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AF1DD" w:themeColor="accent3" w:themeTint="33"/>
  <w:body>
    <w:p w14:paraId="574451A4" w14:textId="52954B29" w:rsidR="00773A91" w:rsidRPr="00063DB7" w:rsidRDefault="00773A91" w:rsidP="00063DB7">
      <w:pPr>
        <w:spacing w:after="0" w:line="360" w:lineRule="auto"/>
        <w:jc w:val="both"/>
        <w:rPr>
          <w:rFonts w:ascii="Book Antiqua" w:hAnsi="Book Antiqua"/>
          <w:b/>
          <w:kern w:val="2"/>
          <w:sz w:val="24"/>
          <w:szCs w:val="24"/>
          <w:lang w:eastAsia="zh-CN"/>
        </w:rPr>
      </w:pPr>
      <w:r w:rsidRPr="00063DB7">
        <w:rPr>
          <w:rFonts w:ascii="Book Antiqua" w:hAnsi="Book Antiqua"/>
          <w:b/>
          <w:sz w:val="24"/>
          <w:szCs w:val="24"/>
        </w:rPr>
        <w:t xml:space="preserve">Name of Journal: </w:t>
      </w:r>
      <w:r w:rsidRPr="00063DB7">
        <w:rPr>
          <w:rFonts w:ascii="Book Antiqua" w:hAnsi="Book Antiqua"/>
          <w:i/>
          <w:sz w:val="24"/>
          <w:szCs w:val="24"/>
        </w:rPr>
        <w:t>World Journal of Clinical Cases</w:t>
      </w:r>
    </w:p>
    <w:p w14:paraId="72FCF636" w14:textId="6E88E9EB" w:rsidR="00773A91" w:rsidRPr="00063DB7" w:rsidRDefault="00773A91" w:rsidP="00063DB7">
      <w:pPr>
        <w:spacing w:after="0" w:line="360" w:lineRule="auto"/>
        <w:jc w:val="both"/>
        <w:rPr>
          <w:rFonts w:ascii="Book Antiqua" w:hAnsi="Book Antiqua"/>
          <w:b/>
          <w:sz w:val="24"/>
          <w:szCs w:val="24"/>
        </w:rPr>
      </w:pPr>
      <w:r w:rsidRPr="00063DB7">
        <w:rPr>
          <w:rFonts w:ascii="Book Antiqua" w:hAnsi="Book Antiqua"/>
          <w:b/>
          <w:sz w:val="24"/>
          <w:szCs w:val="24"/>
        </w:rPr>
        <w:t xml:space="preserve">Manuscript NO: </w:t>
      </w:r>
      <w:r w:rsidRPr="00063DB7">
        <w:rPr>
          <w:rFonts w:ascii="Book Antiqua" w:hAnsi="Book Antiqua"/>
          <w:sz w:val="24"/>
          <w:szCs w:val="24"/>
        </w:rPr>
        <w:t>46028</w:t>
      </w:r>
    </w:p>
    <w:p w14:paraId="7F586E71" w14:textId="6D2FD9CF" w:rsidR="00773A91" w:rsidRPr="00063DB7" w:rsidRDefault="00773A91" w:rsidP="00063DB7">
      <w:pPr>
        <w:pStyle w:val="HTMLPreformatted"/>
        <w:spacing w:line="360" w:lineRule="auto"/>
        <w:contextualSpacing/>
        <w:jc w:val="both"/>
        <w:rPr>
          <w:rFonts w:ascii="Book Antiqua" w:hAnsi="Book Antiqua"/>
          <w:b/>
          <w:sz w:val="24"/>
          <w:szCs w:val="24"/>
        </w:rPr>
      </w:pPr>
      <w:r w:rsidRPr="00063DB7">
        <w:rPr>
          <w:rFonts w:ascii="Book Antiqua" w:hAnsi="Book Antiqua"/>
          <w:b/>
          <w:sz w:val="24"/>
          <w:szCs w:val="24"/>
        </w:rPr>
        <w:t xml:space="preserve">Manuscript Type: </w:t>
      </w:r>
      <w:r w:rsidRPr="00063DB7">
        <w:rPr>
          <w:rFonts w:ascii="Book Antiqua" w:hAnsi="Book Antiqua" w:cs="Times New Roman"/>
          <w:bCs/>
          <w:sz w:val="24"/>
          <w:szCs w:val="24"/>
          <w:lang w:val="en-US"/>
        </w:rPr>
        <w:t>CASE REPORT</w:t>
      </w:r>
    </w:p>
    <w:p w14:paraId="3F53D215" w14:textId="77777777" w:rsidR="00773A91" w:rsidRPr="00063DB7" w:rsidRDefault="00773A91" w:rsidP="00063DB7">
      <w:pPr>
        <w:pStyle w:val="HTMLPreformatted"/>
        <w:spacing w:line="360" w:lineRule="auto"/>
        <w:contextualSpacing/>
        <w:jc w:val="both"/>
        <w:rPr>
          <w:rFonts w:ascii="Book Antiqua" w:hAnsi="Book Antiqua"/>
          <w:b/>
          <w:sz w:val="24"/>
          <w:szCs w:val="24"/>
        </w:rPr>
      </w:pPr>
    </w:p>
    <w:p w14:paraId="15345EBA" w14:textId="55654877" w:rsidR="00B00ED7" w:rsidRPr="00063DB7" w:rsidRDefault="008355C5" w:rsidP="00063DB7">
      <w:pPr>
        <w:pStyle w:val="HTMLPreformatted"/>
        <w:spacing w:line="360" w:lineRule="auto"/>
        <w:contextualSpacing/>
        <w:jc w:val="both"/>
        <w:rPr>
          <w:rFonts w:ascii="Book Antiqua" w:hAnsi="Book Antiqua" w:cs="Times New Roman"/>
          <w:b/>
          <w:bCs/>
          <w:sz w:val="24"/>
          <w:szCs w:val="24"/>
          <w:lang w:val="en-US"/>
        </w:rPr>
      </w:pPr>
      <w:r w:rsidRPr="00063DB7">
        <w:rPr>
          <w:rFonts w:ascii="Book Antiqua" w:hAnsi="Book Antiqua" w:cs="Times New Roman"/>
          <w:b/>
          <w:bCs/>
          <w:sz w:val="24"/>
          <w:szCs w:val="24"/>
          <w:lang w:val="en-US"/>
        </w:rPr>
        <w:t xml:space="preserve">Robot-assisted trans-gastric drainage and debridement of walled-off pancreatic necrosis using the </w:t>
      </w:r>
      <w:proofErr w:type="spellStart"/>
      <w:r w:rsidRPr="00063DB7">
        <w:rPr>
          <w:rFonts w:ascii="Book Antiqua" w:hAnsi="Book Antiqua" w:cs="Times New Roman"/>
          <w:b/>
          <w:bCs/>
          <w:sz w:val="24"/>
          <w:szCs w:val="24"/>
          <w:lang w:val="en-US"/>
        </w:rPr>
        <w:t>Endo</w:t>
      </w:r>
      <w:r w:rsidR="00A0533A" w:rsidRPr="00063DB7">
        <w:rPr>
          <w:rFonts w:ascii="Book Antiqua" w:hAnsi="Book Antiqua" w:cs="Times New Roman"/>
          <w:b/>
          <w:bCs/>
          <w:sz w:val="24"/>
          <w:szCs w:val="24"/>
          <w:lang w:val="en-US"/>
        </w:rPr>
        <w:t>W</w:t>
      </w:r>
      <w:r w:rsidRPr="00063DB7">
        <w:rPr>
          <w:rFonts w:ascii="Book Antiqua" w:hAnsi="Book Antiqua" w:cs="Times New Roman"/>
          <w:b/>
          <w:bCs/>
          <w:sz w:val="24"/>
          <w:szCs w:val="24"/>
          <w:lang w:val="en-US"/>
        </w:rPr>
        <w:t>rist</w:t>
      </w:r>
      <w:proofErr w:type="spellEnd"/>
      <w:r w:rsidRPr="00063DB7">
        <w:rPr>
          <w:rFonts w:ascii="Book Antiqua" w:hAnsi="Book Antiqua" w:cs="Times New Roman"/>
          <w:b/>
          <w:bCs/>
          <w:sz w:val="24"/>
          <w:szCs w:val="24"/>
          <w:lang w:val="en-US"/>
        </w:rPr>
        <w:t xml:space="preserve"> stapler for the da Vinci Xi</w:t>
      </w:r>
      <w:r w:rsidR="006C630D" w:rsidRPr="00063DB7">
        <w:rPr>
          <w:rFonts w:ascii="Book Antiqua" w:hAnsi="Book Antiqua" w:cs="Times New Roman"/>
          <w:b/>
          <w:bCs/>
          <w:sz w:val="24"/>
          <w:szCs w:val="24"/>
          <w:lang w:val="en-US"/>
        </w:rPr>
        <w:t xml:space="preserve">: </w:t>
      </w:r>
      <w:r w:rsidR="00773A91" w:rsidRPr="00063DB7">
        <w:rPr>
          <w:rFonts w:ascii="Book Antiqua" w:hAnsi="Book Antiqua" w:cs="Times New Roman"/>
          <w:b/>
          <w:bCs/>
          <w:sz w:val="24"/>
          <w:szCs w:val="24"/>
          <w:lang w:val="en-US"/>
        </w:rPr>
        <w:t>A</w:t>
      </w:r>
      <w:r w:rsidR="006C630D" w:rsidRPr="00063DB7">
        <w:rPr>
          <w:rFonts w:ascii="Book Antiqua" w:hAnsi="Book Antiqua" w:cs="Times New Roman"/>
          <w:b/>
          <w:bCs/>
          <w:sz w:val="24"/>
          <w:szCs w:val="24"/>
          <w:lang w:val="en-US"/>
        </w:rPr>
        <w:t xml:space="preserve"> case report</w:t>
      </w:r>
    </w:p>
    <w:p w14:paraId="45C93DC8" w14:textId="132FD46C" w:rsidR="007E414E" w:rsidRPr="00063DB7" w:rsidRDefault="007E414E" w:rsidP="00063DB7">
      <w:pPr>
        <w:pStyle w:val="HTMLPreformatted"/>
        <w:spacing w:line="360" w:lineRule="auto"/>
        <w:contextualSpacing/>
        <w:jc w:val="both"/>
        <w:rPr>
          <w:rFonts w:ascii="Book Antiqua" w:hAnsi="Book Antiqua" w:cs="Times New Roman"/>
          <w:b/>
          <w:bCs/>
          <w:sz w:val="24"/>
          <w:szCs w:val="24"/>
          <w:lang w:val="en-US"/>
        </w:rPr>
      </w:pPr>
    </w:p>
    <w:p w14:paraId="4442AA2E" w14:textId="6A57CFB1" w:rsidR="00694E3B" w:rsidRPr="00063DB7" w:rsidRDefault="00F00C52" w:rsidP="00063DB7">
      <w:pPr>
        <w:spacing w:after="0" w:line="360" w:lineRule="auto"/>
        <w:jc w:val="both"/>
        <w:rPr>
          <w:rFonts w:ascii="Book Antiqua" w:eastAsia="Arial Unicode MS" w:hAnsi="Book Antiqua" w:cs="Arial Unicode MS"/>
          <w:sz w:val="24"/>
          <w:szCs w:val="24"/>
          <w:lang w:val="en-US"/>
        </w:rPr>
      </w:pPr>
      <w:r w:rsidRPr="00063DB7">
        <w:rPr>
          <w:rFonts w:ascii="Book Antiqua" w:hAnsi="Book Antiqua"/>
          <w:sz w:val="24"/>
          <w:szCs w:val="24"/>
        </w:rPr>
        <w:t xml:space="preserve">Morelli L </w:t>
      </w:r>
      <w:r w:rsidRPr="00063DB7">
        <w:rPr>
          <w:rFonts w:ascii="Book Antiqua" w:hAnsi="Book Antiqua"/>
          <w:i/>
          <w:sz w:val="24"/>
          <w:szCs w:val="24"/>
        </w:rPr>
        <w:t>et al.</w:t>
      </w:r>
      <w:r w:rsidR="00694E3B" w:rsidRPr="00063DB7">
        <w:rPr>
          <w:rFonts w:ascii="Book Antiqua" w:hAnsi="Book Antiqua"/>
          <w:sz w:val="24"/>
          <w:szCs w:val="24"/>
          <w:lang w:val="en-US"/>
        </w:rPr>
        <w:t xml:space="preserve"> </w:t>
      </w:r>
      <w:r w:rsidRPr="00063DB7">
        <w:rPr>
          <w:rFonts w:ascii="Book Antiqua" w:hAnsi="Book Antiqua"/>
          <w:sz w:val="24"/>
          <w:szCs w:val="24"/>
          <w:lang w:val="en-US"/>
        </w:rPr>
        <w:t>Robot</w:t>
      </w:r>
      <w:r w:rsidR="00416DC1" w:rsidRPr="00063DB7">
        <w:rPr>
          <w:rFonts w:ascii="Book Antiqua" w:hAnsi="Book Antiqua"/>
          <w:sz w:val="24"/>
          <w:szCs w:val="24"/>
          <w:lang w:val="en-US"/>
        </w:rPr>
        <w:t>-assisted drainage and debridement of WOPN</w:t>
      </w:r>
    </w:p>
    <w:p w14:paraId="2CF4F6D2" w14:textId="77777777" w:rsidR="00694E3B" w:rsidRPr="00063DB7" w:rsidRDefault="00694E3B" w:rsidP="00063DB7">
      <w:pPr>
        <w:pStyle w:val="HTMLPreformatted"/>
        <w:spacing w:line="360" w:lineRule="auto"/>
        <w:contextualSpacing/>
        <w:jc w:val="both"/>
        <w:rPr>
          <w:rFonts w:ascii="Book Antiqua" w:hAnsi="Book Antiqua" w:cs="Times New Roman"/>
          <w:bCs/>
          <w:sz w:val="24"/>
          <w:szCs w:val="24"/>
          <w:lang w:val="en-US"/>
        </w:rPr>
      </w:pPr>
    </w:p>
    <w:p w14:paraId="0DE99064" w14:textId="447147A0" w:rsidR="00B00ED7" w:rsidRPr="00063DB7" w:rsidRDefault="00684BBC" w:rsidP="00063DB7">
      <w:pPr>
        <w:pStyle w:val="Standard"/>
        <w:spacing w:line="360" w:lineRule="auto"/>
        <w:contextualSpacing/>
        <w:jc w:val="both"/>
        <w:rPr>
          <w:rFonts w:ascii="Book Antiqua" w:hAnsi="Book Antiqua" w:cs="Times New Roman"/>
        </w:rPr>
      </w:pPr>
      <w:r w:rsidRPr="00063DB7">
        <w:rPr>
          <w:rFonts w:ascii="Book Antiqua" w:hAnsi="Book Antiqua" w:cs="Times New Roman"/>
        </w:rPr>
        <w:t xml:space="preserve">Luca Morelli, </w:t>
      </w:r>
      <w:r w:rsidR="00B00ED7" w:rsidRPr="00063DB7">
        <w:rPr>
          <w:rFonts w:ascii="Book Antiqua" w:hAnsi="Book Antiqua" w:cs="Times New Roman"/>
        </w:rPr>
        <w:t xml:space="preserve">Niccolò Furbetta, </w:t>
      </w:r>
      <w:r w:rsidRPr="00063DB7">
        <w:rPr>
          <w:rFonts w:ascii="Book Antiqua" w:hAnsi="Book Antiqua" w:cs="Times New Roman"/>
        </w:rPr>
        <w:t xml:space="preserve">Desirée Gianardi, </w:t>
      </w:r>
      <w:r w:rsidR="00B00ED7" w:rsidRPr="00063DB7">
        <w:rPr>
          <w:rFonts w:ascii="Book Antiqua" w:hAnsi="Book Antiqua" w:cs="Times New Roman"/>
        </w:rPr>
        <w:t xml:space="preserve">Matteo Palmeri, Gregorio Di Franco, </w:t>
      </w:r>
      <w:r w:rsidR="007E414E" w:rsidRPr="00063DB7">
        <w:rPr>
          <w:rFonts w:ascii="Book Antiqua" w:hAnsi="Book Antiqua" w:cs="Times New Roman"/>
        </w:rPr>
        <w:t>Matteo Bianchini</w:t>
      </w:r>
      <w:r w:rsidR="007F17CE" w:rsidRPr="00063DB7">
        <w:rPr>
          <w:rFonts w:ascii="Book Antiqua" w:hAnsi="Book Antiqua" w:cs="Times New Roman"/>
        </w:rPr>
        <w:t>, Gianni Stefanini, Simone Guadagni,</w:t>
      </w:r>
      <w:r w:rsidR="007E414E" w:rsidRPr="00063DB7">
        <w:rPr>
          <w:rFonts w:ascii="Book Antiqua" w:hAnsi="Book Antiqua" w:cs="Times New Roman"/>
        </w:rPr>
        <w:t xml:space="preserve"> Giulio Di Candio</w:t>
      </w:r>
    </w:p>
    <w:p w14:paraId="545516E2" w14:textId="77777777" w:rsidR="00B00ED7" w:rsidRPr="00063DB7" w:rsidRDefault="00B00ED7" w:rsidP="00063DB7">
      <w:pPr>
        <w:pStyle w:val="Standard"/>
        <w:spacing w:line="360" w:lineRule="auto"/>
        <w:contextualSpacing/>
        <w:jc w:val="both"/>
        <w:rPr>
          <w:rFonts w:ascii="Book Antiqua" w:hAnsi="Book Antiqua" w:cs="Times New Roman"/>
          <w:vertAlign w:val="superscript"/>
        </w:rPr>
      </w:pPr>
    </w:p>
    <w:p w14:paraId="7136DC99" w14:textId="6FDBD3D1" w:rsidR="004241C6" w:rsidRPr="00063DB7" w:rsidRDefault="00684BBC" w:rsidP="00063DB7">
      <w:pPr>
        <w:pStyle w:val="Standard"/>
        <w:spacing w:line="360" w:lineRule="auto"/>
        <w:contextualSpacing/>
        <w:jc w:val="both"/>
        <w:rPr>
          <w:rFonts w:ascii="Book Antiqua" w:hAnsi="Book Antiqua" w:cs="Times New Roman"/>
        </w:rPr>
      </w:pPr>
      <w:r w:rsidRPr="00063DB7">
        <w:rPr>
          <w:rFonts w:ascii="Book Antiqua" w:hAnsi="Book Antiqua" w:cs="Times New Roman"/>
          <w:b/>
        </w:rPr>
        <w:t xml:space="preserve">Luca Morelli, </w:t>
      </w:r>
      <w:r w:rsidR="007E414E" w:rsidRPr="00063DB7">
        <w:rPr>
          <w:rFonts w:ascii="Book Antiqua" w:hAnsi="Book Antiqua" w:cs="Times New Roman"/>
          <w:b/>
        </w:rPr>
        <w:t xml:space="preserve">Niccolò Furbetta, </w:t>
      </w:r>
      <w:r w:rsidRPr="00063DB7">
        <w:rPr>
          <w:rFonts w:ascii="Book Antiqua" w:hAnsi="Book Antiqua" w:cs="Times New Roman"/>
          <w:b/>
        </w:rPr>
        <w:t xml:space="preserve">Desirée Gianardi, </w:t>
      </w:r>
      <w:r w:rsidR="007E414E" w:rsidRPr="00063DB7">
        <w:rPr>
          <w:rFonts w:ascii="Book Antiqua" w:hAnsi="Book Antiqua" w:cs="Times New Roman"/>
          <w:b/>
        </w:rPr>
        <w:t xml:space="preserve">Matteo Palmeri, Gregorio Di Franco, Matteo Bianchini, </w:t>
      </w:r>
      <w:r w:rsidR="00CC7FCB" w:rsidRPr="00063DB7">
        <w:rPr>
          <w:rFonts w:ascii="Book Antiqua" w:hAnsi="Book Antiqua" w:cs="Times New Roman"/>
          <w:b/>
        </w:rPr>
        <w:t xml:space="preserve">Gianni Stefanini, Simone Guadagni, </w:t>
      </w:r>
      <w:r w:rsidR="007E414E" w:rsidRPr="00063DB7">
        <w:rPr>
          <w:rFonts w:ascii="Book Antiqua" w:hAnsi="Book Antiqua" w:cs="Times New Roman"/>
          <w:b/>
        </w:rPr>
        <w:t>Giulio Di Candio</w:t>
      </w:r>
      <w:r w:rsidR="004241C6" w:rsidRPr="00063DB7">
        <w:rPr>
          <w:rFonts w:ascii="Book Antiqua" w:hAnsi="Book Antiqua" w:cs="Times New Roman"/>
        </w:rPr>
        <w:t>,</w:t>
      </w:r>
      <w:r w:rsidR="00B00ED7" w:rsidRPr="00063DB7">
        <w:rPr>
          <w:rFonts w:ascii="Book Antiqua" w:hAnsi="Book Antiqua" w:cs="Times New Roman"/>
          <w:vertAlign w:val="superscript"/>
        </w:rPr>
        <w:t xml:space="preserve"> </w:t>
      </w:r>
      <w:r w:rsidR="00B00ED7" w:rsidRPr="00063DB7">
        <w:rPr>
          <w:rFonts w:ascii="Book Antiqua" w:hAnsi="Book Antiqua" w:cs="Times New Roman"/>
        </w:rPr>
        <w:t>General Surgery Unit, Department of Surgery, Translational and New Technologies in Medicine, University of Pisa, Pisa</w:t>
      </w:r>
      <w:r w:rsidR="004241C6" w:rsidRPr="00063DB7">
        <w:rPr>
          <w:rFonts w:ascii="Book Antiqua" w:hAnsi="Book Antiqua" w:cs="Times New Roman"/>
        </w:rPr>
        <w:t xml:space="preserve"> 56124</w:t>
      </w:r>
      <w:r w:rsidR="00B00ED7" w:rsidRPr="00063DB7">
        <w:rPr>
          <w:rFonts w:ascii="Book Antiqua" w:hAnsi="Book Antiqua" w:cs="Times New Roman"/>
        </w:rPr>
        <w:t>, Italy</w:t>
      </w:r>
    </w:p>
    <w:p w14:paraId="5F59E007" w14:textId="77777777" w:rsidR="004241C6" w:rsidRPr="00063DB7" w:rsidRDefault="004241C6" w:rsidP="00063DB7">
      <w:pPr>
        <w:pStyle w:val="Standard"/>
        <w:spacing w:line="360" w:lineRule="auto"/>
        <w:contextualSpacing/>
        <w:jc w:val="both"/>
        <w:rPr>
          <w:rFonts w:ascii="Book Antiqua" w:hAnsi="Book Antiqua" w:cs="Times New Roman"/>
        </w:rPr>
      </w:pPr>
    </w:p>
    <w:p w14:paraId="1AF492F0" w14:textId="6377393D" w:rsidR="00B00ED7" w:rsidRPr="00063DB7" w:rsidRDefault="00B00ED7" w:rsidP="00063DB7">
      <w:pPr>
        <w:pStyle w:val="Standard"/>
        <w:spacing w:line="360" w:lineRule="auto"/>
        <w:contextualSpacing/>
        <w:jc w:val="both"/>
        <w:rPr>
          <w:rFonts w:ascii="Book Antiqua" w:hAnsi="Book Antiqua" w:cs="Times New Roman"/>
        </w:rPr>
      </w:pPr>
      <w:r w:rsidRPr="00063DB7">
        <w:rPr>
          <w:rFonts w:ascii="Book Antiqua" w:hAnsi="Book Antiqua" w:cs="Times New Roman"/>
          <w:b/>
        </w:rPr>
        <w:t>Luca Morelli</w:t>
      </w:r>
      <w:r w:rsidR="004241C6" w:rsidRPr="00063DB7">
        <w:rPr>
          <w:rFonts w:ascii="Book Antiqua" w:hAnsi="Book Antiqua" w:cs="Times New Roman"/>
        </w:rPr>
        <w:t>,</w:t>
      </w:r>
      <w:r w:rsidRPr="00063DB7">
        <w:rPr>
          <w:rFonts w:ascii="Book Antiqua" w:hAnsi="Book Antiqua" w:cs="Times New Roman"/>
        </w:rPr>
        <w:t xml:space="preserve"> EndoCAS (Center for Computer Assisted Surgery), University of Pisa, Pisa</w:t>
      </w:r>
      <w:r w:rsidR="004241C6" w:rsidRPr="00063DB7">
        <w:rPr>
          <w:rFonts w:ascii="Book Antiqua" w:hAnsi="Book Antiqua" w:cs="Times New Roman"/>
        </w:rPr>
        <w:t xml:space="preserve"> 56124</w:t>
      </w:r>
      <w:r w:rsidRPr="00063DB7">
        <w:rPr>
          <w:rFonts w:ascii="Book Antiqua" w:hAnsi="Book Antiqua" w:cs="Times New Roman"/>
        </w:rPr>
        <w:t>, Italy</w:t>
      </w:r>
    </w:p>
    <w:p w14:paraId="33B5C79F" w14:textId="77777777" w:rsidR="00B00ED7" w:rsidRPr="00063DB7" w:rsidRDefault="00B00ED7" w:rsidP="00063DB7">
      <w:pPr>
        <w:spacing w:after="0" w:line="360" w:lineRule="auto"/>
        <w:contextualSpacing/>
        <w:jc w:val="both"/>
        <w:rPr>
          <w:rFonts w:ascii="Book Antiqua" w:hAnsi="Book Antiqua"/>
          <w:sz w:val="24"/>
          <w:szCs w:val="24"/>
          <w:lang w:eastAsia="hi-IN" w:bidi="hi-IN"/>
        </w:rPr>
      </w:pPr>
    </w:p>
    <w:p w14:paraId="5FB7EEB5" w14:textId="10C4F238" w:rsidR="00B00ED7" w:rsidRPr="00063DB7" w:rsidRDefault="00540CC0" w:rsidP="00063DB7">
      <w:pPr>
        <w:pStyle w:val="1"/>
        <w:snapToGrid w:val="0"/>
        <w:spacing w:line="360" w:lineRule="auto"/>
        <w:contextualSpacing/>
        <w:jc w:val="both"/>
        <w:rPr>
          <w:rFonts w:ascii="Book Antiqua" w:hAnsi="Book Antiqua" w:cs="Times New Roman"/>
          <w:color w:val="auto"/>
          <w:sz w:val="24"/>
          <w:szCs w:val="24"/>
          <w:lang w:val="it-IT"/>
        </w:rPr>
      </w:pPr>
      <w:bookmarkStart w:id="0" w:name="OLE_LINK487"/>
      <w:r w:rsidRPr="00063DB7">
        <w:rPr>
          <w:rFonts w:ascii="Book Antiqua" w:hAnsi="Book Antiqua"/>
          <w:b/>
          <w:color w:val="auto"/>
          <w:sz w:val="24"/>
          <w:szCs w:val="24"/>
        </w:rPr>
        <w:t>ORCID number:</w:t>
      </w:r>
      <w:r w:rsidR="00B00ED7" w:rsidRPr="00063DB7">
        <w:rPr>
          <w:rFonts w:ascii="Book Antiqua" w:hAnsi="Book Antiqua" w:cs="Times New Roman"/>
          <w:b/>
          <w:color w:val="auto"/>
          <w:sz w:val="24"/>
          <w:szCs w:val="24"/>
          <w:lang w:val="it-IT" w:eastAsia="zh-CN"/>
        </w:rPr>
        <w:t xml:space="preserve"> </w:t>
      </w:r>
      <w:r w:rsidR="00FB70F8" w:rsidRPr="00063DB7">
        <w:rPr>
          <w:rFonts w:ascii="Book Antiqua" w:hAnsi="Book Antiqua" w:cs="Times New Roman"/>
          <w:color w:val="auto"/>
          <w:sz w:val="24"/>
          <w:szCs w:val="24"/>
          <w:lang w:val="it-IT"/>
        </w:rPr>
        <w:t xml:space="preserve">Luca Morelli (0000-0002-7742-9556); </w:t>
      </w:r>
      <w:r w:rsidR="007E414E" w:rsidRPr="00063DB7">
        <w:rPr>
          <w:rFonts w:ascii="Book Antiqua" w:hAnsi="Book Antiqua" w:cs="Times New Roman"/>
          <w:color w:val="auto"/>
          <w:sz w:val="24"/>
          <w:szCs w:val="24"/>
          <w:lang w:val="it-IT"/>
        </w:rPr>
        <w:t xml:space="preserve">Niccolò Furbetta (0000-0002-7135-2666); </w:t>
      </w:r>
      <w:r w:rsidR="007F17CE" w:rsidRPr="00063DB7">
        <w:rPr>
          <w:rFonts w:ascii="Book Antiqua" w:hAnsi="Book Antiqua" w:cs="Times New Roman"/>
          <w:color w:val="auto"/>
          <w:sz w:val="24"/>
          <w:szCs w:val="24"/>
          <w:lang w:val="it-IT"/>
        </w:rPr>
        <w:t xml:space="preserve">Desirée Gianardi (0000-0002-6238-9176); </w:t>
      </w:r>
      <w:r w:rsidR="007E414E" w:rsidRPr="00063DB7">
        <w:rPr>
          <w:rFonts w:ascii="Book Antiqua" w:hAnsi="Book Antiqua" w:cs="Times New Roman"/>
          <w:color w:val="auto"/>
          <w:sz w:val="24"/>
          <w:szCs w:val="24"/>
          <w:lang w:val="it-IT"/>
        </w:rPr>
        <w:t>Matteo Palmeri (0000-0002-9343-278X); Gregorio Di Franco (0000-0003-2156-369X); Matteo Bianchini (</w:t>
      </w:r>
      <w:r w:rsidR="0047016E" w:rsidRPr="00063DB7">
        <w:rPr>
          <w:rFonts w:ascii="Book Antiqua" w:hAnsi="Book Antiqua" w:cs="Times New Roman"/>
          <w:color w:val="auto"/>
          <w:sz w:val="24"/>
          <w:szCs w:val="24"/>
          <w:lang w:val="it-IT"/>
        </w:rPr>
        <w:t>0000-0002</w:t>
      </w:r>
      <w:r w:rsidR="007F17CE" w:rsidRPr="00063DB7">
        <w:rPr>
          <w:rFonts w:ascii="Book Antiqua" w:hAnsi="Book Antiqua" w:cs="Times New Roman"/>
          <w:color w:val="auto"/>
          <w:sz w:val="24"/>
          <w:szCs w:val="24"/>
          <w:lang w:val="it-IT"/>
        </w:rPr>
        <w:t>-2403-0621</w:t>
      </w:r>
      <w:r w:rsidR="007E414E" w:rsidRPr="00063DB7">
        <w:rPr>
          <w:rFonts w:ascii="Book Antiqua" w:hAnsi="Book Antiqua" w:cs="Times New Roman"/>
          <w:color w:val="auto"/>
          <w:sz w:val="24"/>
          <w:szCs w:val="24"/>
          <w:lang w:val="it-IT"/>
        </w:rPr>
        <w:t>);</w:t>
      </w:r>
      <w:r w:rsidR="00CC7FCB" w:rsidRPr="00063DB7">
        <w:rPr>
          <w:rFonts w:ascii="Book Antiqua" w:hAnsi="Book Antiqua" w:cs="Times New Roman"/>
          <w:color w:val="auto"/>
          <w:sz w:val="24"/>
          <w:szCs w:val="24"/>
          <w:lang w:val="it-IT"/>
        </w:rPr>
        <w:t xml:space="preserve"> Gianni Stefanini (</w:t>
      </w:r>
      <w:r w:rsidR="00017F65" w:rsidRPr="00063DB7">
        <w:rPr>
          <w:rFonts w:ascii="Book Antiqua" w:hAnsi="Book Antiqua" w:cs="Times New Roman"/>
          <w:color w:val="auto"/>
          <w:sz w:val="24"/>
          <w:szCs w:val="24"/>
          <w:lang w:val="it-IT"/>
        </w:rPr>
        <w:t>0000-0003-3936-5691</w:t>
      </w:r>
      <w:r w:rsidR="00CC7FCB" w:rsidRPr="00063DB7">
        <w:rPr>
          <w:rFonts w:ascii="Book Antiqua" w:hAnsi="Book Antiqua" w:cs="Times New Roman"/>
          <w:color w:val="auto"/>
          <w:sz w:val="24"/>
          <w:szCs w:val="24"/>
          <w:lang w:val="it-IT"/>
        </w:rPr>
        <w:t>);</w:t>
      </w:r>
      <w:r w:rsidR="007E414E" w:rsidRPr="00063DB7">
        <w:rPr>
          <w:rFonts w:ascii="Book Antiqua" w:hAnsi="Book Antiqua" w:cs="Times New Roman"/>
          <w:color w:val="auto"/>
          <w:sz w:val="24"/>
          <w:szCs w:val="24"/>
          <w:lang w:val="it-IT"/>
        </w:rPr>
        <w:t xml:space="preserve"> </w:t>
      </w:r>
      <w:r w:rsidR="00CC7FCB" w:rsidRPr="00063DB7">
        <w:rPr>
          <w:rFonts w:ascii="Book Antiqua" w:hAnsi="Book Antiqua" w:cs="Times New Roman"/>
          <w:color w:val="auto"/>
          <w:sz w:val="24"/>
          <w:szCs w:val="24"/>
          <w:lang w:val="it-IT"/>
        </w:rPr>
        <w:t xml:space="preserve">Simone Guadagni (0000-0001-9072-8166); </w:t>
      </w:r>
      <w:r w:rsidR="007E414E" w:rsidRPr="00063DB7">
        <w:rPr>
          <w:rFonts w:ascii="Book Antiqua" w:hAnsi="Book Antiqua" w:cs="Times New Roman"/>
          <w:color w:val="auto"/>
          <w:sz w:val="24"/>
          <w:szCs w:val="24"/>
          <w:lang w:val="it-IT"/>
        </w:rPr>
        <w:t>Giulio Di Candio (0000-0002-5221-2756)</w:t>
      </w:r>
      <w:r w:rsidR="00FB70F8" w:rsidRPr="00063DB7">
        <w:rPr>
          <w:rFonts w:ascii="Book Antiqua" w:hAnsi="Book Antiqua" w:cs="Times New Roman"/>
          <w:color w:val="auto"/>
          <w:sz w:val="24"/>
          <w:szCs w:val="24"/>
          <w:lang w:val="it-IT"/>
        </w:rPr>
        <w:t>.</w:t>
      </w:r>
    </w:p>
    <w:bookmarkEnd w:id="0"/>
    <w:p w14:paraId="2E4D8EB1" w14:textId="77777777" w:rsidR="00B00ED7" w:rsidRPr="00063DB7" w:rsidRDefault="00B00ED7" w:rsidP="00063DB7">
      <w:pPr>
        <w:spacing w:after="0" w:line="360" w:lineRule="auto"/>
        <w:contextualSpacing/>
        <w:jc w:val="both"/>
        <w:rPr>
          <w:rFonts w:ascii="Book Antiqua" w:hAnsi="Book Antiqua"/>
          <w:sz w:val="24"/>
          <w:szCs w:val="24"/>
          <w:lang w:eastAsia="hi-IN" w:bidi="hi-IN"/>
        </w:rPr>
      </w:pPr>
    </w:p>
    <w:p w14:paraId="3A71B194" w14:textId="25BCDD03" w:rsidR="00FB70F8" w:rsidRPr="00063DB7" w:rsidRDefault="00540CC0" w:rsidP="00063DB7">
      <w:pPr>
        <w:spacing w:after="0" w:line="360" w:lineRule="auto"/>
        <w:contextualSpacing/>
        <w:jc w:val="both"/>
        <w:rPr>
          <w:rFonts w:ascii="Book Antiqua" w:hAnsi="Book Antiqua"/>
          <w:sz w:val="24"/>
          <w:szCs w:val="24"/>
          <w:lang w:eastAsia="it-IT"/>
        </w:rPr>
      </w:pPr>
      <w:r w:rsidRPr="00063DB7">
        <w:rPr>
          <w:rFonts w:ascii="Book Antiqua" w:hAnsi="Book Antiqua"/>
          <w:b/>
          <w:kern w:val="0"/>
          <w:sz w:val="24"/>
          <w:szCs w:val="24"/>
        </w:rPr>
        <w:t xml:space="preserve">Author contributions: </w:t>
      </w:r>
      <w:r w:rsidR="00684BBC" w:rsidRPr="00063DB7">
        <w:rPr>
          <w:rFonts w:ascii="Book Antiqua" w:hAnsi="Book Antiqua"/>
          <w:sz w:val="24"/>
          <w:szCs w:val="24"/>
          <w:lang w:eastAsia="it-IT"/>
        </w:rPr>
        <w:t xml:space="preserve">Morelli L, </w:t>
      </w:r>
      <w:r w:rsidR="00F857F7" w:rsidRPr="00063DB7">
        <w:rPr>
          <w:rFonts w:ascii="Book Antiqua" w:hAnsi="Book Antiqua"/>
          <w:sz w:val="24"/>
          <w:szCs w:val="24"/>
          <w:lang w:eastAsia="it-IT"/>
        </w:rPr>
        <w:t xml:space="preserve">Furbetta N, </w:t>
      </w:r>
      <w:r w:rsidR="00684BBC" w:rsidRPr="00063DB7">
        <w:rPr>
          <w:rFonts w:ascii="Book Antiqua" w:hAnsi="Book Antiqua"/>
          <w:sz w:val="24"/>
          <w:szCs w:val="24"/>
          <w:lang w:eastAsia="it-IT"/>
        </w:rPr>
        <w:t xml:space="preserve">Gianardi D, </w:t>
      </w:r>
      <w:r w:rsidR="00F857F7" w:rsidRPr="00063DB7">
        <w:rPr>
          <w:rFonts w:ascii="Book Antiqua" w:hAnsi="Book Antiqua"/>
          <w:sz w:val="24"/>
          <w:szCs w:val="24"/>
          <w:lang w:eastAsia="it-IT"/>
        </w:rPr>
        <w:t xml:space="preserve">Palmeri M, Di Franco G, Bianchini M, </w:t>
      </w:r>
      <w:r w:rsidR="00CC7FCB" w:rsidRPr="00063DB7">
        <w:rPr>
          <w:rFonts w:ascii="Book Antiqua" w:hAnsi="Book Antiqua"/>
          <w:sz w:val="24"/>
          <w:szCs w:val="24"/>
          <w:lang w:eastAsia="it-IT"/>
        </w:rPr>
        <w:t>Stefanini G,</w:t>
      </w:r>
      <w:r w:rsidR="00FB70F8" w:rsidRPr="00063DB7">
        <w:rPr>
          <w:rFonts w:ascii="Book Antiqua" w:hAnsi="Book Antiqua"/>
          <w:sz w:val="24"/>
          <w:szCs w:val="24"/>
          <w:lang w:eastAsia="it-IT"/>
        </w:rPr>
        <w:t xml:space="preserve"> </w:t>
      </w:r>
      <w:r w:rsidR="00CC7FCB" w:rsidRPr="00063DB7">
        <w:rPr>
          <w:rFonts w:ascii="Book Antiqua" w:hAnsi="Book Antiqua"/>
          <w:sz w:val="24"/>
          <w:szCs w:val="24"/>
          <w:lang w:eastAsia="it-IT"/>
        </w:rPr>
        <w:t xml:space="preserve">Guadagni S </w:t>
      </w:r>
      <w:r w:rsidR="00FB70F8" w:rsidRPr="00063DB7">
        <w:rPr>
          <w:rFonts w:ascii="Book Antiqua" w:hAnsi="Book Antiqua"/>
          <w:sz w:val="24"/>
          <w:szCs w:val="24"/>
          <w:lang w:eastAsia="it-IT"/>
        </w:rPr>
        <w:t>and</w:t>
      </w:r>
      <w:r w:rsidR="00F857F7" w:rsidRPr="00063DB7">
        <w:rPr>
          <w:rFonts w:ascii="Book Antiqua" w:hAnsi="Book Antiqua"/>
          <w:sz w:val="24"/>
          <w:szCs w:val="24"/>
          <w:lang w:eastAsia="it-IT"/>
        </w:rPr>
        <w:t xml:space="preserve"> Di Candio G</w:t>
      </w:r>
      <w:r w:rsidR="00FB70F8" w:rsidRPr="00063DB7">
        <w:rPr>
          <w:rFonts w:ascii="Book Antiqua" w:hAnsi="Book Antiqua"/>
          <w:sz w:val="24"/>
          <w:szCs w:val="24"/>
          <w:lang w:eastAsia="it-IT"/>
        </w:rPr>
        <w:t xml:space="preserve"> conceived and design the study; Furbetta N, Gianardi D, Palmeri M, Di Franco G, S</w:t>
      </w:r>
      <w:r w:rsidR="00CC7FCB" w:rsidRPr="00063DB7">
        <w:rPr>
          <w:rFonts w:ascii="Book Antiqua" w:hAnsi="Book Antiqua"/>
          <w:sz w:val="24"/>
          <w:szCs w:val="24"/>
          <w:lang w:eastAsia="it-IT"/>
        </w:rPr>
        <w:t>tefanini G,</w:t>
      </w:r>
      <w:r w:rsidR="00FB70F8" w:rsidRPr="00063DB7">
        <w:rPr>
          <w:rFonts w:ascii="Book Antiqua" w:hAnsi="Book Antiqua"/>
          <w:sz w:val="24"/>
          <w:szCs w:val="24"/>
          <w:lang w:eastAsia="it-IT"/>
        </w:rPr>
        <w:t xml:space="preserve"> Bianchini M </w:t>
      </w:r>
      <w:r w:rsidR="00CC7FCB" w:rsidRPr="00063DB7">
        <w:rPr>
          <w:rFonts w:ascii="Book Antiqua" w:hAnsi="Book Antiqua"/>
          <w:sz w:val="24"/>
          <w:szCs w:val="24"/>
          <w:lang w:eastAsia="it-IT"/>
        </w:rPr>
        <w:t xml:space="preserve">and Guadagni S </w:t>
      </w:r>
      <w:r w:rsidR="00FB70F8" w:rsidRPr="00063DB7">
        <w:rPr>
          <w:rFonts w:ascii="Book Antiqua" w:hAnsi="Book Antiqua"/>
          <w:sz w:val="24"/>
          <w:szCs w:val="24"/>
          <w:lang w:eastAsia="it-IT"/>
        </w:rPr>
        <w:t xml:space="preserve">acquired data; Morelli L and Di Candio G analyzed and interpreted the data; Morelli L, Furbetta N, Gianardi D, Palmeri M, Di Franco G, </w:t>
      </w:r>
      <w:r w:rsidR="00CC7FCB" w:rsidRPr="00063DB7">
        <w:rPr>
          <w:rFonts w:ascii="Book Antiqua" w:hAnsi="Book Antiqua"/>
          <w:sz w:val="24"/>
          <w:szCs w:val="24"/>
          <w:lang w:eastAsia="it-IT"/>
        </w:rPr>
        <w:t xml:space="preserve">Bianchini M, Stefanini G and </w:t>
      </w:r>
      <w:r w:rsidR="00FB70F8" w:rsidRPr="00063DB7">
        <w:rPr>
          <w:rFonts w:ascii="Book Antiqua" w:hAnsi="Book Antiqua"/>
          <w:sz w:val="24"/>
          <w:szCs w:val="24"/>
          <w:lang w:eastAsia="it-IT"/>
        </w:rPr>
        <w:t>Guadagni S</w:t>
      </w:r>
      <w:r w:rsidR="00CC7FCB" w:rsidRPr="00063DB7">
        <w:rPr>
          <w:rFonts w:ascii="Book Antiqua" w:hAnsi="Book Antiqua"/>
          <w:sz w:val="24"/>
          <w:szCs w:val="24"/>
          <w:lang w:eastAsia="it-IT"/>
        </w:rPr>
        <w:t xml:space="preserve"> </w:t>
      </w:r>
      <w:r w:rsidR="00FB70F8" w:rsidRPr="00063DB7">
        <w:rPr>
          <w:rFonts w:ascii="Book Antiqua" w:hAnsi="Book Antiqua"/>
          <w:sz w:val="24"/>
          <w:szCs w:val="24"/>
          <w:lang w:eastAsia="it-IT"/>
        </w:rPr>
        <w:lastRenderedPageBreak/>
        <w:t>drafted the manuscript; Morelli L</w:t>
      </w:r>
      <w:r w:rsidR="00CC7FCB" w:rsidRPr="00063DB7">
        <w:rPr>
          <w:rFonts w:ascii="Book Antiqua" w:hAnsi="Book Antiqua"/>
          <w:sz w:val="24"/>
          <w:szCs w:val="24"/>
          <w:lang w:eastAsia="it-IT"/>
        </w:rPr>
        <w:t xml:space="preserve"> </w:t>
      </w:r>
      <w:r w:rsidR="00FB70F8" w:rsidRPr="00063DB7">
        <w:rPr>
          <w:rFonts w:ascii="Book Antiqua" w:hAnsi="Book Antiqua"/>
          <w:sz w:val="24"/>
          <w:szCs w:val="24"/>
          <w:lang w:eastAsia="it-IT"/>
        </w:rPr>
        <w:t>and Di Candio G critically revised the manuscript; all authors have read and approved the final version to be published.</w:t>
      </w:r>
      <w:bookmarkStart w:id="1" w:name="OLE_LINK616"/>
      <w:bookmarkStart w:id="2" w:name="OLE_LINK617"/>
      <w:bookmarkStart w:id="3" w:name="OLE_LINK273"/>
      <w:bookmarkStart w:id="4" w:name="OLE_LINK391"/>
    </w:p>
    <w:bookmarkEnd w:id="1"/>
    <w:bookmarkEnd w:id="2"/>
    <w:bookmarkEnd w:id="3"/>
    <w:bookmarkEnd w:id="4"/>
    <w:p w14:paraId="340E8669" w14:textId="77777777" w:rsidR="00FB70F8" w:rsidRPr="00063DB7" w:rsidRDefault="00FB70F8" w:rsidP="00063DB7">
      <w:pPr>
        <w:spacing w:after="0" w:line="360" w:lineRule="auto"/>
        <w:contextualSpacing/>
        <w:jc w:val="both"/>
        <w:rPr>
          <w:rFonts w:ascii="Book Antiqua" w:hAnsi="Book Antiqua"/>
          <w:sz w:val="24"/>
          <w:szCs w:val="24"/>
          <w:lang w:val="en-US" w:eastAsia="it-IT"/>
        </w:rPr>
      </w:pPr>
    </w:p>
    <w:p w14:paraId="503C61E9" w14:textId="77777777" w:rsidR="00305C0C" w:rsidRPr="00063DB7" w:rsidRDefault="00305C0C" w:rsidP="00063DB7">
      <w:pPr>
        <w:spacing w:after="0" w:line="360" w:lineRule="auto"/>
        <w:jc w:val="both"/>
        <w:rPr>
          <w:rFonts w:ascii="Book Antiqua" w:hAnsi="Book Antiqua"/>
          <w:bCs/>
          <w:iCs/>
          <w:sz w:val="24"/>
          <w:szCs w:val="24"/>
          <w:lang w:val="en-US" w:eastAsia="zh-CN"/>
        </w:rPr>
      </w:pPr>
      <w:r w:rsidRPr="00063DB7">
        <w:rPr>
          <w:rFonts w:ascii="Book Antiqua" w:hAnsi="Book Antiqua"/>
          <w:b/>
          <w:sz w:val="24"/>
          <w:szCs w:val="24"/>
        </w:rPr>
        <w:t>Informed consent statement</w:t>
      </w:r>
      <w:r w:rsidRPr="00063DB7">
        <w:rPr>
          <w:rFonts w:ascii="Book Antiqua" w:hAnsi="Book Antiqua"/>
          <w:b/>
          <w:iCs/>
          <w:sz w:val="24"/>
          <w:szCs w:val="24"/>
        </w:rPr>
        <w:t>:</w:t>
      </w:r>
      <w:r w:rsidRPr="00063DB7">
        <w:rPr>
          <w:rFonts w:ascii="Book Antiqua" w:hAnsi="Book Antiqua"/>
          <w:b/>
          <w:iCs/>
          <w:kern w:val="0"/>
          <w:sz w:val="24"/>
          <w:szCs w:val="24"/>
        </w:rPr>
        <w:t xml:space="preserve"> </w:t>
      </w:r>
      <w:r w:rsidRPr="00063DB7">
        <w:rPr>
          <w:rFonts w:ascii="Book Antiqua" w:hAnsi="Book Antiqua"/>
          <w:bCs/>
          <w:iCs/>
          <w:sz w:val="24"/>
          <w:szCs w:val="24"/>
          <w:lang w:val="en-US" w:eastAsia="zh-CN"/>
        </w:rPr>
        <w:t>The patient and his family provided informed written consent.</w:t>
      </w:r>
    </w:p>
    <w:p w14:paraId="0534DC9C" w14:textId="77777777" w:rsidR="00305C0C" w:rsidRPr="00063DB7" w:rsidRDefault="00305C0C" w:rsidP="00063DB7">
      <w:pPr>
        <w:spacing w:after="0" w:line="360" w:lineRule="auto"/>
        <w:jc w:val="both"/>
        <w:rPr>
          <w:rFonts w:ascii="Book Antiqua" w:hAnsi="Book Antiqua"/>
          <w:bCs/>
          <w:iCs/>
          <w:sz w:val="24"/>
          <w:szCs w:val="24"/>
          <w:lang w:val="en-US" w:eastAsia="zh-CN"/>
        </w:rPr>
      </w:pPr>
    </w:p>
    <w:p w14:paraId="2FEE8C92" w14:textId="3785059B"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Conflict-of-interest statement</w:t>
      </w:r>
      <w:r w:rsidRPr="00063DB7">
        <w:rPr>
          <w:rFonts w:ascii="Book Antiqua" w:hAnsi="Book Antiqua" w:cs="TimesNewRomanPS-BoldItalicMT"/>
          <w:b/>
          <w:iCs/>
          <w:sz w:val="24"/>
          <w:szCs w:val="24"/>
        </w:rPr>
        <w:t xml:space="preserve">: </w:t>
      </w:r>
      <w:r w:rsidRPr="00063DB7">
        <w:rPr>
          <w:rFonts w:ascii="Book Antiqua" w:hAnsi="Book Antiqua"/>
          <w:bCs/>
          <w:iCs/>
          <w:sz w:val="24"/>
          <w:szCs w:val="24"/>
          <w:lang w:val="en-US" w:eastAsia="zh-CN"/>
        </w:rPr>
        <w:t>The authors declare that they have no conflict of interest.</w:t>
      </w:r>
    </w:p>
    <w:p w14:paraId="6D93917B" w14:textId="77777777" w:rsidR="00305C0C" w:rsidRPr="00063DB7" w:rsidRDefault="00305C0C" w:rsidP="00063DB7">
      <w:pPr>
        <w:snapToGrid w:val="0"/>
        <w:spacing w:after="0" w:line="360" w:lineRule="auto"/>
        <w:jc w:val="both"/>
        <w:rPr>
          <w:rFonts w:ascii="Book Antiqua" w:hAnsi="Book Antiqua" w:cs="Book Antiqua"/>
          <w:sz w:val="24"/>
          <w:szCs w:val="24"/>
        </w:rPr>
      </w:pPr>
    </w:p>
    <w:p w14:paraId="514110B9" w14:textId="0E7D7029" w:rsidR="00305C0C" w:rsidRPr="00063DB7" w:rsidRDefault="00305C0C" w:rsidP="00063DB7">
      <w:pPr>
        <w:spacing w:after="0" w:line="360" w:lineRule="auto"/>
        <w:jc w:val="both"/>
        <w:rPr>
          <w:rFonts w:ascii="Book Antiqua" w:hAnsi="Book Antiqua" w:cstheme="minorBidi"/>
          <w:b/>
          <w:sz w:val="24"/>
          <w:szCs w:val="24"/>
        </w:rPr>
      </w:pPr>
      <w:r w:rsidRPr="00063DB7">
        <w:rPr>
          <w:rFonts w:ascii="Book Antiqua" w:hAnsi="Book Antiqua"/>
          <w:b/>
          <w:sz w:val="24"/>
          <w:szCs w:val="24"/>
        </w:rPr>
        <w:t>CARE Checklist (2016) statement:</w:t>
      </w:r>
      <w:r w:rsidRPr="00063DB7">
        <w:rPr>
          <w:rFonts w:ascii="Book Antiqua" w:hAnsi="Book Antiqua"/>
          <w:bCs/>
          <w:iCs/>
          <w:sz w:val="24"/>
          <w:szCs w:val="24"/>
          <w:lang w:val="en-US" w:eastAsia="zh-CN"/>
        </w:rPr>
        <w:t xml:space="preserve"> The authors have read the CARE Checklist (2016), and the manuscript was prepared and revised according to the CARE Checklist (2016).</w:t>
      </w:r>
    </w:p>
    <w:p w14:paraId="482B588E" w14:textId="77777777" w:rsidR="00305C0C" w:rsidRPr="00063DB7" w:rsidRDefault="00305C0C" w:rsidP="00063DB7">
      <w:pPr>
        <w:adjustRightInd w:val="0"/>
        <w:snapToGrid w:val="0"/>
        <w:spacing w:after="0" w:line="360" w:lineRule="auto"/>
        <w:jc w:val="both"/>
        <w:rPr>
          <w:rFonts w:ascii="Book Antiqua" w:hAnsi="Book Antiqua"/>
          <w:sz w:val="24"/>
          <w:szCs w:val="24"/>
        </w:rPr>
      </w:pPr>
    </w:p>
    <w:p w14:paraId="41F12723" w14:textId="77777777" w:rsidR="00305C0C" w:rsidRPr="00063DB7" w:rsidRDefault="00305C0C" w:rsidP="00063DB7">
      <w:pPr>
        <w:adjustRightInd w:val="0"/>
        <w:snapToGrid w:val="0"/>
        <w:spacing w:after="0" w:line="360" w:lineRule="auto"/>
        <w:jc w:val="both"/>
        <w:rPr>
          <w:rFonts w:ascii="Book Antiqua" w:hAnsi="Book Antiqua"/>
          <w:sz w:val="24"/>
          <w:szCs w:val="24"/>
        </w:rPr>
      </w:pPr>
      <w:r w:rsidRPr="00063DB7">
        <w:rPr>
          <w:rFonts w:ascii="Book Antiqua" w:hAnsi="Book Antiqua"/>
          <w:b/>
          <w:kern w:val="0"/>
          <w:sz w:val="24"/>
          <w:szCs w:val="24"/>
        </w:rPr>
        <w:t xml:space="preserve">Open-Access: </w:t>
      </w:r>
      <w:r w:rsidRPr="00063DB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063DB7">
        <w:rPr>
          <w:rFonts w:ascii="Book Antiqua" w:hAnsi="Book Antiqua"/>
          <w:sz w:val="24"/>
          <w:szCs w:val="24"/>
        </w:rPr>
        <w:fldChar w:fldCharType="begin"/>
      </w:r>
      <w:r w:rsidRPr="00063DB7">
        <w:rPr>
          <w:rFonts w:ascii="Book Antiqua" w:hAnsi="Book Antiqua"/>
          <w:sz w:val="24"/>
          <w:szCs w:val="24"/>
        </w:rPr>
        <w:instrText xml:space="preserve"> HYPERLINK "http://creativecommons.org/licenses/by-nc/4.0/" </w:instrText>
      </w:r>
      <w:r w:rsidRPr="00063DB7">
        <w:rPr>
          <w:rFonts w:ascii="Book Antiqua" w:hAnsi="Book Antiqua"/>
          <w:sz w:val="24"/>
          <w:szCs w:val="24"/>
        </w:rPr>
        <w:fldChar w:fldCharType="separate"/>
      </w:r>
      <w:r w:rsidRPr="00063DB7">
        <w:rPr>
          <w:rStyle w:val="Hyperlink"/>
          <w:rFonts w:ascii="Book Antiqua" w:hAnsi="Book Antiqua"/>
          <w:color w:val="auto"/>
          <w:sz w:val="24"/>
          <w:szCs w:val="24"/>
          <w:u w:val="none"/>
        </w:rPr>
        <w:t>http://creativecommons.org/licenses/by-nc/4.0/</w:t>
      </w:r>
      <w:r w:rsidRPr="00063DB7">
        <w:rPr>
          <w:rFonts w:ascii="Book Antiqua" w:hAnsi="Book Antiqua"/>
          <w:sz w:val="24"/>
          <w:szCs w:val="24"/>
        </w:rPr>
        <w:fldChar w:fldCharType="end"/>
      </w:r>
    </w:p>
    <w:p w14:paraId="5C76D9D6" w14:textId="58000338" w:rsidR="009651C7" w:rsidRPr="00063DB7" w:rsidRDefault="009651C7" w:rsidP="00063DB7">
      <w:pPr>
        <w:spacing w:after="0" w:line="360" w:lineRule="auto"/>
        <w:contextualSpacing/>
        <w:jc w:val="both"/>
        <w:rPr>
          <w:rFonts w:ascii="Book Antiqua" w:hAnsi="Book Antiqua" w:cs="Mangal"/>
          <w:sz w:val="24"/>
          <w:szCs w:val="24"/>
          <w:cs/>
          <w:lang w:val="en-US" w:eastAsia="hi-IN" w:bidi="hi-IN"/>
        </w:rPr>
      </w:pPr>
    </w:p>
    <w:p w14:paraId="13885E2D" w14:textId="1B87FDEE" w:rsidR="00305C0C" w:rsidRPr="00063DB7" w:rsidRDefault="00305C0C" w:rsidP="00063DB7">
      <w:pPr>
        <w:spacing w:after="0" w:line="360" w:lineRule="auto"/>
        <w:contextualSpacing/>
        <w:jc w:val="both"/>
        <w:rPr>
          <w:rFonts w:ascii="Book Antiqua" w:eastAsia="SimSun" w:hAnsi="Book Antiqua" w:cs="SimSun"/>
          <w:kern w:val="0"/>
          <w:sz w:val="24"/>
          <w:szCs w:val="24"/>
        </w:rPr>
      </w:pPr>
      <w:r w:rsidRPr="00063DB7">
        <w:rPr>
          <w:rFonts w:ascii="Book Antiqua" w:eastAsia="SimSun" w:hAnsi="Book Antiqua" w:cs="SimSun"/>
          <w:b/>
          <w:kern w:val="0"/>
          <w:sz w:val="24"/>
          <w:szCs w:val="24"/>
        </w:rPr>
        <w:t>Manuscript source:</w:t>
      </w:r>
      <w:r w:rsidRPr="00063DB7">
        <w:rPr>
          <w:rFonts w:ascii="Book Antiqua" w:eastAsia="SimSun" w:hAnsi="Book Antiqua" w:cs="SimSun"/>
          <w:kern w:val="0"/>
          <w:sz w:val="24"/>
          <w:szCs w:val="24"/>
        </w:rPr>
        <w:t> Invited manuscript</w:t>
      </w:r>
    </w:p>
    <w:p w14:paraId="4B2560F0" w14:textId="77777777" w:rsidR="00305C0C" w:rsidRPr="00063DB7" w:rsidRDefault="00305C0C" w:rsidP="00063DB7">
      <w:pPr>
        <w:spacing w:after="0" w:line="360" w:lineRule="auto"/>
        <w:contextualSpacing/>
        <w:jc w:val="both"/>
        <w:rPr>
          <w:rFonts w:ascii="Book Antiqua" w:hAnsi="Book Antiqua" w:cs="Mangal"/>
          <w:sz w:val="24"/>
          <w:szCs w:val="24"/>
          <w:cs/>
          <w:lang w:val="en-US" w:eastAsia="hi-IN" w:bidi="hi-IN"/>
        </w:rPr>
      </w:pPr>
    </w:p>
    <w:p w14:paraId="12DC4CE8" w14:textId="301714C7" w:rsidR="00786F2B" w:rsidRPr="00063DB7" w:rsidRDefault="00540CC0" w:rsidP="00063DB7">
      <w:pPr>
        <w:spacing w:after="0" w:line="360" w:lineRule="auto"/>
        <w:contextualSpacing/>
        <w:jc w:val="both"/>
        <w:rPr>
          <w:rFonts w:ascii="Book Antiqua" w:hAnsi="Book Antiqua"/>
          <w:b/>
          <w:kern w:val="0"/>
          <w:sz w:val="24"/>
          <w:szCs w:val="24"/>
        </w:rPr>
      </w:pPr>
      <w:r w:rsidRPr="00063DB7">
        <w:rPr>
          <w:rFonts w:ascii="Book Antiqua" w:hAnsi="Book Antiqua"/>
          <w:b/>
          <w:kern w:val="0"/>
          <w:sz w:val="24"/>
          <w:szCs w:val="24"/>
        </w:rPr>
        <w:t xml:space="preserve">Corresponding author: </w:t>
      </w:r>
      <w:r w:rsidR="00786F2B" w:rsidRPr="00063DB7">
        <w:rPr>
          <w:rFonts w:ascii="Book Antiqua" w:hAnsi="Book Antiqua"/>
          <w:b/>
          <w:kern w:val="0"/>
          <w:sz w:val="24"/>
          <w:szCs w:val="24"/>
        </w:rPr>
        <w:t xml:space="preserve">Luca Morelli, FACS, MD, Associate Professor, </w:t>
      </w:r>
      <w:r w:rsidR="00786F2B" w:rsidRPr="00063DB7">
        <w:rPr>
          <w:rFonts w:ascii="Book Antiqua" w:hAnsi="Book Antiqua"/>
          <w:kern w:val="0"/>
          <w:sz w:val="24"/>
          <w:szCs w:val="24"/>
        </w:rPr>
        <w:t>General Surgery Unit, Department of Surgery, Translational and New Technologies in Medicine, University of Pisa, Via Paradisa 2, Pisa 56124, Italy. luca.morelli@unipi.it</w:t>
      </w:r>
    </w:p>
    <w:p w14:paraId="1D9AA43E" w14:textId="1AB92850" w:rsidR="00B00ED7" w:rsidRPr="00063DB7" w:rsidRDefault="00673755" w:rsidP="00063DB7">
      <w:pPr>
        <w:spacing w:after="0" w:line="360" w:lineRule="auto"/>
        <w:contextualSpacing/>
        <w:jc w:val="both"/>
        <w:rPr>
          <w:rStyle w:val="hps"/>
          <w:rFonts w:ascii="Book Antiqua" w:hAnsi="Book Antiqua"/>
          <w:sz w:val="24"/>
          <w:szCs w:val="24"/>
        </w:rPr>
      </w:pPr>
      <w:r w:rsidRPr="00063DB7">
        <w:rPr>
          <w:rFonts w:ascii="Book Antiqua" w:hAnsi="Book Antiqua"/>
          <w:b/>
          <w:kern w:val="0"/>
          <w:sz w:val="24"/>
          <w:szCs w:val="24"/>
        </w:rPr>
        <w:t>Telephone:</w:t>
      </w:r>
      <w:r w:rsidR="00B00ED7" w:rsidRPr="00063DB7">
        <w:rPr>
          <w:rStyle w:val="hps"/>
          <w:rFonts w:ascii="Book Antiqua" w:hAnsi="Book Antiqua"/>
          <w:sz w:val="24"/>
          <w:szCs w:val="24"/>
        </w:rPr>
        <w:t xml:space="preserve"> +39-50-995470</w:t>
      </w:r>
    </w:p>
    <w:p w14:paraId="509BA57B" w14:textId="7404A9FB" w:rsidR="00B00ED7" w:rsidRPr="00063DB7" w:rsidRDefault="00B00ED7" w:rsidP="00063DB7">
      <w:pPr>
        <w:spacing w:after="0" w:line="360" w:lineRule="auto"/>
        <w:contextualSpacing/>
        <w:jc w:val="both"/>
        <w:rPr>
          <w:rStyle w:val="hps"/>
          <w:rFonts w:ascii="Book Antiqua" w:hAnsi="Book Antiqua"/>
          <w:sz w:val="24"/>
          <w:szCs w:val="24"/>
          <w:lang w:val="en-US"/>
        </w:rPr>
      </w:pPr>
      <w:r w:rsidRPr="00063DB7">
        <w:rPr>
          <w:rStyle w:val="hps"/>
          <w:rFonts w:ascii="Book Antiqua" w:hAnsi="Book Antiqua"/>
          <w:b/>
          <w:sz w:val="24"/>
          <w:szCs w:val="24"/>
          <w:lang w:val="en-US"/>
        </w:rPr>
        <w:t>Fax:</w:t>
      </w:r>
      <w:r w:rsidRPr="00063DB7">
        <w:rPr>
          <w:rStyle w:val="hps"/>
          <w:rFonts w:ascii="Book Antiqua" w:hAnsi="Book Antiqua"/>
          <w:sz w:val="24"/>
          <w:szCs w:val="24"/>
          <w:lang w:val="en-US"/>
        </w:rPr>
        <w:t xml:space="preserve"> +39-50-996985</w:t>
      </w:r>
    </w:p>
    <w:p w14:paraId="71F9F75E" w14:textId="1D93D4A6" w:rsidR="00305C0C" w:rsidRPr="00063DB7" w:rsidRDefault="00305C0C" w:rsidP="00063DB7">
      <w:pPr>
        <w:spacing w:after="0" w:line="360" w:lineRule="auto"/>
        <w:contextualSpacing/>
        <w:jc w:val="both"/>
        <w:rPr>
          <w:rStyle w:val="hps"/>
          <w:rFonts w:ascii="Book Antiqua" w:hAnsi="Book Antiqua"/>
          <w:sz w:val="24"/>
          <w:szCs w:val="24"/>
          <w:lang w:val="en-US"/>
        </w:rPr>
      </w:pPr>
    </w:p>
    <w:p w14:paraId="06C67823" w14:textId="2A50A71A" w:rsidR="00305C0C" w:rsidRPr="00063DB7" w:rsidRDefault="00305C0C" w:rsidP="00063DB7">
      <w:pPr>
        <w:spacing w:after="0" w:line="360" w:lineRule="auto"/>
        <w:jc w:val="both"/>
        <w:rPr>
          <w:rFonts w:ascii="Book Antiqua" w:hAnsi="Book Antiqua"/>
          <w:b/>
          <w:kern w:val="2"/>
          <w:sz w:val="24"/>
          <w:szCs w:val="24"/>
          <w:lang w:eastAsia="zh-CN"/>
        </w:rPr>
      </w:pPr>
      <w:r w:rsidRPr="00063DB7">
        <w:rPr>
          <w:rFonts w:ascii="Book Antiqua" w:hAnsi="Book Antiqua"/>
          <w:b/>
          <w:sz w:val="24"/>
          <w:szCs w:val="24"/>
        </w:rPr>
        <w:t>Received:</w:t>
      </w:r>
      <w:r w:rsidR="00504E78" w:rsidRPr="00063DB7">
        <w:rPr>
          <w:rFonts w:ascii="Book Antiqua" w:hAnsi="Book Antiqua"/>
          <w:b/>
          <w:sz w:val="24"/>
          <w:szCs w:val="24"/>
        </w:rPr>
        <w:t xml:space="preserve"> </w:t>
      </w:r>
      <w:r w:rsidR="00504E78" w:rsidRPr="00063DB7">
        <w:rPr>
          <w:rFonts w:ascii="Book Antiqua" w:hAnsi="Book Antiqua"/>
          <w:sz w:val="24"/>
          <w:szCs w:val="24"/>
        </w:rPr>
        <w:t>January 26, 2019</w:t>
      </w:r>
      <w:r w:rsidR="00063DB7" w:rsidRPr="00063DB7">
        <w:rPr>
          <w:rFonts w:ascii="Book Antiqua" w:hAnsi="Book Antiqua"/>
          <w:sz w:val="24"/>
          <w:szCs w:val="24"/>
        </w:rPr>
        <w:t xml:space="preserve"> </w:t>
      </w:r>
      <w:r w:rsidRPr="00063DB7">
        <w:rPr>
          <w:rFonts w:ascii="Book Antiqua" w:hAnsi="Book Antiqua"/>
          <w:sz w:val="24"/>
          <w:szCs w:val="24"/>
        </w:rPr>
        <w:t xml:space="preserve"> </w:t>
      </w:r>
    </w:p>
    <w:p w14:paraId="06FB8972" w14:textId="453FFC94"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Peer-review started:</w:t>
      </w:r>
      <w:r w:rsidR="00504E78" w:rsidRPr="00063DB7">
        <w:rPr>
          <w:rFonts w:ascii="Book Antiqua" w:hAnsi="Book Antiqua"/>
          <w:sz w:val="24"/>
          <w:szCs w:val="24"/>
        </w:rPr>
        <w:t xml:space="preserve"> January 28, 2019</w:t>
      </w:r>
      <w:r w:rsidR="00063DB7" w:rsidRPr="00063DB7">
        <w:rPr>
          <w:rFonts w:ascii="Book Antiqua" w:hAnsi="Book Antiqua"/>
          <w:sz w:val="24"/>
          <w:szCs w:val="24"/>
        </w:rPr>
        <w:t xml:space="preserve"> </w:t>
      </w:r>
      <w:r w:rsidR="00504E78" w:rsidRPr="00063DB7">
        <w:rPr>
          <w:rFonts w:ascii="Book Antiqua" w:hAnsi="Book Antiqua"/>
          <w:sz w:val="24"/>
          <w:szCs w:val="24"/>
        </w:rPr>
        <w:t xml:space="preserve"> </w:t>
      </w:r>
    </w:p>
    <w:p w14:paraId="7AD48CC3" w14:textId="2C964C26"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First decision:</w:t>
      </w:r>
      <w:r w:rsidR="00504E78" w:rsidRPr="00063DB7">
        <w:rPr>
          <w:rFonts w:ascii="Book Antiqua" w:hAnsi="Book Antiqua"/>
          <w:b/>
          <w:sz w:val="24"/>
          <w:szCs w:val="24"/>
        </w:rPr>
        <w:t xml:space="preserve"> </w:t>
      </w:r>
      <w:r w:rsidR="00504E78" w:rsidRPr="00063DB7">
        <w:rPr>
          <w:rFonts w:ascii="Book Antiqua" w:hAnsi="Book Antiqua"/>
          <w:sz w:val="24"/>
          <w:szCs w:val="24"/>
        </w:rPr>
        <w:t>April 18, 2019</w:t>
      </w:r>
    </w:p>
    <w:p w14:paraId="47291771" w14:textId="57B0265F"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 xml:space="preserve">Revised: </w:t>
      </w:r>
      <w:r w:rsidR="00504E78" w:rsidRPr="00063DB7">
        <w:rPr>
          <w:rFonts w:ascii="Book Antiqua" w:hAnsi="Book Antiqua"/>
          <w:sz w:val="24"/>
          <w:szCs w:val="24"/>
        </w:rPr>
        <w:t>April 24, 2019</w:t>
      </w:r>
      <w:r w:rsidRPr="00063DB7">
        <w:rPr>
          <w:rFonts w:ascii="Book Antiqua" w:hAnsi="Book Antiqua"/>
          <w:b/>
          <w:sz w:val="24"/>
          <w:szCs w:val="24"/>
        </w:rPr>
        <w:t xml:space="preserve"> </w:t>
      </w:r>
    </w:p>
    <w:p w14:paraId="0E75149C" w14:textId="5B9D6F9A"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lastRenderedPageBreak/>
        <w:t>Accepted:</w:t>
      </w:r>
      <w:r w:rsidR="007E1EA3" w:rsidRPr="007E1EA3">
        <w:t xml:space="preserve"> </w:t>
      </w:r>
      <w:r w:rsidR="007E1EA3" w:rsidRPr="007E1EA3">
        <w:rPr>
          <w:rFonts w:ascii="Book Antiqua" w:hAnsi="Book Antiqua"/>
          <w:sz w:val="24"/>
          <w:szCs w:val="24"/>
        </w:rPr>
        <w:t>May 2, 2019</w:t>
      </w:r>
      <w:r w:rsidR="00063DB7" w:rsidRPr="00063DB7">
        <w:rPr>
          <w:rFonts w:ascii="Book Antiqua" w:hAnsi="Book Antiqua"/>
          <w:b/>
          <w:sz w:val="24"/>
          <w:szCs w:val="24"/>
        </w:rPr>
        <w:t xml:space="preserve"> </w:t>
      </w:r>
      <w:bookmarkStart w:id="5" w:name="_GoBack"/>
      <w:bookmarkEnd w:id="5"/>
    </w:p>
    <w:p w14:paraId="3CA44DE2" w14:textId="05926FBD" w:rsidR="00305C0C" w:rsidRPr="00063DB7" w:rsidRDefault="00305C0C" w:rsidP="00063DB7">
      <w:pPr>
        <w:spacing w:after="0" w:line="360" w:lineRule="auto"/>
        <w:jc w:val="both"/>
        <w:rPr>
          <w:rFonts w:ascii="Book Antiqua" w:hAnsi="Book Antiqua"/>
          <w:sz w:val="24"/>
          <w:szCs w:val="24"/>
        </w:rPr>
      </w:pPr>
      <w:r w:rsidRPr="00063DB7">
        <w:rPr>
          <w:rFonts w:ascii="Book Antiqua" w:hAnsi="Book Antiqua"/>
          <w:b/>
          <w:sz w:val="24"/>
          <w:szCs w:val="24"/>
        </w:rPr>
        <w:t>Article in press:</w:t>
      </w:r>
      <w:r w:rsidR="00063DB7" w:rsidRPr="00063DB7">
        <w:rPr>
          <w:rFonts w:ascii="Book Antiqua" w:hAnsi="Book Antiqua"/>
          <w:sz w:val="24"/>
          <w:szCs w:val="24"/>
        </w:rPr>
        <w:t xml:space="preserve">  </w:t>
      </w:r>
    </w:p>
    <w:p w14:paraId="064CAD33" w14:textId="77777777" w:rsidR="00305C0C" w:rsidRPr="00063DB7" w:rsidRDefault="00305C0C" w:rsidP="00063DB7">
      <w:pPr>
        <w:spacing w:after="0" w:line="360" w:lineRule="auto"/>
        <w:jc w:val="both"/>
        <w:rPr>
          <w:rFonts w:ascii="Book Antiqua" w:hAnsi="Book Antiqua"/>
          <w:b/>
          <w:sz w:val="24"/>
          <w:szCs w:val="24"/>
        </w:rPr>
      </w:pPr>
      <w:r w:rsidRPr="00063DB7">
        <w:rPr>
          <w:rFonts w:ascii="Book Antiqua" w:hAnsi="Book Antiqua"/>
          <w:b/>
          <w:sz w:val="24"/>
          <w:szCs w:val="24"/>
        </w:rPr>
        <w:t xml:space="preserve">Published online: </w:t>
      </w:r>
    </w:p>
    <w:p w14:paraId="4B51B5C0" w14:textId="77777777" w:rsidR="00305C0C" w:rsidRPr="00063DB7" w:rsidRDefault="00305C0C" w:rsidP="00063DB7">
      <w:pPr>
        <w:spacing w:after="0" w:line="360" w:lineRule="auto"/>
        <w:contextualSpacing/>
        <w:jc w:val="both"/>
        <w:rPr>
          <w:rStyle w:val="hps"/>
          <w:rFonts w:ascii="Book Antiqua" w:hAnsi="Book Antiqua"/>
          <w:sz w:val="24"/>
          <w:szCs w:val="24"/>
          <w:lang w:val="en-US"/>
        </w:rPr>
      </w:pPr>
    </w:p>
    <w:p w14:paraId="70051452" w14:textId="5B063517" w:rsidR="009651C7" w:rsidRPr="00063DB7" w:rsidRDefault="009651C7" w:rsidP="00063DB7">
      <w:pPr>
        <w:suppressAutoHyphens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br w:type="page"/>
      </w:r>
    </w:p>
    <w:p w14:paraId="182FAA92" w14:textId="23D683F8" w:rsidR="00B00ED7" w:rsidRPr="00063DB7" w:rsidRDefault="009651C7"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b/>
          <w:sz w:val="24"/>
          <w:szCs w:val="24"/>
          <w:lang w:val="en-US"/>
        </w:rPr>
        <w:lastRenderedPageBreak/>
        <w:t>A</w:t>
      </w:r>
      <w:r w:rsidR="00A03099" w:rsidRPr="00063DB7">
        <w:rPr>
          <w:rFonts w:ascii="Book Antiqua" w:hAnsi="Book Antiqua"/>
          <w:b/>
          <w:sz w:val="24"/>
          <w:szCs w:val="24"/>
          <w:lang w:val="en-US"/>
        </w:rPr>
        <w:t>bstract</w:t>
      </w:r>
    </w:p>
    <w:p w14:paraId="508AA1C0" w14:textId="3A06D18E" w:rsidR="009651C7" w:rsidRPr="00063DB7" w:rsidRDefault="00504E78" w:rsidP="00063DB7">
      <w:pPr>
        <w:widowControl w:val="0"/>
        <w:spacing w:after="0" w:line="360" w:lineRule="auto"/>
        <w:contextualSpacing/>
        <w:jc w:val="both"/>
        <w:rPr>
          <w:rFonts w:ascii="Book Antiqua" w:hAnsi="Book Antiqua"/>
          <w:b/>
          <w:i/>
          <w:sz w:val="24"/>
          <w:szCs w:val="24"/>
          <w:lang w:val="en-US"/>
        </w:rPr>
      </w:pPr>
      <w:r w:rsidRPr="00063DB7">
        <w:rPr>
          <w:rFonts w:ascii="Book Antiqua" w:hAnsi="Book Antiqua"/>
          <w:b/>
          <w:i/>
          <w:sz w:val="24"/>
          <w:szCs w:val="24"/>
          <w:lang w:val="en-US"/>
        </w:rPr>
        <w:t>BACKGROUND</w:t>
      </w:r>
    </w:p>
    <w:p w14:paraId="527187FF" w14:textId="75384446" w:rsidR="002F74E1" w:rsidRPr="00063DB7" w:rsidRDefault="002F74E1"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Walled-off pancreatic necrosis (WOPN) is a late complication of acute pancreatit</w:t>
      </w:r>
      <w:r w:rsidR="009B5135" w:rsidRPr="00063DB7">
        <w:rPr>
          <w:rFonts w:ascii="Book Antiqua" w:hAnsi="Book Antiqua"/>
          <w:sz w:val="24"/>
          <w:szCs w:val="24"/>
          <w:lang w:val="en-US"/>
        </w:rPr>
        <w:t>i</w:t>
      </w:r>
      <w:r w:rsidRPr="00063DB7">
        <w:rPr>
          <w:rFonts w:ascii="Book Antiqua" w:hAnsi="Book Antiqua"/>
          <w:sz w:val="24"/>
          <w:szCs w:val="24"/>
          <w:lang w:val="en-US"/>
        </w:rPr>
        <w:t xml:space="preserve">s. </w:t>
      </w:r>
      <w:r w:rsidR="00D5410C" w:rsidRPr="00063DB7">
        <w:rPr>
          <w:rFonts w:ascii="Book Antiqua" w:hAnsi="Book Antiqua"/>
          <w:sz w:val="24"/>
          <w:szCs w:val="24"/>
          <w:lang w:val="en-US"/>
        </w:rPr>
        <w:t>The m</w:t>
      </w:r>
      <w:r w:rsidRPr="00063DB7">
        <w:rPr>
          <w:rFonts w:ascii="Book Antiqua" w:hAnsi="Book Antiqua"/>
          <w:sz w:val="24"/>
          <w:szCs w:val="24"/>
          <w:lang w:val="en-US"/>
        </w:rPr>
        <w:t xml:space="preserve">anagement </w:t>
      </w:r>
      <w:r w:rsidR="00D5410C" w:rsidRPr="00063DB7">
        <w:rPr>
          <w:rFonts w:ascii="Book Antiqua" w:hAnsi="Book Antiqua"/>
          <w:sz w:val="24"/>
          <w:szCs w:val="24"/>
          <w:lang w:val="en-US"/>
        </w:rPr>
        <w:t xml:space="preserve">of a WOPN </w:t>
      </w:r>
      <w:r w:rsidRPr="00063DB7">
        <w:rPr>
          <w:rFonts w:ascii="Book Antiqua" w:hAnsi="Book Antiqua"/>
          <w:sz w:val="24"/>
          <w:szCs w:val="24"/>
          <w:lang w:val="en-US"/>
        </w:rPr>
        <w:t>depends on</w:t>
      </w:r>
      <w:r w:rsidR="00D5410C" w:rsidRPr="00063DB7">
        <w:rPr>
          <w:rFonts w:ascii="Book Antiqua" w:hAnsi="Book Antiqua"/>
          <w:sz w:val="24"/>
          <w:szCs w:val="24"/>
          <w:lang w:val="en-US"/>
        </w:rPr>
        <w:t xml:space="preserve"> its location and on</w:t>
      </w:r>
      <w:r w:rsidRPr="00063DB7">
        <w:rPr>
          <w:rFonts w:ascii="Book Antiqua" w:hAnsi="Book Antiqua"/>
          <w:sz w:val="24"/>
          <w:szCs w:val="24"/>
          <w:lang w:val="en-US"/>
        </w:rPr>
        <w:t xml:space="preserve"> patient's symptoms. Trans-gastric drainage and debridement of WOPN represents an important surgical treatment option for selected patients. The da Vinci surgical System has been developed to allow an easy, mini</w:t>
      </w:r>
      <w:r w:rsidR="00D5410C" w:rsidRPr="00063DB7">
        <w:rPr>
          <w:rFonts w:ascii="Book Antiqua" w:hAnsi="Book Antiqua"/>
          <w:sz w:val="24"/>
          <w:szCs w:val="24"/>
          <w:lang w:val="en-US"/>
        </w:rPr>
        <w:t xml:space="preserve">mally </w:t>
      </w:r>
      <w:r w:rsidRPr="00063DB7">
        <w:rPr>
          <w:rFonts w:ascii="Book Antiqua" w:hAnsi="Book Antiqua"/>
          <w:sz w:val="24"/>
          <w:szCs w:val="24"/>
          <w:lang w:val="en-US"/>
        </w:rPr>
        <w:t xml:space="preserve">invasive and fast surgery, also in challenging abdominal procedures. We present here a case of a WOPN treated with a </w:t>
      </w:r>
      <w:r w:rsidR="00D5410C" w:rsidRPr="00063DB7">
        <w:rPr>
          <w:rFonts w:ascii="Book Antiqua" w:hAnsi="Book Antiqua"/>
          <w:sz w:val="24"/>
          <w:szCs w:val="24"/>
          <w:lang w:val="en-US"/>
        </w:rPr>
        <w:t xml:space="preserve">robotic </w:t>
      </w:r>
      <w:r w:rsidRPr="00063DB7">
        <w:rPr>
          <w:rFonts w:ascii="Book Antiqua" w:hAnsi="Book Antiqua"/>
          <w:sz w:val="24"/>
          <w:szCs w:val="24"/>
          <w:lang w:val="en-US"/>
        </w:rPr>
        <w:t>trans-gastric drainage using the da Vinci Xi.</w:t>
      </w:r>
    </w:p>
    <w:p w14:paraId="0AA030BD" w14:textId="77777777" w:rsidR="00063DB7" w:rsidRPr="00063DB7" w:rsidRDefault="00063DB7" w:rsidP="00063DB7">
      <w:pPr>
        <w:widowControl w:val="0"/>
        <w:spacing w:after="0" w:line="360" w:lineRule="auto"/>
        <w:contextualSpacing/>
        <w:jc w:val="both"/>
        <w:rPr>
          <w:rFonts w:ascii="Book Antiqua" w:hAnsi="Book Antiqua"/>
          <w:i/>
          <w:sz w:val="24"/>
          <w:szCs w:val="24"/>
          <w:lang w:val="en-US"/>
        </w:rPr>
      </w:pPr>
    </w:p>
    <w:p w14:paraId="1B21C58E" w14:textId="78D40840" w:rsidR="009651C7" w:rsidRPr="00063DB7" w:rsidRDefault="00063DB7" w:rsidP="00063DB7">
      <w:pPr>
        <w:widowControl w:val="0"/>
        <w:spacing w:after="0" w:line="360" w:lineRule="auto"/>
        <w:contextualSpacing/>
        <w:jc w:val="both"/>
        <w:rPr>
          <w:rFonts w:ascii="Book Antiqua" w:hAnsi="Book Antiqua"/>
          <w:b/>
          <w:i/>
          <w:sz w:val="24"/>
          <w:szCs w:val="24"/>
          <w:lang w:val="en-US"/>
        </w:rPr>
      </w:pPr>
      <w:r w:rsidRPr="00063DB7">
        <w:rPr>
          <w:rFonts w:ascii="Book Antiqua" w:hAnsi="Book Antiqua"/>
          <w:b/>
          <w:i/>
          <w:sz w:val="24"/>
          <w:szCs w:val="24"/>
          <w:lang w:val="en-US"/>
        </w:rPr>
        <w:t>CASE SUMMARY</w:t>
      </w:r>
    </w:p>
    <w:p w14:paraId="2054824A" w14:textId="25B7DECA" w:rsidR="00336CD6" w:rsidRPr="00063DB7" w:rsidRDefault="00336CD6"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A 63-year</w:t>
      </w:r>
      <w:r w:rsidR="00063DB7" w:rsidRPr="00063DB7">
        <w:rPr>
          <w:rFonts w:ascii="Book Antiqua" w:hAnsi="Book Antiqua"/>
          <w:sz w:val="24"/>
          <w:szCs w:val="24"/>
          <w:lang w:val="en-US"/>
        </w:rPr>
        <w:t>-</w:t>
      </w:r>
      <w:r w:rsidRPr="00063DB7">
        <w:rPr>
          <w:rFonts w:ascii="Book Antiqua" w:hAnsi="Book Antiqua"/>
          <w:sz w:val="24"/>
          <w:szCs w:val="24"/>
          <w:lang w:val="en-US"/>
        </w:rPr>
        <w:t>old man with an episode of acute necrotizing pancreatitis was referred to our center. Six weeks after the acute episode the patient developed a walled massive fluid collection, with an extensive pancreatic necrosis, causing obstruction of the gastrointestinal tract.</w:t>
      </w:r>
      <w:r w:rsidR="00063DB7" w:rsidRPr="00063DB7">
        <w:rPr>
          <w:rFonts w:ascii="Book Antiqua" w:hAnsi="Book Antiqua"/>
          <w:sz w:val="24"/>
          <w:szCs w:val="24"/>
          <w:lang w:val="en-US"/>
        </w:rPr>
        <w:t xml:space="preserve"> </w:t>
      </w:r>
      <w:r w:rsidR="002F74E1" w:rsidRPr="00063DB7">
        <w:rPr>
          <w:rFonts w:ascii="Book Antiqua" w:hAnsi="Book Antiqua"/>
          <w:sz w:val="24"/>
          <w:szCs w:val="24"/>
          <w:lang w:val="en-US"/>
        </w:rPr>
        <w:t>The patient</w:t>
      </w:r>
      <w:r w:rsidRPr="00063DB7">
        <w:rPr>
          <w:rFonts w:ascii="Book Antiqua" w:hAnsi="Book Antiqua"/>
          <w:sz w:val="24"/>
          <w:szCs w:val="24"/>
          <w:lang w:val="en-US"/>
        </w:rPr>
        <w:t xml:space="preserve"> </w:t>
      </w:r>
      <w:r w:rsidR="002F74E1" w:rsidRPr="00063DB7">
        <w:rPr>
          <w:rFonts w:ascii="Book Antiqua" w:hAnsi="Book Antiqua"/>
          <w:sz w:val="24"/>
          <w:szCs w:val="24"/>
          <w:lang w:val="en-US"/>
        </w:rPr>
        <w:t xml:space="preserve">underwent </w:t>
      </w:r>
      <w:r w:rsidR="00D5410C" w:rsidRPr="00063DB7">
        <w:rPr>
          <w:rFonts w:ascii="Book Antiqua" w:hAnsi="Book Antiqua"/>
          <w:sz w:val="24"/>
          <w:szCs w:val="24"/>
          <w:lang w:val="en-US"/>
        </w:rPr>
        <w:t>a</w:t>
      </w:r>
      <w:r w:rsidR="004D60C1" w:rsidRPr="00063DB7">
        <w:rPr>
          <w:rFonts w:ascii="Book Antiqua" w:hAnsi="Book Antiqua"/>
          <w:sz w:val="24"/>
          <w:szCs w:val="24"/>
          <w:lang w:val="en-US"/>
        </w:rPr>
        <w:t xml:space="preserve"> robotic</w:t>
      </w:r>
      <w:r w:rsidR="00D5410C" w:rsidRPr="00063DB7">
        <w:rPr>
          <w:rFonts w:ascii="Book Antiqua" w:hAnsi="Book Antiqua"/>
          <w:sz w:val="24"/>
          <w:szCs w:val="24"/>
          <w:lang w:val="en-US"/>
        </w:rPr>
        <w:t xml:space="preserve"> </w:t>
      </w:r>
      <w:r w:rsidR="002F74E1" w:rsidRPr="00063DB7">
        <w:rPr>
          <w:rFonts w:ascii="Book Antiqua" w:hAnsi="Book Antiqua"/>
          <w:sz w:val="24"/>
          <w:szCs w:val="24"/>
          <w:lang w:val="en-US"/>
        </w:rPr>
        <w:t xml:space="preserve">trans-gastric drainage and debridement </w:t>
      </w:r>
      <w:r w:rsidRPr="00063DB7">
        <w:rPr>
          <w:rFonts w:ascii="Book Antiqua" w:hAnsi="Book Antiqua"/>
          <w:sz w:val="24"/>
          <w:szCs w:val="24"/>
          <w:lang w:val="en-US"/>
        </w:rPr>
        <w:t>of the WOPN</w:t>
      </w:r>
      <w:r w:rsidR="002F74E1" w:rsidRPr="00063DB7">
        <w:rPr>
          <w:rFonts w:ascii="Book Antiqua" w:hAnsi="Book Antiqua"/>
          <w:sz w:val="24"/>
          <w:szCs w:val="24"/>
          <w:lang w:val="en-US"/>
        </w:rPr>
        <w:t xml:space="preserve"> performed </w:t>
      </w:r>
      <w:r w:rsidR="00D5410C" w:rsidRPr="00063DB7">
        <w:rPr>
          <w:rFonts w:ascii="Book Antiqua" w:hAnsi="Book Antiqua"/>
          <w:sz w:val="24"/>
          <w:szCs w:val="24"/>
          <w:lang w:val="en-US"/>
        </w:rPr>
        <w:t xml:space="preserve">with </w:t>
      </w:r>
      <w:r w:rsidR="002F74E1" w:rsidRPr="00063DB7">
        <w:rPr>
          <w:rFonts w:ascii="Book Antiqua" w:hAnsi="Book Antiqua"/>
          <w:sz w:val="24"/>
          <w:szCs w:val="24"/>
          <w:lang w:val="en-US"/>
        </w:rPr>
        <w:t>the da Vinci Xi</w:t>
      </w:r>
      <w:r w:rsidR="00D5410C" w:rsidRPr="00063DB7">
        <w:rPr>
          <w:rFonts w:ascii="Book Antiqua" w:hAnsi="Book Antiqua"/>
          <w:sz w:val="24"/>
          <w:szCs w:val="24"/>
          <w:lang w:val="en-US"/>
        </w:rPr>
        <w:t xml:space="preserve"> </w:t>
      </w:r>
      <w:r w:rsidR="004D60C1" w:rsidRPr="00063DB7">
        <w:rPr>
          <w:rFonts w:ascii="Book Antiqua" w:hAnsi="Book Antiqua"/>
          <w:sz w:val="24"/>
          <w:szCs w:val="24"/>
          <w:lang w:val="en-US"/>
        </w:rPr>
        <w:t>platform</w:t>
      </w:r>
      <w:r w:rsidR="002F74E1" w:rsidRPr="00063DB7">
        <w:rPr>
          <w:rFonts w:ascii="Book Antiqua" w:hAnsi="Book Antiqua"/>
          <w:sz w:val="24"/>
          <w:szCs w:val="24"/>
          <w:lang w:val="en-US"/>
        </w:rPr>
        <w:t xml:space="preserve">. Firstly, </w:t>
      </w:r>
      <w:r w:rsidR="00A61AE8" w:rsidRPr="00063DB7">
        <w:rPr>
          <w:rFonts w:ascii="Book Antiqua" w:hAnsi="Book Antiqua"/>
          <w:sz w:val="24"/>
          <w:szCs w:val="24"/>
          <w:lang w:val="en-US"/>
        </w:rPr>
        <w:t xml:space="preserve">an anterior ideal gastrotomy was carried out, </w:t>
      </w:r>
      <w:r w:rsidR="002F74E1" w:rsidRPr="00063DB7">
        <w:rPr>
          <w:rFonts w:ascii="Book Antiqua" w:hAnsi="Book Antiqua"/>
          <w:sz w:val="24"/>
          <w:szCs w:val="24"/>
          <w:lang w:val="en-US"/>
        </w:rPr>
        <w:t xml:space="preserve">guided by intraoperative </w:t>
      </w:r>
      <w:r w:rsidR="00063DB7" w:rsidRPr="00063DB7">
        <w:rPr>
          <w:rFonts w:ascii="Book Antiqua" w:hAnsi="Book Antiqua"/>
          <w:sz w:val="24"/>
          <w:szCs w:val="24"/>
        </w:rPr>
        <w:t>ultrasound</w:t>
      </w:r>
      <w:r w:rsidR="00063DB7" w:rsidRPr="00063DB7">
        <w:rPr>
          <w:rFonts w:ascii="Book Antiqua" w:hAnsi="Book Antiqua"/>
          <w:i/>
          <w:sz w:val="24"/>
          <w:szCs w:val="24"/>
        </w:rPr>
        <w:t xml:space="preserve"> </w:t>
      </w:r>
      <w:r w:rsidR="00063DB7" w:rsidRPr="00063DB7">
        <w:rPr>
          <w:rFonts w:ascii="Book Antiqua" w:hAnsi="Book Antiqua"/>
          <w:sz w:val="24"/>
          <w:szCs w:val="24"/>
        </w:rPr>
        <w:t>(</w:t>
      </w:r>
      <w:r w:rsidR="00063DB7" w:rsidRPr="00063DB7">
        <w:rPr>
          <w:rStyle w:val="Emphasis"/>
          <w:rFonts w:ascii="Book Antiqua" w:hAnsi="Book Antiqua"/>
          <w:i w:val="0"/>
          <w:sz w:val="24"/>
          <w:szCs w:val="24"/>
        </w:rPr>
        <w:t>US</w:t>
      </w:r>
      <w:r w:rsidR="00063DB7" w:rsidRPr="00063DB7">
        <w:rPr>
          <w:rFonts w:ascii="Book Antiqua" w:hAnsi="Book Antiqua"/>
          <w:sz w:val="24"/>
          <w:szCs w:val="24"/>
        </w:rPr>
        <w:t>)</w:t>
      </w:r>
      <w:r w:rsidR="005077B2" w:rsidRPr="00063DB7">
        <w:rPr>
          <w:rFonts w:ascii="Book Antiqua" w:hAnsi="Book Antiqua"/>
          <w:i/>
          <w:sz w:val="24"/>
          <w:szCs w:val="24"/>
          <w:lang w:val="en-US"/>
        </w:rPr>
        <w:t>-</w:t>
      </w:r>
      <w:r w:rsidR="002F74E1" w:rsidRPr="00063DB7">
        <w:rPr>
          <w:rFonts w:ascii="Book Antiqua" w:hAnsi="Book Antiqua"/>
          <w:sz w:val="24"/>
          <w:szCs w:val="24"/>
          <w:lang w:val="en-US"/>
        </w:rPr>
        <w:t xml:space="preserve">scan using the </w:t>
      </w:r>
      <w:proofErr w:type="spellStart"/>
      <w:r w:rsidR="002F74E1" w:rsidRPr="00063DB7">
        <w:rPr>
          <w:rFonts w:ascii="Book Antiqua" w:hAnsi="Book Antiqua"/>
          <w:sz w:val="24"/>
          <w:szCs w:val="24"/>
          <w:lang w:val="en-US"/>
        </w:rPr>
        <w:t>TilePro</w:t>
      </w:r>
      <w:proofErr w:type="spellEnd"/>
      <w:r w:rsidR="000C6A39" w:rsidRPr="00063DB7">
        <w:rPr>
          <w:rFonts w:ascii="Book Antiqua" w:hAnsi="Book Antiqua"/>
          <w:sz w:val="24"/>
          <w:szCs w:val="24"/>
          <w:lang w:val="en-US"/>
        </w:rPr>
        <w:t>™</w:t>
      </w:r>
      <w:r w:rsidR="002F74E1" w:rsidRPr="00063DB7">
        <w:rPr>
          <w:rFonts w:ascii="Book Antiqua" w:hAnsi="Book Antiqua"/>
          <w:sz w:val="24"/>
          <w:szCs w:val="24"/>
          <w:lang w:val="en-US"/>
        </w:rPr>
        <w:t xml:space="preserve"> function. Then, through the gastrotomy, the best location for drainage on the posterior gastric wall was again US-guided identified. The anastomosis between the posterior gastric wall and the walled-off necrosis wall was carried out with the new </w:t>
      </w:r>
      <w:proofErr w:type="spellStart"/>
      <w:r w:rsidR="002F74E1" w:rsidRPr="00063DB7">
        <w:rPr>
          <w:rFonts w:ascii="Book Antiqua" w:hAnsi="Book Antiqua"/>
          <w:sz w:val="24"/>
          <w:szCs w:val="24"/>
          <w:lang w:val="en-US"/>
        </w:rPr>
        <w:t>EndoWrist</w:t>
      </w:r>
      <w:proofErr w:type="spellEnd"/>
      <w:r w:rsidR="002F74E1" w:rsidRPr="00063DB7">
        <w:rPr>
          <w:rFonts w:ascii="Book Antiqua" w:hAnsi="Book Antiqua"/>
          <w:sz w:val="24"/>
          <w:szCs w:val="24"/>
          <w:lang w:val="en-US"/>
        </w:rPr>
        <w:t xml:space="preserve"> stapler with vascular cartridge. Debridement and washing of the cavity through the anastomosis were performed. Finally, the anterior gastrotomy was closed and the cholecystectomy was performed.</w:t>
      </w:r>
      <w:r w:rsidRPr="00063DB7">
        <w:rPr>
          <w:rFonts w:ascii="Book Antiqua" w:hAnsi="Book Antiqua"/>
          <w:sz w:val="24"/>
          <w:szCs w:val="24"/>
          <w:lang w:val="en-US"/>
        </w:rPr>
        <w:t xml:space="preserve"> The postoperative course was uneventful and a post-operative </w:t>
      </w:r>
      <w:r w:rsidR="00063DB7" w:rsidRPr="00063DB7">
        <w:rPr>
          <w:rFonts w:ascii="Book Antiqua" w:hAnsi="Book Antiqua"/>
          <w:sz w:val="24"/>
          <w:szCs w:val="24"/>
        </w:rPr>
        <w:t>computed tomography</w:t>
      </w:r>
      <w:r w:rsidRPr="00063DB7">
        <w:rPr>
          <w:rFonts w:ascii="Book Antiqua" w:hAnsi="Book Antiqua"/>
          <w:sz w:val="24"/>
          <w:szCs w:val="24"/>
          <w:lang w:val="en-US"/>
        </w:rPr>
        <w:t>-scan showed the collapse of the fluid collection.</w:t>
      </w:r>
    </w:p>
    <w:p w14:paraId="569EBA3A" w14:textId="77777777" w:rsidR="00063DB7" w:rsidRPr="00063DB7" w:rsidRDefault="00063DB7" w:rsidP="00063DB7">
      <w:pPr>
        <w:widowControl w:val="0"/>
        <w:spacing w:after="0" w:line="360" w:lineRule="auto"/>
        <w:contextualSpacing/>
        <w:jc w:val="both"/>
        <w:rPr>
          <w:rFonts w:ascii="Book Antiqua" w:hAnsi="Book Antiqua"/>
          <w:sz w:val="24"/>
          <w:szCs w:val="24"/>
          <w:lang w:val="en-US"/>
        </w:rPr>
      </w:pPr>
    </w:p>
    <w:p w14:paraId="57414625" w14:textId="1E930FBF" w:rsidR="002F74E1" w:rsidRPr="00063DB7" w:rsidRDefault="00063DB7" w:rsidP="00063DB7">
      <w:pPr>
        <w:widowControl w:val="0"/>
        <w:spacing w:after="0" w:line="360" w:lineRule="auto"/>
        <w:contextualSpacing/>
        <w:jc w:val="both"/>
        <w:rPr>
          <w:rFonts w:ascii="Book Antiqua" w:hAnsi="Book Antiqua"/>
          <w:b/>
          <w:i/>
          <w:sz w:val="24"/>
          <w:szCs w:val="24"/>
          <w:lang w:val="en-US"/>
        </w:rPr>
      </w:pPr>
      <w:r w:rsidRPr="00063DB7">
        <w:rPr>
          <w:rFonts w:ascii="Book Antiqua" w:hAnsi="Book Antiqua"/>
          <w:b/>
          <w:i/>
          <w:sz w:val="24"/>
          <w:szCs w:val="24"/>
          <w:lang w:val="en-US"/>
        </w:rPr>
        <w:t>CONCLUSION</w:t>
      </w:r>
    </w:p>
    <w:p w14:paraId="20FBA1CB" w14:textId="6D704358" w:rsidR="009651C7" w:rsidRPr="00063DB7" w:rsidRDefault="002F74E1"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In selected cases of WOPN the da Vinci Surgical System can be safely used as a valid surgical treatment option.</w:t>
      </w:r>
    </w:p>
    <w:p w14:paraId="41BF17F0" w14:textId="5DC13506" w:rsidR="009651C7" w:rsidRPr="00063DB7" w:rsidRDefault="009651C7" w:rsidP="00063DB7">
      <w:pPr>
        <w:widowControl w:val="0"/>
        <w:spacing w:after="0" w:line="360" w:lineRule="auto"/>
        <w:contextualSpacing/>
        <w:jc w:val="both"/>
        <w:rPr>
          <w:rFonts w:ascii="Book Antiqua" w:hAnsi="Book Antiqua"/>
          <w:sz w:val="24"/>
          <w:szCs w:val="24"/>
          <w:lang w:val="en-US"/>
        </w:rPr>
      </w:pPr>
    </w:p>
    <w:p w14:paraId="581C0F8E" w14:textId="78AA8CC5" w:rsidR="009651C7" w:rsidRPr="00063DB7" w:rsidRDefault="009651C7"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b/>
          <w:sz w:val="24"/>
          <w:szCs w:val="24"/>
          <w:lang w:val="en-US"/>
        </w:rPr>
        <w:t xml:space="preserve">Key </w:t>
      </w:r>
      <w:r w:rsidR="00063DB7" w:rsidRPr="00063DB7">
        <w:rPr>
          <w:rFonts w:ascii="Book Antiqua" w:hAnsi="Book Antiqua"/>
          <w:b/>
          <w:sz w:val="24"/>
          <w:szCs w:val="24"/>
          <w:lang w:val="en-US"/>
        </w:rPr>
        <w:t>w</w:t>
      </w:r>
      <w:r w:rsidRPr="00063DB7">
        <w:rPr>
          <w:rFonts w:ascii="Book Antiqua" w:hAnsi="Book Antiqua"/>
          <w:b/>
          <w:sz w:val="24"/>
          <w:szCs w:val="24"/>
          <w:lang w:val="en-US"/>
        </w:rPr>
        <w:t>ords</w:t>
      </w:r>
      <w:r w:rsidRPr="00063DB7">
        <w:rPr>
          <w:rFonts w:ascii="Book Antiqua" w:hAnsi="Book Antiqua"/>
          <w:sz w:val="24"/>
          <w:szCs w:val="24"/>
          <w:lang w:val="en-US"/>
        </w:rPr>
        <w:t>:</w:t>
      </w:r>
      <w:r w:rsidR="00911C86" w:rsidRPr="00063DB7">
        <w:rPr>
          <w:rFonts w:ascii="Book Antiqua" w:hAnsi="Book Antiqua"/>
          <w:sz w:val="24"/>
          <w:szCs w:val="24"/>
          <w:lang w:val="en-US"/>
        </w:rPr>
        <w:t xml:space="preserve"> Case report;</w:t>
      </w:r>
      <w:r w:rsidR="002F74E1" w:rsidRPr="00063DB7">
        <w:rPr>
          <w:rFonts w:ascii="Book Antiqua" w:hAnsi="Book Antiqua"/>
          <w:sz w:val="24"/>
          <w:szCs w:val="24"/>
          <w:lang w:val="en-US"/>
        </w:rPr>
        <w:t xml:space="preserve"> da Vinci Xi; </w:t>
      </w:r>
      <w:proofErr w:type="spellStart"/>
      <w:r w:rsidR="002F74E1" w:rsidRPr="00063DB7">
        <w:rPr>
          <w:rFonts w:ascii="Book Antiqua" w:hAnsi="Book Antiqua"/>
          <w:sz w:val="24"/>
          <w:szCs w:val="24"/>
          <w:lang w:val="en-US"/>
        </w:rPr>
        <w:t>EndoWrist</w:t>
      </w:r>
      <w:proofErr w:type="spellEnd"/>
      <w:r w:rsidR="002F74E1" w:rsidRPr="00063DB7">
        <w:rPr>
          <w:rFonts w:ascii="Book Antiqua" w:hAnsi="Book Antiqua"/>
          <w:sz w:val="24"/>
          <w:szCs w:val="24"/>
          <w:lang w:val="en-US"/>
        </w:rPr>
        <w:t xml:space="preserve"> stapler; </w:t>
      </w:r>
      <w:r w:rsidR="00063DB7" w:rsidRPr="00063DB7">
        <w:rPr>
          <w:rFonts w:ascii="Book Antiqua" w:hAnsi="Book Antiqua"/>
          <w:sz w:val="24"/>
          <w:szCs w:val="24"/>
          <w:lang w:val="en-US"/>
        </w:rPr>
        <w:t>Walled</w:t>
      </w:r>
      <w:r w:rsidR="002F74E1" w:rsidRPr="00063DB7">
        <w:rPr>
          <w:rFonts w:ascii="Book Antiqua" w:hAnsi="Book Antiqua"/>
          <w:sz w:val="24"/>
          <w:szCs w:val="24"/>
          <w:lang w:val="en-US"/>
        </w:rPr>
        <w:t>-off pancreatic necrosis;</w:t>
      </w:r>
      <w:r w:rsidR="00FF3853" w:rsidRPr="00063DB7">
        <w:rPr>
          <w:rFonts w:ascii="Book Antiqua" w:hAnsi="Book Antiqua"/>
          <w:sz w:val="24"/>
          <w:szCs w:val="24"/>
          <w:lang w:val="en-US"/>
        </w:rPr>
        <w:t xml:space="preserve"> </w:t>
      </w:r>
      <w:proofErr w:type="spellStart"/>
      <w:r w:rsidR="00FF3853" w:rsidRPr="00063DB7">
        <w:rPr>
          <w:rFonts w:ascii="Book Antiqua" w:hAnsi="Book Antiqua"/>
          <w:sz w:val="24"/>
          <w:szCs w:val="24"/>
          <w:lang w:val="en-US"/>
        </w:rPr>
        <w:t>TilePro</w:t>
      </w:r>
      <w:proofErr w:type="spellEnd"/>
      <w:r w:rsidR="00FF3853" w:rsidRPr="00063DB7">
        <w:rPr>
          <w:rFonts w:ascii="Book Antiqua" w:hAnsi="Book Antiqua"/>
          <w:sz w:val="24"/>
          <w:szCs w:val="24"/>
          <w:lang w:val="en-US"/>
        </w:rPr>
        <w:t>;</w:t>
      </w:r>
      <w:r w:rsidR="000C6A39" w:rsidRPr="00063DB7">
        <w:rPr>
          <w:rFonts w:ascii="Book Antiqua" w:hAnsi="Book Antiqua"/>
          <w:sz w:val="24"/>
          <w:szCs w:val="24"/>
          <w:lang w:val="en-US"/>
        </w:rPr>
        <w:t xml:space="preserve"> </w:t>
      </w:r>
      <w:r w:rsidR="00063DB7" w:rsidRPr="00063DB7">
        <w:rPr>
          <w:rFonts w:ascii="Book Antiqua" w:hAnsi="Book Antiqua"/>
          <w:sz w:val="24"/>
          <w:szCs w:val="24"/>
          <w:lang w:val="en-US"/>
        </w:rPr>
        <w:t>Minimally</w:t>
      </w:r>
      <w:r w:rsidR="000C6A39" w:rsidRPr="00063DB7">
        <w:rPr>
          <w:rFonts w:ascii="Book Antiqua" w:hAnsi="Book Antiqua"/>
          <w:sz w:val="24"/>
          <w:szCs w:val="24"/>
          <w:lang w:val="en-US"/>
        </w:rPr>
        <w:t>-invasive surgery</w:t>
      </w:r>
    </w:p>
    <w:p w14:paraId="41E76092" w14:textId="64709661" w:rsidR="00063DB7" w:rsidRPr="00063DB7" w:rsidRDefault="00063DB7" w:rsidP="00063DB7">
      <w:pPr>
        <w:widowControl w:val="0"/>
        <w:spacing w:after="0" w:line="360" w:lineRule="auto"/>
        <w:contextualSpacing/>
        <w:jc w:val="both"/>
        <w:rPr>
          <w:rFonts w:ascii="Book Antiqua" w:hAnsi="Book Antiqua"/>
          <w:sz w:val="24"/>
          <w:szCs w:val="24"/>
          <w:lang w:val="en-US"/>
        </w:rPr>
      </w:pPr>
    </w:p>
    <w:p w14:paraId="7D0007ED" w14:textId="77777777" w:rsidR="00063DB7" w:rsidRPr="00063DB7" w:rsidRDefault="00063DB7" w:rsidP="00063DB7">
      <w:pPr>
        <w:spacing w:after="0" w:line="360" w:lineRule="auto"/>
        <w:jc w:val="both"/>
        <w:rPr>
          <w:rFonts w:ascii="Book Antiqua" w:hAnsi="Book Antiqua" w:cs="Arial"/>
          <w:kern w:val="2"/>
          <w:sz w:val="24"/>
          <w:szCs w:val="24"/>
          <w:lang w:eastAsia="zh-CN"/>
        </w:rPr>
      </w:pPr>
      <w:r w:rsidRPr="00063DB7">
        <w:rPr>
          <w:rFonts w:ascii="Book Antiqua" w:hAnsi="Book Antiqua"/>
          <w:b/>
          <w:sz w:val="24"/>
          <w:szCs w:val="24"/>
        </w:rPr>
        <w:lastRenderedPageBreak/>
        <w:t xml:space="preserve">© </w:t>
      </w:r>
      <w:r w:rsidRPr="00063DB7">
        <w:rPr>
          <w:rFonts w:ascii="Book Antiqua" w:hAnsi="Book Antiqua" w:cs="Arial"/>
          <w:b/>
          <w:sz w:val="24"/>
          <w:szCs w:val="24"/>
        </w:rPr>
        <w:t>The Author(s) 2019.</w:t>
      </w:r>
      <w:r w:rsidRPr="00063DB7">
        <w:rPr>
          <w:rFonts w:ascii="Book Antiqua" w:hAnsi="Book Antiqua" w:cs="Arial"/>
          <w:sz w:val="24"/>
          <w:szCs w:val="24"/>
        </w:rPr>
        <w:t xml:space="preserve"> Published by Baishideng Publishing Group Inc. All rights reserved.</w:t>
      </w:r>
    </w:p>
    <w:p w14:paraId="70FC6F14" w14:textId="1F3E3A1E" w:rsidR="009651C7" w:rsidRPr="00063DB7" w:rsidRDefault="009651C7" w:rsidP="00063DB7">
      <w:pPr>
        <w:widowControl w:val="0"/>
        <w:spacing w:after="0" w:line="360" w:lineRule="auto"/>
        <w:contextualSpacing/>
        <w:jc w:val="both"/>
        <w:rPr>
          <w:rFonts w:ascii="Book Antiqua" w:hAnsi="Book Antiqua"/>
          <w:sz w:val="24"/>
          <w:szCs w:val="24"/>
          <w:lang w:val="en-US"/>
        </w:rPr>
      </w:pPr>
    </w:p>
    <w:p w14:paraId="307904F2" w14:textId="5D998B65" w:rsidR="00694E3B" w:rsidRPr="00063DB7" w:rsidRDefault="009651C7" w:rsidP="00063DB7">
      <w:pPr>
        <w:widowControl w:val="0"/>
        <w:spacing w:after="0" w:line="360" w:lineRule="auto"/>
        <w:contextualSpacing/>
        <w:jc w:val="both"/>
        <w:rPr>
          <w:rFonts w:ascii="Book Antiqua" w:hAnsi="Book Antiqua"/>
          <w:b/>
          <w:sz w:val="24"/>
          <w:szCs w:val="24"/>
          <w:lang w:val="en-US"/>
        </w:rPr>
      </w:pPr>
      <w:r w:rsidRPr="00063DB7">
        <w:rPr>
          <w:rFonts w:ascii="Book Antiqua" w:hAnsi="Book Antiqua"/>
          <w:b/>
          <w:sz w:val="24"/>
          <w:szCs w:val="24"/>
          <w:lang w:val="en-US"/>
        </w:rPr>
        <w:t>Core tip</w:t>
      </w:r>
      <w:r w:rsidR="00063DB7" w:rsidRPr="00063DB7">
        <w:rPr>
          <w:rFonts w:ascii="Book Antiqua" w:hAnsi="Book Antiqua"/>
          <w:b/>
          <w:sz w:val="24"/>
          <w:szCs w:val="24"/>
          <w:lang w:val="en-US"/>
        </w:rPr>
        <w:t>:</w:t>
      </w:r>
      <w:r w:rsidR="00911C86" w:rsidRPr="00063DB7">
        <w:rPr>
          <w:rFonts w:ascii="Book Antiqua" w:hAnsi="Book Antiqua"/>
          <w:b/>
          <w:sz w:val="24"/>
          <w:szCs w:val="24"/>
          <w:lang w:val="en-US"/>
        </w:rPr>
        <w:t xml:space="preserve"> </w:t>
      </w:r>
      <w:r w:rsidR="00B92571" w:rsidRPr="00063DB7">
        <w:rPr>
          <w:rFonts w:ascii="Book Antiqua" w:hAnsi="Book Antiqua"/>
          <w:sz w:val="24"/>
          <w:szCs w:val="24"/>
          <w:lang w:val="en-US"/>
        </w:rPr>
        <w:t xml:space="preserve">Trans-gastric drainage and debridement of the </w:t>
      </w:r>
      <w:r w:rsidR="00504E78" w:rsidRPr="00063DB7">
        <w:rPr>
          <w:rFonts w:ascii="Book Antiqua" w:hAnsi="Book Antiqua"/>
          <w:sz w:val="24"/>
          <w:szCs w:val="24"/>
          <w:lang w:val="en-US"/>
        </w:rPr>
        <w:t>walled-off pancreatic necrosis</w:t>
      </w:r>
      <w:r w:rsidR="00A77071" w:rsidRPr="00063DB7">
        <w:rPr>
          <w:rFonts w:ascii="Book Antiqua" w:hAnsi="Book Antiqua"/>
          <w:sz w:val="24"/>
          <w:szCs w:val="24"/>
          <w:lang w:val="en-US"/>
        </w:rPr>
        <w:t xml:space="preserve"> is a valid surgical treatment</w:t>
      </w:r>
      <w:r w:rsidR="00B92571" w:rsidRPr="00063DB7">
        <w:rPr>
          <w:rFonts w:ascii="Book Antiqua" w:hAnsi="Book Antiqua"/>
          <w:sz w:val="24"/>
          <w:szCs w:val="24"/>
          <w:lang w:val="en-US"/>
        </w:rPr>
        <w:t xml:space="preserve"> </w:t>
      </w:r>
      <w:r w:rsidR="00A77071" w:rsidRPr="00063DB7">
        <w:rPr>
          <w:rFonts w:ascii="Book Antiqua" w:hAnsi="Book Antiqua"/>
          <w:sz w:val="24"/>
          <w:szCs w:val="24"/>
          <w:lang w:val="en-US"/>
        </w:rPr>
        <w:t>in selected cases. The da Vinci Xi</w:t>
      </w:r>
      <w:r w:rsidR="00A625FD" w:rsidRPr="00063DB7">
        <w:rPr>
          <w:rFonts w:ascii="Book Antiqua" w:hAnsi="Book Antiqua"/>
          <w:sz w:val="24"/>
          <w:szCs w:val="24"/>
          <w:lang w:val="en-US"/>
        </w:rPr>
        <w:t xml:space="preserve"> </w:t>
      </w:r>
      <w:r w:rsidR="00BA0D50" w:rsidRPr="00063DB7">
        <w:rPr>
          <w:rFonts w:ascii="Book Antiqua" w:hAnsi="Book Antiqua"/>
          <w:sz w:val="24"/>
          <w:szCs w:val="24"/>
          <w:lang w:val="en-US"/>
        </w:rPr>
        <w:t xml:space="preserve">robotic platform </w:t>
      </w:r>
      <w:r w:rsidR="00A625FD" w:rsidRPr="00063DB7">
        <w:rPr>
          <w:rFonts w:ascii="Book Antiqua" w:hAnsi="Book Antiqua"/>
          <w:sz w:val="24"/>
          <w:szCs w:val="24"/>
          <w:lang w:val="en-US"/>
        </w:rPr>
        <w:t xml:space="preserve">with its </w:t>
      </w:r>
      <w:r w:rsidR="00BA0D50" w:rsidRPr="00063DB7">
        <w:rPr>
          <w:rFonts w:ascii="Book Antiqua" w:hAnsi="Book Antiqua"/>
          <w:sz w:val="24"/>
          <w:szCs w:val="24"/>
          <w:lang w:val="en-US"/>
        </w:rPr>
        <w:t>increased</w:t>
      </w:r>
      <w:r w:rsidR="00A625FD" w:rsidRPr="00063DB7">
        <w:rPr>
          <w:rFonts w:ascii="Book Antiqua" w:hAnsi="Book Antiqua"/>
          <w:sz w:val="24"/>
          <w:szCs w:val="24"/>
          <w:lang w:val="en-US"/>
        </w:rPr>
        <w:t xml:space="preserve"> flexibility</w:t>
      </w:r>
      <w:r w:rsidR="00A77071" w:rsidRPr="00063DB7">
        <w:rPr>
          <w:rFonts w:ascii="Book Antiqua" w:hAnsi="Book Antiqua"/>
          <w:sz w:val="24"/>
          <w:szCs w:val="24"/>
          <w:lang w:val="en-US"/>
        </w:rPr>
        <w:t xml:space="preserve">, together with </w:t>
      </w:r>
      <w:r w:rsidR="00BA0D50" w:rsidRPr="00063DB7">
        <w:rPr>
          <w:rFonts w:ascii="Book Antiqua" w:hAnsi="Book Antiqua"/>
          <w:sz w:val="24"/>
          <w:szCs w:val="24"/>
          <w:lang w:val="en-US"/>
        </w:rPr>
        <w:t xml:space="preserve">its </w:t>
      </w:r>
      <w:r w:rsidR="00A77071" w:rsidRPr="00063DB7">
        <w:rPr>
          <w:rFonts w:ascii="Book Antiqua" w:hAnsi="Book Antiqua"/>
          <w:sz w:val="24"/>
          <w:szCs w:val="24"/>
          <w:lang w:val="en-US"/>
        </w:rPr>
        <w:t>new technologies</w:t>
      </w:r>
      <w:r w:rsidR="00322965" w:rsidRPr="00063DB7">
        <w:rPr>
          <w:rFonts w:ascii="Book Antiqua" w:hAnsi="Book Antiqua"/>
          <w:sz w:val="24"/>
          <w:szCs w:val="24"/>
          <w:lang w:val="en-US"/>
        </w:rPr>
        <w:t>,</w:t>
      </w:r>
      <w:r w:rsidR="00A77071" w:rsidRPr="00063DB7">
        <w:rPr>
          <w:rFonts w:ascii="Book Antiqua" w:hAnsi="Book Antiqua"/>
          <w:sz w:val="24"/>
          <w:szCs w:val="24"/>
          <w:lang w:val="en-US"/>
        </w:rPr>
        <w:t xml:space="preserve"> give</w:t>
      </w:r>
      <w:r w:rsidR="00BA0D50" w:rsidRPr="00063DB7">
        <w:rPr>
          <w:rFonts w:ascii="Book Antiqua" w:hAnsi="Book Antiqua"/>
          <w:sz w:val="24"/>
          <w:szCs w:val="24"/>
          <w:lang w:val="en-US"/>
        </w:rPr>
        <w:t>s</w:t>
      </w:r>
      <w:r w:rsidR="00A77071" w:rsidRPr="00063DB7">
        <w:rPr>
          <w:rFonts w:ascii="Book Antiqua" w:hAnsi="Book Antiqua"/>
          <w:sz w:val="24"/>
          <w:szCs w:val="24"/>
          <w:lang w:val="en-US"/>
        </w:rPr>
        <w:t xml:space="preserve"> advantages in </w:t>
      </w:r>
      <w:r w:rsidR="00322965" w:rsidRPr="00063DB7">
        <w:rPr>
          <w:rFonts w:ascii="Book Antiqua" w:hAnsi="Book Antiqua"/>
          <w:sz w:val="24"/>
          <w:szCs w:val="24"/>
          <w:lang w:val="en-US"/>
        </w:rPr>
        <w:t xml:space="preserve">performing this </w:t>
      </w:r>
      <w:r w:rsidR="00A77071" w:rsidRPr="00063DB7">
        <w:rPr>
          <w:rFonts w:ascii="Book Antiqua" w:hAnsi="Book Antiqua"/>
          <w:sz w:val="24"/>
          <w:szCs w:val="24"/>
          <w:lang w:val="en-US"/>
        </w:rPr>
        <w:t xml:space="preserve">surgical </w:t>
      </w:r>
      <w:r w:rsidR="00BA0D50" w:rsidRPr="00063DB7">
        <w:rPr>
          <w:rFonts w:ascii="Book Antiqua" w:hAnsi="Book Antiqua"/>
          <w:sz w:val="24"/>
          <w:szCs w:val="24"/>
          <w:lang w:val="en-US"/>
        </w:rPr>
        <w:t>procedure</w:t>
      </w:r>
      <w:r w:rsidR="00A77071" w:rsidRPr="00063DB7">
        <w:rPr>
          <w:rFonts w:ascii="Book Antiqua" w:hAnsi="Book Antiqua"/>
          <w:sz w:val="24"/>
          <w:szCs w:val="24"/>
          <w:lang w:val="en-US"/>
        </w:rPr>
        <w:t xml:space="preserve">. </w:t>
      </w:r>
      <w:r w:rsidR="00322965" w:rsidRPr="00063DB7">
        <w:rPr>
          <w:rFonts w:ascii="Book Antiqua" w:hAnsi="Book Antiqua"/>
          <w:sz w:val="24"/>
          <w:szCs w:val="24"/>
          <w:lang w:val="en-US"/>
        </w:rPr>
        <w:t xml:space="preserve">In particular, the new </w:t>
      </w:r>
      <w:proofErr w:type="spellStart"/>
      <w:r w:rsidR="00322965" w:rsidRPr="00063DB7">
        <w:rPr>
          <w:rFonts w:ascii="Book Antiqua" w:hAnsi="Book Antiqua"/>
          <w:sz w:val="24"/>
          <w:szCs w:val="24"/>
          <w:lang w:val="en-US"/>
        </w:rPr>
        <w:t>EndoWrist</w:t>
      </w:r>
      <w:proofErr w:type="spellEnd"/>
      <w:r w:rsidR="00322965" w:rsidRPr="00063DB7">
        <w:rPr>
          <w:rFonts w:ascii="Book Antiqua" w:hAnsi="Book Antiqua"/>
          <w:sz w:val="24"/>
          <w:szCs w:val="24"/>
          <w:lang w:val="en-US"/>
        </w:rPr>
        <w:t xml:space="preserve"> robotic stapler, noting the suitable thickness of the tissues between the branches, should reduce the risk of bleeding related to the cystogastrostomy. Moreover, it can be articulated with a range of 108° allowing the operator to directly control all the steps of the suture. Finally, the </w:t>
      </w:r>
      <w:proofErr w:type="spellStart"/>
      <w:r w:rsidR="00322965" w:rsidRPr="00063DB7">
        <w:rPr>
          <w:rFonts w:ascii="Book Antiqua" w:hAnsi="Book Antiqua"/>
          <w:sz w:val="24"/>
          <w:szCs w:val="24"/>
          <w:lang w:val="en-US"/>
        </w:rPr>
        <w:t>TilePro</w:t>
      </w:r>
      <w:proofErr w:type="spellEnd"/>
      <w:r w:rsidR="00322965" w:rsidRPr="00063DB7">
        <w:rPr>
          <w:rFonts w:ascii="Book Antiqua" w:hAnsi="Book Antiqua"/>
          <w:sz w:val="24"/>
          <w:szCs w:val="24"/>
          <w:lang w:val="en-US"/>
        </w:rPr>
        <w:t>™ function can superimpose ultrasound imaging on the console screen, alongside the operatory field, giving high degree of precision in defining the best location for the gastrostomy</w:t>
      </w:r>
      <w:r w:rsidR="00322965" w:rsidRPr="00063DB7">
        <w:rPr>
          <w:rFonts w:ascii="Book Antiqua" w:hAnsi="Book Antiqua"/>
          <w:b/>
          <w:sz w:val="24"/>
          <w:szCs w:val="24"/>
          <w:lang w:val="en-US"/>
        </w:rPr>
        <w:t>.</w:t>
      </w:r>
    </w:p>
    <w:p w14:paraId="54F936E0" w14:textId="77777777" w:rsidR="00063DB7" w:rsidRPr="00063DB7" w:rsidRDefault="00063DB7" w:rsidP="00063DB7">
      <w:pPr>
        <w:pStyle w:val="HTMLPreformatted"/>
        <w:spacing w:line="360" w:lineRule="auto"/>
        <w:contextualSpacing/>
        <w:jc w:val="both"/>
        <w:rPr>
          <w:rFonts w:ascii="Book Antiqua" w:hAnsi="Book Antiqua" w:cs="Times New Roman"/>
          <w:bCs/>
          <w:sz w:val="24"/>
          <w:szCs w:val="24"/>
          <w:lang w:val="en-US"/>
        </w:rPr>
      </w:pPr>
    </w:p>
    <w:p w14:paraId="28B7B141" w14:textId="038B49EA" w:rsidR="00694E3B" w:rsidRPr="00063DB7" w:rsidRDefault="00063DB7" w:rsidP="00063DB7">
      <w:pPr>
        <w:pStyle w:val="HTMLPreformatted"/>
        <w:spacing w:line="360" w:lineRule="auto"/>
        <w:contextualSpacing/>
        <w:jc w:val="both"/>
        <w:rPr>
          <w:rFonts w:ascii="Book Antiqua" w:hAnsi="Book Antiqua" w:cs="Times New Roman"/>
          <w:bCs/>
          <w:sz w:val="24"/>
          <w:szCs w:val="24"/>
          <w:lang w:val="en-US"/>
        </w:rPr>
      </w:pPr>
      <w:r w:rsidRPr="00063DB7">
        <w:rPr>
          <w:rFonts w:ascii="Book Antiqua" w:hAnsi="Book Antiqua" w:cs="Times New Roman"/>
          <w:sz w:val="24"/>
          <w:szCs w:val="24"/>
        </w:rPr>
        <w:t>Morelli L, Furbetta N, Gianardi D, Palmeri M, Di Franco G, Bianchini M, Stefanini G, Guadagni S, Di Candio G.</w:t>
      </w:r>
      <w:r w:rsidRPr="00063DB7">
        <w:rPr>
          <w:rFonts w:ascii="Book Antiqua" w:hAnsi="Book Antiqua" w:cs="Times New Roman"/>
          <w:bCs/>
          <w:sz w:val="24"/>
          <w:szCs w:val="24"/>
          <w:lang w:val="en-US"/>
        </w:rPr>
        <w:t xml:space="preserve"> Robot-assisted trans-gastric drainage and debridement of walled-off pancreatic necrosis using the </w:t>
      </w:r>
      <w:proofErr w:type="spellStart"/>
      <w:r w:rsidRPr="00063DB7">
        <w:rPr>
          <w:rFonts w:ascii="Book Antiqua" w:hAnsi="Book Antiqua" w:cs="Times New Roman"/>
          <w:bCs/>
          <w:sz w:val="24"/>
          <w:szCs w:val="24"/>
          <w:lang w:val="en-US"/>
        </w:rPr>
        <w:t>EndoWrist</w:t>
      </w:r>
      <w:proofErr w:type="spellEnd"/>
      <w:r w:rsidRPr="00063DB7">
        <w:rPr>
          <w:rFonts w:ascii="Book Antiqua" w:hAnsi="Book Antiqua" w:cs="Times New Roman"/>
          <w:bCs/>
          <w:sz w:val="24"/>
          <w:szCs w:val="24"/>
          <w:lang w:val="en-US"/>
        </w:rPr>
        <w:t xml:space="preserve"> stapler for the da Vinci Xi: A case report. </w:t>
      </w:r>
      <w:r w:rsidRPr="00063DB7">
        <w:rPr>
          <w:rFonts w:ascii="Book Antiqua" w:hAnsi="Book Antiqua"/>
          <w:i/>
          <w:iCs/>
          <w:sz w:val="24"/>
          <w:szCs w:val="24"/>
        </w:rPr>
        <w:t xml:space="preserve">World J Clin Cases </w:t>
      </w:r>
      <w:r w:rsidRPr="00063DB7">
        <w:rPr>
          <w:rFonts w:ascii="Book Antiqua" w:hAnsi="Book Antiqua"/>
          <w:iCs/>
          <w:sz w:val="24"/>
          <w:szCs w:val="24"/>
        </w:rPr>
        <w:t>2019; In press</w:t>
      </w:r>
    </w:p>
    <w:p w14:paraId="1F7C000D" w14:textId="2DBF8E02" w:rsidR="009651C7" w:rsidRPr="00063DB7" w:rsidRDefault="009651C7" w:rsidP="00063DB7">
      <w:pPr>
        <w:suppressAutoHyphens w:val="0"/>
        <w:spacing w:after="0" w:line="360" w:lineRule="auto"/>
        <w:contextualSpacing/>
        <w:jc w:val="both"/>
        <w:rPr>
          <w:rFonts w:ascii="Book Antiqua" w:hAnsi="Book Antiqua"/>
          <w:b/>
          <w:sz w:val="24"/>
          <w:szCs w:val="24"/>
          <w:lang w:val="en-US"/>
        </w:rPr>
      </w:pPr>
      <w:r w:rsidRPr="00063DB7">
        <w:rPr>
          <w:rFonts w:ascii="Book Antiqua" w:hAnsi="Book Antiqua"/>
          <w:b/>
          <w:sz w:val="24"/>
          <w:szCs w:val="24"/>
          <w:lang w:val="en-US"/>
        </w:rPr>
        <w:br w:type="page"/>
      </w:r>
    </w:p>
    <w:p w14:paraId="0030A6F3" w14:textId="5C22ACE3" w:rsidR="009651C7" w:rsidRPr="00063DB7" w:rsidRDefault="00063DB7" w:rsidP="00063DB7">
      <w:pPr>
        <w:widowControl w:val="0"/>
        <w:spacing w:after="0" w:line="360" w:lineRule="auto"/>
        <w:contextualSpacing/>
        <w:jc w:val="both"/>
        <w:rPr>
          <w:rFonts w:ascii="Book Antiqua" w:hAnsi="Book Antiqua"/>
          <w:b/>
          <w:sz w:val="24"/>
          <w:szCs w:val="24"/>
          <w:lang w:val="en-US"/>
        </w:rPr>
      </w:pPr>
      <w:r w:rsidRPr="00063DB7">
        <w:rPr>
          <w:rFonts w:ascii="Book Antiqua" w:hAnsi="Book Antiqua"/>
          <w:b/>
          <w:sz w:val="24"/>
          <w:szCs w:val="24"/>
          <w:lang w:val="en-US"/>
        </w:rPr>
        <w:lastRenderedPageBreak/>
        <w:t>INTRODUCTION</w:t>
      </w:r>
    </w:p>
    <w:p w14:paraId="575E3E56" w14:textId="5AFFD33F" w:rsidR="00402D99" w:rsidRPr="00063DB7" w:rsidRDefault="00A0646D" w:rsidP="00063DB7">
      <w:pPr>
        <w:widowControl w:val="0"/>
        <w:spacing w:after="0" w:line="360" w:lineRule="auto"/>
        <w:contextualSpacing/>
        <w:jc w:val="both"/>
        <w:rPr>
          <w:rFonts w:ascii="Book Antiqua" w:hAnsi="Book Antiqua"/>
          <w:sz w:val="24"/>
          <w:szCs w:val="24"/>
          <w:lang w:val="en-US"/>
        </w:rPr>
      </w:pPr>
      <w:r w:rsidRPr="00063DB7">
        <w:rPr>
          <w:rFonts w:ascii="Book Antiqua" w:hAnsi="Book Antiqua"/>
          <w:sz w:val="24"/>
          <w:szCs w:val="24"/>
          <w:lang w:val="en-US"/>
        </w:rPr>
        <w:t>Walled-off pancreatic necrosis (WOPN)</w:t>
      </w:r>
      <w:r w:rsidR="00EF7599" w:rsidRPr="00063DB7">
        <w:rPr>
          <w:rFonts w:ascii="Book Antiqua" w:hAnsi="Book Antiqua"/>
          <w:sz w:val="24"/>
          <w:szCs w:val="24"/>
          <w:lang w:val="en-US"/>
        </w:rPr>
        <w:t xml:space="preserve">, first described by Connor </w:t>
      </w:r>
      <w:r w:rsidR="00EF7599" w:rsidRPr="00EA5280">
        <w:rPr>
          <w:rFonts w:ascii="Book Antiqua" w:hAnsi="Book Antiqua"/>
          <w:i/>
          <w:sz w:val="24"/>
          <w:szCs w:val="24"/>
          <w:lang w:val="en-US"/>
        </w:rPr>
        <w:t>et al</w:t>
      </w:r>
      <w:r w:rsidR="006F18B8" w:rsidRPr="00063DB7">
        <w:rPr>
          <w:rFonts w:ascii="Book Antiqua" w:hAnsi="Book Antiqua"/>
          <w:sz w:val="24"/>
          <w:szCs w:val="24"/>
          <w:vertAlign w:val="superscript"/>
          <w:lang w:val="en-US"/>
        </w:rPr>
        <w:fldChar w:fldCharType="begin" w:fldLock="1"/>
      </w:r>
      <w:r w:rsidR="006F18B8" w:rsidRPr="00063DB7">
        <w:rPr>
          <w:rFonts w:ascii="Book Antiqua" w:hAnsi="Book Antiqua"/>
          <w:sz w:val="24"/>
          <w:szCs w:val="24"/>
          <w:vertAlign w:val="superscript"/>
          <w:lang w:val="en-US"/>
        </w:rPr>
        <w:instrText>ADDIN CSL_CITATION {"citationItems":[{"id":"ITEM-1","itemData":{"DOI":"10.1177/145749690509400210","ISSN":"1457-4969","PMID":"16111096","abstract":"Between 5% and 10% of patients with acute pancreatitis will develop infected pancreatic necrosis. Traditional open surgery for this condition carries a mortality rate of up to 50%, and therefore a number of less invasive techniques have been developed, including radiological drainage and a minimal access retroperitoneal approach. No randomised controlled trials have been published which compare these techniques. Indications for minimal access surgery are the same as for open surgery, i.e. infected pancreatic necrosis or failure to improve with extensive sterile necrosis. Access is obtained to the pancreatic necrosis via the left loin and necrosectomy performed using an operating nephroscope, and this often requires several procedures to remove all necrotic tissue. The cavity is continuously irrigated on the ward in between procedures. The results of this approach are encouraging, with less systemic upset to the patient, a lower incidence of post-operative organ failure when compared with open surgery, and a reduced requirement for ITU support. There is also a trend towards a lower mortality rate, although this does not reach statistical significance on the data published so far. Current evidence suggests that a minimal access approach to pancreatic necrosis is feasible, well tolerated and beneficial for the patient when compared with open surgery.","author":[{"dropping-particle":"","family":"Connor","given":"S.","non-dropping-particle":"","parse-names":false,"suffix":""},{"dropping-particle":"","family":"Raraty","given":"M. G. T.","non-dropping-particle":"","parse-names":false,"suffix":""},{"dropping-particle":"","family":"Howes","given":"N.","non-dropping-particle":"","parse-names":false,"suffix":""},{"dropping-particle":"","family":"Evans","given":"J.","non-dropping-particle":"","parse-names":false,"suffix":""},{"dropping-particle":"","family":"Ghaneh","given":"P.","non-dropping-particle":"","parse-names":false,"suffix":""},{"dropping-particle":"","family":"Sutton","given":"R.","non-dropping-particle":"","parse-names":false,"suffix":""},{"dropping-particle":"","family":"Neoptolemos","given":"J. P.","non-dropping-particle":"","parse-names":false,"suffix":""}],"container-title":"Scandinavian Journal of Surgery","id":"ITEM-1","issue":"2","issued":{"date-parts":[["2005","6","3"]]},"page":"135-142","title":"Surgery in the Treatment of Acute Pancreatitis Minimal Access Pancreatic Necrosectomy","type":"article-journal","volume":"94"},"uris":["http://www.mendeley.com/documents/?uuid=a68d6652-eb4a-34a0-ab63-a22074157e29"]}],"mendeley":{"formattedCitation":"[1]","plainTextFormattedCitation":"[1]","previouslyFormattedCitation":"[1]"},"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6F18B8" w:rsidRPr="00063DB7">
        <w:rPr>
          <w:rFonts w:ascii="Book Antiqua" w:hAnsi="Book Antiqua"/>
          <w:sz w:val="24"/>
          <w:szCs w:val="24"/>
          <w:vertAlign w:val="superscript"/>
          <w:lang w:val="en-US"/>
        </w:rPr>
        <w:t>[1]</w:t>
      </w:r>
      <w:r w:rsidR="006F18B8" w:rsidRPr="00063DB7">
        <w:rPr>
          <w:rFonts w:ascii="Book Antiqua" w:hAnsi="Book Antiqua"/>
          <w:sz w:val="24"/>
          <w:szCs w:val="24"/>
          <w:vertAlign w:val="superscript"/>
          <w:lang w:val="en-US"/>
        </w:rPr>
        <w:fldChar w:fldCharType="end"/>
      </w:r>
      <w:r w:rsidR="00EF7599" w:rsidRPr="00063DB7">
        <w:rPr>
          <w:rFonts w:ascii="Book Antiqua" w:hAnsi="Book Antiqua"/>
          <w:sz w:val="24"/>
          <w:szCs w:val="24"/>
          <w:lang w:val="en-US"/>
        </w:rPr>
        <w:t>,</w:t>
      </w:r>
      <w:r w:rsidRPr="00063DB7">
        <w:rPr>
          <w:rFonts w:ascii="Book Antiqua" w:hAnsi="Book Antiqua"/>
          <w:sz w:val="24"/>
          <w:szCs w:val="24"/>
          <w:lang w:val="en-US"/>
        </w:rPr>
        <w:t> is a late complication of acute pancreatit</w:t>
      </w:r>
      <w:r w:rsidR="0080653B" w:rsidRPr="00063DB7">
        <w:rPr>
          <w:rFonts w:ascii="Book Antiqua" w:hAnsi="Book Antiqua"/>
          <w:sz w:val="24"/>
          <w:szCs w:val="24"/>
          <w:lang w:val="en-US"/>
        </w:rPr>
        <w:t>i</w:t>
      </w:r>
      <w:r w:rsidRPr="00063DB7">
        <w:rPr>
          <w:rFonts w:ascii="Book Antiqua" w:hAnsi="Book Antiqua"/>
          <w:sz w:val="24"/>
          <w:szCs w:val="24"/>
          <w:lang w:val="en-US"/>
        </w:rPr>
        <w:t>s</w:t>
      </w:r>
      <w:r w:rsidR="0080653B" w:rsidRPr="00063DB7">
        <w:rPr>
          <w:rFonts w:ascii="Book Antiqua" w:hAnsi="Book Antiqua"/>
          <w:sz w:val="24"/>
          <w:szCs w:val="24"/>
          <w:lang w:val="en-US"/>
        </w:rPr>
        <w:t xml:space="preserve"> that generally needs some interventions</w:t>
      </w:r>
      <w:r w:rsidR="00772635"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{"citationItems":[{"id":"ITEM-1","itemData":{"DOI":"10.1136/gutjnl-2012-304051","ISBN":"0017-5749","ISSN":"00323772","PMID":"23396317","abstract":"Recently, the original Atlanta classification of 1992 was revised and updated by the Working Group using a web-based consultative process involving multiple international pancreatic societies. The new understanding of the disease, its natural history, and objective description and classification of pancreatic and peripancreatic fluid collections make this new 2012 classification a potentially valuable means of international communication and interest. This revised classification identifies 2 phases of acute pancreatitis - early (first 1 or 2 weeks) and late (thereafter). Acute pancreatitis can be either edematous interstitial pancreatitis or necrotizing pancreatitis, the latter involving necrosis of the pancreatic parenchyma and peripancreatic tissues (most common), pancreatic parenchyma alone (least common), or just the peripancreatic tissues (~20%). Severity of the disease is categorized into 3 levels: mild, moderately severe, and severe. Mild acute pancreatitis lacks both organ failure (as classified by the modified Marshal scoring system) and local or systemic complications. Moderately severe acute pancreatitis has transient organ failure (organ failure of &lt;2 days), local complications, and/or exacerbation of coexistent disease. Severe acute pancreatitis is defined by the presence of persistent organ failure (organ failure that persists for ≥2 days). Local complications are defined by objective criteria based primarily on contrast-enhanced computed tomography; these local complications are classified as acute peripancreatic fluid collections, pseudocyst (which are very rare in acute pancreatitis), acute (pancreatic/peripancreatic) necrotic collection, and walled-off necrosis. This classification will help the clinician to predict the outcome of patients with acute pancreatitis and will allow comparison of patients and disease treatment/management across countries and practices.","author":[{"dropping-particle":"","family":"Sarr","given":"Michael G.","non-dropping-particle":"","parse-names":false,"suffix":""}],"container-title":"Polskie Archiwum Medycyny Wewnetrznej","id":"ITEM-1","issue":"3","issued":{"date-parts":[["2013"]]},"page":"118-124","title":"2012 revision of the Atlanta classifcation of acute pancreatitis","type":"article-journal","volume":"123"},"uris":["http://www.mendeley.com/documents/?uuid=4abb31c4-ef86-4557-b8d5-871c2410e898"]}],"mendeley":{"formattedCitation":"[2]","plainTextFormattedCitation":"[2]","previouslyFormattedCitation":"[2]"},"properties":{"noteIndex":0},"schema":"https://github.com/citation-style-language/schema/raw/master/csl-citation.json"}</w:instrText>
      </w:r>
      <w:r w:rsidR="00772635"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[2]</w:t>
      </w:r>
      <w:r w:rsidR="00772635" w:rsidRPr="00063DB7">
        <w:rPr>
          <w:rFonts w:ascii="Book Antiqua" w:hAnsi="Book Antiqua"/>
          <w:sz w:val="24"/>
          <w:szCs w:val="24"/>
          <w:vertAlign w:val="superscript"/>
          <w:lang w:val="en-US"/>
        </w:rPr>
        <w:fldChar w:fldCharType="end"/>
      </w:r>
      <w:r w:rsidRPr="00063DB7">
        <w:rPr>
          <w:rFonts w:ascii="Book Antiqua" w:hAnsi="Book Antiqua"/>
          <w:sz w:val="24"/>
          <w:szCs w:val="24"/>
          <w:lang w:val="en-US"/>
        </w:rPr>
        <w:t xml:space="preserve">. </w:t>
      </w:r>
      <w:r w:rsidR="000807BA" w:rsidRPr="00063DB7">
        <w:rPr>
          <w:rFonts w:ascii="Book Antiqua" w:hAnsi="Book Antiqua"/>
          <w:sz w:val="24"/>
          <w:szCs w:val="24"/>
          <w:lang w:val="en-US"/>
        </w:rPr>
        <w:t>WOPN represents a challenging critical problem and it is still burdened by a high rate of mortality and morbidity</w:t>
      </w:r>
      <w:r w:rsidR="006F18B8"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ISSN":"1108-7471","PMID":"24733647","author":[{"dropping-particle":"","family":"Boškoski","given":"Ivo","non-dropping-particle":"","parse-names":false,"suffix":""},{"dropping-particle":"","family":"Costamagna","given":"Guido","non-dropping-particle":"","parse-names":false,"suffix":""}],"container-title":"Annals of gastroenterology","id":"ITEM-1","issue":"2","issued":{"date-parts":[["2014"]]},"page":"93-94","publisher":"The Hellenic Society of Gastroenterology","title":"Walled-off pancreatic necrosis: where are we?","type":"article-journal","volume":"27"},"uris":["http://www.mendeley.com/documents/?uuid=d44d0a49-d9ff-3709-aac3-dc02bc2f3353"]}],"mendeley":{"formattedCitation":"[3]","plainTextFormattedCitation":"[3]","previouslyFormattedCitation":"[3]"},"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[3]</w:t>
      </w:r>
      <w:r w:rsidR="006F18B8" w:rsidRPr="00063DB7">
        <w:rPr>
          <w:rFonts w:ascii="Book Antiqua" w:hAnsi="Book Antiqua"/>
          <w:sz w:val="24"/>
          <w:szCs w:val="24"/>
          <w:vertAlign w:val="superscript"/>
          <w:lang w:val="en-US"/>
        </w:rPr>
        <w:fldChar w:fldCharType="end"/>
      </w:r>
      <w:r w:rsidR="000807BA" w:rsidRPr="00063DB7">
        <w:rPr>
          <w:rFonts w:ascii="Book Antiqua" w:hAnsi="Book Antiqua"/>
          <w:sz w:val="24"/>
          <w:szCs w:val="24"/>
          <w:lang w:val="en-US"/>
        </w:rPr>
        <w:t>. The m</w:t>
      </w:r>
      <w:r w:rsidR="00584AD8" w:rsidRPr="00063DB7">
        <w:rPr>
          <w:rFonts w:ascii="Book Antiqua" w:hAnsi="Book Antiqua"/>
          <w:sz w:val="24"/>
          <w:szCs w:val="24"/>
          <w:lang w:val="en-US"/>
        </w:rPr>
        <w:t xml:space="preserve">anagement of a WOPN depends on its location and on patient's symptoms. </w:t>
      </w:r>
      <w:r w:rsidR="006760F8" w:rsidRPr="00063DB7">
        <w:rPr>
          <w:rFonts w:ascii="Book Antiqua" w:hAnsi="Book Antiqua"/>
          <w:sz w:val="24"/>
          <w:szCs w:val="24"/>
          <w:lang w:val="en-US"/>
        </w:rPr>
        <w:t xml:space="preserve">Trans-gastric drainage </w:t>
      </w:r>
      <w:r w:rsidR="0080653B" w:rsidRPr="00063DB7">
        <w:rPr>
          <w:rFonts w:ascii="Book Antiqua" w:hAnsi="Book Antiqua"/>
          <w:sz w:val="24"/>
          <w:szCs w:val="24"/>
          <w:lang w:val="en-US"/>
        </w:rPr>
        <w:t>and debridement of WOPN represents an important surgical treatment option for selected patients</w:t>
      </w:r>
      <w:r w:rsidR="006F18B8"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{"citationItems":[{"id":"ITEM-1","itemData":{"DOI":"10.1007/s00464-014-3700-x","ISBN":"1432-2218 (Electronic)\r0930-2794 (Linking)","ISSN":"14322218","PMID":"25055889","abstract":"BACKGROUND: Transgastric debridement of walled off pancreatic necrosis (WOPN) is a surgical treatment option for patients requiring pancreatic debridement for necrotizing pancreatitis. The reported experience with surgical transgastric pancreatic debridement is limited, however, the lower incidence of postoperative pancreatic fistulae with this procedure compared to other options warrants further evaluation of this technique.\\n\\nMETHOD: Retrospective chart review.\\n\\nRESULTS: Twenty-two patients underwent transgastric debridement with a cystogastrostomy for clinically symptomatic WOPN from January 1, 2005 to July 31, 2013. Eight cases were performed laparoscopically and 14 were performed by an open approach. The mean patient age was 50.9 (50.9 ± 14.5) and the median American Society of Anesthesiologist score was 3. The most common etiology for pancreatitis was gallstones and the median time from attack of pancreatitis to definitive surgical management was 60 days (range 22-300 days). Median operative time was 182 min (range 85-327 min) with 100 cc (range 20-500 cc) of blood loss. In seven patients the necrosis was infected and in 15 patients the necrosis was sterile as determined by the intraoperative culture of the necrotic material. The overall significant morbidity (Clavien type 3 or greater) was 13.6 % and the mortality was 0 %. The incidence of postoperative pancreatic fistula was 0 %. 20 patients (90 %) were symptom free during a median follow-up of 12 months.\\n\\nCONCLUSION: In selected patients with clinically symptomatic WOPN, surgical transgastric pancreatic debridement appears to be a safe procedure with a low morbidity and mortality. The low incidence of postoperative pancreatic fistulae warrants further evaluation.","author":[{"dropping-particle":"","family":"Kulkarni","given":"Sujit","non-dropping-particle":"","parse-names":false,"suffix":""},{"dropping-particle":"","family":"Bogart","given":"Amanda","non-dropping-particle":"","parse-names":false,"suffix":""},{"dropping-particle":"","family":"Buxbaum","given":"James","non-dropping-particle":"","parse-names":false,"suffix":""},{"dropping-particle":"","family":"Matsuoka","given":"Lea","non-dropping-particle":"","parse-names":false,"suffix":""},{"dropping-particle":"","family":"Selby","given":"Rick","non-dropping-particle":"","parse-names":false,"suffix":""},{"dropping-particle":"","family":"Parekh","given":"Dilipkumar","non-dropping-particle":"","parse-names":false,"suffix":""}],"container-title":"Surgical Endoscopy","id":"ITEM-1","issue":"3","issued":{"date-parts":[["2014"]]},"page":"575-582","title":"Surgical transgastric debridement of walled off pancreatic necrosis: an option for patients with necrotizing pancreatitis","type":"article-journal","volume":"29"},"uris":["http://www.mendeley.com/documents/?uuid=11143de7-b42a-47fa-800b-dd647509abb6"]}],"mendeley":{"formattedCitation":"[4]","plainTextFormattedCitation":"[4]","previouslyFormattedCitation":"[4]"},"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[4]</w:t>
      </w:r>
      <w:r w:rsidR="006F18B8" w:rsidRPr="00063DB7">
        <w:rPr>
          <w:rFonts w:ascii="Book Antiqua" w:hAnsi="Book Antiqua"/>
          <w:sz w:val="24"/>
          <w:szCs w:val="24"/>
          <w:vertAlign w:val="superscript"/>
          <w:lang w:val="en-US"/>
        </w:rPr>
        <w:fldChar w:fldCharType="end"/>
      </w:r>
      <w:r w:rsidR="007C373E" w:rsidRPr="00063DB7">
        <w:rPr>
          <w:rFonts w:ascii="Book Antiqua" w:hAnsi="Book Antiqua"/>
          <w:sz w:val="24"/>
          <w:szCs w:val="24"/>
          <w:lang w:val="en-US"/>
        </w:rPr>
        <w:t>.</w:t>
      </w:r>
    </w:p>
    <w:p w14:paraId="51EDE7F1" w14:textId="3554B397" w:rsidR="008355C5" w:rsidRDefault="00BB2316" w:rsidP="00EA5280">
      <w:pPr>
        <w:widowControl w:val="0"/>
        <w:spacing w:after="0" w:line="360" w:lineRule="auto"/>
        <w:ind w:firstLineChars="100" w:firstLine="240"/>
        <w:contextualSpacing/>
        <w:jc w:val="both"/>
        <w:rPr>
          <w:rFonts w:ascii="Book Antiqua" w:hAnsi="Book Antiqua"/>
          <w:sz w:val="24"/>
          <w:szCs w:val="24"/>
          <w:lang w:val="en-US"/>
        </w:rPr>
      </w:pPr>
      <w:r w:rsidRPr="00063DB7">
        <w:rPr>
          <w:rFonts w:ascii="Book Antiqua" w:hAnsi="Book Antiqua"/>
          <w:sz w:val="24"/>
          <w:szCs w:val="24"/>
          <w:lang w:val="en-US"/>
        </w:rPr>
        <w:t>While laparoscopic trans-gastric drainage of WOPN is well-described in the literature, only few cases of robotic approach have been published</w:t>
      </w:r>
      <w:r w:rsidR="006F18B8" w:rsidRPr="00063DB7">
        <w:rPr>
          <w:rFonts w:ascii="Book Antiqua" w:hAnsi="Book Antiqua"/>
          <w:sz w:val="24"/>
          <w:szCs w:val="24"/>
          <w:vertAlign w:val="superscript"/>
          <w:lang w:val="en-US"/>
        </w:rPr>
        <w:fldChar w:fldCharType="begin" w:fldLock="1"/>
      </w:r>
      <w:r w:rsidR="00772635" w:rsidRPr="00063DB7">
        <w:rPr>
          <w:rFonts w:ascii="Book Antiqua" w:hAnsi="Book Antiqua"/>
          <w:sz w:val="24"/>
          <w:szCs w:val="24"/>
          <w:vertAlign w:val="superscript"/>
          <w:lang w:val="en-US"/>
        </w:rPr>
        <w:instrText>ADDIN CSL_CITATION {"citationItems":[{"id":"ITEM-1","itemData":{"DOI":"10.1007/s11701-016-0581-0","ISSN":"18632483","PMID":"27039191","abstract":"Walled-off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Surgery","id":"ITEM-1","issue":"3","issued":{"date-parts":[["2016"]]},"page":"279-282","publisher":"Springer London","title":"Robotic cystogastrostomy and debridement of walled-off pancreatic necrosis","type":"article-journal","volume":"10"},"uris":["http://www.mendeley.com/documents/?uuid=0fa0415c-daaf-4e7e-a8c2-d1bf2221bbc0"]},{"id":"ITEM-2","itemData":{"DOI":"10.21037/jovs.2016.07.04","ISSN":"22212965","PMID":"29078515","abstract":"Pancreatic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Surgery","id":"ITEM-2","issued":{"date-parts":[["2016"]]},"page":"127-127","title":"Robotic transgastric cystgastrostomy and pancreatic debridement in the management of pancreatic fluid collections following acute pancreatitis","type":"article-journal","volume":"2"},"uris":["http://www.mendeley.com/documents/?uuid=77e6125d-5bf0-4eb5-85aa-f879bc09359c"]},{"id":"ITEM-3","itemData":{"DOI":"10.1007/s11701-013-0428-x","ISSN":"18632483","PMID":"27637530","abstract":"Pancreatic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Surgery","id":"ITEM-3","issue":"2","issued":{"date-parts":[["2014"]]},"page":"181-184","title":"Robotic-assisted cystogastrostomy for a patient with a pancreatic pseudocyst","type":"article-journal","volume":"8"},"uris":["http://www.mendeley.com/documents/?uuid=b1180746-c90e-40c8-baf1-cc98580f93cf"]}],"mendeley":{"formattedCitation":"[5–7]","plainTextFormattedCitation":"[5–7]","previouslyFormattedCitation":"[5–7]"},"properties":{"noteIndex":0},"schema":"https://github.com/citation-style-language/schema/raw/master/csl-citation.json"}</w:instrText>
      </w:r>
      <w:r w:rsidR="006F18B8" w:rsidRPr="00063DB7">
        <w:rPr>
          <w:rFonts w:ascii="Book Antiqua" w:hAnsi="Book Antiqua"/>
          <w:sz w:val="24"/>
          <w:szCs w:val="24"/>
          <w:vertAlign w:val="superscript"/>
          <w:lang w:val="en-US"/>
        </w:rPr>
        <w:fldChar w:fldCharType="separate"/>
      </w:r>
      <w:r w:rsidR="00772635" w:rsidRPr="00063DB7">
        <w:rPr>
          <w:rFonts w:ascii="Book Antiqua" w:hAnsi="Book Antiqua"/>
          <w:noProof/>
          <w:sz w:val="24"/>
          <w:szCs w:val="24"/>
          <w:vertAlign w:val="superscript"/>
          <w:lang w:val="en-US"/>
        </w:rPr>
        <w:t>[5–7]</w:t>
      </w:r>
      <w:r w:rsidR="006F18B8" w:rsidRPr="00063DB7">
        <w:rPr>
          <w:rFonts w:ascii="Book Antiqua" w:hAnsi="Book Antiqua"/>
          <w:sz w:val="24"/>
          <w:szCs w:val="24"/>
          <w:vertAlign w:val="superscript"/>
          <w:lang w:val="en-US"/>
        </w:rPr>
        <w:fldChar w:fldCharType="end"/>
      </w:r>
      <w:r w:rsidR="00FA7A77" w:rsidRPr="00063DB7">
        <w:rPr>
          <w:rFonts w:ascii="Book Antiqua" w:hAnsi="Book Antiqua"/>
          <w:sz w:val="24"/>
          <w:szCs w:val="24"/>
          <w:lang w:val="en-US"/>
        </w:rPr>
        <w:t xml:space="preserve">. </w:t>
      </w:r>
      <w:r w:rsidR="00A0533A" w:rsidRPr="00063DB7">
        <w:rPr>
          <w:rFonts w:ascii="Book Antiqua" w:hAnsi="Book Antiqua"/>
          <w:sz w:val="24"/>
          <w:szCs w:val="24"/>
          <w:lang w:val="en-US"/>
        </w:rPr>
        <w:t xml:space="preserve">Furthermore, these described cases were all performed with the da Vinci Si </w:t>
      </w:r>
      <w:r w:rsidR="00402D99" w:rsidRPr="00063DB7">
        <w:rPr>
          <w:rFonts w:ascii="Book Antiqua" w:hAnsi="Book Antiqua"/>
          <w:sz w:val="24"/>
          <w:szCs w:val="24"/>
          <w:lang w:val="en-US"/>
        </w:rPr>
        <w:t>platform</w:t>
      </w:r>
      <w:r w:rsidR="00A0533A" w:rsidRPr="00063DB7">
        <w:rPr>
          <w:rFonts w:ascii="Book Antiqua" w:hAnsi="Book Antiqua"/>
          <w:sz w:val="24"/>
          <w:szCs w:val="24"/>
          <w:lang w:val="en-US"/>
        </w:rPr>
        <w:t xml:space="preserve"> and without the use of the </w:t>
      </w:r>
      <w:proofErr w:type="spellStart"/>
      <w:r w:rsidR="00A0533A" w:rsidRPr="00063DB7">
        <w:rPr>
          <w:rFonts w:ascii="Book Antiqua" w:hAnsi="Book Antiqua"/>
          <w:sz w:val="24"/>
          <w:szCs w:val="24"/>
          <w:lang w:val="en-US"/>
        </w:rPr>
        <w:t>TilePro</w:t>
      </w:r>
      <w:proofErr w:type="spellEnd"/>
      <w:r w:rsidR="000C6A39" w:rsidRPr="00063DB7">
        <w:rPr>
          <w:rFonts w:ascii="Book Antiqua" w:hAnsi="Book Antiqua"/>
          <w:sz w:val="24"/>
          <w:szCs w:val="24"/>
          <w:lang w:val="en-US"/>
        </w:rPr>
        <w:t>™</w:t>
      </w:r>
      <w:r w:rsidR="00A0533A" w:rsidRPr="00063DB7">
        <w:rPr>
          <w:rFonts w:ascii="Book Antiqua" w:hAnsi="Book Antiqua"/>
          <w:sz w:val="24"/>
          <w:szCs w:val="24"/>
          <w:lang w:val="en-US"/>
        </w:rPr>
        <w:t xml:space="preserve"> function and the robotic</w:t>
      </w:r>
      <w:r w:rsidR="00402D99" w:rsidRPr="00063DB7">
        <w:rPr>
          <w:rFonts w:ascii="Book Antiqua" w:hAnsi="Book Antiqua"/>
          <w:sz w:val="24"/>
          <w:szCs w:val="24"/>
          <w:lang w:val="en-US"/>
        </w:rPr>
        <w:t xml:space="preserve"> </w:t>
      </w:r>
      <w:proofErr w:type="spellStart"/>
      <w:r w:rsidR="00402D99" w:rsidRPr="00063DB7">
        <w:rPr>
          <w:rFonts w:ascii="Book Antiqua" w:hAnsi="Book Antiqua"/>
          <w:sz w:val="24"/>
          <w:szCs w:val="24"/>
          <w:lang w:val="en-US"/>
        </w:rPr>
        <w:t>EndoWrist</w:t>
      </w:r>
      <w:proofErr w:type="spellEnd"/>
      <w:r w:rsidR="00A0533A" w:rsidRPr="00063DB7">
        <w:rPr>
          <w:rFonts w:ascii="Book Antiqua" w:hAnsi="Book Antiqua"/>
          <w:sz w:val="24"/>
          <w:szCs w:val="24"/>
          <w:lang w:val="en-US"/>
        </w:rPr>
        <w:t xml:space="preserve"> staplers.</w:t>
      </w:r>
      <w:r w:rsidR="00EA5280">
        <w:rPr>
          <w:rFonts w:ascii="Book Antiqua" w:hAnsi="Book Antiqua" w:hint="cs"/>
          <w:sz w:val="24"/>
          <w:szCs w:val="24"/>
          <w:lang w:val="en-US"/>
        </w:rPr>
        <w:t xml:space="preserve"> </w:t>
      </w:r>
      <w:r w:rsidR="6C0BAB56" w:rsidRPr="00063DB7">
        <w:rPr>
          <w:rFonts w:ascii="Book Antiqua" w:hAnsi="Book Antiqua"/>
          <w:sz w:val="24"/>
          <w:szCs w:val="24"/>
          <w:lang w:val="en-US"/>
        </w:rPr>
        <w:t xml:space="preserve">Herein we report the case of a WOPN treated with a trans-gastric drainage and debridement using the da Vinci Xi surgical system with its tools such as the </w:t>
      </w:r>
      <w:proofErr w:type="spellStart"/>
      <w:r w:rsidR="6C0BAB56" w:rsidRPr="00063DB7">
        <w:rPr>
          <w:rFonts w:ascii="Book Antiqua" w:hAnsi="Book Antiqua"/>
          <w:sz w:val="24"/>
          <w:szCs w:val="24"/>
          <w:lang w:val="en-US"/>
        </w:rPr>
        <w:t>EndoWrist</w:t>
      </w:r>
      <w:proofErr w:type="spellEnd"/>
      <w:r w:rsidR="6C0BAB56" w:rsidRPr="00063DB7">
        <w:rPr>
          <w:rFonts w:ascii="Book Antiqua" w:hAnsi="Book Antiqua"/>
          <w:sz w:val="24"/>
          <w:szCs w:val="24"/>
          <w:lang w:val="en-US"/>
        </w:rPr>
        <w:t xml:space="preserve"> stapler and the </w:t>
      </w:r>
      <w:proofErr w:type="spellStart"/>
      <w:r w:rsidR="6C0BAB56" w:rsidRPr="00063DB7">
        <w:rPr>
          <w:rFonts w:ascii="Book Antiqua" w:hAnsi="Book Antiqua"/>
          <w:sz w:val="24"/>
          <w:szCs w:val="24"/>
          <w:lang w:val="en-US"/>
        </w:rPr>
        <w:t>TilePro</w:t>
      </w:r>
      <w:proofErr w:type="spellEnd"/>
      <w:r w:rsidR="000C6A39" w:rsidRPr="00063DB7">
        <w:rPr>
          <w:rFonts w:ascii="Book Antiqua" w:hAnsi="Book Antiqua"/>
          <w:sz w:val="24"/>
          <w:szCs w:val="24"/>
          <w:lang w:val="en-US"/>
        </w:rPr>
        <w:t>™</w:t>
      </w:r>
      <w:r w:rsidR="6C0BAB56" w:rsidRPr="00063DB7">
        <w:rPr>
          <w:rFonts w:ascii="Book Antiqua" w:hAnsi="Book Antiqua"/>
          <w:sz w:val="24"/>
          <w:szCs w:val="24"/>
          <w:lang w:val="en-US"/>
        </w:rPr>
        <w:t xml:space="preserve"> function.</w:t>
      </w:r>
    </w:p>
    <w:p w14:paraId="0D7A6A2C" w14:textId="77777777" w:rsidR="00EA5280" w:rsidRPr="00063DB7" w:rsidRDefault="00EA5280" w:rsidP="00EA5280">
      <w:pPr>
        <w:widowControl w:val="0"/>
        <w:spacing w:after="0" w:line="360" w:lineRule="auto"/>
        <w:ind w:firstLineChars="100" w:firstLine="240"/>
        <w:contextualSpacing/>
        <w:jc w:val="both"/>
        <w:rPr>
          <w:rFonts w:ascii="Book Antiqua" w:hAnsi="Book Antiqua"/>
          <w:sz w:val="24"/>
          <w:szCs w:val="24"/>
          <w:lang w:val="en-US"/>
        </w:rPr>
      </w:pPr>
    </w:p>
    <w:p w14:paraId="547C1E1B" w14:textId="097EA528" w:rsidR="00911C86" w:rsidRPr="00063DB7" w:rsidRDefault="00EA5280" w:rsidP="00063DB7">
      <w:pPr>
        <w:pStyle w:val="NormalWeb"/>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CASE PRESENTATION</w:t>
      </w:r>
    </w:p>
    <w:p w14:paraId="45D0F048" w14:textId="51FD5FED" w:rsidR="002226BD" w:rsidRPr="00EA5280" w:rsidRDefault="6C0BAB56" w:rsidP="00063DB7">
      <w:pPr>
        <w:pStyle w:val="NormalWeb"/>
        <w:spacing w:before="0" w:beforeAutospacing="0" w:after="0" w:afterAutospacing="0" w:line="360" w:lineRule="auto"/>
        <w:contextualSpacing/>
        <w:jc w:val="both"/>
        <w:rPr>
          <w:rFonts w:ascii="Book Antiqua" w:hAnsi="Book Antiqua"/>
          <w:b/>
          <w:i/>
          <w:iCs/>
          <w:lang w:val="en-US"/>
        </w:rPr>
      </w:pPr>
      <w:r w:rsidRPr="00EA5280">
        <w:rPr>
          <w:rFonts w:ascii="Book Antiqua" w:hAnsi="Book Antiqua"/>
          <w:b/>
          <w:i/>
          <w:iCs/>
          <w:lang w:val="en-US"/>
        </w:rPr>
        <w:t>Chief complaints</w:t>
      </w:r>
    </w:p>
    <w:p w14:paraId="2C20AADA" w14:textId="0E81E158" w:rsidR="002226BD" w:rsidRDefault="002226BD"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A 63-year</w:t>
      </w:r>
      <w:r w:rsidR="00EA5280">
        <w:rPr>
          <w:rFonts w:ascii="Book Antiqua" w:hAnsi="Book Antiqua"/>
          <w:lang w:val="en-US"/>
        </w:rPr>
        <w:t>-</w:t>
      </w:r>
      <w:r w:rsidRPr="00063DB7">
        <w:rPr>
          <w:rFonts w:ascii="Book Antiqua" w:hAnsi="Book Antiqua"/>
          <w:lang w:val="en-US"/>
        </w:rPr>
        <w:t>old man</w:t>
      </w:r>
      <w:r w:rsidR="00402D99" w:rsidRPr="00063DB7">
        <w:rPr>
          <w:rFonts w:ascii="Book Antiqua" w:hAnsi="Book Antiqua"/>
          <w:lang w:val="en-US"/>
        </w:rPr>
        <w:t xml:space="preserve"> presented an acute episode of postprandial epigastric pain and vomiting.</w:t>
      </w:r>
      <w:r w:rsidRPr="00063DB7">
        <w:rPr>
          <w:rFonts w:ascii="Book Antiqua" w:hAnsi="Book Antiqua"/>
          <w:lang w:val="en-US"/>
        </w:rPr>
        <w:t xml:space="preserve"> </w:t>
      </w:r>
    </w:p>
    <w:p w14:paraId="27AE9701" w14:textId="77777777" w:rsidR="00EA5280" w:rsidRPr="00063DB7" w:rsidRDefault="00EA5280" w:rsidP="00063DB7">
      <w:pPr>
        <w:pStyle w:val="NormalWeb"/>
        <w:spacing w:before="0" w:beforeAutospacing="0" w:after="0" w:afterAutospacing="0" w:line="360" w:lineRule="auto"/>
        <w:contextualSpacing/>
        <w:jc w:val="both"/>
        <w:rPr>
          <w:rFonts w:ascii="Book Antiqua" w:hAnsi="Book Antiqua"/>
          <w:lang w:val="en-US"/>
        </w:rPr>
      </w:pPr>
    </w:p>
    <w:p w14:paraId="7D60E00B" w14:textId="77777777" w:rsidR="00402D99" w:rsidRPr="00EA5280" w:rsidRDefault="002226BD" w:rsidP="00063DB7">
      <w:pPr>
        <w:pStyle w:val="NormalWeb"/>
        <w:spacing w:before="0" w:beforeAutospacing="0" w:after="0" w:afterAutospacing="0" w:line="360" w:lineRule="auto"/>
        <w:contextualSpacing/>
        <w:jc w:val="both"/>
        <w:rPr>
          <w:rFonts w:ascii="Book Antiqua" w:hAnsi="Book Antiqua"/>
          <w:b/>
          <w:i/>
          <w:lang w:val="en-US"/>
        </w:rPr>
      </w:pPr>
      <w:r w:rsidRPr="00EA5280">
        <w:rPr>
          <w:rFonts w:ascii="Book Antiqua" w:hAnsi="Book Antiqua"/>
          <w:b/>
          <w:i/>
          <w:lang w:val="en-US"/>
        </w:rPr>
        <w:t>History of present illness</w:t>
      </w:r>
    </w:p>
    <w:p w14:paraId="07BEE489" w14:textId="4A0B76DE" w:rsidR="002226BD" w:rsidRDefault="6C0BAB56"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 xml:space="preserve">An acute necrotizing pancreatitis was found at </w:t>
      </w:r>
      <w:r w:rsidR="00063DB7" w:rsidRPr="00063DB7">
        <w:rPr>
          <w:rFonts w:ascii="Book Antiqua" w:hAnsi="Book Antiqua"/>
        </w:rPr>
        <w:t>computed tomography (</w:t>
      </w:r>
      <w:r w:rsidR="00063DB7" w:rsidRPr="00063DB7">
        <w:rPr>
          <w:rStyle w:val="Emphasis"/>
          <w:rFonts w:ascii="Book Antiqua" w:hAnsi="Book Antiqua"/>
          <w:i w:val="0"/>
        </w:rPr>
        <w:t>CT</w:t>
      </w:r>
      <w:r w:rsidR="00063DB7" w:rsidRPr="00063DB7">
        <w:rPr>
          <w:rFonts w:ascii="Book Antiqua" w:hAnsi="Book Antiqua"/>
        </w:rPr>
        <w:t>)</w:t>
      </w:r>
      <w:r w:rsidR="00063DB7" w:rsidRPr="00063DB7">
        <w:rPr>
          <w:rFonts w:ascii="Book Antiqua" w:hAnsi="Book Antiqua"/>
          <w:lang w:val="en-US"/>
        </w:rPr>
        <w:t xml:space="preserve"> </w:t>
      </w:r>
      <w:r w:rsidRPr="00063DB7">
        <w:rPr>
          <w:rFonts w:ascii="Book Antiqua" w:hAnsi="Book Antiqua"/>
          <w:lang w:val="en-US"/>
        </w:rPr>
        <w:t>scan at the time of admission. The patient was subsequently admitted to the Intensive Care Unit and underwent medical conservative treatment (nihil</w:t>
      </w:r>
      <w:r w:rsidRPr="005A3262">
        <w:rPr>
          <w:rFonts w:ascii="Book Antiqua" w:hAnsi="Book Antiqua"/>
          <w:i/>
          <w:lang w:val="en-US"/>
        </w:rPr>
        <w:t xml:space="preserve"> per </w:t>
      </w:r>
      <w:proofErr w:type="spellStart"/>
      <w:r w:rsidRPr="005A3262">
        <w:rPr>
          <w:rFonts w:ascii="Book Antiqua" w:hAnsi="Book Antiqua"/>
          <w:i/>
          <w:lang w:val="en-US"/>
        </w:rPr>
        <w:t>os</w:t>
      </w:r>
      <w:proofErr w:type="spellEnd"/>
      <w:r w:rsidRPr="00063DB7">
        <w:rPr>
          <w:rFonts w:ascii="Book Antiqua" w:hAnsi="Book Antiqua"/>
          <w:lang w:val="en-US"/>
        </w:rPr>
        <w:t xml:space="preserve"> and total parenteral nutrition), with progressive normalization of pancreatic enzymes. After 6 </w:t>
      </w:r>
      <w:proofErr w:type="spellStart"/>
      <w:r w:rsidRPr="00063DB7">
        <w:rPr>
          <w:rFonts w:ascii="Book Antiqua" w:hAnsi="Book Antiqua"/>
          <w:lang w:val="en-US"/>
        </w:rPr>
        <w:t>wk</w:t>
      </w:r>
      <w:proofErr w:type="spellEnd"/>
      <w:r w:rsidRPr="00063DB7">
        <w:rPr>
          <w:rFonts w:ascii="Book Antiqua" w:hAnsi="Book Antiqua"/>
          <w:lang w:val="en-US"/>
        </w:rPr>
        <w:t xml:space="preserve"> the patient developed a walled massive fluid collection, with an extensive pancreatic necrosis, causing obstruction of the gastrointestinal tract.</w:t>
      </w:r>
    </w:p>
    <w:p w14:paraId="11990B7C" w14:textId="77777777" w:rsidR="005A3262" w:rsidRPr="00063DB7" w:rsidRDefault="005A3262" w:rsidP="00063DB7">
      <w:pPr>
        <w:pStyle w:val="NormalWeb"/>
        <w:spacing w:before="0" w:beforeAutospacing="0" w:after="0" w:afterAutospacing="0" w:line="360" w:lineRule="auto"/>
        <w:contextualSpacing/>
        <w:jc w:val="both"/>
        <w:rPr>
          <w:rFonts w:ascii="Book Antiqua" w:hAnsi="Book Antiqua"/>
          <w:lang w:val="en-US"/>
        </w:rPr>
      </w:pPr>
    </w:p>
    <w:p w14:paraId="62E0A5FB" w14:textId="77777777" w:rsidR="002226BD" w:rsidRPr="005A3262" w:rsidRDefault="002226BD" w:rsidP="00063DB7">
      <w:pPr>
        <w:pStyle w:val="NormalWeb"/>
        <w:spacing w:before="0" w:beforeAutospacing="0" w:after="0" w:afterAutospacing="0" w:line="360" w:lineRule="auto"/>
        <w:contextualSpacing/>
        <w:jc w:val="both"/>
        <w:rPr>
          <w:rFonts w:ascii="Book Antiqua" w:hAnsi="Book Antiqua"/>
          <w:b/>
          <w:lang w:val="en-US"/>
        </w:rPr>
      </w:pPr>
      <w:r w:rsidRPr="005A3262">
        <w:rPr>
          <w:rFonts w:ascii="Book Antiqua" w:hAnsi="Book Antiqua"/>
          <w:b/>
          <w:i/>
          <w:lang w:val="en-US"/>
        </w:rPr>
        <w:t>History of past illness</w:t>
      </w:r>
    </w:p>
    <w:p w14:paraId="6B015AD6" w14:textId="34DBF1A0" w:rsidR="002226BD" w:rsidRDefault="002226BD"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Hypertension, dyslipidemia, chronic alcohol consumption and smoking</w:t>
      </w:r>
      <w:r w:rsidR="00D83844" w:rsidRPr="00063DB7">
        <w:rPr>
          <w:rFonts w:ascii="Book Antiqua" w:hAnsi="Book Antiqua"/>
          <w:lang w:val="en-US"/>
        </w:rPr>
        <w:t>.</w:t>
      </w:r>
    </w:p>
    <w:p w14:paraId="74D14BD5" w14:textId="77777777" w:rsidR="005A3262" w:rsidRPr="00063DB7" w:rsidRDefault="005A3262" w:rsidP="00063DB7">
      <w:pPr>
        <w:pStyle w:val="NormalWeb"/>
        <w:spacing w:before="0" w:beforeAutospacing="0" w:after="0" w:afterAutospacing="0" w:line="360" w:lineRule="auto"/>
        <w:contextualSpacing/>
        <w:jc w:val="both"/>
        <w:rPr>
          <w:rFonts w:ascii="Book Antiqua" w:hAnsi="Book Antiqua"/>
          <w:lang w:val="en-US"/>
        </w:rPr>
      </w:pPr>
    </w:p>
    <w:p w14:paraId="739D9C77" w14:textId="77777777" w:rsidR="002226BD" w:rsidRPr="005A3262" w:rsidRDefault="002226BD" w:rsidP="00063DB7">
      <w:pPr>
        <w:pStyle w:val="NormalWeb"/>
        <w:spacing w:before="0" w:beforeAutospacing="0" w:after="0" w:afterAutospacing="0" w:line="360" w:lineRule="auto"/>
        <w:contextualSpacing/>
        <w:jc w:val="both"/>
        <w:rPr>
          <w:rFonts w:ascii="Book Antiqua" w:hAnsi="Book Antiqua"/>
          <w:b/>
          <w:lang w:val="en-US"/>
        </w:rPr>
      </w:pPr>
      <w:r w:rsidRPr="005A3262">
        <w:rPr>
          <w:rFonts w:ascii="Book Antiqua" w:hAnsi="Book Antiqua"/>
          <w:b/>
          <w:i/>
          <w:lang w:val="en-US"/>
        </w:rPr>
        <w:t>Physical examination upon admission</w:t>
      </w:r>
    </w:p>
    <w:p w14:paraId="0E142582" w14:textId="548864A4" w:rsidR="002226BD" w:rsidRDefault="00684BBC"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lastRenderedPageBreak/>
        <w:t>During the physical examination</w:t>
      </w:r>
      <w:r w:rsidR="004D60C1" w:rsidRPr="00063DB7">
        <w:rPr>
          <w:rFonts w:ascii="Book Antiqua" w:hAnsi="Book Antiqua"/>
          <w:lang w:val="en-US"/>
        </w:rPr>
        <w:t xml:space="preserve"> h</w:t>
      </w:r>
      <w:r w:rsidRPr="00063DB7">
        <w:rPr>
          <w:rFonts w:ascii="Book Antiqua" w:hAnsi="Book Antiqua"/>
          <w:lang w:val="en-US"/>
        </w:rPr>
        <w:t xml:space="preserve">e presented </w:t>
      </w:r>
      <w:r w:rsidR="00505DFD" w:rsidRPr="00063DB7">
        <w:rPr>
          <w:rFonts w:ascii="Book Antiqua" w:hAnsi="Book Antiqua"/>
          <w:lang w:val="en-US"/>
        </w:rPr>
        <w:t>diffusive a</w:t>
      </w:r>
      <w:r w:rsidRPr="00063DB7">
        <w:rPr>
          <w:rFonts w:ascii="Book Antiqua" w:hAnsi="Book Antiqua"/>
          <w:lang w:val="en-US"/>
        </w:rPr>
        <w:t>bdominal pain</w:t>
      </w:r>
      <w:r w:rsidR="00505DFD" w:rsidRPr="00063DB7">
        <w:rPr>
          <w:rFonts w:ascii="Book Antiqua" w:hAnsi="Book Antiqua"/>
          <w:lang w:val="en-US"/>
        </w:rPr>
        <w:t>. V</w:t>
      </w:r>
      <w:r w:rsidRPr="00063DB7">
        <w:rPr>
          <w:rFonts w:ascii="Book Antiqua" w:hAnsi="Book Antiqua"/>
          <w:lang w:val="en-US"/>
        </w:rPr>
        <w:t>ital signs on admission</w:t>
      </w:r>
      <w:r w:rsidR="00505DFD" w:rsidRPr="00063DB7">
        <w:rPr>
          <w:rFonts w:ascii="Book Antiqua" w:hAnsi="Book Antiqua"/>
          <w:lang w:val="en-US"/>
        </w:rPr>
        <w:t xml:space="preserve"> w</w:t>
      </w:r>
      <w:r w:rsidR="004D60C1" w:rsidRPr="00063DB7">
        <w:rPr>
          <w:rFonts w:ascii="Book Antiqua" w:hAnsi="Book Antiqua"/>
          <w:lang w:val="en-US"/>
        </w:rPr>
        <w:t>ere</w:t>
      </w:r>
      <w:r w:rsidR="00505DFD" w:rsidRPr="00063DB7">
        <w:rPr>
          <w:rFonts w:ascii="Book Antiqua" w:hAnsi="Book Antiqua"/>
          <w:lang w:val="en-US"/>
        </w:rPr>
        <w:t xml:space="preserve"> as follows</w:t>
      </w:r>
      <w:r w:rsidRPr="00063DB7">
        <w:rPr>
          <w:rFonts w:ascii="Book Antiqua" w:hAnsi="Book Antiqua"/>
          <w:lang w:val="en-US"/>
        </w:rPr>
        <w:t>: temperature was 37.</w:t>
      </w:r>
      <w:r w:rsidR="00505DFD" w:rsidRPr="00063DB7">
        <w:rPr>
          <w:rFonts w:ascii="Book Antiqua" w:hAnsi="Book Antiqua"/>
          <w:lang w:val="en-US"/>
        </w:rPr>
        <w:t>2</w:t>
      </w:r>
      <w:r w:rsidR="005A3262">
        <w:rPr>
          <w:rFonts w:ascii="Book Antiqua" w:hAnsi="Book Antiqua"/>
          <w:lang w:val="en-US"/>
        </w:rPr>
        <w:t xml:space="preserve"> </w:t>
      </w:r>
      <w:r w:rsidRPr="00063DB7">
        <w:rPr>
          <w:rFonts w:ascii="Book Antiqua" w:hAnsi="Book Antiqua"/>
          <w:lang w:val="en-US"/>
        </w:rPr>
        <w:t>°C, heart rate was 9</w:t>
      </w:r>
      <w:r w:rsidR="00505DFD" w:rsidRPr="00063DB7">
        <w:rPr>
          <w:rFonts w:ascii="Book Antiqua" w:hAnsi="Book Antiqua"/>
          <w:lang w:val="en-US"/>
        </w:rPr>
        <w:t>4</w:t>
      </w:r>
      <w:r w:rsidRPr="00063DB7">
        <w:rPr>
          <w:rFonts w:ascii="Book Antiqua" w:hAnsi="Book Antiqua"/>
          <w:lang w:val="en-US"/>
        </w:rPr>
        <w:t xml:space="preserve"> beats per minute (bpm), initial blood pressure was 1</w:t>
      </w:r>
      <w:r w:rsidR="00505DFD" w:rsidRPr="00063DB7">
        <w:rPr>
          <w:rFonts w:ascii="Book Antiqua" w:hAnsi="Book Antiqua"/>
          <w:lang w:val="en-US"/>
        </w:rPr>
        <w:t>15</w:t>
      </w:r>
      <w:r w:rsidRPr="00063DB7">
        <w:rPr>
          <w:rFonts w:ascii="Book Antiqua" w:hAnsi="Book Antiqua"/>
          <w:lang w:val="en-US"/>
        </w:rPr>
        <w:t>/</w:t>
      </w:r>
      <w:r w:rsidR="00505DFD" w:rsidRPr="00063DB7">
        <w:rPr>
          <w:rFonts w:ascii="Book Antiqua" w:hAnsi="Book Antiqua"/>
          <w:lang w:val="en-US"/>
        </w:rPr>
        <w:t>7</w:t>
      </w:r>
      <w:r w:rsidRPr="00063DB7">
        <w:rPr>
          <w:rFonts w:ascii="Book Antiqua" w:hAnsi="Book Antiqua"/>
          <w:lang w:val="en-US"/>
        </w:rPr>
        <w:t>0 mmHg. In addition, h</w:t>
      </w:r>
      <w:r w:rsidR="004D60C1" w:rsidRPr="00063DB7">
        <w:rPr>
          <w:rFonts w:ascii="Book Antiqua" w:hAnsi="Book Antiqua"/>
          <w:lang w:val="en-US"/>
        </w:rPr>
        <w:t>is</w:t>
      </w:r>
      <w:r w:rsidRPr="00063DB7">
        <w:rPr>
          <w:rFonts w:ascii="Book Antiqua" w:hAnsi="Book Antiqua"/>
          <w:lang w:val="en-US"/>
        </w:rPr>
        <w:t xml:space="preserve"> lungs and heart were found to be normal by auscultation.</w:t>
      </w:r>
      <w:r w:rsidR="004D60C1" w:rsidRPr="00063DB7">
        <w:rPr>
          <w:rFonts w:ascii="Book Antiqua" w:hAnsi="Book Antiqua"/>
          <w:lang w:val="en-US"/>
        </w:rPr>
        <w:t xml:space="preserve"> He always remained </w:t>
      </w:r>
      <w:proofErr w:type="spellStart"/>
      <w:r w:rsidR="004D60C1" w:rsidRPr="00063DB7">
        <w:rPr>
          <w:rFonts w:ascii="Book Antiqua" w:hAnsi="Book Antiqua"/>
          <w:lang w:val="en-US"/>
        </w:rPr>
        <w:t>cardiovascularly</w:t>
      </w:r>
      <w:proofErr w:type="spellEnd"/>
      <w:r w:rsidR="004D60C1" w:rsidRPr="00063DB7">
        <w:rPr>
          <w:rFonts w:ascii="Book Antiqua" w:hAnsi="Book Antiqua"/>
          <w:lang w:val="en-US"/>
        </w:rPr>
        <w:t xml:space="preserve"> stable.</w:t>
      </w:r>
    </w:p>
    <w:p w14:paraId="0F89BF3F" w14:textId="77777777" w:rsidR="005A3262" w:rsidRPr="00063DB7" w:rsidRDefault="005A3262" w:rsidP="00063DB7">
      <w:pPr>
        <w:pStyle w:val="NormalWeb"/>
        <w:spacing w:before="0" w:beforeAutospacing="0" w:after="0" w:afterAutospacing="0" w:line="360" w:lineRule="auto"/>
        <w:contextualSpacing/>
        <w:jc w:val="both"/>
        <w:rPr>
          <w:rFonts w:ascii="Book Antiqua" w:hAnsi="Book Antiqua"/>
          <w:lang w:val="en-US"/>
        </w:rPr>
      </w:pPr>
    </w:p>
    <w:p w14:paraId="235CC68D" w14:textId="35EFA52D" w:rsidR="002226BD" w:rsidRPr="005A3262" w:rsidRDefault="002226BD" w:rsidP="00063DB7">
      <w:pPr>
        <w:pStyle w:val="NormalWeb"/>
        <w:spacing w:before="0" w:beforeAutospacing="0" w:after="0" w:afterAutospacing="0" w:line="360" w:lineRule="auto"/>
        <w:contextualSpacing/>
        <w:jc w:val="both"/>
        <w:rPr>
          <w:rFonts w:ascii="Book Antiqua" w:hAnsi="Book Antiqua"/>
          <w:b/>
          <w:i/>
          <w:lang w:val="en-US"/>
        </w:rPr>
      </w:pPr>
      <w:r w:rsidRPr="005A3262">
        <w:rPr>
          <w:rFonts w:ascii="Book Antiqua" w:hAnsi="Book Antiqua"/>
          <w:b/>
          <w:i/>
          <w:lang w:val="en-US"/>
        </w:rPr>
        <w:t>Laboratory examinations</w:t>
      </w:r>
    </w:p>
    <w:p w14:paraId="45A07020" w14:textId="327A9B4B" w:rsidR="002226BD" w:rsidRDefault="004C0D0B"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Abnormal laboratory</w:t>
      </w:r>
      <w:r w:rsidR="00D902A2" w:rsidRPr="00063DB7">
        <w:rPr>
          <w:rFonts w:ascii="Book Antiqua" w:hAnsi="Book Antiqua"/>
          <w:lang w:val="en-US"/>
        </w:rPr>
        <w:t xml:space="preserve"> data at time of admission</w:t>
      </w:r>
      <w:r w:rsidRPr="00063DB7">
        <w:rPr>
          <w:rFonts w:ascii="Book Antiqua" w:hAnsi="Book Antiqua"/>
          <w:lang w:val="en-US"/>
        </w:rPr>
        <w:t xml:space="preserve"> of complete blood count were as follows: RBC </w:t>
      </w:r>
      <w:r w:rsidR="00912FED" w:rsidRPr="00063DB7">
        <w:rPr>
          <w:rFonts w:ascii="Book Antiqua" w:hAnsi="Book Antiqua"/>
          <w:lang w:val="en-US"/>
        </w:rPr>
        <w:t>3</w:t>
      </w:r>
      <w:r w:rsidRPr="00063DB7">
        <w:rPr>
          <w:rFonts w:ascii="Book Antiqua" w:hAnsi="Book Antiqua"/>
          <w:lang w:val="en-US"/>
        </w:rPr>
        <w:t>.</w:t>
      </w:r>
      <w:r w:rsidR="00912FED" w:rsidRPr="00063DB7">
        <w:rPr>
          <w:rFonts w:ascii="Book Antiqua" w:hAnsi="Book Antiqua"/>
          <w:lang w:val="en-US"/>
        </w:rPr>
        <w:t>76</w:t>
      </w:r>
      <w:r w:rsidRPr="00063DB7">
        <w:rPr>
          <w:rFonts w:ascii="Book Antiqua" w:hAnsi="Book Antiqua"/>
          <w:lang w:val="en-US"/>
        </w:rPr>
        <w:t xml:space="preserve"> × </w:t>
      </w:r>
      <w:r w:rsidR="00912FED" w:rsidRPr="00063DB7">
        <w:rPr>
          <w:rFonts w:ascii="Book Antiqua" w:hAnsi="Book Antiqua"/>
          <w:lang w:val="en-US"/>
        </w:rPr>
        <w:t>10</w:t>
      </w:r>
      <w:r w:rsidR="00912FED" w:rsidRPr="00063DB7">
        <w:rPr>
          <w:rFonts w:ascii="Book Antiqua" w:hAnsi="Book Antiqua"/>
          <w:vertAlign w:val="superscript"/>
          <w:lang w:val="en-US"/>
        </w:rPr>
        <w:t>6</w:t>
      </w:r>
      <w:r w:rsidR="00912FED" w:rsidRPr="00063DB7">
        <w:rPr>
          <w:rFonts w:ascii="Book Antiqua" w:hAnsi="Book Antiqua"/>
          <w:lang w:val="en-US"/>
        </w:rPr>
        <w:t>/µL</w:t>
      </w:r>
      <w:r w:rsidRPr="00063DB7">
        <w:rPr>
          <w:rFonts w:ascii="Book Antiqua" w:hAnsi="Book Antiqua"/>
          <w:lang w:val="en-US"/>
        </w:rPr>
        <w:t xml:space="preserve">, Hb </w:t>
      </w:r>
      <w:r w:rsidR="00D902A2" w:rsidRPr="00063DB7">
        <w:rPr>
          <w:rFonts w:ascii="Book Antiqua" w:hAnsi="Book Antiqua"/>
          <w:lang w:val="en-US"/>
        </w:rPr>
        <w:t>11.7</w:t>
      </w:r>
      <w:r w:rsidRPr="00063DB7">
        <w:rPr>
          <w:rFonts w:ascii="Book Antiqua" w:hAnsi="Book Antiqua"/>
          <w:lang w:val="en-US"/>
        </w:rPr>
        <w:t xml:space="preserve"> g/</w:t>
      </w:r>
      <w:r w:rsidR="00D902A2" w:rsidRPr="00063DB7">
        <w:rPr>
          <w:rFonts w:ascii="Book Antiqua" w:hAnsi="Book Antiqua"/>
          <w:lang w:val="en-US"/>
        </w:rPr>
        <w:t>d</w:t>
      </w:r>
      <w:r w:rsidRPr="00063DB7">
        <w:rPr>
          <w:rFonts w:ascii="Book Antiqua" w:hAnsi="Book Antiqua"/>
          <w:lang w:val="en-US"/>
        </w:rPr>
        <w:t xml:space="preserve">L, HCT </w:t>
      </w:r>
      <w:r w:rsidR="00D902A2" w:rsidRPr="00063DB7">
        <w:rPr>
          <w:rFonts w:ascii="Book Antiqua" w:hAnsi="Book Antiqua"/>
          <w:lang w:val="en-US"/>
        </w:rPr>
        <w:t>34.7</w:t>
      </w:r>
      <w:r w:rsidRPr="00063DB7">
        <w:rPr>
          <w:rFonts w:ascii="Book Antiqua" w:hAnsi="Book Antiqua"/>
          <w:lang w:val="en-US"/>
        </w:rPr>
        <w:t xml:space="preserve">%, MCHC 256 g/L, WBC </w:t>
      </w:r>
      <w:r w:rsidR="00912FED" w:rsidRPr="00063DB7">
        <w:rPr>
          <w:rFonts w:ascii="Book Antiqua" w:hAnsi="Book Antiqua"/>
          <w:lang w:val="en-US"/>
        </w:rPr>
        <w:t>18</w:t>
      </w:r>
      <w:r w:rsidRPr="00063DB7">
        <w:rPr>
          <w:rFonts w:ascii="Book Antiqua" w:hAnsi="Book Antiqua"/>
          <w:lang w:val="en-US"/>
        </w:rPr>
        <w:t>.</w:t>
      </w:r>
      <w:r w:rsidR="00D902A2" w:rsidRPr="00063DB7">
        <w:rPr>
          <w:rFonts w:ascii="Book Antiqua" w:hAnsi="Book Antiqua"/>
          <w:lang w:val="en-US"/>
        </w:rPr>
        <w:t>1</w:t>
      </w:r>
      <w:r w:rsidR="00912FED" w:rsidRPr="00063DB7">
        <w:rPr>
          <w:rFonts w:ascii="Book Antiqua" w:hAnsi="Book Antiqua"/>
          <w:lang w:val="en-US"/>
        </w:rPr>
        <w:t>5</w:t>
      </w:r>
      <w:r w:rsidRPr="00063DB7">
        <w:rPr>
          <w:rFonts w:ascii="Book Antiqua" w:hAnsi="Book Antiqua"/>
          <w:lang w:val="en-US"/>
        </w:rPr>
        <w:t xml:space="preserve"> × </w:t>
      </w:r>
      <w:r w:rsidR="00912FED" w:rsidRPr="00063DB7">
        <w:rPr>
          <w:rFonts w:ascii="Book Antiqua" w:hAnsi="Book Antiqua"/>
          <w:lang w:val="en-US"/>
        </w:rPr>
        <w:t>10</w:t>
      </w:r>
      <w:r w:rsidR="00912FED" w:rsidRPr="00063DB7">
        <w:rPr>
          <w:rFonts w:ascii="Book Antiqua" w:hAnsi="Book Antiqua"/>
          <w:vertAlign w:val="superscript"/>
          <w:lang w:val="en-US"/>
        </w:rPr>
        <w:t>3</w:t>
      </w:r>
      <w:r w:rsidR="00912FED" w:rsidRPr="00063DB7">
        <w:rPr>
          <w:rFonts w:ascii="Book Antiqua" w:hAnsi="Book Antiqua"/>
          <w:lang w:val="en-US"/>
        </w:rPr>
        <w:t>/µL</w:t>
      </w:r>
      <w:r w:rsidRPr="00063DB7">
        <w:rPr>
          <w:rFonts w:ascii="Book Antiqua" w:hAnsi="Book Antiqua"/>
          <w:lang w:val="en-US"/>
        </w:rPr>
        <w:t xml:space="preserve">, PLT </w:t>
      </w:r>
      <w:r w:rsidR="00D902A2" w:rsidRPr="00063DB7">
        <w:rPr>
          <w:rFonts w:ascii="Book Antiqua" w:hAnsi="Book Antiqua"/>
          <w:lang w:val="en-US"/>
        </w:rPr>
        <w:t>580</w:t>
      </w:r>
      <w:r w:rsidRPr="00063DB7">
        <w:rPr>
          <w:rFonts w:ascii="Book Antiqua" w:hAnsi="Book Antiqua"/>
          <w:lang w:val="en-US"/>
        </w:rPr>
        <w:t xml:space="preserve"> × </w:t>
      </w:r>
      <w:r w:rsidR="00D902A2" w:rsidRPr="00063DB7">
        <w:rPr>
          <w:rFonts w:ascii="Book Antiqua" w:hAnsi="Book Antiqua"/>
          <w:lang w:val="en-US"/>
        </w:rPr>
        <w:t>10</w:t>
      </w:r>
      <w:r w:rsidR="00D902A2" w:rsidRPr="00063DB7">
        <w:rPr>
          <w:rFonts w:ascii="Book Antiqua" w:hAnsi="Book Antiqua"/>
          <w:vertAlign w:val="superscript"/>
          <w:lang w:val="en-US"/>
        </w:rPr>
        <w:t>3</w:t>
      </w:r>
      <w:r w:rsidR="00D902A2" w:rsidRPr="00063DB7">
        <w:rPr>
          <w:rFonts w:ascii="Book Antiqua" w:hAnsi="Book Antiqua"/>
          <w:lang w:val="en-US"/>
        </w:rPr>
        <w:t>/µL</w:t>
      </w:r>
      <w:r w:rsidRPr="00063DB7">
        <w:rPr>
          <w:rFonts w:ascii="Book Antiqua" w:hAnsi="Book Antiqua"/>
          <w:lang w:val="en-US"/>
        </w:rPr>
        <w:t xml:space="preserve">, </w:t>
      </w:r>
      <w:r w:rsidR="00D902A2" w:rsidRPr="00063DB7">
        <w:rPr>
          <w:rFonts w:ascii="Book Antiqua" w:hAnsi="Book Antiqua"/>
          <w:lang w:val="en-US"/>
        </w:rPr>
        <w:t xml:space="preserve">lipase 3165 U/L, amylase 2765 U/L </w:t>
      </w:r>
      <w:r w:rsidRPr="00063DB7">
        <w:rPr>
          <w:rFonts w:ascii="Book Antiqua" w:hAnsi="Book Antiqua"/>
          <w:lang w:val="en-US"/>
        </w:rPr>
        <w:t>and they progressively decreased in the days after admission.</w:t>
      </w:r>
    </w:p>
    <w:p w14:paraId="24A46A0F" w14:textId="77777777" w:rsidR="005A3262" w:rsidRPr="00063DB7" w:rsidRDefault="005A3262" w:rsidP="00063DB7">
      <w:pPr>
        <w:pStyle w:val="NormalWeb"/>
        <w:spacing w:before="0" w:beforeAutospacing="0" w:after="0" w:afterAutospacing="0" w:line="360" w:lineRule="auto"/>
        <w:contextualSpacing/>
        <w:jc w:val="both"/>
        <w:rPr>
          <w:rFonts w:ascii="Book Antiqua" w:hAnsi="Book Antiqua"/>
          <w:vertAlign w:val="superscript"/>
          <w:lang w:val="en-US"/>
        </w:rPr>
      </w:pPr>
    </w:p>
    <w:p w14:paraId="39F8C712" w14:textId="312576C5" w:rsidR="002226BD" w:rsidRPr="005A3262" w:rsidRDefault="002226BD" w:rsidP="00063DB7">
      <w:pPr>
        <w:pStyle w:val="NormalWeb"/>
        <w:spacing w:before="0" w:beforeAutospacing="0" w:after="0" w:afterAutospacing="0" w:line="360" w:lineRule="auto"/>
        <w:contextualSpacing/>
        <w:jc w:val="both"/>
        <w:rPr>
          <w:rFonts w:ascii="Book Antiqua" w:hAnsi="Book Antiqua"/>
          <w:b/>
          <w:i/>
          <w:lang w:val="en-US"/>
        </w:rPr>
      </w:pPr>
      <w:r w:rsidRPr="005A3262">
        <w:rPr>
          <w:rFonts w:ascii="Book Antiqua" w:hAnsi="Book Antiqua"/>
          <w:b/>
          <w:i/>
          <w:lang w:val="en-US"/>
        </w:rPr>
        <w:t>Imaging examinations</w:t>
      </w:r>
    </w:p>
    <w:p w14:paraId="4E7B3A96" w14:textId="1B2B99C8" w:rsidR="002226BD" w:rsidRPr="00063DB7" w:rsidRDefault="008278F2"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The CT</w:t>
      </w:r>
      <w:r w:rsidR="007F17CE" w:rsidRPr="00063DB7">
        <w:rPr>
          <w:rFonts w:ascii="Book Antiqua" w:hAnsi="Book Antiqua"/>
          <w:lang w:val="en-US"/>
        </w:rPr>
        <w:t>-</w:t>
      </w:r>
      <w:r w:rsidRPr="00063DB7">
        <w:rPr>
          <w:rFonts w:ascii="Book Antiqua" w:hAnsi="Book Antiqua"/>
          <w:lang w:val="en-US"/>
        </w:rPr>
        <w:t>scan performed at the time of admission showed an extensive</w:t>
      </w:r>
      <w:r w:rsidR="00CD2F2C" w:rsidRPr="00063DB7">
        <w:rPr>
          <w:rFonts w:ascii="Book Antiqua" w:hAnsi="Book Antiqua"/>
          <w:lang w:val="en-US"/>
        </w:rPr>
        <w:t xml:space="preserve"> pancreatic</w:t>
      </w:r>
      <w:r w:rsidRPr="00063DB7">
        <w:rPr>
          <w:rFonts w:ascii="Book Antiqua" w:hAnsi="Book Antiqua"/>
          <w:lang w:val="en-US"/>
        </w:rPr>
        <w:t xml:space="preserve"> </w:t>
      </w:r>
      <w:r w:rsidR="004D60C1" w:rsidRPr="00063DB7">
        <w:rPr>
          <w:rFonts w:ascii="Book Antiqua" w:hAnsi="Book Antiqua"/>
          <w:lang w:val="en-US"/>
        </w:rPr>
        <w:t xml:space="preserve">necrosis </w:t>
      </w:r>
      <w:r w:rsidRPr="00063DB7">
        <w:rPr>
          <w:rFonts w:ascii="Book Antiqua" w:hAnsi="Book Antiqua"/>
          <w:lang w:val="en-US"/>
        </w:rPr>
        <w:t>with multiple perivisceral fluid collection</w:t>
      </w:r>
      <w:r w:rsidR="004D60C1" w:rsidRPr="00063DB7">
        <w:rPr>
          <w:rFonts w:ascii="Book Antiqua" w:hAnsi="Book Antiqua"/>
          <w:lang w:val="en-US"/>
        </w:rPr>
        <w:t>s</w:t>
      </w:r>
      <w:r w:rsidRPr="00063DB7">
        <w:rPr>
          <w:rFonts w:ascii="Book Antiqua" w:hAnsi="Book Antiqua"/>
          <w:lang w:val="en-US"/>
        </w:rPr>
        <w:t xml:space="preserve">. CT-scans performed 1 and 3 weeks after the admission revealed the </w:t>
      </w:r>
      <w:r w:rsidR="00CD2F2C" w:rsidRPr="00063DB7">
        <w:rPr>
          <w:rFonts w:ascii="Book Antiqua" w:hAnsi="Book Antiqua"/>
          <w:lang w:val="en-US"/>
        </w:rPr>
        <w:t>develop</w:t>
      </w:r>
      <w:r w:rsidR="004D60C1" w:rsidRPr="00063DB7">
        <w:rPr>
          <w:rFonts w:ascii="Book Antiqua" w:hAnsi="Book Antiqua"/>
          <w:lang w:val="en-US"/>
        </w:rPr>
        <w:t>ment</w:t>
      </w:r>
      <w:r w:rsidR="00CD2F2C" w:rsidRPr="00063DB7">
        <w:rPr>
          <w:rFonts w:ascii="Book Antiqua" w:hAnsi="Book Antiqua"/>
          <w:lang w:val="en-US"/>
        </w:rPr>
        <w:t xml:space="preserve"> of a walled massive fluid collection (7</w:t>
      </w:r>
      <w:r w:rsidR="005A3262" w:rsidRPr="00063DB7">
        <w:rPr>
          <w:rFonts w:ascii="Book Antiqua" w:hAnsi="Book Antiqua"/>
          <w:lang w:val="en-US"/>
        </w:rPr>
        <w:t xml:space="preserve"> </w:t>
      </w:r>
      <w:r w:rsidR="005A3262">
        <w:rPr>
          <w:rFonts w:ascii="Book Antiqua" w:hAnsi="Book Antiqua"/>
          <w:lang w:val="en-US"/>
        </w:rPr>
        <w:t xml:space="preserve">cm </w:t>
      </w:r>
      <w:r w:rsidR="005A3262" w:rsidRPr="00063DB7">
        <w:rPr>
          <w:rFonts w:ascii="Book Antiqua" w:hAnsi="Book Antiqua"/>
          <w:lang w:val="en-US"/>
        </w:rPr>
        <w:t xml:space="preserve">× </w:t>
      </w:r>
      <w:r w:rsidR="00CD2F2C" w:rsidRPr="00063DB7">
        <w:rPr>
          <w:rFonts w:ascii="Book Antiqua" w:hAnsi="Book Antiqua"/>
          <w:lang w:val="en-US"/>
        </w:rPr>
        <w:t>20</w:t>
      </w:r>
      <w:r w:rsidR="005A3262" w:rsidRPr="00063DB7">
        <w:rPr>
          <w:rFonts w:ascii="Book Antiqua" w:hAnsi="Book Antiqua"/>
          <w:lang w:val="en-US"/>
        </w:rPr>
        <w:t xml:space="preserve"> </w:t>
      </w:r>
      <w:r w:rsidR="005A3262">
        <w:rPr>
          <w:rFonts w:ascii="Book Antiqua" w:hAnsi="Book Antiqua"/>
          <w:lang w:val="en-US"/>
        </w:rPr>
        <w:t xml:space="preserve">cm </w:t>
      </w:r>
      <w:r w:rsidR="005A3262" w:rsidRPr="00063DB7">
        <w:rPr>
          <w:rFonts w:ascii="Book Antiqua" w:hAnsi="Book Antiqua"/>
          <w:lang w:val="en-US"/>
        </w:rPr>
        <w:t xml:space="preserve">× </w:t>
      </w:r>
      <w:r w:rsidR="00CD2F2C" w:rsidRPr="00063DB7">
        <w:rPr>
          <w:rFonts w:ascii="Book Antiqua" w:hAnsi="Book Antiqua"/>
          <w:lang w:val="en-US"/>
        </w:rPr>
        <w:t xml:space="preserve">18 cm). </w:t>
      </w:r>
      <w:r w:rsidR="6C0BAB56" w:rsidRPr="00063DB7">
        <w:rPr>
          <w:rFonts w:ascii="Book Antiqua" w:hAnsi="Book Antiqua"/>
          <w:lang w:val="en-US"/>
        </w:rPr>
        <w:t xml:space="preserve">The CT-scan performed 6 </w:t>
      </w:r>
      <w:proofErr w:type="spellStart"/>
      <w:r w:rsidR="6C0BAB56" w:rsidRPr="00063DB7">
        <w:rPr>
          <w:rFonts w:ascii="Book Antiqua" w:hAnsi="Book Antiqua"/>
          <w:lang w:val="en-US"/>
        </w:rPr>
        <w:t>wk</w:t>
      </w:r>
      <w:proofErr w:type="spellEnd"/>
      <w:r w:rsidR="6C0BAB56" w:rsidRPr="00063DB7">
        <w:rPr>
          <w:rFonts w:ascii="Book Antiqua" w:hAnsi="Book Antiqua"/>
          <w:lang w:val="en-US"/>
        </w:rPr>
        <w:t xml:space="preserve"> after the acute episode confirmed the presence of a WOPN</w:t>
      </w:r>
      <w:r w:rsidR="00CD2F2C" w:rsidRPr="00063DB7">
        <w:rPr>
          <w:rFonts w:ascii="Book Antiqua" w:hAnsi="Book Antiqua"/>
          <w:lang w:val="en-US"/>
        </w:rPr>
        <w:t xml:space="preserve"> </w:t>
      </w:r>
      <w:r w:rsidR="004D60C1" w:rsidRPr="00063DB7">
        <w:rPr>
          <w:rFonts w:ascii="Book Antiqua" w:hAnsi="Book Antiqua"/>
          <w:lang w:val="en-US"/>
        </w:rPr>
        <w:t>with</w:t>
      </w:r>
      <w:r w:rsidR="00CD2F2C" w:rsidRPr="00063DB7">
        <w:rPr>
          <w:rFonts w:ascii="Book Antiqua" w:hAnsi="Book Antiqua"/>
          <w:lang w:val="en-US"/>
        </w:rPr>
        <w:t xml:space="preserve"> increased dimensions</w:t>
      </w:r>
      <w:r w:rsidR="6C0BAB56" w:rsidRPr="00063DB7">
        <w:rPr>
          <w:rFonts w:ascii="Book Antiqua" w:hAnsi="Book Antiqua"/>
          <w:lang w:val="en-US"/>
        </w:rPr>
        <w:t xml:space="preserve"> that compressed the stomach and the first duodenal portion.</w:t>
      </w:r>
    </w:p>
    <w:p w14:paraId="4D5BDFE8" w14:textId="77777777" w:rsidR="00911C86" w:rsidRPr="00063DB7" w:rsidRDefault="00911C86" w:rsidP="00063DB7">
      <w:pPr>
        <w:pStyle w:val="NormalWeb"/>
        <w:spacing w:before="0" w:beforeAutospacing="0" w:after="0" w:afterAutospacing="0" w:line="360" w:lineRule="auto"/>
        <w:contextualSpacing/>
        <w:jc w:val="both"/>
        <w:rPr>
          <w:rFonts w:ascii="Book Antiqua" w:hAnsi="Book Antiqua"/>
          <w:b/>
          <w:lang w:val="en-US"/>
        </w:rPr>
      </w:pPr>
    </w:p>
    <w:p w14:paraId="741BE9A5" w14:textId="2F792034" w:rsidR="00911C86" w:rsidRPr="00063DB7" w:rsidRDefault="005A3262" w:rsidP="00063DB7">
      <w:pPr>
        <w:pStyle w:val="NormalWeb"/>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FINAL DIAGNOSIS</w:t>
      </w:r>
    </w:p>
    <w:p w14:paraId="103572E8" w14:textId="75C3D7BC" w:rsidR="00911C86" w:rsidRPr="00063DB7" w:rsidRDefault="00063DB7"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WOPN</w:t>
      </w:r>
      <w:r w:rsidR="6C0BAB56" w:rsidRPr="00063DB7">
        <w:rPr>
          <w:rFonts w:ascii="Book Antiqua" w:hAnsi="Book Antiqua"/>
          <w:lang w:val="en-US"/>
        </w:rPr>
        <w:t>.</w:t>
      </w:r>
    </w:p>
    <w:p w14:paraId="79B17A9A" w14:textId="77777777" w:rsidR="00772635" w:rsidRPr="00063DB7" w:rsidRDefault="00772635" w:rsidP="00063DB7">
      <w:pPr>
        <w:pStyle w:val="NormalWeb"/>
        <w:spacing w:before="0" w:beforeAutospacing="0" w:after="0" w:afterAutospacing="0" w:line="360" w:lineRule="auto"/>
        <w:contextualSpacing/>
        <w:jc w:val="both"/>
        <w:rPr>
          <w:rFonts w:ascii="Book Antiqua" w:hAnsi="Book Antiqua"/>
          <w:b/>
          <w:lang w:val="en-US"/>
        </w:rPr>
      </w:pPr>
    </w:p>
    <w:p w14:paraId="4485FD66" w14:textId="7A6D30FA" w:rsidR="00911C86" w:rsidRPr="00063DB7" w:rsidRDefault="005A3262" w:rsidP="00063DB7">
      <w:pPr>
        <w:pStyle w:val="NormalWeb"/>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TREATMENT</w:t>
      </w:r>
    </w:p>
    <w:p w14:paraId="5D57386D" w14:textId="0CD74560" w:rsidR="00911C86" w:rsidRPr="00063DB7" w:rsidRDefault="6C0BAB56"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 xml:space="preserve">A trans-gastric drainage and debridement was successfully performed using the da Vinci Xi robotic platform. The procedure was completed in 130 min. Firstly, guided by intraoperative </w:t>
      </w:r>
      <w:r w:rsidR="00063DB7" w:rsidRPr="00063DB7">
        <w:rPr>
          <w:rFonts w:ascii="Book Antiqua" w:hAnsi="Book Antiqua"/>
        </w:rPr>
        <w:t>ultrasound</w:t>
      </w:r>
      <w:r w:rsidR="00063DB7" w:rsidRPr="00063DB7">
        <w:rPr>
          <w:rFonts w:ascii="Book Antiqua" w:hAnsi="Book Antiqua"/>
          <w:i/>
        </w:rPr>
        <w:t xml:space="preserve"> </w:t>
      </w:r>
      <w:r w:rsidR="00063DB7" w:rsidRPr="00063DB7">
        <w:rPr>
          <w:rFonts w:ascii="Book Antiqua" w:hAnsi="Book Antiqua"/>
        </w:rPr>
        <w:t>(</w:t>
      </w:r>
      <w:r w:rsidR="00063DB7" w:rsidRPr="00063DB7">
        <w:rPr>
          <w:rStyle w:val="Emphasis"/>
          <w:rFonts w:ascii="Book Antiqua" w:hAnsi="Book Antiqua"/>
          <w:i w:val="0"/>
        </w:rPr>
        <w:t>US</w:t>
      </w:r>
      <w:r w:rsidR="00063DB7" w:rsidRPr="00063DB7">
        <w:rPr>
          <w:rFonts w:ascii="Book Antiqua" w:hAnsi="Book Antiqua"/>
        </w:rPr>
        <w:t>)</w:t>
      </w:r>
      <w:r w:rsidR="00063DB7" w:rsidRPr="00063DB7">
        <w:rPr>
          <w:rFonts w:ascii="Book Antiqua" w:hAnsi="Book Antiqua"/>
          <w:lang w:val="en-US"/>
        </w:rPr>
        <w:t>-</w:t>
      </w:r>
      <w:r w:rsidRPr="00063DB7">
        <w:rPr>
          <w:rFonts w:ascii="Book Antiqua" w:hAnsi="Book Antiqua"/>
          <w:lang w:val="en-US"/>
        </w:rPr>
        <w:t>scan, an anterior ideal gastrotomy was carried out</w:t>
      </w:r>
      <w:r w:rsidR="000B7708" w:rsidRPr="00063DB7">
        <w:rPr>
          <w:rFonts w:ascii="Book Antiqua" w:hAnsi="Book Antiqua"/>
          <w:lang w:val="en-US"/>
        </w:rPr>
        <w:t xml:space="preserve"> (Figure 1)</w:t>
      </w:r>
      <w:r w:rsidRPr="00063DB7">
        <w:rPr>
          <w:rFonts w:ascii="Book Antiqua" w:hAnsi="Book Antiqua"/>
          <w:lang w:val="en-US"/>
        </w:rPr>
        <w:t xml:space="preserve">. The intra-operative US scan was performed with a dedicated robotic probe using the </w:t>
      </w:r>
      <w:proofErr w:type="spellStart"/>
      <w:r w:rsidRPr="00063DB7">
        <w:rPr>
          <w:rFonts w:ascii="Book Antiqua" w:hAnsi="Book Antiqua"/>
          <w:lang w:val="en-US"/>
        </w:rPr>
        <w:t>TilePro</w:t>
      </w:r>
      <w:proofErr w:type="spellEnd"/>
      <w:r w:rsidR="000C6A39" w:rsidRPr="00063DB7">
        <w:rPr>
          <w:rFonts w:ascii="Book Antiqua" w:hAnsi="Book Antiqua"/>
          <w:lang w:val="en-US"/>
        </w:rPr>
        <w:t>™</w:t>
      </w:r>
      <w:r w:rsidRPr="00063DB7">
        <w:rPr>
          <w:rFonts w:ascii="Book Antiqua" w:hAnsi="Book Antiqua"/>
          <w:lang w:val="en-US"/>
        </w:rPr>
        <w:t xml:space="preserve"> function. This technology consents the surgeon to view 3D video of the operative field along with ultrasound exam. Then, through the gastrotomy, the best location for drainage on the posterior gastric wall was again US-guided identified. The anastomosis between the posterior gastric wall and the walled-off necrosis wall was carried out with the new </w:t>
      </w:r>
      <w:proofErr w:type="spellStart"/>
      <w:r w:rsidRPr="00063DB7">
        <w:rPr>
          <w:rFonts w:ascii="Book Antiqua" w:hAnsi="Book Antiqua"/>
          <w:lang w:val="en-US"/>
        </w:rPr>
        <w:t>EndoWrist</w:t>
      </w:r>
      <w:proofErr w:type="spellEnd"/>
      <w:r w:rsidRPr="00063DB7">
        <w:rPr>
          <w:rFonts w:ascii="Book Antiqua" w:hAnsi="Book Antiqua"/>
          <w:lang w:val="en-US"/>
        </w:rPr>
        <w:t xml:space="preserve"> stapler with vascular cartridge</w:t>
      </w:r>
      <w:r w:rsidR="000B7708" w:rsidRPr="00063DB7">
        <w:rPr>
          <w:rFonts w:ascii="Book Antiqua" w:hAnsi="Book Antiqua"/>
          <w:lang w:val="en-US"/>
        </w:rPr>
        <w:t xml:space="preserve"> (Figure 2)</w:t>
      </w:r>
      <w:r w:rsidRPr="00063DB7">
        <w:rPr>
          <w:rFonts w:ascii="Book Antiqua" w:hAnsi="Book Antiqua"/>
          <w:lang w:val="en-US"/>
        </w:rPr>
        <w:t xml:space="preserve">. </w:t>
      </w:r>
      <w:r w:rsidRPr="00063DB7">
        <w:rPr>
          <w:rFonts w:ascii="Book Antiqua" w:hAnsi="Book Antiqua"/>
          <w:lang w:val="en-US"/>
        </w:rPr>
        <w:lastRenderedPageBreak/>
        <w:t>Debridement and washing of the cavity through the anastomosis were performed</w:t>
      </w:r>
      <w:r w:rsidR="000B7708" w:rsidRPr="00063DB7">
        <w:rPr>
          <w:rFonts w:ascii="Book Antiqua" w:hAnsi="Book Antiqua"/>
          <w:lang w:val="en-US"/>
        </w:rPr>
        <w:t xml:space="preserve"> (Figure 3)</w:t>
      </w:r>
      <w:r w:rsidRPr="00063DB7">
        <w:rPr>
          <w:rFonts w:ascii="Book Antiqua" w:hAnsi="Book Antiqua"/>
          <w:lang w:val="en-US"/>
        </w:rPr>
        <w:t>. Finally, the anterior gastrotomy was closed with three layers of 3-0 V-Lock running sutures and the cholecystectomy was performed.</w:t>
      </w:r>
    </w:p>
    <w:p w14:paraId="468EFF97" w14:textId="77777777" w:rsidR="00552035" w:rsidRPr="00063DB7" w:rsidRDefault="00552035" w:rsidP="00063DB7">
      <w:pPr>
        <w:pStyle w:val="NormalWeb"/>
        <w:spacing w:before="0" w:beforeAutospacing="0" w:after="0" w:afterAutospacing="0" w:line="360" w:lineRule="auto"/>
        <w:contextualSpacing/>
        <w:jc w:val="both"/>
        <w:rPr>
          <w:rFonts w:ascii="Book Antiqua" w:hAnsi="Book Antiqua"/>
          <w:b/>
          <w:lang w:val="en-US"/>
        </w:rPr>
      </w:pPr>
    </w:p>
    <w:p w14:paraId="3FD8019C" w14:textId="07B8D19A" w:rsidR="00911C86" w:rsidRPr="00063DB7" w:rsidRDefault="005A3262" w:rsidP="00063DB7">
      <w:pPr>
        <w:pStyle w:val="NormalWeb"/>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OUTCOME AND FOLLOW-UP</w:t>
      </w:r>
    </w:p>
    <w:p w14:paraId="00689910" w14:textId="4920CB00" w:rsidR="00911C86" w:rsidRPr="00063DB7" w:rsidRDefault="6C0BAB56"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No intra-operative complications were recorded. The postoperative course was uneventful and a post-operative CT-scan showed the collapse of the fluid collection</w:t>
      </w:r>
      <w:r w:rsidR="00CD2F2C" w:rsidRPr="00063DB7">
        <w:rPr>
          <w:rFonts w:ascii="Book Antiqua" w:hAnsi="Book Antiqua"/>
          <w:lang w:val="en-US"/>
        </w:rPr>
        <w:t>.</w:t>
      </w:r>
      <w:r w:rsidR="00416DC1" w:rsidRPr="00063DB7">
        <w:rPr>
          <w:rFonts w:ascii="Book Antiqua" w:hAnsi="Book Antiqua"/>
          <w:lang w:val="en-US"/>
        </w:rPr>
        <w:t xml:space="preserve"> </w:t>
      </w:r>
      <w:r w:rsidR="00A424CB" w:rsidRPr="00063DB7">
        <w:rPr>
          <w:rFonts w:ascii="Book Antiqua" w:hAnsi="Book Antiqua"/>
          <w:lang w:val="en-US"/>
        </w:rPr>
        <w:t>Six months after discharge, the patient underwent abdominal ultrasound that confirmed the complete collapse of the abdominal fluid collections and the good mid-term result of the operation. The scheduled follow-up consists in blood tests and ultrasound examination every 6 months. TC-scan or MRI will be reserved for any variations in clinical evaluation</w:t>
      </w:r>
      <w:r w:rsidR="008E4580" w:rsidRPr="00063DB7">
        <w:rPr>
          <w:rFonts w:ascii="Book Antiqua" w:hAnsi="Book Antiqua"/>
          <w:lang w:val="en-US"/>
        </w:rPr>
        <w:t>.</w:t>
      </w:r>
    </w:p>
    <w:p w14:paraId="0A75B0F3" w14:textId="77777777" w:rsidR="007432DB" w:rsidRPr="00063DB7" w:rsidRDefault="007432DB" w:rsidP="00063DB7">
      <w:pPr>
        <w:pStyle w:val="NormalWeb"/>
        <w:spacing w:before="0" w:beforeAutospacing="0" w:after="0" w:afterAutospacing="0" w:line="360" w:lineRule="auto"/>
        <w:contextualSpacing/>
        <w:jc w:val="both"/>
        <w:rPr>
          <w:rFonts w:ascii="Book Antiqua" w:hAnsi="Book Antiqua"/>
          <w:b/>
          <w:lang w:val="en-US"/>
        </w:rPr>
      </w:pPr>
    </w:p>
    <w:p w14:paraId="5C963EA1" w14:textId="36C4D3C8" w:rsidR="00911C86" w:rsidRPr="00063DB7" w:rsidRDefault="005A3262" w:rsidP="00063DB7">
      <w:pPr>
        <w:pStyle w:val="NormalWeb"/>
        <w:spacing w:before="0" w:beforeAutospacing="0" w:after="0" w:afterAutospacing="0" w:line="360" w:lineRule="auto"/>
        <w:contextualSpacing/>
        <w:jc w:val="both"/>
        <w:rPr>
          <w:rFonts w:ascii="Book Antiqua" w:hAnsi="Book Antiqua"/>
          <w:b/>
          <w:lang w:val="en-US"/>
        </w:rPr>
      </w:pPr>
      <w:r w:rsidRPr="00063DB7">
        <w:rPr>
          <w:rFonts w:ascii="Book Antiqua" w:hAnsi="Book Antiqua"/>
          <w:b/>
          <w:lang w:val="en-US"/>
        </w:rPr>
        <w:t>DISCUSSION</w:t>
      </w:r>
    </w:p>
    <w:p w14:paraId="421A7AA4" w14:textId="649B4F6F" w:rsidR="00FE27D4" w:rsidRPr="00063DB7" w:rsidRDefault="00772635"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The advantages of a minimally-invasive approach for the treatment of pancreatic pseudocysts and WOPN are well known</w:t>
      </w:r>
      <w:r w:rsidR="00214B72" w:rsidRPr="00063DB7">
        <w:rPr>
          <w:rFonts w:ascii="Book Antiqua" w:hAnsi="Book Antiqua"/>
          <w:vertAlign w:val="superscript"/>
          <w:lang w:val="en-US"/>
        </w:rPr>
        <w:fldChar w:fldCharType="begin" w:fldLock="1"/>
      </w:r>
      <w:r w:rsidR="00163720" w:rsidRPr="00063DB7">
        <w:rPr>
          <w:rFonts w:ascii="Book Antiqua" w:hAnsi="Book Antiqua"/>
          <w:vertAlign w:val="superscript"/>
          <w:lang w:val="en-US"/>
        </w:rPr>
        <w:instrText>ADDIN CSL_CITATION {"citationItems":[{"id":"ITEM-1","itemData":{"DOI":"10.1089/lap.2017.0006","ISSN":"1092-6429","PMID":"28459653","abstract":"BACKGROUND Pancreatic pseudocyst (PP) is the commonest cystic lesion of the pancreas. Internal drainage of PPs can be accomplished by traditional open or recently by minimally invasive laparoscopic or endoscopic approaches. We aimed to evaluate and compare the clinical outcomes after endoscopic, laparoscopic, and open drainage. METHODS Seventy-one patients with PP underwent endoscopic (n</w:instrText>
      </w:r>
      <w:r w:rsidR="00163720" w:rsidRPr="00063DB7">
        <w:rPr>
          <w:vertAlign w:val="superscript"/>
          <w:lang w:val="en-US"/>
        </w:rPr>
        <w:instrText> </w:instrText>
      </w:r>
      <w:r w:rsidR="00163720" w:rsidRPr="00063DB7">
        <w:rPr>
          <w:rFonts w:ascii="Book Antiqua" w:hAnsi="Book Antiqua"/>
          <w:vertAlign w:val="superscript"/>
          <w:lang w:val="en-US"/>
        </w:rPr>
        <w:instrText>=</w:instrText>
      </w:r>
      <w:r w:rsidR="00163720" w:rsidRPr="00063DB7">
        <w:rPr>
          <w:vertAlign w:val="superscript"/>
          <w:lang w:val="en-US"/>
        </w:rPr>
        <w:instrText> </w:instrText>
      </w:r>
      <w:r w:rsidR="00163720" w:rsidRPr="00063DB7">
        <w:rPr>
          <w:rFonts w:ascii="Book Antiqua" w:hAnsi="Book Antiqua"/>
          <w:vertAlign w:val="superscript"/>
          <w:lang w:val="en-US"/>
        </w:rPr>
        <w:instrText>35), laparoscopic (n</w:instrText>
      </w:r>
      <w:r w:rsidR="00163720" w:rsidRPr="00063DB7">
        <w:rPr>
          <w:vertAlign w:val="superscript"/>
          <w:lang w:val="en-US"/>
        </w:rPr>
        <w:instrText> </w:instrText>
      </w:r>
      <w:r w:rsidR="00163720" w:rsidRPr="00063DB7">
        <w:rPr>
          <w:rFonts w:ascii="Book Antiqua" w:hAnsi="Book Antiqua"/>
          <w:vertAlign w:val="superscript"/>
          <w:lang w:val="en-US"/>
        </w:rPr>
        <w:instrText>=</w:instrText>
      </w:r>
      <w:r w:rsidR="00163720" w:rsidRPr="00063DB7">
        <w:rPr>
          <w:vertAlign w:val="superscript"/>
          <w:lang w:val="en-US"/>
        </w:rPr>
        <w:instrText> </w:instrText>
      </w:r>
      <w:r w:rsidR="00163720" w:rsidRPr="00063DB7">
        <w:rPr>
          <w:rFonts w:ascii="Book Antiqua" w:hAnsi="Book Antiqua"/>
          <w:vertAlign w:val="superscript"/>
          <w:lang w:val="en-US"/>
        </w:rPr>
        <w:instrText>4), and open surgical drainage (n</w:instrText>
      </w:r>
      <w:r w:rsidR="00163720" w:rsidRPr="00063DB7">
        <w:rPr>
          <w:vertAlign w:val="superscript"/>
          <w:lang w:val="en-US"/>
        </w:rPr>
        <w:instrText> </w:instrText>
      </w:r>
      <w:r w:rsidR="00163720" w:rsidRPr="00063DB7">
        <w:rPr>
          <w:rFonts w:ascii="Book Antiqua" w:hAnsi="Book Antiqua"/>
          <w:vertAlign w:val="superscript"/>
          <w:lang w:val="en-US"/>
        </w:rPr>
        <w:instrText>=</w:instrText>
      </w:r>
      <w:r w:rsidR="00163720" w:rsidRPr="00063DB7">
        <w:rPr>
          <w:vertAlign w:val="superscript"/>
          <w:lang w:val="en-US"/>
        </w:rPr>
        <w:instrText> </w:instrText>
      </w:r>
      <w:r w:rsidR="00163720" w:rsidRPr="00063DB7">
        <w:rPr>
          <w:rFonts w:ascii="Book Antiqua" w:hAnsi="Book Antiqua"/>
          <w:vertAlign w:val="superscript"/>
          <w:lang w:val="en-US"/>
        </w:rPr>
        <w:instrText>32). The primary outcome was the success rate. The secondary outcomes were the estimated blood loss, operative time, opioid requirement, morbidity and mortality, length of hospital stay, and recurrence rate. RESULTS The primary success rate was significantly higher for laparoscopic and open groups than for the endoscopic group, but the overall success rate was equivalent across the groups. There were no significant differences in the morbidity, mortality, requirement of blood transfusion, reinterventions, and recurrence rate between the groups. Endoscopic drainage revealed significantly lower blood loss, operative time, opioid requirement, and hospital stay in comparison to open and laparoscopic drainage. CONCLUSION Minimally invasive therapeutic techniques, whether endoscopic or laparoscopic for treatment of PP could be considered valuable, competitive, and promising alternatives for open surgery. Moreover, it is less invasive with less hospitalization and rapid return to work.","author":[{"dropping-particle":"","family":"Redwan","given":"Alaa A.","non-dropping-particle":"","parse-names":false,"suffix":""},{"dropping-particle":"","family":"Hamad","given":"Mostafa A.","non-dropping-particle":"","parse-names":false,"suffix":""},{"dropping-particle":"","family":"Omar","given":"Mohammed A.","non-dropping-particle":"","parse-names":false,"suffix":""}],"container-title":"Journal of Laparoendoscopic &amp; Advanced Surgical Techniques","id":"ITEM-1","issue":"10","issued":{"date-parts":[["2017","10"]]},"page":"1022-1030","title":"Pancreatic Pseudocyst Dilemma: Cumulative Multicenter Experience in Management Using Endoscopy, Laparoscopy, and Open Surgery","type":"article-journal","volume":"27"},"uris":["http://www.mendeley.com/documents/?uuid=6c906c20-5c8c-36d5-8577-5b8430606714"]},{"id":"ITEM-2","itemData":{"DOI":"10.1016/j.jamcollsurg.2014.04.012","ISSN":"10727515","PMID":"25158913","abstract":"BACKGROUND Traditional open necrosectomy for pancreatic necrosis is associated with significant morbidity and mortality. Although minimally invasive techniques have been described and offer some promise, each has considerable limitations. This study assesses the safety and effectiveness of laparoscopic transgastric necrosectomy (LTN), a novel technique for the management of necrotizing pancreatitis. STUDY DESIGN Between 2009 and 2013, patients with retrogastric pancreatic necrosis requiring debridement were evaluated for LTN. Debridement was performed via a laparoscopic transgastric approach using 2 to 3 ports and the wide cystgastrostomy left open. Patient demographics, disease severity, operative characteristics, and outcomes were collected and analyzed. RESULTS Twenty-one patients (13 men, median age 54 years; interquartile range [IQR] 46 to 62 years) underwent LTN during the study period. The duration between pancreatitis onset and debridement was 65 days (IQR 53 to 124 years). Indications for operation included infection (7 patients) and persistent unwellness (14 patients). Median duration of LTN was 170 minutes (IQR 136 to 199 minutes); there were no conversions. Control of the necrosis was achieved via the single procedure in 19 of 21 patients. Median postoperative hospital stay was 5 days (IQR 3 to 14 days) and the majority (71%) of patients experienced no (n = 9) or only minor postoperative complications (n = 6) by Clavien-Dindo grade. Complications of Clavien-Dindo grade 3 or higher developed in 6 patients, including 1 death (5%). With a median follow-up of 11 months (IQR 7 to 22 months), none of the patients required additional operative debridement or had pancreatic/enteric fistulae or wound complications develop. CONCLUSIONS Laparoscopic transgastric necrosectomy is a novel, minimally invasive technique for the management of pancreatic necrosis that allows for debridement in a single operation. When feasible, LTN can reduce the morbidity associated with traditional open necrosectomy and avoid the limitations of other minimally invasive approaches.","author":[{"dropping-particle":"","family":"Worhunsky","given":"David J.","non-dropping-particle":"","parse-names":false,"suffix":""},{"dropping-particle":"","family":"Qadan","given":"Motaz","non-dropping-particle":"","parse-names":false,"suffix":""},{"dropping-particle":"","family":"Dua","given":"Monica M.","non-dropping-particle":"","parse-names":false,"suffix":""},{"dropping-particle":"","family":"Park","given":"Walter G.","non-dropping-particle":"","parse-names":false,"suffix":""},{"dropping-particle":"","family":"Poultsides","given":"George A.","non-dropping-particle":"","parse-names":false,"suffix":""},{"dropping-particle":"","family":"Norton","given":"Jeffrey A.","non-dropping-particle":"","parse-names":false,"suffix":""},{"dropping-particle":"","family":"Visser","given":"Brendan C.","non-dropping-particle":"","parse-names":false,"suffix":""}],"container-title":"Journal of the American College of Surgeons","id":"ITEM-2","issue":"4","issued":{"date-parts":[["2014","10"]]},"page":"735-743","title":"Laparoscopic Transgastric Necrosectomy for the Management of Pancreatic Necrosis","type":"article-journal","volume":"219"},"uris":["http://www.mendeley.com/documents/?uuid=e5eb2683-76b9-36df-a498-2f6c28b2174d"]}],"mendeley":{"formattedCitation":"[8, 9]","plainTextFormattedCitation":"[8, 9]","previouslyFormattedCitation":"[8, 9]"},"properties":{"noteIndex":0},"schema":"https://github.com/citation-style-language/schema/raw/master/csl-citation.json"}</w:instrText>
      </w:r>
      <w:r w:rsidR="00214B72"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[8,9]</w:t>
      </w:r>
      <w:r w:rsidR="00214B72" w:rsidRPr="00063DB7">
        <w:rPr>
          <w:rFonts w:ascii="Book Antiqua" w:hAnsi="Book Antiqua"/>
          <w:vertAlign w:val="superscript"/>
          <w:lang w:val="en-US"/>
        </w:rPr>
        <w:fldChar w:fldCharType="end"/>
      </w:r>
      <w:r w:rsidRPr="00063DB7">
        <w:rPr>
          <w:rFonts w:ascii="Book Antiqua" w:hAnsi="Book Antiqua"/>
          <w:lang w:val="en-US"/>
        </w:rPr>
        <w:t xml:space="preserve">. </w:t>
      </w:r>
      <w:r w:rsidR="004476B6" w:rsidRPr="00063DB7">
        <w:rPr>
          <w:rFonts w:ascii="Book Antiqua" w:hAnsi="Book Antiqua"/>
          <w:lang w:val="en-US"/>
        </w:rPr>
        <w:t>In the last decades different minimally invasive approaches have been described in literature</w:t>
      </w:r>
      <w:r w:rsidR="00FE27D4" w:rsidRPr="00063DB7">
        <w:rPr>
          <w:rFonts w:ascii="Book Antiqua" w:hAnsi="Book Antiqua"/>
          <w:lang w:val="en-US"/>
        </w:rPr>
        <w:t>, including endoscopic</w:t>
      </w:r>
      <w:r w:rsidR="00FE27D4"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{"citationItems":[{"id":"ITEM-1","itemData":{"DOI":"10.1016/j.gie.2015.11.027","ISSN":"00165107","PMID":"26796695","author":[{"dropping-particle":"","family":"Muthusamy","given":"V. Raman","non-dropping-particle":"","parse-names":false,"suffix":""},{"dropping-particle":"","family":"Chandrasekhara","given":"Vinay","non-dropping-particle":"","parse-names":false,"suffix":""},{"dropping-particle":"","family":"Acosta","given":"Ruben D.","non-dropping-particle":"","parse-names":false,"suffix":""},{"dropping-particle":"","family":"Bruining","given":"David H.","non-dropping-particle":"","parse-names":false,"suffix":""},{"dropping-particle":"V.","family":"Chathadi","given":"Krishnavel","non-dropping-particle":"","parse-names":false,"suffix":""},{"dropping-particle":"","family":"Eloubeidi","given":"Mohamad A.","non-dropping-particle":"","parse-names":false,"suffix":""},{"dropping-particle":"","family":"Faulx","given":"Ashley L.","non-dropping-particle":"","parse-names":false,"suffix":""},{"dropping-particle":"","family":"Fonkalsrud","given":"Lisa","non-dropping-particle":"","parse-names":false,"suffix":""},{"dropping-particle":"","family":"Gurudu","given":"Suryakanth R.","non-dropping-particle":"","parse-names":false,"suffix":""},{"dropping-particle":"","family":"Khashab","given":"Mouen A.","non-dropping-particle":"","parse-names":false,"suffix":""},{"dropping-particle":"","family":"Kothari","given":"Shivangi","non-dropping-particle":"","parse-names":false,"suffix":""},{"dropping-particle":"","family":"Lightdale","given":"Jenifer R.","non-dropping-particle":"","parse-names":false,"suffix":""},{"dropping-particle":"","family":"Pasha","given":"Shabana F.","non-dropping-particle":"","parse-names":false,"suffix":""},{"dropping-particle":"","family":"Saltzman","given":"John R.","non-dropping-particle":"","parse-names":false,"suffix":""},{"dropping-particle":"","family":"Shaukat","given":"Aasma","non-dropping-particle":"","parse-names":false,"suffix":""},{"dropping-particle":"","family":"Wang","given":"Amy","non-dropping-particle":"","parse-names":false,"suffix":""},{"dropping-particle":"","family":"Yang","given":"Julie","non-dropping-particle":"","parse-names":false,"suffix":""},{"dropping-particle":"","family":"Cash","given":"Brooks D.","non-dropping-particle":"","parse-names":false,"suffix":""},{"dropping-particle":"","family":"DeWitt","given":"John M.","non-dropping-particle":"","parse-names":false,"suffix":""},{"dropping-particle":"","family":"DeWitt","given":"John M","non-dropping-particle":"","parse-names":false,"suffix":""}],"container-title":"Gastrointestinal Endoscopy","id":"ITEM-1","issue":"3","issued":{"date-parts":[["2016","3"]]},"page":"481-488","title":"The role of endoscopy in the diagnosis and treatment of inflammatory pancreatic fluid collections","type":"article-journal","volume":"83"},"uris":["http://www.mendeley.com/documents/?uuid=c6103b2f-470e-3666-8e91-6cef82380efb"]}],"mendeley":{"formattedCitation":"[10]","plainTextFormattedCitation":"[10]","previouslyFormattedCitation":"[10]"},"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[10]</w:t>
      </w:r>
      <w:r w:rsidR="00FE27D4" w:rsidRPr="00063DB7">
        <w:rPr>
          <w:rFonts w:ascii="Book Antiqua" w:hAnsi="Book Antiqua"/>
          <w:vertAlign w:val="superscript"/>
          <w:lang w:val="en-US"/>
        </w:rPr>
        <w:fldChar w:fldCharType="end"/>
      </w:r>
      <w:r w:rsidR="00FE27D4" w:rsidRPr="00063DB7">
        <w:rPr>
          <w:rFonts w:ascii="Book Antiqua" w:hAnsi="Book Antiqua"/>
          <w:lang w:val="en-US"/>
        </w:rPr>
        <w:t>, laparoscopic</w:t>
      </w:r>
      <w:r w:rsidR="00FE27D4"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{"citationItems":[{"id":"ITEM-1","itemData":{"DOI":"10.1007/s00464-015-4331-6","ISSN":"0930-2794","PMID":"26275532","abstract":"INTRODUCTION Pancreatic pseudocysts and walled-off necrosis are well-known complications, described in 10% of cases of acute pancreatitis. Open cystogastrostomy is usually proposed after failure of minimally invasive drainage or in the presence of septic shock. The objective of this study was to evaluate the feasibility and efficacy of laparoscopy-assisted open cystogastrostomy for treatment of symptomatic pancreatic pseudocyst with pancreatic necrosis. MATERIALS AND METHODS Between January 2011 and October 2014, all patients with pseudocyst and pancreatic necrosis undergoing open cystogastrostomy were included. Surgical procedure was standardized. The primary efficacy endpoint was the feasibility and efficacy of laparoscopy-assisted open cystogastrostomy as treatment of symptomatic pancreatic pseudocyst. Secondary endpoints included demographic data, preoperative management, operative data, postoperative data and follow-up. RESULTS Laparoscopy-assisted open cystogastrostomy was performed in 11 patients [six men (54%)], with a median age of 61 years (45-84). Nine patients received preoperative radiological or endoscopic management. First-line open cystogastrostomy was performed in two cases. Median operating time was 190 min (110-240). There was one intraoperative complication related to injury of a branch of the superior mesenteric vein. There were no postoperative deaths and two postoperative complications (18%) including one major complication (postoperative bleeding). The median length of hospital stay after surgery was 16 days (7-35). The median follow-up was 10 months (2-45). One patient experienced recurrence during follow-up. CONCLUSION Open cystogastrostomy for necrotizing pancreatitis promotes adequate internal drainage with few postoperative complications and a short length of hospital stay. However, this technique must be performed very cautiously due to the risk of vascular injury which can be difficult to repair in the context of severe local inflammation related to pancreatic necrosis.","author":[{"dropping-particle":"","family":"Gerin","given":"Olivier","non-dropping-particle":"","parse-names":false,"suffix":""},{"dropping-particle":"","family":"Prevot","given":"Flavien","non-dropping-particle":"","parse-names":false,"suffix":""},{"dropping-particle":"","family":"Dhahri","given":"Abdennaceur","non-dropping-particle":"","parse-names":false,"suffix":""},{"dropping-particle":"","family":"Hakim","given":"Sami","non-dropping-particle":"","parse-names":false,"suffix":""},{"dropping-particle":"","family":"Delcenserie","given":"Richard","non-dropping-particle":"","parse-names":false,"suffix":""},{"dropping-particle":"","family":"Rebibo","given":"Lionel","non-dropping-particle":"","parse-names":false,"suffix":""},{"dropping-particle":"","family":"Regimbeau","given":"Jean-Marc","non-dropping-particle":"","parse-names":false,"suffix":""}],"container-title":"Surgical Endoscopy","id":"ITEM-1","issue":"3","issued":{"date-parts":[["2016","3","15"]]},"page":"1235-1241","title":"Laparoscopy-assisted open cystogastrostomy and pancreatic debridement for necrotizing pancreatitis (with video)","type":"article-journal","volume":"30"},"uris":["http://www.mendeley.com/documents/?uuid=0b3ae396-af04-36aa-906c-4d19b1604ae5"]},{"id":"ITEM-2","itemData":{"DOI":"10.1016/j.jss.2017.05.089","ISSN":"10958673","PMID":"29078869","abstract":"Background The best operative strategy for necrotizing pancreatitis remains controversial. Traditional surgical necrosectomy is associated with significant morbidity; endoscopic and percutaneous strategies require repeated interventions with prolonged hospitalizations. We have developed a transgastric approach to pancreatic necrosectomy to overcome the shortcomings of the other techniques described. Materials and methods Patients with necrotizing pancreatitis treated from 2009 to 2016 at an academic center were retrospectively reviewed. Open or laparoscopic transgastric necrosectomy was performed if the area of necrosis was walled-off and in a retrogastric position on cross-sectional imaging. Study endpoints included postoperative complications and mortality. Results Forty-six patients underwent transgastric necrosectomy (nine open and 37 laparoscopic). Median (interquartile range) preoperative Acute Physiologic and Chronic Health Evaluation II score was 6 (3-12). Seventy percent of patients had &gt;30% necrosis on preoperative imaging; infected necrosis was present in 35%. Median total length of stay (LOS) was 6 (3-12) d. No patient required a second operative debridement; four patients (9%) had short-term postoperative percutaneous drainage for residual fluid collections. Median follow-up was 1 y; there were no fistula or wound complications. Six patients (13%) had postoperative bleeding; five patients received treatment by image-guided embolization. There was one death in the cohort. Conclusions Transgastric pancreatic necrosectomy allows for effective debridement with a single definitive operation. When anatomically suitable, this operative strategy offers expedited recovery and avoids long-term morbidity associated with fistulas and prolonged drainage.","author":[{"dropping-particle":"","family":"Dua","given":"Monica M.","non-dropping-particle":"","parse-names":false,"suffix":""},{"dropping-particle":"","family":"Worhunsky","given":"David J.","non-dropping-particle":"","parse-names":false,"suffix":""},{"dropping-particle":"","family":"Malhotra","given":"Lavina","non-dropping-particle":"","parse-names":false,"suffix":""},{"dropping-particle":"","family":"Park","given":"Walter G.","non-dropping-particle":"","parse-names":false,"suffix":""},{"dropping-particle":"","family":"Poultsides","given":"George A.","non-dropping-particle":"","parse-names":false,"suffix":""},{"dropping-particle":"","family":"Norton","given":"Jeffrey A.","non-dropping-particle":"","parse-names":false,"suffix":""},{"dropping-particle":"","family":"Visser","given":"Brendan C.","non-dropping-particle":"","parse-names":false,"suffix":""}],"container-title":"Journal of Surgical Research","id":"ITEM-2","issued":{"date-parts":[["2017"]]},"page":"11-17","publisher":"Elsevier Inc","title":"Transgastric pancreatic necrosectomy—expedited return to prepancreatitis health","type":"article-journal","volume":"219"},"uris":["http://www.mendeley.com/documents/?uuid=1c902ee9-447c-4833-a250-ee818798a925"]}],"mendeley":{"formattedCitation":"[11, 12]","plainTextFormattedCitation":"[11, 12]","previouslyFormattedCitation":"[11, 12]"},"properties":{"noteIndex":0},"schema":"https://github.com/citation-style-language/schema/raw/master/csl-citation.json"}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[11,12]</w:t>
      </w:r>
      <w:r w:rsidR="00FE27D4" w:rsidRPr="00063DB7">
        <w:rPr>
          <w:rFonts w:ascii="Book Antiqua" w:hAnsi="Book Antiqua"/>
          <w:vertAlign w:val="superscript"/>
          <w:lang w:val="en-US"/>
        </w:rPr>
        <w:fldChar w:fldCharType="end"/>
      </w:r>
      <w:r w:rsidR="00FE27D4" w:rsidRPr="00063DB7">
        <w:rPr>
          <w:rFonts w:ascii="Book Antiqua" w:hAnsi="Book Antiqua"/>
          <w:lang w:val="en-US"/>
        </w:rPr>
        <w:t>,</w:t>
      </w:r>
      <w:r w:rsidR="00A85844" w:rsidRPr="00063DB7">
        <w:rPr>
          <w:rFonts w:ascii="Book Antiqua" w:hAnsi="Book Antiqua"/>
          <w:lang w:val="en-US"/>
        </w:rPr>
        <w:t xml:space="preserve"> </w:t>
      </w:r>
      <w:r w:rsidR="00FE27D4" w:rsidRPr="00063DB7">
        <w:rPr>
          <w:rFonts w:ascii="Book Antiqua" w:hAnsi="Book Antiqua"/>
          <w:lang w:val="en-US"/>
        </w:rPr>
        <w:t>SILS</w:t>
      </w:r>
      <w:r w:rsidR="00FE27D4"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{"citationItems":[{"id":"ITEM-1","itemData":{"DOI":"10.1093/jscr/rjw176","ISSN":"2042-8812","PMID":"27803243","abstract":"Laparoscopic cystogastrostomy is a well-accepted minimally invasive modality to treat pancreatic pseudocysts. There has been one prior report of cystogastrostomy via single incision laparoscopic surgery (SILS) in which specialized instrumentation and access platforms were used.We report the challenges encountered in a low resource setting with the SILS approach to drainage using only standard laparoscopic instruments. To the best of our knowledge this is the second report of SILS cystogastrostomy and the first to be performed in a resource poor setting without specialized instruments or platforms.","author":[{"dropping-particle":"","family":"Singh","given":"Yardesh","non-dropping-particle":"","parse-names":false,"suffix":""},{"dropping-particle":"","family":"Cawich","given":"Shamir O.","non-dropping-particle":"","parse-names":false,"suffix":""},{"dropping-particle":"","family":"Olivier","given":"Leyrone","non-dropping-particle":"","parse-names":false,"suffix":""},{"dropping-particle":"","family":"Kuruvilla","given":"Thivy","non-dropping-particle":"","parse-names":false,"suffix":""},{"dropping-particle":"","family":"Mohammed","given":"Fawwaz","non-dropping-particle":"","parse-names":false,"suffix":""},{"dropping-particle":"","family":"Naraysingh","given":"Vijay","non-dropping-particle":"","parse-names":false,"suffix":""}],"container-title":"Journal of Surgical Case Reports","id":"ITEM-1","issue":"11","issued":{"date-parts":[["2016","11","1"]]},"page":"rjw176","title":"Pancreatic pseudocyst: combined single incision laparoscopic cystogastrostomy and cholecystectomy in a resource poor setting","type":"article-journal","volume":"2016"},"uris":["http://www.mendeley.com/documents/?uuid=30174034-a9be-3356-994b-5c5ca787b519"]}],"mendeley":{"formattedCitation":"[13]","plainTextFormattedCitation":"[13]","previouslyFormattedCitation":"[13]"},"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[13]</w:t>
      </w:r>
      <w:r w:rsidR="00FE27D4" w:rsidRPr="00063DB7">
        <w:rPr>
          <w:rFonts w:ascii="Book Antiqua" w:hAnsi="Book Antiqua"/>
          <w:vertAlign w:val="superscript"/>
          <w:lang w:val="en-US"/>
        </w:rPr>
        <w:fldChar w:fldCharType="end"/>
      </w:r>
      <w:r w:rsidR="00FE27D4" w:rsidRPr="00063DB7">
        <w:rPr>
          <w:rFonts w:ascii="Book Antiqua" w:hAnsi="Book Antiqua"/>
          <w:lang w:val="en-US"/>
        </w:rPr>
        <w:t xml:space="preserve"> and robotic approach</w:t>
      </w:r>
      <w:r w:rsidR="00FE27D4" w:rsidRPr="00063DB7">
        <w:rPr>
          <w:rFonts w:ascii="Book Antiqua" w:hAnsi="Book Antiqua"/>
          <w:vertAlign w:val="superscript"/>
          <w:lang w:val="en-US"/>
        </w:rPr>
        <w:fldChar w:fldCharType="begin" w:fldLock="1"/>
      </w:r>
      <w:r w:rsidR="00FE27D4" w:rsidRPr="00063DB7">
        <w:rPr>
          <w:rFonts w:ascii="Book Antiqua" w:hAnsi="Book Antiqua"/>
          <w:vertAlign w:val="superscript"/>
          <w:lang w:val="en-US"/>
        </w:rPr>
        <w:instrText>ADDIN CSL_CITATION {"citationItems":[{"id":"ITEM-1","itemData":{"DOI":"10.1007/s11701-016-0581-0","ISSN":"18632483","PMID":"27039191","abstract":"Walled-off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Surgery","id":"ITEM-1","issue":"3","issued":{"date-parts":[["2016"]]},"page":"279-282","publisher":"Springer London","title":"Robotic cystogastrostomy and debridement of walled-off pancreatic necrosis","type":"article-journal","volume":"10"},"uris":["http://www.mendeley.com/documents/?uuid=0fa0415c-daaf-4e7e-a8c2-d1bf2221bbc0"]},{"id":"ITEM-2","itemData":{"DOI":"10.1007/s11701-013-0428-x","ISSN":"18632483","PMID":"27637530","abstract":"Pancreatic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Surgery","id":"ITEM-2","issue":"2","issued":{"date-parts":[["2014"]]},"page":"181-184","title":"Robotic-assisted cystogastrostomy for a patient with a pancreatic pseudocyst","type":"article-journal","volume":"8"},"uris":["http://www.mendeley.com/documents/?uuid=b1180746-c90e-40c8-baf1-cc98580f93cf"]},{"id":"ITEM-3","itemData":{"DOI":"10.21037/jovs.2016.07.04","ISSN":"22212965","PMID":"29078515","abstract":"Pancreatic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Surgery","id":"ITEM-3","issued":{"date-parts":[["2016"]]},"page":"127-127","title":"Robotic transgastric cystgastrostomy and pancreatic debridement in the management of pancreatic fluid collections following acute pancreatitis","type":"article-journal","volume":"2"},"uris":["http://www.mendeley.com/documents/?uuid=77e6125d-5bf0-4eb5-85aa-f879bc09359c"]}],"mendeley":{"formattedCitation":"[5–7]","plainTextFormattedCitation":"[5–7]","previouslyFormattedCitation":"[5–7]"},"properties":{"noteIndex":0},"schema":"https://github.com/citation-style-language/schema/raw/master/csl-citation.json"}</w:instrText>
      </w:r>
      <w:r w:rsidR="00FE27D4" w:rsidRPr="00063DB7">
        <w:rPr>
          <w:rFonts w:ascii="Book Antiqua" w:hAnsi="Book Antiqua"/>
          <w:vertAlign w:val="superscript"/>
          <w:lang w:val="en-US"/>
        </w:rPr>
        <w:fldChar w:fldCharType="separate"/>
      </w:r>
      <w:r w:rsidR="00FE27D4" w:rsidRPr="00063DB7">
        <w:rPr>
          <w:rFonts w:ascii="Book Antiqua" w:hAnsi="Book Antiqua"/>
          <w:noProof/>
          <w:vertAlign w:val="superscript"/>
          <w:lang w:val="en-US"/>
        </w:rPr>
        <w:t>[5–7]</w:t>
      </w:r>
      <w:r w:rsidR="00FE27D4" w:rsidRPr="00063DB7">
        <w:rPr>
          <w:rFonts w:ascii="Book Antiqua" w:hAnsi="Book Antiqua"/>
          <w:vertAlign w:val="superscript"/>
          <w:lang w:val="en-US"/>
        </w:rPr>
        <w:fldChar w:fldCharType="end"/>
      </w:r>
      <w:r w:rsidR="00012E46" w:rsidRPr="00063DB7">
        <w:rPr>
          <w:rFonts w:ascii="Book Antiqua" w:hAnsi="Book Antiqua"/>
          <w:lang w:val="en-US"/>
        </w:rPr>
        <w:t xml:space="preserve">. Several cases of laparoscopic drainage of pancreatic pseudocysts by cystogastrostomy have been described since the late 90s by </w:t>
      </w:r>
      <w:proofErr w:type="spellStart"/>
      <w:r w:rsidR="00012E46" w:rsidRPr="00063DB7">
        <w:rPr>
          <w:rFonts w:ascii="Book Antiqua" w:hAnsi="Book Antiqua"/>
          <w:lang w:val="en-US"/>
        </w:rPr>
        <w:t>Smadja</w:t>
      </w:r>
      <w:proofErr w:type="spellEnd"/>
      <w:r w:rsidR="00012E46" w:rsidRPr="005A3262">
        <w:rPr>
          <w:rFonts w:ascii="Book Antiqua" w:hAnsi="Book Antiqua"/>
          <w:i/>
          <w:lang w:val="en-US"/>
        </w:rPr>
        <w:t xml:space="preserve"> et al</w:t>
      </w:r>
      <w:r w:rsidR="00012E46"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{"citationItems":[{"id":"ITEM-1","itemData":{"DOI":"10.1089/lap.1999.9.401","ISSN":"1092-6429","PMID":"10522534","abstract":"Between March 1997 and March 1998, three consecutive patients underwent laparoscopic cystogastrostomy for persistent giant retrogastric pancreatic pseudocyst complicating an attack of acute pancreatitis. The mean cyst diameter was 15 +/- 1 cm (range 14-16). The procedure was performed with four trocars. The anterior wall of the stomach was opened longitudinally. The pseudocyst was entered through the posterior wall of the stomach. A cystogastrostomy was created by suturing the margins of the communication by interrupted nonabsorbable sutures. The mean operative time was 123 +/- 15 min, and there were no postoperative complications. The mean postoperative hospital stay was 4 +/- 1 days. Computed tomography demonstrated complete resolution of the pseudocyst. Laparoscopic cystogastrostomy represents a good therapeutic option for persistent retrogastric pancreatic pseudocyst.","author":[{"dropping-particle":"","family":"Smadja","given":"Claude","non-dropping-particle":"","parse-names":false,"suffix":""},{"dropping-particle":"","family":"Badawy","given":"Asser","non-dropping-particle":"","parse-names":false,"suffix":""},{"dropping-particle":"","family":"Vons","given":"Corinne","non-dropping-particle":"","parse-names":false,"suffix":""},{"dropping-particle":"","family":"Giraud","given":"Vincent","non-dropping-particle":"","parse-names":false,"suffix":""},{"dropping-particle":"","family":"Franco","given":"Dominique","non-dropping-particle":"","parse-names":false,"suffix":""}],"container-title":"Journal of Laparoendoscopic &amp; Advanced Surgical Techniques","id":"ITEM-1","issue":"5","issued":{"date-parts":[["1999","10"]]},"page":"401-403","title":"Laparoscopic Cystogastrostomy for Pancreatic Pseudocyst Is Safe and Effective","type":"article-journal","volume":"9"},"uris":["http://www.mendeley.com/documents/?uuid=25a19d24-a5dd-3127-b281-293455d77935"]}],"mendeley":{"formattedCitation":"[14]","plainTextFormattedCitation":"[14]","previouslyFormattedCitation":"[14]"},"properties":{"noteIndex":0},"schema":"https://github.com/citation-style-language/schema/raw/master/csl-citation.json"}</w:instrText>
      </w:r>
      <w:r w:rsidR="00012E46"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[14]</w:t>
      </w:r>
      <w:r w:rsidR="00012E46" w:rsidRPr="00063DB7">
        <w:rPr>
          <w:rFonts w:ascii="Book Antiqua" w:hAnsi="Book Antiqua"/>
          <w:vertAlign w:val="superscript"/>
          <w:lang w:val="en-US"/>
        </w:rPr>
        <w:fldChar w:fldCharType="end"/>
      </w:r>
      <w:r w:rsidR="00012E46" w:rsidRPr="00063DB7">
        <w:rPr>
          <w:rFonts w:ascii="Book Antiqua" w:hAnsi="Book Antiqua"/>
          <w:lang w:val="en-US"/>
        </w:rPr>
        <w:t>.</w:t>
      </w:r>
      <w:r w:rsidR="00487AEB" w:rsidRPr="00063DB7">
        <w:rPr>
          <w:rFonts w:ascii="Book Antiqua" w:hAnsi="Book Antiqua"/>
          <w:lang w:val="en-US"/>
        </w:rPr>
        <w:t xml:space="preserve"> Recently, </w:t>
      </w:r>
      <w:proofErr w:type="spellStart"/>
      <w:r w:rsidR="00487AEB" w:rsidRPr="00063DB7">
        <w:rPr>
          <w:rFonts w:ascii="Book Antiqua" w:hAnsi="Book Antiqua"/>
          <w:lang w:val="en-US"/>
        </w:rPr>
        <w:t>Dua</w:t>
      </w:r>
      <w:proofErr w:type="spellEnd"/>
      <w:r w:rsidR="00487AEB" w:rsidRPr="00063DB7">
        <w:rPr>
          <w:rFonts w:ascii="Book Antiqua" w:hAnsi="Book Antiqua"/>
          <w:lang w:val="en-US"/>
        </w:rPr>
        <w:t xml:space="preserve"> </w:t>
      </w:r>
      <w:r w:rsidR="00487AEB" w:rsidRPr="005A3262">
        <w:rPr>
          <w:rFonts w:ascii="Book Antiqua" w:hAnsi="Book Antiqua"/>
          <w:i/>
          <w:lang w:val="en-US"/>
        </w:rPr>
        <w:t>et al</w:t>
      </w:r>
      <w:r w:rsidR="00487AEB"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{"citationItems":[{"id":"ITEM-1","itemData":{"DOI":"10.1016/j.jss.2017.05.089","ISSN":"10958673","PMID":"29078869","abstract":"Background The best operative strategy for necrotizing pancreatitis remains controversial. Traditional surgical necrosectomy is associated with significant morbidity; endoscopic and percutaneous strategies require repeated interventions with prolonged hospitalizations. We have developed a transgastric approach to pancreatic necrosectomy to overcome the shortcomings of the other techniques described. Materials and methods Patients with necrotizing pancreatitis treated from 2009 to 2016 at an academic center were retrospectively reviewed. Open or laparoscopic transgastric necrosectomy was performed if the area of necrosis was walled-off and in a retrogastric position on cross-sectional imaging. Study endpoints included postoperative complications and mortality. Results Forty-six patients underwent transgastric necrosectomy (nine open and 37 laparoscopic). Median (interquartile range) preoperative Acute Physiologic and Chronic Health Evaluation II score was 6 (3-12). Seventy percent of patients had &gt;30% necrosis on preoperative imaging; infected necrosis was present in 35%. Median total length of stay (LOS) was 6 (3-12) d. No patient required a second operative debridement; four patients (9%) had short-term postoperative percutaneous drainage for residual fluid collections. Median follow-up was 1 y; there were no fistula or wound complications. Six patients (13%) had postoperative bleeding; five patients received treatment by image-guided embolization. There was one death in the cohort. Conclusions Transgastric pancreatic necrosectomy allows for effective debridement with a single definitive operation. When anatomically suitable, this operative strategy offers expedited recovery and avoids long-term morbidity associated with fistulas and prolonged drainage.","author":[{"dropping-particle":"","family":"Dua","given":"Monica M.","non-dropping-particle":"","parse-names":false,"suffix":""},{"dropping-particle":"","family":"Worhunsky","given":"David J.","non-dropping-particle":"","parse-names":false,"suffix":""},{"dropping-particle":"","family":"Malhotra","given":"Lavina","non-dropping-particle":"","parse-names":false,"suffix":""},{"dropping-particle":"","family":"Park","given":"Walter G.","non-dropping-particle":"","parse-names":false,"suffix":""},{"dropping-particle":"","family":"Poultsides","given":"George A.","non-dropping-particle":"","parse-names":false,"suffix":""},{"dropping-particle":"","family":"Norton","given":"Jeffrey A.","non-dropping-particle":"","parse-names":false,"suffix":""},{"dropping-particle":"","family":"Visser","given":"Brendan C.","non-dropping-particle":"","parse-names":false,"suffix":""}],"container-title":"Journal of Surgical Research","id":"ITEM-1","issued":{"date-parts":[["2017"]]},"page":"11-17","publisher":"Elsevier Inc","title":"Transgastric pancreatic necrosectomy—expedited return to prepancreatitis health","type":"article-journal","volume":"219"},"uris":["http://www.mendeley.com/documents/?uuid=1c902ee9-447c-4833-a250-ee818798a925"]}],"mendeley":{"formattedCitation":"[12]","plainTextFormattedCitation":"[12]","previouslyFormattedCitation":"[12]"},"properties":{"noteIndex":0},"schema":"https://github.com/citation-style-language/schema/raw/master/csl-citation.json"}</w:instrText>
      </w:r>
      <w:r w:rsidR="00487AEB"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[12]</w:t>
      </w:r>
      <w:r w:rsidR="00487AEB" w:rsidRPr="00063DB7">
        <w:rPr>
          <w:rFonts w:ascii="Book Antiqua" w:hAnsi="Book Antiqua"/>
          <w:vertAlign w:val="superscript"/>
          <w:lang w:val="en-US"/>
        </w:rPr>
        <w:fldChar w:fldCharType="end"/>
      </w:r>
      <w:r w:rsidR="00487AEB" w:rsidRPr="00063DB7">
        <w:rPr>
          <w:rFonts w:ascii="Book Antiqua" w:hAnsi="Book Antiqua"/>
          <w:lang w:val="en-US"/>
        </w:rPr>
        <w:t xml:space="preserve"> </w:t>
      </w:r>
      <w:r w:rsidR="00A43092" w:rsidRPr="00063DB7">
        <w:rPr>
          <w:rFonts w:ascii="Book Antiqua" w:hAnsi="Book Antiqua"/>
          <w:lang w:val="en-US"/>
        </w:rPr>
        <w:t xml:space="preserve">analyzed the outcomes of 46 patients underwent </w:t>
      </w:r>
      <w:r w:rsidR="6C0BAB56" w:rsidRPr="00063DB7">
        <w:rPr>
          <w:rFonts w:ascii="Book Antiqua" w:hAnsi="Book Antiqua"/>
          <w:lang w:val="en-US"/>
        </w:rPr>
        <w:t xml:space="preserve">open and laparoscopic trans-gastric pancreatic necrosectomy, </w:t>
      </w:r>
      <w:r w:rsidR="00A43092" w:rsidRPr="00063DB7">
        <w:rPr>
          <w:rFonts w:ascii="Book Antiqua" w:hAnsi="Book Antiqua"/>
          <w:lang w:val="en-US"/>
        </w:rPr>
        <w:t xml:space="preserve">in terms of postoperative complications and mortality. Thirty-seven of these patients were treated with a laparoscopic approach and 9 with an open one. </w:t>
      </w:r>
      <w:r w:rsidR="000A3D98" w:rsidRPr="00063DB7">
        <w:rPr>
          <w:rFonts w:ascii="Book Antiqua" w:hAnsi="Book Antiqua"/>
          <w:lang w:val="en-US"/>
        </w:rPr>
        <w:t>In this case series, with a median post-operative hospital stay of 6 d, 4 patients have required a percutaneous drainage for residual fluid collection and only 6 patients (13%) had postoperative bleeding.</w:t>
      </w:r>
      <w:r w:rsidR="00163720" w:rsidRPr="00063DB7">
        <w:rPr>
          <w:rFonts w:ascii="Book Antiqua" w:hAnsi="Book Antiqua"/>
          <w:lang w:val="en-US"/>
        </w:rPr>
        <w:t xml:space="preserve"> Series of robotic approaches are lacking in literature, only some isolated case reports are present</w:t>
      </w:r>
      <w:r w:rsidR="00163720" w:rsidRPr="00063DB7">
        <w:rPr>
          <w:rFonts w:ascii="Book Antiqua" w:hAnsi="Book Antiqua"/>
          <w:vertAlign w:val="superscript"/>
          <w:lang w:val="en-US"/>
        </w:rPr>
        <w:fldChar w:fldCharType="begin" w:fldLock="1"/>
      </w:r>
      <w:r w:rsidR="00163720" w:rsidRPr="00063DB7">
        <w:rPr>
          <w:rFonts w:ascii="Book Antiqua" w:hAnsi="Book Antiqua"/>
          <w:vertAlign w:val="superscript"/>
          <w:lang w:val="en-US"/>
        </w:rPr>
        <w:instrText>ADDIN CSL_CITATION {"citationItems":[{"id":"ITEM-1","itemData":{"DOI":"10.21037/jovs.2016.07.04","ISSN":"22212965","PMID":"29078515","abstract":"Pancreatic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Surgery","id":"ITEM-1","issued":{"date-parts":[["2016"]]},"page":"127-127","title":"Robotic transgastric cystgastrostomy and pancreatic debridement in the management of pancreatic fluid collections following acute pancreatitis","type":"article-journal","volume":"2"},"uris":["http://www.mendeley.com/documents/?uuid=77e6125d-5bf0-4eb5-85aa-f879bc09359c"]},{"id":"ITEM-2","itemData":{"DOI":"10.1007/s11701-013-0428-x","ISSN":"18632483","PMID":"27637530","abstract":"Pancreatic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Surgery","id":"ITEM-2","issue":"2","issued":{"date-parts":[["2014"]]},"page":"181-184","title":"Robotic-assisted cystogastrostomy for a patient with a pancreatic pseudocyst","type":"article-journal","volume":"8"},"uris":["http://www.mendeley.com/documents/?uuid=b1180746-c90e-40c8-baf1-cc98580f93cf"]},{"id":"ITEM-3","itemData":{"DOI":"10.1007/s11701-016-0581-0","ISSN":"18632483","PMID":"27039191","abstract":"Walled-off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Surgery","id":"ITEM-3","issue":"3","issued":{"date-parts":[["2016"]]},"page":"279-282","publisher":"Springer London","title":"Robotic cystogastrostomy and debridement of walled-off pancreatic necrosis","type":"article-journal","volume":"10"},"uris":["http://www.mendeley.com/documents/?uuid=0fa0415c-daaf-4e7e-a8c2-d1bf2221bbc0"]}],"mendeley":{"formattedCitation":"[5–7]","plainTextFormattedCitation":"[5–7]"},"properties":{"noteIndex":0},"schema":"https://github.com/citation-style-language/schema/raw/master/csl-citation.json"}</w:instrText>
      </w:r>
      <w:r w:rsidR="00163720" w:rsidRPr="00063DB7">
        <w:rPr>
          <w:rFonts w:ascii="Book Antiqua" w:hAnsi="Book Antiqua"/>
          <w:vertAlign w:val="superscript"/>
          <w:lang w:val="en-US"/>
        </w:rPr>
        <w:fldChar w:fldCharType="separate"/>
      </w:r>
      <w:r w:rsidR="00163720" w:rsidRPr="00063DB7">
        <w:rPr>
          <w:rFonts w:ascii="Book Antiqua" w:hAnsi="Book Antiqua"/>
          <w:noProof/>
          <w:vertAlign w:val="superscript"/>
          <w:lang w:val="en-US"/>
        </w:rPr>
        <w:t>[5–7]</w:t>
      </w:r>
      <w:r w:rsidR="00163720" w:rsidRPr="00063DB7">
        <w:rPr>
          <w:rFonts w:ascii="Book Antiqua" w:hAnsi="Book Antiqua"/>
          <w:vertAlign w:val="superscript"/>
          <w:lang w:val="en-US"/>
        </w:rPr>
        <w:fldChar w:fldCharType="end"/>
      </w:r>
      <w:r w:rsidR="00163720" w:rsidRPr="00063DB7">
        <w:rPr>
          <w:rFonts w:ascii="Book Antiqua" w:hAnsi="Book Antiqua"/>
          <w:lang w:val="en-US"/>
        </w:rPr>
        <w:t>, demonstrating all the feasibility of robotic cystogastrostomy and the possibility to easier perform the debridement of the cavity.</w:t>
      </w:r>
    </w:p>
    <w:p w14:paraId="2A755A62" w14:textId="00AB8684" w:rsidR="6C0BAB56" w:rsidRPr="00063DB7" w:rsidRDefault="0063221C" w:rsidP="005A3262">
      <w:pPr>
        <w:pStyle w:val="NormalWeb"/>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 xml:space="preserve">The endoscopic approach remains a valid option for WOPN, as reported in several papers, but, in our experience, it results more indicated for the treatment of pancreatic pseudocysts, where there is not a solid component. Indeed, in the WOPN which requires extended debridement, the endoscopic approach can be very laborious and often it does not lead to the desired result. In fact, it allows to perform a small communication between </w:t>
      </w:r>
      <w:r w:rsidRPr="00063DB7">
        <w:rPr>
          <w:rFonts w:ascii="Book Antiqua" w:hAnsi="Book Antiqua"/>
          <w:lang w:val="en-US"/>
        </w:rPr>
        <w:lastRenderedPageBreak/>
        <w:t>the stomach and the cavity, draining predominantly the fluid component. On the other hand, in case of WOPN with significant solid component and characterized by irregular shape, the endoscopic instruments may not allow the extensive debridement that we have obtained with the described technique.</w:t>
      </w:r>
    </w:p>
    <w:p w14:paraId="59BC55A9" w14:textId="5CF2A01B" w:rsidR="000A3D98" w:rsidRPr="00063DB7" w:rsidRDefault="0063221C" w:rsidP="005A3262">
      <w:pPr>
        <w:pStyle w:val="NormalWeb"/>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 xml:space="preserve">Thus, we proposed a robotic technique that presents three main key points: </w:t>
      </w:r>
      <w:r w:rsidR="005A3262">
        <w:rPr>
          <w:rFonts w:ascii="Book Antiqua" w:hAnsi="Book Antiqua"/>
          <w:lang w:val="en-US"/>
        </w:rPr>
        <w:t>(</w:t>
      </w:r>
      <w:r w:rsidRPr="00063DB7">
        <w:rPr>
          <w:rFonts w:ascii="Book Antiqua" w:hAnsi="Book Antiqua"/>
          <w:lang w:val="en-US"/>
        </w:rPr>
        <w:t xml:space="preserve">1) the increased dexterity guaranteed by the robotic technology which allows to perform a safer and more radical debridement of the WOPN cavity; </w:t>
      </w:r>
      <w:r w:rsidR="005A3262">
        <w:rPr>
          <w:rFonts w:ascii="Book Antiqua" w:hAnsi="Book Antiqua"/>
          <w:lang w:val="en-US"/>
        </w:rPr>
        <w:t>(</w:t>
      </w:r>
      <w:r w:rsidRPr="00063DB7">
        <w:rPr>
          <w:rFonts w:ascii="Book Antiqua" w:hAnsi="Book Antiqua"/>
          <w:lang w:val="en-US"/>
        </w:rPr>
        <w:t xml:space="preserve">2) the use of the new </w:t>
      </w:r>
      <w:proofErr w:type="spellStart"/>
      <w:r w:rsidRPr="00063DB7">
        <w:rPr>
          <w:rFonts w:ascii="Book Antiqua" w:hAnsi="Book Antiqua"/>
          <w:lang w:val="en-US"/>
        </w:rPr>
        <w:t>EndoWrist</w:t>
      </w:r>
      <w:proofErr w:type="spellEnd"/>
      <w:r w:rsidRPr="00063DB7">
        <w:rPr>
          <w:rFonts w:ascii="Book Antiqua" w:hAnsi="Book Antiqua"/>
          <w:lang w:val="en-US"/>
        </w:rPr>
        <w:t xml:space="preserve"> robotic stapler </w:t>
      </w:r>
      <w:r w:rsidRPr="00063DB7">
        <w:rPr>
          <w:rFonts w:ascii="Book Antiqua" w:hAnsi="Book Antiqua"/>
          <w:bCs/>
          <w:lang w:val="en-US"/>
        </w:rPr>
        <w:t>with the smart clamp technology,</w:t>
      </w:r>
      <w:r w:rsidRPr="00063DB7">
        <w:rPr>
          <w:rFonts w:ascii="Book Antiqua" w:hAnsi="Book Antiqua"/>
          <w:lang w:val="en-US"/>
        </w:rPr>
        <w:t xml:space="preserve"> which could reduce the risk of bleeding related to the </w:t>
      </w:r>
      <w:proofErr w:type="spellStart"/>
      <w:r w:rsidRPr="00063DB7">
        <w:rPr>
          <w:rFonts w:ascii="Book Antiqua" w:hAnsi="Book Antiqua"/>
          <w:lang w:val="en-US"/>
        </w:rPr>
        <w:t>cystogastrostomy</w:t>
      </w:r>
      <w:proofErr w:type="spellEnd"/>
      <w:r w:rsidRPr="00063DB7">
        <w:rPr>
          <w:rFonts w:ascii="Book Antiqua" w:hAnsi="Book Antiqua"/>
          <w:lang w:val="en-US"/>
        </w:rPr>
        <w:t xml:space="preserve">; </w:t>
      </w:r>
      <w:r w:rsidR="005A3262">
        <w:rPr>
          <w:rFonts w:ascii="Book Antiqua" w:hAnsi="Book Antiqua"/>
          <w:lang w:val="en-US"/>
        </w:rPr>
        <w:t>(</w:t>
      </w:r>
      <w:r w:rsidRPr="00063DB7">
        <w:rPr>
          <w:rFonts w:ascii="Book Antiqua" w:hAnsi="Book Antiqua"/>
          <w:lang w:val="en-US"/>
        </w:rPr>
        <w:t xml:space="preserve">3) the Tile-pro™ function which </w:t>
      </w:r>
      <w:r w:rsidRPr="00063DB7">
        <w:rPr>
          <w:rFonts w:ascii="Book Antiqua" w:hAnsi="Book Antiqua"/>
          <w:bCs/>
          <w:lang w:val="en-US"/>
        </w:rPr>
        <w:t>gives high degree of precision in defining the best location for the gastrostomy and in detecting the presence of blood vessels.</w:t>
      </w:r>
    </w:p>
    <w:p w14:paraId="4533F56F" w14:textId="0A6B4840" w:rsidR="005B2E4E" w:rsidRPr="00063DB7" w:rsidRDefault="00D36847" w:rsidP="005A3262">
      <w:pPr>
        <w:pStyle w:val="NormalWeb"/>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As described in the “2012 revision of the Atlanta Classification of acute pancreatitis”</w:t>
      </w:r>
      <w:r w:rsidR="00687113" w:rsidRPr="00063DB7">
        <w:rPr>
          <w:rFonts w:ascii="Book Antiqua" w:hAnsi="Book Antiqua"/>
          <w:vertAlign w:val="superscript"/>
          <w:lang w:val="en-US"/>
        </w:rPr>
        <w:fldChar w:fldCharType="begin" w:fldLock="1"/>
      </w:r>
      <w:r w:rsidR="00772635" w:rsidRPr="00063DB7">
        <w:rPr>
          <w:rFonts w:ascii="Book Antiqua" w:hAnsi="Book Antiqua"/>
          <w:vertAlign w:val="superscript"/>
          <w:lang w:val="en-US"/>
        </w:rPr>
        <w:instrText>ADDIN CSL_CITATION {"citationItems":[{"id":"ITEM-1","itemData":{"DOI":"10.1136/gutjnl-2012-304051","ISBN":"0017-5749","ISSN":"00323772","PMID":"23396317","abstract":"Recently, the original Atlanta classification of 1992 was revised and updated by the Working Group using a web-based consultative process involving multiple international pancreatic societies. The new understanding of the disease, its natural history, and objective description and classification of pancreatic and peripancreatic fluid collections make this new 2012 classification a potentially valuable means of international communication and interest. This revised classification identifies 2 phases of acute pancreatitis - early (first 1 or 2 weeks) and late (thereafter). Acute pancreatitis can be either edematous interstitial pancreatitis or necrotizing pancreatitis, the latter involving necrosis of the pancreatic parenchyma and peripancreatic tissues (most common), pancreatic parenchyma alone (least common), or just the peripancreatic tissues (~20%). Severity of the disease is categorized into 3 levels: mild, moderately severe, and severe. Mild acute pancreatitis lacks both organ failure (as classified by the modified Marshal scoring system) and local or systemic complications. Moderately severe acute pancreatitis has transient organ failure (organ failure of &lt;2 days), local complications, and/or exacerbation of coexistent disease. Severe acute pancreatitis is defined by the presence of persistent organ failure (organ failure that persists for ≥2 days). Local complications are defined by objective criteria based primarily on contrast-enhanced computed tomography; these local complications are classified as acute peripancreatic fluid collections, pseudocyst (which are very rare in acute pancreatitis), acute (pancreatic/peripancreatic) necrotic collection, and walled-off necrosis. This classification will help the clinician to predict the outcome of patients with acute pancreatitis and will allow comparison of patients and disease treatment/management across countries and practices.","author":[{"dropping-particle":"","family":"Sarr","given":"Michael G.","non-dropping-particle":"","parse-names":false,"suffix":""}],"container-title":"Polskie Archiwum Medycyny Wewnetrznej","id":"ITEM-1","issue":"3","issued":{"date-parts":[["2013"]]},"page":"118-124","title":"2012 revision of the Atlanta classifcation of acute pancreatitis","type":"article-journal","volume":"123"},"uris":["http://www.mendeley.com/documents/?uuid=4abb31c4-ef86-4557-b8d5-871c2410e898"]}],"mendeley":{"formattedCitation":"[2]","plainTextFormattedCitation":"[2]","previouslyFormattedCitation":"[2]"},"properties":{"noteIndex":0},"schema":"https://github.com/citation-style-language/schema/raw/master/csl-citation.json"}</w:instrText>
      </w:r>
      <w:r w:rsidR="00687113" w:rsidRPr="00063DB7">
        <w:rPr>
          <w:rFonts w:ascii="Book Antiqua" w:hAnsi="Book Antiqua"/>
          <w:vertAlign w:val="superscript"/>
          <w:lang w:val="en-US"/>
        </w:rPr>
        <w:fldChar w:fldCharType="separate"/>
      </w:r>
      <w:r w:rsidR="00772635" w:rsidRPr="00063DB7">
        <w:rPr>
          <w:rFonts w:ascii="Book Antiqua" w:hAnsi="Book Antiqua"/>
          <w:noProof/>
          <w:vertAlign w:val="superscript"/>
          <w:lang w:val="en-US"/>
        </w:rPr>
        <w:t>[2]</w:t>
      </w:r>
      <w:r w:rsidR="00687113" w:rsidRPr="00063DB7">
        <w:rPr>
          <w:rFonts w:ascii="Book Antiqua" w:hAnsi="Book Antiqua"/>
          <w:vertAlign w:val="superscript"/>
          <w:lang w:val="en-US"/>
        </w:rPr>
        <w:fldChar w:fldCharType="end"/>
      </w:r>
      <w:r w:rsidRPr="00063DB7">
        <w:rPr>
          <w:rFonts w:ascii="Book Antiqua" w:hAnsi="Book Antiqua"/>
          <w:lang w:val="en-US"/>
        </w:rPr>
        <w:t xml:space="preserve"> t</w:t>
      </w:r>
      <w:r w:rsidR="005B2E4E" w:rsidRPr="00063DB7">
        <w:rPr>
          <w:rFonts w:ascii="Book Antiqua" w:hAnsi="Book Antiqua"/>
          <w:lang w:val="en-US"/>
        </w:rPr>
        <w:t>he WOPN</w:t>
      </w:r>
      <w:r w:rsidR="00687113" w:rsidRPr="00063DB7">
        <w:rPr>
          <w:rFonts w:ascii="Book Antiqua" w:hAnsi="Book Antiqua"/>
          <w:lang w:val="en-US"/>
        </w:rPr>
        <w:t xml:space="preserve"> (“a mature, encapsulated acute necrotic collection with a well</w:t>
      </w:r>
      <w:r w:rsidR="00687113" w:rsidRPr="00063DB7">
        <w:rPr>
          <w:lang w:val="en-US"/>
        </w:rPr>
        <w:t>‑</w:t>
      </w:r>
      <w:r w:rsidR="00687113" w:rsidRPr="00063DB7">
        <w:rPr>
          <w:rFonts w:ascii="Book Antiqua" w:hAnsi="Book Antiqua"/>
          <w:lang w:val="en-US"/>
        </w:rPr>
        <w:t>defined inflammatory wall”)</w:t>
      </w:r>
      <w:r w:rsidR="005B2E4E" w:rsidRPr="00063DB7">
        <w:rPr>
          <w:rFonts w:ascii="Book Antiqua" w:hAnsi="Book Antiqua"/>
          <w:lang w:val="en-US"/>
        </w:rPr>
        <w:t xml:space="preserve"> differs from the pancreatic pseudocyst </w:t>
      </w:r>
      <w:r w:rsidR="00687113" w:rsidRPr="00063DB7">
        <w:rPr>
          <w:rFonts w:ascii="Book Antiqua" w:hAnsi="Book Antiqua"/>
          <w:lang w:val="en-US"/>
        </w:rPr>
        <w:t>(“an encapsulated, well</w:t>
      </w:r>
      <w:r w:rsidR="00687113" w:rsidRPr="00063DB7">
        <w:rPr>
          <w:lang w:val="en-US"/>
        </w:rPr>
        <w:t>‑</w:t>
      </w:r>
      <w:r w:rsidR="00687113" w:rsidRPr="00063DB7">
        <w:rPr>
          <w:rFonts w:ascii="Book Antiqua" w:hAnsi="Book Antiqua"/>
          <w:lang w:val="en-US"/>
        </w:rPr>
        <w:t xml:space="preserve">defined collection of fluid but no or </w:t>
      </w:r>
      <w:r w:rsidR="41E8275D" w:rsidRPr="00063DB7">
        <w:rPr>
          <w:rFonts w:ascii="Book Antiqua" w:hAnsi="Book Antiqua"/>
          <w:lang w:val="en-US"/>
        </w:rPr>
        <w:t>minimal solid component”) based on the presence of a solid component and the onset timing, with a direct implication on the necessity and on the difficulty in the performing the debridement. Indeed, usually in the treatment of a pancreatic pseudocyst the only need is to let the cyst communicate with the stomach or the bowel in order to drain the liquid, thus reducing the pressure inside the pseudocyst. Instead, the necrotic material contained within the WOPN is usually denser and requires a substantial debridement. In this context, in dealing with the WOPN, the dexterity of the robotic platform can give advantages compared to laparoscopy in the execution of a more extensive and safer debridement.</w:t>
      </w:r>
      <w:r w:rsidR="00157CDC" w:rsidRPr="00063DB7">
        <w:rPr>
          <w:rFonts w:ascii="Book Antiqua" w:hAnsi="Book Antiqua"/>
          <w:lang w:val="en-US"/>
        </w:rPr>
        <w:t xml:space="preserve"> </w:t>
      </w:r>
      <w:r w:rsidR="0063221C" w:rsidRPr="00063DB7">
        <w:rPr>
          <w:rFonts w:ascii="Book Antiqua" w:hAnsi="Book Antiqua"/>
          <w:lang w:val="en-US"/>
        </w:rPr>
        <w:t xml:space="preserve">Indeed, </w:t>
      </w:r>
      <w:r w:rsidR="0063221C" w:rsidRPr="00063DB7">
        <w:rPr>
          <w:rFonts w:ascii="Book Antiqua" w:hAnsi="Book Antiqua"/>
          <w:bCs/>
          <w:lang w:val="en-US"/>
        </w:rPr>
        <w:t>the debridement of the large, irregular cavity could be compromised because of the kinematics limitations of laparoscopy, mainly due to the less degrees of freedom which limits the accessibility to the cavity in all directions and angles.</w:t>
      </w:r>
      <w:r w:rsidR="41E8275D" w:rsidRPr="00063DB7">
        <w:rPr>
          <w:rFonts w:ascii="Book Antiqua" w:hAnsi="Book Antiqua"/>
          <w:lang w:val="en-US"/>
        </w:rPr>
        <w:t xml:space="preserve"> The only limitation of this robotic procedure can be the lack of tactile feedback, but it could be overcome with the surgeon’s experience.</w:t>
      </w:r>
    </w:p>
    <w:p w14:paraId="10C2A332" w14:textId="7119929B" w:rsidR="000A3D98" w:rsidRPr="00063DB7" w:rsidRDefault="00687113" w:rsidP="005A3262">
      <w:pPr>
        <w:pStyle w:val="NormalWeb"/>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 xml:space="preserve">The issue of bleeding after the </w:t>
      </w:r>
      <w:proofErr w:type="spellStart"/>
      <w:r w:rsidRPr="00063DB7">
        <w:rPr>
          <w:rFonts w:ascii="Book Antiqua" w:hAnsi="Book Antiqua"/>
          <w:lang w:val="en-US"/>
        </w:rPr>
        <w:t>pseudocystogastrostomy</w:t>
      </w:r>
      <w:proofErr w:type="spellEnd"/>
      <w:r w:rsidRPr="00063DB7">
        <w:rPr>
          <w:rFonts w:ascii="Book Antiqua" w:hAnsi="Book Antiqua"/>
          <w:lang w:val="en-US"/>
        </w:rPr>
        <w:t xml:space="preserve"> is well known and described in literature</w:t>
      </w:r>
      <w:r w:rsidR="00432559"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{"citationItems":[{"id":"ITEM-1","itemData":{"DOI":"10.1080/08941939.2017.1362081","ISSN":"0894-1939","PMID":"28945487","abstract":"Postprocedural bleeding is a rare but life threatening complication of endoscopic cystogastrostomy which may require surgical management in some patients. The presence of adhesions and inflammation due to antecedent acute pancreatitis, difficult location of the bleeding site and breach in the posterior wall of stomach pose significant challenges during the surgical management. Here we have described the surgical approach and technique that we used to manage three patients who required surgery for life threatening bleeding after endoscopic cystogastrostomy.","author":[{"dropping-particle":"","family":"George","given":"Ashish","non-dropping-particle":"","parse-names":false,"suffix":""},{"dropping-particle":"","family":"Panwar","given":"Rajesh","non-dropping-particle":"","parse-names":false,"suffix":""},{"dropping-particle":"","family":"Pal","given":"Sujoy","non-dropping-particle":"","parse-names":false,"suffix":""}],"container-title":"Journal of Investigative Surgery","id":"ITEM-1","issued":{"date-parts":[["2017","9","25"]]},"page":"1-6","title":"Surgical Management of Life Threatening Bleeding after Endoscopic Cystogastrostomy","type":"article-journal"},"uris":["http://www.mendeley.com/documents/?uuid=3f78ee03-199b-3a86-b613-03879beefb3c"]},{"id":"ITEM-2","itemData":{"ISSN":"0001-5482","PMID":"494972","abstract":"Two cases of postoperative bleeding after pancreatic cystogastrostomy are presented. From literature studies it is found that mortality in such cases varies greatly. Compiled literature studies reveal a frequency of 11% after cystogastrostomy and 7.4% after cystojejunostomy, but because of the differences in technique the frequencies cannot be examined statistically. It is still a matter of discussion which operation technique is the more suitable in preventing this complication. The various theories concerning the aetiology of the postoperative bleeding are discussed. As postoperative bleeding after cystogastrostomy is a life-threatening condition, immediate surgical intervention is imperative.","author":[{"dropping-particle":"","family":"Nielsen","given":"O S","non-dropping-particle":"","parse-names":false,"suffix":""}],"container-title":"Acta chirurgica Scandinavica","id":"ITEM-2","issue":"4","issued":{"date-parts":[["1979"]]},"page":"247-9","title":"Bleeding after pancreatic cystogastrostomy.","type":"article-journal","volume":"145"},"uris":["http://www.mendeley.com/documents/?uuid=9f21a74f-c8de-369f-80c2-987b6517e30d"]},{"id":"ITEM-3","itemData":{"ISSN":"0941-1291","PMID":"7749296","abstract":"We report the case of a man who developed life-threatening massive gastric hemorrhage 3 months after undergoing cystogastrostomy for a pancreatic pseudocyst. After cystogastrostomy, the pancreatic pseudocyst became remarkably reduced in size, having the appearance of a shallow ulcer by barium study. However, tarry stools and hematemesis developed 3 months later, 6 days after which sudden massive hematemesis and melena occurred with severe hypotension. At emergency operation, a large artery at the bottom of the reduced cyst wall was found to have ruptured and hemostasis was achieved by suture ligation. The splenic artery was suspected as the bleeding point because a 95% abrupt stenosis was seen on angiography-performed the next day. Thus, the risk of hemorrhage occurring after internal drainage of a pancreatic pseudocyst even in the late postoperative period should always be borne in mind.","author":[{"dropping-particle":"","family":"Ikoma","given":"A","non-dropping-particle":"","parse-names":false,"suffix":""},{"dropping-particle":"","family":"Tanaka","given":"K","non-dropping-particle":"","parse-names":false,"suffix":""},{"dropping-particle":"","family":"Ishibe","given":"R","non-dropping-particle":"","parse-names":false,"suffix":""},{"dropping-particle":"","family":"Ishizaki","given":"N","non-dropping-particle":"","parse-names":false,"suffix":""},{"dropping-particle":"","family":"Taira","given":"A","non-dropping-particle":"","parse-names":false,"suffix":""}],"container-title":"Surgery today","id":"ITEM-3","issue":"1","issued":{"date-parts":[["1995"]]},"page":"79-82","title":"Late massive hemorrhage following cystogastrostomy for pancreatic pseudocyst: report of a case.","type":"article-journal","volume":"25"},"uris":["http://www.mendeley.com/documents/?uuid=d8cd0e43-e061-3be8-99d2-40c495829c5c"]}],"mendeley":{"formattedCitation":"[15–17]","plainTextFormattedCitation":"[15–17]","previouslyFormattedCitation":"[15–17]"},"properties":{"noteIndex":0},"schema":"https://github.com/citation-style-language/schema/raw/master/csl-citation.json"}</w:instrText>
      </w:r>
      <w:r w:rsidR="00432559"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[15–17]</w:t>
      </w:r>
      <w:r w:rsidR="00432559" w:rsidRPr="00063DB7">
        <w:rPr>
          <w:rFonts w:ascii="Book Antiqua" w:hAnsi="Book Antiqua"/>
          <w:vertAlign w:val="superscript"/>
          <w:lang w:val="en-US"/>
        </w:rPr>
        <w:fldChar w:fldCharType="end"/>
      </w:r>
      <w:r w:rsidRPr="00063DB7">
        <w:rPr>
          <w:rFonts w:ascii="Book Antiqua" w:hAnsi="Book Antiqua"/>
          <w:lang w:val="en-US"/>
        </w:rPr>
        <w:t xml:space="preserve"> and it is due to the state of inflammation resulting from the pancreatitis and to the exposure of the suture to gastric acidity. Furthermore, the gastric wall is highly vascularized and the suture performed is not always completely hemostatic.</w:t>
      </w:r>
      <w:r w:rsidR="00511FAE" w:rsidRPr="00063DB7">
        <w:rPr>
          <w:rFonts w:ascii="Book Antiqua" w:hAnsi="Book Antiqua"/>
          <w:lang w:val="en-US"/>
        </w:rPr>
        <w:t xml:space="preserve"> The robotic stapler used in this case report </w:t>
      </w:r>
      <w:r w:rsidR="00B0307A" w:rsidRPr="00063DB7">
        <w:rPr>
          <w:rFonts w:ascii="Book Antiqua" w:hAnsi="Book Antiqua"/>
          <w:lang w:val="en-US"/>
        </w:rPr>
        <w:t xml:space="preserve">thanks to the smart clamp technology, </w:t>
      </w:r>
      <w:r w:rsidR="00511FAE" w:rsidRPr="00063DB7">
        <w:rPr>
          <w:rFonts w:ascii="Book Antiqua" w:hAnsi="Book Antiqua"/>
          <w:lang w:val="en-US"/>
        </w:rPr>
        <w:t xml:space="preserve">is able to note the </w:t>
      </w:r>
      <w:r w:rsidR="00511FAE" w:rsidRPr="00063DB7">
        <w:rPr>
          <w:rFonts w:ascii="Book Antiqua" w:hAnsi="Book Antiqua"/>
          <w:lang w:val="en-US"/>
        </w:rPr>
        <w:lastRenderedPageBreak/>
        <w:t xml:space="preserve">suitable thickness of the tissues between the branches, guaranteeing to perform the suture only if the chosen charge is compatible. In this way, the controlled use of the stapler with a vascular charge, when allowed by the system, reduces the risk of post-operative bleeding, the main feared problem of this procedure. </w:t>
      </w:r>
      <w:r w:rsidR="0509B2D8" w:rsidRPr="00063DB7">
        <w:rPr>
          <w:rFonts w:ascii="Book Antiqua" w:hAnsi="Book Antiqua"/>
          <w:lang w:val="en-US"/>
        </w:rPr>
        <w:t xml:space="preserve">Moreover, the robotic stapler with its new </w:t>
      </w:r>
      <w:proofErr w:type="spellStart"/>
      <w:r w:rsidR="0509B2D8" w:rsidRPr="00063DB7">
        <w:rPr>
          <w:rFonts w:ascii="Book Antiqua" w:hAnsi="Book Antiqua"/>
          <w:lang w:val="en-US"/>
        </w:rPr>
        <w:t>EndoWrist</w:t>
      </w:r>
      <w:proofErr w:type="spellEnd"/>
      <w:r w:rsidR="0509B2D8" w:rsidRPr="00063DB7">
        <w:rPr>
          <w:rFonts w:ascii="Book Antiqua" w:hAnsi="Book Antiqua"/>
          <w:lang w:val="en-US"/>
        </w:rPr>
        <w:t xml:space="preserve"> technology can be articulated with a range of 108° and allows the operator to directly control all the steps of the suture ("positioning, grip, clamp and fire").</w:t>
      </w:r>
      <w:r w:rsidR="005A3262">
        <w:rPr>
          <w:rFonts w:ascii="Book Antiqua" w:hAnsi="Book Antiqua" w:hint="eastAsia"/>
          <w:lang w:val="en-US" w:eastAsia="zh-CN"/>
        </w:rPr>
        <w:t xml:space="preserve"> </w:t>
      </w:r>
      <w:r w:rsidR="00FB606B" w:rsidRPr="00063DB7">
        <w:rPr>
          <w:rFonts w:ascii="Book Antiqua" w:hAnsi="Book Antiqua"/>
          <w:lang w:val="en-US"/>
        </w:rPr>
        <w:t xml:space="preserve">Finally, the new </w:t>
      </w:r>
      <w:proofErr w:type="spellStart"/>
      <w:r w:rsidR="00FB606B" w:rsidRPr="00063DB7">
        <w:rPr>
          <w:rFonts w:ascii="Book Antiqua" w:hAnsi="Book Antiqua"/>
          <w:lang w:val="en-US"/>
        </w:rPr>
        <w:t>Tilepro</w:t>
      </w:r>
      <w:proofErr w:type="spellEnd"/>
      <w:r w:rsidR="00FB606B" w:rsidRPr="00063DB7">
        <w:rPr>
          <w:rFonts w:ascii="Book Antiqua" w:hAnsi="Book Antiqua"/>
          <w:lang w:val="en-US"/>
        </w:rPr>
        <w:t xml:space="preserve">™ function and the Xi platform, used in this case report, brought further benefits in the execution of the surgical procedure. </w:t>
      </w:r>
    </w:p>
    <w:p w14:paraId="132F649D" w14:textId="487FD01B" w:rsidR="000A3D98" w:rsidRPr="00063DB7" w:rsidRDefault="00FB606B" w:rsidP="005A3262">
      <w:pPr>
        <w:pStyle w:val="NormalWeb"/>
        <w:spacing w:before="0" w:beforeAutospacing="0" w:after="0" w:afterAutospacing="0" w:line="360" w:lineRule="auto"/>
        <w:ind w:firstLineChars="100" w:firstLine="240"/>
        <w:contextualSpacing/>
        <w:jc w:val="both"/>
        <w:rPr>
          <w:rFonts w:ascii="Book Antiqua" w:hAnsi="Book Antiqua"/>
          <w:lang w:val="en-US"/>
        </w:rPr>
      </w:pPr>
      <w:r w:rsidRPr="00063DB7">
        <w:rPr>
          <w:rFonts w:ascii="Book Antiqua" w:hAnsi="Book Antiqua"/>
          <w:lang w:val="en-US"/>
        </w:rPr>
        <w:t>We used a dedicated intraoperative US probe (12-5 MHz, linear curved array, BK Medical APS, Peabody MA, U</w:t>
      </w:r>
      <w:r w:rsidR="005A3262">
        <w:rPr>
          <w:rFonts w:ascii="Book Antiqua" w:hAnsi="Book Antiqua"/>
          <w:lang w:val="en-US"/>
        </w:rPr>
        <w:t xml:space="preserve">nited </w:t>
      </w:r>
      <w:r w:rsidRPr="00063DB7">
        <w:rPr>
          <w:rFonts w:ascii="Book Antiqua" w:hAnsi="Book Antiqua"/>
          <w:lang w:val="en-US"/>
        </w:rPr>
        <w:t>S</w:t>
      </w:r>
      <w:r w:rsidR="005A3262">
        <w:rPr>
          <w:rFonts w:ascii="Book Antiqua" w:hAnsi="Book Antiqua"/>
          <w:lang w:val="en-US"/>
        </w:rPr>
        <w:t>tates</w:t>
      </w:r>
      <w:r w:rsidRPr="00063DB7">
        <w:rPr>
          <w:rFonts w:ascii="Book Antiqua" w:hAnsi="Book Antiqua"/>
          <w:lang w:val="en-US"/>
        </w:rPr>
        <w:t xml:space="preserve">) to identify the best location for the gastrostomy. This probe can be introduced through the assistant port and it is designed to perfectly fit the robotic instruments in order to join the maximum direct control. The </w:t>
      </w:r>
      <w:proofErr w:type="spellStart"/>
      <w:r w:rsidRPr="00063DB7">
        <w:rPr>
          <w:rFonts w:ascii="Book Antiqua" w:hAnsi="Book Antiqua"/>
          <w:lang w:val="en-US"/>
        </w:rPr>
        <w:t>TilePro</w:t>
      </w:r>
      <w:proofErr w:type="spellEnd"/>
      <w:r w:rsidRPr="00063DB7">
        <w:rPr>
          <w:rFonts w:ascii="Book Antiqua" w:hAnsi="Book Antiqua"/>
          <w:lang w:val="en-US"/>
        </w:rPr>
        <w:t xml:space="preserve">™ </w:t>
      </w:r>
      <w:r w:rsidR="00772635" w:rsidRPr="00063DB7">
        <w:rPr>
          <w:rFonts w:ascii="Book Antiqua" w:hAnsi="Book Antiqua"/>
          <w:lang w:val="en-US"/>
        </w:rPr>
        <w:t>function</w:t>
      </w:r>
      <w:r w:rsidRPr="00063DB7">
        <w:rPr>
          <w:rFonts w:ascii="Book Antiqua" w:hAnsi="Book Antiqua"/>
          <w:lang w:val="en-US"/>
        </w:rPr>
        <w:t xml:space="preserve"> can superimpose ultrasound imaging on the console screen, alongside the 3D vision of the operatory field, eliminating several problems related to hand-eye coordination</w:t>
      </w:r>
      <w:r w:rsidR="005B2E4E" w:rsidRPr="00063DB7">
        <w:rPr>
          <w:rFonts w:ascii="Book Antiqua" w:hAnsi="Book Antiqua"/>
          <w:vertAlign w:val="superscript"/>
          <w:lang w:val="en-US"/>
        </w:rPr>
        <w:fldChar w:fldCharType="begin" w:fldLock="1"/>
      </w:r>
      <w:r w:rsidR="00214B72" w:rsidRPr="00063DB7">
        <w:rPr>
          <w:rFonts w:ascii="Book Antiqua" w:hAnsi="Book Antiqua"/>
          <w:vertAlign w:val="superscript"/>
          <w:lang w:val="en-US"/>
        </w:rPr>
        <w:instrText>ADDIN CSL_CITATION {"citationItems":[{"id":"ITEM-1","itemData":{"DOI":"10.3109/13645706.2015.1022558","ISSN":"1364-5706","PMID":"25835093","abstract":"PURPOSE A new robotic surgery tool allows intraoperative ultrasound to be performed using a fully robotic technique. Herein, we evaluate the feasibility and reliability of robotically integrated ultrasound to guide resection of malignant hepatic tumors. MATERIAL AND METHODS A consecutive series of ultrasound-guided robotic resections of primary and secondary hepatic malignancies was analyzed in terms of perioperative data and specimen evaluation, focusing on the reliability of the new robot-integrated ultrasound probe. RESULTS Ten consecutive patients underwent 15 robotic liver resections. Two patients were resected to excise primary hepatocellular cancers and eight underwent resections of liver metastases. R0 resections were achieved for all lesions. The median operative time was 247 min, and blood loss was limited. No mortality occurred. CONCLUSIONS Our present analysis confirmed the reliability of fully robotic liver resection guided via robotically integrated ultrasonic assessment. Robotic surgery, particularly hepatic resection, may benefit greatly from better manageability, and the fact that the surgeon can directly manage both the operative and the diagnostic parts of the procedure.","author":[{"dropping-particle":"","family":"Guerra","given":"Francesco","non-dropping-particle":"","parse-names":false,"suffix":""},{"dropping-particle":"","family":"Amore Bonapasta","given":"Stefano","non-dropping-particle":"","parse-names":false,"suffix":""},{"dropping-particle":"","family":"Annecchiarico","given":"Mario","non-dropping-particle":"","parse-names":false,"suffix":""},{"dropping-particle":"","family":"Bongiolatti","given":"Stefano","non-dropping-particle":"","parse-names":false,"suffix":""},{"dropping-particle":"","family":"Coratti","given":"Andrea","non-dropping-particle":"","parse-names":false,"suffix":""}],"container-title":"Minimally Invasive Therapy &amp; Allied Technologies","id":"ITEM-1","issue":"6","issued":{"date-parts":[["2015","11","2"]]},"page":"345-349","title":"Robot-integrated intraoperative ultrasound: Initial experience with hepatic malignancies","type":"article-journal","volume":"24"},"uris":["http://www.mendeley.com/documents/?uuid=3701f45b-27d9-3a83-be18-3c682475878a"]}],"mendeley":{"formattedCitation":"[18]","plainTextFormattedCitation":"[18]","previouslyFormattedCitation":"[18]"},"properties":{"noteIndex":0},"schema":"https://github.com/citation-style-language/schema/raw/master/csl-citation.json"}</w:instrText>
      </w:r>
      <w:r w:rsidR="005B2E4E" w:rsidRPr="00063DB7">
        <w:rPr>
          <w:rFonts w:ascii="Book Antiqua" w:hAnsi="Book Antiqua"/>
          <w:vertAlign w:val="superscript"/>
          <w:lang w:val="en-US"/>
        </w:rPr>
        <w:fldChar w:fldCharType="separate"/>
      </w:r>
      <w:r w:rsidR="00214B72" w:rsidRPr="00063DB7">
        <w:rPr>
          <w:rFonts w:ascii="Book Antiqua" w:hAnsi="Book Antiqua"/>
          <w:noProof/>
          <w:vertAlign w:val="superscript"/>
          <w:lang w:val="en-US"/>
        </w:rPr>
        <w:t>[18]</w:t>
      </w:r>
      <w:r w:rsidR="005B2E4E" w:rsidRPr="00063DB7">
        <w:rPr>
          <w:rFonts w:ascii="Book Antiqua" w:hAnsi="Book Antiqua"/>
          <w:vertAlign w:val="superscript"/>
          <w:lang w:val="en-US"/>
        </w:rPr>
        <w:fldChar w:fldCharType="end"/>
      </w:r>
      <w:r w:rsidRPr="00063DB7">
        <w:rPr>
          <w:rFonts w:ascii="Book Antiqua" w:hAnsi="Book Antiqua"/>
          <w:lang w:val="en-US"/>
        </w:rPr>
        <w:t xml:space="preserve">. This specific robotic ultrasound probe, </w:t>
      </w:r>
      <w:r w:rsidR="0509B2D8" w:rsidRPr="00063DB7">
        <w:rPr>
          <w:rFonts w:ascii="Book Antiqua" w:hAnsi="Book Antiqua"/>
          <w:lang w:val="en-US"/>
        </w:rPr>
        <w:t xml:space="preserve">thanks to the flexible cable and the small surface, </w:t>
      </w:r>
      <w:r w:rsidRPr="00063DB7">
        <w:rPr>
          <w:rFonts w:ascii="Book Antiqua" w:hAnsi="Book Antiqua"/>
          <w:lang w:val="en-US"/>
        </w:rPr>
        <w:t xml:space="preserve">can give more flexibility than those used in pure laparoscopy, because the surgeon sitting at the console is able to manipulate the probe tip directly with the dominant hand, maintaining the perpendicular </w:t>
      </w:r>
      <w:r w:rsidR="0509B2D8" w:rsidRPr="00063DB7">
        <w:rPr>
          <w:rFonts w:ascii="Book Antiqua" w:hAnsi="Book Antiqua"/>
          <w:lang w:val="en-US"/>
        </w:rPr>
        <w:t xml:space="preserve">contact </w:t>
      </w:r>
      <w:r w:rsidRPr="00063DB7">
        <w:rPr>
          <w:rFonts w:ascii="Book Antiqua" w:hAnsi="Book Antiqua"/>
          <w:lang w:val="en-US"/>
        </w:rPr>
        <w:t>to the target with a high degree of precision in defining the best location for the gastrostomy and in detecting the presence of blood vessels</w:t>
      </w:r>
      <w:r w:rsidR="00597222" w:rsidRPr="00063DB7">
        <w:rPr>
          <w:rFonts w:ascii="Book Antiqua" w:hAnsi="Book Antiqua"/>
          <w:lang w:val="en-US"/>
        </w:rPr>
        <w:t>.</w:t>
      </w:r>
    </w:p>
    <w:p w14:paraId="1EA6AB61" w14:textId="05116CF6" w:rsidR="007432DB" w:rsidRPr="00063DB7" w:rsidRDefault="00511FAE" w:rsidP="005A3262">
      <w:pPr>
        <w:pStyle w:val="NormalWeb"/>
        <w:spacing w:before="0" w:beforeAutospacing="0" w:after="0" w:afterAutospacing="0" w:line="360" w:lineRule="auto"/>
        <w:ind w:firstLineChars="100" w:firstLine="240"/>
        <w:contextualSpacing/>
        <w:jc w:val="both"/>
        <w:rPr>
          <w:rFonts w:ascii="Book Antiqua" w:hAnsi="Book Antiqua"/>
          <w:b/>
          <w:bCs/>
          <w:lang w:val="en-US"/>
        </w:rPr>
      </w:pPr>
      <w:r w:rsidRPr="00063DB7">
        <w:rPr>
          <w:rFonts w:ascii="Book Antiqua" w:hAnsi="Book Antiqua"/>
          <w:lang w:val="en-US"/>
        </w:rPr>
        <w:t xml:space="preserve">The use of the Xi robotic platform is the latest addition to this clinical case. Indeed, the few </w:t>
      </w:r>
      <w:r w:rsidR="0509B2D8" w:rsidRPr="00063DB7">
        <w:rPr>
          <w:rFonts w:ascii="Book Antiqua" w:hAnsi="Book Antiqua"/>
          <w:lang w:val="en-US"/>
        </w:rPr>
        <w:t xml:space="preserve">previously described </w:t>
      </w:r>
      <w:r w:rsidRPr="00063DB7">
        <w:rPr>
          <w:rFonts w:ascii="Book Antiqua" w:hAnsi="Book Antiqua"/>
          <w:lang w:val="en-US"/>
        </w:rPr>
        <w:t>cases had all been performed with the Si platform</w:t>
      </w:r>
      <w:r w:rsidR="00A74FD1" w:rsidRPr="00063DB7">
        <w:rPr>
          <w:rFonts w:ascii="Book Antiqua" w:hAnsi="Book Antiqua"/>
          <w:vertAlign w:val="superscript"/>
          <w:lang w:val="en-US"/>
        </w:rPr>
        <w:fldChar w:fldCharType="begin" w:fldLock="1"/>
      </w:r>
      <w:r w:rsidR="00FE27D4" w:rsidRPr="00063DB7">
        <w:rPr>
          <w:rFonts w:ascii="Book Antiqua" w:hAnsi="Book Antiqua"/>
          <w:vertAlign w:val="superscript"/>
          <w:lang w:val="en-US"/>
        </w:rPr>
        <w:instrText>ADDIN CSL_CITATION {"citationItems":[{"id":"ITEM-1","itemData":{"DOI":"10.1007/s11701-016-0581-0","ISSN":"18632483","PMID":"27039191","abstract":"Walled-off pancreatic necrosis is a known complication of acute pancreatitis and requires intervention if symptomatic or complicated. Laparoscopic cystogastrostomy as a minimally invasive surgical intervention has been well-described in surgical literature but data on a robotic approach is limited. Here we report a case of robotic cystogastrostomy and debridement of walled-off pancreatic necrosis in a patient with a history of severe biliary pancreatitis.","author":[{"dropping-particle":"","family":"Nassour","given":"Ibrahim","non-dropping-particle":"","parse-names":false,"suffix":""},{"dropping-particle":"","family":"Ramzan","given":"Zeeshan","non-dropping-particle":"","parse-names":false,"suffix":""},{"dropping-particle":"","family":"Kukreja","given":"Sachin","non-dropping-particle":"","parse-names":false,"suffix":""}],"container-title":"Journal of Robotic Surgery","id":"ITEM-1","issue":"3","issued":{"date-parts":[["2016"]]},"page":"279-282","publisher":"Springer London","title":"Robotic cystogastrostomy and debridement of walled-off pancreatic necrosis","type":"article-journal","volume":"10"},"uris":["http://www.mendeley.com/documents/?uuid=0fa0415c-daaf-4e7e-a8c2-d1bf2221bbc0"]},{"id":"ITEM-2","itemData":{"DOI":"10.21037/jovs.2016.07.04","ISSN":"22212965","PMID":"29078515","abstract":"Pancreatic and peripancreatic fluid collections may develop after severe acute pancreatitis. Organized fluid collections such as pancreatic pseudocyst and walled-off pancreatic necrosis (WOPN) that mature over time may require intervention to treat obstructive or constitutional symptoms related to the size and location of the collection as well as possible infection. Endoscopic, open surgical and minimally invasive techniques are described to treat post-inflammatory pancreatic fluid collections. Surgical intervention may be required to treat collections containing necrotic pancreatic parenchyma or in locations not immediately apposed to the stomach or duodenum. Comprising a blend of the surgical approach and the clinical benefits of minimally invasive surgery, the robot-assisted technique of pancreatic cystgastrostomy with pancreatic debridement is described.","author":[{"dropping-particle":"","family":"Kirks Jr","given":"Russell C.","non-dropping-particle":"","parse-names":false,"suffix":""},{"dropping-particle":"","family":"Sola Jr","given":"Richard","non-dropping-particle":"","parse-names":false,"suffix":""},{"dropping-particle":"","family":"Iannitti","given":"David A.","non-dropping-particle":"","parse-names":false,"suffix":""},{"dropping-particle":"","family":"Martinie","given":"John B.","non-dropping-particle":"","parse-names":false,"suffix":""},{"dropping-particle":"","family":"Vrochides","given":"Dionisios","non-dropping-particle":"","parse-names":false,"suffix":""}],"container-title":"Journal of Visualized Surgery","id":"ITEM-2","issued":{"date-parts":[["2016"]]},"page":"127-127","title":"Robotic transgastric cystgastrostomy and pancreatic debridement in the management of pancreatic fluid collections following acute pancreatitis","type":"article-journal","volume":"2"},"uris":["http://www.mendeley.com/documents/?uuid=77e6125d-5bf0-4eb5-85aa-f879bc09359c"]},{"id":"ITEM-3","itemData":{"DOI":"10.1007/s11701-013-0428-x","ISSN":"18632483","PMID":"27637530","abstract":"Pancreatic pseudocysts are generally treated by endoscopic cystogastrostomy. However, difficult cases involving abscess, necrosis, or risk of hemorrhage often require surgical intervention. Here, we report a case of a robotically assisted cystogastrostomy. The patient presented with an infected pseudocyst with adjacent varices. Use of the da Vinci Surgical System allowed us to create a widely patent anastomosis between the pseudocyst and the stomach. The patient tolerated the procedure well without any complications. This report demonstrates the feasibility of robotic cystogastrostomy.","author":[{"dropping-particle":"","family":"Cardenas","given":"Alex","non-dropping-particle":"","parse-names":false,"suffix":""},{"dropping-particle":"","family":"Abrams","given":"Andrew","non-dropping-particle":"","parse-names":false,"suffix":""},{"dropping-particle":"","family":"Ong","given":"Evan","non-dropping-particle":"","parse-names":false,"suffix":""},{"dropping-particle":"","family":"Jie","given":"Tun","non-dropping-particle":"","parse-names":false,"suffix":""}],"container-title":"Journal of Robotic Surgery","id":"ITEM-3","issue":"2","issued":{"date-parts":[["2014"]]},"page":"181-184","title":"Robotic-assisted cystogastrostomy for a patient with a pancreatic pseudocyst","type":"article-journal","volume":"8"},"uris":["http://www.mendeley.com/documents/?uuid=b1180746-c90e-40c8-baf1-cc98580f93cf"]}],"mendeley":{"formattedCitation":"[5–7]","plainTextFormattedCitation":"[5–7]","previouslyFormattedCitation":"[5–7]"},"properties":{"noteIndex":0},"schema":"https://github.com/citation-style-language/schema/raw/master/csl-citation.json"}</w:instrText>
      </w:r>
      <w:r w:rsidR="00A74FD1" w:rsidRPr="00063DB7">
        <w:rPr>
          <w:rFonts w:ascii="Book Antiqua" w:hAnsi="Book Antiqua"/>
          <w:vertAlign w:val="superscript"/>
          <w:lang w:val="en-US"/>
        </w:rPr>
        <w:fldChar w:fldCharType="separate"/>
      </w:r>
      <w:r w:rsidR="00A74FD1" w:rsidRPr="00063DB7">
        <w:rPr>
          <w:rFonts w:ascii="Book Antiqua" w:hAnsi="Book Antiqua"/>
          <w:noProof/>
          <w:vertAlign w:val="superscript"/>
          <w:lang w:val="en-US"/>
        </w:rPr>
        <w:t>[5–7]</w:t>
      </w:r>
      <w:r w:rsidR="00A74FD1" w:rsidRPr="00063DB7">
        <w:rPr>
          <w:rFonts w:ascii="Book Antiqua" w:hAnsi="Book Antiqua"/>
          <w:vertAlign w:val="superscript"/>
          <w:lang w:val="en-US"/>
        </w:rPr>
        <w:fldChar w:fldCharType="end"/>
      </w:r>
      <w:r w:rsidRPr="00063DB7">
        <w:rPr>
          <w:rFonts w:ascii="Book Antiqua" w:hAnsi="Book Antiqua"/>
          <w:lang w:val="en-US"/>
        </w:rPr>
        <w:t xml:space="preserve">. The WOPN cavity can be anfractuous, irregular and long, increasing the risk of conflicts between the instruments. Therefore, the new da Vinci Xi, having more flexibility and reducing the risk of collision between the arms, could allow a better accessibility in the cavity </w:t>
      </w:r>
      <w:r w:rsidR="0509B2D8" w:rsidRPr="00063DB7">
        <w:rPr>
          <w:rFonts w:ascii="Book Antiqua" w:hAnsi="Book Antiqua"/>
          <w:lang w:val="en-US"/>
        </w:rPr>
        <w:t>during the debridement.</w:t>
      </w:r>
    </w:p>
    <w:p w14:paraId="70EBFEA6" w14:textId="56E2B157" w:rsidR="007432DB" w:rsidRPr="00063DB7" w:rsidRDefault="007432DB" w:rsidP="00063DB7">
      <w:pPr>
        <w:pStyle w:val="NormalWeb"/>
        <w:spacing w:before="0" w:beforeAutospacing="0" w:after="0" w:afterAutospacing="0" w:line="360" w:lineRule="auto"/>
        <w:contextualSpacing/>
        <w:jc w:val="both"/>
        <w:rPr>
          <w:rFonts w:ascii="Book Antiqua" w:hAnsi="Book Antiqua"/>
          <w:b/>
          <w:bCs/>
          <w:lang w:val="en-US"/>
        </w:rPr>
      </w:pPr>
    </w:p>
    <w:p w14:paraId="5464514D" w14:textId="0A9E3A33" w:rsidR="007432DB" w:rsidRPr="00063DB7" w:rsidRDefault="005A3262" w:rsidP="00063DB7">
      <w:pPr>
        <w:pStyle w:val="NormalWeb"/>
        <w:spacing w:before="0" w:beforeAutospacing="0" w:after="0" w:afterAutospacing="0" w:line="360" w:lineRule="auto"/>
        <w:contextualSpacing/>
        <w:jc w:val="both"/>
        <w:rPr>
          <w:rFonts w:ascii="Book Antiqua" w:hAnsi="Book Antiqua"/>
          <w:b/>
          <w:bCs/>
          <w:lang w:val="en-US"/>
        </w:rPr>
      </w:pPr>
      <w:r w:rsidRPr="00063DB7">
        <w:rPr>
          <w:rFonts w:ascii="Book Antiqua" w:hAnsi="Book Antiqua"/>
          <w:b/>
          <w:bCs/>
          <w:lang w:val="en-US"/>
        </w:rPr>
        <w:t>CONCLUSION</w:t>
      </w:r>
    </w:p>
    <w:p w14:paraId="3495F2E3" w14:textId="226E6945" w:rsidR="00423610" w:rsidRPr="00063DB7" w:rsidRDefault="0509B2D8" w:rsidP="00063DB7">
      <w:pPr>
        <w:pStyle w:val="NormalWeb"/>
        <w:spacing w:before="0" w:beforeAutospacing="0" w:after="0" w:afterAutospacing="0" w:line="360" w:lineRule="auto"/>
        <w:contextualSpacing/>
        <w:jc w:val="both"/>
        <w:rPr>
          <w:rFonts w:ascii="Book Antiqua" w:hAnsi="Book Antiqua"/>
          <w:lang w:val="en-US"/>
        </w:rPr>
      </w:pPr>
      <w:r w:rsidRPr="00063DB7">
        <w:rPr>
          <w:rFonts w:ascii="Book Antiqua" w:hAnsi="Book Antiqua"/>
          <w:lang w:val="en-US"/>
        </w:rPr>
        <w:t xml:space="preserve">In selected cases of WOPN the da Vinci Surgical System can be safely used as a valid surgical treatment option in alternative to the </w:t>
      </w:r>
      <w:r w:rsidR="00260A5B" w:rsidRPr="00063DB7">
        <w:rPr>
          <w:rFonts w:ascii="Book Antiqua" w:hAnsi="Book Antiqua"/>
          <w:lang w:val="en-US"/>
        </w:rPr>
        <w:t xml:space="preserve">endoscopic and to the </w:t>
      </w:r>
      <w:r w:rsidRPr="00063DB7">
        <w:rPr>
          <w:rFonts w:ascii="Book Antiqua" w:hAnsi="Book Antiqua"/>
          <w:lang w:val="en-US"/>
        </w:rPr>
        <w:t xml:space="preserve">laparoscopic approach. The enhanced surgical dexterity and the </w:t>
      </w:r>
      <w:proofErr w:type="spellStart"/>
      <w:r w:rsidRPr="00063DB7">
        <w:rPr>
          <w:rFonts w:ascii="Book Antiqua" w:hAnsi="Book Antiqua"/>
          <w:lang w:val="en-US"/>
        </w:rPr>
        <w:t>Endo</w:t>
      </w:r>
      <w:r w:rsidR="00E26D93" w:rsidRPr="00063DB7">
        <w:rPr>
          <w:rFonts w:ascii="Book Antiqua" w:hAnsi="Book Antiqua"/>
          <w:lang w:val="en-US"/>
        </w:rPr>
        <w:t>W</w:t>
      </w:r>
      <w:r w:rsidRPr="00063DB7">
        <w:rPr>
          <w:rFonts w:ascii="Book Antiqua" w:hAnsi="Book Antiqua"/>
          <w:lang w:val="en-US"/>
        </w:rPr>
        <w:t>rist</w:t>
      </w:r>
      <w:proofErr w:type="spellEnd"/>
      <w:r w:rsidRPr="00063DB7">
        <w:rPr>
          <w:rFonts w:ascii="Book Antiqua" w:hAnsi="Book Antiqua"/>
          <w:lang w:val="en-US"/>
        </w:rPr>
        <w:t xml:space="preserve"> stapler together with the </w:t>
      </w:r>
      <w:r w:rsidRPr="00063DB7">
        <w:rPr>
          <w:rFonts w:ascii="Book Antiqua" w:hAnsi="Book Antiqua"/>
          <w:lang w:val="en-US"/>
        </w:rPr>
        <w:lastRenderedPageBreak/>
        <w:t>Tile-Pro multi-input display and the new Xi platform, could give some advantages in the treatment of this challenging disease.</w:t>
      </w:r>
    </w:p>
    <w:p w14:paraId="64E76A84" w14:textId="77777777" w:rsidR="005A3262" w:rsidRDefault="005A3262">
      <w:pPr>
        <w:suppressAutoHyphens w:val="0"/>
        <w:spacing w:after="0" w:line="240" w:lineRule="auto"/>
        <w:rPr>
          <w:rFonts w:ascii="Book Antiqua" w:hAnsi="Book Antiqua"/>
          <w:kern w:val="0"/>
          <w:sz w:val="24"/>
          <w:szCs w:val="24"/>
          <w:lang w:val="en-US" w:eastAsia="it-IT"/>
        </w:rPr>
      </w:pPr>
      <w:r>
        <w:rPr>
          <w:rFonts w:ascii="Book Antiqua" w:hAnsi="Book Antiqua"/>
          <w:lang w:val="en-US"/>
        </w:rPr>
        <w:br w:type="page"/>
      </w:r>
    </w:p>
    <w:p w14:paraId="28451329" w14:textId="7E38D316" w:rsidR="005A3262" w:rsidRPr="00BA66BE" w:rsidRDefault="005A3262" w:rsidP="00BA66BE">
      <w:pPr>
        <w:pStyle w:val="NormalWeb"/>
        <w:spacing w:before="0" w:beforeAutospacing="0" w:after="0" w:afterAutospacing="0" w:line="360" w:lineRule="auto"/>
        <w:contextualSpacing/>
        <w:jc w:val="both"/>
        <w:rPr>
          <w:rFonts w:ascii="Book Antiqua" w:hAnsi="Book Antiqua"/>
          <w:lang w:val="en-US"/>
        </w:rPr>
      </w:pPr>
      <w:r w:rsidRPr="00BA66BE">
        <w:rPr>
          <w:rFonts w:ascii="Book Antiqua" w:hAnsi="Book Antiqua"/>
          <w:b/>
          <w:lang w:val="en-US"/>
        </w:rPr>
        <w:lastRenderedPageBreak/>
        <w:t>REFERENCES</w:t>
      </w:r>
    </w:p>
    <w:p w14:paraId="1AAF07F5" w14:textId="77777777" w:rsidR="00BA66BE" w:rsidRPr="00BA66BE" w:rsidRDefault="00BA66BE" w:rsidP="00BA66BE">
      <w:pPr>
        <w:spacing w:after="0" w:line="360" w:lineRule="auto"/>
        <w:jc w:val="both"/>
        <w:rPr>
          <w:rFonts w:ascii="Book Antiqua" w:hAnsi="Book Antiqua"/>
          <w:kern w:val="2"/>
          <w:sz w:val="24"/>
          <w:szCs w:val="24"/>
          <w:lang w:eastAsia="zh-CN"/>
        </w:rPr>
      </w:pPr>
      <w:r w:rsidRPr="00BA66BE">
        <w:rPr>
          <w:rFonts w:ascii="Book Antiqua" w:hAnsi="Book Antiqua"/>
          <w:sz w:val="24"/>
          <w:szCs w:val="24"/>
        </w:rPr>
        <w:t xml:space="preserve">1 </w:t>
      </w:r>
      <w:r w:rsidRPr="00BA66BE">
        <w:rPr>
          <w:rFonts w:ascii="Book Antiqua" w:hAnsi="Book Antiqua"/>
          <w:b/>
          <w:sz w:val="24"/>
          <w:szCs w:val="24"/>
        </w:rPr>
        <w:t>Connor S</w:t>
      </w:r>
      <w:r w:rsidRPr="00BA66BE">
        <w:rPr>
          <w:rFonts w:ascii="Book Antiqua" w:hAnsi="Book Antiqua"/>
          <w:sz w:val="24"/>
          <w:szCs w:val="24"/>
        </w:rPr>
        <w:t xml:space="preserve">, Raraty MG, Howes N, Evans J, Ghaneh P, Sutton R, Neoptolemos JP. Surgery in the treatment of acute pancreatitis--minimal access pancreatic necrosectomy. </w:t>
      </w:r>
      <w:r w:rsidRPr="00BA66BE">
        <w:rPr>
          <w:rFonts w:ascii="Book Antiqua" w:hAnsi="Book Antiqua"/>
          <w:i/>
          <w:sz w:val="24"/>
          <w:szCs w:val="24"/>
        </w:rPr>
        <w:t>Scand J Surg</w:t>
      </w:r>
      <w:r w:rsidRPr="00BA66BE">
        <w:rPr>
          <w:rFonts w:ascii="Book Antiqua" w:hAnsi="Book Antiqua"/>
          <w:sz w:val="24"/>
          <w:szCs w:val="24"/>
        </w:rPr>
        <w:t xml:space="preserve"> 2005; </w:t>
      </w:r>
      <w:r w:rsidRPr="00BA66BE">
        <w:rPr>
          <w:rFonts w:ascii="Book Antiqua" w:hAnsi="Book Antiqua"/>
          <w:b/>
          <w:sz w:val="24"/>
          <w:szCs w:val="24"/>
        </w:rPr>
        <w:t>94</w:t>
      </w:r>
      <w:r w:rsidRPr="00BA66BE">
        <w:rPr>
          <w:rFonts w:ascii="Book Antiqua" w:hAnsi="Book Antiqua"/>
          <w:sz w:val="24"/>
          <w:szCs w:val="24"/>
        </w:rPr>
        <w:t>: 135-142 [PMID: 16111096 DOI: 10.1177/145749690509400210]</w:t>
      </w:r>
    </w:p>
    <w:p w14:paraId="47D0FFBF"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2 </w:t>
      </w:r>
      <w:r w:rsidRPr="00BA66BE">
        <w:rPr>
          <w:rFonts w:ascii="Book Antiqua" w:hAnsi="Book Antiqua"/>
          <w:b/>
          <w:sz w:val="24"/>
          <w:szCs w:val="24"/>
        </w:rPr>
        <w:t>Sarr MG</w:t>
      </w:r>
      <w:r w:rsidRPr="00BA66BE">
        <w:rPr>
          <w:rFonts w:ascii="Book Antiqua" w:hAnsi="Book Antiqua"/>
          <w:sz w:val="24"/>
          <w:szCs w:val="24"/>
        </w:rPr>
        <w:t xml:space="preserve">. 2012 revision of the Atlanta classification of acute pancreatitis. </w:t>
      </w:r>
      <w:r w:rsidRPr="00BA66BE">
        <w:rPr>
          <w:rFonts w:ascii="Book Antiqua" w:hAnsi="Book Antiqua"/>
          <w:i/>
          <w:sz w:val="24"/>
          <w:szCs w:val="24"/>
        </w:rPr>
        <w:t>Pol Arch Med Wewn</w:t>
      </w:r>
      <w:r w:rsidRPr="00BA66BE">
        <w:rPr>
          <w:rFonts w:ascii="Book Antiqua" w:hAnsi="Book Antiqua"/>
          <w:sz w:val="24"/>
          <w:szCs w:val="24"/>
        </w:rPr>
        <w:t xml:space="preserve"> 2013; </w:t>
      </w:r>
      <w:r w:rsidRPr="00BA66BE">
        <w:rPr>
          <w:rFonts w:ascii="Book Antiqua" w:hAnsi="Book Antiqua"/>
          <w:b/>
          <w:sz w:val="24"/>
          <w:szCs w:val="24"/>
        </w:rPr>
        <w:t>123</w:t>
      </w:r>
      <w:r w:rsidRPr="00BA66BE">
        <w:rPr>
          <w:rFonts w:ascii="Book Antiqua" w:hAnsi="Book Antiqua"/>
          <w:sz w:val="24"/>
          <w:szCs w:val="24"/>
        </w:rPr>
        <w:t>: 118-124 [PMID: 23396317 DOI: 10.1136/gutjnl-2012-304051]</w:t>
      </w:r>
    </w:p>
    <w:p w14:paraId="37F00FA3"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3 </w:t>
      </w:r>
      <w:r w:rsidRPr="00BA66BE">
        <w:rPr>
          <w:rFonts w:ascii="Book Antiqua" w:hAnsi="Book Antiqua"/>
          <w:b/>
          <w:sz w:val="24"/>
          <w:szCs w:val="24"/>
        </w:rPr>
        <w:t>Boškoski I</w:t>
      </w:r>
      <w:r w:rsidRPr="00BA66BE">
        <w:rPr>
          <w:rFonts w:ascii="Book Antiqua" w:hAnsi="Book Antiqua"/>
          <w:sz w:val="24"/>
          <w:szCs w:val="24"/>
        </w:rPr>
        <w:t xml:space="preserve">, Costamagna G. Walled-off pancreatic necrosis: where are we? </w:t>
      </w:r>
      <w:r w:rsidRPr="00BA66BE">
        <w:rPr>
          <w:rFonts w:ascii="Book Antiqua" w:hAnsi="Book Antiqua"/>
          <w:i/>
          <w:sz w:val="24"/>
          <w:szCs w:val="24"/>
        </w:rPr>
        <w:t>Ann Gastroenterol</w:t>
      </w:r>
      <w:r w:rsidRPr="00BA66BE">
        <w:rPr>
          <w:rFonts w:ascii="Book Antiqua" w:hAnsi="Book Antiqua"/>
          <w:sz w:val="24"/>
          <w:szCs w:val="24"/>
        </w:rPr>
        <w:t xml:space="preserve"> 2014; </w:t>
      </w:r>
      <w:r w:rsidRPr="00BA66BE">
        <w:rPr>
          <w:rFonts w:ascii="Book Antiqua" w:hAnsi="Book Antiqua"/>
          <w:b/>
          <w:sz w:val="24"/>
          <w:szCs w:val="24"/>
        </w:rPr>
        <w:t>27</w:t>
      </w:r>
      <w:r w:rsidRPr="00BA66BE">
        <w:rPr>
          <w:rFonts w:ascii="Book Antiqua" w:hAnsi="Book Antiqua"/>
          <w:sz w:val="24"/>
          <w:szCs w:val="24"/>
        </w:rPr>
        <w:t>: 93-94 [PMID: 24733647]</w:t>
      </w:r>
    </w:p>
    <w:p w14:paraId="0F94C479"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4 </w:t>
      </w:r>
      <w:r w:rsidRPr="00BA66BE">
        <w:rPr>
          <w:rFonts w:ascii="Book Antiqua" w:hAnsi="Book Antiqua"/>
          <w:b/>
          <w:sz w:val="24"/>
          <w:szCs w:val="24"/>
        </w:rPr>
        <w:t>Kulkarni S</w:t>
      </w:r>
      <w:r w:rsidRPr="00BA66BE">
        <w:rPr>
          <w:rFonts w:ascii="Book Antiqua" w:hAnsi="Book Antiqua"/>
          <w:sz w:val="24"/>
          <w:szCs w:val="24"/>
        </w:rPr>
        <w:t xml:space="preserve">, Bogart A, Buxbaum J, Matsuoka L, Selby R, Parekh D. Surgical transgastric debridement of walled off pancreatic necrosis: an option for patients with necrotizing pancreatitis. </w:t>
      </w:r>
      <w:r w:rsidRPr="00BA66BE">
        <w:rPr>
          <w:rFonts w:ascii="Book Antiqua" w:hAnsi="Book Antiqua"/>
          <w:i/>
          <w:sz w:val="24"/>
          <w:szCs w:val="24"/>
        </w:rPr>
        <w:t>Surg Endosc</w:t>
      </w:r>
      <w:r w:rsidRPr="00BA66BE">
        <w:rPr>
          <w:rFonts w:ascii="Book Antiqua" w:hAnsi="Book Antiqua"/>
          <w:sz w:val="24"/>
          <w:szCs w:val="24"/>
        </w:rPr>
        <w:t xml:space="preserve"> 2015; </w:t>
      </w:r>
      <w:r w:rsidRPr="00BA66BE">
        <w:rPr>
          <w:rFonts w:ascii="Book Antiqua" w:hAnsi="Book Antiqua"/>
          <w:b/>
          <w:sz w:val="24"/>
          <w:szCs w:val="24"/>
        </w:rPr>
        <w:t>29</w:t>
      </w:r>
      <w:r w:rsidRPr="00BA66BE">
        <w:rPr>
          <w:rFonts w:ascii="Book Antiqua" w:hAnsi="Book Antiqua"/>
          <w:sz w:val="24"/>
          <w:szCs w:val="24"/>
        </w:rPr>
        <w:t>: 575-582 [PMID: 25055889 DOI: 10.1007/s00464-014-3700-x]</w:t>
      </w:r>
    </w:p>
    <w:p w14:paraId="59420AC8"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5 </w:t>
      </w:r>
      <w:r w:rsidRPr="00BA66BE">
        <w:rPr>
          <w:rFonts w:ascii="Book Antiqua" w:hAnsi="Book Antiqua"/>
          <w:b/>
          <w:sz w:val="24"/>
          <w:szCs w:val="24"/>
        </w:rPr>
        <w:t>Nassour I</w:t>
      </w:r>
      <w:r w:rsidRPr="00BA66BE">
        <w:rPr>
          <w:rFonts w:ascii="Book Antiqua" w:hAnsi="Book Antiqua"/>
          <w:sz w:val="24"/>
          <w:szCs w:val="24"/>
        </w:rPr>
        <w:t xml:space="preserve">, Ramzan Z, Kukreja S. Robotic cystogastrostomy and debridement of walled-off pancreatic necrosis. </w:t>
      </w:r>
      <w:r w:rsidRPr="00BA66BE">
        <w:rPr>
          <w:rFonts w:ascii="Book Antiqua" w:hAnsi="Book Antiqua"/>
          <w:i/>
          <w:sz w:val="24"/>
          <w:szCs w:val="24"/>
        </w:rPr>
        <w:t>J Robot Surg</w:t>
      </w:r>
      <w:r w:rsidRPr="00BA66BE">
        <w:rPr>
          <w:rFonts w:ascii="Book Antiqua" w:hAnsi="Book Antiqua"/>
          <w:sz w:val="24"/>
          <w:szCs w:val="24"/>
        </w:rPr>
        <w:t xml:space="preserve"> 2016; </w:t>
      </w:r>
      <w:r w:rsidRPr="00BA66BE">
        <w:rPr>
          <w:rFonts w:ascii="Book Antiqua" w:hAnsi="Book Antiqua"/>
          <w:b/>
          <w:sz w:val="24"/>
          <w:szCs w:val="24"/>
        </w:rPr>
        <w:t>10</w:t>
      </w:r>
      <w:r w:rsidRPr="00BA66BE">
        <w:rPr>
          <w:rFonts w:ascii="Book Antiqua" w:hAnsi="Book Antiqua"/>
          <w:sz w:val="24"/>
          <w:szCs w:val="24"/>
        </w:rPr>
        <w:t>: 279-282 [PMID: 27039191 DOI: 10.1007/s11701-016-0581-0]</w:t>
      </w:r>
    </w:p>
    <w:p w14:paraId="55A476AB"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6 </w:t>
      </w:r>
      <w:r w:rsidRPr="00BA66BE">
        <w:rPr>
          <w:rFonts w:ascii="Book Antiqua" w:hAnsi="Book Antiqua"/>
          <w:b/>
          <w:sz w:val="24"/>
          <w:szCs w:val="24"/>
        </w:rPr>
        <w:t>Kirks RC Jr</w:t>
      </w:r>
      <w:r w:rsidRPr="00BA66BE">
        <w:rPr>
          <w:rFonts w:ascii="Book Antiqua" w:hAnsi="Book Antiqua"/>
          <w:sz w:val="24"/>
          <w:szCs w:val="24"/>
        </w:rPr>
        <w:t xml:space="preserve">, Sola R Jr, Iannitti DA, Martinie JB, Vrochides D. Robotic transgastric cystgastrostomy and pancreatic debridement in the management of pancreatic fluid collections following acute pancreatitis. </w:t>
      </w:r>
      <w:r w:rsidRPr="00BA66BE">
        <w:rPr>
          <w:rFonts w:ascii="Book Antiqua" w:hAnsi="Book Antiqua"/>
          <w:i/>
          <w:sz w:val="24"/>
          <w:szCs w:val="24"/>
        </w:rPr>
        <w:t>J Vis Surg</w:t>
      </w:r>
      <w:r w:rsidRPr="00BA66BE">
        <w:rPr>
          <w:rFonts w:ascii="Book Antiqua" w:hAnsi="Book Antiqua"/>
          <w:sz w:val="24"/>
          <w:szCs w:val="24"/>
        </w:rPr>
        <w:t xml:space="preserve"> 2016; </w:t>
      </w:r>
      <w:r w:rsidRPr="00BA66BE">
        <w:rPr>
          <w:rFonts w:ascii="Book Antiqua" w:hAnsi="Book Antiqua"/>
          <w:b/>
          <w:sz w:val="24"/>
          <w:szCs w:val="24"/>
        </w:rPr>
        <w:t>2</w:t>
      </w:r>
      <w:r w:rsidRPr="00BA66BE">
        <w:rPr>
          <w:rFonts w:ascii="Book Antiqua" w:hAnsi="Book Antiqua"/>
          <w:sz w:val="24"/>
          <w:szCs w:val="24"/>
        </w:rPr>
        <w:t>: 127 [PMID: 29078515 DOI: 10.21037/jovs.2016.07.04]</w:t>
      </w:r>
    </w:p>
    <w:p w14:paraId="21695A0F"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7 </w:t>
      </w:r>
      <w:r w:rsidRPr="00BA66BE">
        <w:rPr>
          <w:rFonts w:ascii="Book Antiqua" w:hAnsi="Book Antiqua"/>
          <w:b/>
          <w:sz w:val="24"/>
          <w:szCs w:val="24"/>
        </w:rPr>
        <w:t>Cardenas A</w:t>
      </w:r>
      <w:r w:rsidRPr="00BA66BE">
        <w:rPr>
          <w:rFonts w:ascii="Book Antiqua" w:hAnsi="Book Antiqua"/>
          <w:sz w:val="24"/>
          <w:szCs w:val="24"/>
        </w:rPr>
        <w:t xml:space="preserve">, Abrams A, Ong E, Jie T. Robotic-assisted cystogastrostomy for a patient with a pancreatic pseudocyst. </w:t>
      </w:r>
      <w:r w:rsidRPr="00BA66BE">
        <w:rPr>
          <w:rFonts w:ascii="Book Antiqua" w:hAnsi="Book Antiqua"/>
          <w:i/>
          <w:sz w:val="24"/>
          <w:szCs w:val="24"/>
        </w:rPr>
        <w:t>J Robot Surg</w:t>
      </w:r>
      <w:r w:rsidRPr="00BA66BE">
        <w:rPr>
          <w:rFonts w:ascii="Book Antiqua" w:hAnsi="Book Antiqua"/>
          <w:sz w:val="24"/>
          <w:szCs w:val="24"/>
        </w:rPr>
        <w:t xml:space="preserve"> 2014; </w:t>
      </w:r>
      <w:r w:rsidRPr="00BA66BE">
        <w:rPr>
          <w:rFonts w:ascii="Book Antiqua" w:hAnsi="Book Antiqua"/>
          <w:b/>
          <w:sz w:val="24"/>
          <w:szCs w:val="24"/>
        </w:rPr>
        <w:t>8</w:t>
      </w:r>
      <w:r w:rsidRPr="00BA66BE">
        <w:rPr>
          <w:rFonts w:ascii="Book Antiqua" w:hAnsi="Book Antiqua"/>
          <w:sz w:val="24"/>
          <w:szCs w:val="24"/>
        </w:rPr>
        <w:t>: 181-184 [PMID: 27637530 DOI: 10.1007/s11701-013-0428-x]</w:t>
      </w:r>
    </w:p>
    <w:p w14:paraId="61B0C66B"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8 </w:t>
      </w:r>
      <w:r w:rsidRPr="00BA66BE">
        <w:rPr>
          <w:rFonts w:ascii="Book Antiqua" w:hAnsi="Book Antiqua"/>
          <w:b/>
          <w:sz w:val="24"/>
          <w:szCs w:val="24"/>
        </w:rPr>
        <w:t>Redwan AA</w:t>
      </w:r>
      <w:r w:rsidRPr="00BA66BE">
        <w:rPr>
          <w:rFonts w:ascii="Book Antiqua" w:hAnsi="Book Antiqua"/>
          <w:sz w:val="24"/>
          <w:szCs w:val="24"/>
        </w:rPr>
        <w:t xml:space="preserve">, Hamad MA, Omar MA. Pancreatic Pseudocyst Dilemma: Cumulative Multicenter Experience in Management Using Endoscopy, Laparoscopy, and Open Surgery. </w:t>
      </w:r>
      <w:r w:rsidRPr="00BA66BE">
        <w:rPr>
          <w:rFonts w:ascii="Book Antiqua" w:hAnsi="Book Antiqua"/>
          <w:i/>
          <w:sz w:val="24"/>
          <w:szCs w:val="24"/>
        </w:rPr>
        <w:t>J Laparoendosc Adv Surg Tech A</w:t>
      </w:r>
      <w:r w:rsidRPr="00BA66BE">
        <w:rPr>
          <w:rFonts w:ascii="Book Antiqua" w:hAnsi="Book Antiqua"/>
          <w:sz w:val="24"/>
          <w:szCs w:val="24"/>
        </w:rPr>
        <w:t xml:space="preserve"> 2017; </w:t>
      </w:r>
      <w:r w:rsidRPr="00BA66BE">
        <w:rPr>
          <w:rFonts w:ascii="Book Antiqua" w:hAnsi="Book Antiqua"/>
          <w:b/>
          <w:sz w:val="24"/>
          <w:szCs w:val="24"/>
        </w:rPr>
        <w:t>27</w:t>
      </w:r>
      <w:r w:rsidRPr="00BA66BE">
        <w:rPr>
          <w:rFonts w:ascii="Book Antiqua" w:hAnsi="Book Antiqua"/>
          <w:sz w:val="24"/>
          <w:szCs w:val="24"/>
        </w:rPr>
        <w:t>: 1022-1030 [PMID: 28459653 DOI: 10.1089/lap.2017.0006]</w:t>
      </w:r>
    </w:p>
    <w:p w14:paraId="55B8CFF6"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9 </w:t>
      </w:r>
      <w:r w:rsidRPr="00BA66BE">
        <w:rPr>
          <w:rFonts w:ascii="Book Antiqua" w:hAnsi="Book Antiqua"/>
          <w:b/>
          <w:sz w:val="24"/>
          <w:szCs w:val="24"/>
        </w:rPr>
        <w:t>Worhunsky DJ</w:t>
      </w:r>
      <w:r w:rsidRPr="00BA66BE">
        <w:rPr>
          <w:rFonts w:ascii="Book Antiqua" w:hAnsi="Book Antiqua"/>
          <w:sz w:val="24"/>
          <w:szCs w:val="24"/>
        </w:rPr>
        <w:t xml:space="preserve">, Qadan M, Dua MM, Park WG, Poultsides GA, Norton JA, Visser BC. Laparoscopic transgastric necrosectomy for the management of pancreatic necrosis. </w:t>
      </w:r>
      <w:r w:rsidRPr="00BA66BE">
        <w:rPr>
          <w:rFonts w:ascii="Book Antiqua" w:hAnsi="Book Antiqua"/>
          <w:i/>
          <w:sz w:val="24"/>
          <w:szCs w:val="24"/>
        </w:rPr>
        <w:t>J Am Coll Surg</w:t>
      </w:r>
      <w:r w:rsidRPr="00BA66BE">
        <w:rPr>
          <w:rFonts w:ascii="Book Antiqua" w:hAnsi="Book Antiqua"/>
          <w:sz w:val="24"/>
          <w:szCs w:val="24"/>
        </w:rPr>
        <w:t xml:space="preserve"> 2014; </w:t>
      </w:r>
      <w:r w:rsidRPr="00BA66BE">
        <w:rPr>
          <w:rFonts w:ascii="Book Antiqua" w:hAnsi="Book Antiqua"/>
          <w:b/>
          <w:sz w:val="24"/>
          <w:szCs w:val="24"/>
        </w:rPr>
        <w:t>219</w:t>
      </w:r>
      <w:r w:rsidRPr="00BA66BE">
        <w:rPr>
          <w:rFonts w:ascii="Book Antiqua" w:hAnsi="Book Antiqua"/>
          <w:sz w:val="24"/>
          <w:szCs w:val="24"/>
        </w:rPr>
        <w:t>: 735-743 [PMID: 25158913 DOI: 10.1016/j.jamcollsurg.2014.04.012]</w:t>
      </w:r>
    </w:p>
    <w:p w14:paraId="2E0EE915" w14:textId="6DD1878B"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10 </w:t>
      </w:r>
      <w:r w:rsidRPr="00BA66BE">
        <w:rPr>
          <w:rFonts w:ascii="Book Antiqua" w:hAnsi="Book Antiqua"/>
          <w:b/>
          <w:sz w:val="24"/>
          <w:szCs w:val="24"/>
        </w:rPr>
        <w:t>ASGE Standards of Practice Committee</w:t>
      </w:r>
      <w:r w:rsidRPr="00BA66BE">
        <w:rPr>
          <w:rFonts w:ascii="Book Antiqua" w:hAnsi="Book Antiqua"/>
          <w:sz w:val="24"/>
          <w:szCs w:val="24"/>
        </w:rPr>
        <w:t xml:space="preserve">, Muthusamy VR, Chandrasekhara V, Acosta RD, Bruining DH, Chathadi KV, Eloubeidi MA, Faulx AL, Fonkalsrud L, Gurudu SR, Khashab MA, Kothari S, Lightdale JR, Pasha SF, Saltzman JR, Shaukat A, Wang A, Yang J, </w:t>
      </w:r>
      <w:r w:rsidRPr="00BA66BE">
        <w:rPr>
          <w:rFonts w:ascii="Book Antiqua" w:hAnsi="Book Antiqua"/>
          <w:sz w:val="24"/>
          <w:szCs w:val="24"/>
        </w:rPr>
        <w:lastRenderedPageBreak/>
        <w:t xml:space="preserve">Cash BD, DeWitt JM. The role of endoscopy in the diagnosis and treatment of inflammatory pancreatic fluid collections. </w:t>
      </w:r>
      <w:r w:rsidRPr="00BA66BE">
        <w:rPr>
          <w:rFonts w:ascii="Book Antiqua" w:hAnsi="Book Antiqua"/>
          <w:i/>
          <w:sz w:val="24"/>
          <w:szCs w:val="24"/>
        </w:rPr>
        <w:t>Gastrointest Endosc</w:t>
      </w:r>
      <w:r w:rsidRPr="00BA66BE">
        <w:rPr>
          <w:rFonts w:ascii="Book Antiqua" w:hAnsi="Book Antiqua"/>
          <w:sz w:val="24"/>
          <w:szCs w:val="24"/>
        </w:rPr>
        <w:t xml:space="preserve"> 2016; </w:t>
      </w:r>
      <w:r w:rsidRPr="00BA66BE">
        <w:rPr>
          <w:rFonts w:ascii="Book Antiqua" w:hAnsi="Book Antiqua"/>
          <w:b/>
          <w:sz w:val="24"/>
          <w:szCs w:val="24"/>
        </w:rPr>
        <w:t>83</w:t>
      </w:r>
      <w:r w:rsidRPr="00BA66BE">
        <w:rPr>
          <w:rFonts w:ascii="Book Antiqua" w:hAnsi="Book Antiqua"/>
          <w:sz w:val="24"/>
          <w:szCs w:val="24"/>
        </w:rPr>
        <w:t>: 481-488 [PMID: 26796695 DOI: 10.1016/j.gie.2015.11.027]</w:t>
      </w:r>
    </w:p>
    <w:p w14:paraId="0D10A6DE"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11 </w:t>
      </w:r>
      <w:r w:rsidRPr="00BA66BE">
        <w:rPr>
          <w:rFonts w:ascii="Book Antiqua" w:hAnsi="Book Antiqua"/>
          <w:b/>
          <w:sz w:val="24"/>
          <w:szCs w:val="24"/>
        </w:rPr>
        <w:t>Gerin O</w:t>
      </w:r>
      <w:r w:rsidRPr="00BA66BE">
        <w:rPr>
          <w:rFonts w:ascii="Book Antiqua" w:hAnsi="Book Antiqua"/>
          <w:sz w:val="24"/>
          <w:szCs w:val="24"/>
        </w:rPr>
        <w:t xml:space="preserve">, Prevot F, Dhahri A, Hakim S, Delcenserie R, Rebibo L, Regimbeau JM. Laparoscopy-assisted open cystogastrostomy and pancreatic debridement for necrotizing pancreatitis (with video). </w:t>
      </w:r>
      <w:r w:rsidRPr="00BA66BE">
        <w:rPr>
          <w:rFonts w:ascii="Book Antiqua" w:hAnsi="Book Antiqua"/>
          <w:i/>
          <w:sz w:val="24"/>
          <w:szCs w:val="24"/>
        </w:rPr>
        <w:t>Surg Endosc</w:t>
      </w:r>
      <w:r w:rsidRPr="00BA66BE">
        <w:rPr>
          <w:rFonts w:ascii="Book Antiqua" w:hAnsi="Book Antiqua"/>
          <w:sz w:val="24"/>
          <w:szCs w:val="24"/>
        </w:rPr>
        <w:t xml:space="preserve"> 2016; </w:t>
      </w:r>
      <w:r w:rsidRPr="00BA66BE">
        <w:rPr>
          <w:rFonts w:ascii="Book Antiqua" w:hAnsi="Book Antiqua"/>
          <w:b/>
          <w:sz w:val="24"/>
          <w:szCs w:val="24"/>
        </w:rPr>
        <w:t>30</w:t>
      </w:r>
      <w:r w:rsidRPr="00BA66BE">
        <w:rPr>
          <w:rFonts w:ascii="Book Antiqua" w:hAnsi="Book Antiqua"/>
          <w:sz w:val="24"/>
          <w:szCs w:val="24"/>
        </w:rPr>
        <w:t>: 1235-1241 [PMID: 26275532 DOI: 10.1007/s00464-015-4331-6]</w:t>
      </w:r>
    </w:p>
    <w:p w14:paraId="52DE5D20"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12 </w:t>
      </w:r>
      <w:r w:rsidRPr="00BA66BE">
        <w:rPr>
          <w:rFonts w:ascii="Book Antiqua" w:hAnsi="Book Antiqua"/>
          <w:b/>
          <w:sz w:val="24"/>
          <w:szCs w:val="24"/>
        </w:rPr>
        <w:t>Dua MM</w:t>
      </w:r>
      <w:r w:rsidRPr="00BA66BE">
        <w:rPr>
          <w:rFonts w:ascii="Book Antiqua" w:hAnsi="Book Antiqua"/>
          <w:sz w:val="24"/>
          <w:szCs w:val="24"/>
        </w:rPr>
        <w:t xml:space="preserve">, Worhunsky DJ, Malhotra L, Park WG, Poultsides GA, Norton JA, Visser BC. Transgastric pancreatic necrosectomy-expedited return to prepancreatitis health. </w:t>
      </w:r>
      <w:r w:rsidRPr="00BA66BE">
        <w:rPr>
          <w:rFonts w:ascii="Book Antiqua" w:hAnsi="Book Antiqua"/>
          <w:i/>
          <w:sz w:val="24"/>
          <w:szCs w:val="24"/>
        </w:rPr>
        <w:t>J Surg Res</w:t>
      </w:r>
      <w:r w:rsidRPr="00BA66BE">
        <w:rPr>
          <w:rFonts w:ascii="Book Antiqua" w:hAnsi="Book Antiqua"/>
          <w:sz w:val="24"/>
          <w:szCs w:val="24"/>
        </w:rPr>
        <w:t xml:space="preserve"> 2017; </w:t>
      </w:r>
      <w:r w:rsidRPr="00BA66BE">
        <w:rPr>
          <w:rFonts w:ascii="Book Antiqua" w:hAnsi="Book Antiqua"/>
          <w:b/>
          <w:sz w:val="24"/>
          <w:szCs w:val="24"/>
        </w:rPr>
        <w:t>219</w:t>
      </w:r>
      <w:r w:rsidRPr="00BA66BE">
        <w:rPr>
          <w:rFonts w:ascii="Book Antiqua" w:hAnsi="Book Antiqua"/>
          <w:sz w:val="24"/>
          <w:szCs w:val="24"/>
        </w:rPr>
        <w:t>: 11-17 [PMID: 29078869 DOI: 10.1016/j.jss.2017.05.089]</w:t>
      </w:r>
    </w:p>
    <w:p w14:paraId="37A78398" w14:textId="05AC6781"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13 </w:t>
      </w:r>
      <w:r w:rsidRPr="00BA66BE">
        <w:rPr>
          <w:rFonts w:ascii="Book Antiqua" w:hAnsi="Book Antiqua"/>
          <w:b/>
          <w:sz w:val="24"/>
          <w:szCs w:val="24"/>
        </w:rPr>
        <w:t>Singh Y</w:t>
      </w:r>
      <w:r w:rsidRPr="00BA66BE">
        <w:rPr>
          <w:rFonts w:ascii="Book Antiqua" w:hAnsi="Book Antiqua"/>
          <w:sz w:val="24"/>
          <w:szCs w:val="24"/>
        </w:rPr>
        <w:t xml:space="preserve">, Cawich SO, Olivier L, Kuruvilla T, Mohammed F, Naraysingh V. Pancreatic pseudocyst: combined single incision laparoscopic cystogastrostomy and cholecystectomy in a resource poor setting. </w:t>
      </w:r>
      <w:r w:rsidRPr="00BA66BE">
        <w:rPr>
          <w:rFonts w:ascii="Book Antiqua" w:hAnsi="Book Antiqua"/>
          <w:i/>
          <w:sz w:val="24"/>
          <w:szCs w:val="24"/>
        </w:rPr>
        <w:t>J Surg Case Rep</w:t>
      </w:r>
      <w:r w:rsidRPr="00BA66BE">
        <w:rPr>
          <w:rFonts w:ascii="Book Antiqua" w:hAnsi="Book Antiqua"/>
          <w:sz w:val="24"/>
          <w:szCs w:val="24"/>
        </w:rPr>
        <w:t xml:space="preserve"> 2016; </w:t>
      </w:r>
      <w:r w:rsidRPr="00BA66BE">
        <w:rPr>
          <w:rFonts w:ascii="Book Antiqua" w:hAnsi="Book Antiqua"/>
          <w:b/>
          <w:sz w:val="24"/>
          <w:szCs w:val="24"/>
        </w:rPr>
        <w:t>2016</w:t>
      </w:r>
      <w:r w:rsidRPr="00BA66BE">
        <w:rPr>
          <w:rFonts w:ascii="Book Antiqua" w:hAnsi="Book Antiqua"/>
          <w:sz w:val="24"/>
          <w:szCs w:val="24"/>
        </w:rPr>
        <w:t xml:space="preserve">: </w:t>
      </w:r>
      <w:r w:rsidR="0080403E" w:rsidRPr="0080403E">
        <w:rPr>
          <w:rFonts w:ascii="Book Antiqua" w:hAnsi="Book Antiqua"/>
          <w:sz w:val="24"/>
          <w:szCs w:val="24"/>
        </w:rPr>
        <w:t>pii: rjw176</w:t>
      </w:r>
      <w:r w:rsidRPr="00BA66BE">
        <w:rPr>
          <w:rFonts w:ascii="Book Antiqua" w:hAnsi="Book Antiqua"/>
          <w:sz w:val="24"/>
          <w:szCs w:val="24"/>
        </w:rPr>
        <w:t xml:space="preserve"> [PMID: 27803243 DOI: 10.1093/jscr/rjw176]</w:t>
      </w:r>
    </w:p>
    <w:p w14:paraId="3070386F"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14 </w:t>
      </w:r>
      <w:r w:rsidRPr="00BA66BE">
        <w:rPr>
          <w:rFonts w:ascii="Book Antiqua" w:hAnsi="Book Antiqua"/>
          <w:b/>
          <w:sz w:val="24"/>
          <w:szCs w:val="24"/>
        </w:rPr>
        <w:t>Smadja C</w:t>
      </w:r>
      <w:r w:rsidRPr="00BA66BE">
        <w:rPr>
          <w:rFonts w:ascii="Book Antiqua" w:hAnsi="Book Antiqua"/>
          <w:sz w:val="24"/>
          <w:szCs w:val="24"/>
        </w:rPr>
        <w:t xml:space="preserve">, Badawy A, Vons C, Giraud V, Franco D. Laparoscopic cystogastrostomy for pancreatic pseudocyst is safe and effective. </w:t>
      </w:r>
      <w:r w:rsidRPr="00BA66BE">
        <w:rPr>
          <w:rFonts w:ascii="Book Antiqua" w:hAnsi="Book Antiqua"/>
          <w:i/>
          <w:sz w:val="24"/>
          <w:szCs w:val="24"/>
        </w:rPr>
        <w:t>J Laparoendosc Adv Surg Tech A</w:t>
      </w:r>
      <w:r w:rsidRPr="00BA66BE">
        <w:rPr>
          <w:rFonts w:ascii="Book Antiqua" w:hAnsi="Book Antiqua"/>
          <w:sz w:val="24"/>
          <w:szCs w:val="24"/>
        </w:rPr>
        <w:t xml:space="preserve"> 1999; </w:t>
      </w:r>
      <w:r w:rsidRPr="00BA66BE">
        <w:rPr>
          <w:rFonts w:ascii="Book Antiqua" w:hAnsi="Book Antiqua"/>
          <w:b/>
          <w:sz w:val="24"/>
          <w:szCs w:val="24"/>
        </w:rPr>
        <w:t>9</w:t>
      </w:r>
      <w:r w:rsidRPr="00BA66BE">
        <w:rPr>
          <w:rFonts w:ascii="Book Antiqua" w:hAnsi="Book Antiqua"/>
          <w:sz w:val="24"/>
          <w:szCs w:val="24"/>
        </w:rPr>
        <w:t>: 401-403 [PMID: 10522534 DOI: 10.1089/lap.1999.9.401]</w:t>
      </w:r>
    </w:p>
    <w:p w14:paraId="5C31C879"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15 </w:t>
      </w:r>
      <w:r w:rsidRPr="00BA66BE">
        <w:rPr>
          <w:rFonts w:ascii="Book Antiqua" w:hAnsi="Book Antiqua"/>
          <w:b/>
          <w:sz w:val="24"/>
          <w:szCs w:val="24"/>
        </w:rPr>
        <w:t>George A</w:t>
      </w:r>
      <w:r w:rsidRPr="00BA66BE">
        <w:rPr>
          <w:rFonts w:ascii="Book Antiqua" w:hAnsi="Book Antiqua"/>
          <w:sz w:val="24"/>
          <w:szCs w:val="24"/>
        </w:rPr>
        <w:t xml:space="preserve">, Panwar R, Pal S. Surgical Management of Life Threatening Bleeding after Endoscopic Cystogastrostomy. </w:t>
      </w:r>
      <w:r w:rsidRPr="00BA66BE">
        <w:rPr>
          <w:rFonts w:ascii="Book Antiqua" w:hAnsi="Book Antiqua"/>
          <w:i/>
          <w:sz w:val="24"/>
          <w:szCs w:val="24"/>
        </w:rPr>
        <w:t>J Invest Surg</w:t>
      </w:r>
      <w:r w:rsidRPr="00BA66BE">
        <w:rPr>
          <w:rFonts w:ascii="Book Antiqua" w:hAnsi="Book Antiqua"/>
          <w:sz w:val="24"/>
          <w:szCs w:val="24"/>
        </w:rPr>
        <w:t xml:space="preserve"> 2017; : 1-6 [PMID: 28945487 DOI: 10.1080/08941939.2017.1362081]</w:t>
      </w:r>
    </w:p>
    <w:p w14:paraId="7CE4B51A"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16 </w:t>
      </w:r>
      <w:r w:rsidRPr="00BA66BE">
        <w:rPr>
          <w:rFonts w:ascii="Book Antiqua" w:hAnsi="Book Antiqua"/>
          <w:b/>
          <w:sz w:val="24"/>
          <w:szCs w:val="24"/>
        </w:rPr>
        <w:t>Nielsen OS</w:t>
      </w:r>
      <w:r w:rsidRPr="00BA66BE">
        <w:rPr>
          <w:rFonts w:ascii="Book Antiqua" w:hAnsi="Book Antiqua"/>
          <w:sz w:val="24"/>
          <w:szCs w:val="24"/>
        </w:rPr>
        <w:t xml:space="preserve">. Bleeding after pancreatic cystogastrostomy. </w:t>
      </w:r>
      <w:r w:rsidRPr="00BA66BE">
        <w:rPr>
          <w:rFonts w:ascii="Book Antiqua" w:hAnsi="Book Antiqua"/>
          <w:i/>
          <w:sz w:val="24"/>
          <w:szCs w:val="24"/>
        </w:rPr>
        <w:t>Acta Chir Scand</w:t>
      </w:r>
      <w:r w:rsidRPr="00BA66BE">
        <w:rPr>
          <w:rFonts w:ascii="Book Antiqua" w:hAnsi="Book Antiqua"/>
          <w:sz w:val="24"/>
          <w:szCs w:val="24"/>
        </w:rPr>
        <w:t xml:space="preserve"> 1979; </w:t>
      </w:r>
      <w:r w:rsidRPr="00BA66BE">
        <w:rPr>
          <w:rFonts w:ascii="Book Antiqua" w:hAnsi="Book Antiqua"/>
          <w:b/>
          <w:sz w:val="24"/>
          <w:szCs w:val="24"/>
        </w:rPr>
        <w:t>145</w:t>
      </w:r>
      <w:r w:rsidRPr="00BA66BE">
        <w:rPr>
          <w:rFonts w:ascii="Book Antiqua" w:hAnsi="Book Antiqua"/>
          <w:sz w:val="24"/>
          <w:szCs w:val="24"/>
        </w:rPr>
        <w:t>: 247-249 [PMID: 494972]</w:t>
      </w:r>
    </w:p>
    <w:p w14:paraId="6D049CE8"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17 </w:t>
      </w:r>
      <w:r w:rsidRPr="00BA66BE">
        <w:rPr>
          <w:rFonts w:ascii="Book Antiqua" w:hAnsi="Book Antiqua"/>
          <w:b/>
          <w:sz w:val="24"/>
          <w:szCs w:val="24"/>
        </w:rPr>
        <w:t>Ikoma A</w:t>
      </w:r>
      <w:r w:rsidRPr="00BA66BE">
        <w:rPr>
          <w:rFonts w:ascii="Book Antiqua" w:hAnsi="Book Antiqua"/>
          <w:sz w:val="24"/>
          <w:szCs w:val="24"/>
        </w:rPr>
        <w:t xml:space="preserve">, Tanaka K, Ishibe R, Ishizaki N, Taira A. Late massive hemorrhage following cystogastrostomy for pancreatic pseudocyst: report of a case. </w:t>
      </w:r>
      <w:r w:rsidRPr="00BA66BE">
        <w:rPr>
          <w:rFonts w:ascii="Book Antiqua" w:hAnsi="Book Antiqua"/>
          <w:i/>
          <w:sz w:val="24"/>
          <w:szCs w:val="24"/>
        </w:rPr>
        <w:t>Surg Today</w:t>
      </w:r>
      <w:r w:rsidRPr="00BA66BE">
        <w:rPr>
          <w:rFonts w:ascii="Book Antiqua" w:hAnsi="Book Antiqua"/>
          <w:sz w:val="24"/>
          <w:szCs w:val="24"/>
        </w:rPr>
        <w:t xml:space="preserve"> 1995; </w:t>
      </w:r>
      <w:r w:rsidRPr="00BA66BE">
        <w:rPr>
          <w:rFonts w:ascii="Book Antiqua" w:hAnsi="Book Antiqua"/>
          <w:b/>
          <w:sz w:val="24"/>
          <w:szCs w:val="24"/>
        </w:rPr>
        <w:t>25</w:t>
      </w:r>
      <w:r w:rsidRPr="00BA66BE">
        <w:rPr>
          <w:rFonts w:ascii="Book Antiqua" w:hAnsi="Book Antiqua"/>
          <w:sz w:val="24"/>
          <w:szCs w:val="24"/>
        </w:rPr>
        <w:t>: 79-82 [PMID: 7749296 DOI: 10.1007/BF00309393]</w:t>
      </w:r>
    </w:p>
    <w:p w14:paraId="650450DD" w14:textId="77777777" w:rsidR="00BA66BE" w:rsidRPr="00BA66BE" w:rsidRDefault="00BA66BE" w:rsidP="00BA66BE">
      <w:pPr>
        <w:spacing w:after="0" w:line="360" w:lineRule="auto"/>
        <w:jc w:val="both"/>
        <w:rPr>
          <w:rFonts w:ascii="Book Antiqua" w:hAnsi="Book Antiqua"/>
          <w:sz w:val="24"/>
          <w:szCs w:val="24"/>
        </w:rPr>
      </w:pPr>
      <w:r w:rsidRPr="00BA66BE">
        <w:rPr>
          <w:rFonts w:ascii="Book Antiqua" w:hAnsi="Book Antiqua"/>
          <w:sz w:val="24"/>
          <w:szCs w:val="24"/>
        </w:rPr>
        <w:t xml:space="preserve">18 </w:t>
      </w:r>
      <w:r w:rsidRPr="00BA66BE">
        <w:rPr>
          <w:rFonts w:ascii="Book Antiqua" w:hAnsi="Book Antiqua"/>
          <w:b/>
          <w:sz w:val="24"/>
          <w:szCs w:val="24"/>
        </w:rPr>
        <w:t>Guerra F</w:t>
      </w:r>
      <w:r w:rsidRPr="00BA66BE">
        <w:rPr>
          <w:rFonts w:ascii="Book Antiqua" w:hAnsi="Book Antiqua"/>
          <w:sz w:val="24"/>
          <w:szCs w:val="24"/>
        </w:rPr>
        <w:t xml:space="preserve">, Amore Bonapasta S, Annecchiarico M, Bongiolatti S, Coratti A. Robot-integrated intraoperative ultrasound: Initial experience with hepatic malignancies. </w:t>
      </w:r>
      <w:r w:rsidRPr="00BA66BE">
        <w:rPr>
          <w:rFonts w:ascii="Book Antiqua" w:hAnsi="Book Antiqua"/>
          <w:i/>
          <w:sz w:val="24"/>
          <w:szCs w:val="24"/>
        </w:rPr>
        <w:t>Minim Invasive Ther Allied Technol</w:t>
      </w:r>
      <w:r w:rsidRPr="00BA66BE">
        <w:rPr>
          <w:rFonts w:ascii="Book Antiqua" w:hAnsi="Book Antiqua"/>
          <w:sz w:val="24"/>
          <w:szCs w:val="24"/>
        </w:rPr>
        <w:t xml:space="preserve"> 2015; </w:t>
      </w:r>
      <w:r w:rsidRPr="00BA66BE">
        <w:rPr>
          <w:rFonts w:ascii="Book Antiqua" w:hAnsi="Book Antiqua"/>
          <w:b/>
          <w:sz w:val="24"/>
          <w:szCs w:val="24"/>
        </w:rPr>
        <w:t>24</w:t>
      </w:r>
      <w:r w:rsidRPr="00BA66BE">
        <w:rPr>
          <w:rFonts w:ascii="Book Antiqua" w:hAnsi="Book Antiqua"/>
          <w:sz w:val="24"/>
          <w:szCs w:val="24"/>
        </w:rPr>
        <w:t>: 345-349 [PMID: 25835093 DOI: 10.3109/13645706.2015.1022558]</w:t>
      </w:r>
    </w:p>
    <w:p w14:paraId="42F42915" w14:textId="533BCDFB" w:rsidR="000B7708" w:rsidRPr="00BA66BE" w:rsidRDefault="000B7708" w:rsidP="00BA66BE">
      <w:pPr>
        <w:widowControl w:val="0"/>
        <w:autoSpaceDE w:val="0"/>
        <w:autoSpaceDN w:val="0"/>
        <w:adjustRightInd w:val="0"/>
        <w:spacing w:after="0" w:line="360" w:lineRule="auto"/>
        <w:contextualSpacing/>
        <w:jc w:val="both"/>
        <w:rPr>
          <w:rFonts w:ascii="Book Antiqua" w:hAnsi="Book Antiqua"/>
          <w:sz w:val="24"/>
          <w:szCs w:val="24"/>
          <w:lang w:val="en-US"/>
        </w:rPr>
      </w:pPr>
    </w:p>
    <w:p w14:paraId="732E901A" w14:textId="080954CF" w:rsidR="005A3262" w:rsidRPr="00BA66BE" w:rsidRDefault="005A3262" w:rsidP="00927605">
      <w:pPr>
        <w:pStyle w:val="PlainText"/>
        <w:spacing w:line="360" w:lineRule="auto"/>
        <w:jc w:val="right"/>
        <w:rPr>
          <w:rFonts w:ascii="Book Antiqua" w:hAnsi="Book Antiqua"/>
          <w:b/>
          <w:sz w:val="24"/>
          <w:szCs w:val="24"/>
        </w:rPr>
      </w:pPr>
      <w:r w:rsidRPr="00BA66BE">
        <w:rPr>
          <w:rFonts w:ascii="Book Antiqua" w:hAnsi="Book Antiqua"/>
          <w:b/>
          <w:sz w:val="24"/>
          <w:szCs w:val="24"/>
        </w:rPr>
        <w:t xml:space="preserve">P-Reviewer: </w:t>
      </w:r>
      <w:proofErr w:type="spellStart"/>
      <w:r w:rsidR="00E26D93" w:rsidRPr="00BA66BE">
        <w:rPr>
          <w:rFonts w:ascii="Book Antiqua" w:hAnsi="Book Antiqua"/>
          <w:sz w:val="24"/>
          <w:szCs w:val="24"/>
        </w:rPr>
        <w:t>Isik</w:t>
      </w:r>
      <w:proofErr w:type="spellEnd"/>
      <w:r w:rsidR="00E26D93" w:rsidRPr="00BA66BE">
        <w:rPr>
          <w:rFonts w:ascii="Book Antiqua" w:hAnsi="Book Antiqua"/>
          <w:sz w:val="24"/>
          <w:szCs w:val="24"/>
        </w:rPr>
        <w:t xml:space="preserve"> A, </w:t>
      </w:r>
      <w:proofErr w:type="spellStart"/>
      <w:r w:rsidR="00E26D93" w:rsidRPr="00BA66BE">
        <w:rPr>
          <w:rFonts w:ascii="Book Antiqua" w:hAnsi="Book Antiqua"/>
          <w:sz w:val="24"/>
          <w:szCs w:val="24"/>
        </w:rPr>
        <w:t>Paydas</w:t>
      </w:r>
      <w:proofErr w:type="spellEnd"/>
      <w:r w:rsidR="00E26D93" w:rsidRPr="00BA66BE">
        <w:rPr>
          <w:rFonts w:ascii="Book Antiqua" w:hAnsi="Book Antiqua"/>
          <w:sz w:val="24"/>
          <w:szCs w:val="24"/>
        </w:rPr>
        <w:t xml:space="preserve"> S, Sun S </w:t>
      </w:r>
      <w:r w:rsidRPr="00BA66BE">
        <w:rPr>
          <w:rFonts w:ascii="Book Antiqua" w:hAnsi="Book Antiqua"/>
          <w:b/>
          <w:sz w:val="24"/>
          <w:szCs w:val="24"/>
        </w:rPr>
        <w:t xml:space="preserve">S-Editor: </w:t>
      </w:r>
      <w:r w:rsidRPr="00BA66BE">
        <w:rPr>
          <w:rFonts w:ascii="Book Antiqua" w:hAnsi="Book Antiqua"/>
          <w:sz w:val="24"/>
          <w:szCs w:val="24"/>
        </w:rPr>
        <w:t>Ji FF</w:t>
      </w:r>
      <w:r w:rsidRPr="00BA66BE">
        <w:rPr>
          <w:rFonts w:ascii="Book Antiqua" w:hAnsi="Book Antiqua"/>
          <w:b/>
          <w:sz w:val="24"/>
          <w:szCs w:val="24"/>
        </w:rPr>
        <w:t xml:space="preserve"> L-Editor: E-Editor: </w:t>
      </w:r>
    </w:p>
    <w:p w14:paraId="5C5B1ABF" w14:textId="77777777" w:rsidR="005A3262" w:rsidRPr="00BA66BE" w:rsidRDefault="005A3262" w:rsidP="00BA66BE">
      <w:pPr>
        <w:pStyle w:val="PlainText"/>
        <w:spacing w:line="360" w:lineRule="auto"/>
        <w:rPr>
          <w:rFonts w:ascii="Book Antiqua" w:hAnsi="Book Antiqua"/>
          <w:b/>
          <w:sz w:val="24"/>
          <w:szCs w:val="24"/>
        </w:rPr>
      </w:pPr>
      <w:r w:rsidRPr="00BA66BE">
        <w:rPr>
          <w:rFonts w:ascii="Book Antiqua" w:hAnsi="Book Antiqua"/>
          <w:b/>
          <w:sz w:val="24"/>
          <w:szCs w:val="24"/>
        </w:rPr>
        <w:t xml:space="preserve"> </w:t>
      </w:r>
    </w:p>
    <w:p w14:paraId="2E1E0168" w14:textId="4D44C8B1" w:rsidR="005A3262" w:rsidRPr="00BA66BE" w:rsidRDefault="005A3262" w:rsidP="00BA66BE">
      <w:pPr>
        <w:snapToGrid w:val="0"/>
        <w:spacing w:after="0" w:line="360" w:lineRule="auto"/>
        <w:jc w:val="both"/>
        <w:rPr>
          <w:rFonts w:ascii="Book Antiqua" w:eastAsia="SimSun" w:hAnsi="Book Antiqua" w:cs="Helvetica"/>
          <w:b/>
          <w:kern w:val="0"/>
          <w:sz w:val="24"/>
          <w:szCs w:val="24"/>
        </w:rPr>
      </w:pPr>
      <w:r w:rsidRPr="00BA66BE">
        <w:rPr>
          <w:rFonts w:ascii="Book Antiqua" w:eastAsia="SimSun" w:hAnsi="Book Antiqua" w:cs="Helvetica"/>
          <w:b/>
          <w:kern w:val="0"/>
          <w:sz w:val="24"/>
          <w:szCs w:val="24"/>
        </w:rPr>
        <w:lastRenderedPageBreak/>
        <w:t xml:space="preserve">Specialty type: </w:t>
      </w:r>
      <w:r w:rsidR="00E26D93" w:rsidRPr="00BA66BE">
        <w:rPr>
          <w:rFonts w:ascii="Book Antiqua" w:eastAsia="Microsoft YaHei" w:hAnsi="Book Antiqua" w:cs="SimSun"/>
          <w:kern w:val="0"/>
          <w:sz w:val="24"/>
          <w:szCs w:val="24"/>
        </w:rPr>
        <w:t>Medicine, research and experimental</w:t>
      </w:r>
    </w:p>
    <w:p w14:paraId="5028BB76" w14:textId="30FD6A8A" w:rsidR="005A3262" w:rsidRPr="00BA66BE" w:rsidRDefault="005A3262" w:rsidP="00BA66BE">
      <w:pPr>
        <w:snapToGrid w:val="0"/>
        <w:spacing w:after="0" w:line="360" w:lineRule="auto"/>
        <w:jc w:val="both"/>
        <w:rPr>
          <w:rFonts w:ascii="Book Antiqua" w:eastAsia="SimSun" w:hAnsi="Book Antiqua" w:cs="Helvetica"/>
          <w:b/>
          <w:kern w:val="0"/>
          <w:sz w:val="24"/>
          <w:szCs w:val="24"/>
        </w:rPr>
      </w:pPr>
      <w:r w:rsidRPr="00BA66BE">
        <w:rPr>
          <w:rFonts w:ascii="Book Antiqua" w:eastAsia="SimSun" w:hAnsi="Book Antiqua" w:cs="Helvetica"/>
          <w:b/>
          <w:kern w:val="0"/>
          <w:sz w:val="24"/>
          <w:szCs w:val="24"/>
        </w:rPr>
        <w:t xml:space="preserve">Country of origin: </w:t>
      </w:r>
      <w:r w:rsidR="00E26D93" w:rsidRPr="00BA66BE">
        <w:rPr>
          <w:rFonts w:ascii="Book Antiqua" w:eastAsia="SimSun" w:hAnsi="Book Antiqua"/>
          <w:kern w:val="0"/>
          <w:sz w:val="24"/>
          <w:szCs w:val="24"/>
        </w:rPr>
        <w:t>Italy</w:t>
      </w:r>
    </w:p>
    <w:p w14:paraId="45AC7F0D" w14:textId="77777777" w:rsidR="005A3262" w:rsidRPr="00BA66BE" w:rsidRDefault="005A3262" w:rsidP="00BA66BE">
      <w:pPr>
        <w:snapToGrid w:val="0"/>
        <w:spacing w:after="0" w:line="360" w:lineRule="auto"/>
        <w:jc w:val="both"/>
        <w:rPr>
          <w:rFonts w:ascii="Book Antiqua" w:eastAsia="SimSun" w:hAnsi="Book Antiqua" w:cs="Helvetica"/>
          <w:b/>
          <w:kern w:val="0"/>
          <w:sz w:val="24"/>
          <w:szCs w:val="24"/>
        </w:rPr>
      </w:pPr>
      <w:r w:rsidRPr="00BA66BE">
        <w:rPr>
          <w:rFonts w:ascii="Book Antiqua" w:eastAsia="SimSun" w:hAnsi="Book Antiqua" w:cs="Helvetica"/>
          <w:b/>
          <w:kern w:val="0"/>
          <w:sz w:val="24"/>
          <w:szCs w:val="24"/>
        </w:rPr>
        <w:t>Peer-review report classification</w:t>
      </w:r>
    </w:p>
    <w:p w14:paraId="0592DFC1" w14:textId="77777777" w:rsidR="005A3262" w:rsidRPr="00BA66BE" w:rsidRDefault="005A3262" w:rsidP="00BA66BE">
      <w:pPr>
        <w:snapToGrid w:val="0"/>
        <w:spacing w:after="0" w:line="360" w:lineRule="auto"/>
        <w:jc w:val="both"/>
        <w:rPr>
          <w:rFonts w:ascii="Book Antiqua" w:eastAsia="SimSun" w:hAnsi="Book Antiqua" w:cs="Helvetica"/>
          <w:kern w:val="0"/>
          <w:sz w:val="24"/>
          <w:szCs w:val="24"/>
        </w:rPr>
      </w:pPr>
      <w:r w:rsidRPr="00BA66BE">
        <w:rPr>
          <w:rFonts w:ascii="Book Antiqua" w:eastAsia="SimSun" w:hAnsi="Book Antiqua" w:cs="Helvetica"/>
          <w:kern w:val="0"/>
          <w:sz w:val="24"/>
          <w:szCs w:val="24"/>
        </w:rPr>
        <w:t>Grade A (Excellent): A</w:t>
      </w:r>
    </w:p>
    <w:p w14:paraId="6E9EB445" w14:textId="11A7C988" w:rsidR="005A3262" w:rsidRPr="00BA66BE" w:rsidRDefault="005A3262" w:rsidP="00BA66BE">
      <w:pPr>
        <w:snapToGrid w:val="0"/>
        <w:spacing w:after="0" w:line="360" w:lineRule="auto"/>
        <w:jc w:val="both"/>
        <w:rPr>
          <w:rFonts w:ascii="Book Antiqua" w:eastAsia="SimSun" w:hAnsi="Book Antiqua" w:cs="Helvetica"/>
          <w:kern w:val="0"/>
          <w:sz w:val="24"/>
          <w:szCs w:val="24"/>
        </w:rPr>
      </w:pPr>
      <w:r w:rsidRPr="00BA66BE">
        <w:rPr>
          <w:rFonts w:ascii="Book Antiqua" w:eastAsia="SimSun" w:hAnsi="Book Antiqua" w:cs="Helvetica"/>
          <w:kern w:val="0"/>
          <w:sz w:val="24"/>
          <w:szCs w:val="24"/>
        </w:rPr>
        <w:t xml:space="preserve">Grade B (Very good): </w:t>
      </w:r>
      <w:r w:rsidR="00E26D93" w:rsidRPr="00BA66BE">
        <w:rPr>
          <w:rFonts w:ascii="Book Antiqua" w:eastAsia="SimSun" w:hAnsi="Book Antiqua" w:cs="Helvetica"/>
          <w:kern w:val="0"/>
          <w:sz w:val="24"/>
          <w:szCs w:val="24"/>
        </w:rPr>
        <w:t>0</w:t>
      </w:r>
    </w:p>
    <w:p w14:paraId="5976AE01" w14:textId="77777777" w:rsidR="005A3262" w:rsidRPr="00BA66BE" w:rsidRDefault="005A3262" w:rsidP="00BA66BE">
      <w:pPr>
        <w:snapToGrid w:val="0"/>
        <w:spacing w:after="0" w:line="360" w:lineRule="auto"/>
        <w:jc w:val="both"/>
        <w:rPr>
          <w:rFonts w:ascii="Book Antiqua" w:eastAsia="SimSun" w:hAnsi="Book Antiqua" w:cs="Helvetica"/>
          <w:kern w:val="0"/>
          <w:sz w:val="24"/>
          <w:szCs w:val="24"/>
        </w:rPr>
      </w:pPr>
      <w:r w:rsidRPr="00BA66BE">
        <w:rPr>
          <w:rFonts w:ascii="Book Antiqua" w:eastAsia="SimSun" w:hAnsi="Book Antiqua" w:cs="Helvetica"/>
          <w:kern w:val="0"/>
          <w:sz w:val="24"/>
          <w:szCs w:val="24"/>
        </w:rPr>
        <w:t>Grade C (Good): C</w:t>
      </w:r>
    </w:p>
    <w:p w14:paraId="38FE4EC8" w14:textId="15889F88" w:rsidR="005A3262" w:rsidRPr="00BA66BE" w:rsidRDefault="005A3262" w:rsidP="00BA66BE">
      <w:pPr>
        <w:snapToGrid w:val="0"/>
        <w:spacing w:after="0" w:line="360" w:lineRule="auto"/>
        <w:jc w:val="both"/>
        <w:rPr>
          <w:rFonts w:ascii="Book Antiqua" w:eastAsia="SimSun" w:hAnsi="Book Antiqua" w:cs="Helvetica"/>
          <w:kern w:val="0"/>
          <w:sz w:val="24"/>
          <w:szCs w:val="24"/>
        </w:rPr>
      </w:pPr>
      <w:r w:rsidRPr="00BA66BE">
        <w:rPr>
          <w:rFonts w:ascii="Book Antiqua" w:eastAsia="SimSun" w:hAnsi="Book Antiqua" w:cs="Helvetica"/>
          <w:kern w:val="0"/>
          <w:sz w:val="24"/>
          <w:szCs w:val="24"/>
        </w:rPr>
        <w:t xml:space="preserve">Grade D (Fair): </w:t>
      </w:r>
      <w:r w:rsidR="00E26D93" w:rsidRPr="00BA66BE">
        <w:rPr>
          <w:rFonts w:ascii="Book Antiqua" w:eastAsia="SimSun" w:hAnsi="Book Antiqua" w:cs="Helvetica"/>
          <w:kern w:val="0"/>
          <w:sz w:val="24"/>
          <w:szCs w:val="24"/>
        </w:rPr>
        <w:t>D</w:t>
      </w:r>
      <w:r w:rsidRPr="00BA66BE">
        <w:rPr>
          <w:rFonts w:ascii="Book Antiqua" w:eastAsia="SimSun" w:hAnsi="Book Antiqua" w:cs="Helvetica"/>
          <w:kern w:val="0"/>
          <w:sz w:val="24"/>
          <w:szCs w:val="24"/>
        </w:rPr>
        <w:t xml:space="preserve"> </w:t>
      </w:r>
    </w:p>
    <w:p w14:paraId="3859E8AE" w14:textId="0F211026" w:rsidR="005A3262" w:rsidRPr="00BA66BE" w:rsidRDefault="005A3262" w:rsidP="00BA66BE">
      <w:pPr>
        <w:widowControl w:val="0"/>
        <w:autoSpaceDE w:val="0"/>
        <w:autoSpaceDN w:val="0"/>
        <w:adjustRightInd w:val="0"/>
        <w:spacing w:after="0" w:line="360" w:lineRule="auto"/>
        <w:contextualSpacing/>
        <w:jc w:val="both"/>
        <w:rPr>
          <w:rFonts w:ascii="Book Antiqua" w:hAnsi="Book Antiqua"/>
          <w:sz w:val="24"/>
          <w:szCs w:val="24"/>
          <w:lang w:val="en-US"/>
        </w:rPr>
      </w:pPr>
      <w:r w:rsidRPr="00BA66BE">
        <w:rPr>
          <w:rFonts w:ascii="Book Antiqua" w:eastAsia="SimSun" w:hAnsi="Book Antiqua" w:cs="Helvetica"/>
          <w:kern w:val="0"/>
          <w:sz w:val="24"/>
          <w:szCs w:val="24"/>
        </w:rPr>
        <w:t>Grade E (Poor): 0</w:t>
      </w:r>
    </w:p>
    <w:p w14:paraId="652237AB" w14:textId="77777777" w:rsidR="000B7708" w:rsidRPr="00063DB7" w:rsidRDefault="000B7708" w:rsidP="00063DB7">
      <w:pPr>
        <w:suppressAutoHyphens w:val="0"/>
        <w:spacing w:after="0" w:line="360" w:lineRule="auto"/>
        <w:jc w:val="both"/>
        <w:rPr>
          <w:rFonts w:ascii="Book Antiqua" w:hAnsi="Book Antiqua"/>
          <w:sz w:val="24"/>
          <w:szCs w:val="24"/>
          <w:lang w:val="en-US"/>
        </w:rPr>
      </w:pPr>
      <w:r w:rsidRPr="00063DB7">
        <w:rPr>
          <w:rFonts w:ascii="Book Antiqua" w:hAnsi="Book Antiqua"/>
          <w:sz w:val="24"/>
          <w:szCs w:val="24"/>
          <w:lang w:val="en-US"/>
        </w:rPr>
        <w:br w:type="page"/>
      </w:r>
    </w:p>
    <w:p w14:paraId="28FE6CDD" w14:textId="58BBF641" w:rsidR="006F18B8" w:rsidRPr="00063DB7" w:rsidRDefault="000B7708" w:rsidP="00063DB7">
      <w:pPr>
        <w:widowControl w:val="0"/>
        <w:autoSpaceDE w:val="0"/>
        <w:autoSpaceDN w:val="0"/>
        <w:adjustRightInd w:val="0"/>
        <w:spacing w:after="0" w:line="360" w:lineRule="auto"/>
        <w:contextualSpacing/>
        <w:jc w:val="both"/>
        <w:rPr>
          <w:rFonts w:ascii="Book Antiqua" w:hAnsi="Book Antiqua"/>
          <w:sz w:val="24"/>
          <w:szCs w:val="24"/>
          <w:lang w:val="en-US"/>
        </w:rPr>
      </w:pPr>
      <w:r w:rsidRPr="00063DB7">
        <w:rPr>
          <w:rFonts w:ascii="Book Antiqua" w:hAnsi="Book Antiqua"/>
          <w:noProof/>
          <w:sz w:val="24"/>
          <w:szCs w:val="24"/>
          <w:lang w:eastAsia="it-IT"/>
        </w:rPr>
        <w:lastRenderedPageBreak/>
        <w:drawing>
          <wp:inline distT="0" distB="0" distL="0" distR="0" wp14:anchorId="36FDAE8B" wp14:editId="0C4546DB">
            <wp:extent cx="6120130" cy="344614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Tile Pro.png"/>
                    <pic:cNvPicPr/>
                  </pic:nvPicPr>
                  <pic:blipFill>
                    <a:blip r:embed="rId8"/>
                    <a:stretch>
                      <a:fillRect/>
                    </a:stretch>
                  </pic:blipFill>
                  <pic:spPr>
                    <a:xfrm>
                      <a:off x="0" y="0"/>
                      <a:ext cx="6120130" cy="3446145"/>
                    </a:xfrm>
                    <a:prstGeom prst="rect">
                      <a:avLst/>
                    </a:prstGeom>
                  </pic:spPr>
                </pic:pic>
              </a:graphicData>
            </a:graphic>
          </wp:inline>
        </w:drawing>
      </w:r>
    </w:p>
    <w:p w14:paraId="39E38ADE" w14:textId="77777777" w:rsidR="00E26D93" w:rsidRDefault="00E26D93" w:rsidP="00063DB7">
      <w:pPr>
        <w:widowControl w:val="0"/>
        <w:autoSpaceDE w:val="0"/>
        <w:autoSpaceDN w:val="0"/>
        <w:adjustRightInd w:val="0"/>
        <w:spacing w:after="0" w:line="360" w:lineRule="auto"/>
        <w:contextualSpacing/>
        <w:jc w:val="both"/>
        <w:rPr>
          <w:rFonts w:ascii="Book Antiqua" w:hAnsi="Book Antiqua"/>
          <w:b/>
          <w:sz w:val="24"/>
          <w:szCs w:val="24"/>
          <w:lang w:val="en-US"/>
        </w:rPr>
      </w:pPr>
    </w:p>
    <w:p w14:paraId="3DE30C61" w14:textId="07FAC1A5" w:rsidR="00CA00BC" w:rsidRPr="00E26D93" w:rsidRDefault="000B7708" w:rsidP="00063DB7">
      <w:pPr>
        <w:widowControl w:val="0"/>
        <w:autoSpaceDE w:val="0"/>
        <w:autoSpaceDN w:val="0"/>
        <w:adjustRightInd w:val="0"/>
        <w:spacing w:after="0" w:line="360" w:lineRule="auto"/>
        <w:contextualSpacing/>
        <w:jc w:val="both"/>
        <w:rPr>
          <w:rFonts w:ascii="Book Antiqua" w:hAnsi="Book Antiqua"/>
          <w:b/>
          <w:sz w:val="24"/>
          <w:szCs w:val="24"/>
          <w:lang w:val="en-US"/>
        </w:rPr>
      </w:pPr>
      <w:r w:rsidRPr="00E26D93">
        <w:rPr>
          <w:rFonts w:ascii="Book Antiqua" w:hAnsi="Book Antiqua"/>
          <w:b/>
          <w:sz w:val="24"/>
          <w:szCs w:val="24"/>
          <w:lang w:val="en-US"/>
        </w:rPr>
        <w:t>Figure</w:t>
      </w:r>
      <w:r w:rsidR="0055079C" w:rsidRPr="00E26D93">
        <w:rPr>
          <w:rFonts w:ascii="Book Antiqua" w:hAnsi="Book Antiqua"/>
          <w:b/>
          <w:sz w:val="24"/>
          <w:szCs w:val="24"/>
          <w:lang w:val="en-US"/>
        </w:rPr>
        <w:t xml:space="preserve"> 1 </w:t>
      </w:r>
      <w:proofErr w:type="spellStart"/>
      <w:r w:rsidR="0055079C" w:rsidRPr="00E26D93">
        <w:rPr>
          <w:rFonts w:ascii="Book Antiqua" w:hAnsi="Book Antiqua"/>
          <w:b/>
          <w:sz w:val="24"/>
          <w:szCs w:val="24"/>
          <w:lang w:val="en-US"/>
        </w:rPr>
        <w:t>TilePro</w:t>
      </w:r>
      <w:proofErr w:type="spellEnd"/>
      <w:r w:rsidR="0055079C" w:rsidRPr="00E26D93">
        <w:rPr>
          <w:rFonts w:ascii="Book Antiqua" w:hAnsi="Book Antiqua"/>
          <w:b/>
          <w:sz w:val="24"/>
          <w:szCs w:val="24"/>
          <w:lang w:val="en-US"/>
        </w:rPr>
        <w:t>™ function, used to identify the best location for anterior gastrotomy, consenting the surgeon to view 3D video of the operative field along with ultrasound exam.</w:t>
      </w:r>
    </w:p>
    <w:p w14:paraId="3BD67169" w14:textId="77777777" w:rsidR="00CA00BC" w:rsidRPr="00063DB7" w:rsidRDefault="00CA00BC" w:rsidP="00063DB7">
      <w:pPr>
        <w:suppressAutoHyphens w:val="0"/>
        <w:spacing w:after="0" w:line="360" w:lineRule="auto"/>
        <w:jc w:val="both"/>
        <w:rPr>
          <w:rFonts w:ascii="Book Antiqua" w:hAnsi="Book Antiqua"/>
          <w:sz w:val="24"/>
          <w:szCs w:val="24"/>
          <w:lang w:val="en-US"/>
        </w:rPr>
      </w:pPr>
      <w:r w:rsidRPr="00063DB7">
        <w:rPr>
          <w:rFonts w:ascii="Book Antiqua" w:hAnsi="Book Antiqua"/>
          <w:sz w:val="24"/>
          <w:szCs w:val="24"/>
          <w:lang w:val="en-US"/>
        </w:rPr>
        <w:br w:type="page"/>
      </w:r>
    </w:p>
    <w:p w14:paraId="2AA7EB74" w14:textId="275A9C27" w:rsidR="000B7708" w:rsidRPr="00063DB7" w:rsidRDefault="00CA00BC" w:rsidP="00063DB7">
      <w:pPr>
        <w:widowControl w:val="0"/>
        <w:autoSpaceDE w:val="0"/>
        <w:autoSpaceDN w:val="0"/>
        <w:adjustRightInd w:val="0"/>
        <w:spacing w:after="0" w:line="360" w:lineRule="auto"/>
        <w:contextualSpacing/>
        <w:jc w:val="both"/>
        <w:rPr>
          <w:rFonts w:ascii="Book Antiqua" w:hAnsi="Book Antiqua"/>
          <w:sz w:val="24"/>
          <w:szCs w:val="24"/>
          <w:lang w:val="en-US"/>
        </w:rPr>
      </w:pPr>
      <w:r w:rsidRPr="00063DB7">
        <w:rPr>
          <w:rFonts w:ascii="Book Antiqua" w:hAnsi="Book Antiqua"/>
          <w:noProof/>
          <w:sz w:val="24"/>
          <w:szCs w:val="24"/>
          <w:lang w:eastAsia="it-IT"/>
        </w:rPr>
        <w:lastRenderedPageBreak/>
        <w:drawing>
          <wp:inline distT="0" distB="0" distL="0" distR="0" wp14:anchorId="56D506FC" wp14:editId="4F91CC62">
            <wp:extent cx="6120130" cy="343662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suturatrice.png"/>
                    <pic:cNvPicPr/>
                  </pic:nvPicPr>
                  <pic:blipFill>
                    <a:blip r:embed="rId9"/>
                    <a:stretch>
                      <a:fillRect/>
                    </a:stretch>
                  </pic:blipFill>
                  <pic:spPr>
                    <a:xfrm>
                      <a:off x="0" y="0"/>
                      <a:ext cx="6120130" cy="3436620"/>
                    </a:xfrm>
                    <a:prstGeom prst="rect">
                      <a:avLst/>
                    </a:prstGeom>
                  </pic:spPr>
                </pic:pic>
              </a:graphicData>
            </a:graphic>
          </wp:inline>
        </w:drawing>
      </w:r>
    </w:p>
    <w:p w14:paraId="5A2541C2" w14:textId="48B2C755" w:rsidR="0074594C" w:rsidRPr="00E26D93" w:rsidRDefault="00CA00BC" w:rsidP="00063DB7">
      <w:pPr>
        <w:widowControl w:val="0"/>
        <w:autoSpaceDE w:val="0"/>
        <w:autoSpaceDN w:val="0"/>
        <w:adjustRightInd w:val="0"/>
        <w:spacing w:after="0" w:line="360" w:lineRule="auto"/>
        <w:contextualSpacing/>
        <w:jc w:val="both"/>
        <w:rPr>
          <w:rFonts w:ascii="Book Antiqua" w:hAnsi="Book Antiqua"/>
          <w:b/>
          <w:sz w:val="24"/>
          <w:szCs w:val="24"/>
          <w:lang w:val="en-US"/>
        </w:rPr>
      </w:pPr>
      <w:r w:rsidRPr="00E26D93">
        <w:rPr>
          <w:rFonts w:ascii="Book Antiqua" w:hAnsi="Book Antiqua"/>
          <w:b/>
          <w:sz w:val="24"/>
          <w:szCs w:val="24"/>
          <w:lang w:val="en-US"/>
        </w:rPr>
        <w:t xml:space="preserve">Figure 2 Anastomosis between the posterior gastric wall and the walled-off necrosis wall carried out with the new </w:t>
      </w:r>
      <w:proofErr w:type="spellStart"/>
      <w:r w:rsidRPr="00E26D93">
        <w:rPr>
          <w:rFonts w:ascii="Book Antiqua" w:hAnsi="Book Antiqua"/>
          <w:b/>
          <w:sz w:val="24"/>
          <w:szCs w:val="24"/>
          <w:lang w:val="en-US"/>
        </w:rPr>
        <w:t>EndoWrist</w:t>
      </w:r>
      <w:proofErr w:type="spellEnd"/>
      <w:r w:rsidRPr="00E26D93">
        <w:rPr>
          <w:rFonts w:ascii="Book Antiqua" w:hAnsi="Book Antiqua"/>
          <w:b/>
          <w:sz w:val="24"/>
          <w:szCs w:val="24"/>
          <w:lang w:val="en-US"/>
        </w:rPr>
        <w:t xml:space="preserve"> stapler with vascular cartridge.</w:t>
      </w:r>
    </w:p>
    <w:p w14:paraId="0D95DF8D" w14:textId="77777777" w:rsidR="0074594C" w:rsidRPr="00063DB7" w:rsidRDefault="0074594C" w:rsidP="00063DB7">
      <w:pPr>
        <w:suppressAutoHyphens w:val="0"/>
        <w:spacing w:after="0" w:line="360" w:lineRule="auto"/>
        <w:jc w:val="both"/>
        <w:rPr>
          <w:rFonts w:ascii="Book Antiqua" w:hAnsi="Book Antiqua"/>
          <w:sz w:val="24"/>
          <w:szCs w:val="24"/>
          <w:lang w:val="en-US"/>
        </w:rPr>
      </w:pPr>
      <w:r w:rsidRPr="00063DB7">
        <w:rPr>
          <w:rFonts w:ascii="Book Antiqua" w:hAnsi="Book Antiqua"/>
          <w:sz w:val="24"/>
          <w:szCs w:val="24"/>
          <w:lang w:val="en-US"/>
        </w:rPr>
        <w:br w:type="page"/>
      </w:r>
    </w:p>
    <w:p w14:paraId="00AB5A45" w14:textId="42D9F8CD" w:rsidR="00CA00BC" w:rsidRPr="00063DB7" w:rsidRDefault="0074594C" w:rsidP="00063DB7">
      <w:pPr>
        <w:widowControl w:val="0"/>
        <w:autoSpaceDE w:val="0"/>
        <w:autoSpaceDN w:val="0"/>
        <w:adjustRightInd w:val="0"/>
        <w:spacing w:after="0" w:line="360" w:lineRule="auto"/>
        <w:contextualSpacing/>
        <w:jc w:val="both"/>
        <w:rPr>
          <w:rFonts w:ascii="Book Antiqua" w:hAnsi="Book Antiqua"/>
          <w:sz w:val="24"/>
          <w:szCs w:val="24"/>
          <w:lang w:val="en-US"/>
        </w:rPr>
      </w:pPr>
      <w:r w:rsidRPr="00063DB7">
        <w:rPr>
          <w:rFonts w:ascii="Book Antiqua" w:hAnsi="Book Antiqua"/>
          <w:noProof/>
          <w:sz w:val="24"/>
          <w:szCs w:val="24"/>
          <w:lang w:eastAsia="it-IT"/>
        </w:rPr>
        <w:lastRenderedPageBreak/>
        <w:drawing>
          <wp:inline distT="0" distB="0" distL="0" distR="0" wp14:anchorId="687C2F84" wp14:editId="4A914A3E">
            <wp:extent cx="6120130" cy="34417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Debridement.png"/>
                    <pic:cNvPicPr/>
                  </pic:nvPicPr>
                  <pic:blipFill>
                    <a:blip r:embed="rId10"/>
                    <a:stretch>
                      <a:fillRect/>
                    </a:stretch>
                  </pic:blipFill>
                  <pic:spPr>
                    <a:xfrm>
                      <a:off x="0" y="0"/>
                      <a:ext cx="6120130" cy="3441700"/>
                    </a:xfrm>
                    <a:prstGeom prst="rect">
                      <a:avLst/>
                    </a:prstGeom>
                  </pic:spPr>
                </pic:pic>
              </a:graphicData>
            </a:graphic>
          </wp:inline>
        </w:drawing>
      </w:r>
    </w:p>
    <w:p w14:paraId="3928B53B" w14:textId="77777777" w:rsidR="00E26D93" w:rsidRPr="00E26D93" w:rsidRDefault="00E26D93" w:rsidP="00063DB7">
      <w:pPr>
        <w:widowControl w:val="0"/>
        <w:autoSpaceDE w:val="0"/>
        <w:autoSpaceDN w:val="0"/>
        <w:adjustRightInd w:val="0"/>
        <w:spacing w:after="0" w:line="360" w:lineRule="auto"/>
        <w:contextualSpacing/>
        <w:jc w:val="both"/>
        <w:rPr>
          <w:rFonts w:ascii="Book Antiqua" w:hAnsi="Book Antiqua"/>
          <w:b/>
          <w:sz w:val="24"/>
          <w:szCs w:val="24"/>
          <w:lang w:val="en-US"/>
        </w:rPr>
      </w:pPr>
    </w:p>
    <w:p w14:paraId="3F2AA6DE" w14:textId="69533BC4" w:rsidR="0074594C" w:rsidRPr="00E26D93" w:rsidRDefault="0074594C" w:rsidP="00063DB7">
      <w:pPr>
        <w:widowControl w:val="0"/>
        <w:autoSpaceDE w:val="0"/>
        <w:autoSpaceDN w:val="0"/>
        <w:adjustRightInd w:val="0"/>
        <w:spacing w:after="0" w:line="360" w:lineRule="auto"/>
        <w:contextualSpacing/>
        <w:jc w:val="both"/>
        <w:rPr>
          <w:rFonts w:ascii="Book Antiqua" w:hAnsi="Book Antiqua"/>
          <w:b/>
          <w:sz w:val="24"/>
          <w:szCs w:val="24"/>
          <w:lang w:val="en-US"/>
        </w:rPr>
      </w:pPr>
      <w:r w:rsidRPr="00E26D93">
        <w:rPr>
          <w:rFonts w:ascii="Book Antiqua" w:hAnsi="Book Antiqua"/>
          <w:b/>
          <w:sz w:val="24"/>
          <w:szCs w:val="24"/>
          <w:lang w:val="en-US"/>
        </w:rPr>
        <w:t>Figure 3 Debridement and washing of the cavity performed through the anastomosis</w:t>
      </w:r>
      <w:r w:rsidR="000323AA" w:rsidRPr="00E26D93">
        <w:rPr>
          <w:rFonts w:ascii="Book Antiqua" w:hAnsi="Book Antiqua"/>
          <w:b/>
          <w:sz w:val="24"/>
          <w:szCs w:val="24"/>
          <w:lang w:val="en-US"/>
        </w:rPr>
        <w:t>.</w:t>
      </w:r>
    </w:p>
    <w:sectPr w:rsidR="0074594C" w:rsidRPr="00E26D93" w:rsidSect="00F32D63">
      <w:footerReference w:type="even" r:id="rId11"/>
      <w:footerReference w:type="default" r:id="rId12"/>
      <w:pgSz w:w="11906" w:h="16838"/>
      <w:pgMar w:top="1417" w:right="1134" w:bottom="1134" w:left="1134" w:header="720" w:footer="720" w:gutter="0"/>
      <w:cols w:space="720"/>
      <w:docGrid w:linePitch="299"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F2B3AB" w14:textId="77777777" w:rsidR="00DD3295" w:rsidRDefault="00DD3295" w:rsidP="00423610">
      <w:pPr>
        <w:spacing w:after="0" w:line="240" w:lineRule="auto"/>
      </w:pPr>
      <w:r>
        <w:separator/>
      </w:r>
    </w:p>
  </w:endnote>
  <w:endnote w:type="continuationSeparator" w:id="0">
    <w:p w14:paraId="430583FD" w14:textId="77777777" w:rsidR="00DD3295" w:rsidRDefault="00DD3295" w:rsidP="004236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Helvetica">
    <w:panose1 w:val="020B0504020202020204"/>
    <w:charset w:val="00"/>
    <w:family w:val="swiss"/>
    <w:pitch w:val="variable"/>
    <w:sig w:usb0="00000003" w:usb1="00000000" w:usb2="00000000" w:usb3="00000000" w:csb0="00000001" w:csb1="00000000"/>
  </w:font>
  <w:font w:name="Microsoft YaHei">
    <w:altName w:val="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13466184"/>
      <w:docPartObj>
        <w:docPartGallery w:val="Page Numbers (Bottom of Page)"/>
        <w:docPartUnique/>
      </w:docPartObj>
    </w:sdtPr>
    <w:sdtEndPr>
      <w:rPr>
        <w:rStyle w:val="PageNumber"/>
      </w:rPr>
    </w:sdtEndPr>
    <w:sdtContent>
      <w:p w14:paraId="747DDAB4" w14:textId="6AFFFEF7" w:rsidR="009F65B5" w:rsidRDefault="009F65B5" w:rsidP="00212A5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8EC73B" w14:textId="77777777" w:rsidR="009F65B5" w:rsidRDefault="009F65B5" w:rsidP="009F65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1A20C" w14:textId="77777777" w:rsidR="009F65B5" w:rsidRDefault="009F65B5" w:rsidP="009F65B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36EFF5" w14:textId="77777777" w:rsidR="00DD3295" w:rsidRDefault="00DD3295" w:rsidP="00423610">
      <w:pPr>
        <w:spacing w:after="0" w:line="240" w:lineRule="auto"/>
      </w:pPr>
      <w:r>
        <w:separator/>
      </w:r>
    </w:p>
  </w:footnote>
  <w:footnote w:type="continuationSeparator" w:id="0">
    <w:p w14:paraId="34850E41" w14:textId="77777777" w:rsidR="00DD3295" w:rsidRDefault="00DD3295" w:rsidP="004236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Times New Roman" w:hAnsi="Times New Roman"/>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2442209F"/>
    <w:multiLevelType w:val="multilevel"/>
    <w:tmpl w:val="6FE4DE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5BF4C08"/>
    <w:multiLevelType w:val="multilevel"/>
    <w:tmpl w:val="1CBA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56948FA"/>
    <w:multiLevelType w:val="multilevel"/>
    <w:tmpl w:val="BE9E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8AB2688"/>
    <w:multiLevelType w:val="multilevel"/>
    <w:tmpl w:val="E6004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0F22777"/>
    <w:multiLevelType w:val="multilevel"/>
    <w:tmpl w:val="56D48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52247ACA"/>
    <w:multiLevelType w:val="multilevel"/>
    <w:tmpl w:val="C0DE9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43E404D"/>
    <w:multiLevelType w:val="multilevel"/>
    <w:tmpl w:val="044A0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6672888"/>
    <w:multiLevelType w:val="multilevel"/>
    <w:tmpl w:val="6A304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9"/>
  </w:num>
  <w:num w:numId="4">
    <w:abstractNumId w:val="7"/>
  </w:num>
  <w:num w:numId="5">
    <w:abstractNumId w:val="8"/>
  </w:num>
  <w:num w:numId="6">
    <w:abstractNumId w:val="6"/>
  </w:num>
  <w:num w:numId="7">
    <w:abstractNumId w:val="5"/>
  </w:num>
  <w:num w:numId="8">
    <w:abstractNumId w:val="3"/>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bordersDoNotSurroundHeader/>
  <w:bordersDoNotSurroundFooter/>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283"/>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54C"/>
    <w:rsid w:val="0000037D"/>
    <w:rsid w:val="0000162A"/>
    <w:rsid w:val="000057BC"/>
    <w:rsid w:val="00012E46"/>
    <w:rsid w:val="00015596"/>
    <w:rsid w:val="00017F65"/>
    <w:rsid w:val="000323AA"/>
    <w:rsid w:val="0003443B"/>
    <w:rsid w:val="00042175"/>
    <w:rsid w:val="000609E0"/>
    <w:rsid w:val="00063DB7"/>
    <w:rsid w:val="00066CB9"/>
    <w:rsid w:val="000732E7"/>
    <w:rsid w:val="000807BA"/>
    <w:rsid w:val="0008203C"/>
    <w:rsid w:val="00084B95"/>
    <w:rsid w:val="0009266A"/>
    <w:rsid w:val="00097F31"/>
    <w:rsid w:val="000A3D98"/>
    <w:rsid w:val="000B10F7"/>
    <w:rsid w:val="000B7708"/>
    <w:rsid w:val="000C6A39"/>
    <w:rsid w:val="000C6C28"/>
    <w:rsid w:val="000E6D5F"/>
    <w:rsid w:val="000E75C0"/>
    <w:rsid w:val="000F09C9"/>
    <w:rsid w:val="000F1F29"/>
    <w:rsid w:val="001017F0"/>
    <w:rsid w:val="00123854"/>
    <w:rsid w:val="00141A28"/>
    <w:rsid w:val="00143FDC"/>
    <w:rsid w:val="00157CDC"/>
    <w:rsid w:val="00163720"/>
    <w:rsid w:val="00170029"/>
    <w:rsid w:val="001908D6"/>
    <w:rsid w:val="00193E75"/>
    <w:rsid w:val="001A2118"/>
    <w:rsid w:val="001D46AB"/>
    <w:rsid w:val="001F2510"/>
    <w:rsid w:val="00212F9A"/>
    <w:rsid w:val="00214B72"/>
    <w:rsid w:val="002159E4"/>
    <w:rsid w:val="002226BD"/>
    <w:rsid w:val="00225F47"/>
    <w:rsid w:val="00235F60"/>
    <w:rsid w:val="0024015C"/>
    <w:rsid w:val="00260A5B"/>
    <w:rsid w:val="00263DA8"/>
    <w:rsid w:val="00271A4C"/>
    <w:rsid w:val="0027331B"/>
    <w:rsid w:val="002878EC"/>
    <w:rsid w:val="002C3203"/>
    <w:rsid w:val="002C6D30"/>
    <w:rsid w:val="002F74E1"/>
    <w:rsid w:val="00305C0C"/>
    <w:rsid w:val="0031016C"/>
    <w:rsid w:val="003166FF"/>
    <w:rsid w:val="0032036B"/>
    <w:rsid w:val="00322965"/>
    <w:rsid w:val="00336CD6"/>
    <w:rsid w:val="00347ABB"/>
    <w:rsid w:val="0036009F"/>
    <w:rsid w:val="00364B73"/>
    <w:rsid w:val="0037241B"/>
    <w:rsid w:val="003A2229"/>
    <w:rsid w:val="003B0806"/>
    <w:rsid w:val="003B4943"/>
    <w:rsid w:val="003D6A2F"/>
    <w:rsid w:val="003E151B"/>
    <w:rsid w:val="003E3C44"/>
    <w:rsid w:val="00402D99"/>
    <w:rsid w:val="004040B2"/>
    <w:rsid w:val="00407040"/>
    <w:rsid w:val="00416DC1"/>
    <w:rsid w:val="00423610"/>
    <w:rsid w:val="004241C6"/>
    <w:rsid w:val="00432559"/>
    <w:rsid w:val="00442A71"/>
    <w:rsid w:val="004476B6"/>
    <w:rsid w:val="004613D6"/>
    <w:rsid w:val="0047016E"/>
    <w:rsid w:val="00481E3F"/>
    <w:rsid w:val="00485C73"/>
    <w:rsid w:val="00487AEB"/>
    <w:rsid w:val="0049779C"/>
    <w:rsid w:val="004A41C2"/>
    <w:rsid w:val="004B2E76"/>
    <w:rsid w:val="004C0D0B"/>
    <w:rsid w:val="004D4586"/>
    <w:rsid w:val="004D60C1"/>
    <w:rsid w:val="004E5300"/>
    <w:rsid w:val="004F4D84"/>
    <w:rsid w:val="00504E78"/>
    <w:rsid w:val="00505DFD"/>
    <w:rsid w:val="005077B2"/>
    <w:rsid w:val="00511FAE"/>
    <w:rsid w:val="00516736"/>
    <w:rsid w:val="00522EA9"/>
    <w:rsid w:val="005261BF"/>
    <w:rsid w:val="00527548"/>
    <w:rsid w:val="00535049"/>
    <w:rsid w:val="005364DF"/>
    <w:rsid w:val="00540CC0"/>
    <w:rsid w:val="00543634"/>
    <w:rsid w:val="00544DAD"/>
    <w:rsid w:val="00547B5D"/>
    <w:rsid w:val="0055079C"/>
    <w:rsid w:val="00552035"/>
    <w:rsid w:val="00584AD8"/>
    <w:rsid w:val="00597222"/>
    <w:rsid w:val="005A2CCC"/>
    <w:rsid w:val="005A3262"/>
    <w:rsid w:val="005B2E4E"/>
    <w:rsid w:val="005C7929"/>
    <w:rsid w:val="005D75F4"/>
    <w:rsid w:val="005E16CA"/>
    <w:rsid w:val="00600517"/>
    <w:rsid w:val="00605236"/>
    <w:rsid w:val="00615BA3"/>
    <w:rsid w:val="006161A6"/>
    <w:rsid w:val="006243BB"/>
    <w:rsid w:val="00630640"/>
    <w:rsid w:val="0063221C"/>
    <w:rsid w:val="00637B0B"/>
    <w:rsid w:val="00670FF0"/>
    <w:rsid w:val="006713FF"/>
    <w:rsid w:val="00673755"/>
    <w:rsid w:val="0067543C"/>
    <w:rsid w:val="006760F8"/>
    <w:rsid w:val="00680C8E"/>
    <w:rsid w:val="00682E01"/>
    <w:rsid w:val="00684BBC"/>
    <w:rsid w:val="00687113"/>
    <w:rsid w:val="00694E3B"/>
    <w:rsid w:val="006954AB"/>
    <w:rsid w:val="006A4E93"/>
    <w:rsid w:val="006A5E43"/>
    <w:rsid w:val="006C5A3E"/>
    <w:rsid w:val="006C630D"/>
    <w:rsid w:val="006F18B8"/>
    <w:rsid w:val="00717B0A"/>
    <w:rsid w:val="007208DD"/>
    <w:rsid w:val="00730DB5"/>
    <w:rsid w:val="00731A72"/>
    <w:rsid w:val="0073490C"/>
    <w:rsid w:val="00741E6E"/>
    <w:rsid w:val="007432DB"/>
    <w:rsid w:val="007437CF"/>
    <w:rsid w:val="0074594C"/>
    <w:rsid w:val="00772635"/>
    <w:rsid w:val="00773A91"/>
    <w:rsid w:val="007743FE"/>
    <w:rsid w:val="00786F2B"/>
    <w:rsid w:val="00797BE8"/>
    <w:rsid w:val="007B4326"/>
    <w:rsid w:val="007B57CF"/>
    <w:rsid w:val="007C373E"/>
    <w:rsid w:val="007C4B63"/>
    <w:rsid w:val="007D46AE"/>
    <w:rsid w:val="007E1EA3"/>
    <w:rsid w:val="007E414E"/>
    <w:rsid w:val="007F17CE"/>
    <w:rsid w:val="007F2082"/>
    <w:rsid w:val="007F5E5E"/>
    <w:rsid w:val="0080403E"/>
    <w:rsid w:val="0080653B"/>
    <w:rsid w:val="008071E4"/>
    <w:rsid w:val="008278F2"/>
    <w:rsid w:val="008355C5"/>
    <w:rsid w:val="00856972"/>
    <w:rsid w:val="008571EE"/>
    <w:rsid w:val="00875316"/>
    <w:rsid w:val="0087637C"/>
    <w:rsid w:val="00890712"/>
    <w:rsid w:val="00897382"/>
    <w:rsid w:val="008A5602"/>
    <w:rsid w:val="008C51EE"/>
    <w:rsid w:val="008C52D3"/>
    <w:rsid w:val="008D0B19"/>
    <w:rsid w:val="008D3DD8"/>
    <w:rsid w:val="008E4110"/>
    <w:rsid w:val="008E4580"/>
    <w:rsid w:val="009016B0"/>
    <w:rsid w:val="0090748A"/>
    <w:rsid w:val="009115DA"/>
    <w:rsid w:val="00911C86"/>
    <w:rsid w:val="00912FED"/>
    <w:rsid w:val="00927605"/>
    <w:rsid w:val="00937057"/>
    <w:rsid w:val="00941FFD"/>
    <w:rsid w:val="009456E1"/>
    <w:rsid w:val="0095553A"/>
    <w:rsid w:val="009651C7"/>
    <w:rsid w:val="0098654C"/>
    <w:rsid w:val="00992344"/>
    <w:rsid w:val="009A04D1"/>
    <w:rsid w:val="009A2B4C"/>
    <w:rsid w:val="009B5135"/>
    <w:rsid w:val="009D4635"/>
    <w:rsid w:val="009E2470"/>
    <w:rsid w:val="009F5662"/>
    <w:rsid w:val="009F65B5"/>
    <w:rsid w:val="00A03099"/>
    <w:rsid w:val="00A0533A"/>
    <w:rsid w:val="00A0646D"/>
    <w:rsid w:val="00A06C24"/>
    <w:rsid w:val="00A34B84"/>
    <w:rsid w:val="00A424CB"/>
    <w:rsid w:val="00A43092"/>
    <w:rsid w:val="00A61AE8"/>
    <w:rsid w:val="00A625FD"/>
    <w:rsid w:val="00A74DCC"/>
    <w:rsid w:val="00A74E40"/>
    <w:rsid w:val="00A74FD1"/>
    <w:rsid w:val="00A77071"/>
    <w:rsid w:val="00A774D2"/>
    <w:rsid w:val="00A77D48"/>
    <w:rsid w:val="00A802E5"/>
    <w:rsid w:val="00A85844"/>
    <w:rsid w:val="00A90507"/>
    <w:rsid w:val="00A9139C"/>
    <w:rsid w:val="00AB6D6A"/>
    <w:rsid w:val="00AB7261"/>
    <w:rsid w:val="00AB7D76"/>
    <w:rsid w:val="00AB7F77"/>
    <w:rsid w:val="00AD12DE"/>
    <w:rsid w:val="00AE6737"/>
    <w:rsid w:val="00AF3CC3"/>
    <w:rsid w:val="00B00ED7"/>
    <w:rsid w:val="00B0307A"/>
    <w:rsid w:val="00B05D20"/>
    <w:rsid w:val="00B13999"/>
    <w:rsid w:val="00B22C67"/>
    <w:rsid w:val="00B4084F"/>
    <w:rsid w:val="00B554C0"/>
    <w:rsid w:val="00B559B7"/>
    <w:rsid w:val="00B57DA2"/>
    <w:rsid w:val="00B77EC2"/>
    <w:rsid w:val="00B84DF7"/>
    <w:rsid w:val="00B9124D"/>
    <w:rsid w:val="00B92571"/>
    <w:rsid w:val="00B92DA6"/>
    <w:rsid w:val="00BA0D50"/>
    <w:rsid w:val="00BA489B"/>
    <w:rsid w:val="00BA66BE"/>
    <w:rsid w:val="00BA7568"/>
    <w:rsid w:val="00BB2316"/>
    <w:rsid w:val="00BB4BAE"/>
    <w:rsid w:val="00BB6040"/>
    <w:rsid w:val="00BB7EA7"/>
    <w:rsid w:val="00BC430A"/>
    <w:rsid w:val="00BC5221"/>
    <w:rsid w:val="00BD34F8"/>
    <w:rsid w:val="00BD6D21"/>
    <w:rsid w:val="00BE1A42"/>
    <w:rsid w:val="00BE53AF"/>
    <w:rsid w:val="00C24C32"/>
    <w:rsid w:val="00C30C6B"/>
    <w:rsid w:val="00C463C1"/>
    <w:rsid w:val="00C56D14"/>
    <w:rsid w:val="00C93753"/>
    <w:rsid w:val="00CA00BC"/>
    <w:rsid w:val="00CC1D73"/>
    <w:rsid w:val="00CC5927"/>
    <w:rsid w:val="00CC7C5A"/>
    <w:rsid w:val="00CC7FCB"/>
    <w:rsid w:val="00CD2F2C"/>
    <w:rsid w:val="00CF3056"/>
    <w:rsid w:val="00D206FB"/>
    <w:rsid w:val="00D26AC5"/>
    <w:rsid w:val="00D36847"/>
    <w:rsid w:val="00D36BFF"/>
    <w:rsid w:val="00D40FEF"/>
    <w:rsid w:val="00D45F51"/>
    <w:rsid w:val="00D5410C"/>
    <w:rsid w:val="00D64CBC"/>
    <w:rsid w:val="00D64F59"/>
    <w:rsid w:val="00D668D4"/>
    <w:rsid w:val="00D83844"/>
    <w:rsid w:val="00D902A2"/>
    <w:rsid w:val="00D93DB4"/>
    <w:rsid w:val="00DB64BC"/>
    <w:rsid w:val="00DC5694"/>
    <w:rsid w:val="00DD3295"/>
    <w:rsid w:val="00DD6D64"/>
    <w:rsid w:val="00DF7F9B"/>
    <w:rsid w:val="00E0258F"/>
    <w:rsid w:val="00E037F8"/>
    <w:rsid w:val="00E23885"/>
    <w:rsid w:val="00E26D93"/>
    <w:rsid w:val="00E32B33"/>
    <w:rsid w:val="00E425A2"/>
    <w:rsid w:val="00E45C2A"/>
    <w:rsid w:val="00E56DA5"/>
    <w:rsid w:val="00E57F50"/>
    <w:rsid w:val="00E917A8"/>
    <w:rsid w:val="00E95B63"/>
    <w:rsid w:val="00E973FA"/>
    <w:rsid w:val="00EA2A10"/>
    <w:rsid w:val="00EA5280"/>
    <w:rsid w:val="00EB1439"/>
    <w:rsid w:val="00EC0CDE"/>
    <w:rsid w:val="00EC1906"/>
    <w:rsid w:val="00EC37DB"/>
    <w:rsid w:val="00EF2455"/>
    <w:rsid w:val="00EF7599"/>
    <w:rsid w:val="00F00C52"/>
    <w:rsid w:val="00F31870"/>
    <w:rsid w:val="00F32D63"/>
    <w:rsid w:val="00F73CB8"/>
    <w:rsid w:val="00F857F7"/>
    <w:rsid w:val="00F8634D"/>
    <w:rsid w:val="00F9110F"/>
    <w:rsid w:val="00FA2581"/>
    <w:rsid w:val="00FA7781"/>
    <w:rsid w:val="00FA79E2"/>
    <w:rsid w:val="00FA7A77"/>
    <w:rsid w:val="00FB606B"/>
    <w:rsid w:val="00FB70F8"/>
    <w:rsid w:val="00FC03B2"/>
    <w:rsid w:val="00FC0731"/>
    <w:rsid w:val="00FE27D4"/>
    <w:rsid w:val="00FE6A16"/>
    <w:rsid w:val="00FF3853"/>
    <w:rsid w:val="00FF3A11"/>
    <w:rsid w:val="0509B2D8"/>
    <w:rsid w:val="41E8275D"/>
    <w:rsid w:val="6C0BAB56"/>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EEBE84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908D6"/>
    <w:pPr>
      <w:suppressAutoHyphens/>
      <w:spacing w:after="200" w:line="240" w:lineRule="atLeast"/>
    </w:pPr>
    <w:rPr>
      <w:rFonts w:ascii="Calibri" w:hAnsi="Calibri"/>
      <w:kern w:val="1"/>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Label1">
    <w:name w:val="ListLabel 1"/>
    <w:rsid w:val="001908D6"/>
    <w:rPr>
      <w:rFonts w:eastAsia="Times New Roman"/>
    </w:rPr>
  </w:style>
  <w:style w:type="character" w:customStyle="1" w:styleId="Carpredefinitoparagrafo1">
    <w:name w:val="Car. predefinito paragrafo1"/>
    <w:rsid w:val="001908D6"/>
  </w:style>
  <w:style w:type="character" w:customStyle="1" w:styleId="IntestazioneCarattere">
    <w:name w:val="Intestazione Carattere"/>
    <w:basedOn w:val="Carpredefinitoparagrafo1"/>
    <w:rsid w:val="001908D6"/>
  </w:style>
  <w:style w:type="character" w:customStyle="1" w:styleId="CorpotestoCarattere">
    <w:name w:val="Corpo testo Carattere"/>
    <w:basedOn w:val="Carpredefinitoparagrafo1"/>
    <w:rsid w:val="001908D6"/>
  </w:style>
  <w:style w:type="character" w:customStyle="1" w:styleId="normaltextrun">
    <w:name w:val="normaltextrun"/>
    <w:basedOn w:val="Carpredefinitoparagrafo1"/>
    <w:rsid w:val="001908D6"/>
  </w:style>
  <w:style w:type="character" w:customStyle="1" w:styleId="apple-converted-space">
    <w:name w:val="apple-converted-space"/>
    <w:basedOn w:val="Carpredefinitoparagrafo1"/>
    <w:rsid w:val="001908D6"/>
  </w:style>
  <w:style w:type="character" w:customStyle="1" w:styleId="spellingerror">
    <w:name w:val="spellingerror"/>
    <w:basedOn w:val="Carpredefinitoparagrafo1"/>
    <w:rsid w:val="001908D6"/>
  </w:style>
  <w:style w:type="character" w:customStyle="1" w:styleId="eop">
    <w:name w:val="eop"/>
    <w:basedOn w:val="Carpredefinitoparagrafo1"/>
    <w:rsid w:val="001908D6"/>
  </w:style>
  <w:style w:type="paragraph" w:customStyle="1" w:styleId="Intestazione1">
    <w:name w:val="Intestazione1"/>
    <w:basedOn w:val="Normal"/>
    <w:next w:val="BodyText"/>
    <w:rsid w:val="001908D6"/>
    <w:pPr>
      <w:keepNext/>
      <w:spacing w:before="240" w:after="120"/>
    </w:pPr>
    <w:rPr>
      <w:rFonts w:ascii="Arial" w:eastAsia="Arial Unicode MS" w:hAnsi="Arial" w:cs="Arial Unicode MS"/>
      <w:sz w:val="28"/>
      <w:szCs w:val="28"/>
    </w:rPr>
  </w:style>
  <w:style w:type="paragraph" w:styleId="BodyText">
    <w:name w:val="Body Text"/>
    <w:basedOn w:val="Normal"/>
    <w:rsid w:val="001908D6"/>
    <w:pPr>
      <w:spacing w:after="120"/>
    </w:pPr>
  </w:style>
  <w:style w:type="paragraph" w:styleId="List">
    <w:name w:val="List"/>
    <w:basedOn w:val="BodyText"/>
    <w:rsid w:val="001908D6"/>
  </w:style>
  <w:style w:type="paragraph" w:customStyle="1" w:styleId="Didascalia1">
    <w:name w:val="Didascalia1"/>
    <w:basedOn w:val="Normal"/>
    <w:rsid w:val="001908D6"/>
    <w:pPr>
      <w:suppressLineNumbers/>
      <w:spacing w:before="120" w:after="120"/>
    </w:pPr>
    <w:rPr>
      <w:i/>
      <w:iCs/>
      <w:sz w:val="24"/>
      <w:szCs w:val="24"/>
    </w:rPr>
  </w:style>
  <w:style w:type="paragraph" w:customStyle="1" w:styleId="Indice">
    <w:name w:val="Indice"/>
    <w:basedOn w:val="Normal"/>
    <w:rsid w:val="001908D6"/>
    <w:pPr>
      <w:suppressLineNumbers/>
    </w:pPr>
  </w:style>
  <w:style w:type="paragraph" w:styleId="Header">
    <w:name w:val="header"/>
    <w:basedOn w:val="Normal"/>
    <w:rsid w:val="001908D6"/>
    <w:pPr>
      <w:keepNext/>
      <w:suppressLineNumbers/>
      <w:tabs>
        <w:tab w:val="center" w:pos="4819"/>
        <w:tab w:val="right" w:pos="9638"/>
      </w:tabs>
      <w:spacing w:before="240" w:after="120"/>
    </w:pPr>
    <w:rPr>
      <w:rFonts w:ascii="Arial" w:hAnsi="Arial" w:cs="Arial Unicode MS"/>
      <w:sz w:val="28"/>
      <w:szCs w:val="28"/>
    </w:rPr>
  </w:style>
  <w:style w:type="paragraph" w:customStyle="1" w:styleId="Didascalia2">
    <w:name w:val="Didascalia2"/>
    <w:basedOn w:val="Normal"/>
    <w:rsid w:val="001908D6"/>
  </w:style>
  <w:style w:type="paragraph" w:styleId="HTMLPreformatted">
    <w:name w:val="HTML Preformatted"/>
    <w:basedOn w:val="Normal"/>
    <w:link w:val="HTMLPreformattedChar"/>
    <w:uiPriority w:val="99"/>
    <w:rsid w:val="00807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hAnsi="Courier New" w:cs="Courier New"/>
      <w:kern w:val="0"/>
      <w:sz w:val="20"/>
      <w:szCs w:val="20"/>
      <w:lang w:eastAsia="it-IT"/>
    </w:rPr>
  </w:style>
  <w:style w:type="character" w:customStyle="1" w:styleId="HTMLPreformattedChar">
    <w:name w:val="HTML Preformatted Char"/>
    <w:basedOn w:val="DefaultParagraphFont"/>
    <w:link w:val="HTMLPreformatted"/>
    <w:uiPriority w:val="99"/>
    <w:rsid w:val="008071E4"/>
    <w:rPr>
      <w:rFonts w:ascii="Courier New" w:hAnsi="Courier New" w:cs="Courier New"/>
    </w:rPr>
  </w:style>
  <w:style w:type="character" w:styleId="Hyperlink">
    <w:name w:val="Hyperlink"/>
    <w:basedOn w:val="DefaultParagraphFont"/>
    <w:uiPriority w:val="99"/>
    <w:unhideWhenUsed/>
    <w:rsid w:val="00A0646D"/>
    <w:rPr>
      <w:color w:val="0000FF" w:themeColor="hyperlink"/>
      <w:u w:val="single"/>
    </w:rPr>
  </w:style>
  <w:style w:type="paragraph" w:styleId="NormalWeb">
    <w:name w:val="Normal (Web)"/>
    <w:basedOn w:val="Normal"/>
    <w:uiPriority w:val="99"/>
    <w:unhideWhenUsed/>
    <w:rsid w:val="00584AD8"/>
    <w:pPr>
      <w:suppressAutoHyphens w:val="0"/>
      <w:spacing w:before="100" w:beforeAutospacing="1" w:after="100" w:afterAutospacing="1" w:line="240" w:lineRule="auto"/>
    </w:pPr>
    <w:rPr>
      <w:rFonts w:ascii="Times New Roman" w:hAnsi="Times New Roman"/>
      <w:kern w:val="0"/>
      <w:sz w:val="24"/>
      <w:szCs w:val="24"/>
      <w:lang w:eastAsia="it-IT"/>
    </w:rPr>
  </w:style>
  <w:style w:type="character" w:customStyle="1" w:styleId="shorttext">
    <w:name w:val="short_text"/>
    <w:basedOn w:val="DefaultParagraphFont"/>
    <w:rsid w:val="0024015C"/>
  </w:style>
  <w:style w:type="paragraph" w:styleId="FootnoteText">
    <w:name w:val="footnote text"/>
    <w:basedOn w:val="Normal"/>
    <w:link w:val="FootnoteTextChar"/>
    <w:uiPriority w:val="99"/>
    <w:semiHidden/>
    <w:unhideWhenUsed/>
    <w:rsid w:val="004236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23610"/>
    <w:rPr>
      <w:rFonts w:ascii="Calibri" w:hAnsi="Calibri"/>
      <w:kern w:val="1"/>
      <w:lang w:eastAsia="ar-SA"/>
    </w:rPr>
  </w:style>
  <w:style w:type="character" w:styleId="FootnoteReference">
    <w:name w:val="footnote reference"/>
    <w:basedOn w:val="DefaultParagraphFont"/>
    <w:uiPriority w:val="99"/>
    <w:semiHidden/>
    <w:unhideWhenUsed/>
    <w:rsid w:val="00423610"/>
    <w:rPr>
      <w:vertAlign w:val="superscript"/>
    </w:rPr>
  </w:style>
  <w:style w:type="character" w:styleId="CommentReference">
    <w:name w:val="annotation reference"/>
    <w:basedOn w:val="DefaultParagraphFont"/>
    <w:uiPriority w:val="99"/>
    <w:unhideWhenUsed/>
    <w:rsid w:val="00A9139C"/>
    <w:rPr>
      <w:sz w:val="18"/>
      <w:szCs w:val="18"/>
    </w:rPr>
  </w:style>
  <w:style w:type="paragraph" w:styleId="CommentText">
    <w:name w:val="annotation text"/>
    <w:basedOn w:val="Normal"/>
    <w:link w:val="CommentTextChar"/>
    <w:uiPriority w:val="99"/>
    <w:unhideWhenUsed/>
    <w:rsid w:val="00A9139C"/>
    <w:pPr>
      <w:spacing w:line="240" w:lineRule="auto"/>
    </w:pPr>
    <w:rPr>
      <w:sz w:val="24"/>
      <w:szCs w:val="24"/>
    </w:rPr>
  </w:style>
  <w:style w:type="character" w:customStyle="1" w:styleId="CommentTextChar">
    <w:name w:val="Comment Text Char"/>
    <w:basedOn w:val="DefaultParagraphFont"/>
    <w:link w:val="CommentText"/>
    <w:uiPriority w:val="99"/>
    <w:rsid w:val="00A9139C"/>
    <w:rPr>
      <w:rFonts w:ascii="Calibri" w:hAnsi="Calibri"/>
      <w:kern w:val="1"/>
      <w:sz w:val="24"/>
      <w:szCs w:val="24"/>
      <w:lang w:eastAsia="ar-SA"/>
    </w:rPr>
  </w:style>
  <w:style w:type="paragraph" w:styleId="CommentSubject">
    <w:name w:val="annotation subject"/>
    <w:basedOn w:val="CommentText"/>
    <w:next w:val="CommentText"/>
    <w:link w:val="CommentSubjectChar"/>
    <w:uiPriority w:val="99"/>
    <w:semiHidden/>
    <w:unhideWhenUsed/>
    <w:rsid w:val="00A9139C"/>
    <w:rPr>
      <w:b/>
      <w:bCs/>
      <w:sz w:val="20"/>
      <w:szCs w:val="20"/>
    </w:rPr>
  </w:style>
  <w:style w:type="character" w:customStyle="1" w:styleId="CommentSubjectChar">
    <w:name w:val="Comment Subject Char"/>
    <w:basedOn w:val="CommentTextChar"/>
    <w:link w:val="CommentSubject"/>
    <w:uiPriority w:val="99"/>
    <w:semiHidden/>
    <w:rsid w:val="00A9139C"/>
    <w:rPr>
      <w:rFonts w:ascii="Calibri" w:hAnsi="Calibri"/>
      <w:b/>
      <w:bCs/>
      <w:kern w:val="1"/>
      <w:sz w:val="24"/>
      <w:szCs w:val="24"/>
      <w:lang w:eastAsia="ar-SA"/>
    </w:rPr>
  </w:style>
  <w:style w:type="paragraph" w:styleId="BalloonText">
    <w:name w:val="Balloon Text"/>
    <w:basedOn w:val="Normal"/>
    <w:link w:val="BalloonTextChar"/>
    <w:uiPriority w:val="99"/>
    <w:semiHidden/>
    <w:unhideWhenUsed/>
    <w:rsid w:val="00A9139C"/>
    <w:pPr>
      <w:spacing w:after="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A9139C"/>
    <w:rPr>
      <w:kern w:val="1"/>
      <w:sz w:val="18"/>
      <w:szCs w:val="18"/>
      <w:lang w:eastAsia="ar-SA"/>
    </w:rPr>
  </w:style>
  <w:style w:type="paragraph" w:styleId="Revision">
    <w:name w:val="Revision"/>
    <w:hidden/>
    <w:uiPriority w:val="99"/>
    <w:semiHidden/>
    <w:rsid w:val="008355C5"/>
    <w:rPr>
      <w:rFonts w:ascii="Calibri" w:hAnsi="Calibri"/>
      <w:kern w:val="1"/>
      <w:sz w:val="22"/>
      <w:szCs w:val="22"/>
      <w:lang w:eastAsia="ar-SA"/>
    </w:rPr>
  </w:style>
  <w:style w:type="paragraph" w:customStyle="1" w:styleId="Standard">
    <w:name w:val="Standard"/>
    <w:rsid w:val="00B00ED7"/>
    <w:pPr>
      <w:widowControl w:val="0"/>
      <w:suppressAutoHyphens/>
      <w:autoSpaceDN w:val="0"/>
      <w:textAlignment w:val="baseline"/>
    </w:pPr>
    <w:rPr>
      <w:rFonts w:eastAsia="Calibri" w:cs="Mangal"/>
      <w:kern w:val="3"/>
      <w:sz w:val="24"/>
      <w:szCs w:val="24"/>
      <w:lang w:eastAsia="hi-IN" w:bidi="hi-IN"/>
    </w:rPr>
  </w:style>
  <w:style w:type="character" w:customStyle="1" w:styleId="hps">
    <w:name w:val="hps"/>
    <w:uiPriority w:val="99"/>
    <w:qFormat/>
    <w:rsid w:val="00B00ED7"/>
  </w:style>
  <w:style w:type="paragraph" w:customStyle="1" w:styleId="1">
    <w:name w:val="正文1"/>
    <w:uiPriority w:val="99"/>
    <w:rsid w:val="00B00ED7"/>
    <w:pPr>
      <w:spacing w:line="276" w:lineRule="auto"/>
    </w:pPr>
    <w:rPr>
      <w:rFonts w:ascii="Arial" w:eastAsia="SimSun" w:hAnsi="Arial" w:cs="Arial"/>
      <w:color w:val="000000"/>
      <w:sz w:val="22"/>
      <w:lang w:val="pl-PL" w:eastAsia="pl-PL"/>
    </w:rPr>
  </w:style>
  <w:style w:type="paragraph" w:styleId="Footer">
    <w:name w:val="footer"/>
    <w:basedOn w:val="Normal"/>
    <w:link w:val="FooterChar"/>
    <w:uiPriority w:val="99"/>
    <w:unhideWhenUsed/>
    <w:rsid w:val="009F65B5"/>
    <w:pPr>
      <w:tabs>
        <w:tab w:val="center" w:pos="4819"/>
        <w:tab w:val="right" w:pos="9638"/>
      </w:tabs>
      <w:spacing w:after="0" w:line="240" w:lineRule="auto"/>
    </w:pPr>
  </w:style>
  <w:style w:type="character" w:customStyle="1" w:styleId="FooterChar">
    <w:name w:val="Footer Char"/>
    <w:basedOn w:val="DefaultParagraphFont"/>
    <w:link w:val="Footer"/>
    <w:uiPriority w:val="99"/>
    <w:rsid w:val="009F65B5"/>
    <w:rPr>
      <w:rFonts w:ascii="Calibri" w:hAnsi="Calibri"/>
      <w:kern w:val="1"/>
      <w:sz w:val="22"/>
      <w:szCs w:val="22"/>
      <w:lang w:eastAsia="ar-SA"/>
    </w:rPr>
  </w:style>
  <w:style w:type="character" w:styleId="PageNumber">
    <w:name w:val="page number"/>
    <w:basedOn w:val="DefaultParagraphFont"/>
    <w:uiPriority w:val="99"/>
    <w:semiHidden/>
    <w:unhideWhenUsed/>
    <w:rsid w:val="009F65B5"/>
  </w:style>
  <w:style w:type="character" w:styleId="LineNumber">
    <w:name w:val="line number"/>
    <w:basedOn w:val="DefaultParagraphFont"/>
    <w:uiPriority w:val="99"/>
    <w:semiHidden/>
    <w:unhideWhenUsed/>
    <w:rsid w:val="009F65B5"/>
  </w:style>
  <w:style w:type="character" w:styleId="Emphasis">
    <w:name w:val="Emphasis"/>
    <w:basedOn w:val="DefaultParagraphFont"/>
    <w:uiPriority w:val="20"/>
    <w:qFormat/>
    <w:rsid w:val="00063DB7"/>
    <w:rPr>
      <w:i/>
      <w:iCs/>
    </w:rPr>
  </w:style>
  <w:style w:type="paragraph" w:styleId="PlainText">
    <w:name w:val="Plain Text"/>
    <w:basedOn w:val="Normal"/>
    <w:link w:val="PlainTextChar"/>
    <w:semiHidden/>
    <w:unhideWhenUsed/>
    <w:rsid w:val="005A3262"/>
    <w:pPr>
      <w:widowControl w:val="0"/>
      <w:suppressAutoHyphens w:val="0"/>
      <w:spacing w:after="0" w:line="240" w:lineRule="auto"/>
      <w:jc w:val="both"/>
    </w:pPr>
    <w:rPr>
      <w:rFonts w:ascii="SimSun" w:eastAsia="SimSun" w:hAnsi="Courier New" w:cs="Courier New"/>
      <w:kern w:val="2"/>
      <w:sz w:val="21"/>
      <w:szCs w:val="21"/>
      <w:lang w:val="en-US" w:eastAsia="zh-CN"/>
    </w:rPr>
  </w:style>
  <w:style w:type="character" w:customStyle="1" w:styleId="PlainTextChar">
    <w:name w:val="Plain Text Char"/>
    <w:basedOn w:val="DefaultParagraphFont"/>
    <w:link w:val="PlainText"/>
    <w:semiHidden/>
    <w:rsid w:val="005A3262"/>
    <w:rPr>
      <w:rFonts w:ascii="SimSun" w:eastAsia="SimSun"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3108">
      <w:bodyDiv w:val="1"/>
      <w:marLeft w:val="0"/>
      <w:marRight w:val="0"/>
      <w:marTop w:val="0"/>
      <w:marBottom w:val="0"/>
      <w:divBdr>
        <w:top w:val="none" w:sz="0" w:space="0" w:color="auto"/>
        <w:left w:val="none" w:sz="0" w:space="0" w:color="auto"/>
        <w:bottom w:val="none" w:sz="0" w:space="0" w:color="auto"/>
        <w:right w:val="none" w:sz="0" w:space="0" w:color="auto"/>
      </w:divBdr>
      <w:divsChild>
        <w:div w:id="874733566">
          <w:marLeft w:val="0"/>
          <w:marRight w:val="0"/>
          <w:marTop w:val="0"/>
          <w:marBottom w:val="0"/>
          <w:divBdr>
            <w:top w:val="none" w:sz="0" w:space="0" w:color="auto"/>
            <w:left w:val="none" w:sz="0" w:space="0" w:color="auto"/>
            <w:bottom w:val="none" w:sz="0" w:space="0" w:color="auto"/>
            <w:right w:val="none" w:sz="0" w:space="0" w:color="auto"/>
          </w:divBdr>
        </w:div>
        <w:div w:id="817695759">
          <w:marLeft w:val="0"/>
          <w:marRight w:val="0"/>
          <w:marTop w:val="0"/>
          <w:marBottom w:val="0"/>
          <w:divBdr>
            <w:top w:val="none" w:sz="0" w:space="0" w:color="auto"/>
            <w:left w:val="none" w:sz="0" w:space="0" w:color="auto"/>
            <w:bottom w:val="none" w:sz="0" w:space="0" w:color="auto"/>
            <w:right w:val="none" w:sz="0" w:space="0" w:color="auto"/>
          </w:divBdr>
        </w:div>
        <w:div w:id="825896413">
          <w:marLeft w:val="0"/>
          <w:marRight w:val="0"/>
          <w:marTop w:val="0"/>
          <w:marBottom w:val="0"/>
          <w:divBdr>
            <w:top w:val="none" w:sz="0" w:space="0" w:color="auto"/>
            <w:left w:val="none" w:sz="0" w:space="0" w:color="auto"/>
            <w:bottom w:val="none" w:sz="0" w:space="0" w:color="auto"/>
            <w:right w:val="none" w:sz="0" w:space="0" w:color="auto"/>
          </w:divBdr>
        </w:div>
      </w:divsChild>
    </w:div>
    <w:div w:id="12922747">
      <w:bodyDiv w:val="1"/>
      <w:marLeft w:val="0"/>
      <w:marRight w:val="0"/>
      <w:marTop w:val="0"/>
      <w:marBottom w:val="0"/>
      <w:divBdr>
        <w:top w:val="none" w:sz="0" w:space="0" w:color="auto"/>
        <w:left w:val="none" w:sz="0" w:space="0" w:color="auto"/>
        <w:bottom w:val="none" w:sz="0" w:space="0" w:color="auto"/>
        <w:right w:val="none" w:sz="0" w:space="0" w:color="auto"/>
      </w:divBdr>
    </w:div>
    <w:div w:id="16930891">
      <w:bodyDiv w:val="1"/>
      <w:marLeft w:val="0"/>
      <w:marRight w:val="0"/>
      <w:marTop w:val="0"/>
      <w:marBottom w:val="0"/>
      <w:divBdr>
        <w:top w:val="none" w:sz="0" w:space="0" w:color="auto"/>
        <w:left w:val="none" w:sz="0" w:space="0" w:color="auto"/>
        <w:bottom w:val="none" w:sz="0" w:space="0" w:color="auto"/>
        <w:right w:val="none" w:sz="0" w:space="0" w:color="auto"/>
      </w:divBdr>
    </w:div>
    <w:div w:id="27722621">
      <w:bodyDiv w:val="1"/>
      <w:marLeft w:val="0"/>
      <w:marRight w:val="0"/>
      <w:marTop w:val="0"/>
      <w:marBottom w:val="0"/>
      <w:divBdr>
        <w:top w:val="none" w:sz="0" w:space="0" w:color="auto"/>
        <w:left w:val="none" w:sz="0" w:space="0" w:color="auto"/>
        <w:bottom w:val="none" w:sz="0" w:space="0" w:color="auto"/>
        <w:right w:val="none" w:sz="0" w:space="0" w:color="auto"/>
      </w:divBdr>
    </w:div>
    <w:div w:id="71122380">
      <w:bodyDiv w:val="1"/>
      <w:marLeft w:val="0"/>
      <w:marRight w:val="0"/>
      <w:marTop w:val="0"/>
      <w:marBottom w:val="0"/>
      <w:divBdr>
        <w:top w:val="none" w:sz="0" w:space="0" w:color="auto"/>
        <w:left w:val="none" w:sz="0" w:space="0" w:color="auto"/>
        <w:bottom w:val="none" w:sz="0" w:space="0" w:color="auto"/>
        <w:right w:val="none" w:sz="0" w:space="0" w:color="auto"/>
      </w:divBdr>
      <w:divsChild>
        <w:div w:id="735393640">
          <w:marLeft w:val="0"/>
          <w:marRight w:val="0"/>
          <w:marTop w:val="0"/>
          <w:marBottom w:val="0"/>
          <w:divBdr>
            <w:top w:val="none" w:sz="0" w:space="0" w:color="auto"/>
            <w:left w:val="none" w:sz="0" w:space="0" w:color="auto"/>
            <w:bottom w:val="none" w:sz="0" w:space="0" w:color="auto"/>
            <w:right w:val="none" w:sz="0" w:space="0" w:color="auto"/>
          </w:divBdr>
        </w:div>
        <w:div w:id="945892589">
          <w:marLeft w:val="0"/>
          <w:marRight w:val="0"/>
          <w:marTop w:val="0"/>
          <w:marBottom w:val="0"/>
          <w:divBdr>
            <w:top w:val="none" w:sz="0" w:space="0" w:color="auto"/>
            <w:left w:val="none" w:sz="0" w:space="0" w:color="auto"/>
            <w:bottom w:val="none" w:sz="0" w:space="0" w:color="auto"/>
            <w:right w:val="none" w:sz="0" w:space="0" w:color="auto"/>
          </w:divBdr>
        </w:div>
      </w:divsChild>
    </w:div>
    <w:div w:id="74784570">
      <w:bodyDiv w:val="1"/>
      <w:marLeft w:val="0"/>
      <w:marRight w:val="0"/>
      <w:marTop w:val="0"/>
      <w:marBottom w:val="0"/>
      <w:divBdr>
        <w:top w:val="none" w:sz="0" w:space="0" w:color="auto"/>
        <w:left w:val="none" w:sz="0" w:space="0" w:color="auto"/>
        <w:bottom w:val="none" w:sz="0" w:space="0" w:color="auto"/>
        <w:right w:val="none" w:sz="0" w:space="0" w:color="auto"/>
      </w:divBdr>
    </w:div>
    <w:div w:id="100876658">
      <w:bodyDiv w:val="1"/>
      <w:marLeft w:val="0"/>
      <w:marRight w:val="0"/>
      <w:marTop w:val="0"/>
      <w:marBottom w:val="0"/>
      <w:divBdr>
        <w:top w:val="none" w:sz="0" w:space="0" w:color="auto"/>
        <w:left w:val="none" w:sz="0" w:space="0" w:color="auto"/>
        <w:bottom w:val="none" w:sz="0" w:space="0" w:color="auto"/>
        <w:right w:val="none" w:sz="0" w:space="0" w:color="auto"/>
      </w:divBdr>
      <w:divsChild>
        <w:div w:id="1745644195">
          <w:marLeft w:val="0"/>
          <w:marRight w:val="0"/>
          <w:marTop w:val="0"/>
          <w:marBottom w:val="0"/>
          <w:divBdr>
            <w:top w:val="none" w:sz="0" w:space="0" w:color="auto"/>
            <w:left w:val="none" w:sz="0" w:space="0" w:color="auto"/>
            <w:bottom w:val="none" w:sz="0" w:space="0" w:color="auto"/>
            <w:right w:val="none" w:sz="0" w:space="0" w:color="auto"/>
          </w:divBdr>
          <w:divsChild>
            <w:div w:id="136188915">
              <w:marLeft w:val="0"/>
              <w:marRight w:val="0"/>
              <w:marTop w:val="0"/>
              <w:marBottom w:val="0"/>
              <w:divBdr>
                <w:top w:val="none" w:sz="0" w:space="0" w:color="auto"/>
                <w:left w:val="none" w:sz="0" w:space="0" w:color="auto"/>
                <w:bottom w:val="none" w:sz="0" w:space="0" w:color="auto"/>
                <w:right w:val="none" w:sz="0" w:space="0" w:color="auto"/>
              </w:divBdr>
              <w:divsChild>
                <w:div w:id="173712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02326">
      <w:bodyDiv w:val="1"/>
      <w:marLeft w:val="0"/>
      <w:marRight w:val="0"/>
      <w:marTop w:val="0"/>
      <w:marBottom w:val="0"/>
      <w:divBdr>
        <w:top w:val="none" w:sz="0" w:space="0" w:color="auto"/>
        <w:left w:val="none" w:sz="0" w:space="0" w:color="auto"/>
        <w:bottom w:val="none" w:sz="0" w:space="0" w:color="auto"/>
        <w:right w:val="none" w:sz="0" w:space="0" w:color="auto"/>
      </w:divBdr>
      <w:divsChild>
        <w:div w:id="1199661390">
          <w:marLeft w:val="0"/>
          <w:marRight w:val="0"/>
          <w:marTop w:val="0"/>
          <w:marBottom w:val="0"/>
          <w:divBdr>
            <w:top w:val="none" w:sz="0" w:space="0" w:color="auto"/>
            <w:left w:val="none" w:sz="0" w:space="0" w:color="auto"/>
            <w:bottom w:val="none" w:sz="0" w:space="0" w:color="auto"/>
            <w:right w:val="none" w:sz="0" w:space="0" w:color="auto"/>
          </w:divBdr>
          <w:divsChild>
            <w:div w:id="1735852698">
              <w:marLeft w:val="0"/>
              <w:marRight w:val="0"/>
              <w:marTop w:val="0"/>
              <w:marBottom w:val="0"/>
              <w:divBdr>
                <w:top w:val="none" w:sz="0" w:space="0" w:color="auto"/>
                <w:left w:val="none" w:sz="0" w:space="0" w:color="auto"/>
                <w:bottom w:val="none" w:sz="0" w:space="0" w:color="auto"/>
                <w:right w:val="none" w:sz="0" w:space="0" w:color="auto"/>
              </w:divBdr>
              <w:divsChild>
                <w:div w:id="14186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6118">
      <w:bodyDiv w:val="1"/>
      <w:marLeft w:val="0"/>
      <w:marRight w:val="0"/>
      <w:marTop w:val="0"/>
      <w:marBottom w:val="0"/>
      <w:divBdr>
        <w:top w:val="none" w:sz="0" w:space="0" w:color="auto"/>
        <w:left w:val="none" w:sz="0" w:space="0" w:color="auto"/>
        <w:bottom w:val="none" w:sz="0" w:space="0" w:color="auto"/>
        <w:right w:val="none" w:sz="0" w:space="0" w:color="auto"/>
      </w:divBdr>
    </w:div>
    <w:div w:id="180901532">
      <w:bodyDiv w:val="1"/>
      <w:marLeft w:val="0"/>
      <w:marRight w:val="0"/>
      <w:marTop w:val="0"/>
      <w:marBottom w:val="0"/>
      <w:divBdr>
        <w:top w:val="none" w:sz="0" w:space="0" w:color="auto"/>
        <w:left w:val="none" w:sz="0" w:space="0" w:color="auto"/>
        <w:bottom w:val="none" w:sz="0" w:space="0" w:color="auto"/>
        <w:right w:val="none" w:sz="0" w:space="0" w:color="auto"/>
      </w:divBdr>
      <w:divsChild>
        <w:div w:id="1647515259">
          <w:marLeft w:val="0"/>
          <w:marRight w:val="0"/>
          <w:marTop w:val="0"/>
          <w:marBottom w:val="0"/>
          <w:divBdr>
            <w:top w:val="none" w:sz="0" w:space="0" w:color="auto"/>
            <w:left w:val="none" w:sz="0" w:space="0" w:color="auto"/>
            <w:bottom w:val="none" w:sz="0" w:space="0" w:color="auto"/>
            <w:right w:val="none" w:sz="0" w:space="0" w:color="auto"/>
          </w:divBdr>
          <w:divsChild>
            <w:div w:id="1948656081">
              <w:marLeft w:val="0"/>
              <w:marRight w:val="0"/>
              <w:marTop w:val="0"/>
              <w:marBottom w:val="0"/>
              <w:divBdr>
                <w:top w:val="none" w:sz="0" w:space="0" w:color="auto"/>
                <w:left w:val="none" w:sz="0" w:space="0" w:color="auto"/>
                <w:bottom w:val="none" w:sz="0" w:space="0" w:color="auto"/>
                <w:right w:val="none" w:sz="0" w:space="0" w:color="auto"/>
              </w:divBdr>
              <w:divsChild>
                <w:div w:id="69114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63577">
      <w:bodyDiv w:val="1"/>
      <w:marLeft w:val="0"/>
      <w:marRight w:val="0"/>
      <w:marTop w:val="0"/>
      <w:marBottom w:val="0"/>
      <w:divBdr>
        <w:top w:val="none" w:sz="0" w:space="0" w:color="auto"/>
        <w:left w:val="none" w:sz="0" w:space="0" w:color="auto"/>
        <w:bottom w:val="none" w:sz="0" w:space="0" w:color="auto"/>
        <w:right w:val="none" w:sz="0" w:space="0" w:color="auto"/>
      </w:divBdr>
    </w:div>
    <w:div w:id="217479294">
      <w:bodyDiv w:val="1"/>
      <w:marLeft w:val="0"/>
      <w:marRight w:val="0"/>
      <w:marTop w:val="0"/>
      <w:marBottom w:val="0"/>
      <w:divBdr>
        <w:top w:val="none" w:sz="0" w:space="0" w:color="auto"/>
        <w:left w:val="none" w:sz="0" w:space="0" w:color="auto"/>
        <w:bottom w:val="none" w:sz="0" w:space="0" w:color="auto"/>
        <w:right w:val="none" w:sz="0" w:space="0" w:color="auto"/>
      </w:divBdr>
    </w:div>
    <w:div w:id="221141892">
      <w:bodyDiv w:val="1"/>
      <w:marLeft w:val="0"/>
      <w:marRight w:val="0"/>
      <w:marTop w:val="0"/>
      <w:marBottom w:val="0"/>
      <w:divBdr>
        <w:top w:val="none" w:sz="0" w:space="0" w:color="auto"/>
        <w:left w:val="none" w:sz="0" w:space="0" w:color="auto"/>
        <w:bottom w:val="none" w:sz="0" w:space="0" w:color="auto"/>
        <w:right w:val="none" w:sz="0" w:space="0" w:color="auto"/>
      </w:divBdr>
    </w:div>
    <w:div w:id="228081471">
      <w:bodyDiv w:val="1"/>
      <w:marLeft w:val="0"/>
      <w:marRight w:val="0"/>
      <w:marTop w:val="0"/>
      <w:marBottom w:val="0"/>
      <w:divBdr>
        <w:top w:val="none" w:sz="0" w:space="0" w:color="auto"/>
        <w:left w:val="none" w:sz="0" w:space="0" w:color="auto"/>
        <w:bottom w:val="none" w:sz="0" w:space="0" w:color="auto"/>
        <w:right w:val="none" w:sz="0" w:space="0" w:color="auto"/>
      </w:divBdr>
    </w:div>
    <w:div w:id="269775177">
      <w:bodyDiv w:val="1"/>
      <w:marLeft w:val="0"/>
      <w:marRight w:val="0"/>
      <w:marTop w:val="0"/>
      <w:marBottom w:val="0"/>
      <w:divBdr>
        <w:top w:val="none" w:sz="0" w:space="0" w:color="auto"/>
        <w:left w:val="none" w:sz="0" w:space="0" w:color="auto"/>
        <w:bottom w:val="none" w:sz="0" w:space="0" w:color="auto"/>
        <w:right w:val="none" w:sz="0" w:space="0" w:color="auto"/>
      </w:divBdr>
    </w:div>
    <w:div w:id="271280326">
      <w:bodyDiv w:val="1"/>
      <w:marLeft w:val="0"/>
      <w:marRight w:val="0"/>
      <w:marTop w:val="0"/>
      <w:marBottom w:val="0"/>
      <w:divBdr>
        <w:top w:val="none" w:sz="0" w:space="0" w:color="auto"/>
        <w:left w:val="none" w:sz="0" w:space="0" w:color="auto"/>
        <w:bottom w:val="none" w:sz="0" w:space="0" w:color="auto"/>
        <w:right w:val="none" w:sz="0" w:space="0" w:color="auto"/>
      </w:divBdr>
    </w:div>
    <w:div w:id="354426201">
      <w:bodyDiv w:val="1"/>
      <w:marLeft w:val="0"/>
      <w:marRight w:val="0"/>
      <w:marTop w:val="0"/>
      <w:marBottom w:val="0"/>
      <w:divBdr>
        <w:top w:val="none" w:sz="0" w:space="0" w:color="auto"/>
        <w:left w:val="none" w:sz="0" w:space="0" w:color="auto"/>
        <w:bottom w:val="none" w:sz="0" w:space="0" w:color="auto"/>
        <w:right w:val="none" w:sz="0" w:space="0" w:color="auto"/>
      </w:divBdr>
    </w:div>
    <w:div w:id="358239822">
      <w:bodyDiv w:val="1"/>
      <w:marLeft w:val="0"/>
      <w:marRight w:val="0"/>
      <w:marTop w:val="0"/>
      <w:marBottom w:val="0"/>
      <w:divBdr>
        <w:top w:val="none" w:sz="0" w:space="0" w:color="auto"/>
        <w:left w:val="none" w:sz="0" w:space="0" w:color="auto"/>
        <w:bottom w:val="none" w:sz="0" w:space="0" w:color="auto"/>
        <w:right w:val="none" w:sz="0" w:space="0" w:color="auto"/>
      </w:divBdr>
    </w:div>
    <w:div w:id="399908040">
      <w:bodyDiv w:val="1"/>
      <w:marLeft w:val="0"/>
      <w:marRight w:val="0"/>
      <w:marTop w:val="0"/>
      <w:marBottom w:val="0"/>
      <w:divBdr>
        <w:top w:val="none" w:sz="0" w:space="0" w:color="auto"/>
        <w:left w:val="none" w:sz="0" w:space="0" w:color="auto"/>
        <w:bottom w:val="none" w:sz="0" w:space="0" w:color="auto"/>
        <w:right w:val="none" w:sz="0" w:space="0" w:color="auto"/>
      </w:divBdr>
    </w:div>
    <w:div w:id="413016518">
      <w:bodyDiv w:val="1"/>
      <w:marLeft w:val="0"/>
      <w:marRight w:val="0"/>
      <w:marTop w:val="0"/>
      <w:marBottom w:val="0"/>
      <w:divBdr>
        <w:top w:val="none" w:sz="0" w:space="0" w:color="auto"/>
        <w:left w:val="none" w:sz="0" w:space="0" w:color="auto"/>
        <w:bottom w:val="none" w:sz="0" w:space="0" w:color="auto"/>
        <w:right w:val="none" w:sz="0" w:space="0" w:color="auto"/>
      </w:divBdr>
    </w:div>
    <w:div w:id="448429994">
      <w:bodyDiv w:val="1"/>
      <w:marLeft w:val="0"/>
      <w:marRight w:val="0"/>
      <w:marTop w:val="0"/>
      <w:marBottom w:val="0"/>
      <w:divBdr>
        <w:top w:val="none" w:sz="0" w:space="0" w:color="auto"/>
        <w:left w:val="none" w:sz="0" w:space="0" w:color="auto"/>
        <w:bottom w:val="none" w:sz="0" w:space="0" w:color="auto"/>
        <w:right w:val="none" w:sz="0" w:space="0" w:color="auto"/>
      </w:divBdr>
    </w:div>
    <w:div w:id="448475704">
      <w:bodyDiv w:val="1"/>
      <w:marLeft w:val="0"/>
      <w:marRight w:val="0"/>
      <w:marTop w:val="0"/>
      <w:marBottom w:val="0"/>
      <w:divBdr>
        <w:top w:val="none" w:sz="0" w:space="0" w:color="auto"/>
        <w:left w:val="none" w:sz="0" w:space="0" w:color="auto"/>
        <w:bottom w:val="none" w:sz="0" w:space="0" w:color="auto"/>
        <w:right w:val="none" w:sz="0" w:space="0" w:color="auto"/>
      </w:divBdr>
      <w:divsChild>
        <w:div w:id="472449328">
          <w:marLeft w:val="0"/>
          <w:marRight w:val="0"/>
          <w:marTop w:val="0"/>
          <w:marBottom w:val="0"/>
          <w:divBdr>
            <w:top w:val="none" w:sz="0" w:space="0" w:color="auto"/>
            <w:left w:val="none" w:sz="0" w:space="0" w:color="auto"/>
            <w:bottom w:val="none" w:sz="0" w:space="0" w:color="auto"/>
            <w:right w:val="none" w:sz="0" w:space="0" w:color="auto"/>
          </w:divBdr>
          <w:divsChild>
            <w:div w:id="59981395">
              <w:marLeft w:val="0"/>
              <w:marRight w:val="0"/>
              <w:marTop w:val="0"/>
              <w:marBottom w:val="0"/>
              <w:divBdr>
                <w:top w:val="none" w:sz="0" w:space="0" w:color="auto"/>
                <w:left w:val="none" w:sz="0" w:space="0" w:color="auto"/>
                <w:bottom w:val="none" w:sz="0" w:space="0" w:color="auto"/>
                <w:right w:val="none" w:sz="0" w:space="0" w:color="auto"/>
              </w:divBdr>
              <w:divsChild>
                <w:div w:id="12722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995720">
      <w:bodyDiv w:val="1"/>
      <w:marLeft w:val="0"/>
      <w:marRight w:val="0"/>
      <w:marTop w:val="0"/>
      <w:marBottom w:val="0"/>
      <w:divBdr>
        <w:top w:val="none" w:sz="0" w:space="0" w:color="auto"/>
        <w:left w:val="none" w:sz="0" w:space="0" w:color="auto"/>
        <w:bottom w:val="none" w:sz="0" w:space="0" w:color="auto"/>
        <w:right w:val="none" w:sz="0" w:space="0" w:color="auto"/>
      </w:divBdr>
    </w:div>
    <w:div w:id="481190822">
      <w:bodyDiv w:val="1"/>
      <w:marLeft w:val="0"/>
      <w:marRight w:val="0"/>
      <w:marTop w:val="0"/>
      <w:marBottom w:val="0"/>
      <w:divBdr>
        <w:top w:val="none" w:sz="0" w:space="0" w:color="auto"/>
        <w:left w:val="none" w:sz="0" w:space="0" w:color="auto"/>
        <w:bottom w:val="none" w:sz="0" w:space="0" w:color="auto"/>
        <w:right w:val="none" w:sz="0" w:space="0" w:color="auto"/>
      </w:divBdr>
      <w:divsChild>
        <w:div w:id="534005592">
          <w:marLeft w:val="0"/>
          <w:marRight w:val="0"/>
          <w:marTop w:val="0"/>
          <w:marBottom w:val="0"/>
          <w:divBdr>
            <w:top w:val="none" w:sz="0" w:space="0" w:color="auto"/>
            <w:left w:val="none" w:sz="0" w:space="0" w:color="auto"/>
            <w:bottom w:val="none" w:sz="0" w:space="0" w:color="auto"/>
            <w:right w:val="none" w:sz="0" w:space="0" w:color="auto"/>
          </w:divBdr>
          <w:divsChild>
            <w:div w:id="40522482">
              <w:marLeft w:val="0"/>
              <w:marRight w:val="0"/>
              <w:marTop w:val="0"/>
              <w:marBottom w:val="0"/>
              <w:divBdr>
                <w:top w:val="none" w:sz="0" w:space="0" w:color="auto"/>
                <w:left w:val="none" w:sz="0" w:space="0" w:color="auto"/>
                <w:bottom w:val="none" w:sz="0" w:space="0" w:color="auto"/>
                <w:right w:val="none" w:sz="0" w:space="0" w:color="auto"/>
              </w:divBdr>
              <w:divsChild>
                <w:div w:id="45286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418995">
      <w:bodyDiv w:val="1"/>
      <w:marLeft w:val="0"/>
      <w:marRight w:val="0"/>
      <w:marTop w:val="0"/>
      <w:marBottom w:val="0"/>
      <w:divBdr>
        <w:top w:val="none" w:sz="0" w:space="0" w:color="auto"/>
        <w:left w:val="none" w:sz="0" w:space="0" w:color="auto"/>
        <w:bottom w:val="none" w:sz="0" w:space="0" w:color="auto"/>
        <w:right w:val="none" w:sz="0" w:space="0" w:color="auto"/>
      </w:divBdr>
    </w:div>
    <w:div w:id="525600662">
      <w:bodyDiv w:val="1"/>
      <w:marLeft w:val="0"/>
      <w:marRight w:val="0"/>
      <w:marTop w:val="0"/>
      <w:marBottom w:val="0"/>
      <w:divBdr>
        <w:top w:val="none" w:sz="0" w:space="0" w:color="auto"/>
        <w:left w:val="none" w:sz="0" w:space="0" w:color="auto"/>
        <w:bottom w:val="none" w:sz="0" w:space="0" w:color="auto"/>
        <w:right w:val="none" w:sz="0" w:space="0" w:color="auto"/>
      </w:divBdr>
    </w:div>
    <w:div w:id="531846905">
      <w:bodyDiv w:val="1"/>
      <w:marLeft w:val="0"/>
      <w:marRight w:val="0"/>
      <w:marTop w:val="0"/>
      <w:marBottom w:val="0"/>
      <w:divBdr>
        <w:top w:val="none" w:sz="0" w:space="0" w:color="auto"/>
        <w:left w:val="none" w:sz="0" w:space="0" w:color="auto"/>
        <w:bottom w:val="none" w:sz="0" w:space="0" w:color="auto"/>
        <w:right w:val="none" w:sz="0" w:space="0" w:color="auto"/>
      </w:divBdr>
    </w:div>
    <w:div w:id="534855478">
      <w:bodyDiv w:val="1"/>
      <w:marLeft w:val="0"/>
      <w:marRight w:val="0"/>
      <w:marTop w:val="0"/>
      <w:marBottom w:val="0"/>
      <w:divBdr>
        <w:top w:val="none" w:sz="0" w:space="0" w:color="auto"/>
        <w:left w:val="none" w:sz="0" w:space="0" w:color="auto"/>
        <w:bottom w:val="none" w:sz="0" w:space="0" w:color="auto"/>
        <w:right w:val="none" w:sz="0" w:space="0" w:color="auto"/>
      </w:divBdr>
      <w:divsChild>
        <w:div w:id="863516606">
          <w:marLeft w:val="0"/>
          <w:marRight w:val="0"/>
          <w:marTop w:val="0"/>
          <w:marBottom w:val="0"/>
          <w:divBdr>
            <w:top w:val="none" w:sz="0" w:space="0" w:color="auto"/>
            <w:left w:val="none" w:sz="0" w:space="0" w:color="auto"/>
            <w:bottom w:val="none" w:sz="0" w:space="0" w:color="auto"/>
            <w:right w:val="none" w:sz="0" w:space="0" w:color="auto"/>
          </w:divBdr>
        </w:div>
        <w:div w:id="163519324">
          <w:marLeft w:val="0"/>
          <w:marRight w:val="0"/>
          <w:marTop w:val="0"/>
          <w:marBottom w:val="0"/>
          <w:divBdr>
            <w:top w:val="none" w:sz="0" w:space="0" w:color="auto"/>
            <w:left w:val="none" w:sz="0" w:space="0" w:color="auto"/>
            <w:bottom w:val="none" w:sz="0" w:space="0" w:color="auto"/>
            <w:right w:val="none" w:sz="0" w:space="0" w:color="auto"/>
          </w:divBdr>
        </w:div>
      </w:divsChild>
    </w:div>
    <w:div w:id="581989775">
      <w:bodyDiv w:val="1"/>
      <w:marLeft w:val="0"/>
      <w:marRight w:val="0"/>
      <w:marTop w:val="0"/>
      <w:marBottom w:val="0"/>
      <w:divBdr>
        <w:top w:val="none" w:sz="0" w:space="0" w:color="auto"/>
        <w:left w:val="none" w:sz="0" w:space="0" w:color="auto"/>
        <w:bottom w:val="none" w:sz="0" w:space="0" w:color="auto"/>
        <w:right w:val="none" w:sz="0" w:space="0" w:color="auto"/>
      </w:divBdr>
    </w:div>
    <w:div w:id="643122302">
      <w:bodyDiv w:val="1"/>
      <w:marLeft w:val="0"/>
      <w:marRight w:val="0"/>
      <w:marTop w:val="0"/>
      <w:marBottom w:val="0"/>
      <w:divBdr>
        <w:top w:val="none" w:sz="0" w:space="0" w:color="auto"/>
        <w:left w:val="none" w:sz="0" w:space="0" w:color="auto"/>
        <w:bottom w:val="none" w:sz="0" w:space="0" w:color="auto"/>
        <w:right w:val="none" w:sz="0" w:space="0" w:color="auto"/>
      </w:divBdr>
    </w:div>
    <w:div w:id="681129285">
      <w:bodyDiv w:val="1"/>
      <w:marLeft w:val="0"/>
      <w:marRight w:val="0"/>
      <w:marTop w:val="0"/>
      <w:marBottom w:val="0"/>
      <w:divBdr>
        <w:top w:val="none" w:sz="0" w:space="0" w:color="auto"/>
        <w:left w:val="none" w:sz="0" w:space="0" w:color="auto"/>
        <w:bottom w:val="none" w:sz="0" w:space="0" w:color="auto"/>
        <w:right w:val="none" w:sz="0" w:space="0" w:color="auto"/>
      </w:divBdr>
    </w:div>
    <w:div w:id="688021273">
      <w:bodyDiv w:val="1"/>
      <w:marLeft w:val="0"/>
      <w:marRight w:val="0"/>
      <w:marTop w:val="0"/>
      <w:marBottom w:val="0"/>
      <w:divBdr>
        <w:top w:val="none" w:sz="0" w:space="0" w:color="auto"/>
        <w:left w:val="none" w:sz="0" w:space="0" w:color="auto"/>
        <w:bottom w:val="none" w:sz="0" w:space="0" w:color="auto"/>
        <w:right w:val="none" w:sz="0" w:space="0" w:color="auto"/>
      </w:divBdr>
    </w:div>
    <w:div w:id="702366952">
      <w:bodyDiv w:val="1"/>
      <w:marLeft w:val="0"/>
      <w:marRight w:val="0"/>
      <w:marTop w:val="0"/>
      <w:marBottom w:val="0"/>
      <w:divBdr>
        <w:top w:val="none" w:sz="0" w:space="0" w:color="auto"/>
        <w:left w:val="none" w:sz="0" w:space="0" w:color="auto"/>
        <w:bottom w:val="none" w:sz="0" w:space="0" w:color="auto"/>
        <w:right w:val="none" w:sz="0" w:space="0" w:color="auto"/>
      </w:divBdr>
      <w:divsChild>
        <w:div w:id="668211696">
          <w:marLeft w:val="0"/>
          <w:marRight w:val="0"/>
          <w:marTop w:val="0"/>
          <w:marBottom w:val="0"/>
          <w:divBdr>
            <w:top w:val="none" w:sz="0" w:space="0" w:color="auto"/>
            <w:left w:val="none" w:sz="0" w:space="0" w:color="auto"/>
            <w:bottom w:val="none" w:sz="0" w:space="0" w:color="auto"/>
            <w:right w:val="none" w:sz="0" w:space="0" w:color="auto"/>
          </w:divBdr>
          <w:divsChild>
            <w:div w:id="1013653377">
              <w:marLeft w:val="0"/>
              <w:marRight w:val="0"/>
              <w:marTop w:val="0"/>
              <w:marBottom w:val="0"/>
              <w:divBdr>
                <w:top w:val="none" w:sz="0" w:space="0" w:color="auto"/>
                <w:left w:val="none" w:sz="0" w:space="0" w:color="auto"/>
                <w:bottom w:val="none" w:sz="0" w:space="0" w:color="auto"/>
                <w:right w:val="none" w:sz="0" w:space="0" w:color="auto"/>
              </w:divBdr>
              <w:divsChild>
                <w:div w:id="56619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77079">
      <w:bodyDiv w:val="1"/>
      <w:marLeft w:val="0"/>
      <w:marRight w:val="0"/>
      <w:marTop w:val="0"/>
      <w:marBottom w:val="0"/>
      <w:divBdr>
        <w:top w:val="none" w:sz="0" w:space="0" w:color="auto"/>
        <w:left w:val="none" w:sz="0" w:space="0" w:color="auto"/>
        <w:bottom w:val="none" w:sz="0" w:space="0" w:color="auto"/>
        <w:right w:val="none" w:sz="0" w:space="0" w:color="auto"/>
      </w:divBdr>
      <w:divsChild>
        <w:div w:id="1506704514">
          <w:marLeft w:val="0"/>
          <w:marRight w:val="0"/>
          <w:marTop w:val="0"/>
          <w:marBottom w:val="0"/>
          <w:divBdr>
            <w:top w:val="none" w:sz="0" w:space="0" w:color="auto"/>
            <w:left w:val="none" w:sz="0" w:space="0" w:color="auto"/>
            <w:bottom w:val="none" w:sz="0" w:space="0" w:color="auto"/>
            <w:right w:val="none" w:sz="0" w:space="0" w:color="auto"/>
          </w:divBdr>
          <w:divsChild>
            <w:div w:id="967977229">
              <w:marLeft w:val="0"/>
              <w:marRight w:val="0"/>
              <w:marTop w:val="0"/>
              <w:marBottom w:val="0"/>
              <w:divBdr>
                <w:top w:val="none" w:sz="0" w:space="0" w:color="auto"/>
                <w:left w:val="none" w:sz="0" w:space="0" w:color="auto"/>
                <w:bottom w:val="none" w:sz="0" w:space="0" w:color="auto"/>
                <w:right w:val="none" w:sz="0" w:space="0" w:color="auto"/>
              </w:divBdr>
              <w:divsChild>
                <w:div w:id="14794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829044">
      <w:bodyDiv w:val="1"/>
      <w:marLeft w:val="0"/>
      <w:marRight w:val="0"/>
      <w:marTop w:val="0"/>
      <w:marBottom w:val="0"/>
      <w:divBdr>
        <w:top w:val="none" w:sz="0" w:space="0" w:color="auto"/>
        <w:left w:val="none" w:sz="0" w:space="0" w:color="auto"/>
        <w:bottom w:val="none" w:sz="0" w:space="0" w:color="auto"/>
        <w:right w:val="none" w:sz="0" w:space="0" w:color="auto"/>
      </w:divBdr>
    </w:div>
    <w:div w:id="750278930">
      <w:bodyDiv w:val="1"/>
      <w:marLeft w:val="0"/>
      <w:marRight w:val="0"/>
      <w:marTop w:val="0"/>
      <w:marBottom w:val="0"/>
      <w:divBdr>
        <w:top w:val="none" w:sz="0" w:space="0" w:color="auto"/>
        <w:left w:val="none" w:sz="0" w:space="0" w:color="auto"/>
        <w:bottom w:val="none" w:sz="0" w:space="0" w:color="auto"/>
        <w:right w:val="none" w:sz="0" w:space="0" w:color="auto"/>
      </w:divBdr>
      <w:divsChild>
        <w:div w:id="533613037">
          <w:marLeft w:val="0"/>
          <w:marRight w:val="0"/>
          <w:marTop w:val="0"/>
          <w:marBottom w:val="0"/>
          <w:divBdr>
            <w:top w:val="none" w:sz="0" w:space="0" w:color="auto"/>
            <w:left w:val="none" w:sz="0" w:space="0" w:color="auto"/>
            <w:bottom w:val="none" w:sz="0" w:space="0" w:color="auto"/>
            <w:right w:val="none" w:sz="0" w:space="0" w:color="auto"/>
          </w:divBdr>
          <w:divsChild>
            <w:div w:id="2030133125">
              <w:marLeft w:val="0"/>
              <w:marRight w:val="0"/>
              <w:marTop w:val="0"/>
              <w:marBottom w:val="0"/>
              <w:divBdr>
                <w:top w:val="none" w:sz="0" w:space="0" w:color="auto"/>
                <w:left w:val="none" w:sz="0" w:space="0" w:color="auto"/>
                <w:bottom w:val="none" w:sz="0" w:space="0" w:color="auto"/>
                <w:right w:val="none" w:sz="0" w:space="0" w:color="auto"/>
              </w:divBdr>
              <w:divsChild>
                <w:div w:id="86409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874386">
      <w:bodyDiv w:val="1"/>
      <w:marLeft w:val="0"/>
      <w:marRight w:val="0"/>
      <w:marTop w:val="0"/>
      <w:marBottom w:val="0"/>
      <w:divBdr>
        <w:top w:val="none" w:sz="0" w:space="0" w:color="auto"/>
        <w:left w:val="none" w:sz="0" w:space="0" w:color="auto"/>
        <w:bottom w:val="none" w:sz="0" w:space="0" w:color="auto"/>
        <w:right w:val="none" w:sz="0" w:space="0" w:color="auto"/>
      </w:divBdr>
    </w:div>
    <w:div w:id="778988115">
      <w:bodyDiv w:val="1"/>
      <w:marLeft w:val="0"/>
      <w:marRight w:val="0"/>
      <w:marTop w:val="0"/>
      <w:marBottom w:val="0"/>
      <w:divBdr>
        <w:top w:val="none" w:sz="0" w:space="0" w:color="auto"/>
        <w:left w:val="none" w:sz="0" w:space="0" w:color="auto"/>
        <w:bottom w:val="none" w:sz="0" w:space="0" w:color="auto"/>
        <w:right w:val="none" w:sz="0" w:space="0" w:color="auto"/>
      </w:divBdr>
    </w:div>
    <w:div w:id="793913194">
      <w:bodyDiv w:val="1"/>
      <w:marLeft w:val="0"/>
      <w:marRight w:val="0"/>
      <w:marTop w:val="0"/>
      <w:marBottom w:val="0"/>
      <w:divBdr>
        <w:top w:val="none" w:sz="0" w:space="0" w:color="auto"/>
        <w:left w:val="none" w:sz="0" w:space="0" w:color="auto"/>
        <w:bottom w:val="none" w:sz="0" w:space="0" w:color="auto"/>
        <w:right w:val="none" w:sz="0" w:space="0" w:color="auto"/>
      </w:divBdr>
      <w:divsChild>
        <w:div w:id="297496822">
          <w:marLeft w:val="0"/>
          <w:marRight w:val="0"/>
          <w:marTop w:val="0"/>
          <w:marBottom w:val="0"/>
          <w:divBdr>
            <w:top w:val="none" w:sz="0" w:space="0" w:color="auto"/>
            <w:left w:val="none" w:sz="0" w:space="0" w:color="auto"/>
            <w:bottom w:val="none" w:sz="0" w:space="0" w:color="auto"/>
            <w:right w:val="none" w:sz="0" w:space="0" w:color="auto"/>
          </w:divBdr>
          <w:divsChild>
            <w:div w:id="1609896955">
              <w:marLeft w:val="0"/>
              <w:marRight w:val="0"/>
              <w:marTop w:val="0"/>
              <w:marBottom w:val="0"/>
              <w:divBdr>
                <w:top w:val="none" w:sz="0" w:space="0" w:color="auto"/>
                <w:left w:val="none" w:sz="0" w:space="0" w:color="auto"/>
                <w:bottom w:val="none" w:sz="0" w:space="0" w:color="auto"/>
                <w:right w:val="none" w:sz="0" w:space="0" w:color="auto"/>
              </w:divBdr>
              <w:divsChild>
                <w:div w:id="9124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55094">
      <w:bodyDiv w:val="1"/>
      <w:marLeft w:val="0"/>
      <w:marRight w:val="0"/>
      <w:marTop w:val="0"/>
      <w:marBottom w:val="0"/>
      <w:divBdr>
        <w:top w:val="none" w:sz="0" w:space="0" w:color="auto"/>
        <w:left w:val="none" w:sz="0" w:space="0" w:color="auto"/>
        <w:bottom w:val="none" w:sz="0" w:space="0" w:color="auto"/>
        <w:right w:val="none" w:sz="0" w:space="0" w:color="auto"/>
      </w:divBdr>
    </w:div>
    <w:div w:id="923218935">
      <w:bodyDiv w:val="1"/>
      <w:marLeft w:val="0"/>
      <w:marRight w:val="0"/>
      <w:marTop w:val="0"/>
      <w:marBottom w:val="0"/>
      <w:divBdr>
        <w:top w:val="none" w:sz="0" w:space="0" w:color="auto"/>
        <w:left w:val="none" w:sz="0" w:space="0" w:color="auto"/>
        <w:bottom w:val="none" w:sz="0" w:space="0" w:color="auto"/>
        <w:right w:val="none" w:sz="0" w:space="0" w:color="auto"/>
      </w:divBdr>
      <w:divsChild>
        <w:div w:id="1172454570">
          <w:marLeft w:val="0"/>
          <w:marRight w:val="0"/>
          <w:marTop w:val="0"/>
          <w:marBottom w:val="0"/>
          <w:divBdr>
            <w:top w:val="none" w:sz="0" w:space="0" w:color="auto"/>
            <w:left w:val="none" w:sz="0" w:space="0" w:color="auto"/>
            <w:bottom w:val="none" w:sz="0" w:space="0" w:color="auto"/>
            <w:right w:val="none" w:sz="0" w:space="0" w:color="auto"/>
          </w:divBdr>
        </w:div>
        <w:div w:id="1522667775">
          <w:marLeft w:val="0"/>
          <w:marRight w:val="0"/>
          <w:marTop w:val="0"/>
          <w:marBottom w:val="0"/>
          <w:divBdr>
            <w:top w:val="none" w:sz="0" w:space="0" w:color="auto"/>
            <w:left w:val="none" w:sz="0" w:space="0" w:color="auto"/>
            <w:bottom w:val="none" w:sz="0" w:space="0" w:color="auto"/>
            <w:right w:val="none" w:sz="0" w:space="0" w:color="auto"/>
          </w:divBdr>
        </w:div>
        <w:div w:id="455104596">
          <w:marLeft w:val="0"/>
          <w:marRight w:val="0"/>
          <w:marTop w:val="0"/>
          <w:marBottom w:val="0"/>
          <w:divBdr>
            <w:top w:val="none" w:sz="0" w:space="0" w:color="auto"/>
            <w:left w:val="none" w:sz="0" w:space="0" w:color="auto"/>
            <w:bottom w:val="none" w:sz="0" w:space="0" w:color="auto"/>
            <w:right w:val="none" w:sz="0" w:space="0" w:color="auto"/>
          </w:divBdr>
        </w:div>
      </w:divsChild>
    </w:div>
    <w:div w:id="927075093">
      <w:bodyDiv w:val="1"/>
      <w:marLeft w:val="0"/>
      <w:marRight w:val="0"/>
      <w:marTop w:val="0"/>
      <w:marBottom w:val="0"/>
      <w:divBdr>
        <w:top w:val="none" w:sz="0" w:space="0" w:color="auto"/>
        <w:left w:val="none" w:sz="0" w:space="0" w:color="auto"/>
        <w:bottom w:val="none" w:sz="0" w:space="0" w:color="auto"/>
        <w:right w:val="none" w:sz="0" w:space="0" w:color="auto"/>
      </w:divBdr>
      <w:divsChild>
        <w:div w:id="8777405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328191">
      <w:bodyDiv w:val="1"/>
      <w:marLeft w:val="0"/>
      <w:marRight w:val="0"/>
      <w:marTop w:val="0"/>
      <w:marBottom w:val="0"/>
      <w:divBdr>
        <w:top w:val="none" w:sz="0" w:space="0" w:color="auto"/>
        <w:left w:val="none" w:sz="0" w:space="0" w:color="auto"/>
        <w:bottom w:val="none" w:sz="0" w:space="0" w:color="auto"/>
        <w:right w:val="none" w:sz="0" w:space="0" w:color="auto"/>
      </w:divBdr>
    </w:div>
    <w:div w:id="971985983">
      <w:bodyDiv w:val="1"/>
      <w:marLeft w:val="0"/>
      <w:marRight w:val="0"/>
      <w:marTop w:val="0"/>
      <w:marBottom w:val="0"/>
      <w:divBdr>
        <w:top w:val="none" w:sz="0" w:space="0" w:color="auto"/>
        <w:left w:val="none" w:sz="0" w:space="0" w:color="auto"/>
        <w:bottom w:val="none" w:sz="0" w:space="0" w:color="auto"/>
        <w:right w:val="none" w:sz="0" w:space="0" w:color="auto"/>
      </w:divBdr>
    </w:div>
    <w:div w:id="980425641">
      <w:bodyDiv w:val="1"/>
      <w:marLeft w:val="0"/>
      <w:marRight w:val="0"/>
      <w:marTop w:val="0"/>
      <w:marBottom w:val="0"/>
      <w:divBdr>
        <w:top w:val="none" w:sz="0" w:space="0" w:color="auto"/>
        <w:left w:val="none" w:sz="0" w:space="0" w:color="auto"/>
        <w:bottom w:val="none" w:sz="0" w:space="0" w:color="auto"/>
        <w:right w:val="none" w:sz="0" w:space="0" w:color="auto"/>
      </w:divBdr>
    </w:div>
    <w:div w:id="999650356">
      <w:bodyDiv w:val="1"/>
      <w:marLeft w:val="0"/>
      <w:marRight w:val="0"/>
      <w:marTop w:val="0"/>
      <w:marBottom w:val="0"/>
      <w:divBdr>
        <w:top w:val="none" w:sz="0" w:space="0" w:color="auto"/>
        <w:left w:val="none" w:sz="0" w:space="0" w:color="auto"/>
        <w:bottom w:val="none" w:sz="0" w:space="0" w:color="auto"/>
        <w:right w:val="none" w:sz="0" w:space="0" w:color="auto"/>
      </w:divBdr>
    </w:div>
    <w:div w:id="1034035026">
      <w:bodyDiv w:val="1"/>
      <w:marLeft w:val="0"/>
      <w:marRight w:val="0"/>
      <w:marTop w:val="0"/>
      <w:marBottom w:val="0"/>
      <w:divBdr>
        <w:top w:val="none" w:sz="0" w:space="0" w:color="auto"/>
        <w:left w:val="none" w:sz="0" w:space="0" w:color="auto"/>
        <w:bottom w:val="none" w:sz="0" w:space="0" w:color="auto"/>
        <w:right w:val="none" w:sz="0" w:space="0" w:color="auto"/>
      </w:divBdr>
      <w:divsChild>
        <w:div w:id="861213492">
          <w:marLeft w:val="0"/>
          <w:marRight w:val="0"/>
          <w:marTop w:val="0"/>
          <w:marBottom w:val="0"/>
          <w:divBdr>
            <w:top w:val="none" w:sz="0" w:space="0" w:color="auto"/>
            <w:left w:val="none" w:sz="0" w:space="0" w:color="auto"/>
            <w:bottom w:val="none" w:sz="0" w:space="0" w:color="auto"/>
            <w:right w:val="none" w:sz="0" w:space="0" w:color="auto"/>
          </w:divBdr>
          <w:divsChild>
            <w:div w:id="1118908824">
              <w:marLeft w:val="0"/>
              <w:marRight w:val="0"/>
              <w:marTop w:val="0"/>
              <w:marBottom w:val="0"/>
              <w:divBdr>
                <w:top w:val="none" w:sz="0" w:space="0" w:color="auto"/>
                <w:left w:val="none" w:sz="0" w:space="0" w:color="auto"/>
                <w:bottom w:val="none" w:sz="0" w:space="0" w:color="auto"/>
                <w:right w:val="none" w:sz="0" w:space="0" w:color="auto"/>
              </w:divBdr>
              <w:divsChild>
                <w:div w:id="149533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205531">
      <w:bodyDiv w:val="1"/>
      <w:marLeft w:val="0"/>
      <w:marRight w:val="0"/>
      <w:marTop w:val="0"/>
      <w:marBottom w:val="0"/>
      <w:divBdr>
        <w:top w:val="none" w:sz="0" w:space="0" w:color="auto"/>
        <w:left w:val="none" w:sz="0" w:space="0" w:color="auto"/>
        <w:bottom w:val="none" w:sz="0" w:space="0" w:color="auto"/>
        <w:right w:val="none" w:sz="0" w:space="0" w:color="auto"/>
      </w:divBdr>
    </w:div>
    <w:div w:id="1071852719">
      <w:bodyDiv w:val="1"/>
      <w:marLeft w:val="0"/>
      <w:marRight w:val="0"/>
      <w:marTop w:val="0"/>
      <w:marBottom w:val="0"/>
      <w:divBdr>
        <w:top w:val="none" w:sz="0" w:space="0" w:color="auto"/>
        <w:left w:val="none" w:sz="0" w:space="0" w:color="auto"/>
        <w:bottom w:val="none" w:sz="0" w:space="0" w:color="auto"/>
        <w:right w:val="none" w:sz="0" w:space="0" w:color="auto"/>
      </w:divBdr>
      <w:divsChild>
        <w:div w:id="2085950016">
          <w:marLeft w:val="0"/>
          <w:marRight w:val="0"/>
          <w:marTop w:val="0"/>
          <w:marBottom w:val="0"/>
          <w:divBdr>
            <w:top w:val="none" w:sz="0" w:space="0" w:color="auto"/>
            <w:left w:val="none" w:sz="0" w:space="0" w:color="auto"/>
            <w:bottom w:val="none" w:sz="0" w:space="0" w:color="auto"/>
            <w:right w:val="none" w:sz="0" w:space="0" w:color="auto"/>
          </w:divBdr>
          <w:divsChild>
            <w:div w:id="1164590721">
              <w:marLeft w:val="0"/>
              <w:marRight w:val="0"/>
              <w:marTop w:val="0"/>
              <w:marBottom w:val="0"/>
              <w:divBdr>
                <w:top w:val="none" w:sz="0" w:space="0" w:color="auto"/>
                <w:left w:val="none" w:sz="0" w:space="0" w:color="auto"/>
                <w:bottom w:val="none" w:sz="0" w:space="0" w:color="auto"/>
                <w:right w:val="none" w:sz="0" w:space="0" w:color="auto"/>
              </w:divBdr>
              <w:divsChild>
                <w:div w:id="67044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28003">
      <w:bodyDiv w:val="1"/>
      <w:marLeft w:val="0"/>
      <w:marRight w:val="0"/>
      <w:marTop w:val="0"/>
      <w:marBottom w:val="0"/>
      <w:divBdr>
        <w:top w:val="none" w:sz="0" w:space="0" w:color="auto"/>
        <w:left w:val="none" w:sz="0" w:space="0" w:color="auto"/>
        <w:bottom w:val="none" w:sz="0" w:space="0" w:color="auto"/>
        <w:right w:val="none" w:sz="0" w:space="0" w:color="auto"/>
      </w:divBdr>
      <w:divsChild>
        <w:div w:id="165098902">
          <w:marLeft w:val="0"/>
          <w:marRight w:val="0"/>
          <w:marTop w:val="0"/>
          <w:marBottom w:val="0"/>
          <w:divBdr>
            <w:top w:val="none" w:sz="0" w:space="0" w:color="auto"/>
            <w:left w:val="none" w:sz="0" w:space="0" w:color="auto"/>
            <w:bottom w:val="none" w:sz="0" w:space="0" w:color="auto"/>
            <w:right w:val="none" w:sz="0" w:space="0" w:color="auto"/>
          </w:divBdr>
          <w:divsChild>
            <w:div w:id="404765076">
              <w:marLeft w:val="0"/>
              <w:marRight w:val="0"/>
              <w:marTop w:val="0"/>
              <w:marBottom w:val="0"/>
              <w:divBdr>
                <w:top w:val="none" w:sz="0" w:space="0" w:color="auto"/>
                <w:left w:val="none" w:sz="0" w:space="0" w:color="auto"/>
                <w:bottom w:val="none" w:sz="0" w:space="0" w:color="auto"/>
                <w:right w:val="none" w:sz="0" w:space="0" w:color="auto"/>
              </w:divBdr>
              <w:divsChild>
                <w:div w:id="59868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760365">
      <w:bodyDiv w:val="1"/>
      <w:marLeft w:val="0"/>
      <w:marRight w:val="0"/>
      <w:marTop w:val="0"/>
      <w:marBottom w:val="0"/>
      <w:divBdr>
        <w:top w:val="none" w:sz="0" w:space="0" w:color="auto"/>
        <w:left w:val="none" w:sz="0" w:space="0" w:color="auto"/>
        <w:bottom w:val="none" w:sz="0" w:space="0" w:color="auto"/>
        <w:right w:val="none" w:sz="0" w:space="0" w:color="auto"/>
      </w:divBdr>
      <w:divsChild>
        <w:div w:id="854806722">
          <w:marLeft w:val="0"/>
          <w:marRight w:val="0"/>
          <w:marTop w:val="0"/>
          <w:marBottom w:val="0"/>
          <w:divBdr>
            <w:top w:val="none" w:sz="0" w:space="0" w:color="auto"/>
            <w:left w:val="none" w:sz="0" w:space="0" w:color="auto"/>
            <w:bottom w:val="none" w:sz="0" w:space="0" w:color="auto"/>
            <w:right w:val="none" w:sz="0" w:space="0" w:color="auto"/>
          </w:divBdr>
          <w:divsChild>
            <w:div w:id="602490950">
              <w:marLeft w:val="0"/>
              <w:marRight w:val="0"/>
              <w:marTop w:val="0"/>
              <w:marBottom w:val="0"/>
              <w:divBdr>
                <w:top w:val="none" w:sz="0" w:space="0" w:color="auto"/>
                <w:left w:val="none" w:sz="0" w:space="0" w:color="auto"/>
                <w:bottom w:val="none" w:sz="0" w:space="0" w:color="auto"/>
                <w:right w:val="none" w:sz="0" w:space="0" w:color="auto"/>
              </w:divBdr>
              <w:divsChild>
                <w:div w:id="163613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286062">
      <w:bodyDiv w:val="1"/>
      <w:marLeft w:val="0"/>
      <w:marRight w:val="0"/>
      <w:marTop w:val="0"/>
      <w:marBottom w:val="0"/>
      <w:divBdr>
        <w:top w:val="none" w:sz="0" w:space="0" w:color="auto"/>
        <w:left w:val="none" w:sz="0" w:space="0" w:color="auto"/>
        <w:bottom w:val="none" w:sz="0" w:space="0" w:color="auto"/>
        <w:right w:val="none" w:sz="0" w:space="0" w:color="auto"/>
      </w:divBdr>
    </w:div>
    <w:div w:id="1112628270">
      <w:bodyDiv w:val="1"/>
      <w:marLeft w:val="0"/>
      <w:marRight w:val="0"/>
      <w:marTop w:val="0"/>
      <w:marBottom w:val="0"/>
      <w:divBdr>
        <w:top w:val="none" w:sz="0" w:space="0" w:color="auto"/>
        <w:left w:val="none" w:sz="0" w:space="0" w:color="auto"/>
        <w:bottom w:val="none" w:sz="0" w:space="0" w:color="auto"/>
        <w:right w:val="none" w:sz="0" w:space="0" w:color="auto"/>
      </w:divBdr>
    </w:div>
    <w:div w:id="1169055239">
      <w:bodyDiv w:val="1"/>
      <w:marLeft w:val="0"/>
      <w:marRight w:val="0"/>
      <w:marTop w:val="0"/>
      <w:marBottom w:val="0"/>
      <w:divBdr>
        <w:top w:val="none" w:sz="0" w:space="0" w:color="auto"/>
        <w:left w:val="none" w:sz="0" w:space="0" w:color="auto"/>
        <w:bottom w:val="none" w:sz="0" w:space="0" w:color="auto"/>
        <w:right w:val="none" w:sz="0" w:space="0" w:color="auto"/>
      </w:divBdr>
      <w:divsChild>
        <w:div w:id="178473857">
          <w:marLeft w:val="0"/>
          <w:marRight w:val="0"/>
          <w:marTop w:val="0"/>
          <w:marBottom w:val="0"/>
          <w:divBdr>
            <w:top w:val="none" w:sz="0" w:space="0" w:color="auto"/>
            <w:left w:val="none" w:sz="0" w:space="0" w:color="auto"/>
            <w:bottom w:val="none" w:sz="0" w:space="0" w:color="auto"/>
            <w:right w:val="none" w:sz="0" w:space="0" w:color="auto"/>
          </w:divBdr>
        </w:div>
        <w:div w:id="881672565">
          <w:marLeft w:val="0"/>
          <w:marRight w:val="0"/>
          <w:marTop w:val="0"/>
          <w:marBottom w:val="0"/>
          <w:divBdr>
            <w:top w:val="none" w:sz="0" w:space="0" w:color="auto"/>
            <w:left w:val="none" w:sz="0" w:space="0" w:color="auto"/>
            <w:bottom w:val="none" w:sz="0" w:space="0" w:color="auto"/>
            <w:right w:val="none" w:sz="0" w:space="0" w:color="auto"/>
          </w:divBdr>
        </w:div>
      </w:divsChild>
    </w:div>
    <w:div w:id="1172524233">
      <w:bodyDiv w:val="1"/>
      <w:marLeft w:val="0"/>
      <w:marRight w:val="0"/>
      <w:marTop w:val="0"/>
      <w:marBottom w:val="0"/>
      <w:divBdr>
        <w:top w:val="none" w:sz="0" w:space="0" w:color="auto"/>
        <w:left w:val="none" w:sz="0" w:space="0" w:color="auto"/>
        <w:bottom w:val="none" w:sz="0" w:space="0" w:color="auto"/>
        <w:right w:val="none" w:sz="0" w:space="0" w:color="auto"/>
      </w:divBdr>
    </w:div>
    <w:div w:id="1178160346">
      <w:bodyDiv w:val="1"/>
      <w:marLeft w:val="0"/>
      <w:marRight w:val="0"/>
      <w:marTop w:val="0"/>
      <w:marBottom w:val="0"/>
      <w:divBdr>
        <w:top w:val="none" w:sz="0" w:space="0" w:color="auto"/>
        <w:left w:val="none" w:sz="0" w:space="0" w:color="auto"/>
        <w:bottom w:val="none" w:sz="0" w:space="0" w:color="auto"/>
        <w:right w:val="none" w:sz="0" w:space="0" w:color="auto"/>
      </w:divBdr>
    </w:div>
    <w:div w:id="1193417571">
      <w:bodyDiv w:val="1"/>
      <w:marLeft w:val="0"/>
      <w:marRight w:val="0"/>
      <w:marTop w:val="0"/>
      <w:marBottom w:val="0"/>
      <w:divBdr>
        <w:top w:val="none" w:sz="0" w:space="0" w:color="auto"/>
        <w:left w:val="none" w:sz="0" w:space="0" w:color="auto"/>
        <w:bottom w:val="none" w:sz="0" w:space="0" w:color="auto"/>
        <w:right w:val="none" w:sz="0" w:space="0" w:color="auto"/>
      </w:divBdr>
    </w:div>
    <w:div w:id="1299071315">
      <w:bodyDiv w:val="1"/>
      <w:marLeft w:val="0"/>
      <w:marRight w:val="0"/>
      <w:marTop w:val="0"/>
      <w:marBottom w:val="0"/>
      <w:divBdr>
        <w:top w:val="none" w:sz="0" w:space="0" w:color="auto"/>
        <w:left w:val="none" w:sz="0" w:space="0" w:color="auto"/>
        <w:bottom w:val="none" w:sz="0" w:space="0" w:color="auto"/>
        <w:right w:val="none" w:sz="0" w:space="0" w:color="auto"/>
      </w:divBdr>
    </w:div>
    <w:div w:id="1299149436">
      <w:bodyDiv w:val="1"/>
      <w:marLeft w:val="0"/>
      <w:marRight w:val="0"/>
      <w:marTop w:val="0"/>
      <w:marBottom w:val="0"/>
      <w:divBdr>
        <w:top w:val="none" w:sz="0" w:space="0" w:color="auto"/>
        <w:left w:val="none" w:sz="0" w:space="0" w:color="auto"/>
        <w:bottom w:val="none" w:sz="0" w:space="0" w:color="auto"/>
        <w:right w:val="none" w:sz="0" w:space="0" w:color="auto"/>
      </w:divBdr>
    </w:div>
    <w:div w:id="1348100259">
      <w:bodyDiv w:val="1"/>
      <w:marLeft w:val="0"/>
      <w:marRight w:val="0"/>
      <w:marTop w:val="0"/>
      <w:marBottom w:val="0"/>
      <w:divBdr>
        <w:top w:val="none" w:sz="0" w:space="0" w:color="auto"/>
        <w:left w:val="none" w:sz="0" w:space="0" w:color="auto"/>
        <w:bottom w:val="none" w:sz="0" w:space="0" w:color="auto"/>
        <w:right w:val="none" w:sz="0" w:space="0" w:color="auto"/>
      </w:divBdr>
      <w:divsChild>
        <w:div w:id="1364013899">
          <w:marLeft w:val="0"/>
          <w:marRight w:val="0"/>
          <w:marTop w:val="0"/>
          <w:marBottom w:val="0"/>
          <w:divBdr>
            <w:top w:val="none" w:sz="0" w:space="0" w:color="auto"/>
            <w:left w:val="none" w:sz="0" w:space="0" w:color="auto"/>
            <w:bottom w:val="none" w:sz="0" w:space="0" w:color="auto"/>
            <w:right w:val="none" w:sz="0" w:space="0" w:color="auto"/>
          </w:divBdr>
          <w:divsChild>
            <w:div w:id="1510025975">
              <w:marLeft w:val="0"/>
              <w:marRight w:val="0"/>
              <w:marTop w:val="0"/>
              <w:marBottom w:val="0"/>
              <w:divBdr>
                <w:top w:val="none" w:sz="0" w:space="0" w:color="auto"/>
                <w:left w:val="none" w:sz="0" w:space="0" w:color="auto"/>
                <w:bottom w:val="none" w:sz="0" w:space="0" w:color="auto"/>
                <w:right w:val="none" w:sz="0" w:space="0" w:color="auto"/>
              </w:divBdr>
              <w:divsChild>
                <w:div w:id="83788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97859">
      <w:bodyDiv w:val="1"/>
      <w:marLeft w:val="0"/>
      <w:marRight w:val="0"/>
      <w:marTop w:val="0"/>
      <w:marBottom w:val="0"/>
      <w:divBdr>
        <w:top w:val="none" w:sz="0" w:space="0" w:color="auto"/>
        <w:left w:val="none" w:sz="0" w:space="0" w:color="auto"/>
        <w:bottom w:val="none" w:sz="0" w:space="0" w:color="auto"/>
        <w:right w:val="none" w:sz="0" w:space="0" w:color="auto"/>
      </w:divBdr>
    </w:div>
    <w:div w:id="1383822479">
      <w:bodyDiv w:val="1"/>
      <w:marLeft w:val="0"/>
      <w:marRight w:val="0"/>
      <w:marTop w:val="0"/>
      <w:marBottom w:val="0"/>
      <w:divBdr>
        <w:top w:val="none" w:sz="0" w:space="0" w:color="auto"/>
        <w:left w:val="none" w:sz="0" w:space="0" w:color="auto"/>
        <w:bottom w:val="none" w:sz="0" w:space="0" w:color="auto"/>
        <w:right w:val="none" w:sz="0" w:space="0" w:color="auto"/>
      </w:divBdr>
    </w:div>
    <w:div w:id="1397977361">
      <w:bodyDiv w:val="1"/>
      <w:marLeft w:val="0"/>
      <w:marRight w:val="0"/>
      <w:marTop w:val="0"/>
      <w:marBottom w:val="0"/>
      <w:divBdr>
        <w:top w:val="none" w:sz="0" w:space="0" w:color="auto"/>
        <w:left w:val="none" w:sz="0" w:space="0" w:color="auto"/>
        <w:bottom w:val="none" w:sz="0" w:space="0" w:color="auto"/>
        <w:right w:val="none" w:sz="0" w:space="0" w:color="auto"/>
      </w:divBdr>
      <w:divsChild>
        <w:div w:id="353976">
          <w:marLeft w:val="0"/>
          <w:marRight w:val="0"/>
          <w:marTop w:val="0"/>
          <w:marBottom w:val="0"/>
          <w:divBdr>
            <w:top w:val="none" w:sz="0" w:space="0" w:color="auto"/>
            <w:left w:val="none" w:sz="0" w:space="0" w:color="auto"/>
            <w:bottom w:val="none" w:sz="0" w:space="0" w:color="auto"/>
            <w:right w:val="none" w:sz="0" w:space="0" w:color="auto"/>
          </w:divBdr>
          <w:divsChild>
            <w:div w:id="1785491370">
              <w:marLeft w:val="0"/>
              <w:marRight w:val="0"/>
              <w:marTop w:val="0"/>
              <w:marBottom w:val="0"/>
              <w:divBdr>
                <w:top w:val="none" w:sz="0" w:space="0" w:color="auto"/>
                <w:left w:val="none" w:sz="0" w:space="0" w:color="auto"/>
                <w:bottom w:val="none" w:sz="0" w:space="0" w:color="auto"/>
                <w:right w:val="none" w:sz="0" w:space="0" w:color="auto"/>
              </w:divBdr>
              <w:divsChild>
                <w:div w:id="17563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985078">
      <w:bodyDiv w:val="1"/>
      <w:marLeft w:val="0"/>
      <w:marRight w:val="0"/>
      <w:marTop w:val="0"/>
      <w:marBottom w:val="0"/>
      <w:divBdr>
        <w:top w:val="none" w:sz="0" w:space="0" w:color="auto"/>
        <w:left w:val="none" w:sz="0" w:space="0" w:color="auto"/>
        <w:bottom w:val="none" w:sz="0" w:space="0" w:color="auto"/>
        <w:right w:val="none" w:sz="0" w:space="0" w:color="auto"/>
      </w:divBdr>
    </w:div>
    <w:div w:id="1419715194">
      <w:bodyDiv w:val="1"/>
      <w:marLeft w:val="0"/>
      <w:marRight w:val="0"/>
      <w:marTop w:val="0"/>
      <w:marBottom w:val="0"/>
      <w:divBdr>
        <w:top w:val="none" w:sz="0" w:space="0" w:color="auto"/>
        <w:left w:val="none" w:sz="0" w:space="0" w:color="auto"/>
        <w:bottom w:val="none" w:sz="0" w:space="0" w:color="auto"/>
        <w:right w:val="none" w:sz="0" w:space="0" w:color="auto"/>
      </w:divBdr>
    </w:div>
    <w:div w:id="1497108873">
      <w:bodyDiv w:val="1"/>
      <w:marLeft w:val="0"/>
      <w:marRight w:val="0"/>
      <w:marTop w:val="0"/>
      <w:marBottom w:val="0"/>
      <w:divBdr>
        <w:top w:val="none" w:sz="0" w:space="0" w:color="auto"/>
        <w:left w:val="none" w:sz="0" w:space="0" w:color="auto"/>
        <w:bottom w:val="none" w:sz="0" w:space="0" w:color="auto"/>
        <w:right w:val="none" w:sz="0" w:space="0" w:color="auto"/>
      </w:divBdr>
    </w:div>
    <w:div w:id="1511605107">
      <w:bodyDiv w:val="1"/>
      <w:marLeft w:val="0"/>
      <w:marRight w:val="0"/>
      <w:marTop w:val="0"/>
      <w:marBottom w:val="0"/>
      <w:divBdr>
        <w:top w:val="none" w:sz="0" w:space="0" w:color="auto"/>
        <w:left w:val="none" w:sz="0" w:space="0" w:color="auto"/>
        <w:bottom w:val="none" w:sz="0" w:space="0" w:color="auto"/>
        <w:right w:val="none" w:sz="0" w:space="0" w:color="auto"/>
      </w:divBdr>
    </w:div>
    <w:div w:id="1544094073">
      <w:bodyDiv w:val="1"/>
      <w:marLeft w:val="0"/>
      <w:marRight w:val="0"/>
      <w:marTop w:val="0"/>
      <w:marBottom w:val="0"/>
      <w:divBdr>
        <w:top w:val="none" w:sz="0" w:space="0" w:color="auto"/>
        <w:left w:val="none" w:sz="0" w:space="0" w:color="auto"/>
        <w:bottom w:val="none" w:sz="0" w:space="0" w:color="auto"/>
        <w:right w:val="none" w:sz="0" w:space="0" w:color="auto"/>
      </w:divBdr>
    </w:div>
    <w:div w:id="1551725124">
      <w:bodyDiv w:val="1"/>
      <w:marLeft w:val="0"/>
      <w:marRight w:val="0"/>
      <w:marTop w:val="0"/>
      <w:marBottom w:val="0"/>
      <w:divBdr>
        <w:top w:val="none" w:sz="0" w:space="0" w:color="auto"/>
        <w:left w:val="none" w:sz="0" w:space="0" w:color="auto"/>
        <w:bottom w:val="none" w:sz="0" w:space="0" w:color="auto"/>
        <w:right w:val="none" w:sz="0" w:space="0" w:color="auto"/>
      </w:divBdr>
      <w:divsChild>
        <w:div w:id="463811930">
          <w:marLeft w:val="0"/>
          <w:marRight w:val="0"/>
          <w:marTop w:val="0"/>
          <w:marBottom w:val="0"/>
          <w:divBdr>
            <w:top w:val="none" w:sz="0" w:space="0" w:color="auto"/>
            <w:left w:val="none" w:sz="0" w:space="0" w:color="auto"/>
            <w:bottom w:val="none" w:sz="0" w:space="0" w:color="auto"/>
            <w:right w:val="none" w:sz="0" w:space="0" w:color="auto"/>
          </w:divBdr>
          <w:divsChild>
            <w:div w:id="2100171501">
              <w:marLeft w:val="0"/>
              <w:marRight w:val="0"/>
              <w:marTop w:val="0"/>
              <w:marBottom w:val="0"/>
              <w:divBdr>
                <w:top w:val="none" w:sz="0" w:space="0" w:color="auto"/>
                <w:left w:val="none" w:sz="0" w:space="0" w:color="auto"/>
                <w:bottom w:val="none" w:sz="0" w:space="0" w:color="auto"/>
                <w:right w:val="none" w:sz="0" w:space="0" w:color="auto"/>
              </w:divBdr>
              <w:divsChild>
                <w:div w:id="68617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021420">
      <w:bodyDiv w:val="1"/>
      <w:marLeft w:val="0"/>
      <w:marRight w:val="0"/>
      <w:marTop w:val="0"/>
      <w:marBottom w:val="0"/>
      <w:divBdr>
        <w:top w:val="none" w:sz="0" w:space="0" w:color="auto"/>
        <w:left w:val="none" w:sz="0" w:space="0" w:color="auto"/>
        <w:bottom w:val="none" w:sz="0" w:space="0" w:color="auto"/>
        <w:right w:val="none" w:sz="0" w:space="0" w:color="auto"/>
      </w:divBdr>
    </w:div>
    <w:div w:id="1573201409">
      <w:bodyDiv w:val="1"/>
      <w:marLeft w:val="0"/>
      <w:marRight w:val="0"/>
      <w:marTop w:val="0"/>
      <w:marBottom w:val="0"/>
      <w:divBdr>
        <w:top w:val="none" w:sz="0" w:space="0" w:color="auto"/>
        <w:left w:val="none" w:sz="0" w:space="0" w:color="auto"/>
        <w:bottom w:val="none" w:sz="0" w:space="0" w:color="auto"/>
        <w:right w:val="none" w:sz="0" w:space="0" w:color="auto"/>
      </w:divBdr>
    </w:div>
    <w:div w:id="1584949270">
      <w:bodyDiv w:val="1"/>
      <w:marLeft w:val="0"/>
      <w:marRight w:val="0"/>
      <w:marTop w:val="0"/>
      <w:marBottom w:val="0"/>
      <w:divBdr>
        <w:top w:val="none" w:sz="0" w:space="0" w:color="auto"/>
        <w:left w:val="none" w:sz="0" w:space="0" w:color="auto"/>
        <w:bottom w:val="none" w:sz="0" w:space="0" w:color="auto"/>
        <w:right w:val="none" w:sz="0" w:space="0" w:color="auto"/>
      </w:divBdr>
    </w:div>
    <w:div w:id="1637951895">
      <w:bodyDiv w:val="1"/>
      <w:marLeft w:val="0"/>
      <w:marRight w:val="0"/>
      <w:marTop w:val="0"/>
      <w:marBottom w:val="0"/>
      <w:divBdr>
        <w:top w:val="none" w:sz="0" w:space="0" w:color="auto"/>
        <w:left w:val="none" w:sz="0" w:space="0" w:color="auto"/>
        <w:bottom w:val="none" w:sz="0" w:space="0" w:color="auto"/>
        <w:right w:val="none" w:sz="0" w:space="0" w:color="auto"/>
      </w:divBdr>
    </w:div>
    <w:div w:id="1657220764">
      <w:bodyDiv w:val="1"/>
      <w:marLeft w:val="0"/>
      <w:marRight w:val="0"/>
      <w:marTop w:val="0"/>
      <w:marBottom w:val="0"/>
      <w:divBdr>
        <w:top w:val="none" w:sz="0" w:space="0" w:color="auto"/>
        <w:left w:val="none" w:sz="0" w:space="0" w:color="auto"/>
        <w:bottom w:val="none" w:sz="0" w:space="0" w:color="auto"/>
        <w:right w:val="none" w:sz="0" w:space="0" w:color="auto"/>
      </w:divBdr>
    </w:div>
    <w:div w:id="1662735652">
      <w:bodyDiv w:val="1"/>
      <w:marLeft w:val="0"/>
      <w:marRight w:val="0"/>
      <w:marTop w:val="0"/>
      <w:marBottom w:val="0"/>
      <w:divBdr>
        <w:top w:val="none" w:sz="0" w:space="0" w:color="auto"/>
        <w:left w:val="none" w:sz="0" w:space="0" w:color="auto"/>
        <w:bottom w:val="none" w:sz="0" w:space="0" w:color="auto"/>
        <w:right w:val="none" w:sz="0" w:space="0" w:color="auto"/>
      </w:divBdr>
    </w:div>
    <w:div w:id="1662808872">
      <w:bodyDiv w:val="1"/>
      <w:marLeft w:val="0"/>
      <w:marRight w:val="0"/>
      <w:marTop w:val="0"/>
      <w:marBottom w:val="0"/>
      <w:divBdr>
        <w:top w:val="none" w:sz="0" w:space="0" w:color="auto"/>
        <w:left w:val="none" w:sz="0" w:space="0" w:color="auto"/>
        <w:bottom w:val="none" w:sz="0" w:space="0" w:color="auto"/>
        <w:right w:val="none" w:sz="0" w:space="0" w:color="auto"/>
      </w:divBdr>
    </w:div>
    <w:div w:id="1696609997">
      <w:bodyDiv w:val="1"/>
      <w:marLeft w:val="0"/>
      <w:marRight w:val="0"/>
      <w:marTop w:val="0"/>
      <w:marBottom w:val="0"/>
      <w:divBdr>
        <w:top w:val="none" w:sz="0" w:space="0" w:color="auto"/>
        <w:left w:val="none" w:sz="0" w:space="0" w:color="auto"/>
        <w:bottom w:val="none" w:sz="0" w:space="0" w:color="auto"/>
        <w:right w:val="none" w:sz="0" w:space="0" w:color="auto"/>
      </w:divBdr>
    </w:div>
    <w:div w:id="1742213284">
      <w:bodyDiv w:val="1"/>
      <w:marLeft w:val="0"/>
      <w:marRight w:val="0"/>
      <w:marTop w:val="0"/>
      <w:marBottom w:val="0"/>
      <w:divBdr>
        <w:top w:val="none" w:sz="0" w:space="0" w:color="auto"/>
        <w:left w:val="none" w:sz="0" w:space="0" w:color="auto"/>
        <w:bottom w:val="none" w:sz="0" w:space="0" w:color="auto"/>
        <w:right w:val="none" w:sz="0" w:space="0" w:color="auto"/>
      </w:divBdr>
      <w:divsChild>
        <w:div w:id="970092454">
          <w:marLeft w:val="0"/>
          <w:marRight w:val="0"/>
          <w:marTop w:val="0"/>
          <w:marBottom w:val="0"/>
          <w:divBdr>
            <w:top w:val="none" w:sz="0" w:space="0" w:color="auto"/>
            <w:left w:val="none" w:sz="0" w:space="0" w:color="auto"/>
            <w:bottom w:val="none" w:sz="0" w:space="0" w:color="auto"/>
            <w:right w:val="none" w:sz="0" w:space="0" w:color="auto"/>
          </w:divBdr>
          <w:divsChild>
            <w:div w:id="1932472962">
              <w:marLeft w:val="0"/>
              <w:marRight w:val="0"/>
              <w:marTop w:val="0"/>
              <w:marBottom w:val="0"/>
              <w:divBdr>
                <w:top w:val="none" w:sz="0" w:space="0" w:color="auto"/>
                <w:left w:val="none" w:sz="0" w:space="0" w:color="auto"/>
                <w:bottom w:val="none" w:sz="0" w:space="0" w:color="auto"/>
                <w:right w:val="none" w:sz="0" w:space="0" w:color="auto"/>
              </w:divBdr>
              <w:divsChild>
                <w:div w:id="92249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985732">
      <w:bodyDiv w:val="1"/>
      <w:marLeft w:val="0"/>
      <w:marRight w:val="0"/>
      <w:marTop w:val="0"/>
      <w:marBottom w:val="0"/>
      <w:divBdr>
        <w:top w:val="none" w:sz="0" w:space="0" w:color="auto"/>
        <w:left w:val="none" w:sz="0" w:space="0" w:color="auto"/>
        <w:bottom w:val="none" w:sz="0" w:space="0" w:color="auto"/>
        <w:right w:val="none" w:sz="0" w:space="0" w:color="auto"/>
      </w:divBdr>
      <w:divsChild>
        <w:div w:id="1755660759">
          <w:marLeft w:val="0"/>
          <w:marRight w:val="0"/>
          <w:marTop w:val="0"/>
          <w:marBottom w:val="0"/>
          <w:divBdr>
            <w:top w:val="none" w:sz="0" w:space="0" w:color="auto"/>
            <w:left w:val="none" w:sz="0" w:space="0" w:color="auto"/>
            <w:bottom w:val="none" w:sz="0" w:space="0" w:color="auto"/>
            <w:right w:val="none" w:sz="0" w:space="0" w:color="auto"/>
          </w:divBdr>
          <w:divsChild>
            <w:div w:id="1699696198">
              <w:marLeft w:val="0"/>
              <w:marRight w:val="0"/>
              <w:marTop w:val="0"/>
              <w:marBottom w:val="0"/>
              <w:divBdr>
                <w:top w:val="none" w:sz="0" w:space="0" w:color="auto"/>
                <w:left w:val="none" w:sz="0" w:space="0" w:color="auto"/>
                <w:bottom w:val="none" w:sz="0" w:space="0" w:color="auto"/>
                <w:right w:val="none" w:sz="0" w:space="0" w:color="auto"/>
              </w:divBdr>
              <w:divsChild>
                <w:div w:id="33974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737288">
      <w:bodyDiv w:val="1"/>
      <w:marLeft w:val="0"/>
      <w:marRight w:val="0"/>
      <w:marTop w:val="0"/>
      <w:marBottom w:val="0"/>
      <w:divBdr>
        <w:top w:val="none" w:sz="0" w:space="0" w:color="auto"/>
        <w:left w:val="none" w:sz="0" w:space="0" w:color="auto"/>
        <w:bottom w:val="none" w:sz="0" w:space="0" w:color="auto"/>
        <w:right w:val="none" w:sz="0" w:space="0" w:color="auto"/>
      </w:divBdr>
    </w:div>
    <w:div w:id="1811628747">
      <w:bodyDiv w:val="1"/>
      <w:marLeft w:val="0"/>
      <w:marRight w:val="0"/>
      <w:marTop w:val="0"/>
      <w:marBottom w:val="0"/>
      <w:divBdr>
        <w:top w:val="none" w:sz="0" w:space="0" w:color="auto"/>
        <w:left w:val="none" w:sz="0" w:space="0" w:color="auto"/>
        <w:bottom w:val="none" w:sz="0" w:space="0" w:color="auto"/>
        <w:right w:val="none" w:sz="0" w:space="0" w:color="auto"/>
      </w:divBdr>
      <w:divsChild>
        <w:div w:id="1368336937">
          <w:marLeft w:val="0"/>
          <w:marRight w:val="0"/>
          <w:marTop w:val="0"/>
          <w:marBottom w:val="0"/>
          <w:divBdr>
            <w:top w:val="none" w:sz="0" w:space="0" w:color="auto"/>
            <w:left w:val="none" w:sz="0" w:space="0" w:color="auto"/>
            <w:bottom w:val="none" w:sz="0" w:space="0" w:color="auto"/>
            <w:right w:val="none" w:sz="0" w:space="0" w:color="auto"/>
          </w:divBdr>
          <w:divsChild>
            <w:div w:id="314799638">
              <w:marLeft w:val="0"/>
              <w:marRight w:val="0"/>
              <w:marTop w:val="0"/>
              <w:marBottom w:val="0"/>
              <w:divBdr>
                <w:top w:val="none" w:sz="0" w:space="0" w:color="auto"/>
                <w:left w:val="none" w:sz="0" w:space="0" w:color="auto"/>
                <w:bottom w:val="none" w:sz="0" w:space="0" w:color="auto"/>
                <w:right w:val="none" w:sz="0" w:space="0" w:color="auto"/>
              </w:divBdr>
              <w:divsChild>
                <w:div w:id="62967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88919">
      <w:bodyDiv w:val="1"/>
      <w:marLeft w:val="0"/>
      <w:marRight w:val="0"/>
      <w:marTop w:val="0"/>
      <w:marBottom w:val="0"/>
      <w:divBdr>
        <w:top w:val="none" w:sz="0" w:space="0" w:color="auto"/>
        <w:left w:val="none" w:sz="0" w:space="0" w:color="auto"/>
        <w:bottom w:val="none" w:sz="0" w:space="0" w:color="auto"/>
        <w:right w:val="none" w:sz="0" w:space="0" w:color="auto"/>
      </w:divBdr>
    </w:div>
    <w:div w:id="1917518497">
      <w:bodyDiv w:val="1"/>
      <w:marLeft w:val="0"/>
      <w:marRight w:val="0"/>
      <w:marTop w:val="0"/>
      <w:marBottom w:val="0"/>
      <w:divBdr>
        <w:top w:val="none" w:sz="0" w:space="0" w:color="auto"/>
        <w:left w:val="none" w:sz="0" w:space="0" w:color="auto"/>
        <w:bottom w:val="none" w:sz="0" w:space="0" w:color="auto"/>
        <w:right w:val="none" w:sz="0" w:space="0" w:color="auto"/>
      </w:divBdr>
    </w:div>
    <w:div w:id="1943411868">
      <w:bodyDiv w:val="1"/>
      <w:marLeft w:val="0"/>
      <w:marRight w:val="0"/>
      <w:marTop w:val="0"/>
      <w:marBottom w:val="0"/>
      <w:divBdr>
        <w:top w:val="none" w:sz="0" w:space="0" w:color="auto"/>
        <w:left w:val="none" w:sz="0" w:space="0" w:color="auto"/>
        <w:bottom w:val="none" w:sz="0" w:space="0" w:color="auto"/>
        <w:right w:val="none" w:sz="0" w:space="0" w:color="auto"/>
      </w:divBdr>
      <w:divsChild>
        <w:div w:id="1149907495">
          <w:marLeft w:val="0"/>
          <w:marRight w:val="0"/>
          <w:marTop w:val="0"/>
          <w:marBottom w:val="0"/>
          <w:divBdr>
            <w:top w:val="none" w:sz="0" w:space="0" w:color="auto"/>
            <w:left w:val="none" w:sz="0" w:space="0" w:color="auto"/>
            <w:bottom w:val="none" w:sz="0" w:space="0" w:color="auto"/>
            <w:right w:val="none" w:sz="0" w:space="0" w:color="auto"/>
          </w:divBdr>
        </w:div>
        <w:div w:id="283923478">
          <w:marLeft w:val="0"/>
          <w:marRight w:val="0"/>
          <w:marTop w:val="0"/>
          <w:marBottom w:val="0"/>
          <w:divBdr>
            <w:top w:val="none" w:sz="0" w:space="0" w:color="auto"/>
            <w:left w:val="none" w:sz="0" w:space="0" w:color="auto"/>
            <w:bottom w:val="none" w:sz="0" w:space="0" w:color="auto"/>
            <w:right w:val="none" w:sz="0" w:space="0" w:color="auto"/>
          </w:divBdr>
        </w:div>
        <w:div w:id="1980989308">
          <w:marLeft w:val="0"/>
          <w:marRight w:val="0"/>
          <w:marTop w:val="0"/>
          <w:marBottom w:val="0"/>
          <w:divBdr>
            <w:top w:val="none" w:sz="0" w:space="0" w:color="auto"/>
            <w:left w:val="none" w:sz="0" w:space="0" w:color="auto"/>
            <w:bottom w:val="none" w:sz="0" w:space="0" w:color="auto"/>
            <w:right w:val="none" w:sz="0" w:space="0" w:color="auto"/>
          </w:divBdr>
        </w:div>
      </w:divsChild>
    </w:div>
    <w:div w:id="1988707158">
      <w:bodyDiv w:val="1"/>
      <w:marLeft w:val="0"/>
      <w:marRight w:val="0"/>
      <w:marTop w:val="0"/>
      <w:marBottom w:val="0"/>
      <w:divBdr>
        <w:top w:val="none" w:sz="0" w:space="0" w:color="auto"/>
        <w:left w:val="none" w:sz="0" w:space="0" w:color="auto"/>
        <w:bottom w:val="none" w:sz="0" w:space="0" w:color="auto"/>
        <w:right w:val="none" w:sz="0" w:space="0" w:color="auto"/>
      </w:divBdr>
    </w:div>
    <w:div w:id="2035114673">
      <w:bodyDiv w:val="1"/>
      <w:marLeft w:val="0"/>
      <w:marRight w:val="0"/>
      <w:marTop w:val="0"/>
      <w:marBottom w:val="0"/>
      <w:divBdr>
        <w:top w:val="none" w:sz="0" w:space="0" w:color="auto"/>
        <w:left w:val="none" w:sz="0" w:space="0" w:color="auto"/>
        <w:bottom w:val="none" w:sz="0" w:space="0" w:color="auto"/>
        <w:right w:val="none" w:sz="0" w:space="0" w:color="auto"/>
      </w:divBdr>
    </w:div>
    <w:div w:id="2050645758">
      <w:bodyDiv w:val="1"/>
      <w:marLeft w:val="0"/>
      <w:marRight w:val="0"/>
      <w:marTop w:val="0"/>
      <w:marBottom w:val="0"/>
      <w:divBdr>
        <w:top w:val="none" w:sz="0" w:space="0" w:color="auto"/>
        <w:left w:val="none" w:sz="0" w:space="0" w:color="auto"/>
        <w:bottom w:val="none" w:sz="0" w:space="0" w:color="auto"/>
        <w:right w:val="none" w:sz="0" w:space="0" w:color="auto"/>
      </w:divBdr>
      <w:divsChild>
        <w:div w:id="660739523">
          <w:marLeft w:val="0"/>
          <w:marRight w:val="0"/>
          <w:marTop w:val="0"/>
          <w:marBottom w:val="0"/>
          <w:divBdr>
            <w:top w:val="none" w:sz="0" w:space="0" w:color="auto"/>
            <w:left w:val="none" w:sz="0" w:space="0" w:color="auto"/>
            <w:bottom w:val="none" w:sz="0" w:space="0" w:color="auto"/>
            <w:right w:val="none" w:sz="0" w:space="0" w:color="auto"/>
          </w:divBdr>
          <w:divsChild>
            <w:div w:id="1416590785">
              <w:marLeft w:val="0"/>
              <w:marRight w:val="0"/>
              <w:marTop w:val="0"/>
              <w:marBottom w:val="0"/>
              <w:divBdr>
                <w:top w:val="none" w:sz="0" w:space="0" w:color="auto"/>
                <w:left w:val="none" w:sz="0" w:space="0" w:color="auto"/>
                <w:bottom w:val="none" w:sz="0" w:space="0" w:color="auto"/>
                <w:right w:val="none" w:sz="0" w:space="0" w:color="auto"/>
              </w:divBdr>
              <w:divsChild>
                <w:div w:id="195031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88736">
      <w:bodyDiv w:val="1"/>
      <w:marLeft w:val="0"/>
      <w:marRight w:val="0"/>
      <w:marTop w:val="0"/>
      <w:marBottom w:val="0"/>
      <w:divBdr>
        <w:top w:val="none" w:sz="0" w:space="0" w:color="auto"/>
        <w:left w:val="none" w:sz="0" w:space="0" w:color="auto"/>
        <w:bottom w:val="none" w:sz="0" w:space="0" w:color="auto"/>
        <w:right w:val="none" w:sz="0" w:space="0" w:color="auto"/>
      </w:divBdr>
    </w:div>
    <w:div w:id="2083943611">
      <w:bodyDiv w:val="1"/>
      <w:marLeft w:val="0"/>
      <w:marRight w:val="0"/>
      <w:marTop w:val="0"/>
      <w:marBottom w:val="0"/>
      <w:divBdr>
        <w:top w:val="none" w:sz="0" w:space="0" w:color="auto"/>
        <w:left w:val="none" w:sz="0" w:space="0" w:color="auto"/>
        <w:bottom w:val="none" w:sz="0" w:space="0" w:color="auto"/>
        <w:right w:val="none" w:sz="0" w:space="0" w:color="auto"/>
      </w:divBdr>
    </w:div>
    <w:div w:id="2084528038">
      <w:bodyDiv w:val="1"/>
      <w:marLeft w:val="0"/>
      <w:marRight w:val="0"/>
      <w:marTop w:val="0"/>
      <w:marBottom w:val="0"/>
      <w:divBdr>
        <w:top w:val="none" w:sz="0" w:space="0" w:color="auto"/>
        <w:left w:val="none" w:sz="0" w:space="0" w:color="auto"/>
        <w:bottom w:val="none" w:sz="0" w:space="0" w:color="auto"/>
        <w:right w:val="none" w:sz="0" w:space="0" w:color="auto"/>
      </w:divBdr>
    </w:div>
    <w:div w:id="2092005506">
      <w:bodyDiv w:val="1"/>
      <w:marLeft w:val="0"/>
      <w:marRight w:val="0"/>
      <w:marTop w:val="0"/>
      <w:marBottom w:val="0"/>
      <w:divBdr>
        <w:top w:val="none" w:sz="0" w:space="0" w:color="auto"/>
        <w:left w:val="none" w:sz="0" w:space="0" w:color="auto"/>
        <w:bottom w:val="none" w:sz="0" w:space="0" w:color="auto"/>
        <w:right w:val="none" w:sz="0" w:space="0" w:color="auto"/>
      </w:divBdr>
    </w:div>
    <w:div w:id="2101562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562C17-0296-47B0-A310-2625503A1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12979</Words>
  <Characters>73983</Characters>
  <Application>Microsoft Office Word</Application>
  <DocSecurity>0</DocSecurity>
  <Lines>616</Lines>
  <Paragraphs>173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The use of new technologies in robotic colorectal resections: a case of anterior rectal resection with the da vinci xi, the new wireless linkedtable and the indocyanine green fluorescence</vt:lpstr>
      <vt:lpstr>The use of new technologies in robotic colorectal resections: a case of anterior rectal resection with the da vinci xi, the new wireless linkedtable and the indocyanine green fluorescence</vt:lpstr>
    </vt:vector>
  </TitlesOfParts>
  <Company>Olidata S.p.A.</Company>
  <LinksUpToDate>false</LinksUpToDate>
  <CharactersWithSpaces>86789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use of new technologies in robotic colorectal resections: a case of anterior rectal resection with the da vinci xi, the new wireless linkedtable and the indocyanine green fluorescence</dc:title>
  <dc:creator>Matteo</dc:creator>
  <cp:lastModifiedBy>Lian-Sheng Ma</cp:lastModifiedBy>
  <cp:revision>2</cp:revision>
  <cp:lastPrinted>1900-12-31T23:00:00Z</cp:lastPrinted>
  <dcterms:created xsi:type="dcterms:W3CDTF">2019-05-02T16:10:00Z</dcterms:created>
  <dcterms:modified xsi:type="dcterms:W3CDTF">2019-05-02T16:10:00Z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e32243fb-f345-3591-8d55-cb89a2f45bb4</vt:lpwstr>
  </property>
  <property fmtid="{D5CDD505-2E9C-101B-9397-08002B2CF9AE}" pid="4" name="Mendeley Citation Style_1">
    <vt:lpwstr>http://www.zotero.org/styles/surgical-endoscopy</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http://www.zotero.org/styles/modern-humanities-research-association</vt:lpwstr>
  </property>
  <property fmtid="{D5CDD505-2E9C-101B-9397-08002B2CF9AE}" pid="14" name="Mendeley Recent Style Name 4_1">
    <vt:lpwstr>Modern Humanities Research Association 3rd edition (note with bibliography)</vt:lpwstr>
  </property>
  <property fmtid="{D5CDD505-2E9C-101B-9397-08002B2CF9AE}" pid="15" name="Mendeley Recent Style Id 5_1">
    <vt:lpwstr>http://www.zotero.org/styles/modern-language-association</vt:lpwstr>
  </property>
  <property fmtid="{D5CDD505-2E9C-101B-9397-08002B2CF9AE}" pid="16" name="Mendeley Recent Style Name 5_1">
    <vt:lpwstr>Modern Language Association 8th edition</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http://www.zotero.org/styles/surgery</vt:lpwstr>
  </property>
  <property fmtid="{D5CDD505-2E9C-101B-9397-08002B2CF9AE}" pid="20" name="Mendeley Recent Style Name 7_1">
    <vt:lpwstr>Surgery</vt:lpwstr>
  </property>
  <property fmtid="{D5CDD505-2E9C-101B-9397-08002B2CF9AE}" pid="21" name="Mendeley Recent Style Id 8_1">
    <vt:lpwstr>http://www.zotero.org/styles/surgery-for-obesity-and-related-diseases</vt:lpwstr>
  </property>
  <property fmtid="{D5CDD505-2E9C-101B-9397-08002B2CF9AE}" pid="22" name="Mendeley Recent Style Name 8_1">
    <vt:lpwstr>Surgery for Obesity and Related Diseases</vt:lpwstr>
  </property>
  <property fmtid="{D5CDD505-2E9C-101B-9397-08002B2CF9AE}" pid="23" name="Mendeley Recent Style Id 9_1">
    <vt:lpwstr>http://www.zotero.org/styles/surgical-endoscopy</vt:lpwstr>
  </property>
  <property fmtid="{D5CDD505-2E9C-101B-9397-08002B2CF9AE}" pid="24" name="Mendeley Recent Style Name 9_1">
    <vt:lpwstr>Surgical Endoscopy</vt:lpwstr>
  </property>
</Properties>
</file>