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68" w:rsidRDefault="002F0114">
      <w:r>
        <w:object w:dxaOrig="17250"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6pt;height:1in" o:ole="">
            <v:imagedata r:id="rId8" o:title=""/>
          </v:shape>
          <o:OLEObject Type="Embed" ProgID="MSPhotoEd.3" ShapeID="_x0000_i1025" DrawAspect="Content" ObjectID="_1418644393" r:id="rId9"/>
        </w:object>
      </w:r>
    </w:p>
    <w:p w:rsidR="000F0C68" w:rsidRDefault="00F41AAF">
      <w:r>
        <w:pict>
          <v:rect id="_x0000_i1026" style="width:499.85pt;height:4.1pt" o:hrpct="951" o:hralign="center" o:hrstd="t" o:hr="t" fillcolor="#aca899" stroked="f"/>
        </w:pict>
      </w:r>
    </w:p>
    <w:p w:rsidR="00AB1026" w:rsidRDefault="002F0114" w:rsidP="002F0114">
      <w:pPr>
        <w:ind w:left="180"/>
        <w:rPr>
          <w:rStyle w:val="apple-style-span"/>
          <w:color w:val="000000"/>
          <w:sz w:val="20"/>
          <w:szCs w:val="20"/>
        </w:rPr>
      </w:pPr>
      <w:r>
        <w:rPr>
          <w:b/>
          <w:color w:val="000000"/>
          <w:sz w:val="20"/>
          <w:szCs w:val="20"/>
        </w:rPr>
        <w:t xml:space="preserve">  </w:t>
      </w:r>
      <w:r w:rsidR="00AB1026" w:rsidRPr="00AB1026">
        <w:rPr>
          <w:b/>
          <w:color w:val="000000"/>
          <w:sz w:val="20"/>
          <w:szCs w:val="20"/>
        </w:rPr>
        <w:t>Michel Kahaleh, </w:t>
      </w:r>
      <w:r w:rsidR="00AB1026" w:rsidRPr="00AB1026">
        <w:rPr>
          <w:rStyle w:val="apple-style-span"/>
          <w:b/>
          <w:color w:val="000000"/>
          <w:sz w:val="20"/>
          <w:szCs w:val="20"/>
        </w:rPr>
        <w:t>MD, AGAF, FACG, FASGE</w:t>
      </w:r>
      <w:r w:rsidR="00AB1026">
        <w:rPr>
          <w:rStyle w:val="apple-style-span"/>
          <w:color w:val="000000"/>
          <w:sz w:val="20"/>
          <w:szCs w:val="20"/>
        </w:rPr>
        <w:tab/>
      </w:r>
      <w:r w:rsidR="00AB1026">
        <w:rPr>
          <w:rStyle w:val="apple-style-span"/>
          <w:color w:val="000000"/>
          <w:sz w:val="20"/>
          <w:szCs w:val="20"/>
        </w:rPr>
        <w:tab/>
        <w:t xml:space="preserve">                            </w:t>
      </w:r>
      <w:r>
        <w:rPr>
          <w:rStyle w:val="apple-style-span"/>
          <w:color w:val="000000"/>
          <w:sz w:val="20"/>
          <w:szCs w:val="20"/>
        </w:rPr>
        <w:tab/>
      </w:r>
      <w:r>
        <w:rPr>
          <w:rStyle w:val="apple-style-span"/>
          <w:color w:val="000000"/>
          <w:sz w:val="20"/>
          <w:szCs w:val="20"/>
        </w:rPr>
        <w:tab/>
      </w:r>
      <w:r w:rsidR="00AB1026">
        <w:rPr>
          <w:bCs/>
          <w:sz w:val="20"/>
        </w:rPr>
        <w:t>Weill Cornell Medical College</w:t>
      </w:r>
      <w:r w:rsidR="00AB1026">
        <w:rPr>
          <w:rStyle w:val="apple-style-span"/>
          <w:color w:val="000000"/>
          <w:sz w:val="20"/>
          <w:szCs w:val="20"/>
        </w:rPr>
        <w:tab/>
        <w:t xml:space="preserve">     </w:t>
      </w:r>
    </w:p>
    <w:p w:rsidR="00AB1026" w:rsidRDefault="002F0114" w:rsidP="002F0114">
      <w:pPr>
        <w:ind w:left="180"/>
        <w:rPr>
          <w:sz w:val="20"/>
        </w:rPr>
      </w:pPr>
      <w:r>
        <w:rPr>
          <w:rStyle w:val="apple-style-span"/>
          <w:color w:val="000000"/>
          <w:sz w:val="20"/>
          <w:szCs w:val="20"/>
        </w:rPr>
        <w:t xml:space="preserve">  </w:t>
      </w:r>
      <w:r w:rsidR="00D461D6">
        <w:rPr>
          <w:rStyle w:val="apple-style-span"/>
          <w:color w:val="000000"/>
          <w:sz w:val="20"/>
          <w:szCs w:val="20"/>
        </w:rPr>
        <w:t xml:space="preserve">Chief of Endoscopy    </w:t>
      </w:r>
      <w:r w:rsidR="00D461D6">
        <w:rPr>
          <w:rStyle w:val="apple-style-span"/>
          <w:color w:val="000000"/>
          <w:sz w:val="20"/>
          <w:szCs w:val="20"/>
        </w:rPr>
        <w:tab/>
      </w:r>
      <w:r w:rsidR="00D461D6">
        <w:rPr>
          <w:rStyle w:val="apple-style-span"/>
          <w:color w:val="000000"/>
          <w:sz w:val="20"/>
          <w:szCs w:val="20"/>
        </w:rPr>
        <w:tab/>
      </w:r>
      <w:r w:rsidR="00AB1026">
        <w:rPr>
          <w:rStyle w:val="apple-style-span"/>
          <w:color w:val="000000"/>
          <w:sz w:val="20"/>
          <w:szCs w:val="20"/>
        </w:rPr>
        <w:t xml:space="preserve">                   </w:t>
      </w:r>
      <w:r w:rsidR="00AB1026">
        <w:rPr>
          <w:bCs/>
          <w:sz w:val="20"/>
        </w:rPr>
        <w:t xml:space="preserve">                       </w:t>
      </w:r>
      <w:r w:rsidR="00AB1026">
        <w:rPr>
          <w:bCs/>
          <w:sz w:val="20"/>
        </w:rPr>
        <w:tab/>
      </w:r>
      <w:r w:rsidR="00AB1026">
        <w:rPr>
          <w:bCs/>
          <w:sz w:val="20"/>
        </w:rPr>
        <w:tab/>
      </w:r>
      <w:r w:rsidR="00AB1026">
        <w:rPr>
          <w:bCs/>
          <w:sz w:val="20"/>
        </w:rPr>
        <w:tab/>
      </w:r>
      <w:r>
        <w:rPr>
          <w:bCs/>
          <w:sz w:val="20"/>
        </w:rPr>
        <w:tab/>
      </w:r>
      <w:r w:rsidR="00AB1026">
        <w:rPr>
          <w:sz w:val="20"/>
        </w:rPr>
        <w:t>1305 York Avenue, 4</w:t>
      </w:r>
      <w:r w:rsidR="00AB1026" w:rsidRPr="009F3BDB">
        <w:rPr>
          <w:sz w:val="20"/>
          <w:vertAlign w:val="superscript"/>
        </w:rPr>
        <w:t>th</w:t>
      </w:r>
      <w:r w:rsidR="00AB1026">
        <w:rPr>
          <w:sz w:val="20"/>
        </w:rPr>
        <w:t xml:space="preserve"> floor</w:t>
      </w:r>
    </w:p>
    <w:p w:rsidR="002F0114" w:rsidRDefault="002F0114" w:rsidP="00AB1026">
      <w:pPr>
        <w:ind w:left="7200" w:hanging="7200"/>
        <w:rPr>
          <w:color w:val="000000"/>
          <w:sz w:val="20"/>
          <w:szCs w:val="20"/>
        </w:rPr>
      </w:pPr>
      <w:r>
        <w:rPr>
          <w:rStyle w:val="apple-style-span"/>
          <w:color w:val="000000"/>
          <w:sz w:val="20"/>
          <w:szCs w:val="20"/>
        </w:rPr>
        <w:t xml:space="preserve">      </w:t>
      </w:r>
      <w:r w:rsidR="00AB1026">
        <w:rPr>
          <w:rStyle w:val="apple-style-span"/>
          <w:color w:val="000000"/>
          <w:sz w:val="20"/>
          <w:szCs w:val="20"/>
        </w:rPr>
        <w:t xml:space="preserve">Division </w:t>
      </w:r>
      <w:r w:rsidR="00AB1026" w:rsidRPr="00AB1026">
        <w:rPr>
          <w:rStyle w:val="apple-style-span"/>
          <w:color w:val="000000"/>
          <w:sz w:val="20"/>
          <w:szCs w:val="20"/>
        </w:rPr>
        <w:t xml:space="preserve">of Gastroenterology &amp; </w:t>
      </w:r>
      <w:proofErr w:type="spellStart"/>
      <w:r w:rsidR="00AB1026" w:rsidRPr="00AB1026">
        <w:rPr>
          <w:rStyle w:val="apple-style-span"/>
          <w:color w:val="000000"/>
          <w:sz w:val="20"/>
          <w:szCs w:val="20"/>
        </w:rPr>
        <w:t>Hepatology</w:t>
      </w:r>
      <w:proofErr w:type="spellEnd"/>
      <w:r w:rsidR="00AB1026">
        <w:rPr>
          <w:bCs/>
          <w:sz w:val="20"/>
        </w:rPr>
        <w:t xml:space="preserve">    </w:t>
      </w:r>
      <w:r>
        <w:rPr>
          <w:bCs/>
          <w:sz w:val="20"/>
        </w:rPr>
        <w:t xml:space="preserve">                                                    </w:t>
      </w:r>
      <w:r w:rsidR="00AB1026">
        <w:rPr>
          <w:bCs/>
          <w:sz w:val="20"/>
        </w:rPr>
        <w:t xml:space="preserve"> </w:t>
      </w:r>
      <w:r>
        <w:rPr>
          <w:bCs/>
          <w:sz w:val="20"/>
        </w:rPr>
        <w:tab/>
      </w:r>
      <w:r w:rsidR="00AB1026" w:rsidRPr="00AB1026">
        <w:rPr>
          <w:rStyle w:val="apple-style-span"/>
          <w:color w:val="000000"/>
          <w:sz w:val="20"/>
          <w:szCs w:val="20"/>
        </w:rPr>
        <w:t>New York, NY 10021</w:t>
      </w:r>
    </w:p>
    <w:p w:rsidR="002F0114" w:rsidRDefault="00AB1026" w:rsidP="002F0114">
      <w:pPr>
        <w:ind w:left="7200"/>
        <w:rPr>
          <w:color w:val="000000"/>
          <w:sz w:val="20"/>
          <w:szCs w:val="20"/>
        </w:rPr>
      </w:pPr>
      <w:r w:rsidRPr="00AB1026">
        <w:rPr>
          <w:rStyle w:val="apple-style-span"/>
          <w:color w:val="000000"/>
          <w:sz w:val="20"/>
          <w:szCs w:val="20"/>
        </w:rPr>
        <w:t>Telephone: </w:t>
      </w:r>
      <w:hyperlink r:id="rId10" w:tgtFrame="1" w:history="1">
        <w:r w:rsidRPr="00AB1026">
          <w:rPr>
            <w:rStyle w:val="Hyperlink"/>
            <w:color w:val="0000CC"/>
            <w:sz w:val="20"/>
            <w:szCs w:val="20"/>
          </w:rPr>
          <w:t>646-962-4000</w:t>
        </w:r>
      </w:hyperlink>
    </w:p>
    <w:p w:rsidR="002F0114" w:rsidRDefault="00AB1026" w:rsidP="002F0114">
      <w:pPr>
        <w:ind w:left="7200"/>
        <w:rPr>
          <w:color w:val="000000"/>
          <w:sz w:val="20"/>
          <w:szCs w:val="20"/>
        </w:rPr>
      </w:pPr>
      <w:r w:rsidRPr="00AB1026">
        <w:rPr>
          <w:rStyle w:val="apple-style-span"/>
          <w:color w:val="000000"/>
          <w:sz w:val="20"/>
          <w:szCs w:val="20"/>
        </w:rPr>
        <w:t>Fax: </w:t>
      </w:r>
      <w:hyperlink r:id="rId11" w:tgtFrame="1" w:history="1">
        <w:r w:rsidRPr="00AB1026">
          <w:rPr>
            <w:rStyle w:val="Hyperlink"/>
            <w:color w:val="0000CC"/>
            <w:sz w:val="20"/>
            <w:szCs w:val="20"/>
          </w:rPr>
          <w:t>646-962-0110</w:t>
        </w:r>
      </w:hyperlink>
    </w:p>
    <w:p w:rsidR="00AB1026" w:rsidRDefault="00AB1026" w:rsidP="002F0114">
      <w:pPr>
        <w:ind w:left="7200"/>
        <w:rPr>
          <w:rStyle w:val="Hyperlink"/>
          <w:color w:val="0000CC"/>
          <w:sz w:val="20"/>
          <w:szCs w:val="20"/>
        </w:rPr>
      </w:pPr>
      <w:r w:rsidRPr="00AB1026">
        <w:rPr>
          <w:rStyle w:val="apple-style-span"/>
          <w:color w:val="000000"/>
          <w:sz w:val="20"/>
          <w:szCs w:val="20"/>
        </w:rPr>
        <w:t>Email: </w:t>
      </w:r>
      <w:hyperlink r:id="rId12" w:tooltip="Compose mail to mik9071@med.cornell.edu" w:history="1">
        <w:r w:rsidRPr="00AB1026">
          <w:rPr>
            <w:rStyle w:val="Hyperlink"/>
            <w:color w:val="0000CC"/>
            <w:sz w:val="20"/>
            <w:szCs w:val="20"/>
          </w:rPr>
          <w:t>mik9071@med.cornell.edu</w:t>
        </w:r>
      </w:hyperlink>
    </w:p>
    <w:p w:rsidR="00AC4D82" w:rsidRDefault="00AC4D82" w:rsidP="00AB1026">
      <w:pPr>
        <w:ind w:left="7200" w:hanging="7200"/>
        <w:rPr>
          <w:rStyle w:val="Hyperlink"/>
          <w:color w:val="0000CC"/>
          <w:u w:val="none"/>
        </w:rPr>
      </w:pPr>
    </w:p>
    <w:p w:rsidR="00FA5EE7" w:rsidRDefault="00FA5EE7" w:rsidP="00EF5D09">
      <w:pPr>
        <w:ind w:left="360"/>
        <w:rPr>
          <w:rStyle w:val="Hyperlink"/>
          <w:color w:val="000000"/>
        </w:rPr>
      </w:pPr>
    </w:p>
    <w:p w:rsidR="00EF5D09" w:rsidRPr="00EF5D09" w:rsidRDefault="00FA5EE7" w:rsidP="00EF5D09">
      <w:pPr>
        <w:ind w:left="360"/>
        <w:rPr>
          <w:rStyle w:val="Hyperlink"/>
          <w:color w:val="000000"/>
        </w:rPr>
      </w:pPr>
      <w:r>
        <w:rPr>
          <w:rStyle w:val="Hyperlink"/>
          <w:color w:val="000000"/>
        </w:rPr>
        <w:t>January 2</w:t>
      </w:r>
      <w:r w:rsidRPr="00FA5EE7">
        <w:rPr>
          <w:rStyle w:val="Hyperlink"/>
          <w:color w:val="000000"/>
          <w:vertAlign w:val="superscript"/>
        </w:rPr>
        <w:t>nd</w:t>
      </w:r>
      <w:r>
        <w:rPr>
          <w:rStyle w:val="Hyperlink"/>
          <w:color w:val="000000"/>
        </w:rPr>
        <w:t>, 2013</w:t>
      </w:r>
    </w:p>
    <w:p w:rsidR="00EF5D09" w:rsidRDefault="00EF5D09" w:rsidP="00EF5D09">
      <w:pPr>
        <w:ind w:left="360" w:right="90"/>
      </w:pPr>
    </w:p>
    <w:p w:rsidR="00FA5EE7" w:rsidRPr="00A27198" w:rsidRDefault="00FA5EE7" w:rsidP="00FA5EE7">
      <w:pPr>
        <w:spacing w:line="276" w:lineRule="auto"/>
        <w:ind w:left="360"/>
        <w:rPr>
          <w:b/>
          <w:color w:val="000000" w:themeColor="text1"/>
        </w:rPr>
      </w:pPr>
      <w:proofErr w:type="spellStart"/>
      <w:r w:rsidRPr="00A27198">
        <w:rPr>
          <w:b/>
          <w:bCs/>
          <w:color w:val="000000" w:themeColor="text1"/>
        </w:rPr>
        <w:t>Title</w:t>
      </w:r>
      <w:proofErr w:type="gramStart"/>
      <w:r w:rsidRPr="00A27198">
        <w:rPr>
          <w:b/>
          <w:bCs/>
          <w:color w:val="000000" w:themeColor="text1"/>
        </w:rPr>
        <w:t>:</w:t>
      </w:r>
      <w:r w:rsidRPr="00A27198">
        <w:rPr>
          <w:b/>
          <w:color w:val="000000" w:themeColor="text1"/>
        </w:rPr>
        <w:t>Safety</w:t>
      </w:r>
      <w:proofErr w:type="spellEnd"/>
      <w:proofErr w:type="gramEnd"/>
      <w:r w:rsidRPr="00A27198">
        <w:rPr>
          <w:b/>
          <w:color w:val="000000" w:themeColor="text1"/>
        </w:rPr>
        <w:t xml:space="preserve"> of ERCP in Pregnancy: Fluoroscopy Time and Fetal Exposure, Does it Matter? </w:t>
      </w:r>
    </w:p>
    <w:p w:rsidR="00FA5EE7" w:rsidRPr="00A27198" w:rsidRDefault="00FA5EE7" w:rsidP="00FA5EE7">
      <w:pPr>
        <w:spacing w:line="276" w:lineRule="auto"/>
        <w:ind w:left="360"/>
        <w:rPr>
          <w:color w:val="000000" w:themeColor="text1"/>
        </w:rPr>
      </w:pPr>
      <w:r w:rsidRPr="00A27198">
        <w:rPr>
          <w:b/>
          <w:bCs/>
          <w:color w:val="000000" w:themeColor="text1"/>
        </w:rPr>
        <w:t xml:space="preserve">Author: </w:t>
      </w:r>
      <w:proofErr w:type="spellStart"/>
      <w:r w:rsidRPr="00A27198">
        <w:rPr>
          <w:color w:val="000000" w:themeColor="text1"/>
        </w:rPr>
        <w:t>Ioana</w:t>
      </w:r>
      <w:proofErr w:type="spellEnd"/>
      <w:r w:rsidRPr="00A27198">
        <w:rPr>
          <w:color w:val="000000" w:themeColor="text1"/>
        </w:rPr>
        <w:t xml:space="preserve"> Smith</w:t>
      </w:r>
      <w:r w:rsidRPr="00A27198">
        <w:rPr>
          <w:color w:val="000000" w:themeColor="text1"/>
          <w:vertAlign w:val="superscript"/>
        </w:rPr>
        <w:t>1</w:t>
      </w:r>
      <w:r w:rsidRPr="00A27198">
        <w:rPr>
          <w:color w:val="000000" w:themeColor="text1"/>
        </w:rPr>
        <w:t>, Monica Gaidhane MD</w:t>
      </w:r>
      <w:r w:rsidRPr="00A27198">
        <w:rPr>
          <w:color w:val="000000" w:themeColor="text1"/>
          <w:vertAlign w:val="superscript"/>
        </w:rPr>
        <w:t>2</w:t>
      </w:r>
      <w:r w:rsidRPr="00A27198">
        <w:rPr>
          <w:color w:val="000000" w:themeColor="text1"/>
        </w:rPr>
        <w:t>, Allen Goode</w:t>
      </w:r>
      <w:r w:rsidRPr="00A27198">
        <w:rPr>
          <w:color w:val="000000" w:themeColor="text1"/>
          <w:vertAlign w:val="superscript"/>
        </w:rPr>
        <w:t>3</w:t>
      </w:r>
      <w:r w:rsidRPr="00A27198">
        <w:rPr>
          <w:color w:val="000000" w:themeColor="text1"/>
        </w:rPr>
        <w:t>, Michel Kahaleh MD</w:t>
      </w:r>
      <w:r w:rsidRPr="00A27198">
        <w:rPr>
          <w:color w:val="000000" w:themeColor="text1"/>
          <w:vertAlign w:val="superscript"/>
        </w:rPr>
        <w:t>2</w:t>
      </w:r>
    </w:p>
    <w:p w:rsidR="00FA5EE7" w:rsidRDefault="00FA5EE7" w:rsidP="00FA5EE7">
      <w:pPr>
        <w:spacing w:line="276" w:lineRule="auto"/>
        <w:ind w:left="360"/>
        <w:rPr>
          <w:color w:val="000000" w:themeColor="text1"/>
        </w:rPr>
      </w:pPr>
      <w:r w:rsidRPr="00A27198">
        <w:rPr>
          <w:b/>
          <w:bCs/>
          <w:color w:val="000000" w:themeColor="text1"/>
        </w:rPr>
        <w:t xml:space="preserve">ESPS Manuscript NO: </w:t>
      </w:r>
      <w:r w:rsidRPr="00A27198">
        <w:rPr>
          <w:color w:val="000000" w:themeColor="text1"/>
        </w:rPr>
        <w:t>461</w:t>
      </w:r>
    </w:p>
    <w:p w:rsidR="00FA5EE7" w:rsidRPr="00A27198" w:rsidRDefault="00FA5EE7" w:rsidP="00FA5EE7">
      <w:pPr>
        <w:spacing w:line="276" w:lineRule="auto"/>
        <w:ind w:left="360"/>
        <w:rPr>
          <w:color w:val="000000" w:themeColor="text1"/>
        </w:rPr>
      </w:pPr>
    </w:p>
    <w:p w:rsidR="00FA5EE7" w:rsidRDefault="00FA5EE7" w:rsidP="00FA5EE7">
      <w:pPr>
        <w:spacing w:line="276" w:lineRule="auto"/>
        <w:ind w:left="360"/>
      </w:pPr>
      <w:r>
        <w:t>Dear Editor:</w:t>
      </w:r>
    </w:p>
    <w:p w:rsidR="00FA5EE7" w:rsidRPr="00A27198" w:rsidRDefault="00FA5EE7" w:rsidP="00FA5EE7">
      <w:pPr>
        <w:spacing w:line="276" w:lineRule="auto"/>
        <w:ind w:left="360"/>
        <w:rPr>
          <w:color w:val="000000" w:themeColor="text1"/>
        </w:rPr>
      </w:pPr>
    </w:p>
    <w:p w:rsidR="00FA5EE7" w:rsidRDefault="00FA5EE7" w:rsidP="00FA5EE7">
      <w:pPr>
        <w:ind w:left="360"/>
        <w:rPr>
          <w:color w:val="000000" w:themeColor="text1"/>
        </w:rPr>
      </w:pPr>
      <w:r w:rsidRPr="00A27198">
        <w:rPr>
          <w:color w:val="000000" w:themeColor="text1"/>
        </w:rPr>
        <w:t>The manuscript has been improved according to the suggestions of reviewers:</w:t>
      </w:r>
    </w:p>
    <w:p w:rsidR="00FA5EE7" w:rsidRPr="00A27198" w:rsidRDefault="00FA5EE7" w:rsidP="00FA5EE7">
      <w:pPr>
        <w:ind w:left="360"/>
        <w:rPr>
          <w:color w:val="000000" w:themeColor="text1"/>
        </w:rPr>
      </w:pPr>
    </w:p>
    <w:p w:rsidR="00FA5EE7" w:rsidRPr="00FA5EE7" w:rsidRDefault="00FA5EE7" w:rsidP="00FA5EE7">
      <w:pPr>
        <w:widowControl w:val="0"/>
        <w:numPr>
          <w:ilvl w:val="0"/>
          <w:numId w:val="2"/>
        </w:numPr>
        <w:ind w:left="360"/>
        <w:jc w:val="both"/>
        <w:rPr>
          <w:color w:val="000000" w:themeColor="text1"/>
        </w:rPr>
      </w:pPr>
      <w:r w:rsidRPr="00A27198">
        <w:rPr>
          <w:color w:val="000000" w:themeColor="text1"/>
        </w:rPr>
        <w:t>Title: “</w:t>
      </w:r>
      <w:r w:rsidRPr="00A27198">
        <w:rPr>
          <w:color w:val="000000" w:themeColor="text1"/>
          <w:lang w:val="en-GB"/>
        </w:rPr>
        <w:t>The Authors should include in the title the direct reference to the ERCP’ techniques used in this study”.</w:t>
      </w:r>
    </w:p>
    <w:p w:rsidR="00FA5EE7" w:rsidRPr="00A27198" w:rsidRDefault="00FA5EE7" w:rsidP="00FA5EE7">
      <w:pPr>
        <w:widowControl w:val="0"/>
        <w:ind w:left="360"/>
        <w:jc w:val="both"/>
        <w:rPr>
          <w:color w:val="000000" w:themeColor="text1"/>
        </w:rPr>
      </w:pPr>
    </w:p>
    <w:p w:rsidR="00FA5EE7" w:rsidRDefault="00FA5EE7" w:rsidP="00FA5EE7">
      <w:pPr>
        <w:widowControl w:val="0"/>
        <w:numPr>
          <w:ilvl w:val="0"/>
          <w:numId w:val="2"/>
        </w:numPr>
        <w:ind w:left="360"/>
        <w:jc w:val="both"/>
        <w:rPr>
          <w:color w:val="000000" w:themeColor="text1"/>
        </w:rPr>
      </w:pPr>
      <w:r w:rsidRPr="00A27198">
        <w:rPr>
          <w:color w:val="000000" w:themeColor="text1"/>
        </w:rPr>
        <w:t xml:space="preserve">Abstract: The estimated fetal radiation was expressed in </w:t>
      </w:r>
      <w:proofErr w:type="spellStart"/>
      <w:r w:rsidRPr="00A27198">
        <w:rPr>
          <w:color w:val="000000" w:themeColor="text1"/>
        </w:rPr>
        <w:t>Gy</w:t>
      </w:r>
      <w:proofErr w:type="spellEnd"/>
      <w:r w:rsidRPr="00A27198">
        <w:rPr>
          <w:color w:val="000000" w:themeColor="text1"/>
        </w:rPr>
        <w:t>. The maximum allowed dose of radiation for the fetus was mentioned in the abstract.</w:t>
      </w:r>
    </w:p>
    <w:p w:rsidR="00FA5EE7" w:rsidRPr="00A27198" w:rsidRDefault="00FA5EE7" w:rsidP="00FA5EE7">
      <w:pPr>
        <w:widowControl w:val="0"/>
        <w:ind w:left="360"/>
        <w:jc w:val="both"/>
        <w:rPr>
          <w:color w:val="000000" w:themeColor="text1"/>
        </w:rPr>
      </w:pPr>
    </w:p>
    <w:p w:rsidR="00FA5EE7" w:rsidRDefault="00FA5EE7" w:rsidP="00FA5EE7">
      <w:pPr>
        <w:widowControl w:val="0"/>
        <w:numPr>
          <w:ilvl w:val="0"/>
          <w:numId w:val="2"/>
        </w:numPr>
        <w:ind w:left="360"/>
        <w:jc w:val="both"/>
        <w:rPr>
          <w:color w:val="000000" w:themeColor="text1"/>
        </w:rPr>
      </w:pPr>
      <w:r w:rsidRPr="00A27198">
        <w:rPr>
          <w:color w:val="000000" w:themeColor="text1"/>
        </w:rPr>
        <w:t xml:space="preserve">Introduction: Guidelines regarding the dose of radiation for the fetus were added. </w:t>
      </w:r>
    </w:p>
    <w:p w:rsidR="00FA5EE7" w:rsidRPr="00A27198" w:rsidRDefault="00FA5EE7" w:rsidP="00FA5EE7">
      <w:pPr>
        <w:widowControl w:val="0"/>
        <w:ind w:left="360"/>
        <w:jc w:val="both"/>
        <w:rPr>
          <w:color w:val="000000" w:themeColor="text1"/>
        </w:rPr>
      </w:pPr>
    </w:p>
    <w:p w:rsidR="00FA5EE7" w:rsidRPr="00A27198" w:rsidRDefault="00FA5EE7" w:rsidP="00FA5EE7">
      <w:pPr>
        <w:widowControl w:val="0"/>
        <w:numPr>
          <w:ilvl w:val="0"/>
          <w:numId w:val="2"/>
        </w:numPr>
        <w:ind w:left="360"/>
        <w:jc w:val="both"/>
        <w:rPr>
          <w:color w:val="000000" w:themeColor="text1"/>
        </w:rPr>
      </w:pPr>
      <w:r w:rsidRPr="00A27198">
        <w:rPr>
          <w:color w:val="000000" w:themeColor="text1"/>
        </w:rPr>
        <w:t xml:space="preserve">Methods: The US evaluation was eliminated. </w:t>
      </w:r>
    </w:p>
    <w:p w:rsidR="00FA5EE7" w:rsidRPr="00A27198" w:rsidRDefault="00FA5EE7" w:rsidP="00FA5EE7">
      <w:pPr>
        <w:ind w:left="360" w:firstLineChars="100" w:firstLine="240"/>
        <w:rPr>
          <w:color w:val="000000" w:themeColor="text1"/>
        </w:rPr>
      </w:pPr>
    </w:p>
    <w:p w:rsidR="00FA5EE7" w:rsidRDefault="00FA5EE7" w:rsidP="00FA5EE7">
      <w:pPr>
        <w:pStyle w:val="ListParagraph"/>
        <w:numPr>
          <w:ilvl w:val="0"/>
          <w:numId w:val="3"/>
        </w:numPr>
        <w:ind w:left="360"/>
        <w:rPr>
          <w:color w:val="000000" w:themeColor="text1"/>
          <w:lang w:val="en-GB"/>
        </w:rPr>
      </w:pPr>
      <w:r w:rsidRPr="00FA5EE7">
        <w:rPr>
          <w:color w:val="000000" w:themeColor="text1"/>
          <w:lang w:val="en-GB"/>
        </w:rPr>
        <w:t xml:space="preserve">“Can the Authors explain more deeply the ERCP technique used in their work? Deep </w:t>
      </w:r>
      <w:proofErr w:type="spellStart"/>
      <w:r w:rsidRPr="00FA5EE7">
        <w:rPr>
          <w:color w:val="000000" w:themeColor="text1"/>
          <w:lang w:val="en-GB"/>
        </w:rPr>
        <w:t>cannulation</w:t>
      </w:r>
      <w:proofErr w:type="spellEnd"/>
      <w:r w:rsidRPr="00FA5EE7">
        <w:rPr>
          <w:color w:val="000000" w:themeColor="text1"/>
          <w:lang w:val="en-GB"/>
        </w:rPr>
        <w:t xml:space="preserve"> was effected with the </w:t>
      </w:r>
      <w:proofErr w:type="spellStart"/>
      <w:r w:rsidRPr="00FA5EE7">
        <w:rPr>
          <w:color w:val="000000" w:themeColor="text1"/>
          <w:lang w:val="en-GB"/>
        </w:rPr>
        <w:t>sphincterotome</w:t>
      </w:r>
      <w:proofErr w:type="spellEnd"/>
      <w:r w:rsidRPr="00FA5EE7">
        <w:rPr>
          <w:color w:val="000000" w:themeColor="text1"/>
          <w:lang w:val="en-GB"/>
        </w:rPr>
        <w:t xml:space="preserve">, bile aspiration confirmed biliary position and a biliary </w:t>
      </w:r>
      <w:proofErr w:type="spellStart"/>
      <w:r w:rsidRPr="00FA5EE7">
        <w:rPr>
          <w:color w:val="000000" w:themeColor="text1"/>
          <w:lang w:val="en-GB"/>
        </w:rPr>
        <w:t>sphincterotomy</w:t>
      </w:r>
      <w:proofErr w:type="spellEnd"/>
      <w:r w:rsidRPr="00FA5EE7">
        <w:rPr>
          <w:color w:val="000000" w:themeColor="text1"/>
          <w:lang w:val="en-GB"/>
        </w:rPr>
        <w:t xml:space="preserve"> was then performed. The </w:t>
      </w:r>
      <w:proofErr w:type="spellStart"/>
      <w:r w:rsidRPr="00FA5EE7">
        <w:rPr>
          <w:color w:val="000000" w:themeColor="text1"/>
          <w:lang w:val="en-GB"/>
        </w:rPr>
        <w:t>sphincterotome</w:t>
      </w:r>
      <w:proofErr w:type="spellEnd"/>
      <w:r w:rsidRPr="00FA5EE7">
        <w:rPr>
          <w:color w:val="000000" w:themeColor="text1"/>
          <w:lang w:val="en-GB"/>
        </w:rPr>
        <w:t xml:space="preserve"> was then removed and replaced by a 12 mm extraction balloon into the bile duct. The extraction balloon was inflated and contrast administered.</w:t>
      </w:r>
    </w:p>
    <w:p w:rsidR="00FA5EE7" w:rsidRPr="00FA5EE7" w:rsidRDefault="00FA5EE7" w:rsidP="00FA5EE7">
      <w:pPr>
        <w:pStyle w:val="ListParagraph"/>
        <w:ind w:left="360"/>
        <w:rPr>
          <w:color w:val="000000" w:themeColor="text1"/>
          <w:lang w:val="en-GB"/>
        </w:rPr>
      </w:pPr>
    </w:p>
    <w:p w:rsidR="00FA5EE7" w:rsidRDefault="00FA5EE7" w:rsidP="00FA5EE7">
      <w:pPr>
        <w:pStyle w:val="ListParagraph"/>
        <w:numPr>
          <w:ilvl w:val="0"/>
          <w:numId w:val="3"/>
        </w:numPr>
        <w:ind w:left="360"/>
        <w:rPr>
          <w:color w:val="000000" w:themeColor="text1"/>
          <w:lang w:val="en-GB"/>
        </w:rPr>
      </w:pPr>
      <w:r w:rsidRPr="00FA5EE7">
        <w:rPr>
          <w:color w:val="000000" w:themeColor="text1"/>
          <w:lang w:val="en-GB"/>
        </w:rPr>
        <w:t xml:space="preserve">What are the major differences with standard technique? A systematic biliary </w:t>
      </w:r>
      <w:proofErr w:type="spellStart"/>
      <w:r w:rsidRPr="00FA5EE7">
        <w:rPr>
          <w:color w:val="000000" w:themeColor="text1"/>
          <w:lang w:val="en-GB"/>
        </w:rPr>
        <w:t>sphincterotomy</w:t>
      </w:r>
      <w:proofErr w:type="spellEnd"/>
      <w:r w:rsidRPr="00FA5EE7">
        <w:rPr>
          <w:color w:val="000000" w:themeColor="text1"/>
          <w:lang w:val="en-GB"/>
        </w:rPr>
        <w:t xml:space="preserve"> is performed and fluoroscopy only used once the balloon is inserted into the bile duct. </w:t>
      </w:r>
    </w:p>
    <w:p w:rsidR="00FA5EE7" w:rsidRPr="00FA5EE7" w:rsidRDefault="00FA5EE7" w:rsidP="00FA5EE7">
      <w:pPr>
        <w:pStyle w:val="ListParagraph"/>
        <w:ind w:left="360"/>
        <w:rPr>
          <w:color w:val="000000" w:themeColor="text1"/>
          <w:lang w:val="en-GB"/>
        </w:rPr>
      </w:pPr>
    </w:p>
    <w:p w:rsidR="00FA5EE7" w:rsidRDefault="00FA5EE7" w:rsidP="00FA5EE7">
      <w:pPr>
        <w:pStyle w:val="ListParagraph"/>
        <w:numPr>
          <w:ilvl w:val="0"/>
          <w:numId w:val="3"/>
        </w:numPr>
        <w:ind w:left="360"/>
        <w:rPr>
          <w:color w:val="000000" w:themeColor="text1"/>
          <w:lang w:val="en-GB"/>
        </w:rPr>
      </w:pPr>
      <w:r w:rsidRPr="00FA5EE7">
        <w:rPr>
          <w:color w:val="000000" w:themeColor="text1"/>
          <w:lang w:val="en-GB"/>
        </w:rPr>
        <w:t xml:space="preserve">What are the implications in radiation’s dose to the </w:t>
      </w:r>
      <w:proofErr w:type="spellStart"/>
      <w:r w:rsidRPr="00FA5EE7">
        <w:rPr>
          <w:color w:val="000000" w:themeColor="text1"/>
          <w:lang w:val="en-GB"/>
        </w:rPr>
        <w:t>fetus</w:t>
      </w:r>
      <w:proofErr w:type="spellEnd"/>
      <w:r w:rsidRPr="00FA5EE7">
        <w:rPr>
          <w:color w:val="000000" w:themeColor="text1"/>
          <w:lang w:val="en-GB"/>
        </w:rPr>
        <w:t xml:space="preserve">? This was addressed but not in the methods section, this result in insignificant radiation for the </w:t>
      </w:r>
      <w:proofErr w:type="spellStart"/>
      <w:r w:rsidRPr="00FA5EE7">
        <w:rPr>
          <w:color w:val="000000" w:themeColor="text1"/>
          <w:lang w:val="en-GB"/>
        </w:rPr>
        <w:t>fetus</w:t>
      </w:r>
      <w:proofErr w:type="spellEnd"/>
      <w:r>
        <w:rPr>
          <w:color w:val="000000" w:themeColor="text1"/>
          <w:lang w:val="en-GB"/>
        </w:rPr>
        <w:t>.</w:t>
      </w:r>
    </w:p>
    <w:p w:rsidR="00FA5EE7" w:rsidRPr="00FA5EE7" w:rsidRDefault="00FA5EE7" w:rsidP="00FA5EE7">
      <w:pPr>
        <w:pStyle w:val="ListParagraph"/>
        <w:ind w:left="360"/>
        <w:rPr>
          <w:color w:val="000000" w:themeColor="text1"/>
          <w:lang w:val="en-GB"/>
        </w:rPr>
      </w:pPr>
    </w:p>
    <w:p w:rsidR="00FA5EE7" w:rsidRPr="00FA5EE7" w:rsidRDefault="00FA5EE7" w:rsidP="00FA5EE7">
      <w:pPr>
        <w:pStyle w:val="ListParagraph"/>
        <w:numPr>
          <w:ilvl w:val="0"/>
          <w:numId w:val="3"/>
        </w:numPr>
        <w:ind w:left="360"/>
        <w:rPr>
          <w:color w:val="000000" w:themeColor="text1"/>
          <w:lang w:val="en-GB"/>
        </w:rPr>
      </w:pPr>
      <w:r w:rsidRPr="00FA5EE7">
        <w:rPr>
          <w:color w:val="000000" w:themeColor="text1"/>
          <w:lang w:val="en-GB"/>
        </w:rPr>
        <w:t xml:space="preserve">Can the Authors report some details about the pre-ERCP diagnosis? How can they justify ERCP for </w:t>
      </w:r>
      <w:proofErr w:type="spellStart"/>
      <w:r w:rsidRPr="00FA5EE7">
        <w:rPr>
          <w:color w:val="000000" w:themeColor="text1"/>
          <w:lang w:val="en-GB"/>
        </w:rPr>
        <w:t>cholelithiasis</w:t>
      </w:r>
      <w:proofErr w:type="spellEnd"/>
      <w:r w:rsidRPr="00FA5EE7">
        <w:rPr>
          <w:color w:val="000000" w:themeColor="text1"/>
          <w:lang w:val="en-GB"/>
        </w:rPr>
        <w:t xml:space="preserve"> in pregnant women? We only performed ERCP in “symptomatic” </w:t>
      </w:r>
      <w:proofErr w:type="spellStart"/>
      <w:r w:rsidRPr="00FA5EE7">
        <w:rPr>
          <w:color w:val="000000" w:themeColor="text1"/>
          <w:lang w:val="en-GB"/>
        </w:rPr>
        <w:t>cholelithiasis</w:t>
      </w:r>
      <w:proofErr w:type="spellEnd"/>
      <w:r w:rsidRPr="00FA5EE7">
        <w:rPr>
          <w:color w:val="000000" w:themeColor="text1"/>
          <w:lang w:val="en-GB"/>
        </w:rPr>
        <w:t xml:space="preserve"> with high risk for cholangitis or pancreatitis. </w:t>
      </w:r>
    </w:p>
    <w:p w:rsidR="00FA5EE7" w:rsidRDefault="00FA5EE7" w:rsidP="00FA5EE7">
      <w:pPr>
        <w:autoSpaceDE w:val="0"/>
        <w:autoSpaceDN w:val="0"/>
        <w:adjustRightInd w:val="0"/>
        <w:ind w:left="360"/>
        <w:rPr>
          <w:color w:val="000000" w:themeColor="text1"/>
          <w:lang w:val="en-GB"/>
        </w:rPr>
      </w:pPr>
      <w:r w:rsidRPr="00A27198">
        <w:rPr>
          <w:color w:val="000000" w:themeColor="text1"/>
          <w:lang w:val="en-GB"/>
        </w:rPr>
        <w:t xml:space="preserve"> </w:t>
      </w:r>
    </w:p>
    <w:p w:rsidR="00FA5EE7" w:rsidRDefault="00FA5EE7" w:rsidP="00FA5EE7">
      <w:pPr>
        <w:pStyle w:val="ListParagraph"/>
        <w:numPr>
          <w:ilvl w:val="0"/>
          <w:numId w:val="3"/>
        </w:numPr>
        <w:autoSpaceDE w:val="0"/>
        <w:autoSpaceDN w:val="0"/>
        <w:adjustRightInd w:val="0"/>
        <w:ind w:left="360" w:hanging="510"/>
        <w:rPr>
          <w:color w:val="000000" w:themeColor="text1"/>
          <w:lang w:val="en-GB"/>
        </w:rPr>
      </w:pPr>
      <w:r w:rsidRPr="00FA5EE7">
        <w:rPr>
          <w:color w:val="000000" w:themeColor="text1"/>
          <w:lang w:val="en-GB"/>
        </w:rPr>
        <w:t xml:space="preserve">Can the Authors explain more accurately how they are evaluating that the 10% of the dose of TLDs on the upper back is considered to be the </w:t>
      </w:r>
      <w:proofErr w:type="spellStart"/>
      <w:r w:rsidRPr="00FA5EE7">
        <w:rPr>
          <w:color w:val="000000" w:themeColor="text1"/>
          <w:lang w:val="en-GB"/>
        </w:rPr>
        <w:t>fetal</w:t>
      </w:r>
      <w:proofErr w:type="spellEnd"/>
      <w:r w:rsidRPr="00FA5EE7">
        <w:rPr>
          <w:color w:val="000000" w:themeColor="text1"/>
          <w:lang w:val="en-GB"/>
        </w:rPr>
        <w:t xml:space="preserve"> dose? Different gestation ages and different mother’s constitution can determine different values of </w:t>
      </w:r>
      <w:proofErr w:type="gramStart"/>
      <w:r w:rsidRPr="00FA5EE7">
        <w:rPr>
          <w:color w:val="000000" w:themeColor="text1"/>
          <w:lang w:val="en-GB"/>
        </w:rPr>
        <w:t>this</w:t>
      </w:r>
      <w:proofErr w:type="gramEnd"/>
      <w:r w:rsidRPr="00FA5EE7">
        <w:rPr>
          <w:color w:val="000000" w:themeColor="text1"/>
          <w:lang w:val="en-GB"/>
        </w:rPr>
        <w:t xml:space="preserve"> parameters. </w:t>
      </w:r>
      <w:r w:rsidRPr="00FA5EE7">
        <w:rPr>
          <w:color w:val="000000" w:themeColor="text1"/>
          <w:lang w:val="en-GB"/>
        </w:rPr>
        <w:t xml:space="preserve"> </w:t>
      </w:r>
    </w:p>
    <w:p w:rsidR="00FA5EE7" w:rsidRPr="00FA5EE7" w:rsidRDefault="00FA5EE7" w:rsidP="00FA5EE7">
      <w:pPr>
        <w:pStyle w:val="ListParagraph"/>
        <w:rPr>
          <w:color w:val="000000" w:themeColor="text1"/>
          <w:lang w:val="en-GB"/>
        </w:rPr>
      </w:pPr>
    </w:p>
    <w:p w:rsidR="00FA5EE7" w:rsidRDefault="00FA5EE7" w:rsidP="00FA5EE7">
      <w:pPr>
        <w:pStyle w:val="ListParagraph"/>
        <w:autoSpaceDE w:val="0"/>
        <w:autoSpaceDN w:val="0"/>
        <w:adjustRightInd w:val="0"/>
        <w:ind w:left="360"/>
        <w:rPr>
          <w:color w:val="000000" w:themeColor="text1"/>
          <w:lang w:val="en-GB"/>
        </w:rPr>
      </w:pPr>
      <w:r w:rsidRPr="00FA5EE7">
        <w:rPr>
          <w:color w:val="000000" w:themeColor="text1"/>
          <w:lang w:val="en-GB"/>
        </w:rPr>
        <w:lastRenderedPageBreak/>
        <w:t>We agree that the depth dose will vary with both body habitus and gestational age, and, hence, the dose estimate as such is an approximation as defined in our original paper in 2004 (ref)</w:t>
      </w:r>
      <w:r w:rsidRPr="00FA5EE7">
        <w:rPr>
          <w:color w:val="000000" w:themeColor="text1"/>
          <w:lang w:val="en-GB"/>
        </w:rPr>
        <w:t xml:space="preserve"> </w:t>
      </w:r>
      <w:r w:rsidRPr="00FA5EE7">
        <w:rPr>
          <w:color w:val="000000" w:themeColor="text1"/>
          <w:lang w:val="en-GB"/>
        </w:rPr>
        <w:t xml:space="preserve">Results: The </w:t>
      </w:r>
      <w:proofErr w:type="spellStart"/>
      <w:r w:rsidRPr="00FA5EE7">
        <w:rPr>
          <w:color w:val="000000" w:themeColor="text1"/>
          <w:lang w:val="en-GB"/>
        </w:rPr>
        <w:t>fetal</w:t>
      </w:r>
      <w:proofErr w:type="spellEnd"/>
      <w:r w:rsidRPr="00FA5EE7">
        <w:rPr>
          <w:color w:val="000000" w:themeColor="text1"/>
          <w:lang w:val="en-GB"/>
        </w:rPr>
        <w:t xml:space="preserve"> dose was reported in the results and the “estimated </w:t>
      </w:r>
      <w:proofErr w:type="spellStart"/>
      <w:r w:rsidRPr="00FA5EE7">
        <w:rPr>
          <w:color w:val="000000" w:themeColor="text1"/>
          <w:lang w:val="en-GB"/>
        </w:rPr>
        <w:t>fetal</w:t>
      </w:r>
      <w:proofErr w:type="spellEnd"/>
      <w:r w:rsidRPr="00FA5EE7">
        <w:rPr>
          <w:color w:val="000000" w:themeColor="text1"/>
          <w:lang w:val="en-GB"/>
        </w:rPr>
        <w:t xml:space="preserve"> radiation” was expressed in </w:t>
      </w:r>
      <w:proofErr w:type="spellStart"/>
      <w:r w:rsidRPr="00FA5EE7">
        <w:rPr>
          <w:color w:val="000000" w:themeColor="text1"/>
          <w:lang w:val="en-GB"/>
        </w:rPr>
        <w:t>Gy</w:t>
      </w:r>
      <w:proofErr w:type="spellEnd"/>
      <w:r w:rsidRPr="00FA5EE7">
        <w:rPr>
          <w:color w:val="000000" w:themeColor="text1"/>
          <w:lang w:val="en-GB"/>
        </w:rPr>
        <w:t xml:space="preserve">. Complications were defined as being complications post-ERCP. Post-ERCP pancreatitis was pancreatitis that developed following ERCP and occurred in only two of our patients. The final Diagnosis of pancreatitis was seen in 14 patients and refers to pancreatitis existing in patients prior to ERCP but confirmed with ERCP and the visualization of the stone and its location. Modified technique refers to utilizing lead shielding to minimize radiation to the </w:t>
      </w:r>
      <w:proofErr w:type="spellStart"/>
      <w:r w:rsidRPr="00FA5EE7">
        <w:rPr>
          <w:color w:val="000000" w:themeColor="text1"/>
          <w:lang w:val="en-GB"/>
        </w:rPr>
        <w:t>fetus</w:t>
      </w:r>
      <w:proofErr w:type="spellEnd"/>
      <w:r w:rsidRPr="00FA5EE7">
        <w:rPr>
          <w:color w:val="000000" w:themeColor="text1"/>
          <w:lang w:val="en-GB"/>
        </w:rPr>
        <w:t xml:space="preserve"> therefore most ERCPs in pregnant women should implement the modified technique. The biochemical tests were within the normal range.</w:t>
      </w:r>
    </w:p>
    <w:p w:rsidR="00FA5EE7" w:rsidRPr="00FA5EE7" w:rsidRDefault="00FA5EE7" w:rsidP="00FA5EE7">
      <w:pPr>
        <w:pStyle w:val="ListParagraph"/>
        <w:autoSpaceDE w:val="0"/>
        <w:autoSpaceDN w:val="0"/>
        <w:adjustRightInd w:val="0"/>
        <w:ind w:left="360"/>
        <w:rPr>
          <w:color w:val="000000" w:themeColor="text1"/>
          <w:lang w:val="en-GB"/>
        </w:rPr>
      </w:pPr>
    </w:p>
    <w:p w:rsidR="00FA5EE7" w:rsidRDefault="00FA5EE7" w:rsidP="00FA5EE7">
      <w:pPr>
        <w:pStyle w:val="ListParagraph"/>
        <w:numPr>
          <w:ilvl w:val="0"/>
          <w:numId w:val="3"/>
        </w:numPr>
        <w:ind w:left="360"/>
        <w:rPr>
          <w:color w:val="000000" w:themeColor="text1"/>
          <w:lang w:val="en-GB"/>
        </w:rPr>
      </w:pPr>
      <w:r w:rsidRPr="00FA5EE7">
        <w:rPr>
          <w:color w:val="000000" w:themeColor="text1"/>
          <w:lang w:val="en-GB"/>
        </w:rPr>
        <w:t xml:space="preserve">Is ERCP performed on women with only US evaluation and normal biochemical tests? Only if the diagnosis is clear and unequivocal, to prevent repeat images, however in case were ultrasound is not diagnostic or unclear, an MRCP is typically offered. </w:t>
      </w:r>
    </w:p>
    <w:p w:rsidR="00FA5EE7" w:rsidRPr="00FA5EE7" w:rsidRDefault="00FA5EE7" w:rsidP="00FA5EE7">
      <w:pPr>
        <w:pStyle w:val="ListParagraph"/>
        <w:rPr>
          <w:color w:val="000000" w:themeColor="text1"/>
          <w:lang w:val="en-GB"/>
        </w:rPr>
      </w:pPr>
    </w:p>
    <w:p w:rsidR="00FA5EE7" w:rsidRDefault="00FA5EE7" w:rsidP="00FA5EE7">
      <w:pPr>
        <w:pStyle w:val="ListParagraph"/>
        <w:numPr>
          <w:ilvl w:val="0"/>
          <w:numId w:val="3"/>
        </w:numPr>
        <w:ind w:left="360"/>
        <w:rPr>
          <w:color w:val="000000" w:themeColor="text1"/>
          <w:lang w:val="en-GB"/>
        </w:rPr>
      </w:pPr>
      <w:r w:rsidRPr="00FA5EE7">
        <w:rPr>
          <w:color w:val="000000" w:themeColor="text1"/>
          <w:lang w:val="en-GB"/>
        </w:rPr>
        <w:t xml:space="preserve">Can the Authors address more carefully the reasons why in pre-ERCP diagnosis there are </w:t>
      </w:r>
      <w:proofErr w:type="gramStart"/>
      <w:r w:rsidRPr="00FA5EE7">
        <w:rPr>
          <w:color w:val="000000" w:themeColor="text1"/>
          <w:lang w:val="en-GB"/>
        </w:rPr>
        <w:t>17 biliary acute pancreatitis</w:t>
      </w:r>
      <w:proofErr w:type="gramEnd"/>
      <w:r w:rsidRPr="00FA5EE7">
        <w:rPr>
          <w:color w:val="000000" w:themeColor="text1"/>
          <w:lang w:val="en-GB"/>
        </w:rPr>
        <w:t xml:space="preserve"> and in final diagnosis there are only 14 in this category? Pre-diagnosis was based on clinical assessment </w:t>
      </w:r>
      <w:proofErr w:type="spellStart"/>
      <w:r w:rsidRPr="00FA5EE7">
        <w:rPr>
          <w:color w:val="000000" w:themeColor="text1"/>
          <w:lang w:val="en-GB"/>
        </w:rPr>
        <w:t>ie</w:t>
      </w:r>
      <w:proofErr w:type="spellEnd"/>
      <w:r w:rsidRPr="00FA5EE7">
        <w:rPr>
          <w:color w:val="000000" w:themeColor="text1"/>
          <w:lang w:val="en-GB"/>
        </w:rPr>
        <w:t xml:space="preserve"> symptoms, ultrasound, and labs. Inherently, discrepancies exist between clinical “pre-ERCP” diagnosis and “post-ERCP” diagnosis given the benefit of extracting the stone during ERCP procedure.</w:t>
      </w:r>
    </w:p>
    <w:p w:rsidR="00FA5EE7" w:rsidRPr="00FA5EE7" w:rsidRDefault="00FA5EE7" w:rsidP="00FA5EE7">
      <w:pPr>
        <w:pStyle w:val="ListParagraph"/>
        <w:rPr>
          <w:color w:val="000000" w:themeColor="text1"/>
          <w:lang w:val="en-GB"/>
        </w:rPr>
      </w:pPr>
    </w:p>
    <w:p w:rsidR="00FA5EE7" w:rsidRDefault="00FA5EE7" w:rsidP="00FA5EE7">
      <w:pPr>
        <w:pStyle w:val="ListParagraph"/>
        <w:numPr>
          <w:ilvl w:val="0"/>
          <w:numId w:val="3"/>
        </w:numPr>
        <w:ind w:left="360"/>
        <w:rPr>
          <w:color w:val="000000" w:themeColor="text1"/>
          <w:lang w:val="en-GB"/>
        </w:rPr>
      </w:pPr>
      <w:r w:rsidRPr="00FA5EE7">
        <w:rPr>
          <w:color w:val="000000" w:themeColor="text1"/>
          <w:lang w:val="en-GB"/>
        </w:rPr>
        <w:t xml:space="preserve">It might be helpful also adding in the Table 1 the percentages of complication reported in previous studies and comparing them with the present work? We added the complications section and also updated the Table as requested </w:t>
      </w:r>
    </w:p>
    <w:p w:rsidR="00FA5EE7" w:rsidRPr="00FA5EE7" w:rsidRDefault="00FA5EE7" w:rsidP="00FA5EE7">
      <w:pPr>
        <w:pStyle w:val="ListParagraph"/>
        <w:rPr>
          <w:color w:val="000000" w:themeColor="text1"/>
          <w:lang w:val="en-GB"/>
        </w:rPr>
      </w:pPr>
    </w:p>
    <w:p w:rsidR="00FA5EE7" w:rsidRDefault="00FA5EE7" w:rsidP="00FA5EE7">
      <w:pPr>
        <w:widowControl w:val="0"/>
        <w:numPr>
          <w:ilvl w:val="0"/>
          <w:numId w:val="2"/>
        </w:numPr>
        <w:ind w:left="360"/>
        <w:jc w:val="both"/>
        <w:rPr>
          <w:color w:val="000000" w:themeColor="text1"/>
          <w:lang w:val="en-GB"/>
        </w:rPr>
      </w:pPr>
      <w:r w:rsidRPr="00FA5EE7">
        <w:rPr>
          <w:color w:val="000000" w:themeColor="text1"/>
          <w:lang w:val="en-GB"/>
        </w:rPr>
        <w:t xml:space="preserve">Discussion: ESE was replaced by ERCP induced </w:t>
      </w:r>
      <w:proofErr w:type="spellStart"/>
      <w:r w:rsidRPr="00FA5EE7">
        <w:rPr>
          <w:color w:val="000000" w:themeColor="text1"/>
          <w:lang w:val="en-GB"/>
        </w:rPr>
        <w:t>fetal</w:t>
      </w:r>
      <w:proofErr w:type="spellEnd"/>
      <w:r w:rsidRPr="00FA5EE7">
        <w:rPr>
          <w:color w:val="000000" w:themeColor="text1"/>
          <w:lang w:val="en-GB"/>
        </w:rPr>
        <w:t xml:space="preserve"> radiation.</w:t>
      </w:r>
      <w:r w:rsidRPr="00FA5EE7">
        <w:rPr>
          <w:color w:val="000000" w:themeColor="text1"/>
          <w:lang w:val="en-GB"/>
        </w:rPr>
        <w:t xml:space="preserve"> </w:t>
      </w:r>
    </w:p>
    <w:p w:rsidR="00FA5EE7" w:rsidRDefault="00FA5EE7" w:rsidP="00FA5EE7">
      <w:pPr>
        <w:widowControl w:val="0"/>
        <w:ind w:left="360"/>
        <w:jc w:val="both"/>
        <w:rPr>
          <w:color w:val="000000" w:themeColor="text1"/>
          <w:lang w:val="en-GB"/>
        </w:rPr>
      </w:pPr>
    </w:p>
    <w:p w:rsidR="00FA5EE7" w:rsidRDefault="00FA5EE7" w:rsidP="00FA5EE7">
      <w:pPr>
        <w:widowControl w:val="0"/>
        <w:numPr>
          <w:ilvl w:val="0"/>
          <w:numId w:val="2"/>
        </w:numPr>
        <w:ind w:left="360"/>
        <w:jc w:val="both"/>
        <w:rPr>
          <w:color w:val="000000" w:themeColor="text1"/>
          <w:lang w:val="en-GB"/>
        </w:rPr>
      </w:pPr>
      <w:r w:rsidRPr="00FA5EE7">
        <w:rPr>
          <w:color w:val="000000" w:themeColor="text1"/>
          <w:lang w:val="en-GB"/>
        </w:rPr>
        <w:t xml:space="preserve">The small population size is an important limitation. Difficult ERCP </w:t>
      </w:r>
      <w:proofErr w:type="spellStart"/>
      <w:r w:rsidRPr="00FA5EE7">
        <w:rPr>
          <w:color w:val="000000" w:themeColor="text1"/>
          <w:lang w:val="en-GB"/>
        </w:rPr>
        <w:t>cannulation</w:t>
      </w:r>
      <w:proofErr w:type="spellEnd"/>
      <w:r w:rsidRPr="00FA5EE7">
        <w:rPr>
          <w:color w:val="000000" w:themeColor="text1"/>
          <w:lang w:val="en-GB"/>
        </w:rPr>
        <w:t xml:space="preserve"> cannot be included becaus</w:t>
      </w:r>
      <w:r w:rsidR="00F660D6">
        <w:rPr>
          <w:color w:val="000000" w:themeColor="text1"/>
          <w:lang w:val="en-GB"/>
        </w:rPr>
        <w:t>e the sample size is too small.</w:t>
      </w:r>
      <w:bookmarkStart w:id="0" w:name="_GoBack"/>
      <w:bookmarkEnd w:id="0"/>
      <w:r w:rsidRPr="00FA5EE7">
        <w:rPr>
          <w:color w:val="000000" w:themeColor="text1"/>
          <w:lang w:val="en-GB"/>
        </w:rPr>
        <w:t xml:space="preserve"> </w:t>
      </w:r>
      <w:r w:rsidRPr="00FA5EE7">
        <w:rPr>
          <w:color w:val="000000" w:themeColor="text1"/>
          <w:lang w:val="en-GB"/>
        </w:rPr>
        <w:t xml:space="preserve">Our population of 35 pregnant women undergoing ERCP is second in number to Tang et al study published in 2009.  </w:t>
      </w:r>
    </w:p>
    <w:p w:rsidR="00FA5EE7" w:rsidRDefault="00FA5EE7" w:rsidP="00FA5EE7">
      <w:pPr>
        <w:pStyle w:val="ListParagraph"/>
        <w:rPr>
          <w:color w:val="000000" w:themeColor="text1"/>
          <w:lang w:val="en-GB"/>
        </w:rPr>
      </w:pPr>
    </w:p>
    <w:p w:rsidR="00FA5EE7" w:rsidRDefault="00FA5EE7" w:rsidP="00FA5EE7">
      <w:pPr>
        <w:pStyle w:val="ListParagraph"/>
        <w:numPr>
          <w:ilvl w:val="0"/>
          <w:numId w:val="2"/>
        </w:numPr>
        <w:ind w:left="360"/>
        <w:rPr>
          <w:color w:val="000000" w:themeColor="text1"/>
          <w:lang w:val="en-GB"/>
        </w:rPr>
      </w:pPr>
      <w:r w:rsidRPr="00FA5EE7">
        <w:rPr>
          <w:color w:val="000000" w:themeColor="text1"/>
          <w:lang w:val="en-GB"/>
        </w:rPr>
        <w:t xml:space="preserve">The Authors affirmed that “for a routine ERCP with modified techniques, estimating the </w:t>
      </w:r>
      <w:proofErr w:type="spellStart"/>
      <w:r w:rsidRPr="00FA5EE7">
        <w:rPr>
          <w:color w:val="000000" w:themeColor="text1"/>
          <w:lang w:val="en-GB"/>
        </w:rPr>
        <w:t>fetal</w:t>
      </w:r>
      <w:proofErr w:type="spellEnd"/>
      <w:r w:rsidRPr="00FA5EE7">
        <w:rPr>
          <w:color w:val="000000" w:themeColor="text1"/>
          <w:lang w:val="en-GB"/>
        </w:rPr>
        <w:t xml:space="preserve"> radiation exposure from the fluoroscopy time and measuring it with the use of TLD’S is unnecessary”. However in the next sentence the Authors report that “The threshold may be exceeded in complicated long-lasting ERCPs and in these complicated long-lasting ERCPs, </w:t>
      </w:r>
      <w:proofErr w:type="spellStart"/>
      <w:r w:rsidRPr="00FA5EE7">
        <w:rPr>
          <w:color w:val="000000" w:themeColor="text1"/>
          <w:lang w:val="en-GB"/>
        </w:rPr>
        <w:t>dosimetry</w:t>
      </w:r>
      <w:proofErr w:type="spellEnd"/>
      <w:r w:rsidRPr="00FA5EE7">
        <w:rPr>
          <w:color w:val="000000" w:themeColor="text1"/>
          <w:lang w:val="en-GB"/>
        </w:rPr>
        <w:t xml:space="preserve"> may be used to estimate the </w:t>
      </w:r>
      <w:proofErr w:type="spellStart"/>
      <w:r w:rsidRPr="00FA5EE7">
        <w:rPr>
          <w:color w:val="000000" w:themeColor="text1"/>
          <w:lang w:val="en-GB"/>
        </w:rPr>
        <w:t>fetal</w:t>
      </w:r>
      <w:proofErr w:type="spellEnd"/>
      <w:r w:rsidRPr="00FA5EE7">
        <w:rPr>
          <w:color w:val="000000" w:themeColor="text1"/>
          <w:lang w:val="en-GB"/>
        </w:rPr>
        <w:t xml:space="preserve"> radiation exposure”. Can the Authors address and comment on their evaluation of the duration time of the procedure at the beginning of the ERCP? </w:t>
      </w:r>
      <w:r w:rsidRPr="00FA5EE7">
        <w:rPr>
          <w:color w:val="000000" w:themeColor="text1"/>
          <w:lang w:val="en-GB"/>
        </w:rPr>
        <w:t xml:space="preserve"> </w:t>
      </w:r>
      <w:r w:rsidRPr="00FA5EE7">
        <w:rPr>
          <w:color w:val="000000" w:themeColor="text1"/>
          <w:lang w:val="en-GB"/>
        </w:rPr>
        <w:t xml:space="preserve">Based on the information available, the </w:t>
      </w:r>
      <w:proofErr w:type="spellStart"/>
      <w:r w:rsidRPr="00FA5EE7">
        <w:rPr>
          <w:color w:val="000000" w:themeColor="text1"/>
          <w:lang w:val="en-GB"/>
        </w:rPr>
        <w:t>endoscopist</w:t>
      </w:r>
      <w:proofErr w:type="spellEnd"/>
      <w:r w:rsidRPr="00FA5EE7">
        <w:rPr>
          <w:color w:val="000000" w:themeColor="text1"/>
          <w:lang w:val="en-GB"/>
        </w:rPr>
        <w:t xml:space="preserve"> is often able to identify in most cases, patients in whom the ERCP may be complicated, for instance “altered anatomy, failed ERCP at another institution, complex bile leak etc… In those patients, </w:t>
      </w:r>
      <w:proofErr w:type="spellStart"/>
      <w:r w:rsidRPr="00FA5EE7">
        <w:rPr>
          <w:color w:val="000000" w:themeColor="text1"/>
          <w:lang w:val="en-GB"/>
        </w:rPr>
        <w:t>dosimetry</w:t>
      </w:r>
      <w:proofErr w:type="spellEnd"/>
      <w:r w:rsidRPr="00FA5EE7">
        <w:rPr>
          <w:color w:val="000000" w:themeColor="text1"/>
          <w:lang w:val="en-GB"/>
        </w:rPr>
        <w:t xml:space="preserve"> might be used to estimate the </w:t>
      </w:r>
      <w:proofErr w:type="spellStart"/>
      <w:r w:rsidRPr="00FA5EE7">
        <w:rPr>
          <w:color w:val="000000" w:themeColor="text1"/>
          <w:lang w:val="en-GB"/>
        </w:rPr>
        <w:t>fetal</w:t>
      </w:r>
      <w:proofErr w:type="spellEnd"/>
      <w:r w:rsidRPr="00FA5EE7">
        <w:rPr>
          <w:color w:val="000000" w:themeColor="text1"/>
          <w:lang w:val="en-GB"/>
        </w:rPr>
        <w:t xml:space="preserve"> radiation exposure.</w:t>
      </w:r>
    </w:p>
    <w:p w:rsidR="00FA5EE7" w:rsidRPr="00FA5EE7" w:rsidRDefault="00FA5EE7" w:rsidP="00FA5EE7">
      <w:pPr>
        <w:pStyle w:val="ListParagraph"/>
        <w:rPr>
          <w:color w:val="000000" w:themeColor="text1"/>
          <w:lang w:val="en-GB"/>
        </w:rPr>
      </w:pPr>
    </w:p>
    <w:p w:rsidR="00FA5EE7" w:rsidRPr="00A27198" w:rsidRDefault="00FA5EE7" w:rsidP="00FA5EE7">
      <w:pPr>
        <w:widowControl w:val="0"/>
        <w:numPr>
          <w:ilvl w:val="0"/>
          <w:numId w:val="2"/>
        </w:numPr>
        <w:ind w:left="360"/>
        <w:jc w:val="both"/>
        <w:rPr>
          <w:color w:val="000000" w:themeColor="text1"/>
          <w:lang w:val="en-GB"/>
        </w:rPr>
      </w:pPr>
      <w:r w:rsidRPr="00A27198">
        <w:rPr>
          <w:color w:val="000000" w:themeColor="text1"/>
          <w:lang w:val="en-GB"/>
        </w:rPr>
        <w:t>References: References were updated. The following references were included:</w:t>
      </w:r>
    </w:p>
    <w:p w:rsidR="00FA5EE7" w:rsidRDefault="00FA5EE7" w:rsidP="00FA5EE7">
      <w:pPr>
        <w:ind w:left="360"/>
        <w:rPr>
          <w:color w:val="000000" w:themeColor="text1"/>
          <w:lang w:val="en-GB"/>
        </w:rPr>
      </w:pPr>
      <w:proofErr w:type="gramStart"/>
      <w:r w:rsidRPr="00A27198">
        <w:rPr>
          <w:color w:val="000000" w:themeColor="text1"/>
          <w:lang w:val="en-GB"/>
        </w:rPr>
        <w:t>“ERCP during pregnancy.”</w:t>
      </w:r>
      <w:proofErr w:type="gramEnd"/>
      <w:r w:rsidRPr="00A27198">
        <w:rPr>
          <w:color w:val="000000" w:themeColor="text1"/>
          <w:lang w:val="en-GB"/>
        </w:rPr>
        <w:t xml:space="preserve"> </w:t>
      </w:r>
      <w:proofErr w:type="spellStart"/>
      <w:r w:rsidRPr="00A27198">
        <w:rPr>
          <w:color w:val="000000" w:themeColor="text1"/>
          <w:lang w:val="en-GB"/>
        </w:rPr>
        <w:t>García</w:t>
      </w:r>
      <w:proofErr w:type="spellEnd"/>
      <w:r w:rsidRPr="00A27198">
        <w:rPr>
          <w:color w:val="000000" w:themeColor="text1"/>
          <w:lang w:val="en-GB"/>
        </w:rPr>
        <w:t>-Cano J, Pérez-Miranda M, Pérez-</w:t>
      </w:r>
      <w:proofErr w:type="spellStart"/>
      <w:r w:rsidRPr="00A27198">
        <w:rPr>
          <w:color w:val="000000" w:themeColor="text1"/>
          <w:lang w:val="en-GB"/>
        </w:rPr>
        <w:t>Roldán</w:t>
      </w:r>
      <w:proofErr w:type="spellEnd"/>
      <w:r w:rsidRPr="00A27198">
        <w:rPr>
          <w:color w:val="000000" w:themeColor="text1"/>
          <w:lang w:val="en-GB"/>
        </w:rPr>
        <w:t xml:space="preserve"> F, González-</w:t>
      </w:r>
      <w:proofErr w:type="spellStart"/>
      <w:r w:rsidRPr="00A27198">
        <w:rPr>
          <w:color w:val="000000" w:themeColor="text1"/>
          <w:lang w:val="en-GB"/>
        </w:rPr>
        <w:t>Carro</w:t>
      </w:r>
      <w:proofErr w:type="spellEnd"/>
      <w:r w:rsidRPr="00A27198">
        <w:rPr>
          <w:color w:val="000000" w:themeColor="text1"/>
          <w:lang w:val="en-GB"/>
        </w:rPr>
        <w:t xml:space="preserve"> P, González-</w:t>
      </w:r>
      <w:proofErr w:type="spellStart"/>
      <w:r w:rsidRPr="00A27198">
        <w:rPr>
          <w:color w:val="000000" w:themeColor="text1"/>
          <w:lang w:val="en-GB"/>
        </w:rPr>
        <w:t>Huix</w:t>
      </w:r>
      <w:proofErr w:type="spellEnd"/>
      <w:r w:rsidRPr="00A27198">
        <w:rPr>
          <w:color w:val="000000" w:themeColor="text1"/>
          <w:lang w:val="en-GB"/>
        </w:rPr>
        <w:t xml:space="preserve"> F, Rodríguez-Ramos C, </w:t>
      </w:r>
      <w:proofErr w:type="spellStart"/>
      <w:r w:rsidRPr="00A27198">
        <w:rPr>
          <w:color w:val="000000" w:themeColor="text1"/>
          <w:lang w:val="en-GB"/>
        </w:rPr>
        <w:t>Naranjo</w:t>
      </w:r>
      <w:proofErr w:type="spellEnd"/>
      <w:r w:rsidRPr="00A27198">
        <w:rPr>
          <w:color w:val="000000" w:themeColor="text1"/>
          <w:lang w:val="en-GB"/>
        </w:rPr>
        <w:t xml:space="preserve"> A, González-Martín JÁ, de la Serna C. Rev </w:t>
      </w:r>
      <w:proofErr w:type="spellStart"/>
      <w:r w:rsidRPr="00A27198">
        <w:rPr>
          <w:color w:val="000000" w:themeColor="text1"/>
          <w:lang w:val="en-GB"/>
        </w:rPr>
        <w:t>Esp</w:t>
      </w:r>
      <w:proofErr w:type="spellEnd"/>
      <w:r w:rsidRPr="00A27198">
        <w:rPr>
          <w:color w:val="000000" w:themeColor="text1"/>
          <w:lang w:val="en-GB"/>
        </w:rPr>
        <w:t xml:space="preserve"> </w:t>
      </w:r>
      <w:proofErr w:type="spellStart"/>
      <w:r w:rsidRPr="00A27198">
        <w:rPr>
          <w:color w:val="000000" w:themeColor="text1"/>
          <w:lang w:val="en-GB"/>
        </w:rPr>
        <w:t>Enferm</w:t>
      </w:r>
      <w:proofErr w:type="spellEnd"/>
      <w:r w:rsidRPr="00A27198">
        <w:rPr>
          <w:color w:val="000000" w:themeColor="text1"/>
          <w:lang w:val="en-GB"/>
        </w:rPr>
        <w:t xml:space="preserve"> Dig. 2012 Feb</w:t>
      </w:r>
      <w:proofErr w:type="gramStart"/>
      <w:r w:rsidRPr="00A27198">
        <w:rPr>
          <w:color w:val="000000" w:themeColor="text1"/>
          <w:lang w:val="en-GB"/>
        </w:rPr>
        <w:t>;104</w:t>
      </w:r>
      <w:proofErr w:type="gramEnd"/>
      <w:r w:rsidRPr="00A27198">
        <w:rPr>
          <w:color w:val="000000" w:themeColor="text1"/>
          <w:lang w:val="en-GB"/>
        </w:rPr>
        <w:t>(2):53-8. PMID: 22372797.</w:t>
      </w:r>
    </w:p>
    <w:p w:rsidR="00FA5EE7" w:rsidRPr="00A27198" w:rsidRDefault="00FA5EE7" w:rsidP="00FA5EE7">
      <w:pPr>
        <w:ind w:left="360"/>
        <w:rPr>
          <w:color w:val="000000" w:themeColor="text1"/>
          <w:lang w:val="en-GB"/>
        </w:rPr>
      </w:pPr>
    </w:p>
    <w:p w:rsidR="00FA5EE7" w:rsidRPr="00A27198" w:rsidRDefault="00FA5EE7" w:rsidP="00FA5EE7">
      <w:pPr>
        <w:ind w:left="360"/>
        <w:rPr>
          <w:color w:val="000000" w:themeColor="text1"/>
          <w:lang w:val="en-GB"/>
        </w:rPr>
      </w:pPr>
      <w:r w:rsidRPr="00A27198">
        <w:rPr>
          <w:color w:val="000000" w:themeColor="text1"/>
          <w:lang w:val="en-GB"/>
        </w:rPr>
        <w:t>“ERCP in pregnancy: is it safe?</w:t>
      </w:r>
      <w:proofErr w:type="gramStart"/>
      <w:r w:rsidRPr="00A27198">
        <w:rPr>
          <w:color w:val="000000" w:themeColor="text1"/>
          <w:lang w:val="en-GB"/>
        </w:rPr>
        <w:t>”.</w:t>
      </w:r>
      <w:proofErr w:type="gramEnd"/>
      <w:r w:rsidRPr="00A27198">
        <w:rPr>
          <w:color w:val="000000" w:themeColor="text1"/>
          <w:lang w:val="en-GB"/>
        </w:rPr>
        <w:t xml:space="preserve"> </w:t>
      </w:r>
      <w:proofErr w:type="spellStart"/>
      <w:r w:rsidRPr="00A27198">
        <w:rPr>
          <w:color w:val="000000" w:themeColor="text1"/>
          <w:lang w:val="en-GB"/>
        </w:rPr>
        <w:t>Daas</w:t>
      </w:r>
      <w:proofErr w:type="spellEnd"/>
      <w:r w:rsidRPr="00A27198">
        <w:rPr>
          <w:color w:val="000000" w:themeColor="text1"/>
          <w:lang w:val="en-GB"/>
        </w:rPr>
        <w:t xml:space="preserve"> AY, Agha A, </w:t>
      </w:r>
      <w:proofErr w:type="spellStart"/>
      <w:r w:rsidRPr="00A27198">
        <w:rPr>
          <w:color w:val="000000" w:themeColor="text1"/>
          <w:lang w:val="en-GB"/>
        </w:rPr>
        <w:t>Pinkas</w:t>
      </w:r>
      <w:proofErr w:type="spellEnd"/>
      <w:r w:rsidRPr="00A27198">
        <w:rPr>
          <w:color w:val="000000" w:themeColor="text1"/>
          <w:lang w:val="en-GB"/>
        </w:rPr>
        <w:t xml:space="preserve"> H, </w:t>
      </w:r>
      <w:proofErr w:type="spellStart"/>
      <w:r w:rsidRPr="00A27198">
        <w:rPr>
          <w:color w:val="000000" w:themeColor="text1"/>
          <w:lang w:val="en-GB"/>
        </w:rPr>
        <w:t>Mamel</w:t>
      </w:r>
      <w:proofErr w:type="spellEnd"/>
      <w:r w:rsidRPr="00A27198">
        <w:rPr>
          <w:color w:val="000000" w:themeColor="text1"/>
          <w:lang w:val="en-GB"/>
        </w:rPr>
        <w:t xml:space="preserve"> J, Brady PG. </w:t>
      </w:r>
      <w:r w:rsidRPr="00A27198">
        <w:rPr>
          <w:color w:val="000000" w:themeColor="text1"/>
          <w:lang w:val="sv-SE"/>
        </w:rPr>
        <w:t>Gastroenterol Hepatol (N Y). 2009 Dec;5(12):851-5. PMID: 20567530</w:t>
      </w:r>
    </w:p>
    <w:p w:rsidR="00FA5EE7" w:rsidRDefault="00FA5EE7" w:rsidP="00FA5EE7">
      <w:pPr>
        <w:ind w:left="360"/>
        <w:rPr>
          <w:color w:val="000000" w:themeColor="text1"/>
          <w:lang w:val="en-GB"/>
        </w:rPr>
      </w:pPr>
    </w:p>
    <w:p w:rsidR="00FA5EE7" w:rsidRDefault="00FA5EE7" w:rsidP="00FA5EE7">
      <w:pPr>
        <w:ind w:left="360"/>
        <w:rPr>
          <w:color w:val="000000" w:themeColor="text1"/>
          <w:lang w:val="en-GB"/>
        </w:rPr>
      </w:pPr>
    </w:p>
    <w:p w:rsidR="00FA5EE7" w:rsidRDefault="00FA5EE7" w:rsidP="00FA5EE7">
      <w:pPr>
        <w:ind w:left="360"/>
        <w:rPr>
          <w:color w:val="000000" w:themeColor="text1"/>
          <w:lang w:val="en-GB"/>
        </w:rPr>
      </w:pPr>
    </w:p>
    <w:p w:rsidR="00FA5EE7" w:rsidRDefault="00FA5EE7" w:rsidP="00FA5EE7">
      <w:pPr>
        <w:ind w:left="360"/>
        <w:rPr>
          <w:color w:val="000000" w:themeColor="text1"/>
          <w:lang w:val="en-GB"/>
        </w:rPr>
      </w:pPr>
    </w:p>
    <w:p w:rsidR="00FA5EE7" w:rsidRDefault="00FA5EE7" w:rsidP="00FA5EE7">
      <w:pPr>
        <w:ind w:left="360"/>
        <w:rPr>
          <w:color w:val="000000" w:themeColor="text1"/>
          <w:lang w:val="en-GB"/>
        </w:rPr>
      </w:pPr>
    </w:p>
    <w:p w:rsidR="00FA5EE7" w:rsidRDefault="00FA5EE7" w:rsidP="00FA5EE7">
      <w:pPr>
        <w:ind w:left="360"/>
        <w:rPr>
          <w:color w:val="000000" w:themeColor="text1"/>
          <w:lang w:val="en-GB"/>
        </w:rPr>
      </w:pPr>
    </w:p>
    <w:p w:rsidR="00FA5EE7" w:rsidRDefault="00FA5EE7" w:rsidP="00FA5EE7">
      <w:pPr>
        <w:ind w:left="360"/>
        <w:rPr>
          <w:color w:val="000000" w:themeColor="text1"/>
          <w:lang w:val="da-DK"/>
        </w:rPr>
      </w:pPr>
      <w:r w:rsidRPr="00A27198">
        <w:rPr>
          <w:color w:val="000000" w:themeColor="text1"/>
          <w:lang w:val="en-GB"/>
        </w:rPr>
        <w:lastRenderedPageBreak/>
        <w:t xml:space="preserve">“Two stage endoscopic approach for management of </w:t>
      </w:r>
      <w:proofErr w:type="spellStart"/>
      <w:r w:rsidRPr="00A27198">
        <w:rPr>
          <w:color w:val="000000" w:themeColor="text1"/>
          <w:lang w:val="en-GB"/>
        </w:rPr>
        <w:t>choledocholithiasis</w:t>
      </w:r>
      <w:proofErr w:type="spellEnd"/>
      <w:r w:rsidRPr="00A27198">
        <w:rPr>
          <w:color w:val="000000" w:themeColor="text1"/>
          <w:lang w:val="en-GB"/>
        </w:rPr>
        <w:t xml:space="preserve"> during pregnancy.” Sharma SS, </w:t>
      </w:r>
      <w:proofErr w:type="spellStart"/>
      <w:r w:rsidRPr="00A27198">
        <w:rPr>
          <w:color w:val="000000" w:themeColor="text1"/>
          <w:lang w:val="en-GB"/>
        </w:rPr>
        <w:t>Maharshi</w:t>
      </w:r>
      <w:proofErr w:type="spellEnd"/>
      <w:r w:rsidRPr="00A27198">
        <w:rPr>
          <w:color w:val="000000" w:themeColor="text1"/>
          <w:lang w:val="en-GB"/>
        </w:rPr>
        <w:t xml:space="preserve"> S. J </w:t>
      </w:r>
      <w:proofErr w:type="spellStart"/>
      <w:r w:rsidRPr="00A27198">
        <w:rPr>
          <w:color w:val="000000" w:themeColor="text1"/>
          <w:lang w:val="en-GB"/>
        </w:rPr>
        <w:t>Gastrointestin</w:t>
      </w:r>
      <w:proofErr w:type="spellEnd"/>
      <w:r w:rsidRPr="00A27198">
        <w:rPr>
          <w:color w:val="000000" w:themeColor="text1"/>
          <w:lang w:val="en-GB"/>
        </w:rPr>
        <w:t xml:space="preserve"> Liver Dis. 2008 Jun</w:t>
      </w:r>
      <w:proofErr w:type="gramStart"/>
      <w:r w:rsidRPr="00A27198">
        <w:rPr>
          <w:color w:val="000000" w:themeColor="text1"/>
          <w:lang w:val="en-GB"/>
        </w:rPr>
        <w:t>;17</w:t>
      </w:r>
      <w:proofErr w:type="gramEnd"/>
      <w:r w:rsidRPr="00A27198">
        <w:rPr>
          <w:color w:val="000000" w:themeColor="text1"/>
          <w:lang w:val="en-GB"/>
        </w:rPr>
        <w:t xml:space="preserve">(2):183-5. </w:t>
      </w:r>
      <w:r w:rsidRPr="00A27198">
        <w:rPr>
          <w:color w:val="000000" w:themeColor="text1"/>
          <w:lang w:val="da-DK"/>
        </w:rPr>
        <w:t xml:space="preserve">PMID: 18568140 </w:t>
      </w:r>
    </w:p>
    <w:p w:rsidR="00FA5EE7" w:rsidRPr="00A27198" w:rsidRDefault="00FA5EE7" w:rsidP="00FA5EE7">
      <w:pPr>
        <w:ind w:left="360"/>
        <w:rPr>
          <w:color w:val="000000" w:themeColor="text1"/>
          <w:lang w:val="da-DK"/>
        </w:rPr>
      </w:pPr>
    </w:p>
    <w:p w:rsidR="00FA5EE7" w:rsidRPr="00A27198" w:rsidRDefault="00FA5EE7" w:rsidP="00FA5EE7">
      <w:pPr>
        <w:ind w:left="360"/>
        <w:rPr>
          <w:color w:val="000000" w:themeColor="text1"/>
          <w:lang w:val="en-GB"/>
        </w:rPr>
      </w:pPr>
      <w:proofErr w:type="gramStart"/>
      <w:r w:rsidRPr="00A27198">
        <w:rPr>
          <w:color w:val="000000" w:themeColor="text1"/>
          <w:lang w:val="en-GB"/>
        </w:rPr>
        <w:t xml:space="preserve">“Endoscopic intervention for symptomatic </w:t>
      </w:r>
      <w:proofErr w:type="spellStart"/>
      <w:r w:rsidRPr="00A27198">
        <w:rPr>
          <w:color w:val="000000" w:themeColor="text1"/>
          <w:lang w:val="en-GB"/>
        </w:rPr>
        <w:t>choledocholithiasis</w:t>
      </w:r>
      <w:proofErr w:type="spellEnd"/>
      <w:r w:rsidRPr="00A27198">
        <w:rPr>
          <w:color w:val="000000" w:themeColor="text1"/>
          <w:lang w:val="en-GB"/>
        </w:rPr>
        <w:t xml:space="preserve"> in pregnancy”.</w:t>
      </w:r>
      <w:proofErr w:type="gramEnd"/>
      <w:r w:rsidRPr="00A27198">
        <w:rPr>
          <w:color w:val="000000" w:themeColor="text1"/>
          <w:lang w:val="en-GB"/>
        </w:rPr>
        <w:t xml:space="preserve"> </w:t>
      </w:r>
      <w:proofErr w:type="gramStart"/>
      <w:r w:rsidRPr="00A27198">
        <w:rPr>
          <w:color w:val="000000" w:themeColor="text1"/>
          <w:lang w:val="en-GB"/>
        </w:rPr>
        <w:t xml:space="preserve">Krishnan A, </w:t>
      </w:r>
      <w:proofErr w:type="spellStart"/>
      <w:r w:rsidRPr="00A27198">
        <w:rPr>
          <w:color w:val="000000" w:themeColor="text1"/>
          <w:lang w:val="en-GB"/>
        </w:rPr>
        <w:t>Ramakrishnan</w:t>
      </w:r>
      <w:proofErr w:type="spellEnd"/>
      <w:r w:rsidRPr="00A27198">
        <w:rPr>
          <w:color w:val="000000" w:themeColor="text1"/>
          <w:lang w:val="en-GB"/>
        </w:rPr>
        <w:t xml:space="preserve"> R, </w:t>
      </w:r>
      <w:proofErr w:type="spellStart"/>
      <w:r w:rsidRPr="00A27198">
        <w:rPr>
          <w:color w:val="000000" w:themeColor="text1"/>
          <w:lang w:val="en-GB"/>
        </w:rPr>
        <w:t>Venkataraman</w:t>
      </w:r>
      <w:proofErr w:type="spellEnd"/>
      <w:r w:rsidRPr="00A27198">
        <w:rPr>
          <w:color w:val="000000" w:themeColor="text1"/>
          <w:lang w:val="en-GB"/>
        </w:rPr>
        <w:t xml:space="preserve"> J.</w:t>
      </w:r>
      <w:proofErr w:type="gramEnd"/>
      <w:r w:rsidRPr="00A27198">
        <w:rPr>
          <w:color w:val="000000" w:themeColor="text1"/>
          <w:lang w:val="en-GB"/>
        </w:rPr>
        <w:t xml:space="preserve">  </w:t>
      </w:r>
      <w:proofErr w:type="spellStart"/>
      <w:proofErr w:type="gramStart"/>
      <w:r w:rsidRPr="00A27198">
        <w:rPr>
          <w:color w:val="000000" w:themeColor="text1"/>
          <w:lang w:val="en-GB"/>
        </w:rPr>
        <w:t>Clin</w:t>
      </w:r>
      <w:proofErr w:type="spellEnd"/>
      <w:r w:rsidRPr="00A27198">
        <w:rPr>
          <w:color w:val="000000" w:themeColor="text1"/>
          <w:lang w:val="en-GB"/>
        </w:rPr>
        <w:t xml:space="preserve"> Res </w:t>
      </w:r>
      <w:proofErr w:type="spellStart"/>
      <w:r w:rsidRPr="00A27198">
        <w:rPr>
          <w:color w:val="000000" w:themeColor="text1"/>
          <w:lang w:val="en-GB"/>
        </w:rPr>
        <w:t>Hepatol</w:t>
      </w:r>
      <w:proofErr w:type="spellEnd"/>
      <w:r w:rsidRPr="00A27198">
        <w:rPr>
          <w:color w:val="000000" w:themeColor="text1"/>
          <w:lang w:val="en-GB"/>
        </w:rPr>
        <w:t xml:space="preserve"> </w:t>
      </w:r>
      <w:proofErr w:type="spellStart"/>
      <w:r w:rsidRPr="00A27198">
        <w:rPr>
          <w:color w:val="000000" w:themeColor="text1"/>
          <w:lang w:val="en-GB"/>
        </w:rPr>
        <w:t>Gastroenterol</w:t>
      </w:r>
      <w:proofErr w:type="spellEnd"/>
      <w:r w:rsidRPr="00A27198">
        <w:rPr>
          <w:color w:val="000000" w:themeColor="text1"/>
          <w:lang w:val="en-GB"/>
        </w:rPr>
        <w:t>.</w:t>
      </w:r>
      <w:proofErr w:type="gramEnd"/>
      <w:r w:rsidRPr="00A27198">
        <w:rPr>
          <w:color w:val="000000" w:themeColor="text1"/>
          <w:lang w:val="en-GB"/>
        </w:rPr>
        <w:t xml:space="preserve"> 2011 Nov</w:t>
      </w:r>
      <w:proofErr w:type="gramStart"/>
      <w:r w:rsidRPr="00A27198">
        <w:rPr>
          <w:color w:val="000000" w:themeColor="text1"/>
          <w:lang w:val="en-GB"/>
        </w:rPr>
        <w:t>;35</w:t>
      </w:r>
      <w:proofErr w:type="gramEnd"/>
      <w:r w:rsidRPr="00A27198">
        <w:rPr>
          <w:color w:val="000000" w:themeColor="text1"/>
          <w:lang w:val="en-GB"/>
        </w:rPr>
        <w:t xml:space="preserve">(11):772-4. </w:t>
      </w:r>
      <w:proofErr w:type="spellStart"/>
      <w:r w:rsidRPr="00A27198">
        <w:rPr>
          <w:color w:val="000000" w:themeColor="text1"/>
          <w:lang w:val="en-GB"/>
        </w:rPr>
        <w:t>Epub</w:t>
      </w:r>
      <w:proofErr w:type="spellEnd"/>
      <w:r w:rsidRPr="00A27198">
        <w:rPr>
          <w:color w:val="000000" w:themeColor="text1"/>
          <w:lang w:val="en-GB"/>
        </w:rPr>
        <w:t xml:space="preserve"> 2011 Sep 28. PMID: 21955516 </w:t>
      </w:r>
    </w:p>
    <w:p w:rsidR="00FA5EE7" w:rsidRPr="00A27198" w:rsidRDefault="00FA5EE7" w:rsidP="00FA5EE7">
      <w:pPr>
        <w:spacing w:line="360" w:lineRule="auto"/>
        <w:ind w:left="360"/>
        <w:rPr>
          <w:color w:val="000000" w:themeColor="text1"/>
          <w:lang w:val="en-GB"/>
        </w:rPr>
      </w:pPr>
    </w:p>
    <w:p w:rsidR="00FA5EE7" w:rsidRPr="00FA5EE7" w:rsidRDefault="00FA5EE7" w:rsidP="00FA5EE7">
      <w:pPr>
        <w:spacing w:line="360" w:lineRule="auto"/>
        <w:ind w:left="360"/>
        <w:rPr>
          <w:color w:val="000000" w:themeColor="text1"/>
          <w:spacing w:val="-10"/>
        </w:rPr>
      </w:pPr>
      <w:r w:rsidRPr="00FA5EE7">
        <w:rPr>
          <w:color w:val="000000" w:themeColor="text1"/>
          <w:spacing w:val="-10"/>
        </w:rPr>
        <w:t>Thank you again for publishing our manuscript in your prestigious journal</w:t>
      </w:r>
      <w:r>
        <w:rPr>
          <w:color w:val="000000" w:themeColor="text1"/>
          <w:spacing w:val="-10"/>
        </w:rPr>
        <w:t>.</w:t>
      </w:r>
      <w:r w:rsidRPr="00FA5EE7">
        <w:rPr>
          <w:color w:val="000000" w:themeColor="text1"/>
          <w:spacing w:val="-10"/>
        </w:rPr>
        <w:t xml:space="preserve"> </w:t>
      </w:r>
    </w:p>
    <w:p w:rsidR="00EF5D09" w:rsidRPr="00FA5EE7" w:rsidRDefault="00EF5D09" w:rsidP="00EF5D09">
      <w:pPr>
        <w:ind w:left="360" w:right="90"/>
      </w:pPr>
    </w:p>
    <w:p w:rsidR="00EF5D09" w:rsidRPr="00FA5EE7" w:rsidRDefault="00EF5D09" w:rsidP="00EF5D09">
      <w:pPr>
        <w:ind w:left="360" w:right="90"/>
      </w:pPr>
    </w:p>
    <w:p w:rsidR="00EF5D09" w:rsidRPr="00FA5EE7" w:rsidRDefault="00EF5D09" w:rsidP="00EF5D09">
      <w:pPr>
        <w:ind w:left="360" w:right="90"/>
      </w:pPr>
    </w:p>
    <w:p w:rsidR="00B1448B" w:rsidRPr="00FA5EE7" w:rsidRDefault="00EF5D09" w:rsidP="00AB1026">
      <w:pPr>
        <w:ind w:left="7200" w:hanging="7200"/>
        <w:rPr>
          <w:rStyle w:val="Hyperlink"/>
          <w:color w:val="000000"/>
          <w:u w:val="none"/>
        </w:rPr>
      </w:pPr>
      <w:r w:rsidRPr="00FA5EE7">
        <w:rPr>
          <w:rStyle w:val="Hyperlink"/>
          <w:b/>
          <w:color w:val="000000"/>
          <w:u w:val="none"/>
        </w:rPr>
        <w:t xml:space="preserve">  </w:t>
      </w:r>
      <w:r w:rsidRPr="00FA5EE7">
        <w:rPr>
          <w:rStyle w:val="Hyperlink"/>
          <w:color w:val="000000"/>
          <w:u w:val="none"/>
        </w:rPr>
        <w:t xml:space="preserve">   Best Regards,</w:t>
      </w:r>
    </w:p>
    <w:p w:rsidR="00D461D6" w:rsidRPr="00FA5EE7" w:rsidRDefault="00D461D6" w:rsidP="00AB1026">
      <w:pPr>
        <w:ind w:left="7200" w:hanging="7200"/>
        <w:rPr>
          <w:rStyle w:val="Hyperlink"/>
          <w:b/>
          <w:color w:val="000000"/>
          <w:u w:val="none"/>
        </w:rPr>
      </w:pPr>
    </w:p>
    <w:p w:rsidR="00D461D6" w:rsidRPr="00FA5EE7" w:rsidRDefault="00D461D6" w:rsidP="00D461D6">
      <w:pPr>
        <w:shd w:val="clear" w:color="auto" w:fill="FFFFFF"/>
        <w:ind w:left="270"/>
        <w:rPr>
          <w:rFonts w:eastAsia="Gulim"/>
          <w:color w:val="000000"/>
        </w:rPr>
      </w:pPr>
    </w:p>
    <w:p w:rsidR="00D461D6" w:rsidRPr="00FA5EE7" w:rsidRDefault="00D461D6" w:rsidP="00D461D6">
      <w:pPr>
        <w:shd w:val="clear" w:color="auto" w:fill="FFFFFF"/>
        <w:ind w:left="270"/>
        <w:rPr>
          <w:rFonts w:eastAsia="Gulim"/>
          <w:color w:val="000000"/>
        </w:rPr>
      </w:pPr>
      <w:r w:rsidRPr="00FA5EE7">
        <w:rPr>
          <w:rFonts w:eastAsia="Gulim"/>
          <w:color w:val="000000"/>
        </w:rPr>
        <w:t>Michel Kahaleh, MD, AGAF, FACG, FASGE</w:t>
      </w:r>
    </w:p>
    <w:p w:rsidR="00D461D6" w:rsidRPr="00FA5EE7" w:rsidRDefault="00D461D6" w:rsidP="00D461D6">
      <w:pPr>
        <w:shd w:val="clear" w:color="auto" w:fill="FFFFFF"/>
        <w:ind w:left="270"/>
        <w:rPr>
          <w:rFonts w:eastAsia="Gulim"/>
          <w:color w:val="000000"/>
        </w:rPr>
      </w:pPr>
      <w:r w:rsidRPr="00FA5EE7">
        <w:rPr>
          <w:rFonts w:eastAsia="Gulim"/>
          <w:color w:val="000000"/>
        </w:rPr>
        <w:t>Professor of Clinical Medicine</w:t>
      </w:r>
    </w:p>
    <w:p w:rsidR="00D461D6" w:rsidRPr="00FA5EE7" w:rsidRDefault="00D461D6" w:rsidP="00D461D6">
      <w:pPr>
        <w:shd w:val="clear" w:color="auto" w:fill="FFFFFF"/>
        <w:ind w:left="270"/>
        <w:rPr>
          <w:rFonts w:eastAsia="Gulim"/>
          <w:color w:val="000000"/>
        </w:rPr>
      </w:pPr>
      <w:r w:rsidRPr="00FA5EE7">
        <w:rPr>
          <w:rFonts w:eastAsia="Gulim"/>
          <w:color w:val="000000"/>
        </w:rPr>
        <w:t>Chief of Endoscopy</w:t>
      </w:r>
    </w:p>
    <w:p w:rsidR="00D461D6" w:rsidRPr="00FA5EE7" w:rsidRDefault="00D461D6" w:rsidP="00D461D6">
      <w:pPr>
        <w:shd w:val="clear" w:color="auto" w:fill="FFFFFF"/>
        <w:ind w:left="270"/>
        <w:rPr>
          <w:rFonts w:eastAsia="Gulim"/>
          <w:color w:val="000000"/>
        </w:rPr>
      </w:pPr>
      <w:r w:rsidRPr="00FA5EE7">
        <w:rPr>
          <w:rFonts w:eastAsia="Gulim"/>
          <w:color w:val="000000"/>
        </w:rPr>
        <w:t>Medical Director, Pancreas Program</w:t>
      </w:r>
    </w:p>
    <w:p w:rsidR="00D461D6" w:rsidRPr="00FA5EE7" w:rsidRDefault="00D461D6" w:rsidP="00D461D6">
      <w:pPr>
        <w:shd w:val="clear" w:color="auto" w:fill="FFFFFF"/>
        <w:ind w:left="270"/>
        <w:rPr>
          <w:rFonts w:eastAsia="Gulim"/>
          <w:color w:val="000000"/>
        </w:rPr>
      </w:pPr>
      <w:r w:rsidRPr="00FA5EE7">
        <w:rPr>
          <w:rFonts w:eastAsia="Gulim"/>
          <w:color w:val="000000"/>
        </w:rPr>
        <w:t xml:space="preserve">Division of Gastroenterology &amp; </w:t>
      </w:r>
      <w:proofErr w:type="spellStart"/>
      <w:r w:rsidRPr="00FA5EE7">
        <w:rPr>
          <w:rFonts w:eastAsia="Gulim"/>
          <w:color w:val="000000"/>
        </w:rPr>
        <w:t>Hepatology</w:t>
      </w:r>
      <w:proofErr w:type="spellEnd"/>
    </w:p>
    <w:p w:rsidR="00D461D6" w:rsidRPr="00FA5EE7" w:rsidRDefault="00D461D6" w:rsidP="00D461D6">
      <w:pPr>
        <w:shd w:val="clear" w:color="auto" w:fill="FFFFFF"/>
        <w:ind w:left="270"/>
        <w:rPr>
          <w:rFonts w:eastAsia="Gulim"/>
          <w:color w:val="000000"/>
        </w:rPr>
      </w:pPr>
      <w:r w:rsidRPr="00FA5EE7">
        <w:rPr>
          <w:rFonts w:eastAsia="Gulim"/>
          <w:color w:val="000000"/>
        </w:rPr>
        <w:t>Department of Medicine</w:t>
      </w:r>
    </w:p>
    <w:p w:rsidR="00D461D6" w:rsidRPr="00FA5EE7" w:rsidRDefault="00D461D6" w:rsidP="00D461D6">
      <w:pPr>
        <w:shd w:val="clear" w:color="auto" w:fill="FFFFFF"/>
        <w:ind w:left="270"/>
        <w:rPr>
          <w:rFonts w:eastAsia="Gulim"/>
          <w:color w:val="000000"/>
        </w:rPr>
      </w:pPr>
      <w:r w:rsidRPr="00FA5EE7">
        <w:rPr>
          <w:rFonts w:eastAsia="Gulim"/>
          <w:color w:val="000000"/>
        </w:rPr>
        <w:t>Weill Cornell Medical College </w:t>
      </w:r>
    </w:p>
    <w:p w:rsidR="00D461D6" w:rsidRPr="00FA5EE7" w:rsidRDefault="00D461D6" w:rsidP="00D461D6">
      <w:pPr>
        <w:shd w:val="clear" w:color="auto" w:fill="FFFFFF"/>
        <w:ind w:left="270"/>
        <w:rPr>
          <w:rFonts w:eastAsia="Gulim"/>
          <w:color w:val="000000"/>
        </w:rPr>
      </w:pPr>
      <w:r w:rsidRPr="00FA5EE7">
        <w:rPr>
          <w:rFonts w:eastAsia="Gulim"/>
          <w:color w:val="000000"/>
        </w:rPr>
        <w:t>1305 York Avenue, 4th Floor</w:t>
      </w:r>
    </w:p>
    <w:p w:rsidR="00D461D6" w:rsidRPr="00FA5EE7" w:rsidRDefault="00D461D6" w:rsidP="00D461D6">
      <w:pPr>
        <w:shd w:val="clear" w:color="auto" w:fill="FFFFFF"/>
        <w:ind w:left="270"/>
        <w:rPr>
          <w:rFonts w:eastAsia="Gulim"/>
          <w:color w:val="000000"/>
        </w:rPr>
      </w:pPr>
      <w:r w:rsidRPr="00FA5EE7">
        <w:rPr>
          <w:rFonts w:eastAsia="Gulim"/>
          <w:color w:val="000000"/>
        </w:rPr>
        <w:t>New York, NY 10021</w:t>
      </w:r>
    </w:p>
    <w:p w:rsidR="00D461D6" w:rsidRPr="00FA5EE7" w:rsidRDefault="00D461D6" w:rsidP="00D461D6">
      <w:pPr>
        <w:shd w:val="clear" w:color="auto" w:fill="FFFFFF"/>
        <w:ind w:left="270"/>
        <w:rPr>
          <w:rFonts w:eastAsia="Gulim"/>
          <w:color w:val="000000"/>
        </w:rPr>
      </w:pPr>
      <w:r w:rsidRPr="00FA5EE7">
        <w:rPr>
          <w:rFonts w:eastAsia="Gulim"/>
          <w:color w:val="000000"/>
        </w:rPr>
        <w:t>Telephone: 646-962-4000</w:t>
      </w:r>
    </w:p>
    <w:p w:rsidR="00D461D6" w:rsidRPr="00FA5EE7" w:rsidRDefault="00D461D6" w:rsidP="00D461D6">
      <w:pPr>
        <w:shd w:val="clear" w:color="auto" w:fill="FFFFFF"/>
        <w:ind w:left="270"/>
        <w:rPr>
          <w:rFonts w:eastAsia="Gulim"/>
          <w:color w:val="000000"/>
        </w:rPr>
      </w:pPr>
      <w:r w:rsidRPr="00FA5EE7">
        <w:rPr>
          <w:rFonts w:eastAsia="Gulim"/>
          <w:color w:val="000000"/>
        </w:rPr>
        <w:t>Fax: 646-962-0110</w:t>
      </w:r>
    </w:p>
    <w:p w:rsidR="00D461D6" w:rsidRPr="00FA5EE7" w:rsidRDefault="00D461D6" w:rsidP="00D461D6">
      <w:pPr>
        <w:shd w:val="clear" w:color="auto" w:fill="FFFFFF"/>
        <w:ind w:left="270"/>
        <w:rPr>
          <w:rFonts w:eastAsia="Gulim"/>
          <w:color w:val="000000"/>
        </w:rPr>
      </w:pPr>
      <w:r w:rsidRPr="00FA5EE7">
        <w:rPr>
          <w:rFonts w:eastAsia="Gulim"/>
          <w:color w:val="000000"/>
        </w:rPr>
        <w:t>Email:</w:t>
      </w:r>
      <w:r w:rsidRPr="00FA5EE7">
        <w:rPr>
          <w:rStyle w:val="apple-converted-space"/>
          <w:rFonts w:eastAsia="Gulim"/>
          <w:color w:val="000000"/>
        </w:rPr>
        <w:t> </w:t>
      </w:r>
      <w:hyperlink r:id="rId13" w:tooltip="Compose mail to mik9071@med.cornell.edu" w:history="1">
        <w:r w:rsidRPr="00FA5EE7">
          <w:rPr>
            <w:rStyle w:val="Hyperlink"/>
            <w:rFonts w:eastAsia="Gulim"/>
            <w:color w:val="800080"/>
          </w:rPr>
          <w:t>mik9071@med.cornell.edu</w:t>
        </w:r>
      </w:hyperlink>
    </w:p>
    <w:p w:rsidR="00D461D6" w:rsidRDefault="00D461D6" w:rsidP="00AB1026">
      <w:pPr>
        <w:ind w:left="7200" w:hanging="7200"/>
        <w:rPr>
          <w:rStyle w:val="Hyperlink"/>
          <w:b/>
          <w:color w:val="000000"/>
          <w:u w:val="none"/>
        </w:rPr>
      </w:pPr>
    </w:p>
    <w:sectPr w:rsidR="00D461D6" w:rsidSect="00B11A59">
      <w:pgSz w:w="12240" w:h="15840"/>
      <w:pgMar w:top="720" w:right="1008" w:bottom="245"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AF" w:rsidRDefault="00F41AAF">
      <w:r>
        <w:separator/>
      </w:r>
    </w:p>
  </w:endnote>
  <w:endnote w:type="continuationSeparator" w:id="0">
    <w:p w:rsidR="00F41AAF" w:rsidRDefault="00F4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AF" w:rsidRDefault="00F41AAF">
      <w:r>
        <w:separator/>
      </w:r>
    </w:p>
  </w:footnote>
  <w:footnote w:type="continuationSeparator" w:id="0">
    <w:p w:rsidR="00F41AAF" w:rsidRDefault="00F41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493"/>
    <w:multiLevelType w:val="hybridMultilevel"/>
    <w:tmpl w:val="92F4281C"/>
    <w:lvl w:ilvl="0" w:tplc="04090001">
      <w:start w:val="1"/>
      <w:numFmt w:val="bullet"/>
      <w:lvlText w:val=""/>
      <w:lvlJc w:val="left"/>
      <w:pPr>
        <w:ind w:left="570" w:hanging="360"/>
      </w:pPr>
      <w:rPr>
        <w:rFonts w:ascii="Symbol" w:hAnsi="Symbol"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299E5999"/>
    <w:multiLevelType w:val="hybridMultilevel"/>
    <w:tmpl w:val="577EF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A07417"/>
    <w:multiLevelType w:val="hybridMultilevel"/>
    <w:tmpl w:val="EF124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C9"/>
    <w:rsid w:val="000072D1"/>
    <w:rsid w:val="00064716"/>
    <w:rsid w:val="000A6DAC"/>
    <w:rsid w:val="000E037C"/>
    <w:rsid w:val="000F0C68"/>
    <w:rsid w:val="00160AC9"/>
    <w:rsid w:val="001D24B2"/>
    <w:rsid w:val="00215037"/>
    <w:rsid w:val="002440D4"/>
    <w:rsid w:val="00252A36"/>
    <w:rsid w:val="002B32CD"/>
    <w:rsid w:val="002F0114"/>
    <w:rsid w:val="003B16F2"/>
    <w:rsid w:val="00466381"/>
    <w:rsid w:val="00495347"/>
    <w:rsid w:val="004C2AD8"/>
    <w:rsid w:val="004F022D"/>
    <w:rsid w:val="005078B7"/>
    <w:rsid w:val="00513660"/>
    <w:rsid w:val="0054560A"/>
    <w:rsid w:val="00552E22"/>
    <w:rsid w:val="006F26E1"/>
    <w:rsid w:val="00704EDE"/>
    <w:rsid w:val="00735E8C"/>
    <w:rsid w:val="007521C3"/>
    <w:rsid w:val="007C0D8C"/>
    <w:rsid w:val="007C1932"/>
    <w:rsid w:val="008968AC"/>
    <w:rsid w:val="0092179A"/>
    <w:rsid w:val="0095268D"/>
    <w:rsid w:val="009F3BDB"/>
    <w:rsid w:val="00A537F7"/>
    <w:rsid w:val="00AA04B0"/>
    <w:rsid w:val="00AB1026"/>
    <w:rsid w:val="00AC4D82"/>
    <w:rsid w:val="00B11A59"/>
    <w:rsid w:val="00B1448B"/>
    <w:rsid w:val="00B64313"/>
    <w:rsid w:val="00C15EBE"/>
    <w:rsid w:val="00C8771B"/>
    <w:rsid w:val="00CB7372"/>
    <w:rsid w:val="00D461D6"/>
    <w:rsid w:val="00D94060"/>
    <w:rsid w:val="00DB222B"/>
    <w:rsid w:val="00DE0EB5"/>
    <w:rsid w:val="00DE1BA9"/>
    <w:rsid w:val="00E22C12"/>
    <w:rsid w:val="00E6594D"/>
    <w:rsid w:val="00E754D7"/>
    <w:rsid w:val="00ED12C9"/>
    <w:rsid w:val="00EF5D09"/>
    <w:rsid w:val="00F17245"/>
    <w:rsid w:val="00F41AAF"/>
    <w:rsid w:val="00F5405F"/>
    <w:rsid w:val="00F660D6"/>
    <w:rsid w:val="00FA5EE7"/>
    <w:rsid w:val="00FD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A59"/>
    <w:rPr>
      <w:sz w:val="24"/>
      <w:szCs w:val="24"/>
    </w:rPr>
  </w:style>
  <w:style w:type="paragraph" w:styleId="Heading1">
    <w:name w:val="heading 1"/>
    <w:basedOn w:val="Normal"/>
    <w:next w:val="Normal"/>
    <w:qFormat/>
    <w:rsid w:val="00B11A59"/>
    <w:pPr>
      <w:keepNext/>
      <w:jc w:val="center"/>
      <w:outlineLvl w:val="0"/>
    </w:pPr>
    <w:rPr>
      <w:rFonts w:ascii="Arial" w:hAnsi="Arial" w:cs="Arial"/>
      <w:b/>
      <w:bCs/>
    </w:rPr>
  </w:style>
  <w:style w:type="paragraph" w:styleId="Heading9">
    <w:name w:val="heading 9"/>
    <w:basedOn w:val="Normal"/>
    <w:next w:val="Normal"/>
    <w:qFormat/>
    <w:rsid w:val="00B11A59"/>
    <w:pPr>
      <w:keepNext/>
      <w:widowControl w:val="0"/>
      <w:jc w:val="center"/>
      <w:outlineLvl w:val="8"/>
    </w:pPr>
    <w:rPr>
      <w:rFonts w:ascii="Arial" w:hAnsi="Arial" w:cs="Arial"/>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52E22"/>
    <w:rPr>
      <w:color w:val="0000FF"/>
      <w:u w:val="single"/>
    </w:rPr>
  </w:style>
  <w:style w:type="character" w:customStyle="1" w:styleId="apple-style-span">
    <w:name w:val="apple-style-span"/>
    <w:basedOn w:val="DefaultParagraphFont"/>
    <w:rsid w:val="00AB1026"/>
  </w:style>
  <w:style w:type="character" w:customStyle="1" w:styleId="apple-converted-space">
    <w:name w:val="apple-converted-space"/>
    <w:basedOn w:val="DefaultParagraphFont"/>
    <w:rsid w:val="00AC4D82"/>
  </w:style>
  <w:style w:type="paragraph" w:styleId="NormalWeb">
    <w:name w:val="Normal (Web)"/>
    <w:basedOn w:val="Normal"/>
    <w:uiPriority w:val="99"/>
    <w:rsid w:val="004C2AD8"/>
    <w:pPr>
      <w:spacing w:before="100" w:beforeAutospacing="1" w:after="100" w:afterAutospacing="1"/>
    </w:pPr>
  </w:style>
  <w:style w:type="paragraph" w:styleId="ListParagraph">
    <w:name w:val="List Paragraph"/>
    <w:basedOn w:val="Normal"/>
    <w:uiPriority w:val="34"/>
    <w:qFormat/>
    <w:rsid w:val="00FA5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A59"/>
    <w:rPr>
      <w:sz w:val="24"/>
      <w:szCs w:val="24"/>
    </w:rPr>
  </w:style>
  <w:style w:type="paragraph" w:styleId="Heading1">
    <w:name w:val="heading 1"/>
    <w:basedOn w:val="Normal"/>
    <w:next w:val="Normal"/>
    <w:qFormat/>
    <w:rsid w:val="00B11A59"/>
    <w:pPr>
      <w:keepNext/>
      <w:jc w:val="center"/>
      <w:outlineLvl w:val="0"/>
    </w:pPr>
    <w:rPr>
      <w:rFonts w:ascii="Arial" w:hAnsi="Arial" w:cs="Arial"/>
      <w:b/>
      <w:bCs/>
    </w:rPr>
  </w:style>
  <w:style w:type="paragraph" w:styleId="Heading9">
    <w:name w:val="heading 9"/>
    <w:basedOn w:val="Normal"/>
    <w:next w:val="Normal"/>
    <w:qFormat/>
    <w:rsid w:val="00B11A59"/>
    <w:pPr>
      <w:keepNext/>
      <w:widowControl w:val="0"/>
      <w:jc w:val="center"/>
      <w:outlineLvl w:val="8"/>
    </w:pPr>
    <w:rPr>
      <w:rFonts w:ascii="Arial" w:hAnsi="Arial" w:cs="Arial"/>
      <w:i/>
      <w:i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52E22"/>
    <w:rPr>
      <w:color w:val="0000FF"/>
      <w:u w:val="single"/>
    </w:rPr>
  </w:style>
  <w:style w:type="character" w:customStyle="1" w:styleId="apple-style-span">
    <w:name w:val="apple-style-span"/>
    <w:basedOn w:val="DefaultParagraphFont"/>
    <w:rsid w:val="00AB1026"/>
  </w:style>
  <w:style w:type="character" w:customStyle="1" w:styleId="apple-converted-space">
    <w:name w:val="apple-converted-space"/>
    <w:basedOn w:val="DefaultParagraphFont"/>
    <w:rsid w:val="00AC4D82"/>
  </w:style>
  <w:style w:type="paragraph" w:styleId="NormalWeb">
    <w:name w:val="Normal (Web)"/>
    <w:basedOn w:val="Normal"/>
    <w:uiPriority w:val="99"/>
    <w:rsid w:val="004C2AD8"/>
    <w:pPr>
      <w:spacing w:before="100" w:beforeAutospacing="1" w:after="100" w:afterAutospacing="1"/>
    </w:pPr>
  </w:style>
  <w:style w:type="paragraph" w:styleId="ListParagraph">
    <w:name w:val="List Paragraph"/>
    <w:basedOn w:val="Normal"/>
    <w:uiPriority w:val="34"/>
    <w:qFormat/>
    <w:rsid w:val="00FA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2741">
      <w:bodyDiv w:val="1"/>
      <w:marLeft w:val="0"/>
      <w:marRight w:val="0"/>
      <w:marTop w:val="0"/>
      <w:marBottom w:val="0"/>
      <w:divBdr>
        <w:top w:val="none" w:sz="0" w:space="0" w:color="auto"/>
        <w:left w:val="none" w:sz="0" w:space="0" w:color="auto"/>
        <w:bottom w:val="none" w:sz="0" w:space="0" w:color="auto"/>
        <w:right w:val="none" w:sz="0" w:space="0" w:color="auto"/>
      </w:divBdr>
      <w:divsChild>
        <w:div w:id="99027982">
          <w:marLeft w:val="0"/>
          <w:marRight w:val="0"/>
          <w:marTop w:val="0"/>
          <w:marBottom w:val="0"/>
          <w:divBdr>
            <w:top w:val="none" w:sz="0" w:space="0" w:color="auto"/>
            <w:left w:val="none" w:sz="0" w:space="0" w:color="auto"/>
            <w:bottom w:val="none" w:sz="0" w:space="0" w:color="auto"/>
            <w:right w:val="none" w:sz="0" w:space="0" w:color="auto"/>
          </w:divBdr>
        </w:div>
        <w:div w:id="2114473302">
          <w:marLeft w:val="0"/>
          <w:marRight w:val="0"/>
          <w:marTop w:val="0"/>
          <w:marBottom w:val="0"/>
          <w:divBdr>
            <w:top w:val="none" w:sz="0" w:space="0" w:color="auto"/>
            <w:left w:val="none" w:sz="0" w:space="0" w:color="auto"/>
            <w:bottom w:val="none" w:sz="0" w:space="0" w:color="auto"/>
            <w:right w:val="none" w:sz="0" w:space="0" w:color="auto"/>
          </w:divBdr>
        </w:div>
      </w:divsChild>
    </w:div>
    <w:div w:id="1032613710">
      <w:bodyDiv w:val="1"/>
      <w:marLeft w:val="0"/>
      <w:marRight w:val="0"/>
      <w:marTop w:val="0"/>
      <w:marBottom w:val="0"/>
      <w:divBdr>
        <w:top w:val="none" w:sz="0" w:space="0" w:color="auto"/>
        <w:left w:val="none" w:sz="0" w:space="0" w:color="auto"/>
        <w:bottom w:val="none" w:sz="0" w:space="0" w:color="auto"/>
        <w:right w:val="none" w:sz="0" w:space="0" w:color="auto"/>
      </w:divBdr>
      <w:divsChild>
        <w:div w:id="1948464724">
          <w:blockQuote w:val="1"/>
          <w:marLeft w:val="0"/>
          <w:marRight w:val="0"/>
          <w:marTop w:val="0"/>
          <w:marBottom w:val="0"/>
          <w:divBdr>
            <w:top w:val="none" w:sz="0" w:space="0" w:color="auto"/>
            <w:left w:val="none" w:sz="0" w:space="0" w:color="auto"/>
            <w:bottom w:val="none" w:sz="0" w:space="0" w:color="auto"/>
            <w:right w:val="none" w:sz="0" w:space="0" w:color="auto"/>
          </w:divBdr>
          <w:divsChild>
            <w:div w:id="991373648">
              <w:marLeft w:val="0"/>
              <w:marRight w:val="0"/>
              <w:marTop w:val="0"/>
              <w:marBottom w:val="0"/>
              <w:divBdr>
                <w:top w:val="none" w:sz="0" w:space="0" w:color="auto"/>
                <w:left w:val="none" w:sz="0" w:space="0" w:color="auto"/>
                <w:bottom w:val="none" w:sz="0" w:space="0" w:color="auto"/>
                <w:right w:val="none" w:sz="0" w:space="0" w:color="auto"/>
              </w:divBdr>
              <w:divsChild>
                <w:div w:id="218633012">
                  <w:marLeft w:val="0"/>
                  <w:marRight w:val="0"/>
                  <w:marTop w:val="0"/>
                  <w:marBottom w:val="0"/>
                  <w:divBdr>
                    <w:top w:val="none" w:sz="0" w:space="0" w:color="auto"/>
                    <w:left w:val="none" w:sz="0" w:space="0" w:color="auto"/>
                    <w:bottom w:val="none" w:sz="0" w:space="0" w:color="auto"/>
                    <w:right w:val="none" w:sz="0" w:space="0" w:color="auto"/>
                  </w:divBdr>
                  <w:divsChild>
                    <w:div w:id="480469543">
                      <w:marLeft w:val="0"/>
                      <w:marRight w:val="0"/>
                      <w:marTop w:val="0"/>
                      <w:marBottom w:val="0"/>
                      <w:divBdr>
                        <w:top w:val="none" w:sz="0" w:space="0" w:color="auto"/>
                        <w:left w:val="none" w:sz="0" w:space="0" w:color="auto"/>
                        <w:bottom w:val="none" w:sz="0" w:space="0" w:color="auto"/>
                        <w:right w:val="none" w:sz="0" w:space="0" w:color="auto"/>
                      </w:divBdr>
                      <w:divsChild>
                        <w:div w:id="13527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69778">
      <w:bodyDiv w:val="1"/>
      <w:marLeft w:val="0"/>
      <w:marRight w:val="0"/>
      <w:marTop w:val="0"/>
      <w:marBottom w:val="0"/>
      <w:divBdr>
        <w:top w:val="none" w:sz="0" w:space="0" w:color="auto"/>
        <w:left w:val="none" w:sz="0" w:space="0" w:color="auto"/>
        <w:bottom w:val="none" w:sz="0" w:space="0" w:color="auto"/>
        <w:right w:val="none" w:sz="0" w:space="0" w:color="auto"/>
      </w:divBdr>
      <w:divsChild>
        <w:div w:id="1502430792">
          <w:marLeft w:val="0"/>
          <w:marRight w:val="0"/>
          <w:marTop w:val="0"/>
          <w:marBottom w:val="0"/>
          <w:divBdr>
            <w:top w:val="none" w:sz="0" w:space="0" w:color="auto"/>
            <w:left w:val="none" w:sz="0" w:space="0" w:color="auto"/>
            <w:bottom w:val="none" w:sz="0" w:space="0" w:color="auto"/>
            <w:right w:val="none" w:sz="0" w:space="0" w:color="auto"/>
          </w:divBdr>
        </w:div>
        <w:div w:id="1153644565">
          <w:marLeft w:val="0"/>
          <w:marRight w:val="0"/>
          <w:marTop w:val="0"/>
          <w:marBottom w:val="0"/>
          <w:divBdr>
            <w:top w:val="none" w:sz="0" w:space="0" w:color="auto"/>
            <w:left w:val="none" w:sz="0" w:space="0" w:color="auto"/>
            <w:bottom w:val="none" w:sz="0" w:space="0" w:color="auto"/>
            <w:right w:val="none" w:sz="0" w:space="0" w:color="auto"/>
          </w:divBdr>
        </w:div>
        <w:div w:id="124736330">
          <w:marLeft w:val="0"/>
          <w:marRight w:val="0"/>
          <w:marTop w:val="0"/>
          <w:marBottom w:val="0"/>
          <w:divBdr>
            <w:top w:val="none" w:sz="0" w:space="0" w:color="auto"/>
            <w:left w:val="none" w:sz="0" w:space="0" w:color="auto"/>
            <w:bottom w:val="none" w:sz="0" w:space="0" w:color="auto"/>
            <w:right w:val="none" w:sz="0" w:space="0" w:color="auto"/>
          </w:divBdr>
        </w:div>
        <w:div w:id="1824158143">
          <w:marLeft w:val="0"/>
          <w:marRight w:val="0"/>
          <w:marTop w:val="0"/>
          <w:marBottom w:val="0"/>
          <w:divBdr>
            <w:top w:val="none" w:sz="0" w:space="0" w:color="auto"/>
            <w:left w:val="none" w:sz="0" w:space="0" w:color="auto"/>
            <w:bottom w:val="none" w:sz="0" w:space="0" w:color="auto"/>
            <w:right w:val="none" w:sz="0" w:space="0" w:color="auto"/>
          </w:divBdr>
        </w:div>
        <w:div w:id="1333266050">
          <w:marLeft w:val="0"/>
          <w:marRight w:val="0"/>
          <w:marTop w:val="0"/>
          <w:marBottom w:val="0"/>
          <w:divBdr>
            <w:top w:val="none" w:sz="0" w:space="0" w:color="auto"/>
            <w:left w:val="none" w:sz="0" w:space="0" w:color="auto"/>
            <w:bottom w:val="none" w:sz="0" w:space="0" w:color="auto"/>
            <w:right w:val="none" w:sz="0" w:space="0" w:color="auto"/>
          </w:divBdr>
        </w:div>
        <w:div w:id="970750899">
          <w:marLeft w:val="0"/>
          <w:marRight w:val="0"/>
          <w:marTop w:val="0"/>
          <w:marBottom w:val="0"/>
          <w:divBdr>
            <w:top w:val="none" w:sz="0" w:space="0" w:color="auto"/>
            <w:left w:val="none" w:sz="0" w:space="0" w:color="auto"/>
            <w:bottom w:val="none" w:sz="0" w:space="0" w:color="auto"/>
            <w:right w:val="none" w:sz="0" w:space="0" w:color="auto"/>
          </w:divBdr>
        </w:div>
        <w:div w:id="578054663">
          <w:marLeft w:val="0"/>
          <w:marRight w:val="0"/>
          <w:marTop w:val="0"/>
          <w:marBottom w:val="0"/>
          <w:divBdr>
            <w:top w:val="none" w:sz="0" w:space="0" w:color="auto"/>
            <w:left w:val="none" w:sz="0" w:space="0" w:color="auto"/>
            <w:bottom w:val="none" w:sz="0" w:space="0" w:color="auto"/>
            <w:right w:val="none" w:sz="0" w:space="0" w:color="auto"/>
          </w:divBdr>
        </w:div>
        <w:div w:id="807747452">
          <w:marLeft w:val="0"/>
          <w:marRight w:val="0"/>
          <w:marTop w:val="0"/>
          <w:marBottom w:val="0"/>
          <w:divBdr>
            <w:top w:val="none" w:sz="0" w:space="0" w:color="auto"/>
            <w:left w:val="none" w:sz="0" w:space="0" w:color="auto"/>
            <w:bottom w:val="none" w:sz="0" w:space="0" w:color="auto"/>
            <w:right w:val="none" w:sz="0" w:space="0" w:color="auto"/>
          </w:divBdr>
        </w:div>
        <w:div w:id="577442847">
          <w:marLeft w:val="0"/>
          <w:marRight w:val="0"/>
          <w:marTop w:val="0"/>
          <w:marBottom w:val="0"/>
          <w:divBdr>
            <w:top w:val="none" w:sz="0" w:space="0" w:color="auto"/>
            <w:left w:val="none" w:sz="0" w:space="0" w:color="auto"/>
            <w:bottom w:val="none" w:sz="0" w:space="0" w:color="auto"/>
            <w:right w:val="none" w:sz="0" w:space="0" w:color="auto"/>
          </w:divBdr>
        </w:div>
        <w:div w:id="159543369">
          <w:marLeft w:val="0"/>
          <w:marRight w:val="0"/>
          <w:marTop w:val="0"/>
          <w:marBottom w:val="0"/>
          <w:divBdr>
            <w:top w:val="none" w:sz="0" w:space="0" w:color="auto"/>
            <w:left w:val="none" w:sz="0" w:space="0" w:color="auto"/>
            <w:bottom w:val="none" w:sz="0" w:space="0" w:color="auto"/>
            <w:right w:val="none" w:sz="0" w:space="0" w:color="auto"/>
          </w:divBdr>
        </w:div>
        <w:div w:id="1462066455">
          <w:marLeft w:val="0"/>
          <w:marRight w:val="0"/>
          <w:marTop w:val="0"/>
          <w:marBottom w:val="0"/>
          <w:divBdr>
            <w:top w:val="none" w:sz="0" w:space="0" w:color="auto"/>
            <w:left w:val="none" w:sz="0" w:space="0" w:color="auto"/>
            <w:bottom w:val="none" w:sz="0" w:space="0" w:color="auto"/>
            <w:right w:val="none" w:sz="0" w:space="0" w:color="auto"/>
          </w:divBdr>
        </w:div>
        <w:div w:id="141442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9071@med.cornell.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k9071@med.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646-962-01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646-962-4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WMC/NYP</Company>
  <LinksUpToDate>false</LinksUpToDate>
  <CharactersWithSpaces>6864</CharactersWithSpaces>
  <SharedDoc>false</SharedDoc>
  <HLinks>
    <vt:vector size="24" baseType="variant">
      <vt:variant>
        <vt:i4>6553601</vt:i4>
      </vt:variant>
      <vt:variant>
        <vt:i4>12</vt:i4>
      </vt:variant>
      <vt:variant>
        <vt:i4>0</vt:i4>
      </vt:variant>
      <vt:variant>
        <vt:i4>5</vt:i4>
      </vt:variant>
      <vt:variant>
        <vt:lpwstr>mailto:mik9071@med.cornell.edu</vt:lpwstr>
      </vt:variant>
      <vt:variant>
        <vt:lpwstr/>
      </vt:variant>
      <vt:variant>
        <vt:i4>6553601</vt:i4>
      </vt:variant>
      <vt:variant>
        <vt:i4>9</vt:i4>
      </vt:variant>
      <vt:variant>
        <vt:i4>0</vt:i4>
      </vt:variant>
      <vt:variant>
        <vt:i4>5</vt:i4>
      </vt:variant>
      <vt:variant>
        <vt:lpwstr>mailto:mik9071@med.cornell.edu</vt:lpwstr>
      </vt:variant>
      <vt:variant>
        <vt:lpwstr/>
      </vt:variant>
      <vt:variant>
        <vt:i4>6029330</vt:i4>
      </vt:variant>
      <vt:variant>
        <vt:i4>6</vt:i4>
      </vt:variant>
      <vt:variant>
        <vt:i4>0</vt:i4>
      </vt:variant>
      <vt:variant>
        <vt:i4>5</vt:i4>
      </vt:variant>
      <vt:variant>
        <vt:lpwstr>tel:646-962-0110</vt:lpwstr>
      </vt:variant>
      <vt:variant>
        <vt:lpwstr/>
      </vt:variant>
      <vt:variant>
        <vt:i4>6094871</vt:i4>
      </vt:variant>
      <vt:variant>
        <vt:i4>3</vt:i4>
      </vt:variant>
      <vt:variant>
        <vt:i4>0</vt:i4>
      </vt:variant>
      <vt:variant>
        <vt:i4>5</vt:i4>
      </vt:variant>
      <vt:variant>
        <vt:lpwstr>tel:646-962-4000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asm2006</dc:creator>
  <cp:lastModifiedBy>Monica R. Gaidhane</cp:lastModifiedBy>
  <cp:revision>3</cp:revision>
  <cp:lastPrinted>2011-10-06T17:46:00Z</cp:lastPrinted>
  <dcterms:created xsi:type="dcterms:W3CDTF">2013-01-02T20:07:00Z</dcterms:created>
  <dcterms:modified xsi:type="dcterms:W3CDTF">2013-01-02T20:07:00Z</dcterms:modified>
</cp:coreProperties>
</file>