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E4" w:rsidRPr="002117EC" w:rsidRDefault="003B27E4" w:rsidP="002117EC">
      <w:pPr>
        <w:spacing w:line="360" w:lineRule="auto"/>
        <w:jc w:val="both"/>
        <w:rPr>
          <w:rFonts w:ascii="Book Antiqua" w:hAnsi="Book Antiqua"/>
          <w:lang w:eastAsia="zh-CN"/>
        </w:rPr>
      </w:pPr>
      <w:r w:rsidRPr="002117EC">
        <w:rPr>
          <w:rFonts w:ascii="Book Antiqua" w:hAnsi="Book Antiqua"/>
          <w:lang w:eastAsia="zh-CN"/>
        </w:rPr>
        <w:t>N</w:t>
      </w:r>
      <w:r w:rsidRPr="002117EC">
        <w:rPr>
          <w:rFonts w:ascii="Book Antiqua" w:hAnsi="Book Antiqua"/>
          <w:b/>
          <w:lang w:eastAsia="zh-CN"/>
        </w:rPr>
        <w:t>ame of journal:</w:t>
      </w:r>
      <w:r w:rsidRPr="002117EC">
        <w:rPr>
          <w:rFonts w:ascii="Book Antiqua" w:hAnsi="Book Antiqua"/>
          <w:lang w:eastAsia="zh-CN"/>
        </w:rPr>
        <w:t xml:space="preserve"> </w:t>
      </w:r>
      <w:r w:rsidRPr="002117EC">
        <w:rPr>
          <w:rFonts w:ascii="Book Antiqua" w:hAnsi="Book Antiqua"/>
          <w:i/>
          <w:lang w:eastAsia="zh-CN"/>
        </w:rPr>
        <w:t>World Journal of Gastrointestinal Endoscopy</w:t>
      </w:r>
    </w:p>
    <w:p w:rsidR="003B27E4" w:rsidRPr="002117EC" w:rsidRDefault="003B27E4" w:rsidP="002117EC">
      <w:pPr>
        <w:spacing w:line="360" w:lineRule="auto"/>
        <w:jc w:val="both"/>
        <w:rPr>
          <w:rFonts w:ascii="Book Antiqua" w:hAnsi="Book Antiqua"/>
          <w:b/>
          <w:lang w:eastAsia="zh-CN"/>
        </w:rPr>
      </w:pPr>
      <w:r w:rsidRPr="002117EC">
        <w:rPr>
          <w:rFonts w:ascii="Book Antiqua" w:hAnsi="Book Antiqua"/>
          <w:b/>
          <w:lang w:eastAsia="zh-CN"/>
        </w:rPr>
        <w:t>ESPS Manuscript NO: 461</w:t>
      </w:r>
    </w:p>
    <w:p w:rsidR="003B27E4" w:rsidRPr="002117EC" w:rsidRDefault="003B27E4" w:rsidP="002117EC">
      <w:pPr>
        <w:spacing w:line="360" w:lineRule="auto"/>
        <w:jc w:val="both"/>
        <w:rPr>
          <w:rFonts w:ascii="Book Antiqua" w:hAnsi="Book Antiqua"/>
          <w:b/>
          <w:lang w:eastAsia="zh-CN"/>
        </w:rPr>
      </w:pPr>
      <w:r w:rsidRPr="002117EC">
        <w:rPr>
          <w:rFonts w:ascii="Book Antiqua" w:hAnsi="Book Antiqua"/>
          <w:b/>
          <w:lang w:eastAsia="zh-CN"/>
        </w:rPr>
        <w:t>Columns:</w:t>
      </w:r>
      <w:r>
        <w:rPr>
          <w:rFonts w:ascii="Book Antiqua" w:hAnsi="Book Antiqua"/>
          <w:b/>
          <w:lang w:eastAsia="zh-CN"/>
        </w:rPr>
        <w:t xml:space="preserve"> </w:t>
      </w:r>
      <w:r w:rsidRPr="002117EC">
        <w:rPr>
          <w:rFonts w:ascii="Book Antiqua" w:hAnsi="Book Antiqua"/>
          <w:b/>
          <w:lang w:eastAsia="zh-CN"/>
        </w:rPr>
        <w:t xml:space="preserve"> BRIEF ARTICLE</w:t>
      </w:r>
    </w:p>
    <w:p w:rsidR="003B27E4" w:rsidRPr="002117EC" w:rsidRDefault="003B27E4" w:rsidP="002117EC">
      <w:pPr>
        <w:spacing w:line="360" w:lineRule="auto"/>
        <w:jc w:val="both"/>
        <w:rPr>
          <w:rFonts w:ascii="Book Antiqua" w:hAnsi="Book Antiqua"/>
          <w:lang w:eastAsia="zh-CN"/>
        </w:rPr>
      </w:pPr>
    </w:p>
    <w:p w:rsidR="003B27E4" w:rsidRPr="002117EC" w:rsidRDefault="003B27E4" w:rsidP="002117EC">
      <w:pPr>
        <w:spacing w:line="360" w:lineRule="auto"/>
        <w:jc w:val="both"/>
        <w:rPr>
          <w:rFonts w:ascii="Book Antiqua" w:hAnsi="Book Antiqua" w:cs="Arial"/>
          <w:b/>
          <w:lang w:eastAsia="zh-CN"/>
        </w:rPr>
      </w:pPr>
      <w:r w:rsidRPr="002117EC">
        <w:rPr>
          <w:rFonts w:ascii="Book Antiqua" w:hAnsi="Book Antiqua" w:cs="Arial"/>
          <w:b/>
        </w:rPr>
        <w:t xml:space="preserve">Safety of endoscopic retrograde cholangiopancreatography in </w:t>
      </w:r>
      <w:r w:rsidRPr="002117EC">
        <w:rPr>
          <w:rFonts w:ascii="Book Antiqua" w:hAnsi="Book Antiqua" w:cs="Arial"/>
          <w:b/>
          <w:lang w:eastAsia="zh-CN"/>
        </w:rPr>
        <w:t>p</w:t>
      </w:r>
      <w:r w:rsidRPr="002117EC">
        <w:rPr>
          <w:rFonts w:ascii="Book Antiqua" w:hAnsi="Book Antiqua" w:cs="Arial"/>
          <w:b/>
        </w:rPr>
        <w:t xml:space="preserve">regnancy: Fluoroscopy </w:t>
      </w:r>
      <w:r w:rsidRPr="002117EC">
        <w:rPr>
          <w:rFonts w:ascii="Book Antiqua" w:hAnsi="Book Antiqua" w:cs="Arial"/>
          <w:b/>
          <w:lang w:eastAsia="zh-CN"/>
        </w:rPr>
        <w:t>t</w:t>
      </w:r>
      <w:r w:rsidRPr="002117EC">
        <w:rPr>
          <w:rFonts w:ascii="Book Antiqua" w:hAnsi="Book Antiqua" w:cs="Arial"/>
          <w:b/>
        </w:rPr>
        <w:t xml:space="preserve">ime and </w:t>
      </w:r>
      <w:r w:rsidRPr="002117EC">
        <w:rPr>
          <w:rFonts w:ascii="Book Antiqua" w:hAnsi="Book Antiqua" w:cs="Arial"/>
          <w:b/>
          <w:lang w:eastAsia="zh-CN"/>
        </w:rPr>
        <w:t>f</w:t>
      </w:r>
      <w:r w:rsidRPr="002117EC">
        <w:rPr>
          <w:rFonts w:ascii="Book Antiqua" w:hAnsi="Book Antiqua" w:cs="Arial"/>
          <w:b/>
        </w:rPr>
        <w:t xml:space="preserve">etal </w:t>
      </w:r>
      <w:r w:rsidRPr="002117EC">
        <w:rPr>
          <w:rFonts w:ascii="Book Antiqua" w:hAnsi="Book Antiqua" w:cs="Arial"/>
          <w:b/>
          <w:lang w:eastAsia="zh-CN"/>
        </w:rPr>
        <w:t>e</w:t>
      </w:r>
      <w:r w:rsidRPr="002117EC">
        <w:rPr>
          <w:rFonts w:ascii="Book Antiqua" w:hAnsi="Book Antiqua" w:cs="Arial"/>
          <w:b/>
        </w:rPr>
        <w:t xml:space="preserve">xposure, </w:t>
      </w:r>
      <w:r w:rsidRPr="002117EC">
        <w:rPr>
          <w:rFonts w:ascii="Book Antiqua" w:hAnsi="Book Antiqua" w:cs="Arial"/>
          <w:b/>
          <w:lang w:eastAsia="zh-CN"/>
        </w:rPr>
        <w:t>d</w:t>
      </w:r>
      <w:r w:rsidRPr="002117EC">
        <w:rPr>
          <w:rFonts w:ascii="Book Antiqua" w:hAnsi="Book Antiqua" w:cs="Arial"/>
          <w:b/>
        </w:rPr>
        <w:t xml:space="preserve">oes it </w:t>
      </w:r>
      <w:r w:rsidRPr="002117EC">
        <w:rPr>
          <w:rFonts w:ascii="Book Antiqua" w:hAnsi="Book Antiqua" w:cs="Arial"/>
          <w:b/>
          <w:lang w:eastAsia="zh-CN"/>
        </w:rPr>
        <w:t>m</w:t>
      </w:r>
      <w:r w:rsidRPr="002117EC">
        <w:rPr>
          <w:rFonts w:ascii="Book Antiqua" w:hAnsi="Book Antiqua" w:cs="Arial"/>
          <w:b/>
        </w:rPr>
        <w:t xml:space="preserve">atter? </w:t>
      </w:r>
    </w:p>
    <w:p w:rsidR="003B27E4" w:rsidRPr="002117EC" w:rsidRDefault="003B27E4" w:rsidP="002117EC">
      <w:pPr>
        <w:spacing w:line="360" w:lineRule="auto"/>
        <w:jc w:val="both"/>
        <w:rPr>
          <w:rFonts w:ascii="Book Antiqua" w:hAnsi="Book Antiqua" w:cs="Arial"/>
          <w:b/>
          <w:lang w:eastAsia="zh-CN"/>
        </w:rPr>
      </w:pPr>
    </w:p>
    <w:p w:rsidR="003B27E4" w:rsidRPr="002117EC" w:rsidRDefault="003B27E4" w:rsidP="002117EC">
      <w:pPr>
        <w:spacing w:line="360" w:lineRule="auto"/>
        <w:jc w:val="both"/>
        <w:rPr>
          <w:rFonts w:ascii="Book Antiqua" w:hAnsi="Book Antiqua" w:cs="Arial"/>
        </w:rPr>
      </w:pPr>
      <w:r w:rsidRPr="002117EC">
        <w:rPr>
          <w:rFonts w:ascii="Book Antiqua" w:hAnsi="Book Antiqua" w:cs="Arial"/>
        </w:rPr>
        <w:t>Smith</w:t>
      </w:r>
      <w:r>
        <w:rPr>
          <w:rFonts w:ascii="Book Antiqua" w:hAnsi="Book Antiqua" w:cs="Arial"/>
        </w:rPr>
        <w:t xml:space="preserve"> </w:t>
      </w:r>
      <w:r w:rsidRPr="002117EC">
        <w:rPr>
          <w:rFonts w:ascii="Book Antiqua" w:hAnsi="Book Antiqua" w:cs="Arial"/>
          <w:lang w:eastAsia="zh-CN"/>
        </w:rPr>
        <w:t>I</w:t>
      </w:r>
      <w:r w:rsidRPr="002117EC">
        <w:rPr>
          <w:rFonts w:ascii="Book Antiqua" w:hAnsi="Book Antiqua" w:cs="Arial"/>
          <w:i/>
          <w:lang w:eastAsia="zh-CN"/>
        </w:rPr>
        <w:t xml:space="preserve"> et al</w:t>
      </w:r>
      <w:r w:rsidRPr="002117EC">
        <w:rPr>
          <w:rFonts w:ascii="Book Antiqua" w:hAnsi="Book Antiqua" w:cs="Arial"/>
          <w:lang w:eastAsia="zh-CN"/>
        </w:rPr>
        <w:t xml:space="preserve">. </w:t>
      </w:r>
      <w:r w:rsidRPr="002117EC">
        <w:rPr>
          <w:rFonts w:ascii="Book Antiqua" w:hAnsi="Book Antiqua" w:cs="Arial"/>
        </w:rPr>
        <w:t xml:space="preserve">Safety of ERCP in </w:t>
      </w:r>
      <w:r w:rsidRPr="002117EC">
        <w:rPr>
          <w:rFonts w:ascii="Book Antiqua" w:hAnsi="Book Antiqua" w:cs="Arial"/>
          <w:lang w:eastAsia="zh-CN"/>
        </w:rPr>
        <w:t>p</w:t>
      </w:r>
      <w:r w:rsidRPr="002117EC">
        <w:rPr>
          <w:rFonts w:ascii="Book Antiqua" w:hAnsi="Book Antiqua" w:cs="Arial"/>
        </w:rPr>
        <w:t>regnancy</w:t>
      </w:r>
    </w:p>
    <w:p w:rsidR="003B27E4" w:rsidRPr="002117EC" w:rsidRDefault="003B27E4" w:rsidP="002117EC">
      <w:pPr>
        <w:spacing w:line="360" w:lineRule="auto"/>
        <w:jc w:val="both"/>
        <w:rPr>
          <w:rFonts w:ascii="Book Antiqua" w:hAnsi="Book Antiqua" w:cs="Arial"/>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rPr>
        <w:t xml:space="preserve">Ioana Smith, Monica Gaidhane, Allen Goode, Michel Kahaleh </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b/>
        </w:rPr>
        <w:t>Ioana Smith</w:t>
      </w:r>
      <w:r w:rsidRPr="002117EC">
        <w:rPr>
          <w:rFonts w:ascii="Book Antiqua" w:hAnsi="Book Antiqua" w:cs="Arial"/>
          <w:b/>
          <w:lang w:eastAsia="zh-CN"/>
        </w:rPr>
        <w:t>,</w:t>
      </w:r>
      <w:r w:rsidRPr="002117EC">
        <w:rPr>
          <w:rFonts w:ascii="Book Antiqua" w:hAnsi="Book Antiqua" w:cs="Arial"/>
        </w:rPr>
        <w:t xml:space="preserve"> Department of Medicine, </w:t>
      </w:r>
      <w:smartTag w:uri="urn:schemas-microsoft-com:office:smarttags" w:element="PlaceType">
        <w:r w:rsidRPr="002117EC">
          <w:rPr>
            <w:rFonts w:ascii="Book Antiqua" w:hAnsi="Book Antiqua" w:cs="Arial"/>
          </w:rPr>
          <w:t>University</w:t>
        </w:r>
      </w:smartTag>
      <w:r w:rsidRPr="002117EC">
        <w:rPr>
          <w:rFonts w:ascii="Book Antiqua" w:hAnsi="Book Antiqua" w:cs="Arial"/>
        </w:rPr>
        <w:t xml:space="preserve"> of </w:t>
      </w:r>
      <w:smartTag w:uri="urn:schemas-microsoft-com:office:smarttags" w:element="PlaceName">
        <w:r w:rsidRPr="002117EC">
          <w:rPr>
            <w:rFonts w:ascii="Book Antiqua" w:hAnsi="Book Antiqua" w:cs="Arial"/>
          </w:rPr>
          <w:t>Alabama</w:t>
        </w:r>
      </w:smartTag>
      <w:r w:rsidRPr="002117EC">
        <w:rPr>
          <w:rFonts w:ascii="Book Antiqua" w:hAnsi="Book Antiqua" w:cs="Arial"/>
        </w:rPr>
        <w:t xml:space="preserve">, </w:t>
      </w:r>
      <w:smartTag w:uri="urn:schemas-microsoft-com:office:smarttags" w:element="place">
        <w:smartTag w:uri="urn:schemas-microsoft-com:office:smarttags" w:element="City">
          <w:r w:rsidRPr="002117EC">
            <w:rPr>
              <w:rFonts w:ascii="Book Antiqua" w:hAnsi="Book Antiqua" w:cs="Arial"/>
            </w:rPr>
            <w:t>Birmingham</w:t>
          </w:r>
        </w:smartTag>
        <w:r w:rsidRPr="002117EC">
          <w:rPr>
            <w:rFonts w:ascii="Book Antiqua" w:hAnsi="Book Antiqua" w:cs="Arial"/>
          </w:rPr>
          <w:t xml:space="preserve">, </w:t>
        </w:r>
        <w:smartTag w:uri="urn:schemas-microsoft-com:office:smarttags" w:element="State">
          <w:r w:rsidRPr="002117EC">
            <w:rPr>
              <w:rFonts w:ascii="Book Antiqua" w:hAnsi="Book Antiqua" w:cs="Arial"/>
            </w:rPr>
            <w:t>A</w:t>
          </w:r>
          <w:r w:rsidRPr="002117EC">
            <w:rPr>
              <w:rFonts w:ascii="Book Antiqua" w:hAnsi="Book Antiqua" w:cs="Arial"/>
              <w:lang w:eastAsia="zh-CN"/>
            </w:rPr>
            <w:t>L</w:t>
          </w:r>
        </w:smartTag>
        <w:r w:rsidRPr="002117EC">
          <w:rPr>
            <w:rFonts w:ascii="Book Antiqua" w:hAnsi="Book Antiqua" w:cs="Arial"/>
          </w:rPr>
          <w:t xml:space="preserve"> </w:t>
        </w:r>
        <w:smartTag w:uri="urn:schemas-microsoft-com:office:smarttags" w:element="PostalCode">
          <w:r w:rsidRPr="002117EC">
            <w:rPr>
              <w:rFonts w:ascii="Book Antiqua" w:hAnsi="Book Antiqua" w:cs="Arial"/>
              <w:shd w:val="clear" w:color="auto" w:fill="FFFFFF"/>
            </w:rPr>
            <w:t>35487</w:t>
          </w:r>
        </w:smartTag>
        <w:r w:rsidRPr="002117EC">
          <w:rPr>
            <w:rFonts w:ascii="Book Antiqua" w:hAnsi="Book Antiqua" w:cs="Arial"/>
            <w:shd w:val="clear" w:color="auto" w:fill="FFFFFF"/>
            <w:lang w:eastAsia="zh-CN"/>
          </w:rPr>
          <w:t>,</w:t>
        </w:r>
        <w:r>
          <w:rPr>
            <w:rFonts w:ascii="Book Antiqua" w:hAnsi="Book Antiqua" w:cs="Arial"/>
            <w:shd w:val="clear" w:color="auto" w:fill="FFFFFF"/>
            <w:lang w:eastAsia="zh-CN"/>
          </w:rPr>
          <w:t xml:space="preserve"> </w:t>
        </w:r>
        <w:smartTag w:uri="urn:schemas-microsoft-com:office:smarttags" w:element="country-region">
          <w:r w:rsidRPr="002117EC">
            <w:rPr>
              <w:rFonts w:ascii="Book Antiqua" w:hAnsi="Book Antiqua" w:cs="Arial"/>
              <w:lang w:eastAsia="zh-CN"/>
            </w:rPr>
            <w:t>United States</w:t>
          </w:r>
        </w:smartTag>
      </w:smartTag>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b/>
        </w:rPr>
        <w:t>Monica Gaidhane</w:t>
      </w:r>
      <w:r w:rsidRPr="002117EC">
        <w:rPr>
          <w:rFonts w:ascii="Book Antiqua" w:hAnsi="Book Antiqua" w:cs="Arial"/>
          <w:b/>
          <w:lang w:eastAsia="zh-CN"/>
        </w:rPr>
        <w:t>,</w:t>
      </w:r>
      <w:r w:rsidRPr="002117EC">
        <w:rPr>
          <w:rFonts w:ascii="Book Antiqua" w:hAnsi="Book Antiqua" w:cs="Arial"/>
          <w:b/>
        </w:rPr>
        <w:t xml:space="preserve"> Michel Kahaleh</w:t>
      </w:r>
      <w:r w:rsidRPr="002117EC">
        <w:rPr>
          <w:rFonts w:ascii="Book Antiqua" w:hAnsi="Book Antiqua" w:cs="Arial"/>
          <w:b/>
          <w:lang w:eastAsia="zh-CN"/>
        </w:rPr>
        <w:t>,</w:t>
      </w:r>
      <w:r w:rsidRPr="002117EC">
        <w:rPr>
          <w:rFonts w:ascii="Book Antiqua" w:hAnsi="Book Antiqua" w:cs="Arial"/>
          <w:lang w:eastAsia="zh-CN"/>
        </w:rPr>
        <w:t xml:space="preserve"> </w:t>
      </w:r>
      <w:r w:rsidRPr="002117EC">
        <w:rPr>
          <w:rFonts w:ascii="Book Antiqua" w:hAnsi="Book Antiqua" w:cs="Arial"/>
        </w:rPr>
        <w:t xml:space="preserve">Division of Gastroenterology and Hepatology, </w:t>
      </w:r>
      <w:smartTag w:uri="urn:schemas-microsoft-com:office:smarttags" w:element="place">
        <w:smartTag w:uri="urn:schemas-microsoft-com:office:smarttags" w:element="City">
          <w:r w:rsidRPr="002117EC">
            <w:rPr>
              <w:rFonts w:ascii="Book Antiqua" w:hAnsi="Book Antiqua" w:cs="Arial"/>
            </w:rPr>
            <w:t>Weill Cornell Medical College</w:t>
          </w:r>
        </w:smartTag>
        <w:r w:rsidRPr="002117EC">
          <w:rPr>
            <w:rFonts w:ascii="Book Antiqua" w:hAnsi="Book Antiqua" w:cs="Arial"/>
          </w:rPr>
          <w:t xml:space="preserve">, </w:t>
        </w:r>
        <w:smartTag w:uri="urn:schemas-microsoft-com:office:smarttags" w:element="State">
          <w:r w:rsidRPr="002117EC">
            <w:rPr>
              <w:rFonts w:ascii="Book Antiqua" w:hAnsi="Book Antiqua" w:cs="Arial"/>
            </w:rPr>
            <w:t>New York</w:t>
          </w:r>
        </w:smartTag>
      </w:smartTag>
      <w:r w:rsidRPr="002117EC">
        <w:rPr>
          <w:rFonts w:ascii="Book Antiqua" w:hAnsi="Book Antiqua" w:cs="Arial"/>
        </w:rPr>
        <w:t>, N</w:t>
      </w:r>
      <w:r w:rsidRPr="002117EC">
        <w:rPr>
          <w:rFonts w:ascii="Book Antiqua" w:hAnsi="Book Antiqua" w:cs="Arial"/>
          <w:lang w:eastAsia="zh-CN"/>
        </w:rPr>
        <w:t>Y</w:t>
      </w:r>
      <w:r w:rsidRPr="002117EC">
        <w:rPr>
          <w:rFonts w:ascii="Book Antiqua" w:hAnsi="Book Antiqua" w:cs="Arial"/>
        </w:rPr>
        <w:t xml:space="preserve"> 10021,</w:t>
      </w:r>
      <w:r w:rsidRPr="002117EC">
        <w:rPr>
          <w:rFonts w:ascii="Book Antiqua" w:hAnsi="Book Antiqua" w:cs="Arial"/>
          <w:lang w:eastAsia="zh-CN"/>
        </w:rPr>
        <w:t xml:space="preserve"> United States</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b/>
        </w:rPr>
        <w:t>Allen Goode</w:t>
      </w:r>
      <w:r w:rsidRPr="002117EC">
        <w:rPr>
          <w:rFonts w:ascii="Book Antiqua" w:hAnsi="Book Antiqua" w:cs="Arial"/>
          <w:b/>
          <w:lang w:eastAsia="zh-CN"/>
        </w:rPr>
        <w:t>,</w:t>
      </w:r>
      <w:r w:rsidRPr="002117EC">
        <w:rPr>
          <w:rFonts w:ascii="Book Antiqua" w:hAnsi="Book Antiqua" w:cs="Arial"/>
          <w:b/>
        </w:rPr>
        <w:t xml:space="preserve"> </w:t>
      </w:r>
      <w:r w:rsidRPr="002117EC">
        <w:rPr>
          <w:rFonts w:ascii="Book Antiqua" w:hAnsi="Book Antiqua" w:cs="Arial"/>
        </w:rPr>
        <w:t xml:space="preserve">Radiology and Medical Imaging, </w:t>
      </w:r>
      <w:smartTag w:uri="urn:schemas-microsoft-com:office:smarttags" w:element="PlaceType">
        <w:r w:rsidRPr="002117EC">
          <w:rPr>
            <w:rFonts w:ascii="Book Antiqua" w:hAnsi="Book Antiqua" w:cs="Arial"/>
          </w:rPr>
          <w:t>University</w:t>
        </w:r>
      </w:smartTag>
      <w:r w:rsidRPr="002117EC">
        <w:rPr>
          <w:rFonts w:ascii="Book Antiqua" w:hAnsi="Book Antiqua" w:cs="Arial"/>
        </w:rPr>
        <w:t xml:space="preserve"> of </w:t>
      </w:r>
      <w:smartTag w:uri="urn:schemas-microsoft-com:office:smarttags" w:element="PlaceName">
        <w:r w:rsidRPr="002117EC">
          <w:rPr>
            <w:rFonts w:ascii="Book Antiqua" w:hAnsi="Book Antiqua" w:cs="Arial"/>
          </w:rPr>
          <w:t>Virginia</w:t>
        </w:r>
      </w:smartTag>
      <w:r w:rsidRPr="002117EC">
        <w:rPr>
          <w:rFonts w:ascii="Book Antiqua" w:hAnsi="Book Antiqua" w:cs="Arial"/>
        </w:rPr>
        <w:t xml:space="preserve">, </w:t>
      </w:r>
      <w:smartTag w:uri="urn:schemas-microsoft-com:office:smarttags" w:element="City">
        <w:r w:rsidRPr="002117EC">
          <w:rPr>
            <w:rFonts w:ascii="Book Antiqua" w:hAnsi="Book Antiqua" w:cs="Arial"/>
          </w:rPr>
          <w:t>Charlottesville</w:t>
        </w:r>
      </w:smartTag>
      <w:r w:rsidRPr="002117EC">
        <w:rPr>
          <w:rFonts w:ascii="Book Antiqua" w:hAnsi="Book Antiqua" w:cs="Arial"/>
        </w:rPr>
        <w:t xml:space="preserve">, </w:t>
      </w:r>
      <w:smartTag w:uri="urn:schemas-microsoft-com:office:smarttags" w:element="place">
        <w:smartTag w:uri="urn:schemas-microsoft-com:office:smarttags" w:element="City">
          <w:r w:rsidRPr="002117EC">
            <w:rPr>
              <w:rFonts w:ascii="Book Antiqua" w:hAnsi="Book Antiqua" w:cs="Arial"/>
            </w:rPr>
            <w:t>V</w:t>
          </w:r>
          <w:r w:rsidRPr="002117EC">
            <w:rPr>
              <w:rFonts w:ascii="Book Antiqua" w:hAnsi="Book Antiqua" w:cs="Arial"/>
              <w:lang w:eastAsia="zh-CN"/>
            </w:rPr>
            <w:t>I</w:t>
          </w:r>
        </w:smartTag>
        <w:r w:rsidRPr="002117EC">
          <w:rPr>
            <w:rFonts w:ascii="Book Antiqua" w:hAnsi="Book Antiqua" w:cs="Arial"/>
          </w:rPr>
          <w:t xml:space="preserve"> </w:t>
        </w:r>
        <w:smartTag w:uri="urn:schemas-microsoft-com:office:smarttags" w:element="PostalCode">
          <w:r w:rsidRPr="002117EC">
            <w:rPr>
              <w:rFonts w:ascii="Book Antiqua" w:hAnsi="Book Antiqua" w:cs="Arial"/>
              <w:shd w:val="clear" w:color="auto" w:fill="FFFFFF"/>
            </w:rPr>
            <w:t>22908</w:t>
          </w:r>
        </w:smartTag>
        <w:r w:rsidRPr="002117EC">
          <w:rPr>
            <w:rFonts w:ascii="Book Antiqua" w:hAnsi="Book Antiqua" w:cs="Arial"/>
            <w:shd w:val="clear" w:color="auto" w:fill="FFFFFF"/>
            <w:lang w:eastAsia="zh-CN"/>
          </w:rPr>
          <w:t xml:space="preserve">, </w:t>
        </w:r>
        <w:smartTag w:uri="urn:schemas-microsoft-com:office:smarttags" w:element="country-region">
          <w:r w:rsidRPr="002117EC">
            <w:rPr>
              <w:rFonts w:ascii="Book Antiqua" w:hAnsi="Book Antiqua" w:cs="Arial"/>
              <w:lang w:eastAsia="zh-CN"/>
            </w:rPr>
            <w:t>United States</w:t>
          </w:r>
        </w:smartTag>
      </w:smartTag>
    </w:p>
    <w:p w:rsidR="003B27E4" w:rsidRPr="002117EC" w:rsidRDefault="003B27E4" w:rsidP="002117EC">
      <w:pPr>
        <w:spacing w:line="360" w:lineRule="auto"/>
        <w:jc w:val="both"/>
        <w:rPr>
          <w:rFonts w:ascii="Book Antiqua" w:hAnsi="Book Antiqua" w:cs="Arial"/>
        </w:rPr>
      </w:pPr>
    </w:p>
    <w:p w:rsidR="003B27E4" w:rsidRDefault="003B27E4" w:rsidP="002117EC">
      <w:pPr>
        <w:spacing w:line="360" w:lineRule="auto"/>
        <w:jc w:val="both"/>
        <w:rPr>
          <w:rFonts w:ascii="Book Antiqua" w:hAnsi="Book Antiqua" w:cs="Arial"/>
          <w:lang w:eastAsia="zh-CN"/>
        </w:rPr>
      </w:pPr>
      <w:r w:rsidRPr="002117EC">
        <w:rPr>
          <w:rFonts w:ascii="Book Antiqua" w:hAnsi="Book Antiqua"/>
          <w:b/>
          <w:bCs/>
        </w:rPr>
        <w:lastRenderedPageBreak/>
        <w:t>Author contributions:</w:t>
      </w:r>
      <w:r>
        <w:rPr>
          <w:rFonts w:ascii="Book Antiqua" w:hAnsi="Book Antiqua"/>
          <w:b/>
          <w:bCs/>
        </w:rPr>
        <w:t xml:space="preserve"> </w:t>
      </w:r>
      <w:r w:rsidRPr="002117EC">
        <w:rPr>
          <w:rFonts w:ascii="Book Antiqua" w:hAnsi="Book Antiqua" w:cs="Arial"/>
        </w:rPr>
        <w:t>Smith</w:t>
      </w:r>
      <w:r w:rsidRPr="002117EC">
        <w:rPr>
          <w:rFonts w:ascii="Book Antiqua" w:hAnsi="Book Antiqua" w:cs="Arial"/>
          <w:lang w:eastAsia="zh-CN"/>
        </w:rPr>
        <w:t xml:space="preserve"> </w:t>
      </w:r>
      <w:r w:rsidRPr="002117EC">
        <w:rPr>
          <w:rFonts w:ascii="Book Antiqua" w:hAnsi="Book Antiqua" w:cs="Arial"/>
        </w:rPr>
        <w:t>I</w:t>
      </w:r>
      <w:r w:rsidRPr="002117EC">
        <w:rPr>
          <w:rFonts w:ascii="Book Antiqua" w:hAnsi="Book Antiqua" w:cs="Arial"/>
          <w:lang w:eastAsia="zh-CN"/>
        </w:rPr>
        <w:t xml:space="preserve"> and </w:t>
      </w:r>
      <w:r w:rsidRPr="002117EC">
        <w:rPr>
          <w:rFonts w:ascii="Book Antiqua" w:hAnsi="Book Antiqua" w:cs="Arial"/>
        </w:rPr>
        <w:t>Goode</w:t>
      </w:r>
      <w:r w:rsidRPr="002117EC">
        <w:rPr>
          <w:rFonts w:ascii="Book Antiqua" w:hAnsi="Book Antiqua" w:cs="Arial"/>
          <w:lang w:eastAsia="zh-CN"/>
        </w:rPr>
        <w:t xml:space="preserve"> </w:t>
      </w:r>
      <w:r w:rsidRPr="002117EC">
        <w:rPr>
          <w:rFonts w:ascii="Book Antiqua" w:hAnsi="Book Antiqua" w:cs="Arial"/>
        </w:rPr>
        <w:t>A</w:t>
      </w:r>
      <w:r w:rsidRPr="002117EC">
        <w:rPr>
          <w:rFonts w:ascii="Book Antiqua" w:hAnsi="Book Antiqua" w:cs="Arial"/>
          <w:lang w:eastAsia="zh-CN"/>
        </w:rPr>
        <w:t xml:space="preserve"> drafted the manuscript, revised the manuscript for important intellectual content; </w:t>
      </w:r>
      <w:r w:rsidRPr="002117EC">
        <w:rPr>
          <w:rFonts w:ascii="Book Antiqua" w:hAnsi="Book Antiqua" w:cs="Arial"/>
        </w:rPr>
        <w:t>Gaidhane</w:t>
      </w:r>
      <w:r w:rsidRPr="002117EC">
        <w:rPr>
          <w:rFonts w:ascii="Book Antiqua" w:hAnsi="Book Antiqua" w:cs="Arial"/>
          <w:lang w:eastAsia="zh-CN"/>
        </w:rPr>
        <w:t xml:space="preserve"> </w:t>
      </w:r>
      <w:r w:rsidRPr="002117EC">
        <w:rPr>
          <w:rFonts w:ascii="Book Antiqua" w:hAnsi="Book Antiqua" w:cs="Arial"/>
        </w:rPr>
        <w:t>M</w:t>
      </w:r>
      <w:r w:rsidRPr="002117EC">
        <w:rPr>
          <w:rFonts w:ascii="Book Antiqua" w:hAnsi="Book Antiqua" w:cs="Arial"/>
          <w:lang w:eastAsia="zh-CN"/>
        </w:rPr>
        <w:t xml:space="preserve"> and </w:t>
      </w:r>
      <w:r w:rsidRPr="002117EC">
        <w:rPr>
          <w:rFonts w:ascii="Book Antiqua" w:hAnsi="Book Antiqua" w:cs="Arial"/>
        </w:rPr>
        <w:t xml:space="preserve">Kahaleh M </w:t>
      </w:r>
      <w:r w:rsidRPr="002117EC">
        <w:rPr>
          <w:rFonts w:ascii="Book Antiqua" w:hAnsi="Book Antiqua" w:cs="Arial"/>
          <w:lang w:eastAsia="zh-CN"/>
        </w:rPr>
        <w:t>a</w:t>
      </w:r>
      <w:r w:rsidRPr="002117EC">
        <w:rPr>
          <w:rFonts w:ascii="Book Antiqua" w:hAnsi="Book Antiqua" w:cs="Arial"/>
        </w:rPr>
        <w:t>cqui</w:t>
      </w:r>
      <w:r w:rsidRPr="002117EC">
        <w:rPr>
          <w:rFonts w:ascii="Book Antiqua" w:hAnsi="Book Antiqua" w:cs="Arial"/>
          <w:lang w:eastAsia="zh-CN"/>
        </w:rPr>
        <w:t>red, analysed and interpreted the</w:t>
      </w:r>
      <w:r w:rsidRPr="002117EC">
        <w:rPr>
          <w:rFonts w:ascii="Book Antiqua" w:hAnsi="Book Antiqua" w:cs="Arial"/>
        </w:rPr>
        <w:t xml:space="preserve"> data</w:t>
      </w:r>
      <w:r w:rsidRPr="002117EC">
        <w:rPr>
          <w:rFonts w:ascii="Book Antiqua" w:hAnsi="Book Antiqua" w:cs="Arial"/>
          <w:lang w:eastAsia="zh-CN"/>
        </w:rPr>
        <w:t xml:space="preserve"> and</w:t>
      </w:r>
      <w:r w:rsidRPr="002117EC">
        <w:rPr>
          <w:rFonts w:ascii="Book Antiqua" w:hAnsi="Book Antiqua" w:cs="Arial"/>
        </w:rPr>
        <w:t xml:space="preserve"> revis</w:t>
      </w:r>
      <w:r w:rsidRPr="002117EC">
        <w:rPr>
          <w:rFonts w:ascii="Book Antiqua" w:hAnsi="Book Antiqua" w:cs="Arial"/>
          <w:lang w:eastAsia="zh-CN"/>
        </w:rPr>
        <w:t>ed</w:t>
      </w:r>
      <w:r w:rsidRPr="002117EC">
        <w:rPr>
          <w:rFonts w:ascii="Book Antiqua" w:hAnsi="Book Antiqua" w:cs="Arial"/>
        </w:rPr>
        <w:t xml:space="preserve"> the manuscript for important intellectual content</w:t>
      </w:r>
      <w:r w:rsidRPr="002117EC">
        <w:rPr>
          <w:rFonts w:ascii="Book Antiqua" w:hAnsi="Book Antiqua" w:cs="Arial"/>
          <w:lang w:eastAsia="zh-CN"/>
        </w:rPr>
        <w:t>.</w:t>
      </w:r>
    </w:p>
    <w:p w:rsidR="003B27E4" w:rsidRPr="002117EC" w:rsidRDefault="003B27E4" w:rsidP="002117EC">
      <w:pPr>
        <w:spacing w:line="360" w:lineRule="auto"/>
        <w:jc w:val="both"/>
        <w:rPr>
          <w:rFonts w:ascii="Book Antiqua" w:hAnsi="Book Antiqua"/>
          <w:b/>
          <w:bCs/>
          <w:lang w:eastAsia="zh-CN"/>
        </w:rPr>
      </w:pPr>
    </w:p>
    <w:p w:rsidR="003B27E4" w:rsidRPr="002117EC" w:rsidRDefault="003B27E4" w:rsidP="002117EC">
      <w:pPr>
        <w:spacing w:line="360" w:lineRule="auto"/>
        <w:jc w:val="both"/>
        <w:rPr>
          <w:rFonts w:ascii="Book Antiqua" w:hAnsi="Book Antiqua" w:cs="Arial"/>
          <w:iCs/>
          <w:lang w:eastAsia="zh-CN"/>
        </w:rPr>
      </w:pPr>
      <w:r w:rsidRPr="002117EC">
        <w:rPr>
          <w:rFonts w:ascii="Book Antiqua" w:hAnsi="Book Antiqua"/>
          <w:b/>
        </w:rPr>
        <w:t>Correspondence to:</w:t>
      </w:r>
      <w:r w:rsidRPr="002117EC">
        <w:rPr>
          <w:rFonts w:ascii="Book Antiqua" w:hAnsi="Book Antiqua" w:cs="Arial"/>
          <w:iCs/>
        </w:rPr>
        <w:t xml:space="preserve"> </w:t>
      </w:r>
      <w:r w:rsidRPr="002117EC">
        <w:rPr>
          <w:rFonts w:ascii="Book Antiqua" w:hAnsi="Book Antiqua" w:cs="Arial"/>
          <w:b/>
          <w:iCs/>
        </w:rPr>
        <w:t>Michel Kahaleh, MD, AGAF, FACG, FASGE</w:t>
      </w:r>
      <w:r w:rsidRPr="002117EC">
        <w:rPr>
          <w:rFonts w:ascii="Book Antiqua" w:hAnsi="Book Antiqua" w:cs="Arial"/>
          <w:b/>
          <w:iCs/>
          <w:lang w:eastAsia="zh-CN"/>
        </w:rPr>
        <w:t xml:space="preserve">, </w:t>
      </w:r>
      <w:r w:rsidRPr="002117EC">
        <w:rPr>
          <w:rFonts w:ascii="Book Antiqua" w:hAnsi="Book Antiqua" w:cs="Arial"/>
          <w:b/>
          <w:iCs/>
        </w:rPr>
        <w:t xml:space="preserve">Chief </w:t>
      </w:r>
      <w:r w:rsidRPr="002117EC">
        <w:rPr>
          <w:rFonts w:ascii="Book Antiqua" w:hAnsi="Book Antiqua" w:cs="Arial"/>
          <w:iCs/>
        </w:rPr>
        <w:t>of Endoscopy</w:t>
      </w:r>
      <w:r w:rsidRPr="002117EC">
        <w:rPr>
          <w:rFonts w:ascii="Book Antiqua" w:hAnsi="Book Antiqua" w:cs="Arial"/>
          <w:iCs/>
          <w:lang w:eastAsia="zh-CN"/>
        </w:rPr>
        <w:t>,</w:t>
      </w:r>
      <w:r w:rsidRPr="002117EC">
        <w:rPr>
          <w:rFonts w:ascii="Book Antiqua" w:hAnsi="Book Antiqua" w:cs="Arial"/>
          <w:iCs/>
        </w:rPr>
        <w:t xml:space="preserve"> Division of Gastroenterology </w:t>
      </w:r>
      <w:r w:rsidRPr="002117EC">
        <w:rPr>
          <w:rFonts w:ascii="Book Antiqua" w:hAnsi="Book Antiqua" w:cs="Arial"/>
          <w:iCs/>
          <w:lang w:eastAsia="zh-CN"/>
        </w:rPr>
        <w:t>and</w:t>
      </w:r>
      <w:r w:rsidRPr="002117EC">
        <w:rPr>
          <w:rFonts w:ascii="Book Antiqua" w:hAnsi="Book Antiqua" w:cs="Arial"/>
          <w:iCs/>
        </w:rPr>
        <w:t xml:space="preserve"> Hepatology</w:t>
      </w:r>
      <w:r w:rsidRPr="002117EC">
        <w:rPr>
          <w:rFonts w:ascii="Book Antiqua" w:hAnsi="Book Antiqua" w:cs="Arial"/>
          <w:iCs/>
          <w:lang w:eastAsia="zh-CN"/>
        </w:rPr>
        <w:t xml:space="preserve">, </w:t>
      </w:r>
      <w:r w:rsidRPr="002117EC">
        <w:rPr>
          <w:rFonts w:ascii="Book Antiqua" w:hAnsi="Book Antiqua" w:cs="Arial"/>
          <w:iCs/>
        </w:rPr>
        <w:t xml:space="preserve">Weill Cornell Medical College </w:t>
      </w:r>
      <w:r w:rsidRPr="002117EC">
        <w:rPr>
          <w:rFonts w:ascii="Book Antiqua" w:hAnsi="Book Antiqua" w:cs="Arial"/>
          <w:iCs/>
          <w:lang w:eastAsia="zh-CN"/>
        </w:rPr>
        <w:t xml:space="preserve">, </w:t>
      </w:r>
      <w:r w:rsidRPr="002117EC">
        <w:rPr>
          <w:rFonts w:ascii="Book Antiqua" w:hAnsi="Book Antiqua" w:cs="Arial"/>
          <w:iCs/>
        </w:rPr>
        <w:t>1305 York Avenue, 4th floor</w:t>
      </w:r>
      <w:r w:rsidRPr="002117EC">
        <w:rPr>
          <w:rFonts w:ascii="Book Antiqua" w:hAnsi="Book Antiqua" w:cs="Arial"/>
          <w:iCs/>
          <w:lang w:eastAsia="zh-CN"/>
        </w:rPr>
        <w:t xml:space="preserve">, </w:t>
      </w:r>
      <w:r w:rsidRPr="002117EC">
        <w:rPr>
          <w:rFonts w:ascii="Book Antiqua" w:hAnsi="Book Antiqua" w:cs="Arial"/>
          <w:iCs/>
        </w:rPr>
        <w:t>New York, NY 10021</w:t>
      </w:r>
      <w:r w:rsidRPr="002117EC">
        <w:rPr>
          <w:rFonts w:ascii="Book Antiqua" w:hAnsi="Book Antiqua" w:cs="Arial"/>
          <w:iCs/>
          <w:lang w:eastAsia="zh-CN"/>
        </w:rPr>
        <w:t xml:space="preserve">, </w:t>
      </w:r>
      <w:r w:rsidRPr="002117EC">
        <w:rPr>
          <w:rFonts w:ascii="Book Antiqua" w:hAnsi="Book Antiqua" w:cs="Arial"/>
          <w:lang w:eastAsia="zh-CN"/>
        </w:rPr>
        <w:t xml:space="preserve">United States. </w:t>
      </w:r>
      <w:hyperlink r:id="rId8" w:history="1">
        <w:r w:rsidRPr="002117EC">
          <w:rPr>
            <w:rStyle w:val="a5"/>
            <w:rFonts w:ascii="Book Antiqua" w:hAnsi="Book Antiqua" w:cs="Arial"/>
            <w:iCs/>
            <w:color w:val="auto"/>
          </w:rPr>
          <w:t>mkahaleh@gmail.com</w:t>
        </w:r>
      </w:hyperlink>
    </w:p>
    <w:p w:rsidR="003B27E4" w:rsidRPr="002117EC" w:rsidRDefault="003B27E4" w:rsidP="002117EC">
      <w:pPr>
        <w:spacing w:line="360" w:lineRule="auto"/>
        <w:jc w:val="both"/>
        <w:rPr>
          <w:rFonts w:ascii="Book Antiqua" w:hAnsi="Book Antiqua" w:cs="Arial"/>
          <w:iCs/>
          <w:lang w:eastAsia="zh-CN"/>
        </w:rPr>
      </w:pPr>
    </w:p>
    <w:p w:rsidR="003B27E4" w:rsidRPr="002117EC" w:rsidRDefault="003B27E4" w:rsidP="002117EC">
      <w:pPr>
        <w:spacing w:line="360" w:lineRule="auto"/>
        <w:jc w:val="both"/>
        <w:rPr>
          <w:rFonts w:ascii="Book Antiqua" w:hAnsi="Book Antiqua" w:cs="Arial"/>
          <w:iCs/>
          <w:lang w:eastAsia="zh-CN"/>
        </w:rPr>
      </w:pPr>
      <w:r w:rsidRPr="002117EC">
        <w:rPr>
          <w:rFonts w:ascii="Book Antiqua" w:hAnsi="Book Antiqua"/>
          <w:b/>
        </w:rPr>
        <w:t>Telephone:</w:t>
      </w:r>
      <w:r w:rsidRPr="002117EC">
        <w:rPr>
          <w:rFonts w:ascii="Book Antiqua" w:hAnsi="Book Antiqua"/>
          <w:b/>
          <w:lang w:eastAsia="zh-CN"/>
        </w:rPr>
        <w:t xml:space="preserve"> </w:t>
      </w:r>
      <w:r w:rsidRPr="002117EC">
        <w:rPr>
          <w:rFonts w:ascii="Book Antiqua" w:hAnsi="Book Antiqua"/>
          <w:lang w:eastAsia="zh-CN"/>
        </w:rPr>
        <w:t>+1-</w:t>
      </w:r>
      <w:hyperlink r:id="rId9" w:tgtFrame="1" w:history="1">
        <w:r w:rsidRPr="002117EC">
          <w:rPr>
            <w:rFonts w:ascii="Book Antiqua" w:hAnsi="Book Antiqua" w:cs="Arial"/>
            <w:iCs/>
          </w:rPr>
          <w:t>646-9624000</w:t>
        </w:r>
      </w:hyperlink>
      <w:r>
        <w:rPr>
          <w:rFonts w:ascii="Book Antiqua" w:hAnsi="Book Antiqua" w:cs="Arial"/>
          <w:iCs/>
        </w:rPr>
        <w:t xml:space="preserve"> </w:t>
      </w:r>
      <w:r w:rsidRPr="002117EC">
        <w:rPr>
          <w:rFonts w:ascii="Book Antiqua" w:hAnsi="Book Antiqua" w:cs="Arial"/>
          <w:b/>
          <w:iCs/>
        </w:rPr>
        <w:t>Fax:</w:t>
      </w:r>
      <w:r w:rsidRPr="002117EC">
        <w:rPr>
          <w:rFonts w:ascii="Book Antiqua" w:hAnsi="Book Antiqua"/>
          <w:b/>
          <w:lang w:eastAsia="zh-CN"/>
        </w:rPr>
        <w:t xml:space="preserve"> </w:t>
      </w:r>
      <w:r w:rsidRPr="002117EC">
        <w:rPr>
          <w:rFonts w:ascii="Book Antiqua" w:hAnsi="Book Antiqua"/>
          <w:lang w:eastAsia="zh-CN"/>
        </w:rPr>
        <w:t>+1-</w:t>
      </w:r>
      <w:hyperlink r:id="rId10" w:tgtFrame="1" w:history="1">
        <w:r w:rsidRPr="002117EC">
          <w:rPr>
            <w:rFonts w:ascii="Book Antiqua" w:hAnsi="Book Antiqua" w:cs="Arial"/>
            <w:iCs/>
          </w:rPr>
          <w:t>646-9620110</w:t>
        </w:r>
      </w:hyperlink>
    </w:p>
    <w:p w:rsidR="003B27E4" w:rsidRPr="002117EC" w:rsidRDefault="003B27E4" w:rsidP="002117EC">
      <w:pPr>
        <w:spacing w:line="360" w:lineRule="auto"/>
        <w:jc w:val="both"/>
        <w:rPr>
          <w:rFonts w:ascii="Book Antiqua" w:hAnsi="Book Antiqua" w:cs="Arial"/>
          <w:iCs/>
          <w:lang w:eastAsia="zh-CN"/>
        </w:rPr>
      </w:pPr>
    </w:p>
    <w:p w:rsidR="003B27E4" w:rsidRPr="002117EC" w:rsidRDefault="003B27E4" w:rsidP="002117EC">
      <w:pPr>
        <w:spacing w:line="360" w:lineRule="auto"/>
        <w:jc w:val="both"/>
        <w:rPr>
          <w:rFonts w:ascii="Book Antiqua" w:hAnsi="Book Antiqua"/>
        </w:rPr>
      </w:pPr>
      <w:r w:rsidRPr="002117EC">
        <w:rPr>
          <w:rFonts w:ascii="Book Antiqua" w:hAnsi="Book Antiqua"/>
          <w:b/>
        </w:rPr>
        <w:t xml:space="preserve">Received: </w:t>
      </w:r>
      <w:r w:rsidRPr="002117EC">
        <w:rPr>
          <w:rFonts w:ascii="Book Antiqua" w:hAnsi="Book Antiqua"/>
        </w:rPr>
        <w:t>September 14, 2012</w:t>
      </w:r>
      <w:r>
        <w:rPr>
          <w:rFonts w:ascii="Book Antiqua" w:hAnsi="Book Antiqua"/>
        </w:rPr>
        <w:t xml:space="preserve"> </w:t>
      </w:r>
      <w:r w:rsidRPr="002117EC">
        <w:rPr>
          <w:rFonts w:ascii="Book Antiqua" w:hAnsi="Book Antiqua"/>
          <w:b/>
        </w:rPr>
        <w:t xml:space="preserve">Revised: </w:t>
      </w:r>
      <w:r w:rsidRPr="002117EC">
        <w:rPr>
          <w:rFonts w:ascii="Book Antiqua" w:hAnsi="Book Antiqua"/>
        </w:rPr>
        <w:t>December 27, 2012</w:t>
      </w:r>
    </w:p>
    <w:p w:rsidR="003B5D3C" w:rsidRDefault="003B27E4" w:rsidP="003B5D3C">
      <w:r w:rsidRPr="002117EC">
        <w:rPr>
          <w:rFonts w:ascii="Book Antiqua" w:hAnsi="Book Antiqua"/>
          <w:b/>
        </w:rPr>
        <w:t>Accepted:</w:t>
      </w:r>
      <w:r>
        <w:rPr>
          <w:rFonts w:ascii="Book Antiqua" w:hAnsi="Book Antiqua"/>
          <w:b/>
        </w:rPr>
        <w:t xml:space="preserve"> </w:t>
      </w:r>
      <w:r w:rsidR="003B5D3C">
        <w:t>January 23, 2013</w:t>
      </w:r>
    </w:p>
    <w:p w:rsidR="003B27E4" w:rsidRPr="002117EC" w:rsidRDefault="003B27E4" w:rsidP="002117EC">
      <w:pPr>
        <w:spacing w:line="360" w:lineRule="auto"/>
        <w:jc w:val="both"/>
        <w:rPr>
          <w:rFonts w:ascii="Book Antiqua" w:hAnsi="Book Antiqua"/>
          <w:b/>
        </w:rPr>
      </w:pPr>
      <w:bookmarkStart w:id="0" w:name="_GoBack"/>
      <w:bookmarkEnd w:id="0"/>
    </w:p>
    <w:p w:rsidR="003B27E4" w:rsidRPr="002117EC" w:rsidRDefault="003B27E4" w:rsidP="002117EC">
      <w:pPr>
        <w:spacing w:line="360" w:lineRule="auto"/>
        <w:jc w:val="both"/>
        <w:rPr>
          <w:rFonts w:ascii="Book Antiqua" w:hAnsi="Book Antiqua"/>
          <w:b/>
          <w:bCs/>
        </w:rPr>
      </w:pPr>
      <w:r w:rsidRPr="002117EC">
        <w:rPr>
          <w:rFonts w:ascii="Book Antiqua" w:hAnsi="Book Antiqua"/>
          <w:b/>
          <w:bCs/>
        </w:rPr>
        <w:t>Published online:</w:t>
      </w:r>
    </w:p>
    <w:p w:rsidR="003B27E4" w:rsidRPr="002117EC" w:rsidRDefault="003B27E4" w:rsidP="002117EC">
      <w:pPr>
        <w:spacing w:line="360" w:lineRule="auto"/>
        <w:jc w:val="both"/>
        <w:rPr>
          <w:rFonts w:ascii="Book Antiqua" w:hAnsi="Book Antiqua"/>
          <w:b/>
        </w:rPr>
      </w:pP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b/>
        </w:rPr>
      </w:pPr>
      <w:r w:rsidRPr="002117EC">
        <w:rPr>
          <w:rFonts w:ascii="Book Antiqua" w:hAnsi="Book Antiqua"/>
          <w:b/>
        </w:rPr>
        <w:t>Abstract</w:t>
      </w: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b/>
          <w:bCs/>
        </w:rPr>
        <w:t>AIM</w:t>
      </w:r>
      <w:r w:rsidRPr="002117EC">
        <w:rPr>
          <w:rFonts w:ascii="Book Antiqua" w:hAnsi="Book Antiqua" w:cs="Arial"/>
        </w:rPr>
        <w:t>: To estimate the fetal radiation exposure using thermoluminescent dosimeters (TLD’s) in pregnant patients undergoing</w:t>
      </w:r>
      <w:r w:rsidRPr="002117EC">
        <w:rPr>
          <w:rFonts w:ascii="Book Antiqua" w:hAnsi="Book Antiqua"/>
        </w:rPr>
        <w:t xml:space="preserve"> </w:t>
      </w:r>
      <w:r w:rsidRPr="002117EC">
        <w:rPr>
          <w:rFonts w:ascii="Book Antiqua" w:hAnsi="Book Antiqua" w:cs="Arial"/>
        </w:rPr>
        <w:t>endoscopic retrograde cholangiopancreatography</w:t>
      </w:r>
      <w:r w:rsidRPr="002117EC">
        <w:rPr>
          <w:rFonts w:ascii="Book Antiqua" w:hAnsi="Book Antiqua" w:cs="Arial"/>
          <w:lang w:eastAsia="zh-CN"/>
        </w:rPr>
        <w:t xml:space="preserve"> (</w:t>
      </w:r>
      <w:r w:rsidRPr="002117EC">
        <w:rPr>
          <w:rFonts w:ascii="Book Antiqua" w:hAnsi="Book Antiqua" w:cs="Arial"/>
        </w:rPr>
        <w:t xml:space="preserve"> ERCPs</w:t>
      </w:r>
      <w:r w:rsidRPr="002117EC">
        <w:rPr>
          <w:rFonts w:ascii="Book Antiqua" w:hAnsi="Book Antiqua" w:cs="Arial"/>
          <w:lang w:eastAsia="zh-CN"/>
        </w:rPr>
        <w:t>)</w:t>
      </w:r>
      <w:r w:rsidRPr="002117EC">
        <w:rPr>
          <w:rFonts w:ascii="Book Antiqua" w:hAnsi="Book Antiqua" w:cs="Arial"/>
        </w:rPr>
        <w:t xml:space="preserve"> and assess its relevance. </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b/>
          <w:bCs/>
        </w:rPr>
        <w:lastRenderedPageBreak/>
        <w:t>METHODS:</w:t>
      </w:r>
      <w:r w:rsidRPr="002117EC">
        <w:rPr>
          <w:rFonts w:ascii="Book Antiqua" w:hAnsi="Book Antiqua" w:cs="Arial"/>
        </w:rPr>
        <w:t xml:space="preserve"> Data on thirty-five therapeutic ERCPs conducted in pregnant patients from 2001 to 2009 were retrieved from a prospective database. Techniques to minimize fluoroscopy time were implemented and the fluoroscopy times captured. TLD’s were placed on the mother to estimate the fetal radiation exposure and the results were compared to the maximum allowed dose of radiation to the fetus (0.005 Gy). Obstetrics consultations were obtained and the fetus was monitored before and after the ERCP. Fluoroscopy was performed at 75 kVp. ERCP was performed with the patients supine by dedicated biliary endoscopists performing more than 500 cases a year. </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b/>
        </w:rPr>
        <w:t>RESULTS:</w:t>
      </w:r>
      <w:r w:rsidRPr="002117EC">
        <w:rPr>
          <w:rFonts w:ascii="Book Antiqua" w:hAnsi="Book Antiqua" w:cs="Arial"/>
          <w:lang w:eastAsia="zh-CN"/>
        </w:rPr>
        <w:t xml:space="preserve"> </w:t>
      </w:r>
      <w:r w:rsidRPr="002117EC">
        <w:rPr>
          <w:rFonts w:ascii="Book Antiqua" w:hAnsi="Book Antiqua" w:cs="Arial"/>
        </w:rPr>
        <w:t>A total of 35 pregnant patients underwent ERCP and biliary sphincterotomy (14 in first trimester, 11 in second trimester, and 10 in third trimester). Mean maternal age was 25 years (range 16-37 years) and mean gestational age was 18.9 wk (range 4-35 wk). Mean fluoroscopy time was 0.15 min (range 0-1 min). For 23 women, the estimated fetal radiation exposure was almost negligible (&lt;</w:t>
      </w:r>
      <w:r w:rsidRPr="002117EC">
        <w:rPr>
          <w:rFonts w:ascii="Book Antiqua" w:hAnsi="Book Antiqua" w:cs="Arial"/>
          <w:lang w:eastAsia="zh-CN"/>
        </w:rPr>
        <w:t xml:space="preserve"> </w:t>
      </w:r>
      <w:r w:rsidRPr="002117EC">
        <w:rPr>
          <w:rFonts w:ascii="Book Antiqua" w:hAnsi="Book Antiqua" w:cs="Arial"/>
        </w:rPr>
        <w:t>0.0001 Gy) while for 8 women, it was within the 0.0001-0.0002 Gy range. Three women had an estimated fetal radiation exposure between 0.0002 and 0.0005 Gy and 1 woman had an estimated fetal radiation exposure greater than 0.0005 Gy. Complications included 2 post-sphincterotomy bleeds, 2 post-ERCPpancreatitis, and 1 fatal ARDS. One patient developed cholecystitis 2 d</w:t>
      </w:r>
      <w:r w:rsidRPr="002117EC">
        <w:rPr>
          <w:rFonts w:ascii="Book Antiqua" w:hAnsi="Book Antiqua" w:cs="Arial"/>
          <w:lang w:eastAsia="zh-CN"/>
        </w:rPr>
        <w:t xml:space="preserve"> </w:t>
      </w:r>
      <w:r w:rsidRPr="002117EC">
        <w:rPr>
          <w:rFonts w:ascii="Book Antiqua" w:hAnsi="Book Antiqua" w:cs="Arial"/>
        </w:rPr>
        <w:t>after ERCP.</w:t>
      </w:r>
      <w:r>
        <w:rPr>
          <w:rFonts w:ascii="Book Antiqua" w:hAnsi="Book Antiqua" w:cs="Arial"/>
        </w:rPr>
        <w:t xml:space="preserve"> </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b/>
        </w:rPr>
        <w:t>CONCLUSION:</w:t>
      </w:r>
      <w:r>
        <w:rPr>
          <w:rFonts w:ascii="Book Antiqua" w:hAnsi="Book Antiqua"/>
        </w:rPr>
        <w:t xml:space="preserve"> </w:t>
      </w:r>
      <w:r w:rsidRPr="002117EC">
        <w:rPr>
          <w:rFonts w:ascii="Book Antiqua" w:hAnsi="Book Antiqua" w:cs="Arial"/>
        </w:rPr>
        <w:t xml:space="preserve">ERCP with modified techniques is safe during pregnancy, estimating the fetal radiation exposure from the fluoroscopy time or measuring it via TLD’s is unnecessary. </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adjustRightInd w:val="0"/>
        <w:snapToGrid w:val="0"/>
        <w:spacing w:line="360" w:lineRule="auto"/>
        <w:jc w:val="both"/>
        <w:rPr>
          <w:rFonts w:ascii="Book Antiqua" w:hAnsi="Book Antiqua"/>
        </w:rPr>
      </w:pPr>
      <w:r w:rsidRPr="002117EC">
        <w:rPr>
          <w:rFonts w:ascii="Book Antiqua" w:hAnsi="Book Antiqua"/>
        </w:rPr>
        <w:t>© 2013 Baishideng. All rights reserved.</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outlineLvl w:val="0"/>
        <w:rPr>
          <w:rFonts w:ascii="Book Antiqua" w:hAnsi="Book Antiqua" w:cs="Arial"/>
          <w:u w:val="single"/>
        </w:rPr>
      </w:pPr>
      <w:r w:rsidRPr="002117EC">
        <w:rPr>
          <w:rFonts w:ascii="Book Antiqua" w:hAnsi="Book Antiqua"/>
          <w:b/>
        </w:rPr>
        <w:t>Key words:</w:t>
      </w:r>
      <w:r w:rsidRPr="002117EC">
        <w:rPr>
          <w:rFonts w:ascii="Book Antiqua" w:hAnsi="Book Antiqua"/>
          <w:b/>
          <w:lang w:eastAsia="zh-CN"/>
        </w:rPr>
        <w:t xml:space="preserve"> </w:t>
      </w:r>
      <w:r w:rsidRPr="002117EC">
        <w:rPr>
          <w:rFonts w:ascii="Book Antiqua" w:hAnsi="Book Antiqua" w:cs="Arial"/>
        </w:rPr>
        <w:t>Endoscopic retrograde cholangiopancreatography</w:t>
      </w:r>
      <w:r w:rsidRPr="002117EC">
        <w:rPr>
          <w:rFonts w:ascii="Book Antiqua" w:hAnsi="Book Antiqua" w:cs="Arial"/>
          <w:lang w:eastAsia="zh-CN"/>
        </w:rPr>
        <w:t>;</w:t>
      </w:r>
      <w:r w:rsidRPr="002117EC">
        <w:rPr>
          <w:rFonts w:ascii="Book Antiqua" w:hAnsi="Book Antiqua" w:cs="Arial"/>
        </w:rPr>
        <w:t xml:space="preserve"> Pregnancy, Fluoroscopy</w:t>
      </w:r>
      <w:r w:rsidRPr="002117EC">
        <w:rPr>
          <w:rFonts w:ascii="Book Antiqua" w:hAnsi="Book Antiqua" w:cs="Arial"/>
          <w:lang w:eastAsia="zh-CN"/>
        </w:rPr>
        <w:t>;</w:t>
      </w:r>
      <w:r w:rsidRPr="002117EC">
        <w:rPr>
          <w:rFonts w:ascii="Book Antiqua" w:hAnsi="Book Antiqua" w:cs="Arial"/>
        </w:rPr>
        <w:t xml:space="preserve"> Fetal exposure</w:t>
      </w:r>
      <w:r w:rsidRPr="002117EC">
        <w:rPr>
          <w:rFonts w:ascii="Book Antiqua" w:hAnsi="Book Antiqua" w:cs="Arial"/>
          <w:lang w:eastAsia="zh-CN"/>
        </w:rPr>
        <w:t>;</w:t>
      </w:r>
      <w:r w:rsidRPr="002117EC">
        <w:rPr>
          <w:rFonts w:ascii="Book Antiqua" w:hAnsi="Book Antiqua" w:cs="Arial"/>
        </w:rPr>
        <w:t xml:space="preserve"> Pancreaticobiliary disease</w:t>
      </w:r>
    </w:p>
    <w:p w:rsidR="003B27E4" w:rsidRPr="002117EC" w:rsidRDefault="003B27E4" w:rsidP="002117EC">
      <w:pPr>
        <w:spacing w:line="360" w:lineRule="auto"/>
        <w:jc w:val="both"/>
        <w:rPr>
          <w:rFonts w:ascii="Book Antiqua" w:hAnsi="Book Antiqua" w:cs="Arial"/>
        </w:rPr>
      </w:pP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rPr>
        <w:t>Smith I, Gaidhane M, Goode A, Kahaleh M</w:t>
      </w:r>
      <w:r w:rsidRPr="002117EC">
        <w:rPr>
          <w:rFonts w:ascii="Book Antiqua" w:hAnsi="Book Antiqua" w:cs="Arial"/>
          <w:lang w:eastAsia="zh-CN"/>
        </w:rPr>
        <w:t>. Safety of ERCP in pregnancy: Fluoroscopy time and fetal exposure, does it matter?</w:t>
      </w:r>
    </w:p>
    <w:p w:rsidR="003B27E4" w:rsidRPr="002117EC" w:rsidRDefault="003B27E4" w:rsidP="002117EC">
      <w:pPr>
        <w:spacing w:line="360" w:lineRule="auto"/>
        <w:jc w:val="both"/>
        <w:rPr>
          <w:rFonts w:ascii="Book Antiqua" w:hAnsi="Book Antiqua" w:cs="Arial"/>
        </w:rPr>
      </w:pPr>
    </w:p>
    <w:p w:rsidR="003B27E4" w:rsidRPr="002117EC" w:rsidRDefault="003B27E4" w:rsidP="002117EC">
      <w:pPr>
        <w:spacing w:line="360" w:lineRule="auto"/>
        <w:jc w:val="both"/>
        <w:rPr>
          <w:rFonts w:ascii="Book Antiqua" w:hAnsi="Book Antiqua"/>
        </w:rPr>
      </w:pPr>
      <w:r w:rsidRPr="002117EC">
        <w:rPr>
          <w:rFonts w:ascii="Book Antiqua" w:hAnsi="Book Antiqua"/>
          <w:b/>
        </w:rPr>
        <w:t>Available from:</w:t>
      </w:r>
      <w:r w:rsidRPr="002117EC">
        <w:rPr>
          <w:rFonts w:ascii="Book Antiqua" w:hAnsi="Book Antiqua"/>
        </w:rPr>
        <w:t xml:space="preserve"> </w:t>
      </w:r>
    </w:p>
    <w:p w:rsidR="003B27E4" w:rsidRPr="002117EC" w:rsidRDefault="003B27E4" w:rsidP="002117EC">
      <w:pPr>
        <w:spacing w:line="360" w:lineRule="auto"/>
        <w:jc w:val="both"/>
        <w:rPr>
          <w:rFonts w:ascii="Book Antiqua" w:hAnsi="Book Antiqua"/>
          <w:lang w:val="fr-FR"/>
        </w:rPr>
      </w:pPr>
      <w:r w:rsidRPr="002117EC">
        <w:rPr>
          <w:rFonts w:ascii="Book Antiqua" w:hAnsi="Book Antiqua"/>
          <w:b/>
          <w:lang w:val="fr-FR"/>
        </w:rPr>
        <w:t xml:space="preserve">DOI: </w:t>
      </w:r>
    </w:p>
    <w:p w:rsidR="003B27E4" w:rsidRPr="002117EC" w:rsidRDefault="003B27E4" w:rsidP="002117EC">
      <w:pPr>
        <w:spacing w:line="360" w:lineRule="auto"/>
        <w:jc w:val="both"/>
        <w:rPr>
          <w:rFonts w:ascii="Book Antiqua" w:hAnsi="Book Antiqua" w:cs="Arial"/>
        </w:rPr>
      </w:pPr>
    </w:p>
    <w:p w:rsidR="003B27E4" w:rsidRPr="002117EC" w:rsidRDefault="003B27E4" w:rsidP="002117EC">
      <w:pPr>
        <w:spacing w:line="360" w:lineRule="auto"/>
        <w:jc w:val="both"/>
        <w:rPr>
          <w:rFonts w:ascii="Book Antiqua" w:hAnsi="Book Antiqua"/>
          <w:b/>
        </w:rPr>
      </w:pPr>
      <w:r w:rsidRPr="002117EC">
        <w:rPr>
          <w:rFonts w:ascii="Book Antiqua" w:hAnsi="Book Antiqua"/>
          <w:b/>
        </w:rPr>
        <w:t>INTRODUCTION</w:t>
      </w:r>
    </w:p>
    <w:p w:rsidR="003B27E4" w:rsidRPr="002117EC" w:rsidRDefault="003B27E4" w:rsidP="002117EC">
      <w:pPr>
        <w:spacing w:line="360" w:lineRule="auto"/>
        <w:jc w:val="both"/>
        <w:rPr>
          <w:rFonts w:ascii="Book Antiqua" w:hAnsi="Book Antiqua" w:cs="Arial"/>
        </w:rPr>
      </w:pPr>
      <w:r w:rsidRPr="002117EC">
        <w:rPr>
          <w:rFonts w:ascii="Book Antiqua" w:hAnsi="Book Antiqua" w:cs="Arial"/>
        </w:rPr>
        <w:t>Choledocholithiasis can occur in as many as 12% of pregnant women and increases with gestational age</w:t>
      </w:r>
      <w:r w:rsidRPr="002117EC">
        <w:rPr>
          <w:rFonts w:ascii="Book Antiqua" w:hAnsi="Book Antiqua" w:cs="Arial"/>
          <w:vertAlign w:val="superscript"/>
          <w:lang w:eastAsia="zh-CN"/>
        </w:rPr>
        <w:t>[</w:t>
      </w:r>
      <w:r w:rsidRPr="002117EC">
        <w:rPr>
          <w:rFonts w:ascii="Book Antiqua" w:hAnsi="Book Antiqua" w:cs="Arial"/>
          <w:vertAlign w:val="superscript"/>
        </w:rPr>
        <w:fldChar w:fldCharType="begin"/>
      </w:r>
      <w:r w:rsidRPr="002117EC">
        <w:rPr>
          <w:rFonts w:ascii="Book Antiqua" w:hAnsi="Book Antiqua" w:cs="Arial"/>
          <w:vertAlign w:val="superscript"/>
        </w:rPr>
        <w:instrText xml:space="preserve"> ADDIN EN.CITE &lt;EndNote&gt;&lt;Cite&gt;&lt;Author&gt;Tham&lt;/Author&gt;&lt;Year&gt;2003&lt;/Year&gt;&lt;RecNum&gt;21&lt;/RecNum&gt;&lt;MDL&gt;&lt;REFERENCE_TYPE&gt;0&lt;/REFERENCE_TYPE&gt;&lt;REFNUM&gt;21&lt;/REFNUM&gt;&lt;ACCESSION_NUMBER&gt;12591046&lt;/ACCESSION_NUMBER&gt;&lt;VOLUME&gt;98&lt;/VOLUME&gt;&lt;NUMBER&gt;2&lt;/NUMBER&gt;&lt;YEAR&gt;2003&lt;/YEAR&gt;&lt;DATE&gt;Feb&lt;/DATE&gt;&lt;TITLE&gt;Safety of ERCP during pregnancy&lt;/TITLE&gt;&lt;PAGES&gt;308-11&lt;/PAGES&gt;&lt;AUTHOR_ADDRESS&gt;Division of Gastroenterology, Brigham &amp;amp; Women&amp;apos;s Hospital, Harvard Medical School, Boston, Massachusetts, USA.&lt;/AUTHOR_ADDRESS&gt;&lt;AUTHORS&gt;&lt;AUTHOR&gt;Tham, T. C.&lt;/AUTHOR&gt;&lt;AUTHOR&gt;Vandervoort, J.&lt;/AUTHOR&gt;&lt;AUTHOR&gt;Wong, R. C.&lt;/AUTHOR&gt;&lt;AUTHOR&gt;Montes, H.&lt;/AUTHOR&gt;&lt;AUTHOR&gt;Roston, A. D.&lt;/AUTHOR&gt;&lt;AUTHOR&gt;Slivka, A.&lt;/AUTHOR&gt;&lt;AUTHOR&gt;Ferrari, A. P.&lt;/AUTHOR&gt;&lt;AUTHOR&gt;Lichtenstein, D. R.&lt;/AUTHOR&gt;&lt;AUTHOR&gt;Van Dam, J.&lt;/AUTHOR&gt;&lt;AUTHOR&gt;Nawfel, R. D.&lt;/AUTHOR&gt;&lt;AUTHOR&gt;Soetikno, R.&lt;/AUTHOR&gt;&lt;AUTHOR&gt;Carr-Locke, D. L.&lt;/AUTHOR&gt;&lt;/AUTHORS&gt;&lt;SECONDARY_TITLE&gt;Am J Gastroenterol&lt;/SECONDARY_TITLE&gt;&lt;KEYWORDS&gt;&lt;KEYWORD&gt;Adult&lt;/KEYWORD&gt;&lt;KEYWORD&gt;Biliary Tract Diseases/*radiography&lt;/KEYWORD&gt;&lt;KEYWORD&gt;*Cholangiopancreatography, Endoscopic Retrograde&lt;/KEYWORD&gt;&lt;KEYWORD&gt;Female&lt;/KEYWORD&gt;&lt;KEYWORD&gt;Fetus/radiation effects&lt;/KEYWORD&gt;&lt;KEYWORD&gt;Gestational Age&lt;/KEYWORD&gt;&lt;KEYWORD&gt;Humans&lt;/KEYWORD&gt;&lt;KEYWORD&gt;Pancreatic Diseases/*radiography&lt;/KEYWORD&gt;&lt;KEYWORD&gt;Pregnancy&lt;/KEYWORD&gt;&lt;KEYWORD&gt;Pregnancy Complications/*radiography&lt;/KEYWORD&gt;&lt;KEYWORD&gt;Safety&lt;/KEYWORD&gt;&lt;KEYWORD&gt;Time Factors&lt;/KEYWORD&gt;&lt;/KEYWORDS&gt;&lt;URL&gt;http://www.ncbi.nlm.nih.gov/entrez/query.fcgi?cmd=Retrieve&amp;amp;db=PubMed&amp;amp;dopt=Citation&amp;amp;list_uids=12591046&lt;/URL&gt;&lt;/MDL&gt;&lt;/Cite&gt;&lt;/EndNote&gt;</w:instrText>
      </w:r>
      <w:r w:rsidRPr="002117EC">
        <w:rPr>
          <w:rFonts w:ascii="Book Antiqua" w:hAnsi="Book Antiqua" w:cs="Arial"/>
          <w:vertAlign w:val="superscript"/>
        </w:rPr>
        <w:fldChar w:fldCharType="separate"/>
      </w:r>
      <w:r w:rsidRPr="002117EC">
        <w:rPr>
          <w:rFonts w:ascii="Book Antiqua" w:hAnsi="Book Antiqua" w:cs="Arial"/>
          <w:vertAlign w:val="superscript"/>
        </w:rPr>
        <w:t>1</w:t>
      </w:r>
      <w:r w:rsidRPr="002117EC">
        <w:rPr>
          <w:rFonts w:ascii="Book Antiqua" w:hAnsi="Book Antiqua" w:cs="Arial"/>
          <w:vertAlign w:val="superscript"/>
        </w:rPr>
        <w:fldChar w:fldCharType="end"/>
      </w:r>
      <w:r w:rsidRPr="002117EC">
        <w:rPr>
          <w:rFonts w:ascii="Book Antiqua" w:hAnsi="Book Antiqua" w:cs="Arial"/>
          <w:vertAlign w:val="superscript"/>
          <w:lang w:eastAsia="zh-CN"/>
        </w:rPr>
        <w:t>]</w:t>
      </w:r>
      <w:r w:rsidRPr="002117EC">
        <w:rPr>
          <w:rFonts w:ascii="Book Antiqua" w:hAnsi="Book Antiqua" w:cs="Arial"/>
          <w:lang w:eastAsia="zh-CN"/>
        </w:rPr>
        <w:t>.</w:t>
      </w:r>
      <w:r w:rsidRPr="002117EC">
        <w:rPr>
          <w:rFonts w:ascii="Book Antiqua" w:hAnsi="Book Antiqua" w:cs="Arial"/>
        </w:rPr>
        <w:t xml:space="preserve"> It may be associated with cholangitis and/or gallstone pancreatitis, both of which have an increased morbidity for the mother and fetus</w:t>
      </w:r>
      <w:r w:rsidRPr="002117EC">
        <w:rPr>
          <w:rFonts w:ascii="Book Antiqua" w:hAnsi="Book Antiqua" w:cs="Arial"/>
          <w:vertAlign w:val="superscript"/>
          <w:lang w:eastAsia="zh-CN"/>
        </w:rPr>
        <w:t>[2]</w:t>
      </w:r>
      <w:r w:rsidRPr="002117EC">
        <w:rPr>
          <w:rFonts w:ascii="Book Antiqua" w:hAnsi="Book Antiqua" w:cs="Arial"/>
        </w:rPr>
        <w:t>. Therefore choledocholithiasis is the most common indication for endoscopic retrograde cholangiopancreatography (ERCP) during pregnancy</w:t>
      </w:r>
      <w:r w:rsidRPr="002117EC">
        <w:rPr>
          <w:rFonts w:ascii="Book Antiqua" w:hAnsi="Book Antiqua" w:cs="Arial"/>
          <w:vertAlign w:val="superscript"/>
          <w:lang w:eastAsia="zh-CN"/>
        </w:rPr>
        <w:t>[3]</w:t>
      </w:r>
      <w:r w:rsidRPr="002117EC">
        <w:rPr>
          <w:rFonts w:ascii="Book Antiqua" w:hAnsi="Book Antiqua" w:cs="Arial"/>
        </w:rPr>
        <w:t>. For pancreaticobiliary diseases in pregnancy, ERCP has been suggested as an effective alternative to surgery</w:t>
      </w:r>
      <w:r w:rsidRPr="002117EC">
        <w:rPr>
          <w:rFonts w:ascii="Book Antiqua" w:hAnsi="Book Antiqua" w:cs="Arial"/>
          <w:vertAlign w:val="superscript"/>
          <w:lang w:eastAsia="zh-CN"/>
        </w:rPr>
        <w:t>[4]</w:t>
      </w:r>
      <w:r w:rsidRPr="002117EC">
        <w:rPr>
          <w:rFonts w:ascii="Book Antiqua" w:hAnsi="Book Antiqua" w:cs="Arial"/>
        </w:rPr>
        <w:t>. Suggestions have been made that ERCP is likely best performed during the second trimester, though the procedure appears reasonably safe to be performed throughout the entire period of pregnancy</w:t>
      </w:r>
      <w:r w:rsidRPr="002117EC">
        <w:rPr>
          <w:rFonts w:ascii="Book Antiqua" w:hAnsi="Book Antiqua" w:cs="Arial"/>
          <w:vertAlign w:val="superscript"/>
          <w:lang w:eastAsia="zh-CN"/>
        </w:rPr>
        <w:t>[5]</w:t>
      </w:r>
      <w:r w:rsidRPr="002117EC">
        <w:rPr>
          <w:rFonts w:ascii="Book Antiqua" w:hAnsi="Book Antiqua" w:cs="Arial"/>
        </w:rPr>
        <w:t>. ERCP is currently exclusively indicated for therapeutic reasons in light of the endoscopic risks (such as bleeding, pancreatitis or perforation) as well as the ionizing radiation exposure to the fetus</w:t>
      </w:r>
      <w:r w:rsidRPr="002117EC">
        <w:rPr>
          <w:rFonts w:ascii="Book Antiqua" w:hAnsi="Book Antiqua" w:cs="Arial"/>
          <w:vertAlign w:val="superscript"/>
          <w:lang w:eastAsia="zh-CN"/>
        </w:rPr>
        <w:t>[6]</w:t>
      </w:r>
      <w:r w:rsidRPr="002117EC">
        <w:rPr>
          <w:rFonts w:ascii="Book Antiqua" w:hAnsi="Book Antiqua" w:cs="Arial"/>
        </w:rPr>
        <w:t xml:space="preserve">. ERCPs are therapeutic when </w:t>
      </w:r>
      <w:r w:rsidRPr="002117EC">
        <w:rPr>
          <w:rFonts w:ascii="Book Antiqua" w:hAnsi="Book Antiqua" w:cs="Arial"/>
        </w:rPr>
        <w:lastRenderedPageBreak/>
        <w:t>one or more of the following is performed:</w:t>
      </w:r>
      <w:r>
        <w:rPr>
          <w:rFonts w:ascii="Book Antiqua" w:hAnsi="Book Antiqua" w:cs="Arial"/>
        </w:rPr>
        <w:t xml:space="preserve"> </w:t>
      </w:r>
      <w:r w:rsidRPr="002117EC">
        <w:rPr>
          <w:rFonts w:ascii="Book Antiqua" w:hAnsi="Book Antiqua" w:cs="Arial"/>
        </w:rPr>
        <w:t>endoscopic sphincterotomy, removal of stones, stent placement, dilation of strictures. Efforts to minimize ionizing radiation, measured in rads (radiation absorbed dose)</w:t>
      </w:r>
      <w:r w:rsidRPr="002117EC">
        <w:rPr>
          <w:rFonts w:ascii="Book Antiqua" w:hAnsi="Book Antiqua" w:cs="Arial"/>
          <w:vertAlign w:val="superscript"/>
          <w:lang w:eastAsia="zh-CN"/>
        </w:rPr>
        <w:t>[5]</w:t>
      </w:r>
      <w:r w:rsidRPr="002117EC">
        <w:rPr>
          <w:rFonts w:ascii="Book Antiqua" w:hAnsi="Book Antiqua" w:cs="Arial"/>
        </w:rPr>
        <w:t xml:space="preserve"> or in rem (radiation equivalent man) or in international units gray (Gy)</w:t>
      </w:r>
      <w:r w:rsidRPr="002117EC">
        <w:rPr>
          <w:rFonts w:ascii="Book Antiqua" w:hAnsi="Book Antiqua" w:cs="Arial"/>
          <w:vertAlign w:val="superscript"/>
          <w:lang w:eastAsia="zh-CN"/>
        </w:rPr>
        <w:t>[7]</w:t>
      </w:r>
      <w:r w:rsidRPr="002117EC">
        <w:rPr>
          <w:rFonts w:ascii="Book Antiqua" w:hAnsi="Book Antiqua" w:cs="Arial"/>
        </w:rPr>
        <w:t>, should be undertaken. During neuron development, the threshold for malformations appears to be</w:t>
      </w:r>
      <w:r>
        <w:rPr>
          <w:rFonts w:ascii="Book Antiqua" w:hAnsi="Book Antiqua" w:cs="Arial"/>
        </w:rPr>
        <w:t xml:space="preserve"> </w:t>
      </w:r>
      <w:r w:rsidRPr="002117EC">
        <w:rPr>
          <w:rFonts w:ascii="Book Antiqua" w:hAnsi="Book Antiqua" w:cs="Arial"/>
        </w:rPr>
        <w:t>0.001 Gy</w:t>
      </w:r>
      <w:r w:rsidRPr="002117EC">
        <w:rPr>
          <w:rFonts w:ascii="Book Antiqua" w:hAnsi="Book Antiqua" w:cs="Arial"/>
          <w:vertAlign w:val="superscript"/>
          <w:lang w:eastAsia="zh-CN"/>
        </w:rPr>
        <w:t>[5]</w:t>
      </w:r>
      <w:r w:rsidRPr="002117EC">
        <w:rPr>
          <w:rFonts w:ascii="Book Antiqua" w:hAnsi="Book Antiqua" w:cs="Arial"/>
        </w:rPr>
        <w:t xml:space="preserve"> and the overall maximum allowed dose of radiation to the fetus is 0.005</w:t>
      </w:r>
      <w:r w:rsidRPr="002117EC">
        <w:rPr>
          <w:rFonts w:ascii="Book Antiqua" w:hAnsi="Book Antiqua" w:cs="Arial"/>
          <w:lang w:eastAsia="zh-CN"/>
        </w:rPr>
        <w:t xml:space="preserve"> </w:t>
      </w:r>
      <w:r w:rsidRPr="002117EC">
        <w:rPr>
          <w:rFonts w:ascii="Book Antiqua" w:hAnsi="Book Antiqua" w:cs="Arial"/>
        </w:rPr>
        <w:t>Gy</w:t>
      </w:r>
      <w:r w:rsidRPr="002117EC">
        <w:rPr>
          <w:rFonts w:ascii="Book Antiqua" w:hAnsi="Book Antiqua" w:cs="Arial"/>
          <w:vertAlign w:val="superscript"/>
          <w:lang w:eastAsia="zh-CN"/>
        </w:rPr>
        <w:t>[7]</w:t>
      </w:r>
      <w:r w:rsidRPr="002117EC">
        <w:rPr>
          <w:rFonts w:ascii="Book Antiqua" w:hAnsi="Book Antiqua" w:cs="Arial"/>
        </w:rPr>
        <w:t>. The International Commission of Radiological Protections recommends specific calculations of fetal radiation exposure when doses are suspected to exceed the threshold of 0.01</w:t>
      </w:r>
      <w:r w:rsidRPr="002117EC">
        <w:rPr>
          <w:rFonts w:ascii="Book Antiqua" w:hAnsi="Book Antiqua" w:cs="Arial"/>
          <w:lang w:eastAsia="zh-CN"/>
        </w:rPr>
        <w:t xml:space="preserve"> </w:t>
      </w:r>
      <w:r w:rsidRPr="002117EC">
        <w:rPr>
          <w:rFonts w:ascii="Book Antiqua" w:hAnsi="Book Antiqua" w:cs="Arial"/>
        </w:rPr>
        <w:t>Gy</w:t>
      </w:r>
      <w:r w:rsidRPr="002117EC">
        <w:rPr>
          <w:rFonts w:ascii="Book Antiqua" w:hAnsi="Book Antiqua" w:cs="Arial"/>
          <w:vertAlign w:val="superscript"/>
          <w:lang w:eastAsia="zh-CN"/>
        </w:rPr>
        <w:t>[8]</w:t>
      </w:r>
      <w:r w:rsidRPr="002117EC">
        <w:rPr>
          <w:rFonts w:ascii="Book Antiqua" w:hAnsi="Book Antiqua" w:cs="Arial"/>
        </w:rPr>
        <w:t>. Our study sought to estimate the fetal radiation exposure using thermoluminescent dosimeters (TLD’s) in pregnant women undergoing therapeutic ERCP with modified techniques as well as look at the outcome of the ERCP in those patients.</w:t>
      </w:r>
      <w:r>
        <w:rPr>
          <w:rFonts w:ascii="Book Antiqua" w:hAnsi="Book Antiqua" w:cs="Arial"/>
        </w:rPr>
        <w:t xml:space="preserve"> </w:t>
      </w:r>
    </w:p>
    <w:p w:rsidR="003B27E4" w:rsidRPr="002117EC" w:rsidRDefault="003B27E4" w:rsidP="002117EC">
      <w:pPr>
        <w:spacing w:line="360" w:lineRule="auto"/>
        <w:jc w:val="both"/>
        <w:rPr>
          <w:rFonts w:ascii="Book Antiqua" w:hAnsi="Book Antiqua" w:cs="Arial"/>
          <w:b/>
        </w:rPr>
      </w:pPr>
    </w:p>
    <w:p w:rsidR="003B27E4" w:rsidRPr="002117EC" w:rsidRDefault="003B27E4" w:rsidP="002117EC">
      <w:pPr>
        <w:spacing w:line="360" w:lineRule="auto"/>
        <w:jc w:val="both"/>
        <w:rPr>
          <w:rFonts w:ascii="Book Antiqua" w:hAnsi="Book Antiqua"/>
          <w:b/>
        </w:rPr>
      </w:pPr>
      <w:r w:rsidRPr="002117EC">
        <w:rPr>
          <w:rFonts w:ascii="Book Antiqua" w:hAnsi="Book Antiqua"/>
          <w:b/>
        </w:rPr>
        <w:t>MATERIALS AND METHODS</w:t>
      </w: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rPr>
        <w:t>All pregnant woman undergoing ERCP between 2001 to 2009 were captured in a dedicated prospective database. A total of thirty-five pregnant women were entered. The records were reviewed to determine the procedure indications and outcome in terms of success and eventual morbidity. Also, existing perinatal records were reviewed. The institutional review board approved the study protocol.</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outlineLvl w:val="0"/>
        <w:rPr>
          <w:rFonts w:ascii="Book Antiqua" w:hAnsi="Book Antiqua" w:cs="Arial"/>
          <w:b/>
          <w:i/>
        </w:rPr>
      </w:pPr>
      <w:r w:rsidRPr="002117EC">
        <w:rPr>
          <w:rFonts w:ascii="Book Antiqua" w:hAnsi="Book Antiqua" w:cs="Arial"/>
          <w:b/>
          <w:i/>
        </w:rPr>
        <w:t>Preprocedure characteristics and evaluation</w:t>
      </w:r>
    </w:p>
    <w:p w:rsidR="003B27E4" w:rsidRPr="002117EC" w:rsidRDefault="003B27E4" w:rsidP="002117EC">
      <w:pPr>
        <w:spacing w:line="360" w:lineRule="auto"/>
        <w:jc w:val="both"/>
        <w:rPr>
          <w:rFonts w:ascii="Book Antiqua" w:hAnsi="Book Antiqua" w:cs="Arial"/>
        </w:rPr>
      </w:pPr>
      <w:r w:rsidRPr="002117EC">
        <w:rPr>
          <w:rFonts w:ascii="Book Antiqua" w:hAnsi="Book Antiqua" w:cs="Arial"/>
        </w:rPr>
        <w:t xml:space="preserve">Pre-ERCP diagnosis included gallstone pancreatitis, choledocholithiasis, symptomatic cholelithiasis and cholangitis. Obstetrics consultations were obtained and the fetus was monitored before and after the ERCP. Antibiotics were administered prophylactically. The modified technique involved the patients being placed supine on the fluoroscopy </w:t>
      </w:r>
      <w:r w:rsidRPr="002117EC">
        <w:rPr>
          <w:rFonts w:ascii="Book Antiqua" w:hAnsi="Book Antiqua" w:cs="Arial"/>
        </w:rPr>
        <w:lastRenderedPageBreak/>
        <w:t>table, and the lower abdomen and pelvis being shielded with a 0.5- to 1.0-mm thickness of lead or its equivalent</w:t>
      </w:r>
      <w:r w:rsidRPr="002117EC">
        <w:rPr>
          <w:rFonts w:ascii="Book Antiqua" w:hAnsi="Book Antiqua" w:cs="Arial"/>
          <w:vertAlign w:val="superscript"/>
          <w:lang w:eastAsia="zh-CN"/>
        </w:rPr>
        <w:t>[7]</w:t>
      </w:r>
      <w:r w:rsidRPr="002117EC">
        <w:rPr>
          <w:rFonts w:ascii="Book Antiqua" w:hAnsi="Book Antiqua" w:cs="Arial"/>
        </w:rPr>
        <w:t>. The uterus was positioned outside the primary x-ray beam. Four pairs of TLD’s were taped to the skin; one pair on the abdomen over the uterus shielded by lead, one pair on the upper abdomen in the primary beam, one pair on the lower back beneath the uterus shielded by lead and one pair on the upper back in the primary beam.</w:t>
      </w:r>
      <w:r w:rsidRPr="002117EC">
        <w:rPr>
          <w:rFonts w:ascii="Book Antiqua" w:hAnsi="Book Antiqua" w:cs="Arial"/>
        </w:rPr>
        <w:fldChar w:fldCharType="begin"/>
      </w:r>
      <w:r w:rsidRPr="002117EC">
        <w:rPr>
          <w:rFonts w:ascii="Book Antiqua" w:hAnsi="Book Antiqua" w:cs="Arial"/>
        </w:rPr>
        <w:instrText xml:space="preserve"> ADDIN EN.CITE &lt;EndNote&gt;&lt;Cite&gt;&lt;Author&gt;Kahaleh&lt;/Author&gt;&lt;Year&gt;2004&lt;/Year&gt;&lt;RecNum&gt;5&lt;/RecNum&gt;&lt;MDL&gt;&lt;REFERENCE_TYPE&gt;0&lt;/REFERENCE_TYPE&gt;&lt;REFNUM&gt;5&lt;/REFNUM&gt;&lt;ACCESSION_NUMBER&gt;15278066&lt;/ACCESSION_NUMBER&gt;&lt;VOLUME&gt;60&lt;/VOLUME&gt;&lt;NUMBER&gt;2&lt;/NUMBER&gt;&lt;YEAR&gt;2004&lt;/YEAR&gt;&lt;DATE&gt;Aug&lt;/DATE&gt;&lt;TITLE&gt;Safety and efficacy of ERCP in pregnancy&lt;/TITLE&gt;&lt;PAGES&gt;287-92&lt;/PAGES&gt;&lt;AUTHOR_ADDRESS&gt;Digestive Health Center, Radiation Oncology Physics, Department of Anesthesiology, University of Virginia Health System, Charlottesville, VA 22908, USA.&lt;/AUTHOR_ADDRESS&gt;&lt;AUTHORS&gt;&lt;AUTHOR&gt;Kahaleh, M.&lt;/AUTHOR&gt;&lt;AUTHOR&gt;Hartwell, G. D.&lt;/AUTHOR&gt;&lt;AUTHOR&gt;Arseneau, K. O.&lt;/AUTHOR&gt;&lt;AUTHOR&gt;Pajewski, T. N.&lt;/AUTHOR&gt;&lt;AUTHOR&gt;Mullick, T.&lt;/AUTHOR&gt;&lt;AUTHOR&gt;Isin, G.&lt;/AUTHOR&gt;&lt;AUTHOR&gt;Agarwal, S.&lt;/AUTHOR&gt;&lt;AUTHOR&gt;Yeaton, P.&lt;/AUTHOR&gt;&lt;/AUTHORS&gt;&lt;SECONDARY_TITLE&gt;Gastrointest Endosc&lt;/SECONDARY_TITLE&gt;&lt;KEYWORDS&gt;&lt;KEYWORD&gt;Adolescent&lt;/KEYWORD&gt;&lt;KEYWORD&gt;Adult&lt;/KEYWORD&gt;&lt;KEYWORD&gt;*Cholangiopancreatography, Endoscopic Retrograde&lt;/KEYWORD&gt;&lt;KEYWORD&gt;Choledocholithiasis/*radiography&lt;/KEYWORD&gt;&lt;KEYWORD&gt;Female&lt;/KEYWORD&gt;&lt;KEYWORD&gt;Fetus/*radiation effects&lt;/KEYWORD&gt;&lt;KEYWORD&gt;Fluoroscopy&lt;/KEYWORD&gt;&lt;KEYWORD&gt;Humans&lt;/KEYWORD&gt;&lt;KEYWORD&gt;Pregnancy&lt;/KEYWORD&gt;&lt;KEYWORD&gt;Pregnancy Complications/*radiography&lt;/KEYWORD&gt;&lt;KEYWORD&gt;*Pregnancy Outcome&lt;/KEYWORD&gt;&lt;KEYWORD&gt;Radiation Dosage&lt;/KEYWORD&gt;&lt;KEYWORD&gt;Retrospective Studies&lt;/KEYWORD&gt;&lt;/KEYWORDS&gt;&lt;URL&gt;http://www.ncbi.nlm.nih.gov/entrez/query.fcgi?cmd=Retrieve&amp;amp;db=PubMed&amp;amp;dopt=Citation&amp;amp;list_uids=15278066&lt;/URL&gt;&lt;/MDL&gt;&lt;/Cite&gt;&lt;/EndNote&gt;</w:instrText>
      </w:r>
      <w:r w:rsidRPr="002117EC">
        <w:rPr>
          <w:rFonts w:ascii="Book Antiqua" w:hAnsi="Book Antiqua" w:cs="Arial"/>
        </w:rPr>
        <w:fldChar w:fldCharType="separate"/>
      </w:r>
      <w:r w:rsidRPr="002117EC">
        <w:rPr>
          <w:rFonts w:ascii="Book Antiqua" w:hAnsi="Book Antiqua" w:cs="Arial"/>
          <w:vertAlign w:val="superscript"/>
        </w:rPr>
        <w:t>7</w:t>
      </w:r>
      <w:r w:rsidRPr="002117EC">
        <w:rPr>
          <w:rFonts w:ascii="Book Antiqua" w:hAnsi="Book Antiqua" w:cs="Arial"/>
        </w:rPr>
        <w:fldChar w:fldCharType="end"/>
      </w:r>
      <w:r w:rsidRPr="002117EC">
        <w:rPr>
          <w:rFonts w:ascii="Book Antiqua" w:hAnsi="Book Antiqua" w:cs="Arial"/>
        </w:rPr>
        <w:t xml:space="preserve"> Fluoroscopy was performed at 75 kVp. A TLD reader was used and its readings were converted to milliards (mrads) of dose received at the skin surface by using a calibration curve</w:t>
      </w:r>
      <w:r w:rsidRPr="002117EC">
        <w:rPr>
          <w:rFonts w:ascii="Book Antiqua" w:hAnsi="Book Antiqua" w:cs="Arial"/>
          <w:vertAlign w:val="superscript"/>
          <w:lang w:eastAsia="zh-CN"/>
        </w:rPr>
        <w:t>[7]</w:t>
      </w:r>
      <w:r w:rsidRPr="002117EC">
        <w:rPr>
          <w:rFonts w:ascii="Book Antiqua" w:hAnsi="Book Antiqua" w:cs="Arial"/>
        </w:rPr>
        <w:t xml:space="preserve">. TLDs on the upper back in the primary beam recorded the highest dose; </w:t>
      </w:r>
      <w:r w:rsidRPr="002117EC">
        <w:rPr>
          <w:rFonts w:ascii="Book Antiqua" w:hAnsi="Book Antiqua" w:cs="Arial"/>
          <w:lang w:eastAsia="zh-CN"/>
        </w:rPr>
        <w:t xml:space="preserve">about </w:t>
      </w:r>
      <w:r w:rsidRPr="002117EC">
        <w:rPr>
          <w:rFonts w:ascii="Book Antiqua" w:hAnsi="Book Antiqua" w:cs="Arial"/>
        </w:rPr>
        <w:t>10% of this dose was estimated to be the fetal dose</w:t>
      </w:r>
      <w:r w:rsidRPr="002117EC">
        <w:rPr>
          <w:rFonts w:ascii="Book Antiqua" w:hAnsi="Book Antiqua" w:cs="Arial"/>
          <w:vertAlign w:val="superscript"/>
          <w:lang w:eastAsia="zh-CN"/>
        </w:rPr>
        <w:t>[7]</w:t>
      </w:r>
      <w:r w:rsidRPr="002117EC">
        <w:rPr>
          <w:rFonts w:ascii="Book Antiqua" w:hAnsi="Book Antiqua" w:cs="Arial"/>
        </w:rPr>
        <w:t>. The fetus was considered to be 10 cm from the posterior surface, and percentage depth dose at 10cm was taken as approximately 10%; the depth dose varies with body habitus and gestational age and hence the dose estimation was an approximation</w:t>
      </w:r>
      <w:r w:rsidRPr="002117EC">
        <w:rPr>
          <w:rFonts w:ascii="Book Antiqua" w:hAnsi="Book Antiqua" w:cs="Arial"/>
          <w:vertAlign w:val="superscript"/>
          <w:lang w:eastAsia="zh-CN"/>
        </w:rPr>
        <w:t>[7]</w:t>
      </w:r>
      <w:r w:rsidRPr="002117EC">
        <w:rPr>
          <w:rFonts w:ascii="Book Antiqua" w:hAnsi="Book Antiqua" w:cs="Arial"/>
        </w:rPr>
        <w:t xml:space="preserve">. </w:t>
      </w:r>
    </w:p>
    <w:p w:rsidR="003B27E4" w:rsidRPr="002117EC" w:rsidRDefault="003B27E4" w:rsidP="002117EC">
      <w:pPr>
        <w:spacing w:line="360" w:lineRule="auto"/>
        <w:jc w:val="both"/>
        <w:outlineLvl w:val="0"/>
        <w:rPr>
          <w:rFonts w:ascii="Book Antiqua" w:hAnsi="Book Antiqua" w:cs="Arial"/>
          <w:b/>
          <w:i/>
          <w:lang w:eastAsia="zh-CN"/>
        </w:rPr>
      </w:pPr>
    </w:p>
    <w:p w:rsidR="003B27E4" w:rsidRPr="002117EC" w:rsidRDefault="003B27E4" w:rsidP="002117EC">
      <w:pPr>
        <w:spacing w:line="360" w:lineRule="auto"/>
        <w:jc w:val="both"/>
        <w:outlineLvl w:val="0"/>
        <w:rPr>
          <w:rFonts w:ascii="Book Antiqua" w:hAnsi="Book Antiqua" w:cs="Arial"/>
          <w:b/>
          <w:i/>
        </w:rPr>
      </w:pPr>
      <w:r w:rsidRPr="002117EC">
        <w:rPr>
          <w:rFonts w:ascii="Book Antiqua" w:hAnsi="Book Antiqua" w:cs="Arial"/>
          <w:b/>
          <w:i/>
        </w:rPr>
        <w:t>Endoscopic retrograde cholangiopancreatography techniques</w:t>
      </w:r>
    </w:p>
    <w:p w:rsidR="003B27E4" w:rsidRPr="002117EC" w:rsidRDefault="003B27E4" w:rsidP="002117EC">
      <w:pPr>
        <w:spacing w:line="360" w:lineRule="auto"/>
        <w:jc w:val="both"/>
        <w:rPr>
          <w:rFonts w:ascii="Book Antiqua" w:hAnsi="Book Antiqua" w:cs="Arial"/>
        </w:rPr>
      </w:pPr>
      <w:r w:rsidRPr="002117EC">
        <w:rPr>
          <w:rFonts w:ascii="Book Antiqua" w:hAnsi="Book Antiqua" w:cs="Arial"/>
        </w:rPr>
        <w:t>ERCP was performed with the patients supine by dedicated biliary endoscopists performing more than 500 cases a year</w:t>
      </w:r>
      <w:r w:rsidRPr="002117EC">
        <w:rPr>
          <w:rFonts w:ascii="Book Antiqua" w:hAnsi="Book Antiqua" w:cs="Arial"/>
          <w:vertAlign w:val="superscript"/>
          <w:lang w:eastAsia="zh-CN"/>
        </w:rPr>
        <w:t>[7]</w:t>
      </w:r>
      <w:r w:rsidRPr="002117EC">
        <w:rPr>
          <w:rFonts w:ascii="Book Antiqua" w:hAnsi="Book Antiqua" w:cs="Arial"/>
        </w:rPr>
        <w:fldChar w:fldCharType="begin"/>
      </w:r>
      <w:r w:rsidRPr="002117EC">
        <w:rPr>
          <w:rFonts w:ascii="Book Antiqua" w:hAnsi="Book Antiqua" w:cs="Arial"/>
        </w:rPr>
        <w:instrText xml:space="preserve"> ADDIN EN.CITE &lt;EndNote&gt;&lt;Cite&gt;&lt;Author&gt;Kahaleh&lt;/Author&gt;&lt;Year&gt;2004&lt;/Year&gt;&lt;RecNum&gt;5&lt;/RecNum&gt;&lt;MDL&gt;&lt;REFERENCE_TYPE&gt;0&lt;/REFERENCE_TYPE&gt;&lt;REFNUM&gt;5&lt;/REFNUM&gt;&lt;ACCESSION_NUMBER&gt;15278066&lt;/ACCESSION_NUMBER&gt;&lt;VOLUME&gt;60&lt;/VOLUME&gt;&lt;NUMBER&gt;2&lt;/NUMBER&gt;&lt;YEAR&gt;2004&lt;/YEAR&gt;&lt;DATE&gt;Aug&lt;/DATE&gt;&lt;TITLE&gt;Safety and efficacy of ERCP in pregnancy&lt;/TITLE&gt;&lt;PAGES&gt;287-92&lt;/PAGES&gt;&lt;AUTHOR_ADDRESS&gt;Digestive Health Center, Radiation Oncology Physics, Department of Anesthesiology, University of Virginia Health System, Charlottesville, VA 22908, USA.&lt;/AUTHOR_ADDRESS&gt;&lt;AUTHORS&gt;&lt;AUTHOR&gt;Kahaleh, M.&lt;/AUTHOR&gt;&lt;AUTHOR&gt;Hartwell, G. D.&lt;/AUTHOR&gt;&lt;AUTHOR&gt;Arseneau, K. O.&lt;/AUTHOR&gt;&lt;AUTHOR&gt;Pajewski, T. N.&lt;/AUTHOR&gt;&lt;AUTHOR&gt;Mullick, T.&lt;/AUTHOR&gt;&lt;AUTHOR&gt;Isin, G.&lt;/AUTHOR&gt;&lt;AUTHOR&gt;Agarwal, S.&lt;/AUTHOR&gt;&lt;AUTHOR&gt;Yeaton, P.&lt;/AUTHOR&gt;&lt;/AUTHORS&gt;&lt;SECONDARY_TITLE&gt;Gastrointest Endosc&lt;/SECONDARY_TITLE&gt;&lt;KEYWORDS&gt;&lt;KEYWORD&gt;Adolescent&lt;/KEYWORD&gt;&lt;KEYWORD&gt;Adult&lt;/KEYWORD&gt;&lt;KEYWORD&gt;*Cholangiopancreatography, Endoscopic Retrograde&lt;/KEYWORD&gt;&lt;KEYWORD&gt;Choledocholithiasis/*radiography&lt;/KEYWORD&gt;&lt;KEYWORD&gt;Female&lt;/KEYWORD&gt;&lt;KEYWORD&gt;Fetus/*radiation effects&lt;/KEYWORD&gt;&lt;KEYWORD&gt;Fluoroscopy&lt;/KEYWORD&gt;&lt;KEYWORD&gt;Humans&lt;/KEYWORD&gt;&lt;KEYWORD&gt;Pregnancy&lt;/KEYWORD&gt;&lt;KEYWORD&gt;Pregnancy Complications/*radiography&lt;/KEYWORD&gt;&lt;KEYWORD&gt;*Pregnancy Outcome&lt;/KEYWORD&gt;&lt;KEYWORD&gt;Radiation Dosage&lt;/KEYWORD&gt;&lt;KEYWORD&gt;Retrospective Studies&lt;/KEYWORD&gt;&lt;/KEYWORDS&gt;&lt;URL&gt;http://www.ncbi.nlm.nih.gov/entrez/query.fcgi?cmd=Retrieve&amp;amp;db=PubMed&amp;amp;dopt=Citation&amp;amp;list_uids=15278066&lt;/URL&gt;&lt;/MDL&gt;&lt;/Cite&gt;&lt;/EndNote&gt;</w:instrText>
      </w:r>
      <w:r w:rsidRPr="002117EC">
        <w:rPr>
          <w:rFonts w:ascii="Book Antiqua" w:hAnsi="Book Antiqua" w:cs="Arial"/>
        </w:rPr>
        <w:fldChar w:fldCharType="separate"/>
      </w:r>
      <w:r w:rsidRPr="002117EC">
        <w:rPr>
          <w:rFonts w:ascii="Book Antiqua" w:hAnsi="Book Antiqua" w:cs="Arial"/>
          <w:vertAlign w:val="superscript"/>
        </w:rPr>
        <w:t>7</w:t>
      </w:r>
      <w:r w:rsidRPr="002117EC">
        <w:rPr>
          <w:rFonts w:ascii="Book Antiqua" w:hAnsi="Book Antiqua" w:cs="Arial"/>
        </w:rPr>
        <w:fldChar w:fldCharType="end"/>
      </w:r>
      <w:r w:rsidRPr="002117EC">
        <w:rPr>
          <w:rFonts w:ascii="Book Antiqua" w:hAnsi="Book Antiqua" w:cs="Arial"/>
        </w:rPr>
        <w:t xml:space="preserve"> Free biliary cannulation was obtained by using a sphincterotome and was confirmed by aspiration of bile, after which a biliary sphincterotomy was performed</w:t>
      </w:r>
      <w:r w:rsidRPr="002117EC">
        <w:rPr>
          <w:rFonts w:ascii="Book Antiqua" w:hAnsi="Book Antiqua" w:cs="Arial"/>
          <w:vertAlign w:val="superscript"/>
          <w:lang w:eastAsia="zh-CN"/>
        </w:rPr>
        <w:t>[7]</w:t>
      </w:r>
      <w:r w:rsidRPr="002117EC">
        <w:rPr>
          <w:rFonts w:ascii="Book Antiqua" w:hAnsi="Book Antiqua" w:cs="Arial"/>
        </w:rPr>
        <w:t>. An 11.5-mm diameter retrieval balloon was advanced into the bile duct</w:t>
      </w:r>
      <w:r w:rsidRPr="002117EC">
        <w:rPr>
          <w:rFonts w:ascii="Book Antiqua" w:hAnsi="Book Antiqua" w:cs="Arial"/>
          <w:vertAlign w:val="superscript"/>
          <w:lang w:eastAsia="zh-CN"/>
        </w:rPr>
        <w:t>[7]</w:t>
      </w:r>
      <w:r w:rsidRPr="002117EC">
        <w:rPr>
          <w:rFonts w:ascii="Book Antiqua" w:hAnsi="Book Antiqua" w:cs="Arial"/>
        </w:rPr>
        <w:t xml:space="preserve">. Contrast medium was injected, and a balloon occlusion cholangiogram was obtained to confirm the presence and location of stones, as well as cystic duct patency, after which the balloon was used to extract stones (Figures 1 </w:t>
      </w:r>
      <w:r w:rsidRPr="002117EC">
        <w:rPr>
          <w:rFonts w:ascii="Book Antiqua" w:hAnsi="Book Antiqua" w:cs="Arial"/>
          <w:lang w:eastAsia="zh-CN"/>
        </w:rPr>
        <w:t>and</w:t>
      </w:r>
      <w:r w:rsidRPr="002117EC">
        <w:rPr>
          <w:rFonts w:ascii="Book Antiqua" w:hAnsi="Book Antiqua" w:cs="Arial"/>
        </w:rPr>
        <w:t xml:space="preserve"> 2)</w:t>
      </w:r>
      <w:r w:rsidRPr="002117EC">
        <w:rPr>
          <w:rFonts w:ascii="Book Antiqua" w:hAnsi="Book Antiqua" w:cs="Arial"/>
          <w:vertAlign w:val="superscript"/>
          <w:lang w:eastAsia="zh-CN"/>
        </w:rPr>
        <w:t>[7]</w:t>
      </w:r>
      <w:r w:rsidRPr="002117EC">
        <w:rPr>
          <w:rFonts w:ascii="Book Antiqua" w:hAnsi="Book Antiqua" w:cs="Arial"/>
        </w:rPr>
        <w:t xml:space="preserve">. </w:t>
      </w:r>
    </w:p>
    <w:p w:rsidR="003B27E4" w:rsidRPr="002117EC" w:rsidRDefault="003B27E4" w:rsidP="002117EC">
      <w:pPr>
        <w:spacing w:line="360" w:lineRule="auto"/>
        <w:jc w:val="both"/>
        <w:rPr>
          <w:rFonts w:ascii="Book Antiqua" w:hAnsi="Book Antiqua" w:cs="Arial"/>
          <w:b/>
        </w:rPr>
      </w:pPr>
    </w:p>
    <w:p w:rsidR="003B27E4" w:rsidRPr="002117EC" w:rsidRDefault="003B27E4" w:rsidP="002117EC">
      <w:pPr>
        <w:spacing w:line="360" w:lineRule="auto"/>
        <w:jc w:val="both"/>
        <w:outlineLvl w:val="0"/>
        <w:rPr>
          <w:rFonts w:ascii="Book Antiqua" w:hAnsi="Book Antiqua" w:cs="Arial"/>
          <w:b/>
        </w:rPr>
      </w:pPr>
      <w:r w:rsidRPr="002117EC">
        <w:rPr>
          <w:rFonts w:ascii="Book Antiqua" w:hAnsi="Book Antiqua" w:cs="Arial"/>
          <w:b/>
        </w:rPr>
        <w:t>RESULTS</w:t>
      </w:r>
    </w:p>
    <w:p w:rsidR="003B27E4" w:rsidRPr="002117EC" w:rsidRDefault="003B27E4" w:rsidP="002117EC">
      <w:pPr>
        <w:spacing w:line="360" w:lineRule="auto"/>
        <w:jc w:val="both"/>
        <w:rPr>
          <w:rFonts w:ascii="Book Antiqua" w:hAnsi="Book Antiqua" w:cs="Arial"/>
        </w:rPr>
      </w:pPr>
      <w:r w:rsidRPr="002117EC">
        <w:rPr>
          <w:rFonts w:ascii="Book Antiqua" w:hAnsi="Book Antiqua" w:cs="Arial"/>
        </w:rPr>
        <w:lastRenderedPageBreak/>
        <w:t>A total of 35 pregnant patients underwent ERCP and biliary sphincterotomy (14 in first trimester, 11 in second trimester, and 10 in third trimester). Mean maternal age was 25 years (range 16-37 years) and mean gestational age was 18.9 wk (range 4-35 wk). Mean fluoroscopy time was 0.15 min (range 0-1 min). For 23 women, the</w:t>
      </w:r>
      <w:r>
        <w:rPr>
          <w:rFonts w:ascii="Book Antiqua" w:hAnsi="Book Antiqua" w:cs="Arial"/>
        </w:rPr>
        <w:t xml:space="preserve"> </w:t>
      </w:r>
      <w:r w:rsidRPr="002117EC">
        <w:rPr>
          <w:rFonts w:ascii="Book Antiqua" w:hAnsi="Book Antiqua" w:cs="Arial"/>
        </w:rPr>
        <w:t xml:space="preserve">estimated fetal radiation exposure was negligible (&lt;0.0001 Gy) while for 8 women, it was within the 0.0001-0.0002 Gy range (Figure 3). Three women had an estimated fetal radiation exposure between 0.0002 and 0.0005 Gy and </w:t>
      </w:r>
      <w:r w:rsidRPr="002117EC">
        <w:rPr>
          <w:rFonts w:ascii="Book Antiqua" w:hAnsi="Book Antiqua" w:cs="Arial"/>
          <w:lang w:eastAsia="zh-CN"/>
        </w:rPr>
        <w:t>one</w:t>
      </w:r>
      <w:r w:rsidRPr="002117EC">
        <w:rPr>
          <w:rFonts w:ascii="Book Antiqua" w:hAnsi="Book Antiqua" w:cs="Arial"/>
        </w:rPr>
        <w:t xml:space="preserve"> woman had an etimated fetal radiation exposure greater than 0.0005 Gy.</w:t>
      </w:r>
      <w:r w:rsidRPr="002117EC">
        <w:rPr>
          <w:rFonts w:ascii="Book Antiqua" w:hAnsi="Book Antiqua" w:cs="Arial"/>
          <w:lang w:eastAsia="zh-CN"/>
        </w:rPr>
        <w:t xml:space="preserve"> </w:t>
      </w:r>
      <w:r w:rsidRPr="002117EC">
        <w:rPr>
          <w:rFonts w:ascii="Book Antiqua" w:hAnsi="Book Antiqua" w:cs="Arial"/>
        </w:rPr>
        <w:t xml:space="preserve">Mean values for biochemical tests obtained before ERCP were the following: aspartate aminotransferase 179 U/L (normal: 25-310 U/L); alanine aminotransferase 210 U/L (27-561 U/L); alkaline phosphatase 162 (44-394 U/L); and total bilirubin 2.4 mg/dL (0.2-5 mg/dL). Four patients prior to pregnancy had cholecystectomy, </w:t>
      </w:r>
      <w:r w:rsidRPr="002117EC">
        <w:rPr>
          <w:rFonts w:ascii="Book Antiqua" w:hAnsi="Book Antiqua" w:cs="Arial"/>
          <w:lang w:eastAsia="zh-CN"/>
        </w:rPr>
        <w:t>one</w:t>
      </w:r>
      <w:r w:rsidRPr="002117EC">
        <w:rPr>
          <w:rFonts w:ascii="Book Antiqua" w:hAnsi="Book Antiqua" w:cs="Arial"/>
        </w:rPr>
        <w:t xml:space="preserve"> patient had a cholecystectomy during the pregnancy and prior to ERCP, and </w:t>
      </w:r>
      <w:r w:rsidRPr="002117EC">
        <w:rPr>
          <w:rFonts w:ascii="Book Antiqua" w:hAnsi="Book Antiqua" w:cs="Arial"/>
          <w:lang w:eastAsia="zh-CN"/>
        </w:rPr>
        <w:t>four</w:t>
      </w:r>
      <w:r w:rsidRPr="002117EC">
        <w:rPr>
          <w:rFonts w:ascii="Book Antiqua" w:hAnsi="Book Antiqua" w:cs="Arial"/>
        </w:rPr>
        <w:t xml:space="preserve"> patients required cholecystectomy post-ERCP during their pregnancy.</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The patients’ final diagnosis was made based on ERCP findings, that is, extraction of stone or stone fragments after biliary sphincterotomy. Final diagnosis included the following: choledocholithiasis, gallstone pancreatitis (14), cholelithiasis, microlithiasis, and cholestasis. Complications of the ERCP procedure included post-sphincterotomy bleeding in two patients (controlled by hemoclip placement), post-ERCP pancreatitis (pancreatitis that developed within a week after ERCP) in two patients that necessitated one and two days of hospitalization, and acute respiratory distress syndrome (ARDS) in one patient who passed away as a result. One patient had cholecystitis requiring laparoscopic cholecystectomy 2 d post-ERCP. Two patients had contractions post-ERCP that resolved with hydration and terbutaline administration, respectively. Four mothers were at term and 2 mo were preterm. Labor was induced in 2 mo with non eventful delivery.</w:t>
      </w:r>
    </w:p>
    <w:p w:rsidR="003B27E4" w:rsidRPr="002117EC" w:rsidRDefault="003B27E4" w:rsidP="002117EC">
      <w:pPr>
        <w:spacing w:line="360" w:lineRule="auto"/>
        <w:ind w:firstLineChars="200" w:firstLine="482"/>
        <w:jc w:val="both"/>
        <w:rPr>
          <w:rFonts w:ascii="Book Antiqua" w:hAnsi="Book Antiqua" w:cs="Arial"/>
          <w:b/>
          <w:caps/>
        </w:rPr>
      </w:pPr>
    </w:p>
    <w:p w:rsidR="003B27E4" w:rsidRPr="002117EC" w:rsidRDefault="003B27E4" w:rsidP="002117EC">
      <w:pPr>
        <w:spacing w:line="360" w:lineRule="auto"/>
        <w:jc w:val="both"/>
        <w:outlineLvl w:val="0"/>
        <w:rPr>
          <w:rFonts w:ascii="Book Antiqua" w:hAnsi="Book Antiqua" w:cs="Arial"/>
          <w:b/>
          <w:caps/>
        </w:rPr>
      </w:pPr>
      <w:r w:rsidRPr="002117EC">
        <w:rPr>
          <w:rFonts w:ascii="Book Antiqua" w:hAnsi="Book Antiqua" w:cs="Arial"/>
          <w:b/>
          <w:caps/>
        </w:rPr>
        <w:t>Discussion</w:t>
      </w:r>
    </w:p>
    <w:p w:rsidR="003B27E4" w:rsidRPr="002117EC" w:rsidRDefault="003B27E4" w:rsidP="002117EC">
      <w:pPr>
        <w:spacing w:line="360" w:lineRule="auto"/>
        <w:jc w:val="both"/>
        <w:rPr>
          <w:rFonts w:ascii="Book Antiqua" w:hAnsi="Book Antiqua" w:cs="Arial"/>
        </w:rPr>
      </w:pPr>
      <w:r w:rsidRPr="002117EC">
        <w:rPr>
          <w:rFonts w:ascii="Book Antiqua" w:hAnsi="Book Antiqua" w:cs="Arial"/>
        </w:rPr>
        <w:t>The incidence of gallstone disease during pregnancy has been estimated to be between 4.5% to 12%</w:t>
      </w:r>
      <w:r w:rsidRPr="002117EC">
        <w:rPr>
          <w:rFonts w:ascii="Book Antiqua" w:hAnsi="Book Antiqua" w:cs="Arial"/>
          <w:vertAlign w:val="superscript"/>
          <w:lang w:eastAsia="zh-CN"/>
        </w:rPr>
        <w:t>[1,3]</w:t>
      </w:r>
      <w:r w:rsidRPr="002117EC">
        <w:rPr>
          <w:rFonts w:ascii="Book Antiqua" w:hAnsi="Book Antiqua" w:cs="Arial"/>
        </w:rPr>
        <w:t>. Choledocholithiasis may lead to potentially life-threatening cholangitis and/or gallstone pancreatitis. Given the necessity of treating cholangitis and gallstone pancreatitis during pregnancy</w:t>
      </w:r>
      <w:r w:rsidRPr="002117EC">
        <w:rPr>
          <w:rFonts w:ascii="Book Antiqua" w:hAnsi="Book Antiqua" w:cs="Arial"/>
          <w:vertAlign w:val="superscript"/>
          <w:lang w:eastAsia="zh-CN"/>
        </w:rPr>
        <w:t>[3]</w:t>
      </w:r>
      <w:r w:rsidRPr="002117EC">
        <w:rPr>
          <w:rFonts w:ascii="Book Antiqua" w:hAnsi="Book Antiqua" w:cs="Arial"/>
        </w:rPr>
        <w:t xml:space="preserve"> with therapeutic ERCP,</w:t>
      </w:r>
      <w:r>
        <w:rPr>
          <w:rFonts w:ascii="Book Antiqua" w:hAnsi="Book Antiqua" w:cs="Arial"/>
        </w:rPr>
        <w:t xml:space="preserve"> </w:t>
      </w:r>
      <w:r w:rsidRPr="002117EC">
        <w:rPr>
          <w:rFonts w:ascii="Book Antiqua" w:hAnsi="Book Antiqua" w:cs="Arial"/>
        </w:rPr>
        <w:t xml:space="preserve">an estimate of the radiation exposure to the fetus from an uncomplicated ERCP procedure should be known. Several published studies have investigated post-ERCP complications (preterm births, pancreatitis, sphincterotomy bleed) in pregnant women with a few capturing the mean time of fluoroscopy. </w:t>
      </w:r>
    </w:p>
    <w:p w:rsidR="003B27E4" w:rsidRPr="002117EC" w:rsidRDefault="003B27E4" w:rsidP="002117EC">
      <w:pPr>
        <w:pStyle w:val="a3"/>
        <w:spacing w:before="0" w:beforeAutospacing="0" w:after="0" w:afterAutospacing="0" w:line="360" w:lineRule="auto"/>
        <w:ind w:firstLineChars="200" w:firstLine="480"/>
        <w:jc w:val="both"/>
        <w:rPr>
          <w:rFonts w:ascii="Book Antiqua" w:hAnsi="Book Antiqua" w:cs="Arial"/>
        </w:rPr>
      </w:pPr>
      <w:r w:rsidRPr="002117EC">
        <w:rPr>
          <w:rFonts w:ascii="Book Antiqua" w:hAnsi="Book Antiqua" w:cs="Arial"/>
        </w:rPr>
        <w:t>The m</w:t>
      </w:r>
      <w:r w:rsidRPr="002117EC">
        <w:rPr>
          <w:rFonts w:ascii="Book Antiqua" w:hAnsi="Book Antiqua"/>
        </w:rPr>
        <w:t>ean fluoroscopy time was 14 s (range 1-48 s) and with use of TLDs the fetal radiation exposure was estimated to be 0.0004 Gy (range .00001-0.0018 Gy)</w:t>
      </w:r>
      <w:r w:rsidRPr="002117EC">
        <w:rPr>
          <w:rFonts w:ascii="Book Antiqua" w:hAnsi="Book Antiqua" w:cs="Arial"/>
        </w:rPr>
        <w:t xml:space="preserve"> </w:t>
      </w:r>
      <w:r w:rsidRPr="002117EC">
        <w:rPr>
          <w:rFonts w:ascii="Book Antiqua" w:hAnsi="Book Antiqua" w:cs="Arial"/>
          <w:lang w:eastAsia="zh-CN"/>
        </w:rPr>
        <w:t>i</w:t>
      </w:r>
      <w:r w:rsidRPr="002117EC">
        <w:rPr>
          <w:rFonts w:ascii="Book Antiqua" w:hAnsi="Book Antiqua" w:cs="Arial"/>
        </w:rPr>
        <w:t xml:space="preserve">n Kahaleh </w:t>
      </w:r>
      <w:r w:rsidRPr="002117EC">
        <w:rPr>
          <w:rFonts w:ascii="Book Antiqua" w:hAnsi="Book Antiqua" w:cs="Arial"/>
          <w:i/>
        </w:rPr>
        <w:t>et al</w:t>
      </w:r>
      <w:r w:rsidRPr="002117EC">
        <w:rPr>
          <w:rFonts w:ascii="Book Antiqua" w:hAnsi="Book Antiqua" w:cs="Arial"/>
          <w:vertAlign w:val="superscript"/>
          <w:lang w:eastAsia="zh-CN"/>
        </w:rPr>
        <w:t>[7]</w:t>
      </w:r>
      <w:r w:rsidRPr="002117EC">
        <w:rPr>
          <w:rFonts w:ascii="Book Antiqua" w:hAnsi="Book Antiqua"/>
        </w:rPr>
        <w:t xml:space="preserve">. Despite there being a correlation between fluoroscopy time and radiation exposure, each fluoroscopy time corresponded with a wide range of radiation exposure. Complications included </w:t>
      </w:r>
      <w:r w:rsidRPr="002117EC">
        <w:rPr>
          <w:rFonts w:ascii="Book Antiqua" w:hAnsi="Book Antiqua"/>
          <w:lang w:eastAsia="zh-CN"/>
        </w:rPr>
        <w:t>one</w:t>
      </w:r>
      <w:r w:rsidRPr="002117EC">
        <w:rPr>
          <w:rFonts w:ascii="Book Antiqua" w:hAnsi="Book Antiqua"/>
        </w:rPr>
        <w:t xml:space="preserve"> post-sphincterotomy bleed and </w:t>
      </w:r>
      <w:r w:rsidRPr="002117EC">
        <w:rPr>
          <w:rFonts w:ascii="Book Antiqua" w:hAnsi="Book Antiqua"/>
          <w:lang w:eastAsia="zh-CN"/>
        </w:rPr>
        <w:t>one</w:t>
      </w:r>
      <w:r w:rsidRPr="002117EC">
        <w:rPr>
          <w:rFonts w:ascii="Book Antiqua" w:hAnsi="Book Antiqua"/>
        </w:rPr>
        <w:t xml:space="preserve"> post-ERCP pancreatitis. Two of the 17 women developed third-trimester preeclampsia, and labor was induced in both.</w:t>
      </w:r>
      <w:r>
        <w:rPr>
          <w:rFonts w:ascii="Book Antiqua" w:hAnsi="Book Antiqua"/>
        </w:rPr>
        <w:t xml:space="preserve"> </w:t>
      </w:r>
      <w:r w:rsidRPr="002117EC">
        <w:rPr>
          <w:rFonts w:ascii="Book Antiqua" w:hAnsi="Book Antiqua"/>
        </w:rPr>
        <w:t>Thirteen of the 15 patients who delivered were contacted and they confirmed that their child was in good health.</w:t>
      </w:r>
      <w:r>
        <w:rPr>
          <w:rFonts w:ascii="Book Antiqua" w:hAnsi="Book Antiqua"/>
        </w:rPr>
        <w:t xml:space="preserve"> </w:t>
      </w:r>
      <w:r w:rsidRPr="002117EC">
        <w:rPr>
          <w:rFonts w:ascii="Book Antiqua" w:hAnsi="Book Antiqua"/>
        </w:rPr>
        <w:t xml:space="preserve">Similar but limited complications were seen in </w:t>
      </w:r>
      <w:r w:rsidRPr="002117EC">
        <w:rPr>
          <w:rFonts w:ascii="Book Antiqua" w:hAnsi="Book Antiqua" w:cs="Arial"/>
        </w:rPr>
        <w:t>Jamidar et al in 1995</w:t>
      </w:r>
      <w:r w:rsidRPr="002117EC">
        <w:rPr>
          <w:rFonts w:ascii="Book Antiqua" w:hAnsi="Book Antiqua" w:cs="Arial"/>
          <w:vertAlign w:val="superscript"/>
          <w:lang w:eastAsia="zh-CN"/>
        </w:rPr>
        <w:t>[9]</w:t>
      </w:r>
      <w:r w:rsidRPr="002117EC">
        <w:rPr>
          <w:rFonts w:ascii="Book Antiqua" w:hAnsi="Book Antiqua" w:cs="Arial"/>
        </w:rPr>
        <w:t>. Twenty-three pregnant patients underwent a total of 29 ERCPs with one post-ERCP pancreatitis. Also, there was one spontaneous abortion (3 mo after ERCP) and one neonatal death; however, casual relationship to ERCP was not clear.</w:t>
      </w:r>
    </w:p>
    <w:p w:rsidR="003B27E4" w:rsidRPr="002117EC" w:rsidRDefault="003B27E4" w:rsidP="002117EC">
      <w:pPr>
        <w:spacing w:line="360" w:lineRule="auto"/>
        <w:ind w:firstLineChars="200" w:firstLine="480"/>
        <w:jc w:val="both"/>
        <w:rPr>
          <w:rFonts w:ascii="Book Antiqua" w:hAnsi="Book Antiqua"/>
        </w:rPr>
      </w:pPr>
      <w:r w:rsidRPr="002117EC">
        <w:rPr>
          <w:rFonts w:ascii="Book Antiqua" w:hAnsi="Book Antiqua" w:cs="Arial"/>
        </w:rPr>
        <w:t xml:space="preserve">In Tang </w:t>
      </w:r>
      <w:r w:rsidRPr="002117EC">
        <w:rPr>
          <w:rFonts w:ascii="Book Antiqua" w:hAnsi="Book Antiqua" w:cs="Arial"/>
          <w:i/>
        </w:rPr>
        <w:t>et al</w:t>
      </w:r>
      <w:r w:rsidRPr="002117EC">
        <w:rPr>
          <w:rFonts w:ascii="Book Antiqua" w:hAnsi="Book Antiqua" w:cs="Arial"/>
          <w:vertAlign w:val="superscript"/>
          <w:lang w:eastAsia="zh-CN"/>
        </w:rPr>
        <w:t>[10]</w:t>
      </w:r>
      <w:r w:rsidRPr="002117EC">
        <w:rPr>
          <w:rFonts w:ascii="Book Antiqua" w:hAnsi="Book Antiqua" w:cs="Arial"/>
        </w:rPr>
        <w:t xml:space="preserve"> in 2009, the largest retrospective</w:t>
      </w:r>
      <w:r>
        <w:rPr>
          <w:rFonts w:ascii="Book Antiqua" w:hAnsi="Book Antiqua" w:cs="Arial"/>
        </w:rPr>
        <w:t xml:space="preserve"> </w:t>
      </w:r>
      <w:r w:rsidRPr="002117EC">
        <w:rPr>
          <w:rFonts w:ascii="Book Antiqua" w:hAnsi="Book Antiqua" w:cs="Arial"/>
        </w:rPr>
        <w:t>study on ERCP in pregnant women,</w:t>
      </w:r>
      <w:r>
        <w:rPr>
          <w:rFonts w:ascii="Book Antiqua" w:hAnsi="Book Antiqua" w:cs="Arial"/>
        </w:rPr>
        <w:t xml:space="preserve"> </w:t>
      </w:r>
      <w:r w:rsidRPr="002117EC">
        <w:rPr>
          <w:rFonts w:ascii="Book Antiqua" w:hAnsi="Book Antiqua" w:cs="Arial"/>
        </w:rPr>
        <w:t xml:space="preserve">68 ERCPs were performed on 65 pregnant women. The median fluoroscopy time was 1.45 min (range 0-7.2 min) and 11 patients (16%) had post-ERCP pancreatitis Term pregnancy was achieved in 53 patients (89.8%). </w:t>
      </w:r>
      <w:r w:rsidRPr="002117EC">
        <w:rPr>
          <w:rFonts w:ascii="Book Antiqua" w:hAnsi="Book Antiqua"/>
        </w:rPr>
        <w:t xml:space="preserve">Patients having ERCP in the first trimester had the </w:t>
      </w:r>
      <w:r w:rsidRPr="002117EC">
        <w:rPr>
          <w:rFonts w:ascii="Book Antiqua" w:hAnsi="Book Antiqua"/>
        </w:rPr>
        <w:lastRenderedPageBreak/>
        <w:t>lowest percentage of term pregnancy (73.3%) and the highest risk of preterm delivery (20.0%) and low-birth-weight newborns (21.4%). None of the 59 patients with long-term follow-up had spontaneous fetal loss, perinatal death, stillbirth, or fetal malformation.</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Gupta</w:t>
      </w:r>
      <w:r w:rsidRPr="002117EC">
        <w:rPr>
          <w:rFonts w:ascii="Book Antiqua" w:hAnsi="Book Antiqua" w:cs="Arial"/>
          <w:i/>
        </w:rPr>
        <w:t xml:space="preserve"> et al</w:t>
      </w:r>
      <w:r w:rsidRPr="002117EC">
        <w:rPr>
          <w:rFonts w:ascii="Book Antiqua" w:hAnsi="Book Antiqua" w:cs="Arial"/>
          <w:vertAlign w:val="superscript"/>
          <w:lang w:eastAsia="zh-CN"/>
        </w:rPr>
        <w:t>[11]</w:t>
      </w:r>
      <w:r w:rsidRPr="002117EC">
        <w:rPr>
          <w:rFonts w:ascii="Book Antiqua" w:hAnsi="Book Antiqua" w:cs="Arial"/>
        </w:rPr>
        <w:t xml:space="preserve"> reported on one of the longest follow-up on fetal outcome after ERCP. Eighteen pregnant women underwent ERCP and sphincterotomy (4 in the first trimester, 6 in the second, and 8 in the third) in which the location of the cannula in the bile duct was confirmed using ultrasound guidance in 5 patients and bile aspiration in 2 patients. Indications included elective ERCP in 14 and symptomatic choledocholithiasis in 4. Complications included a postsphincterotomy bleed and a mild post-ERCP pancreatitis in another, who also had preterm delivery. Eleven of 18 patients had healthy children without any developmental or congenital abnormalities 11-year post ERCP follow-up. </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 xml:space="preserve">Tiwari </w:t>
      </w:r>
      <w:r w:rsidRPr="002117EC">
        <w:rPr>
          <w:rFonts w:ascii="Book Antiqua" w:hAnsi="Book Antiqua" w:cs="Arial"/>
          <w:i/>
        </w:rPr>
        <w:t>et al</w:t>
      </w:r>
      <w:r w:rsidRPr="002117EC">
        <w:rPr>
          <w:rFonts w:ascii="Book Antiqua" w:hAnsi="Book Antiqua" w:cs="Arial"/>
          <w:vertAlign w:val="superscript"/>
          <w:lang w:eastAsia="zh-CN"/>
        </w:rPr>
        <w:t>[12]</w:t>
      </w:r>
      <w:r w:rsidRPr="002117EC">
        <w:rPr>
          <w:rFonts w:ascii="Book Antiqua" w:hAnsi="Book Antiqua" w:cs="Arial"/>
        </w:rPr>
        <w:t xml:space="preserve"> conducted a systematic review of 19 studies including 214 ERCPs in pregnant women and the procedure related complications included spontaneous abortion (0.9%), fetal distress (0.6%) and post procedure pancreatitis (4.6%). Preterm birth occurred in 4.6% with majority of the APGAR score greater than 8. Post-procedure pancreatitis risk factors include: young age, female sex, history of pancreatitis, sphincter of </w:t>
      </w:r>
      <w:r w:rsidRPr="002117EC">
        <w:rPr>
          <w:rFonts w:ascii="Book Antiqua" w:hAnsi="Book Antiqua" w:cs="Arial"/>
          <w:lang w:eastAsia="zh-CN"/>
        </w:rPr>
        <w:t>o</w:t>
      </w:r>
      <w:r w:rsidRPr="002117EC">
        <w:rPr>
          <w:rFonts w:ascii="Book Antiqua" w:hAnsi="Book Antiqua" w:cs="Arial"/>
        </w:rPr>
        <w:t>ddi dysfunction, difficult cannulation and precut sphincterotomy</w:t>
      </w:r>
      <w:r w:rsidRPr="002117EC">
        <w:rPr>
          <w:rFonts w:ascii="Book Antiqua" w:hAnsi="Book Antiqua" w:cs="Arial"/>
          <w:vertAlign w:val="superscript"/>
          <w:lang w:eastAsia="zh-CN"/>
        </w:rPr>
        <w:t>[6]</w:t>
      </w:r>
      <w:r w:rsidRPr="002117EC">
        <w:rPr>
          <w:rFonts w:ascii="Book Antiqua" w:hAnsi="Book Antiqua" w:cs="Arial"/>
        </w:rPr>
        <w:t>. Thus, post-ERCP pancreatitis does not adversely affect pregnancy-related outcomes, as reported previously</w:t>
      </w:r>
      <w:r w:rsidRPr="002117EC">
        <w:rPr>
          <w:rFonts w:ascii="Book Antiqua" w:hAnsi="Book Antiqua" w:cs="Arial"/>
          <w:vertAlign w:val="superscript"/>
          <w:lang w:eastAsia="zh-CN"/>
        </w:rPr>
        <w:t>[10]</w:t>
      </w:r>
      <w:r w:rsidRPr="002117EC">
        <w:rPr>
          <w:rFonts w:ascii="Book Antiqua" w:hAnsi="Book Antiqua" w:cs="Arial"/>
        </w:rPr>
        <w:t>.</w:t>
      </w:r>
      <w:r w:rsidRPr="002117EC">
        <w:rPr>
          <w:rFonts w:ascii="Book Antiqua" w:hAnsi="Book Antiqua" w:cs="Arial"/>
          <w:vertAlign w:val="superscript"/>
        </w:rPr>
        <w:t xml:space="preserve"> </w:t>
      </w:r>
      <w:r w:rsidRPr="002117EC">
        <w:rPr>
          <w:rFonts w:ascii="Book Antiqua" w:hAnsi="Book Antiqua" w:cs="Arial"/>
        </w:rPr>
        <w:t>Cholecystectomy was performed in a few of the patients reviewed and most likely does not appear to lead to preterm delivery and low birth weight</w:t>
      </w:r>
      <w:r w:rsidRPr="002117EC">
        <w:rPr>
          <w:rFonts w:ascii="Book Antiqua" w:hAnsi="Book Antiqua" w:cs="Arial"/>
          <w:vertAlign w:val="superscript"/>
          <w:lang w:eastAsia="zh-CN"/>
        </w:rPr>
        <w:t>[10]</w:t>
      </w:r>
      <w:r w:rsidRPr="002117EC">
        <w:rPr>
          <w:rFonts w:ascii="Book Antiqua" w:hAnsi="Book Antiqua" w:cs="Arial"/>
        </w:rPr>
        <w:t xml:space="preserve">. </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In a few studies, biliary stents were placed not only when residual stones or fragments were present, but also in an effort</w:t>
      </w:r>
      <w:r>
        <w:rPr>
          <w:rFonts w:ascii="Book Antiqua" w:hAnsi="Book Antiqua" w:cs="Arial"/>
        </w:rPr>
        <w:t xml:space="preserve"> </w:t>
      </w:r>
      <w:r w:rsidRPr="002117EC">
        <w:rPr>
          <w:rFonts w:ascii="Book Antiqua" w:hAnsi="Book Antiqua" w:cs="Arial"/>
        </w:rPr>
        <w:t>to limit total fluoroscopy time</w:t>
      </w:r>
      <w:r w:rsidRPr="002117EC">
        <w:rPr>
          <w:rFonts w:ascii="Book Antiqua" w:hAnsi="Book Antiqua" w:cs="Arial"/>
          <w:vertAlign w:val="superscript"/>
          <w:lang w:eastAsia="zh-CN"/>
        </w:rPr>
        <w:t>[10]</w:t>
      </w:r>
      <w:r w:rsidRPr="002117EC">
        <w:rPr>
          <w:rFonts w:ascii="Book Antiqua" w:hAnsi="Book Antiqua" w:cs="Arial"/>
        </w:rPr>
        <w:t>.</w:t>
      </w:r>
      <w:r>
        <w:rPr>
          <w:rFonts w:ascii="Book Antiqua" w:hAnsi="Book Antiqua" w:cs="Arial"/>
        </w:rPr>
        <w:t xml:space="preserve"> </w:t>
      </w:r>
      <w:r w:rsidRPr="002117EC">
        <w:rPr>
          <w:rFonts w:ascii="Book Antiqua" w:hAnsi="Book Antiqua" w:cs="Arial"/>
        </w:rPr>
        <w:t xml:space="preserve">Farca </w:t>
      </w:r>
      <w:r w:rsidRPr="002117EC">
        <w:rPr>
          <w:rFonts w:ascii="Book Antiqua" w:hAnsi="Book Antiqua" w:cs="Arial"/>
          <w:i/>
        </w:rPr>
        <w:t>et al</w:t>
      </w:r>
      <w:r w:rsidRPr="002117EC">
        <w:rPr>
          <w:rFonts w:ascii="Book Antiqua" w:hAnsi="Book Antiqua" w:cs="Arial"/>
          <w:vertAlign w:val="superscript"/>
          <w:lang w:eastAsia="zh-CN"/>
        </w:rPr>
        <w:t>[13]</w:t>
      </w:r>
      <w:r w:rsidRPr="002117EC">
        <w:rPr>
          <w:rFonts w:ascii="Book Antiqua" w:hAnsi="Book Antiqua" w:cs="Arial"/>
        </w:rPr>
        <w:t xml:space="preserve"> placed 10-French biliary stents without sphincterotomy in 10 patients, all of which had uncomplicated pregnancies and deliveries. Daas </w:t>
      </w:r>
      <w:r w:rsidRPr="002117EC">
        <w:rPr>
          <w:rFonts w:ascii="Book Antiqua" w:hAnsi="Book Antiqua" w:cs="Arial"/>
          <w:i/>
        </w:rPr>
        <w:t>et al</w:t>
      </w:r>
      <w:r w:rsidRPr="002117EC">
        <w:rPr>
          <w:rFonts w:ascii="Book Antiqua" w:hAnsi="Book Antiqua" w:cs="Arial"/>
          <w:vertAlign w:val="superscript"/>
          <w:lang w:eastAsia="zh-CN"/>
        </w:rPr>
        <w:t>[4]</w:t>
      </w:r>
      <w:r w:rsidRPr="002117EC">
        <w:rPr>
          <w:rFonts w:ascii="Book Antiqua" w:hAnsi="Book Antiqua" w:cs="Arial"/>
        </w:rPr>
        <w:t xml:space="preserve">in 2009 (17 ERCPs in 10 patients) placed </w:t>
      </w:r>
      <w:r w:rsidRPr="002117EC">
        <w:rPr>
          <w:rFonts w:ascii="Book Antiqua" w:hAnsi="Book Antiqua" w:cs="Arial"/>
        </w:rPr>
        <w:lastRenderedPageBreak/>
        <w:t>plastic biliary stents when large (&gt;</w:t>
      </w:r>
      <w:r w:rsidRPr="002117EC">
        <w:rPr>
          <w:rFonts w:ascii="Book Antiqua" w:hAnsi="Book Antiqua" w:cs="Arial"/>
          <w:lang w:eastAsia="zh-CN"/>
        </w:rPr>
        <w:t xml:space="preserve"> </w:t>
      </w:r>
      <w:r w:rsidRPr="002117EC">
        <w:rPr>
          <w:rFonts w:ascii="Book Antiqua" w:hAnsi="Book Antiqua" w:cs="Arial"/>
        </w:rPr>
        <w:t>10</w:t>
      </w:r>
      <w:r w:rsidRPr="002117EC">
        <w:rPr>
          <w:rFonts w:ascii="Book Antiqua" w:hAnsi="Book Antiqua" w:cs="Arial"/>
          <w:lang w:eastAsia="zh-CN"/>
        </w:rPr>
        <w:t xml:space="preserve"> </w:t>
      </w:r>
      <w:r w:rsidRPr="002117EC">
        <w:rPr>
          <w:rFonts w:ascii="Book Antiqua" w:hAnsi="Book Antiqua" w:cs="Arial"/>
        </w:rPr>
        <w:t xml:space="preserve">mm) biliary stones were encountered or when there was doubt regarding complete stone clearance. Fluoroscopy was used in 6 cases with mean exposure time of 8 s. Most of the 10 pregnant women in the study required repeat ERCPs with one woman receiving 3 subsequent ERCPs without fluoroscopy and had to return postpartum for a definitive stone extraction. </w:t>
      </w:r>
    </w:p>
    <w:p w:rsidR="003B27E4" w:rsidRPr="002117EC" w:rsidRDefault="003B27E4" w:rsidP="002117EC">
      <w:pPr>
        <w:spacing w:line="360" w:lineRule="auto"/>
        <w:ind w:firstLineChars="200" w:firstLine="480"/>
        <w:jc w:val="both"/>
        <w:rPr>
          <w:rFonts w:ascii="Book Antiqua" w:hAnsi="Book Antiqua" w:cs="Arial"/>
          <w:strike/>
        </w:rPr>
      </w:pPr>
      <w:r w:rsidRPr="002117EC">
        <w:rPr>
          <w:rFonts w:ascii="Book Antiqua" w:hAnsi="Book Antiqua" w:cs="Arial"/>
        </w:rPr>
        <w:t xml:space="preserve">Barthel </w:t>
      </w:r>
      <w:r w:rsidRPr="002117EC">
        <w:rPr>
          <w:rFonts w:ascii="Book Antiqua" w:hAnsi="Book Antiqua" w:cs="Arial"/>
          <w:i/>
        </w:rPr>
        <w:t>et al</w:t>
      </w:r>
      <w:r w:rsidRPr="002117EC">
        <w:rPr>
          <w:rFonts w:ascii="Book Antiqua" w:hAnsi="Book Antiqua" w:cs="Arial"/>
          <w:vertAlign w:val="superscript"/>
          <w:lang w:eastAsia="zh-CN"/>
        </w:rPr>
        <w:t>[14]</w:t>
      </w:r>
      <w:r w:rsidRPr="002117EC">
        <w:rPr>
          <w:rFonts w:ascii="Book Antiqua" w:hAnsi="Book Antiqua" w:cs="Arial"/>
        </w:rPr>
        <w:t xml:space="preserve"> performed biliary sphincterotomy in 3 patients with gallstone pancreatitis despite the absence of choledocholithiasis; one patient had post-ERCP pancreatitis and none had recurrent pancreatitis and all pregnancies had healthy outcome. Tang </w:t>
      </w:r>
      <w:r w:rsidRPr="002117EC">
        <w:rPr>
          <w:rFonts w:ascii="Book Antiqua" w:hAnsi="Book Antiqua" w:cs="Arial"/>
          <w:i/>
        </w:rPr>
        <w:t>et al</w:t>
      </w:r>
      <w:r w:rsidRPr="002117EC">
        <w:rPr>
          <w:rFonts w:ascii="Book Antiqua" w:hAnsi="Book Antiqua" w:cs="Arial"/>
          <w:vertAlign w:val="superscript"/>
          <w:lang w:eastAsia="zh-CN"/>
        </w:rPr>
        <w:t>[10]</w:t>
      </w:r>
      <w:r w:rsidRPr="002117EC">
        <w:rPr>
          <w:rFonts w:ascii="Book Antiqua" w:hAnsi="Book Antiqua" w:cs="Arial"/>
        </w:rPr>
        <w:t xml:space="preserve"> showed that prophylactic sphincterotomy during ERCP can effectively reduce the risk of recurrent biliary pancreatitis during pregnancy. Therefore, ERCP with biliary sphincterotomy was performed in all 35 patients in our study. </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Some have advocated eliminating radiation exposure by biliary cannulation with a sphincterotome, confirmation of access by bile aspiration</w:t>
      </w:r>
      <w:r w:rsidRPr="002117EC">
        <w:rPr>
          <w:rFonts w:ascii="Book Antiqua" w:hAnsi="Book Antiqua" w:cs="Arial"/>
          <w:vertAlign w:val="superscript"/>
          <w:lang w:eastAsia="zh-CN"/>
        </w:rPr>
        <w:t>[9]</w:t>
      </w:r>
      <w:r w:rsidRPr="002117EC">
        <w:rPr>
          <w:rFonts w:ascii="Book Antiqua" w:hAnsi="Book Antiqua" w:cs="Arial"/>
        </w:rPr>
        <w:t xml:space="preserve"> followed by sphincterotomy and stone extraction with a balloon catheter</w:t>
      </w:r>
      <w:r w:rsidRPr="002117EC">
        <w:rPr>
          <w:rFonts w:ascii="Book Antiqua" w:hAnsi="Book Antiqua" w:cs="Arial"/>
          <w:vertAlign w:val="superscript"/>
          <w:lang w:eastAsia="zh-CN"/>
        </w:rPr>
        <w:t>[5]</w:t>
      </w:r>
      <w:r w:rsidRPr="002117EC">
        <w:rPr>
          <w:rFonts w:ascii="Book Antiqua" w:hAnsi="Book Antiqua" w:cs="Arial"/>
          <w:lang w:eastAsia="zh-CN"/>
        </w:rPr>
        <w:t>.</w:t>
      </w:r>
      <w:r w:rsidRPr="002117EC">
        <w:rPr>
          <w:rFonts w:ascii="Book Antiqua" w:hAnsi="Book Antiqua" w:cs="Arial"/>
        </w:rPr>
        <w:t xml:space="preserve"> With this technique of using wire-guided cannulation techniques to achieve bile duct access without use of fluoroscopy</w:t>
      </w:r>
      <w:r w:rsidRPr="002117EC">
        <w:rPr>
          <w:rFonts w:ascii="Book Antiqua" w:hAnsi="Book Antiqua" w:cs="Arial"/>
          <w:vertAlign w:val="superscript"/>
          <w:lang w:eastAsia="zh-CN"/>
        </w:rPr>
        <w:t>[15]</w:t>
      </w:r>
      <w:r w:rsidRPr="002117EC">
        <w:rPr>
          <w:rFonts w:ascii="Book Antiqua" w:hAnsi="Book Antiqua" w:cs="Arial"/>
        </w:rPr>
        <w:t>, there is lack of ductal system definition and additional stones may be missed</w:t>
      </w:r>
      <w:r w:rsidRPr="002117EC">
        <w:rPr>
          <w:rFonts w:ascii="Book Antiqua" w:hAnsi="Book Antiqua" w:cs="Arial"/>
          <w:vertAlign w:val="superscript"/>
          <w:lang w:eastAsia="zh-CN"/>
        </w:rPr>
        <w:t>[5]</w:t>
      </w:r>
      <w:r w:rsidRPr="002117EC">
        <w:rPr>
          <w:rFonts w:ascii="Book Antiqua" w:hAnsi="Book Antiqua" w:cs="Arial"/>
        </w:rPr>
        <w:t>. Importantly, aspiration of bile into the catheter does not necessarily confirm whether the CBD or the cystic duct has been cannulated</w:t>
      </w:r>
      <w:r w:rsidRPr="002117EC">
        <w:rPr>
          <w:rFonts w:ascii="Book Antiqua" w:hAnsi="Book Antiqua" w:cs="Arial"/>
          <w:vertAlign w:val="superscript"/>
          <w:lang w:eastAsia="zh-CN"/>
        </w:rPr>
        <w:t>[5]</w:t>
      </w:r>
      <w:r w:rsidRPr="002117EC">
        <w:rPr>
          <w:rFonts w:ascii="Book Antiqua" w:hAnsi="Book Antiqua" w:cs="Arial"/>
        </w:rPr>
        <w:t>. Although it is important to minimize radiation exposure during ERCP, without fluoroscopy, residual stones or debris can be left in the CBD and might lead to recurrent cholangitis with more serious effects on both the fetus and mother</w:t>
      </w:r>
      <w:r w:rsidRPr="002117EC">
        <w:rPr>
          <w:rFonts w:ascii="Book Antiqua" w:hAnsi="Book Antiqua" w:cs="Arial"/>
          <w:vertAlign w:val="superscript"/>
          <w:lang w:eastAsia="zh-CN"/>
        </w:rPr>
        <w:t>[5]</w:t>
      </w:r>
      <w:r w:rsidRPr="002117EC">
        <w:rPr>
          <w:rFonts w:ascii="Book Antiqua" w:hAnsi="Book Antiqua" w:cs="Arial"/>
        </w:rPr>
        <w:t xml:space="preserve">. </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 xml:space="preserve">In Sharma </w:t>
      </w:r>
      <w:r w:rsidRPr="002117EC">
        <w:rPr>
          <w:rFonts w:ascii="Book Antiqua" w:hAnsi="Book Antiqua" w:cs="Arial"/>
          <w:i/>
        </w:rPr>
        <w:t>et al</w:t>
      </w:r>
      <w:r w:rsidRPr="002117EC">
        <w:rPr>
          <w:rFonts w:ascii="Book Antiqua" w:hAnsi="Book Antiqua" w:cs="Arial"/>
        </w:rPr>
        <w:t xml:space="preserve"> </w:t>
      </w:r>
      <w:r w:rsidRPr="002117EC">
        <w:rPr>
          <w:rFonts w:ascii="Book Antiqua" w:hAnsi="Book Antiqua" w:cs="Arial"/>
          <w:vertAlign w:val="superscript"/>
          <w:lang w:eastAsia="zh-CN"/>
        </w:rPr>
        <w:t>[16]</w:t>
      </w:r>
      <w:r w:rsidRPr="002117EC">
        <w:rPr>
          <w:rFonts w:ascii="Book Antiqua" w:hAnsi="Book Antiqua" w:cs="Arial"/>
        </w:rPr>
        <w:t xml:space="preserve">in 2008, 11 pregnant women underwent biliary sphincterotomy and stenting without fluoroscopy and had definitive ERCP and stone clearance after pregnancy. One patient with large common bile duct stone required mechanical lithotripsy while another required surgery. Of note, the indication for the ERCP in the study was </w:t>
      </w:r>
      <w:r w:rsidRPr="002117EC">
        <w:rPr>
          <w:rFonts w:ascii="Book Antiqua" w:hAnsi="Book Antiqua" w:cs="Arial"/>
        </w:rPr>
        <w:lastRenderedPageBreak/>
        <w:t>choledocholithiasis not cholangitis or gallstone pancreatitis which carry an increased mortality to the mother and fetus and likely necessitate definitive ERCP during the pregnancy. Further studies are required to prove that the clinical efficiency of nonradiating ERCP remains at the same level with conventional fluoroscopically guided ERCP</w:t>
      </w:r>
      <w:r w:rsidRPr="002117EC">
        <w:rPr>
          <w:rFonts w:ascii="Book Antiqua" w:hAnsi="Book Antiqua" w:cs="Arial"/>
          <w:vertAlign w:val="superscript"/>
          <w:lang w:eastAsia="zh-CN"/>
        </w:rPr>
        <w:t>[15]</w:t>
      </w:r>
      <w:r w:rsidRPr="002117EC">
        <w:rPr>
          <w:rFonts w:ascii="Book Antiqua" w:hAnsi="Book Antiqua" w:cs="Arial"/>
        </w:rPr>
        <w:t xml:space="preserve">. Girotra </w:t>
      </w:r>
      <w:r w:rsidRPr="002117EC">
        <w:rPr>
          <w:rFonts w:ascii="Book Antiqua" w:hAnsi="Book Antiqua" w:cs="Arial"/>
          <w:i/>
        </w:rPr>
        <w:t>et al</w:t>
      </w:r>
      <w:r w:rsidRPr="002117EC">
        <w:rPr>
          <w:rFonts w:ascii="Book Antiqua" w:hAnsi="Book Antiqua" w:cs="Arial"/>
          <w:vertAlign w:val="superscript"/>
          <w:lang w:eastAsia="zh-CN"/>
        </w:rPr>
        <w:t>[17]</w:t>
      </w:r>
      <w:r w:rsidRPr="002117EC">
        <w:rPr>
          <w:rFonts w:ascii="Book Antiqua" w:hAnsi="Book Antiqua" w:cs="Arial"/>
        </w:rPr>
        <w:t>described an alternative management strategy to conventional ERCP in pregnant women with choledocholithiasis and cholangitis detected using EUS and choledochoscopy.</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Fluoroscopy time can be utilized in ERCPs performed in pregnant patients and limiting fluoroscopy time is one of the most efficient methods to reduce radiation dose</w:t>
      </w:r>
      <w:r w:rsidRPr="002117EC">
        <w:rPr>
          <w:rFonts w:ascii="Book Antiqua" w:hAnsi="Book Antiqua" w:cs="Arial"/>
          <w:vertAlign w:val="superscript"/>
          <w:lang w:eastAsia="zh-CN"/>
        </w:rPr>
        <w:t>[3]</w:t>
      </w:r>
      <w:r w:rsidRPr="002117EC">
        <w:rPr>
          <w:rFonts w:ascii="Book Antiqua" w:hAnsi="Book Antiqua" w:cs="Arial"/>
        </w:rPr>
        <w:t>. Lead shielding should be used</w:t>
      </w:r>
      <w:r w:rsidRPr="002117EC">
        <w:rPr>
          <w:rFonts w:ascii="Book Antiqua" w:hAnsi="Book Antiqua" w:cs="Arial"/>
          <w:vertAlign w:val="superscript"/>
          <w:lang w:eastAsia="zh-CN"/>
        </w:rPr>
        <w:t>[6]</w:t>
      </w:r>
      <w:r w:rsidRPr="002117EC">
        <w:rPr>
          <w:rFonts w:ascii="Book Antiqua" w:hAnsi="Book Antiqua" w:cs="Arial"/>
        </w:rPr>
        <w:t xml:space="preserve"> hard copy radiographs should be avoided</w:t>
      </w:r>
      <w:r w:rsidRPr="002117EC">
        <w:rPr>
          <w:rFonts w:ascii="Book Antiqua" w:hAnsi="Book Antiqua" w:cs="Arial"/>
          <w:vertAlign w:val="superscript"/>
          <w:lang w:eastAsia="zh-CN"/>
        </w:rPr>
        <w:t>[5]</w:t>
      </w:r>
      <w:r w:rsidRPr="002117EC">
        <w:rPr>
          <w:rFonts w:ascii="Book Antiqua" w:hAnsi="Book Antiqua" w:cs="Arial"/>
        </w:rPr>
        <w:t xml:space="preserve"> and anterior posterior beam projection should be used as it results in lower fetal dosing</w:t>
      </w:r>
      <w:r w:rsidRPr="002117EC">
        <w:rPr>
          <w:rFonts w:ascii="Book Antiqua" w:hAnsi="Book Antiqua" w:cs="Arial"/>
          <w:vertAlign w:val="superscript"/>
          <w:lang w:eastAsia="zh-CN"/>
        </w:rPr>
        <w:t>[6,8]</w:t>
      </w:r>
      <w:r w:rsidRPr="002117EC">
        <w:rPr>
          <w:rFonts w:ascii="Book Antiqua" w:hAnsi="Book Antiqua" w:cs="Arial"/>
        </w:rPr>
        <w:t>. The radiation risks include fetal death, growth retardation especially during organogenesis and malformations</w:t>
      </w:r>
      <w:r w:rsidRPr="002117EC">
        <w:rPr>
          <w:rFonts w:ascii="Book Antiqua" w:hAnsi="Book Antiqua" w:cs="Arial"/>
          <w:vertAlign w:val="superscript"/>
          <w:lang w:eastAsia="zh-CN"/>
        </w:rPr>
        <w:t>[7]</w:t>
      </w:r>
      <w:r w:rsidRPr="002117EC">
        <w:rPr>
          <w:rFonts w:ascii="Book Antiqua" w:hAnsi="Book Antiqua" w:cs="Arial"/>
          <w:lang w:eastAsia="zh-CN"/>
        </w:rPr>
        <w:t>.</w:t>
      </w:r>
      <w:r w:rsidRPr="002117EC">
        <w:rPr>
          <w:rFonts w:ascii="Book Antiqua" w:hAnsi="Book Antiqua" w:cs="Arial"/>
        </w:rPr>
        <w:t xml:space="preserve"> Exposures over 0.001 Gy during neuron development and migration may be associated with microcephaly, mental retardation and childhood cancers</w:t>
      </w:r>
      <w:r w:rsidRPr="002117EC">
        <w:rPr>
          <w:rFonts w:ascii="Book Antiqua" w:hAnsi="Book Antiqua" w:cs="Arial"/>
          <w:vertAlign w:val="superscript"/>
          <w:lang w:eastAsia="zh-CN"/>
        </w:rPr>
        <w:t>[5]</w:t>
      </w:r>
      <w:r w:rsidRPr="002117EC">
        <w:rPr>
          <w:rFonts w:ascii="Book Antiqua" w:hAnsi="Book Antiqua" w:cs="Arial"/>
        </w:rPr>
        <w:t>. The maximum allowed dose of radiation to the fetus is 0.005 Gy</w:t>
      </w:r>
      <w:r w:rsidRPr="002117EC">
        <w:rPr>
          <w:rFonts w:ascii="Book Antiqua" w:hAnsi="Book Antiqua" w:cs="Arial"/>
          <w:vertAlign w:val="superscript"/>
          <w:lang w:eastAsia="zh-CN"/>
        </w:rPr>
        <w:t>[7]</w:t>
      </w:r>
      <w:r w:rsidRPr="002117EC">
        <w:rPr>
          <w:rFonts w:ascii="Book Antiqua" w:hAnsi="Book Antiqua" w:cs="Arial"/>
        </w:rPr>
        <w:t xml:space="preserve">. </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The International Commission of Radiological Protections recommends specific calculations of fetal radiation exposure when doses are suspected to exceed the threshold of 0.01 Gy</w:t>
      </w:r>
      <w:r w:rsidRPr="002117EC">
        <w:rPr>
          <w:rFonts w:ascii="Book Antiqua" w:hAnsi="Book Antiqua" w:cs="Arial"/>
          <w:vertAlign w:val="superscript"/>
          <w:lang w:eastAsia="zh-CN"/>
        </w:rPr>
        <w:t>[8]</w:t>
      </w:r>
      <w:r w:rsidRPr="002117EC">
        <w:rPr>
          <w:rFonts w:ascii="Book Antiqua" w:hAnsi="Book Antiqua" w:cs="Arial"/>
        </w:rPr>
        <w:t>. Surprisingly, ERCP-induced fetal radiation exposure from ERCPs carried out in pregnant patients have been reported in the literature to vary from 0.0001 Gy to 0.003 Gy per procedure</w:t>
      </w:r>
      <w:r w:rsidRPr="002117EC">
        <w:rPr>
          <w:rFonts w:ascii="Book Antiqua" w:hAnsi="Book Antiqua" w:cs="Arial"/>
          <w:vertAlign w:val="superscript"/>
          <w:lang w:eastAsia="zh-CN"/>
        </w:rPr>
        <w:t>[1,3,7,9,18,19]</w:t>
      </w:r>
      <w:r w:rsidRPr="002117EC">
        <w:rPr>
          <w:rFonts w:ascii="Book Antiqua" w:hAnsi="Book Antiqua" w:cs="Arial"/>
        </w:rPr>
        <w:t>.</w:t>
      </w:r>
      <w:r>
        <w:rPr>
          <w:rFonts w:ascii="Book Antiqua" w:hAnsi="Book Antiqua" w:cs="Arial"/>
        </w:rPr>
        <w:t xml:space="preserve"> </w:t>
      </w:r>
      <w:r w:rsidRPr="002117EC">
        <w:rPr>
          <w:rFonts w:ascii="Book Antiqua" w:hAnsi="Book Antiqua" w:cs="Arial"/>
        </w:rPr>
        <w:t>In our study, the ERCP-induced fetal radiation ranged from less than 0.0001 to greater than 0.0005 Gy.</w:t>
      </w:r>
      <w:r>
        <w:rPr>
          <w:rFonts w:ascii="Book Antiqua" w:hAnsi="Book Antiqua" w:cs="Arial"/>
        </w:rPr>
        <w:t xml:space="preserve"> </w:t>
      </w:r>
      <w:r w:rsidRPr="002117EC">
        <w:rPr>
          <w:rFonts w:ascii="Book Antiqua" w:hAnsi="Book Antiqua" w:cs="Arial"/>
        </w:rPr>
        <w:t xml:space="preserve">For the majority of the women (88.6%), the estimated fetal radiation exposure was no more than 0.0002 Gy; while only one woman’s estimated fetal radiation exposure was greater than 0.0005 Gy. The fetal radiation exposure values in our study are below the threshold established by the International Commission of Radiological Protections needing specific calculations of fetal radiation exposure and the maximum allowed dose of radiation to the fetus. </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lastRenderedPageBreak/>
        <w:t>Thus, for a routine ERCP with modified techniques, estimating the fetal radiation exposure from the fluoroscopy time and measuring it with the use of TLD’S is unnecessary. The threshold may be exceeded in complicated long-lasting ERCPs</w:t>
      </w:r>
      <w:r w:rsidRPr="002117EC">
        <w:rPr>
          <w:rFonts w:ascii="Book Antiqua" w:hAnsi="Book Antiqua" w:cs="Arial"/>
          <w:vertAlign w:val="superscript"/>
          <w:lang w:eastAsia="zh-CN"/>
        </w:rPr>
        <w:t>[3]</w:t>
      </w:r>
      <w:r w:rsidRPr="002117EC">
        <w:rPr>
          <w:rFonts w:ascii="Book Antiqua" w:hAnsi="Book Antiqua" w:cs="Arial"/>
        </w:rPr>
        <w:t xml:space="preserve"> and in these complicated long-lasting ERCPs, dosimetry may be used to estimate the fetal radiation exposure, such as patients with altered anatomy, failed prior ERCP or complex bile leak. By placing TLDs on the pregnant patient over and above the uterus, one can obtain a good estimate of the fetus doses from calculations based on a TLD reading. The value is an approximation, probably an underestimate of the real value, as the principal source of radiation to the fetus during the ERCP comes from scattered radiation absorbed within the mother’s body</w:t>
      </w:r>
      <w:r w:rsidRPr="002117EC">
        <w:rPr>
          <w:rFonts w:ascii="Book Antiqua" w:hAnsi="Book Antiqua" w:cs="Arial"/>
          <w:vertAlign w:val="superscript"/>
          <w:lang w:eastAsia="zh-CN"/>
        </w:rPr>
        <w:t>[3]</w:t>
      </w:r>
      <w:r w:rsidRPr="002117EC">
        <w:rPr>
          <w:rFonts w:ascii="Book Antiqua" w:hAnsi="Book Antiqua" w:cs="Arial"/>
        </w:rPr>
        <w:t>.</w:t>
      </w:r>
      <w:r>
        <w:rPr>
          <w:rFonts w:ascii="Book Antiqua" w:hAnsi="Book Antiqua" w:cs="Arial"/>
        </w:rPr>
        <w:t xml:space="preserve"> </w:t>
      </w:r>
      <w:r w:rsidRPr="002117EC">
        <w:rPr>
          <w:rFonts w:ascii="Book Antiqua" w:hAnsi="Book Antiqua" w:cs="Arial"/>
        </w:rPr>
        <w:t>Tham</w:t>
      </w:r>
      <w:r w:rsidRPr="002117EC">
        <w:rPr>
          <w:rFonts w:ascii="Book Antiqua" w:hAnsi="Book Antiqua" w:cs="Arial"/>
          <w:i/>
        </w:rPr>
        <w:t xml:space="preserve"> et al</w:t>
      </w:r>
      <w:r w:rsidRPr="002117EC">
        <w:rPr>
          <w:rFonts w:ascii="Book Antiqua" w:hAnsi="Book Antiqua" w:cs="Arial"/>
          <w:vertAlign w:val="superscript"/>
          <w:lang w:eastAsia="zh-CN"/>
        </w:rPr>
        <w:t>[1]</w:t>
      </w:r>
      <w:r w:rsidRPr="002117EC">
        <w:rPr>
          <w:rFonts w:ascii="Book Antiqua" w:hAnsi="Book Antiqua" w:cs="Arial"/>
        </w:rPr>
        <w:t xml:space="preserve"> attempted to attain a better estimate using nonanthopomorphic phantom to estimate the entrance skin dose and estimated the fetal dose exposure at 0.003 Gy.</w:t>
      </w:r>
    </w:p>
    <w:p w:rsidR="003B27E4" w:rsidRPr="002117EC" w:rsidRDefault="003B27E4" w:rsidP="002117EC">
      <w:pPr>
        <w:spacing w:line="360" w:lineRule="auto"/>
        <w:ind w:firstLineChars="200" w:firstLine="480"/>
        <w:jc w:val="both"/>
        <w:rPr>
          <w:rFonts w:ascii="Book Antiqua" w:hAnsi="Book Antiqua" w:cs="Arial"/>
        </w:rPr>
      </w:pPr>
      <w:r w:rsidRPr="002117EC">
        <w:rPr>
          <w:rFonts w:ascii="Book Antiqua" w:hAnsi="Book Antiqua" w:cs="Arial"/>
        </w:rPr>
        <w:t>The safety and efficacy of therapeutic ERCP has been demonstrated in many studies</w:t>
      </w:r>
      <w:r w:rsidRPr="002117EC">
        <w:rPr>
          <w:rFonts w:ascii="Book Antiqua" w:hAnsi="Book Antiqua" w:cs="Arial"/>
          <w:vertAlign w:val="superscript"/>
          <w:lang w:eastAsia="zh-CN"/>
        </w:rPr>
        <w:t>[1,7,9.11,13,20-31]</w:t>
      </w:r>
      <w:r w:rsidRPr="002117EC">
        <w:rPr>
          <w:rFonts w:ascii="Book Antiqua" w:hAnsi="Book Antiqua" w:cs="Arial"/>
        </w:rPr>
        <w:t>. For a routine ERCP, the reported fetal radiation exposure falls below the maximum allowed dose of radiation to the fetus of 0.005 G</w:t>
      </w:r>
      <w:r w:rsidRPr="002117EC">
        <w:rPr>
          <w:rFonts w:ascii="Book Antiqua" w:hAnsi="Book Antiqua" w:cs="Arial"/>
          <w:vertAlign w:val="superscript"/>
          <w:lang w:eastAsia="zh-CN"/>
        </w:rPr>
        <w:t>[7]</w:t>
      </w:r>
      <w:r w:rsidRPr="002117EC">
        <w:rPr>
          <w:rFonts w:ascii="Book Antiqua" w:hAnsi="Book Antiqua" w:cs="Arial"/>
        </w:rPr>
        <w:t xml:space="preserve">, therefore estimating the fetal radiation exposure from the fluoroscopy time or by measuring it from the use of TLD’S is unnecessary. </w:t>
      </w:r>
    </w:p>
    <w:p w:rsidR="003B27E4" w:rsidRPr="002117EC" w:rsidRDefault="003B27E4" w:rsidP="002117EC">
      <w:pPr>
        <w:spacing w:line="360" w:lineRule="auto"/>
        <w:jc w:val="both"/>
        <w:rPr>
          <w:rFonts w:ascii="Book Antiqua" w:hAnsi="Book Antiqua" w:cs="Arial"/>
        </w:rPr>
      </w:pPr>
    </w:p>
    <w:p w:rsidR="003B27E4" w:rsidRPr="002117EC" w:rsidRDefault="003B27E4" w:rsidP="002117EC">
      <w:pPr>
        <w:spacing w:line="360" w:lineRule="auto"/>
        <w:jc w:val="both"/>
        <w:rPr>
          <w:rFonts w:ascii="Book Antiqua" w:hAnsi="Book Antiqua" w:cs="宋体"/>
        </w:rPr>
      </w:pPr>
      <w:r w:rsidRPr="002117EC">
        <w:rPr>
          <w:rFonts w:ascii="Book Antiqua" w:hAnsi="Book Antiqua"/>
          <w:b/>
        </w:rPr>
        <w:t>COMMENTS</w:t>
      </w:r>
    </w:p>
    <w:p w:rsidR="003B27E4" w:rsidRPr="002117EC" w:rsidRDefault="003B27E4" w:rsidP="002117EC">
      <w:pPr>
        <w:spacing w:line="360" w:lineRule="auto"/>
        <w:jc w:val="both"/>
        <w:rPr>
          <w:rFonts w:ascii="Book Antiqua" w:hAnsi="Book Antiqua"/>
          <w:b/>
          <w:i/>
        </w:rPr>
      </w:pPr>
      <w:r w:rsidRPr="002117EC">
        <w:rPr>
          <w:rFonts w:ascii="Book Antiqua" w:hAnsi="Book Antiqua"/>
          <w:b/>
          <w:i/>
        </w:rPr>
        <w:t>Background</w:t>
      </w: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rPr>
        <w:t>For</w:t>
      </w:r>
      <w:r w:rsidRPr="002117EC">
        <w:rPr>
          <w:rFonts w:ascii="Book Antiqua" w:hAnsi="Book Antiqua" w:cs="Arial"/>
          <w:lang w:eastAsia="zh-CN"/>
        </w:rPr>
        <w:t xml:space="preserve"> </w:t>
      </w:r>
      <w:r w:rsidRPr="002117EC">
        <w:rPr>
          <w:rFonts w:ascii="Book Antiqua" w:hAnsi="Book Antiqua" w:cs="Arial"/>
        </w:rPr>
        <w:t>pancreaticobiliary diseases in pregnancy, endoscopic retrograde cholangiopancreatography (ERCP)</w:t>
      </w:r>
      <w:r>
        <w:rPr>
          <w:rFonts w:ascii="Book Antiqua" w:hAnsi="Book Antiqua" w:cs="Arial"/>
        </w:rPr>
        <w:t xml:space="preserve"> </w:t>
      </w:r>
      <w:r w:rsidRPr="002117EC">
        <w:rPr>
          <w:rFonts w:ascii="Book Antiqua" w:hAnsi="Book Antiqua" w:cs="Arial"/>
        </w:rPr>
        <w:t>has been suggested as an effective alternative to surgery. ERCPs are therapeutic when one or more of the following is performed:</w:t>
      </w:r>
      <w:r>
        <w:rPr>
          <w:rFonts w:ascii="Book Antiqua" w:hAnsi="Book Antiqua" w:cs="Arial"/>
        </w:rPr>
        <w:t xml:space="preserve"> </w:t>
      </w:r>
      <w:r w:rsidRPr="002117EC">
        <w:rPr>
          <w:rFonts w:ascii="Book Antiqua" w:hAnsi="Book Antiqua" w:cs="Arial"/>
        </w:rPr>
        <w:t>endoscopic sphincterotomy, removal of stones, stent placement, dilation of strictures.</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b/>
          <w:i/>
        </w:rPr>
      </w:pPr>
      <w:r w:rsidRPr="002117EC">
        <w:rPr>
          <w:rFonts w:ascii="Book Antiqua" w:hAnsi="Book Antiqua"/>
          <w:b/>
          <w:i/>
        </w:rPr>
        <w:t>Research frontiers</w:t>
      </w: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rPr>
        <w:t>Fluoroscopy time can be utilized in ERCPs performed in pregnant patients and limiting fluoroscopy time is one of the most efficient methods to reduce radiation dose</w:t>
      </w:r>
      <w:r w:rsidRPr="002117EC">
        <w:rPr>
          <w:rFonts w:ascii="Book Antiqua" w:hAnsi="Book Antiqua" w:cs="Arial"/>
          <w:lang w:eastAsia="zh-CN"/>
        </w:rPr>
        <w:t>.</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rPr>
          <w:rFonts w:ascii="Book Antiqua" w:hAnsi="Book Antiqua"/>
          <w:b/>
          <w:i/>
          <w:lang w:eastAsia="zh-CN"/>
        </w:rPr>
      </w:pPr>
      <w:r w:rsidRPr="002117EC">
        <w:rPr>
          <w:rFonts w:ascii="Book Antiqua" w:hAnsi="Book Antiqua"/>
          <w:b/>
          <w:i/>
        </w:rPr>
        <w:t>Innovations and breakthroughs</w:t>
      </w:r>
    </w:p>
    <w:p w:rsidR="003B27E4" w:rsidRPr="002117EC" w:rsidRDefault="003B27E4" w:rsidP="002117EC">
      <w:pPr>
        <w:spacing w:line="360" w:lineRule="auto"/>
        <w:jc w:val="both"/>
        <w:rPr>
          <w:rFonts w:ascii="Book Antiqua" w:hAnsi="Book Antiqua"/>
          <w:lang w:eastAsia="zh-CN"/>
        </w:rPr>
      </w:pPr>
      <w:r w:rsidRPr="002117EC">
        <w:rPr>
          <w:rFonts w:ascii="Book Antiqua" w:hAnsi="Book Antiqua"/>
          <w:lang w:eastAsia="zh-CN"/>
        </w:rPr>
        <w:t>The fetal radiation exposure values in the authors’ study are below the threshold established by the International Commission of Radiological Protections needing specific calculations of fetal radiation exposure and the maximum allowed dose of radiation to the fetus</w:t>
      </w:r>
    </w:p>
    <w:p w:rsidR="003B27E4" w:rsidRPr="002117EC" w:rsidRDefault="003B27E4" w:rsidP="002117EC">
      <w:pPr>
        <w:spacing w:line="360" w:lineRule="auto"/>
        <w:jc w:val="both"/>
        <w:rPr>
          <w:rFonts w:ascii="Book Antiqua" w:hAnsi="Book Antiqua"/>
          <w:lang w:eastAsia="zh-CN"/>
        </w:rPr>
      </w:pPr>
    </w:p>
    <w:p w:rsidR="003B27E4" w:rsidRPr="002117EC" w:rsidRDefault="003B27E4" w:rsidP="002117EC">
      <w:pPr>
        <w:spacing w:line="360" w:lineRule="auto"/>
        <w:jc w:val="both"/>
        <w:rPr>
          <w:rFonts w:ascii="Book Antiqua" w:hAnsi="Book Antiqua"/>
          <w:b/>
          <w:i/>
        </w:rPr>
      </w:pPr>
      <w:r w:rsidRPr="002117EC">
        <w:rPr>
          <w:rFonts w:ascii="Book Antiqua" w:hAnsi="Book Antiqua"/>
          <w:b/>
          <w:i/>
        </w:rPr>
        <w:t>Peer review</w:t>
      </w:r>
    </w:p>
    <w:p w:rsidR="003B27E4" w:rsidRPr="002117EC" w:rsidRDefault="003B27E4" w:rsidP="002117EC">
      <w:pPr>
        <w:spacing w:line="360" w:lineRule="auto"/>
        <w:jc w:val="both"/>
        <w:rPr>
          <w:rFonts w:ascii="Book Antiqua" w:hAnsi="Book Antiqua" w:cs="Arial"/>
          <w:lang w:eastAsia="zh-CN"/>
        </w:rPr>
      </w:pPr>
      <w:r w:rsidRPr="002117EC">
        <w:rPr>
          <w:rFonts w:ascii="Book Antiqua" w:hAnsi="Book Antiqua" w:cs="Arial"/>
        </w:rPr>
        <w:t>The aim of the present article is the estimation of the fetal radiation exposure using TLD’s in pregnant women undergoing ERCPs</w:t>
      </w:r>
      <w:r w:rsidRPr="002117EC">
        <w:rPr>
          <w:rFonts w:ascii="Book Antiqua" w:hAnsi="Book Antiqua" w:cs="Arial"/>
          <w:lang w:eastAsia="zh-CN"/>
        </w:rPr>
        <w:t xml:space="preserve">. The </w:t>
      </w:r>
      <w:r w:rsidRPr="002117EC">
        <w:rPr>
          <w:rFonts w:ascii="Book Antiqua" w:hAnsi="Book Antiqua" w:cs="Arial"/>
        </w:rPr>
        <w:t>article</w:t>
      </w:r>
      <w:r w:rsidRPr="002117EC">
        <w:rPr>
          <w:rFonts w:ascii="Book Antiqua" w:hAnsi="Book Antiqua" w:cs="Arial"/>
          <w:lang w:eastAsia="zh-CN"/>
        </w:rPr>
        <w:t xml:space="preserve"> is sound and deserves publication.</w:t>
      </w:r>
    </w:p>
    <w:p w:rsidR="003B27E4" w:rsidRPr="002117EC" w:rsidRDefault="003B27E4" w:rsidP="002117EC">
      <w:pPr>
        <w:spacing w:line="360" w:lineRule="auto"/>
        <w:jc w:val="both"/>
        <w:rPr>
          <w:rFonts w:ascii="Book Antiqua" w:hAnsi="Book Antiqua" w:cs="Arial"/>
          <w:lang w:eastAsia="zh-CN"/>
        </w:rPr>
      </w:pPr>
    </w:p>
    <w:p w:rsidR="003B27E4" w:rsidRPr="002117EC" w:rsidRDefault="003B27E4" w:rsidP="002117EC">
      <w:pPr>
        <w:spacing w:line="360" w:lineRule="auto"/>
        <w:jc w:val="both"/>
        <w:outlineLvl w:val="0"/>
        <w:rPr>
          <w:rFonts w:ascii="Book Antiqua" w:hAnsi="Book Antiqua"/>
          <w:b/>
          <w:lang w:eastAsia="zh-CN"/>
        </w:rPr>
      </w:pPr>
      <w:r w:rsidRPr="002117EC">
        <w:rPr>
          <w:rFonts w:ascii="Book Antiqua" w:hAnsi="Book Antiqua"/>
          <w:b/>
        </w:rPr>
        <w:t>REFERENCES</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 </w:t>
      </w:r>
      <w:r w:rsidRPr="002117EC">
        <w:rPr>
          <w:rFonts w:ascii="Book Antiqua" w:hAnsi="Book Antiqua" w:cs="宋体"/>
          <w:b/>
          <w:bCs/>
          <w:lang w:eastAsia="zh-CN"/>
        </w:rPr>
        <w:t>Tham TC</w:t>
      </w:r>
      <w:r w:rsidRPr="002117EC">
        <w:rPr>
          <w:rFonts w:ascii="Book Antiqua" w:hAnsi="Book Antiqua" w:cs="宋体"/>
          <w:lang w:eastAsia="zh-CN"/>
        </w:rPr>
        <w:t xml:space="preserve">, Vandervoort J, Wong RC, Montes H, Roston AD, Slivka A, Ferrari AP, Lichtenstein DR, Van Dam J, Nawfel RD, Soetikno R, Carr-Locke DL. Safety of ERCP during pregnancy. </w:t>
      </w:r>
      <w:r w:rsidRPr="002117EC">
        <w:rPr>
          <w:rFonts w:ascii="Book Antiqua" w:hAnsi="Book Antiqua" w:cs="宋体"/>
          <w:i/>
          <w:iCs/>
          <w:lang w:eastAsia="zh-CN"/>
        </w:rPr>
        <w:t>Am J Gastroenterol</w:t>
      </w:r>
      <w:r w:rsidRPr="002117EC">
        <w:rPr>
          <w:rFonts w:ascii="Book Antiqua" w:hAnsi="Book Antiqua" w:cs="宋体"/>
          <w:lang w:eastAsia="zh-CN"/>
        </w:rPr>
        <w:t xml:space="preserve"> 2003; </w:t>
      </w:r>
      <w:r w:rsidRPr="002117EC">
        <w:rPr>
          <w:rFonts w:ascii="Book Antiqua" w:hAnsi="Book Antiqua" w:cs="宋体"/>
          <w:b/>
          <w:bCs/>
          <w:lang w:eastAsia="zh-CN"/>
        </w:rPr>
        <w:t>98</w:t>
      </w:r>
      <w:r w:rsidRPr="002117EC">
        <w:rPr>
          <w:rFonts w:ascii="Book Antiqua" w:hAnsi="Book Antiqua" w:cs="宋体"/>
          <w:lang w:eastAsia="zh-CN"/>
        </w:rPr>
        <w:t>: 308-311 [PMID: 12591046 DOI: 10.1111/j.1572-0241.2003.07261.x]</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 </w:t>
      </w:r>
      <w:r w:rsidRPr="002117EC">
        <w:rPr>
          <w:rFonts w:ascii="Book Antiqua" w:hAnsi="Book Antiqua" w:cs="宋体"/>
          <w:b/>
          <w:bCs/>
          <w:lang w:eastAsia="zh-CN"/>
        </w:rPr>
        <w:t>Scott LD</w:t>
      </w:r>
      <w:r w:rsidRPr="002117EC">
        <w:rPr>
          <w:rFonts w:ascii="Book Antiqua" w:hAnsi="Book Antiqua" w:cs="宋体"/>
          <w:lang w:eastAsia="zh-CN"/>
        </w:rPr>
        <w:t xml:space="preserve">. Gallstone disease and pancreatitis in pregnancy. </w:t>
      </w:r>
      <w:r w:rsidRPr="002117EC">
        <w:rPr>
          <w:rFonts w:ascii="Book Antiqua" w:hAnsi="Book Antiqua" w:cs="宋体"/>
          <w:i/>
          <w:iCs/>
          <w:lang w:eastAsia="zh-CN"/>
        </w:rPr>
        <w:t>Gastroenterol Clin North Am</w:t>
      </w:r>
      <w:r w:rsidRPr="002117EC">
        <w:rPr>
          <w:rFonts w:ascii="Book Antiqua" w:hAnsi="Book Antiqua" w:cs="宋体"/>
          <w:lang w:eastAsia="zh-CN"/>
        </w:rPr>
        <w:t xml:space="preserve"> 1992; </w:t>
      </w:r>
      <w:r w:rsidRPr="002117EC">
        <w:rPr>
          <w:rFonts w:ascii="Book Antiqua" w:hAnsi="Book Antiqua" w:cs="宋体"/>
          <w:b/>
          <w:bCs/>
          <w:lang w:eastAsia="zh-CN"/>
        </w:rPr>
        <w:t>21</w:t>
      </w:r>
      <w:r w:rsidRPr="002117EC">
        <w:rPr>
          <w:rFonts w:ascii="Book Antiqua" w:hAnsi="Book Antiqua" w:cs="宋体"/>
          <w:lang w:eastAsia="zh-CN"/>
        </w:rPr>
        <w:t>: 803-815 [PMID: 1478736]</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lastRenderedPageBreak/>
        <w:t xml:space="preserve">3 </w:t>
      </w:r>
      <w:r w:rsidRPr="002117EC">
        <w:rPr>
          <w:rFonts w:ascii="Book Antiqua" w:hAnsi="Book Antiqua" w:cs="宋体"/>
          <w:b/>
          <w:bCs/>
          <w:lang w:eastAsia="zh-CN"/>
        </w:rPr>
        <w:t>Samara ET</w:t>
      </w:r>
      <w:r w:rsidRPr="002117EC">
        <w:rPr>
          <w:rFonts w:ascii="Book Antiqua" w:hAnsi="Book Antiqua" w:cs="宋体"/>
          <w:lang w:eastAsia="zh-CN"/>
        </w:rPr>
        <w:t xml:space="preserve">, Stratakis J, Enele Melono JM, Mouzas IA, Perisinakis K, Damilakis J. Therapeutic ERCP and pregnancy: is the radiation risk for the conceptus trivial? </w:t>
      </w:r>
      <w:r w:rsidRPr="002117EC">
        <w:rPr>
          <w:rFonts w:ascii="Book Antiqua" w:hAnsi="Book Antiqua" w:cs="宋体"/>
          <w:i/>
          <w:iCs/>
          <w:lang w:eastAsia="zh-CN"/>
        </w:rPr>
        <w:t>Gastrointest Endosc</w:t>
      </w:r>
      <w:r w:rsidRPr="002117EC">
        <w:rPr>
          <w:rFonts w:ascii="Book Antiqua" w:hAnsi="Book Antiqua" w:cs="宋体"/>
          <w:lang w:eastAsia="zh-CN"/>
        </w:rPr>
        <w:t xml:space="preserve"> 2009; </w:t>
      </w:r>
      <w:r w:rsidRPr="002117EC">
        <w:rPr>
          <w:rFonts w:ascii="Book Antiqua" w:hAnsi="Book Antiqua" w:cs="宋体"/>
          <w:b/>
          <w:bCs/>
          <w:lang w:eastAsia="zh-CN"/>
        </w:rPr>
        <w:t>69</w:t>
      </w:r>
      <w:r w:rsidRPr="002117EC">
        <w:rPr>
          <w:rFonts w:ascii="Book Antiqua" w:hAnsi="Book Antiqua" w:cs="宋体"/>
          <w:lang w:eastAsia="zh-CN"/>
        </w:rPr>
        <w:t>: 824-831 [PMID: 19243762 DOI: 10.1016/j.gie.2008.05.068]</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4 </w:t>
      </w:r>
      <w:r w:rsidRPr="002117EC">
        <w:rPr>
          <w:rFonts w:ascii="Book Antiqua" w:hAnsi="Book Antiqua" w:cs="宋体"/>
          <w:b/>
          <w:bCs/>
          <w:lang w:eastAsia="zh-CN"/>
        </w:rPr>
        <w:t>Daas AY</w:t>
      </w:r>
      <w:r w:rsidRPr="002117EC">
        <w:rPr>
          <w:rFonts w:ascii="Book Antiqua" w:hAnsi="Book Antiqua" w:cs="宋体"/>
          <w:lang w:eastAsia="zh-CN"/>
        </w:rPr>
        <w:t xml:space="preserve">, Agha A, Pinkas H, Mamel J, Brady PG. ERCP in pregnancy: is it safe? </w:t>
      </w:r>
      <w:r w:rsidRPr="002117EC">
        <w:rPr>
          <w:rFonts w:ascii="Book Antiqua" w:hAnsi="Book Antiqua" w:cs="宋体"/>
          <w:i/>
          <w:iCs/>
          <w:lang w:eastAsia="zh-CN"/>
        </w:rPr>
        <w:t>Gastroenterol Hepatol (N Y)</w:t>
      </w:r>
      <w:r w:rsidRPr="002117EC">
        <w:rPr>
          <w:rFonts w:ascii="Book Antiqua" w:hAnsi="Book Antiqua" w:cs="宋体"/>
          <w:lang w:eastAsia="zh-CN"/>
        </w:rPr>
        <w:t xml:space="preserve"> 2009; </w:t>
      </w:r>
      <w:r w:rsidRPr="002117EC">
        <w:rPr>
          <w:rFonts w:ascii="Book Antiqua" w:hAnsi="Book Antiqua" w:cs="宋体"/>
          <w:b/>
          <w:bCs/>
          <w:lang w:eastAsia="zh-CN"/>
        </w:rPr>
        <w:t>5</w:t>
      </w:r>
      <w:r w:rsidRPr="002117EC">
        <w:rPr>
          <w:rFonts w:ascii="Book Antiqua" w:hAnsi="Book Antiqua" w:cs="宋体"/>
          <w:lang w:eastAsia="zh-CN"/>
        </w:rPr>
        <w:t>: 851-855 [PMID: 20567530 DOI: 10.1007/s11894-012-0294-0]</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5 </w:t>
      </w:r>
      <w:r w:rsidRPr="002117EC">
        <w:rPr>
          <w:rFonts w:ascii="Book Antiqua" w:hAnsi="Book Antiqua" w:cs="宋体"/>
          <w:b/>
          <w:bCs/>
          <w:lang w:eastAsia="zh-CN"/>
        </w:rPr>
        <w:t>Al-Hashem H</w:t>
      </w:r>
      <w:r w:rsidRPr="002117EC">
        <w:rPr>
          <w:rFonts w:ascii="Book Antiqua" w:hAnsi="Book Antiqua" w:cs="宋体"/>
          <w:lang w:eastAsia="zh-CN"/>
        </w:rPr>
        <w:t xml:space="preserve">, Muralidharan V, Cohen H, Jamidar PA. Biliary disease in pregnancy with an emphasis on the role of ERCP. </w:t>
      </w:r>
      <w:r w:rsidRPr="002117EC">
        <w:rPr>
          <w:rFonts w:ascii="Book Antiqua" w:hAnsi="Book Antiqua" w:cs="宋体"/>
          <w:i/>
          <w:iCs/>
          <w:lang w:eastAsia="zh-CN"/>
        </w:rPr>
        <w:t>J Clin Gastroenterol</w:t>
      </w:r>
      <w:r w:rsidRPr="002117EC">
        <w:rPr>
          <w:rFonts w:ascii="Book Antiqua" w:hAnsi="Book Antiqua" w:cs="宋体"/>
          <w:lang w:eastAsia="zh-CN"/>
        </w:rPr>
        <w:t xml:space="preserve"> 2009; </w:t>
      </w:r>
      <w:r w:rsidRPr="002117EC">
        <w:rPr>
          <w:rFonts w:ascii="Book Antiqua" w:hAnsi="Book Antiqua" w:cs="宋体"/>
          <w:b/>
          <w:bCs/>
          <w:lang w:eastAsia="zh-CN"/>
        </w:rPr>
        <w:t>43</w:t>
      </w:r>
      <w:r w:rsidRPr="002117EC">
        <w:rPr>
          <w:rFonts w:ascii="Book Antiqua" w:hAnsi="Book Antiqua" w:cs="宋体"/>
          <w:lang w:eastAsia="zh-CN"/>
        </w:rPr>
        <w:t>: 58-62 [PMID: 19020461 DOI: 10.1097/MCG.0b013e31818acf80.]</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6 </w:t>
      </w:r>
      <w:r w:rsidRPr="002117EC">
        <w:rPr>
          <w:rFonts w:ascii="Book Antiqua" w:hAnsi="Book Antiqua" w:cs="宋体"/>
          <w:b/>
          <w:bCs/>
          <w:lang w:eastAsia="zh-CN"/>
        </w:rPr>
        <w:t>Baron TH</w:t>
      </w:r>
      <w:r w:rsidRPr="002117EC">
        <w:rPr>
          <w:rFonts w:ascii="Book Antiqua" w:hAnsi="Book Antiqua" w:cs="宋体"/>
          <w:lang w:eastAsia="zh-CN"/>
        </w:rPr>
        <w:t xml:space="preserve">, Schueler BA. Pregnancy and radiation exposure during therapeutic ERCP: time to put the baby to bed? </w:t>
      </w:r>
      <w:r w:rsidRPr="002117EC">
        <w:rPr>
          <w:rFonts w:ascii="Book Antiqua" w:hAnsi="Book Antiqua" w:cs="宋体"/>
          <w:i/>
          <w:iCs/>
          <w:lang w:eastAsia="zh-CN"/>
        </w:rPr>
        <w:t>Gastrointest Endosc</w:t>
      </w:r>
      <w:r w:rsidRPr="002117EC">
        <w:rPr>
          <w:rFonts w:ascii="Book Antiqua" w:hAnsi="Book Antiqua" w:cs="宋体"/>
          <w:lang w:eastAsia="zh-CN"/>
        </w:rPr>
        <w:t xml:space="preserve"> 2009; </w:t>
      </w:r>
      <w:r w:rsidRPr="002117EC">
        <w:rPr>
          <w:rFonts w:ascii="Book Antiqua" w:hAnsi="Book Antiqua" w:cs="宋体"/>
          <w:b/>
          <w:bCs/>
          <w:lang w:eastAsia="zh-CN"/>
        </w:rPr>
        <w:t>69</w:t>
      </w:r>
      <w:r w:rsidRPr="002117EC">
        <w:rPr>
          <w:rFonts w:ascii="Book Antiqua" w:hAnsi="Book Antiqua" w:cs="宋体"/>
          <w:lang w:eastAsia="zh-CN"/>
        </w:rPr>
        <w:t>: 832-834 [PMID: 19327473 DOI: 10.1016/j.gie.2008.07.010]</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7 </w:t>
      </w:r>
      <w:r w:rsidRPr="002117EC">
        <w:rPr>
          <w:rFonts w:ascii="Book Antiqua" w:hAnsi="Book Antiqua" w:cs="宋体"/>
          <w:b/>
          <w:bCs/>
          <w:lang w:eastAsia="zh-CN"/>
        </w:rPr>
        <w:t>Kahaleh M</w:t>
      </w:r>
      <w:r w:rsidRPr="002117EC">
        <w:rPr>
          <w:rFonts w:ascii="Book Antiqua" w:hAnsi="Book Antiqua" w:cs="宋体"/>
          <w:lang w:eastAsia="zh-CN"/>
        </w:rPr>
        <w:t xml:space="preserve">, Hartwell GD, Arseneau KO, Pajewski TN, Mullick T, Isin G, Agarwal S, Yeaton P. Safety and efficacy of ERCP in pregnancy. </w:t>
      </w:r>
      <w:r w:rsidRPr="002117EC">
        <w:rPr>
          <w:rFonts w:ascii="Book Antiqua" w:hAnsi="Book Antiqua" w:cs="宋体"/>
          <w:i/>
          <w:iCs/>
          <w:lang w:eastAsia="zh-CN"/>
        </w:rPr>
        <w:t>Gastrointest Endosc</w:t>
      </w:r>
      <w:r w:rsidRPr="002117EC">
        <w:rPr>
          <w:rFonts w:ascii="Book Antiqua" w:hAnsi="Book Antiqua" w:cs="宋体"/>
          <w:lang w:eastAsia="zh-CN"/>
        </w:rPr>
        <w:t xml:space="preserve"> 2004; </w:t>
      </w:r>
      <w:r w:rsidRPr="002117EC">
        <w:rPr>
          <w:rFonts w:ascii="Book Antiqua" w:hAnsi="Book Antiqua" w:cs="宋体"/>
          <w:b/>
          <w:bCs/>
          <w:lang w:eastAsia="zh-CN"/>
        </w:rPr>
        <w:t>60</w:t>
      </w:r>
      <w:r w:rsidRPr="002117EC">
        <w:rPr>
          <w:rFonts w:ascii="Book Antiqua" w:hAnsi="Book Antiqua" w:cs="宋体"/>
          <w:lang w:eastAsia="zh-CN"/>
        </w:rPr>
        <w:t>: 287-292 [PMID: 15278066 DOI</w:t>
      </w:r>
      <w:r>
        <w:rPr>
          <w:rFonts w:ascii="Book Antiqua" w:hAnsi="Book Antiqua" w:cs="宋体"/>
          <w:lang w:eastAsia="zh-CN"/>
        </w:rPr>
        <w:t>: 10.1016/S0016-5107(04)01679-7</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8 </w:t>
      </w:r>
      <w:r w:rsidRPr="002117EC">
        <w:rPr>
          <w:rFonts w:ascii="Book Antiqua" w:hAnsi="Book Antiqua"/>
          <w:b/>
          <w:bCs/>
        </w:rPr>
        <w:t>International Commission on Radiological Protection</w:t>
      </w:r>
      <w:r w:rsidRPr="002117EC">
        <w:rPr>
          <w:rFonts w:ascii="Book Antiqua" w:hAnsi="Book Antiqua"/>
        </w:rPr>
        <w:t>.</w:t>
      </w:r>
      <w:r w:rsidRPr="002117EC">
        <w:rPr>
          <w:rFonts w:ascii="Book Antiqua" w:hAnsi="Book Antiqua" w:cs="宋体"/>
          <w:lang w:eastAsia="zh-CN"/>
        </w:rPr>
        <w:t xml:space="preserve"> Pregnancy and medical radiation. </w:t>
      </w:r>
      <w:r w:rsidRPr="002117EC">
        <w:rPr>
          <w:rFonts w:ascii="Book Antiqua" w:hAnsi="Book Antiqua" w:cs="宋体"/>
          <w:i/>
          <w:iCs/>
          <w:lang w:eastAsia="zh-CN"/>
        </w:rPr>
        <w:t>Ann ICRP</w:t>
      </w:r>
      <w:r w:rsidRPr="002117EC">
        <w:rPr>
          <w:rFonts w:ascii="Book Antiqua" w:hAnsi="Book Antiqua" w:cs="宋体"/>
          <w:lang w:eastAsia="zh-CN"/>
        </w:rPr>
        <w:t xml:space="preserve"> 2000; </w:t>
      </w:r>
      <w:r w:rsidRPr="002117EC">
        <w:rPr>
          <w:rFonts w:ascii="Book Antiqua" w:hAnsi="Book Antiqua" w:cs="宋体"/>
          <w:b/>
          <w:bCs/>
          <w:lang w:eastAsia="zh-CN"/>
        </w:rPr>
        <w:t>30</w:t>
      </w:r>
      <w:r w:rsidRPr="002117EC">
        <w:rPr>
          <w:rFonts w:ascii="Book Antiqua" w:hAnsi="Book Antiqua" w:cs="宋体"/>
          <w:lang w:eastAsia="zh-CN"/>
        </w:rPr>
        <w:t>: iii-viii, 1-43 [PMID: 11108925]</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9 </w:t>
      </w:r>
      <w:r w:rsidRPr="002117EC">
        <w:rPr>
          <w:rFonts w:ascii="Book Antiqua" w:hAnsi="Book Antiqua" w:cs="宋体"/>
          <w:b/>
          <w:bCs/>
          <w:lang w:eastAsia="zh-CN"/>
        </w:rPr>
        <w:t>Jamidar PA</w:t>
      </w:r>
      <w:r w:rsidRPr="002117EC">
        <w:rPr>
          <w:rFonts w:ascii="Book Antiqua" w:hAnsi="Book Antiqua" w:cs="宋体"/>
          <w:lang w:eastAsia="zh-CN"/>
        </w:rPr>
        <w:t xml:space="preserve">, Beck GJ, Hoffman BJ, Lehman GA, Hawes RH, Agrawal RM, Ashok PS, Ravi TJ, Cunningham JT, Troiano F. Endoscopic retrograde cholangiopancreatography in pregnancy. </w:t>
      </w:r>
      <w:r w:rsidRPr="002117EC">
        <w:rPr>
          <w:rFonts w:ascii="Book Antiqua" w:hAnsi="Book Antiqua" w:cs="宋体"/>
          <w:i/>
          <w:iCs/>
          <w:lang w:eastAsia="zh-CN"/>
        </w:rPr>
        <w:t>Am J Gastroenterol</w:t>
      </w:r>
      <w:r w:rsidRPr="002117EC">
        <w:rPr>
          <w:rFonts w:ascii="Book Antiqua" w:hAnsi="Book Antiqua" w:cs="宋体"/>
          <w:lang w:eastAsia="zh-CN"/>
        </w:rPr>
        <w:t xml:space="preserve"> 1995; </w:t>
      </w:r>
      <w:r w:rsidRPr="002117EC">
        <w:rPr>
          <w:rFonts w:ascii="Book Antiqua" w:hAnsi="Book Antiqua" w:cs="宋体"/>
          <w:b/>
          <w:bCs/>
          <w:lang w:eastAsia="zh-CN"/>
        </w:rPr>
        <w:t>90</w:t>
      </w:r>
      <w:r w:rsidRPr="002117EC">
        <w:rPr>
          <w:rFonts w:ascii="Book Antiqua" w:hAnsi="Book Antiqua" w:cs="宋体"/>
          <w:lang w:eastAsia="zh-CN"/>
        </w:rPr>
        <w:t>: 1263-1267 [PMID: 7639227]</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10 </w:t>
      </w:r>
      <w:r w:rsidRPr="002117EC">
        <w:rPr>
          <w:rFonts w:ascii="Book Antiqua" w:hAnsi="Book Antiqua" w:cs="宋体"/>
          <w:b/>
          <w:bCs/>
          <w:lang w:eastAsia="zh-CN"/>
        </w:rPr>
        <w:t>Tang SJ</w:t>
      </w:r>
      <w:r w:rsidRPr="002117EC">
        <w:rPr>
          <w:rFonts w:ascii="Book Antiqua" w:hAnsi="Book Antiqua" w:cs="宋体"/>
          <w:lang w:eastAsia="zh-CN"/>
        </w:rPr>
        <w:t xml:space="preserve">, Mayo MJ, Rodriguez-Frias E, Armstrong L, Tang L, Sreenarasimhaiah J, Lara LF, Rockey DC. Safety and utility of ERCP during pregnancy. </w:t>
      </w:r>
      <w:r w:rsidRPr="002117EC">
        <w:rPr>
          <w:rFonts w:ascii="Book Antiqua" w:hAnsi="Book Antiqua" w:cs="宋体"/>
          <w:i/>
          <w:iCs/>
          <w:lang w:eastAsia="zh-CN"/>
        </w:rPr>
        <w:t>Gastrointest Endosc</w:t>
      </w:r>
      <w:r w:rsidRPr="002117EC">
        <w:rPr>
          <w:rFonts w:ascii="Book Antiqua" w:hAnsi="Book Antiqua" w:cs="宋体"/>
          <w:lang w:eastAsia="zh-CN"/>
        </w:rPr>
        <w:t xml:space="preserve"> 2009; </w:t>
      </w:r>
      <w:r w:rsidRPr="002117EC">
        <w:rPr>
          <w:rFonts w:ascii="Book Antiqua" w:hAnsi="Book Antiqua" w:cs="宋体"/>
          <w:b/>
          <w:bCs/>
          <w:lang w:eastAsia="zh-CN"/>
        </w:rPr>
        <w:t>69</w:t>
      </w:r>
      <w:r w:rsidRPr="002117EC">
        <w:rPr>
          <w:rFonts w:ascii="Book Antiqua" w:hAnsi="Book Antiqua" w:cs="宋体"/>
          <w:lang w:eastAsia="zh-CN"/>
        </w:rPr>
        <w:t>: 453-461 [PMID: 19136111</w:t>
      </w:r>
      <w:r>
        <w:rPr>
          <w:rFonts w:ascii="Book Antiqua" w:hAnsi="Book Antiqua" w:cs="宋体"/>
          <w:lang w:eastAsia="zh-CN"/>
        </w:rPr>
        <w:t xml:space="preserve"> DOI: 10.1016/j.gie.2008.05.024</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11 </w:t>
      </w:r>
      <w:r w:rsidRPr="002117EC">
        <w:rPr>
          <w:rFonts w:ascii="Book Antiqua" w:hAnsi="Book Antiqua" w:cs="宋体"/>
          <w:b/>
          <w:bCs/>
          <w:lang w:eastAsia="zh-CN"/>
        </w:rPr>
        <w:t>Gupta R</w:t>
      </w:r>
      <w:r w:rsidRPr="002117EC">
        <w:rPr>
          <w:rFonts w:ascii="Book Antiqua" w:hAnsi="Book Antiqua" w:cs="宋体"/>
          <w:lang w:eastAsia="zh-CN"/>
        </w:rPr>
        <w:t xml:space="preserve">, Tandan M, Lakhtakia S, Santosh D, Rao GV, Reddy DN. Safety of therapeutic ERCP in pregnancy - an Indian experience. </w:t>
      </w:r>
      <w:r w:rsidRPr="002117EC">
        <w:rPr>
          <w:rFonts w:ascii="Book Antiqua" w:hAnsi="Book Antiqua" w:cs="宋体"/>
          <w:i/>
          <w:iCs/>
          <w:lang w:eastAsia="zh-CN"/>
        </w:rPr>
        <w:t>Indian J Gastroenterol</w:t>
      </w:r>
      <w:r w:rsidRPr="002117EC">
        <w:rPr>
          <w:rFonts w:ascii="Book Antiqua" w:hAnsi="Book Antiqua" w:cs="宋体"/>
          <w:lang w:eastAsia="zh-CN"/>
        </w:rPr>
        <w:t xml:space="preserve"> ; </w:t>
      </w:r>
      <w:r w:rsidRPr="002117EC">
        <w:rPr>
          <w:rFonts w:ascii="Book Antiqua" w:hAnsi="Book Antiqua" w:cs="宋体"/>
          <w:b/>
          <w:bCs/>
          <w:lang w:eastAsia="zh-CN"/>
        </w:rPr>
        <w:t>24</w:t>
      </w:r>
      <w:r w:rsidRPr="002117EC">
        <w:rPr>
          <w:rFonts w:ascii="Book Antiqua" w:hAnsi="Book Antiqua" w:cs="宋体"/>
          <w:lang w:eastAsia="zh-CN"/>
        </w:rPr>
        <w:t>: 161-163 [PMID: 16204904]</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lastRenderedPageBreak/>
        <w:t>12 . Tiwari P, Khan AS, Nass JP, Rivera RE, al. e. Mo1578 ERCP in Pregnancy: A Systematic Review. Gastrointestinal Endoscopy 2011; 73: AB392-AB393. DOI: 10.1016/j.gie.2011.03.877</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13 </w:t>
      </w:r>
      <w:r w:rsidRPr="002117EC">
        <w:rPr>
          <w:rFonts w:ascii="Book Antiqua" w:hAnsi="Book Antiqua" w:cs="宋体"/>
          <w:b/>
          <w:bCs/>
          <w:lang w:eastAsia="zh-CN"/>
        </w:rPr>
        <w:t>Farca A</w:t>
      </w:r>
      <w:r w:rsidRPr="002117EC">
        <w:rPr>
          <w:rFonts w:ascii="Book Antiqua" w:hAnsi="Book Antiqua" w:cs="宋体"/>
          <w:lang w:eastAsia="zh-CN"/>
        </w:rPr>
        <w:t xml:space="preserve">, Aguilar ME, Rodriguez G, de la Mora G, Arango L. Biliary stents as temporary treatment for choledocholithiasis in pregnant patients. </w:t>
      </w:r>
      <w:r w:rsidRPr="002117EC">
        <w:rPr>
          <w:rFonts w:ascii="Book Antiqua" w:hAnsi="Book Antiqua" w:cs="宋体"/>
          <w:i/>
          <w:iCs/>
          <w:lang w:eastAsia="zh-CN"/>
        </w:rPr>
        <w:t>Gastrointest Endosc</w:t>
      </w:r>
      <w:r w:rsidRPr="002117EC">
        <w:rPr>
          <w:rFonts w:ascii="Book Antiqua" w:hAnsi="Book Antiqua" w:cs="宋体"/>
          <w:lang w:eastAsia="zh-CN"/>
        </w:rPr>
        <w:t xml:space="preserve"> 1997; </w:t>
      </w:r>
      <w:r w:rsidRPr="002117EC">
        <w:rPr>
          <w:rFonts w:ascii="Book Antiqua" w:hAnsi="Book Antiqua" w:cs="宋体"/>
          <w:b/>
          <w:bCs/>
          <w:lang w:eastAsia="zh-CN"/>
        </w:rPr>
        <w:t>46</w:t>
      </w:r>
      <w:r w:rsidRPr="002117EC">
        <w:rPr>
          <w:rFonts w:ascii="Book Antiqua" w:hAnsi="Book Antiqua" w:cs="宋体"/>
          <w:lang w:eastAsia="zh-CN"/>
        </w:rPr>
        <w:t>: 99-101 [PMID: 9260726]</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14 </w:t>
      </w:r>
      <w:r w:rsidRPr="002117EC">
        <w:rPr>
          <w:rFonts w:ascii="Book Antiqua" w:hAnsi="Book Antiqua" w:cs="宋体"/>
          <w:b/>
          <w:bCs/>
          <w:lang w:eastAsia="zh-CN"/>
        </w:rPr>
        <w:t>Barthel JS</w:t>
      </w:r>
      <w:r w:rsidRPr="002117EC">
        <w:rPr>
          <w:rFonts w:ascii="Book Antiqua" w:hAnsi="Book Antiqua" w:cs="宋体"/>
          <w:lang w:eastAsia="zh-CN"/>
        </w:rPr>
        <w:t xml:space="preserve">, Chowdhury T, Miedema BW. Endoscopic sphincterotomy for the treatment of gallstone pancreatitis during pregnancy. </w:t>
      </w:r>
      <w:r w:rsidRPr="002117EC">
        <w:rPr>
          <w:rFonts w:ascii="Book Antiqua" w:hAnsi="Book Antiqua" w:cs="宋体"/>
          <w:i/>
          <w:iCs/>
          <w:lang w:eastAsia="zh-CN"/>
        </w:rPr>
        <w:t>Surg Endosc</w:t>
      </w:r>
      <w:r w:rsidRPr="002117EC">
        <w:rPr>
          <w:rFonts w:ascii="Book Antiqua" w:hAnsi="Book Antiqua" w:cs="宋体"/>
          <w:lang w:eastAsia="zh-CN"/>
        </w:rPr>
        <w:t xml:space="preserve"> 1998; </w:t>
      </w:r>
      <w:r w:rsidRPr="002117EC">
        <w:rPr>
          <w:rFonts w:ascii="Book Antiqua" w:hAnsi="Book Antiqua" w:cs="宋体"/>
          <w:b/>
          <w:bCs/>
          <w:lang w:eastAsia="zh-CN"/>
        </w:rPr>
        <w:t>12</w:t>
      </w:r>
      <w:r w:rsidRPr="002117EC">
        <w:rPr>
          <w:rFonts w:ascii="Book Antiqua" w:hAnsi="Book Antiqua" w:cs="宋体"/>
          <w:lang w:eastAsia="zh-CN"/>
        </w:rPr>
        <w:t>: 394-399 [PMID: 9569356 DOI: 10.1007/s004649900689]</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15 </w:t>
      </w:r>
      <w:r w:rsidRPr="002117EC">
        <w:rPr>
          <w:rFonts w:ascii="Book Antiqua" w:hAnsi="Book Antiqua" w:cs="宋体"/>
          <w:b/>
          <w:bCs/>
          <w:lang w:eastAsia="zh-CN"/>
        </w:rPr>
        <w:t>Shelton J</w:t>
      </w:r>
      <w:r w:rsidRPr="002117EC">
        <w:rPr>
          <w:rFonts w:ascii="Book Antiqua" w:hAnsi="Book Antiqua" w:cs="宋体"/>
          <w:lang w:eastAsia="zh-CN"/>
        </w:rPr>
        <w:t xml:space="preserve">, Linder JD, Rivera-Alsina ME, Tarnasky PR. Commitment, confirmation, and clearance: new techniques for nonradiation ERCP during pregnancy (with videos). </w:t>
      </w:r>
      <w:r w:rsidRPr="002117EC">
        <w:rPr>
          <w:rFonts w:ascii="Book Antiqua" w:hAnsi="Book Antiqua" w:cs="宋体"/>
          <w:i/>
          <w:iCs/>
          <w:lang w:eastAsia="zh-CN"/>
        </w:rPr>
        <w:t>Gastrointest Endosc</w:t>
      </w:r>
      <w:r w:rsidRPr="002117EC">
        <w:rPr>
          <w:rFonts w:ascii="Book Antiqua" w:hAnsi="Book Antiqua" w:cs="宋体"/>
          <w:lang w:eastAsia="zh-CN"/>
        </w:rPr>
        <w:t xml:space="preserve"> 2008; </w:t>
      </w:r>
      <w:r w:rsidRPr="002117EC">
        <w:rPr>
          <w:rFonts w:ascii="Book Antiqua" w:hAnsi="Book Antiqua" w:cs="宋体"/>
          <w:b/>
          <w:bCs/>
          <w:lang w:eastAsia="zh-CN"/>
        </w:rPr>
        <w:t>67</w:t>
      </w:r>
      <w:r w:rsidRPr="002117EC">
        <w:rPr>
          <w:rFonts w:ascii="Book Antiqua" w:hAnsi="Book Antiqua" w:cs="宋体"/>
          <w:lang w:eastAsia="zh-CN"/>
        </w:rPr>
        <w:t>: 364-368 [PMID: 18226705</w:t>
      </w:r>
      <w:r>
        <w:rPr>
          <w:rFonts w:ascii="Book Antiqua" w:hAnsi="Book Antiqua" w:cs="宋体"/>
          <w:lang w:eastAsia="zh-CN"/>
        </w:rPr>
        <w:t xml:space="preserve"> DOI: 10.1016/j.gie.2007.09.036</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16 </w:t>
      </w:r>
      <w:r w:rsidRPr="002117EC">
        <w:rPr>
          <w:rFonts w:ascii="Book Antiqua" w:hAnsi="Book Antiqua" w:cs="宋体"/>
          <w:b/>
          <w:bCs/>
          <w:lang w:eastAsia="zh-CN"/>
        </w:rPr>
        <w:t>Sharma SS</w:t>
      </w:r>
      <w:r w:rsidRPr="002117EC">
        <w:rPr>
          <w:rFonts w:ascii="Book Antiqua" w:hAnsi="Book Antiqua" w:cs="宋体"/>
          <w:lang w:eastAsia="zh-CN"/>
        </w:rPr>
        <w:t xml:space="preserve">, Maharshi S. Two stage endoscopic approach for management of choledocholithiasis during pregnancy. </w:t>
      </w:r>
      <w:r w:rsidRPr="002117EC">
        <w:rPr>
          <w:rFonts w:ascii="Book Antiqua" w:hAnsi="Book Antiqua" w:cs="宋体"/>
          <w:i/>
          <w:iCs/>
          <w:lang w:eastAsia="zh-CN"/>
        </w:rPr>
        <w:t>J Gastrointestin Liver Dis</w:t>
      </w:r>
      <w:r w:rsidRPr="002117EC">
        <w:rPr>
          <w:rFonts w:ascii="Book Antiqua" w:hAnsi="Book Antiqua" w:cs="宋体"/>
          <w:lang w:eastAsia="zh-CN"/>
        </w:rPr>
        <w:t xml:space="preserve"> 2008; </w:t>
      </w:r>
      <w:r w:rsidRPr="002117EC">
        <w:rPr>
          <w:rFonts w:ascii="Book Antiqua" w:hAnsi="Book Antiqua" w:cs="宋体"/>
          <w:b/>
          <w:bCs/>
          <w:lang w:eastAsia="zh-CN"/>
        </w:rPr>
        <w:t>17</w:t>
      </w:r>
      <w:r w:rsidRPr="002117EC">
        <w:rPr>
          <w:rFonts w:ascii="Book Antiqua" w:hAnsi="Book Antiqua" w:cs="宋体"/>
          <w:lang w:eastAsia="zh-CN"/>
        </w:rPr>
        <w:t>: 183-185 [PMID: 18568140]</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17 </w:t>
      </w:r>
      <w:r w:rsidRPr="002117EC">
        <w:rPr>
          <w:rFonts w:ascii="Book Antiqua" w:hAnsi="Book Antiqua" w:cs="宋体"/>
          <w:b/>
          <w:bCs/>
          <w:lang w:eastAsia="zh-CN"/>
        </w:rPr>
        <w:t>Girotra M</w:t>
      </w:r>
      <w:r w:rsidRPr="002117EC">
        <w:rPr>
          <w:rFonts w:ascii="Book Antiqua" w:hAnsi="Book Antiqua" w:cs="宋体"/>
          <w:lang w:eastAsia="zh-CN"/>
        </w:rPr>
        <w:t xml:space="preserve">, Jani N. Role of endoscopic ultrasound/SpyScope in diagnosis and treatment of choledocholithiasis in pregnancy. </w:t>
      </w:r>
      <w:r w:rsidRPr="002117EC">
        <w:rPr>
          <w:rFonts w:ascii="Book Antiqua" w:hAnsi="Book Antiqua" w:cs="宋体"/>
          <w:i/>
          <w:iCs/>
          <w:lang w:eastAsia="zh-CN"/>
        </w:rPr>
        <w:t>World J Gastroenterol</w:t>
      </w:r>
      <w:r w:rsidRPr="002117EC">
        <w:rPr>
          <w:rFonts w:ascii="Book Antiqua" w:hAnsi="Book Antiqua" w:cs="宋体"/>
          <w:lang w:eastAsia="zh-CN"/>
        </w:rPr>
        <w:t xml:space="preserve"> 2010; </w:t>
      </w:r>
      <w:r w:rsidRPr="002117EC">
        <w:rPr>
          <w:rFonts w:ascii="Book Antiqua" w:hAnsi="Book Antiqua" w:cs="宋体"/>
          <w:b/>
          <w:bCs/>
          <w:lang w:eastAsia="zh-CN"/>
        </w:rPr>
        <w:t>16</w:t>
      </w:r>
      <w:r w:rsidRPr="002117EC">
        <w:rPr>
          <w:rFonts w:ascii="Book Antiqua" w:hAnsi="Book Antiqua" w:cs="宋体"/>
          <w:lang w:eastAsia="zh-CN"/>
        </w:rPr>
        <w:t>: 3601-3602 [PMID: 2065307</w:t>
      </w:r>
      <w:r>
        <w:rPr>
          <w:rFonts w:ascii="Book Antiqua" w:hAnsi="Book Antiqua" w:cs="宋体"/>
          <w:lang w:eastAsia="zh-CN"/>
        </w:rPr>
        <w:t>2 DOI: 10.3748/wjg.v16.i28.3601</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18 </w:t>
      </w:r>
      <w:r w:rsidRPr="002117EC">
        <w:rPr>
          <w:rFonts w:ascii="Book Antiqua" w:hAnsi="Book Antiqua" w:cs="宋体"/>
          <w:b/>
          <w:bCs/>
          <w:lang w:eastAsia="zh-CN"/>
        </w:rPr>
        <w:t>Axelrad AM</w:t>
      </w:r>
      <w:r w:rsidRPr="002117EC">
        <w:rPr>
          <w:rFonts w:ascii="Book Antiqua" w:hAnsi="Book Antiqua" w:cs="宋体"/>
          <w:lang w:eastAsia="zh-CN"/>
        </w:rPr>
        <w:t xml:space="preserve">, Fleischer DE, Strack LL, Benjamin SB, al-Kawas FH. Performance of ERCP for symptomatic choledocholithiasis during pregnancy: techniques to increase safety and improve patient management. </w:t>
      </w:r>
      <w:r w:rsidRPr="002117EC">
        <w:rPr>
          <w:rFonts w:ascii="Book Antiqua" w:hAnsi="Book Antiqua" w:cs="宋体"/>
          <w:i/>
          <w:iCs/>
          <w:lang w:eastAsia="zh-CN"/>
        </w:rPr>
        <w:t>Am J Gastroenterol</w:t>
      </w:r>
      <w:r w:rsidRPr="002117EC">
        <w:rPr>
          <w:rFonts w:ascii="Book Antiqua" w:hAnsi="Book Antiqua" w:cs="宋体"/>
          <w:lang w:eastAsia="zh-CN"/>
        </w:rPr>
        <w:t xml:space="preserve"> 1994; </w:t>
      </w:r>
      <w:r w:rsidRPr="002117EC">
        <w:rPr>
          <w:rFonts w:ascii="Book Antiqua" w:hAnsi="Book Antiqua" w:cs="宋体"/>
          <w:b/>
          <w:bCs/>
          <w:lang w:eastAsia="zh-CN"/>
        </w:rPr>
        <w:t>89</w:t>
      </w:r>
      <w:r w:rsidRPr="002117EC">
        <w:rPr>
          <w:rFonts w:ascii="Book Antiqua" w:hAnsi="Book Antiqua" w:cs="宋体"/>
          <w:lang w:eastAsia="zh-CN"/>
        </w:rPr>
        <w:t>: 109-112 [PMID: 8273776]</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19 . Howden JK, Robuck-Mangum G, Jowell PS, al. e. Endoscopic management of symptomatic choledocholithiasis (CDL) during pregnancy: Safety and efficacy of endoscopic retrograde cholangiopancreatography (ERCP) and endoscopic sphincterotomy (ES). Gastrointestinal Endoscopy 2001; 53: AB96. DOI: 10.1016/S0016-5107(01)80140-1</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lastRenderedPageBreak/>
        <w:t xml:space="preserve">20 </w:t>
      </w:r>
      <w:r w:rsidRPr="002117EC">
        <w:rPr>
          <w:rFonts w:ascii="Book Antiqua" w:hAnsi="Book Antiqua" w:cs="宋体"/>
          <w:b/>
          <w:bCs/>
          <w:lang w:eastAsia="zh-CN"/>
        </w:rPr>
        <w:t>Baillie J</w:t>
      </w:r>
      <w:r w:rsidRPr="002117EC">
        <w:rPr>
          <w:rFonts w:ascii="Book Antiqua" w:hAnsi="Book Antiqua" w:cs="宋体"/>
          <w:lang w:eastAsia="zh-CN"/>
        </w:rPr>
        <w:t xml:space="preserve">, Cairns SR, Putman WS, Cotton PB. Endoscopic management of choledocholithiasis during pregnancy. </w:t>
      </w:r>
      <w:r w:rsidRPr="002117EC">
        <w:rPr>
          <w:rFonts w:ascii="Book Antiqua" w:hAnsi="Book Antiqua" w:cs="宋体"/>
          <w:i/>
          <w:iCs/>
          <w:lang w:eastAsia="zh-CN"/>
        </w:rPr>
        <w:t>Surg Gynecol Obstet</w:t>
      </w:r>
      <w:r w:rsidRPr="002117EC">
        <w:rPr>
          <w:rFonts w:ascii="Book Antiqua" w:hAnsi="Book Antiqua" w:cs="宋体"/>
          <w:lang w:eastAsia="zh-CN"/>
        </w:rPr>
        <w:t xml:space="preserve"> 1990; </w:t>
      </w:r>
      <w:r w:rsidRPr="002117EC">
        <w:rPr>
          <w:rFonts w:ascii="Book Antiqua" w:hAnsi="Book Antiqua" w:cs="宋体"/>
          <w:b/>
          <w:bCs/>
          <w:lang w:eastAsia="zh-CN"/>
        </w:rPr>
        <w:t>171</w:t>
      </w:r>
      <w:r w:rsidRPr="002117EC">
        <w:rPr>
          <w:rFonts w:ascii="Book Antiqua" w:hAnsi="Book Antiqua" w:cs="宋体"/>
          <w:lang w:eastAsia="zh-CN"/>
        </w:rPr>
        <w:t>: 1-4 [PMID: 2360143]</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21 </w:t>
      </w:r>
      <w:r w:rsidRPr="002117EC">
        <w:rPr>
          <w:rFonts w:ascii="Book Antiqua" w:hAnsi="Book Antiqua" w:cs="宋体"/>
          <w:b/>
          <w:bCs/>
          <w:lang w:eastAsia="zh-CN"/>
        </w:rPr>
        <w:t>Menees S</w:t>
      </w:r>
      <w:r w:rsidRPr="002117EC">
        <w:rPr>
          <w:rFonts w:ascii="Book Antiqua" w:hAnsi="Book Antiqua" w:cs="宋体"/>
          <w:lang w:eastAsia="zh-CN"/>
        </w:rPr>
        <w:t xml:space="preserve">, Elta G. Endoscopic retrograde cholangiopancreatography during pregnancy. </w:t>
      </w:r>
      <w:r w:rsidRPr="002117EC">
        <w:rPr>
          <w:rFonts w:ascii="Book Antiqua" w:hAnsi="Book Antiqua" w:cs="宋体"/>
          <w:i/>
          <w:iCs/>
          <w:lang w:eastAsia="zh-CN"/>
        </w:rPr>
        <w:t>Gastrointest Endosc Clin N Am</w:t>
      </w:r>
      <w:r w:rsidRPr="002117EC">
        <w:rPr>
          <w:rFonts w:ascii="Book Antiqua" w:hAnsi="Book Antiqua" w:cs="宋体"/>
          <w:lang w:eastAsia="zh-CN"/>
        </w:rPr>
        <w:t xml:space="preserve"> 2006; </w:t>
      </w:r>
      <w:r w:rsidRPr="002117EC">
        <w:rPr>
          <w:rFonts w:ascii="Book Antiqua" w:hAnsi="Book Antiqua" w:cs="宋体"/>
          <w:b/>
          <w:bCs/>
          <w:lang w:eastAsia="zh-CN"/>
        </w:rPr>
        <w:t>16</w:t>
      </w:r>
      <w:r w:rsidRPr="002117EC">
        <w:rPr>
          <w:rFonts w:ascii="Book Antiqua" w:hAnsi="Book Antiqua" w:cs="宋体"/>
          <w:lang w:eastAsia="zh-CN"/>
        </w:rPr>
        <w:t>: 41-57 [PMID: 16546022 DOI: 10.1016/j.giec.2006.01.004]</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22 </w:t>
      </w:r>
      <w:r w:rsidRPr="002117EC">
        <w:rPr>
          <w:rFonts w:ascii="Book Antiqua" w:hAnsi="Book Antiqua" w:cs="宋体"/>
          <w:b/>
          <w:bCs/>
          <w:lang w:eastAsia="zh-CN"/>
        </w:rPr>
        <w:t>Cappell MS</w:t>
      </w:r>
      <w:r w:rsidRPr="002117EC">
        <w:rPr>
          <w:rFonts w:ascii="Book Antiqua" w:hAnsi="Book Antiqua" w:cs="宋体"/>
          <w:lang w:eastAsia="zh-CN"/>
        </w:rPr>
        <w:t xml:space="preserve">. The fetal safety and clinical efficacy of gastrointestinal endoscopy during pregnancy. </w:t>
      </w:r>
      <w:r w:rsidRPr="002117EC">
        <w:rPr>
          <w:rFonts w:ascii="Book Antiqua" w:hAnsi="Book Antiqua" w:cs="宋体"/>
          <w:i/>
          <w:iCs/>
          <w:lang w:eastAsia="zh-CN"/>
        </w:rPr>
        <w:t>Gastroenterol Clin North Am</w:t>
      </w:r>
      <w:r w:rsidRPr="002117EC">
        <w:rPr>
          <w:rFonts w:ascii="Book Antiqua" w:hAnsi="Book Antiqua" w:cs="宋体"/>
          <w:lang w:eastAsia="zh-CN"/>
        </w:rPr>
        <w:t xml:space="preserve"> 2003; </w:t>
      </w:r>
      <w:r w:rsidRPr="002117EC">
        <w:rPr>
          <w:rFonts w:ascii="Book Antiqua" w:hAnsi="Book Antiqua" w:cs="宋体"/>
          <w:b/>
          <w:bCs/>
          <w:lang w:eastAsia="zh-CN"/>
        </w:rPr>
        <w:t>32</w:t>
      </w:r>
      <w:r w:rsidRPr="002117EC">
        <w:rPr>
          <w:rFonts w:ascii="Book Antiqua" w:hAnsi="Book Antiqua" w:cs="宋体"/>
          <w:lang w:eastAsia="zh-CN"/>
        </w:rPr>
        <w:t>: 123-179 [PMID: 12635415 DOI: 10.1016/S0889-8553(02)00137-1]</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23 </w:t>
      </w:r>
      <w:r w:rsidRPr="002117EC">
        <w:rPr>
          <w:rFonts w:ascii="Book Antiqua" w:hAnsi="Book Antiqua" w:cs="宋体"/>
          <w:b/>
          <w:bCs/>
          <w:lang w:eastAsia="zh-CN"/>
        </w:rPr>
        <w:t>Swisher SG</w:t>
      </w:r>
      <w:r w:rsidRPr="002117EC">
        <w:rPr>
          <w:rFonts w:ascii="Book Antiqua" w:hAnsi="Book Antiqua" w:cs="宋体"/>
          <w:lang w:eastAsia="zh-CN"/>
        </w:rPr>
        <w:t xml:space="preserve">, Hunt KK, Schmit PJ, Hiyama DT, Bennion RS, Thompson JE. Management of pancreatitis complicating pregnancy. </w:t>
      </w:r>
      <w:r w:rsidRPr="002117EC">
        <w:rPr>
          <w:rFonts w:ascii="Book Antiqua" w:hAnsi="Book Antiqua" w:cs="宋体"/>
          <w:i/>
          <w:iCs/>
          <w:lang w:eastAsia="zh-CN"/>
        </w:rPr>
        <w:t>Am Surg</w:t>
      </w:r>
      <w:r w:rsidRPr="002117EC">
        <w:rPr>
          <w:rFonts w:ascii="Book Antiqua" w:hAnsi="Book Antiqua" w:cs="宋体"/>
          <w:lang w:eastAsia="zh-CN"/>
        </w:rPr>
        <w:t xml:space="preserve"> 1994; </w:t>
      </w:r>
      <w:r w:rsidRPr="002117EC">
        <w:rPr>
          <w:rFonts w:ascii="Book Antiqua" w:hAnsi="Book Antiqua" w:cs="宋体"/>
          <w:b/>
          <w:bCs/>
          <w:lang w:eastAsia="zh-CN"/>
        </w:rPr>
        <w:t>60</w:t>
      </w:r>
      <w:r w:rsidRPr="002117EC">
        <w:rPr>
          <w:rFonts w:ascii="Book Antiqua" w:hAnsi="Book Antiqua" w:cs="宋体"/>
          <w:lang w:eastAsia="zh-CN"/>
        </w:rPr>
        <w:t>: 759-762 [PMID: 7944038]</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24 </w:t>
      </w:r>
      <w:r w:rsidRPr="002117EC">
        <w:rPr>
          <w:rFonts w:ascii="Book Antiqua" w:hAnsi="Book Antiqua" w:cs="宋体"/>
          <w:b/>
          <w:bCs/>
          <w:lang w:eastAsia="zh-CN"/>
        </w:rPr>
        <w:t>Qureshi WA</w:t>
      </w:r>
      <w:r w:rsidRPr="002117EC">
        <w:rPr>
          <w:rFonts w:ascii="Book Antiqua" w:hAnsi="Book Antiqua" w:cs="宋体"/>
          <w:lang w:eastAsia="zh-CN"/>
        </w:rPr>
        <w:t xml:space="preserve">, Rajan E, Adler DG, Davila RE, Hirota WK, Jacobson BC, Leighton JA, Zuckerman MJ, Hambrick RD, Fanelli RD, Baron T, Faigel DO. ASGE Guideline: Guidelines for endoscopy in pregnant and lactating women. </w:t>
      </w:r>
      <w:r w:rsidRPr="002117EC">
        <w:rPr>
          <w:rFonts w:ascii="Book Antiqua" w:hAnsi="Book Antiqua" w:cs="宋体"/>
          <w:i/>
          <w:iCs/>
          <w:lang w:eastAsia="zh-CN"/>
        </w:rPr>
        <w:t>Gastrointest Endosc</w:t>
      </w:r>
      <w:r w:rsidRPr="002117EC">
        <w:rPr>
          <w:rFonts w:ascii="Book Antiqua" w:hAnsi="Book Antiqua" w:cs="宋体"/>
          <w:lang w:eastAsia="zh-CN"/>
        </w:rPr>
        <w:t xml:space="preserve"> 2005; </w:t>
      </w:r>
      <w:r w:rsidRPr="002117EC">
        <w:rPr>
          <w:rFonts w:ascii="Book Antiqua" w:hAnsi="Book Antiqua" w:cs="宋体"/>
          <w:b/>
          <w:bCs/>
          <w:lang w:eastAsia="zh-CN"/>
        </w:rPr>
        <w:t>61</w:t>
      </w:r>
      <w:r w:rsidRPr="002117EC">
        <w:rPr>
          <w:rFonts w:ascii="Book Antiqua" w:hAnsi="Book Antiqua" w:cs="宋体"/>
          <w:lang w:eastAsia="zh-CN"/>
        </w:rPr>
        <w:t>: 357-362 [PMID: 15758903 DOI</w:t>
      </w:r>
      <w:r>
        <w:rPr>
          <w:rFonts w:ascii="Book Antiqua" w:hAnsi="Book Antiqua" w:cs="宋体"/>
          <w:lang w:eastAsia="zh-CN"/>
        </w:rPr>
        <w:t>: 10.1016/S0016-5107(04)02780-4</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25 </w:t>
      </w:r>
      <w:r w:rsidRPr="002117EC">
        <w:rPr>
          <w:rFonts w:ascii="Book Antiqua" w:hAnsi="Book Antiqua" w:cs="宋体"/>
          <w:b/>
          <w:bCs/>
          <w:lang w:eastAsia="zh-CN"/>
        </w:rPr>
        <w:t>Tarnasky PR</w:t>
      </w:r>
      <w:r w:rsidRPr="002117EC">
        <w:rPr>
          <w:rFonts w:ascii="Book Antiqua" w:hAnsi="Book Antiqua" w:cs="宋体"/>
          <w:lang w:eastAsia="zh-CN"/>
        </w:rPr>
        <w:t xml:space="preserve">, Simmons DC, Schwartz AG, Macurak RB, Edman CD. Safe delivery of bile duct stones during pregnancy. </w:t>
      </w:r>
      <w:r w:rsidRPr="002117EC">
        <w:rPr>
          <w:rFonts w:ascii="Book Antiqua" w:hAnsi="Book Antiqua" w:cs="宋体"/>
          <w:i/>
          <w:iCs/>
          <w:lang w:eastAsia="zh-CN"/>
        </w:rPr>
        <w:t>Am J Gastroenterol</w:t>
      </w:r>
      <w:r w:rsidRPr="002117EC">
        <w:rPr>
          <w:rFonts w:ascii="Book Antiqua" w:hAnsi="Book Antiqua" w:cs="宋体"/>
          <w:lang w:eastAsia="zh-CN"/>
        </w:rPr>
        <w:t xml:space="preserve"> 2003; </w:t>
      </w:r>
      <w:r w:rsidRPr="002117EC">
        <w:rPr>
          <w:rFonts w:ascii="Book Antiqua" w:hAnsi="Book Antiqua" w:cs="宋体"/>
          <w:b/>
          <w:bCs/>
          <w:lang w:eastAsia="zh-CN"/>
        </w:rPr>
        <w:t>98</w:t>
      </w:r>
      <w:r w:rsidRPr="002117EC">
        <w:rPr>
          <w:rFonts w:ascii="Book Antiqua" w:hAnsi="Book Antiqua" w:cs="宋体"/>
          <w:lang w:eastAsia="zh-CN"/>
        </w:rPr>
        <w:t>: 2100-2101 [PMID: 14499796 DOI: 10.1016/S0002-9270(03)00621-X]</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26 </w:t>
      </w:r>
      <w:r w:rsidRPr="002117EC">
        <w:rPr>
          <w:rFonts w:ascii="Book Antiqua" w:hAnsi="Book Antiqua" w:cs="宋体"/>
          <w:b/>
          <w:bCs/>
          <w:lang w:eastAsia="zh-CN"/>
        </w:rPr>
        <w:t>Simmons DC</w:t>
      </w:r>
      <w:r w:rsidRPr="002117EC">
        <w:rPr>
          <w:rFonts w:ascii="Book Antiqua" w:hAnsi="Book Antiqua" w:cs="宋体"/>
          <w:lang w:eastAsia="zh-CN"/>
        </w:rPr>
        <w:t xml:space="preserve">, Tarnasky PR, Rivera-Alsina ME, Lopez JF, Edman CD. Endoscopic retrograde cholangiopancreatography (ERCP) in pregnancy without the use of radiation. </w:t>
      </w:r>
      <w:r w:rsidRPr="002117EC">
        <w:rPr>
          <w:rFonts w:ascii="Book Antiqua" w:hAnsi="Book Antiqua" w:cs="宋体"/>
          <w:i/>
          <w:iCs/>
          <w:lang w:eastAsia="zh-CN"/>
        </w:rPr>
        <w:t>Am J Obstet Gynecol</w:t>
      </w:r>
      <w:r w:rsidRPr="002117EC">
        <w:rPr>
          <w:rFonts w:ascii="Book Antiqua" w:hAnsi="Book Antiqua" w:cs="宋体"/>
          <w:lang w:eastAsia="zh-CN"/>
        </w:rPr>
        <w:t xml:space="preserve"> 2004; </w:t>
      </w:r>
      <w:r w:rsidRPr="002117EC">
        <w:rPr>
          <w:rFonts w:ascii="Book Antiqua" w:hAnsi="Book Antiqua" w:cs="宋体"/>
          <w:b/>
          <w:bCs/>
          <w:lang w:eastAsia="zh-CN"/>
        </w:rPr>
        <w:t>190</w:t>
      </w:r>
      <w:r w:rsidRPr="002117EC">
        <w:rPr>
          <w:rFonts w:ascii="Book Antiqua" w:hAnsi="Book Antiqua" w:cs="宋体"/>
          <w:lang w:eastAsia="zh-CN"/>
        </w:rPr>
        <w:t xml:space="preserve">: 1467-1469 [PMID: 15167871 </w:t>
      </w:r>
      <w:r>
        <w:rPr>
          <w:rFonts w:ascii="Book Antiqua" w:hAnsi="Book Antiqua" w:cs="宋体"/>
          <w:lang w:eastAsia="zh-CN"/>
        </w:rPr>
        <w:t>DOI: 10.1016/j.ajog.2004.02.030</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27 </w:t>
      </w:r>
      <w:r w:rsidRPr="002117EC">
        <w:rPr>
          <w:rFonts w:ascii="Book Antiqua" w:hAnsi="Book Antiqua" w:cs="宋体"/>
          <w:b/>
          <w:bCs/>
          <w:lang w:eastAsia="zh-CN"/>
        </w:rPr>
        <w:t>Sungler P</w:t>
      </w:r>
      <w:r w:rsidRPr="002117EC">
        <w:rPr>
          <w:rFonts w:ascii="Book Antiqua" w:hAnsi="Book Antiqua" w:cs="宋体"/>
          <w:lang w:eastAsia="zh-CN"/>
        </w:rPr>
        <w:t xml:space="preserve">, Heinerman PM, Steiner H, Waclawiczek HW, Holzinger J, Mayer F, Heuberger A, Boeckl O. Laparoscopic cholecystectomy and interventional endoscopy for gallstone complications during pregnancy. </w:t>
      </w:r>
      <w:r w:rsidRPr="002117EC">
        <w:rPr>
          <w:rFonts w:ascii="Book Antiqua" w:hAnsi="Book Antiqua" w:cs="宋体"/>
          <w:i/>
          <w:iCs/>
          <w:lang w:eastAsia="zh-CN"/>
        </w:rPr>
        <w:t>Surg Endosc</w:t>
      </w:r>
      <w:r w:rsidRPr="002117EC">
        <w:rPr>
          <w:rFonts w:ascii="Book Antiqua" w:hAnsi="Book Antiqua" w:cs="宋体"/>
          <w:lang w:eastAsia="zh-CN"/>
        </w:rPr>
        <w:t xml:space="preserve"> 2000; </w:t>
      </w:r>
      <w:r w:rsidRPr="002117EC">
        <w:rPr>
          <w:rFonts w:ascii="Book Antiqua" w:hAnsi="Book Antiqua" w:cs="宋体"/>
          <w:b/>
          <w:bCs/>
          <w:lang w:eastAsia="zh-CN"/>
        </w:rPr>
        <w:t>14</w:t>
      </w:r>
      <w:r w:rsidRPr="002117EC">
        <w:rPr>
          <w:rFonts w:ascii="Book Antiqua" w:hAnsi="Book Antiqua" w:cs="宋体"/>
          <w:lang w:eastAsia="zh-CN"/>
        </w:rPr>
        <w:t>: 267-271 [PMID: 1074</w:t>
      </w:r>
      <w:r>
        <w:rPr>
          <w:rFonts w:ascii="Book Antiqua" w:hAnsi="Book Antiqua" w:cs="宋体"/>
          <w:lang w:eastAsia="zh-CN"/>
        </w:rPr>
        <w:t>1447 DOI: 10.1007/s004640000037</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lastRenderedPageBreak/>
        <w:t xml:space="preserve">28 </w:t>
      </w:r>
      <w:r w:rsidRPr="002117EC">
        <w:rPr>
          <w:rFonts w:ascii="Book Antiqua" w:hAnsi="Book Antiqua" w:cs="宋体"/>
          <w:b/>
          <w:bCs/>
          <w:lang w:eastAsia="zh-CN"/>
        </w:rPr>
        <w:t>Howden JK</w:t>
      </w:r>
      <w:r w:rsidRPr="002117EC">
        <w:rPr>
          <w:rFonts w:ascii="Book Antiqua" w:hAnsi="Book Antiqua" w:cs="宋体"/>
          <w:lang w:eastAsia="zh-CN"/>
        </w:rPr>
        <w:t xml:space="preserve">, Baillie J. Preoperative versus postoperative endoscopic retrograde cholangiopancreatography in mild to moderate pancreatitis: a prospective randomized trial. </w:t>
      </w:r>
      <w:r w:rsidRPr="002117EC">
        <w:rPr>
          <w:rFonts w:ascii="Book Antiqua" w:hAnsi="Book Antiqua" w:cs="宋体"/>
          <w:i/>
          <w:iCs/>
          <w:lang w:eastAsia="zh-CN"/>
        </w:rPr>
        <w:t>Gastrointest Endosc</w:t>
      </w:r>
      <w:r w:rsidRPr="002117EC">
        <w:rPr>
          <w:rFonts w:ascii="Book Antiqua" w:hAnsi="Book Antiqua" w:cs="宋体"/>
          <w:lang w:eastAsia="zh-CN"/>
        </w:rPr>
        <w:t xml:space="preserve"> 2001; </w:t>
      </w:r>
      <w:r w:rsidRPr="002117EC">
        <w:rPr>
          <w:rFonts w:ascii="Book Antiqua" w:hAnsi="Book Antiqua" w:cs="宋体"/>
          <w:b/>
          <w:bCs/>
          <w:lang w:eastAsia="zh-CN"/>
        </w:rPr>
        <w:t>53</w:t>
      </w:r>
      <w:r w:rsidRPr="002117EC">
        <w:rPr>
          <w:rFonts w:ascii="Book Antiqua" w:hAnsi="Book Antiqua" w:cs="宋体"/>
          <w:lang w:eastAsia="zh-CN"/>
        </w:rPr>
        <w:t>: 834-836 [PMID: 11414240]</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29 </w:t>
      </w:r>
      <w:r w:rsidRPr="002117EC">
        <w:rPr>
          <w:rFonts w:ascii="Book Antiqua" w:hAnsi="Book Antiqua" w:cs="宋体"/>
          <w:b/>
          <w:bCs/>
          <w:lang w:eastAsia="zh-CN"/>
        </w:rPr>
        <w:t>Akcakaya A</w:t>
      </w:r>
      <w:r w:rsidRPr="002117EC">
        <w:rPr>
          <w:rFonts w:ascii="Book Antiqua" w:hAnsi="Book Antiqua" w:cs="宋体"/>
          <w:lang w:eastAsia="zh-CN"/>
        </w:rPr>
        <w:t xml:space="preserve">, Ozkan OV, Okan I, Kocaman O, Sahin M. Endoscopic retrograde cholangiopancreatography during pregnancy without radiation. </w:t>
      </w:r>
      <w:r w:rsidRPr="002117EC">
        <w:rPr>
          <w:rFonts w:ascii="Book Antiqua" w:hAnsi="Book Antiqua" w:cs="宋体"/>
          <w:i/>
          <w:iCs/>
          <w:lang w:eastAsia="zh-CN"/>
        </w:rPr>
        <w:t>World J Gastroenterol</w:t>
      </w:r>
      <w:r w:rsidRPr="002117EC">
        <w:rPr>
          <w:rFonts w:ascii="Book Antiqua" w:hAnsi="Book Antiqua" w:cs="宋体"/>
          <w:lang w:eastAsia="zh-CN"/>
        </w:rPr>
        <w:t xml:space="preserve"> 2009; </w:t>
      </w:r>
      <w:r w:rsidRPr="002117EC">
        <w:rPr>
          <w:rFonts w:ascii="Book Antiqua" w:hAnsi="Book Antiqua" w:cs="宋体"/>
          <w:b/>
          <w:bCs/>
          <w:lang w:eastAsia="zh-CN"/>
        </w:rPr>
        <w:t>15</w:t>
      </w:r>
      <w:r w:rsidRPr="002117EC">
        <w:rPr>
          <w:rFonts w:ascii="Book Antiqua" w:hAnsi="Book Antiqua" w:cs="宋体"/>
          <w:lang w:eastAsia="zh-CN"/>
        </w:rPr>
        <w:t>: 3649-3652 [PMID: 19653343 DOI:</w:t>
      </w:r>
      <w:r>
        <w:rPr>
          <w:rFonts w:ascii="Book Antiqua" w:hAnsi="Book Antiqua" w:cs="宋体"/>
          <w:lang w:eastAsia="zh-CN"/>
        </w:rPr>
        <w:t xml:space="preserve"> 10.3748/wjg.15.3649</w:t>
      </w:r>
      <w:r w:rsidRPr="002117EC">
        <w:rPr>
          <w:rFonts w:ascii="Book Antiqua" w:hAnsi="Book Antiqua" w:cs="宋体"/>
          <w:lang w:eastAsia="zh-CN"/>
        </w:rPr>
        <w:t>]</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30 </w:t>
      </w:r>
      <w:r w:rsidRPr="002117EC">
        <w:rPr>
          <w:rFonts w:ascii="Book Antiqua" w:hAnsi="Book Antiqua" w:cs="宋体"/>
          <w:b/>
          <w:bCs/>
          <w:lang w:eastAsia="zh-CN"/>
        </w:rPr>
        <w:t>Chong VH</w:t>
      </w:r>
      <w:r w:rsidRPr="002117EC">
        <w:rPr>
          <w:rFonts w:ascii="Book Antiqua" w:hAnsi="Book Antiqua" w:cs="宋体"/>
          <w:lang w:eastAsia="zh-CN"/>
        </w:rPr>
        <w:t xml:space="preserve">, Jalihal A. Endoscopic management of biliary disorders during pregnancy. </w:t>
      </w:r>
      <w:r w:rsidRPr="002117EC">
        <w:rPr>
          <w:rFonts w:ascii="Book Antiqua" w:hAnsi="Book Antiqua" w:cs="宋体"/>
          <w:i/>
          <w:iCs/>
          <w:lang w:eastAsia="zh-CN"/>
        </w:rPr>
        <w:t>Hepatobiliary Pancreat Dis Int</w:t>
      </w:r>
      <w:r w:rsidRPr="002117EC">
        <w:rPr>
          <w:rFonts w:ascii="Book Antiqua" w:hAnsi="Book Antiqua" w:cs="宋体"/>
          <w:lang w:eastAsia="zh-CN"/>
        </w:rPr>
        <w:t xml:space="preserve"> 2010; </w:t>
      </w:r>
      <w:r w:rsidRPr="002117EC">
        <w:rPr>
          <w:rFonts w:ascii="Book Antiqua" w:hAnsi="Book Antiqua" w:cs="宋体"/>
          <w:b/>
          <w:bCs/>
          <w:lang w:eastAsia="zh-CN"/>
        </w:rPr>
        <w:t>9</w:t>
      </w:r>
      <w:r w:rsidRPr="002117EC">
        <w:rPr>
          <w:rFonts w:ascii="Book Antiqua" w:hAnsi="Book Antiqua" w:cs="宋体"/>
          <w:lang w:eastAsia="zh-CN"/>
        </w:rPr>
        <w:t>: 180-185 [PMID: 20382591]</w:t>
      </w:r>
    </w:p>
    <w:p w:rsidR="003B27E4" w:rsidRPr="002117EC" w:rsidRDefault="003B27E4" w:rsidP="002117EC">
      <w:pPr>
        <w:spacing w:line="360" w:lineRule="auto"/>
        <w:jc w:val="both"/>
        <w:rPr>
          <w:rFonts w:ascii="Book Antiqua" w:hAnsi="Book Antiqua" w:cs="宋体"/>
          <w:lang w:eastAsia="zh-CN"/>
        </w:rPr>
      </w:pPr>
      <w:r w:rsidRPr="002117EC">
        <w:rPr>
          <w:rFonts w:ascii="Book Antiqua" w:hAnsi="Book Antiqua" w:cs="宋体"/>
          <w:lang w:eastAsia="zh-CN"/>
        </w:rPr>
        <w:t xml:space="preserve">31 </w:t>
      </w:r>
      <w:r w:rsidRPr="002117EC">
        <w:rPr>
          <w:rFonts w:ascii="Book Antiqua" w:hAnsi="Book Antiqua" w:cs="宋体"/>
          <w:b/>
          <w:bCs/>
          <w:lang w:eastAsia="zh-CN"/>
        </w:rPr>
        <w:t>García-Cano J</w:t>
      </w:r>
      <w:r w:rsidRPr="002117EC">
        <w:rPr>
          <w:rFonts w:ascii="Book Antiqua" w:hAnsi="Book Antiqua" w:cs="宋体"/>
          <w:lang w:eastAsia="zh-CN"/>
        </w:rPr>
        <w:t xml:space="preserve">, Pérez-Miranda M, Pérez-Roldán F, González-Carro P, González-Huix F, Rodríguez-Ramos C, Naranjo A, González-Martín JÁ, de la Serna C. ERCP during pregnancy. </w:t>
      </w:r>
      <w:r w:rsidRPr="002117EC">
        <w:rPr>
          <w:rFonts w:ascii="Book Antiqua" w:hAnsi="Book Antiqua" w:cs="宋体"/>
          <w:i/>
          <w:iCs/>
          <w:lang w:eastAsia="zh-CN"/>
        </w:rPr>
        <w:t>Rev Esp Enferm Dig</w:t>
      </w:r>
      <w:r w:rsidRPr="002117EC">
        <w:rPr>
          <w:rFonts w:ascii="Book Antiqua" w:hAnsi="Book Antiqua" w:cs="宋体"/>
          <w:lang w:eastAsia="zh-CN"/>
        </w:rPr>
        <w:t xml:space="preserve"> 2012; </w:t>
      </w:r>
      <w:r w:rsidRPr="002117EC">
        <w:rPr>
          <w:rFonts w:ascii="Book Antiqua" w:hAnsi="Book Antiqua" w:cs="宋体"/>
          <w:b/>
          <w:bCs/>
          <w:lang w:eastAsia="zh-CN"/>
        </w:rPr>
        <w:t>104</w:t>
      </w:r>
      <w:r w:rsidRPr="002117EC">
        <w:rPr>
          <w:rFonts w:ascii="Book Antiqua" w:hAnsi="Book Antiqua" w:cs="宋体"/>
          <w:lang w:eastAsia="zh-CN"/>
        </w:rPr>
        <w:t>: 53-58 [PMID: 22372797 DOI: 10.4321/S1130-01082012000200002]</w:t>
      </w:r>
    </w:p>
    <w:p w:rsidR="003B27E4" w:rsidRPr="002117EC" w:rsidRDefault="003B27E4" w:rsidP="002117EC">
      <w:pPr>
        <w:spacing w:line="360" w:lineRule="auto"/>
        <w:jc w:val="both"/>
        <w:outlineLvl w:val="0"/>
        <w:rPr>
          <w:rFonts w:ascii="Book Antiqua" w:hAnsi="Book Antiqua"/>
          <w:lang w:eastAsia="zh-CN"/>
        </w:rPr>
      </w:pPr>
    </w:p>
    <w:p w:rsidR="003B27E4" w:rsidRPr="002117EC" w:rsidRDefault="003B27E4" w:rsidP="002117EC">
      <w:pPr>
        <w:adjustRightInd w:val="0"/>
        <w:snapToGrid w:val="0"/>
        <w:spacing w:line="360" w:lineRule="auto"/>
        <w:jc w:val="both"/>
        <w:rPr>
          <w:rFonts w:ascii="Book Antiqua" w:hAnsi="Book Antiqua"/>
          <w:b/>
        </w:rPr>
      </w:pPr>
      <w:r w:rsidRPr="002117EC">
        <w:rPr>
          <w:rFonts w:ascii="Book Antiqua" w:hAnsi="Book Antiqua"/>
          <w:b/>
        </w:rPr>
        <w:t xml:space="preserve">P-Reviewer </w:t>
      </w:r>
      <w:r w:rsidRPr="002117EC">
        <w:rPr>
          <w:rFonts w:ascii="Book Antiqua" w:hAnsi="Book Antiqua"/>
          <w:b/>
          <w:lang w:eastAsia="zh-CN"/>
        </w:rPr>
        <w:t>s</w:t>
      </w:r>
      <w:r w:rsidRPr="002117EC">
        <w:rPr>
          <w:rFonts w:ascii="Book Antiqua" w:hAnsi="Book Antiqua"/>
        </w:rPr>
        <w:t xml:space="preserve"> Arcidiacono</w:t>
      </w:r>
      <w:r w:rsidRPr="002117EC">
        <w:rPr>
          <w:rFonts w:ascii="Book Antiqua" w:hAnsi="Book Antiqua"/>
          <w:lang w:eastAsia="zh-CN"/>
        </w:rPr>
        <w:t xml:space="preserve"> </w:t>
      </w:r>
      <w:r w:rsidRPr="002117EC">
        <w:rPr>
          <w:rFonts w:ascii="Book Antiqua" w:hAnsi="Book Antiqua"/>
        </w:rPr>
        <w:t>PG</w:t>
      </w:r>
      <w:r w:rsidRPr="002117EC">
        <w:rPr>
          <w:rFonts w:ascii="Book Antiqua" w:hAnsi="Book Antiqua"/>
          <w:lang w:eastAsia="zh-CN"/>
        </w:rPr>
        <w:t>,</w:t>
      </w:r>
      <w:r>
        <w:rPr>
          <w:rFonts w:ascii="Book Antiqua" w:hAnsi="Book Antiqua"/>
          <w:lang w:eastAsia="zh-CN"/>
        </w:rPr>
        <w:t xml:space="preserve"> </w:t>
      </w:r>
      <w:r w:rsidRPr="002117EC">
        <w:rPr>
          <w:rFonts w:ascii="Book Antiqua" w:hAnsi="Book Antiqua"/>
        </w:rPr>
        <w:t>Sudhoff</w:t>
      </w:r>
      <w:r w:rsidRPr="002117EC">
        <w:rPr>
          <w:rFonts w:ascii="Book Antiqua" w:hAnsi="Book Antiqua"/>
          <w:lang w:eastAsia="zh-CN"/>
        </w:rPr>
        <w:t xml:space="preserve"> </w:t>
      </w:r>
      <w:r w:rsidRPr="002117EC">
        <w:rPr>
          <w:rFonts w:ascii="Book Antiqua" w:hAnsi="Book Antiqua"/>
        </w:rPr>
        <w:t>H</w:t>
      </w:r>
      <w:r w:rsidRPr="002117EC">
        <w:rPr>
          <w:rFonts w:ascii="Book Antiqua" w:hAnsi="Book Antiqua"/>
          <w:lang w:eastAsia="zh-CN"/>
        </w:rPr>
        <w:t xml:space="preserve"> </w:t>
      </w:r>
      <w:r w:rsidRPr="002117EC">
        <w:rPr>
          <w:rFonts w:ascii="Book Antiqua" w:hAnsi="Book Antiqua"/>
          <w:b/>
        </w:rPr>
        <w:t>S-Edito</w:t>
      </w:r>
      <w:r w:rsidRPr="002117EC">
        <w:rPr>
          <w:rFonts w:ascii="Book Antiqua" w:hAnsi="Book Antiqua"/>
        </w:rPr>
        <w:t>r Zhai HH</w:t>
      </w:r>
      <w:r w:rsidRPr="002117EC">
        <w:rPr>
          <w:rFonts w:ascii="Book Antiqua" w:hAnsi="Book Antiqua"/>
          <w:b/>
        </w:rPr>
        <w:t xml:space="preserve"> L-Editor</w:t>
      </w:r>
      <w:r>
        <w:rPr>
          <w:rFonts w:ascii="Book Antiqua" w:hAnsi="Book Antiqua"/>
          <w:b/>
        </w:rPr>
        <w:t xml:space="preserve"> </w:t>
      </w:r>
      <w:r w:rsidRPr="002117EC">
        <w:rPr>
          <w:rFonts w:ascii="Book Antiqua" w:hAnsi="Book Antiqua"/>
          <w:b/>
        </w:rPr>
        <w:t xml:space="preserve">E-Editor </w:t>
      </w:r>
    </w:p>
    <w:p w:rsidR="003B27E4" w:rsidRPr="002117EC" w:rsidRDefault="003B27E4" w:rsidP="002117EC">
      <w:pPr>
        <w:spacing w:line="360" w:lineRule="auto"/>
        <w:ind w:hanging="720"/>
        <w:jc w:val="both"/>
        <w:rPr>
          <w:rFonts w:ascii="Book Antiqua" w:hAnsi="Book Antiqua" w:cs="Arial"/>
        </w:rPr>
      </w:pPr>
    </w:p>
    <w:p w:rsidR="003B27E4" w:rsidRPr="002117EC" w:rsidRDefault="000F3F0F" w:rsidP="002117EC">
      <w:pPr>
        <w:spacing w:line="360" w:lineRule="auto"/>
        <w:ind w:hanging="720"/>
        <w:jc w:val="both"/>
        <w:outlineLvl w:val="0"/>
        <w:rPr>
          <w:rFonts w:ascii="Book Antiqua" w:hAnsi="Book Antiqua" w:cs="Arial"/>
        </w:rPr>
      </w:pPr>
      <w:r>
        <w:rPr>
          <w:rFonts w:ascii="Book Antiqua" w:hAnsi="Book Antiqua" w:cs="Arial"/>
          <w:noProof/>
          <w:lang w:eastAsia="zh-CN"/>
        </w:rPr>
        <w:lastRenderedPageBreak/>
        <w:drawing>
          <wp:inline distT="0" distB="0" distL="0" distR="0">
            <wp:extent cx="3196590" cy="2411730"/>
            <wp:effectExtent l="0" t="0" r="3810" b="762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6590" cy="2411730"/>
                    </a:xfrm>
                    <a:prstGeom prst="rect">
                      <a:avLst/>
                    </a:prstGeom>
                    <a:noFill/>
                    <a:ln>
                      <a:noFill/>
                    </a:ln>
                  </pic:spPr>
                </pic:pic>
              </a:graphicData>
            </a:graphic>
          </wp:inline>
        </w:drawing>
      </w: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3B27E4" w:rsidP="002117EC">
      <w:pPr>
        <w:spacing w:line="360" w:lineRule="auto"/>
        <w:ind w:hanging="720"/>
        <w:jc w:val="both"/>
        <w:outlineLvl w:val="0"/>
        <w:rPr>
          <w:rFonts w:ascii="Book Antiqua" w:hAnsi="Book Antiqua" w:cs="Arial"/>
          <w:b/>
          <w:lang w:eastAsia="zh-CN"/>
        </w:rPr>
      </w:pPr>
      <w:r w:rsidRPr="002117EC">
        <w:rPr>
          <w:rFonts w:ascii="Book Antiqua" w:hAnsi="Book Antiqua" w:cs="Arial"/>
          <w:b/>
        </w:rPr>
        <w:t>Figure 1 Fluoroscopy view of stone in common bile duct in a pregnant patient</w:t>
      </w:r>
      <w:r w:rsidRPr="002117EC">
        <w:rPr>
          <w:rFonts w:ascii="Book Antiqua" w:hAnsi="Book Antiqua" w:cs="Arial"/>
          <w:b/>
          <w:lang w:eastAsia="zh-CN"/>
        </w:rPr>
        <w:t>.</w:t>
      </w: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3B27E4" w:rsidP="002117EC">
      <w:pPr>
        <w:spacing w:line="360" w:lineRule="auto"/>
        <w:ind w:hanging="720"/>
        <w:jc w:val="both"/>
        <w:rPr>
          <w:rFonts w:ascii="Book Antiqua" w:hAnsi="Book Antiqua" w:cs="Arial"/>
        </w:rPr>
      </w:pP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0F3F0F" w:rsidP="002117EC">
      <w:pPr>
        <w:spacing w:line="360" w:lineRule="auto"/>
        <w:ind w:hanging="720"/>
        <w:jc w:val="both"/>
        <w:outlineLvl w:val="0"/>
        <w:rPr>
          <w:rFonts w:ascii="Book Antiqua" w:hAnsi="Book Antiqua" w:cs="Arial"/>
        </w:rPr>
      </w:pPr>
      <w:r>
        <w:rPr>
          <w:rFonts w:ascii="Book Antiqua" w:hAnsi="Book Antiqua" w:cs="Arial"/>
          <w:noProof/>
          <w:lang w:eastAsia="zh-CN"/>
        </w:rPr>
        <w:lastRenderedPageBreak/>
        <w:drawing>
          <wp:inline distT="0" distB="0" distL="0" distR="0">
            <wp:extent cx="3220720" cy="2411730"/>
            <wp:effectExtent l="0" t="0" r="0" b="762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720" cy="2411730"/>
                    </a:xfrm>
                    <a:prstGeom prst="rect">
                      <a:avLst/>
                    </a:prstGeom>
                    <a:noFill/>
                    <a:ln>
                      <a:noFill/>
                    </a:ln>
                  </pic:spPr>
                </pic:pic>
              </a:graphicData>
            </a:graphic>
          </wp:inline>
        </w:drawing>
      </w:r>
    </w:p>
    <w:p w:rsidR="003B27E4" w:rsidRPr="002117EC" w:rsidRDefault="003B27E4" w:rsidP="002117EC">
      <w:pPr>
        <w:spacing w:line="360" w:lineRule="auto"/>
        <w:ind w:hanging="720"/>
        <w:jc w:val="both"/>
        <w:rPr>
          <w:rFonts w:ascii="Book Antiqua" w:hAnsi="Book Antiqua" w:cs="Arial"/>
        </w:rPr>
      </w:pPr>
    </w:p>
    <w:p w:rsidR="003B27E4" w:rsidRPr="002117EC" w:rsidRDefault="003B27E4" w:rsidP="002117EC">
      <w:pPr>
        <w:spacing w:line="360" w:lineRule="auto"/>
        <w:ind w:hanging="720"/>
        <w:jc w:val="both"/>
        <w:outlineLvl w:val="0"/>
        <w:rPr>
          <w:rFonts w:ascii="Book Antiqua" w:hAnsi="Book Antiqua" w:cs="Arial"/>
          <w:b/>
          <w:lang w:eastAsia="zh-CN"/>
        </w:rPr>
      </w:pPr>
      <w:r w:rsidRPr="002117EC">
        <w:rPr>
          <w:rFonts w:ascii="Book Antiqua" w:hAnsi="Book Antiqua" w:cs="Arial"/>
          <w:b/>
        </w:rPr>
        <w:t>Figure 2 Endoscopic view of impacted stone in a pregnant patient</w:t>
      </w:r>
      <w:r w:rsidRPr="002117EC">
        <w:rPr>
          <w:rFonts w:ascii="Book Antiqua" w:hAnsi="Book Antiqua" w:cs="Arial"/>
          <w:b/>
          <w:lang w:eastAsia="zh-CN"/>
        </w:rPr>
        <w:t>.</w:t>
      </w: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0F3F0F" w:rsidP="002117EC">
      <w:pPr>
        <w:spacing w:line="360" w:lineRule="auto"/>
        <w:ind w:hanging="720"/>
        <w:jc w:val="both"/>
        <w:outlineLvl w:val="0"/>
        <w:rPr>
          <w:rFonts w:ascii="Book Antiqua" w:hAnsi="Book Antiqua" w:cs="Arial"/>
          <w:lang w:eastAsia="zh-CN"/>
        </w:rPr>
      </w:pPr>
      <w:r>
        <w:rPr>
          <w:rFonts w:ascii="Book Antiqua" w:hAnsi="Book Antiqua" w:cs="Arial"/>
          <w:noProof/>
          <w:lang w:eastAsia="zh-CN"/>
        </w:rPr>
        <w:lastRenderedPageBreak/>
        <w:drawing>
          <wp:inline distT="0" distB="0" distL="0" distR="0">
            <wp:extent cx="4539615" cy="2548890"/>
            <wp:effectExtent l="0" t="0" r="0" b="381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r="16885" b="37790"/>
                    <a:stretch>
                      <a:fillRect/>
                    </a:stretch>
                  </pic:blipFill>
                  <pic:spPr bwMode="auto">
                    <a:xfrm>
                      <a:off x="0" y="0"/>
                      <a:ext cx="4539615" cy="2548890"/>
                    </a:xfrm>
                    <a:prstGeom prst="rect">
                      <a:avLst/>
                    </a:prstGeom>
                    <a:noFill/>
                    <a:ln>
                      <a:noFill/>
                    </a:ln>
                  </pic:spPr>
                </pic:pic>
              </a:graphicData>
            </a:graphic>
          </wp:inline>
        </w:drawing>
      </w:r>
    </w:p>
    <w:p w:rsidR="003B27E4" w:rsidRPr="002117EC" w:rsidRDefault="003B27E4" w:rsidP="002117EC">
      <w:pPr>
        <w:spacing w:line="360" w:lineRule="auto"/>
        <w:ind w:hanging="720"/>
        <w:jc w:val="both"/>
        <w:outlineLvl w:val="0"/>
        <w:rPr>
          <w:rFonts w:ascii="Book Antiqua" w:hAnsi="Book Antiqua" w:cs="Arial"/>
        </w:rPr>
      </w:pPr>
    </w:p>
    <w:p w:rsidR="003B27E4" w:rsidRPr="002117EC" w:rsidRDefault="003B27E4" w:rsidP="002117EC">
      <w:pPr>
        <w:spacing w:line="360" w:lineRule="auto"/>
        <w:jc w:val="both"/>
        <w:outlineLvl w:val="0"/>
        <w:rPr>
          <w:rFonts w:ascii="Book Antiqua" w:hAnsi="Book Antiqua" w:cs="Arial"/>
          <w:lang w:eastAsia="zh-CN"/>
        </w:rPr>
      </w:pPr>
    </w:p>
    <w:p w:rsidR="003B27E4" w:rsidRPr="002117EC" w:rsidRDefault="003B27E4" w:rsidP="00E32558">
      <w:pPr>
        <w:spacing w:line="360" w:lineRule="auto"/>
        <w:ind w:hanging="720"/>
        <w:jc w:val="both"/>
        <w:outlineLvl w:val="0"/>
        <w:rPr>
          <w:rFonts w:ascii="Book Antiqua" w:hAnsi="Book Antiqua"/>
          <w:lang w:eastAsia="zh-CN"/>
        </w:rPr>
      </w:pPr>
      <w:r w:rsidRPr="002117EC">
        <w:rPr>
          <w:rFonts w:ascii="Book Antiqua" w:hAnsi="Book Antiqua" w:cs="Arial"/>
          <w:b/>
        </w:rPr>
        <w:t>Figure 3 Bar graph representing estimated fetal radiation exposure</w:t>
      </w:r>
      <w:r w:rsidRPr="002117EC">
        <w:rPr>
          <w:rFonts w:ascii="Book Antiqua" w:hAnsi="Book Antiqua" w:cs="Arial"/>
          <w:b/>
          <w:lang w:eastAsia="zh-CN"/>
        </w:rPr>
        <w:t>.</w:t>
      </w:r>
    </w:p>
    <w:sectPr w:rsidR="003B27E4" w:rsidRPr="002117EC" w:rsidSect="000027E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14" w:rsidRDefault="007B3014" w:rsidP="003B5D3C">
      <w:r>
        <w:separator/>
      </w:r>
    </w:p>
  </w:endnote>
  <w:endnote w:type="continuationSeparator" w:id="0">
    <w:p w:rsidR="007B3014" w:rsidRDefault="007B3014" w:rsidP="003B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14" w:rsidRDefault="007B3014" w:rsidP="003B5D3C">
      <w:r>
        <w:separator/>
      </w:r>
    </w:p>
  </w:footnote>
  <w:footnote w:type="continuationSeparator" w:id="0">
    <w:p w:rsidR="007B3014" w:rsidRDefault="007B3014" w:rsidP="003B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E2BD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ERCP_PREG.enl&lt;/item&gt;&lt;/Libraries&gt;&lt;/ENLibraries&gt;"/>
  </w:docVars>
  <w:rsids>
    <w:rsidRoot w:val="006E4901"/>
    <w:rsid w:val="000027E3"/>
    <w:rsid w:val="00014BE0"/>
    <w:rsid w:val="00015A47"/>
    <w:rsid w:val="0003057E"/>
    <w:rsid w:val="00047D58"/>
    <w:rsid w:val="0007789E"/>
    <w:rsid w:val="000838A8"/>
    <w:rsid w:val="000A35EC"/>
    <w:rsid w:val="000B52F3"/>
    <w:rsid w:val="000B666B"/>
    <w:rsid w:val="000C4050"/>
    <w:rsid w:val="000C52F3"/>
    <w:rsid w:val="000C67FD"/>
    <w:rsid w:val="000F3F0F"/>
    <w:rsid w:val="001058C5"/>
    <w:rsid w:val="00110AA5"/>
    <w:rsid w:val="001215CD"/>
    <w:rsid w:val="00125189"/>
    <w:rsid w:val="0012557B"/>
    <w:rsid w:val="0012643C"/>
    <w:rsid w:val="001265ED"/>
    <w:rsid w:val="0013363B"/>
    <w:rsid w:val="00137FEA"/>
    <w:rsid w:val="001507D1"/>
    <w:rsid w:val="00151DAD"/>
    <w:rsid w:val="00153504"/>
    <w:rsid w:val="001568EE"/>
    <w:rsid w:val="00176306"/>
    <w:rsid w:val="00194D9D"/>
    <w:rsid w:val="001A7F9F"/>
    <w:rsid w:val="001C1A21"/>
    <w:rsid w:val="001C3970"/>
    <w:rsid w:val="001D7185"/>
    <w:rsid w:val="001F159C"/>
    <w:rsid w:val="00206AD4"/>
    <w:rsid w:val="002117EC"/>
    <w:rsid w:val="00212EBE"/>
    <w:rsid w:val="002308CC"/>
    <w:rsid w:val="00241572"/>
    <w:rsid w:val="0025253C"/>
    <w:rsid w:val="00256186"/>
    <w:rsid w:val="002800E7"/>
    <w:rsid w:val="00285412"/>
    <w:rsid w:val="002902F1"/>
    <w:rsid w:val="002A11CA"/>
    <w:rsid w:val="002B1411"/>
    <w:rsid w:val="002B42CC"/>
    <w:rsid w:val="002B5F24"/>
    <w:rsid w:val="002E4A33"/>
    <w:rsid w:val="002F4F18"/>
    <w:rsid w:val="00300F68"/>
    <w:rsid w:val="00304525"/>
    <w:rsid w:val="003142DA"/>
    <w:rsid w:val="00325C60"/>
    <w:rsid w:val="00342AD9"/>
    <w:rsid w:val="00342FB4"/>
    <w:rsid w:val="00370C87"/>
    <w:rsid w:val="003800D0"/>
    <w:rsid w:val="00382389"/>
    <w:rsid w:val="00384D95"/>
    <w:rsid w:val="003918C4"/>
    <w:rsid w:val="003B27E4"/>
    <w:rsid w:val="003B5D3C"/>
    <w:rsid w:val="003F1024"/>
    <w:rsid w:val="004109F9"/>
    <w:rsid w:val="00414DED"/>
    <w:rsid w:val="004543DC"/>
    <w:rsid w:val="00454842"/>
    <w:rsid w:val="00467211"/>
    <w:rsid w:val="00470C11"/>
    <w:rsid w:val="00470CBD"/>
    <w:rsid w:val="00475B03"/>
    <w:rsid w:val="00485AE0"/>
    <w:rsid w:val="00494F83"/>
    <w:rsid w:val="004B2177"/>
    <w:rsid w:val="004B490D"/>
    <w:rsid w:val="004E0E49"/>
    <w:rsid w:val="004E3525"/>
    <w:rsid w:val="005042E2"/>
    <w:rsid w:val="005105F1"/>
    <w:rsid w:val="005129A3"/>
    <w:rsid w:val="00535865"/>
    <w:rsid w:val="005370D0"/>
    <w:rsid w:val="00546B5B"/>
    <w:rsid w:val="005723AC"/>
    <w:rsid w:val="0057384F"/>
    <w:rsid w:val="0057720C"/>
    <w:rsid w:val="00577951"/>
    <w:rsid w:val="00581449"/>
    <w:rsid w:val="00582D31"/>
    <w:rsid w:val="0058680A"/>
    <w:rsid w:val="00586C99"/>
    <w:rsid w:val="0059360C"/>
    <w:rsid w:val="00596A06"/>
    <w:rsid w:val="005A79D9"/>
    <w:rsid w:val="005C1A2E"/>
    <w:rsid w:val="005C4ACB"/>
    <w:rsid w:val="005E6811"/>
    <w:rsid w:val="005F16A4"/>
    <w:rsid w:val="005F4EC4"/>
    <w:rsid w:val="00601E76"/>
    <w:rsid w:val="00625035"/>
    <w:rsid w:val="00636E41"/>
    <w:rsid w:val="00637D76"/>
    <w:rsid w:val="00644C43"/>
    <w:rsid w:val="00650028"/>
    <w:rsid w:val="00665A20"/>
    <w:rsid w:val="00666C42"/>
    <w:rsid w:val="006A0EBE"/>
    <w:rsid w:val="006A0ED3"/>
    <w:rsid w:val="006A2077"/>
    <w:rsid w:val="006C03D8"/>
    <w:rsid w:val="006C2223"/>
    <w:rsid w:val="006D6D3F"/>
    <w:rsid w:val="006E050F"/>
    <w:rsid w:val="006E4901"/>
    <w:rsid w:val="006E7C2A"/>
    <w:rsid w:val="006F7CDD"/>
    <w:rsid w:val="0070077D"/>
    <w:rsid w:val="0071630B"/>
    <w:rsid w:val="00745768"/>
    <w:rsid w:val="00746673"/>
    <w:rsid w:val="00751E03"/>
    <w:rsid w:val="00762476"/>
    <w:rsid w:val="00765EE6"/>
    <w:rsid w:val="00776A00"/>
    <w:rsid w:val="0079301F"/>
    <w:rsid w:val="00796B27"/>
    <w:rsid w:val="007A6F4C"/>
    <w:rsid w:val="007B3014"/>
    <w:rsid w:val="007C25D4"/>
    <w:rsid w:val="007D0386"/>
    <w:rsid w:val="007E0EFE"/>
    <w:rsid w:val="007E2AF2"/>
    <w:rsid w:val="007E53C2"/>
    <w:rsid w:val="007F1F33"/>
    <w:rsid w:val="007F727D"/>
    <w:rsid w:val="007F7467"/>
    <w:rsid w:val="0082328A"/>
    <w:rsid w:val="0083579A"/>
    <w:rsid w:val="008459A5"/>
    <w:rsid w:val="00861C1D"/>
    <w:rsid w:val="00872F1D"/>
    <w:rsid w:val="00882528"/>
    <w:rsid w:val="008B2CA6"/>
    <w:rsid w:val="008C5287"/>
    <w:rsid w:val="008C7F80"/>
    <w:rsid w:val="008D1168"/>
    <w:rsid w:val="008F033D"/>
    <w:rsid w:val="008F64E5"/>
    <w:rsid w:val="009031DF"/>
    <w:rsid w:val="0090413E"/>
    <w:rsid w:val="0090528C"/>
    <w:rsid w:val="0090589D"/>
    <w:rsid w:val="009176CB"/>
    <w:rsid w:val="00924279"/>
    <w:rsid w:val="00930789"/>
    <w:rsid w:val="00935E60"/>
    <w:rsid w:val="009414CC"/>
    <w:rsid w:val="00966D34"/>
    <w:rsid w:val="009701A2"/>
    <w:rsid w:val="009765AB"/>
    <w:rsid w:val="0097794F"/>
    <w:rsid w:val="00991AA9"/>
    <w:rsid w:val="009B700D"/>
    <w:rsid w:val="009D4B1F"/>
    <w:rsid w:val="009E5D33"/>
    <w:rsid w:val="009F7628"/>
    <w:rsid w:val="00A002FB"/>
    <w:rsid w:val="00A16101"/>
    <w:rsid w:val="00A263D6"/>
    <w:rsid w:val="00A325FF"/>
    <w:rsid w:val="00A4067D"/>
    <w:rsid w:val="00A41F92"/>
    <w:rsid w:val="00A42419"/>
    <w:rsid w:val="00A42EDE"/>
    <w:rsid w:val="00A43170"/>
    <w:rsid w:val="00A60E60"/>
    <w:rsid w:val="00A72BE6"/>
    <w:rsid w:val="00A82597"/>
    <w:rsid w:val="00A87DFF"/>
    <w:rsid w:val="00A91440"/>
    <w:rsid w:val="00A927C4"/>
    <w:rsid w:val="00AA47E7"/>
    <w:rsid w:val="00AA4902"/>
    <w:rsid w:val="00AB4F49"/>
    <w:rsid w:val="00AC0816"/>
    <w:rsid w:val="00AD6F0E"/>
    <w:rsid w:val="00AE62F3"/>
    <w:rsid w:val="00B0548A"/>
    <w:rsid w:val="00B2036E"/>
    <w:rsid w:val="00B23F4B"/>
    <w:rsid w:val="00B253E5"/>
    <w:rsid w:val="00B30DB0"/>
    <w:rsid w:val="00B323E9"/>
    <w:rsid w:val="00B4709E"/>
    <w:rsid w:val="00B51BA8"/>
    <w:rsid w:val="00B72801"/>
    <w:rsid w:val="00B778D9"/>
    <w:rsid w:val="00B80D9E"/>
    <w:rsid w:val="00B94541"/>
    <w:rsid w:val="00BA0CB6"/>
    <w:rsid w:val="00BA2476"/>
    <w:rsid w:val="00BB1931"/>
    <w:rsid w:val="00BC0C26"/>
    <w:rsid w:val="00BC3680"/>
    <w:rsid w:val="00BC77A6"/>
    <w:rsid w:val="00BE5CCB"/>
    <w:rsid w:val="00BE7A07"/>
    <w:rsid w:val="00BF7571"/>
    <w:rsid w:val="00C1549F"/>
    <w:rsid w:val="00C359C6"/>
    <w:rsid w:val="00C37EBB"/>
    <w:rsid w:val="00C4184E"/>
    <w:rsid w:val="00C63612"/>
    <w:rsid w:val="00C65066"/>
    <w:rsid w:val="00C673FE"/>
    <w:rsid w:val="00C70916"/>
    <w:rsid w:val="00C97ACD"/>
    <w:rsid w:val="00CE2C5E"/>
    <w:rsid w:val="00CE67C0"/>
    <w:rsid w:val="00D05C58"/>
    <w:rsid w:val="00D0781D"/>
    <w:rsid w:val="00D10F1D"/>
    <w:rsid w:val="00D25149"/>
    <w:rsid w:val="00D3310F"/>
    <w:rsid w:val="00D502D1"/>
    <w:rsid w:val="00D533C8"/>
    <w:rsid w:val="00D53BBC"/>
    <w:rsid w:val="00D720A1"/>
    <w:rsid w:val="00D76327"/>
    <w:rsid w:val="00D81C1E"/>
    <w:rsid w:val="00D821C5"/>
    <w:rsid w:val="00D8720B"/>
    <w:rsid w:val="00D94164"/>
    <w:rsid w:val="00DA1BCD"/>
    <w:rsid w:val="00DB12DF"/>
    <w:rsid w:val="00DC40E0"/>
    <w:rsid w:val="00DC5D64"/>
    <w:rsid w:val="00DC6B7E"/>
    <w:rsid w:val="00DD4FEC"/>
    <w:rsid w:val="00DE26E6"/>
    <w:rsid w:val="00DE567D"/>
    <w:rsid w:val="00DF4F4A"/>
    <w:rsid w:val="00E10746"/>
    <w:rsid w:val="00E13D28"/>
    <w:rsid w:val="00E17CAD"/>
    <w:rsid w:val="00E32558"/>
    <w:rsid w:val="00E42B15"/>
    <w:rsid w:val="00E46A0F"/>
    <w:rsid w:val="00E5079F"/>
    <w:rsid w:val="00E51B50"/>
    <w:rsid w:val="00E70359"/>
    <w:rsid w:val="00E720BD"/>
    <w:rsid w:val="00E80C5A"/>
    <w:rsid w:val="00E91C6C"/>
    <w:rsid w:val="00EC3605"/>
    <w:rsid w:val="00EC3F5D"/>
    <w:rsid w:val="00EF24C8"/>
    <w:rsid w:val="00EF3021"/>
    <w:rsid w:val="00F0741B"/>
    <w:rsid w:val="00F156AC"/>
    <w:rsid w:val="00F32023"/>
    <w:rsid w:val="00F6150A"/>
    <w:rsid w:val="00F6212B"/>
    <w:rsid w:val="00F718FD"/>
    <w:rsid w:val="00FA6557"/>
    <w:rsid w:val="00FB2E6F"/>
    <w:rsid w:val="00FD3A81"/>
    <w:rsid w:val="00FE54B3"/>
    <w:rsid w:val="00FE68A7"/>
    <w:rsid w:val="00FF2FA4"/>
    <w:rsid w:val="00FF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paragraph" w:styleId="1">
    <w:name w:val="heading 1"/>
    <w:basedOn w:val="a"/>
    <w:next w:val="a"/>
    <w:link w:val="1Char"/>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6E4901"/>
    <w:pPr>
      <w:keepNext/>
      <w:spacing w:before="240" w:line="480" w:lineRule="auto"/>
      <w:outlineLvl w:val="1"/>
    </w:pPr>
    <w:rPr>
      <w:rFonts w:ascii="Arial" w:hAnsi="Arial" w:cs="Arial"/>
      <w:b/>
      <w:bCs/>
      <w:i/>
      <w:i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0982"/>
    <w:rPr>
      <w:b/>
      <w:bCs/>
      <w:kern w:val="44"/>
      <w:sz w:val="44"/>
      <w:szCs w:val="44"/>
      <w:lang w:eastAsia="en-US"/>
    </w:rPr>
  </w:style>
  <w:style w:type="character" w:customStyle="1" w:styleId="2Char">
    <w:name w:val="标题 2 Char"/>
    <w:basedOn w:val="a0"/>
    <w:link w:val="2"/>
    <w:uiPriority w:val="9"/>
    <w:semiHidden/>
    <w:rsid w:val="00E60982"/>
    <w:rPr>
      <w:rFonts w:asciiTheme="majorHAnsi" w:eastAsiaTheme="majorEastAsia" w:hAnsiTheme="majorHAnsi" w:cstheme="majorBidi"/>
      <w:b/>
      <w:bCs/>
      <w:kern w:val="0"/>
      <w:sz w:val="32"/>
      <w:szCs w:val="32"/>
      <w:lang w:eastAsia="en-US"/>
    </w:rPr>
  </w:style>
  <w:style w:type="paragraph" w:styleId="a3">
    <w:name w:val="Normal (Web)"/>
    <w:basedOn w:val="a"/>
    <w:uiPriority w:val="99"/>
    <w:pPr>
      <w:spacing w:before="100" w:beforeAutospacing="1" w:after="100" w:afterAutospacing="1"/>
    </w:pPr>
  </w:style>
  <w:style w:type="table" w:styleId="a4">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Pr>
      <w:rFonts w:cs="Times New Roman"/>
      <w:color w:val="0000FF"/>
      <w:u w:val="single"/>
    </w:rPr>
  </w:style>
  <w:style w:type="character" w:styleId="a6">
    <w:name w:val="annotation reference"/>
    <w:basedOn w:val="a0"/>
    <w:uiPriority w:val="99"/>
    <w:semiHidden/>
    <w:rPr>
      <w:rFonts w:cs="Times New Roman"/>
      <w:sz w:val="18"/>
    </w:rPr>
  </w:style>
  <w:style w:type="paragraph" w:styleId="a7">
    <w:name w:val="annotation text"/>
    <w:basedOn w:val="a"/>
    <w:link w:val="Char"/>
    <w:uiPriority w:val="99"/>
    <w:semiHidden/>
    <w:rPr>
      <w:lang w:eastAsia="zh-CN"/>
    </w:rPr>
  </w:style>
  <w:style w:type="character" w:customStyle="1" w:styleId="Char">
    <w:name w:val="批注文字 Char"/>
    <w:basedOn w:val="a0"/>
    <w:link w:val="a7"/>
    <w:uiPriority w:val="99"/>
    <w:semiHidden/>
    <w:locked/>
    <w:rPr>
      <w:sz w:val="24"/>
    </w:rPr>
  </w:style>
  <w:style w:type="paragraph" w:styleId="a8">
    <w:name w:val="annotation subject"/>
    <w:basedOn w:val="a7"/>
    <w:next w:val="a7"/>
    <w:link w:val="Char0"/>
    <w:uiPriority w:val="99"/>
    <w:semiHidden/>
    <w:rPr>
      <w:b/>
      <w:bCs/>
    </w:rPr>
  </w:style>
  <w:style w:type="character" w:customStyle="1" w:styleId="Char0">
    <w:name w:val="批注主题 Char"/>
    <w:basedOn w:val="Char"/>
    <w:link w:val="a8"/>
    <w:uiPriority w:val="99"/>
    <w:semiHidden/>
    <w:locked/>
    <w:rPr>
      <w:b/>
      <w:sz w:val="24"/>
    </w:rPr>
  </w:style>
  <w:style w:type="paragraph" w:styleId="a9">
    <w:name w:val="Balloon Text"/>
    <w:basedOn w:val="a"/>
    <w:link w:val="Char1"/>
    <w:uiPriority w:val="99"/>
    <w:semiHidden/>
    <w:rPr>
      <w:rFonts w:ascii="Lucida Grande" w:hAnsi="Lucida Grande"/>
      <w:sz w:val="18"/>
      <w:szCs w:val="18"/>
      <w:lang w:eastAsia="zh-CN"/>
    </w:rPr>
  </w:style>
  <w:style w:type="character" w:customStyle="1" w:styleId="Char1">
    <w:name w:val="批注框文本 Char"/>
    <w:basedOn w:val="a0"/>
    <w:link w:val="a9"/>
    <w:uiPriority w:val="99"/>
    <w:semiHidden/>
    <w:locked/>
    <w:rPr>
      <w:rFonts w:ascii="Lucida Grande" w:hAnsi="Lucida Grande"/>
      <w:sz w:val="18"/>
    </w:rPr>
  </w:style>
  <w:style w:type="character" w:customStyle="1" w:styleId="apple-style-span">
    <w:name w:val="apple-style-span"/>
    <w:basedOn w:val="a0"/>
    <w:uiPriority w:val="99"/>
    <w:rPr>
      <w:rFonts w:cs="Times New Roman"/>
    </w:rPr>
  </w:style>
  <w:style w:type="paragraph" w:styleId="aa">
    <w:name w:val="Document Map"/>
    <w:basedOn w:val="a"/>
    <w:link w:val="Char2"/>
    <w:uiPriority w:val="99"/>
    <w:semiHidden/>
    <w:rPr>
      <w:rFonts w:ascii="Lucida Grande" w:hAnsi="Lucida Grande"/>
      <w:lang w:eastAsia="zh-CN"/>
    </w:rPr>
  </w:style>
  <w:style w:type="character" w:customStyle="1" w:styleId="Char2">
    <w:name w:val="文档结构图 Char"/>
    <w:basedOn w:val="a0"/>
    <w:link w:val="aa"/>
    <w:uiPriority w:val="99"/>
    <w:semiHidden/>
    <w:locked/>
    <w:rPr>
      <w:rFonts w:ascii="Lucida Grande" w:hAnsi="Lucida Grande"/>
      <w:sz w:val="24"/>
    </w:rPr>
  </w:style>
  <w:style w:type="character" w:customStyle="1" w:styleId="highlight">
    <w:name w:val="highlight"/>
    <w:basedOn w:val="a0"/>
    <w:uiPriority w:val="99"/>
    <w:rsid w:val="006F7CDD"/>
    <w:rPr>
      <w:rFonts w:cs="Times New Roman"/>
    </w:rPr>
  </w:style>
  <w:style w:type="character" w:customStyle="1" w:styleId="apple-converted-space">
    <w:name w:val="apple-converted-space"/>
    <w:basedOn w:val="a0"/>
    <w:uiPriority w:val="99"/>
    <w:rsid w:val="00E42B15"/>
    <w:rPr>
      <w:rFonts w:cs="Times New Roman"/>
    </w:rPr>
  </w:style>
  <w:style w:type="character" w:customStyle="1" w:styleId="fm-citation-ids-label">
    <w:name w:val="fm-citation-ids-label"/>
    <w:basedOn w:val="a0"/>
    <w:uiPriority w:val="99"/>
    <w:rsid w:val="008F64E5"/>
    <w:rPr>
      <w:rFonts w:cs="Times New Roman"/>
    </w:rPr>
  </w:style>
  <w:style w:type="paragraph" w:styleId="ab">
    <w:name w:val="header"/>
    <w:basedOn w:val="a"/>
    <w:link w:val="Char3"/>
    <w:uiPriority w:val="99"/>
    <w:unhideWhenUsed/>
    <w:rsid w:val="003B5D3C"/>
    <w:pPr>
      <w:tabs>
        <w:tab w:val="center" w:pos="4320"/>
        <w:tab w:val="right" w:pos="8640"/>
      </w:tabs>
    </w:pPr>
  </w:style>
  <w:style w:type="character" w:customStyle="1" w:styleId="Char3">
    <w:name w:val="页眉 Char"/>
    <w:basedOn w:val="a0"/>
    <w:link w:val="ab"/>
    <w:uiPriority w:val="99"/>
    <w:rsid w:val="003B5D3C"/>
    <w:rPr>
      <w:kern w:val="0"/>
      <w:sz w:val="24"/>
      <w:szCs w:val="24"/>
      <w:lang w:eastAsia="en-US"/>
    </w:rPr>
  </w:style>
  <w:style w:type="paragraph" w:styleId="ac">
    <w:name w:val="footer"/>
    <w:basedOn w:val="a"/>
    <w:link w:val="Char4"/>
    <w:uiPriority w:val="99"/>
    <w:unhideWhenUsed/>
    <w:rsid w:val="003B5D3C"/>
    <w:pPr>
      <w:tabs>
        <w:tab w:val="center" w:pos="4320"/>
        <w:tab w:val="right" w:pos="8640"/>
      </w:tabs>
    </w:pPr>
  </w:style>
  <w:style w:type="character" w:customStyle="1" w:styleId="Char4">
    <w:name w:val="页脚 Char"/>
    <w:basedOn w:val="a0"/>
    <w:link w:val="ac"/>
    <w:uiPriority w:val="99"/>
    <w:rsid w:val="003B5D3C"/>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paragraph" w:styleId="1">
    <w:name w:val="heading 1"/>
    <w:basedOn w:val="a"/>
    <w:next w:val="a"/>
    <w:link w:val="1Char"/>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6E4901"/>
    <w:pPr>
      <w:keepNext/>
      <w:spacing w:before="240" w:line="480" w:lineRule="auto"/>
      <w:outlineLvl w:val="1"/>
    </w:pPr>
    <w:rPr>
      <w:rFonts w:ascii="Arial" w:hAnsi="Arial" w:cs="Arial"/>
      <w:b/>
      <w:bCs/>
      <w:i/>
      <w:i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0982"/>
    <w:rPr>
      <w:b/>
      <w:bCs/>
      <w:kern w:val="44"/>
      <w:sz w:val="44"/>
      <w:szCs w:val="44"/>
      <w:lang w:eastAsia="en-US"/>
    </w:rPr>
  </w:style>
  <w:style w:type="character" w:customStyle="1" w:styleId="2Char">
    <w:name w:val="标题 2 Char"/>
    <w:basedOn w:val="a0"/>
    <w:link w:val="2"/>
    <w:uiPriority w:val="9"/>
    <w:semiHidden/>
    <w:rsid w:val="00E60982"/>
    <w:rPr>
      <w:rFonts w:asciiTheme="majorHAnsi" w:eastAsiaTheme="majorEastAsia" w:hAnsiTheme="majorHAnsi" w:cstheme="majorBidi"/>
      <w:b/>
      <w:bCs/>
      <w:kern w:val="0"/>
      <w:sz w:val="32"/>
      <w:szCs w:val="32"/>
      <w:lang w:eastAsia="en-US"/>
    </w:rPr>
  </w:style>
  <w:style w:type="paragraph" w:styleId="a3">
    <w:name w:val="Normal (Web)"/>
    <w:basedOn w:val="a"/>
    <w:uiPriority w:val="99"/>
    <w:pPr>
      <w:spacing w:before="100" w:beforeAutospacing="1" w:after="100" w:afterAutospacing="1"/>
    </w:pPr>
  </w:style>
  <w:style w:type="table" w:styleId="a4">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Pr>
      <w:rFonts w:cs="Times New Roman"/>
      <w:color w:val="0000FF"/>
      <w:u w:val="single"/>
    </w:rPr>
  </w:style>
  <w:style w:type="character" w:styleId="a6">
    <w:name w:val="annotation reference"/>
    <w:basedOn w:val="a0"/>
    <w:uiPriority w:val="99"/>
    <w:semiHidden/>
    <w:rPr>
      <w:rFonts w:cs="Times New Roman"/>
      <w:sz w:val="18"/>
    </w:rPr>
  </w:style>
  <w:style w:type="paragraph" w:styleId="a7">
    <w:name w:val="annotation text"/>
    <w:basedOn w:val="a"/>
    <w:link w:val="Char"/>
    <w:uiPriority w:val="99"/>
    <w:semiHidden/>
    <w:rPr>
      <w:lang w:eastAsia="zh-CN"/>
    </w:rPr>
  </w:style>
  <w:style w:type="character" w:customStyle="1" w:styleId="Char">
    <w:name w:val="批注文字 Char"/>
    <w:basedOn w:val="a0"/>
    <w:link w:val="a7"/>
    <w:uiPriority w:val="99"/>
    <w:semiHidden/>
    <w:locked/>
    <w:rPr>
      <w:sz w:val="24"/>
    </w:rPr>
  </w:style>
  <w:style w:type="paragraph" w:styleId="a8">
    <w:name w:val="annotation subject"/>
    <w:basedOn w:val="a7"/>
    <w:next w:val="a7"/>
    <w:link w:val="Char0"/>
    <w:uiPriority w:val="99"/>
    <w:semiHidden/>
    <w:rPr>
      <w:b/>
      <w:bCs/>
    </w:rPr>
  </w:style>
  <w:style w:type="character" w:customStyle="1" w:styleId="Char0">
    <w:name w:val="批注主题 Char"/>
    <w:basedOn w:val="Char"/>
    <w:link w:val="a8"/>
    <w:uiPriority w:val="99"/>
    <w:semiHidden/>
    <w:locked/>
    <w:rPr>
      <w:b/>
      <w:sz w:val="24"/>
    </w:rPr>
  </w:style>
  <w:style w:type="paragraph" w:styleId="a9">
    <w:name w:val="Balloon Text"/>
    <w:basedOn w:val="a"/>
    <w:link w:val="Char1"/>
    <w:uiPriority w:val="99"/>
    <w:semiHidden/>
    <w:rPr>
      <w:rFonts w:ascii="Lucida Grande" w:hAnsi="Lucida Grande"/>
      <w:sz w:val="18"/>
      <w:szCs w:val="18"/>
      <w:lang w:eastAsia="zh-CN"/>
    </w:rPr>
  </w:style>
  <w:style w:type="character" w:customStyle="1" w:styleId="Char1">
    <w:name w:val="批注框文本 Char"/>
    <w:basedOn w:val="a0"/>
    <w:link w:val="a9"/>
    <w:uiPriority w:val="99"/>
    <w:semiHidden/>
    <w:locked/>
    <w:rPr>
      <w:rFonts w:ascii="Lucida Grande" w:hAnsi="Lucida Grande"/>
      <w:sz w:val="18"/>
    </w:rPr>
  </w:style>
  <w:style w:type="character" w:customStyle="1" w:styleId="apple-style-span">
    <w:name w:val="apple-style-span"/>
    <w:basedOn w:val="a0"/>
    <w:uiPriority w:val="99"/>
    <w:rPr>
      <w:rFonts w:cs="Times New Roman"/>
    </w:rPr>
  </w:style>
  <w:style w:type="paragraph" w:styleId="aa">
    <w:name w:val="Document Map"/>
    <w:basedOn w:val="a"/>
    <w:link w:val="Char2"/>
    <w:uiPriority w:val="99"/>
    <w:semiHidden/>
    <w:rPr>
      <w:rFonts w:ascii="Lucida Grande" w:hAnsi="Lucida Grande"/>
      <w:lang w:eastAsia="zh-CN"/>
    </w:rPr>
  </w:style>
  <w:style w:type="character" w:customStyle="1" w:styleId="Char2">
    <w:name w:val="文档结构图 Char"/>
    <w:basedOn w:val="a0"/>
    <w:link w:val="aa"/>
    <w:uiPriority w:val="99"/>
    <w:semiHidden/>
    <w:locked/>
    <w:rPr>
      <w:rFonts w:ascii="Lucida Grande" w:hAnsi="Lucida Grande"/>
      <w:sz w:val="24"/>
    </w:rPr>
  </w:style>
  <w:style w:type="character" w:customStyle="1" w:styleId="highlight">
    <w:name w:val="highlight"/>
    <w:basedOn w:val="a0"/>
    <w:uiPriority w:val="99"/>
    <w:rsid w:val="006F7CDD"/>
    <w:rPr>
      <w:rFonts w:cs="Times New Roman"/>
    </w:rPr>
  </w:style>
  <w:style w:type="character" w:customStyle="1" w:styleId="apple-converted-space">
    <w:name w:val="apple-converted-space"/>
    <w:basedOn w:val="a0"/>
    <w:uiPriority w:val="99"/>
    <w:rsid w:val="00E42B15"/>
    <w:rPr>
      <w:rFonts w:cs="Times New Roman"/>
    </w:rPr>
  </w:style>
  <w:style w:type="character" w:customStyle="1" w:styleId="fm-citation-ids-label">
    <w:name w:val="fm-citation-ids-label"/>
    <w:basedOn w:val="a0"/>
    <w:uiPriority w:val="99"/>
    <w:rsid w:val="008F64E5"/>
    <w:rPr>
      <w:rFonts w:cs="Times New Roman"/>
    </w:rPr>
  </w:style>
  <w:style w:type="paragraph" w:styleId="ab">
    <w:name w:val="header"/>
    <w:basedOn w:val="a"/>
    <w:link w:val="Char3"/>
    <w:uiPriority w:val="99"/>
    <w:unhideWhenUsed/>
    <w:rsid w:val="003B5D3C"/>
    <w:pPr>
      <w:tabs>
        <w:tab w:val="center" w:pos="4320"/>
        <w:tab w:val="right" w:pos="8640"/>
      </w:tabs>
    </w:pPr>
  </w:style>
  <w:style w:type="character" w:customStyle="1" w:styleId="Char3">
    <w:name w:val="页眉 Char"/>
    <w:basedOn w:val="a0"/>
    <w:link w:val="ab"/>
    <w:uiPriority w:val="99"/>
    <w:rsid w:val="003B5D3C"/>
    <w:rPr>
      <w:kern w:val="0"/>
      <w:sz w:val="24"/>
      <w:szCs w:val="24"/>
      <w:lang w:eastAsia="en-US"/>
    </w:rPr>
  </w:style>
  <w:style w:type="paragraph" w:styleId="ac">
    <w:name w:val="footer"/>
    <w:basedOn w:val="a"/>
    <w:link w:val="Char4"/>
    <w:uiPriority w:val="99"/>
    <w:unhideWhenUsed/>
    <w:rsid w:val="003B5D3C"/>
    <w:pPr>
      <w:tabs>
        <w:tab w:val="center" w:pos="4320"/>
        <w:tab w:val="right" w:pos="8640"/>
      </w:tabs>
    </w:pPr>
  </w:style>
  <w:style w:type="character" w:customStyle="1" w:styleId="Char4">
    <w:name w:val="页脚 Char"/>
    <w:basedOn w:val="a0"/>
    <w:link w:val="ac"/>
    <w:uiPriority w:val="99"/>
    <w:rsid w:val="003B5D3C"/>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5079">
      <w:marLeft w:val="0"/>
      <w:marRight w:val="0"/>
      <w:marTop w:val="0"/>
      <w:marBottom w:val="0"/>
      <w:divBdr>
        <w:top w:val="none" w:sz="0" w:space="0" w:color="auto"/>
        <w:left w:val="none" w:sz="0" w:space="0" w:color="auto"/>
        <w:bottom w:val="none" w:sz="0" w:space="0" w:color="auto"/>
        <w:right w:val="none" w:sz="0" w:space="0" w:color="auto"/>
      </w:divBdr>
    </w:div>
    <w:div w:id="1610505081">
      <w:marLeft w:val="0"/>
      <w:marRight w:val="0"/>
      <w:marTop w:val="0"/>
      <w:marBottom w:val="0"/>
      <w:divBdr>
        <w:top w:val="none" w:sz="0" w:space="0" w:color="auto"/>
        <w:left w:val="none" w:sz="0" w:space="0" w:color="auto"/>
        <w:bottom w:val="none" w:sz="0" w:space="0" w:color="auto"/>
        <w:right w:val="none" w:sz="0" w:space="0" w:color="auto"/>
      </w:divBdr>
    </w:div>
    <w:div w:id="1610505087">
      <w:marLeft w:val="0"/>
      <w:marRight w:val="0"/>
      <w:marTop w:val="0"/>
      <w:marBottom w:val="0"/>
      <w:divBdr>
        <w:top w:val="none" w:sz="0" w:space="0" w:color="auto"/>
        <w:left w:val="none" w:sz="0" w:space="0" w:color="auto"/>
        <w:bottom w:val="none" w:sz="0" w:space="0" w:color="auto"/>
        <w:right w:val="none" w:sz="0" w:space="0" w:color="auto"/>
      </w:divBdr>
    </w:div>
    <w:div w:id="1610505089">
      <w:marLeft w:val="0"/>
      <w:marRight w:val="0"/>
      <w:marTop w:val="0"/>
      <w:marBottom w:val="0"/>
      <w:divBdr>
        <w:top w:val="none" w:sz="0" w:space="0" w:color="auto"/>
        <w:left w:val="none" w:sz="0" w:space="0" w:color="auto"/>
        <w:bottom w:val="none" w:sz="0" w:space="0" w:color="auto"/>
        <w:right w:val="none" w:sz="0" w:space="0" w:color="auto"/>
      </w:divBdr>
      <w:divsChild>
        <w:div w:id="1610505172">
          <w:marLeft w:val="0"/>
          <w:marRight w:val="0"/>
          <w:marTop w:val="0"/>
          <w:marBottom w:val="0"/>
          <w:divBdr>
            <w:top w:val="none" w:sz="0" w:space="0" w:color="auto"/>
            <w:left w:val="none" w:sz="0" w:space="0" w:color="auto"/>
            <w:bottom w:val="none" w:sz="0" w:space="0" w:color="auto"/>
            <w:right w:val="none" w:sz="0" w:space="0" w:color="auto"/>
          </w:divBdr>
          <w:divsChild>
            <w:div w:id="1610505170">
              <w:marLeft w:val="0"/>
              <w:marRight w:val="0"/>
              <w:marTop w:val="0"/>
              <w:marBottom w:val="0"/>
              <w:divBdr>
                <w:top w:val="none" w:sz="0" w:space="0" w:color="auto"/>
                <w:left w:val="none" w:sz="0" w:space="0" w:color="auto"/>
                <w:bottom w:val="none" w:sz="0" w:space="0" w:color="auto"/>
                <w:right w:val="none" w:sz="0" w:space="0" w:color="auto"/>
              </w:divBdr>
              <w:divsChild>
                <w:div w:id="1610505119">
                  <w:marLeft w:val="0"/>
                  <w:marRight w:val="-6084"/>
                  <w:marTop w:val="0"/>
                  <w:marBottom w:val="0"/>
                  <w:divBdr>
                    <w:top w:val="none" w:sz="0" w:space="0" w:color="auto"/>
                    <w:left w:val="none" w:sz="0" w:space="0" w:color="auto"/>
                    <w:bottom w:val="none" w:sz="0" w:space="0" w:color="auto"/>
                    <w:right w:val="none" w:sz="0" w:space="0" w:color="auto"/>
                  </w:divBdr>
                  <w:divsChild>
                    <w:div w:id="1610505100">
                      <w:marLeft w:val="0"/>
                      <w:marRight w:val="5604"/>
                      <w:marTop w:val="0"/>
                      <w:marBottom w:val="0"/>
                      <w:divBdr>
                        <w:top w:val="none" w:sz="0" w:space="0" w:color="auto"/>
                        <w:left w:val="none" w:sz="0" w:space="0" w:color="auto"/>
                        <w:bottom w:val="none" w:sz="0" w:space="0" w:color="auto"/>
                        <w:right w:val="none" w:sz="0" w:space="0" w:color="auto"/>
                      </w:divBdr>
                      <w:divsChild>
                        <w:div w:id="1610505215">
                          <w:marLeft w:val="0"/>
                          <w:marRight w:val="0"/>
                          <w:marTop w:val="0"/>
                          <w:marBottom w:val="0"/>
                          <w:divBdr>
                            <w:top w:val="none" w:sz="0" w:space="0" w:color="auto"/>
                            <w:left w:val="none" w:sz="0" w:space="0" w:color="auto"/>
                            <w:bottom w:val="none" w:sz="0" w:space="0" w:color="auto"/>
                            <w:right w:val="none" w:sz="0" w:space="0" w:color="auto"/>
                          </w:divBdr>
                          <w:divsChild>
                            <w:div w:id="1610505205">
                              <w:marLeft w:val="0"/>
                              <w:marRight w:val="0"/>
                              <w:marTop w:val="120"/>
                              <w:marBottom w:val="360"/>
                              <w:divBdr>
                                <w:top w:val="none" w:sz="0" w:space="0" w:color="auto"/>
                                <w:left w:val="none" w:sz="0" w:space="0" w:color="auto"/>
                                <w:bottom w:val="none" w:sz="0" w:space="0" w:color="auto"/>
                                <w:right w:val="none" w:sz="0" w:space="0" w:color="auto"/>
                              </w:divBdr>
                              <w:divsChild>
                                <w:div w:id="16105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5092">
      <w:marLeft w:val="0"/>
      <w:marRight w:val="0"/>
      <w:marTop w:val="0"/>
      <w:marBottom w:val="0"/>
      <w:divBdr>
        <w:top w:val="none" w:sz="0" w:space="0" w:color="auto"/>
        <w:left w:val="none" w:sz="0" w:space="0" w:color="auto"/>
        <w:bottom w:val="none" w:sz="0" w:space="0" w:color="auto"/>
        <w:right w:val="none" w:sz="0" w:space="0" w:color="auto"/>
      </w:divBdr>
    </w:div>
    <w:div w:id="1610505107">
      <w:marLeft w:val="0"/>
      <w:marRight w:val="0"/>
      <w:marTop w:val="0"/>
      <w:marBottom w:val="0"/>
      <w:divBdr>
        <w:top w:val="none" w:sz="0" w:space="0" w:color="auto"/>
        <w:left w:val="none" w:sz="0" w:space="0" w:color="auto"/>
        <w:bottom w:val="none" w:sz="0" w:space="0" w:color="auto"/>
        <w:right w:val="none" w:sz="0" w:space="0" w:color="auto"/>
      </w:divBdr>
    </w:div>
    <w:div w:id="1610505109">
      <w:marLeft w:val="0"/>
      <w:marRight w:val="0"/>
      <w:marTop w:val="0"/>
      <w:marBottom w:val="0"/>
      <w:divBdr>
        <w:top w:val="none" w:sz="0" w:space="0" w:color="auto"/>
        <w:left w:val="none" w:sz="0" w:space="0" w:color="auto"/>
        <w:bottom w:val="none" w:sz="0" w:space="0" w:color="auto"/>
        <w:right w:val="none" w:sz="0" w:space="0" w:color="auto"/>
      </w:divBdr>
    </w:div>
    <w:div w:id="1610505110">
      <w:marLeft w:val="0"/>
      <w:marRight w:val="0"/>
      <w:marTop w:val="0"/>
      <w:marBottom w:val="0"/>
      <w:divBdr>
        <w:top w:val="none" w:sz="0" w:space="0" w:color="auto"/>
        <w:left w:val="none" w:sz="0" w:space="0" w:color="auto"/>
        <w:bottom w:val="none" w:sz="0" w:space="0" w:color="auto"/>
        <w:right w:val="none" w:sz="0" w:space="0" w:color="auto"/>
      </w:divBdr>
    </w:div>
    <w:div w:id="1610505112">
      <w:marLeft w:val="0"/>
      <w:marRight w:val="0"/>
      <w:marTop w:val="0"/>
      <w:marBottom w:val="0"/>
      <w:divBdr>
        <w:top w:val="none" w:sz="0" w:space="0" w:color="auto"/>
        <w:left w:val="none" w:sz="0" w:space="0" w:color="auto"/>
        <w:bottom w:val="none" w:sz="0" w:space="0" w:color="auto"/>
        <w:right w:val="none" w:sz="0" w:space="0" w:color="auto"/>
      </w:divBdr>
    </w:div>
    <w:div w:id="1610505116">
      <w:marLeft w:val="0"/>
      <w:marRight w:val="0"/>
      <w:marTop w:val="0"/>
      <w:marBottom w:val="0"/>
      <w:divBdr>
        <w:top w:val="none" w:sz="0" w:space="0" w:color="auto"/>
        <w:left w:val="none" w:sz="0" w:space="0" w:color="auto"/>
        <w:bottom w:val="none" w:sz="0" w:space="0" w:color="auto"/>
        <w:right w:val="none" w:sz="0" w:space="0" w:color="auto"/>
      </w:divBdr>
    </w:div>
    <w:div w:id="1610505117">
      <w:marLeft w:val="0"/>
      <w:marRight w:val="0"/>
      <w:marTop w:val="0"/>
      <w:marBottom w:val="0"/>
      <w:divBdr>
        <w:top w:val="none" w:sz="0" w:space="0" w:color="auto"/>
        <w:left w:val="none" w:sz="0" w:space="0" w:color="auto"/>
        <w:bottom w:val="none" w:sz="0" w:space="0" w:color="auto"/>
        <w:right w:val="none" w:sz="0" w:space="0" w:color="auto"/>
      </w:divBdr>
    </w:div>
    <w:div w:id="1610505121">
      <w:marLeft w:val="0"/>
      <w:marRight w:val="0"/>
      <w:marTop w:val="0"/>
      <w:marBottom w:val="0"/>
      <w:divBdr>
        <w:top w:val="none" w:sz="0" w:space="0" w:color="auto"/>
        <w:left w:val="none" w:sz="0" w:space="0" w:color="auto"/>
        <w:bottom w:val="none" w:sz="0" w:space="0" w:color="auto"/>
        <w:right w:val="none" w:sz="0" w:space="0" w:color="auto"/>
      </w:divBdr>
      <w:divsChild>
        <w:div w:id="1610505101">
          <w:marLeft w:val="0"/>
          <w:marRight w:val="0"/>
          <w:marTop w:val="0"/>
          <w:marBottom w:val="0"/>
          <w:divBdr>
            <w:top w:val="none" w:sz="0" w:space="0" w:color="auto"/>
            <w:left w:val="none" w:sz="0" w:space="0" w:color="auto"/>
            <w:bottom w:val="none" w:sz="0" w:space="0" w:color="auto"/>
            <w:right w:val="none" w:sz="0" w:space="0" w:color="auto"/>
          </w:divBdr>
          <w:divsChild>
            <w:div w:id="1610505203">
              <w:marLeft w:val="0"/>
              <w:marRight w:val="0"/>
              <w:marTop w:val="0"/>
              <w:marBottom w:val="0"/>
              <w:divBdr>
                <w:top w:val="none" w:sz="0" w:space="0" w:color="auto"/>
                <w:left w:val="none" w:sz="0" w:space="0" w:color="auto"/>
                <w:bottom w:val="none" w:sz="0" w:space="0" w:color="auto"/>
                <w:right w:val="none" w:sz="0" w:space="0" w:color="auto"/>
              </w:divBdr>
              <w:divsChild>
                <w:div w:id="1610505167">
                  <w:marLeft w:val="0"/>
                  <w:marRight w:val="-6084"/>
                  <w:marTop w:val="0"/>
                  <w:marBottom w:val="0"/>
                  <w:divBdr>
                    <w:top w:val="none" w:sz="0" w:space="0" w:color="auto"/>
                    <w:left w:val="none" w:sz="0" w:space="0" w:color="auto"/>
                    <w:bottom w:val="none" w:sz="0" w:space="0" w:color="auto"/>
                    <w:right w:val="none" w:sz="0" w:space="0" w:color="auto"/>
                  </w:divBdr>
                  <w:divsChild>
                    <w:div w:id="1610505147">
                      <w:marLeft w:val="0"/>
                      <w:marRight w:val="5604"/>
                      <w:marTop w:val="0"/>
                      <w:marBottom w:val="0"/>
                      <w:divBdr>
                        <w:top w:val="none" w:sz="0" w:space="0" w:color="auto"/>
                        <w:left w:val="none" w:sz="0" w:space="0" w:color="auto"/>
                        <w:bottom w:val="none" w:sz="0" w:space="0" w:color="auto"/>
                        <w:right w:val="none" w:sz="0" w:space="0" w:color="auto"/>
                      </w:divBdr>
                      <w:divsChild>
                        <w:div w:id="1610505084">
                          <w:marLeft w:val="0"/>
                          <w:marRight w:val="0"/>
                          <w:marTop w:val="0"/>
                          <w:marBottom w:val="0"/>
                          <w:divBdr>
                            <w:top w:val="none" w:sz="0" w:space="0" w:color="auto"/>
                            <w:left w:val="none" w:sz="0" w:space="0" w:color="auto"/>
                            <w:bottom w:val="none" w:sz="0" w:space="0" w:color="auto"/>
                            <w:right w:val="none" w:sz="0" w:space="0" w:color="auto"/>
                          </w:divBdr>
                          <w:divsChild>
                            <w:div w:id="1610505204">
                              <w:marLeft w:val="0"/>
                              <w:marRight w:val="0"/>
                              <w:marTop w:val="120"/>
                              <w:marBottom w:val="360"/>
                              <w:divBdr>
                                <w:top w:val="none" w:sz="0" w:space="0" w:color="auto"/>
                                <w:left w:val="none" w:sz="0" w:space="0" w:color="auto"/>
                                <w:bottom w:val="none" w:sz="0" w:space="0" w:color="auto"/>
                                <w:right w:val="none" w:sz="0" w:space="0" w:color="auto"/>
                              </w:divBdr>
                              <w:divsChild>
                                <w:div w:id="16105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5125">
      <w:marLeft w:val="0"/>
      <w:marRight w:val="0"/>
      <w:marTop w:val="0"/>
      <w:marBottom w:val="0"/>
      <w:divBdr>
        <w:top w:val="none" w:sz="0" w:space="0" w:color="auto"/>
        <w:left w:val="none" w:sz="0" w:space="0" w:color="auto"/>
        <w:bottom w:val="none" w:sz="0" w:space="0" w:color="auto"/>
        <w:right w:val="none" w:sz="0" w:space="0" w:color="auto"/>
      </w:divBdr>
      <w:divsChild>
        <w:div w:id="1610505220">
          <w:marLeft w:val="0"/>
          <w:marRight w:val="0"/>
          <w:marTop w:val="0"/>
          <w:marBottom w:val="0"/>
          <w:divBdr>
            <w:top w:val="none" w:sz="0" w:space="0" w:color="auto"/>
            <w:left w:val="none" w:sz="0" w:space="0" w:color="auto"/>
            <w:bottom w:val="none" w:sz="0" w:space="0" w:color="auto"/>
            <w:right w:val="none" w:sz="0" w:space="0" w:color="auto"/>
          </w:divBdr>
          <w:divsChild>
            <w:div w:id="1610505183">
              <w:marLeft w:val="0"/>
              <w:marRight w:val="0"/>
              <w:marTop w:val="0"/>
              <w:marBottom w:val="0"/>
              <w:divBdr>
                <w:top w:val="none" w:sz="0" w:space="0" w:color="auto"/>
                <w:left w:val="none" w:sz="0" w:space="0" w:color="auto"/>
                <w:bottom w:val="none" w:sz="0" w:space="0" w:color="auto"/>
                <w:right w:val="none" w:sz="0" w:space="0" w:color="auto"/>
              </w:divBdr>
              <w:divsChild>
                <w:div w:id="1610505108">
                  <w:marLeft w:val="0"/>
                  <w:marRight w:val="-6084"/>
                  <w:marTop w:val="0"/>
                  <w:marBottom w:val="0"/>
                  <w:divBdr>
                    <w:top w:val="none" w:sz="0" w:space="0" w:color="auto"/>
                    <w:left w:val="none" w:sz="0" w:space="0" w:color="auto"/>
                    <w:bottom w:val="none" w:sz="0" w:space="0" w:color="auto"/>
                    <w:right w:val="none" w:sz="0" w:space="0" w:color="auto"/>
                  </w:divBdr>
                  <w:divsChild>
                    <w:div w:id="1610505141">
                      <w:marLeft w:val="0"/>
                      <w:marRight w:val="5604"/>
                      <w:marTop w:val="0"/>
                      <w:marBottom w:val="0"/>
                      <w:divBdr>
                        <w:top w:val="none" w:sz="0" w:space="0" w:color="auto"/>
                        <w:left w:val="none" w:sz="0" w:space="0" w:color="auto"/>
                        <w:bottom w:val="none" w:sz="0" w:space="0" w:color="auto"/>
                        <w:right w:val="none" w:sz="0" w:space="0" w:color="auto"/>
                      </w:divBdr>
                      <w:divsChild>
                        <w:div w:id="1610505113">
                          <w:marLeft w:val="0"/>
                          <w:marRight w:val="0"/>
                          <w:marTop w:val="0"/>
                          <w:marBottom w:val="0"/>
                          <w:divBdr>
                            <w:top w:val="none" w:sz="0" w:space="0" w:color="auto"/>
                            <w:left w:val="none" w:sz="0" w:space="0" w:color="auto"/>
                            <w:bottom w:val="none" w:sz="0" w:space="0" w:color="auto"/>
                            <w:right w:val="none" w:sz="0" w:space="0" w:color="auto"/>
                          </w:divBdr>
                          <w:divsChild>
                            <w:div w:id="1610505085">
                              <w:marLeft w:val="0"/>
                              <w:marRight w:val="0"/>
                              <w:marTop w:val="120"/>
                              <w:marBottom w:val="360"/>
                              <w:divBdr>
                                <w:top w:val="none" w:sz="0" w:space="0" w:color="auto"/>
                                <w:left w:val="none" w:sz="0" w:space="0" w:color="auto"/>
                                <w:bottom w:val="none" w:sz="0" w:space="0" w:color="auto"/>
                                <w:right w:val="none" w:sz="0" w:space="0" w:color="auto"/>
                              </w:divBdr>
                              <w:divsChild>
                                <w:div w:id="1610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5127">
      <w:marLeft w:val="0"/>
      <w:marRight w:val="0"/>
      <w:marTop w:val="0"/>
      <w:marBottom w:val="0"/>
      <w:divBdr>
        <w:top w:val="none" w:sz="0" w:space="0" w:color="auto"/>
        <w:left w:val="none" w:sz="0" w:space="0" w:color="auto"/>
        <w:bottom w:val="none" w:sz="0" w:space="0" w:color="auto"/>
        <w:right w:val="none" w:sz="0" w:space="0" w:color="auto"/>
      </w:divBdr>
      <w:divsChild>
        <w:div w:id="1610505221">
          <w:marLeft w:val="0"/>
          <w:marRight w:val="0"/>
          <w:marTop w:val="0"/>
          <w:marBottom w:val="0"/>
          <w:divBdr>
            <w:top w:val="none" w:sz="0" w:space="0" w:color="auto"/>
            <w:left w:val="none" w:sz="0" w:space="0" w:color="auto"/>
            <w:bottom w:val="none" w:sz="0" w:space="0" w:color="auto"/>
            <w:right w:val="none" w:sz="0" w:space="0" w:color="auto"/>
          </w:divBdr>
          <w:divsChild>
            <w:div w:id="1610505091">
              <w:marLeft w:val="0"/>
              <w:marRight w:val="0"/>
              <w:marTop w:val="0"/>
              <w:marBottom w:val="0"/>
              <w:divBdr>
                <w:top w:val="none" w:sz="0" w:space="0" w:color="auto"/>
                <w:left w:val="none" w:sz="0" w:space="0" w:color="auto"/>
                <w:bottom w:val="none" w:sz="0" w:space="0" w:color="auto"/>
                <w:right w:val="none" w:sz="0" w:space="0" w:color="auto"/>
              </w:divBdr>
            </w:div>
            <w:div w:id="1610505093">
              <w:marLeft w:val="0"/>
              <w:marRight w:val="0"/>
              <w:marTop w:val="0"/>
              <w:marBottom w:val="0"/>
              <w:divBdr>
                <w:top w:val="none" w:sz="0" w:space="0" w:color="auto"/>
                <w:left w:val="none" w:sz="0" w:space="0" w:color="auto"/>
                <w:bottom w:val="none" w:sz="0" w:space="0" w:color="auto"/>
                <w:right w:val="none" w:sz="0" w:space="0" w:color="auto"/>
              </w:divBdr>
            </w:div>
            <w:div w:id="1610505096">
              <w:marLeft w:val="0"/>
              <w:marRight w:val="0"/>
              <w:marTop w:val="0"/>
              <w:marBottom w:val="0"/>
              <w:divBdr>
                <w:top w:val="none" w:sz="0" w:space="0" w:color="auto"/>
                <w:left w:val="none" w:sz="0" w:space="0" w:color="auto"/>
                <w:bottom w:val="none" w:sz="0" w:space="0" w:color="auto"/>
                <w:right w:val="none" w:sz="0" w:space="0" w:color="auto"/>
              </w:divBdr>
            </w:div>
            <w:div w:id="1610505098">
              <w:marLeft w:val="0"/>
              <w:marRight w:val="0"/>
              <w:marTop w:val="0"/>
              <w:marBottom w:val="0"/>
              <w:divBdr>
                <w:top w:val="none" w:sz="0" w:space="0" w:color="auto"/>
                <w:left w:val="none" w:sz="0" w:space="0" w:color="auto"/>
                <w:bottom w:val="none" w:sz="0" w:space="0" w:color="auto"/>
                <w:right w:val="none" w:sz="0" w:space="0" w:color="auto"/>
              </w:divBdr>
            </w:div>
            <w:div w:id="1610505099">
              <w:marLeft w:val="0"/>
              <w:marRight w:val="0"/>
              <w:marTop w:val="0"/>
              <w:marBottom w:val="0"/>
              <w:divBdr>
                <w:top w:val="none" w:sz="0" w:space="0" w:color="auto"/>
                <w:left w:val="none" w:sz="0" w:space="0" w:color="auto"/>
                <w:bottom w:val="none" w:sz="0" w:space="0" w:color="auto"/>
                <w:right w:val="none" w:sz="0" w:space="0" w:color="auto"/>
              </w:divBdr>
            </w:div>
            <w:div w:id="1610505106">
              <w:marLeft w:val="0"/>
              <w:marRight w:val="0"/>
              <w:marTop w:val="0"/>
              <w:marBottom w:val="0"/>
              <w:divBdr>
                <w:top w:val="none" w:sz="0" w:space="0" w:color="auto"/>
                <w:left w:val="none" w:sz="0" w:space="0" w:color="auto"/>
                <w:bottom w:val="none" w:sz="0" w:space="0" w:color="auto"/>
                <w:right w:val="none" w:sz="0" w:space="0" w:color="auto"/>
              </w:divBdr>
            </w:div>
            <w:div w:id="1610505114">
              <w:marLeft w:val="0"/>
              <w:marRight w:val="0"/>
              <w:marTop w:val="0"/>
              <w:marBottom w:val="0"/>
              <w:divBdr>
                <w:top w:val="none" w:sz="0" w:space="0" w:color="auto"/>
                <w:left w:val="none" w:sz="0" w:space="0" w:color="auto"/>
                <w:bottom w:val="none" w:sz="0" w:space="0" w:color="auto"/>
                <w:right w:val="none" w:sz="0" w:space="0" w:color="auto"/>
              </w:divBdr>
            </w:div>
            <w:div w:id="1610505118">
              <w:marLeft w:val="0"/>
              <w:marRight w:val="0"/>
              <w:marTop w:val="0"/>
              <w:marBottom w:val="0"/>
              <w:divBdr>
                <w:top w:val="none" w:sz="0" w:space="0" w:color="auto"/>
                <w:left w:val="none" w:sz="0" w:space="0" w:color="auto"/>
                <w:bottom w:val="none" w:sz="0" w:space="0" w:color="auto"/>
                <w:right w:val="none" w:sz="0" w:space="0" w:color="auto"/>
              </w:divBdr>
            </w:div>
            <w:div w:id="1610505123">
              <w:marLeft w:val="0"/>
              <w:marRight w:val="0"/>
              <w:marTop w:val="0"/>
              <w:marBottom w:val="0"/>
              <w:divBdr>
                <w:top w:val="none" w:sz="0" w:space="0" w:color="auto"/>
                <w:left w:val="none" w:sz="0" w:space="0" w:color="auto"/>
                <w:bottom w:val="none" w:sz="0" w:space="0" w:color="auto"/>
                <w:right w:val="none" w:sz="0" w:space="0" w:color="auto"/>
              </w:divBdr>
            </w:div>
            <w:div w:id="1610505124">
              <w:marLeft w:val="0"/>
              <w:marRight w:val="0"/>
              <w:marTop w:val="0"/>
              <w:marBottom w:val="0"/>
              <w:divBdr>
                <w:top w:val="none" w:sz="0" w:space="0" w:color="auto"/>
                <w:left w:val="none" w:sz="0" w:space="0" w:color="auto"/>
                <w:bottom w:val="none" w:sz="0" w:space="0" w:color="auto"/>
                <w:right w:val="none" w:sz="0" w:space="0" w:color="auto"/>
              </w:divBdr>
            </w:div>
            <w:div w:id="1610505129">
              <w:marLeft w:val="0"/>
              <w:marRight w:val="0"/>
              <w:marTop w:val="0"/>
              <w:marBottom w:val="0"/>
              <w:divBdr>
                <w:top w:val="none" w:sz="0" w:space="0" w:color="auto"/>
                <w:left w:val="none" w:sz="0" w:space="0" w:color="auto"/>
                <w:bottom w:val="none" w:sz="0" w:space="0" w:color="auto"/>
                <w:right w:val="none" w:sz="0" w:space="0" w:color="auto"/>
              </w:divBdr>
            </w:div>
            <w:div w:id="1610505136">
              <w:marLeft w:val="0"/>
              <w:marRight w:val="0"/>
              <w:marTop w:val="0"/>
              <w:marBottom w:val="0"/>
              <w:divBdr>
                <w:top w:val="none" w:sz="0" w:space="0" w:color="auto"/>
                <w:left w:val="none" w:sz="0" w:space="0" w:color="auto"/>
                <w:bottom w:val="none" w:sz="0" w:space="0" w:color="auto"/>
                <w:right w:val="none" w:sz="0" w:space="0" w:color="auto"/>
              </w:divBdr>
            </w:div>
            <w:div w:id="1610505139">
              <w:marLeft w:val="0"/>
              <w:marRight w:val="0"/>
              <w:marTop w:val="0"/>
              <w:marBottom w:val="0"/>
              <w:divBdr>
                <w:top w:val="none" w:sz="0" w:space="0" w:color="auto"/>
                <w:left w:val="none" w:sz="0" w:space="0" w:color="auto"/>
                <w:bottom w:val="none" w:sz="0" w:space="0" w:color="auto"/>
                <w:right w:val="none" w:sz="0" w:space="0" w:color="auto"/>
              </w:divBdr>
            </w:div>
            <w:div w:id="1610505148">
              <w:marLeft w:val="0"/>
              <w:marRight w:val="0"/>
              <w:marTop w:val="0"/>
              <w:marBottom w:val="0"/>
              <w:divBdr>
                <w:top w:val="none" w:sz="0" w:space="0" w:color="auto"/>
                <w:left w:val="none" w:sz="0" w:space="0" w:color="auto"/>
                <w:bottom w:val="none" w:sz="0" w:space="0" w:color="auto"/>
                <w:right w:val="none" w:sz="0" w:space="0" w:color="auto"/>
              </w:divBdr>
            </w:div>
            <w:div w:id="1610505154">
              <w:marLeft w:val="0"/>
              <w:marRight w:val="0"/>
              <w:marTop w:val="0"/>
              <w:marBottom w:val="0"/>
              <w:divBdr>
                <w:top w:val="none" w:sz="0" w:space="0" w:color="auto"/>
                <w:left w:val="none" w:sz="0" w:space="0" w:color="auto"/>
                <w:bottom w:val="none" w:sz="0" w:space="0" w:color="auto"/>
                <w:right w:val="none" w:sz="0" w:space="0" w:color="auto"/>
              </w:divBdr>
            </w:div>
            <w:div w:id="1610505157">
              <w:marLeft w:val="0"/>
              <w:marRight w:val="0"/>
              <w:marTop w:val="0"/>
              <w:marBottom w:val="0"/>
              <w:divBdr>
                <w:top w:val="none" w:sz="0" w:space="0" w:color="auto"/>
                <w:left w:val="none" w:sz="0" w:space="0" w:color="auto"/>
                <w:bottom w:val="none" w:sz="0" w:space="0" w:color="auto"/>
                <w:right w:val="none" w:sz="0" w:space="0" w:color="auto"/>
              </w:divBdr>
            </w:div>
            <w:div w:id="1610505161">
              <w:marLeft w:val="0"/>
              <w:marRight w:val="0"/>
              <w:marTop w:val="0"/>
              <w:marBottom w:val="0"/>
              <w:divBdr>
                <w:top w:val="none" w:sz="0" w:space="0" w:color="auto"/>
                <w:left w:val="none" w:sz="0" w:space="0" w:color="auto"/>
                <w:bottom w:val="none" w:sz="0" w:space="0" w:color="auto"/>
                <w:right w:val="none" w:sz="0" w:space="0" w:color="auto"/>
              </w:divBdr>
            </w:div>
            <w:div w:id="1610505162">
              <w:marLeft w:val="0"/>
              <w:marRight w:val="0"/>
              <w:marTop w:val="0"/>
              <w:marBottom w:val="0"/>
              <w:divBdr>
                <w:top w:val="none" w:sz="0" w:space="0" w:color="auto"/>
                <w:left w:val="none" w:sz="0" w:space="0" w:color="auto"/>
                <w:bottom w:val="none" w:sz="0" w:space="0" w:color="auto"/>
                <w:right w:val="none" w:sz="0" w:space="0" w:color="auto"/>
              </w:divBdr>
            </w:div>
            <w:div w:id="1610505174">
              <w:marLeft w:val="0"/>
              <w:marRight w:val="0"/>
              <w:marTop w:val="0"/>
              <w:marBottom w:val="0"/>
              <w:divBdr>
                <w:top w:val="none" w:sz="0" w:space="0" w:color="auto"/>
                <w:left w:val="none" w:sz="0" w:space="0" w:color="auto"/>
                <w:bottom w:val="none" w:sz="0" w:space="0" w:color="auto"/>
                <w:right w:val="none" w:sz="0" w:space="0" w:color="auto"/>
              </w:divBdr>
            </w:div>
            <w:div w:id="1610505175">
              <w:marLeft w:val="0"/>
              <w:marRight w:val="0"/>
              <w:marTop w:val="0"/>
              <w:marBottom w:val="0"/>
              <w:divBdr>
                <w:top w:val="none" w:sz="0" w:space="0" w:color="auto"/>
                <w:left w:val="none" w:sz="0" w:space="0" w:color="auto"/>
                <w:bottom w:val="none" w:sz="0" w:space="0" w:color="auto"/>
                <w:right w:val="none" w:sz="0" w:space="0" w:color="auto"/>
              </w:divBdr>
            </w:div>
            <w:div w:id="1610505180">
              <w:marLeft w:val="0"/>
              <w:marRight w:val="0"/>
              <w:marTop w:val="0"/>
              <w:marBottom w:val="0"/>
              <w:divBdr>
                <w:top w:val="none" w:sz="0" w:space="0" w:color="auto"/>
                <w:left w:val="none" w:sz="0" w:space="0" w:color="auto"/>
                <w:bottom w:val="none" w:sz="0" w:space="0" w:color="auto"/>
                <w:right w:val="none" w:sz="0" w:space="0" w:color="auto"/>
              </w:divBdr>
            </w:div>
            <w:div w:id="1610505182">
              <w:marLeft w:val="0"/>
              <w:marRight w:val="0"/>
              <w:marTop w:val="0"/>
              <w:marBottom w:val="0"/>
              <w:divBdr>
                <w:top w:val="none" w:sz="0" w:space="0" w:color="auto"/>
                <w:left w:val="none" w:sz="0" w:space="0" w:color="auto"/>
                <w:bottom w:val="none" w:sz="0" w:space="0" w:color="auto"/>
                <w:right w:val="none" w:sz="0" w:space="0" w:color="auto"/>
              </w:divBdr>
            </w:div>
            <w:div w:id="1610505184">
              <w:marLeft w:val="0"/>
              <w:marRight w:val="0"/>
              <w:marTop w:val="0"/>
              <w:marBottom w:val="0"/>
              <w:divBdr>
                <w:top w:val="none" w:sz="0" w:space="0" w:color="auto"/>
                <w:left w:val="none" w:sz="0" w:space="0" w:color="auto"/>
                <w:bottom w:val="none" w:sz="0" w:space="0" w:color="auto"/>
                <w:right w:val="none" w:sz="0" w:space="0" w:color="auto"/>
              </w:divBdr>
            </w:div>
            <w:div w:id="1610505185">
              <w:marLeft w:val="0"/>
              <w:marRight w:val="0"/>
              <w:marTop w:val="0"/>
              <w:marBottom w:val="0"/>
              <w:divBdr>
                <w:top w:val="none" w:sz="0" w:space="0" w:color="auto"/>
                <w:left w:val="none" w:sz="0" w:space="0" w:color="auto"/>
                <w:bottom w:val="none" w:sz="0" w:space="0" w:color="auto"/>
                <w:right w:val="none" w:sz="0" w:space="0" w:color="auto"/>
              </w:divBdr>
            </w:div>
            <w:div w:id="1610505191">
              <w:marLeft w:val="0"/>
              <w:marRight w:val="0"/>
              <w:marTop w:val="0"/>
              <w:marBottom w:val="0"/>
              <w:divBdr>
                <w:top w:val="none" w:sz="0" w:space="0" w:color="auto"/>
                <w:left w:val="none" w:sz="0" w:space="0" w:color="auto"/>
                <w:bottom w:val="none" w:sz="0" w:space="0" w:color="auto"/>
                <w:right w:val="none" w:sz="0" w:space="0" w:color="auto"/>
              </w:divBdr>
            </w:div>
            <w:div w:id="1610505193">
              <w:marLeft w:val="0"/>
              <w:marRight w:val="0"/>
              <w:marTop w:val="0"/>
              <w:marBottom w:val="0"/>
              <w:divBdr>
                <w:top w:val="none" w:sz="0" w:space="0" w:color="auto"/>
                <w:left w:val="none" w:sz="0" w:space="0" w:color="auto"/>
                <w:bottom w:val="none" w:sz="0" w:space="0" w:color="auto"/>
                <w:right w:val="none" w:sz="0" w:space="0" w:color="auto"/>
              </w:divBdr>
            </w:div>
            <w:div w:id="1610505198">
              <w:marLeft w:val="0"/>
              <w:marRight w:val="0"/>
              <w:marTop w:val="0"/>
              <w:marBottom w:val="0"/>
              <w:divBdr>
                <w:top w:val="none" w:sz="0" w:space="0" w:color="auto"/>
                <w:left w:val="none" w:sz="0" w:space="0" w:color="auto"/>
                <w:bottom w:val="none" w:sz="0" w:space="0" w:color="auto"/>
                <w:right w:val="none" w:sz="0" w:space="0" w:color="auto"/>
              </w:divBdr>
            </w:div>
            <w:div w:id="1610505200">
              <w:marLeft w:val="0"/>
              <w:marRight w:val="0"/>
              <w:marTop w:val="0"/>
              <w:marBottom w:val="0"/>
              <w:divBdr>
                <w:top w:val="none" w:sz="0" w:space="0" w:color="auto"/>
                <w:left w:val="none" w:sz="0" w:space="0" w:color="auto"/>
                <w:bottom w:val="none" w:sz="0" w:space="0" w:color="auto"/>
                <w:right w:val="none" w:sz="0" w:space="0" w:color="auto"/>
              </w:divBdr>
            </w:div>
            <w:div w:id="1610505209">
              <w:marLeft w:val="0"/>
              <w:marRight w:val="0"/>
              <w:marTop w:val="0"/>
              <w:marBottom w:val="0"/>
              <w:divBdr>
                <w:top w:val="none" w:sz="0" w:space="0" w:color="auto"/>
                <w:left w:val="none" w:sz="0" w:space="0" w:color="auto"/>
                <w:bottom w:val="none" w:sz="0" w:space="0" w:color="auto"/>
                <w:right w:val="none" w:sz="0" w:space="0" w:color="auto"/>
              </w:divBdr>
            </w:div>
            <w:div w:id="1610505210">
              <w:marLeft w:val="0"/>
              <w:marRight w:val="0"/>
              <w:marTop w:val="0"/>
              <w:marBottom w:val="0"/>
              <w:divBdr>
                <w:top w:val="none" w:sz="0" w:space="0" w:color="auto"/>
                <w:left w:val="none" w:sz="0" w:space="0" w:color="auto"/>
                <w:bottom w:val="none" w:sz="0" w:space="0" w:color="auto"/>
                <w:right w:val="none" w:sz="0" w:space="0" w:color="auto"/>
              </w:divBdr>
            </w:div>
            <w:div w:id="1610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5130">
      <w:marLeft w:val="0"/>
      <w:marRight w:val="0"/>
      <w:marTop w:val="0"/>
      <w:marBottom w:val="0"/>
      <w:divBdr>
        <w:top w:val="none" w:sz="0" w:space="0" w:color="auto"/>
        <w:left w:val="none" w:sz="0" w:space="0" w:color="auto"/>
        <w:bottom w:val="none" w:sz="0" w:space="0" w:color="auto"/>
        <w:right w:val="none" w:sz="0" w:space="0" w:color="auto"/>
      </w:divBdr>
    </w:div>
    <w:div w:id="1610505132">
      <w:marLeft w:val="0"/>
      <w:marRight w:val="0"/>
      <w:marTop w:val="0"/>
      <w:marBottom w:val="0"/>
      <w:divBdr>
        <w:top w:val="none" w:sz="0" w:space="0" w:color="auto"/>
        <w:left w:val="none" w:sz="0" w:space="0" w:color="auto"/>
        <w:bottom w:val="none" w:sz="0" w:space="0" w:color="auto"/>
        <w:right w:val="none" w:sz="0" w:space="0" w:color="auto"/>
      </w:divBdr>
      <w:divsChild>
        <w:div w:id="1610505155">
          <w:marLeft w:val="0"/>
          <w:marRight w:val="0"/>
          <w:marTop w:val="0"/>
          <w:marBottom w:val="0"/>
          <w:divBdr>
            <w:top w:val="none" w:sz="0" w:space="0" w:color="auto"/>
            <w:left w:val="none" w:sz="0" w:space="0" w:color="auto"/>
            <w:bottom w:val="none" w:sz="0" w:space="0" w:color="auto"/>
            <w:right w:val="none" w:sz="0" w:space="0" w:color="auto"/>
          </w:divBdr>
          <w:divsChild>
            <w:div w:id="1610505181">
              <w:marLeft w:val="0"/>
              <w:marRight w:val="0"/>
              <w:marTop w:val="0"/>
              <w:marBottom w:val="0"/>
              <w:divBdr>
                <w:top w:val="none" w:sz="0" w:space="0" w:color="auto"/>
                <w:left w:val="none" w:sz="0" w:space="0" w:color="auto"/>
                <w:bottom w:val="none" w:sz="0" w:space="0" w:color="auto"/>
                <w:right w:val="none" w:sz="0" w:space="0" w:color="auto"/>
              </w:divBdr>
              <w:divsChild>
                <w:div w:id="1610505179">
                  <w:marLeft w:val="0"/>
                  <w:marRight w:val="0"/>
                  <w:marTop w:val="0"/>
                  <w:marBottom w:val="0"/>
                  <w:divBdr>
                    <w:top w:val="none" w:sz="0" w:space="0" w:color="auto"/>
                    <w:left w:val="none" w:sz="0" w:space="0" w:color="auto"/>
                    <w:bottom w:val="none" w:sz="0" w:space="0" w:color="auto"/>
                    <w:right w:val="none" w:sz="0" w:space="0" w:color="auto"/>
                  </w:divBdr>
                  <w:divsChild>
                    <w:div w:id="1610505194">
                      <w:marLeft w:val="0"/>
                      <w:marRight w:val="0"/>
                      <w:marTop w:val="0"/>
                      <w:marBottom w:val="0"/>
                      <w:divBdr>
                        <w:top w:val="none" w:sz="0" w:space="0" w:color="auto"/>
                        <w:left w:val="none" w:sz="0" w:space="0" w:color="auto"/>
                        <w:bottom w:val="none" w:sz="0" w:space="0" w:color="auto"/>
                        <w:right w:val="none" w:sz="0" w:space="0" w:color="auto"/>
                      </w:divBdr>
                      <w:divsChild>
                        <w:div w:id="1610505164">
                          <w:marLeft w:val="0"/>
                          <w:marRight w:val="0"/>
                          <w:marTop w:val="0"/>
                          <w:marBottom w:val="0"/>
                          <w:divBdr>
                            <w:top w:val="none" w:sz="0" w:space="0" w:color="auto"/>
                            <w:left w:val="none" w:sz="0" w:space="0" w:color="auto"/>
                            <w:bottom w:val="none" w:sz="0" w:space="0" w:color="auto"/>
                            <w:right w:val="none" w:sz="0" w:space="0" w:color="auto"/>
                          </w:divBdr>
                          <w:divsChild>
                            <w:div w:id="1610505218">
                              <w:marLeft w:val="0"/>
                              <w:marRight w:val="0"/>
                              <w:marTop w:val="0"/>
                              <w:marBottom w:val="0"/>
                              <w:divBdr>
                                <w:top w:val="none" w:sz="0" w:space="0" w:color="auto"/>
                                <w:left w:val="none" w:sz="0" w:space="0" w:color="auto"/>
                                <w:bottom w:val="none" w:sz="0" w:space="0" w:color="auto"/>
                                <w:right w:val="none" w:sz="0" w:space="0" w:color="auto"/>
                              </w:divBdr>
                              <w:divsChild>
                                <w:div w:id="1610505090">
                                  <w:marLeft w:val="0"/>
                                  <w:marRight w:val="0"/>
                                  <w:marTop w:val="0"/>
                                  <w:marBottom w:val="0"/>
                                  <w:divBdr>
                                    <w:top w:val="none" w:sz="0" w:space="0" w:color="auto"/>
                                    <w:left w:val="none" w:sz="0" w:space="0" w:color="auto"/>
                                    <w:bottom w:val="none" w:sz="0" w:space="0" w:color="auto"/>
                                    <w:right w:val="none" w:sz="0" w:space="0" w:color="auto"/>
                                  </w:divBdr>
                                  <w:divsChild>
                                    <w:div w:id="16105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05135">
      <w:marLeft w:val="0"/>
      <w:marRight w:val="0"/>
      <w:marTop w:val="0"/>
      <w:marBottom w:val="0"/>
      <w:divBdr>
        <w:top w:val="none" w:sz="0" w:space="0" w:color="auto"/>
        <w:left w:val="none" w:sz="0" w:space="0" w:color="auto"/>
        <w:bottom w:val="none" w:sz="0" w:space="0" w:color="auto"/>
        <w:right w:val="none" w:sz="0" w:space="0" w:color="auto"/>
      </w:divBdr>
    </w:div>
    <w:div w:id="1610505137">
      <w:marLeft w:val="0"/>
      <w:marRight w:val="0"/>
      <w:marTop w:val="0"/>
      <w:marBottom w:val="0"/>
      <w:divBdr>
        <w:top w:val="none" w:sz="0" w:space="0" w:color="auto"/>
        <w:left w:val="none" w:sz="0" w:space="0" w:color="auto"/>
        <w:bottom w:val="none" w:sz="0" w:space="0" w:color="auto"/>
        <w:right w:val="none" w:sz="0" w:space="0" w:color="auto"/>
      </w:divBdr>
    </w:div>
    <w:div w:id="1610505142">
      <w:marLeft w:val="0"/>
      <w:marRight w:val="0"/>
      <w:marTop w:val="0"/>
      <w:marBottom w:val="0"/>
      <w:divBdr>
        <w:top w:val="none" w:sz="0" w:space="0" w:color="auto"/>
        <w:left w:val="none" w:sz="0" w:space="0" w:color="auto"/>
        <w:bottom w:val="none" w:sz="0" w:space="0" w:color="auto"/>
        <w:right w:val="none" w:sz="0" w:space="0" w:color="auto"/>
      </w:divBdr>
    </w:div>
    <w:div w:id="1610505145">
      <w:marLeft w:val="0"/>
      <w:marRight w:val="0"/>
      <w:marTop w:val="0"/>
      <w:marBottom w:val="0"/>
      <w:divBdr>
        <w:top w:val="none" w:sz="0" w:space="0" w:color="auto"/>
        <w:left w:val="none" w:sz="0" w:space="0" w:color="auto"/>
        <w:bottom w:val="none" w:sz="0" w:space="0" w:color="auto"/>
        <w:right w:val="none" w:sz="0" w:space="0" w:color="auto"/>
      </w:divBdr>
    </w:div>
    <w:div w:id="1610505150">
      <w:marLeft w:val="0"/>
      <w:marRight w:val="0"/>
      <w:marTop w:val="0"/>
      <w:marBottom w:val="0"/>
      <w:divBdr>
        <w:top w:val="none" w:sz="0" w:space="0" w:color="auto"/>
        <w:left w:val="none" w:sz="0" w:space="0" w:color="auto"/>
        <w:bottom w:val="none" w:sz="0" w:space="0" w:color="auto"/>
        <w:right w:val="none" w:sz="0" w:space="0" w:color="auto"/>
      </w:divBdr>
    </w:div>
    <w:div w:id="1610505151">
      <w:marLeft w:val="0"/>
      <w:marRight w:val="0"/>
      <w:marTop w:val="0"/>
      <w:marBottom w:val="0"/>
      <w:divBdr>
        <w:top w:val="none" w:sz="0" w:space="0" w:color="auto"/>
        <w:left w:val="none" w:sz="0" w:space="0" w:color="auto"/>
        <w:bottom w:val="none" w:sz="0" w:space="0" w:color="auto"/>
        <w:right w:val="none" w:sz="0" w:space="0" w:color="auto"/>
      </w:divBdr>
    </w:div>
    <w:div w:id="1610505152">
      <w:marLeft w:val="0"/>
      <w:marRight w:val="0"/>
      <w:marTop w:val="0"/>
      <w:marBottom w:val="0"/>
      <w:divBdr>
        <w:top w:val="none" w:sz="0" w:space="0" w:color="auto"/>
        <w:left w:val="none" w:sz="0" w:space="0" w:color="auto"/>
        <w:bottom w:val="none" w:sz="0" w:space="0" w:color="auto"/>
        <w:right w:val="none" w:sz="0" w:space="0" w:color="auto"/>
      </w:divBdr>
    </w:div>
    <w:div w:id="1610505158">
      <w:marLeft w:val="0"/>
      <w:marRight w:val="0"/>
      <w:marTop w:val="0"/>
      <w:marBottom w:val="0"/>
      <w:divBdr>
        <w:top w:val="none" w:sz="0" w:space="0" w:color="auto"/>
        <w:left w:val="none" w:sz="0" w:space="0" w:color="auto"/>
        <w:bottom w:val="none" w:sz="0" w:space="0" w:color="auto"/>
        <w:right w:val="none" w:sz="0" w:space="0" w:color="auto"/>
      </w:divBdr>
    </w:div>
    <w:div w:id="1610505159">
      <w:marLeft w:val="0"/>
      <w:marRight w:val="0"/>
      <w:marTop w:val="0"/>
      <w:marBottom w:val="0"/>
      <w:divBdr>
        <w:top w:val="none" w:sz="0" w:space="0" w:color="auto"/>
        <w:left w:val="none" w:sz="0" w:space="0" w:color="auto"/>
        <w:bottom w:val="none" w:sz="0" w:space="0" w:color="auto"/>
        <w:right w:val="none" w:sz="0" w:space="0" w:color="auto"/>
      </w:divBdr>
      <w:divsChild>
        <w:div w:id="1610505188">
          <w:marLeft w:val="0"/>
          <w:marRight w:val="0"/>
          <w:marTop w:val="0"/>
          <w:marBottom w:val="0"/>
          <w:divBdr>
            <w:top w:val="none" w:sz="0" w:space="0" w:color="auto"/>
            <w:left w:val="none" w:sz="0" w:space="0" w:color="auto"/>
            <w:bottom w:val="none" w:sz="0" w:space="0" w:color="auto"/>
            <w:right w:val="none" w:sz="0" w:space="0" w:color="auto"/>
          </w:divBdr>
          <w:divsChild>
            <w:div w:id="1610505111">
              <w:marLeft w:val="0"/>
              <w:marRight w:val="0"/>
              <w:marTop w:val="0"/>
              <w:marBottom w:val="0"/>
              <w:divBdr>
                <w:top w:val="none" w:sz="0" w:space="0" w:color="auto"/>
                <w:left w:val="none" w:sz="0" w:space="0" w:color="auto"/>
                <w:bottom w:val="none" w:sz="0" w:space="0" w:color="auto"/>
                <w:right w:val="none" w:sz="0" w:space="0" w:color="auto"/>
              </w:divBdr>
              <w:divsChild>
                <w:div w:id="1610505140">
                  <w:marLeft w:val="0"/>
                  <w:marRight w:val="0"/>
                  <w:marTop w:val="0"/>
                  <w:marBottom w:val="0"/>
                  <w:divBdr>
                    <w:top w:val="none" w:sz="0" w:space="0" w:color="auto"/>
                    <w:left w:val="none" w:sz="0" w:space="0" w:color="auto"/>
                    <w:bottom w:val="none" w:sz="0" w:space="0" w:color="auto"/>
                    <w:right w:val="none" w:sz="0" w:space="0" w:color="auto"/>
                  </w:divBdr>
                  <w:divsChild>
                    <w:div w:id="1610505103">
                      <w:marLeft w:val="0"/>
                      <w:marRight w:val="0"/>
                      <w:marTop w:val="0"/>
                      <w:marBottom w:val="0"/>
                      <w:divBdr>
                        <w:top w:val="none" w:sz="0" w:space="0" w:color="auto"/>
                        <w:left w:val="none" w:sz="0" w:space="0" w:color="auto"/>
                        <w:bottom w:val="none" w:sz="0" w:space="0" w:color="auto"/>
                        <w:right w:val="none" w:sz="0" w:space="0" w:color="auto"/>
                      </w:divBdr>
                      <w:divsChild>
                        <w:div w:id="16105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5163">
      <w:marLeft w:val="0"/>
      <w:marRight w:val="0"/>
      <w:marTop w:val="0"/>
      <w:marBottom w:val="0"/>
      <w:divBdr>
        <w:top w:val="none" w:sz="0" w:space="0" w:color="auto"/>
        <w:left w:val="none" w:sz="0" w:space="0" w:color="auto"/>
        <w:bottom w:val="none" w:sz="0" w:space="0" w:color="auto"/>
        <w:right w:val="none" w:sz="0" w:space="0" w:color="auto"/>
      </w:divBdr>
    </w:div>
    <w:div w:id="1610505166">
      <w:marLeft w:val="0"/>
      <w:marRight w:val="0"/>
      <w:marTop w:val="0"/>
      <w:marBottom w:val="0"/>
      <w:divBdr>
        <w:top w:val="none" w:sz="0" w:space="0" w:color="auto"/>
        <w:left w:val="none" w:sz="0" w:space="0" w:color="auto"/>
        <w:bottom w:val="none" w:sz="0" w:space="0" w:color="auto"/>
        <w:right w:val="none" w:sz="0" w:space="0" w:color="auto"/>
      </w:divBdr>
      <w:divsChild>
        <w:div w:id="1610505105">
          <w:marLeft w:val="0"/>
          <w:marRight w:val="0"/>
          <w:marTop w:val="0"/>
          <w:marBottom w:val="0"/>
          <w:divBdr>
            <w:top w:val="none" w:sz="0" w:space="0" w:color="auto"/>
            <w:left w:val="none" w:sz="0" w:space="0" w:color="auto"/>
            <w:bottom w:val="none" w:sz="0" w:space="0" w:color="auto"/>
            <w:right w:val="none" w:sz="0" w:space="0" w:color="auto"/>
          </w:divBdr>
          <w:divsChild>
            <w:div w:id="1610505104">
              <w:marLeft w:val="0"/>
              <w:marRight w:val="0"/>
              <w:marTop w:val="0"/>
              <w:marBottom w:val="0"/>
              <w:divBdr>
                <w:top w:val="none" w:sz="0" w:space="0" w:color="auto"/>
                <w:left w:val="none" w:sz="0" w:space="0" w:color="auto"/>
                <w:bottom w:val="none" w:sz="0" w:space="0" w:color="auto"/>
                <w:right w:val="none" w:sz="0" w:space="0" w:color="auto"/>
              </w:divBdr>
              <w:divsChild>
                <w:div w:id="1610505143">
                  <w:marLeft w:val="0"/>
                  <w:marRight w:val="-6084"/>
                  <w:marTop w:val="0"/>
                  <w:marBottom w:val="0"/>
                  <w:divBdr>
                    <w:top w:val="none" w:sz="0" w:space="0" w:color="auto"/>
                    <w:left w:val="none" w:sz="0" w:space="0" w:color="auto"/>
                    <w:bottom w:val="none" w:sz="0" w:space="0" w:color="auto"/>
                    <w:right w:val="none" w:sz="0" w:space="0" w:color="auto"/>
                  </w:divBdr>
                  <w:divsChild>
                    <w:div w:id="1610505156">
                      <w:marLeft w:val="0"/>
                      <w:marRight w:val="5604"/>
                      <w:marTop w:val="0"/>
                      <w:marBottom w:val="0"/>
                      <w:divBdr>
                        <w:top w:val="none" w:sz="0" w:space="0" w:color="auto"/>
                        <w:left w:val="none" w:sz="0" w:space="0" w:color="auto"/>
                        <w:bottom w:val="none" w:sz="0" w:space="0" w:color="auto"/>
                        <w:right w:val="none" w:sz="0" w:space="0" w:color="auto"/>
                      </w:divBdr>
                      <w:divsChild>
                        <w:div w:id="1610505082">
                          <w:marLeft w:val="0"/>
                          <w:marRight w:val="5604"/>
                          <w:marTop w:val="0"/>
                          <w:marBottom w:val="0"/>
                          <w:divBdr>
                            <w:top w:val="none" w:sz="0" w:space="0" w:color="auto"/>
                            <w:left w:val="none" w:sz="0" w:space="0" w:color="auto"/>
                            <w:bottom w:val="none" w:sz="0" w:space="0" w:color="auto"/>
                            <w:right w:val="none" w:sz="0" w:space="0" w:color="auto"/>
                          </w:divBdr>
                          <w:divsChild>
                            <w:div w:id="1610505201">
                              <w:marLeft w:val="0"/>
                              <w:marRight w:val="5604"/>
                              <w:marTop w:val="0"/>
                              <w:marBottom w:val="0"/>
                              <w:divBdr>
                                <w:top w:val="none" w:sz="0" w:space="0" w:color="auto"/>
                                <w:left w:val="none" w:sz="0" w:space="0" w:color="auto"/>
                                <w:bottom w:val="none" w:sz="0" w:space="0" w:color="auto"/>
                                <w:right w:val="none" w:sz="0" w:space="0" w:color="auto"/>
                              </w:divBdr>
                              <w:divsChild>
                                <w:div w:id="1610505086">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5169">
      <w:marLeft w:val="0"/>
      <w:marRight w:val="0"/>
      <w:marTop w:val="0"/>
      <w:marBottom w:val="0"/>
      <w:divBdr>
        <w:top w:val="none" w:sz="0" w:space="0" w:color="auto"/>
        <w:left w:val="none" w:sz="0" w:space="0" w:color="auto"/>
        <w:bottom w:val="none" w:sz="0" w:space="0" w:color="auto"/>
        <w:right w:val="none" w:sz="0" w:space="0" w:color="auto"/>
      </w:divBdr>
    </w:div>
    <w:div w:id="1610505171">
      <w:marLeft w:val="0"/>
      <w:marRight w:val="0"/>
      <w:marTop w:val="0"/>
      <w:marBottom w:val="0"/>
      <w:divBdr>
        <w:top w:val="none" w:sz="0" w:space="0" w:color="auto"/>
        <w:left w:val="none" w:sz="0" w:space="0" w:color="auto"/>
        <w:bottom w:val="none" w:sz="0" w:space="0" w:color="auto"/>
        <w:right w:val="none" w:sz="0" w:space="0" w:color="auto"/>
      </w:divBdr>
    </w:div>
    <w:div w:id="1610505173">
      <w:marLeft w:val="0"/>
      <w:marRight w:val="0"/>
      <w:marTop w:val="0"/>
      <w:marBottom w:val="0"/>
      <w:divBdr>
        <w:top w:val="none" w:sz="0" w:space="0" w:color="auto"/>
        <w:left w:val="none" w:sz="0" w:space="0" w:color="auto"/>
        <w:bottom w:val="none" w:sz="0" w:space="0" w:color="auto"/>
        <w:right w:val="none" w:sz="0" w:space="0" w:color="auto"/>
      </w:divBdr>
      <w:divsChild>
        <w:div w:id="1610505208">
          <w:marLeft w:val="0"/>
          <w:marRight w:val="0"/>
          <w:marTop w:val="0"/>
          <w:marBottom w:val="0"/>
          <w:divBdr>
            <w:top w:val="none" w:sz="0" w:space="0" w:color="auto"/>
            <w:left w:val="none" w:sz="0" w:space="0" w:color="auto"/>
            <w:bottom w:val="none" w:sz="0" w:space="0" w:color="auto"/>
            <w:right w:val="none" w:sz="0" w:space="0" w:color="auto"/>
          </w:divBdr>
          <w:divsChild>
            <w:div w:id="1610505126">
              <w:marLeft w:val="0"/>
              <w:marRight w:val="0"/>
              <w:marTop w:val="0"/>
              <w:marBottom w:val="0"/>
              <w:divBdr>
                <w:top w:val="none" w:sz="0" w:space="0" w:color="auto"/>
                <w:left w:val="none" w:sz="0" w:space="0" w:color="auto"/>
                <w:bottom w:val="none" w:sz="0" w:space="0" w:color="auto"/>
                <w:right w:val="none" w:sz="0" w:space="0" w:color="auto"/>
              </w:divBdr>
              <w:divsChild>
                <w:div w:id="1610505207">
                  <w:marLeft w:val="0"/>
                  <w:marRight w:val="0"/>
                  <w:marTop w:val="0"/>
                  <w:marBottom w:val="0"/>
                  <w:divBdr>
                    <w:top w:val="none" w:sz="0" w:space="0" w:color="auto"/>
                    <w:left w:val="none" w:sz="0" w:space="0" w:color="auto"/>
                    <w:bottom w:val="none" w:sz="0" w:space="0" w:color="auto"/>
                    <w:right w:val="none" w:sz="0" w:space="0" w:color="auto"/>
                  </w:divBdr>
                  <w:divsChild>
                    <w:div w:id="1610505176">
                      <w:marLeft w:val="0"/>
                      <w:marRight w:val="0"/>
                      <w:marTop w:val="0"/>
                      <w:marBottom w:val="0"/>
                      <w:divBdr>
                        <w:top w:val="none" w:sz="0" w:space="0" w:color="auto"/>
                        <w:left w:val="none" w:sz="0" w:space="0" w:color="auto"/>
                        <w:bottom w:val="none" w:sz="0" w:space="0" w:color="auto"/>
                        <w:right w:val="none" w:sz="0" w:space="0" w:color="auto"/>
                      </w:divBdr>
                      <w:divsChild>
                        <w:div w:id="1610505165">
                          <w:marLeft w:val="0"/>
                          <w:marRight w:val="0"/>
                          <w:marTop w:val="0"/>
                          <w:marBottom w:val="0"/>
                          <w:divBdr>
                            <w:top w:val="none" w:sz="0" w:space="0" w:color="auto"/>
                            <w:left w:val="none" w:sz="0" w:space="0" w:color="auto"/>
                            <w:bottom w:val="none" w:sz="0" w:space="0" w:color="auto"/>
                            <w:right w:val="none" w:sz="0" w:space="0" w:color="auto"/>
                          </w:divBdr>
                          <w:divsChild>
                            <w:div w:id="1610505178">
                              <w:marLeft w:val="0"/>
                              <w:marRight w:val="0"/>
                              <w:marTop w:val="0"/>
                              <w:marBottom w:val="0"/>
                              <w:divBdr>
                                <w:top w:val="none" w:sz="0" w:space="0" w:color="auto"/>
                                <w:left w:val="none" w:sz="0" w:space="0" w:color="auto"/>
                                <w:bottom w:val="none" w:sz="0" w:space="0" w:color="auto"/>
                                <w:right w:val="none" w:sz="0" w:space="0" w:color="auto"/>
                              </w:divBdr>
                              <w:divsChild>
                                <w:div w:id="1610505083">
                                  <w:marLeft w:val="0"/>
                                  <w:marRight w:val="0"/>
                                  <w:marTop w:val="0"/>
                                  <w:marBottom w:val="0"/>
                                  <w:divBdr>
                                    <w:top w:val="none" w:sz="0" w:space="0" w:color="auto"/>
                                    <w:left w:val="none" w:sz="0" w:space="0" w:color="auto"/>
                                    <w:bottom w:val="none" w:sz="0" w:space="0" w:color="auto"/>
                                    <w:right w:val="none" w:sz="0" w:space="0" w:color="auto"/>
                                  </w:divBdr>
                                  <w:divsChild>
                                    <w:div w:id="1610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05177">
      <w:marLeft w:val="0"/>
      <w:marRight w:val="0"/>
      <w:marTop w:val="0"/>
      <w:marBottom w:val="0"/>
      <w:divBdr>
        <w:top w:val="none" w:sz="0" w:space="0" w:color="auto"/>
        <w:left w:val="none" w:sz="0" w:space="0" w:color="auto"/>
        <w:bottom w:val="none" w:sz="0" w:space="0" w:color="auto"/>
        <w:right w:val="none" w:sz="0" w:space="0" w:color="auto"/>
      </w:divBdr>
    </w:div>
    <w:div w:id="1610505186">
      <w:marLeft w:val="0"/>
      <w:marRight w:val="0"/>
      <w:marTop w:val="0"/>
      <w:marBottom w:val="0"/>
      <w:divBdr>
        <w:top w:val="none" w:sz="0" w:space="0" w:color="auto"/>
        <w:left w:val="none" w:sz="0" w:space="0" w:color="auto"/>
        <w:bottom w:val="none" w:sz="0" w:space="0" w:color="auto"/>
        <w:right w:val="none" w:sz="0" w:space="0" w:color="auto"/>
      </w:divBdr>
    </w:div>
    <w:div w:id="1610505187">
      <w:marLeft w:val="0"/>
      <w:marRight w:val="0"/>
      <w:marTop w:val="0"/>
      <w:marBottom w:val="0"/>
      <w:divBdr>
        <w:top w:val="none" w:sz="0" w:space="0" w:color="auto"/>
        <w:left w:val="none" w:sz="0" w:space="0" w:color="auto"/>
        <w:bottom w:val="none" w:sz="0" w:space="0" w:color="auto"/>
        <w:right w:val="none" w:sz="0" w:space="0" w:color="auto"/>
      </w:divBdr>
    </w:div>
    <w:div w:id="1610505189">
      <w:marLeft w:val="0"/>
      <w:marRight w:val="0"/>
      <w:marTop w:val="0"/>
      <w:marBottom w:val="0"/>
      <w:divBdr>
        <w:top w:val="none" w:sz="0" w:space="0" w:color="auto"/>
        <w:left w:val="none" w:sz="0" w:space="0" w:color="auto"/>
        <w:bottom w:val="none" w:sz="0" w:space="0" w:color="auto"/>
        <w:right w:val="none" w:sz="0" w:space="0" w:color="auto"/>
      </w:divBdr>
    </w:div>
    <w:div w:id="1610505190">
      <w:marLeft w:val="0"/>
      <w:marRight w:val="0"/>
      <w:marTop w:val="0"/>
      <w:marBottom w:val="0"/>
      <w:divBdr>
        <w:top w:val="none" w:sz="0" w:space="0" w:color="auto"/>
        <w:left w:val="none" w:sz="0" w:space="0" w:color="auto"/>
        <w:bottom w:val="none" w:sz="0" w:space="0" w:color="auto"/>
        <w:right w:val="none" w:sz="0" w:space="0" w:color="auto"/>
      </w:divBdr>
    </w:div>
    <w:div w:id="1610505192">
      <w:marLeft w:val="0"/>
      <w:marRight w:val="0"/>
      <w:marTop w:val="0"/>
      <w:marBottom w:val="0"/>
      <w:divBdr>
        <w:top w:val="none" w:sz="0" w:space="0" w:color="auto"/>
        <w:left w:val="none" w:sz="0" w:space="0" w:color="auto"/>
        <w:bottom w:val="none" w:sz="0" w:space="0" w:color="auto"/>
        <w:right w:val="none" w:sz="0" w:space="0" w:color="auto"/>
      </w:divBdr>
    </w:div>
    <w:div w:id="1610505199">
      <w:marLeft w:val="0"/>
      <w:marRight w:val="0"/>
      <w:marTop w:val="0"/>
      <w:marBottom w:val="0"/>
      <w:divBdr>
        <w:top w:val="none" w:sz="0" w:space="0" w:color="auto"/>
        <w:left w:val="none" w:sz="0" w:space="0" w:color="auto"/>
        <w:bottom w:val="none" w:sz="0" w:space="0" w:color="auto"/>
        <w:right w:val="none" w:sz="0" w:space="0" w:color="auto"/>
      </w:divBdr>
      <w:divsChild>
        <w:div w:id="1610505094">
          <w:marLeft w:val="0"/>
          <w:marRight w:val="0"/>
          <w:marTop w:val="0"/>
          <w:marBottom w:val="0"/>
          <w:divBdr>
            <w:top w:val="none" w:sz="0" w:space="0" w:color="auto"/>
            <w:left w:val="none" w:sz="0" w:space="0" w:color="auto"/>
            <w:bottom w:val="none" w:sz="0" w:space="0" w:color="auto"/>
            <w:right w:val="none" w:sz="0" w:space="0" w:color="auto"/>
          </w:divBdr>
          <w:divsChild>
            <w:div w:id="1610505144">
              <w:marLeft w:val="0"/>
              <w:marRight w:val="0"/>
              <w:marTop w:val="0"/>
              <w:marBottom w:val="0"/>
              <w:divBdr>
                <w:top w:val="none" w:sz="0" w:space="0" w:color="auto"/>
                <w:left w:val="none" w:sz="0" w:space="0" w:color="auto"/>
                <w:bottom w:val="none" w:sz="0" w:space="0" w:color="auto"/>
                <w:right w:val="none" w:sz="0" w:space="0" w:color="auto"/>
              </w:divBdr>
              <w:divsChild>
                <w:div w:id="1610505196">
                  <w:marLeft w:val="0"/>
                  <w:marRight w:val="-6084"/>
                  <w:marTop w:val="0"/>
                  <w:marBottom w:val="0"/>
                  <w:divBdr>
                    <w:top w:val="none" w:sz="0" w:space="0" w:color="auto"/>
                    <w:left w:val="none" w:sz="0" w:space="0" w:color="auto"/>
                    <w:bottom w:val="none" w:sz="0" w:space="0" w:color="auto"/>
                    <w:right w:val="none" w:sz="0" w:space="0" w:color="auto"/>
                  </w:divBdr>
                  <w:divsChild>
                    <w:div w:id="1610505168">
                      <w:marLeft w:val="0"/>
                      <w:marRight w:val="5604"/>
                      <w:marTop w:val="0"/>
                      <w:marBottom w:val="0"/>
                      <w:divBdr>
                        <w:top w:val="none" w:sz="0" w:space="0" w:color="auto"/>
                        <w:left w:val="none" w:sz="0" w:space="0" w:color="auto"/>
                        <w:bottom w:val="none" w:sz="0" w:space="0" w:color="auto"/>
                        <w:right w:val="none" w:sz="0" w:space="0" w:color="auto"/>
                      </w:divBdr>
                      <w:divsChild>
                        <w:div w:id="1610505202">
                          <w:marLeft w:val="0"/>
                          <w:marRight w:val="5604"/>
                          <w:marTop w:val="0"/>
                          <w:marBottom w:val="0"/>
                          <w:divBdr>
                            <w:top w:val="none" w:sz="0" w:space="0" w:color="auto"/>
                            <w:left w:val="none" w:sz="0" w:space="0" w:color="auto"/>
                            <w:bottom w:val="none" w:sz="0" w:space="0" w:color="auto"/>
                            <w:right w:val="none" w:sz="0" w:space="0" w:color="auto"/>
                          </w:divBdr>
                          <w:divsChild>
                            <w:div w:id="1610505212">
                              <w:marLeft w:val="0"/>
                              <w:marRight w:val="5604"/>
                              <w:marTop w:val="0"/>
                              <w:marBottom w:val="0"/>
                              <w:divBdr>
                                <w:top w:val="none" w:sz="0" w:space="0" w:color="auto"/>
                                <w:left w:val="none" w:sz="0" w:space="0" w:color="auto"/>
                                <w:bottom w:val="none" w:sz="0" w:space="0" w:color="auto"/>
                                <w:right w:val="none" w:sz="0" w:space="0" w:color="auto"/>
                              </w:divBdr>
                              <w:divsChild>
                                <w:div w:id="1610505160">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5211">
      <w:marLeft w:val="0"/>
      <w:marRight w:val="0"/>
      <w:marTop w:val="0"/>
      <w:marBottom w:val="0"/>
      <w:divBdr>
        <w:top w:val="none" w:sz="0" w:space="0" w:color="auto"/>
        <w:left w:val="none" w:sz="0" w:space="0" w:color="auto"/>
        <w:bottom w:val="none" w:sz="0" w:space="0" w:color="auto"/>
        <w:right w:val="none" w:sz="0" w:space="0" w:color="auto"/>
      </w:divBdr>
      <w:divsChild>
        <w:div w:id="1610505195">
          <w:marLeft w:val="0"/>
          <w:marRight w:val="0"/>
          <w:marTop w:val="0"/>
          <w:marBottom w:val="0"/>
          <w:divBdr>
            <w:top w:val="none" w:sz="0" w:space="0" w:color="auto"/>
            <w:left w:val="none" w:sz="0" w:space="0" w:color="auto"/>
            <w:bottom w:val="none" w:sz="0" w:space="0" w:color="auto"/>
            <w:right w:val="none" w:sz="0" w:space="0" w:color="auto"/>
          </w:divBdr>
          <w:divsChild>
            <w:div w:id="1610505153">
              <w:marLeft w:val="0"/>
              <w:marRight w:val="0"/>
              <w:marTop w:val="0"/>
              <w:marBottom w:val="0"/>
              <w:divBdr>
                <w:top w:val="none" w:sz="0" w:space="0" w:color="auto"/>
                <w:left w:val="none" w:sz="0" w:space="0" w:color="auto"/>
                <w:bottom w:val="none" w:sz="0" w:space="0" w:color="auto"/>
                <w:right w:val="none" w:sz="0" w:space="0" w:color="auto"/>
              </w:divBdr>
              <w:divsChild>
                <w:div w:id="1610505131">
                  <w:marLeft w:val="0"/>
                  <w:marRight w:val="-6084"/>
                  <w:marTop w:val="0"/>
                  <w:marBottom w:val="0"/>
                  <w:divBdr>
                    <w:top w:val="none" w:sz="0" w:space="0" w:color="auto"/>
                    <w:left w:val="none" w:sz="0" w:space="0" w:color="auto"/>
                    <w:bottom w:val="none" w:sz="0" w:space="0" w:color="auto"/>
                    <w:right w:val="none" w:sz="0" w:space="0" w:color="auto"/>
                  </w:divBdr>
                  <w:divsChild>
                    <w:div w:id="1610505128">
                      <w:marLeft w:val="0"/>
                      <w:marRight w:val="5604"/>
                      <w:marTop w:val="0"/>
                      <w:marBottom w:val="0"/>
                      <w:divBdr>
                        <w:top w:val="none" w:sz="0" w:space="0" w:color="auto"/>
                        <w:left w:val="none" w:sz="0" w:space="0" w:color="auto"/>
                        <w:bottom w:val="none" w:sz="0" w:space="0" w:color="auto"/>
                        <w:right w:val="none" w:sz="0" w:space="0" w:color="auto"/>
                      </w:divBdr>
                      <w:divsChild>
                        <w:div w:id="1610505146">
                          <w:marLeft w:val="0"/>
                          <w:marRight w:val="5604"/>
                          <w:marTop w:val="0"/>
                          <w:marBottom w:val="0"/>
                          <w:divBdr>
                            <w:top w:val="none" w:sz="0" w:space="0" w:color="auto"/>
                            <w:left w:val="none" w:sz="0" w:space="0" w:color="auto"/>
                            <w:bottom w:val="none" w:sz="0" w:space="0" w:color="auto"/>
                            <w:right w:val="none" w:sz="0" w:space="0" w:color="auto"/>
                          </w:divBdr>
                          <w:divsChild>
                            <w:div w:id="1610505138">
                              <w:marLeft w:val="0"/>
                              <w:marRight w:val="5604"/>
                              <w:marTop w:val="0"/>
                              <w:marBottom w:val="0"/>
                              <w:divBdr>
                                <w:top w:val="none" w:sz="0" w:space="0" w:color="auto"/>
                                <w:left w:val="none" w:sz="0" w:space="0" w:color="auto"/>
                                <w:bottom w:val="none" w:sz="0" w:space="0" w:color="auto"/>
                                <w:right w:val="none" w:sz="0" w:space="0" w:color="auto"/>
                              </w:divBdr>
                              <w:divsChild>
                                <w:div w:id="1610505214">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5219">
      <w:marLeft w:val="0"/>
      <w:marRight w:val="0"/>
      <w:marTop w:val="0"/>
      <w:marBottom w:val="0"/>
      <w:divBdr>
        <w:top w:val="none" w:sz="0" w:space="0" w:color="auto"/>
        <w:left w:val="none" w:sz="0" w:space="0" w:color="auto"/>
        <w:bottom w:val="none" w:sz="0" w:space="0" w:color="auto"/>
        <w:right w:val="none" w:sz="0" w:space="0" w:color="auto"/>
      </w:divBdr>
      <w:divsChild>
        <w:div w:id="1610505206">
          <w:marLeft w:val="0"/>
          <w:marRight w:val="0"/>
          <w:marTop w:val="0"/>
          <w:marBottom w:val="0"/>
          <w:divBdr>
            <w:top w:val="none" w:sz="0" w:space="0" w:color="auto"/>
            <w:left w:val="none" w:sz="0" w:space="0" w:color="auto"/>
            <w:bottom w:val="none" w:sz="0" w:space="0" w:color="auto"/>
            <w:right w:val="none" w:sz="0" w:space="0" w:color="auto"/>
          </w:divBdr>
          <w:divsChild>
            <w:div w:id="1610505217">
              <w:marLeft w:val="0"/>
              <w:marRight w:val="0"/>
              <w:marTop w:val="0"/>
              <w:marBottom w:val="0"/>
              <w:divBdr>
                <w:top w:val="none" w:sz="0" w:space="0" w:color="auto"/>
                <w:left w:val="none" w:sz="0" w:space="0" w:color="auto"/>
                <w:bottom w:val="none" w:sz="0" w:space="0" w:color="auto"/>
                <w:right w:val="none" w:sz="0" w:space="0" w:color="auto"/>
              </w:divBdr>
              <w:divsChild>
                <w:div w:id="1610505088">
                  <w:marLeft w:val="0"/>
                  <w:marRight w:val="0"/>
                  <w:marTop w:val="0"/>
                  <w:marBottom w:val="0"/>
                  <w:divBdr>
                    <w:top w:val="none" w:sz="0" w:space="0" w:color="auto"/>
                    <w:left w:val="none" w:sz="0" w:space="0" w:color="auto"/>
                    <w:bottom w:val="none" w:sz="0" w:space="0" w:color="auto"/>
                    <w:right w:val="none" w:sz="0" w:space="0" w:color="auto"/>
                  </w:divBdr>
                  <w:divsChild>
                    <w:div w:id="1610505149">
                      <w:marLeft w:val="0"/>
                      <w:marRight w:val="0"/>
                      <w:marTop w:val="0"/>
                      <w:marBottom w:val="0"/>
                      <w:divBdr>
                        <w:top w:val="none" w:sz="0" w:space="0" w:color="auto"/>
                        <w:left w:val="none" w:sz="0" w:space="0" w:color="auto"/>
                        <w:bottom w:val="none" w:sz="0" w:space="0" w:color="auto"/>
                        <w:right w:val="none" w:sz="0" w:space="0" w:color="auto"/>
                      </w:divBdr>
                      <w:divsChild>
                        <w:div w:id="1610505115">
                          <w:marLeft w:val="0"/>
                          <w:marRight w:val="0"/>
                          <w:marTop w:val="0"/>
                          <w:marBottom w:val="0"/>
                          <w:divBdr>
                            <w:top w:val="none" w:sz="0" w:space="0" w:color="auto"/>
                            <w:left w:val="none" w:sz="0" w:space="0" w:color="auto"/>
                            <w:bottom w:val="none" w:sz="0" w:space="0" w:color="auto"/>
                            <w:right w:val="none" w:sz="0" w:space="0" w:color="auto"/>
                          </w:divBdr>
                          <w:divsChild>
                            <w:div w:id="1610505122">
                              <w:marLeft w:val="0"/>
                              <w:marRight w:val="0"/>
                              <w:marTop w:val="0"/>
                              <w:marBottom w:val="0"/>
                              <w:divBdr>
                                <w:top w:val="none" w:sz="0" w:space="0" w:color="auto"/>
                                <w:left w:val="none" w:sz="0" w:space="0" w:color="auto"/>
                                <w:bottom w:val="none" w:sz="0" w:space="0" w:color="auto"/>
                                <w:right w:val="none" w:sz="0" w:space="0" w:color="auto"/>
                              </w:divBdr>
                              <w:divsChild>
                                <w:div w:id="1610505080">
                                  <w:marLeft w:val="0"/>
                                  <w:marRight w:val="0"/>
                                  <w:marTop w:val="0"/>
                                  <w:marBottom w:val="0"/>
                                  <w:divBdr>
                                    <w:top w:val="none" w:sz="0" w:space="0" w:color="auto"/>
                                    <w:left w:val="none" w:sz="0" w:space="0" w:color="auto"/>
                                    <w:bottom w:val="none" w:sz="0" w:space="0" w:color="auto"/>
                                    <w:right w:val="none" w:sz="0" w:space="0" w:color="auto"/>
                                  </w:divBdr>
                                  <w:divsChild>
                                    <w:div w:id="1610505097">
                                      <w:marLeft w:val="0"/>
                                      <w:marRight w:val="0"/>
                                      <w:marTop w:val="0"/>
                                      <w:marBottom w:val="0"/>
                                      <w:divBdr>
                                        <w:top w:val="none" w:sz="0" w:space="0" w:color="auto"/>
                                        <w:left w:val="none" w:sz="0" w:space="0" w:color="auto"/>
                                        <w:bottom w:val="none" w:sz="0" w:space="0" w:color="auto"/>
                                        <w:right w:val="none" w:sz="0" w:space="0" w:color="auto"/>
                                      </w:divBdr>
                                      <w:divsChild>
                                        <w:div w:id="16105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haleh@gmail.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646-962-0110" TargetMode="External"/><Relationship Id="rId4" Type="http://schemas.openxmlformats.org/officeDocument/2006/relationships/settings" Target="settings.xml"/><Relationship Id="rId9" Type="http://schemas.openxmlformats.org/officeDocument/2006/relationships/hyperlink" Target="tel:646-962-4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4758</Words>
  <Characters>27122</Characters>
  <Application>Microsoft Office Word</Application>
  <DocSecurity>0</DocSecurity>
  <Lines>226</Lines>
  <Paragraphs>63</Paragraphs>
  <ScaleCrop>false</ScaleCrop>
  <Company>University of Virginia</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Effectiveness of ERCP in Pregnancy: Fluoroscopy Time and Fetal Exposure</dc:title>
  <dc:creator>Michel Kahaleh</dc:creator>
  <cp:lastModifiedBy>LS Ma</cp:lastModifiedBy>
  <cp:revision>2</cp:revision>
  <dcterms:created xsi:type="dcterms:W3CDTF">2013-01-23T05:39:00Z</dcterms:created>
  <dcterms:modified xsi:type="dcterms:W3CDTF">2013-01-23T05:39:00Z</dcterms:modified>
</cp:coreProperties>
</file>