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03DE" w14:textId="67FF8B42" w:rsidR="00D2687E" w:rsidRPr="008D40FA" w:rsidRDefault="00D2687E" w:rsidP="001107C0">
      <w:pPr>
        <w:wordWrap/>
        <w:rPr>
          <w:rFonts w:ascii="Book Antiqua" w:eastAsiaTheme="minorHAnsi" w:hAnsi="Book Antiqua" w:cs="Times New Roman"/>
          <w:b/>
          <w:sz w:val="24"/>
          <w:szCs w:val="24"/>
        </w:rPr>
      </w:pPr>
      <w:r w:rsidRPr="008D40FA">
        <w:rPr>
          <w:rFonts w:ascii="Book Antiqua" w:eastAsiaTheme="minorHAnsi" w:hAnsi="Book Antiqua" w:cs="Times New Roman"/>
          <w:b/>
          <w:sz w:val="24"/>
          <w:szCs w:val="24"/>
        </w:rPr>
        <w:t xml:space="preserve">Name of Journal: </w:t>
      </w:r>
      <w:r w:rsidRPr="008D40FA">
        <w:rPr>
          <w:rFonts w:ascii="Book Antiqua" w:eastAsiaTheme="minorHAnsi" w:hAnsi="Book Antiqua" w:cs="Times New Roman"/>
          <w:b/>
          <w:i/>
          <w:sz w:val="24"/>
          <w:szCs w:val="24"/>
        </w:rPr>
        <w:t xml:space="preserve">World </w:t>
      </w:r>
      <w:r w:rsidR="00BF4344" w:rsidRPr="008D40FA">
        <w:rPr>
          <w:rFonts w:ascii="Book Antiqua" w:eastAsiaTheme="minorHAnsi" w:hAnsi="Book Antiqua" w:cs="Times New Roman"/>
          <w:b/>
          <w:i/>
          <w:sz w:val="24"/>
          <w:szCs w:val="24"/>
        </w:rPr>
        <w:t>J</w:t>
      </w:r>
      <w:r w:rsidRPr="008D40FA">
        <w:rPr>
          <w:rFonts w:ascii="Book Antiqua" w:eastAsiaTheme="minorHAnsi" w:hAnsi="Book Antiqua" w:cs="Times New Roman"/>
          <w:b/>
          <w:i/>
          <w:sz w:val="24"/>
          <w:szCs w:val="24"/>
        </w:rPr>
        <w:t>ournal of Gastroenterology</w:t>
      </w:r>
    </w:p>
    <w:p w14:paraId="7E185B19" w14:textId="77777777" w:rsidR="00D2687E" w:rsidRPr="008D40FA" w:rsidRDefault="00D2687E" w:rsidP="001107C0">
      <w:pPr>
        <w:wordWrap/>
        <w:adjustRightInd w:val="0"/>
        <w:snapToGrid w:val="0"/>
        <w:rPr>
          <w:rFonts w:ascii="Book Antiqua" w:eastAsia="SimSun" w:hAnsi="Book Antiqua" w:cs="Arial"/>
          <w:b/>
          <w:color w:val="000000"/>
          <w:sz w:val="24"/>
          <w:szCs w:val="24"/>
          <w:lang w:val="en" w:eastAsia="zh-CN"/>
        </w:rPr>
      </w:pPr>
      <w:r w:rsidRPr="008D40FA">
        <w:rPr>
          <w:rFonts w:ascii="Book Antiqua" w:eastAsia="Times New Roman" w:hAnsi="Book Antiqua"/>
          <w:b/>
          <w:bCs/>
          <w:color w:val="222222"/>
          <w:sz w:val="24"/>
          <w:szCs w:val="24"/>
        </w:rPr>
        <w:t>Manuscript NO</w:t>
      </w:r>
      <w:r w:rsidRPr="008D40FA">
        <w:rPr>
          <w:rFonts w:ascii="Book Antiqua" w:hAnsi="Book Antiqua" w:cs="Arial"/>
          <w:b/>
          <w:color w:val="000000"/>
          <w:sz w:val="24"/>
          <w:szCs w:val="24"/>
          <w:lang w:val="en"/>
        </w:rPr>
        <w:t xml:space="preserve">: </w:t>
      </w:r>
      <w:r w:rsidRPr="008D40FA">
        <w:rPr>
          <w:rFonts w:ascii="Book Antiqua" w:eastAsia="SimSun" w:hAnsi="Book Antiqua" w:cs="Arial"/>
          <w:b/>
          <w:color w:val="000000"/>
          <w:sz w:val="24"/>
          <w:szCs w:val="24"/>
          <w:lang w:val="en" w:eastAsia="zh-CN"/>
        </w:rPr>
        <w:t>46134</w:t>
      </w:r>
    </w:p>
    <w:p w14:paraId="076BCD3D" w14:textId="153278E2" w:rsidR="00D2687E" w:rsidRPr="008D40FA" w:rsidRDefault="00D2687E" w:rsidP="001107C0">
      <w:pPr>
        <w:wordWrap/>
        <w:rPr>
          <w:rFonts w:ascii="Book Antiqua" w:eastAsia="SimSun" w:hAnsi="Book Antiqua" w:cs="Times New Roman"/>
          <w:b/>
          <w:sz w:val="24"/>
          <w:szCs w:val="24"/>
          <w:lang w:eastAsia="zh-CN"/>
        </w:rPr>
      </w:pPr>
      <w:r w:rsidRPr="008D40FA">
        <w:rPr>
          <w:rFonts w:ascii="Book Antiqua" w:eastAsiaTheme="minorHAnsi" w:hAnsi="Book Antiqua" w:cs="Times New Roman"/>
          <w:b/>
          <w:sz w:val="24"/>
          <w:szCs w:val="24"/>
        </w:rPr>
        <w:t xml:space="preserve">Manuscript Type: </w:t>
      </w:r>
      <w:r w:rsidR="001107C0" w:rsidRPr="008D40FA">
        <w:rPr>
          <w:rFonts w:ascii="Book Antiqua" w:eastAsiaTheme="minorHAnsi" w:hAnsi="Book Antiqua" w:cs="Times New Roman"/>
          <w:b/>
          <w:sz w:val="24"/>
          <w:szCs w:val="24"/>
        </w:rPr>
        <w:t>ORIGINAL ARTICLE</w:t>
      </w:r>
    </w:p>
    <w:p w14:paraId="4DAD5A14" w14:textId="6D17B302" w:rsidR="00D2687E" w:rsidRPr="000F0C89" w:rsidRDefault="00D2687E" w:rsidP="001107C0">
      <w:pPr>
        <w:wordWrap/>
        <w:rPr>
          <w:rFonts w:ascii="Book Antiqua" w:eastAsiaTheme="minorHAnsi" w:hAnsi="Book Antiqua" w:cs="Times New Roman"/>
          <w:b/>
          <w:sz w:val="24"/>
          <w:szCs w:val="24"/>
        </w:rPr>
      </w:pPr>
    </w:p>
    <w:p w14:paraId="413B3A27" w14:textId="1A030D2F" w:rsidR="001107C0" w:rsidRPr="000F0C89" w:rsidRDefault="001107C0" w:rsidP="001107C0">
      <w:pPr>
        <w:wordWrap/>
        <w:rPr>
          <w:rFonts w:ascii="Book Antiqua" w:eastAsiaTheme="minorHAnsi" w:hAnsi="Book Antiqua" w:cs="Times New Roman"/>
          <w:b/>
          <w:i/>
          <w:sz w:val="24"/>
          <w:szCs w:val="24"/>
        </w:rPr>
      </w:pPr>
      <w:r w:rsidRPr="000F0C89">
        <w:rPr>
          <w:rFonts w:ascii="Book Antiqua" w:eastAsiaTheme="minorHAnsi" w:hAnsi="Book Antiqua" w:cs="Times New Roman"/>
          <w:b/>
          <w:i/>
          <w:sz w:val="24"/>
          <w:szCs w:val="24"/>
        </w:rPr>
        <w:t>Retrospective Study</w:t>
      </w:r>
    </w:p>
    <w:p w14:paraId="0E657E98" w14:textId="400467F2" w:rsidR="00D2687E" w:rsidRPr="000F0C89" w:rsidRDefault="00D2687E" w:rsidP="001107C0">
      <w:pPr>
        <w:wordWrap/>
        <w:rPr>
          <w:rFonts w:ascii="Book Antiqua" w:eastAsiaTheme="minorHAnsi" w:hAnsi="Book Antiqua" w:cs="Times New Roman"/>
          <w:b/>
          <w:sz w:val="24"/>
          <w:szCs w:val="24"/>
        </w:rPr>
      </w:pPr>
      <w:bookmarkStart w:id="0" w:name="OLE_LINK64"/>
      <w:r w:rsidRPr="000F0C89">
        <w:rPr>
          <w:rFonts w:ascii="Book Antiqua" w:eastAsiaTheme="minorHAnsi" w:hAnsi="Book Antiqua" w:cs="Times New Roman"/>
          <w:b/>
          <w:sz w:val="24"/>
          <w:szCs w:val="24"/>
        </w:rPr>
        <w:t xml:space="preserve">Increased risk of atrial fibrillation in patients with inflammatory bowel disease: </w:t>
      </w:r>
      <w:r w:rsidR="001107C0" w:rsidRPr="000F0C89">
        <w:rPr>
          <w:rFonts w:ascii="Book Antiqua" w:eastAsiaTheme="minorHAnsi" w:hAnsi="Book Antiqua" w:cs="Times New Roman"/>
          <w:b/>
          <w:sz w:val="24"/>
          <w:szCs w:val="24"/>
        </w:rPr>
        <w:t>A</w:t>
      </w:r>
      <w:r w:rsidRPr="000F0C89">
        <w:rPr>
          <w:rFonts w:ascii="Book Antiqua" w:eastAsiaTheme="minorHAnsi" w:hAnsi="Book Antiqua" w:cs="Times New Roman"/>
          <w:b/>
          <w:sz w:val="24"/>
          <w:szCs w:val="24"/>
        </w:rPr>
        <w:t xml:space="preserve"> nationwide population-based study</w:t>
      </w:r>
    </w:p>
    <w:bookmarkEnd w:id="0"/>
    <w:p w14:paraId="66B65213" w14:textId="77777777" w:rsidR="00D2687E" w:rsidRPr="000F0C89" w:rsidRDefault="00D2687E" w:rsidP="001107C0">
      <w:pPr>
        <w:wordWrap/>
        <w:rPr>
          <w:rFonts w:ascii="Book Antiqua" w:eastAsia="SimSun" w:hAnsi="Book Antiqua" w:cs="Times New Roman"/>
          <w:b/>
          <w:sz w:val="24"/>
          <w:szCs w:val="24"/>
          <w:lang w:eastAsia="zh-CN"/>
        </w:rPr>
      </w:pPr>
    </w:p>
    <w:p w14:paraId="7B77A054" w14:textId="596CEA37" w:rsidR="00D2687E" w:rsidRPr="000F0C89" w:rsidRDefault="001107C0" w:rsidP="001107C0">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Choi YJ </w:t>
      </w:r>
      <w:r w:rsidRPr="000F0C89">
        <w:rPr>
          <w:rFonts w:ascii="Book Antiqua" w:eastAsiaTheme="minorHAnsi" w:hAnsi="Book Antiqua" w:cs="Times New Roman"/>
          <w:i/>
          <w:sz w:val="24"/>
          <w:szCs w:val="24"/>
        </w:rPr>
        <w:t>et al</w:t>
      </w:r>
      <w:r w:rsidRPr="000F0C89">
        <w:rPr>
          <w:rFonts w:ascii="Book Antiqua" w:eastAsiaTheme="minorHAnsi" w:hAnsi="Book Antiqua" w:cs="Times New Roman"/>
          <w:sz w:val="24"/>
          <w:szCs w:val="24"/>
        </w:rPr>
        <w:t xml:space="preserve">. </w:t>
      </w:r>
      <w:bookmarkStart w:id="1" w:name="OLE_LINK65"/>
      <w:r w:rsidR="00D2687E" w:rsidRPr="000F0C89">
        <w:rPr>
          <w:rFonts w:ascii="Book Antiqua" w:eastAsiaTheme="minorHAnsi" w:hAnsi="Book Antiqua" w:cs="Times New Roman"/>
          <w:sz w:val="24"/>
          <w:szCs w:val="24"/>
        </w:rPr>
        <w:t>Inflammatory bowel disease and atrial fibrillation</w:t>
      </w:r>
      <w:bookmarkEnd w:id="1"/>
    </w:p>
    <w:p w14:paraId="374EB944" w14:textId="77777777" w:rsidR="00D2687E" w:rsidRPr="000F0C89" w:rsidRDefault="00D2687E" w:rsidP="001107C0">
      <w:pPr>
        <w:wordWrap/>
        <w:rPr>
          <w:rFonts w:ascii="Book Antiqua" w:eastAsiaTheme="minorHAnsi" w:hAnsi="Book Antiqua" w:cs="Times New Roman"/>
          <w:b/>
          <w:sz w:val="24"/>
          <w:szCs w:val="24"/>
        </w:rPr>
      </w:pPr>
    </w:p>
    <w:p w14:paraId="62263E31" w14:textId="6795C2AE" w:rsidR="00D2687E" w:rsidRPr="000F0C89" w:rsidRDefault="00D2687E" w:rsidP="001107C0">
      <w:pPr>
        <w:wordWrap/>
        <w:rPr>
          <w:rFonts w:ascii="Book Antiqua" w:eastAsiaTheme="minorHAnsi" w:hAnsi="Book Antiqua" w:cs="Times New Roman"/>
          <w:sz w:val="24"/>
          <w:szCs w:val="24"/>
          <w:vertAlign w:val="superscript"/>
        </w:rPr>
      </w:pPr>
      <w:r w:rsidRPr="000F0C89">
        <w:rPr>
          <w:rFonts w:ascii="Book Antiqua" w:eastAsiaTheme="minorHAnsi" w:hAnsi="Book Antiqua" w:cs="Times New Roman"/>
          <w:sz w:val="24"/>
          <w:szCs w:val="24"/>
        </w:rPr>
        <w:t xml:space="preserve">You-Jung Choi, </w:t>
      </w:r>
      <w:proofErr w:type="spellStart"/>
      <w:r w:rsidRPr="000F0C89">
        <w:rPr>
          <w:rFonts w:ascii="Book Antiqua" w:eastAsiaTheme="minorHAnsi" w:hAnsi="Book Antiqua" w:cs="Times New Roman"/>
          <w:sz w:val="24"/>
          <w:szCs w:val="24"/>
        </w:rPr>
        <w:t>Eue-Keun</w:t>
      </w:r>
      <w:proofErr w:type="spellEnd"/>
      <w:r w:rsidRPr="000F0C89">
        <w:rPr>
          <w:rFonts w:ascii="Book Antiqua" w:eastAsiaTheme="minorHAnsi" w:hAnsi="Book Antiqua" w:cs="Times New Roman"/>
          <w:sz w:val="24"/>
          <w:szCs w:val="24"/>
        </w:rPr>
        <w:t xml:space="preserve"> Choi, Kyung-Do Han, </w:t>
      </w:r>
      <w:proofErr w:type="spellStart"/>
      <w:r w:rsidRPr="000F0C89">
        <w:rPr>
          <w:rFonts w:ascii="Book Antiqua" w:eastAsiaTheme="minorHAnsi" w:hAnsi="Book Antiqua" w:cs="Times New Roman"/>
          <w:sz w:val="24"/>
          <w:szCs w:val="24"/>
        </w:rPr>
        <w:t>Jiesuck</w:t>
      </w:r>
      <w:proofErr w:type="spellEnd"/>
      <w:r w:rsidRPr="000F0C89">
        <w:rPr>
          <w:rFonts w:ascii="Book Antiqua" w:eastAsiaTheme="minorHAnsi" w:hAnsi="Book Antiqua" w:cs="Times New Roman"/>
          <w:sz w:val="24"/>
          <w:szCs w:val="24"/>
        </w:rPr>
        <w:t xml:space="preserve"> Park, </w:t>
      </w:r>
      <w:proofErr w:type="spellStart"/>
      <w:r w:rsidRPr="000F0C89">
        <w:rPr>
          <w:rFonts w:ascii="Book Antiqua" w:eastAsiaTheme="minorHAnsi" w:hAnsi="Book Antiqua" w:cs="Times New Roman"/>
          <w:sz w:val="24"/>
          <w:szCs w:val="24"/>
        </w:rPr>
        <w:t>Inki</w:t>
      </w:r>
      <w:proofErr w:type="spellEnd"/>
      <w:r w:rsidRPr="000F0C89">
        <w:rPr>
          <w:rFonts w:ascii="Book Antiqua" w:eastAsiaTheme="minorHAnsi" w:hAnsi="Book Antiqua" w:cs="Times New Roman"/>
          <w:sz w:val="24"/>
          <w:szCs w:val="24"/>
        </w:rPr>
        <w:t xml:space="preserve"> Moon, </w:t>
      </w:r>
      <w:proofErr w:type="spellStart"/>
      <w:r w:rsidRPr="000F0C89">
        <w:rPr>
          <w:rFonts w:ascii="Book Antiqua" w:eastAsiaTheme="minorHAnsi" w:hAnsi="Book Antiqua" w:cs="Times New Roman"/>
          <w:sz w:val="24"/>
          <w:szCs w:val="24"/>
        </w:rPr>
        <w:t>Euijae</w:t>
      </w:r>
      <w:proofErr w:type="spellEnd"/>
      <w:r w:rsidRPr="000F0C89">
        <w:rPr>
          <w:rFonts w:ascii="Book Antiqua" w:eastAsiaTheme="minorHAnsi" w:hAnsi="Book Antiqua" w:cs="Times New Roman"/>
          <w:sz w:val="24"/>
          <w:szCs w:val="24"/>
        </w:rPr>
        <w:t xml:space="preserve"> Lee, Won-Seok Choe, So-</w:t>
      </w:r>
      <w:proofErr w:type="spellStart"/>
      <w:r w:rsidRPr="000F0C89">
        <w:rPr>
          <w:rFonts w:ascii="Book Antiqua" w:eastAsiaTheme="minorHAnsi" w:hAnsi="Book Antiqua" w:cs="Times New Roman"/>
          <w:sz w:val="24"/>
          <w:szCs w:val="24"/>
        </w:rPr>
        <w:t>Ryoung</w:t>
      </w:r>
      <w:proofErr w:type="spellEnd"/>
      <w:r w:rsidRPr="000F0C89">
        <w:rPr>
          <w:rFonts w:ascii="Book Antiqua" w:eastAsiaTheme="minorHAnsi" w:hAnsi="Book Antiqua" w:cs="Times New Roman"/>
          <w:sz w:val="24"/>
          <w:szCs w:val="24"/>
        </w:rPr>
        <w:t xml:space="preserve"> Lee, Myung-</w:t>
      </w:r>
      <w:proofErr w:type="spellStart"/>
      <w:r w:rsidRPr="000F0C89">
        <w:rPr>
          <w:rFonts w:ascii="Book Antiqua" w:eastAsiaTheme="minorHAnsi" w:hAnsi="Book Antiqua" w:cs="Times New Roman"/>
          <w:sz w:val="24"/>
          <w:szCs w:val="24"/>
        </w:rPr>
        <w:t>Jin</w:t>
      </w:r>
      <w:proofErr w:type="spellEnd"/>
      <w:r w:rsidRPr="000F0C89">
        <w:rPr>
          <w:rFonts w:ascii="Book Antiqua" w:eastAsiaTheme="minorHAnsi" w:hAnsi="Book Antiqua" w:cs="Times New Roman"/>
          <w:sz w:val="24"/>
          <w:szCs w:val="24"/>
        </w:rPr>
        <w:t xml:space="preserve"> Cha, Woo-Hyun Lim, </w:t>
      </w:r>
      <w:proofErr w:type="spellStart"/>
      <w:r w:rsidRPr="000F0C89">
        <w:rPr>
          <w:rFonts w:ascii="Book Antiqua" w:eastAsiaTheme="minorHAnsi" w:hAnsi="Book Antiqua" w:cs="Times New Roman"/>
          <w:sz w:val="24"/>
          <w:szCs w:val="24"/>
        </w:rPr>
        <w:t>Seil</w:t>
      </w:r>
      <w:proofErr w:type="spellEnd"/>
      <w:r w:rsidRPr="000F0C89">
        <w:rPr>
          <w:rFonts w:ascii="Book Antiqua" w:eastAsiaTheme="minorHAnsi" w:hAnsi="Book Antiqua" w:cs="Times New Roman"/>
          <w:sz w:val="24"/>
          <w:szCs w:val="24"/>
        </w:rPr>
        <w:t xml:space="preserve"> Oh</w:t>
      </w:r>
    </w:p>
    <w:p w14:paraId="702CCB7E" w14:textId="77777777" w:rsidR="00D2687E" w:rsidRPr="000F0C89" w:rsidRDefault="00D2687E" w:rsidP="001107C0">
      <w:pPr>
        <w:wordWrap/>
        <w:rPr>
          <w:rFonts w:ascii="Book Antiqua" w:eastAsiaTheme="minorHAnsi" w:hAnsi="Book Antiqua" w:cs="Times New Roman"/>
          <w:sz w:val="24"/>
          <w:szCs w:val="24"/>
          <w:vertAlign w:val="superscript"/>
        </w:rPr>
      </w:pPr>
    </w:p>
    <w:p w14:paraId="01879DFC" w14:textId="02EC7FA8" w:rsidR="00D2687E" w:rsidRPr="000F0C89" w:rsidRDefault="001107C0" w:rsidP="001107C0">
      <w:pPr>
        <w:pStyle w:val="CommentText"/>
        <w:wordWrap/>
        <w:jc w:val="both"/>
        <w:rPr>
          <w:rFonts w:ascii="Book Antiqua" w:eastAsia="Arial Unicode MS" w:hAnsi="Book Antiqua" w:cs="Arial Unicode MS"/>
          <w:sz w:val="24"/>
          <w:szCs w:val="24"/>
          <w:lang w:eastAsia="zh-CN"/>
        </w:rPr>
      </w:pPr>
      <w:r w:rsidRPr="000F0C89">
        <w:rPr>
          <w:rFonts w:ascii="Book Antiqua" w:eastAsiaTheme="minorHAnsi" w:hAnsi="Book Antiqua" w:cs="Times New Roman"/>
          <w:b/>
          <w:sz w:val="24"/>
          <w:szCs w:val="24"/>
        </w:rPr>
        <w:t xml:space="preserve">You-Jung Choi, </w:t>
      </w:r>
      <w:proofErr w:type="spellStart"/>
      <w:r w:rsidRPr="000F0C89">
        <w:rPr>
          <w:rFonts w:ascii="Book Antiqua" w:eastAsiaTheme="minorHAnsi" w:hAnsi="Book Antiqua" w:cs="Times New Roman"/>
          <w:b/>
          <w:sz w:val="24"/>
          <w:szCs w:val="24"/>
        </w:rPr>
        <w:t>Eue-Keun</w:t>
      </w:r>
      <w:proofErr w:type="spellEnd"/>
      <w:r w:rsidRPr="000F0C89">
        <w:rPr>
          <w:rFonts w:ascii="Book Antiqua" w:eastAsiaTheme="minorHAnsi" w:hAnsi="Book Antiqua" w:cs="Times New Roman"/>
          <w:b/>
          <w:sz w:val="24"/>
          <w:szCs w:val="24"/>
        </w:rPr>
        <w:t xml:space="preserve"> Choi, </w:t>
      </w:r>
      <w:proofErr w:type="spellStart"/>
      <w:r w:rsidRPr="000F0C89">
        <w:rPr>
          <w:rFonts w:ascii="Book Antiqua" w:eastAsiaTheme="minorHAnsi" w:hAnsi="Book Antiqua" w:cs="Times New Roman"/>
          <w:b/>
          <w:sz w:val="24"/>
          <w:szCs w:val="24"/>
        </w:rPr>
        <w:t>Jiesuck</w:t>
      </w:r>
      <w:proofErr w:type="spellEnd"/>
      <w:r w:rsidRPr="000F0C89">
        <w:rPr>
          <w:rFonts w:ascii="Book Antiqua" w:eastAsiaTheme="minorHAnsi" w:hAnsi="Book Antiqua" w:cs="Times New Roman"/>
          <w:b/>
          <w:sz w:val="24"/>
          <w:szCs w:val="24"/>
        </w:rPr>
        <w:t xml:space="preserve"> Park, </w:t>
      </w:r>
      <w:proofErr w:type="spellStart"/>
      <w:r w:rsidRPr="000F0C89">
        <w:rPr>
          <w:rFonts w:ascii="Book Antiqua" w:eastAsiaTheme="minorHAnsi" w:hAnsi="Book Antiqua" w:cs="Times New Roman"/>
          <w:b/>
          <w:sz w:val="24"/>
          <w:szCs w:val="24"/>
        </w:rPr>
        <w:t>Inki</w:t>
      </w:r>
      <w:proofErr w:type="spellEnd"/>
      <w:r w:rsidRPr="000F0C89">
        <w:rPr>
          <w:rFonts w:ascii="Book Antiqua" w:eastAsiaTheme="minorHAnsi" w:hAnsi="Book Antiqua" w:cs="Times New Roman"/>
          <w:b/>
          <w:sz w:val="24"/>
          <w:szCs w:val="24"/>
        </w:rPr>
        <w:t xml:space="preserve"> Moon, </w:t>
      </w:r>
      <w:proofErr w:type="spellStart"/>
      <w:r w:rsidRPr="000F0C89">
        <w:rPr>
          <w:rFonts w:ascii="Book Antiqua" w:eastAsiaTheme="minorHAnsi" w:hAnsi="Book Antiqua" w:cs="Times New Roman"/>
          <w:b/>
          <w:sz w:val="24"/>
          <w:szCs w:val="24"/>
        </w:rPr>
        <w:t>Euijae</w:t>
      </w:r>
      <w:proofErr w:type="spellEnd"/>
      <w:r w:rsidRPr="000F0C89">
        <w:rPr>
          <w:rFonts w:ascii="Book Antiqua" w:eastAsiaTheme="minorHAnsi" w:hAnsi="Book Antiqua" w:cs="Times New Roman"/>
          <w:b/>
          <w:sz w:val="24"/>
          <w:szCs w:val="24"/>
        </w:rPr>
        <w:t xml:space="preserve"> Lee, Won-Seok Choe, So-</w:t>
      </w:r>
      <w:proofErr w:type="spellStart"/>
      <w:r w:rsidRPr="000F0C89">
        <w:rPr>
          <w:rFonts w:ascii="Book Antiqua" w:eastAsiaTheme="minorHAnsi" w:hAnsi="Book Antiqua" w:cs="Times New Roman"/>
          <w:b/>
          <w:sz w:val="24"/>
          <w:szCs w:val="24"/>
        </w:rPr>
        <w:t>Ryoung</w:t>
      </w:r>
      <w:proofErr w:type="spellEnd"/>
      <w:r w:rsidRPr="000F0C89">
        <w:rPr>
          <w:rFonts w:ascii="Book Antiqua" w:eastAsiaTheme="minorHAnsi" w:hAnsi="Book Antiqua" w:cs="Times New Roman"/>
          <w:b/>
          <w:sz w:val="24"/>
          <w:szCs w:val="24"/>
        </w:rPr>
        <w:t xml:space="preserve"> Lee, Myung-</w:t>
      </w:r>
      <w:proofErr w:type="spellStart"/>
      <w:r w:rsidRPr="000F0C89">
        <w:rPr>
          <w:rFonts w:ascii="Book Antiqua" w:eastAsiaTheme="minorHAnsi" w:hAnsi="Book Antiqua" w:cs="Times New Roman"/>
          <w:b/>
          <w:sz w:val="24"/>
          <w:szCs w:val="24"/>
        </w:rPr>
        <w:t>Jin</w:t>
      </w:r>
      <w:proofErr w:type="spellEnd"/>
      <w:r w:rsidRPr="000F0C89">
        <w:rPr>
          <w:rFonts w:ascii="Book Antiqua" w:eastAsiaTheme="minorHAnsi" w:hAnsi="Book Antiqua" w:cs="Times New Roman"/>
          <w:b/>
          <w:sz w:val="24"/>
          <w:szCs w:val="24"/>
        </w:rPr>
        <w:t xml:space="preserve"> Cha, </w:t>
      </w:r>
      <w:proofErr w:type="spellStart"/>
      <w:r w:rsidRPr="000F0C89">
        <w:rPr>
          <w:rFonts w:ascii="Book Antiqua" w:eastAsiaTheme="minorHAnsi" w:hAnsi="Book Antiqua" w:cs="Times New Roman"/>
          <w:b/>
          <w:sz w:val="24"/>
          <w:szCs w:val="24"/>
        </w:rPr>
        <w:t>Seil</w:t>
      </w:r>
      <w:proofErr w:type="spellEnd"/>
      <w:r w:rsidRPr="000F0C89">
        <w:rPr>
          <w:rFonts w:ascii="Book Antiqua" w:eastAsiaTheme="minorHAnsi" w:hAnsi="Book Antiqua" w:cs="Times New Roman"/>
          <w:b/>
          <w:sz w:val="24"/>
          <w:szCs w:val="24"/>
        </w:rPr>
        <w:t xml:space="preserve"> Oh,</w:t>
      </w:r>
      <w:r w:rsidRPr="000F0C89">
        <w:rPr>
          <w:rFonts w:ascii="Book Antiqua" w:eastAsiaTheme="minorHAnsi" w:hAnsi="Book Antiqua" w:cs="Times New Roman"/>
          <w:sz w:val="24"/>
          <w:szCs w:val="24"/>
        </w:rPr>
        <w:t xml:space="preserve"> </w:t>
      </w:r>
      <w:r w:rsidR="00D2687E" w:rsidRPr="000F0C89">
        <w:rPr>
          <w:rFonts w:ascii="Book Antiqua" w:eastAsiaTheme="minorHAnsi" w:hAnsi="Book Antiqua" w:cs="Times New Roman"/>
          <w:sz w:val="24"/>
          <w:szCs w:val="24"/>
        </w:rPr>
        <w:t>Department of Internal Medicine, Seoul National University Hospital, Seoul</w:t>
      </w:r>
      <w:r w:rsidR="00D2687E" w:rsidRPr="000F0C89">
        <w:rPr>
          <w:rFonts w:ascii="Book Antiqua" w:eastAsia="SimSun" w:hAnsi="Book Antiqua" w:cs="Times New Roman"/>
          <w:sz w:val="24"/>
          <w:szCs w:val="24"/>
          <w:lang w:eastAsia="zh-CN"/>
        </w:rPr>
        <w:t xml:space="preserve"> 03080</w:t>
      </w:r>
      <w:r w:rsidR="00D2687E"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South </w:t>
      </w:r>
      <w:r w:rsidR="00D2687E" w:rsidRPr="000F0C89">
        <w:rPr>
          <w:rFonts w:ascii="Book Antiqua" w:eastAsiaTheme="minorHAnsi" w:hAnsi="Book Antiqua" w:cs="Times New Roman"/>
          <w:sz w:val="24"/>
          <w:szCs w:val="24"/>
        </w:rPr>
        <w:t>Korea</w:t>
      </w:r>
    </w:p>
    <w:p w14:paraId="4AC46DBD" w14:textId="77777777" w:rsidR="00D2687E" w:rsidRPr="000F0C89" w:rsidRDefault="00D2687E" w:rsidP="001107C0">
      <w:pPr>
        <w:wordWrap/>
        <w:rPr>
          <w:rFonts w:ascii="Book Antiqua" w:eastAsia="SimSun" w:hAnsi="Book Antiqua" w:cs="Times New Roman"/>
          <w:sz w:val="24"/>
          <w:szCs w:val="24"/>
          <w:lang w:eastAsia="zh-CN"/>
        </w:rPr>
      </w:pPr>
    </w:p>
    <w:p w14:paraId="6CB2D768" w14:textId="4F6FAA78" w:rsidR="00D2687E" w:rsidRPr="000F0C89" w:rsidRDefault="001107C0" w:rsidP="001107C0">
      <w:pPr>
        <w:pStyle w:val="CommentText"/>
        <w:wordWrap/>
        <w:jc w:val="both"/>
        <w:rPr>
          <w:rFonts w:ascii="Book Antiqua" w:eastAsia="Arial Unicode MS" w:hAnsi="Book Antiqua" w:cs="Arial Unicode MS"/>
          <w:sz w:val="24"/>
          <w:szCs w:val="24"/>
          <w:lang w:eastAsia="zh-CN"/>
        </w:rPr>
      </w:pPr>
      <w:r w:rsidRPr="000F0C89">
        <w:rPr>
          <w:rFonts w:ascii="Book Antiqua" w:eastAsiaTheme="minorHAnsi" w:hAnsi="Book Antiqua" w:cs="Times New Roman"/>
          <w:b/>
          <w:sz w:val="24"/>
          <w:szCs w:val="24"/>
        </w:rPr>
        <w:t xml:space="preserve">Kyung-Do Han, </w:t>
      </w:r>
      <w:r w:rsidR="00D2687E" w:rsidRPr="000F0C89">
        <w:rPr>
          <w:rFonts w:ascii="Book Antiqua" w:eastAsiaTheme="minorHAnsi" w:hAnsi="Book Antiqua" w:cs="Times New Roman"/>
          <w:sz w:val="24"/>
          <w:szCs w:val="24"/>
        </w:rPr>
        <w:t>Department of Biostatistics, College of Medicine, The Catholic University of Korea, Seoul</w:t>
      </w:r>
      <w:r w:rsidR="00D2687E" w:rsidRPr="000F0C89">
        <w:rPr>
          <w:rFonts w:ascii="Book Antiqua" w:eastAsia="SimSun" w:hAnsi="Book Antiqua" w:cs="Times New Roman"/>
          <w:sz w:val="24"/>
          <w:szCs w:val="24"/>
          <w:lang w:eastAsia="zh-CN"/>
        </w:rPr>
        <w:t xml:space="preserve"> </w:t>
      </w:r>
      <w:r w:rsidR="00D2687E" w:rsidRPr="000F0C89">
        <w:rPr>
          <w:rFonts w:ascii="Book Antiqua" w:hAnsi="Book Antiqua"/>
          <w:sz w:val="24"/>
          <w:szCs w:val="24"/>
          <w:lang w:eastAsia="zh-CN"/>
        </w:rPr>
        <w:t>03083</w:t>
      </w:r>
      <w:r w:rsidR="00D2687E"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South Korea</w:t>
      </w:r>
    </w:p>
    <w:p w14:paraId="23FE9DBB" w14:textId="77777777" w:rsidR="00D2687E" w:rsidRPr="000F0C89" w:rsidRDefault="00D2687E" w:rsidP="001107C0">
      <w:pPr>
        <w:wordWrap/>
        <w:rPr>
          <w:rFonts w:ascii="Book Antiqua" w:eastAsia="SimSun" w:hAnsi="Book Antiqua" w:cs="Times New Roman"/>
          <w:sz w:val="24"/>
          <w:szCs w:val="24"/>
          <w:lang w:eastAsia="zh-CN"/>
        </w:rPr>
      </w:pPr>
    </w:p>
    <w:p w14:paraId="410FE058" w14:textId="0E2B71AF" w:rsidR="00D2687E" w:rsidRPr="000F0C89" w:rsidRDefault="001107C0" w:rsidP="001107C0">
      <w:pPr>
        <w:pStyle w:val="CommentText"/>
        <w:wordWrap/>
        <w:jc w:val="both"/>
        <w:rPr>
          <w:rFonts w:ascii="Book Antiqua" w:eastAsia="Arial Unicode MS" w:hAnsi="Book Antiqua" w:cs="Arial Unicode MS"/>
          <w:sz w:val="24"/>
          <w:szCs w:val="24"/>
          <w:lang w:eastAsia="zh-CN"/>
        </w:rPr>
      </w:pPr>
      <w:r w:rsidRPr="000F0C89">
        <w:rPr>
          <w:rFonts w:ascii="Book Antiqua" w:eastAsiaTheme="minorHAnsi" w:hAnsi="Book Antiqua" w:cs="Times New Roman"/>
          <w:b/>
          <w:sz w:val="24"/>
          <w:szCs w:val="24"/>
        </w:rPr>
        <w:t xml:space="preserve">Woo-Hyun Lim, </w:t>
      </w:r>
      <w:r w:rsidR="00D2687E" w:rsidRPr="000F0C89">
        <w:rPr>
          <w:rFonts w:ascii="Book Antiqua" w:eastAsiaTheme="minorHAnsi" w:hAnsi="Book Antiqua" w:cs="Times New Roman"/>
          <w:sz w:val="24"/>
          <w:szCs w:val="24"/>
        </w:rPr>
        <w:t xml:space="preserve">Department of Internal Medicine, Seoul National University </w:t>
      </w:r>
      <w:proofErr w:type="spellStart"/>
      <w:r w:rsidR="00D2687E" w:rsidRPr="000F0C89">
        <w:rPr>
          <w:rFonts w:ascii="Book Antiqua" w:eastAsiaTheme="minorHAnsi" w:hAnsi="Book Antiqua" w:cs="Times New Roman"/>
          <w:sz w:val="24"/>
          <w:szCs w:val="24"/>
        </w:rPr>
        <w:t>Boramae</w:t>
      </w:r>
      <w:proofErr w:type="spellEnd"/>
      <w:r w:rsidR="00D2687E" w:rsidRPr="000F0C89">
        <w:rPr>
          <w:rFonts w:ascii="Book Antiqua" w:eastAsiaTheme="minorHAnsi" w:hAnsi="Book Antiqua" w:cs="Times New Roman"/>
          <w:sz w:val="24"/>
          <w:szCs w:val="24"/>
        </w:rPr>
        <w:t xml:space="preserve"> Medical Center, Seoul</w:t>
      </w:r>
      <w:r w:rsidR="00D2687E" w:rsidRPr="000F0C89">
        <w:rPr>
          <w:rFonts w:ascii="Book Antiqua" w:eastAsia="SimSun" w:hAnsi="Book Antiqua" w:cs="Times New Roman"/>
          <w:sz w:val="24"/>
          <w:szCs w:val="24"/>
          <w:lang w:eastAsia="zh-CN"/>
        </w:rPr>
        <w:t xml:space="preserve"> </w:t>
      </w:r>
      <w:r w:rsidR="00D2687E" w:rsidRPr="000F0C89">
        <w:rPr>
          <w:rFonts w:ascii="Book Antiqua" w:hAnsi="Book Antiqua"/>
          <w:sz w:val="24"/>
          <w:szCs w:val="24"/>
          <w:lang w:eastAsia="zh-CN"/>
        </w:rPr>
        <w:t>07061</w:t>
      </w:r>
      <w:r w:rsidRPr="000F0C89">
        <w:rPr>
          <w:rFonts w:ascii="Book Antiqua" w:hAnsi="Book Antiqua"/>
          <w:sz w:val="24"/>
          <w:szCs w:val="24"/>
          <w:lang w:eastAsia="zh-CN"/>
        </w:rPr>
        <w:t>,</w:t>
      </w:r>
      <w:r w:rsidR="00D2687E"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South Korea</w:t>
      </w:r>
    </w:p>
    <w:p w14:paraId="191E5AC0" w14:textId="77777777" w:rsidR="00D2687E" w:rsidRPr="000F0C89" w:rsidRDefault="00D2687E" w:rsidP="001107C0">
      <w:pPr>
        <w:wordWrap/>
        <w:rPr>
          <w:rFonts w:ascii="Book Antiqua" w:eastAsiaTheme="minorHAnsi" w:hAnsi="Book Antiqua" w:cs="Times New Roman"/>
          <w:sz w:val="24"/>
          <w:szCs w:val="24"/>
        </w:rPr>
      </w:pPr>
    </w:p>
    <w:p w14:paraId="3C8C35DE" w14:textId="688805C9" w:rsidR="00D2687E" w:rsidRPr="000F0C89" w:rsidRDefault="00971462" w:rsidP="001107C0">
      <w:pPr>
        <w:wordWrap/>
        <w:rPr>
          <w:rFonts w:ascii="Book Antiqua" w:eastAsiaTheme="minorHAnsi" w:hAnsi="Book Antiqua" w:cs="Times New Roman"/>
          <w:sz w:val="24"/>
          <w:szCs w:val="24"/>
        </w:rPr>
      </w:pPr>
      <w:r w:rsidRPr="000F0C89">
        <w:rPr>
          <w:rFonts w:ascii="Book Antiqua" w:eastAsia="MS PMincho" w:hAnsi="Book Antiqua" w:cs="Times New Roman"/>
          <w:b/>
          <w:bCs/>
          <w:color w:val="333333"/>
          <w:sz w:val="24"/>
          <w:szCs w:val="24"/>
          <w:shd w:val="clear" w:color="auto" w:fill="FFFFFF"/>
          <w:lang w:eastAsia="ja-JP"/>
        </w:rPr>
        <w:t>ORCID number</w:t>
      </w:r>
      <w:r w:rsidRPr="000F0C89">
        <w:rPr>
          <w:rFonts w:ascii="Book Antiqua" w:eastAsia="MS PMincho" w:hAnsi="Book Antiqua" w:cs="Times New Roman"/>
          <w:b/>
          <w:bCs/>
          <w:color w:val="000000"/>
          <w:sz w:val="24"/>
          <w:szCs w:val="24"/>
          <w:lang w:val="en-GB" w:eastAsia="ja-JP"/>
        </w:rPr>
        <w:t xml:space="preserve">: </w:t>
      </w:r>
      <w:r w:rsidR="00D2687E" w:rsidRPr="000F0C89">
        <w:rPr>
          <w:rFonts w:ascii="Book Antiqua" w:eastAsiaTheme="minorHAnsi" w:hAnsi="Book Antiqua" w:cs="Times New Roman"/>
          <w:sz w:val="24"/>
          <w:szCs w:val="24"/>
        </w:rPr>
        <w:t>You-Jung Choi (0000-0003-3512-855X)</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proofErr w:type="spellStart"/>
      <w:r w:rsidR="00D2687E" w:rsidRPr="000F0C89">
        <w:rPr>
          <w:rFonts w:ascii="Book Antiqua" w:eastAsiaTheme="minorHAnsi" w:hAnsi="Book Antiqua" w:cs="Times New Roman"/>
          <w:sz w:val="24"/>
          <w:szCs w:val="24"/>
        </w:rPr>
        <w:t>Eue-Keun</w:t>
      </w:r>
      <w:proofErr w:type="spellEnd"/>
      <w:r w:rsidR="00D2687E" w:rsidRPr="000F0C89">
        <w:rPr>
          <w:rFonts w:ascii="Book Antiqua" w:eastAsiaTheme="minorHAnsi" w:hAnsi="Book Antiqua" w:cs="Times New Roman"/>
          <w:sz w:val="24"/>
          <w:szCs w:val="24"/>
        </w:rPr>
        <w:t xml:space="preserve"> Choi (0000-0002-0411-6372)</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Kyung-Do Han (0000-0002-6096-1263)</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vertAlign w:val="superscript"/>
        </w:rPr>
        <w:t xml:space="preserve"> </w:t>
      </w:r>
      <w:proofErr w:type="spellStart"/>
      <w:r w:rsidR="00D2687E" w:rsidRPr="000F0C89">
        <w:rPr>
          <w:rFonts w:ascii="Book Antiqua" w:eastAsiaTheme="minorHAnsi" w:hAnsi="Book Antiqua" w:cs="Times New Roman"/>
          <w:sz w:val="24"/>
          <w:szCs w:val="24"/>
        </w:rPr>
        <w:t>Jiesuck</w:t>
      </w:r>
      <w:proofErr w:type="spellEnd"/>
      <w:r w:rsidR="00D2687E" w:rsidRPr="000F0C89">
        <w:rPr>
          <w:rFonts w:ascii="Book Antiqua" w:eastAsiaTheme="minorHAnsi" w:hAnsi="Book Antiqua" w:cs="Times New Roman"/>
          <w:sz w:val="24"/>
          <w:szCs w:val="24"/>
        </w:rPr>
        <w:t xml:space="preserve"> Park (0000-0001-6924-7106), </w:t>
      </w:r>
      <w:proofErr w:type="spellStart"/>
      <w:r w:rsidR="00D2687E" w:rsidRPr="000F0C89">
        <w:rPr>
          <w:rFonts w:ascii="Book Antiqua" w:eastAsiaTheme="minorHAnsi" w:hAnsi="Book Antiqua" w:cs="Times New Roman"/>
          <w:sz w:val="24"/>
          <w:szCs w:val="24"/>
        </w:rPr>
        <w:t>Inki</w:t>
      </w:r>
      <w:proofErr w:type="spellEnd"/>
      <w:r w:rsidR="00D2687E" w:rsidRPr="000F0C89">
        <w:rPr>
          <w:rFonts w:ascii="Book Antiqua" w:eastAsiaTheme="minorHAnsi" w:hAnsi="Book Antiqua" w:cs="Times New Roman"/>
          <w:sz w:val="24"/>
          <w:szCs w:val="24"/>
        </w:rPr>
        <w:t xml:space="preserve"> Moon (0000-0002-3404-3012)</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proofErr w:type="spellStart"/>
      <w:r w:rsidR="00D2687E" w:rsidRPr="000F0C89">
        <w:rPr>
          <w:rFonts w:ascii="Book Antiqua" w:eastAsiaTheme="minorHAnsi" w:hAnsi="Book Antiqua" w:cs="Times New Roman"/>
          <w:sz w:val="24"/>
          <w:szCs w:val="24"/>
        </w:rPr>
        <w:t>Euijae</w:t>
      </w:r>
      <w:proofErr w:type="spellEnd"/>
      <w:r w:rsidR="00D2687E" w:rsidRPr="000F0C89">
        <w:rPr>
          <w:rFonts w:ascii="Book Antiqua" w:eastAsiaTheme="minorHAnsi" w:hAnsi="Book Antiqua" w:cs="Times New Roman"/>
          <w:sz w:val="24"/>
          <w:szCs w:val="24"/>
        </w:rPr>
        <w:t xml:space="preserve"> Lee (0000-0002-8735-5474)</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Won-Seok Choe (0000-0001-9581-045X)</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So-</w:t>
      </w:r>
      <w:proofErr w:type="spellStart"/>
      <w:r w:rsidR="00D2687E" w:rsidRPr="000F0C89">
        <w:rPr>
          <w:rFonts w:ascii="Book Antiqua" w:eastAsiaTheme="minorHAnsi" w:hAnsi="Book Antiqua" w:cs="Times New Roman"/>
          <w:sz w:val="24"/>
          <w:szCs w:val="24"/>
        </w:rPr>
        <w:t>Ryoung</w:t>
      </w:r>
      <w:proofErr w:type="spellEnd"/>
      <w:r w:rsidR="00D2687E" w:rsidRPr="000F0C89">
        <w:rPr>
          <w:rFonts w:ascii="Book Antiqua" w:eastAsiaTheme="minorHAnsi" w:hAnsi="Book Antiqua" w:cs="Times New Roman"/>
          <w:sz w:val="24"/>
          <w:szCs w:val="24"/>
        </w:rPr>
        <w:t xml:space="preserve"> Lee (0000-0002-6351-5015)</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Myung-</w:t>
      </w:r>
      <w:proofErr w:type="spellStart"/>
      <w:r w:rsidR="00D2687E" w:rsidRPr="000F0C89">
        <w:rPr>
          <w:rFonts w:ascii="Book Antiqua" w:eastAsiaTheme="minorHAnsi" w:hAnsi="Book Antiqua" w:cs="Times New Roman"/>
          <w:sz w:val="24"/>
          <w:szCs w:val="24"/>
        </w:rPr>
        <w:t>Jin</w:t>
      </w:r>
      <w:proofErr w:type="spellEnd"/>
      <w:r w:rsidR="00D2687E" w:rsidRPr="000F0C89">
        <w:rPr>
          <w:rFonts w:ascii="Book Antiqua" w:eastAsiaTheme="minorHAnsi" w:hAnsi="Book Antiqua" w:cs="Times New Roman"/>
          <w:sz w:val="24"/>
          <w:szCs w:val="24"/>
        </w:rPr>
        <w:t xml:space="preserve"> Cha (0000-0001-6180-0157)</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Woo-Hyung Lim (0000-0001-9298-8500)</w:t>
      </w:r>
      <w:r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proofErr w:type="spellStart"/>
      <w:r w:rsidR="00D2687E" w:rsidRPr="000F0C89">
        <w:rPr>
          <w:rFonts w:ascii="Book Antiqua" w:eastAsiaTheme="minorHAnsi" w:hAnsi="Book Antiqua" w:cs="Times New Roman"/>
          <w:sz w:val="24"/>
          <w:szCs w:val="24"/>
        </w:rPr>
        <w:t>Seil</w:t>
      </w:r>
      <w:proofErr w:type="spellEnd"/>
      <w:r w:rsidR="00D2687E" w:rsidRPr="000F0C89">
        <w:rPr>
          <w:rFonts w:ascii="Book Antiqua" w:eastAsiaTheme="minorHAnsi" w:hAnsi="Book Antiqua" w:cs="Times New Roman"/>
          <w:sz w:val="24"/>
          <w:szCs w:val="24"/>
        </w:rPr>
        <w:t xml:space="preserve"> Oh (0000-0002-2504-961).</w:t>
      </w:r>
    </w:p>
    <w:p w14:paraId="4552EBE0" w14:textId="192FD3E2" w:rsidR="00971462" w:rsidRPr="000F0C89" w:rsidRDefault="00971462" w:rsidP="001107C0">
      <w:pPr>
        <w:wordWrap/>
        <w:rPr>
          <w:rFonts w:ascii="Book Antiqua" w:eastAsiaTheme="minorHAnsi" w:hAnsi="Book Antiqua" w:cs="Times New Roman"/>
          <w:sz w:val="24"/>
          <w:szCs w:val="24"/>
        </w:rPr>
      </w:pPr>
    </w:p>
    <w:p w14:paraId="69210BE3" w14:textId="54ADBD33" w:rsidR="00D2687E" w:rsidRPr="000F0C89" w:rsidRDefault="00971462" w:rsidP="001107C0">
      <w:pPr>
        <w:wordWrap/>
        <w:rPr>
          <w:rFonts w:ascii="Book Antiqua" w:eastAsiaTheme="minorHAnsi" w:hAnsi="Book Antiqua" w:cs="Times New Roman"/>
          <w:b/>
          <w:sz w:val="24"/>
          <w:szCs w:val="24"/>
        </w:rPr>
      </w:pPr>
      <w:r w:rsidRPr="000F0C89">
        <w:rPr>
          <w:rFonts w:ascii="Book Antiqua" w:eastAsia="MS PMincho" w:hAnsi="Book Antiqua" w:cs="Times New Roman"/>
          <w:b/>
          <w:bCs/>
          <w:color w:val="000000"/>
          <w:sz w:val="24"/>
          <w:szCs w:val="24"/>
          <w:lang w:eastAsia="ja-JP"/>
        </w:rPr>
        <w:lastRenderedPageBreak/>
        <w:t xml:space="preserve">Author contributions: </w:t>
      </w:r>
      <w:r w:rsidR="00D2687E" w:rsidRPr="000F0C89">
        <w:rPr>
          <w:rFonts w:ascii="Book Antiqua" w:eastAsiaTheme="minorHAnsi" w:hAnsi="Book Antiqua" w:cs="Times New Roman"/>
          <w:color w:val="000000" w:themeColor="text1"/>
          <w:sz w:val="24"/>
          <w:szCs w:val="24"/>
        </w:rPr>
        <w:t>Choi YJ, Choi EK, Lee SR, Park J, Moon I, Choe W, Lee E, Lee SR, Cha MJ, Lim WH, and Oh S conceived of the presented idea, planned the study design, and contributed to the interpretation of the results</w:t>
      </w:r>
      <w:r w:rsidRPr="000F0C89">
        <w:rPr>
          <w:rFonts w:ascii="Book Antiqua" w:eastAsiaTheme="minorHAnsi" w:hAnsi="Book Antiqua" w:cs="Times New Roman"/>
          <w:color w:val="000000" w:themeColor="text1"/>
          <w:sz w:val="24"/>
          <w:szCs w:val="24"/>
        </w:rPr>
        <w:t>;</w:t>
      </w:r>
      <w:r w:rsidR="00D2687E" w:rsidRPr="000F0C89">
        <w:rPr>
          <w:rFonts w:ascii="Book Antiqua" w:eastAsiaTheme="minorHAnsi" w:hAnsi="Book Antiqua" w:cs="Times New Roman"/>
          <w:color w:val="000000" w:themeColor="text1"/>
          <w:sz w:val="24"/>
          <w:szCs w:val="24"/>
        </w:rPr>
        <w:t xml:space="preserve"> Choi YJ and Choi EK took the lead in writing the manuscripts</w:t>
      </w:r>
      <w:r w:rsidRPr="000F0C89">
        <w:rPr>
          <w:rFonts w:ascii="Book Antiqua" w:eastAsiaTheme="minorHAnsi" w:hAnsi="Book Antiqua" w:cs="Times New Roman"/>
          <w:color w:val="000000" w:themeColor="text1"/>
          <w:sz w:val="24"/>
          <w:szCs w:val="24"/>
        </w:rPr>
        <w:t>;</w:t>
      </w:r>
      <w:r w:rsidR="00D2687E" w:rsidRPr="000F0C89">
        <w:rPr>
          <w:rFonts w:ascii="Book Antiqua" w:eastAsiaTheme="minorHAnsi" w:hAnsi="Book Antiqua" w:cs="Times New Roman"/>
          <w:color w:val="000000" w:themeColor="text1"/>
          <w:sz w:val="24"/>
          <w:szCs w:val="24"/>
        </w:rPr>
        <w:t xml:space="preserve"> Han KD performed the analysis</w:t>
      </w:r>
      <w:r w:rsidRPr="000F0C89">
        <w:rPr>
          <w:rFonts w:ascii="Book Antiqua" w:eastAsiaTheme="minorHAnsi" w:hAnsi="Book Antiqua" w:cs="Times New Roman"/>
          <w:color w:val="000000" w:themeColor="text1"/>
          <w:sz w:val="24"/>
          <w:szCs w:val="24"/>
        </w:rPr>
        <w:t>;</w:t>
      </w:r>
      <w:r w:rsidR="00D2687E" w:rsidRPr="000F0C89">
        <w:rPr>
          <w:rFonts w:ascii="Book Antiqua" w:eastAsiaTheme="minorHAnsi" w:hAnsi="Book Antiqua" w:cs="Times New Roman"/>
          <w:color w:val="000000" w:themeColor="text1"/>
          <w:sz w:val="24"/>
          <w:szCs w:val="24"/>
        </w:rPr>
        <w:t xml:space="preserve"> </w:t>
      </w:r>
      <w:r w:rsidRPr="000F0C89">
        <w:rPr>
          <w:rFonts w:ascii="Book Antiqua" w:eastAsiaTheme="minorHAnsi" w:hAnsi="Book Antiqua" w:cs="Times New Roman"/>
          <w:color w:val="000000" w:themeColor="text1"/>
          <w:sz w:val="24"/>
          <w:szCs w:val="24"/>
        </w:rPr>
        <w:t>a</w:t>
      </w:r>
      <w:r w:rsidR="00D2687E" w:rsidRPr="000F0C89">
        <w:rPr>
          <w:rFonts w:ascii="Book Antiqua" w:eastAsiaTheme="minorHAnsi" w:hAnsi="Book Antiqua" w:cs="Times New Roman"/>
          <w:color w:val="000000" w:themeColor="text1"/>
          <w:sz w:val="24"/>
          <w:szCs w:val="24"/>
        </w:rPr>
        <w:t>ll authors provided critical feedback and helped shape the research, analysis and manuscript.</w:t>
      </w:r>
    </w:p>
    <w:p w14:paraId="33D1E087" w14:textId="77777777" w:rsidR="00D2687E" w:rsidRPr="000F0C89" w:rsidRDefault="00D2687E" w:rsidP="001107C0">
      <w:pPr>
        <w:wordWrap/>
        <w:rPr>
          <w:rFonts w:ascii="Book Antiqua" w:eastAsiaTheme="minorHAnsi" w:hAnsi="Book Antiqua" w:cs="Times New Roman"/>
          <w:b/>
          <w:color w:val="000000" w:themeColor="text1"/>
          <w:sz w:val="24"/>
          <w:szCs w:val="24"/>
        </w:rPr>
      </w:pPr>
    </w:p>
    <w:p w14:paraId="159F6573" w14:textId="28403036" w:rsidR="00D2687E" w:rsidRPr="000F0C89" w:rsidRDefault="00D2687E" w:rsidP="001107C0">
      <w:pPr>
        <w:wordWrap/>
        <w:rPr>
          <w:rFonts w:ascii="Book Antiqua" w:eastAsiaTheme="minorHAnsi" w:hAnsi="Book Antiqua" w:cs="Times New Roman"/>
          <w:color w:val="000000" w:themeColor="text1"/>
          <w:sz w:val="24"/>
          <w:szCs w:val="24"/>
        </w:rPr>
      </w:pPr>
      <w:r w:rsidRPr="000F0C89">
        <w:rPr>
          <w:rFonts w:ascii="Book Antiqua" w:eastAsiaTheme="minorHAnsi" w:hAnsi="Book Antiqua" w:cs="Times New Roman"/>
          <w:b/>
          <w:color w:val="000000" w:themeColor="text1"/>
          <w:sz w:val="24"/>
          <w:szCs w:val="24"/>
        </w:rPr>
        <w:t xml:space="preserve">Supported by </w:t>
      </w:r>
      <w:r w:rsidR="004A5FF5" w:rsidRPr="000F0C89">
        <w:rPr>
          <w:rFonts w:ascii="Book Antiqua" w:eastAsiaTheme="minorHAnsi" w:hAnsi="Book Antiqua" w:cs="Times New Roman"/>
          <w:color w:val="000000" w:themeColor="text1"/>
          <w:sz w:val="24"/>
          <w:szCs w:val="24"/>
        </w:rPr>
        <w:t>grant no 620174270 from the SNUH Research Fund.</w:t>
      </w:r>
    </w:p>
    <w:p w14:paraId="1F03AE6B" w14:textId="77777777" w:rsidR="00D2687E" w:rsidRPr="000F0C89" w:rsidRDefault="00D2687E" w:rsidP="001107C0">
      <w:pPr>
        <w:wordWrap/>
        <w:rPr>
          <w:rFonts w:ascii="Book Antiqua" w:eastAsiaTheme="minorHAnsi" w:hAnsi="Book Antiqua" w:cs="Times New Roman"/>
          <w:b/>
          <w:sz w:val="24"/>
          <w:szCs w:val="24"/>
        </w:rPr>
      </w:pPr>
    </w:p>
    <w:p w14:paraId="6B46F6D7" w14:textId="32B25BB9" w:rsidR="00D2687E" w:rsidRPr="000F0C89" w:rsidRDefault="00C25522" w:rsidP="001107C0">
      <w:pPr>
        <w:wordWrap/>
        <w:rPr>
          <w:rFonts w:ascii="Book Antiqua" w:eastAsiaTheme="minorHAnsi" w:hAnsi="Book Antiqua" w:cs="Times New Roman"/>
          <w:b/>
          <w:sz w:val="24"/>
          <w:szCs w:val="24"/>
        </w:rPr>
      </w:pPr>
      <w:r w:rsidRPr="000F0C89">
        <w:rPr>
          <w:rFonts w:ascii="Book Antiqua" w:eastAsia="MS PMincho" w:hAnsi="Book Antiqua" w:cs="Times New Roman"/>
          <w:b/>
          <w:bCs/>
          <w:color w:val="000000"/>
          <w:sz w:val="24"/>
          <w:szCs w:val="24"/>
          <w:lang w:eastAsia="ja-JP"/>
        </w:rPr>
        <w:t>Institutional review board statement</w:t>
      </w:r>
      <w:r w:rsidRPr="000F0C89">
        <w:rPr>
          <w:rFonts w:ascii="Book Antiqua" w:eastAsia="MS PMincho" w:hAnsi="Book Antiqua" w:cs="Times New Roman"/>
          <w:b/>
          <w:iCs/>
          <w:color w:val="000000"/>
          <w:kern w:val="0"/>
          <w:sz w:val="24"/>
          <w:szCs w:val="24"/>
          <w:lang w:eastAsia="ja-JP"/>
        </w:rPr>
        <w:t xml:space="preserve">: </w:t>
      </w:r>
      <w:r w:rsidR="00D2687E" w:rsidRPr="000F0C89">
        <w:rPr>
          <w:rFonts w:ascii="Book Antiqua" w:eastAsiaTheme="minorHAnsi" w:hAnsi="Book Antiqua" w:cs="Times New Roman"/>
          <w:sz w:val="24"/>
          <w:szCs w:val="24"/>
        </w:rPr>
        <w:t>This study was exempt from review by the Seoul National University Hospital Institutional Review Board (E-1707-001-863).</w:t>
      </w:r>
    </w:p>
    <w:p w14:paraId="1C788A3F" w14:textId="77777777" w:rsidR="00D2687E" w:rsidRPr="000F0C89" w:rsidRDefault="00D2687E" w:rsidP="001107C0">
      <w:pPr>
        <w:wordWrap/>
        <w:rPr>
          <w:rFonts w:ascii="Book Antiqua" w:eastAsia="SimSun" w:hAnsi="Book Antiqua" w:cs="Times New Roman"/>
          <w:b/>
          <w:sz w:val="24"/>
          <w:szCs w:val="24"/>
          <w:lang w:eastAsia="zh-CN"/>
        </w:rPr>
      </w:pPr>
    </w:p>
    <w:p w14:paraId="575C5B57" w14:textId="0841069E" w:rsidR="00D2687E" w:rsidRPr="000F0C89" w:rsidRDefault="00C25522" w:rsidP="001107C0">
      <w:pPr>
        <w:wordWrap/>
        <w:rPr>
          <w:rFonts w:ascii="Book Antiqua" w:eastAsiaTheme="minorHAnsi" w:hAnsi="Book Antiqua" w:cs="Times New Roman"/>
          <w:sz w:val="24"/>
          <w:szCs w:val="24"/>
        </w:rPr>
      </w:pPr>
      <w:r w:rsidRPr="000F0C89">
        <w:rPr>
          <w:rFonts w:ascii="Book Antiqua" w:eastAsia="MS PMincho" w:hAnsi="Book Antiqua" w:cs="Times New Roman"/>
          <w:b/>
          <w:bCs/>
          <w:color w:val="000000"/>
          <w:sz w:val="24"/>
          <w:szCs w:val="24"/>
          <w:lang w:eastAsia="ja-JP"/>
        </w:rPr>
        <w:t>Informed consent statement</w:t>
      </w:r>
      <w:r w:rsidRPr="000F0C89">
        <w:rPr>
          <w:rFonts w:ascii="Book Antiqua" w:eastAsia="MS PMincho" w:hAnsi="Book Antiqua" w:cs="Times New Roman"/>
          <w:b/>
          <w:iCs/>
          <w:color w:val="000000"/>
          <w:sz w:val="24"/>
          <w:szCs w:val="24"/>
          <w:lang w:eastAsia="ja-JP"/>
        </w:rPr>
        <w:t>:</w:t>
      </w:r>
      <w:r w:rsidRPr="000F0C89">
        <w:rPr>
          <w:rFonts w:ascii="Book Antiqua" w:eastAsia="MS PMincho" w:hAnsi="Book Antiqua" w:cs="Times New Roman"/>
          <w:b/>
          <w:iCs/>
          <w:color w:val="000000"/>
          <w:kern w:val="0"/>
          <w:sz w:val="24"/>
          <w:szCs w:val="24"/>
          <w:lang w:eastAsia="ja-JP"/>
        </w:rPr>
        <w:t xml:space="preserve"> </w:t>
      </w:r>
      <w:r w:rsidR="00D2687E" w:rsidRPr="000F0C89">
        <w:rPr>
          <w:rFonts w:ascii="Book Antiqua" w:eastAsiaTheme="minorHAnsi" w:hAnsi="Book Antiqua" w:cs="Times New Roman"/>
          <w:sz w:val="24"/>
          <w:szCs w:val="24"/>
        </w:rPr>
        <w:t>This study is appropriate for IRB to approve a waiver to document informed consent</w:t>
      </w:r>
    </w:p>
    <w:p w14:paraId="0D290B40" w14:textId="77777777" w:rsidR="00D2687E" w:rsidRPr="000F0C89" w:rsidRDefault="00D2687E" w:rsidP="001107C0">
      <w:pPr>
        <w:wordWrap/>
        <w:rPr>
          <w:rFonts w:ascii="Book Antiqua" w:eastAsiaTheme="minorHAnsi" w:hAnsi="Book Antiqua" w:cs="Times New Roman"/>
          <w:b/>
          <w:sz w:val="24"/>
          <w:szCs w:val="24"/>
        </w:rPr>
      </w:pPr>
    </w:p>
    <w:p w14:paraId="7AA14647" w14:textId="2232EFE4" w:rsidR="00D2687E" w:rsidRPr="000F0C89" w:rsidRDefault="00D2687E" w:rsidP="00C25522">
      <w:pPr>
        <w:rPr>
          <w:rFonts w:ascii="Book Antiqua" w:eastAsia="DengXian" w:hAnsi="Book Antiqua" w:cs="Times New Roman"/>
          <w:b/>
          <w:bCs/>
          <w:color w:val="000000"/>
          <w:sz w:val="24"/>
          <w:szCs w:val="24"/>
          <w:lang w:eastAsia="zh-CN"/>
        </w:rPr>
      </w:pPr>
      <w:r w:rsidRPr="000F0C89">
        <w:rPr>
          <w:rFonts w:ascii="Book Antiqua" w:eastAsiaTheme="minorHAnsi" w:hAnsi="Book Antiqua" w:cs="Times New Roman"/>
          <w:b/>
          <w:sz w:val="24"/>
          <w:szCs w:val="24"/>
        </w:rPr>
        <w:t xml:space="preserve">Conflict-of-interest statement: </w:t>
      </w:r>
      <w:r w:rsidR="00C25522" w:rsidRPr="000F0C89">
        <w:rPr>
          <w:rFonts w:ascii="Book Antiqua" w:eastAsia="MS PMincho" w:hAnsi="Book Antiqua" w:cs="TimesNewRomanPS-BoldItalicMT"/>
          <w:iCs/>
          <w:color w:val="000000"/>
          <w:kern w:val="0"/>
          <w:sz w:val="24"/>
          <w:szCs w:val="24"/>
          <w:lang w:eastAsia="ja-JP"/>
        </w:rPr>
        <w:t>We have no financial relationships to disclose.</w:t>
      </w:r>
      <w:r w:rsidR="00C25522" w:rsidRPr="000F0C89">
        <w:rPr>
          <w:rFonts w:ascii="Book Antiqua" w:eastAsia="DengXian" w:hAnsi="Book Antiqua" w:cs="Times New Roman" w:hint="eastAsia"/>
          <w:b/>
          <w:bCs/>
          <w:color w:val="000000"/>
          <w:sz w:val="24"/>
          <w:szCs w:val="24"/>
          <w:lang w:eastAsia="zh-CN"/>
        </w:rPr>
        <w:t xml:space="preserve"> </w:t>
      </w:r>
    </w:p>
    <w:p w14:paraId="218492E8" w14:textId="77777777" w:rsidR="00D2687E" w:rsidRPr="000F0C89" w:rsidRDefault="00D2687E" w:rsidP="001107C0">
      <w:pPr>
        <w:wordWrap/>
        <w:rPr>
          <w:rFonts w:ascii="Book Antiqua" w:eastAsiaTheme="minorHAnsi" w:hAnsi="Book Antiqua" w:cs="Times New Roman"/>
          <w:b/>
          <w:sz w:val="24"/>
          <w:szCs w:val="24"/>
        </w:rPr>
      </w:pPr>
    </w:p>
    <w:p w14:paraId="35B1CCF1" w14:textId="77777777" w:rsidR="00C25522" w:rsidRPr="000F0C89" w:rsidRDefault="00C25522" w:rsidP="00C25522">
      <w:pPr>
        <w:widowControl/>
        <w:wordWrap/>
        <w:autoSpaceDE/>
        <w:autoSpaceDN/>
        <w:adjustRightInd w:val="0"/>
        <w:snapToGrid w:val="0"/>
        <w:rPr>
          <w:rFonts w:ascii="Book Antiqua" w:eastAsia="MS PMincho" w:hAnsi="Book Antiqua" w:cs="SimSun"/>
          <w:bCs/>
          <w:color w:val="000000"/>
          <w:kern w:val="0"/>
          <w:sz w:val="24"/>
          <w:szCs w:val="24"/>
          <w:lang w:eastAsia="ja-JP"/>
        </w:rPr>
      </w:pPr>
      <w:r w:rsidRPr="000F0C89">
        <w:rPr>
          <w:rFonts w:ascii="Book Antiqua" w:eastAsia="MS PMincho" w:hAnsi="Book Antiqua" w:cs="Times New Roman"/>
          <w:b/>
          <w:bCs/>
          <w:color w:val="000000"/>
          <w:kern w:val="0"/>
          <w:sz w:val="24"/>
          <w:szCs w:val="24"/>
          <w:lang w:eastAsia="ja-JP"/>
        </w:rPr>
        <w:t xml:space="preserve">Open-Access: </w:t>
      </w:r>
      <w:r w:rsidRPr="000F0C89">
        <w:rPr>
          <w:rFonts w:ascii="Book Antiqua" w:eastAsia="MS PMincho" w:hAnsi="Book Antiqua" w:cs="Times New Roman"/>
          <w:bCs/>
          <w:color w:val="000000"/>
          <w:kern w:val="0"/>
          <w:sz w:val="24"/>
          <w:szCs w:val="24"/>
          <w:lang w:eastAsia="ja-JP"/>
        </w:rPr>
        <w:t xml:space="preserve">This is an </w:t>
      </w:r>
      <w:r w:rsidRPr="000F0C89">
        <w:rPr>
          <w:rFonts w:ascii="Book Antiqua" w:eastAsia="MS PMincho" w:hAnsi="Book Antiqua" w:cs="SimSun"/>
          <w:bCs/>
          <w:color w:val="000000"/>
          <w:kern w:val="0"/>
          <w:sz w:val="24"/>
          <w:szCs w:val="24"/>
          <w:lang w:eastAsia="ja-JP"/>
        </w:rPr>
        <w:t xml:space="preserve">open-access article that was </w:t>
      </w:r>
      <w:r w:rsidRPr="000F0C89">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0F0C89">
        <w:rPr>
          <w:rFonts w:ascii="Book Antiqua" w:eastAsia="MS PMincho" w:hAnsi="Book Antiqua" w:cs="SimSun"/>
          <w:bCs/>
          <w:color w:val="000000"/>
          <w:kern w:val="0"/>
          <w:sz w:val="24"/>
          <w:szCs w:val="24"/>
          <w:lang w:eastAsia="ja-JP"/>
        </w:rPr>
        <w:t xml:space="preserve">distributed in accordance with </w:t>
      </w:r>
      <w:r w:rsidRPr="000F0C89">
        <w:rPr>
          <w:rFonts w:ascii="Book Antiqua" w:eastAsia="MS PMincho" w:hAnsi="Book Antiqua" w:cs="Times New Roman"/>
          <w:bCs/>
          <w:color w:val="000000"/>
          <w:kern w:val="0"/>
          <w:sz w:val="24"/>
          <w:szCs w:val="24"/>
          <w:lang w:eastAsia="ja-JP"/>
        </w:rPr>
        <w:t xml:space="preserve">the Creative Commons Attribution </w:t>
      </w:r>
      <w:proofErr w:type="gramStart"/>
      <w:r w:rsidRPr="000F0C89">
        <w:rPr>
          <w:rFonts w:ascii="Book Antiqua" w:eastAsia="MS PMincho" w:hAnsi="Book Antiqua" w:cs="Times New Roman"/>
          <w:bCs/>
          <w:color w:val="000000"/>
          <w:kern w:val="0"/>
          <w:sz w:val="24"/>
          <w:szCs w:val="24"/>
          <w:lang w:eastAsia="ja-JP"/>
        </w:rPr>
        <w:t>Non Commercial</w:t>
      </w:r>
      <w:proofErr w:type="gramEnd"/>
      <w:r w:rsidRPr="000F0C89">
        <w:rPr>
          <w:rFonts w:ascii="Book Antiqua" w:eastAsia="MS PMincho" w:hAnsi="Book Antiqua" w:cs="Times New Roman"/>
          <w:bCs/>
          <w:color w:val="000000"/>
          <w:kern w:val="0"/>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DDC881" w14:textId="5A81E748" w:rsidR="00D2687E" w:rsidRPr="000F0C89" w:rsidRDefault="00D2687E" w:rsidP="001107C0">
      <w:pPr>
        <w:wordWrap/>
        <w:rPr>
          <w:rFonts w:ascii="Book Antiqua" w:eastAsiaTheme="minorHAnsi" w:hAnsi="Book Antiqua" w:cs="Times New Roman"/>
          <w:sz w:val="24"/>
          <w:szCs w:val="24"/>
        </w:rPr>
      </w:pPr>
    </w:p>
    <w:p w14:paraId="44929C2F" w14:textId="3A773F3E" w:rsidR="00C25522" w:rsidRPr="000F0C89" w:rsidRDefault="00C25522" w:rsidP="001107C0">
      <w:pPr>
        <w:wordWrap/>
        <w:rPr>
          <w:rFonts w:ascii="Book Antiqua" w:eastAsia="DengXian" w:hAnsi="Book Antiqua" w:cs="Times New Roman"/>
          <w:sz w:val="24"/>
          <w:szCs w:val="24"/>
          <w:lang w:eastAsia="zh-CN"/>
        </w:rPr>
      </w:pPr>
      <w:r w:rsidRPr="000F0C89">
        <w:rPr>
          <w:rFonts w:ascii="Book Antiqua" w:eastAsia="DengXian" w:hAnsi="Book Antiqua" w:cs="Times New Roman"/>
          <w:b/>
          <w:sz w:val="24"/>
          <w:szCs w:val="24"/>
          <w:lang w:eastAsia="zh-CN"/>
        </w:rPr>
        <w:t>Manuscript source:</w:t>
      </w:r>
      <w:r w:rsidRPr="000F0C89">
        <w:rPr>
          <w:rFonts w:ascii="Book Antiqua" w:eastAsia="DengXian" w:hAnsi="Book Antiqua" w:cs="Times New Roman"/>
          <w:sz w:val="24"/>
          <w:szCs w:val="24"/>
          <w:lang w:eastAsia="zh-CN"/>
        </w:rPr>
        <w:t xml:space="preserve"> Unsolicited manuscript</w:t>
      </w:r>
    </w:p>
    <w:p w14:paraId="09E822F1" w14:textId="77777777" w:rsidR="00C25522" w:rsidRPr="000F0C89" w:rsidRDefault="00C25522" w:rsidP="001107C0">
      <w:pPr>
        <w:wordWrap/>
        <w:rPr>
          <w:rFonts w:ascii="Book Antiqua" w:eastAsia="DengXian" w:hAnsi="Book Antiqua" w:cs="Times New Roman"/>
          <w:sz w:val="24"/>
          <w:szCs w:val="24"/>
          <w:lang w:eastAsia="zh-CN"/>
        </w:rPr>
      </w:pPr>
    </w:p>
    <w:p w14:paraId="1961D44F" w14:textId="0A5C12F0" w:rsidR="00D2687E" w:rsidRPr="000F0C89" w:rsidRDefault="00C25522" w:rsidP="001107C0">
      <w:pPr>
        <w:wordWrap/>
        <w:rPr>
          <w:rFonts w:ascii="Book Antiqua" w:eastAsiaTheme="minorHAnsi" w:hAnsi="Book Antiqua" w:cs="Times New Roman"/>
          <w:sz w:val="24"/>
          <w:szCs w:val="24"/>
        </w:rPr>
      </w:pPr>
      <w:r w:rsidRPr="000F0C89">
        <w:rPr>
          <w:rFonts w:ascii="Book Antiqua" w:eastAsia="MS PMincho" w:hAnsi="Book Antiqua" w:cs="Times New Roman"/>
          <w:b/>
          <w:bCs/>
          <w:color w:val="000000"/>
          <w:sz w:val="24"/>
          <w:szCs w:val="24"/>
          <w:lang w:eastAsia="ja-JP"/>
        </w:rPr>
        <w:t xml:space="preserve">Corresponding author: </w:t>
      </w:r>
      <w:proofErr w:type="spellStart"/>
      <w:r w:rsidR="00D2687E" w:rsidRPr="000F0C89">
        <w:rPr>
          <w:rFonts w:ascii="Book Antiqua" w:eastAsiaTheme="minorHAnsi" w:hAnsi="Book Antiqua" w:cs="Times New Roman"/>
          <w:b/>
          <w:sz w:val="24"/>
          <w:szCs w:val="24"/>
        </w:rPr>
        <w:t>Eue-Keun</w:t>
      </w:r>
      <w:proofErr w:type="spellEnd"/>
      <w:r w:rsidR="00D2687E" w:rsidRPr="000F0C89">
        <w:rPr>
          <w:rFonts w:ascii="Book Antiqua" w:eastAsiaTheme="minorHAnsi" w:hAnsi="Book Antiqua" w:cs="Times New Roman"/>
          <w:b/>
          <w:sz w:val="24"/>
          <w:szCs w:val="24"/>
        </w:rPr>
        <w:t xml:space="preserve"> Choi, </w:t>
      </w:r>
      <w:r w:rsidR="00CC1E18" w:rsidRPr="000F0C89">
        <w:rPr>
          <w:rFonts w:ascii="Book Antiqua" w:eastAsiaTheme="minorHAnsi" w:hAnsi="Book Antiqua" w:cs="Times New Roman"/>
          <w:b/>
          <w:sz w:val="24"/>
          <w:szCs w:val="24"/>
        </w:rPr>
        <w:t xml:space="preserve">MD, PhD, Associate Professor, </w:t>
      </w:r>
      <w:bookmarkStart w:id="2" w:name="OLE_LINK68"/>
      <w:bookmarkStart w:id="3" w:name="OLE_LINK69"/>
      <w:r w:rsidR="00CC1E18" w:rsidRPr="000F0C89">
        <w:rPr>
          <w:rFonts w:ascii="Book Antiqua" w:eastAsiaTheme="minorHAnsi" w:hAnsi="Book Antiqua" w:cs="Times New Roman"/>
          <w:sz w:val="24"/>
          <w:szCs w:val="24"/>
        </w:rPr>
        <w:t>Department of Internal Medicine</w:t>
      </w:r>
      <w:bookmarkEnd w:id="2"/>
      <w:bookmarkEnd w:id="3"/>
      <w:r w:rsidR="00CC1E18" w:rsidRPr="000F0C89">
        <w:rPr>
          <w:rFonts w:ascii="Book Antiqua" w:eastAsiaTheme="minorHAnsi" w:hAnsi="Book Antiqua" w:cs="Times New Roman"/>
          <w:sz w:val="24"/>
          <w:szCs w:val="24"/>
        </w:rPr>
        <w:t xml:space="preserve">, </w:t>
      </w:r>
      <w:bookmarkStart w:id="4" w:name="OLE_LINK71"/>
      <w:bookmarkStart w:id="5" w:name="OLE_LINK73"/>
      <w:r w:rsidR="00CC1E18" w:rsidRPr="000F0C89">
        <w:rPr>
          <w:rFonts w:ascii="Book Antiqua" w:eastAsiaTheme="minorHAnsi" w:hAnsi="Book Antiqua" w:cs="Times New Roman"/>
          <w:sz w:val="24"/>
          <w:szCs w:val="24"/>
        </w:rPr>
        <w:t>Seoul National University Hospital</w:t>
      </w:r>
      <w:bookmarkEnd w:id="4"/>
      <w:bookmarkEnd w:id="5"/>
      <w:r w:rsidR="00CC1E18" w:rsidRPr="000F0C89">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bookmarkStart w:id="6" w:name="OLE_LINK74"/>
      <w:r w:rsidR="00D2687E" w:rsidRPr="000F0C89">
        <w:rPr>
          <w:rFonts w:ascii="Book Antiqua" w:eastAsiaTheme="minorHAnsi" w:hAnsi="Book Antiqua" w:cs="Times New Roman"/>
          <w:sz w:val="24"/>
          <w:szCs w:val="24"/>
        </w:rPr>
        <w:t xml:space="preserve">101 </w:t>
      </w:r>
      <w:proofErr w:type="spellStart"/>
      <w:r w:rsidR="00D2687E" w:rsidRPr="000F0C89">
        <w:rPr>
          <w:rFonts w:ascii="Book Antiqua" w:eastAsiaTheme="minorHAnsi" w:hAnsi="Book Antiqua" w:cs="Times New Roman"/>
          <w:sz w:val="24"/>
          <w:szCs w:val="24"/>
        </w:rPr>
        <w:t>Daehak-ro</w:t>
      </w:r>
      <w:proofErr w:type="spellEnd"/>
      <w:r w:rsidR="00D2687E" w:rsidRPr="000F0C89">
        <w:rPr>
          <w:rFonts w:ascii="Book Antiqua" w:eastAsiaTheme="minorHAnsi" w:hAnsi="Book Antiqua" w:cs="Times New Roman"/>
          <w:sz w:val="24"/>
          <w:szCs w:val="24"/>
        </w:rPr>
        <w:t xml:space="preserve">, </w:t>
      </w:r>
      <w:proofErr w:type="spellStart"/>
      <w:r w:rsidR="00D2687E" w:rsidRPr="000F0C89">
        <w:rPr>
          <w:rFonts w:ascii="Book Antiqua" w:eastAsiaTheme="minorHAnsi" w:hAnsi="Book Antiqua" w:cs="Times New Roman"/>
          <w:sz w:val="24"/>
          <w:szCs w:val="24"/>
        </w:rPr>
        <w:t>Jongno-gu</w:t>
      </w:r>
      <w:bookmarkEnd w:id="6"/>
      <w:proofErr w:type="spellEnd"/>
      <w:r w:rsidR="00D2687E" w:rsidRPr="000F0C89">
        <w:rPr>
          <w:rFonts w:ascii="Book Antiqua" w:eastAsiaTheme="minorHAnsi" w:hAnsi="Book Antiqua" w:cs="Times New Roman"/>
          <w:sz w:val="24"/>
          <w:szCs w:val="24"/>
        </w:rPr>
        <w:t xml:space="preserve">, Seoul 03080, </w:t>
      </w:r>
      <w:r w:rsidR="00CC1E18" w:rsidRPr="000F0C89">
        <w:rPr>
          <w:rFonts w:ascii="Book Antiqua" w:eastAsiaTheme="minorHAnsi" w:hAnsi="Book Antiqua" w:cs="Times New Roman"/>
          <w:sz w:val="24"/>
          <w:szCs w:val="24"/>
        </w:rPr>
        <w:t xml:space="preserve">South Korea. </w:t>
      </w:r>
      <w:hyperlink r:id="rId7" w:history="1">
        <w:r w:rsidR="00CC1E18" w:rsidRPr="000F0C89">
          <w:rPr>
            <w:rStyle w:val="Hyperlink"/>
            <w:rFonts w:ascii="Book Antiqua" w:eastAsiaTheme="minorHAnsi" w:hAnsi="Book Antiqua" w:cs="Times New Roman"/>
            <w:color w:val="auto"/>
            <w:sz w:val="24"/>
            <w:szCs w:val="24"/>
            <w:u w:val="none"/>
          </w:rPr>
          <w:t>choiek17@snu.ac.kr</w:t>
        </w:r>
      </w:hyperlink>
    </w:p>
    <w:p w14:paraId="6AA7C7B3" w14:textId="1F1CDBD7" w:rsidR="00D2687E" w:rsidRPr="000F0C89" w:rsidRDefault="00D2687E" w:rsidP="001107C0">
      <w:pPr>
        <w:wordWrap/>
        <w:adjustRightInd w:val="0"/>
        <w:snapToGrid w:val="0"/>
        <w:rPr>
          <w:rFonts w:ascii="Book Antiqua" w:hAnsi="Book Antiqua"/>
          <w:sz w:val="24"/>
          <w:szCs w:val="24"/>
        </w:rPr>
      </w:pPr>
      <w:r w:rsidRPr="000F0C89">
        <w:rPr>
          <w:rFonts w:ascii="Book Antiqua" w:hAnsi="Book Antiqua" w:cs="Garamond-Bold"/>
          <w:b/>
          <w:bCs/>
          <w:sz w:val="24"/>
          <w:szCs w:val="24"/>
        </w:rPr>
        <w:t>Telephone</w:t>
      </w:r>
      <w:r w:rsidRPr="000F0C89">
        <w:rPr>
          <w:rFonts w:ascii="Book Antiqua" w:hAnsi="Book Antiqua" w:cs="Garamond-Bold"/>
          <w:b/>
          <w:bCs/>
          <w:sz w:val="24"/>
          <w:szCs w:val="24"/>
          <w:lang w:eastAsia="zh-CN"/>
        </w:rPr>
        <w:t>:</w:t>
      </w:r>
      <w:r w:rsidRPr="000F0C89">
        <w:rPr>
          <w:rFonts w:ascii="Book Antiqua" w:hAnsi="Book Antiqua"/>
          <w:sz w:val="24"/>
          <w:szCs w:val="24"/>
        </w:rPr>
        <w:t xml:space="preserve"> +82-2-2072-0688</w:t>
      </w:r>
    </w:p>
    <w:p w14:paraId="41A506A1" w14:textId="77777777" w:rsidR="00D2687E" w:rsidRPr="000F0C89" w:rsidRDefault="00D2687E" w:rsidP="001107C0">
      <w:pPr>
        <w:wordWrap/>
        <w:adjustRightInd w:val="0"/>
        <w:snapToGrid w:val="0"/>
        <w:rPr>
          <w:rFonts w:ascii="Book Antiqua" w:hAnsi="Book Antiqua" w:cs="Garamond-Bold"/>
          <w:b/>
          <w:bCs/>
          <w:sz w:val="24"/>
          <w:szCs w:val="24"/>
        </w:rPr>
      </w:pPr>
      <w:r w:rsidRPr="000F0C89">
        <w:rPr>
          <w:rFonts w:ascii="Book Antiqua" w:hAnsi="Book Antiqua"/>
          <w:b/>
          <w:sz w:val="24"/>
          <w:szCs w:val="24"/>
        </w:rPr>
        <w:lastRenderedPageBreak/>
        <w:t>FAX:</w:t>
      </w:r>
      <w:r w:rsidRPr="000F0C89">
        <w:rPr>
          <w:rFonts w:ascii="Book Antiqua" w:hAnsi="Book Antiqua"/>
          <w:sz w:val="24"/>
          <w:szCs w:val="24"/>
        </w:rPr>
        <w:t xml:space="preserve"> +82-2-762-9662</w:t>
      </w:r>
    </w:p>
    <w:p w14:paraId="72FC17D7" w14:textId="094F27DB" w:rsidR="00D2687E" w:rsidRPr="000F0C89" w:rsidRDefault="00D2687E" w:rsidP="001107C0">
      <w:pPr>
        <w:wordWrap/>
        <w:rPr>
          <w:rFonts w:ascii="Book Antiqua" w:eastAsiaTheme="minorHAnsi" w:hAnsi="Book Antiqua" w:cs="Times New Roman"/>
          <w:sz w:val="24"/>
          <w:szCs w:val="24"/>
        </w:rPr>
      </w:pPr>
    </w:p>
    <w:p w14:paraId="28323837" w14:textId="375FDFCF" w:rsidR="00931297" w:rsidRPr="000F0C89" w:rsidRDefault="00931297" w:rsidP="00931297">
      <w:pPr>
        <w:wordWrap/>
        <w:autoSpaceDE/>
        <w:autoSpaceDN/>
        <w:rPr>
          <w:rFonts w:ascii="Book Antiqua" w:eastAsia="SimSun" w:hAnsi="Book Antiqua" w:cs="Times New Roman"/>
          <w:b/>
          <w:sz w:val="24"/>
          <w:szCs w:val="24"/>
          <w:lang w:eastAsia="zh-CN"/>
        </w:rPr>
      </w:pPr>
      <w:bookmarkStart w:id="7" w:name="OLE_LINK75"/>
      <w:bookmarkStart w:id="8" w:name="OLE_LINK76"/>
      <w:bookmarkStart w:id="9" w:name="OLE_LINK269"/>
      <w:bookmarkStart w:id="10" w:name="OLE_LINK239"/>
      <w:r w:rsidRPr="000F0C89">
        <w:rPr>
          <w:rFonts w:ascii="Book Antiqua" w:eastAsia="SimSun" w:hAnsi="Book Antiqua" w:cs="Times New Roman"/>
          <w:b/>
          <w:sz w:val="24"/>
          <w:szCs w:val="24"/>
          <w:lang w:eastAsia="zh-CN"/>
        </w:rPr>
        <w:t xml:space="preserve">Received: </w:t>
      </w:r>
      <w:r w:rsidRPr="000F0C89">
        <w:rPr>
          <w:rFonts w:ascii="Book Antiqua" w:eastAsia="SimSun" w:hAnsi="Book Antiqua" w:cs="Times New Roman"/>
          <w:sz w:val="24"/>
          <w:szCs w:val="24"/>
          <w:lang w:eastAsia="zh-CN"/>
        </w:rPr>
        <w:t>February 2, 2019</w:t>
      </w:r>
    </w:p>
    <w:p w14:paraId="29A35585" w14:textId="41AE179B" w:rsidR="00931297" w:rsidRPr="000F0C89" w:rsidRDefault="00931297" w:rsidP="00931297">
      <w:pPr>
        <w:wordWrap/>
        <w:autoSpaceDE/>
        <w:autoSpaceDN/>
        <w:rPr>
          <w:rFonts w:ascii="Book Antiqua" w:eastAsia="SimSun" w:hAnsi="Book Antiqua" w:cs="Times New Roman"/>
          <w:b/>
          <w:sz w:val="24"/>
          <w:szCs w:val="24"/>
          <w:lang w:eastAsia="zh-CN"/>
        </w:rPr>
      </w:pPr>
      <w:r w:rsidRPr="000F0C89">
        <w:rPr>
          <w:rFonts w:ascii="Book Antiqua" w:eastAsia="SimSun" w:hAnsi="Book Antiqua" w:cs="Times New Roman"/>
          <w:b/>
          <w:sz w:val="24"/>
          <w:szCs w:val="24"/>
          <w:lang w:eastAsia="zh-CN"/>
        </w:rPr>
        <w:t xml:space="preserve">Peer-review started: </w:t>
      </w:r>
      <w:r w:rsidRPr="000F0C89">
        <w:rPr>
          <w:rFonts w:ascii="Book Antiqua" w:eastAsia="SimSun" w:hAnsi="Book Antiqua" w:cs="Times New Roman"/>
          <w:sz w:val="24"/>
          <w:szCs w:val="24"/>
          <w:lang w:eastAsia="zh-CN"/>
        </w:rPr>
        <w:t>February 6, 2019</w:t>
      </w:r>
    </w:p>
    <w:p w14:paraId="7A14AA5A" w14:textId="509E3D5E" w:rsidR="00931297" w:rsidRPr="000F0C89" w:rsidRDefault="00931297" w:rsidP="00931297">
      <w:pPr>
        <w:wordWrap/>
        <w:autoSpaceDE/>
        <w:autoSpaceDN/>
        <w:rPr>
          <w:rFonts w:ascii="Book Antiqua" w:eastAsia="SimSun" w:hAnsi="Book Antiqua" w:cs="Times New Roman"/>
          <w:b/>
          <w:sz w:val="24"/>
          <w:szCs w:val="24"/>
          <w:lang w:eastAsia="zh-CN"/>
        </w:rPr>
      </w:pPr>
      <w:r w:rsidRPr="000F0C89">
        <w:rPr>
          <w:rFonts w:ascii="Book Antiqua" w:eastAsia="SimSun" w:hAnsi="Book Antiqua" w:cs="Times New Roman"/>
          <w:b/>
          <w:sz w:val="24"/>
          <w:szCs w:val="24"/>
          <w:lang w:eastAsia="zh-CN"/>
        </w:rPr>
        <w:t xml:space="preserve">First decision: </w:t>
      </w:r>
      <w:r w:rsidRPr="000F0C89">
        <w:rPr>
          <w:rFonts w:ascii="Book Antiqua" w:eastAsia="SimSun" w:hAnsi="Book Antiqua" w:cs="Times New Roman"/>
          <w:sz w:val="24"/>
          <w:szCs w:val="24"/>
          <w:lang w:eastAsia="zh-CN"/>
        </w:rPr>
        <w:t>February 21, 2019</w:t>
      </w:r>
    </w:p>
    <w:p w14:paraId="05D83323" w14:textId="108F70C3" w:rsidR="00931297" w:rsidRPr="000F0C89" w:rsidRDefault="00931297" w:rsidP="00931297">
      <w:pPr>
        <w:wordWrap/>
        <w:autoSpaceDE/>
        <w:autoSpaceDN/>
        <w:rPr>
          <w:rFonts w:ascii="Book Antiqua" w:eastAsia="SimSun" w:hAnsi="Book Antiqua" w:cs="Times New Roman"/>
          <w:b/>
          <w:sz w:val="24"/>
          <w:szCs w:val="24"/>
          <w:lang w:eastAsia="zh-CN"/>
        </w:rPr>
      </w:pPr>
      <w:r w:rsidRPr="000F0C89">
        <w:rPr>
          <w:rFonts w:ascii="Book Antiqua" w:eastAsia="SimSun" w:hAnsi="Book Antiqua" w:cs="Times New Roman"/>
          <w:b/>
          <w:sz w:val="24"/>
          <w:szCs w:val="24"/>
          <w:lang w:eastAsia="zh-CN"/>
        </w:rPr>
        <w:t xml:space="preserve">Revised: </w:t>
      </w:r>
      <w:r w:rsidRPr="000F0C89">
        <w:rPr>
          <w:rFonts w:ascii="Book Antiqua" w:eastAsia="SimSun" w:hAnsi="Book Antiqua" w:cs="Times New Roman"/>
          <w:sz w:val="24"/>
          <w:szCs w:val="24"/>
          <w:lang w:eastAsia="zh-CN"/>
        </w:rPr>
        <w:t>April 22, 2019</w:t>
      </w:r>
      <w:bookmarkStart w:id="11" w:name="_GoBack"/>
      <w:bookmarkEnd w:id="11"/>
    </w:p>
    <w:p w14:paraId="522E83AE" w14:textId="513BAC79" w:rsidR="00931297" w:rsidRPr="000F0C89" w:rsidRDefault="00931297" w:rsidP="00931297">
      <w:pPr>
        <w:wordWrap/>
        <w:autoSpaceDE/>
        <w:autoSpaceDN/>
        <w:rPr>
          <w:rFonts w:ascii="Book Antiqua" w:eastAsia="SimSun" w:hAnsi="Book Antiqua" w:cs="Times New Roman"/>
          <w:color w:val="000000"/>
          <w:sz w:val="24"/>
          <w:szCs w:val="24"/>
          <w:lang w:eastAsia="zh-CN"/>
        </w:rPr>
      </w:pPr>
      <w:r w:rsidRPr="000F0C89">
        <w:rPr>
          <w:rFonts w:ascii="Book Antiqua" w:eastAsia="SimSun" w:hAnsi="Book Antiqua" w:cs="Times New Roman"/>
          <w:b/>
          <w:sz w:val="24"/>
          <w:szCs w:val="24"/>
          <w:lang w:eastAsia="zh-CN"/>
        </w:rPr>
        <w:t>Accepted:</w:t>
      </w:r>
      <w:r w:rsidR="00E141DD" w:rsidRPr="00E141DD">
        <w:t xml:space="preserve"> </w:t>
      </w:r>
      <w:r w:rsidR="00E141DD" w:rsidRPr="00E141DD">
        <w:rPr>
          <w:rFonts w:ascii="Book Antiqua" w:eastAsia="SimSun" w:hAnsi="Book Antiqua" w:cs="Times New Roman"/>
          <w:sz w:val="24"/>
          <w:szCs w:val="24"/>
          <w:lang w:eastAsia="zh-CN"/>
        </w:rPr>
        <w:t>April 29, 2019</w:t>
      </w:r>
      <w:r w:rsidRPr="000F0C89">
        <w:rPr>
          <w:rFonts w:ascii="Book Antiqua" w:eastAsia="SimSun" w:hAnsi="Book Antiqua" w:cs="Times New Roman"/>
          <w:b/>
          <w:sz w:val="24"/>
          <w:szCs w:val="24"/>
          <w:lang w:eastAsia="zh-CN"/>
        </w:rPr>
        <w:t xml:space="preserve"> </w:t>
      </w:r>
    </w:p>
    <w:p w14:paraId="5D7E8C5E" w14:textId="77777777" w:rsidR="00931297" w:rsidRPr="000F0C89" w:rsidRDefault="00931297" w:rsidP="00931297">
      <w:pPr>
        <w:wordWrap/>
        <w:autoSpaceDE/>
        <w:autoSpaceDN/>
        <w:rPr>
          <w:rFonts w:ascii="Book Antiqua" w:eastAsia="SimSun" w:hAnsi="Book Antiqua" w:cs="Times New Roman"/>
          <w:b/>
          <w:sz w:val="24"/>
          <w:szCs w:val="24"/>
          <w:lang w:eastAsia="zh-CN"/>
        </w:rPr>
      </w:pPr>
      <w:r w:rsidRPr="000F0C89">
        <w:rPr>
          <w:rFonts w:ascii="Book Antiqua" w:eastAsia="SimSun" w:hAnsi="Book Antiqua" w:cs="Times New Roman"/>
          <w:b/>
          <w:sz w:val="24"/>
          <w:szCs w:val="24"/>
          <w:lang w:eastAsia="zh-CN"/>
        </w:rPr>
        <w:t>Article in press:</w:t>
      </w:r>
    </w:p>
    <w:p w14:paraId="5ADBCA0A" w14:textId="77777777" w:rsidR="00931297" w:rsidRPr="000F0C89" w:rsidRDefault="00931297" w:rsidP="00931297">
      <w:pPr>
        <w:wordWrap/>
        <w:autoSpaceDE/>
        <w:autoSpaceDN/>
        <w:rPr>
          <w:rFonts w:ascii="Book Antiqua" w:eastAsia="SimSun" w:hAnsi="Book Antiqua" w:cs="Times New Roman"/>
          <w:b/>
          <w:sz w:val="24"/>
          <w:szCs w:val="24"/>
          <w:lang w:eastAsia="zh-CN"/>
        </w:rPr>
      </w:pPr>
      <w:r w:rsidRPr="000F0C89">
        <w:rPr>
          <w:rFonts w:ascii="Book Antiqua" w:eastAsia="SimSun" w:hAnsi="Book Antiqua" w:cs="Times New Roman"/>
          <w:b/>
          <w:sz w:val="24"/>
          <w:szCs w:val="24"/>
          <w:lang w:eastAsia="zh-CN"/>
        </w:rPr>
        <w:t>Published online:</w:t>
      </w:r>
    </w:p>
    <w:bookmarkEnd w:id="7"/>
    <w:bookmarkEnd w:id="8"/>
    <w:bookmarkEnd w:id="9"/>
    <w:bookmarkEnd w:id="10"/>
    <w:p w14:paraId="3CB8A58B" w14:textId="77777777" w:rsidR="00CC1E18" w:rsidRPr="000F0C89" w:rsidRDefault="00CC1E18" w:rsidP="001107C0">
      <w:pPr>
        <w:wordWrap/>
        <w:rPr>
          <w:rFonts w:ascii="Book Antiqua" w:eastAsiaTheme="minorHAnsi" w:hAnsi="Book Antiqua" w:cs="Times New Roman"/>
          <w:sz w:val="24"/>
          <w:szCs w:val="24"/>
        </w:rPr>
      </w:pPr>
    </w:p>
    <w:p w14:paraId="4C2B8CA4" w14:textId="77777777" w:rsidR="00D2687E" w:rsidRPr="000F0C89" w:rsidRDefault="00D2687E" w:rsidP="001107C0">
      <w:pPr>
        <w:widowControl/>
        <w:wordWrap/>
        <w:autoSpaceDE/>
        <w:autoSpaceDN/>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br w:type="page"/>
      </w:r>
    </w:p>
    <w:p w14:paraId="3DBF3B08" w14:textId="434BB0F8" w:rsidR="00D2687E" w:rsidRPr="000F0C89" w:rsidRDefault="00D2687E" w:rsidP="001107C0">
      <w:pPr>
        <w:wordWrap/>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lastRenderedPageBreak/>
        <w:t>Abstract</w:t>
      </w:r>
    </w:p>
    <w:p w14:paraId="6C48785F" w14:textId="77777777" w:rsidR="00D2687E" w:rsidRPr="000F0C89" w:rsidRDefault="00D2687E" w:rsidP="001107C0">
      <w:pPr>
        <w:wordWrap/>
        <w:rPr>
          <w:rFonts w:ascii="Book Antiqua" w:eastAsia="Arial Unicode MS" w:hAnsi="Book Antiqua" w:cs="Times New Roman"/>
          <w:i/>
          <w:sz w:val="24"/>
          <w:szCs w:val="24"/>
        </w:rPr>
      </w:pPr>
      <w:r w:rsidRPr="000F0C89">
        <w:rPr>
          <w:rFonts w:ascii="Book Antiqua" w:eastAsia="Arial Unicode MS" w:hAnsi="Book Antiqua" w:cs="Times New Roman"/>
          <w:b/>
          <w:i/>
          <w:sz w:val="24"/>
          <w:szCs w:val="24"/>
        </w:rPr>
        <w:t>BAKGROUND</w:t>
      </w:r>
    </w:p>
    <w:p w14:paraId="333EC5E1" w14:textId="49D0E0FA" w:rsidR="00D2687E" w:rsidRPr="000F0C89" w:rsidRDefault="00D2687E" w:rsidP="001107C0">
      <w:pPr>
        <w:wordWrap/>
        <w:rPr>
          <w:rFonts w:ascii="Book Antiqua" w:eastAsia="Arial Unicode MS" w:hAnsi="Book Antiqua" w:cs="Times New Roman"/>
          <w:sz w:val="24"/>
          <w:szCs w:val="24"/>
        </w:rPr>
      </w:pPr>
      <w:r w:rsidRPr="000F0C89">
        <w:rPr>
          <w:rFonts w:ascii="Book Antiqua" w:eastAsia="Arial Unicode MS" w:hAnsi="Book Antiqua" w:cs="Times New Roman"/>
          <w:sz w:val="24"/>
          <w:szCs w:val="24"/>
        </w:rPr>
        <w:t xml:space="preserve">Inflammatory bowel disease (IBD), a chronic inflammatory disease of the gastrointestinal tract, could play a role in the pathophysiology of atrial fibrillation (AF). </w:t>
      </w:r>
    </w:p>
    <w:p w14:paraId="6D53AA37" w14:textId="77777777" w:rsidR="00BF4344" w:rsidRPr="000F0C89" w:rsidRDefault="00BF4344" w:rsidP="001107C0">
      <w:pPr>
        <w:wordWrap/>
        <w:rPr>
          <w:rFonts w:ascii="Book Antiqua" w:eastAsia="Arial Unicode MS" w:hAnsi="Book Antiqua" w:cs="Times New Roman"/>
          <w:sz w:val="24"/>
          <w:szCs w:val="24"/>
        </w:rPr>
      </w:pPr>
    </w:p>
    <w:p w14:paraId="724AA513" w14:textId="77777777" w:rsidR="00D2687E" w:rsidRPr="000F0C89" w:rsidRDefault="00D2687E" w:rsidP="001107C0">
      <w:pPr>
        <w:wordWrap/>
        <w:rPr>
          <w:rFonts w:ascii="Book Antiqua" w:eastAsia="Arial Unicode MS" w:hAnsi="Book Antiqua" w:cs="Times New Roman"/>
          <w:b/>
          <w:i/>
          <w:sz w:val="24"/>
          <w:szCs w:val="24"/>
        </w:rPr>
      </w:pPr>
      <w:r w:rsidRPr="000F0C89">
        <w:rPr>
          <w:rFonts w:ascii="Book Antiqua" w:eastAsia="Arial Unicode MS" w:hAnsi="Book Antiqua" w:cs="Times New Roman"/>
          <w:b/>
          <w:i/>
          <w:sz w:val="24"/>
          <w:szCs w:val="24"/>
        </w:rPr>
        <w:t>AIM</w:t>
      </w:r>
    </w:p>
    <w:p w14:paraId="34ABBCEB" w14:textId="3DB5E030" w:rsidR="00D2687E" w:rsidRPr="000F0C89" w:rsidRDefault="00D2687E" w:rsidP="001107C0">
      <w:pPr>
        <w:wordWrap/>
        <w:rPr>
          <w:rFonts w:ascii="Book Antiqua" w:eastAsia="Arial Unicode MS" w:hAnsi="Book Antiqua" w:cs="Times New Roman"/>
          <w:sz w:val="24"/>
          <w:szCs w:val="24"/>
        </w:rPr>
      </w:pPr>
      <w:r w:rsidRPr="000F0C89">
        <w:rPr>
          <w:rFonts w:ascii="Book Antiqua" w:eastAsia="Arial Unicode MS" w:hAnsi="Book Antiqua" w:cs="Times New Roman"/>
          <w:sz w:val="24"/>
          <w:szCs w:val="24"/>
        </w:rPr>
        <w:t>To investigate the association between IBD and AF development.</w:t>
      </w:r>
    </w:p>
    <w:p w14:paraId="056673F9" w14:textId="77777777" w:rsidR="00BF4344" w:rsidRPr="000F0C89" w:rsidRDefault="00BF4344" w:rsidP="001107C0">
      <w:pPr>
        <w:wordWrap/>
        <w:rPr>
          <w:rFonts w:ascii="Book Antiqua" w:eastAsia="Arial Unicode MS" w:hAnsi="Book Antiqua" w:cs="Times New Roman"/>
          <w:sz w:val="24"/>
          <w:szCs w:val="24"/>
        </w:rPr>
      </w:pPr>
    </w:p>
    <w:p w14:paraId="05AB3E31" w14:textId="77777777" w:rsidR="00D2687E" w:rsidRPr="000F0C89" w:rsidRDefault="00D2687E" w:rsidP="001107C0">
      <w:pPr>
        <w:wordWrap/>
        <w:rPr>
          <w:rFonts w:ascii="Book Antiqua" w:eastAsia="Arial Unicode MS" w:hAnsi="Book Antiqua" w:cs="Times New Roman"/>
          <w:b/>
          <w:i/>
          <w:sz w:val="24"/>
          <w:szCs w:val="24"/>
        </w:rPr>
      </w:pPr>
      <w:r w:rsidRPr="000F0C89">
        <w:rPr>
          <w:rFonts w:ascii="Book Antiqua" w:eastAsia="Arial Unicode MS" w:hAnsi="Book Antiqua" w:cs="Times New Roman"/>
          <w:b/>
          <w:i/>
          <w:sz w:val="24"/>
          <w:szCs w:val="24"/>
        </w:rPr>
        <w:t>METHODS</w:t>
      </w:r>
    </w:p>
    <w:p w14:paraId="157D8C56" w14:textId="538DBAE2" w:rsidR="00D2687E" w:rsidRPr="000F0C89" w:rsidRDefault="00D2687E" w:rsidP="001107C0">
      <w:pPr>
        <w:wordWrap/>
        <w:rPr>
          <w:rFonts w:ascii="Book Antiqua" w:eastAsia="Arial Unicode MS" w:hAnsi="Book Antiqua" w:cs="Times New Roman"/>
          <w:sz w:val="24"/>
          <w:szCs w:val="24"/>
        </w:rPr>
      </w:pPr>
      <w:r w:rsidRPr="000F0C89">
        <w:rPr>
          <w:rFonts w:ascii="Book Antiqua" w:eastAsia="Arial Unicode MS" w:hAnsi="Book Antiqua" w:cs="Times New Roman"/>
          <w:sz w:val="24"/>
          <w:szCs w:val="24"/>
        </w:rPr>
        <w:t xml:space="preserve">We performed a population-based cohort study using records in the Korean National Health Insurance Services database between 2010 and 2014. A total of 37696 patients with IBD (12349 with Crohn’s disease and 25397 with ulcerative colitis) were identified. The incidence rate of newly diagnosed AF in patients with IBD was compared with that in a 3 times larger cohort of 113088 age- and sex-matched controls without IBD. </w:t>
      </w:r>
    </w:p>
    <w:p w14:paraId="7F47443E" w14:textId="77777777" w:rsidR="00BF4344" w:rsidRPr="000F0C89" w:rsidRDefault="00BF4344" w:rsidP="001107C0">
      <w:pPr>
        <w:wordWrap/>
        <w:rPr>
          <w:rFonts w:ascii="Book Antiqua" w:eastAsia="Arial Unicode MS" w:hAnsi="Book Antiqua" w:cs="Times New Roman"/>
          <w:sz w:val="24"/>
          <w:szCs w:val="24"/>
        </w:rPr>
      </w:pPr>
    </w:p>
    <w:p w14:paraId="427EBBD6" w14:textId="77777777" w:rsidR="00D2687E" w:rsidRPr="000F0C89" w:rsidRDefault="00D2687E" w:rsidP="001107C0">
      <w:pPr>
        <w:wordWrap/>
        <w:rPr>
          <w:rFonts w:ascii="Book Antiqua" w:eastAsia="Arial Unicode MS" w:hAnsi="Book Antiqua" w:cs="Times New Roman"/>
          <w:b/>
          <w:i/>
          <w:sz w:val="24"/>
          <w:szCs w:val="24"/>
        </w:rPr>
      </w:pPr>
      <w:r w:rsidRPr="000F0C89">
        <w:rPr>
          <w:rFonts w:ascii="Book Antiqua" w:eastAsia="Arial Unicode MS" w:hAnsi="Book Antiqua" w:cs="Times New Roman"/>
          <w:b/>
          <w:i/>
          <w:sz w:val="24"/>
          <w:szCs w:val="24"/>
        </w:rPr>
        <w:t>RESULTS</w:t>
      </w:r>
    </w:p>
    <w:p w14:paraId="12F8DC9B" w14:textId="781D2B5C" w:rsidR="00D2687E" w:rsidRPr="000F0C89" w:rsidRDefault="00D2687E" w:rsidP="001107C0">
      <w:pPr>
        <w:wordWrap/>
        <w:rPr>
          <w:rFonts w:ascii="Book Antiqua" w:eastAsia="Arial Unicode MS" w:hAnsi="Book Antiqua" w:cs="Times New Roman"/>
          <w:sz w:val="24"/>
          <w:szCs w:val="24"/>
        </w:rPr>
      </w:pPr>
      <w:r w:rsidRPr="000F0C89">
        <w:rPr>
          <w:rFonts w:ascii="Book Antiqua" w:eastAsia="Arial Unicode MS" w:hAnsi="Book Antiqua" w:cs="Times New Roman"/>
          <w:sz w:val="24"/>
          <w:szCs w:val="24"/>
        </w:rPr>
        <w:t>During 4.9</w:t>
      </w:r>
      <w:r w:rsidR="00BF4344" w:rsidRPr="000F0C89">
        <w:rPr>
          <w:rFonts w:ascii="Book Antiqua" w:eastAsia="Arial Unicode MS" w:hAnsi="Book Antiqua" w:cs="Times New Roman"/>
          <w:sz w:val="24"/>
          <w:szCs w:val="24"/>
        </w:rPr>
        <w:t xml:space="preserve"> </w:t>
      </w:r>
      <w:r w:rsidRPr="000F0C89">
        <w:rPr>
          <w:rFonts w:ascii="Book Antiqua" w:eastAsia="Arial Unicode MS" w:hAnsi="Book Antiqua" w:cs="Times New Roman"/>
          <w:sz w:val="24"/>
          <w:szCs w:val="24"/>
        </w:rPr>
        <w:t>±</w:t>
      </w:r>
      <w:r w:rsidR="00BF4344" w:rsidRPr="000F0C89">
        <w:rPr>
          <w:rFonts w:ascii="Book Antiqua" w:eastAsia="Arial Unicode MS" w:hAnsi="Book Antiqua" w:cs="Times New Roman"/>
          <w:sz w:val="24"/>
          <w:szCs w:val="24"/>
        </w:rPr>
        <w:t xml:space="preserve"> </w:t>
      </w:r>
      <w:r w:rsidRPr="000F0C89">
        <w:rPr>
          <w:rFonts w:ascii="Book Antiqua" w:eastAsia="Arial Unicode MS" w:hAnsi="Book Antiqua" w:cs="Times New Roman"/>
          <w:sz w:val="24"/>
          <w:szCs w:val="24"/>
        </w:rPr>
        <w:t xml:space="preserve">1.3 years of follow-up, 1120 patients newly diagnosed with AF (348 in the IBD group and 772 in controls) were identified. After adjustments using multivariable Cox proportional hazards, patients with IBD were at a 36% </w:t>
      </w:r>
      <w:r w:rsidR="00BF4344" w:rsidRPr="000F0C89">
        <w:rPr>
          <w:rFonts w:ascii="Book Antiqua" w:eastAsia="Arial Unicode MS" w:hAnsi="Book Antiqua" w:cs="Times New Roman"/>
          <w:sz w:val="24"/>
          <w:szCs w:val="24"/>
        </w:rPr>
        <w:t>[</w:t>
      </w:r>
      <w:r w:rsidRPr="000F0C89">
        <w:rPr>
          <w:rFonts w:ascii="Book Antiqua" w:eastAsia="Arial Unicode MS" w:hAnsi="Book Antiqua" w:cs="Times New Roman"/>
          <w:sz w:val="24"/>
          <w:szCs w:val="24"/>
        </w:rPr>
        <w:t xml:space="preserve">95% confidence interval (CI) </w:t>
      </w:r>
      <w:r w:rsidRPr="000F0C89">
        <w:rPr>
          <w:rFonts w:ascii="Book Antiqua" w:eastAsia="Malgun Gothic" w:hAnsi="Book Antiqua" w:cs="Times New Roman"/>
          <w:sz w:val="24"/>
          <w:szCs w:val="24"/>
        </w:rPr>
        <w:t>20</w:t>
      </w:r>
      <w:r w:rsidR="00BF4344" w:rsidRPr="000F0C89">
        <w:rPr>
          <w:rFonts w:ascii="Book Antiqua" w:eastAsia="Malgun Gothic" w:hAnsi="Book Antiqua" w:cs="Times New Roman"/>
          <w:sz w:val="24"/>
          <w:szCs w:val="24"/>
        </w:rPr>
        <w:t>%</w:t>
      </w:r>
      <w:r w:rsidR="00BF4344" w:rsidRPr="000F0C89">
        <w:rPr>
          <w:rFonts w:ascii="Book Antiqua" w:eastAsia="함초롬바탕" w:hAnsi="Book Antiqua" w:cs="Times New Roman"/>
          <w:sz w:val="24"/>
          <w:szCs w:val="24"/>
        </w:rPr>
        <w:t>-</w:t>
      </w:r>
      <w:r w:rsidRPr="000F0C89">
        <w:rPr>
          <w:rFonts w:ascii="Book Antiqua" w:eastAsia="Malgun Gothic" w:hAnsi="Book Antiqua" w:cs="Times New Roman"/>
          <w:sz w:val="24"/>
          <w:szCs w:val="24"/>
        </w:rPr>
        <w:t>54%</w:t>
      </w:r>
      <w:r w:rsidR="00BF4344" w:rsidRPr="000F0C89">
        <w:rPr>
          <w:rFonts w:ascii="Book Antiqua" w:eastAsia="Malgun Gothic" w:hAnsi="Book Antiqua" w:cs="Times New Roman"/>
          <w:sz w:val="24"/>
          <w:szCs w:val="24"/>
        </w:rPr>
        <w:t>]</w:t>
      </w:r>
      <w:r w:rsidRPr="000F0C89">
        <w:rPr>
          <w:rFonts w:ascii="Book Antiqua" w:eastAsia="Malgun Gothic" w:hAnsi="Book Antiqua" w:cs="Times New Roman"/>
          <w:sz w:val="24"/>
          <w:szCs w:val="24"/>
        </w:rPr>
        <w:t xml:space="preserve"> </w:t>
      </w:r>
      <w:r w:rsidRPr="000F0C89">
        <w:rPr>
          <w:rFonts w:ascii="Book Antiqua" w:eastAsia="Arial Unicode MS" w:hAnsi="Book Antiqua" w:cs="Times New Roman"/>
          <w:sz w:val="24"/>
          <w:szCs w:val="24"/>
        </w:rPr>
        <w:t>higher risk of AF than controls. The association between IBD and the development of AF was stronger in younger than in older patients. Patients without cardiovascular risk factors showed a higher risk of AF</w:t>
      </w:r>
      <w:r w:rsidRPr="000F0C89">
        <w:rPr>
          <w:rFonts w:ascii="Book Antiqua" w:eastAsia="Malgun Gothic" w:hAnsi="Book Antiqua"/>
          <w:sz w:val="24"/>
          <w:szCs w:val="24"/>
        </w:rPr>
        <w:t xml:space="preserve"> </w:t>
      </w:r>
      <w:r w:rsidRPr="000F0C89">
        <w:rPr>
          <w:rFonts w:ascii="Book Antiqua" w:eastAsia="Arial Unicode MS" w:hAnsi="Book Antiqua" w:cs="Times New Roman"/>
          <w:sz w:val="24"/>
          <w:szCs w:val="24"/>
        </w:rPr>
        <w:t xml:space="preserve">primarily. Additionally, patients receiving immunomodulators </w:t>
      </w:r>
      <w:r w:rsidR="00BF4344" w:rsidRPr="000F0C89">
        <w:rPr>
          <w:rFonts w:ascii="Book Antiqua" w:eastAsia="Arial Unicode MS" w:hAnsi="Book Antiqua" w:cs="Times New Roman"/>
          <w:sz w:val="24"/>
          <w:szCs w:val="24"/>
        </w:rPr>
        <w:t>[</w:t>
      </w:r>
      <w:r w:rsidRPr="000F0C89">
        <w:rPr>
          <w:rFonts w:ascii="Book Antiqua" w:eastAsia="Arial Unicode MS" w:hAnsi="Book Antiqua" w:cs="Times New Roman"/>
          <w:sz w:val="24"/>
          <w:szCs w:val="24"/>
        </w:rPr>
        <w:t>Hazard ration (HR) 1.46, 95%CI 1.31</w:t>
      </w:r>
      <w:r w:rsidR="00BF4344" w:rsidRPr="000F0C89">
        <w:rPr>
          <w:rFonts w:ascii="Book Antiqua" w:eastAsia="함초롬바탕" w:hAnsi="Book Antiqua" w:cs="Times New Roman"/>
          <w:sz w:val="24"/>
          <w:szCs w:val="24"/>
        </w:rPr>
        <w:t>-</w:t>
      </w:r>
      <w:r w:rsidRPr="000F0C89">
        <w:rPr>
          <w:rFonts w:ascii="Book Antiqua" w:eastAsia="함초롬바탕" w:hAnsi="Book Antiqua" w:cs="Times New Roman"/>
          <w:sz w:val="24"/>
          <w:szCs w:val="24"/>
        </w:rPr>
        <w:t>1.89</w:t>
      </w:r>
      <w:r w:rsidR="00BF4344" w:rsidRPr="000F0C89">
        <w:rPr>
          <w:rFonts w:ascii="Book Antiqua" w:eastAsia="함초롬바탕" w:hAnsi="Book Antiqua" w:cs="Times New Roman"/>
          <w:sz w:val="24"/>
          <w:szCs w:val="24"/>
        </w:rPr>
        <w:t>]</w:t>
      </w:r>
      <w:r w:rsidRPr="000F0C89">
        <w:rPr>
          <w:rFonts w:ascii="Book Antiqua" w:eastAsia="Arial Unicode MS" w:hAnsi="Book Antiqua" w:cs="Times New Roman"/>
          <w:sz w:val="24"/>
          <w:szCs w:val="24"/>
        </w:rPr>
        <w:t xml:space="preserve">, systemic </w:t>
      </w:r>
      <w:r w:rsidRPr="000F0C89">
        <w:rPr>
          <w:rFonts w:ascii="Book Antiqua" w:eastAsiaTheme="minorHAnsi" w:hAnsi="Book Antiqua" w:cs="Times New Roman"/>
          <w:color w:val="000000" w:themeColor="text1"/>
          <w:sz w:val="24"/>
          <w:szCs w:val="24"/>
        </w:rPr>
        <w:t>corticosteroids (HR 1.37, 95%CI 1.10</w:t>
      </w:r>
      <w:r w:rsidR="00BF4344" w:rsidRPr="000F0C89">
        <w:rPr>
          <w:rFonts w:ascii="Book Antiqua" w:eastAsia="함초롬바탕" w:hAnsi="Book Antiqua" w:cs="Times New Roman"/>
          <w:sz w:val="24"/>
          <w:szCs w:val="24"/>
        </w:rPr>
        <w:t>-</w:t>
      </w:r>
      <w:r w:rsidRPr="000F0C89">
        <w:rPr>
          <w:rFonts w:ascii="Book Antiqua" w:eastAsia="함초롬바탕" w:hAnsi="Book Antiqua" w:cs="Times New Roman"/>
          <w:sz w:val="24"/>
          <w:szCs w:val="24"/>
        </w:rPr>
        <w:t>1.71)</w:t>
      </w:r>
      <w:r w:rsidRPr="000F0C89">
        <w:rPr>
          <w:rFonts w:ascii="Book Antiqua" w:eastAsia="Arial Unicode MS" w:hAnsi="Book Antiqua" w:cs="Times New Roman"/>
          <w:sz w:val="24"/>
          <w:szCs w:val="24"/>
        </w:rPr>
        <w:t>, or biologics agents (HR 2.38, 95%CI 1.51</w:t>
      </w:r>
      <w:r w:rsidR="00BF4344" w:rsidRPr="000F0C89">
        <w:rPr>
          <w:rFonts w:ascii="Book Antiqua" w:eastAsia="함초롬바탕" w:hAnsi="Book Antiqua" w:cs="Times New Roman"/>
          <w:sz w:val="24"/>
          <w:szCs w:val="24"/>
        </w:rPr>
        <w:t>-</w:t>
      </w:r>
      <w:r w:rsidRPr="000F0C89">
        <w:rPr>
          <w:rFonts w:ascii="Book Antiqua" w:eastAsia="함초롬바탕" w:hAnsi="Book Antiqua" w:cs="Times New Roman"/>
          <w:sz w:val="24"/>
          <w:szCs w:val="24"/>
        </w:rPr>
        <w:t>3.75)</w:t>
      </w:r>
      <w:r w:rsidRPr="000F0C89">
        <w:rPr>
          <w:rFonts w:ascii="Book Antiqua" w:eastAsia="Arial Unicode MS" w:hAnsi="Book Antiqua" w:cs="Times New Roman"/>
          <w:sz w:val="24"/>
          <w:szCs w:val="24"/>
        </w:rPr>
        <w:t xml:space="preserve"> were at higher risk of AF than patients without them.</w:t>
      </w:r>
    </w:p>
    <w:p w14:paraId="586D2A1D" w14:textId="77777777" w:rsidR="00BF4344" w:rsidRPr="000F0C89" w:rsidRDefault="00BF4344" w:rsidP="001107C0">
      <w:pPr>
        <w:wordWrap/>
        <w:rPr>
          <w:rFonts w:ascii="Book Antiqua" w:eastAsia="Arial Unicode MS" w:hAnsi="Book Antiqua" w:cs="Times New Roman"/>
          <w:b/>
          <w:sz w:val="24"/>
          <w:szCs w:val="24"/>
        </w:rPr>
      </w:pPr>
    </w:p>
    <w:p w14:paraId="143057EA" w14:textId="12155BBD" w:rsidR="00D2687E" w:rsidRPr="000F0C89" w:rsidRDefault="00D2687E" w:rsidP="001107C0">
      <w:pPr>
        <w:wordWrap/>
        <w:rPr>
          <w:rFonts w:ascii="Book Antiqua" w:eastAsia="Arial Unicode MS" w:hAnsi="Book Antiqua" w:cs="Times New Roman"/>
          <w:b/>
          <w:i/>
          <w:sz w:val="24"/>
          <w:szCs w:val="24"/>
        </w:rPr>
      </w:pPr>
      <w:r w:rsidRPr="000F0C89">
        <w:rPr>
          <w:rFonts w:ascii="Book Antiqua" w:eastAsia="Arial Unicode MS" w:hAnsi="Book Antiqua" w:cs="Times New Roman"/>
          <w:b/>
          <w:i/>
          <w:sz w:val="24"/>
          <w:szCs w:val="24"/>
        </w:rPr>
        <w:t>CONCLUSION</w:t>
      </w:r>
    </w:p>
    <w:p w14:paraId="1DA95DFD" w14:textId="77777777" w:rsidR="00D2687E" w:rsidRPr="000F0C89" w:rsidRDefault="00D2687E" w:rsidP="001107C0">
      <w:pPr>
        <w:wordWrap/>
        <w:rPr>
          <w:rFonts w:ascii="Book Antiqua" w:hAnsi="Book Antiqua"/>
          <w:sz w:val="24"/>
          <w:szCs w:val="24"/>
        </w:rPr>
      </w:pPr>
      <w:r w:rsidRPr="000F0C89">
        <w:rPr>
          <w:rFonts w:ascii="Book Antiqua" w:eastAsia="Arial Unicode MS" w:hAnsi="Book Antiqua" w:cs="Times New Roman"/>
          <w:sz w:val="24"/>
          <w:szCs w:val="24"/>
        </w:rPr>
        <w:t xml:space="preserve">IBD significantly increased the risk of AF, and the impact of IBD on developing AF </w:t>
      </w:r>
      <w:r w:rsidRPr="000F0C89">
        <w:rPr>
          <w:rFonts w:ascii="Book Antiqua" w:eastAsia="Arial Unicode MS" w:hAnsi="Book Antiqua" w:cs="Times New Roman"/>
          <w:sz w:val="24"/>
          <w:szCs w:val="24"/>
        </w:rPr>
        <w:lastRenderedPageBreak/>
        <w:t xml:space="preserve">was in patients with moderate to severe disease. </w:t>
      </w:r>
    </w:p>
    <w:p w14:paraId="05876C4F" w14:textId="77777777" w:rsidR="00D2687E" w:rsidRPr="000F0C89" w:rsidRDefault="00D2687E" w:rsidP="001107C0">
      <w:pPr>
        <w:wordWrap/>
        <w:rPr>
          <w:rFonts w:ascii="Book Antiqua" w:eastAsiaTheme="minorHAnsi" w:hAnsi="Book Antiqua" w:cs="Times New Roman"/>
          <w:b/>
          <w:sz w:val="24"/>
          <w:szCs w:val="24"/>
        </w:rPr>
      </w:pPr>
    </w:p>
    <w:p w14:paraId="3752CB6C" w14:textId="10B18FFD" w:rsidR="00D2687E" w:rsidRPr="000F0C89" w:rsidRDefault="00BF4344" w:rsidP="001107C0">
      <w:pPr>
        <w:wordWrap/>
        <w:rPr>
          <w:rFonts w:ascii="Book Antiqua" w:eastAsiaTheme="minorHAnsi" w:hAnsi="Book Antiqua" w:cs="Times New Roman"/>
          <w:sz w:val="24"/>
          <w:szCs w:val="24"/>
        </w:rPr>
      </w:pPr>
      <w:r w:rsidRPr="000F0C89">
        <w:rPr>
          <w:rFonts w:ascii="Book Antiqua" w:eastAsia="MS PMincho" w:hAnsi="Book Antiqua" w:cs="Times New Roman"/>
          <w:b/>
          <w:bCs/>
          <w:color w:val="000000"/>
          <w:sz w:val="24"/>
          <w:szCs w:val="24"/>
          <w:lang w:eastAsia="ja-JP"/>
        </w:rPr>
        <w:t>Key words:</w:t>
      </w:r>
      <w:r w:rsidRPr="000F0C89">
        <w:rPr>
          <w:rFonts w:ascii="Book Antiqua" w:eastAsia="MS PMincho" w:hAnsi="Book Antiqua" w:cs="Times New Roman"/>
          <w:bCs/>
          <w:color w:val="000000"/>
          <w:sz w:val="24"/>
          <w:szCs w:val="24"/>
          <w:lang w:eastAsia="ja-JP"/>
        </w:rPr>
        <w:t xml:space="preserve"> </w:t>
      </w:r>
      <w:bookmarkStart w:id="12" w:name="OLE_LINK66"/>
      <w:r w:rsidR="00D2687E" w:rsidRPr="000F0C89">
        <w:rPr>
          <w:rFonts w:ascii="Book Antiqua" w:eastAsiaTheme="minorHAnsi" w:hAnsi="Book Antiqua" w:cs="Times New Roman"/>
          <w:sz w:val="24"/>
          <w:szCs w:val="24"/>
        </w:rPr>
        <w:t>Atrial fibrillation; Inflammatory bowel disease; Colitis, Ulcerative; Crohn’s disease</w:t>
      </w:r>
    </w:p>
    <w:bookmarkEnd w:id="12"/>
    <w:p w14:paraId="06ED9BC7" w14:textId="647DE3FA" w:rsidR="00BF4344" w:rsidRPr="000F0C89" w:rsidRDefault="00BF4344" w:rsidP="001107C0">
      <w:pPr>
        <w:wordWrap/>
        <w:rPr>
          <w:rFonts w:ascii="Book Antiqua" w:eastAsiaTheme="minorHAnsi" w:hAnsi="Book Antiqua" w:cs="Times New Roman"/>
          <w:sz w:val="24"/>
          <w:szCs w:val="24"/>
        </w:rPr>
      </w:pPr>
    </w:p>
    <w:p w14:paraId="58CA3ED7" w14:textId="3C2249E4" w:rsidR="00BF4344" w:rsidRPr="000F0C89" w:rsidRDefault="00BF4344" w:rsidP="00BF4344">
      <w:pPr>
        <w:wordWrap/>
        <w:autoSpaceDE/>
        <w:autoSpaceDN/>
        <w:adjustRightInd w:val="0"/>
        <w:snapToGrid w:val="0"/>
        <w:rPr>
          <w:rFonts w:ascii="Book Antiqua" w:eastAsia="MS PMincho" w:hAnsi="Book Antiqua" w:cs="Times New Roman"/>
          <w:bCs/>
          <w:color w:val="000000"/>
          <w:sz w:val="24"/>
          <w:szCs w:val="24"/>
          <w:lang w:eastAsia="ja-JP"/>
        </w:rPr>
      </w:pPr>
      <w:bookmarkStart w:id="13" w:name="OLE_LINK67"/>
      <w:r w:rsidRPr="000F0C89">
        <w:rPr>
          <w:rFonts w:ascii="Book Antiqua" w:eastAsia="MS PMincho" w:hAnsi="Book Antiqua" w:cs="Times New Roman"/>
          <w:b/>
          <w:bCs/>
          <w:color w:val="000000"/>
          <w:sz w:val="24"/>
          <w:szCs w:val="24"/>
          <w:lang w:eastAsia="ja-JP"/>
        </w:rPr>
        <w:t xml:space="preserve">© The Author(s) 2019. </w:t>
      </w:r>
      <w:r w:rsidRPr="000F0C89">
        <w:rPr>
          <w:rFonts w:ascii="Book Antiqua" w:eastAsia="MS PMincho" w:hAnsi="Book Antiqua" w:cs="Times New Roman"/>
          <w:bCs/>
          <w:color w:val="000000"/>
          <w:sz w:val="24"/>
          <w:szCs w:val="24"/>
          <w:lang w:eastAsia="ja-JP"/>
        </w:rPr>
        <w:t xml:space="preserve">Published by </w:t>
      </w:r>
      <w:proofErr w:type="spellStart"/>
      <w:r w:rsidRPr="000F0C89">
        <w:rPr>
          <w:rFonts w:ascii="Book Antiqua" w:eastAsia="MS PMincho" w:hAnsi="Book Antiqua" w:cs="Times New Roman"/>
          <w:bCs/>
          <w:color w:val="000000"/>
          <w:sz w:val="24"/>
          <w:szCs w:val="24"/>
          <w:lang w:eastAsia="ja-JP"/>
        </w:rPr>
        <w:t>Baishideng</w:t>
      </w:r>
      <w:proofErr w:type="spellEnd"/>
      <w:r w:rsidRPr="000F0C89">
        <w:rPr>
          <w:rFonts w:ascii="Book Antiqua" w:eastAsia="MS PMincho" w:hAnsi="Book Antiqua" w:cs="Times New Roman"/>
          <w:bCs/>
          <w:color w:val="000000"/>
          <w:sz w:val="24"/>
          <w:szCs w:val="24"/>
          <w:lang w:eastAsia="ja-JP"/>
        </w:rPr>
        <w:t xml:space="preserve"> Publishing Group Inc. All rights reserved.</w:t>
      </w:r>
    </w:p>
    <w:bookmarkEnd w:id="13"/>
    <w:p w14:paraId="4C9FE0FC" w14:textId="77777777" w:rsidR="00BF4344" w:rsidRPr="000F0C89" w:rsidRDefault="00BF4344" w:rsidP="001107C0">
      <w:pPr>
        <w:wordWrap/>
        <w:rPr>
          <w:rFonts w:ascii="Book Antiqua" w:eastAsiaTheme="minorHAnsi" w:hAnsi="Book Antiqua" w:cs="Times New Roman"/>
          <w:sz w:val="24"/>
          <w:szCs w:val="24"/>
        </w:rPr>
      </w:pPr>
    </w:p>
    <w:p w14:paraId="45F5538D" w14:textId="77777777" w:rsidR="00D2687E" w:rsidRPr="000F0C89" w:rsidRDefault="00D2687E" w:rsidP="001107C0">
      <w:pPr>
        <w:wordWrap/>
        <w:rPr>
          <w:rFonts w:ascii="Book Antiqua" w:eastAsia="Malgun Gothic" w:hAnsi="Book Antiqua" w:cs="Times New Roman"/>
          <w:sz w:val="24"/>
          <w:szCs w:val="24"/>
        </w:rPr>
      </w:pPr>
      <w:r w:rsidRPr="000F0C89">
        <w:rPr>
          <w:rFonts w:ascii="Book Antiqua" w:eastAsiaTheme="minorHAnsi" w:hAnsi="Book Antiqua" w:cs="Times New Roman"/>
          <w:b/>
          <w:sz w:val="24"/>
          <w:szCs w:val="24"/>
        </w:rPr>
        <w:t xml:space="preserve">Core tip: </w:t>
      </w:r>
      <w:r w:rsidRPr="000F0C89">
        <w:rPr>
          <w:rFonts w:ascii="Book Antiqua" w:eastAsiaTheme="minorHAnsi" w:hAnsi="Book Antiqua" w:cs="Times New Roman"/>
          <w:sz w:val="24"/>
          <w:szCs w:val="24"/>
        </w:rPr>
        <w:t>Inflammatory bowel disease (</w:t>
      </w:r>
      <w:r w:rsidRPr="000F0C89">
        <w:rPr>
          <w:rFonts w:ascii="Book Antiqua" w:eastAsia="Arial Unicode MS" w:hAnsi="Book Antiqua" w:cs="Times New Roman"/>
          <w:sz w:val="24"/>
          <w:szCs w:val="24"/>
        </w:rPr>
        <w:t xml:space="preserve">IBD), a chronic inflammatory disease of the gastrointestinal tract, was strongly associated with an increased risk of atrial fibrillation (AF). Both </w:t>
      </w:r>
      <w:r w:rsidRPr="000F0C89">
        <w:rPr>
          <w:rFonts w:ascii="Book Antiqua" w:eastAsiaTheme="minorHAnsi" w:hAnsi="Book Antiqua" w:cs="Times New Roman"/>
          <w:sz w:val="24"/>
          <w:szCs w:val="24"/>
        </w:rPr>
        <w:t xml:space="preserve">Crohn’s disease (CD) and ulcerative colitis (UC) increase the risk of AF, with a higher risk in patients with CD than UC. </w:t>
      </w:r>
      <w:r w:rsidRPr="000F0C89">
        <w:rPr>
          <w:rFonts w:ascii="Book Antiqua" w:eastAsia="Arial Unicode MS" w:hAnsi="Book Antiqua" w:cs="Times New Roman"/>
          <w:sz w:val="24"/>
          <w:szCs w:val="24"/>
        </w:rPr>
        <w:t xml:space="preserve">And the impact of IBD on developing AF was stronger in patients receiving immunomodulators, systemic </w:t>
      </w:r>
      <w:r w:rsidRPr="000F0C89">
        <w:rPr>
          <w:rFonts w:ascii="Book Antiqua" w:eastAsiaTheme="minorHAnsi" w:hAnsi="Book Antiqua" w:cs="Times New Roman"/>
          <w:color w:val="000000" w:themeColor="text1"/>
          <w:sz w:val="24"/>
          <w:szCs w:val="24"/>
        </w:rPr>
        <w:t xml:space="preserve">corticosteroids </w:t>
      </w:r>
      <w:r w:rsidRPr="000F0C89">
        <w:rPr>
          <w:rFonts w:ascii="Book Antiqua" w:eastAsia="Arial Unicode MS" w:hAnsi="Book Antiqua" w:cs="Times New Roman"/>
          <w:sz w:val="24"/>
          <w:szCs w:val="24"/>
        </w:rPr>
        <w:t xml:space="preserve">or biologics agents, which are prescribed for moderate-to-severe disease than patients without them. </w:t>
      </w:r>
      <w:r w:rsidRPr="000F0C89">
        <w:rPr>
          <w:rFonts w:ascii="Book Antiqua" w:eastAsiaTheme="minorHAnsi" w:hAnsi="Book Antiqua" w:cs="Times New Roman"/>
          <w:sz w:val="24"/>
          <w:szCs w:val="24"/>
        </w:rPr>
        <w:t>Therefore, physicians need to consider screening for AF in patients with IBD, particularly those who use more potent therapies.</w:t>
      </w:r>
    </w:p>
    <w:p w14:paraId="72EE1EF0" w14:textId="77777777" w:rsidR="00BF4344" w:rsidRPr="000F0C89" w:rsidRDefault="00BF4344" w:rsidP="001107C0">
      <w:pPr>
        <w:widowControl/>
        <w:wordWrap/>
        <w:autoSpaceDE/>
        <w:autoSpaceDN/>
        <w:rPr>
          <w:rFonts w:ascii="Book Antiqua" w:eastAsiaTheme="minorHAnsi" w:hAnsi="Book Antiqua" w:cs="Times New Roman"/>
          <w:b/>
          <w:sz w:val="24"/>
          <w:szCs w:val="24"/>
        </w:rPr>
      </w:pPr>
    </w:p>
    <w:p w14:paraId="3AF4389F" w14:textId="2EC6F9BA" w:rsidR="00BF4344" w:rsidRPr="000F0C89" w:rsidRDefault="00BF4344" w:rsidP="00BF434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Choi YJ, Choi EK, Han KD, Park J, Moon I, Lee E, Choe WS, Lee SR, Cha MJ, Lim WH, Oh S. Increased risk of atrial fibrillation in patients with inflammatory bowel disease: A nationwide population-based study. </w:t>
      </w:r>
      <w:r w:rsidRPr="000F0C89">
        <w:rPr>
          <w:rFonts w:ascii="Book Antiqua" w:eastAsiaTheme="minorHAnsi" w:hAnsi="Book Antiqua" w:cs="Times New Roman"/>
          <w:i/>
          <w:sz w:val="24"/>
          <w:szCs w:val="24"/>
        </w:rPr>
        <w:t xml:space="preserve">World J Gastroenterol </w:t>
      </w:r>
      <w:r w:rsidRPr="000F0C89">
        <w:rPr>
          <w:rFonts w:ascii="Book Antiqua" w:eastAsiaTheme="minorHAnsi" w:hAnsi="Book Antiqua" w:cs="Times New Roman"/>
          <w:sz w:val="24"/>
          <w:szCs w:val="24"/>
        </w:rPr>
        <w:t>2019; In press</w:t>
      </w:r>
    </w:p>
    <w:p w14:paraId="2A43C751" w14:textId="77777777" w:rsidR="00BF4344" w:rsidRPr="000F0C89" w:rsidRDefault="00BF4344" w:rsidP="001107C0">
      <w:pPr>
        <w:widowControl/>
        <w:wordWrap/>
        <w:autoSpaceDE/>
        <w:autoSpaceDN/>
        <w:rPr>
          <w:rFonts w:ascii="Book Antiqua" w:eastAsiaTheme="minorHAnsi" w:hAnsi="Book Antiqua" w:cs="Times New Roman"/>
          <w:b/>
          <w:sz w:val="24"/>
          <w:szCs w:val="24"/>
        </w:rPr>
      </w:pPr>
    </w:p>
    <w:p w14:paraId="38592E28" w14:textId="3425D406" w:rsidR="00D2687E" w:rsidRPr="000F0C89" w:rsidRDefault="00D2687E" w:rsidP="001107C0">
      <w:pPr>
        <w:widowControl/>
        <w:wordWrap/>
        <w:autoSpaceDE/>
        <w:autoSpaceDN/>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br w:type="page"/>
      </w:r>
    </w:p>
    <w:p w14:paraId="504C8D78" w14:textId="77777777" w:rsidR="00D2687E" w:rsidRPr="000F0C89" w:rsidRDefault="00D2687E" w:rsidP="001107C0">
      <w:pPr>
        <w:widowControl/>
        <w:wordWrap/>
        <w:autoSpaceDE/>
        <w:autoSpaceDN/>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lastRenderedPageBreak/>
        <w:t>INTRODUCTION</w:t>
      </w:r>
    </w:p>
    <w:p w14:paraId="23DC25BD" w14:textId="35F4BEB5"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Inflammatory bowel disease (IBD), including ulcerative colitis (UC) and Crohn’s disease (CD), is a chronic progressive inflammatory disease that can affect the mucosa in any part of the gastrointestinal </w:t>
      </w:r>
      <w:proofErr w:type="gramStart"/>
      <w:r w:rsidRPr="000F0C89">
        <w:rPr>
          <w:rFonts w:ascii="Book Antiqua" w:eastAsiaTheme="minorHAnsi" w:hAnsi="Book Antiqua" w:cs="Times New Roman"/>
          <w:sz w:val="24"/>
          <w:szCs w:val="24"/>
        </w:rPr>
        <w:t>tract</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w:t>
      </w:r>
      <w:r w:rsidRPr="000F0C89">
        <w:rPr>
          <w:rFonts w:ascii="Book Antiqua" w:eastAsiaTheme="minorHAnsi" w:hAnsi="Book Antiqua" w:cs="Times New Roman"/>
          <w:sz w:val="24"/>
          <w:szCs w:val="24"/>
        </w:rPr>
        <w:t xml:space="preserve">. IBD is associated with an increased risk of cardiovascular diseases such as stroke, myocardial infarction, and early atherosclerosis with increased intimal thickness of the common carotid </w:t>
      </w:r>
      <w:proofErr w:type="gramStart"/>
      <w:r w:rsidRPr="000F0C89">
        <w:rPr>
          <w:rFonts w:ascii="Book Antiqua" w:eastAsiaTheme="minorHAnsi" w:hAnsi="Book Antiqua" w:cs="Times New Roman"/>
          <w:sz w:val="24"/>
          <w:szCs w:val="24"/>
        </w:rPr>
        <w:t>artery</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2,3]</w:t>
      </w:r>
      <w:r w:rsidRPr="000F0C89">
        <w:rPr>
          <w:rFonts w:ascii="Book Antiqua" w:eastAsiaTheme="minorHAnsi" w:hAnsi="Book Antiqua" w:cs="Times New Roman"/>
          <w:sz w:val="24"/>
          <w:szCs w:val="24"/>
        </w:rPr>
        <w:t xml:space="preserve">. High levels of C-reactive protein (CRP), a major marker reflecting activity and severity of inflammation in IBD, are also associated with atherogenesis and atherosclerotic cardiovascular </w:t>
      </w:r>
      <w:proofErr w:type="gramStart"/>
      <w:r w:rsidRPr="000F0C89">
        <w:rPr>
          <w:rFonts w:ascii="Book Antiqua" w:eastAsiaTheme="minorHAnsi" w:hAnsi="Book Antiqua" w:cs="Times New Roman"/>
          <w:sz w:val="24"/>
          <w:szCs w:val="24"/>
        </w:rPr>
        <w:t>disease</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4-6]</w:t>
      </w:r>
      <w:r w:rsidRPr="000F0C89">
        <w:rPr>
          <w:rFonts w:ascii="Book Antiqua" w:eastAsiaTheme="minorHAnsi" w:hAnsi="Book Antiqua" w:cs="Times New Roman"/>
          <w:sz w:val="24"/>
          <w:szCs w:val="24"/>
        </w:rPr>
        <w:t xml:space="preserve">. </w:t>
      </w:r>
    </w:p>
    <w:p w14:paraId="4FA081C6" w14:textId="43393B23" w:rsidR="00D2687E" w:rsidRPr="000F0C89" w:rsidRDefault="00D2687E" w:rsidP="000F0C89">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Atrial fibrillation (AF) is the most common arrhythmia observed in clinical practice. Recently, inflammation is being recognized as a pathogenic contributor to the development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7]</w:t>
      </w:r>
      <w:r w:rsidRPr="000F0C89">
        <w:rPr>
          <w:rFonts w:ascii="Book Antiqua" w:eastAsiaTheme="minorHAnsi" w:hAnsi="Book Antiqua" w:cs="Times New Roman"/>
          <w:sz w:val="24"/>
          <w:szCs w:val="24"/>
        </w:rPr>
        <w:t>. Previous research has shown a significant association between serum inflammatory mediators such as CRP, tumor necrosis factor-</w:t>
      </w:r>
      <w:r w:rsidRPr="000F0C89">
        <w:rPr>
          <w:rFonts w:ascii="Book Antiqua" w:eastAsia="Malgun Gothic" w:hAnsi="Book Antiqua" w:cs="Times New Roman"/>
          <w:sz w:val="24"/>
          <w:szCs w:val="24"/>
        </w:rPr>
        <w:t>α, interleukin (IL)-2, IL-</w:t>
      </w:r>
      <w:r w:rsidRPr="000F0C89">
        <w:rPr>
          <w:rFonts w:ascii="Book Antiqua" w:eastAsiaTheme="minorHAnsi" w:hAnsi="Book Antiqua" w:cs="Times New Roman"/>
          <w:sz w:val="24"/>
          <w:szCs w:val="24"/>
        </w:rPr>
        <w:t xml:space="preserve">6, and IL-8, and the development and persistence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8,9]</w:t>
      </w:r>
      <w:r w:rsidRPr="000F0C89">
        <w:rPr>
          <w:rFonts w:ascii="Book Antiqua" w:eastAsiaTheme="minorHAnsi" w:hAnsi="Book Antiqua" w:cs="Times New Roman"/>
          <w:sz w:val="24"/>
          <w:szCs w:val="24"/>
        </w:rPr>
        <w:t xml:space="preserve">. Several cardiovascular disorders, notably coronary atherosclerosis, are associated with inflammation, and cytokines are known to affect plaque rupture and thrombus formation resulting in myocardial </w:t>
      </w:r>
      <w:proofErr w:type="gramStart"/>
      <w:r w:rsidRPr="000F0C89">
        <w:rPr>
          <w:rFonts w:ascii="Book Antiqua" w:eastAsiaTheme="minorHAnsi" w:hAnsi="Book Antiqua" w:cs="Times New Roman"/>
          <w:sz w:val="24"/>
          <w:szCs w:val="24"/>
        </w:rPr>
        <w:t>infarction</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10]</w:t>
      </w:r>
      <w:r w:rsidRPr="000F0C89">
        <w:rPr>
          <w:rFonts w:ascii="Book Antiqua" w:eastAsiaTheme="minorHAnsi" w:hAnsi="Book Antiqua" w:cs="Times New Roman"/>
          <w:sz w:val="24"/>
          <w:szCs w:val="24"/>
        </w:rPr>
        <w:t xml:space="preserve">. However, it is unclear whether autoimmune-mediated inflammation contributes to the development and persistence of AF. </w:t>
      </w:r>
    </w:p>
    <w:p w14:paraId="5B9F7905" w14:textId="77777777" w:rsidR="00D2687E" w:rsidRPr="000F0C89" w:rsidRDefault="00D2687E" w:rsidP="000F0C89">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Considering that pathogenesis of AF is being increasingly linked to systemic inflammation, IBD may a potential risk factor for AF. However, there is limited information regarding the association between the risk of development of AF and the presence of IBD. Therefore, we performed a nationwide population-based study to investigate the association between IBD and the development of AF, including in young individuals and those without cardiovascular risk factors.</w:t>
      </w:r>
    </w:p>
    <w:p w14:paraId="6B906413" w14:textId="77777777" w:rsidR="00D2687E" w:rsidRPr="000F0C89" w:rsidRDefault="00D2687E" w:rsidP="001107C0">
      <w:pPr>
        <w:widowControl/>
        <w:wordWrap/>
        <w:autoSpaceDE/>
        <w:autoSpaceDN/>
        <w:rPr>
          <w:rFonts w:ascii="Book Antiqua" w:eastAsiaTheme="minorHAnsi" w:hAnsi="Book Antiqua" w:cs="Times New Roman"/>
          <w:b/>
          <w:sz w:val="24"/>
          <w:szCs w:val="24"/>
        </w:rPr>
      </w:pPr>
    </w:p>
    <w:p w14:paraId="1D5C1DAC" w14:textId="77777777" w:rsidR="00D2687E" w:rsidRPr="000F0C89" w:rsidRDefault="00D2687E" w:rsidP="001107C0">
      <w:pPr>
        <w:widowControl/>
        <w:wordWrap/>
        <w:autoSpaceDE/>
        <w:autoSpaceDN/>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t>MATERIALS AND METHODS</w:t>
      </w:r>
    </w:p>
    <w:p w14:paraId="71EB1132" w14:textId="059E7A4C" w:rsidR="00D2687E" w:rsidRPr="000F0C89" w:rsidRDefault="00D2687E" w:rsidP="001107C0">
      <w:pPr>
        <w:wordWrap/>
        <w:rPr>
          <w:rFonts w:ascii="Book Antiqua" w:eastAsiaTheme="minorHAnsi" w:hAnsi="Book Antiqua" w:cs="Times New Roman"/>
          <w:b/>
          <w:i/>
          <w:sz w:val="24"/>
          <w:szCs w:val="24"/>
        </w:rPr>
      </w:pPr>
      <w:r w:rsidRPr="000F0C89">
        <w:rPr>
          <w:rFonts w:ascii="Book Antiqua" w:eastAsiaTheme="minorHAnsi" w:hAnsi="Book Antiqua" w:cs="Times New Roman"/>
          <w:b/>
          <w:i/>
          <w:sz w:val="24"/>
          <w:szCs w:val="24"/>
        </w:rPr>
        <w:t>Data sources</w:t>
      </w:r>
    </w:p>
    <w:p w14:paraId="61FF9077" w14:textId="702533D0"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Most Koreans (97.2%, approximately 50 million individuals) are enrolled in the mandatory </w:t>
      </w:r>
      <w:r w:rsidR="000F0C89" w:rsidRPr="000F0C89">
        <w:rPr>
          <w:rFonts w:ascii="Book Antiqua" w:eastAsiaTheme="minorHAnsi" w:hAnsi="Book Antiqua" w:cs="Times New Roman"/>
          <w:sz w:val="24"/>
          <w:szCs w:val="24"/>
        </w:rPr>
        <w:t xml:space="preserve">National Health Insurance Service </w:t>
      </w:r>
      <w:r w:rsidRPr="000F0C89">
        <w:rPr>
          <w:rFonts w:ascii="Book Antiqua" w:eastAsiaTheme="minorHAnsi" w:hAnsi="Book Antiqua" w:cs="Times New Roman"/>
          <w:sz w:val="24"/>
          <w:szCs w:val="24"/>
        </w:rPr>
        <w:t xml:space="preserve">(NHIS) provided by the Korean </w:t>
      </w:r>
      <w:r w:rsidRPr="000F0C89">
        <w:rPr>
          <w:rFonts w:ascii="Book Antiqua" w:eastAsiaTheme="minorHAnsi" w:hAnsi="Book Antiqua" w:cs="Times New Roman"/>
          <w:sz w:val="24"/>
          <w:szCs w:val="24"/>
        </w:rPr>
        <w:lastRenderedPageBreak/>
        <w:t xml:space="preserve">government. This database includes all healthcare utilization-related information, including in-patient and outpatient services, diagnoses, and prescriptions recorded for reimbursement by the Health Insurance and Review Agency. </w:t>
      </w:r>
    </w:p>
    <w:p w14:paraId="157A00EF" w14:textId="382F1F7B" w:rsidR="00D2687E" w:rsidRPr="000F0C89" w:rsidRDefault="00D2687E" w:rsidP="000F0C89">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Additionally, a registration program for Rare Intractable Diseases (RID), a part of the NHIS, offers special support to patients with RID including IBD, since 2006. The diagnostic accuracy of IBD based on the RID registry was 95.5</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100% and 92.5</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95.5% in terms of sensitivity and specificity, respectively, as assessed by a previous epidemiological </w:t>
      </w:r>
      <w:proofErr w:type="gramStart"/>
      <w:r w:rsidRPr="000F0C89">
        <w:rPr>
          <w:rFonts w:ascii="Book Antiqua" w:eastAsiaTheme="minorHAnsi" w:hAnsi="Book Antiqua" w:cs="Times New Roman"/>
          <w:sz w:val="24"/>
          <w:szCs w:val="24"/>
        </w:rPr>
        <w:t>study</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11]</w:t>
      </w:r>
      <w:r w:rsidRPr="000F0C89">
        <w:rPr>
          <w:rFonts w:ascii="Book Antiqua" w:eastAsiaTheme="minorHAnsi" w:hAnsi="Book Antiqua" w:cs="Times New Roman"/>
          <w:sz w:val="24"/>
          <w:szCs w:val="24"/>
        </w:rPr>
        <w:t xml:space="preserve">. This study used data from the NHIS and the RID program database, which stores diagnoses in the form of the International Classification of Disease, Tenth Revision, Clinical Modification (ICD-10-CM) codes. </w:t>
      </w:r>
    </w:p>
    <w:p w14:paraId="04828BA6" w14:textId="77777777" w:rsidR="00D2687E" w:rsidRPr="000F0C89" w:rsidRDefault="00D2687E" w:rsidP="001107C0">
      <w:pPr>
        <w:wordWrap/>
        <w:rPr>
          <w:rFonts w:ascii="Book Antiqua" w:eastAsiaTheme="minorHAnsi" w:hAnsi="Book Antiqua" w:cs="Times New Roman"/>
          <w:b/>
          <w:sz w:val="24"/>
          <w:szCs w:val="24"/>
        </w:rPr>
      </w:pPr>
    </w:p>
    <w:p w14:paraId="1F3402F9" w14:textId="77777777" w:rsidR="00D2687E" w:rsidRPr="000F0C89" w:rsidRDefault="00D2687E" w:rsidP="001107C0">
      <w:pPr>
        <w:wordWrap/>
        <w:rPr>
          <w:rFonts w:ascii="Book Antiqua" w:eastAsiaTheme="minorHAnsi" w:hAnsi="Book Antiqua" w:cs="Times New Roman"/>
          <w:i/>
          <w:sz w:val="24"/>
          <w:szCs w:val="24"/>
        </w:rPr>
      </w:pPr>
      <w:r w:rsidRPr="000F0C89">
        <w:rPr>
          <w:rFonts w:ascii="Book Antiqua" w:eastAsiaTheme="minorHAnsi" w:hAnsi="Book Antiqua" w:cs="Times New Roman"/>
          <w:b/>
          <w:i/>
          <w:sz w:val="24"/>
          <w:szCs w:val="24"/>
        </w:rPr>
        <w:t>Study population</w:t>
      </w:r>
    </w:p>
    <w:p w14:paraId="2962CF9E" w14:textId="1FD37416"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We identified patients diagnosed with IBD between January 1, 2010 and December 31, 2014 from the NHIS database (ICD-10-CM codes: K50.0-50.9 for CD and K51.0-51.9 for UC) and confirmed these diagnoses based on special codes (V130 for CD and V131 for UC) provided by the RID program. The special codes of the RID program are assigned to a patient with IBD who meets the following diagnostic criteria determined by certified physicians: </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1) </w:t>
      </w:r>
      <w:r w:rsidR="000F0C89" w:rsidRPr="000F0C89">
        <w:rPr>
          <w:rFonts w:ascii="Book Antiqua" w:eastAsiaTheme="minorHAnsi" w:hAnsi="Book Antiqua" w:cs="Times New Roman"/>
          <w:sz w:val="24"/>
          <w:szCs w:val="24"/>
        </w:rPr>
        <w:t>D</w:t>
      </w:r>
      <w:r w:rsidRPr="000F0C89">
        <w:rPr>
          <w:rFonts w:ascii="Book Antiqua" w:eastAsiaTheme="minorHAnsi" w:hAnsi="Book Antiqua" w:cs="Times New Roman"/>
          <w:sz w:val="24"/>
          <w:szCs w:val="24"/>
        </w:rPr>
        <w:t xml:space="preserve">iarrhea and abdominal pain lasting more than 16 </w:t>
      </w:r>
      <w:proofErr w:type="spellStart"/>
      <w:r w:rsidRPr="000F0C89">
        <w:rPr>
          <w:rFonts w:ascii="Book Antiqua" w:eastAsiaTheme="minorHAnsi" w:hAnsi="Book Antiqua" w:cs="Times New Roman"/>
          <w:sz w:val="24"/>
          <w:szCs w:val="24"/>
        </w:rPr>
        <w:t>wk</w:t>
      </w:r>
      <w:proofErr w:type="spellEnd"/>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2) endoscopic features corresponding to IBD</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and </w:t>
      </w:r>
      <w:r w:rsidR="000F0C89"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3) histopathological confirmation based on endoscopic biopsy. We excluded patients who had been diagnosed with AF prior to or within a month from the initial diagnosis of IBD. </w:t>
      </w:r>
    </w:p>
    <w:p w14:paraId="4EC3ACF9" w14:textId="77777777" w:rsidR="00D2687E" w:rsidRPr="000F0C89" w:rsidRDefault="00D2687E" w:rsidP="001107C0">
      <w:pPr>
        <w:wordWrap/>
        <w:rPr>
          <w:rFonts w:ascii="Book Antiqua" w:eastAsiaTheme="minorHAnsi" w:hAnsi="Book Antiqua" w:cs="Times New Roman"/>
          <w:b/>
          <w:sz w:val="24"/>
          <w:szCs w:val="24"/>
        </w:rPr>
      </w:pPr>
    </w:p>
    <w:p w14:paraId="43CFBEB9" w14:textId="77777777" w:rsidR="00D2687E" w:rsidRPr="000F0C89" w:rsidRDefault="00D2687E" w:rsidP="001107C0">
      <w:pPr>
        <w:wordWrap/>
        <w:rPr>
          <w:rFonts w:ascii="Book Antiqua" w:eastAsiaTheme="minorHAnsi" w:hAnsi="Book Antiqua" w:cs="Times New Roman"/>
          <w:i/>
          <w:sz w:val="24"/>
          <w:szCs w:val="24"/>
        </w:rPr>
      </w:pPr>
      <w:r w:rsidRPr="000F0C89">
        <w:rPr>
          <w:rFonts w:ascii="Book Antiqua" w:eastAsiaTheme="minorHAnsi" w:hAnsi="Book Antiqua" w:cs="Times New Roman"/>
          <w:b/>
          <w:i/>
          <w:sz w:val="24"/>
          <w:szCs w:val="24"/>
        </w:rPr>
        <w:t>Endpoint</w:t>
      </w:r>
    </w:p>
    <w:p w14:paraId="13D49920" w14:textId="7889D63A"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The primary endpoint was new-onset non-valvular AF, that occurred during the follow-up period. AF was defined using ICD-10-CM codes (I480-I484, I489), which were registered by the physicians responsible for diagnosis. To ensure diagnostic accuracy and exclude patients with transient AF, patients with AF were defined as those with AF, which have been diagnosed with discharge, or had been confirmed more than twice in an outpatient clinic. In addition, to include only non-valvular AF, patients diagnosed with mitral stenosis (I050, I052, I059) or those with mechanical </w:t>
      </w:r>
      <w:r w:rsidRPr="000F0C89">
        <w:rPr>
          <w:rFonts w:ascii="Book Antiqua" w:eastAsiaTheme="minorHAnsi" w:hAnsi="Book Antiqua" w:cs="Times New Roman"/>
          <w:sz w:val="24"/>
          <w:szCs w:val="24"/>
        </w:rPr>
        <w:lastRenderedPageBreak/>
        <w:t xml:space="preserve">heart valves (Z952-Z954) were and excluded from the analysis. The definition of AF was validated in previous nationwide </w:t>
      </w:r>
      <w:proofErr w:type="gramStart"/>
      <w:r w:rsidRPr="000F0C89">
        <w:rPr>
          <w:rFonts w:ascii="Book Antiqua" w:eastAsiaTheme="minorHAnsi" w:hAnsi="Book Antiqua" w:cs="Times New Roman"/>
          <w:sz w:val="24"/>
          <w:szCs w:val="24"/>
        </w:rPr>
        <w:t>studies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12-14]</w:t>
      </w:r>
      <w:r w:rsidRPr="000F0C89">
        <w:rPr>
          <w:rFonts w:ascii="Book Antiqua" w:eastAsiaTheme="minorHAnsi" w:hAnsi="Book Antiqua" w:cs="Times New Roman"/>
          <w:sz w:val="24"/>
          <w:szCs w:val="24"/>
        </w:rPr>
        <w:t>.</w:t>
      </w:r>
    </w:p>
    <w:p w14:paraId="5E0312E6" w14:textId="77777777" w:rsidR="00D2687E" w:rsidRPr="000F0C89" w:rsidRDefault="00D2687E" w:rsidP="000F0C89">
      <w:pPr>
        <w:wordWrap/>
        <w:rPr>
          <w:rFonts w:ascii="Book Antiqua" w:eastAsiaTheme="minorHAnsi" w:hAnsi="Book Antiqua" w:cs="Times New Roman"/>
          <w:sz w:val="24"/>
          <w:szCs w:val="24"/>
        </w:rPr>
      </w:pPr>
    </w:p>
    <w:p w14:paraId="36F8FD30" w14:textId="77777777" w:rsidR="00D2687E" w:rsidRPr="000F0C89" w:rsidRDefault="00D2687E" w:rsidP="001107C0">
      <w:pPr>
        <w:wordWrap/>
        <w:rPr>
          <w:rFonts w:ascii="Book Antiqua" w:eastAsiaTheme="minorHAnsi" w:hAnsi="Book Antiqua" w:cs="Times New Roman"/>
          <w:i/>
          <w:sz w:val="24"/>
          <w:szCs w:val="24"/>
        </w:rPr>
      </w:pPr>
      <w:r w:rsidRPr="000F0C89">
        <w:rPr>
          <w:rFonts w:ascii="Book Antiqua" w:eastAsiaTheme="minorHAnsi" w:hAnsi="Book Antiqua" w:cs="Times New Roman"/>
          <w:b/>
          <w:i/>
          <w:sz w:val="24"/>
          <w:szCs w:val="24"/>
        </w:rPr>
        <w:t>Covariates</w:t>
      </w:r>
    </w:p>
    <w:p w14:paraId="0915E90A" w14:textId="3295CD13"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Baseline comorbidities and medication history were obtained from the medical claims data in the NHIS database by ICD-10-CM and prescription codes. We investigated the comorbidities of patients when they were first enrolled in the RID registry due to IBD. Baseline comorbidities included hypertension, </w:t>
      </w:r>
      <w:r w:rsidR="000F0C89" w:rsidRPr="000F0C89">
        <w:rPr>
          <w:rFonts w:ascii="Book Antiqua" w:eastAsiaTheme="minorHAnsi" w:hAnsi="Book Antiqua" w:cs="Times New Roman"/>
          <w:sz w:val="24"/>
          <w:szCs w:val="24"/>
        </w:rPr>
        <w:t>di</w:t>
      </w:r>
      <w:r w:rsidR="000F0C89">
        <w:rPr>
          <w:rFonts w:ascii="Book Antiqua" w:eastAsiaTheme="minorHAnsi" w:hAnsi="Book Antiqua" w:cs="Times New Roman"/>
          <w:sz w:val="24"/>
          <w:szCs w:val="24"/>
        </w:rPr>
        <w:t>a</w:t>
      </w:r>
      <w:r w:rsidR="000F0C89" w:rsidRPr="000F0C89">
        <w:rPr>
          <w:rFonts w:ascii="Book Antiqua" w:eastAsiaTheme="minorHAnsi" w:hAnsi="Book Antiqua" w:cs="Times New Roman"/>
          <w:sz w:val="24"/>
          <w:szCs w:val="24"/>
        </w:rPr>
        <w:t>betes mellitus</w:t>
      </w:r>
      <w:r w:rsid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DM</w:t>
      </w:r>
      <w:r w:rsid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dyslipidemia, ischemic heart disease, venous thromboembolism, end-stage renal disease (ESRD) and hyperthyroidism. Definitions of covariates were verified from previous papers and have been summarized in S1 </w:t>
      </w:r>
      <w:proofErr w:type="gramStart"/>
      <w:r w:rsidRPr="000F0C89">
        <w:rPr>
          <w:rFonts w:ascii="Book Antiqua" w:eastAsiaTheme="minorHAnsi" w:hAnsi="Book Antiqua" w:cs="Times New Roman"/>
          <w:sz w:val="24"/>
          <w:szCs w:val="24"/>
        </w:rPr>
        <w:t>Table</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12,13]</w:t>
      </w:r>
      <w:r w:rsidRPr="000F0C89">
        <w:rPr>
          <w:rFonts w:ascii="Book Antiqua" w:eastAsiaTheme="minorHAnsi" w:hAnsi="Book Antiqua" w:cs="Times New Roman"/>
          <w:sz w:val="24"/>
          <w:szCs w:val="24"/>
        </w:rPr>
        <w:t>. Low income was defined as participation in the medical aid program or a monthly income corresponding to the lowest 25% of the total population. Cities with a population &gt;</w:t>
      </w:r>
      <w:r w:rsid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1 million were considered urban areas.</w:t>
      </w:r>
    </w:p>
    <w:p w14:paraId="2899ECDE" w14:textId="5EB4EB90" w:rsidR="00D2687E" w:rsidRPr="000F0C89" w:rsidRDefault="00D2687E" w:rsidP="000F0C89">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Of note, 5-aminosalicylic acid (5-ASA) is the preferred primary drug used to treat mild-to-moderate IBD in Asians, while drugs such as immunomodulators (azathioprine, methotrexate, cyclosporine, and tacrolimus) or biological agents (infliximab, adalimumab, and golimumab) are recommended as first- or second</w:t>
      </w:r>
      <w:r w:rsid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rPr>
        <w:t>line therapy for moderate-to severe IBD</w:t>
      </w:r>
      <w:r w:rsidRPr="000F0C89">
        <w:rPr>
          <w:rFonts w:ascii="Book Antiqua" w:eastAsiaTheme="minorHAnsi" w:hAnsi="Book Antiqua" w:cs="Times New Roman"/>
          <w:noProof/>
          <w:sz w:val="24"/>
          <w:szCs w:val="24"/>
          <w:vertAlign w:val="superscript"/>
        </w:rPr>
        <w:t>[15]</w:t>
      </w:r>
      <w:r w:rsidRPr="000F0C89">
        <w:rPr>
          <w:rFonts w:ascii="Book Antiqua" w:eastAsiaTheme="minorHAnsi" w:hAnsi="Book Antiqua" w:cs="Times New Roman"/>
          <w:sz w:val="24"/>
          <w:szCs w:val="24"/>
        </w:rPr>
        <w:t xml:space="preserve">. </w:t>
      </w:r>
      <w:r w:rsidR="001A3E4F" w:rsidRPr="000F0C89">
        <w:rPr>
          <w:rFonts w:ascii="Book Antiqua" w:eastAsiaTheme="minorHAnsi" w:hAnsi="Book Antiqua" w:cs="Times New Roman"/>
          <w:sz w:val="24"/>
          <w:szCs w:val="24"/>
        </w:rPr>
        <w:t xml:space="preserve">Therefore, we estimated the severity of IBD based on a previous report of describing treatment of IBD; those receiving systemic corticosteroids in combination with 5-ASA, immunomodulators (azathioprine, methotrexate, cyclosporine, and tacrolimus) or biological agents (infliximab, adalimumab, and golimumab) were classified as having moderate-to-severe IBD in this </w:t>
      </w:r>
      <w:proofErr w:type="gramStart"/>
      <w:r w:rsidR="001A3E4F" w:rsidRPr="000F0C89">
        <w:rPr>
          <w:rFonts w:ascii="Book Antiqua" w:eastAsiaTheme="minorHAnsi" w:hAnsi="Book Antiqua" w:cs="Times New Roman"/>
          <w:sz w:val="24"/>
          <w:szCs w:val="24"/>
        </w:rPr>
        <w:t>study</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16]</w:t>
      </w:r>
      <w:r w:rsidRPr="000F0C89">
        <w:rPr>
          <w:rFonts w:ascii="Book Antiqua" w:eastAsiaTheme="minorHAnsi" w:hAnsi="Book Antiqua" w:cs="Times New Roman"/>
          <w:sz w:val="24"/>
          <w:szCs w:val="24"/>
        </w:rPr>
        <w:t>.</w:t>
      </w:r>
    </w:p>
    <w:p w14:paraId="3420B806" w14:textId="77777777" w:rsidR="00D2687E" w:rsidRPr="000F0C89" w:rsidRDefault="00D2687E" w:rsidP="001107C0">
      <w:pPr>
        <w:wordWrap/>
        <w:rPr>
          <w:rFonts w:ascii="Book Antiqua" w:eastAsiaTheme="minorHAnsi" w:hAnsi="Book Antiqua" w:cs="Times New Roman"/>
          <w:b/>
          <w:sz w:val="24"/>
          <w:szCs w:val="24"/>
        </w:rPr>
      </w:pPr>
    </w:p>
    <w:p w14:paraId="66407A92" w14:textId="77777777" w:rsidR="00D2687E" w:rsidRPr="000F0C89" w:rsidRDefault="00D2687E" w:rsidP="001107C0">
      <w:pPr>
        <w:wordWrap/>
        <w:rPr>
          <w:rFonts w:ascii="Book Antiqua" w:eastAsiaTheme="minorHAnsi" w:hAnsi="Book Antiqua" w:cs="Times New Roman"/>
          <w:i/>
          <w:sz w:val="24"/>
          <w:szCs w:val="24"/>
        </w:rPr>
      </w:pPr>
      <w:r w:rsidRPr="000F0C89">
        <w:rPr>
          <w:rFonts w:ascii="Book Antiqua" w:eastAsiaTheme="minorHAnsi" w:hAnsi="Book Antiqua" w:cs="Times New Roman"/>
          <w:b/>
          <w:i/>
          <w:sz w:val="24"/>
          <w:szCs w:val="24"/>
        </w:rPr>
        <w:t>Statistical analysis</w:t>
      </w:r>
    </w:p>
    <w:p w14:paraId="52AB1C50" w14:textId="77777777" w:rsidR="00D2687E" w:rsidRPr="000F0C89" w:rsidRDefault="00D2687E" w:rsidP="000F0C89">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Demographic and baseline clinical characteristics are reported as means with standard deviation (SD) for normally distributed continuous variables and as numbers with percentages for categorical variables. The independent samples </w:t>
      </w:r>
      <w:r w:rsidRPr="000F0C89">
        <w:rPr>
          <w:rFonts w:ascii="Book Antiqua" w:eastAsiaTheme="minorHAnsi" w:hAnsi="Book Antiqua" w:cs="Times New Roman"/>
          <w:i/>
          <w:iCs/>
          <w:sz w:val="24"/>
          <w:szCs w:val="24"/>
        </w:rPr>
        <w:t>t</w:t>
      </w:r>
      <w:r w:rsidRPr="000F0C89">
        <w:rPr>
          <w:rFonts w:ascii="Book Antiqua" w:eastAsiaTheme="minorHAnsi" w:hAnsi="Book Antiqua" w:cs="Times New Roman"/>
          <w:sz w:val="24"/>
          <w:szCs w:val="24"/>
        </w:rPr>
        <w:t xml:space="preserve">-test was used for continuous variables and the chi-square test for categorical variables for intergroup comparisons. </w:t>
      </w:r>
    </w:p>
    <w:p w14:paraId="442BFC03" w14:textId="7ABBE5C7" w:rsidR="00D2687E" w:rsidRPr="000F0C89" w:rsidRDefault="00D2687E" w:rsidP="00ED59C0">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lastRenderedPageBreak/>
        <w:t xml:space="preserve">The incidence rates (IR) of AF are presented per 1000 person-years and were calculated as the number of patients with AF divided by the total population for each year because the total population changes every year owing to death and emigration. The cumulative IR of AF in patients with IBD and matched control group were compared using Kaplan–Meier censoring estimates and the log-rank test. Univariate and multivariate Cox proportional hazards regression models were used to evaluate the association between IBD and the risk of development of AF. Adjusted hazard ratios (HR) have been presented with a 95% confidence interval (CI) and adjusted for known risk factors of AF and IBD, including age, sex, place, income, DM, hypertension, dyslipidemia, stroke, ischemic heart disease, venous thromboembolism, and ESRD. A two-sided </w:t>
      </w:r>
      <w:r w:rsidR="00ED59C0" w:rsidRPr="000F0C89">
        <w:rPr>
          <w:rFonts w:ascii="Book Antiqua" w:eastAsiaTheme="minorHAnsi" w:hAnsi="Book Antiqua" w:cs="Times New Roman"/>
          <w:i/>
          <w:sz w:val="24"/>
          <w:szCs w:val="24"/>
        </w:rPr>
        <w:t>P</w:t>
      </w:r>
      <w:r w:rsidRPr="000F0C89">
        <w:rPr>
          <w:rFonts w:ascii="Book Antiqua" w:eastAsiaTheme="minorHAnsi" w:hAnsi="Book Antiqua" w:cs="Times New Roman"/>
          <w:sz w:val="24"/>
          <w:szCs w:val="24"/>
        </w:rPr>
        <w:t xml:space="preserve"> value &lt;</w:t>
      </w:r>
      <w:r w:rsidR="00ED59C0">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0.05 was considered statistically significant. All statistical analyses were performed using the SAS software version 9.3 (SAS Institute, Cary, NC, U</w:t>
      </w:r>
      <w:r w:rsidR="00ED59C0">
        <w:rPr>
          <w:rFonts w:ascii="Book Antiqua" w:eastAsiaTheme="minorHAnsi" w:hAnsi="Book Antiqua" w:cs="Times New Roman"/>
          <w:sz w:val="24"/>
          <w:szCs w:val="24"/>
        </w:rPr>
        <w:t>nited States</w:t>
      </w:r>
      <w:r w:rsidRPr="000F0C89">
        <w:rPr>
          <w:rFonts w:ascii="Book Antiqua" w:eastAsiaTheme="minorHAnsi" w:hAnsi="Book Antiqua" w:cs="Times New Roman"/>
          <w:sz w:val="24"/>
          <w:szCs w:val="24"/>
        </w:rPr>
        <w:t xml:space="preserve">) and the SPSS software version 23.0 (SPSS Inc., Chicago, IL, </w:t>
      </w:r>
      <w:r w:rsidR="00ED59C0" w:rsidRPr="000F0C89">
        <w:rPr>
          <w:rFonts w:ascii="Book Antiqua" w:eastAsiaTheme="minorHAnsi" w:hAnsi="Book Antiqua" w:cs="Times New Roman"/>
          <w:sz w:val="24"/>
          <w:szCs w:val="24"/>
        </w:rPr>
        <w:t>U</w:t>
      </w:r>
      <w:r w:rsidR="00ED59C0">
        <w:rPr>
          <w:rFonts w:ascii="Book Antiqua" w:eastAsiaTheme="minorHAnsi" w:hAnsi="Book Antiqua" w:cs="Times New Roman"/>
          <w:sz w:val="24"/>
          <w:szCs w:val="24"/>
        </w:rPr>
        <w:t>nited States</w:t>
      </w:r>
      <w:r w:rsidRPr="000F0C89">
        <w:rPr>
          <w:rFonts w:ascii="Book Antiqua" w:eastAsiaTheme="minorHAnsi" w:hAnsi="Book Antiqua" w:cs="Times New Roman"/>
          <w:sz w:val="24"/>
          <w:szCs w:val="24"/>
        </w:rPr>
        <w:t xml:space="preserve">). </w:t>
      </w:r>
    </w:p>
    <w:p w14:paraId="666FCDC3" w14:textId="77777777" w:rsidR="00D2687E" w:rsidRPr="00ED59C0" w:rsidRDefault="00D2687E" w:rsidP="00ED59C0">
      <w:pPr>
        <w:wordWrap/>
        <w:rPr>
          <w:rFonts w:ascii="Book Antiqua" w:eastAsiaTheme="minorHAnsi" w:hAnsi="Book Antiqua" w:cs="Times New Roman"/>
          <w:sz w:val="24"/>
          <w:szCs w:val="24"/>
        </w:rPr>
      </w:pPr>
    </w:p>
    <w:p w14:paraId="6A35A766" w14:textId="434FC975" w:rsidR="00D2687E" w:rsidRPr="00ED59C0" w:rsidRDefault="00D2687E" w:rsidP="001107C0">
      <w:pPr>
        <w:wordWrap/>
        <w:rPr>
          <w:rFonts w:ascii="Book Antiqua" w:eastAsiaTheme="minorHAnsi" w:hAnsi="Book Antiqua" w:cs="Times New Roman"/>
          <w:b/>
          <w:i/>
          <w:sz w:val="24"/>
          <w:szCs w:val="24"/>
        </w:rPr>
      </w:pPr>
      <w:r w:rsidRPr="00ED59C0">
        <w:rPr>
          <w:rFonts w:ascii="Book Antiqua" w:eastAsiaTheme="minorHAnsi" w:hAnsi="Book Antiqua" w:cs="Times New Roman"/>
          <w:b/>
          <w:i/>
          <w:sz w:val="24"/>
          <w:szCs w:val="24"/>
        </w:rPr>
        <w:t xml:space="preserve">Ethical </w:t>
      </w:r>
      <w:r w:rsidR="00ED59C0" w:rsidRPr="00ED59C0">
        <w:rPr>
          <w:rFonts w:ascii="Book Antiqua" w:eastAsiaTheme="minorHAnsi" w:hAnsi="Book Antiqua" w:cs="Times New Roman"/>
          <w:b/>
          <w:i/>
          <w:sz w:val="24"/>
          <w:szCs w:val="24"/>
        </w:rPr>
        <w:t>c</w:t>
      </w:r>
      <w:r w:rsidRPr="00ED59C0">
        <w:rPr>
          <w:rFonts w:ascii="Book Antiqua" w:eastAsiaTheme="minorHAnsi" w:hAnsi="Book Antiqua" w:cs="Times New Roman"/>
          <w:b/>
          <w:i/>
          <w:sz w:val="24"/>
          <w:szCs w:val="24"/>
        </w:rPr>
        <w:t>onsiderations</w:t>
      </w:r>
    </w:p>
    <w:p w14:paraId="2763F409" w14:textId="77777777" w:rsidR="00D2687E" w:rsidRPr="000F0C89" w:rsidRDefault="00D2687E" w:rsidP="00ED59C0">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The NHIS database is an open database with patient information anonymized to protect privacy. This information is accessible to all researchers whose study protocols have been approved by the official review committee. Our study was performed in accordance with the Declaration of Helsinki.</w:t>
      </w:r>
    </w:p>
    <w:p w14:paraId="2570767F" w14:textId="77777777" w:rsidR="00DF6676" w:rsidRPr="000F0C89" w:rsidRDefault="00DF6676" w:rsidP="00B75624">
      <w:pPr>
        <w:wordWrap/>
        <w:rPr>
          <w:rFonts w:ascii="Book Antiqua" w:eastAsiaTheme="minorHAnsi" w:hAnsi="Book Antiqua" w:cs="Times New Roman"/>
          <w:sz w:val="24"/>
          <w:szCs w:val="24"/>
        </w:rPr>
      </w:pPr>
    </w:p>
    <w:p w14:paraId="4B0ED106" w14:textId="77777777" w:rsidR="00D2687E" w:rsidRPr="000F0C89" w:rsidRDefault="00D2687E" w:rsidP="001107C0">
      <w:pPr>
        <w:wordWrap/>
        <w:rPr>
          <w:rFonts w:ascii="Book Antiqua" w:eastAsiaTheme="minorHAnsi" w:hAnsi="Book Antiqua" w:cs="Times New Roman"/>
          <w:sz w:val="24"/>
          <w:szCs w:val="24"/>
        </w:rPr>
      </w:pPr>
      <w:r w:rsidRPr="000F0C89">
        <w:rPr>
          <w:rFonts w:ascii="Book Antiqua" w:eastAsiaTheme="minorHAnsi" w:hAnsi="Book Antiqua" w:cs="Times New Roman"/>
          <w:b/>
          <w:sz w:val="24"/>
          <w:szCs w:val="24"/>
        </w:rPr>
        <w:t>RESULTS</w:t>
      </w:r>
    </w:p>
    <w:p w14:paraId="1275A049" w14:textId="77777777" w:rsidR="00D2687E" w:rsidRPr="00B75624" w:rsidRDefault="00D2687E" w:rsidP="001107C0">
      <w:pPr>
        <w:wordWrap/>
        <w:rPr>
          <w:rFonts w:ascii="Book Antiqua" w:eastAsiaTheme="minorHAnsi" w:hAnsi="Book Antiqua" w:cs="Times New Roman"/>
          <w:b/>
          <w:i/>
          <w:sz w:val="24"/>
          <w:szCs w:val="24"/>
        </w:rPr>
      </w:pPr>
      <w:r w:rsidRPr="00B75624">
        <w:rPr>
          <w:rFonts w:ascii="Book Antiqua" w:eastAsiaTheme="minorHAnsi" w:hAnsi="Book Antiqua" w:cs="Times New Roman"/>
          <w:b/>
          <w:i/>
          <w:sz w:val="24"/>
          <w:szCs w:val="24"/>
        </w:rPr>
        <w:t>Baseline characteristics</w:t>
      </w:r>
    </w:p>
    <w:p w14:paraId="4592C079" w14:textId="4187ABB9" w:rsidR="00D2687E" w:rsidRPr="000F0C89" w:rsidRDefault="00D2687E" w:rsidP="00B7562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We enrolled 37696 patients with IBD (12349 patients with CD and 25347 patients with UC). We selected a 3-fold larger group of age and sex-matched individuals without IBD (total 113088 patients: 37047 matched with patients with CD and 76041 matched with patients with UC) as the control group.</w:t>
      </w:r>
    </w:p>
    <w:p w14:paraId="29EEC563" w14:textId="19943408" w:rsidR="00D2687E" w:rsidRPr="000F0C89" w:rsidRDefault="00D2687E" w:rsidP="00B75624">
      <w:pPr>
        <w:wordWrap/>
        <w:ind w:firstLineChars="100" w:firstLine="240"/>
        <w:rPr>
          <w:rFonts w:ascii="Book Antiqua" w:eastAsiaTheme="minorHAnsi" w:hAnsi="Book Antiqua" w:cs="Times New Roman"/>
          <w:color w:val="000000" w:themeColor="text1"/>
          <w:sz w:val="24"/>
          <w:szCs w:val="24"/>
        </w:rPr>
      </w:pPr>
      <w:r w:rsidRPr="000F0C89">
        <w:rPr>
          <w:rFonts w:ascii="Book Antiqua" w:eastAsiaTheme="minorHAnsi" w:hAnsi="Book Antiqua" w:cs="Times New Roman"/>
          <w:sz w:val="24"/>
          <w:szCs w:val="24"/>
        </w:rPr>
        <w:t xml:space="preserve">Baseline clinical characteristics of patients have been summarized in Table 1. The percentage of patients with IBD was greater in urban than in rural areas (50.4 </w:t>
      </w:r>
      <w:r w:rsidRPr="00B75624">
        <w:rPr>
          <w:rFonts w:ascii="Book Antiqua" w:eastAsiaTheme="minorHAnsi" w:hAnsi="Book Antiqua" w:cs="Times New Roman"/>
          <w:i/>
          <w:sz w:val="24"/>
          <w:szCs w:val="24"/>
        </w:rPr>
        <w:t>vs</w:t>
      </w:r>
      <w:r w:rsidRPr="000F0C89">
        <w:rPr>
          <w:rFonts w:ascii="Book Antiqua" w:eastAsiaTheme="minorHAnsi" w:hAnsi="Book Antiqua" w:cs="Times New Roman"/>
          <w:sz w:val="24"/>
          <w:szCs w:val="24"/>
        </w:rPr>
        <w:t xml:space="preserve"> 46.8%, respectively,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sz w:val="24"/>
          <w:szCs w:val="24"/>
        </w:rPr>
        <w:t xml:space="preserve"> &lt;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0.001). Additionally, the percentage of patients with IBD showed a </w:t>
      </w:r>
      <w:r w:rsidRPr="000F0C89">
        <w:rPr>
          <w:rFonts w:ascii="Book Antiqua" w:eastAsiaTheme="minorHAnsi" w:hAnsi="Book Antiqua" w:cs="Times New Roman"/>
          <w:sz w:val="24"/>
          <w:szCs w:val="24"/>
        </w:rPr>
        <w:lastRenderedPageBreak/>
        <w:t xml:space="preserve">higher income level (23.3 </w:t>
      </w:r>
      <w:r w:rsidRPr="00B75624">
        <w:rPr>
          <w:rFonts w:ascii="Book Antiqua" w:eastAsiaTheme="minorHAnsi" w:hAnsi="Book Antiqua" w:cs="Times New Roman"/>
          <w:i/>
          <w:sz w:val="24"/>
          <w:szCs w:val="24"/>
        </w:rPr>
        <w:t>vs</w:t>
      </w:r>
      <w:r w:rsidRPr="000F0C89">
        <w:rPr>
          <w:rFonts w:ascii="Book Antiqua" w:eastAsiaTheme="minorHAnsi" w:hAnsi="Book Antiqua" w:cs="Times New Roman"/>
          <w:sz w:val="24"/>
          <w:szCs w:val="24"/>
        </w:rPr>
        <w:t xml:space="preserve"> 19.8% respectively,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sz w:val="24"/>
          <w:szCs w:val="24"/>
        </w:rPr>
        <w:t xml:space="preserve"> &lt;0.001). Prevalence of DM, hypertension, and dyslipidemia was lower in patients with IBD than in the control group, whereas prevalence of ischemic heart disease, venous thromboembolism, ESRD, and hyperthyroidism was higher in those with IBD than in the control group (</w:t>
      </w:r>
      <w:r w:rsidR="00B75624" w:rsidRPr="000F0C89">
        <w:rPr>
          <w:rFonts w:ascii="Book Antiqua" w:eastAsiaTheme="minorHAnsi" w:hAnsi="Book Antiqua" w:cs="Times New Roman"/>
          <w:i/>
          <w:sz w:val="24"/>
          <w:szCs w:val="24"/>
        </w:rPr>
        <w:t>P</w:t>
      </w:r>
      <w:r w:rsidR="00B75624"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&lt;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0.001 for all comparisons except dyslipidemia). Among patients with IBD, those with CD were younger than those with UC (30.4</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14.2 </w:t>
      </w:r>
      <w:r w:rsidR="008D40FA" w:rsidRPr="000F0C89">
        <w:rPr>
          <w:rFonts w:ascii="Book Antiqua" w:eastAsiaTheme="minorHAnsi" w:hAnsi="Book Antiqua" w:cs="Times New Roman"/>
          <w:sz w:val="24"/>
          <w:szCs w:val="24"/>
        </w:rPr>
        <w:t>years</w:t>
      </w:r>
      <w:r w:rsidR="008D40FA" w:rsidRPr="00B75624">
        <w:rPr>
          <w:rFonts w:ascii="Book Antiqua" w:eastAsiaTheme="minorHAnsi" w:hAnsi="Book Antiqua" w:cs="Times New Roman"/>
          <w:i/>
          <w:sz w:val="24"/>
          <w:szCs w:val="24"/>
        </w:rPr>
        <w:t xml:space="preserve"> </w:t>
      </w:r>
      <w:r w:rsidRPr="00B75624">
        <w:rPr>
          <w:rFonts w:ascii="Book Antiqua" w:eastAsiaTheme="minorHAnsi" w:hAnsi="Book Antiqua" w:cs="Times New Roman"/>
          <w:i/>
          <w:sz w:val="24"/>
          <w:szCs w:val="24"/>
        </w:rPr>
        <w:t>vs</w:t>
      </w:r>
      <w:r w:rsidRPr="000F0C89">
        <w:rPr>
          <w:rFonts w:ascii="Book Antiqua" w:eastAsiaTheme="minorHAnsi" w:hAnsi="Book Antiqua" w:cs="Times New Roman"/>
          <w:sz w:val="24"/>
          <w:szCs w:val="24"/>
        </w:rPr>
        <w:t xml:space="preserve"> 43.8</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15.6 years), and the former group members more frequently received immunomodulators (55.8 </w:t>
      </w:r>
      <w:r w:rsidR="00B75624" w:rsidRPr="00B75624">
        <w:rPr>
          <w:rFonts w:ascii="Book Antiqua" w:eastAsiaTheme="minorHAnsi" w:hAnsi="Book Antiqua" w:cs="Times New Roman"/>
          <w:i/>
          <w:sz w:val="24"/>
          <w:szCs w:val="24"/>
        </w:rPr>
        <w:t>vs</w:t>
      </w:r>
      <w:r w:rsidR="00B75624"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13.0%), systemic corticosteroid (58.64 </w:t>
      </w:r>
      <w:r w:rsidR="00B75624" w:rsidRPr="00B75624">
        <w:rPr>
          <w:rFonts w:ascii="Book Antiqua" w:eastAsiaTheme="minorHAnsi" w:hAnsi="Book Antiqua" w:cs="Times New Roman"/>
          <w:i/>
          <w:sz w:val="24"/>
          <w:szCs w:val="24"/>
        </w:rPr>
        <w:t>vs</w:t>
      </w:r>
      <w:r w:rsidR="00B75624"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56.67%) and biological agents (13.3 </w:t>
      </w:r>
      <w:r w:rsidR="00B75624" w:rsidRPr="00B75624">
        <w:rPr>
          <w:rFonts w:ascii="Book Antiqua" w:eastAsiaTheme="minorHAnsi" w:hAnsi="Book Antiqua" w:cs="Times New Roman"/>
          <w:i/>
          <w:sz w:val="24"/>
          <w:szCs w:val="24"/>
        </w:rPr>
        <w:t>vs</w:t>
      </w:r>
      <w:r w:rsidR="00B75624" w:rsidRPr="000F0C89">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1.7%)</w:t>
      </w:r>
      <w:r w:rsidRPr="000F0C89">
        <w:rPr>
          <w:rFonts w:ascii="Book Antiqua" w:eastAsiaTheme="minorHAnsi" w:hAnsi="Book Antiqua" w:cs="Times New Roman"/>
          <w:color w:val="000000" w:themeColor="text1"/>
          <w:sz w:val="24"/>
          <w:szCs w:val="24"/>
        </w:rPr>
        <w:t>.</w:t>
      </w:r>
    </w:p>
    <w:p w14:paraId="4817423A" w14:textId="77777777" w:rsidR="00D2687E" w:rsidRPr="000F0C89" w:rsidRDefault="00D2687E" w:rsidP="00B75624">
      <w:pPr>
        <w:wordWrap/>
        <w:rPr>
          <w:rFonts w:ascii="Book Antiqua" w:eastAsiaTheme="minorHAnsi" w:hAnsi="Book Antiqua" w:cs="Times New Roman"/>
          <w:sz w:val="24"/>
          <w:szCs w:val="24"/>
        </w:rPr>
      </w:pPr>
    </w:p>
    <w:p w14:paraId="3F548E0D" w14:textId="56470813" w:rsidR="00D2687E" w:rsidRPr="00B75624" w:rsidRDefault="00D2687E" w:rsidP="001107C0">
      <w:pPr>
        <w:widowControl/>
        <w:wordWrap/>
        <w:autoSpaceDE/>
        <w:autoSpaceDN/>
        <w:rPr>
          <w:rFonts w:ascii="Book Antiqua" w:eastAsiaTheme="minorHAnsi" w:hAnsi="Book Antiqua" w:cs="Times New Roman"/>
          <w:i/>
          <w:sz w:val="24"/>
          <w:szCs w:val="24"/>
        </w:rPr>
      </w:pPr>
      <w:r w:rsidRPr="00B75624">
        <w:rPr>
          <w:rFonts w:ascii="Book Antiqua" w:eastAsiaTheme="minorHAnsi" w:hAnsi="Book Antiqua" w:cs="Times New Roman"/>
          <w:b/>
          <w:i/>
          <w:sz w:val="24"/>
          <w:szCs w:val="24"/>
        </w:rPr>
        <w:t>Primary endpoint: New onset AF</w:t>
      </w:r>
    </w:p>
    <w:p w14:paraId="29DA608A" w14:textId="52701B9D" w:rsidR="00D2687E" w:rsidRPr="000F0C89" w:rsidRDefault="00D2687E" w:rsidP="00B7562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During the mean follow-up of 4.87</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1.28 years, we identified 1120 cases of incident AF (IBD group: 348</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control group: 772), with a crude IR of 1.90 per 1000 person-years in patients with IBD and 1.40 in matched controls. The incidence of AF was higher in the IBD group than in the control group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sz w:val="24"/>
          <w:szCs w:val="24"/>
        </w:rPr>
        <w:t xml:space="preserve"> &lt;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 xml:space="preserve">0.001 by the log-rank test, Figure 1). After adjustment </w:t>
      </w:r>
      <w:r w:rsidRPr="000F0C89">
        <w:rPr>
          <w:rFonts w:ascii="Book Antiqua" w:eastAsiaTheme="minorHAnsi" w:hAnsi="Book Antiqua" w:cs="Times New Roman"/>
          <w:color w:val="000000" w:themeColor="text1"/>
          <w:sz w:val="24"/>
          <w:szCs w:val="24"/>
        </w:rPr>
        <w:t>for potential confounding factors</w:t>
      </w:r>
      <w:r w:rsidRPr="000F0C89">
        <w:rPr>
          <w:rFonts w:ascii="Book Antiqua" w:eastAsiaTheme="minorHAnsi" w:hAnsi="Book Antiqua" w:cs="Times New Roman"/>
          <w:sz w:val="24"/>
          <w:szCs w:val="24"/>
        </w:rPr>
        <w:t>, IBD was significantly associated with the incidence of AF (HR 1.36, 95%CI 1.20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1.55, Table 2). Within the IBD group, AF was significantly associated with both CD and UC compared to matched non-IBD subgroups (CD: HR 1.91, 95%CI 1.47</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2.49; UC: HR 1.24, 95%CI 1.07</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1.43, Table 2). </w:t>
      </w:r>
    </w:p>
    <w:p w14:paraId="39B6637A" w14:textId="7D91596B"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Additionally, patients who received medications (immunomodulators, systemic corticosteroid, and biological agents) for moderate-to-severe IBD showed a higher risk of AF than those who did not receive such medications (Table 3).</w:t>
      </w:r>
      <w:r w:rsidRPr="000F0C89">
        <w:rPr>
          <w:rFonts w:ascii="Book Antiqua" w:hAnsi="Book Antiqua"/>
          <w:sz w:val="24"/>
          <w:szCs w:val="24"/>
        </w:rPr>
        <w:t xml:space="preserve"> </w:t>
      </w:r>
      <w:r w:rsidRPr="000F0C89">
        <w:rPr>
          <w:rFonts w:ascii="Book Antiqua" w:eastAsiaTheme="minorHAnsi" w:hAnsi="Book Antiqua" w:cs="Times New Roman"/>
          <w:sz w:val="24"/>
          <w:szCs w:val="24"/>
        </w:rPr>
        <w:t>The highest risk of AF was observed in the subgroup receiving biological agents (HR 2.37, 95%CI 1.50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3.74) compared with those receiving immunomodulators (HR 1.45, 95%CI 1.13</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1.88) and systemic corticosteroids (HR 1.37, 95%CI 1.10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1.71).</w:t>
      </w:r>
    </w:p>
    <w:p w14:paraId="251314E4" w14:textId="77777777" w:rsidR="00D2687E" w:rsidRPr="00B75624" w:rsidRDefault="00D2687E" w:rsidP="00B75624">
      <w:pPr>
        <w:wordWrap/>
        <w:rPr>
          <w:rFonts w:ascii="Book Antiqua" w:eastAsiaTheme="minorHAnsi" w:hAnsi="Book Antiqua" w:cs="Times New Roman"/>
          <w:sz w:val="24"/>
          <w:szCs w:val="24"/>
        </w:rPr>
      </w:pPr>
    </w:p>
    <w:p w14:paraId="681532F0" w14:textId="12AB9AB9" w:rsidR="00D2687E" w:rsidRPr="00B75624" w:rsidRDefault="00D2687E" w:rsidP="00B75624">
      <w:pPr>
        <w:wordWrap/>
        <w:rPr>
          <w:rFonts w:ascii="Book Antiqua" w:eastAsiaTheme="minorHAnsi" w:hAnsi="Book Antiqua" w:cs="Times New Roman"/>
          <w:i/>
          <w:sz w:val="24"/>
          <w:szCs w:val="24"/>
        </w:rPr>
      </w:pPr>
      <w:r w:rsidRPr="00B75624">
        <w:rPr>
          <w:rFonts w:ascii="Book Antiqua" w:eastAsiaTheme="minorHAnsi" w:hAnsi="Book Antiqua" w:cs="Times New Roman"/>
          <w:b/>
          <w:i/>
          <w:sz w:val="24"/>
          <w:szCs w:val="24"/>
        </w:rPr>
        <w:t>Subgroup analysis performed to assess the risk of atrial fibrillation in patients with inflammatory bowel disease</w:t>
      </w:r>
    </w:p>
    <w:p w14:paraId="6801E5D7" w14:textId="2ABD93B7" w:rsidR="00D2687E" w:rsidRPr="000F0C89" w:rsidRDefault="00D2687E" w:rsidP="00B7562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Both patients with UC and CD subgroups showed an increased risk of AF (Figure 2). Patients with IBD aged below 45 years showed a higher risk of AF than those belonging to the control group, and both UC and CD groups showed similar trend in </w:t>
      </w:r>
      <w:r w:rsidRPr="000F0C89">
        <w:rPr>
          <w:rFonts w:ascii="Book Antiqua" w:eastAsiaTheme="minorHAnsi" w:hAnsi="Book Antiqua" w:cs="Times New Roman"/>
          <w:sz w:val="24"/>
          <w:szCs w:val="24"/>
        </w:rPr>
        <w:lastRenderedPageBreak/>
        <w:t>age subgroups. In contrast, no significant difference was observed in those aged more than or equal to 45 years. Also, the risk of AF development was not significantly different between men and women. The association between IBD and AF was weaker in subgroups with well-known cardiovascular risk factors (hypertension, DM, and dyslipidemia) than in subgroups without such risk factors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b/>
          <w:i/>
          <w:sz w:val="24"/>
          <w:szCs w:val="24"/>
        </w:rPr>
        <w:t xml:space="preserve"> </w:t>
      </w:r>
      <w:r w:rsidRPr="000F0C89">
        <w:rPr>
          <w:rFonts w:ascii="Book Antiqua" w:eastAsiaTheme="minorHAnsi" w:hAnsi="Book Antiqua" w:cs="Times New Roman"/>
          <w:sz w:val="24"/>
          <w:szCs w:val="24"/>
        </w:rPr>
        <w:t>&lt;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0.001</w:t>
      </w:r>
      <w:r w:rsidRPr="000F0C89">
        <w:rPr>
          <w:rFonts w:ascii="Book Antiqua" w:eastAsiaTheme="minorHAnsi" w:hAnsi="Book Antiqua" w:cs="Times New Roman"/>
          <w:b/>
          <w:sz w:val="24"/>
          <w:szCs w:val="24"/>
        </w:rPr>
        <w:t>)</w:t>
      </w:r>
      <w:r w:rsidRPr="000F0C89">
        <w:rPr>
          <w:rFonts w:ascii="Book Antiqua" w:eastAsiaTheme="minorHAnsi" w:hAnsi="Book Antiqua" w:cs="Times New Roman"/>
          <w:sz w:val="24"/>
          <w:szCs w:val="24"/>
        </w:rPr>
        <w:t>. These differences were statistically more significant in patients with CD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b/>
          <w:i/>
          <w:sz w:val="24"/>
          <w:szCs w:val="24"/>
        </w:rPr>
        <w:t xml:space="preserve"> </w:t>
      </w:r>
      <w:r w:rsidRPr="000F0C89">
        <w:rPr>
          <w:rFonts w:ascii="Book Antiqua" w:eastAsiaTheme="minorHAnsi" w:hAnsi="Book Antiqua" w:cs="Times New Roman"/>
          <w:sz w:val="24"/>
          <w:szCs w:val="24"/>
        </w:rPr>
        <w:t>&lt;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0.001</w:t>
      </w:r>
      <w:r w:rsidRPr="000F0C89">
        <w:rPr>
          <w:rFonts w:ascii="Book Antiqua" w:eastAsiaTheme="minorHAnsi" w:hAnsi="Book Antiqua" w:cs="Times New Roman"/>
          <w:b/>
          <w:sz w:val="24"/>
          <w:szCs w:val="24"/>
        </w:rPr>
        <w:t>)</w:t>
      </w:r>
      <w:r w:rsidRPr="000F0C89">
        <w:rPr>
          <w:rFonts w:ascii="Book Antiqua" w:eastAsiaTheme="minorHAnsi" w:hAnsi="Book Antiqua" w:cs="Times New Roman"/>
          <w:sz w:val="24"/>
          <w:szCs w:val="24"/>
        </w:rPr>
        <w:t xml:space="preserve"> than in those with UC (</w:t>
      </w:r>
      <w:r w:rsidR="00B75624" w:rsidRPr="000F0C89">
        <w:rPr>
          <w:rFonts w:ascii="Book Antiqua" w:eastAsiaTheme="minorHAnsi" w:hAnsi="Book Antiqua" w:cs="Times New Roman"/>
          <w:i/>
          <w:sz w:val="24"/>
          <w:szCs w:val="24"/>
        </w:rPr>
        <w:t>P</w:t>
      </w:r>
      <w:r w:rsidRPr="000F0C89">
        <w:rPr>
          <w:rFonts w:ascii="Book Antiqua" w:eastAsiaTheme="minorHAnsi" w:hAnsi="Book Antiqua" w:cs="Times New Roman"/>
          <w:b/>
          <w:i/>
          <w:sz w:val="24"/>
          <w:szCs w:val="24"/>
        </w:rPr>
        <w:t xml:space="preserve"> </w:t>
      </w:r>
      <w:r w:rsidRPr="000F0C89">
        <w:rPr>
          <w:rFonts w:ascii="Book Antiqua" w:eastAsiaTheme="minorHAnsi" w:hAnsi="Book Antiqua" w:cs="Times New Roman"/>
          <w:sz w:val="24"/>
          <w:szCs w:val="24"/>
        </w:rPr>
        <w:t>=</w:t>
      </w:r>
      <w:r w:rsidR="00B75624">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0.07</w:t>
      </w:r>
      <w:r w:rsidRPr="000F0C89">
        <w:rPr>
          <w:rFonts w:ascii="Book Antiqua" w:eastAsiaTheme="minorHAnsi" w:hAnsi="Book Antiqua" w:cs="Times New Roman"/>
          <w:b/>
          <w:sz w:val="24"/>
          <w:szCs w:val="24"/>
        </w:rPr>
        <w:t>)</w:t>
      </w:r>
      <w:r w:rsidRPr="000F0C89">
        <w:rPr>
          <w:rFonts w:ascii="Book Antiqua" w:eastAsiaTheme="minorHAnsi" w:hAnsi="Book Antiqua" w:cs="Times New Roman"/>
          <w:sz w:val="24"/>
          <w:szCs w:val="24"/>
        </w:rPr>
        <w:t>.</w:t>
      </w:r>
    </w:p>
    <w:p w14:paraId="1A9D764C" w14:textId="77777777" w:rsidR="00D2687E" w:rsidRPr="000F0C89" w:rsidRDefault="00D2687E" w:rsidP="001107C0">
      <w:pPr>
        <w:widowControl/>
        <w:wordWrap/>
        <w:autoSpaceDE/>
        <w:autoSpaceDN/>
        <w:rPr>
          <w:rFonts w:ascii="Book Antiqua" w:eastAsiaTheme="minorHAnsi" w:hAnsi="Book Antiqua" w:cs="Times New Roman"/>
          <w:b/>
          <w:sz w:val="24"/>
          <w:szCs w:val="24"/>
        </w:rPr>
      </w:pPr>
    </w:p>
    <w:p w14:paraId="25D00473" w14:textId="77777777" w:rsidR="00D2687E" w:rsidRPr="000F0C89" w:rsidRDefault="00D2687E" w:rsidP="001107C0">
      <w:pPr>
        <w:wordWrap/>
        <w:rPr>
          <w:rFonts w:ascii="Book Antiqua" w:eastAsiaTheme="minorHAnsi" w:hAnsi="Book Antiqua" w:cs="Times New Roman"/>
          <w:sz w:val="24"/>
          <w:szCs w:val="24"/>
        </w:rPr>
      </w:pPr>
      <w:r w:rsidRPr="000F0C89">
        <w:rPr>
          <w:rFonts w:ascii="Book Antiqua" w:eastAsiaTheme="minorHAnsi" w:hAnsi="Book Antiqua" w:cs="Times New Roman"/>
          <w:b/>
          <w:sz w:val="24"/>
          <w:szCs w:val="24"/>
        </w:rPr>
        <w:t>DISCUSSION</w:t>
      </w:r>
    </w:p>
    <w:p w14:paraId="25DA04BC" w14:textId="3CC32D54" w:rsidR="00D2687E" w:rsidRPr="000F0C89" w:rsidRDefault="00D2687E" w:rsidP="00B7562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t>This study is the first large population-based cohort study to investigate the association between IBD and the incidence of AF in Asians. The primary findings of our large population-based cohort study are: (1) IBD was associated with an increased risk of AF development</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(2) both CD and UC increase the risk of AF, with a higher risk in patients with CD than UC</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(3) patients receiving immunomodulators, systemic corticosteroids, and/or biological agents showed a higher risk of AF</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 and (4) the relative risk of IBD for the development of AF was particularly high in younger patients (aged below 45 years) and in those without cardiovascular risk factors. </w:t>
      </w:r>
    </w:p>
    <w:p w14:paraId="3BB59631" w14:textId="07FC9674"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Several previous studies have demonstrated the relationship between IBD and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17,18]</w:t>
      </w:r>
      <w:r w:rsidRPr="000F0C89">
        <w:rPr>
          <w:rFonts w:ascii="Book Antiqua" w:eastAsiaTheme="minorHAnsi" w:hAnsi="Book Antiqua" w:cs="Times New Roman"/>
          <w:sz w:val="24"/>
          <w:szCs w:val="24"/>
        </w:rPr>
        <w:t xml:space="preserve">. A small-scale study comprising 141 IBD cases showed that the prevalence of AF was higher across all age groups in patients with IBD than in the control </w:t>
      </w:r>
      <w:proofErr w:type="gramStart"/>
      <w:r w:rsidRPr="000F0C89">
        <w:rPr>
          <w:rFonts w:ascii="Book Antiqua" w:eastAsiaTheme="minorHAnsi" w:hAnsi="Book Antiqua" w:cs="Times New Roman"/>
          <w:sz w:val="24"/>
          <w:szCs w:val="24"/>
        </w:rPr>
        <w:t>group</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17]</w:t>
      </w:r>
      <w:r w:rsidRPr="000F0C89">
        <w:rPr>
          <w:rFonts w:ascii="Book Antiqua" w:eastAsiaTheme="minorHAnsi" w:hAnsi="Book Antiqua" w:cs="Times New Roman"/>
          <w:sz w:val="24"/>
          <w:szCs w:val="24"/>
        </w:rPr>
        <w:t xml:space="preserve">. In a Danish nationwide study, 24499 patients with new-onset IBD were identified and compared with age- and sex-matched </w:t>
      </w:r>
      <w:proofErr w:type="gramStart"/>
      <w:r w:rsidRPr="000F0C89">
        <w:rPr>
          <w:rFonts w:ascii="Book Antiqua" w:eastAsiaTheme="minorHAnsi" w:hAnsi="Book Antiqua" w:cs="Times New Roman"/>
          <w:sz w:val="24"/>
          <w:szCs w:val="24"/>
        </w:rPr>
        <w:t>controls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18]</w:t>
      </w:r>
      <w:r w:rsidRPr="000F0C89">
        <w:rPr>
          <w:rFonts w:ascii="Book Antiqua" w:eastAsiaTheme="minorHAnsi" w:hAnsi="Book Antiqua" w:cs="Times New Roman"/>
          <w:sz w:val="24"/>
          <w:szCs w:val="24"/>
        </w:rPr>
        <w:t>.</w:t>
      </w:r>
      <w:r w:rsidRPr="000F0C89">
        <w:rPr>
          <w:rFonts w:ascii="Book Antiqua" w:hAnsi="Book Antiqua"/>
          <w:sz w:val="24"/>
          <w:szCs w:val="24"/>
        </w:rPr>
        <w:t xml:space="preserve"> </w:t>
      </w:r>
      <w:r w:rsidRPr="000F0C89">
        <w:rPr>
          <w:rFonts w:ascii="Book Antiqua" w:eastAsiaTheme="minorHAnsi" w:hAnsi="Book Antiqua" w:cs="Times New Roman"/>
          <w:sz w:val="24"/>
          <w:szCs w:val="24"/>
        </w:rPr>
        <w:t>Overall IBD-associated risk of AF was increased by 26% (95%CI, 16</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36%). We observed that the risk of AF was higher in patients with IBD, which was in agreement with previous studies. Interestingly, the absolute risk of AF in patients with CD was higher than that in patients with UC (HR for CD and UC being 1.92 and 1.23, respectively). </w:t>
      </w:r>
    </w:p>
    <w:p w14:paraId="404FB70F" w14:textId="5C313271"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There is a reasonable body of evidence to support the pathophysiological features between IBD and the development of AF. Systemic inflammation is known to be a significant contributor to the development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7-9,19]</w:t>
      </w:r>
      <w:r w:rsidRPr="000F0C89">
        <w:rPr>
          <w:rFonts w:ascii="Book Antiqua" w:eastAsiaTheme="minorHAnsi" w:hAnsi="Book Antiqua" w:cs="Times New Roman"/>
          <w:sz w:val="24"/>
          <w:szCs w:val="24"/>
        </w:rPr>
        <w:t xml:space="preserve">. Recent studies performed in patients with IBD have demonstrated that atrial electromechanical conduction time is </w:t>
      </w:r>
      <w:r w:rsidRPr="000F0C89">
        <w:rPr>
          <w:rFonts w:ascii="Book Antiqua" w:eastAsiaTheme="minorHAnsi" w:hAnsi="Book Antiqua" w:cs="Times New Roman"/>
          <w:sz w:val="24"/>
          <w:szCs w:val="24"/>
        </w:rPr>
        <w:lastRenderedPageBreak/>
        <w:t xml:space="preserve">prolonged and that structural and electrophysiological changes occurring in atrial tissues affect left atrial electromechanical </w:t>
      </w:r>
      <w:proofErr w:type="gramStart"/>
      <w:r w:rsidRPr="000F0C89">
        <w:rPr>
          <w:rFonts w:ascii="Book Antiqua" w:eastAsiaTheme="minorHAnsi" w:hAnsi="Book Antiqua" w:cs="Times New Roman"/>
          <w:sz w:val="24"/>
          <w:szCs w:val="24"/>
        </w:rPr>
        <w:t>function</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20,21]</w:t>
      </w:r>
      <w:r w:rsidRPr="000F0C89">
        <w:rPr>
          <w:rFonts w:ascii="Book Antiqua" w:eastAsiaTheme="minorHAnsi" w:hAnsi="Book Antiqua" w:cs="Times New Roman"/>
          <w:sz w:val="24"/>
          <w:szCs w:val="24"/>
        </w:rPr>
        <w:t xml:space="preserve">. Several previous studies have suggested that systemic inflammation is linked to various pathological processes such as oxidative stress, apoptosis, and fibrosis of cardiomyocytes, all of which lead to structural and electrical remodeling of the atria, promoting the development and persistence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19,22,23]</w:t>
      </w:r>
      <w:r w:rsidRPr="000F0C89">
        <w:rPr>
          <w:rFonts w:ascii="Book Antiqua" w:eastAsiaTheme="minorHAnsi" w:hAnsi="Book Antiqua" w:cs="Times New Roman"/>
          <w:sz w:val="24"/>
          <w:szCs w:val="24"/>
        </w:rPr>
        <w:t xml:space="preserve">. Moreover, increases in the level of serum inflammatory markers, such as CRP and IL-6, were observed in patient with AF and IBD, especially </w:t>
      </w:r>
      <w:proofErr w:type="gramStart"/>
      <w:r w:rsidRPr="000F0C89">
        <w:rPr>
          <w:rFonts w:ascii="Book Antiqua" w:eastAsiaTheme="minorHAnsi" w:hAnsi="Book Antiqua" w:cs="Times New Roman"/>
          <w:sz w:val="24"/>
          <w:szCs w:val="24"/>
        </w:rPr>
        <w:t>CD</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8,24]</w:t>
      </w:r>
      <w:r w:rsidRPr="000F0C89">
        <w:rPr>
          <w:rFonts w:ascii="Book Antiqua" w:eastAsiaTheme="minorHAnsi" w:hAnsi="Book Antiqua" w:cs="Times New Roman"/>
          <w:sz w:val="24"/>
          <w:szCs w:val="24"/>
        </w:rPr>
        <w:t xml:space="preserve">. Chronic autoimmune and inflammatory diseases such as rheumatoid arthritis, ankylosing spondylitis, and psoriasis are known to increase the risk of development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25-27]</w:t>
      </w:r>
      <w:r w:rsidRPr="000F0C89">
        <w:rPr>
          <w:rFonts w:ascii="Book Antiqua" w:eastAsiaTheme="minorHAnsi" w:hAnsi="Book Antiqua" w:cs="Times New Roman"/>
          <w:sz w:val="24"/>
          <w:szCs w:val="24"/>
        </w:rPr>
        <w:t>.</w:t>
      </w:r>
    </w:p>
    <w:p w14:paraId="4D2E8B72" w14:textId="00E5A053" w:rsidR="00D2687E" w:rsidRPr="000F0C89" w:rsidRDefault="00D2687E" w:rsidP="00B75624">
      <w:pPr>
        <w:wordWrap/>
        <w:ind w:firstLineChars="100" w:firstLine="240"/>
        <w:rPr>
          <w:rFonts w:ascii="Book Antiqua" w:eastAsiaTheme="minorHAnsi" w:hAnsi="Book Antiqua" w:cs="Times New Roman"/>
          <w:strike/>
          <w:sz w:val="24"/>
          <w:szCs w:val="24"/>
        </w:rPr>
      </w:pPr>
      <w:r w:rsidRPr="000F0C89">
        <w:rPr>
          <w:rFonts w:ascii="Book Antiqua" w:eastAsiaTheme="minorHAnsi" w:hAnsi="Book Antiqua" w:cs="Times New Roman"/>
          <w:sz w:val="24"/>
          <w:szCs w:val="24"/>
        </w:rPr>
        <w:t xml:space="preserve">The positive relationship between the severity of IBD and the incidence of AF accounts for the association between the two diseases. In a Danish nationwide study, IBD was classified as flare-up, persistent disease, and remission based on disease activity, and the association between disease activity of IBD and the development of AF were </w:t>
      </w:r>
      <w:proofErr w:type="gramStart"/>
      <w:r w:rsidRPr="000F0C89">
        <w:rPr>
          <w:rFonts w:ascii="Book Antiqua" w:eastAsiaTheme="minorHAnsi" w:hAnsi="Book Antiqua" w:cs="Times New Roman"/>
          <w:sz w:val="24"/>
          <w:szCs w:val="24"/>
        </w:rPr>
        <w:t>evaluated</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18]</w:t>
      </w:r>
      <w:r w:rsidRPr="000F0C89">
        <w:rPr>
          <w:rFonts w:ascii="Book Antiqua" w:eastAsiaTheme="minorHAnsi" w:hAnsi="Book Antiqua" w:cs="Times New Roman"/>
          <w:sz w:val="24"/>
          <w:szCs w:val="24"/>
        </w:rPr>
        <w:t xml:space="preserve">. Incidence of AF increased during IBD flare-ups and periods of persistent disease, but not during periods of </w:t>
      </w:r>
      <w:proofErr w:type="gramStart"/>
      <w:r w:rsidRPr="000F0C89">
        <w:rPr>
          <w:rFonts w:ascii="Book Antiqua" w:eastAsiaTheme="minorHAnsi" w:hAnsi="Book Antiqua" w:cs="Times New Roman"/>
          <w:sz w:val="24"/>
          <w:szCs w:val="24"/>
        </w:rPr>
        <w:t>remission</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18]</w:t>
      </w:r>
      <w:r w:rsidRPr="000F0C89">
        <w:rPr>
          <w:rFonts w:ascii="Book Antiqua" w:eastAsiaTheme="minorHAnsi" w:hAnsi="Book Antiqua" w:cs="Times New Roman"/>
          <w:sz w:val="24"/>
          <w:szCs w:val="24"/>
        </w:rPr>
        <w:t xml:space="preserve">. Particular medication such as immunomodulators, systemic corticosteroid, and biological agents are recommended as first or second-line therapy for moderate-to-severe IBD, and 5-ASA is commonly used for the initial treatment of mild </w:t>
      </w:r>
      <w:proofErr w:type="gramStart"/>
      <w:r w:rsidRPr="000F0C89">
        <w:rPr>
          <w:rFonts w:ascii="Book Antiqua" w:eastAsiaTheme="minorHAnsi" w:hAnsi="Book Antiqua" w:cs="Times New Roman"/>
          <w:sz w:val="24"/>
          <w:szCs w:val="24"/>
        </w:rPr>
        <w:t>IBD</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28-30]</w:t>
      </w:r>
      <w:r w:rsidRPr="000F0C89">
        <w:rPr>
          <w:rFonts w:ascii="Book Antiqua" w:eastAsiaTheme="minorHAnsi" w:hAnsi="Book Antiqua" w:cs="Times New Roman"/>
          <w:sz w:val="24"/>
          <w:szCs w:val="24"/>
        </w:rPr>
        <w:t>. Therefore, in large population-based studies with difficulty in obtaining clinical symptoms and sign, it is preferable to assess the severity of IBD using medical history instead of a clinical scoring system. In this study, patients with IBD who received these aforementioned agents may have a moderate-to-severe disease, and have shown a higher risk of AF. This suggests that patients with moderate-to-severe IBD have a higher risk of AF than those with mild IBD.</w:t>
      </w:r>
    </w:p>
    <w:p w14:paraId="67C0F91E" w14:textId="04442E5A"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Advancing age is a well-known risk factor for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31]</w:t>
      </w:r>
      <w:r w:rsidRPr="000F0C89">
        <w:rPr>
          <w:rFonts w:ascii="Book Antiqua" w:eastAsiaTheme="minorHAnsi" w:hAnsi="Book Antiqua" w:cs="Times New Roman"/>
          <w:sz w:val="24"/>
          <w:szCs w:val="24"/>
        </w:rPr>
        <w:t>. Surprisingly, however, in our study, the association between IBD to the development of AF gradually weakened with increasing age. Additionally, the association between IBD and AF was more significant in patients without cardiovascular risk factors including DM, hypertension, and dyslipidemia.</w:t>
      </w:r>
    </w:p>
    <w:p w14:paraId="7121DF91" w14:textId="7CD5F692"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lastRenderedPageBreak/>
        <w:t>Several studies performed in Western population cohorts have reported a bimodal distribution of the incidence of IBD with a peak at a younger age (20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30 years) for CD, a later peak (30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40 years) for UC, and a lower second peak at an older age (60–70 years) for both </w:t>
      </w:r>
      <w:proofErr w:type="gramStart"/>
      <w:r w:rsidRPr="000F0C89">
        <w:rPr>
          <w:rFonts w:ascii="Book Antiqua" w:eastAsiaTheme="minorHAnsi" w:hAnsi="Book Antiqua" w:cs="Times New Roman"/>
          <w:sz w:val="24"/>
          <w:szCs w:val="24"/>
        </w:rPr>
        <w:t>diseases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32]</w:t>
      </w:r>
      <w:r w:rsidRPr="000F0C89">
        <w:rPr>
          <w:rFonts w:ascii="Book Antiqua" w:eastAsiaTheme="minorHAnsi" w:hAnsi="Book Antiqua" w:cs="Times New Roman"/>
          <w:sz w:val="24"/>
          <w:szCs w:val="24"/>
        </w:rPr>
        <w:t xml:space="preserve">. </w:t>
      </w:r>
      <w:r w:rsidR="00A937DD" w:rsidRPr="000F0C89">
        <w:rPr>
          <w:rFonts w:ascii="Book Antiqua" w:eastAsiaTheme="minorHAnsi" w:hAnsi="Book Antiqua" w:cs="Times New Roman"/>
          <w:sz w:val="24"/>
          <w:szCs w:val="24"/>
        </w:rPr>
        <w:t>In contrast, in Asians including Koreans, the incidence of CD showed a peak in patients aged below 20 years and steadily decreased after that, whereas the incidence of UC was observed to plateau in patients aged 25</w:t>
      </w:r>
      <w:r w:rsidR="00B75624">
        <w:rPr>
          <w:rFonts w:ascii="Book Antiqua" w:eastAsiaTheme="minorHAnsi" w:hAnsi="Book Antiqua" w:cs="Times New Roman"/>
          <w:sz w:val="24"/>
          <w:szCs w:val="24"/>
        </w:rPr>
        <w:t>-</w:t>
      </w:r>
      <w:r w:rsidR="00A937DD" w:rsidRPr="000F0C89">
        <w:rPr>
          <w:rFonts w:ascii="Book Antiqua" w:eastAsiaTheme="minorHAnsi" w:hAnsi="Book Antiqua" w:cs="Times New Roman"/>
          <w:sz w:val="24"/>
          <w:szCs w:val="24"/>
        </w:rPr>
        <w:t xml:space="preserve">69 </w:t>
      </w:r>
      <w:proofErr w:type="gramStart"/>
      <w:r w:rsidR="00A937DD" w:rsidRPr="000F0C89">
        <w:rPr>
          <w:rFonts w:ascii="Book Antiqua" w:eastAsiaTheme="minorHAnsi" w:hAnsi="Book Antiqua" w:cs="Times New Roman"/>
          <w:sz w:val="24"/>
          <w:szCs w:val="24"/>
        </w:rPr>
        <w:t>years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11]</w:t>
      </w:r>
      <w:r w:rsidRPr="000F0C89">
        <w:rPr>
          <w:rFonts w:ascii="Book Antiqua" w:eastAsiaTheme="minorHAnsi" w:hAnsi="Book Antiqua" w:cs="Times New Roman"/>
          <w:sz w:val="24"/>
          <w:szCs w:val="24"/>
        </w:rPr>
        <w:t>.</w:t>
      </w:r>
      <w:r w:rsidRPr="000F0C89">
        <w:rPr>
          <w:rFonts w:ascii="Book Antiqua" w:eastAsiaTheme="minorHAnsi" w:hAnsi="Book Antiqua" w:cs="Times New Roman"/>
          <w:sz w:val="24"/>
          <w:szCs w:val="24"/>
          <w:vertAlign w:val="superscript"/>
        </w:rPr>
        <w:t xml:space="preserve"> </w:t>
      </w:r>
      <w:r w:rsidR="005112F6" w:rsidRPr="000F0C89">
        <w:rPr>
          <w:rFonts w:ascii="Book Antiqua" w:eastAsiaTheme="minorHAnsi" w:hAnsi="Book Antiqua" w:cs="Times New Roman"/>
          <w:sz w:val="24"/>
          <w:szCs w:val="24"/>
        </w:rPr>
        <w:t>In the present study, the prevalence of AF showed a peak at a younger age, and the association between IBD and the development of AF gradually became weaker with increasing age. These findings suggested that systemic inflammatory disease is one of the mechanisms contributing to the development of AF different from classic risk factors.</w:t>
      </w:r>
    </w:p>
    <w:p w14:paraId="744B788C" w14:textId="0388DB61"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The incidence of IBD in Korea (2.9</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3.6 per 100000 for CD and 4.2</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5.1 per 100000 for UC) was the highest in East Asia, followed by that in Japan, China, and Hong Kong from 2006 to 2012</w:t>
      </w:r>
      <w:r w:rsidRPr="000F0C89">
        <w:rPr>
          <w:rFonts w:ascii="Book Antiqua" w:eastAsiaTheme="minorHAnsi" w:hAnsi="Book Antiqua" w:cs="Times New Roman"/>
          <w:noProof/>
          <w:sz w:val="24"/>
          <w:szCs w:val="24"/>
          <w:vertAlign w:val="superscript"/>
        </w:rPr>
        <w:t>[33,34]</w:t>
      </w:r>
      <w:r w:rsidRPr="000F0C89">
        <w:rPr>
          <w:rFonts w:ascii="Book Antiqua" w:eastAsiaTheme="minorHAnsi" w:hAnsi="Book Antiqua" w:cs="Times New Roman"/>
          <w:sz w:val="24"/>
          <w:szCs w:val="24"/>
        </w:rPr>
        <w:t xml:space="preserve">. The prevalence of IBD in Korea is steadily rising, and IBD-related healthcare costs are showing a significant </w:t>
      </w:r>
      <w:proofErr w:type="gramStart"/>
      <w:r w:rsidRPr="000F0C89">
        <w:rPr>
          <w:rFonts w:ascii="Book Antiqua" w:eastAsiaTheme="minorHAnsi" w:hAnsi="Book Antiqua" w:cs="Times New Roman"/>
          <w:sz w:val="24"/>
          <w:szCs w:val="24"/>
        </w:rPr>
        <w:t>increase</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35]</w:t>
      </w:r>
      <w:r w:rsidRPr="000F0C89">
        <w:rPr>
          <w:rFonts w:ascii="Book Antiqua" w:eastAsiaTheme="minorHAnsi" w:hAnsi="Book Antiqua" w:cs="Times New Roman"/>
          <w:sz w:val="24"/>
          <w:szCs w:val="24"/>
        </w:rPr>
        <w:t>. This study is the first to demonstrate that IBD is an independent risk factor for the development of AF in Asians.</w:t>
      </w:r>
    </w:p>
    <w:p w14:paraId="0E5C8AD3" w14:textId="6A292AD8"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As well as having the increased </w:t>
      </w:r>
      <w:r w:rsidR="000F0C89">
        <w:rPr>
          <w:rFonts w:ascii="Book Antiqua" w:eastAsiaTheme="minorHAnsi" w:hAnsi="Book Antiqua" w:cs="Times New Roman"/>
          <w:sz w:val="24"/>
          <w:szCs w:val="24"/>
        </w:rPr>
        <w:t xml:space="preserve">IR </w:t>
      </w:r>
      <w:r w:rsidRPr="000F0C89">
        <w:rPr>
          <w:rFonts w:ascii="Book Antiqua" w:eastAsiaTheme="minorHAnsi" w:hAnsi="Book Antiqua" w:cs="Times New Roman"/>
          <w:sz w:val="24"/>
          <w:szCs w:val="24"/>
        </w:rPr>
        <w:t>with age, Asians have a generally higher incidence of AF-related risks of stroke and intracranial bleeding, compared with non-</w:t>
      </w:r>
      <w:proofErr w:type="gramStart"/>
      <w:r w:rsidRPr="000F0C89">
        <w:rPr>
          <w:rFonts w:ascii="Book Antiqua" w:eastAsiaTheme="minorHAnsi" w:hAnsi="Book Antiqua" w:cs="Times New Roman"/>
          <w:sz w:val="24"/>
          <w:szCs w:val="24"/>
        </w:rPr>
        <w:t>Asians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36,37]</w:t>
      </w:r>
      <w:r w:rsidRPr="000F0C89">
        <w:rPr>
          <w:rFonts w:ascii="Book Antiqua" w:eastAsiaTheme="minorHAnsi" w:hAnsi="Book Antiqua" w:cs="Times New Roman"/>
          <w:sz w:val="24"/>
          <w:szCs w:val="24"/>
        </w:rPr>
        <w:t>. The incidence rate ratio (IRR) of AF in patients with IBD in this Korean population-based cohort was not significantly different to that in patients with IBD in the previously described Danish population-based cohort (Korea: IRR 1.36, 95%CI 1.20</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1.55; Denmark: IRR 1.26, 95%CI 1.16</w:t>
      </w:r>
      <w:r w:rsidR="00B75624">
        <w:rPr>
          <w:rFonts w:ascii="Book Antiqua" w:eastAsiaTheme="minorHAnsi" w:hAnsi="Book Antiqua" w:cs="Times New Roman"/>
          <w:sz w:val="24"/>
          <w:szCs w:val="24"/>
        </w:rPr>
        <w:t>-</w:t>
      </w:r>
      <w:r w:rsidRPr="000F0C89">
        <w:rPr>
          <w:rFonts w:ascii="Book Antiqua" w:eastAsiaTheme="minorHAnsi" w:hAnsi="Book Antiqua" w:cs="Times New Roman"/>
          <w:sz w:val="24"/>
          <w:szCs w:val="24"/>
        </w:rPr>
        <w:t xml:space="preserve">1.36) after fully adjusting for risk factors of </w:t>
      </w:r>
      <w:proofErr w:type="gramStart"/>
      <w:r w:rsidRPr="000F0C89">
        <w:rPr>
          <w:rFonts w:ascii="Book Antiqua" w:eastAsiaTheme="minorHAnsi" w:hAnsi="Book Antiqua" w:cs="Times New Roman"/>
          <w:sz w:val="24"/>
          <w:szCs w:val="24"/>
        </w:rPr>
        <w:t>AF</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18]</w:t>
      </w:r>
      <w:r w:rsidRPr="000F0C89">
        <w:rPr>
          <w:rFonts w:ascii="Book Antiqua" w:eastAsiaTheme="minorHAnsi" w:hAnsi="Book Antiqua" w:cs="Times New Roman"/>
          <w:sz w:val="24"/>
          <w:szCs w:val="24"/>
        </w:rPr>
        <w:t>. The lower prevalence of AF in Asians (approximately 1%) than that observed in non-Asians (approximately 2%) suggests that the risk of incident AF in patients with IBD is similar in Asians and non-</w:t>
      </w:r>
      <w:proofErr w:type="gramStart"/>
      <w:r w:rsidRPr="000F0C89">
        <w:rPr>
          <w:rFonts w:ascii="Book Antiqua" w:eastAsiaTheme="minorHAnsi" w:hAnsi="Book Antiqua" w:cs="Times New Roman"/>
          <w:sz w:val="24"/>
          <w:szCs w:val="24"/>
        </w:rPr>
        <w:t>Asians</w:t>
      </w:r>
      <w:r w:rsidRPr="000F0C89">
        <w:rPr>
          <w:rFonts w:ascii="Book Antiqua" w:eastAsiaTheme="minorHAnsi" w:hAnsi="Book Antiqua" w:cs="Times New Roman"/>
          <w:noProof/>
          <w:sz w:val="24"/>
          <w:szCs w:val="24"/>
          <w:vertAlign w:val="superscript"/>
        </w:rPr>
        <w:t>[</w:t>
      </w:r>
      <w:proofErr w:type="gramEnd"/>
      <w:r w:rsidRPr="000F0C89">
        <w:rPr>
          <w:rFonts w:ascii="Book Antiqua" w:eastAsiaTheme="minorHAnsi" w:hAnsi="Book Antiqua" w:cs="Times New Roman"/>
          <w:noProof/>
          <w:sz w:val="24"/>
          <w:szCs w:val="24"/>
          <w:vertAlign w:val="superscript"/>
        </w:rPr>
        <w:t>12,38]</w:t>
      </w:r>
      <w:r w:rsidRPr="000F0C89">
        <w:rPr>
          <w:rFonts w:ascii="Book Antiqua" w:eastAsiaTheme="minorHAnsi" w:hAnsi="Book Antiqua" w:cs="Times New Roman"/>
          <w:sz w:val="24"/>
          <w:szCs w:val="24"/>
        </w:rPr>
        <w:t xml:space="preserve">. Our findings add new evidence that IBD, a systemic inflammatory disease, is associated with an increased prevalence of AF in Asians. </w:t>
      </w:r>
    </w:p>
    <w:p w14:paraId="0F466CCA" w14:textId="77777777" w:rsidR="00D2687E" w:rsidRPr="000F0C89" w:rsidRDefault="00D2687E" w:rsidP="00B75624">
      <w:pPr>
        <w:wordWrap/>
        <w:rPr>
          <w:rFonts w:ascii="Book Antiqua" w:eastAsiaTheme="minorHAnsi" w:hAnsi="Book Antiqua" w:cs="Times New Roman"/>
          <w:sz w:val="24"/>
          <w:szCs w:val="24"/>
        </w:rPr>
      </w:pPr>
    </w:p>
    <w:p w14:paraId="1BC83456" w14:textId="77777777" w:rsidR="00D2687E" w:rsidRPr="00B75624" w:rsidRDefault="00D2687E" w:rsidP="001107C0">
      <w:pPr>
        <w:wordWrap/>
        <w:rPr>
          <w:rFonts w:ascii="Book Antiqua" w:eastAsiaTheme="minorHAnsi" w:hAnsi="Book Antiqua" w:cs="Times New Roman"/>
          <w:b/>
          <w:i/>
          <w:sz w:val="24"/>
          <w:szCs w:val="24"/>
        </w:rPr>
      </w:pPr>
      <w:r w:rsidRPr="00B75624">
        <w:rPr>
          <w:rFonts w:ascii="Book Antiqua" w:eastAsiaTheme="minorHAnsi" w:hAnsi="Book Antiqua" w:cs="Times New Roman"/>
          <w:b/>
          <w:i/>
          <w:sz w:val="24"/>
          <w:szCs w:val="24"/>
        </w:rPr>
        <w:t>Limitations</w:t>
      </w:r>
    </w:p>
    <w:p w14:paraId="6A8C8E7F" w14:textId="64DDD223" w:rsidR="00D2687E" w:rsidRPr="000F0C89" w:rsidRDefault="00DF6676" w:rsidP="00B75624">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rPr>
        <w:lastRenderedPageBreak/>
        <w:t>The primary limitation of this study is the observational population-based retrospective design, which does not permit specific determination of the severity of IBD. Therefore, detailed information regarding the severity, extent, location, and activity of the IBD, laboratory data, and duration of treatment modalities were not available in our study</w:t>
      </w:r>
      <w:r w:rsidR="00D2687E" w:rsidRPr="000F0C89">
        <w:rPr>
          <w:rFonts w:ascii="Book Antiqua" w:eastAsiaTheme="minorHAnsi" w:hAnsi="Book Antiqua" w:cs="Times New Roman"/>
          <w:sz w:val="24"/>
          <w:szCs w:val="24"/>
        </w:rPr>
        <w:t>. Although we used certain prescriptions as a surrogate measure of moderate-to-severe IBD, there is still the limitation in discriminating between those with moderate-to-severe disease and those with remission.</w:t>
      </w:r>
    </w:p>
    <w:p w14:paraId="2D439460" w14:textId="77777777"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Additionally, the role of confounders including general condition, presence of malnutrition, smoking, and other significant comorbidities such as cardiomyopathy, heart failure, and cancer could not be accurately evaluated in patients. However, this study used the certified database to identify patients diagnosed with IBD and to retrieve their medication history. The database of the RID program includes the complete medical history of patients, which is required to provide special financial support, thereby minimizing the possibility of inaccuracies in prescription data. </w:t>
      </w:r>
    </w:p>
    <w:p w14:paraId="149FF27B" w14:textId="6944D8F0" w:rsidR="00D2687E" w:rsidRPr="000F0C89"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 xml:space="preserve">Secondly, the definitions of diseases were determined using ICD-10-CM codes of claims data from the NHIS database. Misclassification is a potential bias when using diagnostic codes. Also, when determining cases of IBD, the ascertainment bias could be induced depending on the patient’s residences. </w:t>
      </w:r>
      <w:r w:rsidR="007900F9" w:rsidRPr="000F0C89">
        <w:rPr>
          <w:rFonts w:ascii="Book Antiqua" w:eastAsiaTheme="minorHAnsi" w:hAnsi="Book Antiqua" w:cs="Times New Roman"/>
          <w:sz w:val="24"/>
          <w:szCs w:val="24"/>
        </w:rPr>
        <w:t>Additionally, the detail information on AF subtypes such as paroxysmal, persistent, permanent, and perioperative AF could not be accurately identified in our database</w:t>
      </w:r>
      <w:r w:rsidRPr="000F0C89">
        <w:rPr>
          <w:rFonts w:ascii="Book Antiqua" w:eastAsiaTheme="minorHAnsi" w:hAnsi="Book Antiqua" w:cs="Times New Roman"/>
          <w:sz w:val="24"/>
          <w:szCs w:val="24"/>
        </w:rPr>
        <w:t>.</w:t>
      </w:r>
    </w:p>
    <w:p w14:paraId="1BB99E2D" w14:textId="36ED52A6" w:rsidR="00DF6676" w:rsidRPr="00B75624" w:rsidRDefault="00D2687E" w:rsidP="00B75624">
      <w:pPr>
        <w:wordWrap/>
        <w:ind w:firstLineChars="100" w:firstLine="240"/>
        <w:rPr>
          <w:rFonts w:ascii="Book Antiqua" w:eastAsiaTheme="minorHAnsi" w:hAnsi="Book Antiqua" w:cs="Times New Roman"/>
          <w:sz w:val="24"/>
          <w:szCs w:val="24"/>
        </w:rPr>
      </w:pPr>
      <w:r w:rsidRPr="000F0C89">
        <w:rPr>
          <w:rFonts w:ascii="Book Antiqua" w:eastAsiaTheme="minorHAnsi" w:hAnsi="Book Antiqua" w:cs="Times New Roman"/>
          <w:sz w:val="24"/>
          <w:szCs w:val="24"/>
        </w:rPr>
        <w:t>Moreover, we could not obtain accurate information regarding the time interval between the diagnosis of IBD and the onset of AF. However, patients were followed-up for more than 4 years, which is sufficient to detect AF caused by IBD. We excluded patients demonstrating new-onset AF within a year of being diagnosed with IBD to reduce the chance of coincidental occurrence of the disease.</w:t>
      </w:r>
    </w:p>
    <w:p w14:paraId="063EAD25" w14:textId="65638B8B" w:rsidR="00D2687E" w:rsidRPr="000F0C89" w:rsidRDefault="00B75624" w:rsidP="00B75624">
      <w:pPr>
        <w:wordWrap/>
        <w:ind w:firstLineChars="100" w:firstLine="240"/>
        <w:rPr>
          <w:rFonts w:ascii="Book Antiqua" w:eastAsiaTheme="minorHAnsi" w:hAnsi="Book Antiqua" w:cs="Times New Roman"/>
          <w:sz w:val="24"/>
          <w:szCs w:val="24"/>
        </w:rPr>
      </w:pPr>
      <w:r w:rsidRPr="00B75624">
        <w:rPr>
          <w:rFonts w:ascii="Book Antiqua" w:eastAsiaTheme="minorHAnsi" w:hAnsi="Book Antiqua" w:cs="Times New Roman"/>
          <w:sz w:val="24"/>
          <w:szCs w:val="24"/>
        </w:rPr>
        <w:t>In conclusions</w:t>
      </w:r>
      <w:r>
        <w:rPr>
          <w:rFonts w:ascii="Book Antiqua" w:eastAsiaTheme="minorHAnsi" w:hAnsi="Book Antiqua" w:cs="Times New Roman"/>
          <w:sz w:val="24"/>
          <w:szCs w:val="24"/>
        </w:rPr>
        <w:t xml:space="preserve">, </w:t>
      </w:r>
      <w:r w:rsidRPr="000F0C89">
        <w:rPr>
          <w:rFonts w:ascii="Book Antiqua" w:eastAsiaTheme="minorHAnsi" w:hAnsi="Book Antiqua" w:cs="Times New Roman"/>
          <w:sz w:val="24"/>
          <w:szCs w:val="24"/>
        </w:rPr>
        <w:t>t</w:t>
      </w:r>
      <w:r w:rsidR="00D2687E" w:rsidRPr="000F0C89">
        <w:rPr>
          <w:rFonts w:ascii="Book Antiqua" w:eastAsiaTheme="minorHAnsi" w:hAnsi="Book Antiqua" w:cs="Times New Roman"/>
          <w:sz w:val="24"/>
          <w:szCs w:val="24"/>
        </w:rPr>
        <w:t>he key finding of our study is that IBD was associated with an increased risk of AF. Furthermore,</w:t>
      </w:r>
      <w:r w:rsidR="00D2687E" w:rsidRPr="000F0C89">
        <w:rPr>
          <w:rFonts w:ascii="Book Antiqua" w:hAnsi="Book Antiqua"/>
          <w:sz w:val="24"/>
          <w:szCs w:val="24"/>
        </w:rPr>
        <w:t xml:space="preserve"> </w:t>
      </w:r>
      <w:r w:rsidR="00D2687E" w:rsidRPr="000F0C89">
        <w:rPr>
          <w:rFonts w:ascii="Book Antiqua" w:eastAsiaTheme="minorHAnsi" w:hAnsi="Book Antiqua" w:cs="Times New Roman"/>
          <w:sz w:val="24"/>
          <w:szCs w:val="24"/>
        </w:rPr>
        <w:t>IBD-associated AF was more common in younger patients with less comorbidities. Therefore, although IBD is a common disease in young people, we need to consider screening for AF, as timely intervention can reduce both morbidity and mortality secondary to the complications of AF.</w:t>
      </w:r>
    </w:p>
    <w:p w14:paraId="2959893B" w14:textId="77777777" w:rsidR="00DF6676" w:rsidRPr="000F0C89" w:rsidRDefault="00DF6676" w:rsidP="001107C0">
      <w:pPr>
        <w:wordWrap/>
        <w:rPr>
          <w:rFonts w:ascii="Book Antiqua" w:eastAsia="SimSun" w:hAnsi="Book Antiqua" w:cs="Times New Roman"/>
          <w:sz w:val="24"/>
          <w:szCs w:val="24"/>
          <w:lang w:eastAsia="zh-CN"/>
        </w:rPr>
      </w:pPr>
    </w:p>
    <w:p w14:paraId="1383B8AE" w14:textId="77777777" w:rsidR="00F542DD" w:rsidRPr="000F0C89" w:rsidRDefault="00F542DD" w:rsidP="00B75624">
      <w:pPr>
        <w:wordWrap/>
        <w:autoSpaceDE/>
        <w:adjustRightInd w:val="0"/>
        <w:snapToGrid w:val="0"/>
        <w:rPr>
          <w:rFonts w:ascii="Book Antiqua" w:hAnsi="Book Antiqua"/>
          <w:b/>
          <w:color w:val="000000"/>
          <w:sz w:val="24"/>
          <w:szCs w:val="24"/>
          <w:lang w:eastAsia="zh-CN"/>
        </w:rPr>
      </w:pPr>
      <w:r w:rsidRPr="000F0C89">
        <w:rPr>
          <w:rFonts w:ascii="Book Antiqua" w:hAnsi="Book Antiqua" w:cs="Garamond-Bold"/>
          <w:b/>
          <w:bCs/>
          <w:sz w:val="24"/>
          <w:szCs w:val="24"/>
        </w:rPr>
        <w:t>ARTICLE HIGHLIGHTS</w:t>
      </w:r>
      <w:r w:rsidRPr="000F0C89">
        <w:rPr>
          <w:rFonts w:ascii="Book Antiqua" w:hAnsi="Book Antiqua" w:cs="Garamond-Bold"/>
          <w:b/>
          <w:bCs/>
          <w:sz w:val="24"/>
          <w:szCs w:val="24"/>
          <w:lang w:eastAsia="zh-CN"/>
        </w:rPr>
        <w:t xml:space="preserve"> </w:t>
      </w:r>
    </w:p>
    <w:p w14:paraId="3F509D30" w14:textId="49888D82" w:rsidR="00F542DD" w:rsidRPr="00B75624" w:rsidRDefault="00F542DD" w:rsidP="001107C0">
      <w:pPr>
        <w:wordWrap/>
        <w:autoSpaceDE/>
        <w:rPr>
          <w:rFonts w:ascii="Book Antiqua" w:eastAsia="SimSun" w:hAnsi="Book Antiqua" w:cs="Times New Roman"/>
          <w:b/>
          <w:i/>
          <w:sz w:val="24"/>
          <w:szCs w:val="24"/>
          <w:lang w:eastAsia="zh-CN"/>
        </w:rPr>
      </w:pPr>
      <w:r w:rsidRPr="00B75624">
        <w:rPr>
          <w:rFonts w:ascii="Book Antiqua" w:eastAsia="SimSun" w:hAnsi="Book Antiqua" w:cs="Times New Roman"/>
          <w:b/>
          <w:i/>
          <w:sz w:val="24"/>
          <w:szCs w:val="24"/>
          <w:lang w:eastAsia="zh-CN"/>
        </w:rPr>
        <w:t>Research background</w:t>
      </w:r>
    </w:p>
    <w:p w14:paraId="12AB1A33" w14:textId="77777777" w:rsidR="00F542DD" w:rsidRPr="000F0C89" w:rsidRDefault="00F542DD" w:rsidP="001107C0">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Systemic inflammatory disease is known to increase the risk of cardiovascular disease</w:t>
      </w:r>
      <w:r w:rsidRPr="000F0C89">
        <w:rPr>
          <w:rFonts w:ascii="Book Antiqua" w:eastAsia="Batang" w:hAnsi="Book Antiqua" w:cs="Batang"/>
          <w:sz w:val="24"/>
          <w:szCs w:val="24"/>
        </w:rPr>
        <w:t>s</w:t>
      </w:r>
      <w:r w:rsidRPr="000F0C89">
        <w:rPr>
          <w:rFonts w:ascii="Book Antiqua" w:eastAsia="SimSun" w:hAnsi="Book Antiqua" w:cs="Times New Roman"/>
          <w:sz w:val="24"/>
          <w:szCs w:val="24"/>
          <w:lang w:eastAsia="zh-CN"/>
        </w:rPr>
        <w:t xml:space="preserve"> such as stroke, myocardial infarction, and atherosclerosis. Also, it has recently emerged as a risk factor for atrial fibrillation (AF). Inflammatory bowel disease (IBD) is a chronic progressive inflammatory disease, which can affect the gastrointestinal tract. Considering that pathogenesis of AF is linked to systemic </w:t>
      </w:r>
      <w:r w:rsidRPr="000F0C89">
        <w:rPr>
          <w:rFonts w:ascii="Book Antiqua" w:eastAsia="BatangChe" w:hAnsi="Book Antiqua" w:cs="Times New Roman"/>
          <w:sz w:val="24"/>
          <w:szCs w:val="24"/>
        </w:rPr>
        <w:t>in</w:t>
      </w:r>
      <w:r w:rsidRPr="000F0C89">
        <w:rPr>
          <w:rFonts w:ascii="Book Antiqua" w:eastAsia="SimSun" w:hAnsi="Book Antiqua" w:cs="Times New Roman"/>
          <w:sz w:val="24"/>
          <w:szCs w:val="24"/>
          <w:lang w:eastAsia="zh-CN"/>
        </w:rPr>
        <w:t xml:space="preserve">flammation, IBD might be a potential risk factor for AF development. </w:t>
      </w:r>
    </w:p>
    <w:p w14:paraId="4918CF3F" w14:textId="77777777" w:rsidR="00F542DD" w:rsidRPr="000F0C89" w:rsidRDefault="00F542DD" w:rsidP="001107C0">
      <w:pPr>
        <w:wordWrap/>
        <w:autoSpaceDE/>
        <w:rPr>
          <w:rFonts w:ascii="Book Antiqua" w:eastAsia="SimSun" w:hAnsi="Book Antiqua" w:cs="Times New Roman"/>
          <w:b/>
          <w:sz w:val="24"/>
          <w:szCs w:val="24"/>
          <w:lang w:eastAsia="zh-CN"/>
        </w:rPr>
      </w:pPr>
    </w:p>
    <w:p w14:paraId="57D390FB" w14:textId="418F3355" w:rsidR="00F542DD" w:rsidRPr="00D41503" w:rsidRDefault="00F542DD" w:rsidP="001107C0">
      <w:pPr>
        <w:wordWrap/>
        <w:autoSpaceDE/>
        <w:rPr>
          <w:rFonts w:ascii="Book Antiqua" w:eastAsia="SimSun" w:hAnsi="Book Antiqua" w:cs="Times New Roman"/>
          <w:b/>
          <w:i/>
          <w:sz w:val="24"/>
          <w:szCs w:val="24"/>
          <w:lang w:eastAsia="zh-CN"/>
        </w:rPr>
      </w:pPr>
      <w:r w:rsidRPr="00D41503">
        <w:rPr>
          <w:rFonts w:ascii="Book Antiqua" w:eastAsia="SimSun" w:hAnsi="Book Antiqua" w:cs="Times New Roman"/>
          <w:b/>
          <w:i/>
          <w:sz w:val="24"/>
          <w:szCs w:val="24"/>
          <w:lang w:eastAsia="zh-CN"/>
        </w:rPr>
        <w:t>Research motivation</w:t>
      </w:r>
    </w:p>
    <w:p w14:paraId="6A6DD901" w14:textId="77777777" w:rsidR="00F542DD" w:rsidRPr="000F0C89" w:rsidRDefault="00F542DD" w:rsidP="001107C0">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Recently, the incidence and prevalence of IBD have increased in the young Asian population. The impact of IBD on cardiovascular disease is an important issue. Therefore, we need to clarify the relationship between IBD and AF development in the Asian population and young patients</w:t>
      </w:r>
    </w:p>
    <w:p w14:paraId="132AE3D1" w14:textId="77777777" w:rsidR="00F542DD" w:rsidRPr="000F0C89" w:rsidRDefault="00F542DD" w:rsidP="001107C0">
      <w:pPr>
        <w:wordWrap/>
        <w:autoSpaceDE/>
        <w:rPr>
          <w:rFonts w:ascii="Book Antiqua" w:eastAsia="SimSun" w:hAnsi="Book Antiqua" w:cs="Times New Roman"/>
          <w:sz w:val="24"/>
          <w:szCs w:val="24"/>
          <w:lang w:eastAsia="zh-CN"/>
        </w:rPr>
      </w:pPr>
    </w:p>
    <w:p w14:paraId="6F728457" w14:textId="7D300023" w:rsidR="00F542DD" w:rsidRPr="00D41503" w:rsidRDefault="00F542DD" w:rsidP="001107C0">
      <w:pPr>
        <w:wordWrap/>
        <w:autoSpaceDE/>
        <w:rPr>
          <w:rFonts w:ascii="Book Antiqua" w:eastAsia="SimSun" w:hAnsi="Book Antiqua" w:cs="Times New Roman"/>
          <w:b/>
          <w:i/>
          <w:sz w:val="24"/>
          <w:szCs w:val="24"/>
          <w:lang w:eastAsia="zh-CN"/>
        </w:rPr>
      </w:pPr>
      <w:r w:rsidRPr="00D41503">
        <w:rPr>
          <w:rFonts w:ascii="Book Antiqua" w:eastAsia="SimSun" w:hAnsi="Book Antiqua" w:cs="Times New Roman"/>
          <w:b/>
          <w:i/>
          <w:sz w:val="24"/>
          <w:szCs w:val="24"/>
          <w:lang w:eastAsia="zh-CN"/>
        </w:rPr>
        <w:t>Research objectives</w:t>
      </w:r>
    </w:p>
    <w:p w14:paraId="174BFF62" w14:textId="77777777" w:rsidR="00F542DD" w:rsidRPr="000F0C89" w:rsidRDefault="00F542DD" w:rsidP="001107C0">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 xml:space="preserve">We aimed to investigate the association between IBD and AF development in Asians. </w:t>
      </w:r>
    </w:p>
    <w:p w14:paraId="59911D27" w14:textId="77777777" w:rsidR="00F542DD" w:rsidRPr="000F0C89" w:rsidRDefault="00F542DD" w:rsidP="001107C0">
      <w:pPr>
        <w:wordWrap/>
        <w:autoSpaceDE/>
        <w:rPr>
          <w:rFonts w:ascii="Book Antiqua" w:eastAsia="SimSun" w:hAnsi="Book Antiqua" w:cs="Times New Roman"/>
          <w:sz w:val="24"/>
          <w:szCs w:val="24"/>
          <w:lang w:eastAsia="zh-CN"/>
        </w:rPr>
      </w:pPr>
    </w:p>
    <w:p w14:paraId="2F18571B" w14:textId="35822A17" w:rsidR="00F542DD" w:rsidRPr="00D41503" w:rsidRDefault="00F542DD" w:rsidP="001107C0">
      <w:pPr>
        <w:wordWrap/>
        <w:autoSpaceDE/>
        <w:rPr>
          <w:rFonts w:ascii="Book Antiqua" w:eastAsia="SimSun" w:hAnsi="Book Antiqua" w:cs="Times New Roman"/>
          <w:b/>
          <w:i/>
          <w:sz w:val="24"/>
          <w:szCs w:val="24"/>
          <w:lang w:eastAsia="zh-CN"/>
        </w:rPr>
      </w:pPr>
      <w:r w:rsidRPr="00D41503">
        <w:rPr>
          <w:rFonts w:ascii="Book Antiqua" w:eastAsia="SimSun" w:hAnsi="Book Antiqua" w:cs="Times New Roman"/>
          <w:b/>
          <w:i/>
          <w:sz w:val="24"/>
          <w:szCs w:val="24"/>
          <w:lang w:eastAsia="zh-CN"/>
        </w:rPr>
        <w:t>Research methods</w:t>
      </w:r>
    </w:p>
    <w:p w14:paraId="53D27CE6" w14:textId="5BF85FB6" w:rsidR="00F542DD" w:rsidRPr="000F0C89" w:rsidRDefault="00F542DD" w:rsidP="001107C0">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We performed a population-based cohort study using the certified claim database form the Koran National Health Insurance Services between 2010 and 2014. The special codes of the rare and intractable disease program were used to define the patient, which include the complete medical history of patients. A total of 37696 patients with IBD (12349 with Crohn’s disease and 25397 with ulcerative colitis) were identified. The primary endpoint was new-onset AF, which occurred among IBD patients without a previous history of AF during the follow-up period. AF was defined using the International Classification of Disease, Tenth Revision, Clinical Modification codes (I480-I484, I489).</w:t>
      </w:r>
    </w:p>
    <w:p w14:paraId="4D0E7871" w14:textId="77777777" w:rsidR="00F542DD" w:rsidRPr="000F0C89" w:rsidRDefault="00F542DD" w:rsidP="001107C0">
      <w:pPr>
        <w:wordWrap/>
        <w:autoSpaceDE/>
        <w:rPr>
          <w:rFonts w:ascii="Book Antiqua" w:eastAsia="SimSun" w:hAnsi="Book Antiqua" w:cs="Times New Roman"/>
          <w:sz w:val="24"/>
          <w:szCs w:val="24"/>
          <w:lang w:eastAsia="zh-CN"/>
        </w:rPr>
      </w:pPr>
    </w:p>
    <w:p w14:paraId="3F2F6EAD" w14:textId="627CA92C" w:rsidR="00F542DD" w:rsidRPr="00D41503" w:rsidRDefault="00F542DD" w:rsidP="001107C0">
      <w:pPr>
        <w:wordWrap/>
        <w:autoSpaceDE/>
        <w:rPr>
          <w:rFonts w:ascii="Book Antiqua" w:eastAsia="SimSun" w:hAnsi="Book Antiqua" w:cs="Times New Roman"/>
          <w:b/>
          <w:i/>
          <w:sz w:val="24"/>
          <w:szCs w:val="24"/>
          <w:lang w:eastAsia="zh-CN"/>
        </w:rPr>
      </w:pPr>
      <w:r w:rsidRPr="00D41503">
        <w:rPr>
          <w:rFonts w:ascii="Book Antiqua" w:eastAsia="SimSun" w:hAnsi="Book Antiqua" w:cs="Times New Roman"/>
          <w:b/>
          <w:i/>
          <w:sz w:val="24"/>
          <w:szCs w:val="24"/>
          <w:lang w:eastAsia="zh-CN"/>
        </w:rPr>
        <w:lastRenderedPageBreak/>
        <w:t>Research results</w:t>
      </w:r>
    </w:p>
    <w:p w14:paraId="19B5C4B5" w14:textId="5531C6C5" w:rsidR="00F542DD" w:rsidRPr="000F0C89" w:rsidRDefault="00F542DD" w:rsidP="00D41503">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During 4.9</w:t>
      </w:r>
      <w:r w:rsidR="00D41503">
        <w:rPr>
          <w:rFonts w:ascii="Book Antiqua" w:eastAsia="SimSun" w:hAnsi="Book Antiqua" w:cs="Times New Roman"/>
          <w:sz w:val="24"/>
          <w:szCs w:val="24"/>
          <w:lang w:eastAsia="zh-CN"/>
        </w:rPr>
        <w:t xml:space="preserve"> </w:t>
      </w:r>
      <w:r w:rsidRPr="000F0C89">
        <w:rPr>
          <w:rFonts w:ascii="Book Antiqua" w:eastAsia="SimSun" w:hAnsi="Book Antiqua" w:cs="Times New Roman"/>
          <w:sz w:val="24"/>
          <w:szCs w:val="24"/>
          <w:lang w:eastAsia="zh-CN"/>
        </w:rPr>
        <w:t>±</w:t>
      </w:r>
      <w:r w:rsidR="00D41503">
        <w:rPr>
          <w:rFonts w:ascii="Book Antiqua" w:eastAsia="SimSun" w:hAnsi="Book Antiqua" w:cs="Times New Roman"/>
          <w:sz w:val="24"/>
          <w:szCs w:val="24"/>
          <w:lang w:eastAsia="zh-CN"/>
        </w:rPr>
        <w:t xml:space="preserve"> </w:t>
      </w:r>
      <w:r w:rsidRPr="000F0C89">
        <w:rPr>
          <w:rFonts w:ascii="Book Antiqua" w:eastAsia="SimSun" w:hAnsi="Book Antiqua" w:cs="Times New Roman"/>
          <w:sz w:val="24"/>
          <w:szCs w:val="24"/>
          <w:lang w:eastAsia="zh-CN"/>
        </w:rPr>
        <w:t>1.3 years of follow-up, 1120 patients newly diagnosed with AF (348 in the IBD group and 772 in controls). IBD patients had a 36%</w:t>
      </w:r>
      <w:r w:rsidR="00274FC7">
        <w:rPr>
          <w:rFonts w:ascii="Book Antiqua" w:eastAsia="SimSun" w:hAnsi="Book Antiqua" w:cs="Times New Roman"/>
          <w:sz w:val="24"/>
          <w:szCs w:val="24"/>
          <w:lang w:eastAsia="zh-CN"/>
        </w:rPr>
        <w:t xml:space="preserve"> (</w:t>
      </w:r>
      <w:r w:rsidRPr="000F0C89">
        <w:rPr>
          <w:rFonts w:ascii="Book Antiqua" w:eastAsia="SimSun" w:hAnsi="Book Antiqua" w:cs="Times New Roman"/>
          <w:sz w:val="24"/>
          <w:szCs w:val="24"/>
          <w:lang w:eastAsia="zh-CN"/>
        </w:rPr>
        <w:t>95% confidence interval 20</w:t>
      </w:r>
      <w:r w:rsidR="00D41503">
        <w:rPr>
          <w:rFonts w:ascii="Book Antiqua" w:eastAsia="SimSun" w:hAnsi="Book Antiqua" w:cs="Times New Roman"/>
          <w:sz w:val="24"/>
          <w:szCs w:val="24"/>
          <w:lang w:eastAsia="zh-CN"/>
        </w:rPr>
        <w:t>%-</w:t>
      </w:r>
      <w:r w:rsidRPr="000F0C89">
        <w:rPr>
          <w:rFonts w:ascii="Book Antiqua" w:eastAsia="SimSun" w:hAnsi="Book Antiqua" w:cs="Times New Roman"/>
          <w:sz w:val="24"/>
          <w:szCs w:val="24"/>
          <w:lang w:eastAsia="zh-CN"/>
        </w:rPr>
        <w:t>54%</w:t>
      </w:r>
      <w:r w:rsidR="00274FC7">
        <w:rPr>
          <w:rFonts w:ascii="Book Antiqua" w:eastAsia="SimSun" w:hAnsi="Book Antiqua" w:cs="Times New Roman"/>
          <w:sz w:val="24"/>
          <w:szCs w:val="24"/>
          <w:lang w:eastAsia="zh-CN"/>
        </w:rPr>
        <w:t>)</w:t>
      </w:r>
      <w:r w:rsidRPr="000F0C89">
        <w:rPr>
          <w:rFonts w:ascii="Book Antiqua" w:eastAsia="SimSun" w:hAnsi="Book Antiqua" w:cs="Times New Roman"/>
          <w:sz w:val="24"/>
          <w:szCs w:val="24"/>
          <w:lang w:eastAsia="zh-CN"/>
        </w:rPr>
        <w:t xml:space="preserve"> higher risk of AF than controls. The association between IBD and the development of AF was stronger in younger than in older patients, and in patients without cardiovascular risk factors. Additionally, moderate-severe IBD patients, who received immunomodulators, systemic corticosteroids, or biologics agents were at higher risk of AF. These findings supported that systemic inflammatory disease could be </w:t>
      </w:r>
      <w:r w:rsidRPr="000F0C89">
        <w:rPr>
          <w:rFonts w:ascii="Book Antiqua" w:eastAsia="Batang" w:hAnsi="Book Antiqua" w:cs="Times New Roman"/>
          <w:sz w:val="24"/>
          <w:szCs w:val="24"/>
        </w:rPr>
        <w:t>an</w:t>
      </w:r>
      <w:r w:rsidRPr="000F0C89">
        <w:rPr>
          <w:rFonts w:ascii="Book Antiqua" w:eastAsia="SimSun" w:hAnsi="Book Antiqua" w:cs="Times New Roman"/>
          <w:sz w:val="24"/>
          <w:szCs w:val="24"/>
          <w:lang w:eastAsia="zh-CN"/>
        </w:rPr>
        <w:t xml:space="preserve"> independent risk factor for AF development. However, further studies on the impact of other systemic inflammation on AF need to be performed to provide conclusive evidence.</w:t>
      </w:r>
    </w:p>
    <w:p w14:paraId="6D480FC5" w14:textId="77777777" w:rsidR="00F542DD" w:rsidRPr="000F0C89" w:rsidRDefault="00F542DD" w:rsidP="001107C0">
      <w:pPr>
        <w:wordWrap/>
        <w:autoSpaceDE/>
        <w:rPr>
          <w:rFonts w:ascii="Book Antiqua" w:eastAsia="SimSun" w:hAnsi="Book Antiqua" w:cs="Times New Roman"/>
          <w:sz w:val="24"/>
          <w:szCs w:val="24"/>
          <w:lang w:eastAsia="zh-CN"/>
        </w:rPr>
      </w:pPr>
    </w:p>
    <w:p w14:paraId="0091E55E" w14:textId="24450BA8" w:rsidR="00F542DD" w:rsidRPr="00274FC7" w:rsidRDefault="00F542DD" w:rsidP="001107C0">
      <w:pPr>
        <w:wordWrap/>
        <w:autoSpaceDE/>
        <w:rPr>
          <w:rFonts w:ascii="Book Antiqua" w:eastAsia="SimSun" w:hAnsi="Book Antiqua" w:cs="Times New Roman"/>
          <w:b/>
          <w:i/>
          <w:sz w:val="24"/>
          <w:szCs w:val="24"/>
          <w:lang w:eastAsia="zh-CN"/>
        </w:rPr>
      </w:pPr>
      <w:r w:rsidRPr="00274FC7">
        <w:rPr>
          <w:rFonts w:ascii="Book Antiqua" w:eastAsia="SimSun" w:hAnsi="Book Antiqua" w:cs="Times New Roman"/>
          <w:b/>
          <w:i/>
          <w:sz w:val="24"/>
          <w:szCs w:val="24"/>
          <w:lang w:eastAsia="zh-CN"/>
        </w:rPr>
        <w:t>Research conclusions</w:t>
      </w:r>
    </w:p>
    <w:p w14:paraId="7818F0BB" w14:textId="77777777" w:rsidR="00F542DD" w:rsidRPr="000F0C89" w:rsidRDefault="00F542DD" w:rsidP="001107C0">
      <w:pPr>
        <w:wordWrap/>
        <w:autoSpaceDE/>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IBD, chronic systemic disease, significantly increase the risk of AF development in Asians, as similar to the Western population. Moreover, the impact of IBD on AF incident was higher in young patients and those without cardiovascular risk factors. Therefore, our findings supported that systemic inflammatory disease is an independent risk factor for AF, even in patients without classic cardiovascular risk factors.</w:t>
      </w:r>
    </w:p>
    <w:p w14:paraId="6FD82EDE" w14:textId="77777777" w:rsidR="00F542DD" w:rsidRPr="000F0C89" w:rsidRDefault="00F542DD" w:rsidP="001107C0">
      <w:pPr>
        <w:wordWrap/>
        <w:autoSpaceDE/>
        <w:rPr>
          <w:rFonts w:ascii="Book Antiqua" w:eastAsia="SimSun" w:hAnsi="Book Antiqua" w:cs="Times New Roman"/>
          <w:b/>
          <w:sz w:val="24"/>
          <w:szCs w:val="24"/>
          <w:lang w:eastAsia="zh-CN"/>
        </w:rPr>
      </w:pPr>
    </w:p>
    <w:p w14:paraId="538AE678" w14:textId="71A3574B" w:rsidR="00F542DD" w:rsidRPr="00274FC7" w:rsidRDefault="00F542DD" w:rsidP="001107C0">
      <w:pPr>
        <w:wordWrap/>
        <w:autoSpaceDE/>
        <w:rPr>
          <w:rFonts w:ascii="Book Antiqua" w:eastAsia="SimSun" w:hAnsi="Book Antiqua" w:cs="Times New Roman"/>
          <w:b/>
          <w:i/>
          <w:sz w:val="24"/>
          <w:szCs w:val="24"/>
          <w:lang w:eastAsia="zh-CN"/>
        </w:rPr>
      </w:pPr>
      <w:r w:rsidRPr="00274FC7">
        <w:rPr>
          <w:rFonts w:ascii="Book Antiqua" w:eastAsia="SimSun" w:hAnsi="Book Antiqua" w:cs="Times New Roman"/>
          <w:b/>
          <w:i/>
          <w:sz w:val="24"/>
          <w:szCs w:val="24"/>
          <w:lang w:eastAsia="zh-CN"/>
        </w:rPr>
        <w:t>Research perspectives</w:t>
      </w:r>
    </w:p>
    <w:p w14:paraId="4CA29209" w14:textId="76F89B2F" w:rsidR="00D2687E" w:rsidRPr="000F0C89" w:rsidRDefault="00F542DD" w:rsidP="001107C0">
      <w:pPr>
        <w:wordWrap/>
        <w:rPr>
          <w:rFonts w:ascii="Book Antiqua" w:eastAsia="SimSun" w:hAnsi="Book Antiqua" w:cs="Times New Roman"/>
          <w:sz w:val="24"/>
          <w:szCs w:val="24"/>
          <w:lang w:eastAsia="zh-CN"/>
        </w:rPr>
      </w:pPr>
      <w:r w:rsidRPr="000F0C89">
        <w:rPr>
          <w:rFonts w:ascii="Book Antiqua" w:eastAsia="SimSun" w:hAnsi="Book Antiqua" w:cs="Times New Roman"/>
          <w:sz w:val="24"/>
          <w:szCs w:val="24"/>
          <w:lang w:eastAsia="zh-CN"/>
        </w:rPr>
        <w:t>It is necessary to pay attention to the occurrence of cardiovascular diseases such as AF in patients with IBD, even in young age. In particular, a patient receiving immunomodulators, systemic corticosteroids, or biologics agents for moderate-severe disease, had a higher risk of AF development than those without</w:t>
      </w:r>
      <w:r w:rsidR="00D2687E" w:rsidRPr="000F0C89">
        <w:rPr>
          <w:rFonts w:ascii="Book Antiqua" w:eastAsia="SimSun" w:hAnsi="Book Antiqua" w:cs="Times New Roman"/>
          <w:sz w:val="24"/>
          <w:szCs w:val="24"/>
          <w:lang w:eastAsia="zh-CN"/>
        </w:rPr>
        <w:t>.</w:t>
      </w:r>
    </w:p>
    <w:p w14:paraId="15D40532" w14:textId="77777777" w:rsidR="00DF6676" w:rsidRPr="000F0C89" w:rsidRDefault="00DF6676" w:rsidP="00274FC7">
      <w:pPr>
        <w:wordWrap/>
        <w:rPr>
          <w:rFonts w:ascii="Book Antiqua" w:eastAsiaTheme="minorHAnsi" w:hAnsi="Book Antiqua" w:cs="Times New Roman"/>
          <w:b/>
          <w:sz w:val="24"/>
          <w:szCs w:val="24"/>
        </w:rPr>
      </w:pPr>
    </w:p>
    <w:p w14:paraId="22E21EF3" w14:textId="2258CF62" w:rsidR="00D2687E" w:rsidRPr="000F0C89" w:rsidRDefault="00D2687E" w:rsidP="00274FC7">
      <w:pPr>
        <w:wordWrap/>
        <w:rPr>
          <w:rFonts w:ascii="Book Antiqua" w:eastAsiaTheme="minorHAnsi" w:hAnsi="Book Antiqua" w:cs="Times New Roman"/>
          <w:sz w:val="24"/>
          <w:szCs w:val="24"/>
        </w:rPr>
      </w:pPr>
      <w:r w:rsidRPr="000F0C89">
        <w:rPr>
          <w:rFonts w:ascii="Book Antiqua" w:eastAsiaTheme="minorHAnsi" w:hAnsi="Book Antiqua" w:cs="Times New Roman"/>
          <w:b/>
          <w:sz w:val="24"/>
          <w:szCs w:val="24"/>
        </w:rPr>
        <w:br w:type="page"/>
      </w:r>
    </w:p>
    <w:p w14:paraId="57CA112A" w14:textId="77777777" w:rsidR="00D2687E" w:rsidRPr="000F0C89" w:rsidRDefault="00D2687E" w:rsidP="001107C0">
      <w:pPr>
        <w:wordWrap/>
        <w:rPr>
          <w:rFonts w:ascii="Book Antiqua" w:eastAsia="함초롬돋움" w:hAnsi="Book Antiqua" w:cs="Times New Roman"/>
          <w:b/>
          <w:sz w:val="24"/>
          <w:szCs w:val="24"/>
        </w:rPr>
      </w:pPr>
      <w:r w:rsidRPr="000F0C89">
        <w:rPr>
          <w:rFonts w:ascii="Book Antiqua" w:eastAsiaTheme="minorHAnsi" w:hAnsi="Book Antiqua" w:cs="Times New Roman"/>
          <w:b/>
          <w:sz w:val="24"/>
          <w:szCs w:val="24"/>
        </w:rPr>
        <w:lastRenderedPageBreak/>
        <w:t>REFERENCES</w:t>
      </w:r>
    </w:p>
    <w:p w14:paraId="2A055012"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 </w:t>
      </w:r>
      <w:proofErr w:type="spellStart"/>
      <w:r w:rsidRPr="00F51C9D">
        <w:rPr>
          <w:rFonts w:ascii="Book Antiqua" w:eastAsia="DengXian" w:hAnsi="Book Antiqua" w:cs="Times New Roman"/>
          <w:b/>
          <w:sz w:val="24"/>
          <w:szCs w:val="24"/>
          <w:lang w:eastAsia="zh-CN"/>
        </w:rPr>
        <w:t>Thia</w:t>
      </w:r>
      <w:proofErr w:type="spellEnd"/>
      <w:r w:rsidRPr="00F51C9D">
        <w:rPr>
          <w:rFonts w:ascii="Book Antiqua" w:eastAsia="DengXian" w:hAnsi="Book Antiqua" w:cs="Times New Roman"/>
          <w:b/>
          <w:sz w:val="24"/>
          <w:szCs w:val="24"/>
          <w:lang w:eastAsia="zh-CN"/>
        </w:rPr>
        <w:t xml:space="preserve"> KT</w:t>
      </w:r>
      <w:r w:rsidRPr="00F51C9D">
        <w:rPr>
          <w:rFonts w:ascii="Book Antiqua" w:eastAsia="DengXian" w:hAnsi="Book Antiqua" w:cs="Times New Roman"/>
          <w:sz w:val="24"/>
          <w:szCs w:val="24"/>
          <w:lang w:eastAsia="zh-CN"/>
        </w:rPr>
        <w:t xml:space="preserve">, Loftus EV Jr, </w:t>
      </w:r>
      <w:proofErr w:type="spellStart"/>
      <w:r w:rsidRPr="00F51C9D">
        <w:rPr>
          <w:rFonts w:ascii="Book Antiqua" w:eastAsia="DengXian" w:hAnsi="Book Antiqua" w:cs="Times New Roman"/>
          <w:sz w:val="24"/>
          <w:szCs w:val="24"/>
          <w:lang w:eastAsia="zh-CN"/>
        </w:rPr>
        <w:t>Sandborn</w:t>
      </w:r>
      <w:proofErr w:type="spellEnd"/>
      <w:r w:rsidRPr="00F51C9D">
        <w:rPr>
          <w:rFonts w:ascii="Book Antiqua" w:eastAsia="DengXian" w:hAnsi="Book Antiqua" w:cs="Times New Roman"/>
          <w:sz w:val="24"/>
          <w:szCs w:val="24"/>
          <w:lang w:eastAsia="zh-CN"/>
        </w:rPr>
        <w:t xml:space="preserve"> WJ, Yang SK. An update on the epidemiology of inflammatory bowel disease in Asia. </w:t>
      </w:r>
      <w:r w:rsidRPr="00F51C9D">
        <w:rPr>
          <w:rFonts w:ascii="Book Antiqua" w:eastAsia="DengXian" w:hAnsi="Book Antiqua" w:cs="Times New Roman"/>
          <w:i/>
          <w:sz w:val="24"/>
          <w:szCs w:val="24"/>
          <w:lang w:eastAsia="zh-CN"/>
        </w:rPr>
        <w:t>Am J Gastroenterol</w:t>
      </w:r>
      <w:r w:rsidRPr="00F51C9D">
        <w:rPr>
          <w:rFonts w:ascii="Book Antiqua" w:eastAsia="DengXian" w:hAnsi="Book Antiqua" w:cs="Times New Roman"/>
          <w:sz w:val="24"/>
          <w:szCs w:val="24"/>
          <w:lang w:eastAsia="zh-CN"/>
        </w:rPr>
        <w:t xml:space="preserve"> 2008; </w:t>
      </w:r>
      <w:r w:rsidRPr="00F51C9D">
        <w:rPr>
          <w:rFonts w:ascii="Book Antiqua" w:eastAsia="DengXian" w:hAnsi="Book Antiqua" w:cs="Times New Roman"/>
          <w:b/>
          <w:sz w:val="24"/>
          <w:szCs w:val="24"/>
          <w:lang w:eastAsia="zh-CN"/>
        </w:rPr>
        <w:t>103</w:t>
      </w:r>
      <w:r w:rsidRPr="00F51C9D">
        <w:rPr>
          <w:rFonts w:ascii="Book Antiqua" w:eastAsia="DengXian" w:hAnsi="Book Antiqua" w:cs="Times New Roman"/>
          <w:sz w:val="24"/>
          <w:szCs w:val="24"/>
          <w:lang w:eastAsia="zh-CN"/>
        </w:rPr>
        <w:t>: 3167-3182 [PMID: 19086963 DOI: 10.1111/j.1572-0241.</w:t>
      </w:r>
      <w:proofErr w:type="gramStart"/>
      <w:r w:rsidRPr="00F51C9D">
        <w:rPr>
          <w:rFonts w:ascii="Book Antiqua" w:eastAsia="DengXian" w:hAnsi="Book Antiqua" w:cs="Times New Roman"/>
          <w:sz w:val="24"/>
          <w:szCs w:val="24"/>
          <w:lang w:eastAsia="zh-CN"/>
        </w:rPr>
        <w:t>2008.02158.x</w:t>
      </w:r>
      <w:proofErr w:type="gramEnd"/>
      <w:r w:rsidRPr="00F51C9D">
        <w:rPr>
          <w:rFonts w:ascii="Book Antiqua" w:eastAsia="DengXian" w:hAnsi="Book Antiqua" w:cs="Times New Roman"/>
          <w:sz w:val="24"/>
          <w:szCs w:val="24"/>
          <w:lang w:eastAsia="zh-CN"/>
        </w:rPr>
        <w:t>]</w:t>
      </w:r>
    </w:p>
    <w:p w14:paraId="28DD988F"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 </w:t>
      </w:r>
      <w:r w:rsidRPr="00F51C9D">
        <w:rPr>
          <w:rFonts w:ascii="Book Antiqua" w:eastAsia="DengXian" w:hAnsi="Book Antiqua" w:cs="Times New Roman"/>
          <w:b/>
          <w:sz w:val="24"/>
          <w:szCs w:val="24"/>
          <w:lang w:eastAsia="zh-CN"/>
        </w:rPr>
        <w:t>Papa A</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Danese</w:t>
      </w:r>
      <w:proofErr w:type="spellEnd"/>
      <w:r w:rsidRPr="00F51C9D">
        <w:rPr>
          <w:rFonts w:ascii="Book Antiqua" w:eastAsia="DengXian" w:hAnsi="Book Antiqua" w:cs="Times New Roman"/>
          <w:sz w:val="24"/>
          <w:szCs w:val="24"/>
          <w:lang w:eastAsia="zh-CN"/>
        </w:rPr>
        <w:t xml:space="preserve"> S, </w:t>
      </w:r>
      <w:proofErr w:type="spellStart"/>
      <w:r w:rsidRPr="00F51C9D">
        <w:rPr>
          <w:rFonts w:ascii="Book Antiqua" w:eastAsia="DengXian" w:hAnsi="Book Antiqua" w:cs="Times New Roman"/>
          <w:sz w:val="24"/>
          <w:szCs w:val="24"/>
          <w:lang w:eastAsia="zh-CN"/>
        </w:rPr>
        <w:t>Urgesi</w:t>
      </w:r>
      <w:proofErr w:type="spellEnd"/>
      <w:r w:rsidRPr="00F51C9D">
        <w:rPr>
          <w:rFonts w:ascii="Book Antiqua" w:eastAsia="DengXian" w:hAnsi="Book Antiqua" w:cs="Times New Roman"/>
          <w:sz w:val="24"/>
          <w:szCs w:val="24"/>
          <w:lang w:eastAsia="zh-CN"/>
        </w:rPr>
        <w:t xml:space="preserve"> R, Grillo A, Guglielmo S, Roberto I, </w:t>
      </w:r>
      <w:proofErr w:type="spellStart"/>
      <w:r w:rsidRPr="00F51C9D">
        <w:rPr>
          <w:rFonts w:ascii="Book Antiqua" w:eastAsia="DengXian" w:hAnsi="Book Antiqua" w:cs="Times New Roman"/>
          <w:sz w:val="24"/>
          <w:szCs w:val="24"/>
          <w:lang w:eastAsia="zh-CN"/>
        </w:rPr>
        <w:t>Bonizzi</w:t>
      </w:r>
      <w:proofErr w:type="spellEnd"/>
      <w:r w:rsidRPr="00F51C9D">
        <w:rPr>
          <w:rFonts w:ascii="Book Antiqua" w:eastAsia="DengXian" w:hAnsi="Book Antiqua" w:cs="Times New Roman"/>
          <w:sz w:val="24"/>
          <w:szCs w:val="24"/>
          <w:lang w:eastAsia="zh-CN"/>
        </w:rPr>
        <w:t xml:space="preserve"> M, </w:t>
      </w:r>
      <w:proofErr w:type="spellStart"/>
      <w:r w:rsidRPr="00F51C9D">
        <w:rPr>
          <w:rFonts w:ascii="Book Antiqua" w:eastAsia="DengXian" w:hAnsi="Book Antiqua" w:cs="Times New Roman"/>
          <w:sz w:val="24"/>
          <w:szCs w:val="24"/>
          <w:lang w:eastAsia="zh-CN"/>
        </w:rPr>
        <w:t>Guidi</w:t>
      </w:r>
      <w:proofErr w:type="spellEnd"/>
      <w:r w:rsidRPr="00F51C9D">
        <w:rPr>
          <w:rFonts w:ascii="Book Antiqua" w:eastAsia="DengXian" w:hAnsi="Book Antiqua" w:cs="Times New Roman"/>
          <w:sz w:val="24"/>
          <w:szCs w:val="24"/>
          <w:lang w:eastAsia="zh-CN"/>
        </w:rPr>
        <w:t xml:space="preserve"> L, De </w:t>
      </w:r>
      <w:proofErr w:type="spellStart"/>
      <w:r w:rsidRPr="00F51C9D">
        <w:rPr>
          <w:rFonts w:ascii="Book Antiqua" w:eastAsia="DengXian" w:hAnsi="Book Antiqua" w:cs="Times New Roman"/>
          <w:sz w:val="24"/>
          <w:szCs w:val="24"/>
          <w:lang w:eastAsia="zh-CN"/>
        </w:rPr>
        <w:t>Vitis</w:t>
      </w:r>
      <w:proofErr w:type="spellEnd"/>
      <w:r w:rsidRPr="00F51C9D">
        <w:rPr>
          <w:rFonts w:ascii="Book Antiqua" w:eastAsia="DengXian" w:hAnsi="Book Antiqua" w:cs="Times New Roman"/>
          <w:sz w:val="24"/>
          <w:szCs w:val="24"/>
          <w:lang w:eastAsia="zh-CN"/>
        </w:rPr>
        <w:t xml:space="preserve"> I, </w:t>
      </w:r>
      <w:proofErr w:type="spellStart"/>
      <w:r w:rsidRPr="00F51C9D">
        <w:rPr>
          <w:rFonts w:ascii="Book Antiqua" w:eastAsia="DengXian" w:hAnsi="Book Antiqua" w:cs="Times New Roman"/>
          <w:sz w:val="24"/>
          <w:szCs w:val="24"/>
          <w:lang w:eastAsia="zh-CN"/>
        </w:rPr>
        <w:t>Santoliquido</w:t>
      </w:r>
      <w:proofErr w:type="spellEnd"/>
      <w:r w:rsidRPr="00F51C9D">
        <w:rPr>
          <w:rFonts w:ascii="Book Antiqua" w:eastAsia="DengXian" w:hAnsi="Book Antiqua" w:cs="Times New Roman"/>
          <w:sz w:val="24"/>
          <w:szCs w:val="24"/>
          <w:lang w:eastAsia="zh-CN"/>
        </w:rPr>
        <w:t xml:space="preserve"> A, </w:t>
      </w:r>
      <w:proofErr w:type="spellStart"/>
      <w:r w:rsidRPr="00F51C9D">
        <w:rPr>
          <w:rFonts w:ascii="Book Antiqua" w:eastAsia="DengXian" w:hAnsi="Book Antiqua" w:cs="Times New Roman"/>
          <w:sz w:val="24"/>
          <w:szCs w:val="24"/>
          <w:lang w:eastAsia="zh-CN"/>
        </w:rPr>
        <w:t>Fedeli</w:t>
      </w:r>
      <w:proofErr w:type="spellEnd"/>
      <w:r w:rsidRPr="00F51C9D">
        <w:rPr>
          <w:rFonts w:ascii="Book Antiqua" w:eastAsia="DengXian" w:hAnsi="Book Antiqua" w:cs="Times New Roman"/>
          <w:sz w:val="24"/>
          <w:szCs w:val="24"/>
          <w:lang w:eastAsia="zh-CN"/>
        </w:rPr>
        <w:t xml:space="preserve"> G, </w:t>
      </w:r>
      <w:proofErr w:type="spellStart"/>
      <w:r w:rsidRPr="00F51C9D">
        <w:rPr>
          <w:rFonts w:ascii="Book Antiqua" w:eastAsia="DengXian" w:hAnsi="Book Antiqua" w:cs="Times New Roman"/>
          <w:sz w:val="24"/>
          <w:szCs w:val="24"/>
          <w:lang w:eastAsia="zh-CN"/>
        </w:rPr>
        <w:t>Gasbarrini</w:t>
      </w:r>
      <w:proofErr w:type="spellEnd"/>
      <w:r w:rsidRPr="00F51C9D">
        <w:rPr>
          <w:rFonts w:ascii="Book Antiqua" w:eastAsia="DengXian" w:hAnsi="Book Antiqua" w:cs="Times New Roman"/>
          <w:sz w:val="24"/>
          <w:szCs w:val="24"/>
          <w:lang w:eastAsia="zh-CN"/>
        </w:rPr>
        <w:t xml:space="preserve"> G, </w:t>
      </w:r>
      <w:proofErr w:type="spellStart"/>
      <w:r w:rsidRPr="00F51C9D">
        <w:rPr>
          <w:rFonts w:ascii="Book Antiqua" w:eastAsia="DengXian" w:hAnsi="Book Antiqua" w:cs="Times New Roman"/>
          <w:sz w:val="24"/>
          <w:szCs w:val="24"/>
          <w:lang w:eastAsia="zh-CN"/>
        </w:rPr>
        <w:t>Gasbarrini</w:t>
      </w:r>
      <w:proofErr w:type="spellEnd"/>
      <w:r w:rsidRPr="00F51C9D">
        <w:rPr>
          <w:rFonts w:ascii="Book Antiqua" w:eastAsia="DengXian" w:hAnsi="Book Antiqua" w:cs="Times New Roman"/>
          <w:sz w:val="24"/>
          <w:szCs w:val="24"/>
          <w:lang w:eastAsia="zh-CN"/>
        </w:rPr>
        <w:t xml:space="preserve"> A. Early atherosclerosis in patients with inflammatory bowel disease. </w:t>
      </w:r>
      <w:r w:rsidRPr="00F51C9D">
        <w:rPr>
          <w:rFonts w:ascii="Book Antiqua" w:eastAsia="DengXian" w:hAnsi="Book Antiqua" w:cs="Times New Roman"/>
          <w:i/>
          <w:sz w:val="24"/>
          <w:szCs w:val="24"/>
          <w:lang w:eastAsia="zh-CN"/>
        </w:rPr>
        <w:t xml:space="preserve">Eur Rev Med </w:t>
      </w:r>
      <w:proofErr w:type="spellStart"/>
      <w:r w:rsidRPr="00F51C9D">
        <w:rPr>
          <w:rFonts w:ascii="Book Antiqua" w:eastAsia="DengXian" w:hAnsi="Book Antiqua" w:cs="Times New Roman"/>
          <w:i/>
          <w:sz w:val="24"/>
          <w:szCs w:val="24"/>
          <w:lang w:eastAsia="zh-CN"/>
        </w:rPr>
        <w:t>Pharmacol</w:t>
      </w:r>
      <w:proofErr w:type="spellEnd"/>
      <w:r w:rsidRPr="00F51C9D">
        <w:rPr>
          <w:rFonts w:ascii="Book Antiqua" w:eastAsia="DengXian" w:hAnsi="Book Antiqua" w:cs="Times New Roman"/>
          <w:i/>
          <w:sz w:val="24"/>
          <w:szCs w:val="24"/>
          <w:lang w:eastAsia="zh-CN"/>
        </w:rPr>
        <w:t xml:space="preserve"> Sci</w:t>
      </w:r>
      <w:r w:rsidRPr="00F51C9D">
        <w:rPr>
          <w:rFonts w:ascii="Book Antiqua" w:eastAsia="DengXian" w:hAnsi="Book Antiqua" w:cs="Times New Roman"/>
          <w:sz w:val="24"/>
          <w:szCs w:val="24"/>
          <w:lang w:eastAsia="zh-CN"/>
        </w:rPr>
        <w:t xml:space="preserve"> 2006; </w:t>
      </w:r>
      <w:r w:rsidRPr="00F51C9D">
        <w:rPr>
          <w:rFonts w:ascii="Book Antiqua" w:eastAsia="DengXian" w:hAnsi="Book Antiqua" w:cs="Times New Roman"/>
          <w:b/>
          <w:sz w:val="24"/>
          <w:szCs w:val="24"/>
          <w:lang w:eastAsia="zh-CN"/>
        </w:rPr>
        <w:t>10</w:t>
      </w:r>
      <w:r w:rsidRPr="00F51C9D">
        <w:rPr>
          <w:rFonts w:ascii="Book Antiqua" w:eastAsia="DengXian" w:hAnsi="Book Antiqua" w:cs="Times New Roman"/>
          <w:sz w:val="24"/>
          <w:szCs w:val="24"/>
          <w:lang w:eastAsia="zh-CN"/>
        </w:rPr>
        <w:t>: 7-11 [PMID: 16494104]</w:t>
      </w:r>
    </w:p>
    <w:p w14:paraId="58326D81"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 </w:t>
      </w:r>
      <w:proofErr w:type="spellStart"/>
      <w:r w:rsidRPr="00F51C9D">
        <w:rPr>
          <w:rFonts w:ascii="Book Antiqua" w:eastAsia="DengXian" w:hAnsi="Book Antiqua" w:cs="Times New Roman"/>
          <w:b/>
          <w:sz w:val="24"/>
          <w:szCs w:val="24"/>
          <w:lang w:eastAsia="zh-CN"/>
        </w:rPr>
        <w:t>Rungoe</w:t>
      </w:r>
      <w:proofErr w:type="spellEnd"/>
      <w:r w:rsidRPr="00F51C9D">
        <w:rPr>
          <w:rFonts w:ascii="Book Antiqua" w:eastAsia="DengXian" w:hAnsi="Book Antiqua" w:cs="Times New Roman"/>
          <w:b/>
          <w:sz w:val="24"/>
          <w:szCs w:val="24"/>
          <w:lang w:eastAsia="zh-CN"/>
        </w:rPr>
        <w:t xml:space="preserve"> C</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Basit</w:t>
      </w:r>
      <w:proofErr w:type="spellEnd"/>
      <w:r w:rsidRPr="00F51C9D">
        <w:rPr>
          <w:rFonts w:ascii="Book Antiqua" w:eastAsia="DengXian" w:hAnsi="Book Antiqua" w:cs="Times New Roman"/>
          <w:sz w:val="24"/>
          <w:szCs w:val="24"/>
          <w:lang w:eastAsia="zh-CN"/>
        </w:rPr>
        <w:t xml:space="preserve"> S, </w:t>
      </w:r>
      <w:proofErr w:type="spellStart"/>
      <w:r w:rsidRPr="00F51C9D">
        <w:rPr>
          <w:rFonts w:ascii="Book Antiqua" w:eastAsia="DengXian" w:hAnsi="Book Antiqua" w:cs="Times New Roman"/>
          <w:sz w:val="24"/>
          <w:szCs w:val="24"/>
          <w:lang w:eastAsia="zh-CN"/>
        </w:rPr>
        <w:t>Ranthe</w:t>
      </w:r>
      <w:proofErr w:type="spellEnd"/>
      <w:r w:rsidRPr="00F51C9D">
        <w:rPr>
          <w:rFonts w:ascii="Book Antiqua" w:eastAsia="DengXian" w:hAnsi="Book Antiqua" w:cs="Times New Roman"/>
          <w:sz w:val="24"/>
          <w:szCs w:val="24"/>
          <w:lang w:eastAsia="zh-CN"/>
        </w:rPr>
        <w:t xml:space="preserve"> MF, </w:t>
      </w:r>
      <w:proofErr w:type="spellStart"/>
      <w:r w:rsidRPr="00F51C9D">
        <w:rPr>
          <w:rFonts w:ascii="Book Antiqua" w:eastAsia="DengXian" w:hAnsi="Book Antiqua" w:cs="Times New Roman"/>
          <w:sz w:val="24"/>
          <w:szCs w:val="24"/>
          <w:lang w:eastAsia="zh-CN"/>
        </w:rPr>
        <w:t>Wohlfahrt</w:t>
      </w:r>
      <w:proofErr w:type="spellEnd"/>
      <w:r w:rsidRPr="00F51C9D">
        <w:rPr>
          <w:rFonts w:ascii="Book Antiqua" w:eastAsia="DengXian" w:hAnsi="Book Antiqua" w:cs="Times New Roman"/>
          <w:sz w:val="24"/>
          <w:szCs w:val="24"/>
          <w:lang w:eastAsia="zh-CN"/>
        </w:rPr>
        <w:t xml:space="preserve"> J, </w:t>
      </w:r>
      <w:proofErr w:type="spellStart"/>
      <w:r w:rsidRPr="00F51C9D">
        <w:rPr>
          <w:rFonts w:ascii="Book Antiqua" w:eastAsia="DengXian" w:hAnsi="Book Antiqua" w:cs="Times New Roman"/>
          <w:sz w:val="24"/>
          <w:szCs w:val="24"/>
          <w:lang w:eastAsia="zh-CN"/>
        </w:rPr>
        <w:t>Langholz</w:t>
      </w:r>
      <w:proofErr w:type="spellEnd"/>
      <w:r w:rsidRPr="00F51C9D">
        <w:rPr>
          <w:rFonts w:ascii="Book Antiqua" w:eastAsia="DengXian" w:hAnsi="Book Antiqua" w:cs="Times New Roman"/>
          <w:sz w:val="24"/>
          <w:szCs w:val="24"/>
          <w:lang w:eastAsia="zh-CN"/>
        </w:rPr>
        <w:t xml:space="preserve"> E, Jess T. Risk of </w:t>
      </w:r>
      <w:proofErr w:type="spellStart"/>
      <w:r w:rsidRPr="00F51C9D">
        <w:rPr>
          <w:rFonts w:ascii="Book Antiqua" w:eastAsia="DengXian" w:hAnsi="Book Antiqua" w:cs="Times New Roman"/>
          <w:sz w:val="24"/>
          <w:szCs w:val="24"/>
          <w:lang w:eastAsia="zh-CN"/>
        </w:rPr>
        <w:t>ischaemic</w:t>
      </w:r>
      <w:proofErr w:type="spellEnd"/>
      <w:r w:rsidRPr="00F51C9D">
        <w:rPr>
          <w:rFonts w:ascii="Book Antiqua" w:eastAsia="DengXian" w:hAnsi="Book Antiqua" w:cs="Times New Roman"/>
          <w:sz w:val="24"/>
          <w:szCs w:val="24"/>
          <w:lang w:eastAsia="zh-CN"/>
        </w:rPr>
        <w:t xml:space="preserve"> heart disease in patients with inflammatory bowel disease: A nationwide Danish cohort study. </w:t>
      </w:r>
      <w:r w:rsidRPr="00F51C9D">
        <w:rPr>
          <w:rFonts w:ascii="Book Antiqua" w:eastAsia="DengXian" w:hAnsi="Book Antiqua" w:cs="Times New Roman"/>
          <w:i/>
          <w:sz w:val="24"/>
          <w:szCs w:val="24"/>
          <w:lang w:eastAsia="zh-CN"/>
        </w:rPr>
        <w:t>Gut</w:t>
      </w:r>
      <w:r w:rsidRPr="00F51C9D">
        <w:rPr>
          <w:rFonts w:ascii="Book Antiqua" w:eastAsia="DengXian" w:hAnsi="Book Antiqua" w:cs="Times New Roman"/>
          <w:sz w:val="24"/>
          <w:szCs w:val="24"/>
          <w:lang w:eastAsia="zh-CN"/>
        </w:rPr>
        <w:t xml:space="preserve"> 2013; </w:t>
      </w:r>
      <w:r w:rsidRPr="00F51C9D">
        <w:rPr>
          <w:rFonts w:ascii="Book Antiqua" w:eastAsia="DengXian" w:hAnsi="Book Antiqua" w:cs="Times New Roman"/>
          <w:b/>
          <w:sz w:val="24"/>
          <w:szCs w:val="24"/>
          <w:lang w:eastAsia="zh-CN"/>
        </w:rPr>
        <w:t>62</w:t>
      </w:r>
      <w:r w:rsidRPr="00F51C9D">
        <w:rPr>
          <w:rFonts w:ascii="Book Antiqua" w:eastAsia="DengXian" w:hAnsi="Book Antiqua" w:cs="Times New Roman"/>
          <w:sz w:val="24"/>
          <w:szCs w:val="24"/>
          <w:lang w:eastAsia="zh-CN"/>
        </w:rPr>
        <w:t>: 689-694 [PMID: 22961677 DOI: 10.1136/gutjnl-2012-303285]</w:t>
      </w:r>
    </w:p>
    <w:p w14:paraId="219FD99D"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4 </w:t>
      </w:r>
      <w:proofErr w:type="spellStart"/>
      <w:r w:rsidRPr="00F51C9D">
        <w:rPr>
          <w:rFonts w:ascii="Book Antiqua" w:eastAsia="DengXian" w:hAnsi="Book Antiqua" w:cs="Times New Roman"/>
          <w:b/>
          <w:sz w:val="24"/>
          <w:szCs w:val="24"/>
          <w:lang w:eastAsia="zh-CN"/>
        </w:rPr>
        <w:t>Poullis</w:t>
      </w:r>
      <w:proofErr w:type="spellEnd"/>
      <w:r w:rsidRPr="00F51C9D">
        <w:rPr>
          <w:rFonts w:ascii="Book Antiqua" w:eastAsia="DengXian" w:hAnsi="Book Antiqua" w:cs="Times New Roman"/>
          <w:b/>
          <w:sz w:val="24"/>
          <w:szCs w:val="24"/>
          <w:lang w:eastAsia="zh-CN"/>
        </w:rPr>
        <w:t xml:space="preserve"> AP</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Zar</w:t>
      </w:r>
      <w:proofErr w:type="spellEnd"/>
      <w:r w:rsidRPr="00F51C9D">
        <w:rPr>
          <w:rFonts w:ascii="Book Antiqua" w:eastAsia="DengXian" w:hAnsi="Book Antiqua" w:cs="Times New Roman"/>
          <w:sz w:val="24"/>
          <w:szCs w:val="24"/>
          <w:lang w:eastAsia="zh-CN"/>
        </w:rPr>
        <w:t xml:space="preserve"> S, Sundaram KK, Moodie SJ, </w:t>
      </w:r>
      <w:proofErr w:type="spellStart"/>
      <w:r w:rsidRPr="00F51C9D">
        <w:rPr>
          <w:rFonts w:ascii="Book Antiqua" w:eastAsia="DengXian" w:hAnsi="Book Antiqua" w:cs="Times New Roman"/>
          <w:sz w:val="24"/>
          <w:szCs w:val="24"/>
          <w:lang w:eastAsia="zh-CN"/>
        </w:rPr>
        <w:t>Risley</w:t>
      </w:r>
      <w:proofErr w:type="spellEnd"/>
      <w:r w:rsidRPr="00F51C9D">
        <w:rPr>
          <w:rFonts w:ascii="Book Antiqua" w:eastAsia="DengXian" w:hAnsi="Book Antiqua" w:cs="Times New Roman"/>
          <w:sz w:val="24"/>
          <w:szCs w:val="24"/>
          <w:lang w:eastAsia="zh-CN"/>
        </w:rPr>
        <w:t xml:space="preserve"> P, </w:t>
      </w:r>
      <w:proofErr w:type="spellStart"/>
      <w:r w:rsidRPr="00F51C9D">
        <w:rPr>
          <w:rFonts w:ascii="Book Antiqua" w:eastAsia="DengXian" w:hAnsi="Book Antiqua" w:cs="Times New Roman"/>
          <w:sz w:val="24"/>
          <w:szCs w:val="24"/>
          <w:lang w:eastAsia="zh-CN"/>
        </w:rPr>
        <w:t>Theodossi</w:t>
      </w:r>
      <w:proofErr w:type="spellEnd"/>
      <w:r w:rsidRPr="00F51C9D">
        <w:rPr>
          <w:rFonts w:ascii="Book Antiqua" w:eastAsia="DengXian" w:hAnsi="Book Antiqua" w:cs="Times New Roman"/>
          <w:sz w:val="24"/>
          <w:szCs w:val="24"/>
          <w:lang w:eastAsia="zh-CN"/>
        </w:rPr>
        <w:t xml:space="preserve"> A, </w:t>
      </w:r>
      <w:proofErr w:type="spellStart"/>
      <w:r w:rsidRPr="00F51C9D">
        <w:rPr>
          <w:rFonts w:ascii="Book Antiqua" w:eastAsia="DengXian" w:hAnsi="Book Antiqua" w:cs="Times New Roman"/>
          <w:sz w:val="24"/>
          <w:szCs w:val="24"/>
          <w:lang w:eastAsia="zh-CN"/>
        </w:rPr>
        <w:t>Mendall</w:t>
      </w:r>
      <w:proofErr w:type="spellEnd"/>
      <w:r w:rsidRPr="00F51C9D">
        <w:rPr>
          <w:rFonts w:ascii="Book Antiqua" w:eastAsia="DengXian" w:hAnsi="Book Antiqua" w:cs="Times New Roman"/>
          <w:sz w:val="24"/>
          <w:szCs w:val="24"/>
          <w:lang w:eastAsia="zh-CN"/>
        </w:rPr>
        <w:t xml:space="preserve"> MA. A new, highly sensitive assay for C-reactive protein can aid the differentiation of inflammatory bowel disorders from constipation- and </w:t>
      </w:r>
      <w:proofErr w:type="spellStart"/>
      <w:r w:rsidRPr="00F51C9D">
        <w:rPr>
          <w:rFonts w:ascii="Book Antiqua" w:eastAsia="DengXian" w:hAnsi="Book Antiqua" w:cs="Times New Roman"/>
          <w:sz w:val="24"/>
          <w:szCs w:val="24"/>
          <w:lang w:eastAsia="zh-CN"/>
        </w:rPr>
        <w:t>diarrhoea</w:t>
      </w:r>
      <w:proofErr w:type="spellEnd"/>
      <w:r w:rsidRPr="00F51C9D">
        <w:rPr>
          <w:rFonts w:ascii="Book Antiqua" w:eastAsia="DengXian" w:hAnsi="Book Antiqua" w:cs="Times New Roman"/>
          <w:sz w:val="24"/>
          <w:szCs w:val="24"/>
          <w:lang w:eastAsia="zh-CN"/>
        </w:rPr>
        <w:t xml:space="preserve">-predominant functional bowel disorders. </w:t>
      </w:r>
      <w:r w:rsidRPr="00F51C9D">
        <w:rPr>
          <w:rFonts w:ascii="Book Antiqua" w:eastAsia="DengXian" w:hAnsi="Book Antiqua" w:cs="Times New Roman"/>
          <w:i/>
          <w:sz w:val="24"/>
          <w:szCs w:val="24"/>
          <w:lang w:eastAsia="zh-CN"/>
        </w:rPr>
        <w:t xml:space="preserve">Eur J Gastroenterol </w:t>
      </w:r>
      <w:proofErr w:type="spellStart"/>
      <w:r w:rsidRPr="00F51C9D">
        <w:rPr>
          <w:rFonts w:ascii="Book Antiqua" w:eastAsia="DengXian" w:hAnsi="Book Antiqua" w:cs="Times New Roman"/>
          <w:i/>
          <w:sz w:val="24"/>
          <w:szCs w:val="24"/>
          <w:lang w:eastAsia="zh-CN"/>
        </w:rPr>
        <w:t>Hepatol</w:t>
      </w:r>
      <w:proofErr w:type="spellEnd"/>
      <w:r w:rsidRPr="00F51C9D">
        <w:rPr>
          <w:rFonts w:ascii="Book Antiqua" w:eastAsia="DengXian" w:hAnsi="Book Antiqua" w:cs="Times New Roman"/>
          <w:sz w:val="24"/>
          <w:szCs w:val="24"/>
          <w:lang w:eastAsia="zh-CN"/>
        </w:rPr>
        <w:t xml:space="preserve"> 2002; </w:t>
      </w:r>
      <w:r w:rsidRPr="00F51C9D">
        <w:rPr>
          <w:rFonts w:ascii="Book Antiqua" w:eastAsia="DengXian" w:hAnsi="Book Antiqua" w:cs="Times New Roman"/>
          <w:b/>
          <w:sz w:val="24"/>
          <w:szCs w:val="24"/>
          <w:lang w:eastAsia="zh-CN"/>
        </w:rPr>
        <w:t>14</w:t>
      </w:r>
      <w:r w:rsidRPr="00F51C9D">
        <w:rPr>
          <w:rFonts w:ascii="Book Antiqua" w:eastAsia="DengXian" w:hAnsi="Book Antiqua" w:cs="Times New Roman"/>
          <w:sz w:val="24"/>
          <w:szCs w:val="24"/>
          <w:lang w:eastAsia="zh-CN"/>
        </w:rPr>
        <w:t>: 409-412 [PMID: 11943955 DOI: 10.1097/00042737-200204000-00013]</w:t>
      </w:r>
    </w:p>
    <w:p w14:paraId="0C6C1728"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5 </w:t>
      </w:r>
      <w:proofErr w:type="spellStart"/>
      <w:r w:rsidRPr="00F51C9D">
        <w:rPr>
          <w:rFonts w:ascii="Book Antiqua" w:eastAsia="DengXian" w:hAnsi="Book Antiqua" w:cs="Times New Roman"/>
          <w:b/>
          <w:sz w:val="24"/>
          <w:szCs w:val="24"/>
          <w:lang w:eastAsia="zh-CN"/>
        </w:rPr>
        <w:t>Vermeire</w:t>
      </w:r>
      <w:proofErr w:type="spellEnd"/>
      <w:r w:rsidRPr="00F51C9D">
        <w:rPr>
          <w:rFonts w:ascii="Book Antiqua" w:eastAsia="DengXian" w:hAnsi="Book Antiqua" w:cs="Times New Roman"/>
          <w:b/>
          <w:sz w:val="24"/>
          <w:szCs w:val="24"/>
          <w:lang w:eastAsia="zh-CN"/>
        </w:rPr>
        <w:t xml:space="preserve"> S</w:t>
      </w:r>
      <w:r w:rsidRPr="00F51C9D">
        <w:rPr>
          <w:rFonts w:ascii="Book Antiqua" w:eastAsia="DengXian" w:hAnsi="Book Antiqua" w:cs="Times New Roman"/>
          <w:sz w:val="24"/>
          <w:szCs w:val="24"/>
          <w:lang w:eastAsia="zh-CN"/>
        </w:rPr>
        <w:t xml:space="preserve">, Van </w:t>
      </w:r>
      <w:proofErr w:type="spellStart"/>
      <w:r w:rsidRPr="00F51C9D">
        <w:rPr>
          <w:rFonts w:ascii="Book Antiqua" w:eastAsia="DengXian" w:hAnsi="Book Antiqua" w:cs="Times New Roman"/>
          <w:sz w:val="24"/>
          <w:szCs w:val="24"/>
          <w:lang w:eastAsia="zh-CN"/>
        </w:rPr>
        <w:t>Assche</w:t>
      </w:r>
      <w:proofErr w:type="spellEnd"/>
      <w:r w:rsidRPr="00F51C9D">
        <w:rPr>
          <w:rFonts w:ascii="Book Antiqua" w:eastAsia="DengXian" w:hAnsi="Book Antiqua" w:cs="Times New Roman"/>
          <w:sz w:val="24"/>
          <w:szCs w:val="24"/>
          <w:lang w:eastAsia="zh-CN"/>
        </w:rPr>
        <w:t xml:space="preserve"> G, </w:t>
      </w:r>
      <w:proofErr w:type="spellStart"/>
      <w:r w:rsidRPr="00F51C9D">
        <w:rPr>
          <w:rFonts w:ascii="Book Antiqua" w:eastAsia="DengXian" w:hAnsi="Book Antiqua" w:cs="Times New Roman"/>
          <w:sz w:val="24"/>
          <w:szCs w:val="24"/>
          <w:lang w:eastAsia="zh-CN"/>
        </w:rPr>
        <w:t>Rutgeerts</w:t>
      </w:r>
      <w:proofErr w:type="spellEnd"/>
      <w:r w:rsidRPr="00F51C9D">
        <w:rPr>
          <w:rFonts w:ascii="Book Antiqua" w:eastAsia="DengXian" w:hAnsi="Book Antiqua" w:cs="Times New Roman"/>
          <w:sz w:val="24"/>
          <w:szCs w:val="24"/>
          <w:lang w:eastAsia="zh-CN"/>
        </w:rPr>
        <w:t xml:space="preserve"> P. C-reactive protein as a marker for inflammatory bowel disease. </w:t>
      </w:r>
      <w:proofErr w:type="spellStart"/>
      <w:r w:rsidRPr="00F51C9D">
        <w:rPr>
          <w:rFonts w:ascii="Book Antiqua" w:eastAsia="DengXian" w:hAnsi="Book Antiqua" w:cs="Times New Roman"/>
          <w:i/>
          <w:sz w:val="24"/>
          <w:szCs w:val="24"/>
          <w:lang w:eastAsia="zh-CN"/>
        </w:rPr>
        <w:t>Inflamm</w:t>
      </w:r>
      <w:proofErr w:type="spellEnd"/>
      <w:r w:rsidRPr="00F51C9D">
        <w:rPr>
          <w:rFonts w:ascii="Book Antiqua" w:eastAsia="DengXian" w:hAnsi="Book Antiqua" w:cs="Times New Roman"/>
          <w:i/>
          <w:sz w:val="24"/>
          <w:szCs w:val="24"/>
          <w:lang w:eastAsia="zh-CN"/>
        </w:rPr>
        <w:t xml:space="preserve"> Bowel Dis</w:t>
      </w:r>
      <w:r w:rsidRPr="00F51C9D">
        <w:rPr>
          <w:rFonts w:ascii="Book Antiqua" w:eastAsia="DengXian" w:hAnsi="Book Antiqua" w:cs="Times New Roman"/>
          <w:sz w:val="24"/>
          <w:szCs w:val="24"/>
          <w:lang w:eastAsia="zh-CN"/>
        </w:rPr>
        <w:t xml:space="preserve"> 2004; </w:t>
      </w:r>
      <w:r w:rsidRPr="00F51C9D">
        <w:rPr>
          <w:rFonts w:ascii="Book Antiqua" w:eastAsia="DengXian" w:hAnsi="Book Antiqua" w:cs="Times New Roman"/>
          <w:b/>
          <w:sz w:val="24"/>
          <w:szCs w:val="24"/>
          <w:lang w:eastAsia="zh-CN"/>
        </w:rPr>
        <w:t>10</w:t>
      </w:r>
      <w:r w:rsidRPr="00F51C9D">
        <w:rPr>
          <w:rFonts w:ascii="Book Antiqua" w:eastAsia="DengXian" w:hAnsi="Book Antiqua" w:cs="Times New Roman"/>
          <w:sz w:val="24"/>
          <w:szCs w:val="24"/>
          <w:lang w:eastAsia="zh-CN"/>
        </w:rPr>
        <w:t>: 661-665 [PMID: 15472532 DOI: 10.1097/00054725-200409000-00026]</w:t>
      </w:r>
    </w:p>
    <w:p w14:paraId="29C11912"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6 </w:t>
      </w:r>
      <w:r w:rsidRPr="00F51C9D">
        <w:rPr>
          <w:rFonts w:ascii="Book Antiqua" w:eastAsia="DengXian" w:hAnsi="Book Antiqua" w:cs="Times New Roman"/>
          <w:b/>
          <w:sz w:val="24"/>
          <w:szCs w:val="24"/>
          <w:lang w:eastAsia="zh-CN"/>
        </w:rPr>
        <w:t>Pearson TA</w:t>
      </w:r>
      <w:r w:rsidRPr="00F51C9D">
        <w:rPr>
          <w:rFonts w:ascii="Book Antiqua" w:eastAsia="DengXian" w:hAnsi="Book Antiqua" w:cs="Times New Roman"/>
          <w:sz w:val="24"/>
          <w:szCs w:val="24"/>
          <w:lang w:eastAsia="zh-CN"/>
        </w:rPr>
        <w:t xml:space="preserve">, Mensah GA, Alexander RW, Anderson JL, Cannon RO 3rd, </w:t>
      </w:r>
      <w:proofErr w:type="spellStart"/>
      <w:r w:rsidRPr="00F51C9D">
        <w:rPr>
          <w:rFonts w:ascii="Book Antiqua" w:eastAsia="DengXian" w:hAnsi="Book Antiqua" w:cs="Times New Roman"/>
          <w:sz w:val="24"/>
          <w:szCs w:val="24"/>
          <w:lang w:eastAsia="zh-CN"/>
        </w:rPr>
        <w:t>Criqui</w:t>
      </w:r>
      <w:proofErr w:type="spellEnd"/>
      <w:r w:rsidRPr="00F51C9D">
        <w:rPr>
          <w:rFonts w:ascii="Book Antiqua" w:eastAsia="DengXian" w:hAnsi="Book Antiqua" w:cs="Times New Roman"/>
          <w:sz w:val="24"/>
          <w:szCs w:val="24"/>
          <w:lang w:eastAsia="zh-CN"/>
        </w:rPr>
        <w:t xml:space="preserve"> M, </w:t>
      </w:r>
      <w:proofErr w:type="spellStart"/>
      <w:r w:rsidRPr="00F51C9D">
        <w:rPr>
          <w:rFonts w:ascii="Book Antiqua" w:eastAsia="DengXian" w:hAnsi="Book Antiqua" w:cs="Times New Roman"/>
          <w:sz w:val="24"/>
          <w:szCs w:val="24"/>
          <w:lang w:eastAsia="zh-CN"/>
        </w:rPr>
        <w:t>Fadl</w:t>
      </w:r>
      <w:proofErr w:type="spellEnd"/>
      <w:r w:rsidRPr="00F51C9D">
        <w:rPr>
          <w:rFonts w:ascii="Book Antiqua" w:eastAsia="DengXian" w:hAnsi="Book Antiqua" w:cs="Times New Roman"/>
          <w:sz w:val="24"/>
          <w:szCs w:val="24"/>
          <w:lang w:eastAsia="zh-CN"/>
        </w:rPr>
        <w:t xml:space="preserve"> YY, </w:t>
      </w:r>
      <w:proofErr w:type="spellStart"/>
      <w:r w:rsidRPr="00F51C9D">
        <w:rPr>
          <w:rFonts w:ascii="Book Antiqua" w:eastAsia="DengXian" w:hAnsi="Book Antiqua" w:cs="Times New Roman"/>
          <w:sz w:val="24"/>
          <w:szCs w:val="24"/>
          <w:lang w:eastAsia="zh-CN"/>
        </w:rPr>
        <w:t>Fortmann</w:t>
      </w:r>
      <w:proofErr w:type="spellEnd"/>
      <w:r w:rsidRPr="00F51C9D">
        <w:rPr>
          <w:rFonts w:ascii="Book Antiqua" w:eastAsia="DengXian" w:hAnsi="Book Antiqua" w:cs="Times New Roman"/>
          <w:sz w:val="24"/>
          <w:szCs w:val="24"/>
          <w:lang w:eastAsia="zh-CN"/>
        </w:rPr>
        <w:t xml:space="preserve"> SP, Hong Y, Myers GL, Rifai N, Smith SC Jr, </w:t>
      </w:r>
      <w:proofErr w:type="spellStart"/>
      <w:r w:rsidRPr="00F51C9D">
        <w:rPr>
          <w:rFonts w:ascii="Book Antiqua" w:eastAsia="DengXian" w:hAnsi="Book Antiqua" w:cs="Times New Roman"/>
          <w:sz w:val="24"/>
          <w:szCs w:val="24"/>
          <w:lang w:eastAsia="zh-CN"/>
        </w:rPr>
        <w:t>Taubert</w:t>
      </w:r>
      <w:proofErr w:type="spellEnd"/>
      <w:r w:rsidRPr="00F51C9D">
        <w:rPr>
          <w:rFonts w:ascii="Book Antiqua" w:eastAsia="DengXian" w:hAnsi="Book Antiqua" w:cs="Times New Roman"/>
          <w:sz w:val="24"/>
          <w:szCs w:val="24"/>
          <w:lang w:eastAsia="zh-CN"/>
        </w:rPr>
        <w:t xml:space="preserve"> K, Tracy RP, </w:t>
      </w:r>
      <w:proofErr w:type="spellStart"/>
      <w:r w:rsidRPr="00F51C9D">
        <w:rPr>
          <w:rFonts w:ascii="Book Antiqua" w:eastAsia="DengXian" w:hAnsi="Book Antiqua" w:cs="Times New Roman"/>
          <w:sz w:val="24"/>
          <w:szCs w:val="24"/>
          <w:lang w:eastAsia="zh-CN"/>
        </w:rPr>
        <w:t>Vinicor</w:t>
      </w:r>
      <w:proofErr w:type="spellEnd"/>
      <w:r w:rsidRPr="00F51C9D">
        <w:rPr>
          <w:rFonts w:ascii="Book Antiqua" w:eastAsia="DengXian" w:hAnsi="Book Antiqua" w:cs="Times New Roman"/>
          <w:sz w:val="24"/>
          <w:szCs w:val="24"/>
          <w:lang w:eastAsia="zh-CN"/>
        </w:rPr>
        <w:t xml:space="preserve"> F; Centers for Disease Control and Prevention; American Heart Association. Markers of inflammation and cardiovascular disease: Application to clinical and public health practice: A statement for healthcare professionals from the Centers for Disease Control and Prevention and the American Heart Association. </w:t>
      </w:r>
      <w:r w:rsidRPr="00F51C9D">
        <w:rPr>
          <w:rFonts w:ascii="Book Antiqua" w:eastAsia="DengXian" w:hAnsi="Book Antiqua" w:cs="Times New Roman"/>
          <w:i/>
          <w:sz w:val="24"/>
          <w:szCs w:val="24"/>
          <w:lang w:eastAsia="zh-CN"/>
        </w:rPr>
        <w:t>Circulation</w:t>
      </w:r>
      <w:r w:rsidRPr="00F51C9D">
        <w:rPr>
          <w:rFonts w:ascii="Book Antiqua" w:eastAsia="DengXian" w:hAnsi="Book Antiqua" w:cs="Times New Roman"/>
          <w:sz w:val="24"/>
          <w:szCs w:val="24"/>
          <w:lang w:eastAsia="zh-CN"/>
        </w:rPr>
        <w:t xml:space="preserve"> 2003; </w:t>
      </w:r>
      <w:r w:rsidRPr="00F51C9D">
        <w:rPr>
          <w:rFonts w:ascii="Book Antiqua" w:eastAsia="DengXian" w:hAnsi="Book Antiqua" w:cs="Times New Roman"/>
          <w:b/>
          <w:sz w:val="24"/>
          <w:szCs w:val="24"/>
          <w:lang w:eastAsia="zh-CN"/>
        </w:rPr>
        <w:t>107</w:t>
      </w:r>
      <w:r w:rsidRPr="00F51C9D">
        <w:rPr>
          <w:rFonts w:ascii="Book Antiqua" w:eastAsia="DengXian" w:hAnsi="Book Antiqua" w:cs="Times New Roman"/>
          <w:sz w:val="24"/>
          <w:szCs w:val="24"/>
          <w:lang w:eastAsia="zh-CN"/>
        </w:rPr>
        <w:t>: 499-511 [PMID: 12551878 DOI: 10.1161/01.CIR.0000052939.59093.45]</w:t>
      </w:r>
    </w:p>
    <w:p w14:paraId="6FEBA293"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7 </w:t>
      </w:r>
      <w:r w:rsidRPr="00F51C9D">
        <w:rPr>
          <w:rFonts w:ascii="Book Antiqua" w:eastAsia="DengXian" w:hAnsi="Book Antiqua" w:cs="Times New Roman"/>
          <w:b/>
          <w:sz w:val="24"/>
          <w:szCs w:val="24"/>
          <w:lang w:eastAsia="zh-CN"/>
        </w:rPr>
        <w:t>Aviles RJ</w:t>
      </w:r>
      <w:r w:rsidRPr="00F51C9D">
        <w:rPr>
          <w:rFonts w:ascii="Book Antiqua" w:eastAsia="DengXian" w:hAnsi="Book Antiqua" w:cs="Times New Roman"/>
          <w:sz w:val="24"/>
          <w:szCs w:val="24"/>
          <w:lang w:eastAsia="zh-CN"/>
        </w:rPr>
        <w:t xml:space="preserve">, Martin DO, Apperson-Hansen C, Houghtaling PL, </w:t>
      </w:r>
      <w:proofErr w:type="spellStart"/>
      <w:r w:rsidRPr="00F51C9D">
        <w:rPr>
          <w:rFonts w:ascii="Book Antiqua" w:eastAsia="DengXian" w:hAnsi="Book Antiqua" w:cs="Times New Roman"/>
          <w:sz w:val="24"/>
          <w:szCs w:val="24"/>
          <w:lang w:eastAsia="zh-CN"/>
        </w:rPr>
        <w:t>Rautaharju</w:t>
      </w:r>
      <w:proofErr w:type="spellEnd"/>
      <w:r w:rsidRPr="00F51C9D">
        <w:rPr>
          <w:rFonts w:ascii="Book Antiqua" w:eastAsia="DengXian" w:hAnsi="Book Antiqua" w:cs="Times New Roman"/>
          <w:sz w:val="24"/>
          <w:szCs w:val="24"/>
          <w:lang w:eastAsia="zh-CN"/>
        </w:rPr>
        <w:t xml:space="preserve"> P, </w:t>
      </w:r>
      <w:proofErr w:type="spellStart"/>
      <w:r w:rsidRPr="00F51C9D">
        <w:rPr>
          <w:rFonts w:ascii="Book Antiqua" w:eastAsia="DengXian" w:hAnsi="Book Antiqua" w:cs="Times New Roman"/>
          <w:sz w:val="24"/>
          <w:szCs w:val="24"/>
          <w:lang w:eastAsia="zh-CN"/>
        </w:rPr>
        <w:t>Kronmal</w:t>
      </w:r>
      <w:proofErr w:type="spellEnd"/>
      <w:r w:rsidRPr="00F51C9D">
        <w:rPr>
          <w:rFonts w:ascii="Book Antiqua" w:eastAsia="DengXian" w:hAnsi="Book Antiqua" w:cs="Times New Roman"/>
          <w:sz w:val="24"/>
          <w:szCs w:val="24"/>
          <w:lang w:eastAsia="zh-CN"/>
        </w:rPr>
        <w:t xml:space="preserve"> RA, Tracy RP, Van Wagoner DR, </w:t>
      </w:r>
      <w:proofErr w:type="spellStart"/>
      <w:r w:rsidRPr="00F51C9D">
        <w:rPr>
          <w:rFonts w:ascii="Book Antiqua" w:eastAsia="DengXian" w:hAnsi="Book Antiqua" w:cs="Times New Roman"/>
          <w:sz w:val="24"/>
          <w:szCs w:val="24"/>
          <w:lang w:eastAsia="zh-CN"/>
        </w:rPr>
        <w:t>Psaty</w:t>
      </w:r>
      <w:proofErr w:type="spellEnd"/>
      <w:r w:rsidRPr="00F51C9D">
        <w:rPr>
          <w:rFonts w:ascii="Book Antiqua" w:eastAsia="DengXian" w:hAnsi="Book Antiqua" w:cs="Times New Roman"/>
          <w:sz w:val="24"/>
          <w:szCs w:val="24"/>
          <w:lang w:eastAsia="zh-CN"/>
        </w:rPr>
        <w:t xml:space="preserve"> BM, Lauer MS, Chung MK. Inflammation as a risk factor for atrial fibrillation. </w:t>
      </w:r>
      <w:r w:rsidRPr="00F51C9D">
        <w:rPr>
          <w:rFonts w:ascii="Book Antiqua" w:eastAsia="DengXian" w:hAnsi="Book Antiqua" w:cs="Times New Roman"/>
          <w:i/>
          <w:sz w:val="24"/>
          <w:szCs w:val="24"/>
          <w:lang w:eastAsia="zh-CN"/>
        </w:rPr>
        <w:t>Circulation</w:t>
      </w:r>
      <w:r w:rsidRPr="00F51C9D">
        <w:rPr>
          <w:rFonts w:ascii="Book Antiqua" w:eastAsia="DengXian" w:hAnsi="Book Antiqua" w:cs="Times New Roman"/>
          <w:sz w:val="24"/>
          <w:szCs w:val="24"/>
          <w:lang w:eastAsia="zh-CN"/>
        </w:rPr>
        <w:t xml:space="preserve"> 2003; </w:t>
      </w:r>
      <w:r w:rsidRPr="00F51C9D">
        <w:rPr>
          <w:rFonts w:ascii="Book Antiqua" w:eastAsia="DengXian" w:hAnsi="Book Antiqua" w:cs="Times New Roman"/>
          <w:b/>
          <w:sz w:val="24"/>
          <w:szCs w:val="24"/>
          <w:lang w:eastAsia="zh-CN"/>
        </w:rPr>
        <w:t>108</w:t>
      </w:r>
      <w:r w:rsidRPr="00F51C9D">
        <w:rPr>
          <w:rFonts w:ascii="Book Antiqua" w:eastAsia="DengXian" w:hAnsi="Book Antiqua" w:cs="Times New Roman"/>
          <w:sz w:val="24"/>
          <w:szCs w:val="24"/>
          <w:lang w:eastAsia="zh-CN"/>
        </w:rPr>
        <w:t>: 3006-3010 [PMID: 14623805 DOI: 10.1161/01.CIR.0000103131.70301.4F]</w:t>
      </w:r>
    </w:p>
    <w:p w14:paraId="3DC8D5D7"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lastRenderedPageBreak/>
        <w:t xml:space="preserve">8 </w:t>
      </w:r>
      <w:proofErr w:type="spellStart"/>
      <w:r w:rsidRPr="00F51C9D">
        <w:rPr>
          <w:rFonts w:ascii="Book Antiqua" w:eastAsia="DengXian" w:hAnsi="Book Antiqua" w:cs="Times New Roman"/>
          <w:b/>
          <w:sz w:val="24"/>
          <w:szCs w:val="24"/>
          <w:lang w:eastAsia="zh-CN"/>
        </w:rPr>
        <w:t>Psychari</w:t>
      </w:r>
      <w:proofErr w:type="spellEnd"/>
      <w:r w:rsidRPr="00F51C9D">
        <w:rPr>
          <w:rFonts w:ascii="Book Antiqua" w:eastAsia="DengXian" w:hAnsi="Book Antiqua" w:cs="Times New Roman"/>
          <w:b/>
          <w:sz w:val="24"/>
          <w:szCs w:val="24"/>
          <w:lang w:eastAsia="zh-CN"/>
        </w:rPr>
        <w:t xml:space="preserve"> SN</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Apostolou</w:t>
      </w:r>
      <w:proofErr w:type="spellEnd"/>
      <w:r w:rsidRPr="00F51C9D">
        <w:rPr>
          <w:rFonts w:ascii="Book Antiqua" w:eastAsia="DengXian" w:hAnsi="Book Antiqua" w:cs="Times New Roman"/>
          <w:sz w:val="24"/>
          <w:szCs w:val="24"/>
          <w:lang w:eastAsia="zh-CN"/>
        </w:rPr>
        <w:t xml:space="preserve"> TS, </w:t>
      </w:r>
      <w:proofErr w:type="spellStart"/>
      <w:r w:rsidRPr="00F51C9D">
        <w:rPr>
          <w:rFonts w:ascii="Book Antiqua" w:eastAsia="DengXian" w:hAnsi="Book Antiqua" w:cs="Times New Roman"/>
          <w:sz w:val="24"/>
          <w:szCs w:val="24"/>
          <w:lang w:eastAsia="zh-CN"/>
        </w:rPr>
        <w:t>Sinos</w:t>
      </w:r>
      <w:proofErr w:type="spellEnd"/>
      <w:r w:rsidRPr="00F51C9D">
        <w:rPr>
          <w:rFonts w:ascii="Book Antiqua" w:eastAsia="DengXian" w:hAnsi="Book Antiqua" w:cs="Times New Roman"/>
          <w:sz w:val="24"/>
          <w:szCs w:val="24"/>
          <w:lang w:eastAsia="zh-CN"/>
        </w:rPr>
        <w:t xml:space="preserve"> L, </w:t>
      </w:r>
      <w:proofErr w:type="spellStart"/>
      <w:r w:rsidRPr="00F51C9D">
        <w:rPr>
          <w:rFonts w:ascii="Book Antiqua" w:eastAsia="DengXian" w:hAnsi="Book Antiqua" w:cs="Times New Roman"/>
          <w:sz w:val="24"/>
          <w:szCs w:val="24"/>
          <w:lang w:eastAsia="zh-CN"/>
        </w:rPr>
        <w:t>Hamodraka</w:t>
      </w:r>
      <w:proofErr w:type="spellEnd"/>
      <w:r w:rsidRPr="00F51C9D">
        <w:rPr>
          <w:rFonts w:ascii="Book Antiqua" w:eastAsia="DengXian" w:hAnsi="Book Antiqua" w:cs="Times New Roman"/>
          <w:sz w:val="24"/>
          <w:szCs w:val="24"/>
          <w:lang w:eastAsia="zh-CN"/>
        </w:rPr>
        <w:t xml:space="preserve"> E, </w:t>
      </w:r>
      <w:proofErr w:type="spellStart"/>
      <w:r w:rsidRPr="00F51C9D">
        <w:rPr>
          <w:rFonts w:ascii="Book Antiqua" w:eastAsia="DengXian" w:hAnsi="Book Antiqua" w:cs="Times New Roman"/>
          <w:sz w:val="24"/>
          <w:szCs w:val="24"/>
          <w:lang w:eastAsia="zh-CN"/>
        </w:rPr>
        <w:t>Liakos</w:t>
      </w:r>
      <w:proofErr w:type="spellEnd"/>
      <w:r w:rsidRPr="00F51C9D">
        <w:rPr>
          <w:rFonts w:ascii="Book Antiqua" w:eastAsia="DengXian" w:hAnsi="Book Antiqua" w:cs="Times New Roman"/>
          <w:sz w:val="24"/>
          <w:szCs w:val="24"/>
          <w:lang w:eastAsia="zh-CN"/>
        </w:rPr>
        <w:t xml:space="preserve"> G, </w:t>
      </w:r>
      <w:proofErr w:type="spellStart"/>
      <w:r w:rsidRPr="00F51C9D">
        <w:rPr>
          <w:rFonts w:ascii="Book Antiqua" w:eastAsia="DengXian" w:hAnsi="Book Antiqua" w:cs="Times New Roman"/>
          <w:sz w:val="24"/>
          <w:szCs w:val="24"/>
          <w:lang w:eastAsia="zh-CN"/>
        </w:rPr>
        <w:t>Kremastinos</w:t>
      </w:r>
      <w:proofErr w:type="spellEnd"/>
      <w:r w:rsidRPr="00F51C9D">
        <w:rPr>
          <w:rFonts w:ascii="Book Antiqua" w:eastAsia="DengXian" w:hAnsi="Book Antiqua" w:cs="Times New Roman"/>
          <w:sz w:val="24"/>
          <w:szCs w:val="24"/>
          <w:lang w:eastAsia="zh-CN"/>
        </w:rPr>
        <w:t xml:space="preserve"> DT. Relation of elevated C-reactive protein and interleukin-6 levels to left atrial size and duration of episodes in patients with atrial fibrillation. </w:t>
      </w:r>
      <w:r w:rsidRPr="00F51C9D">
        <w:rPr>
          <w:rFonts w:ascii="Book Antiqua" w:eastAsia="DengXian" w:hAnsi="Book Antiqua" w:cs="Times New Roman"/>
          <w:i/>
          <w:sz w:val="24"/>
          <w:szCs w:val="24"/>
          <w:lang w:eastAsia="zh-CN"/>
        </w:rPr>
        <w:t xml:space="preserve">Am J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2005; </w:t>
      </w:r>
      <w:r w:rsidRPr="00F51C9D">
        <w:rPr>
          <w:rFonts w:ascii="Book Antiqua" w:eastAsia="DengXian" w:hAnsi="Book Antiqua" w:cs="Times New Roman"/>
          <w:b/>
          <w:sz w:val="24"/>
          <w:szCs w:val="24"/>
          <w:lang w:eastAsia="zh-CN"/>
        </w:rPr>
        <w:t>95</w:t>
      </w:r>
      <w:r w:rsidRPr="00F51C9D">
        <w:rPr>
          <w:rFonts w:ascii="Book Antiqua" w:eastAsia="DengXian" w:hAnsi="Book Antiqua" w:cs="Times New Roman"/>
          <w:sz w:val="24"/>
          <w:szCs w:val="24"/>
          <w:lang w:eastAsia="zh-CN"/>
        </w:rPr>
        <w:t>: 764-767 [PMID: 15757607 DOI: 10.1016/j.amjcard.2004.11.032]</w:t>
      </w:r>
    </w:p>
    <w:p w14:paraId="5CC07D6F"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9 </w:t>
      </w:r>
      <w:r w:rsidRPr="00F51C9D">
        <w:rPr>
          <w:rFonts w:ascii="Book Antiqua" w:eastAsia="DengXian" w:hAnsi="Book Antiqua" w:cs="Times New Roman"/>
          <w:b/>
          <w:sz w:val="24"/>
          <w:szCs w:val="24"/>
          <w:lang w:eastAsia="zh-CN"/>
        </w:rPr>
        <w:t>Patel P</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Dokainish</w:t>
      </w:r>
      <w:proofErr w:type="spellEnd"/>
      <w:r w:rsidRPr="00F51C9D">
        <w:rPr>
          <w:rFonts w:ascii="Book Antiqua" w:eastAsia="DengXian" w:hAnsi="Book Antiqua" w:cs="Times New Roman"/>
          <w:sz w:val="24"/>
          <w:szCs w:val="24"/>
          <w:lang w:eastAsia="zh-CN"/>
        </w:rPr>
        <w:t xml:space="preserve"> H, Tsai P, </w:t>
      </w:r>
      <w:proofErr w:type="spellStart"/>
      <w:r w:rsidRPr="00F51C9D">
        <w:rPr>
          <w:rFonts w:ascii="Book Antiqua" w:eastAsia="DengXian" w:hAnsi="Book Antiqua" w:cs="Times New Roman"/>
          <w:sz w:val="24"/>
          <w:szCs w:val="24"/>
          <w:lang w:eastAsia="zh-CN"/>
        </w:rPr>
        <w:t>Lakkis</w:t>
      </w:r>
      <w:proofErr w:type="spellEnd"/>
      <w:r w:rsidRPr="00F51C9D">
        <w:rPr>
          <w:rFonts w:ascii="Book Antiqua" w:eastAsia="DengXian" w:hAnsi="Book Antiqua" w:cs="Times New Roman"/>
          <w:sz w:val="24"/>
          <w:szCs w:val="24"/>
          <w:lang w:eastAsia="zh-CN"/>
        </w:rPr>
        <w:t xml:space="preserve"> N. Update on the association of inflammation and atrial fibrillation. </w:t>
      </w:r>
      <w:r w:rsidRPr="00F51C9D">
        <w:rPr>
          <w:rFonts w:ascii="Book Antiqua" w:eastAsia="DengXian" w:hAnsi="Book Antiqua" w:cs="Times New Roman"/>
          <w:i/>
          <w:sz w:val="24"/>
          <w:szCs w:val="24"/>
          <w:lang w:eastAsia="zh-CN"/>
        </w:rPr>
        <w:t xml:space="preserve">J Cardiovasc </w:t>
      </w:r>
      <w:proofErr w:type="spellStart"/>
      <w:r w:rsidRPr="00F51C9D">
        <w:rPr>
          <w:rFonts w:ascii="Book Antiqua" w:eastAsia="DengXian" w:hAnsi="Book Antiqua" w:cs="Times New Roman"/>
          <w:i/>
          <w:sz w:val="24"/>
          <w:szCs w:val="24"/>
          <w:lang w:eastAsia="zh-CN"/>
        </w:rPr>
        <w:t>Electrophysiol</w:t>
      </w:r>
      <w:proofErr w:type="spellEnd"/>
      <w:r w:rsidRPr="00F51C9D">
        <w:rPr>
          <w:rFonts w:ascii="Book Antiqua" w:eastAsia="DengXian" w:hAnsi="Book Antiqua" w:cs="Times New Roman"/>
          <w:sz w:val="24"/>
          <w:szCs w:val="24"/>
          <w:lang w:eastAsia="zh-CN"/>
        </w:rPr>
        <w:t xml:space="preserve"> 2010; </w:t>
      </w:r>
      <w:r w:rsidRPr="00F51C9D">
        <w:rPr>
          <w:rFonts w:ascii="Book Antiqua" w:eastAsia="DengXian" w:hAnsi="Book Antiqua" w:cs="Times New Roman"/>
          <w:b/>
          <w:sz w:val="24"/>
          <w:szCs w:val="24"/>
          <w:lang w:eastAsia="zh-CN"/>
        </w:rPr>
        <w:t>21</w:t>
      </w:r>
      <w:r w:rsidRPr="00F51C9D">
        <w:rPr>
          <w:rFonts w:ascii="Book Antiqua" w:eastAsia="DengXian" w:hAnsi="Book Antiqua" w:cs="Times New Roman"/>
          <w:sz w:val="24"/>
          <w:szCs w:val="24"/>
          <w:lang w:eastAsia="zh-CN"/>
        </w:rPr>
        <w:t>: 1064-1070 [PMID: 20455973 DOI: 10.1111/j.1540-8167.</w:t>
      </w:r>
      <w:proofErr w:type="gramStart"/>
      <w:r w:rsidRPr="00F51C9D">
        <w:rPr>
          <w:rFonts w:ascii="Book Antiqua" w:eastAsia="DengXian" w:hAnsi="Book Antiqua" w:cs="Times New Roman"/>
          <w:sz w:val="24"/>
          <w:szCs w:val="24"/>
          <w:lang w:eastAsia="zh-CN"/>
        </w:rPr>
        <w:t>2010.01774.x</w:t>
      </w:r>
      <w:proofErr w:type="gramEnd"/>
      <w:r w:rsidRPr="00F51C9D">
        <w:rPr>
          <w:rFonts w:ascii="Book Antiqua" w:eastAsia="DengXian" w:hAnsi="Book Antiqua" w:cs="Times New Roman"/>
          <w:sz w:val="24"/>
          <w:szCs w:val="24"/>
          <w:lang w:eastAsia="zh-CN"/>
        </w:rPr>
        <w:t>]</w:t>
      </w:r>
    </w:p>
    <w:p w14:paraId="5F98ED7B"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10 </w:t>
      </w:r>
      <w:proofErr w:type="spellStart"/>
      <w:r w:rsidRPr="00F51C9D">
        <w:rPr>
          <w:rFonts w:ascii="Book Antiqua" w:eastAsia="DengXian" w:hAnsi="Book Antiqua" w:cs="Times New Roman"/>
          <w:b/>
          <w:sz w:val="24"/>
          <w:szCs w:val="24"/>
          <w:lang w:eastAsia="zh-CN"/>
        </w:rPr>
        <w:t>Willerson</w:t>
      </w:r>
      <w:proofErr w:type="spellEnd"/>
      <w:r w:rsidRPr="00F51C9D">
        <w:rPr>
          <w:rFonts w:ascii="Book Antiqua" w:eastAsia="DengXian" w:hAnsi="Book Antiqua" w:cs="Times New Roman"/>
          <w:b/>
          <w:sz w:val="24"/>
          <w:szCs w:val="24"/>
          <w:lang w:eastAsia="zh-CN"/>
        </w:rPr>
        <w:t xml:space="preserve"> JT</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Ridker</w:t>
      </w:r>
      <w:proofErr w:type="spellEnd"/>
      <w:r w:rsidRPr="00F51C9D">
        <w:rPr>
          <w:rFonts w:ascii="Book Antiqua" w:eastAsia="DengXian" w:hAnsi="Book Antiqua" w:cs="Times New Roman"/>
          <w:sz w:val="24"/>
          <w:szCs w:val="24"/>
          <w:lang w:eastAsia="zh-CN"/>
        </w:rPr>
        <w:t xml:space="preserve"> PM. Inflammation as a cardiovascular risk factor. </w:t>
      </w:r>
      <w:r w:rsidRPr="00F51C9D">
        <w:rPr>
          <w:rFonts w:ascii="Book Antiqua" w:eastAsia="DengXian" w:hAnsi="Book Antiqua" w:cs="Times New Roman"/>
          <w:i/>
          <w:sz w:val="24"/>
          <w:szCs w:val="24"/>
          <w:lang w:eastAsia="zh-CN"/>
        </w:rPr>
        <w:t>Circulation</w:t>
      </w:r>
      <w:r w:rsidRPr="00F51C9D">
        <w:rPr>
          <w:rFonts w:ascii="Book Antiqua" w:eastAsia="DengXian" w:hAnsi="Book Antiqua" w:cs="Times New Roman"/>
          <w:sz w:val="24"/>
          <w:szCs w:val="24"/>
          <w:lang w:eastAsia="zh-CN"/>
        </w:rPr>
        <w:t xml:space="preserve"> 2004; </w:t>
      </w:r>
      <w:r w:rsidRPr="00F51C9D">
        <w:rPr>
          <w:rFonts w:ascii="Book Antiqua" w:eastAsia="DengXian" w:hAnsi="Book Antiqua" w:cs="Times New Roman"/>
          <w:b/>
          <w:sz w:val="24"/>
          <w:szCs w:val="24"/>
          <w:lang w:eastAsia="zh-CN"/>
        </w:rPr>
        <w:t>109</w:t>
      </w:r>
      <w:r w:rsidRPr="00F51C9D">
        <w:rPr>
          <w:rFonts w:ascii="Book Antiqua" w:eastAsia="DengXian" w:hAnsi="Book Antiqua" w:cs="Times New Roman"/>
          <w:sz w:val="24"/>
          <w:szCs w:val="24"/>
          <w:lang w:eastAsia="zh-CN"/>
        </w:rPr>
        <w:t>: II2-I10 [PMID: 15173056 DOI: 10.1161/01.CIR.0000129535.04194.38]</w:t>
      </w:r>
    </w:p>
    <w:p w14:paraId="08DB5F94"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11 </w:t>
      </w:r>
      <w:r w:rsidRPr="00F51C9D">
        <w:rPr>
          <w:rFonts w:ascii="Book Antiqua" w:eastAsia="DengXian" w:hAnsi="Book Antiqua" w:cs="Times New Roman"/>
          <w:b/>
          <w:sz w:val="24"/>
          <w:szCs w:val="24"/>
          <w:lang w:eastAsia="zh-CN"/>
        </w:rPr>
        <w:t>Kim HJ</w:t>
      </w:r>
      <w:r w:rsidRPr="00F51C9D">
        <w:rPr>
          <w:rFonts w:ascii="Book Antiqua" w:eastAsia="DengXian" w:hAnsi="Book Antiqua" w:cs="Times New Roman"/>
          <w:sz w:val="24"/>
          <w:szCs w:val="24"/>
          <w:lang w:eastAsia="zh-CN"/>
        </w:rPr>
        <w:t xml:space="preserve">, Hann HJ, Hong SN, Kim KH, </w:t>
      </w:r>
      <w:proofErr w:type="spellStart"/>
      <w:r w:rsidRPr="00F51C9D">
        <w:rPr>
          <w:rFonts w:ascii="Book Antiqua" w:eastAsia="DengXian" w:hAnsi="Book Antiqua" w:cs="Times New Roman"/>
          <w:sz w:val="24"/>
          <w:szCs w:val="24"/>
          <w:lang w:eastAsia="zh-CN"/>
        </w:rPr>
        <w:t>Ahn</w:t>
      </w:r>
      <w:proofErr w:type="spellEnd"/>
      <w:r w:rsidRPr="00F51C9D">
        <w:rPr>
          <w:rFonts w:ascii="Book Antiqua" w:eastAsia="DengXian" w:hAnsi="Book Antiqua" w:cs="Times New Roman"/>
          <w:sz w:val="24"/>
          <w:szCs w:val="24"/>
          <w:lang w:eastAsia="zh-CN"/>
        </w:rPr>
        <w:t xml:space="preserve"> IM, Song JY, Lee SH, </w:t>
      </w:r>
      <w:proofErr w:type="spellStart"/>
      <w:r w:rsidRPr="00F51C9D">
        <w:rPr>
          <w:rFonts w:ascii="Book Antiqua" w:eastAsia="DengXian" w:hAnsi="Book Antiqua" w:cs="Times New Roman"/>
          <w:sz w:val="24"/>
          <w:szCs w:val="24"/>
          <w:lang w:eastAsia="zh-CN"/>
        </w:rPr>
        <w:t>Ahn</w:t>
      </w:r>
      <w:proofErr w:type="spellEnd"/>
      <w:r w:rsidRPr="00F51C9D">
        <w:rPr>
          <w:rFonts w:ascii="Book Antiqua" w:eastAsia="DengXian" w:hAnsi="Book Antiqua" w:cs="Times New Roman"/>
          <w:sz w:val="24"/>
          <w:szCs w:val="24"/>
          <w:lang w:eastAsia="zh-CN"/>
        </w:rPr>
        <w:t xml:space="preserve"> HS. Incidence and natural course of inflammatory bowel disease in Korea, 2006-2012: A nationwide population-based study. </w:t>
      </w:r>
      <w:proofErr w:type="spellStart"/>
      <w:r w:rsidRPr="00F51C9D">
        <w:rPr>
          <w:rFonts w:ascii="Book Antiqua" w:eastAsia="DengXian" w:hAnsi="Book Antiqua" w:cs="Times New Roman"/>
          <w:i/>
          <w:sz w:val="24"/>
          <w:szCs w:val="24"/>
          <w:lang w:eastAsia="zh-CN"/>
        </w:rPr>
        <w:t>Inflamm</w:t>
      </w:r>
      <w:proofErr w:type="spellEnd"/>
      <w:r w:rsidRPr="00F51C9D">
        <w:rPr>
          <w:rFonts w:ascii="Book Antiqua" w:eastAsia="DengXian" w:hAnsi="Book Antiqua" w:cs="Times New Roman"/>
          <w:i/>
          <w:sz w:val="24"/>
          <w:szCs w:val="24"/>
          <w:lang w:eastAsia="zh-CN"/>
        </w:rPr>
        <w:t xml:space="preserve"> Bowel Dis</w:t>
      </w:r>
      <w:r w:rsidRPr="00F51C9D">
        <w:rPr>
          <w:rFonts w:ascii="Book Antiqua" w:eastAsia="DengXian" w:hAnsi="Book Antiqua" w:cs="Times New Roman"/>
          <w:sz w:val="24"/>
          <w:szCs w:val="24"/>
          <w:lang w:eastAsia="zh-CN"/>
        </w:rPr>
        <w:t xml:space="preserve"> 2015; </w:t>
      </w:r>
      <w:r w:rsidRPr="00F51C9D">
        <w:rPr>
          <w:rFonts w:ascii="Book Antiqua" w:eastAsia="DengXian" w:hAnsi="Book Antiqua" w:cs="Times New Roman"/>
          <w:b/>
          <w:sz w:val="24"/>
          <w:szCs w:val="24"/>
          <w:lang w:eastAsia="zh-CN"/>
        </w:rPr>
        <w:t>21</w:t>
      </w:r>
      <w:r w:rsidRPr="00F51C9D">
        <w:rPr>
          <w:rFonts w:ascii="Book Antiqua" w:eastAsia="DengXian" w:hAnsi="Book Antiqua" w:cs="Times New Roman"/>
          <w:sz w:val="24"/>
          <w:szCs w:val="24"/>
          <w:lang w:eastAsia="zh-CN"/>
        </w:rPr>
        <w:t>: 623-630 [PMID: 25647154 DOI: 10.1097/MIB.0000000000000313]</w:t>
      </w:r>
    </w:p>
    <w:p w14:paraId="62EE66B6"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12 </w:t>
      </w:r>
      <w:r w:rsidRPr="00F51C9D">
        <w:rPr>
          <w:rFonts w:ascii="Book Antiqua" w:eastAsia="DengXian" w:hAnsi="Book Antiqua" w:cs="Times New Roman"/>
          <w:b/>
          <w:sz w:val="24"/>
          <w:szCs w:val="24"/>
          <w:lang w:eastAsia="zh-CN"/>
        </w:rPr>
        <w:t>Lee SR</w:t>
      </w:r>
      <w:r w:rsidRPr="00F51C9D">
        <w:rPr>
          <w:rFonts w:ascii="Book Antiqua" w:eastAsia="DengXian" w:hAnsi="Book Antiqua" w:cs="Times New Roman"/>
          <w:sz w:val="24"/>
          <w:szCs w:val="24"/>
          <w:lang w:eastAsia="zh-CN"/>
        </w:rPr>
        <w:t>, Choi EK, Han KD, Cha MJ, Oh S. Trends in the incidence and prevalence of atrial fibrillation and estimated thromboembolic risk using the CHA&lt;sub&gt;2&lt;/sub&gt;DS&lt;sub&gt;2&lt;/sub&gt;-</w:t>
      </w:r>
      <w:proofErr w:type="spellStart"/>
      <w:r w:rsidRPr="00F51C9D">
        <w:rPr>
          <w:rFonts w:ascii="Book Antiqua" w:eastAsia="DengXian" w:hAnsi="Book Antiqua" w:cs="Times New Roman"/>
          <w:sz w:val="24"/>
          <w:szCs w:val="24"/>
          <w:lang w:eastAsia="zh-CN"/>
        </w:rPr>
        <w:t>VASc</w:t>
      </w:r>
      <w:proofErr w:type="spellEnd"/>
      <w:r w:rsidRPr="00F51C9D">
        <w:rPr>
          <w:rFonts w:ascii="Book Antiqua" w:eastAsia="DengXian" w:hAnsi="Book Antiqua" w:cs="Times New Roman"/>
          <w:sz w:val="24"/>
          <w:szCs w:val="24"/>
          <w:lang w:eastAsia="zh-CN"/>
        </w:rPr>
        <w:t xml:space="preserve"> score in the entire Korean population. </w:t>
      </w:r>
      <w:r w:rsidRPr="00F51C9D">
        <w:rPr>
          <w:rFonts w:ascii="Book Antiqua" w:eastAsia="DengXian" w:hAnsi="Book Antiqua" w:cs="Times New Roman"/>
          <w:i/>
          <w:sz w:val="24"/>
          <w:szCs w:val="24"/>
          <w:lang w:eastAsia="zh-CN"/>
        </w:rPr>
        <w:t xml:space="preserve">Int J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2017; </w:t>
      </w:r>
      <w:r w:rsidRPr="00F51C9D">
        <w:rPr>
          <w:rFonts w:ascii="Book Antiqua" w:eastAsia="DengXian" w:hAnsi="Book Antiqua" w:cs="Times New Roman"/>
          <w:b/>
          <w:sz w:val="24"/>
          <w:szCs w:val="24"/>
          <w:lang w:eastAsia="zh-CN"/>
        </w:rPr>
        <w:t>236</w:t>
      </w:r>
      <w:r w:rsidRPr="00F51C9D">
        <w:rPr>
          <w:rFonts w:ascii="Book Antiqua" w:eastAsia="DengXian" w:hAnsi="Book Antiqua" w:cs="Times New Roman"/>
          <w:sz w:val="24"/>
          <w:szCs w:val="24"/>
          <w:lang w:eastAsia="zh-CN"/>
        </w:rPr>
        <w:t>: 226-231 [PMID: 28233629 DOI: 10.1016/j.ijcard.2017.02.039]</w:t>
      </w:r>
    </w:p>
    <w:p w14:paraId="6EE74BED"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13 </w:t>
      </w:r>
      <w:r w:rsidRPr="00F51C9D">
        <w:rPr>
          <w:rFonts w:ascii="Book Antiqua" w:eastAsia="DengXian" w:hAnsi="Book Antiqua" w:cs="Times New Roman"/>
          <w:b/>
          <w:sz w:val="24"/>
          <w:szCs w:val="24"/>
          <w:lang w:eastAsia="zh-CN"/>
        </w:rPr>
        <w:t>Kang SH</w:t>
      </w:r>
      <w:r w:rsidRPr="00F51C9D">
        <w:rPr>
          <w:rFonts w:ascii="Book Antiqua" w:eastAsia="DengXian" w:hAnsi="Book Antiqua" w:cs="Times New Roman"/>
          <w:sz w:val="24"/>
          <w:szCs w:val="24"/>
          <w:lang w:eastAsia="zh-CN"/>
        </w:rPr>
        <w:t xml:space="preserve">, Choi EK, Han KD, Lee SR, Lim WH, Cha MJ, Cho Y, Oh IY, Oh S. Underweight is a risk factor for atrial fibrillation: A nationwide population-based study. </w:t>
      </w:r>
      <w:r w:rsidRPr="00F51C9D">
        <w:rPr>
          <w:rFonts w:ascii="Book Antiqua" w:eastAsia="DengXian" w:hAnsi="Book Antiqua" w:cs="Times New Roman"/>
          <w:i/>
          <w:sz w:val="24"/>
          <w:szCs w:val="24"/>
          <w:lang w:eastAsia="zh-CN"/>
        </w:rPr>
        <w:t xml:space="preserve">Int J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215</w:t>
      </w:r>
      <w:r w:rsidRPr="00F51C9D">
        <w:rPr>
          <w:rFonts w:ascii="Book Antiqua" w:eastAsia="DengXian" w:hAnsi="Book Antiqua" w:cs="Times New Roman"/>
          <w:sz w:val="24"/>
          <w:szCs w:val="24"/>
          <w:lang w:eastAsia="zh-CN"/>
        </w:rPr>
        <w:t>: 449-456 [PMID: 27131763 DOI: 10.1016/j.ijcard.2016.04.036]</w:t>
      </w:r>
    </w:p>
    <w:p w14:paraId="3A58ADF2"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14 </w:t>
      </w:r>
      <w:r w:rsidRPr="00F51C9D">
        <w:rPr>
          <w:rFonts w:ascii="Book Antiqua" w:eastAsia="DengXian" w:hAnsi="Book Antiqua" w:cs="Times New Roman"/>
          <w:b/>
          <w:sz w:val="24"/>
          <w:szCs w:val="24"/>
          <w:lang w:eastAsia="zh-CN"/>
        </w:rPr>
        <w:t>Lee SR</w:t>
      </w:r>
      <w:r w:rsidRPr="00F51C9D">
        <w:rPr>
          <w:rFonts w:ascii="Book Antiqua" w:eastAsia="DengXian" w:hAnsi="Book Antiqua" w:cs="Times New Roman"/>
          <w:sz w:val="24"/>
          <w:szCs w:val="24"/>
          <w:lang w:eastAsia="zh-CN"/>
        </w:rPr>
        <w:t xml:space="preserve">, Choi EK, Rhee TM, Lee HJ, Lim WH, Kang SH, Han KD, Cha MJ, Cho Y, Oh IY, Oh S. Evaluation of the association between diabetic retinopathy and the incidence of atrial fibrillation: A nationwide population-based study. </w:t>
      </w:r>
      <w:r w:rsidRPr="00F51C9D">
        <w:rPr>
          <w:rFonts w:ascii="Book Antiqua" w:eastAsia="DengXian" w:hAnsi="Book Antiqua" w:cs="Times New Roman"/>
          <w:i/>
          <w:sz w:val="24"/>
          <w:szCs w:val="24"/>
          <w:lang w:eastAsia="zh-CN"/>
        </w:rPr>
        <w:t xml:space="preserve">Int J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223</w:t>
      </w:r>
      <w:r w:rsidRPr="00F51C9D">
        <w:rPr>
          <w:rFonts w:ascii="Book Antiqua" w:eastAsia="DengXian" w:hAnsi="Book Antiqua" w:cs="Times New Roman"/>
          <w:sz w:val="24"/>
          <w:szCs w:val="24"/>
          <w:lang w:eastAsia="zh-CN"/>
        </w:rPr>
        <w:t>: 953-957 [PMID: 27589043 DOI: 10.1016/j.ijcard.2016.08.296]</w:t>
      </w:r>
    </w:p>
    <w:p w14:paraId="7715F7A6"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15 </w:t>
      </w:r>
      <w:r w:rsidRPr="00F51C9D">
        <w:rPr>
          <w:rFonts w:ascii="Book Antiqua" w:eastAsia="DengXian" w:hAnsi="Book Antiqua" w:cs="Times New Roman"/>
          <w:b/>
          <w:sz w:val="24"/>
          <w:szCs w:val="24"/>
          <w:lang w:eastAsia="zh-CN"/>
        </w:rPr>
        <w:t>Sung JJ</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Kamm</w:t>
      </w:r>
      <w:proofErr w:type="spellEnd"/>
      <w:r w:rsidRPr="00F51C9D">
        <w:rPr>
          <w:rFonts w:ascii="Book Antiqua" w:eastAsia="DengXian" w:hAnsi="Book Antiqua" w:cs="Times New Roman"/>
          <w:sz w:val="24"/>
          <w:szCs w:val="24"/>
          <w:lang w:eastAsia="zh-CN"/>
        </w:rPr>
        <w:t xml:space="preserve"> MA, Marteau P. Asian perspectives in the management of inflammatory bowel disease: Findings from a recent survey. </w:t>
      </w:r>
      <w:r w:rsidRPr="00F51C9D">
        <w:rPr>
          <w:rFonts w:ascii="Book Antiqua" w:eastAsia="DengXian" w:hAnsi="Book Antiqua" w:cs="Times New Roman"/>
          <w:i/>
          <w:sz w:val="24"/>
          <w:szCs w:val="24"/>
          <w:lang w:eastAsia="zh-CN"/>
        </w:rPr>
        <w:t xml:space="preserve">J Gastroenterol </w:t>
      </w:r>
      <w:proofErr w:type="spellStart"/>
      <w:r w:rsidRPr="00F51C9D">
        <w:rPr>
          <w:rFonts w:ascii="Book Antiqua" w:eastAsia="DengXian" w:hAnsi="Book Antiqua" w:cs="Times New Roman"/>
          <w:i/>
          <w:sz w:val="24"/>
          <w:szCs w:val="24"/>
          <w:lang w:eastAsia="zh-CN"/>
        </w:rPr>
        <w:t>Hepatol</w:t>
      </w:r>
      <w:proofErr w:type="spellEnd"/>
      <w:r w:rsidRPr="00F51C9D">
        <w:rPr>
          <w:rFonts w:ascii="Book Antiqua" w:eastAsia="DengXian" w:hAnsi="Book Antiqua" w:cs="Times New Roman"/>
          <w:sz w:val="24"/>
          <w:szCs w:val="24"/>
          <w:lang w:eastAsia="zh-CN"/>
        </w:rPr>
        <w:t xml:space="preserve"> 2010; </w:t>
      </w:r>
      <w:r w:rsidRPr="00F51C9D">
        <w:rPr>
          <w:rFonts w:ascii="Book Antiqua" w:eastAsia="DengXian" w:hAnsi="Book Antiqua" w:cs="Times New Roman"/>
          <w:b/>
          <w:sz w:val="24"/>
          <w:szCs w:val="24"/>
          <w:lang w:eastAsia="zh-CN"/>
        </w:rPr>
        <w:t>25</w:t>
      </w:r>
      <w:r w:rsidRPr="00F51C9D">
        <w:rPr>
          <w:rFonts w:ascii="Book Antiqua" w:eastAsia="DengXian" w:hAnsi="Book Antiqua" w:cs="Times New Roman"/>
          <w:sz w:val="24"/>
          <w:szCs w:val="24"/>
          <w:lang w:eastAsia="zh-CN"/>
        </w:rPr>
        <w:t>: 183-193 [PMID: 19929931 DOI: 10.1111/j.1440-1746.</w:t>
      </w:r>
      <w:proofErr w:type="gramStart"/>
      <w:r w:rsidRPr="00F51C9D">
        <w:rPr>
          <w:rFonts w:ascii="Book Antiqua" w:eastAsia="DengXian" w:hAnsi="Book Antiqua" w:cs="Times New Roman"/>
          <w:sz w:val="24"/>
          <w:szCs w:val="24"/>
          <w:lang w:eastAsia="zh-CN"/>
        </w:rPr>
        <w:t>2009.06024.x</w:t>
      </w:r>
      <w:proofErr w:type="gramEnd"/>
      <w:r w:rsidRPr="00F51C9D">
        <w:rPr>
          <w:rFonts w:ascii="Book Antiqua" w:eastAsia="DengXian" w:hAnsi="Book Antiqua" w:cs="Times New Roman"/>
          <w:sz w:val="24"/>
          <w:szCs w:val="24"/>
          <w:lang w:eastAsia="zh-CN"/>
        </w:rPr>
        <w:t>]</w:t>
      </w:r>
    </w:p>
    <w:p w14:paraId="20CA9A3C"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16 </w:t>
      </w:r>
      <w:r w:rsidRPr="00F51C9D">
        <w:rPr>
          <w:rFonts w:ascii="Book Antiqua" w:eastAsia="DengXian" w:hAnsi="Book Antiqua" w:cs="Times New Roman"/>
          <w:b/>
          <w:sz w:val="24"/>
          <w:szCs w:val="24"/>
          <w:lang w:eastAsia="zh-CN"/>
        </w:rPr>
        <w:t>Nakase H</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Keum</w:t>
      </w:r>
      <w:proofErr w:type="spellEnd"/>
      <w:r w:rsidRPr="00F51C9D">
        <w:rPr>
          <w:rFonts w:ascii="Book Antiqua" w:eastAsia="DengXian" w:hAnsi="Book Antiqua" w:cs="Times New Roman"/>
          <w:sz w:val="24"/>
          <w:szCs w:val="24"/>
          <w:lang w:eastAsia="zh-CN"/>
        </w:rPr>
        <w:t xml:space="preserve"> B, Ye BD, Park SJ, Koo HS, </w:t>
      </w:r>
      <w:proofErr w:type="spellStart"/>
      <w:r w:rsidRPr="00F51C9D">
        <w:rPr>
          <w:rFonts w:ascii="Book Antiqua" w:eastAsia="DengXian" w:hAnsi="Book Antiqua" w:cs="Times New Roman"/>
          <w:sz w:val="24"/>
          <w:szCs w:val="24"/>
          <w:lang w:eastAsia="zh-CN"/>
        </w:rPr>
        <w:t>Eun</w:t>
      </w:r>
      <w:proofErr w:type="spellEnd"/>
      <w:r w:rsidRPr="00F51C9D">
        <w:rPr>
          <w:rFonts w:ascii="Book Antiqua" w:eastAsia="DengXian" w:hAnsi="Book Antiqua" w:cs="Times New Roman"/>
          <w:sz w:val="24"/>
          <w:szCs w:val="24"/>
          <w:lang w:eastAsia="zh-CN"/>
        </w:rPr>
        <w:t xml:space="preserve"> CS. Treatment of inflammatory bowel disease in Asia: The results of a multinational web-based survey in the 2(</w:t>
      </w:r>
      <w:proofErr w:type="spellStart"/>
      <w:r w:rsidRPr="00F51C9D">
        <w:rPr>
          <w:rFonts w:ascii="Book Antiqua" w:eastAsia="DengXian" w:hAnsi="Book Antiqua" w:cs="Times New Roman"/>
          <w:sz w:val="24"/>
          <w:szCs w:val="24"/>
          <w:lang w:eastAsia="zh-CN"/>
        </w:rPr>
        <w:t>nd</w:t>
      </w:r>
      <w:proofErr w:type="spellEnd"/>
      <w:r w:rsidRPr="00F51C9D">
        <w:rPr>
          <w:rFonts w:ascii="Book Antiqua" w:eastAsia="DengXian" w:hAnsi="Book Antiqua" w:cs="Times New Roman"/>
          <w:sz w:val="24"/>
          <w:szCs w:val="24"/>
          <w:lang w:eastAsia="zh-CN"/>
        </w:rPr>
        <w:t xml:space="preserve">) </w:t>
      </w:r>
      <w:r w:rsidRPr="00F51C9D">
        <w:rPr>
          <w:rFonts w:ascii="Book Antiqua" w:eastAsia="DengXian" w:hAnsi="Book Antiqua" w:cs="Times New Roman"/>
          <w:sz w:val="24"/>
          <w:szCs w:val="24"/>
          <w:lang w:eastAsia="zh-CN"/>
        </w:rPr>
        <w:lastRenderedPageBreak/>
        <w:t xml:space="preserve">Asian Organization of Crohn's and Colitis (AOCC) meeting in Seoul. </w:t>
      </w:r>
      <w:proofErr w:type="spellStart"/>
      <w:r w:rsidRPr="00F51C9D">
        <w:rPr>
          <w:rFonts w:ascii="Book Antiqua" w:eastAsia="DengXian" w:hAnsi="Book Antiqua" w:cs="Times New Roman"/>
          <w:i/>
          <w:sz w:val="24"/>
          <w:szCs w:val="24"/>
          <w:lang w:eastAsia="zh-CN"/>
        </w:rPr>
        <w:t>Intest</w:t>
      </w:r>
      <w:proofErr w:type="spellEnd"/>
      <w:r w:rsidRPr="00F51C9D">
        <w:rPr>
          <w:rFonts w:ascii="Book Antiqua" w:eastAsia="DengXian" w:hAnsi="Book Antiqua" w:cs="Times New Roman"/>
          <w:i/>
          <w:sz w:val="24"/>
          <w:szCs w:val="24"/>
          <w:lang w:eastAsia="zh-CN"/>
        </w:rPr>
        <w:t xml:space="preserve"> Res</w:t>
      </w:r>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14</w:t>
      </w:r>
      <w:r w:rsidRPr="00F51C9D">
        <w:rPr>
          <w:rFonts w:ascii="Book Antiqua" w:eastAsia="DengXian" w:hAnsi="Book Antiqua" w:cs="Times New Roman"/>
          <w:sz w:val="24"/>
          <w:szCs w:val="24"/>
          <w:lang w:eastAsia="zh-CN"/>
        </w:rPr>
        <w:t>: 231-239 [PMID: 27433145 DOI: 10.5217/ir.2016.14.3.231]</w:t>
      </w:r>
    </w:p>
    <w:p w14:paraId="178BBE40"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17 </w:t>
      </w:r>
      <w:proofErr w:type="spellStart"/>
      <w:r w:rsidRPr="00F51C9D">
        <w:rPr>
          <w:rFonts w:ascii="Book Antiqua" w:eastAsia="DengXian" w:hAnsi="Book Antiqua" w:cs="Times New Roman"/>
          <w:b/>
          <w:sz w:val="24"/>
          <w:szCs w:val="24"/>
          <w:lang w:eastAsia="zh-CN"/>
        </w:rPr>
        <w:t>Pattanshetty</w:t>
      </w:r>
      <w:proofErr w:type="spellEnd"/>
      <w:r w:rsidRPr="00F51C9D">
        <w:rPr>
          <w:rFonts w:ascii="Book Antiqua" w:eastAsia="DengXian" w:hAnsi="Book Antiqua" w:cs="Times New Roman"/>
          <w:b/>
          <w:sz w:val="24"/>
          <w:szCs w:val="24"/>
          <w:lang w:eastAsia="zh-CN"/>
        </w:rPr>
        <w:t xml:space="preserve"> DJ</w:t>
      </w:r>
      <w:r w:rsidRPr="00F51C9D">
        <w:rPr>
          <w:rFonts w:ascii="Book Antiqua" w:eastAsia="DengXian" w:hAnsi="Book Antiqua" w:cs="Times New Roman"/>
          <w:sz w:val="24"/>
          <w:szCs w:val="24"/>
          <w:lang w:eastAsia="zh-CN"/>
        </w:rPr>
        <w:t xml:space="preserve">, Anna K, </w:t>
      </w:r>
      <w:proofErr w:type="spellStart"/>
      <w:r w:rsidRPr="00F51C9D">
        <w:rPr>
          <w:rFonts w:ascii="Book Antiqua" w:eastAsia="DengXian" w:hAnsi="Book Antiqua" w:cs="Times New Roman"/>
          <w:sz w:val="24"/>
          <w:szCs w:val="24"/>
          <w:lang w:eastAsia="zh-CN"/>
        </w:rPr>
        <w:t>Gajulapalli</w:t>
      </w:r>
      <w:proofErr w:type="spellEnd"/>
      <w:r w:rsidRPr="00F51C9D">
        <w:rPr>
          <w:rFonts w:ascii="Book Antiqua" w:eastAsia="DengXian" w:hAnsi="Book Antiqua" w:cs="Times New Roman"/>
          <w:sz w:val="24"/>
          <w:szCs w:val="24"/>
          <w:lang w:eastAsia="zh-CN"/>
        </w:rPr>
        <w:t xml:space="preserve"> RD, </w:t>
      </w:r>
      <w:proofErr w:type="spellStart"/>
      <w:r w:rsidRPr="00F51C9D">
        <w:rPr>
          <w:rFonts w:ascii="Book Antiqua" w:eastAsia="DengXian" w:hAnsi="Book Antiqua" w:cs="Times New Roman"/>
          <w:sz w:val="24"/>
          <w:szCs w:val="24"/>
          <w:lang w:eastAsia="zh-CN"/>
        </w:rPr>
        <w:t>Sappati-Biyyani</w:t>
      </w:r>
      <w:proofErr w:type="spellEnd"/>
      <w:r w:rsidRPr="00F51C9D">
        <w:rPr>
          <w:rFonts w:ascii="Book Antiqua" w:eastAsia="DengXian" w:hAnsi="Book Antiqua" w:cs="Times New Roman"/>
          <w:sz w:val="24"/>
          <w:szCs w:val="24"/>
          <w:lang w:eastAsia="zh-CN"/>
        </w:rPr>
        <w:t xml:space="preserve"> RR. Inflammatory bowel "Cardiac" disease: Point prevalence of atrial fibrillation in inflammatory bowel disease population. </w:t>
      </w:r>
      <w:r w:rsidRPr="00F51C9D">
        <w:rPr>
          <w:rFonts w:ascii="Book Antiqua" w:eastAsia="DengXian" w:hAnsi="Book Antiqua" w:cs="Times New Roman"/>
          <w:i/>
          <w:sz w:val="24"/>
          <w:szCs w:val="24"/>
          <w:lang w:eastAsia="zh-CN"/>
        </w:rPr>
        <w:t>Saudi J Gastroenterol</w:t>
      </w:r>
      <w:r w:rsidRPr="00F51C9D">
        <w:rPr>
          <w:rFonts w:ascii="Book Antiqua" w:eastAsia="DengXian" w:hAnsi="Book Antiqua" w:cs="Times New Roman"/>
          <w:sz w:val="24"/>
          <w:szCs w:val="24"/>
          <w:lang w:eastAsia="zh-CN"/>
        </w:rPr>
        <w:t xml:space="preserve"> 2015; </w:t>
      </w:r>
      <w:r w:rsidRPr="00F51C9D">
        <w:rPr>
          <w:rFonts w:ascii="Book Antiqua" w:eastAsia="DengXian" w:hAnsi="Book Antiqua" w:cs="Times New Roman"/>
          <w:b/>
          <w:sz w:val="24"/>
          <w:szCs w:val="24"/>
          <w:lang w:eastAsia="zh-CN"/>
        </w:rPr>
        <w:t>21</w:t>
      </w:r>
      <w:r w:rsidRPr="00F51C9D">
        <w:rPr>
          <w:rFonts w:ascii="Book Antiqua" w:eastAsia="DengXian" w:hAnsi="Book Antiqua" w:cs="Times New Roman"/>
          <w:sz w:val="24"/>
          <w:szCs w:val="24"/>
          <w:lang w:eastAsia="zh-CN"/>
        </w:rPr>
        <w:t>: 325-329 [PMID: 26458861 DOI: 10.4103/1319-3767.166208]</w:t>
      </w:r>
    </w:p>
    <w:p w14:paraId="670E578B"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18 </w:t>
      </w:r>
      <w:r w:rsidRPr="00F51C9D">
        <w:rPr>
          <w:rFonts w:ascii="Book Antiqua" w:eastAsia="DengXian" w:hAnsi="Book Antiqua" w:cs="Times New Roman"/>
          <w:b/>
          <w:sz w:val="24"/>
          <w:szCs w:val="24"/>
          <w:lang w:eastAsia="zh-CN"/>
        </w:rPr>
        <w:t>Kristensen SL</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Lindhardsen</w:t>
      </w:r>
      <w:proofErr w:type="spellEnd"/>
      <w:r w:rsidRPr="00F51C9D">
        <w:rPr>
          <w:rFonts w:ascii="Book Antiqua" w:eastAsia="DengXian" w:hAnsi="Book Antiqua" w:cs="Times New Roman"/>
          <w:sz w:val="24"/>
          <w:szCs w:val="24"/>
          <w:lang w:eastAsia="zh-CN"/>
        </w:rPr>
        <w:t xml:space="preserve"> J, </w:t>
      </w:r>
      <w:proofErr w:type="spellStart"/>
      <w:r w:rsidRPr="00F51C9D">
        <w:rPr>
          <w:rFonts w:ascii="Book Antiqua" w:eastAsia="DengXian" w:hAnsi="Book Antiqua" w:cs="Times New Roman"/>
          <w:sz w:val="24"/>
          <w:szCs w:val="24"/>
          <w:lang w:eastAsia="zh-CN"/>
        </w:rPr>
        <w:t>Ahlehoff</w:t>
      </w:r>
      <w:proofErr w:type="spellEnd"/>
      <w:r w:rsidRPr="00F51C9D">
        <w:rPr>
          <w:rFonts w:ascii="Book Antiqua" w:eastAsia="DengXian" w:hAnsi="Book Antiqua" w:cs="Times New Roman"/>
          <w:sz w:val="24"/>
          <w:szCs w:val="24"/>
          <w:lang w:eastAsia="zh-CN"/>
        </w:rPr>
        <w:t xml:space="preserve"> O, </w:t>
      </w:r>
      <w:proofErr w:type="spellStart"/>
      <w:r w:rsidRPr="00F51C9D">
        <w:rPr>
          <w:rFonts w:ascii="Book Antiqua" w:eastAsia="DengXian" w:hAnsi="Book Antiqua" w:cs="Times New Roman"/>
          <w:sz w:val="24"/>
          <w:szCs w:val="24"/>
          <w:lang w:eastAsia="zh-CN"/>
        </w:rPr>
        <w:t>Erichsen</w:t>
      </w:r>
      <w:proofErr w:type="spellEnd"/>
      <w:r w:rsidRPr="00F51C9D">
        <w:rPr>
          <w:rFonts w:ascii="Book Antiqua" w:eastAsia="DengXian" w:hAnsi="Book Antiqua" w:cs="Times New Roman"/>
          <w:sz w:val="24"/>
          <w:szCs w:val="24"/>
          <w:lang w:eastAsia="zh-CN"/>
        </w:rPr>
        <w:t xml:space="preserve"> R, Lamberts M, Khalid U, Torp-Pedersen C, Nielsen OH, </w:t>
      </w:r>
      <w:proofErr w:type="spellStart"/>
      <w:r w:rsidRPr="00F51C9D">
        <w:rPr>
          <w:rFonts w:ascii="Book Antiqua" w:eastAsia="DengXian" w:hAnsi="Book Antiqua" w:cs="Times New Roman"/>
          <w:sz w:val="24"/>
          <w:szCs w:val="24"/>
          <w:lang w:eastAsia="zh-CN"/>
        </w:rPr>
        <w:t>Gislason</w:t>
      </w:r>
      <w:proofErr w:type="spellEnd"/>
      <w:r w:rsidRPr="00F51C9D">
        <w:rPr>
          <w:rFonts w:ascii="Book Antiqua" w:eastAsia="DengXian" w:hAnsi="Book Antiqua" w:cs="Times New Roman"/>
          <w:sz w:val="24"/>
          <w:szCs w:val="24"/>
          <w:lang w:eastAsia="zh-CN"/>
        </w:rPr>
        <w:t xml:space="preserve"> GH, Hansen PR. Increased risk of atrial fibrillation and stroke during active stages of inflammatory bowel disease: A nationwide study. </w:t>
      </w:r>
      <w:proofErr w:type="spellStart"/>
      <w:r w:rsidRPr="00F51C9D">
        <w:rPr>
          <w:rFonts w:ascii="Book Antiqua" w:eastAsia="DengXian" w:hAnsi="Book Antiqua" w:cs="Times New Roman"/>
          <w:i/>
          <w:sz w:val="24"/>
          <w:szCs w:val="24"/>
          <w:lang w:eastAsia="zh-CN"/>
        </w:rPr>
        <w:t>Europace</w:t>
      </w:r>
      <w:proofErr w:type="spellEnd"/>
      <w:r w:rsidRPr="00F51C9D">
        <w:rPr>
          <w:rFonts w:ascii="Book Antiqua" w:eastAsia="DengXian" w:hAnsi="Book Antiqua" w:cs="Times New Roman"/>
          <w:sz w:val="24"/>
          <w:szCs w:val="24"/>
          <w:lang w:eastAsia="zh-CN"/>
        </w:rPr>
        <w:t xml:space="preserve"> 2014; </w:t>
      </w:r>
      <w:r w:rsidRPr="00F51C9D">
        <w:rPr>
          <w:rFonts w:ascii="Book Antiqua" w:eastAsia="DengXian" w:hAnsi="Book Antiqua" w:cs="Times New Roman"/>
          <w:b/>
          <w:sz w:val="24"/>
          <w:szCs w:val="24"/>
          <w:lang w:eastAsia="zh-CN"/>
        </w:rPr>
        <w:t>16</w:t>
      </w:r>
      <w:r w:rsidRPr="00F51C9D">
        <w:rPr>
          <w:rFonts w:ascii="Book Antiqua" w:eastAsia="DengXian" w:hAnsi="Book Antiqua" w:cs="Times New Roman"/>
          <w:sz w:val="24"/>
          <w:szCs w:val="24"/>
          <w:lang w:eastAsia="zh-CN"/>
        </w:rPr>
        <w:t>: 477-484 [PMID: 24108228 DOI: 10.1093/</w:t>
      </w:r>
      <w:proofErr w:type="spellStart"/>
      <w:r w:rsidRPr="00F51C9D">
        <w:rPr>
          <w:rFonts w:ascii="Book Antiqua" w:eastAsia="DengXian" w:hAnsi="Book Antiqua" w:cs="Times New Roman"/>
          <w:sz w:val="24"/>
          <w:szCs w:val="24"/>
          <w:lang w:eastAsia="zh-CN"/>
        </w:rPr>
        <w:t>europace</w:t>
      </w:r>
      <w:proofErr w:type="spellEnd"/>
      <w:r w:rsidRPr="00F51C9D">
        <w:rPr>
          <w:rFonts w:ascii="Book Antiqua" w:eastAsia="DengXian" w:hAnsi="Book Antiqua" w:cs="Times New Roman"/>
          <w:sz w:val="24"/>
          <w:szCs w:val="24"/>
          <w:lang w:eastAsia="zh-CN"/>
        </w:rPr>
        <w:t>/eut312]</w:t>
      </w:r>
    </w:p>
    <w:p w14:paraId="2C41557A"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19 </w:t>
      </w:r>
      <w:r w:rsidRPr="00F51C9D">
        <w:rPr>
          <w:rFonts w:ascii="Book Antiqua" w:eastAsia="DengXian" w:hAnsi="Book Antiqua" w:cs="Times New Roman"/>
          <w:b/>
          <w:sz w:val="24"/>
          <w:szCs w:val="24"/>
          <w:lang w:eastAsia="zh-CN"/>
        </w:rPr>
        <w:t>Guo Y</w:t>
      </w:r>
      <w:r w:rsidRPr="00F51C9D">
        <w:rPr>
          <w:rFonts w:ascii="Book Antiqua" w:eastAsia="DengXian" w:hAnsi="Book Antiqua" w:cs="Times New Roman"/>
          <w:sz w:val="24"/>
          <w:szCs w:val="24"/>
          <w:lang w:eastAsia="zh-CN"/>
        </w:rPr>
        <w:t xml:space="preserve">, Lip GY, </w:t>
      </w:r>
      <w:proofErr w:type="spellStart"/>
      <w:r w:rsidRPr="00F51C9D">
        <w:rPr>
          <w:rFonts w:ascii="Book Antiqua" w:eastAsia="DengXian" w:hAnsi="Book Antiqua" w:cs="Times New Roman"/>
          <w:sz w:val="24"/>
          <w:szCs w:val="24"/>
          <w:lang w:eastAsia="zh-CN"/>
        </w:rPr>
        <w:t>Apostolakis</w:t>
      </w:r>
      <w:proofErr w:type="spellEnd"/>
      <w:r w:rsidRPr="00F51C9D">
        <w:rPr>
          <w:rFonts w:ascii="Book Antiqua" w:eastAsia="DengXian" w:hAnsi="Book Antiqua" w:cs="Times New Roman"/>
          <w:sz w:val="24"/>
          <w:szCs w:val="24"/>
          <w:lang w:eastAsia="zh-CN"/>
        </w:rPr>
        <w:t xml:space="preserve"> S. Inflammation in atrial fibrillation. </w:t>
      </w:r>
      <w:r w:rsidRPr="00F51C9D">
        <w:rPr>
          <w:rFonts w:ascii="Book Antiqua" w:eastAsia="DengXian" w:hAnsi="Book Antiqua" w:cs="Times New Roman"/>
          <w:i/>
          <w:sz w:val="24"/>
          <w:szCs w:val="24"/>
          <w:lang w:eastAsia="zh-CN"/>
        </w:rPr>
        <w:t xml:space="preserve">J Am Coll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2012; </w:t>
      </w:r>
      <w:r w:rsidRPr="00F51C9D">
        <w:rPr>
          <w:rFonts w:ascii="Book Antiqua" w:eastAsia="DengXian" w:hAnsi="Book Antiqua" w:cs="Times New Roman"/>
          <w:b/>
          <w:sz w:val="24"/>
          <w:szCs w:val="24"/>
          <w:lang w:eastAsia="zh-CN"/>
        </w:rPr>
        <w:t>60</w:t>
      </w:r>
      <w:r w:rsidRPr="00F51C9D">
        <w:rPr>
          <w:rFonts w:ascii="Book Antiqua" w:eastAsia="DengXian" w:hAnsi="Book Antiqua" w:cs="Times New Roman"/>
          <w:sz w:val="24"/>
          <w:szCs w:val="24"/>
          <w:lang w:eastAsia="zh-CN"/>
        </w:rPr>
        <w:t>: 2263-2270 [PMID: 23194937 DOI: 10.1016/j.jacc.2012.04.063]</w:t>
      </w:r>
    </w:p>
    <w:p w14:paraId="6178E4F6"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20 </w:t>
      </w:r>
      <w:proofErr w:type="spellStart"/>
      <w:r w:rsidRPr="00F51C9D">
        <w:rPr>
          <w:rFonts w:ascii="Book Antiqua" w:eastAsia="DengXian" w:hAnsi="Book Antiqua" w:cs="Times New Roman"/>
          <w:b/>
          <w:sz w:val="24"/>
          <w:szCs w:val="24"/>
          <w:lang w:eastAsia="zh-CN"/>
        </w:rPr>
        <w:t>Efe</w:t>
      </w:r>
      <w:proofErr w:type="spellEnd"/>
      <w:r w:rsidRPr="00F51C9D">
        <w:rPr>
          <w:rFonts w:ascii="Book Antiqua" w:eastAsia="DengXian" w:hAnsi="Book Antiqua" w:cs="Times New Roman"/>
          <w:b/>
          <w:sz w:val="24"/>
          <w:szCs w:val="24"/>
          <w:lang w:eastAsia="zh-CN"/>
        </w:rPr>
        <w:t xml:space="preserve"> TH</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Cimen</w:t>
      </w:r>
      <w:proofErr w:type="spellEnd"/>
      <w:r w:rsidRPr="00F51C9D">
        <w:rPr>
          <w:rFonts w:ascii="Book Antiqua" w:eastAsia="DengXian" w:hAnsi="Book Antiqua" w:cs="Times New Roman"/>
          <w:sz w:val="24"/>
          <w:szCs w:val="24"/>
          <w:lang w:eastAsia="zh-CN"/>
        </w:rPr>
        <w:t xml:space="preserve"> T, </w:t>
      </w:r>
      <w:proofErr w:type="spellStart"/>
      <w:r w:rsidRPr="00F51C9D">
        <w:rPr>
          <w:rFonts w:ascii="Book Antiqua" w:eastAsia="DengXian" w:hAnsi="Book Antiqua" w:cs="Times New Roman"/>
          <w:sz w:val="24"/>
          <w:szCs w:val="24"/>
          <w:lang w:eastAsia="zh-CN"/>
        </w:rPr>
        <w:t>Ertem</w:t>
      </w:r>
      <w:proofErr w:type="spellEnd"/>
      <w:r w:rsidRPr="00F51C9D">
        <w:rPr>
          <w:rFonts w:ascii="Book Antiqua" w:eastAsia="DengXian" w:hAnsi="Book Antiqua" w:cs="Times New Roman"/>
          <w:sz w:val="24"/>
          <w:szCs w:val="24"/>
          <w:lang w:eastAsia="zh-CN"/>
        </w:rPr>
        <w:t xml:space="preserve"> AG, Coskun Y, </w:t>
      </w:r>
      <w:proofErr w:type="spellStart"/>
      <w:r w:rsidRPr="00F51C9D">
        <w:rPr>
          <w:rFonts w:ascii="Book Antiqua" w:eastAsia="DengXian" w:hAnsi="Book Antiqua" w:cs="Times New Roman"/>
          <w:sz w:val="24"/>
          <w:szCs w:val="24"/>
          <w:lang w:eastAsia="zh-CN"/>
        </w:rPr>
        <w:t>Bilgin</w:t>
      </w:r>
      <w:proofErr w:type="spellEnd"/>
      <w:r w:rsidRPr="00F51C9D">
        <w:rPr>
          <w:rFonts w:ascii="Book Antiqua" w:eastAsia="DengXian" w:hAnsi="Book Antiqua" w:cs="Times New Roman"/>
          <w:sz w:val="24"/>
          <w:szCs w:val="24"/>
          <w:lang w:eastAsia="zh-CN"/>
        </w:rPr>
        <w:t xml:space="preserve"> M, </w:t>
      </w:r>
      <w:proofErr w:type="spellStart"/>
      <w:r w:rsidRPr="00F51C9D">
        <w:rPr>
          <w:rFonts w:ascii="Book Antiqua" w:eastAsia="DengXian" w:hAnsi="Book Antiqua" w:cs="Times New Roman"/>
          <w:sz w:val="24"/>
          <w:szCs w:val="24"/>
          <w:lang w:eastAsia="zh-CN"/>
        </w:rPr>
        <w:t>Sahan</w:t>
      </w:r>
      <w:proofErr w:type="spellEnd"/>
      <w:r w:rsidRPr="00F51C9D">
        <w:rPr>
          <w:rFonts w:ascii="Book Antiqua" w:eastAsia="DengXian" w:hAnsi="Book Antiqua" w:cs="Times New Roman"/>
          <w:sz w:val="24"/>
          <w:szCs w:val="24"/>
          <w:lang w:eastAsia="zh-CN"/>
        </w:rPr>
        <w:t xml:space="preserve"> HF, </w:t>
      </w:r>
      <w:proofErr w:type="spellStart"/>
      <w:r w:rsidRPr="00F51C9D">
        <w:rPr>
          <w:rFonts w:ascii="Book Antiqua" w:eastAsia="DengXian" w:hAnsi="Book Antiqua" w:cs="Times New Roman"/>
          <w:sz w:val="24"/>
          <w:szCs w:val="24"/>
          <w:lang w:eastAsia="zh-CN"/>
        </w:rPr>
        <w:t>Pamukcu</w:t>
      </w:r>
      <w:proofErr w:type="spellEnd"/>
      <w:r w:rsidRPr="00F51C9D">
        <w:rPr>
          <w:rFonts w:ascii="Book Antiqua" w:eastAsia="DengXian" w:hAnsi="Book Antiqua" w:cs="Times New Roman"/>
          <w:sz w:val="24"/>
          <w:szCs w:val="24"/>
          <w:lang w:eastAsia="zh-CN"/>
        </w:rPr>
        <w:t xml:space="preserve"> HE, </w:t>
      </w:r>
      <w:proofErr w:type="spellStart"/>
      <w:r w:rsidRPr="00F51C9D">
        <w:rPr>
          <w:rFonts w:ascii="Book Antiqua" w:eastAsia="DengXian" w:hAnsi="Book Antiqua" w:cs="Times New Roman"/>
          <w:sz w:val="24"/>
          <w:szCs w:val="24"/>
          <w:lang w:eastAsia="zh-CN"/>
        </w:rPr>
        <w:t>Yayla</w:t>
      </w:r>
      <w:proofErr w:type="spellEnd"/>
      <w:r w:rsidRPr="00F51C9D">
        <w:rPr>
          <w:rFonts w:ascii="Book Antiqua" w:eastAsia="DengXian" w:hAnsi="Book Antiqua" w:cs="Times New Roman"/>
          <w:sz w:val="24"/>
          <w:szCs w:val="24"/>
          <w:lang w:eastAsia="zh-CN"/>
        </w:rPr>
        <w:t xml:space="preserve"> C, Sunman H, </w:t>
      </w:r>
      <w:proofErr w:type="spellStart"/>
      <w:r w:rsidRPr="00F51C9D">
        <w:rPr>
          <w:rFonts w:ascii="Book Antiqua" w:eastAsia="DengXian" w:hAnsi="Book Antiqua" w:cs="Times New Roman"/>
          <w:sz w:val="24"/>
          <w:szCs w:val="24"/>
          <w:lang w:eastAsia="zh-CN"/>
        </w:rPr>
        <w:t>Yuksel</w:t>
      </w:r>
      <w:proofErr w:type="spellEnd"/>
      <w:r w:rsidRPr="00F51C9D">
        <w:rPr>
          <w:rFonts w:ascii="Book Antiqua" w:eastAsia="DengXian" w:hAnsi="Book Antiqua" w:cs="Times New Roman"/>
          <w:sz w:val="24"/>
          <w:szCs w:val="24"/>
          <w:lang w:eastAsia="zh-CN"/>
        </w:rPr>
        <w:t xml:space="preserve"> I, </w:t>
      </w:r>
      <w:proofErr w:type="spellStart"/>
      <w:r w:rsidRPr="00F51C9D">
        <w:rPr>
          <w:rFonts w:ascii="Book Antiqua" w:eastAsia="DengXian" w:hAnsi="Book Antiqua" w:cs="Times New Roman"/>
          <w:sz w:val="24"/>
          <w:szCs w:val="24"/>
          <w:lang w:eastAsia="zh-CN"/>
        </w:rPr>
        <w:t>Yeter</w:t>
      </w:r>
      <w:proofErr w:type="spellEnd"/>
      <w:r w:rsidRPr="00F51C9D">
        <w:rPr>
          <w:rFonts w:ascii="Book Antiqua" w:eastAsia="DengXian" w:hAnsi="Book Antiqua" w:cs="Times New Roman"/>
          <w:sz w:val="24"/>
          <w:szCs w:val="24"/>
          <w:lang w:eastAsia="zh-CN"/>
        </w:rPr>
        <w:t xml:space="preserve"> E. Atrial Electromechanical Properties in Inflammatory Bowel Disease. </w:t>
      </w:r>
      <w:r w:rsidRPr="00F51C9D">
        <w:rPr>
          <w:rFonts w:ascii="Book Antiqua" w:eastAsia="DengXian" w:hAnsi="Book Antiqua" w:cs="Times New Roman"/>
          <w:i/>
          <w:sz w:val="24"/>
          <w:szCs w:val="24"/>
          <w:lang w:eastAsia="zh-CN"/>
        </w:rPr>
        <w:t>Echocardiography</w:t>
      </w:r>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33</w:t>
      </w:r>
      <w:r w:rsidRPr="00F51C9D">
        <w:rPr>
          <w:rFonts w:ascii="Book Antiqua" w:eastAsia="DengXian" w:hAnsi="Book Antiqua" w:cs="Times New Roman"/>
          <w:sz w:val="24"/>
          <w:szCs w:val="24"/>
          <w:lang w:eastAsia="zh-CN"/>
        </w:rPr>
        <w:t>: 1309-1316 [PMID: 27158773 DOI: 10.1111/echo.13261]</w:t>
      </w:r>
    </w:p>
    <w:p w14:paraId="75F4A1AF"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21 </w:t>
      </w:r>
      <w:r w:rsidRPr="00F51C9D">
        <w:rPr>
          <w:rFonts w:ascii="Book Antiqua" w:eastAsia="DengXian" w:hAnsi="Book Antiqua" w:cs="Times New Roman"/>
          <w:b/>
          <w:sz w:val="24"/>
          <w:szCs w:val="24"/>
          <w:lang w:eastAsia="zh-CN"/>
        </w:rPr>
        <w:t>Nar G</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Ergul</w:t>
      </w:r>
      <w:proofErr w:type="spellEnd"/>
      <w:r w:rsidRPr="00F51C9D">
        <w:rPr>
          <w:rFonts w:ascii="Book Antiqua" w:eastAsia="DengXian" w:hAnsi="Book Antiqua" w:cs="Times New Roman"/>
          <w:sz w:val="24"/>
          <w:szCs w:val="24"/>
          <w:lang w:eastAsia="zh-CN"/>
        </w:rPr>
        <w:t xml:space="preserve"> B, </w:t>
      </w:r>
      <w:proofErr w:type="spellStart"/>
      <w:r w:rsidRPr="00F51C9D">
        <w:rPr>
          <w:rFonts w:ascii="Book Antiqua" w:eastAsia="DengXian" w:hAnsi="Book Antiqua" w:cs="Times New Roman"/>
          <w:sz w:val="24"/>
          <w:szCs w:val="24"/>
          <w:lang w:eastAsia="zh-CN"/>
        </w:rPr>
        <w:t>Aksan</w:t>
      </w:r>
      <w:proofErr w:type="spellEnd"/>
      <w:r w:rsidRPr="00F51C9D">
        <w:rPr>
          <w:rFonts w:ascii="Book Antiqua" w:eastAsia="DengXian" w:hAnsi="Book Antiqua" w:cs="Times New Roman"/>
          <w:sz w:val="24"/>
          <w:szCs w:val="24"/>
          <w:lang w:eastAsia="zh-CN"/>
        </w:rPr>
        <w:t xml:space="preserve"> G, </w:t>
      </w:r>
      <w:proofErr w:type="spellStart"/>
      <w:r w:rsidRPr="00F51C9D">
        <w:rPr>
          <w:rFonts w:ascii="Book Antiqua" w:eastAsia="DengXian" w:hAnsi="Book Antiqua" w:cs="Times New Roman"/>
          <w:sz w:val="24"/>
          <w:szCs w:val="24"/>
          <w:lang w:eastAsia="zh-CN"/>
        </w:rPr>
        <w:t>Inci</w:t>
      </w:r>
      <w:proofErr w:type="spellEnd"/>
      <w:r w:rsidRPr="00F51C9D">
        <w:rPr>
          <w:rFonts w:ascii="Book Antiqua" w:eastAsia="DengXian" w:hAnsi="Book Antiqua" w:cs="Times New Roman"/>
          <w:sz w:val="24"/>
          <w:szCs w:val="24"/>
          <w:lang w:eastAsia="zh-CN"/>
        </w:rPr>
        <w:t xml:space="preserve"> S. Assessment of Atrial Electromechanical Delay and Left Atrial Mechanical Functions in Patients with Ulcerative Colitis. </w:t>
      </w:r>
      <w:r w:rsidRPr="00F51C9D">
        <w:rPr>
          <w:rFonts w:ascii="Book Antiqua" w:eastAsia="DengXian" w:hAnsi="Book Antiqua" w:cs="Times New Roman"/>
          <w:i/>
          <w:sz w:val="24"/>
          <w:szCs w:val="24"/>
          <w:lang w:eastAsia="zh-CN"/>
        </w:rPr>
        <w:t>Echocardiography</w:t>
      </w:r>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33</w:t>
      </w:r>
      <w:r w:rsidRPr="00F51C9D">
        <w:rPr>
          <w:rFonts w:ascii="Book Antiqua" w:eastAsia="DengXian" w:hAnsi="Book Antiqua" w:cs="Times New Roman"/>
          <w:sz w:val="24"/>
          <w:szCs w:val="24"/>
          <w:lang w:eastAsia="zh-CN"/>
        </w:rPr>
        <w:t>: 970-976 [PMID: 27009549 DOI: 10.1111/echo.13213]</w:t>
      </w:r>
    </w:p>
    <w:p w14:paraId="44EB9B21"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22 </w:t>
      </w:r>
      <w:r w:rsidRPr="00F51C9D">
        <w:rPr>
          <w:rFonts w:ascii="Book Antiqua" w:eastAsia="DengXian" w:hAnsi="Book Antiqua" w:cs="Times New Roman"/>
          <w:b/>
          <w:sz w:val="24"/>
          <w:szCs w:val="24"/>
          <w:lang w:eastAsia="zh-CN"/>
        </w:rPr>
        <w:t>Harada M</w:t>
      </w:r>
      <w:r w:rsidRPr="00F51C9D">
        <w:rPr>
          <w:rFonts w:ascii="Book Antiqua" w:eastAsia="DengXian" w:hAnsi="Book Antiqua" w:cs="Times New Roman"/>
          <w:sz w:val="24"/>
          <w:szCs w:val="24"/>
          <w:lang w:eastAsia="zh-CN"/>
        </w:rPr>
        <w:t xml:space="preserve">, Van Wagoner DR, </w:t>
      </w:r>
      <w:proofErr w:type="spellStart"/>
      <w:r w:rsidRPr="00F51C9D">
        <w:rPr>
          <w:rFonts w:ascii="Book Antiqua" w:eastAsia="DengXian" w:hAnsi="Book Antiqua" w:cs="Times New Roman"/>
          <w:sz w:val="24"/>
          <w:szCs w:val="24"/>
          <w:lang w:eastAsia="zh-CN"/>
        </w:rPr>
        <w:t>Nattel</w:t>
      </w:r>
      <w:proofErr w:type="spellEnd"/>
      <w:r w:rsidRPr="00F51C9D">
        <w:rPr>
          <w:rFonts w:ascii="Book Antiqua" w:eastAsia="DengXian" w:hAnsi="Book Antiqua" w:cs="Times New Roman"/>
          <w:sz w:val="24"/>
          <w:szCs w:val="24"/>
          <w:lang w:eastAsia="zh-CN"/>
        </w:rPr>
        <w:t xml:space="preserve"> S. Role of inflammation in atrial fibrillation pathophysiology and management. </w:t>
      </w:r>
      <w:r w:rsidRPr="00F51C9D">
        <w:rPr>
          <w:rFonts w:ascii="Book Antiqua" w:eastAsia="DengXian" w:hAnsi="Book Antiqua" w:cs="Times New Roman"/>
          <w:i/>
          <w:sz w:val="24"/>
          <w:szCs w:val="24"/>
          <w:lang w:eastAsia="zh-CN"/>
        </w:rPr>
        <w:t>Circ J</w:t>
      </w:r>
      <w:r w:rsidRPr="00F51C9D">
        <w:rPr>
          <w:rFonts w:ascii="Book Antiqua" w:eastAsia="DengXian" w:hAnsi="Book Antiqua" w:cs="Times New Roman"/>
          <w:sz w:val="24"/>
          <w:szCs w:val="24"/>
          <w:lang w:eastAsia="zh-CN"/>
        </w:rPr>
        <w:t xml:space="preserve"> 2015; </w:t>
      </w:r>
      <w:r w:rsidRPr="00F51C9D">
        <w:rPr>
          <w:rFonts w:ascii="Book Antiqua" w:eastAsia="DengXian" w:hAnsi="Book Antiqua" w:cs="Times New Roman"/>
          <w:b/>
          <w:sz w:val="24"/>
          <w:szCs w:val="24"/>
          <w:lang w:eastAsia="zh-CN"/>
        </w:rPr>
        <w:t>79</w:t>
      </w:r>
      <w:r w:rsidRPr="00F51C9D">
        <w:rPr>
          <w:rFonts w:ascii="Book Antiqua" w:eastAsia="DengXian" w:hAnsi="Book Antiqua" w:cs="Times New Roman"/>
          <w:sz w:val="24"/>
          <w:szCs w:val="24"/>
          <w:lang w:eastAsia="zh-CN"/>
        </w:rPr>
        <w:t>: 495-502 [PMID: 25746525 DOI: 10.1253/</w:t>
      </w:r>
      <w:proofErr w:type="gramStart"/>
      <w:r w:rsidRPr="00F51C9D">
        <w:rPr>
          <w:rFonts w:ascii="Book Antiqua" w:eastAsia="DengXian" w:hAnsi="Book Antiqua" w:cs="Times New Roman"/>
          <w:sz w:val="24"/>
          <w:szCs w:val="24"/>
          <w:lang w:eastAsia="zh-CN"/>
        </w:rPr>
        <w:t>circj.CJ</w:t>
      </w:r>
      <w:proofErr w:type="gramEnd"/>
      <w:r w:rsidRPr="00F51C9D">
        <w:rPr>
          <w:rFonts w:ascii="Book Antiqua" w:eastAsia="DengXian" w:hAnsi="Book Antiqua" w:cs="Times New Roman"/>
          <w:sz w:val="24"/>
          <w:szCs w:val="24"/>
          <w:lang w:eastAsia="zh-CN"/>
        </w:rPr>
        <w:t>-15-0138]</w:t>
      </w:r>
    </w:p>
    <w:p w14:paraId="1DAB11D7"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23 </w:t>
      </w:r>
      <w:proofErr w:type="spellStart"/>
      <w:r w:rsidRPr="00F51C9D">
        <w:rPr>
          <w:rFonts w:ascii="Book Antiqua" w:eastAsia="DengXian" w:hAnsi="Book Antiqua" w:cs="Times New Roman"/>
          <w:b/>
          <w:sz w:val="24"/>
          <w:szCs w:val="24"/>
          <w:lang w:eastAsia="zh-CN"/>
        </w:rPr>
        <w:t>Kourliouros</w:t>
      </w:r>
      <w:proofErr w:type="spellEnd"/>
      <w:r w:rsidRPr="00F51C9D">
        <w:rPr>
          <w:rFonts w:ascii="Book Antiqua" w:eastAsia="DengXian" w:hAnsi="Book Antiqua" w:cs="Times New Roman"/>
          <w:b/>
          <w:sz w:val="24"/>
          <w:szCs w:val="24"/>
          <w:lang w:eastAsia="zh-CN"/>
        </w:rPr>
        <w:t xml:space="preserve"> A</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Savelieva</w:t>
      </w:r>
      <w:proofErr w:type="spellEnd"/>
      <w:r w:rsidRPr="00F51C9D">
        <w:rPr>
          <w:rFonts w:ascii="Book Antiqua" w:eastAsia="DengXian" w:hAnsi="Book Antiqua" w:cs="Times New Roman"/>
          <w:sz w:val="24"/>
          <w:szCs w:val="24"/>
          <w:lang w:eastAsia="zh-CN"/>
        </w:rPr>
        <w:t xml:space="preserve"> I, </w:t>
      </w:r>
      <w:proofErr w:type="spellStart"/>
      <w:r w:rsidRPr="00F51C9D">
        <w:rPr>
          <w:rFonts w:ascii="Book Antiqua" w:eastAsia="DengXian" w:hAnsi="Book Antiqua" w:cs="Times New Roman"/>
          <w:sz w:val="24"/>
          <w:szCs w:val="24"/>
          <w:lang w:eastAsia="zh-CN"/>
        </w:rPr>
        <w:t>Kiotsekoglou</w:t>
      </w:r>
      <w:proofErr w:type="spellEnd"/>
      <w:r w:rsidRPr="00F51C9D">
        <w:rPr>
          <w:rFonts w:ascii="Book Antiqua" w:eastAsia="DengXian" w:hAnsi="Book Antiqua" w:cs="Times New Roman"/>
          <w:sz w:val="24"/>
          <w:szCs w:val="24"/>
          <w:lang w:eastAsia="zh-CN"/>
        </w:rPr>
        <w:t xml:space="preserve"> A, </w:t>
      </w:r>
      <w:proofErr w:type="spellStart"/>
      <w:r w:rsidRPr="00F51C9D">
        <w:rPr>
          <w:rFonts w:ascii="Book Antiqua" w:eastAsia="DengXian" w:hAnsi="Book Antiqua" w:cs="Times New Roman"/>
          <w:sz w:val="24"/>
          <w:szCs w:val="24"/>
          <w:lang w:eastAsia="zh-CN"/>
        </w:rPr>
        <w:t>Jahangiri</w:t>
      </w:r>
      <w:proofErr w:type="spellEnd"/>
      <w:r w:rsidRPr="00F51C9D">
        <w:rPr>
          <w:rFonts w:ascii="Book Antiqua" w:eastAsia="DengXian" w:hAnsi="Book Antiqua" w:cs="Times New Roman"/>
          <w:sz w:val="24"/>
          <w:szCs w:val="24"/>
          <w:lang w:eastAsia="zh-CN"/>
        </w:rPr>
        <w:t xml:space="preserve"> M, </w:t>
      </w:r>
      <w:proofErr w:type="spellStart"/>
      <w:r w:rsidRPr="00F51C9D">
        <w:rPr>
          <w:rFonts w:ascii="Book Antiqua" w:eastAsia="DengXian" w:hAnsi="Book Antiqua" w:cs="Times New Roman"/>
          <w:sz w:val="24"/>
          <w:szCs w:val="24"/>
          <w:lang w:eastAsia="zh-CN"/>
        </w:rPr>
        <w:t>Camm</w:t>
      </w:r>
      <w:proofErr w:type="spellEnd"/>
      <w:r w:rsidRPr="00F51C9D">
        <w:rPr>
          <w:rFonts w:ascii="Book Antiqua" w:eastAsia="DengXian" w:hAnsi="Book Antiqua" w:cs="Times New Roman"/>
          <w:sz w:val="24"/>
          <w:szCs w:val="24"/>
          <w:lang w:eastAsia="zh-CN"/>
        </w:rPr>
        <w:t xml:space="preserve"> J. Current concepts in the pathogenesis of atrial fibrillation. </w:t>
      </w:r>
      <w:r w:rsidRPr="00F51C9D">
        <w:rPr>
          <w:rFonts w:ascii="Book Antiqua" w:eastAsia="DengXian" w:hAnsi="Book Antiqua" w:cs="Times New Roman"/>
          <w:i/>
          <w:sz w:val="24"/>
          <w:szCs w:val="24"/>
          <w:lang w:eastAsia="zh-CN"/>
        </w:rPr>
        <w:t>Am Heart J</w:t>
      </w:r>
      <w:r w:rsidRPr="00F51C9D">
        <w:rPr>
          <w:rFonts w:ascii="Book Antiqua" w:eastAsia="DengXian" w:hAnsi="Book Antiqua" w:cs="Times New Roman"/>
          <w:sz w:val="24"/>
          <w:szCs w:val="24"/>
          <w:lang w:eastAsia="zh-CN"/>
        </w:rPr>
        <w:t xml:space="preserve"> 2009; </w:t>
      </w:r>
      <w:r w:rsidRPr="00F51C9D">
        <w:rPr>
          <w:rFonts w:ascii="Book Antiqua" w:eastAsia="DengXian" w:hAnsi="Book Antiqua" w:cs="Times New Roman"/>
          <w:b/>
          <w:sz w:val="24"/>
          <w:szCs w:val="24"/>
          <w:lang w:eastAsia="zh-CN"/>
        </w:rPr>
        <w:t>157</w:t>
      </w:r>
      <w:r w:rsidRPr="00F51C9D">
        <w:rPr>
          <w:rFonts w:ascii="Book Antiqua" w:eastAsia="DengXian" w:hAnsi="Book Antiqua" w:cs="Times New Roman"/>
          <w:sz w:val="24"/>
          <w:szCs w:val="24"/>
          <w:lang w:eastAsia="zh-CN"/>
        </w:rPr>
        <w:t>: 243-252 [PMID: 19185630 DOI: 10.1016/j.ahj.2008.10.009]</w:t>
      </w:r>
    </w:p>
    <w:p w14:paraId="46D81835"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24 </w:t>
      </w:r>
      <w:proofErr w:type="spellStart"/>
      <w:r w:rsidRPr="00F51C9D">
        <w:rPr>
          <w:rFonts w:ascii="Book Antiqua" w:eastAsia="DengXian" w:hAnsi="Book Antiqua" w:cs="Times New Roman"/>
          <w:b/>
          <w:sz w:val="24"/>
          <w:szCs w:val="24"/>
          <w:lang w:eastAsia="zh-CN"/>
        </w:rPr>
        <w:t>Saverymuttu</w:t>
      </w:r>
      <w:proofErr w:type="spellEnd"/>
      <w:r w:rsidRPr="00F51C9D">
        <w:rPr>
          <w:rFonts w:ascii="Book Antiqua" w:eastAsia="DengXian" w:hAnsi="Book Antiqua" w:cs="Times New Roman"/>
          <w:b/>
          <w:sz w:val="24"/>
          <w:szCs w:val="24"/>
          <w:lang w:eastAsia="zh-CN"/>
        </w:rPr>
        <w:t xml:space="preserve"> SH</w:t>
      </w:r>
      <w:r w:rsidRPr="00F51C9D">
        <w:rPr>
          <w:rFonts w:ascii="Book Antiqua" w:eastAsia="DengXian" w:hAnsi="Book Antiqua" w:cs="Times New Roman"/>
          <w:sz w:val="24"/>
          <w:szCs w:val="24"/>
          <w:lang w:eastAsia="zh-CN"/>
        </w:rPr>
        <w:t xml:space="preserve">, Hodgson HJ, Chadwick VS, Pepys MB. Differing acute phase responses in Crohn's disease and ulcerative colitis. </w:t>
      </w:r>
      <w:r w:rsidRPr="00F51C9D">
        <w:rPr>
          <w:rFonts w:ascii="Book Antiqua" w:eastAsia="DengXian" w:hAnsi="Book Antiqua" w:cs="Times New Roman"/>
          <w:i/>
          <w:sz w:val="24"/>
          <w:szCs w:val="24"/>
          <w:lang w:eastAsia="zh-CN"/>
        </w:rPr>
        <w:t>Gut</w:t>
      </w:r>
      <w:r w:rsidRPr="00F51C9D">
        <w:rPr>
          <w:rFonts w:ascii="Book Antiqua" w:eastAsia="DengXian" w:hAnsi="Book Antiqua" w:cs="Times New Roman"/>
          <w:sz w:val="24"/>
          <w:szCs w:val="24"/>
          <w:lang w:eastAsia="zh-CN"/>
        </w:rPr>
        <w:t xml:space="preserve"> 1986; </w:t>
      </w:r>
      <w:r w:rsidRPr="00F51C9D">
        <w:rPr>
          <w:rFonts w:ascii="Book Antiqua" w:eastAsia="DengXian" w:hAnsi="Book Antiqua" w:cs="Times New Roman"/>
          <w:b/>
          <w:sz w:val="24"/>
          <w:szCs w:val="24"/>
          <w:lang w:eastAsia="zh-CN"/>
        </w:rPr>
        <w:t>27</w:t>
      </w:r>
      <w:r w:rsidRPr="00F51C9D">
        <w:rPr>
          <w:rFonts w:ascii="Book Antiqua" w:eastAsia="DengXian" w:hAnsi="Book Antiqua" w:cs="Times New Roman"/>
          <w:sz w:val="24"/>
          <w:szCs w:val="24"/>
          <w:lang w:eastAsia="zh-CN"/>
        </w:rPr>
        <w:t>: 809-813 [PMID: 3732890 DOI: 10.1136/gut.27.7.809]</w:t>
      </w:r>
    </w:p>
    <w:p w14:paraId="6B257E72"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25 </w:t>
      </w:r>
      <w:proofErr w:type="spellStart"/>
      <w:r w:rsidRPr="00F51C9D">
        <w:rPr>
          <w:rFonts w:ascii="Book Antiqua" w:eastAsia="DengXian" w:hAnsi="Book Antiqua" w:cs="Times New Roman"/>
          <w:b/>
          <w:sz w:val="24"/>
          <w:szCs w:val="24"/>
          <w:lang w:eastAsia="zh-CN"/>
        </w:rPr>
        <w:t>Lindhardsen</w:t>
      </w:r>
      <w:proofErr w:type="spellEnd"/>
      <w:r w:rsidRPr="00F51C9D">
        <w:rPr>
          <w:rFonts w:ascii="Book Antiqua" w:eastAsia="DengXian" w:hAnsi="Book Antiqua" w:cs="Times New Roman"/>
          <w:b/>
          <w:sz w:val="24"/>
          <w:szCs w:val="24"/>
          <w:lang w:eastAsia="zh-CN"/>
        </w:rPr>
        <w:t xml:space="preserve"> J</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Ahlehoff</w:t>
      </w:r>
      <w:proofErr w:type="spellEnd"/>
      <w:r w:rsidRPr="00F51C9D">
        <w:rPr>
          <w:rFonts w:ascii="Book Antiqua" w:eastAsia="DengXian" w:hAnsi="Book Antiqua" w:cs="Times New Roman"/>
          <w:sz w:val="24"/>
          <w:szCs w:val="24"/>
          <w:lang w:eastAsia="zh-CN"/>
        </w:rPr>
        <w:t xml:space="preserve"> O, </w:t>
      </w:r>
      <w:proofErr w:type="spellStart"/>
      <w:r w:rsidRPr="00F51C9D">
        <w:rPr>
          <w:rFonts w:ascii="Book Antiqua" w:eastAsia="DengXian" w:hAnsi="Book Antiqua" w:cs="Times New Roman"/>
          <w:sz w:val="24"/>
          <w:szCs w:val="24"/>
          <w:lang w:eastAsia="zh-CN"/>
        </w:rPr>
        <w:t>Gislason</w:t>
      </w:r>
      <w:proofErr w:type="spellEnd"/>
      <w:r w:rsidRPr="00F51C9D">
        <w:rPr>
          <w:rFonts w:ascii="Book Antiqua" w:eastAsia="DengXian" w:hAnsi="Book Antiqua" w:cs="Times New Roman"/>
          <w:sz w:val="24"/>
          <w:szCs w:val="24"/>
          <w:lang w:eastAsia="zh-CN"/>
        </w:rPr>
        <w:t xml:space="preserve"> GH, Madsen OR, Olesen JB, Svendsen JH, </w:t>
      </w:r>
      <w:r w:rsidRPr="00F51C9D">
        <w:rPr>
          <w:rFonts w:ascii="Book Antiqua" w:eastAsia="DengXian" w:hAnsi="Book Antiqua" w:cs="Times New Roman"/>
          <w:sz w:val="24"/>
          <w:szCs w:val="24"/>
          <w:lang w:eastAsia="zh-CN"/>
        </w:rPr>
        <w:lastRenderedPageBreak/>
        <w:t xml:space="preserve">Torp-Pedersen C, Hansen PR. Risk of atrial fibrillation and stroke in rheumatoid arthritis: Danish nationwide cohort study. </w:t>
      </w:r>
      <w:r w:rsidRPr="00F51C9D">
        <w:rPr>
          <w:rFonts w:ascii="Book Antiqua" w:eastAsia="DengXian" w:hAnsi="Book Antiqua" w:cs="Times New Roman"/>
          <w:i/>
          <w:sz w:val="24"/>
          <w:szCs w:val="24"/>
          <w:lang w:eastAsia="zh-CN"/>
        </w:rPr>
        <w:t>BMJ</w:t>
      </w:r>
      <w:r w:rsidRPr="00F51C9D">
        <w:rPr>
          <w:rFonts w:ascii="Book Antiqua" w:eastAsia="DengXian" w:hAnsi="Book Antiqua" w:cs="Times New Roman"/>
          <w:sz w:val="24"/>
          <w:szCs w:val="24"/>
          <w:lang w:eastAsia="zh-CN"/>
        </w:rPr>
        <w:t xml:space="preserve"> 2012; </w:t>
      </w:r>
      <w:r w:rsidRPr="00F51C9D">
        <w:rPr>
          <w:rFonts w:ascii="Book Antiqua" w:eastAsia="DengXian" w:hAnsi="Book Antiqua" w:cs="Times New Roman"/>
          <w:b/>
          <w:sz w:val="24"/>
          <w:szCs w:val="24"/>
          <w:lang w:eastAsia="zh-CN"/>
        </w:rPr>
        <w:t>344</w:t>
      </w:r>
      <w:r w:rsidRPr="00F51C9D">
        <w:rPr>
          <w:rFonts w:ascii="Book Antiqua" w:eastAsia="DengXian" w:hAnsi="Book Antiqua" w:cs="Times New Roman"/>
          <w:sz w:val="24"/>
          <w:szCs w:val="24"/>
          <w:lang w:eastAsia="zh-CN"/>
        </w:rPr>
        <w:t>: e1257 [PMID: 22403267 DOI: 10.1136/</w:t>
      </w:r>
      <w:proofErr w:type="gramStart"/>
      <w:r w:rsidRPr="00F51C9D">
        <w:rPr>
          <w:rFonts w:ascii="Book Antiqua" w:eastAsia="DengXian" w:hAnsi="Book Antiqua" w:cs="Times New Roman"/>
          <w:sz w:val="24"/>
          <w:szCs w:val="24"/>
          <w:lang w:eastAsia="zh-CN"/>
        </w:rPr>
        <w:t>bmj.e</w:t>
      </w:r>
      <w:proofErr w:type="gramEnd"/>
      <w:r w:rsidRPr="00F51C9D">
        <w:rPr>
          <w:rFonts w:ascii="Book Antiqua" w:eastAsia="DengXian" w:hAnsi="Book Antiqua" w:cs="Times New Roman"/>
          <w:sz w:val="24"/>
          <w:szCs w:val="24"/>
          <w:lang w:eastAsia="zh-CN"/>
        </w:rPr>
        <w:t>1257]</w:t>
      </w:r>
    </w:p>
    <w:p w14:paraId="1870C969"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26 </w:t>
      </w:r>
      <w:r w:rsidRPr="00F51C9D">
        <w:rPr>
          <w:rFonts w:ascii="Book Antiqua" w:eastAsia="DengXian" w:hAnsi="Book Antiqua" w:cs="Times New Roman"/>
          <w:b/>
          <w:sz w:val="24"/>
          <w:szCs w:val="24"/>
          <w:lang w:eastAsia="zh-CN"/>
        </w:rPr>
        <w:t>Rhee TM</w:t>
      </w:r>
      <w:r w:rsidRPr="00F51C9D">
        <w:rPr>
          <w:rFonts w:ascii="Book Antiqua" w:eastAsia="DengXian" w:hAnsi="Book Antiqua" w:cs="Times New Roman"/>
          <w:sz w:val="24"/>
          <w:szCs w:val="24"/>
          <w:lang w:eastAsia="zh-CN"/>
        </w:rPr>
        <w:t xml:space="preserve">, Lee JH, Choi EK, Han KD, Lee H, Park CS, Hwang D, Lee SR, Lim WH, Kang SH, Cha MJ, Cho Y, Oh IY, Oh S. Increased Risk of Atrial Fibrillation and Thromboembolism in Patients with Severe Psoriasis: A Nationwide Population-based Study. </w:t>
      </w:r>
      <w:r w:rsidRPr="00F51C9D">
        <w:rPr>
          <w:rFonts w:ascii="Book Antiqua" w:eastAsia="DengXian" w:hAnsi="Book Antiqua" w:cs="Times New Roman"/>
          <w:i/>
          <w:sz w:val="24"/>
          <w:szCs w:val="24"/>
          <w:lang w:eastAsia="zh-CN"/>
        </w:rPr>
        <w:t>Sci Rep</w:t>
      </w:r>
      <w:r w:rsidRPr="00F51C9D">
        <w:rPr>
          <w:rFonts w:ascii="Book Antiqua" w:eastAsia="DengXian" w:hAnsi="Book Antiqua" w:cs="Times New Roman"/>
          <w:sz w:val="24"/>
          <w:szCs w:val="24"/>
          <w:lang w:eastAsia="zh-CN"/>
        </w:rPr>
        <w:t xml:space="preserve"> 2017; </w:t>
      </w:r>
      <w:r w:rsidRPr="00F51C9D">
        <w:rPr>
          <w:rFonts w:ascii="Book Antiqua" w:eastAsia="DengXian" w:hAnsi="Book Antiqua" w:cs="Times New Roman"/>
          <w:b/>
          <w:sz w:val="24"/>
          <w:szCs w:val="24"/>
          <w:lang w:eastAsia="zh-CN"/>
        </w:rPr>
        <w:t>7</w:t>
      </w:r>
      <w:r w:rsidRPr="00F51C9D">
        <w:rPr>
          <w:rFonts w:ascii="Book Antiqua" w:eastAsia="DengXian" w:hAnsi="Book Antiqua" w:cs="Times New Roman"/>
          <w:sz w:val="24"/>
          <w:szCs w:val="24"/>
          <w:lang w:eastAsia="zh-CN"/>
        </w:rPr>
        <w:t>: 9973 [PMID: 28855659 DOI: 10.1038/s41598-017-10556-y]</w:t>
      </w:r>
    </w:p>
    <w:p w14:paraId="39EB8D7F"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27 </w:t>
      </w:r>
      <w:r w:rsidRPr="00F51C9D">
        <w:rPr>
          <w:rFonts w:ascii="Book Antiqua" w:eastAsia="DengXian" w:hAnsi="Book Antiqua" w:cs="Times New Roman"/>
          <w:b/>
          <w:sz w:val="24"/>
          <w:szCs w:val="24"/>
          <w:lang w:eastAsia="zh-CN"/>
        </w:rPr>
        <w:t>Moon I</w:t>
      </w:r>
      <w:r w:rsidRPr="00F51C9D">
        <w:rPr>
          <w:rFonts w:ascii="Book Antiqua" w:eastAsia="DengXian" w:hAnsi="Book Antiqua" w:cs="Times New Roman"/>
          <w:sz w:val="24"/>
          <w:szCs w:val="24"/>
          <w:lang w:eastAsia="zh-CN"/>
        </w:rPr>
        <w:t xml:space="preserve">, Choi EK, Jung JH, Han KD, Choi YJ, Park J, Cho JH, Lee E, Choe W, Lee SR, Cha MJ, Lim WH, Oh S. Ankylosing spondylitis: A novel risk factor for atrial fibrillation - A nationwide population-based study. </w:t>
      </w:r>
      <w:r w:rsidRPr="00F51C9D">
        <w:rPr>
          <w:rFonts w:ascii="Book Antiqua" w:eastAsia="DengXian" w:hAnsi="Book Antiqua" w:cs="Times New Roman"/>
          <w:i/>
          <w:sz w:val="24"/>
          <w:szCs w:val="24"/>
          <w:lang w:eastAsia="zh-CN"/>
        </w:rPr>
        <w:t xml:space="preserve">Int J </w:t>
      </w:r>
      <w:proofErr w:type="spellStart"/>
      <w:r w:rsidRPr="00F51C9D">
        <w:rPr>
          <w:rFonts w:ascii="Book Antiqua" w:eastAsia="DengXian" w:hAnsi="Book Antiqua" w:cs="Times New Roman"/>
          <w:i/>
          <w:sz w:val="24"/>
          <w:szCs w:val="24"/>
          <w:lang w:eastAsia="zh-CN"/>
        </w:rPr>
        <w:t>Cardiol</w:t>
      </w:r>
      <w:proofErr w:type="spellEnd"/>
      <w:r w:rsidRPr="00F51C9D">
        <w:rPr>
          <w:rFonts w:ascii="Book Antiqua" w:eastAsia="DengXian" w:hAnsi="Book Antiqua" w:cs="Times New Roman"/>
          <w:sz w:val="24"/>
          <w:szCs w:val="24"/>
          <w:lang w:eastAsia="zh-CN"/>
        </w:rPr>
        <w:t xml:space="preserve"> 2019; </w:t>
      </w:r>
      <w:r w:rsidRPr="00F51C9D">
        <w:rPr>
          <w:rFonts w:ascii="Book Antiqua" w:eastAsia="DengXian" w:hAnsi="Book Antiqua" w:cs="Times New Roman"/>
          <w:b/>
          <w:sz w:val="24"/>
          <w:szCs w:val="24"/>
          <w:lang w:eastAsia="zh-CN"/>
        </w:rPr>
        <w:t>275</w:t>
      </w:r>
      <w:r w:rsidRPr="00F51C9D">
        <w:rPr>
          <w:rFonts w:ascii="Book Antiqua" w:eastAsia="DengXian" w:hAnsi="Book Antiqua" w:cs="Times New Roman"/>
          <w:sz w:val="24"/>
          <w:szCs w:val="24"/>
          <w:lang w:eastAsia="zh-CN"/>
        </w:rPr>
        <w:t>: 77-82 [PMID: 30360993 DOI: 10.1016/j.ijcard.2018.10.024]</w:t>
      </w:r>
    </w:p>
    <w:p w14:paraId="1CA01E80"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28 </w:t>
      </w:r>
      <w:r w:rsidRPr="00F51C9D">
        <w:rPr>
          <w:rFonts w:ascii="Book Antiqua" w:eastAsia="DengXian" w:hAnsi="Book Antiqua" w:cs="Times New Roman"/>
          <w:b/>
          <w:sz w:val="24"/>
          <w:szCs w:val="24"/>
          <w:lang w:eastAsia="zh-CN"/>
        </w:rPr>
        <w:t>Ye BD</w:t>
      </w:r>
      <w:r w:rsidRPr="00F51C9D">
        <w:rPr>
          <w:rFonts w:ascii="Book Antiqua" w:eastAsia="DengXian" w:hAnsi="Book Antiqua" w:cs="Times New Roman"/>
          <w:sz w:val="24"/>
          <w:szCs w:val="24"/>
          <w:lang w:eastAsia="zh-CN"/>
        </w:rPr>
        <w:t xml:space="preserve">, Yang SK, Shin SJ, Lee KM, Jang BI, </w:t>
      </w:r>
      <w:proofErr w:type="spellStart"/>
      <w:r w:rsidRPr="00F51C9D">
        <w:rPr>
          <w:rFonts w:ascii="Book Antiqua" w:eastAsia="DengXian" w:hAnsi="Book Antiqua" w:cs="Times New Roman"/>
          <w:sz w:val="24"/>
          <w:szCs w:val="24"/>
          <w:lang w:eastAsia="zh-CN"/>
        </w:rPr>
        <w:t>Cheon</w:t>
      </w:r>
      <w:proofErr w:type="spellEnd"/>
      <w:r w:rsidRPr="00F51C9D">
        <w:rPr>
          <w:rFonts w:ascii="Book Antiqua" w:eastAsia="DengXian" w:hAnsi="Book Antiqua" w:cs="Times New Roman"/>
          <w:sz w:val="24"/>
          <w:szCs w:val="24"/>
          <w:lang w:eastAsia="zh-CN"/>
        </w:rPr>
        <w:t xml:space="preserve"> JH, Choi CH, Kim YH, Lee H; IBD Study Group of the Korean Association for the Study of the Intestinal Diseases. [Guidelines for the management of Crohn's disease]. </w:t>
      </w:r>
      <w:r w:rsidRPr="00F51C9D">
        <w:rPr>
          <w:rFonts w:ascii="Book Antiqua" w:eastAsia="DengXian" w:hAnsi="Book Antiqua" w:cs="Times New Roman"/>
          <w:i/>
          <w:sz w:val="24"/>
          <w:szCs w:val="24"/>
          <w:lang w:eastAsia="zh-CN"/>
        </w:rPr>
        <w:t>Korean J Gastroenterol</w:t>
      </w:r>
      <w:r w:rsidRPr="00F51C9D">
        <w:rPr>
          <w:rFonts w:ascii="Book Antiqua" w:eastAsia="DengXian" w:hAnsi="Book Antiqua" w:cs="Times New Roman"/>
          <w:sz w:val="24"/>
          <w:szCs w:val="24"/>
          <w:lang w:eastAsia="zh-CN"/>
        </w:rPr>
        <w:t xml:space="preserve"> 2012; </w:t>
      </w:r>
      <w:r w:rsidRPr="00F51C9D">
        <w:rPr>
          <w:rFonts w:ascii="Book Antiqua" w:eastAsia="DengXian" w:hAnsi="Book Antiqua" w:cs="Times New Roman"/>
          <w:b/>
          <w:sz w:val="24"/>
          <w:szCs w:val="24"/>
          <w:lang w:eastAsia="zh-CN"/>
        </w:rPr>
        <w:t>59</w:t>
      </w:r>
      <w:r w:rsidRPr="00F51C9D">
        <w:rPr>
          <w:rFonts w:ascii="Book Antiqua" w:eastAsia="DengXian" w:hAnsi="Book Antiqua" w:cs="Times New Roman"/>
          <w:sz w:val="24"/>
          <w:szCs w:val="24"/>
          <w:lang w:eastAsia="zh-CN"/>
        </w:rPr>
        <w:t>: 141-179 [PMID: 22387837 DOI: 10.2165/00128413-200112840-00001]</w:t>
      </w:r>
    </w:p>
    <w:p w14:paraId="45BED46A"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29 </w:t>
      </w:r>
      <w:r w:rsidRPr="00F51C9D">
        <w:rPr>
          <w:rFonts w:ascii="Book Antiqua" w:eastAsia="DengXian" w:hAnsi="Book Antiqua" w:cs="Times New Roman"/>
          <w:b/>
          <w:sz w:val="24"/>
          <w:szCs w:val="24"/>
          <w:lang w:eastAsia="zh-CN"/>
        </w:rPr>
        <w:t>Choi CH</w:t>
      </w:r>
      <w:r w:rsidRPr="00F51C9D">
        <w:rPr>
          <w:rFonts w:ascii="Book Antiqua" w:eastAsia="DengXian" w:hAnsi="Book Antiqua" w:cs="Times New Roman"/>
          <w:sz w:val="24"/>
          <w:szCs w:val="24"/>
          <w:lang w:eastAsia="zh-CN"/>
        </w:rPr>
        <w:t xml:space="preserve">, Kim YH, Kim YS, Ye BD, Lee KM, Lee BI, Jung SA, Kim WH, Lee H; IBD Study Group of the Korean Association for the Study of Intestinal Diseases. [Guidelines for the management of ulcerative colitis]. </w:t>
      </w:r>
      <w:r w:rsidRPr="00F51C9D">
        <w:rPr>
          <w:rFonts w:ascii="Book Antiqua" w:eastAsia="DengXian" w:hAnsi="Book Antiqua" w:cs="Times New Roman"/>
          <w:i/>
          <w:sz w:val="24"/>
          <w:szCs w:val="24"/>
          <w:lang w:eastAsia="zh-CN"/>
        </w:rPr>
        <w:t>Korean J Gastroenterol</w:t>
      </w:r>
      <w:r w:rsidRPr="00F51C9D">
        <w:rPr>
          <w:rFonts w:ascii="Book Antiqua" w:eastAsia="DengXian" w:hAnsi="Book Antiqua" w:cs="Times New Roman"/>
          <w:sz w:val="24"/>
          <w:szCs w:val="24"/>
          <w:lang w:eastAsia="zh-CN"/>
        </w:rPr>
        <w:t xml:space="preserve"> 2012; </w:t>
      </w:r>
      <w:r w:rsidRPr="00F51C9D">
        <w:rPr>
          <w:rFonts w:ascii="Book Antiqua" w:eastAsia="DengXian" w:hAnsi="Book Antiqua" w:cs="Times New Roman"/>
          <w:b/>
          <w:sz w:val="24"/>
          <w:szCs w:val="24"/>
          <w:lang w:eastAsia="zh-CN"/>
        </w:rPr>
        <w:t>59</w:t>
      </w:r>
      <w:r w:rsidRPr="00F51C9D">
        <w:rPr>
          <w:rFonts w:ascii="Book Antiqua" w:eastAsia="DengXian" w:hAnsi="Book Antiqua" w:cs="Times New Roman"/>
          <w:sz w:val="24"/>
          <w:szCs w:val="24"/>
          <w:lang w:eastAsia="zh-CN"/>
        </w:rPr>
        <w:t>: 118-140 [PMID: 22387836 DOI: 10.4166/kjg.2012.59.2.118]</w:t>
      </w:r>
    </w:p>
    <w:p w14:paraId="44E7BE06"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30 </w:t>
      </w:r>
      <w:r w:rsidRPr="00F51C9D">
        <w:rPr>
          <w:rFonts w:ascii="Book Antiqua" w:eastAsia="DengXian" w:hAnsi="Book Antiqua" w:cs="Times New Roman"/>
          <w:b/>
          <w:sz w:val="24"/>
          <w:szCs w:val="24"/>
          <w:lang w:eastAsia="zh-CN"/>
        </w:rPr>
        <w:t>Mowat C</w:t>
      </w:r>
      <w:r w:rsidRPr="00F51C9D">
        <w:rPr>
          <w:rFonts w:ascii="Book Antiqua" w:eastAsia="DengXian" w:hAnsi="Book Antiqua" w:cs="Times New Roman"/>
          <w:sz w:val="24"/>
          <w:szCs w:val="24"/>
          <w:lang w:eastAsia="zh-CN"/>
        </w:rPr>
        <w:t xml:space="preserve">, Cole A, Windsor A, Ahmad T, Arnott I, Driscoll R, Mitton S, Orchard T, Rutter M, </w:t>
      </w:r>
      <w:proofErr w:type="spellStart"/>
      <w:r w:rsidRPr="00F51C9D">
        <w:rPr>
          <w:rFonts w:ascii="Book Antiqua" w:eastAsia="DengXian" w:hAnsi="Book Antiqua" w:cs="Times New Roman"/>
          <w:sz w:val="24"/>
          <w:szCs w:val="24"/>
          <w:lang w:eastAsia="zh-CN"/>
        </w:rPr>
        <w:t>Younge</w:t>
      </w:r>
      <w:proofErr w:type="spellEnd"/>
      <w:r w:rsidRPr="00F51C9D">
        <w:rPr>
          <w:rFonts w:ascii="Book Antiqua" w:eastAsia="DengXian" w:hAnsi="Book Antiqua" w:cs="Times New Roman"/>
          <w:sz w:val="24"/>
          <w:szCs w:val="24"/>
          <w:lang w:eastAsia="zh-CN"/>
        </w:rPr>
        <w:t xml:space="preserve"> L, Lees C, Ho GT, </w:t>
      </w:r>
      <w:proofErr w:type="spellStart"/>
      <w:r w:rsidRPr="00F51C9D">
        <w:rPr>
          <w:rFonts w:ascii="Book Antiqua" w:eastAsia="DengXian" w:hAnsi="Book Antiqua" w:cs="Times New Roman"/>
          <w:sz w:val="24"/>
          <w:szCs w:val="24"/>
          <w:lang w:eastAsia="zh-CN"/>
        </w:rPr>
        <w:t>Satsangi</w:t>
      </w:r>
      <w:proofErr w:type="spellEnd"/>
      <w:r w:rsidRPr="00F51C9D">
        <w:rPr>
          <w:rFonts w:ascii="Book Antiqua" w:eastAsia="DengXian" w:hAnsi="Book Antiqua" w:cs="Times New Roman"/>
          <w:sz w:val="24"/>
          <w:szCs w:val="24"/>
          <w:lang w:eastAsia="zh-CN"/>
        </w:rPr>
        <w:t xml:space="preserve"> J, Bloom S; IBD Section of the British Society of Gastroenterology. Guidelines for the management of inflammatory bowel disease in adults. </w:t>
      </w:r>
      <w:r w:rsidRPr="00F51C9D">
        <w:rPr>
          <w:rFonts w:ascii="Book Antiqua" w:eastAsia="DengXian" w:hAnsi="Book Antiqua" w:cs="Times New Roman"/>
          <w:i/>
          <w:sz w:val="24"/>
          <w:szCs w:val="24"/>
          <w:lang w:eastAsia="zh-CN"/>
        </w:rPr>
        <w:t>Gut</w:t>
      </w:r>
      <w:r w:rsidRPr="00F51C9D">
        <w:rPr>
          <w:rFonts w:ascii="Book Antiqua" w:eastAsia="DengXian" w:hAnsi="Book Antiqua" w:cs="Times New Roman"/>
          <w:sz w:val="24"/>
          <w:szCs w:val="24"/>
          <w:lang w:eastAsia="zh-CN"/>
        </w:rPr>
        <w:t xml:space="preserve"> 2011; </w:t>
      </w:r>
      <w:r w:rsidRPr="00F51C9D">
        <w:rPr>
          <w:rFonts w:ascii="Book Antiqua" w:eastAsia="DengXian" w:hAnsi="Book Antiqua" w:cs="Times New Roman"/>
          <w:b/>
          <w:sz w:val="24"/>
          <w:szCs w:val="24"/>
          <w:lang w:eastAsia="zh-CN"/>
        </w:rPr>
        <w:t>60</w:t>
      </w:r>
      <w:r w:rsidRPr="00F51C9D">
        <w:rPr>
          <w:rFonts w:ascii="Book Antiqua" w:eastAsia="DengXian" w:hAnsi="Book Antiqua" w:cs="Times New Roman"/>
          <w:sz w:val="24"/>
          <w:szCs w:val="24"/>
          <w:lang w:eastAsia="zh-CN"/>
        </w:rPr>
        <w:t>: 571-607 [PMID: 21464096 DOI: 10.1136/gut.2010.224154]</w:t>
      </w:r>
    </w:p>
    <w:p w14:paraId="0971CC04"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31 </w:t>
      </w:r>
      <w:r w:rsidRPr="00F51C9D">
        <w:rPr>
          <w:rFonts w:ascii="Book Antiqua" w:eastAsia="DengXian" w:hAnsi="Book Antiqua" w:cs="Times New Roman"/>
          <w:b/>
          <w:sz w:val="24"/>
          <w:szCs w:val="24"/>
          <w:lang w:eastAsia="zh-CN"/>
        </w:rPr>
        <w:t>Feinberg WM</w:t>
      </w:r>
      <w:r w:rsidRPr="00F51C9D">
        <w:rPr>
          <w:rFonts w:ascii="Book Antiqua" w:eastAsia="DengXian" w:hAnsi="Book Antiqua" w:cs="Times New Roman"/>
          <w:sz w:val="24"/>
          <w:szCs w:val="24"/>
          <w:lang w:eastAsia="zh-CN"/>
        </w:rPr>
        <w:t xml:space="preserve">, Blackshear JL, </w:t>
      </w:r>
      <w:proofErr w:type="spellStart"/>
      <w:r w:rsidRPr="00F51C9D">
        <w:rPr>
          <w:rFonts w:ascii="Book Antiqua" w:eastAsia="DengXian" w:hAnsi="Book Antiqua" w:cs="Times New Roman"/>
          <w:sz w:val="24"/>
          <w:szCs w:val="24"/>
          <w:lang w:eastAsia="zh-CN"/>
        </w:rPr>
        <w:t>Laupacis</w:t>
      </w:r>
      <w:proofErr w:type="spellEnd"/>
      <w:r w:rsidRPr="00F51C9D">
        <w:rPr>
          <w:rFonts w:ascii="Book Antiqua" w:eastAsia="DengXian" w:hAnsi="Book Antiqua" w:cs="Times New Roman"/>
          <w:sz w:val="24"/>
          <w:szCs w:val="24"/>
          <w:lang w:eastAsia="zh-CN"/>
        </w:rPr>
        <w:t xml:space="preserve"> A, </w:t>
      </w:r>
      <w:proofErr w:type="spellStart"/>
      <w:r w:rsidRPr="00F51C9D">
        <w:rPr>
          <w:rFonts w:ascii="Book Antiqua" w:eastAsia="DengXian" w:hAnsi="Book Antiqua" w:cs="Times New Roman"/>
          <w:sz w:val="24"/>
          <w:szCs w:val="24"/>
          <w:lang w:eastAsia="zh-CN"/>
        </w:rPr>
        <w:t>Kronmal</w:t>
      </w:r>
      <w:proofErr w:type="spellEnd"/>
      <w:r w:rsidRPr="00F51C9D">
        <w:rPr>
          <w:rFonts w:ascii="Book Antiqua" w:eastAsia="DengXian" w:hAnsi="Book Antiqua" w:cs="Times New Roman"/>
          <w:sz w:val="24"/>
          <w:szCs w:val="24"/>
          <w:lang w:eastAsia="zh-CN"/>
        </w:rPr>
        <w:t xml:space="preserve"> R, Hart RG. Prevalence, age distribution, and gender of patients with atrial fibrillation. Analysis and implications. </w:t>
      </w:r>
      <w:r w:rsidRPr="00F51C9D">
        <w:rPr>
          <w:rFonts w:ascii="Book Antiqua" w:eastAsia="DengXian" w:hAnsi="Book Antiqua" w:cs="Times New Roman"/>
          <w:i/>
          <w:sz w:val="24"/>
          <w:szCs w:val="24"/>
          <w:lang w:eastAsia="zh-CN"/>
        </w:rPr>
        <w:t>Arch Intern Med</w:t>
      </w:r>
      <w:r w:rsidRPr="00F51C9D">
        <w:rPr>
          <w:rFonts w:ascii="Book Antiqua" w:eastAsia="DengXian" w:hAnsi="Book Antiqua" w:cs="Times New Roman"/>
          <w:sz w:val="24"/>
          <w:szCs w:val="24"/>
          <w:lang w:eastAsia="zh-CN"/>
        </w:rPr>
        <w:t xml:space="preserve"> 1995; </w:t>
      </w:r>
      <w:r w:rsidRPr="00F51C9D">
        <w:rPr>
          <w:rFonts w:ascii="Book Antiqua" w:eastAsia="DengXian" w:hAnsi="Book Antiqua" w:cs="Times New Roman"/>
          <w:b/>
          <w:sz w:val="24"/>
          <w:szCs w:val="24"/>
          <w:lang w:eastAsia="zh-CN"/>
        </w:rPr>
        <w:t>155</w:t>
      </w:r>
      <w:r w:rsidRPr="00F51C9D">
        <w:rPr>
          <w:rFonts w:ascii="Book Antiqua" w:eastAsia="DengXian" w:hAnsi="Book Antiqua" w:cs="Times New Roman"/>
          <w:sz w:val="24"/>
          <w:szCs w:val="24"/>
          <w:lang w:eastAsia="zh-CN"/>
        </w:rPr>
        <w:t>: 469-473 [PMID: 7864703 DOI: 10.1001/archinte.1995.00430050045005]</w:t>
      </w:r>
    </w:p>
    <w:p w14:paraId="6DAC7524"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32 </w:t>
      </w:r>
      <w:r w:rsidRPr="00F51C9D">
        <w:rPr>
          <w:rFonts w:ascii="Book Antiqua" w:eastAsia="DengXian" w:hAnsi="Book Antiqua" w:cs="Times New Roman"/>
          <w:b/>
          <w:sz w:val="24"/>
          <w:szCs w:val="24"/>
          <w:lang w:eastAsia="zh-CN"/>
        </w:rPr>
        <w:t>Loftus EV Jr</w:t>
      </w:r>
      <w:r w:rsidRPr="00F51C9D">
        <w:rPr>
          <w:rFonts w:ascii="Book Antiqua" w:eastAsia="DengXian" w:hAnsi="Book Antiqua" w:cs="Times New Roman"/>
          <w:sz w:val="24"/>
          <w:szCs w:val="24"/>
          <w:lang w:eastAsia="zh-CN"/>
        </w:rPr>
        <w:t xml:space="preserve">, </w:t>
      </w:r>
      <w:proofErr w:type="spellStart"/>
      <w:r w:rsidRPr="00F51C9D">
        <w:rPr>
          <w:rFonts w:ascii="Book Antiqua" w:eastAsia="DengXian" w:hAnsi="Book Antiqua" w:cs="Times New Roman"/>
          <w:sz w:val="24"/>
          <w:szCs w:val="24"/>
          <w:lang w:eastAsia="zh-CN"/>
        </w:rPr>
        <w:t>Sandborn</w:t>
      </w:r>
      <w:proofErr w:type="spellEnd"/>
      <w:r w:rsidRPr="00F51C9D">
        <w:rPr>
          <w:rFonts w:ascii="Book Antiqua" w:eastAsia="DengXian" w:hAnsi="Book Antiqua" w:cs="Times New Roman"/>
          <w:sz w:val="24"/>
          <w:szCs w:val="24"/>
          <w:lang w:eastAsia="zh-CN"/>
        </w:rPr>
        <w:t xml:space="preserve"> WJ. Epidemiology of inflammatory bowel disease. </w:t>
      </w:r>
      <w:r w:rsidRPr="00F51C9D">
        <w:rPr>
          <w:rFonts w:ascii="Book Antiqua" w:eastAsia="DengXian" w:hAnsi="Book Antiqua" w:cs="Times New Roman"/>
          <w:i/>
          <w:sz w:val="24"/>
          <w:szCs w:val="24"/>
          <w:lang w:eastAsia="zh-CN"/>
        </w:rPr>
        <w:t>Gastroenterol Clin North Am</w:t>
      </w:r>
      <w:r w:rsidRPr="00F51C9D">
        <w:rPr>
          <w:rFonts w:ascii="Book Antiqua" w:eastAsia="DengXian" w:hAnsi="Book Antiqua" w:cs="Times New Roman"/>
          <w:sz w:val="24"/>
          <w:szCs w:val="24"/>
          <w:lang w:eastAsia="zh-CN"/>
        </w:rPr>
        <w:t xml:space="preserve"> 2002; </w:t>
      </w:r>
      <w:r w:rsidRPr="00F51C9D">
        <w:rPr>
          <w:rFonts w:ascii="Book Antiqua" w:eastAsia="DengXian" w:hAnsi="Book Antiqua" w:cs="Times New Roman"/>
          <w:b/>
          <w:sz w:val="24"/>
          <w:szCs w:val="24"/>
          <w:lang w:eastAsia="zh-CN"/>
        </w:rPr>
        <w:t>31</w:t>
      </w:r>
      <w:r w:rsidRPr="00F51C9D">
        <w:rPr>
          <w:rFonts w:ascii="Book Antiqua" w:eastAsia="DengXian" w:hAnsi="Book Antiqua" w:cs="Times New Roman"/>
          <w:sz w:val="24"/>
          <w:szCs w:val="24"/>
          <w:lang w:eastAsia="zh-CN"/>
        </w:rPr>
        <w:t>: 1-20 [PMID: 12122726 DOI: 10.1016/S0889-</w:t>
      </w:r>
      <w:r w:rsidRPr="00F51C9D">
        <w:rPr>
          <w:rFonts w:ascii="Book Antiqua" w:eastAsia="DengXian" w:hAnsi="Book Antiqua" w:cs="Times New Roman"/>
          <w:sz w:val="24"/>
          <w:szCs w:val="24"/>
          <w:lang w:eastAsia="zh-CN"/>
        </w:rPr>
        <w:lastRenderedPageBreak/>
        <w:t>8553(01)00002-4]</w:t>
      </w:r>
    </w:p>
    <w:p w14:paraId="0C16CF0E"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33 </w:t>
      </w:r>
      <w:r w:rsidRPr="00F51C9D">
        <w:rPr>
          <w:rFonts w:ascii="Book Antiqua" w:eastAsia="DengXian" w:hAnsi="Book Antiqua" w:cs="Times New Roman"/>
          <w:b/>
          <w:sz w:val="24"/>
          <w:szCs w:val="24"/>
          <w:lang w:eastAsia="zh-CN"/>
        </w:rPr>
        <w:t>Ng WK</w:t>
      </w:r>
      <w:r w:rsidRPr="00F51C9D">
        <w:rPr>
          <w:rFonts w:ascii="Book Antiqua" w:eastAsia="DengXian" w:hAnsi="Book Antiqua" w:cs="Times New Roman"/>
          <w:sz w:val="24"/>
          <w:szCs w:val="24"/>
          <w:lang w:eastAsia="zh-CN"/>
        </w:rPr>
        <w:t xml:space="preserve">, Wong SH, Ng SC. Changing epidemiological trends of inflammatory bowel disease in Asia. </w:t>
      </w:r>
      <w:proofErr w:type="spellStart"/>
      <w:r w:rsidRPr="00F51C9D">
        <w:rPr>
          <w:rFonts w:ascii="Book Antiqua" w:eastAsia="DengXian" w:hAnsi="Book Antiqua" w:cs="Times New Roman"/>
          <w:i/>
          <w:sz w:val="24"/>
          <w:szCs w:val="24"/>
          <w:lang w:eastAsia="zh-CN"/>
        </w:rPr>
        <w:t>Intest</w:t>
      </w:r>
      <w:proofErr w:type="spellEnd"/>
      <w:r w:rsidRPr="00F51C9D">
        <w:rPr>
          <w:rFonts w:ascii="Book Antiqua" w:eastAsia="DengXian" w:hAnsi="Book Antiqua" w:cs="Times New Roman"/>
          <w:i/>
          <w:sz w:val="24"/>
          <w:szCs w:val="24"/>
          <w:lang w:eastAsia="zh-CN"/>
        </w:rPr>
        <w:t xml:space="preserve"> Res</w:t>
      </w:r>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14</w:t>
      </w:r>
      <w:r w:rsidRPr="00F51C9D">
        <w:rPr>
          <w:rFonts w:ascii="Book Antiqua" w:eastAsia="DengXian" w:hAnsi="Book Antiqua" w:cs="Times New Roman"/>
          <w:sz w:val="24"/>
          <w:szCs w:val="24"/>
          <w:lang w:eastAsia="zh-CN"/>
        </w:rPr>
        <w:t>: 111-119 [PMID: 27175111 DOI: 10.5217/ir.2016.14.2.111]</w:t>
      </w:r>
    </w:p>
    <w:p w14:paraId="621211FE"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34 </w:t>
      </w:r>
      <w:r w:rsidRPr="00F51C9D">
        <w:rPr>
          <w:rFonts w:ascii="Book Antiqua" w:eastAsia="DengXian" w:hAnsi="Book Antiqua" w:cs="Times New Roman"/>
          <w:b/>
          <w:sz w:val="24"/>
          <w:szCs w:val="24"/>
          <w:lang w:eastAsia="zh-CN"/>
        </w:rPr>
        <w:t>Yang SK</w:t>
      </w:r>
      <w:r w:rsidRPr="00F51C9D">
        <w:rPr>
          <w:rFonts w:ascii="Book Antiqua" w:eastAsia="DengXian" w:hAnsi="Book Antiqua" w:cs="Times New Roman"/>
          <w:sz w:val="24"/>
          <w:szCs w:val="24"/>
          <w:lang w:eastAsia="zh-CN"/>
        </w:rPr>
        <w:t xml:space="preserve">, Yun S, Kim JH, Park JY, Kim HY, Kim YH, Chang DK, Kim JS, Song IS, Park JB, Park ER, Kim KJ, Moon G, Yang SH. Epidemiology of inflammatory bowel disease in the </w:t>
      </w:r>
      <w:proofErr w:type="spellStart"/>
      <w:r w:rsidRPr="00F51C9D">
        <w:rPr>
          <w:rFonts w:ascii="Book Antiqua" w:eastAsia="DengXian" w:hAnsi="Book Antiqua" w:cs="Times New Roman"/>
          <w:sz w:val="24"/>
          <w:szCs w:val="24"/>
          <w:lang w:eastAsia="zh-CN"/>
        </w:rPr>
        <w:t>Songpa-Kangdong</w:t>
      </w:r>
      <w:proofErr w:type="spellEnd"/>
      <w:r w:rsidRPr="00F51C9D">
        <w:rPr>
          <w:rFonts w:ascii="Book Antiqua" w:eastAsia="DengXian" w:hAnsi="Book Antiqua" w:cs="Times New Roman"/>
          <w:sz w:val="24"/>
          <w:szCs w:val="24"/>
          <w:lang w:eastAsia="zh-CN"/>
        </w:rPr>
        <w:t xml:space="preserve"> district, Seoul, Korea, 1986-2005: A KASID study. </w:t>
      </w:r>
      <w:proofErr w:type="spellStart"/>
      <w:r w:rsidRPr="00F51C9D">
        <w:rPr>
          <w:rFonts w:ascii="Book Antiqua" w:eastAsia="DengXian" w:hAnsi="Book Antiqua" w:cs="Times New Roman"/>
          <w:i/>
          <w:sz w:val="24"/>
          <w:szCs w:val="24"/>
          <w:lang w:eastAsia="zh-CN"/>
        </w:rPr>
        <w:t>Inflamm</w:t>
      </w:r>
      <w:proofErr w:type="spellEnd"/>
      <w:r w:rsidRPr="00F51C9D">
        <w:rPr>
          <w:rFonts w:ascii="Book Antiqua" w:eastAsia="DengXian" w:hAnsi="Book Antiqua" w:cs="Times New Roman"/>
          <w:i/>
          <w:sz w:val="24"/>
          <w:szCs w:val="24"/>
          <w:lang w:eastAsia="zh-CN"/>
        </w:rPr>
        <w:t xml:space="preserve"> Bowel Dis</w:t>
      </w:r>
      <w:r w:rsidRPr="00F51C9D">
        <w:rPr>
          <w:rFonts w:ascii="Book Antiqua" w:eastAsia="DengXian" w:hAnsi="Book Antiqua" w:cs="Times New Roman"/>
          <w:sz w:val="24"/>
          <w:szCs w:val="24"/>
          <w:lang w:eastAsia="zh-CN"/>
        </w:rPr>
        <w:t xml:space="preserve"> 2008; </w:t>
      </w:r>
      <w:r w:rsidRPr="00F51C9D">
        <w:rPr>
          <w:rFonts w:ascii="Book Antiqua" w:eastAsia="DengXian" w:hAnsi="Book Antiqua" w:cs="Times New Roman"/>
          <w:b/>
          <w:sz w:val="24"/>
          <w:szCs w:val="24"/>
          <w:lang w:eastAsia="zh-CN"/>
        </w:rPr>
        <w:t>14</w:t>
      </w:r>
      <w:r w:rsidRPr="00F51C9D">
        <w:rPr>
          <w:rFonts w:ascii="Book Antiqua" w:eastAsia="DengXian" w:hAnsi="Book Antiqua" w:cs="Times New Roman"/>
          <w:sz w:val="24"/>
          <w:szCs w:val="24"/>
          <w:lang w:eastAsia="zh-CN"/>
        </w:rPr>
        <w:t>: 542-549 [PMID: 17941073 DOI: 10.1002/ibd.20310]</w:t>
      </w:r>
    </w:p>
    <w:p w14:paraId="6A49292B"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35 </w:t>
      </w:r>
      <w:r w:rsidRPr="00F51C9D">
        <w:rPr>
          <w:rFonts w:ascii="Book Antiqua" w:eastAsia="DengXian" w:hAnsi="Book Antiqua" w:cs="Times New Roman"/>
          <w:b/>
          <w:sz w:val="24"/>
          <w:szCs w:val="24"/>
          <w:lang w:eastAsia="zh-CN"/>
        </w:rPr>
        <w:t>Kim JW</w:t>
      </w:r>
      <w:r w:rsidRPr="00F51C9D">
        <w:rPr>
          <w:rFonts w:ascii="Book Antiqua" w:eastAsia="DengXian" w:hAnsi="Book Antiqua" w:cs="Times New Roman"/>
          <w:sz w:val="24"/>
          <w:szCs w:val="24"/>
          <w:lang w:eastAsia="zh-CN"/>
        </w:rPr>
        <w:t xml:space="preserve">, Lee CK, Rhee SY, Oh CH, Shim JJ, Kim HJ. Trends in health-care costs and utilization for inflammatory bowel disease from 2010 to 2014 in Korea: A nationwide population-based study. </w:t>
      </w:r>
      <w:r w:rsidRPr="00F51C9D">
        <w:rPr>
          <w:rFonts w:ascii="Book Antiqua" w:eastAsia="DengXian" w:hAnsi="Book Antiqua" w:cs="Times New Roman"/>
          <w:i/>
          <w:sz w:val="24"/>
          <w:szCs w:val="24"/>
          <w:lang w:eastAsia="zh-CN"/>
        </w:rPr>
        <w:t xml:space="preserve">J Gastroenterol </w:t>
      </w:r>
      <w:proofErr w:type="spellStart"/>
      <w:r w:rsidRPr="00F51C9D">
        <w:rPr>
          <w:rFonts w:ascii="Book Antiqua" w:eastAsia="DengXian" w:hAnsi="Book Antiqua" w:cs="Times New Roman"/>
          <w:i/>
          <w:sz w:val="24"/>
          <w:szCs w:val="24"/>
          <w:lang w:eastAsia="zh-CN"/>
        </w:rPr>
        <w:t>Hepatol</w:t>
      </w:r>
      <w:proofErr w:type="spellEnd"/>
      <w:r w:rsidRPr="00F51C9D">
        <w:rPr>
          <w:rFonts w:ascii="Book Antiqua" w:eastAsia="DengXian" w:hAnsi="Book Antiqua" w:cs="Times New Roman"/>
          <w:sz w:val="24"/>
          <w:szCs w:val="24"/>
          <w:lang w:eastAsia="zh-CN"/>
        </w:rPr>
        <w:t xml:space="preserve"> 2018; </w:t>
      </w:r>
      <w:r w:rsidRPr="00F51C9D">
        <w:rPr>
          <w:rFonts w:ascii="Book Antiqua" w:eastAsia="DengXian" w:hAnsi="Book Antiqua" w:cs="Times New Roman"/>
          <w:b/>
          <w:sz w:val="24"/>
          <w:szCs w:val="24"/>
          <w:lang w:eastAsia="zh-CN"/>
        </w:rPr>
        <w:t>33</w:t>
      </w:r>
      <w:r w:rsidRPr="00F51C9D">
        <w:rPr>
          <w:rFonts w:ascii="Book Antiqua" w:eastAsia="DengXian" w:hAnsi="Book Antiqua" w:cs="Times New Roman"/>
          <w:sz w:val="24"/>
          <w:szCs w:val="24"/>
          <w:lang w:eastAsia="zh-CN"/>
        </w:rPr>
        <w:t>: 847-854 [PMID: 29055148 DOI: 10.1111/jgh.14027]</w:t>
      </w:r>
    </w:p>
    <w:p w14:paraId="13BD460B"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36 </w:t>
      </w:r>
      <w:r w:rsidRPr="00F51C9D">
        <w:rPr>
          <w:rFonts w:ascii="Book Antiqua" w:eastAsia="DengXian" w:hAnsi="Book Antiqua" w:cs="Times New Roman"/>
          <w:b/>
          <w:sz w:val="24"/>
          <w:szCs w:val="24"/>
          <w:lang w:eastAsia="zh-CN"/>
        </w:rPr>
        <w:t>Li YG</w:t>
      </w:r>
      <w:r w:rsidRPr="00F51C9D">
        <w:rPr>
          <w:rFonts w:ascii="Book Antiqua" w:eastAsia="DengXian" w:hAnsi="Book Antiqua" w:cs="Times New Roman"/>
          <w:sz w:val="24"/>
          <w:szCs w:val="24"/>
          <w:lang w:eastAsia="zh-CN"/>
        </w:rPr>
        <w:t xml:space="preserve">, Lee SR, Choi EK, Lip GY. Stroke Prevention in Atrial Fibrillation: Focus on Asian Patients. </w:t>
      </w:r>
      <w:r w:rsidRPr="00F51C9D">
        <w:rPr>
          <w:rFonts w:ascii="Book Antiqua" w:eastAsia="DengXian" w:hAnsi="Book Antiqua" w:cs="Times New Roman"/>
          <w:i/>
          <w:sz w:val="24"/>
          <w:szCs w:val="24"/>
          <w:lang w:eastAsia="zh-CN"/>
        </w:rPr>
        <w:t>Korean Circ J</w:t>
      </w:r>
      <w:r w:rsidRPr="00F51C9D">
        <w:rPr>
          <w:rFonts w:ascii="Book Antiqua" w:eastAsia="DengXian" w:hAnsi="Book Antiqua" w:cs="Times New Roman"/>
          <w:sz w:val="24"/>
          <w:szCs w:val="24"/>
          <w:lang w:eastAsia="zh-CN"/>
        </w:rPr>
        <w:t xml:space="preserve"> 2018; </w:t>
      </w:r>
      <w:r w:rsidRPr="00F51C9D">
        <w:rPr>
          <w:rFonts w:ascii="Book Antiqua" w:eastAsia="DengXian" w:hAnsi="Book Antiqua" w:cs="Times New Roman"/>
          <w:b/>
          <w:sz w:val="24"/>
          <w:szCs w:val="24"/>
          <w:lang w:eastAsia="zh-CN"/>
        </w:rPr>
        <w:t>48</w:t>
      </w:r>
      <w:r w:rsidRPr="00F51C9D">
        <w:rPr>
          <w:rFonts w:ascii="Book Antiqua" w:eastAsia="DengXian" w:hAnsi="Book Antiqua" w:cs="Times New Roman"/>
          <w:sz w:val="24"/>
          <w:szCs w:val="24"/>
          <w:lang w:eastAsia="zh-CN"/>
        </w:rPr>
        <w:t>: 665-684 [PMID: 30073805 DOI: 10.4070/kcj.2018.0190]</w:t>
      </w:r>
    </w:p>
    <w:p w14:paraId="5F34CB4B"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37 </w:t>
      </w:r>
      <w:r w:rsidRPr="00F51C9D">
        <w:rPr>
          <w:rFonts w:ascii="Book Antiqua" w:eastAsia="DengXian" w:hAnsi="Book Antiqua" w:cs="Times New Roman"/>
          <w:b/>
          <w:sz w:val="24"/>
          <w:szCs w:val="24"/>
          <w:lang w:eastAsia="zh-CN"/>
        </w:rPr>
        <w:t>Son MK</w:t>
      </w:r>
      <w:r w:rsidRPr="00F51C9D">
        <w:rPr>
          <w:rFonts w:ascii="Book Antiqua" w:eastAsia="DengXian" w:hAnsi="Book Antiqua" w:cs="Times New Roman"/>
          <w:sz w:val="24"/>
          <w:szCs w:val="24"/>
          <w:lang w:eastAsia="zh-CN"/>
        </w:rPr>
        <w:t xml:space="preserve">, Lim NK, Cho MC, Park HY. Incidence and Risk Factors for Atrial Fibrillation in Korea: The National Health Insurance Service Database (2002-2010). </w:t>
      </w:r>
      <w:r w:rsidRPr="00F51C9D">
        <w:rPr>
          <w:rFonts w:ascii="Book Antiqua" w:eastAsia="DengXian" w:hAnsi="Book Antiqua" w:cs="Times New Roman"/>
          <w:i/>
          <w:sz w:val="24"/>
          <w:szCs w:val="24"/>
          <w:lang w:eastAsia="zh-CN"/>
        </w:rPr>
        <w:t>Korean Circ J</w:t>
      </w:r>
      <w:r w:rsidRPr="00F51C9D">
        <w:rPr>
          <w:rFonts w:ascii="Book Antiqua" w:eastAsia="DengXian" w:hAnsi="Book Antiqua" w:cs="Times New Roman"/>
          <w:sz w:val="24"/>
          <w:szCs w:val="24"/>
          <w:lang w:eastAsia="zh-CN"/>
        </w:rPr>
        <w:t xml:space="preserve"> 2016; </w:t>
      </w:r>
      <w:r w:rsidRPr="00F51C9D">
        <w:rPr>
          <w:rFonts w:ascii="Book Antiqua" w:eastAsia="DengXian" w:hAnsi="Book Antiqua" w:cs="Times New Roman"/>
          <w:b/>
          <w:sz w:val="24"/>
          <w:szCs w:val="24"/>
          <w:lang w:eastAsia="zh-CN"/>
        </w:rPr>
        <w:t>46</w:t>
      </w:r>
      <w:r w:rsidRPr="00F51C9D">
        <w:rPr>
          <w:rFonts w:ascii="Book Antiqua" w:eastAsia="DengXian" w:hAnsi="Book Antiqua" w:cs="Times New Roman"/>
          <w:sz w:val="24"/>
          <w:szCs w:val="24"/>
          <w:lang w:eastAsia="zh-CN"/>
        </w:rPr>
        <w:t>: 515-521 [PMID: 27482260 DOI: 10.4070/kcj.2016.46.4.515]</w:t>
      </w:r>
    </w:p>
    <w:p w14:paraId="0767D809" w14:textId="77777777" w:rsidR="00F51C9D" w:rsidRPr="00F51C9D" w:rsidRDefault="00F51C9D" w:rsidP="00F51C9D">
      <w:pPr>
        <w:wordWrap/>
        <w:autoSpaceDE/>
        <w:autoSpaceDN/>
        <w:rPr>
          <w:rFonts w:ascii="Book Antiqua" w:eastAsia="DengXian" w:hAnsi="Book Antiqua" w:cs="Times New Roman"/>
          <w:sz w:val="24"/>
          <w:szCs w:val="24"/>
          <w:lang w:eastAsia="zh-CN"/>
        </w:rPr>
      </w:pPr>
      <w:r w:rsidRPr="00F51C9D">
        <w:rPr>
          <w:rFonts w:ascii="Book Antiqua" w:eastAsia="DengXian" w:hAnsi="Book Antiqua" w:cs="Times New Roman"/>
          <w:sz w:val="24"/>
          <w:szCs w:val="24"/>
          <w:lang w:eastAsia="zh-CN"/>
        </w:rPr>
        <w:t xml:space="preserve">38 </w:t>
      </w:r>
      <w:r w:rsidRPr="00F51C9D">
        <w:rPr>
          <w:rFonts w:ascii="Book Antiqua" w:eastAsia="DengXian" w:hAnsi="Book Antiqua" w:cs="Times New Roman"/>
          <w:b/>
          <w:sz w:val="24"/>
          <w:szCs w:val="24"/>
          <w:lang w:eastAsia="zh-CN"/>
        </w:rPr>
        <w:t>Schnabel RB</w:t>
      </w:r>
      <w:r w:rsidRPr="00F51C9D">
        <w:rPr>
          <w:rFonts w:ascii="Book Antiqua" w:eastAsia="DengXian" w:hAnsi="Book Antiqua" w:cs="Times New Roman"/>
          <w:sz w:val="24"/>
          <w:szCs w:val="24"/>
          <w:lang w:eastAsia="zh-CN"/>
        </w:rPr>
        <w:t xml:space="preserve">, Yin X, </w:t>
      </w:r>
      <w:proofErr w:type="spellStart"/>
      <w:r w:rsidRPr="00F51C9D">
        <w:rPr>
          <w:rFonts w:ascii="Book Antiqua" w:eastAsia="DengXian" w:hAnsi="Book Antiqua" w:cs="Times New Roman"/>
          <w:sz w:val="24"/>
          <w:szCs w:val="24"/>
          <w:lang w:eastAsia="zh-CN"/>
        </w:rPr>
        <w:t>Gona</w:t>
      </w:r>
      <w:proofErr w:type="spellEnd"/>
      <w:r w:rsidRPr="00F51C9D">
        <w:rPr>
          <w:rFonts w:ascii="Book Antiqua" w:eastAsia="DengXian" w:hAnsi="Book Antiqua" w:cs="Times New Roman"/>
          <w:sz w:val="24"/>
          <w:szCs w:val="24"/>
          <w:lang w:eastAsia="zh-CN"/>
        </w:rPr>
        <w:t xml:space="preserve"> P, Larson MG, </w:t>
      </w:r>
      <w:proofErr w:type="spellStart"/>
      <w:r w:rsidRPr="00F51C9D">
        <w:rPr>
          <w:rFonts w:ascii="Book Antiqua" w:eastAsia="DengXian" w:hAnsi="Book Antiqua" w:cs="Times New Roman"/>
          <w:sz w:val="24"/>
          <w:szCs w:val="24"/>
          <w:lang w:eastAsia="zh-CN"/>
        </w:rPr>
        <w:t>Beiser</w:t>
      </w:r>
      <w:proofErr w:type="spellEnd"/>
      <w:r w:rsidRPr="00F51C9D">
        <w:rPr>
          <w:rFonts w:ascii="Book Antiqua" w:eastAsia="DengXian" w:hAnsi="Book Antiqua" w:cs="Times New Roman"/>
          <w:sz w:val="24"/>
          <w:szCs w:val="24"/>
          <w:lang w:eastAsia="zh-CN"/>
        </w:rPr>
        <w:t xml:space="preserve"> AS, McManus DD, Newton-</w:t>
      </w:r>
      <w:proofErr w:type="spellStart"/>
      <w:r w:rsidRPr="00F51C9D">
        <w:rPr>
          <w:rFonts w:ascii="Book Antiqua" w:eastAsia="DengXian" w:hAnsi="Book Antiqua" w:cs="Times New Roman"/>
          <w:sz w:val="24"/>
          <w:szCs w:val="24"/>
          <w:lang w:eastAsia="zh-CN"/>
        </w:rPr>
        <w:t>Cheh</w:t>
      </w:r>
      <w:proofErr w:type="spellEnd"/>
      <w:r w:rsidRPr="00F51C9D">
        <w:rPr>
          <w:rFonts w:ascii="Book Antiqua" w:eastAsia="DengXian" w:hAnsi="Book Antiqua" w:cs="Times New Roman"/>
          <w:sz w:val="24"/>
          <w:szCs w:val="24"/>
          <w:lang w:eastAsia="zh-CN"/>
        </w:rPr>
        <w:t xml:space="preserve"> C, Lubitz SA, Magnani JW, </w:t>
      </w:r>
      <w:proofErr w:type="spellStart"/>
      <w:r w:rsidRPr="00F51C9D">
        <w:rPr>
          <w:rFonts w:ascii="Book Antiqua" w:eastAsia="DengXian" w:hAnsi="Book Antiqua" w:cs="Times New Roman"/>
          <w:sz w:val="24"/>
          <w:szCs w:val="24"/>
          <w:lang w:eastAsia="zh-CN"/>
        </w:rPr>
        <w:t>Ellinor</w:t>
      </w:r>
      <w:proofErr w:type="spellEnd"/>
      <w:r w:rsidRPr="00F51C9D">
        <w:rPr>
          <w:rFonts w:ascii="Book Antiqua" w:eastAsia="DengXian" w:hAnsi="Book Antiqua" w:cs="Times New Roman"/>
          <w:sz w:val="24"/>
          <w:szCs w:val="24"/>
          <w:lang w:eastAsia="zh-CN"/>
        </w:rPr>
        <w:t xml:space="preserve"> PT, Seshadri S, Wolf PA, </w:t>
      </w:r>
      <w:proofErr w:type="spellStart"/>
      <w:r w:rsidRPr="00F51C9D">
        <w:rPr>
          <w:rFonts w:ascii="Book Antiqua" w:eastAsia="DengXian" w:hAnsi="Book Antiqua" w:cs="Times New Roman"/>
          <w:sz w:val="24"/>
          <w:szCs w:val="24"/>
          <w:lang w:eastAsia="zh-CN"/>
        </w:rPr>
        <w:t>Vasan</w:t>
      </w:r>
      <w:proofErr w:type="spellEnd"/>
      <w:r w:rsidRPr="00F51C9D">
        <w:rPr>
          <w:rFonts w:ascii="Book Antiqua" w:eastAsia="DengXian" w:hAnsi="Book Antiqua" w:cs="Times New Roman"/>
          <w:sz w:val="24"/>
          <w:szCs w:val="24"/>
          <w:lang w:eastAsia="zh-CN"/>
        </w:rPr>
        <w:t xml:space="preserve"> RS, Benjamin EJ, Levy D. </w:t>
      </w:r>
      <w:proofErr w:type="gramStart"/>
      <w:r w:rsidRPr="00F51C9D">
        <w:rPr>
          <w:rFonts w:ascii="Book Antiqua" w:eastAsia="DengXian" w:hAnsi="Book Antiqua" w:cs="Times New Roman"/>
          <w:sz w:val="24"/>
          <w:szCs w:val="24"/>
          <w:lang w:eastAsia="zh-CN"/>
        </w:rPr>
        <w:t>50 year</w:t>
      </w:r>
      <w:proofErr w:type="gramEnd"/>
      <w:r w:rsidRPr="00F51C9D">
        <w:rPr>
          <w:rFonts w:ascii="Book Antiqua" w:eastAsia="DengXian" w:hAnsi="Book Antiqua" w:cs="Times New Roman"/>
          <w:sz w:val="24"/>
          <w:szCs w:val="24"/>
          <w:lang w:eastAsia="zh-CN"/>
        </w:rPr>
        <w:t xml:space="preserve"> trends in atrial fibrillation prevalence, incidence, risk factors, and mortality in the Framingham Heart Study: A cohort study. </w:t>
      </w:r>
      <w:r w:rsidRPr="00F51C9D">
        <w:rPr>
          <w:rFonts w:ascii="Book Antiqua" w:eastAsia="DengXian" w:hAnsi="Book Antiqua" w:cs="Times New Roman"/>
          <w:i/>
          <w:sz w:val="24"/>
          <w:szCs w:val="24"/>
          <w:lang w:eastAsia="zh-CN"/>
        </w:rPr>
        <w:t>Lancet</w:t>
      </w:r>
      <w:r w:rsidRPr="00F51C9D">
        <w:rPr>
          <w:rFonts w:ascii="Book Antiqua" w:eastAsia="DengXian" w:hAnsi="Book Antiqua" w:cs="Times New Roman"/>
          <w:sz w:val="24"/>
          <w:szCs w:val="24"/>
          <w:lang w:eastAsia="zh-CN"/>
        </w:rPr>
        <w:t xml:space="preserve"> 2015; </w:t>
      </w:r>
      <w:r w:rsidRPr="00F51C9D">
        <w:rPr>
          <w:rFonts w:ascii="Book Antiqua" w:eastAsia="DengXian" w:hAnsi="Book Antiqua" w:cs="Times New Roman"/>
          <w:b/>
          <w:sz w:val="24"/>
          <w:szCs w:val="24"/>
          <w:lang w:eastAsia="zh-CN"/>
        </w:rPr>
        <w:t>386</w:t>
      </w:r>
      <w:r w:rsidRPr="00F51C9D">
        <w:rPr>
          <w:rFonts w:ascii="Book Antiqua" w:eastAsia="DengXian" w:hAnsi="Book Antiqua" w:cs="Times New Roman"/>
          <w:sz w:val="24"/>
          <w:szCs w:val="24"/>
          <w:lang w:eastAsia="zh-CN"/>
        </w:rPr>
        <w:t>: 154-162 [PMID: 25960110 DOI: 10.1016/S0140-6736(14)61774-8]</w:t>
      </w:r>
    </w:p>
    <w:p w14:paraId="38E7433E" w14:textId="44E50439" w:rsidR="00F51C9D" w:rsidRPr="00F51C9D" w:rsidRDefault="00F51C9D" w:rsidP="00F51C9D">
      <w:pPr>
        <w:wordWrap/>
        <w:autoSpaceDE/>
        <w:autoSpaceDN/>
        <w:adjustRightInd w:val="0"/>
        <w:snapToGrid w:val="0"/>
        <w:jc w:val="right"/>
        <w:rPr>
          <w:rFonts w:ascii="Book Antiqua" w:eastAsia="SimSun" w:hAnsi="Book Antiqua" w:cs="Times New Roman"/>
          <w:color w:val="000000"/>
          <w:sz w:val="24"/>
          <w:szCs w:val="24"/>
          <w:lang w:eastAsia="zh-CN"/>
        </w:rPr>
      </w:pPr>
      <w:bookmarkStart w:id="14" w:name="OLE_LINK139"/>
      <w:bookmarkStart w:id="15" w:name="OLE_LINK140"/>
      <w:bookmarkStart w:id="16" w:name="OLE_LINK287"/>
      <w:bookmarkStart w:id="17" w:name="OLE_LINK288"/>
      <w:bookmarkStart w:id="18" w:name="OLE_LINK70"/>
      <w:bookmarkStart w:id="19" w:name="OLE_LINK110"/>
      <w:bookmarkStart w:id="20" w:name="OLE_LINK109"/>
      <w:bookmarkStart w:id="21" w:name="OLE_LINK138"/>
      <w:bookmarkStart w:id="22" w:name="OLE_LINK72"/>
      <w:bookmarkStart w:id="23" w:name="OLE_LINK116"/>
      <w:bookmarkStart w:id="24" w:name="OLE_LINK95"/>
      <w:bookmarkStart w:id="25" w:name="OLE_LINK118"/>
      <w:bookmarkStart w:id="26" w:name="OLE_LINK198"/>
      <w:bookmarkStart w:id="27" w:name="OLE_LINK154"/>
      <w:bookmarkStart w:id="28" w:name="OLE_LINK251"/>
      <w:bookmarkStart w:id="29" w:name="OLE_LINK167"/>
      <w:bookmarkStart w:id="30" w:name="OLE_LINK126"/>
      <w:bookmarkStart w:id="31" w:name="OLE_LINK234"/>
      <w:bookmarkStart w:id="32" w:name="OLE_LINK157"/>
      <w:bookmarkStart w:id="33" w:name="OLE_LINK187"/>
      <w:bookmarkStart w:id="34" w:name="OLE_LINK204"/>
      <w:bookmarkStart w:id="35" w:name="OLE_LINK255"/>
      <w:bookmarkStart w:id="36" w:name="OLE_LINK229"/>
      <w:bookmarkStart w:id="37" w:name="OLE_LINK268"/>
      <w:bookmarkStart w:id="38" w:name="OLE_LINK310"/>
      <w:bookmarkStart w:id="39" w:name="OLE_LINK338"/>
      <w:bookmarkStart w:id="40" w:name="OLE_LINK340"/>
      <w:bookmarkStart w:id="41" w:name="OLE_LINK264"/>
      <w:bookmarkStart w:id="42" w:name="OLE_LINK345"/>
      <w:bookmarkStart w:id="43" w:name="OLE_LINK256"/>
      <w:bookmarkStart w:id="44" w:name="OLE_LINK299"/>
      <w:bookmarkStart w:id="45" w:name="OLE_LINK265"/>
      <w:bookmarkStart w:id="46" w:name="OLE_LINK254"/>
      <w:bookmarkStart w:id="47" w:name="OLE_LINK357"/>
      <w:bookmarkStart w:id="48" w:name="OLE_LINK382"/>
      <w:bookmarkStart w:id="49" w:name="OLE_LINK333"/>
      <w:bookmarkStart w:id="50" w:name="OLE_LINK334"/>
      <w:bookmarkStart w:id="51" w:name="OLE_LINK400"/>
      <w:bookmarkStart w:id="52" w:name="OLE_LINK365"/>
      <w:bookmarkStart w:id="53" w:name="OLE_LINK467"/>
      <w:bookmarkStart w:id="54" w:name="OLE_LINK399"/>
      <w:bookmarkStart w:id="55" w:name="OLE_LINK443"/>
      <w:bookmarkStart w:id="56" w:name="OLE_LINK372"/>
      <w:bookmarkStart w:id="57" w:name="OLE_LINK425"/>
      <w:bookmarkStart w:id="58" w:name="OLE_LINK450"/>
      <w:bookmarkStart w:id="59" w:name="OLE_LINK402"/>
      <w:bookmarkStart w:id="60" w:name="OLE_LINK385"/>
      <w:bookmarkStart w:id="61" w:name="OLE_LINK396"/>
      <w:bookmarkStart w:id="62" w:name="OLE_LINK436"/>
      <w:bookmarkStart w:id="63" w:name="OLE_LINK421"/>
      <w:bookmarkStart w:id="64" w:name="OLE_LINK426"/>
      <w:bookmarkStart w:id="65" w:name="OLE_LINK456"/>
      <w:bookmarkStart w:id="66" w:name="OLE_LINK505"/>
      <w:bookmarkStart w:id="67" w:name="OLE_LINK490"/>
      <w:bookmarkStart w:id="68" w:name="OLE_LINK531"/>
      <w:bookmarkStart w:id="69" w:name="OLE_LINK460"/>
      <w:bookmarkStart w:id="70" w:name="OLE_LINK463"/>
      <w:bookmarkStart w:id="71" w:name="OLE_LINK487"/>
      <w:bookmarkStart w:id="72" w:name="OLE_LINK515"/>
      <w:bookmarkStart w:id="73" w:name="OLE_LINK509"/>
      <w:bookmarkStart w:id="74" w:name="OLE_LINK538"/>
      <w:bookmarkStart w:id="75" w:name="OLE_LINK606"/>
      <w:bookmarkStart w:id="76" w:name="OLE_LINK662"/>
      <w:bookmarkStart w:id="77" w:name="OLE_LINK663"/>
      <w:bookmarkStart w:id="78" w:name="OLE_LINK738"/>
      <w:bookmarkStart w:id="79" w:name="OLE_LINK666"/>
      <w:bookmarkStart w:id="80" w:name="OLE_LINK667"/>
      <w:bookmarkStart w:id="81" w:name="OLE_LINK672"/>
      <w:bookmarkStart w:id="82" w:name="OLE_LINK727"/>
      <w:bookmarkStart w:id="83" w:name="OLE_LINK703"/>
      <w:bookmarkStart w:id="84" w:name="OLE_LINK765"/>
      <w:bookmarkStart w:id="85" w:name="OLE_LINK724"/>
      <w:bookmarkStart w:id="86" w:name="OLE_LINK771"/>
      <w:r w:rsidRPr="00F51C9D">
        <w:rPr>
          <w:rFonts w:ascii="Book Antiqua" w:eastAsia="SimSun" w:hAnsi="Book Antiqua" w:cs="Times New Roman"/>
          <w:b/>
          <w:bCs/>
          <w:color w:val="000000"/>
          <w:sz w:val="24"/>
          <w:szCs w:val="24"/>
          <w:lang w:eastAsia="zh-CN"/>
        </w:rPr>
        <w:t>P-Reviewer:</w:t>
      </w:r>
      <w:r w:rsidRPr="00F51C9D">
        <w:rPr>
          <w:rFonts w:ascii="Book Antiqua" w:eastAsia="SimSun" w:hAnsi="Book Antiqua" w:cs="Times New Roman"/>
          <w:bCs/>
          <w:color w:val="000000"/>
          <w:sz w:val="24"/>
          <w:szCs w:val="24"/>
          <w:lang w:eastAsia="zh-CN"/>
        </w:rPr>
        <w:t xml:space="preserve"> Cardoso</w:t>
      </w:r>
      <w:r>
        <w:rPr>
          <w:rFonts w:ascii="Book Antiqua" w:eastAsia="SimSun" w:hAnsi="Book Antiqua" w:cs="Times New Roman"/>
          <w:bCs/>
          <w:color w:val="000000"/>
          <w:sz w:val="24"/>
          <w:szCs w:val="24"/>
          <w:lang w:eastAsia="zh-CN"/>
        </w:rPr>
        <w:t xml:space="preserve"> CRL, </w:t>
      </w:r>
      <w:proofErr w:type="spellStart"/>
      <w:r w:rsidRPr="00F51C9D">
        <w:rPr>
          <w:rFonts w:ascii="Book Antiqua" w:eastAsia="SimSun" w:hAnsi="Book Antiqua" w:cs="Times New Roman"/>
          <w:bCs/>
          <w:color w:val="000000"/>
          <w:sz w:val="24"/>
          <w:szCs w:val="24"/>
          <w:lang w:eastAsia="zh-CN"/>
        </w:rPr>
        <w:t>Ksel</w:t>
      </w:r>
      <w:proofErr w:type="spellEnd"/>
      <w:r>
        <w:rPr>
          <w:rFonts w:ascii="Book Antiqua" w:eastAsia="SimSun" w:hAnsi="Book Antiqua" w:cs="Times New Roman"/>
          <w:bCs/>
          <w:color w:val="000000"/>
          <w:sz w:val="24"/>
          <w:szCs w:val="24"/>
          <w:lang w:eastAsia="zh-CN"/>
        </w:rPr>
        <w:t xml:space="preserve"> IY, </w:t>
      </w:r>
      <w:r w:rsidRPr="00F51C9D">
        <w:rPr>
          <w:rFonts w:ascii="Book Antiqua" w:eastAsia="SimSun" w:hAnsi="Book Antiqua" w:cs="Times New Roman"/>
          <w:bCs/>
          <w:color w:val="000000"/>
          <w:sz w:val="24"/>
          <w:szCs w:val="24"/>
          <w:lang w:eastAsia="zh-CN"/>
        </w:rPr>
        <w:t>Wittmann</w:t>
      </w:r>
      <w:r>
        <w:rPr>
          <w:rFonts w:ascii="Book Antiqua" w:eastAsia="SimSun" w:hAnsi="Book Antiqua" w:cs="Times New Roman"/>
          <w:bCs/>
          <w:color w:val="000000"/>
          <w:sz w:val="24"/>
          <w:szCs w:val="24"/>
          <w:lang w:eastAsia="zh-CN"/>
        </w:rPr>
        <w:t xml:space="preserve"> T </w:t>
      </w:r>
      <w:r w:rsidRPr="00F51C9D">
        <w:rPr>
          <w:rFonts w:ascii="Book Antiqua" w:eastAsia="SimSun" w:hAnsi="Book Antiqua" w:cs="Times New Roman"/>
          <w:b/>
          <w:bCs/>
          <w:color w:val="000000"/>
          <w:sz w:val="24"/>
          <w:szCs w:val="24"/>
          <w:lang w:eastAsia="zh-CN"/>
        </w:rPr>
        <w:t>S-Editor:</w:t>
      </w:r>
      <w:r w:rsidRPr="00F51C9D">
        <w:rPr>
          <w:rFonts w:ascii="Book Antiqua" w:eastAsia="SimSun" w:hAnsi="Book Antiqua" w:cs="Times New Roman"/>
          <w:color w:val="000000"/>
          <w:sz w:val="24"/>
          <w:szCs w:val="24"/>
          <w:lang w:eastAsia="zh-CN"/>
        </w:rPr>
        <w:t xml:space="preserve"> Yan JP</w:t>
      </w:r>
    </w:p>
    <w:p w14:paraId="1B0B7080" w14:textId="77777777" w:rsidR="00F51C9D" w:rsidRPr="00F51C9D" w:rsidRDefault="00F51C9D" w:rsidP="00F51C9D">
      <w:pPr>
        <w:wordWrap/>
        <w:autoSpaceDE/>
        <w:autoSpaceDN/>
        <w:adjustRightInd w:val="0"/>
        <w:snapToGrid w:val="0"/>
        <w:jc w:val="right"/>
        <w:rPr>
          <w:rFonts w:ascii="Book Antiqua" w:eastAsia="SimSun" w:hAnsi="Book Antiqua" w:cs="Times New Roman"/>
          <w:b/>
          <w:bCs/>
          <w:color w:val="000000"/>
          <w:sz w:val="24"/>
          <w:szCs w:val="24"/>
          <w:lang w:eastAsia="zh-CN"/>
        </w:rPr>
      </w:pPr>
      <w:r w:rsidRPr="00F51C9D">
        <w:rPr>
          <w:rFonts w:ascii="Book Antiqua" w:eastAsia="SimSun" w:hAnsi="Book Antiqua" w:cs="Times New Roman"/>
          <w:b/>
          <w:bCs/>
          <w:color w:val="000000"/>
          <w:sz w:val="24"/>
          <w:szCs w:val="24"/>
          <w:lang w:eastAsia="zh-CN"/>
        </w:rPr>
        <w:t>L-Editor:</w:t>
      </w:r>
      <w:r w:rsidRPr="00F51C9D">
        <w:rPr>
          <w:rFonts w:ascii="Book Antiqua" w:eastAsia="SimSun" w:hAnsi="Book Antiqua" w:cs="Times New Roman"/>
          <w:color w:val="000000"/>
          <w:sz w:val="24"/>
          <w:szCs w:val="24"/>
          <w:lang w:eastAsia="zh-CN"/>
        </w:rPr>
        <w:t xml:space="preserve"> </w:t>
      </w:r>
      <w:r w:rsidRPr="00F51C9D">
        <w:rPr>
          <w:rFonts w:ascii="Book Antiqua" w:eastAsia="SimSun" w:hAnsi="Book Antiqua" w:cs="Times New Roman"/>
          <w:b/>
          <w:bCs/>
          <w:color w:val="000000"/>
          <w:sz w:val="24"/>
          <w:szCs w:val="24"/>
          <w:lang w:eastAsia="zh-CN"/>
        </w:rPr>
        <w:t>E-Editor:</w:t>
      </w:r>
    </w:p>
    <w:bookmarkEnd w:id="14"/>
    <w:bookmarkEnd w:id="15"/>
    <w:p w14:paraId="0A469CAE" w14:textId="18645077" w:rsidR="007F302A" w:rsidRPr="007D1EB4" w:rsidRDefault="00F51C9D" w:rsidP="007D1EB4">
      <w:pPr>
        <w:widowControl/>
        <w:wordWrap/>
        <w:autoSpaceDE/>
        <w:autoSpaceDN/>
        <w:rPr>
          <w:rFonts w:ascii="Book Antiqua" w:eastAsia="SimSun" w:hAnsi="Book Antiqua" w:cs="SimSun"/>
          <w:kern w:val="0"/>
          <w:sz w:val="24"/>
          <w:szCs w:val="24"/>
          <w:lang w:eastAsia="zh-CN"/>
        </w:rPr>
      </w:pPr>
      <w:r w:rsidRPr="00F51C9D">
        <w:rPr>
          <w:rFonts w:ascii="Book Antiqua" w:eastAsia="SimSun" w:hAnsi="Book Antiqua" w:cs="SimSun"/>
          <w:b/>
          <w:kern w:val="0"/>
          <w:sz w:val="24"/>
          <w:szCs w:val="24"/>
          <w:lang w:eastAsia="zh-CN"/>
        </w:rPr>
        <w:t xml:space="preserve">Specialty type: </w:t>
      </w:r>
      <w:r w:rsidRPr="00F51C9D">
        <w:rPr>
          <w:rFonts w:ascii="Book Antiqua" w:eastAsia="Microsoft YaHei" w:hAnsi="Book Antiqua" w:cs="SimSun"/>
          <w:kern w:val="0"/>
          <w:sz w:val="24"/>
          <w:szCs w:val="24"/>
          <w:lang w:eastAsia="zh-CN"/>
        </w:rPr>
        <w:t>Gastroenterology and hepatology</w:t>
      </w:r>
      <w:r w:rsidRPr="00F51C9D">
        <w:rPr>
          <w:rFonts w:ascii="Book Antiqua" w:eastAsia="SimSun" w:hAnsi="Book Antiqua" w:cs="SimSun"/>
          <w:kern w:val="0"/>
          <w:sz w:val="24"/>
          <w:szCs w:val="24"/>
          <w:lang w:eastAsia="zh-CN"/>
        </w:rPr>
        <w:t xml:space="preserve"> </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t xml:space="preserve">Country of origin: </w:t>
      </w:r>
      <w:r w:rsidRPr="00F51C9D">
        <w:rPr>
          <w:rFonts w:ascii="Book Antiqua" w:eastAsia="SimSun" w:hAnsi="Book Antiqua" w:cs="SimSun"/>
          <w:kern w:val="0"/>
          <w:sz w:val="24"/>
          <w:szCs w:val="24"/>
          <w:lang w:eastAsia="zh-CN"/>
        </w:rPr>
        <w:t xml:space="preserve">South Korea </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t>Peer-review report classification</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t xml:space="preserve">Grade A (Excellent): </w:t>
      </w:r>
      <w:r>
        <w:rPr>
          <w:rFonts w:ascii="Book Antiqua" w:eastAsia="SimSun" w:hAnsi="Book Antiqua" w:cs="SimSun"/>
          <w:kern w:val="0"/>
          <w:sz w:val="24"/>
          <w:szCs w:val="24"/>
          <w:lang w:eastAsia="zh-CN"/>
        </w:rPr>
        <w:t>0</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t xml:space="preserve">Grade B (Very good): </w:t>
      </w:r>
      <w:r w:rsidRPr="00F51C9D">
        <w:rPr>
          <w:rFonts w:ascii="Book Antiqua" w:eastAsia="SimSun" w:hAnsi="Book Antiqua" w:cs="SimSun"/>
          <w:kern w:val="0"/>
          <w:sz w:val="24"/>
          <w:szCs w:val="24"/>
          <w:lang w:eastAsia="zh-CN"/>
        </w:rPr>
        <w:t>B</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lastRenderedPageBreak/>
        <w:t xml:space="preserve">Grade C (Good): </w:t>
      </w:r>
      <w:r>
        <w:rPr>
          <w:rFonts w:ascii="Book Antiqua" w:eastAsia="SimSun" w:hAnsi="Book Antiqua" w:cs="SimSun"/>
          <w:kern w:val="0"/>
          <w:sz w:val="24"/>
          <w:szCs w:val="24"/>
          <w:lang w:eastAsia="zh-CN"/>
        </w:rPr>
        <w:t>C, C</w:t>
      </w:r>
      <w:r w:rsidRPr="00F51C9D">
        <w:rPr>
          <w:rFonts w:ascii="Book Antiqua" w:eastAsia="SimSun" w:hAnsi="Book Antiqua" w:cs="SimSun"/>
          <w:kern w:val="0"/>
          <w:sz w:val="24"/>
          <w:szCs w:val="24"/>
          <w:lang w:eastAsia="zh-CN"/>
        </w:rPr>
        <w:br/>
      </w:r>
      <w:r w:rsidRPr="00F51C9D">
        <w:rPr>
          <w:rFonts w:ascii="Book Antiqua" w:eastAsia="SimSun" w:hAnsi="Book Antiqua" w:cs="SimSun"/>
          <w:b/>
          <w:kern w:val="0"/>
          <w:sz w:val="24"/>
          <w:szCs w:val="24"/>
          <w:lang w:eastAsia="zh-CN"/>
        </w:rPr>
        <w:t xml:space="preserve">Grade D (Fair): </w:t>
      </w:r>
      <w:r w:rsidRPr="00F51C9D">
        <w:rPr>
          <w:rFonts w:ascii="Book Antiqua" w:eastAsia="SimSun" w:hAnsi="Book Antiqua" w:cs="SimSun"/>
          <w:kern w:val="0"/>
          <w:sz w:val="24"/>
          <w:szCs w:val="24"/>
          <w:lang w:eastAsia="zh-CN"/>
        </w:rPr>
        <w:t>0</w:t>
      </w:r>
      <w:r w:rsidRPr="00F51C9D">
        <w:rPr>
          <w:rFonts w:ascii="Book Antiqua" w:eastAsia="SimSun" w:hAnsi="Book Antiqua" w:cs="SimSun"/>
          <w:b/>
          <w:kern w:val="0"/>
          <w:sz w:val="24"/>
          <w:szCs w:val="24"/>
          <w:lang w:eastAsia="zh-CN"/>
        </w:rPr>
        <w:br/>
        <w:t xml:space="preserve">Grade E (Poor): </w:t>
      </w:r>
      <w:r w:rsidRPr="00F51C9D">
        <w:rPr>
          <w:rFonts w:ascii="Book Antiqua" w:eastAsia="SimSun" w:hAnsi="Book Antiqua" w:cs="SimSun"/>
          <w:kern w:val="0"/>
          <w:sz w:val="24"/>
          <w:szCs w:val="24"/>
          <w:lang w:eastAsia="zh-CN"/>
        </w:rPr>
        <w:t>0</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A583F26" w14:textId="77777777" w:rsidR="00D2687E" w:rsidRPr="000F0C89" w:rsidRDefault="00D2687E" w:rsidP="001107C0">
      <w:pPr>
        <w:widowControl/>
        <w:wordWrap/>
        <w:autoSpaceDE/>
        <w:autoSpaceDN/>
        <w:rPr>
          <w:rFonts w:ascii="Book Antiqua" w:eastAsia="함초롬돋움" w:hAnsi="Book Antiqua" w:cs="Times New Roman"/>
          <w:noProof/>
          <w:sz w:val="24"/>
          <w:szCs w:val="24"/>
        </w:rPr>
      </w:pPr>
      <w:r w:rsidRPr="000F0C89">
        <w:rPr>
          <w:rFonts w:ascii="Book Antiqua" w:eastAsia="함초롬돋움" w:hAnsi="Book Antiqua" w:cs="Times New Roman"/>
          <w:sz w:val="24"/>
          <w:szCs w:val="24"/>
        </w:rPr>
        <w:br w:type="page"/>
      </w:r>
    </w:p>
    <w:p w14:paraId="167B7158" w14:textId="081BF1E0" w:rsidR="00D2687E" w:rsidRPr="000F0C89" w:rsidRDefault="00BA5734" w:rsidP="001107C0">
      <w:pPr>
        <w:wordWrap/>
        <w:rPr>
          <w:rFonts w:ascii="Book Antiqua" w:eastAsiaTheme="minorHAnsi" w:hAnsi="Book Antiqua" w:cs="Times New Roman"/>
          <w:b/>
          <w:sz w:val="24"/>
          <w:szCs w:val="24"/>
        </w:rPr>
      </w:pPr>
      <w:r>
        <w:rPr>
          <w:rFonts w:ascii="Book Antiqua" w:eastAsiaTheme="minorHAnsi" w:hAnsi="Book Antiqua" w:cs="Times New Roman"/>
          <w:b/>
          <w:noProof/>
          <w:sz w:val="24"/>
          <w:szCs w:val="24"/>
        </w:rPr>
        <w:lastRenderedPageBreak/>
        <w:drawing>
          <wp:inline distT="0" distB="0" distL="0" distR="0" wp14:anchorId="4CC0DED3" wp14:editId="2DC560B6">
            <wp:extent cx="5733415" cy="233362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2333625"/>
                    </a:xfrm>
                    <a:prstGeom prst="rect">
                      <a:avLst/>
                    </a:prstGeom>
                    <a:noFill/>
                    <a:ln>
                      <a:noFill/>
                    </a:ln>
                  </pic:spPr>
                </pic:pic>
              </a:graphicData>
            </a:graphic>
          </wp:inline>
        </w:drawing>
      </w:r>
    </w:p>
    <w:p w14:paraId="325C4FB1" w14:textId="418B2F90" w:rsidR="00D2687E" w:rsidRPr="000F0C89" w:rsidRDefault="00D2687E" w:rsidP="001107C0">
      <w:pPr>
        <w:wordWrap/>
        <w:rPr>
          <w:rFonts w:ascii="Book Antiqua" w:hAnsi="Book Antiqua" w:cs="Times New Roman"/>
          <w:sz w:val="24"/>
          <w:szCs w:val="24"/>
        </w:rPr>
      </w:pPr>
      <w:r w:rsidRPr="000F0C89">
        <w:rPr>
          <w:rFonts w:ascii="Book Antiqua" w:hAnsi="Book Antiqua" w:cs="Times New Roman"/>
          <w:b/>
          <w:sz w:val="24"/>
          <w:szCs w:val="24"/>
        </w:rPr>
        <w:t>Figure 1</w:t>
      </w:r>
      <w:r w:rsidRPr="000F0C89">
        <w:rPr>
          <w:rFonts w:ascii="Book Antiqua" w:hAnsi="Book Antiqua" w:cs="Times New Roman"/>
          <w:sz w:val="24"/>
          <w:szCs w:val="24"/>
        </w:rPr>
        <w:t xml:space="preserve"> </w:t>
      </w:r>
      <w:r w:rsidRPr="000F0C89">
        <w:rPr>
          <w:rFonts w:ascii="Book Antiqua" w:hAnsi="Book Antiqua" w:cs="Times New Roman"/>
          <w:b/>
          <w:sz w:val="24"/>
          <w:szCs w:val="24"/>
        </w:rPr>
        <w:t xml:space="preserve">Kaplan–Meier survival curves for cumulative incidence of </w:t>
      </w:r>
      <w:r w:rsidR="003E24AC" w:rsidRPr="000F0C89">
        <w:rPr>
          <w:rFonts w:ascii="Book Antiqua" w:hAnsi="Book Antiqua" w:cs="Times New Roman"/>
          <w:b/>
          <w:sz w:val="24"/>
          <w:szCs w:val="24"/>
        </w:rPr>
        <w:t>atrial fibrillation</w:t>
      </w:r>
      <w:r w:rsidRPr="000F0C89">
        <w:rPr>
          <w:rFonts w:ascii="Book Antiqua" w:hAnsi="Book Antiqua" w:cs="Times New Roman"/>
          <w:b/>
          <w:sz w:val="24"/>
          <w:szCs w:val="24"/>
        </w:rPr>
        <w:t>.</w:t>
      </w:r>
      <w:r w:rsidRPr="000F0C89">
        <w:rPr>
          <w:rFonts w:ascii="Book Antiqua" w:hAnsi="Book Antiqua" w:cs="Times New Roman"/>
          <w:sz w:val="24"/>
          <w:szCs w:val="24"/>
        </w:rPr>
        <w:t xml:space="preserve"> Cumulative incidence was defined as the probability of new-onset </w:t>
      </w:r>
      <w:r w:rsidR="003645ED" w:rsidRPr="000F0C89">
        <w:rPr>
          <w:rFonts w:ascii="Book Antiqua" w:hAnsi="Book Antiqua" w:cs="Times New Roman"/>
          <w:sz w:val="24"/>
          <w:szCs w:val="24"/>
        </w:rPr>
        <w:t>atrial fibrillation</w:t>
      </w:r>
      <w:r w:rsidR="00B2057B" w:rsidRPr="000F0C89">
        <w:rPr>
          <w:rFonts w:ascii="Book Antiqua" w:hAnsi="Book Antiqua" w:cs="Times New Roman"/>
          <w:sz w:val="24"/>
          <w:szCs w:val="24"/>
        </w:rPr>
        <w:t xml:space="preserve"> </w:t>
      </w:r>
      <w:r w:rsidRPr="000F0C89">
        <w:rPr>
          <w:rFonts w:ascii="Book Antiqua" w:hAnsi="Book Antiqua" w:cs="Times New Roman"/>
          <w:sz w:val="24"/>
          <w:szCs w:val="24"/>
        </w:rPr>
        <w:t xml:space="preserve">during follow-up. </w:t>
      </w:r>
      <w:r w:rsidR="003E24AC" w:rsidRPr="000F0C89">
        <w:rPr>
          <w:rFonts w:ascii="Book Antiqua" w:hAnsi="Book Antiqua" w:cs="Times New Roman"/>
          <w:sz w:val="24"/>
          <w:szCs w:val="24"/>
        </w:rPr>
        <w:t xml:space="preserve">A: </w:t>
      </w:r>
      <w:r w:rsidR="00842BE6" w:rsidRPr="000F0C89">
        <w:rPr>
          <w:rFonts w:ascii="Book Antiqua" w:hAnsi="Book Antiqua" w:cs="Times New Roman"/>
          <w:sz w:val="24"/>
          <w:szCs w:val="24"/>
        </w:rPr>
        <w:t xml:space="preserve">Comparison </w:t>
      </w:r>
      <w:r w:rsidR="007B511B" w:rsidRPr="000F0C89">
        <w:rPr>
          <w:rFonts w:ascii="Book Antiqua" w:hAnsi="Book Antiqua" w:cs="Times New Roman"/>
          <w:sz w:val="24"/>
          <w:szCs w:val="24"/>
        </w:rPr>
        <w:t xml:space="preserve">between </w:t>
      </w:r>
      <w:r w:rsidR="003645ED" w:rsidRPr="000F0C89">
        <w:rPr>
          <w:rFonts w:ascii="Book Antiqua" w:hAnsi="Book Antiqua" w:cs="Times New Roman"/>
          <w:sz w:val="24"/>
          <w:szCs w:val="24"/>
        </w:rPr>
        <w:t xml:space="preserve">inflammatory bowel disease </w:t>
      </w:r>
      <w:r w:rsidR="003645ED">
        <w:rPr>
          <w:rFonts w:ascii="Book Antiqua" w:hAnsi="Book Antiqua" w:cs="Times New Roman"/>
          <w:sz w:val="24"/>
          <w:szCs w:val="24"/>
        </w:rPr>
        <w:t>(</w:t>
      </w:r>
      <w:r w:rsidR="007B511B" w:rsidRPr="000F0C89">
        <w:rPr>
          <w:rFonts w:ascii="Book Antiqua" w:hAnsi="Book Antiqua" w:cs="Times New Roman"/>
          <w:sz w:val="24"/>
          <w:szCs w:val="24"/>
        </w:rPr>
        <w:t>IBD</w:t>
      </w:r>
      <w:r w:rsidR="003645ED">
        <w:rPr>
          <w:rFonts w:ascii="Book Antiqua" w:hAnsi="Book Antiqua" w:cs="Times New Roman"/>
          <w:sz w:val="24"/>
          <w:szCs w:val="24"/>
        </w:rPr>
        <w:t>)</w:t>
      </w:r>
      <w:r w:rsidR="007B511B" w:rsidRPr="000F0C89">
        <w:rPr>
          <w:rFonts w:ascii="Book Antiqua" w:hAnsi="Book Antiqua" w:cs="Times New Roman"/>
          <w:sz w:val="24"/>
          <w:szCs w:val="24"/>
        </w:rPr>
        <w:t xml:space="preserve"> group and control</w:t>
      </w:r>
      <w:r w:rsidR="00842BE6" w:rsidRPr="000F0C89">
        <w:rPr>
          <w:rFonts w:ascii="Book Antiqua" w:hAnsi="Book Antiqua" w:cs="Times New Roman"/>
          <w:sz w:val="24"/>
          <w:szCs w:val="24"/>
        </w:rPr>
        <w:t xml:space="preserve"> group; B: Comparison between </w:t>
      </w:r>
      <w:r w:rsidR="003645ED" w:rsidRPr="000F0C89">
        <w:rPr>
          <w:rFonts w:ascii="Book Antiqua" w:hAnsi="Book Antiqua" w:cs="Times New Roman"/>
          <w:sz w:val="24"/>
          <w:szCs w:val="24"/>
        </w:rPr>
        <w:t>Crohn’s disease</w:t>
      </w:r>
      <w:r w:rsidR="007B511B" w:rsidRPr="000F0C89">
        <w:rPr>
          <w:rFonts w:ascii="Book Antiqua" w:hAnsi="Book Antiqua" w:cs="Times New Roman"/>
          <w:sz w:val="24"/>
          <w:szCs w:val="24"/>
        </w:rPr>
        <w:t xml:space="preserve"> group a</w:t>
      </w:r>
      <w:r w:rsidR="00842BE6" w:rsidRPr="000F0C89">
        <w:rPr>
          <w:rFonts w:ascii="Book Antiqua" w:hAnsi="Book Antiqua" w:cs="Times New Roman"/>
          <w:sz w:val="24"/>
          <w:szCs w:val="24"/>
        </w:rPr>
        <w:t xml:space="preserve">nd </w:t>
      </w:r>
      <w:r w:rsidR="007B511B" w:rsidRPr="000F0C89">
        <w:rPr>
          <w:rFonts w:ascii="Book Antiqua" w:hAnsi="Book Antiqua" w:cs="Times New Roman"/>
          <w:sz w:val="24"/>
          <w:szCs w:val="24"/>
        </w:rPr>
        <w:t xml:space="preserve">control </w:t>
      </w:r>
      <w:r w:rsidR="00842BE6" w:rsidRPr="000F0C89">
        <w:rPr>
          <w:rFonts w:ascii="Book Antiqua" w:hAnsi="Book Antiqua" w:cs="Times New Roman"/>
          <w:sz w:val="24"/>
          <w:szCs w:val="24"/>
        </w:rPr>
        <w:t xml:space="preserve">group; C: Comparison between </w:t>
      </w:r>
      <w:r w:rsidR="003645ED" w:rsidRPr="000F0C89">
        <w:rPr>
          <w:rFonts w:ascii="Book Antiqua" w:hAnsi="Book Antiqua" w:cs="Times New Roman"/>
          <w:sz w:val="24"/>
          <w:szCs w:val="24"/>
        </w:rPr>
        <w:t>ulcerative colitis</w:t>
      </w:r>
      <w:r w:rsidR="007B511B" w:rsidRPr="000F0C89">
        <w:rPr>
          <w:rFonts w:ascii="Book Antiqua" w:hAnsi="Book Antiqua" w:cs="Times New Roman"/>
          <w:sz w:val="24"/>
          <w:szCs w:val="24"/>
        </w:rPr>
        <w:t xml:space="preserve"> </w:t>
      </w:r>
      <w:r w:rsidR="00842BE6" w:rsidRPr="000F0C89">
        <w:rPr>
          <w:rFonts w:ascii="Book Antiqua" w:hAnsi="Book Antiqua" w:cs="Times New Roman"/>
          <w:sz w:val="24"/>
          <w:szCs w:val="24"/>
        </w:rPr>
        <w:t>group and non-IBD group.</w:t>
      </w:r>
      <w:r w:rsidR="003645ED">
        <w:rPr>
          <w:rFonts w:ascii="Book Antiqua" w:hAnsi="Book Antiqua" w:cs="Times New Roman"/>
          <w:sz w:val="24"/>
          <w:szCs w:val="24"/>
        </w:rPr>
        <w:t xml:space="preserve"> </w:t>
      </w:r>
      <w:r w:rsidRPr="000F0C89">
        <w:rPr>
          <w:rFonts w:ascii="Book Antiqua" w:hAnsi="Book Antiqua" w:cs="Times New Roman"/>
          <w:sz w:val="24"/>
          <w:szCs w:val="24"/>
        </w:rPr>
        <w:t>CD: Crohn’s disease</w:t>
      </w:r>
      <w:r w:rsidR="003645ED">
        <w:rPr>
          <w:rFonts w:ascii="Book Antiqua" w:hAnsi="Book Antiqua" w:cs="Times New Roman"/>
          <w:sz w:val="24"/>
          <w:szCs w:val="24"/>
        </w:rPr>
        <w:t>;</w:t>
      </w:r>
      <w:r w:rsidRPr="000F0C89">
        <w:rPr>
          <w:rFonts w:ascii="Book Antiqua" w:hAnsi="Book Antiqua" w:cs="Times New Roman"/>
          <w:sz w:val="24"/>
          <w:szCs w:val="24"/>
        </w:rPr>
        <w:t xml:space="preserve"> IBD: </w:t>
      </w:r>
      <w:r w:rsidR="003645ED" w:rsidRPr="000F0C89">
        <w:rPr>
          <w:rFonts w:ascii="Book Antiqua" w:hAnsi="Book Antiqua" w:cs="Times New Roman"/>
          <w:sz w:val="24"/>
          <w:szCs w:val="24"/>
        </w:rPr>
        <w:t>I</w:t>
      </w:r>
      <w:r w:rsidRPr="000F0C89">
        <w:rPr>
          <w:rFonts w:ascii="Book Antiqua" w:hAnsi="Book Antiqua" w:cs="Times New Roman"/>
          <w:sz w:val="24"/>
          <w:szCs w:val="24"/>
        </w:rPr>
        <w:t>nflammatory bowel disease</w:t>
      </w:r>
      <w:r w:rsidR="003645ED">
        <w:rPr>
          <w:rFonts w:ascii="Book Antiqua" w:hAnsi="Book Antiqua" w:cs="Times New Roman"/>
          <w:sz w:val="24"/>
          <w:szCs w:val="24"/>
        </w:rPr>
        <w:t>;</w:t>
      </w:r>
      <w:r w:rsidRPr="000F0C89">
        <w:rPr>
          <w:rFonts w:ascii="Book Antiqua" w:hAnsi="Book Antiqua" w:cs="Times New Roman"/>
          <w:sz w:val="24"/>
          <w:szCs w:val="24"/>
        </w:rPr>
        <w:t xml:space="preserve"> UC: </w:t>
      </w:r>
      <w:r w:rsidR="003645ED" w:rsidRPr="000F0C89">
        <w:rPr>
          <w:rFonts w:ascii="Book Antiqua" w:hAnsi="Book Antiqua" w:cs="Times New Roman"/>
          <w:sz w:val="24"/>
          <w:szCs w:val="24"/>
        </w:rPr>
        <w:t>U</w:t>
      </w:r>
      <w:r w:rsidRPr="000F0C89">
        <w:rPr>
          <w:rFonts w:ascii="Book Antiqua" w:hAnsi="Book Antiqua" w:cs="Times New Roman"/>
          <w:sz w:val="24"/>
          <w:szCs w:val="24"/>
        </w:rPr>
        <w:t>lcerative colitis</w:t>
      </w:r>
      <w:r w:rsidR="00BA5734">
        <w:rPr>
          <w:rFonts w:ascii="Book Antiqua" w:hAnsi="Book Antiqua" w:cs="Times New Roman"/>
          <w:sz w:val="24"/>
          <w:szCs w:val="24"/>
        </w:rPr>
        <w:t xml:space="preserve">; AF: </w:t>
      </w:r>
      <w:r w:rsidR="00BA5734" w:rsidRPr="000F0C89">
        <w:rPr>
          <w:rFonts w:ascii="Book Antiqua" w:hAnsi="Book Antiqua" w:cs="Times New Roman"/>
          <w:sz w:val="24"/>
          <w:szCs w:val="24"/>
        </w:rPr>
        <w:t>Atrial fibrillation</w:t>
      </w:r>
      <w:r w:rsidR="00BA5734">
        <w:rPr>
          <w:rFonts w:ascii="Book Antiqua" w:hAnsi="Book Antiqua" w:cs="Times New Roman"/>
          <w:sz w:val="24"/>
          <w:szCs w:val="24"/>
        </w:rPr>
        <w:t>.</w:t>
      </w:r>
    </w:p>
    <w:p w14:paraId="1A69F865" w14:textId="77777777" w:rsidR="00D2687E" w:rsidRPr="000F0C89" w:rsidRDefault="00D2687E" w:rsidP="001107C0">
      <w:pPr>
        <w:widowControl/>
        <w:wordWrap/>
        <w:autoSpaceDE/>
        <w:autoSpaceDN/>
        <w:rPr>
          <w:rFonts w:ascii="Book Antiqua" w:eastAsia="함초롬돋움" w:hAnsi="Book Antiqua" w:cs="Times New Roman"/>
          <w:noProof/>
          <w:sz w:val="24"/>
          <w:szCs w:val="24"/>
        </w:rPr>
      </w:pPr>
      <w:r w:rsidRPr="000F0C89">
        <w:rPr>
          <w:rFonts w:ascii="Book Antiqua" w:eastAsia="함초롬돋움" w:hAnsi="Book Antiqua" w:cs="Times New Roman"/>
          <w:sz w:val="24"/>
          <w:szCs w:val="24"/>
        </w:rPr>
        <w:br w:type="page"/>
      </w:r>
    </w:p>
    <w:p w14:paraId="6594BD43" w14:textId="5DAF85AF" w:rsidR="00BA5734" w:rsidRDefault="00BA5734" w:rsidP="001107C0">
      <w:pPr>
        <w:wordWrap/>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60E707D1" wp14:editId="3DBB8379">
            <wp:extent cx="5733415" cy="463359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4633595"/>
                    </a:xfrm>
                    <a:prstGeom prst="rect">
                      <a:avLst/>
                    </a:prstGeom>
                    <a:noFill/>
                    <a:ln>
                      <a:noFill/>
                    </a:ln>
                  </pic:spPr>
                </pic:pic>
              </a:graphicData>
            </a:graphic>
          </wp:inline>
        </w:drawing>
      </w:r>
    </w:p>
    <w:p w14:paraId="1673E2EB" w14:textId="6A97D248" w:rsidR="00D2687E" w:rsidRPr="00C87B7D" w:rsidRDefault="00D2687E" w:rsidP="001107C0">
      <w:pPr>
        <w:wordWrap/>
        <w:rPr>
          <w:rFonts w:ascii="Book Antiqua" w:hAnsi="Book Antiqua" w:cs="Times New Roman"/>
          <w:b/>
          <w:sz w:val="24"/>
          <w:szCs w:val="24"/>
        </w:rPr>
      </w:pPr>
      <w:r w:rsidRPr="000F0C89">
        <w:rPr>
          <w:rFonts w:ascii="Book Antiqua" w:hAnsi="Book Antiqua" w:cs="Times New Roman"/>
          <w:b/>
          <w:sz w:val="24"/>
          <w:szCs w:val="24"/>
        </w:rPr>
        <w:t xml:space="preserve">Figure 2 Subgroup analysis. </w:t>
      </w:r>
      <w:r w:rsidRPr="000F0C89">
        <w:rPr>
          <w:rFonts w:ascii="Book Antiqua" w:hAnsi="Book Antiqua" w:cs="Times New Roman"/>
          <w:sz w:val="24"/>
          <w:szCs w:val="24"/>
        </w:rPr>
        <w:t xml:space="preserve">Subgroup analysis to assess the risk of atrial fibrillation in patients with </w:t>
      </w:r>
      <w:r w:rsidR="00873B65" w:rsidRPr="000F0C89">
        <w:rPr>
          <w:rFonts w:ascii="Book Antiqua" w:hAnsi="Book Antiqua" w:cs="Times New Roman"/>
          <w:sz w:val="24"/>
          <w:szCs w:val="24"/>
        </w:rPr>
        <w:t xml:space="preserve">inflammatory bowel disease </w:t>
      </w:r>
      <w:r w:rsidR="00873B65">
        <w:rPr>
          <w:rFonts w:ascii="Book Antiqua" w:hAnsi="Book Antiqua" w:cs="Times New Roman"/>
          <w:sz w:val="24"/>
          <w:szCs w:val="24"/>
        </w:rPr>
        <w:t>(</w:t>
      </w:r>
      <w:r w:rsidRPr="000F0C89">
        <w:rPr>
          <w:rFonts w:ascii="Book Antiqua" w:hAnsi="Book Antiqua" w:cs="Times New Roman"/>
          <w:sz w:val="24"/>
          <w:szCs w:val="24"/>
        </w:rPr>
        <w:t>IBD</w:t>
      </w:r>
      <w:r w:rsidR="00873B65">
        <w:rPr>
          <w:rFonts w:ascii="Book Antiqua" w:hAnsi="Book Antiqua" w:cs="Times New Roman"/>
          <w:sz w:val="24"/>
          <w:szCs w:val="24"/>
        </w:rPr>
        <w:t>)</w:t>
      </w:r>
      <w:r w:rsidRPr="000F0C89">
        <w:rPr>
          <w:rFonts w:ascii="Book Antiqua" w:hAnsi="Book Antiqua" w:cs="Times New Roman"/>
          <w:sz w:val="24"/>
          <w:szCs w:val="24"/>
        </w:rPr>
        <w:t xml:space="preserve"> based on age (&lt;</w:t>
      </w:r>
      <w:r w:rsidR="00873B65">
        <w:rPr>
          <w:rFonts w:ascii="Book Antiqua" w:hAnsi="Book Antiqua" w:cs="Times New Roman"/>
          <w:sz w:val="24"/>
          <w:szCs w:val="24"/>
        </w:rPr>
        <w:t xml:space="preserve"> </w:t>
      </w:r>
      <w:r w:rsidRPr="000F0C89">
        <w:rPr>
          <w:rFonts w:ascii="Book Antiqua" w:hAnsi="Book Antiqua" w:cs="Times New Roman"/>
          <w:sz w:val="24"/>
          <w:szCs w:val="24"/>
        </w:rPr>
        <w:t>30, 30</w:t>
      </w:r>
      <w:r w:rsidR="00873B65">
        <w:rPr>
          <w:rFonts w:ascii="Book Antiqua" w:eastAsiaTheme="minorHAnsi" w:hAnsi="Book Antiqua" w:cs="Times New Roman"/>
          <w:sz w:val="24"/>
          <w:szCs w:val="24"/>
        </w:rPr>
        <w:t>-</w:t>
      </w:r>
      <w:r w:rsidRPr="000F0C89">
        <w:rPr>
          <w:rFonts w:ascii="Book Antiqua" w:hAnsi="Book Antiqua" w:cs="Times New Roman"/>
          <w:sz w:val="24"/>
          <w:szCs w:val="24"/>
        </w:rPr>
        <w:t>44, 45</w:t>
      </w:r>
      <w:r w:rsidR="00873B65">
        <w:rPr>
          <w:rFonts w:ascii="Book Antiqua" w:eastAsiaTheme="minorHAnsi" w:hAnsi="Book Antiqua" w:cs="Times New Roman"/>
          <w:sz w:val="24"/>
          <w:szCs w:val="24"/>
        </w:rPr>
        <w:t>-</w:t>
      </w:r>
      <w:r w:rsidRPr="000F0C89">
        <w:rPr>
          <w:rFonts w:ascii="Book Antiqua" w:hAnsi="Book Antiqua" w:cs="Times New Roman"/>
          <w:sz w:val="24"/>
          <w:szCs w:val="24"/>
        </w:rPr>
        <w:t>59, and ≥</w:t>
      </w:r>
      <w:r w:rsidR="00873B65">
        <w:rPr>
          <w:rFonts w:ascii="Book Antiqua" w:hAnsi="Book Antiqua" w:cs="Times New Roman"/>
          <w:sz w:val="24"/>
          <w:szCs w:val="24"/>
        </w:rPr>
        <w:t xml:space="preserve"> </w:t>
      </w:r>
      <w:r w:rsidRPr="000F0C89">
        <w:rPr>
          <w:rFonts w:ascii="Book Antiqua" w:hAnsi="Book Antiqua" w:cs="Times New Roman"/>
          <w:sz w:val="24"/>
          <w:szCs w:val="24"/>
        </w:rPr>
        <w:t xml:space="preserve">60 years), sex (men and women), and </w:t>
      </w:r>
      <w:r w:rsidR="00873B65" w:rsidRPr="000F0C89">
        <w:rPr>
          <w:rFonts w:ascii="Book Antiqua" w:hAnsi="Book Antiqua" w:cs="Times New Roman"/>
          <w:sz w:val="24"/>
          <w:szCs w:val="24"/>
        </w:rPr>
        <w:t xml:space="preserve">cardiovascular </w:t>
      </w:r>
      <w:r w:rsidR="00873B65">
        <w:rPr>
          <w:rFonts w:ascii="Book Antiqua" w:hAnsi="Book Antiqua" w:cs="Times New Roman"/>
          <w:sz w:val="24"/>
          <w:szCs w:val="24"/>
        </w:rPr>
        <w:t>(</w:t>
      </w:r>
      <w:r w:rsidRPr="000F0C89">
        <w:rPr>
          <w:rFonts w:ascii="Book Antiqua" w:hAnsi="Book Antiqua" w:cs="Times New Roman"/>
          <w:sz w:val="24"/>
          <w:szCs w:val="24"/>
        </w:rPr>
        <w:t>CV</w:t>
      </w:r>
      <w:r w:rsidR="00873B65">
        <w:rPr>
          <w:rFonts w:ascii="Book Antiqua" w:hAnsi="Book Antiqua" w:cs="Times New Roman"/>
          <w:sz w:val="24"/>
          <w:szCs w:val="24"/>
        </w:rPr>
        <w:t>)</w:t>
      </w:r>
      <w:r w:rsidRPr="000F0C89">
        <w:rPr>
          <w:rFonts w:ascii="Book Antiqua" w:hAnsi="Book Antiqua" w:cs="Times New Roman"/>
          <w:sz w:val="24"/>
          <w:szCs w:val="24"/>
        </w:rPr>
        <w:t xml:space="preserve"> risk factors (those with and without CV risk factors). The association between IBD and the risk of development of </w:t>
      </w:r>
      <w:r w:rsidR="00873B65" w:rsidRPr="000F0C89">
        <w:rPr>
          <w:rFonts w:ascii="Book Antiqua" w:hAnsi="Book Antiqua" w:cs="Times New Roman"/>
          <w:sz w:val="24"/>
          <w:szCs w:val="24"/>
        </w:rPr>
        <w:t>atrial fibrillation</w:t>
      </w:r>
      <w:r w:rsidRPr="000F0C89">
        <w:rPr>
          <w:rFonts w:ascii="Book Antiqua" w:hAnsi="Book Antiqua" w:cs="Times New Roman"/>
          <w:sz w:val="24"/>
          <w:szCs w:val="24"/>
        </w:rPr>
        <w:t xml:space="preserve"> was weaker in older individuals and in those with CV risk factors. </w:t>
      </w:r>
      <w:r w:rsidR="00873B65">
        <w:rPr>
          <w:rFonts w:ascii="Book Antiqua" w:hAnsi="Book Antiqua" w:cs="Times New Roman"/>
          <w:sz w:val="24"/>
          <w:szCs w:val="24"/>
          <w:vertAlign w:val="superscript"/>
        </w:rPr>
        <w:t>1</w:t>
      </w:r>
      <w:r w:rsidRPr="000F0C89">
        <w:rPr>
          <w:rFonts w:ascii="Book Antiqua" w:hAnsi="Book Antiqua" w:cs="Times New Roman"/>
          <w:sz w:val="24"/>
          <w:szCs w:val="24"/>
        </w:rPr>
        <w:t>Incidence rates have been calculated per 1000 patient-years</w:t>
      </w:r>
      <w:r w:rsidR="00BA5734">
        <w:rPr>
          <w:rFonts w:ascii="Book Antiqua" w:hAnsi="Book Antiqua" w:cs="Times New Roman"/>
          <w:sz w:val="24"/>
          <w:szCs w:val="24"/>
        </w:rPr>
        <w:t>;</w:t>
      </w:r>
      <w:r w:rsidRPr="000F0C89">
        <w:rPr>
          <w:rFonts w:ascii="Book Antiqua" w:hAnsi="Book Antiqua" w:cs="Times New Roman"/>
          <w:sz w:val="24"/>
          <w:szCs w:val="24"/>
        </w:rPr>
        <w:t xml:space="preserve"> </w:t>
      </w:r>
      <w:r w:rsidR="00873B65">
        <w:rPr>
          <w:rFonts w:ascii="Book Antiqua" w:hAnsi="Book Antiqua" w:cs="Times New Roman"/>
          <w:sz w:val="24"/>
          <w:szCs w:val="24"/>
          <w:vertAlign w:val="superscript"/>
        </w:rPr>
        <w:t>2</w:t>
      </w:r>
      <w:r w:rsidRPr="000F0C89">
        <w:rPr>
          <w:rFonts w:ascii="Book Antiqua" w:hAnsi="Book Antiqua" w:cs="Times New Roman"/>
          <w:sz w:val="24"/>
          <w:szCs w:val="24"/>
        </w:rPr>
        <w:t>Adjusted for age, sex, location, income, diabetes mellitus, hypertension, dyslipidemia, stroke, myocardial infarction, venous thromboembolism, and end-stage renal disease</w:t>
      </w:r>
      <w:r w:rsidR="00C87B7D">
        <w:rPr>
          <w:rFonts w:ascii="Book Antiqua" w:hAnsi="Book Antiqua" w:cs="Times New Roman"/>
          <w:sz w:val="24"/>
          <w:szCs w:val="24"/>
        </w:rPr>
        <w:t>;</w:t>
      </w:r>
      <w:r w:rsidRPr="000F0C89">
        <w:rPr>
          <w:rFonts w:ascii="Book Antiqua" w:hAnsi="Book Antiqua" w:cs="Times New Roman"/>
          <w:sz w:val="24"/>
          <w:szCs w:val="24"/>
        </w:rPr>
        <w:t xml:space="preserve"> </w:t>
      </w:r>
      <w:r w:rsidR="00873B65">
        <w:rPr>
          <w:rFonts w:ascii="Book Antiqua" w:hAnsi="Book Antiqua" w:cs="Times New Roman"/>
          <w:sz w:val="24"/>
          <w:szCs w:val="24"/>
          <w:vertAlign w:val="superscript"/>
        </w:rPr>
        <w:t>3</w:t>
      </w:r>
      <w:r w:rsidRPr="000F0C89">
        <w:rPr>
          <w:rFonts w:ascii="Book Antiqua" w:hAnsi="Book Antiqua" w:cs="Times New Roman"/>
          <w:sz w:val="24"/>
          <w:szCs w:val="24"/>
        </w:rPr>
        <w:t xml:space="preserve">Hypertension, diabetes mellitus, or dyslipidemia. CI: </w:t>
      </w:r>
      <w:r w:rsidR="00C87B7D" w:rsidRPr="000F0C89">
        <w:rPr>
          <w:rFonts w:ascii="Book Antiqua" w:hAnsi="Book Antiqua" w:cs="Times New Roman"/>
          <w:sz w:val="24"/>
          <w:szCs w:val="24"/>
        </w:rPr>
        <w:t>C</w:t>
      </w:r>
      <w:r w:rsidRPr="000F0C89">
        <w:rPr>
          <w:rFonts w:ascii="Book Antiqua" w:hAnsi="Book Antiqua" w:cs="Times New Roman"/>
          <w:sz w:val="24"/>
          <w:szCs w:val="24"/>
        </w:rPr>
        <w:t>onfidence interval</w:t>
      </w:r>
      <w:r w:rsidR="00C87B7D">
        <w:rPr>
          <w:rFonts w:ascii="Book Antiqua" w:hAnsi="Book Antiqua" w:cs="Times New Roman"/>
          <w:sz w:val="24"/>
          <w:szCs w:val="24"/>
        </w:rPr>
        <w:t>;</w:t>
      </w:r>
      <w:r w:rsidRPr="000F0C89">
        <w:rPr>
          <w:rFonts w:ascii="Book Antiqua" w:hAnsi="Book Antiqua" w:cs="Times New Roman"/>
          <w:sz w:val="24"/>
          <w:szCs w:val="24"/>
        </w:rPr>
        <w:t xml:space="preserve"> CV: </w:t>
      </w:r>
      <w:bookmarkStart w:id="87" w:name="OLE_LINK62"/>
      <w:bookmarkStart w:id="88" w:name="OLE_LINK63"/>
      <w:r w:rsidR="00C87B7D" w:rsidRPr="000F0C89">
        <w:rPr>
          <w:rFonts w:ascii="Book Antiqua" w:hAnsi="Book Antiqua" w:cs="Times New Roman"/>
          <w:sz w:val="24"/>
          <w:szCs w:val="24"/>
        </w:rPr>
        <w:t>C</w:t>
      </w:r>
      <w:r w:rsidRPr="000F0C89">
        <w:rPr>
          <w:rFonts w:ascii="Book Antiqua" w:hAnsi="Book Antiqua" w:cs="Times New Roman"/>
          <w:sz w:val="24"/>
          <w:szCs w:val="24"/>
        </w:rPr>
        <w:t>ardiovascular</w:t>
      </w:r>
      <w:bookmarkEnd w:id="87"/>
      <w:bookmarkEnd w:id="88"/>
      <w:r w:rsidR="00C87B7D">
        <w:rPr>
          <w:rFonts w:ascii="Book Antiqua" w:hAnsi="Book Antiqua" w:cs="Times New Roman"/>
          <w:sz w:val="24"/>
          <w:szCs w:val="24"/>
        </w:rPr>
        <w:t>;</w:t>
      </w:r>
      <w:r w:rsidRPr="000F0C89">
        <w:rPr>
          <w:rFonts w:ascii="Book Antiqua" w:hAnsi="Book Antiqua" w:cs="Times New Roman"/>
          <w:sz w:val="24"/>
          <w:szCs w:val="24"/>
        </w:rPr>
        <w:t xml:space="preserve"> HR: </w:t>
      </w:r>
      <w:r w:rsidR="00C87B7D" w:rsidRPr="000F0C89">
        <w:rPr>
          <w:rFonts w:ascii="Book Antiqua" w:hAnsi="Book Antiqua" w:cs="Times New Roman"/>
          <w:sz w:val="24"/>
          <w:szCs w:val="24"/>
        </w:rPr>
        <w:t>H</w:t>
      </w:r>
      <w:r w:rsidRPr="000F0C89">
        <w:rPr>
          <w:rFonts w:ascii="Book Antiqua" w:hAnsi="Book Antiqua" w:cs="Times New Roman"/>
          <w:sz w:val="24"/>
          <w:szCs w:val="24"/>
        </w:rPr>
        <w:t>azard ratio</w:t>
      </w:r>
      <w:r w:rsidR="00C87B7D">
        <w:rPr>
          <w:rFonts w:ascii="Book Antiqua" w:hAnsi="Book Antiqua" w:cs="Times New Roman"/>
          <w:sz w:val="24"/>
          <w:szCs w:val="24"/>
        </w:rPr>
        <w:t>;</w:t>
      </w:r>
      <w:r w:rsidRPr="000F0C89">
        <w:rPr>
          <w:rFonts w:ascii="Book Antiqua" w:hAnsi="Book Antiqua" w:cs="Times New Roman"/>
          <w:sz w:val="24"/>
          <w:szCs w:val="24"/>
        </w:rPr>
        <w:t xml:space="preserve"> IBD: </w:t>
      </w:r>
      <w:r w:rsidR="00C87B7D" w:rsidRPr="000F0C89">
        <w:rPr>
          <w:rFonts w:ascii="Book Antiqua" w:hAnsi="Book Antiqua" w:cs="Times New Roman"/>
          <w:sz w:val="24"/>
          <w:szCs w:val="24"/>
        </w:rPr>
        <w:t>I</w:t>
      </w:r>
      <w:r w:rsidRPr="000F0C89">
        <w:rPr>
          <w:rFonts w:ascii="Book Antiqua" w:hAnsi="Book Antiqua" w:cs="Times New Roman"/>
          <w:sz w:val="24"/>
          <w:szCs w:val="24"/>
        </w:rPr>
        <w:t>nflammatory bowel disease</w:t>
      </w:r>
      <w:r w:rsidRPr="000F0C89">
        <w:rPr>
          <w:rFonts w:ascii="Book Antiqua" w:eastAsia="Malgun Gothic" w:hAnsi="Book Antiqua" w:cs="Times New Roman"/>
          <w:sz w:val="24"/>
          <w:szCs w:val="24"/>
        </w:rPr>
        <w:t>.</w:t>
      </w:r>
    </w:p>
    <w:p w14:paraId="37BA4AA2" w14:textId="77777777" w:rsidR="00D2687E" w:rsidRDefault="00D2687E" w:rsidP="001107C0">
      <w:pPr>
        <w:widowControl/>
        <w:wordWrap/>
        <w:autoSpaceDE/>
        <w:autoSpaceDN/>
        <w:rPr>
          <w:rFonts w:ascii="Book Antiqua" w:eastAsia="함초롬돋움" w:hAnsi="Book Antiqua" w:cs="Times New Roman"/>
          <w:noProof/>
          <w:sz w:val="24"/>
          <w:szCs w:val="24"/>
        </w:rPr>
      </w:pPr>
    </w:p>
    <w:p w14:paraId="76D5145B" w14:textId="5DCA5F63" w:rsidR="00873B65" w:rsidRPr="000F0C89" w:rsidRDefault="00873B65" w:rsidP="001107C0">
      <w:pPr>
        <w:widowControl/>
        <w:wordWrap/>
        <w:autoSpaceDE/>
        <w:autoSpaceDN/>
        <w:rPr>
          <w:rFonts w:ascii="Book Antiqua" w:eastAsia="함초롬돋움" w:hAnsi="Book Antiqua" w:cs="Times New Roman"/>
          <w:noProof/>
          <w:sz w:val="24"/>
          <w:szCs w:val="24"/>
        </w:rPr>
        <w:sectPr w:rsidR="00873B65" w:rsidRPr="000F0C89" w:rsidSect="00C25522">
          <w:headerReference w:type="default" r:id="rId10"/>
          <w:pgSz w:w="11906" w:h="16838"/>
          <w:pgMar w:top="1701" w:right="1440" w:bottom="1440" w:left="1440" w:header="851" w:footer="992" w:gutter="0"/>
          <w:cols w:space="425"/>
          <w:docGrid w:linePitch="360"/>
        </w:sectPr>
      </w:pPr>
    </w:p>
    <w:p w14:paraId="677ACFBB" w14:textId="1F34649B" w:rsidR="00D2687E" w:rsidRPr="000F0C89" w:rsidRDefault="00D2687E" w:rsidP="001107C0">
      <w:pPr>
        <w:wordWrap/>
        <w:rPr>
          <w:rFonts w:ascii="Book Antiqua" w:eastAsia="Malgun Gothic" w:hAnsi="Book Antiqua" w:cs="Times New Roman"/>
          <w:sz w:val="24"/>
          <w:szCs w:val="24"/>
        </w:rPr>
      </w:pPr>
      <w:r w:rsidRPr="000F0C89">
        <w:rPr>
          <w:rFonts w:ascii="Book Antiqua" w:eastAsiaTheme="minorHAnsi" w:hAnsi="Book Antiqua" w:cs="Times New Roman"/>
          <w:b/>
          <w:sz w:val="24"/>
          <w:szCs w:val="24"/>
        </w:rPr>
        <w:lastRenderedPageBreak/>
        <w:t>Table 1 Baseline characteristics of the study population</w:t>
      </w:r>
    </w:p>
    <w:tbl>
      <w:tblPr>
        <w:tblW w:w="13887" w:type="dxa"/>
        <w:jc w:val="center"/>
        <w:tblLayout w:type="fixed"/>
        <w:tblCellMar>
          <w:left w:w="57" w:type="dxa"/>
          <w:right w:w="57" w:type="dxa"/>
        </w:tblCellMar>
        <w:tblLook w:val="04A0" w:firstRow="1" w:lastRow="0" w:firstColumn="1" w:lastColumn="0" w:noHBand="0" w:noVBand="1"/>
      </w:tblPr>
      <w:tblGrid>
        <w:gridCol w:w="2835"/>
        <w:gridCol w:w="1417"/>
        <w:gridCol w:w="1417"/>
        <w:gridCol w:w="850"/>
        <w:gridCol w:w="1417"/>
        <w:gridCol w:w="1417"/>
        <w:gridCol w:w="850"/>
        <w:gridCol w:w="1417"/>
        <w:gridCol w:w="1417"/>
        <w:gridCol w:w="850"/>
      </w:tblGrid>
      <w:tr w:rsidR="00D2687E" w:rsidRPr="000F0C89" w14:paraId="7C340119" w14:textId="77777777" w:rsidTr="00FC5964">
        <w:trPr>
          <w:trHeight w:val="524"/>
          <w:jc w:val="center"/>
        </w:trPr>
        <w:tc>
          <w:tcPr>
            <w:tcW w:w="2835" w:type="dxa"/>
            <w:tcBorders>
              <w:top w:val="single" w:sz="8" w:space="0" w:color="auto"/>
              <w:left w:val="nil"/>
            </w:tcBorders>
            <w:vAlign w:val="center"/>
          </w:tcPr>
          <w:p w14:paraId="6D802FB1" w14:textId="77777777" w:rsidR="00D2687E" w:rsidRPr="000F0C89" w:rsidRDefault="00D2687E" w:rsidP="001107C0">
            <w:pPr>
              <w:widowControl/>
              <w:wordWrap/>
              <w:autoSpaceDE/>
              <w:autoSpaceDN/>
              <w:rPr>
                <w:rFonts w:ascii="Book Antiqua" w:eastAsia="Malgun Gothic" w:hAnsi="Book Antiqua" w:cs="Times New Roman"/>
                <w:b/>
                <w:kern w:val="0"/>
                <w:sz w:val="24"/>
                <w:szCs w:val="24"/>
              </w:rPr>
            </w:pPr>
            <w:r w:rsidRPr="000F0C89">
              <w:rPr>
                <w:rFonts w:ascii="Book Antiqua" w:hAnsi="Book Antiqua" w:cs="Times New Roman"/>
                <w:b/>
                <w:kern w:val="0"/>
                <w:sz w:val="24"/>
                <w:szCs w:val="24"/>
              </w:rPr>
              <w:t xml:space="preserve">Variable, </w:t>
            </w:r>
            <w:r w:rsidRPr="00302175">
              <w:rPr>
                <w:rFonts w:ascii="Book Antiqua" w:hAnsi="Book Antiqua" w:cs="Times New Roman"/>
                <w:b/>
                <w:i/>
                <w:kern w:val="0"/>
                <w:sz w:val="24"/>
                <w:szCs w:val="24"/>
              </w:rPr>
              <w:t>n</w:t>
            </w:r>
            <w:r w:rsidRPr="000F0C89">
              <w:rPr>
                <w:rFonts w:ascii="Book Antiqua" w:hAnsi="Book Antiqua" w:cs="Times New Roman"/>
                <w:b/>
                <w:kern w:val="0"/>
                <w:sz w:val="24"/>
                <w:szCs w:val="24"/>
              </w:rPr>
              <w:t xml:space="preserve"> (%)</w:t>
            </w:r>
          </w:p>
        </w:tc>
        <w:tc>
          <w:tcPr>
            <w:tcW w:w="1417" w:type="dxa"/>
            <w:tcBorders>
              <w:top w:val="single" w:sz="8" w:space="0" w:color="auto"/>
              <w:bottom w:val="single" w:sz="4" w:space="0" w:color="auto"/>
            </w:tcBorders>
            <w:shd w:val="clear" w:color="auto" w:fill="auto"/>
            <w:noWrap/>
            <w:vAlign w:val="center"/>
            <w:hideMark/>
          </w:tcPr>
          <w:p w14:paraId="69B295AE"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IBD group</w:t>
            </w:r>
          </w:p>
        </w:tc>
        <w:tc>
          <w:tcPr>
            <w:tcW w:w="1417" w:type="dxa"/>
            <w:tcBorders>
              <w:top w:val="single" w:sz="8" w:space="0" w:color="auto"/>
              <w:bottom w:val="single" w:sz="4" w:space="0" w:color="auto"/>
            </w:tcBorders>
            <w:shd w:val="clear" w:color="auto" w:fill="auto"/>
            <w:vAlign w:val="center"/>
          </w:tcPr>
          <w:p w14:paraId="03252223"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Control group</w:t>
            </w:r>
          </w:p>
        </w:tc>
        <w:tc>
          <w:tcPr>
            <w:tcW w:w="850" w:type="dxa"/>
            <w:tcBorders>
              <w:top w:val="single" w:sz="8" w:space="0" w:color="auto"/>
            </w:tcBorders>
            <w:shd w:val="clear" w:color="auto" w:fill="auto"/>
            <w:vAlign w:val="center"/>
          </w:tcPr>
          <w:p w14:paraId="429B37BC" w14:textId="77777777" w:rsidR="00D2687E" w:rsidRPr="000F0C89" w:rsidRDefault="00D2687E" w:rsidP="001107C0">
            <w:pPr>
              <w:widowControl/>
              <w:wordWrap/>
              <w:autoSpaceDE/>
              <w:autoSpaceDN/>
              <w:rPr>
                <w:rFonts w:ascii="Book Antiqua" w:hAnsi="Book Antiqua" w:cs="Times New Roman"/>
                <w:b/>
                <w:kern w:val="0"/>
                <w:sz w:val="24"/>
                <w:szCs w:val="24"/>
              </w:rPr>
            </w:pPr>
            <w:r w:rsidRPr="003C6F42">
              <w:rPr>
                <w:rFonts w:ascii="Book Antiqua" w:hAnsi="Book Antiqua" w:cs="Times New Roman"/>
                <w:b/>
                <w:i/>
                <w:caps/>
                <w:kern w:val="0"/>
                <w:sz w:val="24"/>
                <w:szCs w:val="24"/>
              </w:rPr>
              <w:t>p</w:t>
            </w:r>
            <w:r w:rsidRPr="003C6F42">
              <w:rPr>
                <w:rFonts w:ascii="Book Antiqua" w:hAnsi="Book Antiqua" w:cs="Times New Roman"/>
                <w:b/>
                <w:caps/>
                <w:kern w:val="0"/>
                <w:sz w:val="24"/>
                <w:szCs w:val="24"/>
              </w:rPr>
              <w:t xml:space="preserve"> </w:t>
            </w:r>
            <w:r w:rsidRPr="000F0C89">
              <w:rPr>
                <w:rFonts w:ascii="Book Antiqua" w:hAnsi="Book Antiqua" w:cs="Times New Roman"/>
                <w:b/>
                <w:kern w:val="0"/>
                <w:sz w:val="24"/>
                <w:szCs w:val="24"/>
              </w:rPr>
              <w:t>value</w:t>
            </w:r>
          </w:p>
        </w:tc>
        <w:tc>
          <w:tcPr>
            <w:tcW w:w="1417" w:type="dxa"/>
            <w:tcBorders>
              <w:top w:val="single" w:sz="8" w:space="0" w:color="auto"/>
              <w:bottom w:val="single" w:sz="4" w:space="0" w:color="auto"/>
            </w:tcBorders>
            <w:shd w:val="clear" w:color="auto" w:fill="auto"/>
            <w:noWrap/>
            <w:vAlign w:val="center"/>
            <w:hideMark/>
          </w:tcPr>
          <w:p w14:paraId="57B608C8"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CD group</w:t>
            </w:r>
          </w:p>
        </w:tc>
        <w:tc>
          <w:tcPr>
            <w:tcW w:w="1417" w:type="dxa"/>
            <w:tcBorders>
              <w:top w:val="single" w:sz="8" w:space="0" w:color="auto"/>
              <w:bottom w:val="single" w:sz="4" w:space="0" w:color="auto"/>
            </w:tcBorders>
            <w:shd w:val="clear" w:color="auto" w:fill="auto"/>
            <w:vAlign w:val="center"/>
          </w:tcPr>
          <w:p w14:paraId="7D7BB732"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Control group</w:t>
            </w:r>
          </w:p>
        </w:tc>
        <w:tc>
          <w:tcPr>
            <w:tcW w:w="850" w:type="dxa"/>
            <w:tcBorders>
              <w:top w:val="single" w:sz="8" w:space="0" w:color="auto"/>
            </w:tcBorders>
            <w:shd w:val="clear" w:color="auto" w:fill="auto"/>
            <w:vAlign w:val="center"/>
          </w:tcPr>
          <w:p w14:paraId="0E2FF181" w14:textId="77777777" w:rsidR="00D2687E" w:rsidRPr="000F0C89" w:rsidRDefault="00D2687E" w:rsidP="001107C0">
            <w:pPr>
              <w:widowControl/>
              <w:wordWrap/>
              <w:autoSpaceDE/>
              <w:autoSpaceDN/>
              <w:rPr>
                <w:rFonts w:ascii="Book Antiqua" w:hAnsi="Book Antiqua" w:cs="Times New Roman"/>
                <w:b/>
                <w:kern w:val="0"/>
                <w:sz w:val="24"/>
                <w:szCs w:val="24"/>
              </w:rPr>
            </w:pPr>
            <w:r w:rsidRPr="003C6F42">
              <w:rPr>
                <w:rFonts w:ascii="Book Antiqua" w:hAnsi="Book Antiqua" w:cs="Times New Roman"/>
                <w:b/>
                <w:i/>
                <w:caps/>
                <w:kern w:val="0"/>
                <w:sz w:val="24"/>
                <w:szCs w:val="24"/>
              </w:rPr>
              <w:t>p</w:t>
            </w:r>
            <w:r w:rsidRPr="003C6F42">
              <w:rPr>
                <w:rFonts w:ascii="Book Antiqua" w:hAnsi="Book Antiqua" w:cs="Times New Roman"/>
                <w:b/>
                <w:caps/>
                <w:kern w:val="0"/>
                <w:sz w:val="24"/>
                <w:szCs w:val="24"/>
              </w:rPr>
              <w:t xml:space="preserve"> </w:t>
            </w:r>
            <w:r w:rsidRPr="000F0C89">
              <w:rPr>
                <w:rFonts w:ascii="Book Antiqua" w:hAnsi="Book Antiqua" w:cs="Times New Roman"/>
                <w:b/>
                <w:kern w:val="0"/>
                <w:sz w:val="24"/>
                <w:szCs w:val="24"/>
              </w:rPr>
              <w:t>value</w:t>
            </w:r>
          </w:p>
        </w:tc>
        <w:tc>
          <w:tcPr>
            <w:tcW w:w="1417" w:type="dxa"/>
            <w:tcBorders>
              <w:top w:val="single" w:sz="8" w:space="0" w:color="auto"/>
              <w:bottom w:val="single" w:sz="4" w:space="0" w:color="auto"/>
            </w:tcBorders>
            <w:shd w:val="clear" w:color="auto" w:fill="auto"/>
            <w:vAlign w:val="center"/>
          </w:tcPr>
          <w:p w14:paraId="60508A8C"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UC group</w:t>
            </w:r>
          </w:p>
        </w:tc>
        <w:tc>
          <w:tcPr>
            <w:tcW w:w="1417" w:type="dxa"/>
            <w:tcBorders>
              <w:top w:val="single" w:sz="8" w:space="0" w:color="auto"/>
              <w:bottom w:val="single" w:sz="4" w:space="0" w:color="auto"/>
            </w:tcBorders>
            <w:shd w:val="clear" w:color="auto" w:fill="auto"/>
            <w:noWrap/>
            <w:vAlign w:val="center"/>
            <w:hideMark/>
          </w:tcPr>
          <w:p w14:paraId="0CE00EE7"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Control group</w:t>
            </w:r>
          </w:p>
        </w:tc>
        <w:tc>
          <w:tcPr>
            <w:tcW w:w="850" w:type="dxa"/>
            <w:tcBorders>
              <w:top w:val="single" w:sz="8" w:space="0" w:color="auto"/>
              <w:right w:val="nil"/>
            </w:tcBorders>
            <w:shd w:val="clear" w:color="auto" w:fill="auto"/>
            <w:vAlign w:val="center"/>
          </w:tcPr>
          <w:p w14:paraId="0AA878EE" w14:textId="77777777" w:rsidR="00D2687E" w:rsidRPr="000F0C89" w:rsidRDefault="00D2687E" w:rsidP="001107C0">
            <w:pPr>
              <w:widowControl/>
              <w:wordWrap/>
              <w:autoSpaceDE/>
              <w:autoSpaceDN/>
              <w:rPr>
                <w:rFonts w:ascii="Book Antiqua" w:hAnsi="Book Antiqua" w:cs="Times New Roman"/>
                <w:b/>
                <w:kern w:val="0"/>
                <w:sz w:val="24"/>
                <w:szCs w:val="24"/>
              </w:rPr>
            </w:pPr>
            <w:r w:rsidRPr="003C6F42">
              <w:rPr>
                <w:rFonts w:ascii="Book Antiqua" w:hAnsi="Book Antiqua" w:cs="Times New Roman"/>
                <w:b/>
                <w:i/>
                <w:caps/>
                <w:kern w:val="0"/>
                <w:sz w:val="24"/>
                <w:szCs w:val="24"/>
              </w:rPr>
              <w:t>p</w:t>
            </w:r>
            <w:r w:rsidRPr="000F0C89">
              <w:rPr>
                <w:rFonts w:ascii="Book Antiqua" w:hAnsi="Book Antiqua" w:cs="Times New Roman"/>
                <w:b/>
                <w:kern w:val="0"/>
                <w:sz w:val="24"/>
                <w:szCs w:val="24"/>
              </w:rPr>
              <w:t xml:space="preserve"> value</w:t>
            </w:r>
          </w:p>
        </w:tc>
      </w:tr>
      <w:tr w:rsidR="00D2687E" w:rsidRPr="000F0C89" w14:paraId="2F9A2262" w14:textId="77777777" w:rsidTr="00FC5964">
        <w:trPr>
          <w:trHeight w:val="384"/>
          <w:jc w:val="center"/>
        </w:trPr>
        <w:tc>
          <w:tcPr>
            <w:tcW w:w="2835" w:type="dxa"/>
            <w:tcBorders>
              <w:top w:val="single" w:sz="8" w:space="0" w:color="auto"/>
              <w:left w:val="nil"/>
            </w:tcBorders>
            <w:shd w:val="clear" w:color="auto" w:fill="auto"/>
            <w:vAlign w:val="center"/>
          </w:tcPr>
          <w:p w14:paraId="721B1696"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Number</w:t>
            </w:r>
          </w:p>
        </w:tc>
        <w:tc>
          <w:tcPr>
            <w:tcW w:w="1417" w:type="dxa"/>
            <w:tcBorders>
              <w:top w:val="single" w:sz="8" w:space="0" w:color="auto"/>
            </w:tcBorders>
            <w:shd w:val="clear" w:color="auto" w:fill="auto"/>
            <w:noWrap/>
            <w:vAlign w:val="center"/>
          </w:tcPr>
          <w:p w14:paraId="143E7819" w14:textId="07CB8BE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37696</w:t>
            </w:r>
          </w:p>
        </w:tc>
        <w:tc>
          <w:tcPr>
            <w:tcW w:w="1417" w:type="dxa"/>
            <w:tcBorders>
              <w:top w:val="single" w:sz="8" w:space="0" w:color="auto"/>
            </w:tcBorders>
            <w:shd w:val="clear" w:color="auto" w:fill="auto"/>
            <w:vAlign w:val="center"/>
          </w:tcPr>
          <w:p w14:paraId="3B921772" w14:textId="26C3EA6D"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113088</w:t>
            </w:r>
          </w:p>
        </w:tc>
        <w:tc>
          <w:tcPr>
            <w:tcW w:w="850" w:type="dxa"/>
            <w:tcBorders>
              <w:top w:val="single" w:sz="8" w:space="0" w:color="auto"/>
            </w:tcBorders>
            <w:shd w:val="clear" w:color="auto" w:fill="auto"/>
            <w:vAlign w:val="center"/>
          </w:tcPr>
          <w:p w14:paraId="6E9A4B60"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1417" w:type="dxa"/>
            <w:tcBorders>
              <w:top w:val="single" w:sz="8" w:space="0" w:color="auto"/>
            </w:tcBorders>
            <w:shd w:val="clear" w:color="auto" w:fill="auto"/>
            <w:noWrap/>
            <w:vAlign w:val="center"/>
          </w:tcPr>
          <w:p w14:paraId="304A8F59" w14:textId="45051D95"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12349</w:t>
            </w:r>
          </w:p>
        </w:tc>
        <w:tc>
          <w:tcPr>
            <w:tcW w:w="1417" w:type="dxa"/>
            <w:tcBorders>
              <w:top w:val="single" w:sz="8" w:space="0" w:color="auto"/>
            </w:tcBorders>
            <w:shd w:val="clear" w:color="auto" w:fill="auto"/>
            <w:vAlign w:val="center"/>
          </w:tcPr>
          <w:p w14:paraId="376A0B58" w14:textId="704CA9A1"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37047</w:t>
            </w:r>
          </w:p>
        </w:tc>
        <w:tc>
          <w:tcPr>
            <w:tcW w:w="850" w:type="dxa"/>
            <w:tcBorders>
              <w:top w:val="single" w:sz="8" w:space="0" w:color="auto"/>
            </w:tcBorders>
            <w:shd w:val="clear" w:color="auto" w:fill="auto"/>
            <w:vAlign w:val="center"/>
          </w:tcPr>
          <w:p w14:paraId="7A4209C7"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1417" w:type="dxa"/>
            <w:tcBorders>
              <w:top w:val="single" w:sz="8" w:space="0" w:color="auto"/>
            </w:tcBorders>
            <w:shd w:val="clear" w:color="auto" w:fill="auto"/>
            <w:vAlign w:val="center"/>
          </w:tcPr>
          <w:p w14:paraId="527E1D30" w14:textId="481470C9"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25347</w:t>
            </w:r>
          </w:p>
        </w:tc>
        <w:tc>
          <w:tcPr>
            <w:tcW w:w="1417" w:type="dxa"/>
            <w:tcBorders>
              <w:top w:val="single" w:sz="8" w:space="0" w:color="auto"/>
            </w:tcBorders>
            <w:shd w:val="clear" w:color="auto" w:fill="auto"/>
            <w:noWrap/>
            <w:vAlign w:val="center"/>
          </w:tcPr>
          <w:p w14:paraId="4B32AB0E" w14:textId="5337AD0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76041</w:t>
            </w:r>
          </w:p>
        </w:tc>
        <w:tc>
          <w:tcPr>
            <w:tcW w:w="850" w:type="dxa"/>
            <w:tcBorders>
              <w:top w:val="single" w:sz="8" w:space="0" w:color="auto"/>
              <w:right w:val="nil"/>
            </w:tcBorders>
            <w:shd w:val="clear" w:color="auto" w:fill="auto"/>
            <w:vAlign w:val="center"/>
          </w:tcPr>
          <w:p w14:paraId="71D91226" w14:textId="77777777" w:rsidR="00D2687E" w:rsidRPr="000F0C89" w:rsidRDefault="00D2687E" w:rsidP="001107C0">
            <w:pPr>
              <w:widowControl/>
              <w:wordWrap/>
              <w:autoSpaceDE/>
              <w:autoSpaceDN/>
              <w:rPr>
                <w:rFonts w:ascii="Book Antiqua" w:hAnsi="Book Antiqua" w:cs="Times New Roman"/>
                <w:kern w:val="0"/>
                <w:sz w:val="24"/>
                <w:szCs w:val="24"/>
              </w:rPr>
            </w:pPr>
          </w:p>
        </w:tc>
      </w:tr>
      <w:tr w:rsidR="00D2687E" w:rsidRPr="000F0C89" w14:paraId="4C10BC24" w14:textId="77777777" w:rsidTr="00FC5964">
        <w:trPr>
          <w:trHeight w:val="384"/>
          <w:jc w:val="center"/>
        </w:trPr>
        <w:tc>
          <w:tcPr>
            <w:tcW w:w="2835" w:type="dxa"/>
            <w:tcBorders>
              <w:left w:val="nil"/>
            </w:tcBorders>
            <w:shd w:val="clear" w:color="auto" w:fill="auto"/>
            <w:vAlign w:val="center"/>
          </w:tcPr>
          <w:p w14:paraId="4725D6B4"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Men</w:t>
            </w:r>
          </w:p>
        </w:tc>
        <w:tc>
          <w:tcPr>
            <w:tcW w:w="1417" w:type="dxa"/>
            <w:shd w:val="clear" w:color="auto" w:fill="auto"/>
            <w:noWrap/>
            <w:vAlign w:val="center"/>
          </w:tcPr>
          <w:p w14:paraId="11AA8DB6" w14:textId="2FCA96B8"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22985 (61.0)</w:t>
            </w:r>
          </w:p>
        </w:tc>
        <w:tc>
          <w:tcPr>
            <w:tcW w:w="1417" w:type="dxa"/>
            <w:shd w:val="clear" w:color="auto" w:fill="auto"/>
            <w:vAlign w:val="center"/>
          </w:tcPr>
          <w:p w14:paraId="570B3C2F" w14:textId="2D18EF7C"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68955 (61.0)</w:t>
            </w:r>
          </w:p>
        </w:tc>
        <w:tc>
          <w:tcPr>
            <w:tcW w:w="850" w:type="dxa"/>
            <w:shd w:val="clear" w:color="auto" w:fill="auto"/>
            <w:vAlign w:val="center"/>
          </w:tcPr>
          <w:p w14:paraId="6510B256"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c>
          <w:tcPr>
            <w:tcW w:w="1417" w:type="dxa"/>
            <w:shd w:val="clear" w:color="auto" w:fill="auto"/>
            <w:noWrap/>
            <w:vAlign w:val="center"/>
          </w:tcPr>
          <w:p w14:paraId="4C967039" w14:textId="0BEC6AD8"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8679 (70.3)</w:t>
            </w:r>
          </w:p>
        </w:tc>
        <w:tc>
          <w:tcPr>
            <w:tcW w:w="1417" w:type="dxa"/>
            <w:shd w:val="clear" w:color="auto" w:fill="auto"/>
            <w:vAlign w:val="center"/>
          </w:tcPr>
          <w:p w14:paraId="425C1286" w14:textId="2834F341"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26037 (70.3)</w:t>
            </w:r>
          </w:p>
        </w:tc>
        <w:tc>
          <w:tcPr>
            <w:tcW w:w="850" w:type="dxa"/>
            <w:shd w:val="clear" w:color="auto" w:fill="auto"/>
            <w:vAlign w:val="center"/>
          </w:tcPr>
          <w:p w14:paraId="613F7405"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c>
          <w:tcPr>
            <w:tcW w:w="1417" w:type="dxa"/>
            <w:shd w:val="clear" w:color="auto" w:fill="auto"/>
            <w:vAlign w:val="center"/>
          </w:tcPr>
          <w:p w14:paraId="5A52DFBF" w14:textId="2BBDB77D"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14306 (56.4)</w:t>
            </w:r>
          </w:p>
        </w:tc>
        <w:tc>
          <w:tcPr>
            <w:tcW w:w="1417" w:type="dxa"/>
            <w:shd w:val="clear" w:color="auto" w:fill="auto"/>
            <w:noWrap/>
            <w:vAlign w:val="center"/>
          </w:tcPr>
          <w:p w14:paraId="385E8CDC" w14:textId="19F6CA5B"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42918 (56.4)</w:t>
            </w:r>
          </w:p>
        </w:tc>
        <w:tc>
          <w:tcPr>
            <w:tcW w:w="850" w:type="dxa"/>
            <w:tcBorders>
              <w:right w:val="nil"/>
            </w:tcBorders>
            <w:shd w:val="clear" w:color="auto" w:fill="auto"/>
            <w:vAlign w:val="center"/>
          </w:tcPr>
          <w:p w14:paraId="1E4EB209"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r>
      <w:tr w:rsidR="00D2687E" w:rsidRPr="000F0C89" w14:paraId="108D7F05" w14:textId="77777777" w:rsidTr="00FC5964">
        <w:trPr>
          <w:trHeight w:val="384"/>
          <w:jc w:val="center"/>
        </w:trPr>
        <w:tc>
          <w:tcPr>
            <w:tcW w:w="2835" w:type="dxa"/>
            <w:tcBorders>
              <w:left w:val="nil"/>
            </w:tcBorders>
            <w:shd w:val="clear" w:color="auto" w:fill="auto"/>
            <w:vAlign w:val="center"/>
          </w:tcPr>
          <w:p w14:paraId="390E85BF" w14:textId="04F64A5F" w:rsidR="00D2687E" w:rsidRPr="000F0C89" w:rsidRDefault="00D2687E" w:rsidP="001107C0">
            <w:pPr>
              <w:widowControl/>
              <w:wordWrap/>
              <w:autoSpaceDE/>
              <w:autoSpaceDN/>
              <w:ind w:firstLineChars="50" w:firstLine="120"/>
              <w:rPr>
                <w:rFonts w:ascii="Book Antiqua" w:hAnsi="Book Antiqua" w:cs="Times New Roman"/>
                <w:bCs/>
                <w:kern w:val="0"/>
                <w:sz w:val="24"/>
                <w:szCs w:val="24"/>
              </w:rPr>
            </w:pPr>
            <w:r w:rsidRPr="000F0C89">
              <w:rPr>
                <w:rFonts w:ascii="Book Antiqua" w:hAnsi="Book Antiqua" w:cs="Times New Roman"/>
                <w:bCs/>
                <w:kern w:val="0"/>
                <w:sz w:val="24"/>
                <w:szCs w:val="24"/>
              </w:rPr>
              <w:t xml:space="preserve">Age (mean ± SD, </w:t>
            </w:r>
            <w:proofErr w:type="spellStart"/>
            <w:r w:rsidRPr="000F0C89">
              <w:rPr>
                <w:rFonts w:ascii="Book Antiqua" w:hAnsi="Book Antiqua" w:cs="Times New Roman"/>
                <w:bCs/>
                <w:kern w:val="0"/>
                <w:sz w:val="24"/>
                <w:szCs w:val="24"/>
              </w:rPr>
              <w:t>yr</w:t>
            </w:r>
            <w:proofErr w:type="spellEnd"/>
            <w:r w:rsidRPr="000F0C89">
              <w:rPr>
                <w:rFonts w:ascii="Book Antiqua" w:hAnsi="Book Antiqua" w:cs="Times New Roman"/>
                <w:bCs/>
                <w:kern w:val="0"/>
                <w:sz w:val="24"/>
                <w:szCs w:val="24"/>
              </w:rPr>
              <w:t>)</w:t>
            </w:r>
          </w:p>
        </w:tc>
        <w:tc>
          <w:tcPr>
            <w:tcW w:w="1417" w:type="dxa"/>
            <w:shd w:val="clear" w:color="auto" w:fill="auto"/>
            <w:noWrap/>
            <w:vAlign w:val="center"/>
          </w:tcPr>
          <w:p w14:paraId="7D2DD3F7" w14:textId="7A446663"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39.4</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16.4</w:t>
            </w:r>
          </w:p>
        </w:tc>
        <w:tc>
          <w:tcPr>
            <w:tcW w:w="1417" w:type="dxa"/>
            <w:shd w:val="clear" w:color="auto" w:fill="auto"/>
            <w:vAlign w:val="center"/>
          </w:tcPr>
          <w:p w14:paraId="622993EE" w14:textId="3D76A6D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39.42</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16.4</w:t>
            </w:r>
          </w:p>
        </w:tc>
        <w:tc>
          <w:tcPr>
            <w:tcW w:w="850" w:type="dxa"/>
            <w:shd w:val="clear" w:color="auto" w:fill="auto"/>
            <w:vAlign w:val="center"/>
          </w:tcPr>
          <w:p w14:paraId="701CEC32"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c>
          <w:tcPr>
            <w:tcW w:w="1417" w:type="dxa"/>
            <w:shd w:val="clear" w:color="auto" w:fill="auto"/>
            <w:noWrap/>
            <w:vAlign w:val="center"/>
          </w:tcPr>
          <w:p w14:paraId="209E3918" w14:textId="7D3702CD"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30.4</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14.2</w:t>
            </w:r>
          </w:p>
        </w:tc>
        <w:tc>
          <w:tcPr>
            <w:tcW w:w="1417" w:type="dxa"/>
            <w:shd w:val="clear" w:color="auto" w:fill="auto"/>
            <w:vAlign w:val="center"/>
          </w:tcPr>
          <w:p w14:paraId="71011C2A" w14:textId="171722CC"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30.36</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14.23</w:t>
            </w:r>
          </w:p>
        </w:tc>
        <w:tc>
          <w:tcPr>
            <w:tcW w:w="850" w:type="dxa"/>
            <w:shd w:val="clear" w:color="auto" w:fill="auto"/>
            <w:vAlign w:val="center"/>
          </w:tcPr>
          <w:p w14:paraId="52A27E47"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c>
          <w:tcPr>
            <w:tcW w:w="1417" w:type="dxa"/>
            <w:shd w:val="clear" w:color="auto" w:fill="auto"/>
            <w:vAlign w:val="center"/>
          </w:tcPr>
          <w:p w14:paraId="3ED34FEC" w14:textId="700ABF25"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43.8</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15.6</w:t>
            </w:r>
          </w:p>
        </w:tc>
        <w:tc>
          <w:tcPr>
            <w:tcW w:w="1417" w:type="dxa"/>
            <w:shd w:val="clear" w:color="auto" w:fill="auto"/>
            <w:noWrap/>
            <w:vAlign w:val="center"/>
          </w:tcPr>
          <w:p w14:paraId="4BADDA50" w14:textId="3FCB7B70"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43.8</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15.6</w:t>
            </w:r>
          </w:p>
        </w:tc>
        <w:tc>
          <w:tcPr>
            <w:tcW w:w="850" w:type="dxa"/>
            <w:tcBorders>
              <w:right w:val="nil"/>
            </w:tcBorders>
            <w:shd w:val="clear" w:color="auto" w:fill="auto"/>
            <w:vAlign w:val="center"/>
          </w:tcPr>
          <w:p w14:paraId="679D1723"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w:t>
            </w:r>
          </w:p>
        </w:tc>
      </w:tr>
      <w:tr w:rsidR="00D2687E" w:rsidRPr="000F0C89" w14:paraId="09FD095C" w14:textId="77777777" w:rsidTr="00FC5964">
        <w:trPr>
          <w:trHeight w:val="384"/>
          <w:jc w:val="center"/>
        </w:trPr>
        <w:tc>
          <w:tcPr>
            <w:tcW w:w="2835" w:type="dxa"/>
            <w:tcBorders>
              <w:left w:val="nil"/>
            </w:tcBorders>
            <w:shd w:val="clear" w:color="auto" w:fill="auto"/>
            <w:vAlign w:val="center"/>
          </w:tcPr>
          <w:p w14:paraId="1F4EAC79" w14:textId="778FC94B" w:rsidR="00D2687E" w:rsidRPr="000F0C89" w:rsidRDefault="00D2687E" w:rsidP="001107C0">
            <w:pPr>
              <w:widowControl/>
              <w:wordWrap/>
              <w:autoSpaceDE/>
              <w:autoSpaceDN/>
              <w:ind w:firstLineChars="150" w:firstLine="360"/>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30</w:t>
            </w:r>
          </w:p>
        </w:tc>
        <w:tc>
          <w:tcPr>
            <w:tcW w:w="1417" w:type="dxa"/>
            <w:shd w:val="clear" w:color="auto" w:fill="auto"/>
            <w:noWrap/>
            <w:vAlign w:val="center"/>
          </w:tcPr>
          <w:p w14:paraId="283B66A4" w14:textId="42737838"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12184 (32.3)</w:t>
            </w:r>
          </w:p>
        </w:tc>
        <w:tc>
          <w:tcPr>
            <w:tcW w:w="1417" w:type="dxa"/>
            <w:shd w:val="clear" w:color="auto" w:fill="auto"/>
            <w:vAlign w:val="center"/>
          </w:tcPr>
          <w:p w14:paraId="09DD5C67" w14:textId="62D7DF06"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36552 (32.3)</w:t>
            </w:r>
          </w:p>
        </w:tc>
        <w:tc>
          <w:tcPr>
            <w:tcW w:w="850" w:type="dxa"/>
            <w:vMerge w:val="restart"/>
            <w:shd w:val="clear" w:color="auto" w:fill="auto"/>
            <w:vAlign w:val="center"/>
          </w:tcPr>
          <w:p w14:paraId="0C2E7F16"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p>
        </w:tc>
        <w:tc>
          <w:tcPr>
            <w:tcW w:w="1417" w:type="dxa"/>
            <w:shd w:val="clear" w:color="auto" w:fill="auto"/>
            <w:noWrap/>
            <w:vAlign w:val="center"/>
          </w:tcPr>
          <w:p w14:paraId="6ECE3426" w14:textId="0E93CB7D"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7080 (57.3)</w:t>
            </w:r>
          </w:p>
        </w:tc>
        <w:tc>
          <w:tcPr>
            <w:tcW w:w="1417" w:type="dxa"/>
            <w:shd w:val="clear" w:color="auto" w:fill="auto"/>
            <w:vAlign w:val="center"/>
          </w:tcPr>
          <w:p w14:paraId="77B388BE" w14:textId="56F239E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21240 (57.3)</w:t>
            </w:r>
          </w:p>
        </w:tc>
        <w:tc>
          <w:tcPr>
            <w:tcW w:w="850" w:type="dxa"/>
            <w:vMerge w:val="restart"/>
            <w:shd w:val="clear" w:color="auto" w:fill="auto"/>
            <w:vAlign w:val="center"/>
          </w:tcPr>
          <w:p w14:paraId="3D91D370"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p>
        </w:tc>
        <w:tc>
          <w:tcPr>
            <w:tcW w:w="1417" w:type="dxa"/>
            <w:shd w:val="clear" w:color="auto" w:fill="auto"/>
            <w:vAlign w:val="center"/>
          </w:tcPr>
          <w:p w14:paraId="1E69579E" w14:textId="25A31A72"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5104 (20.1)</w:t>
            </w:r>
          </w:p>
        </w:tc>
        <w:tc>
          <w:tcPr>
            <w:tcW w:w="1417" w:type="dxa"/>
            <w:shd w:val="clear" w:color="auto" w:fill="auto"/>
            <w:noWrap/>
            <w:vAlign w:val="center"/>
          </w:tcPr>
          <w:p w14:paraId="4A52F967" w14:textId="7D3A599B"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15312 (20.1)</w:t>
            </w:r>
          </w:p>
        </w:tc>
        <w:tc>
          <w:tcPr>
            <w:tcW w:w="850" w:type="dxa"/>
            <w:vMerge w:val="restart"/>
            <w:tcBorders>
              <w:right w:val="nil"/>
            </w:tcBorders>
            <w:shd w:val="clear" w:color="auto" w:fill="auto"/>
            <w:vAlign w:val="center"/>
          </w:tcPr>
          <w:p w14:paraId="6C36B650"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p>
        </w:tc>
      </w:tr>
      <w:tr w:rsidR="00D2687E" w:rsidRPr="000F0C89" w14:paraId="42CEE55A" w14:textId="77777777" w:rsidTr="00FC5964">
        <w:trPr>
          <w:trHeight w:val="384"/>
          <w:jc w:val="center"/>
        </w:trPr>
        <w:tc>
          <w:tcPr>
            <w:tcW w:w="2835" w:type="dxa"/>
            <w:tcBorders>
              <w:left w:val="nil"/>
            </w:tcBorders>
            <w:shd w:val="clear" w:color="auto" w:fill="auto"/>
            <w:vAlign w:val="center"/>
          </w:tcPr>
          <w:p w14:paraId="4B5CD049" w14:textId="08A33A5B" w:rsidR="00D2687E" w:rsidRPr="000F0C89" w:rsidRDefault="00D2687E" w:rsidP="001107C0">
            <w:pPr>
              <w:widowControl/>
              <w:wordWrap/>
              <w:autoSpaceDE/>
              <w:autoSpaceDN/>
              <w:ind w:firstLineChars="150" w:firstLine="360"/>
              <w:rPr>
                <w:rFonts w:ascii="Book Antiqua" w:hAnsi="Book Antiqua" w:cs="Times New Roman"/>
                <w:kern w:val="0"/>
                <w:sz w:val="24"/>
                <w:szCs w:val="24"/>
              </w:rPr>
            </w:pPr>
            <w:r w:rsidRPr="000F0C89">
              <w:rPr>
                <w:rFonts w:ascii="Book Antiqua" w:hAnsi="Book Antiqua" w:cs="Times New Roman"/>
                <w:kern w:val="0"/>
                <w:sz w:val="24"/>
                <w:szCs w:val="24"/>
              </w:rPr>
              <w:t>30</w:t>
            </w:r>
            <w:r w:rsidR="00302175">
              <w:rPr>
                <w:rFonts w:ascii="Book Antiqua" w:hAnsi="Book Antiqua" w:cs="Times New Roman"/>
                <w:kern w:val="0"/>
                <w:sz w:val="24"/>
                <w:szCs w:val="24"/>
              </w:rPr>
              <w:t>-</w:t>
            </w:r>
            <w:r w:rsidRPr="000F0C89">
              <w:rPr>
                <w:rFonts w:ascii="Book Antiqua" w:hAnsi="Book Antiqua" w:cs="Times New Roman"/>
                <w:kern w:val="0"/>
                <w:sz w:val="24"/>
                <w:szCs w:val="24"/>
              </w:rPr>
              <w:t>44</w:t>
            </w:r>
          </w:p>
        </w:tc>
        <w:tc>
          <w:tcPr>
            <w:tcW w:w="1417" w:type="dxa"/>
            <w:shd w:val="clear" w:color="auto" w:fill="auto"/>
            <w:noWrap/>
            <w:vAlign w:val="center"/>
          </w:tcPr>
          <w:p w14:paraId="42AF4D65" w14:textId="1E0BC7D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11459 (30.4)</w:t>
            </w:r>
          </w:p>
        </w:tc>
        <w:tc>
          <w:tcPr>
            <w:tcW w:w="1417" w:type="dxa"/>
            <w:shd w:val="clear" w:color="auto" w:fill="auto"/>
            <w:vAlign w:val="center"/>
          </w:tcPr>
          <w:p w14:paraId="5A390377" w14:textId="6E4311B9"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34377 (30.4)</w:t>
            </w:r>
          </w:p>
        </w:tc>
        <w:tc>
          <w:tcPr>
            <w:tcW w:w="850" w:type="dxa"/>
            <w:vMerge/>
            <w:shd w:val="clear" w:color="auto" w:fill="auto"/>
            <w:vAlign w:val="center"/>
          </w:tcPr>
          <w:p w14:paraId="5846DC06"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noWrap/>
            <w:vAlign w:val="center"/>
          </w:tcPr>
          <w:p w14:paraId="3173AC52" w14:textId="16A90C21"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3354 (27.2)</w:t>
            </w:r>
          </w:p>
        </w:tc>
        <w:tc>
          <w:tcPr>
            <w:tcW w:w="1417" w:type="dxa"/>
            <w:shd w:val="clear" w:color="auto" w:fill="auto"/>
            <w:vAlign w:val="center"/>
          </w:tcPr>
          <w:p w14:paraId="3DA68CF9" w14:textId="4876F53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10062 (27.2)</w:t>
            </w:r>
          </w:p>
        </w:tc>
        <w:tc>
          <w:tcPr>
            <w:tcW w:w="850" w:type="dxa"/>
            <w:vMerge/>
            <w:shd w:val="clear" w:color="auto" w:fill="auto"/>
            <w:vAlign w:val="center"/>
          </w:tcPr>
          <w:p w14:paraId="397AF55D"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vAlign w:val="center"/>
          </w:tcPr>
          <w:p w14:paraId="3D23C082" w14:textId="26E8B51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8105 (32.0)</w:t>
            </w:r>
          </w:p>
        </w:tc>
        <w:tc>
          <w:tcPr>
            <w:tcW w:w="1417" w:type="dxa"/>
            <w:shd w:val="clear" w:color="auto" w:fill="auto"/>
            <w:noWrap/>
            <w:vAlign w:val="center"/>
          </w:tcPr>
          <w:p w14:paraId="1F9D1F42" w14:textId="428C997A"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24315 (32.0)</w:t>
            </w:r>
          </w:p>
        </w:tc>
        <w:tc>
          <w:tcPr>
            <w:tcW w:w="850" w:type="dxa"/>
            <w:vMerge/>
            <w:tcBorders>
              <w:right w:val="nil"/>
            </w:tcBorders>
            <w:shd w:val="clear" w:color="auto" w:fill="auto"/>
            <w:vAlign w:val="center"/>
          </w:tcPr>
          <w:p w14:paraId="69C4ED42" w14:textId="77777777" w:rsidR="00D2687E" w:rsidRPr="000F0C89" w:rsidRDefault="00D2687E" w:rsidP="001107C0">
            <w:pPr>
              <w:widowControl/>
              <w:wordWrap/>
              <w:autoSpaceDE/>
              <w:autoSpaceDN/>
              <w:rPr>
                <w:rFonts w:ascii="Book Antiqua" w:eastAsia="Malgun Gothic" w:hAnsi="Book Antiqua" w:cs="Times New Roman"/>
                <w:sz w:val="24"/>
                <w:szCs w:val="24"/>
              </w:rPr>
            </w:pPr>
          </w:p>
        </w:tc>
      </w:tr>
      <w:tr w:rsidR="00D2687E" w:rsidRPr="000F0C89" w14:paraId="1B8715B8" w14:textId="77777777" w:rsidTr="00FC5964">
        <w:trPr>
          <w:trHeight w:val="384"/>
          <w:jc w:val="center"/>
        </w:trPr>
        <w:tc>
          <w:tcPr>
            <w:tcW w:w="2835" w:type="dxa"/>
            <w:tcBorders>
              <w:left w:val="nil"/>
            </w:tcBorders>
            <w:shd w:val="clear" w:color="auto" w:fill="auto"/>
            <w:vAlign w:val="center"/>
          </w:tcPr>
          <w:p w14:paraId="16418883" w14:textId="6C06C639" w:rsidR="00D2687E" w:rsidRPr="000F0C89" w:rsidRDefault="00D2687E" w:rsidP="001107C0">
            <w:pPr>
              <w:widowControl/>
              <w:wordWrap/>
              <w:autoSpaceDE/>
              <w:autoSpaceDN/>
              <w:ind w:firstLineChars="150" w:firstLine="360"/>
              <w:rPr>
                <w:rFonts w:ascii="Book Antiqua" w:hAnsi="Book Antiqua" w:cs="Times New Roman"/>
                <w:kern w:val="0"/>
                <w:sz w:val="24"/>
                <w:szCs w:val="24"/>
              </w:rPr>
            </w:pPr>
            <w:r w:rsidRPr="000F0C89">
              <w:rPr>
                <w:rFonts w:ascii="Book Antiqua" w:hAnsi="Book Antiqua" w:cs="Times New Roman"/>
                <w:kern w:val="0"/>
                <w:sz w:val="24"/>
                <w:szCs w:val="24"/>
              </w:rPr>
              <w:t>45</w:t>
            </w:r>
            <w:r w:rsidR="00302175">
              <w:rPr>
                <w:rFonts w:ascii="Book Antiqua" w:hAnsi="Book Antiqua" w:cs="Times New Roman"/>
                <w:kern w:val="0"/>
                <w:sz w:val="24"/>
                <w:szCs w:val="24"/>
              </w:rPr>
              <w:t>-</w:t>
            </w:r>
            <w:r w:rsidRPr="000F0C89">
              <w:rPr>
                <w:rFonts w:ascii="Book Antiqua" w:hAnsi="Book Antiqua" w:cs="Times New Roman"/>
                <w:kern w:val="0"/>
                <w:sz w:val="24"/>
                <w:szCs w:val="24"/>
              </w:rPr>
              <w:t>59</w:t>
            </w:r>
          </w:p>
        </w:tc>
        <w:tc>
          <w:tcPr>
            <w:tcW w:w="1417" w:type="dxa"/>
            <w:shd w:val="clear" w:color="auto" w:fill="auto"/>
            <w:noWrap/>
            <w:vAlign w:val="center"/>
          </w:tcPr>
          <w:p w14:paraId="6B1EC2C2" w14:textId="44FE50A8"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9158 (24.3)</w:t>
            </w:r>
          </w:p>
        </w:tc>
        <w:tc>
          <w:tcPr>
            <w:tcW w:w="1417" w:type="dxa"/>
            <w:shd w:val="clear" w:color="auto" w:fill="auto"/>
            <w:vAlign w:val="center"/>
          </w:tcPr>
          <w:p w14:paraId="16227D06" w14:textId="6B6916CB"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27474 (24.3)</w:t>
            </w:r>
          </w:p>
        </w:tc>
        <w:tc>
          <w:tcPr>
            <w:tcW w:w="850" w:type="dxa"/>
            <w:vMerge/>
            <w:shd w:val="clear" w:color="auto" w:fill="auto"/>
            <w:vAlign w:val="center"/>
          </w:tcPr>
          <w:p w14:paraId="4422FC10"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noWrap/>
            <w:vAlign w:val="center"/>
          </w:tcPr>
          <w:p w14:paraId="0D2CC416" w14:textId="399C5AD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1292 (10.5)</w:t>
            </w:r>
          </w:p>
        </w:tc>
        <w:tc>
          <w:tcPr>
            <w:tcW w:w="1417" w:type="dxa"/>
            <w:shd w:val="clear" w:color="auto" w:fill="auto"/>
            <w:vAlign w:val="center"/>
          </w:tcPr>
          <w:p w14:paraId="096B4468" w14:textId="3E54BB26"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3876 (10.5)</w:t>
            </w:r>
          </w:p>
        </w:tc>
        <w:tc>
          <w:tcPr>
            <w:tcW w:w="850" w:type="dxa"/>
            <w:vMerge/>
            <w:shd w:val="clear" w:color="auto" w:fill="auto"/>
            <w:vAlign w:val="center"/>
          </w:tcPr>
          <w:p w14:paraId="732BF709"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vAlign w:val="center"/>
          </w:tcPr>
          <w:p w14:paraId="78B10961" w14:textId="539C759F"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7866 (31.0)</w:t>
            </w:r>
          </w:p>
        </w:tc>
        <w:tc>
          <w:tcPr>
            <w:tcW w:w="1417" w:type="dxa"/>
            <w:shd w:val="clear" w:color="auto" w:fill="auto"/>
            <w:noWrap/>
            <w:vAlign w:val="center"/>
          </w:tcPr>
          <w:p w14:paraId="3AC1CAD8" w14:textId="3459464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23598 (31.0)</w:t>
            </w:r>
          </w:p>
        </w:tc>
        <w:tc>
          <w:tcPr>
            <w:tcW w:w="850" w:type="dxa"/>
            <w:vMerge/>
            <w:tcBorders>
              <w:right w:val="nil"/>
            </w:tcBorders>
            <w:shd w:val="clear" w:color="auto" w:fill="auto"/>
            <w:vAlign w:val="center"/>
          </w:tcPr>
          <w:p w14:paraId="378F9D02" w14:textId="77777777" w:rsidR="00D2687E" w:rsidRPr="000F0C89" w:rsidRDefault="00D2687E" w:rsidP="001107C0">
            <w:pPr>
              <w:widowControl/>
              <w:wordWrap/>
              <w:autoSpaceDE/>
              <w:autoSpaceDN/>
              <w:rPr>
                <w:rFonts w:ascii="Book Antiqua" w:eastAsia="Malgun Gothic" w:hAnsi="Book Antiqua" w:cs="Times New Roman"/>
                <w:sz w:val="24"/>
                <w:szCs w:val="24"/>
              </w:rPr>
            </w:pPr>
          </w:p>
        </w:tc>
      </w:tr>
      <w:tr w:rsidR="00D2687E" w:rsidRPr="000F0C89" w14:paraId="0CDC3CC7" w14:textId="77777777" w:rsidTr="00FC5964">
        <w:trPr>
          <w:trHeight w:val="384"/>
          <w:jc w:val="center"/>
        </w:trPr>
        <w:tc>
          <w:tcPr>
            <w:tcW w:w="2835" w:type="dxa"/>
            <w:tcBorders>
              <w:left w:val="nil"/>
            </w:tcBorders>
            <w:shd w:val="clear" w:color="auto" w:fill="auto"/>
            <w:vAlign w:val="center"/>
          </w:tcPr>
          <w:p w14:paraId="2858EBF8" w14:textId="5AEF778F" w:rsidR="00D2687E" w:rsidRPr="000F0C89" w:rsidRDefault="00D2687E" w:rsidP="001107C0">
            <w:pPr>
              <w:widowControl/>
              <w:wordWrap/>
              <w:autoSpaceDE/>
              <w:autoSpaceDN/>
              <w:ind w:firstLineChars="150" w:firstLine="360"/>
              <w:rPr>
                <w:rFonts w:ascii="Book Antiqua" w:hAnsi="Book Antiqua" w:cs="Times New Roman"/>
                <w:kern w:val="0"/>
                <w:sz w:val="24"/>
                <w:szCs w:val="24"/>
              </w:rPr>
            </w:pPr>
            <w:r w:rsidRPr="000F0C89">
              <w:rPr>
                <w:rFonts w:ascii="Book Antiqua" w:eastAsia="HyhwpEQ" w:hAnsi="Book Antiqua" w:cs="Times New Roman"/>
                <w:kern w:val="0"/>
                <w:sz w:val="24"/>
                <w:szCs w:val="24"/>
              </w:rPr>
              <w:t>≥</w:t>
            </w:r>
            <w:r w:rsidR="00302175">
              <w:rPr>
                <w:rFonts w:ascii="Book Antiqua" w:eastAsia="HyhwpEQ" w:hAnsi="Book Antiqua" w:cs="Times New Roman"/>
                <w:kern w:val="0"/>
                <w:sz w:val="24"/>
                <w:szCs w:val="24"/>
              </w:rPr>
              <w:t xml:space="preserve"> </w:t>
            </w:r>
            <w:r w:rsidRPr="000F0C89">
              <w:rPr>
                <w:rFonts w:ascii="Book Antiqua" w:hAnsi="Book Antiqua" w:cs="Times New Roman"/>
                <w:kern w:val="0"/>
                <w:sz w:val="24"/>
                <w:szCs w:val="24"/>
              </w:rPr>
              <w:t>60</w:t>
            </w:r>
          </w:p>
        </w:tc>
        <w:tc>
          <w:tcPr>
            <w:tcW w:w="1417" w:type="dxa"/>
            <w:shd w:val="clear" w:color="auto" w:fill="auto"/>
            <w:noWrap/>
            <w:vAlign w:val="center"/>
          </w:tcPr>
          <w:p w14:paraId="76613E71" w14:textId="770BC802"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4895 (13.0)</w:t>
            </w:r>
          </w:p>
        </w:tc>
        <w:tc>
          <w:tcPr>
            <w:tcW w:w="1417" w:type="dxa"/>
            <w:shd w:val="clear" w:color="auto" w:fill="auto"/>
            <w:vAlign w:val="center"/>
          </w:tcPr>
          <w:p w14:paraId="0BA55B7B" w14:textId="7DAD2906"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14685 (13.0)</w:t>
            </w:r>
          </w:p>
        </w:tc>
        <w:tc>
          <w:tcPr>
            <w:tcW w:w="850" w:type="dxa"/>
            <w:vMerge/>
            <w:shd w:val="clear" w:color="auto" w:fill="auto"/>
            <w:vAlign w:val="center"/>
          </w:tcPr>
          <w:p w14:paraId="61B33CD9"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noWrap/>
            <w:vAlign w:val="center"/>
          </w:tcPr>
          <w:p w14:paraId="34322F65"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623 (5.0)</w:t>
            </w:r>
          </w:p>
        </w:tc>
        <w:tc>
          <w:tcPr>
            <w:tcW w:w="1417" w:type="dxa"/>
            <w:shd w:val="clear" w:color="auto" w:fill="auto"/>
            <w:vAlign w:val="center"/>
          </w:tcPr>
          <w:p w14:paraId="0450F203" w14:textId="3B7474AF"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1869 (5.0)</w:t>
            </w:r>
          </w:p>
        </w:tc>
        <w:tc>
          <w:tcPr>
            <w:tcW w:w="850" w:type="dxa"/>
            <w:vMerge/>
            <w:shd w:val="clear" w:color="auto" w:fill="auto"/>
            <w:vAlign w:val="center"/>
          </w:tcPr>
          <w:p w14:paraId="30611909"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417" w:type="dxa"/>
            <w:shd w:val="clear" w:color="auto" w:fill="auto"/>
            <w:vAlign w:val="center"/>
          </w:tcPr>
          <w:p w14:paraId="180A2DBD" w14:textId="2D128B3D"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4272 (16.9)</w:t>
            </w:r>
          </w:p>
        </w:tc>
        <w:tc>
          <w:tcPr>
            <w:tcW w:w="1417" w:type="dxa"/>
            <w:shd w:val="clear" w:color="auto" w:fill="auto"/>
            <w:noWrap/>
            <w:vAlign w:val="center"/>
          </w:tcPr>
          <w:p w14:paraId="5989595D" w14:textId="5FE9F2C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12816 (16.9)</w:t>
            </w:r>
          </w:p>
        </w:tc>
        <w:tc>
          <w:tcPr>
            <w:tcW w:w="850" w:type="dxa"/>
            <w:vMerge/>
            <w:tcBorders>
              <w:right w:val="nil"/>
            </w:tcBorders>
            <w:shd w:val="clear" w:color="auto" w:fill="auto"/>
            <w:vAlign w:val="center"/>
          </w:tcPr>
          <w:p w14:paraId="05363D59" w14:textId="77777777" w:rsidR="00D2687E" w:rsidRPr="000F0C89" w:rsidRDefault="00D2687E" w:rsidP="001107C0">
            <w:pPr>
              <w:widowControl/>
              <w:wordWrap/>
              <w:autoSpaceDE/>
              <w:autoSpaceDN/>
              <w:rPr>
                <w:rFonts w:ascii="Book Antiqua" w:eastAsia="Malgun Gothic" w:hAnsi="Book Antiqua" w:cs="Times New Roman"/>
                <w:sz w:val="24"/>
                <w:szCs w:val="24"/>
              </w:rPr>
            </w:pPr>
          </w:p>
        </w:tc>
      </w:tr>
      <w:tr w:rsidR="00D2687E" w:rsidRPr="000F0C89" w14:paraId="0A37B6D9" w14:textId="77777777" w:rsidTr="00FC5964">
        <w:trPr>
          <w:trHeight w:val="384"/>
          <w:jc w:val="center"/>
        </w:trPr>
        <w:tc>
          <w:tcPr>
            <w:tcW w:w="2835" w:type="dxa"/>
            <w:tcBorders>
              <w:left w:val="nil"/>
            </w:tcBorders>
            <w:shd w:val="clear" w:color="auto" w:fill="auto"/>
            <w:vAlign w:val="center"/>
          </w:tcPr>
          <w:p w14:paraId="78144FAB"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Urban residence</w:t>
            </w:r>
          </w:p>
        </w:tc>
        <w:tc>
          <w:tcPr>
            <w:tcW w:w="1417" w:type="dxa"/>
            <w:shd w:val="clear" w:color="auto" w:fill="auto"/>
            <w:noWrap/>
            <w:vAlign w:val="center"/>
            <w:hideMark/>
          </w:tcPr>
          <w:p w14:paraId="3E4147DC" w14:textId="1A04E63F"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19006 (50.4)</w:t>
            </w:r>
          </w:p>
        </w:tc>
        <w:tc>
          <w:tcPr>
            <w:tcW w:w="1417" w:type="dxa"/>
            <w:shd w:val="clear" w:color="auto" w:fill="auto"/>
            <w:vAlign w:val="center"/>
          </w:tcPr>
          <w:p w14:paraId="696E9CC2" w14:textId="4901B98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52913 (46.8)</w:t>
            </w:r>
          </w:p>
        </w:tc>
        <w:tc>
          <w:tcPr>
            <w:tcW w:w="850" w:type="dxa"/>
            <w:shd w:val="clear" w:color="auto" w:fill="auto"/>
            <w:vAlign w:val="center"/>
          </w:tcPr>
          <w:p w14:paraId="5380B683" w14:textId="62385F0A"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noWrap/>
            <w:vAlign w:val="center"/>
            <w:hideMark/>
          </w:tcPr>
          <w:p w14:paraId="0BE698FC" w14:textId="27A2F666"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6317 (51.2)</w:t>
            </w:r>
          </w:p>
        </w:tc>
        <w:tc>
          <w:tcPr>
            <w:tcW w:w="1417" w:type="dxa"/>
            <w:shd w:val="clear" w:color="auto" w:fill="auto"/>
            <w:vAlign w:val="center"/>
          </w:tcPr>
          <w:p w14:paraId="2887A369" w14:textId="31D372E2"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17416 (47.0)</w:t>
            </w:r>
          </w:p>
        </w:tc>
        <w:tc>
          <w:tcPr>
            <w:tcW w:w="850" w:type="dxa"/>
            <w:shd w:val="clear" w:color="auto" w:fill="auto"/>
            <w:vAlign w:val="center"/>
          </w:tcPr>
          <w:p w14:paraId="7694BEE5" w14:textId="17EB1B0D"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436C4988" w14:textId="3179781F"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12689 (50.1)</w:t>
            </w:r>
          </w:p>
        </w:tc>
        <w:tc>
          <w:tcPr>
            <w:tcW w:w="1417" w:type="dxa"/>
            <w:shd w:val="clear" w:color="auto" w:fill="auto"/>
            <w:noWrap/>
            <w:vAlign w:val="center"/>
            <w:hideMark/>
          </w:tcPr>
          <w:p w14:paraId="2C4DC771" w14:textId="1C021228"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35497 (46.7)</w:t>
            </w:r>
          </w:p>
        </w:tc>
        <w:tc>
          <w:tcPr>
            <w:tcW w:w="850" w:type="dxa"/>
            <w:tcBorders>
              <w:right w:val="nil"/>
            </w:tcBorders>
            <w:shd w:val="clear" w:color="auto" w:fill="auto"/>
            <w:vAlign w:val="center"/>
          </w:tcPr>
          <w:p w14:paraId="3EE8F625" w14:textId="167F5AA8"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67D04A7E" w14:textId="77777777" w:rsidTr="00FC5964">
        <w:trPr>
          <w:trHeight w:val="384"/>
          <w:jc w:val="center"/>
        </w:trPr>
        <w:tc>
          <w:tcPr>
            <w:tcW w:w="2835" w:type="dxa"/>
            <w:tcBorders>
              <w:left w:val="nil"/>
            </w:tcBorders>
            <w:shd w:val="clear" w:color="auto" w:fill="auto"/>
            <w:vAlign w:val="center"/>
          </w:tcPr>
          <w:p w14:paraId="166E484D"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Low income</w:t>
            </w:r>
          </w:p>
        </w:tc>
        <w:tc>
          <w:tcPr>
            <w:tcW w:w="1417" w:type="dxa"/>
            <w:shd w:val="clear" w:color="auto" w:fill="auto"/>
            <w:noWrap/>
            <w:vAlign w:val="center"/>
            <w:hideMark/>
          </w:tcPr>
          <w:p w14:paraId="1FD85E8F" w14:textId="4941E9EF"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7444 (19.8)</w:t>
            </w:r>
          </w:p>
        </w:tc>
        <w:tc>
          <w:tcPr>
            <w:tcW w:w="1417" w:type="dxa"/>
            <w:shd w:val="clear" w:color="auto" w:fill="auto"/>
            <w:vAlign w:val="center"/>
          </w:tcPr>
          <w:p w14:paraId="4AB04A59" w14:textId="313E975F"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26338 (23.3)</w:t>
            </w:r>
          </w:p>
        </w:tc>
        <w:tc>
          <w:tcPr>
            <w:tcW w:w="850" w:type="dxa"/>
            <w:shd w:val="clear" w:color="auto" w:fill="auto"/>
            <w:vAlign w:val="center"/>
          </w:tcPr>
          <w:p w14:paraId="68210D39" w14:textId="3A64347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noWrap/>
            <w:vAlign w:val="center"/>
            <w:hideMark/>
          </w:tcPr>
          <w:p w14:paraId="57053C31" w14:textId="1678FBE5"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2609 (21.1)</w:t>
            </w:r>
          </w:p>
        </w:tc>
        <w:tc>
          <w:tcPr>
            <w:tcW w:w="1417" w:type="dxa"/>
            <w:shd w:val="clear" w:color="auto" w:fill="auto"/>
            <w:vAlign w:val="center"/>
          </w:tcPr>
          <w:p w14:paraId="7EE300A2" w14:textId="17F7BF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8535 (23.0)</w:t>
            </w:r>
          </w:p>
        </w:tc>
        <w:tc>
          <w:tcPr>
            <w:tcW w:w="850" w:type="dxa"/>
            <w:shd w:val="clear" w:color="auto" w:fill="auto"/>
            <w:vAlign w:val="center"/>
          </w:tcPr>
          <w:p w14:paraId="659C4913" w14:textId="77913052"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37AC526B" w14:textId="001D1A93"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4835 (19.1)</w:t>
            </w:r>
          </w:p>
        </w:tc>
        <w:tc>
          <w:tcPr>
            <w:tcW w:w="1417" w:type="dxa"/>
            <w:shd w:val="clear" w:color="auto" w:fill="auto"/>
            <w:noWrap/>
            <w:vAlign w:val="center"/>
            <w:hideMark/>
          </w:tcPr>
          <w:p w14:paraId="68E297A7" w14:textId="6D0551B9"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17803 (23.4)</w:t>
            </w:r>
          </w:p>
        </w:tc>
        <w:tc>
          <w:tcPr>
            <w:tcW w:w="850" w:type="dxa"/>
            <w:tcBorders>
              <w:right w:val="nil"/>
            </w:tcBorders>
            <w:shd w:val="clear" w:color="auto" w:fill="auto"/>
            <w:vAlign w:val="center"/>
          </w:tcPr>
          <w:p w14:paraId="57E0D821" w14:textId="2EC59581"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5F1BF281" w14:textId="77777777" w:rsidTr="00FC5964">
        <w:trPr>
          <w:trHeight w:val="384"/>
          <w:jc w:val="center"/>
        </w:trPr>
        <w:tc>
          <w:tcPr>
            <w:tcW w:w="2835" w:type="dxa"/>
            <w:tcBorders>
              <w:left w:val="nil"/>
            </w:tcBorders>
            <w:shd w:val="clear" w:color="auto" w:fill="auto"/>
            <w:vAlign w:val="center"/>
          </w:tcPr>
          <w:p w14:paraId="3CC6C22E"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Comorbidities</w:t>
            </w:r>
          </w:p>
        </w:tc>
        <w:tc>
          <w:tcPr>
            <w:tcW w:w="1417" w:type="dxa"/>
            <w:shd w:val="clear" w:color="auto" w:fill="auto"/>
            <w:noWrap/>
            <w:vAlign w:val="center"/>
          </w:tcPr>
          <w:p w14:paraId="30142299" w14:textId="77777777" w:rsidR="00D2687E" w:rsidRPr="000F0C89" w:rsidRDefault="00D2687E" w:rsidP="001107C0">
            <w:pPr>
              <w:wordWrap/>
              <w:rPr>
                <w:rFonts w:ascii="Book Antiqua" w:hAnsi="Book Antiqua" w:cs="Times New Roman"/>
                <w:kern w:val="0"/>
                <w:sz w:val="24"/>
                <w:szCs w:val="24"/>
              </w:rPr>
            </w:pPr>
          </w:p>
        </w:tc>
        <w:tc>
          <w:tcPr>
            <w:tcW w:w="1417" w:type="dxa"/>
            <w:shd w:val="clear" w:color="auto" w:fill="auto"/>
            <w:vAlign w:val="center"/>
          </w:tcPr>
          <w:p w14:paraId="0F8010CA" w14:textId="77777777" w:rsidR="00D2687E" w:rsidRPr="000F0C89" w:rsidRDefault="00D2687E" w:rsidP="001107C0">
            <w:pPr>
              <w:wordWrap/>
              <w:rPr>
                <w:rFonts w:ascii="Book Antiqua" w:hAnsi="Book Antiqua" w:cs="Times New Roman"/>
                <w:kern w:val="0"/>
                <w:sz w:val="24"/>
                <w:szCs w:val="24"/>
              </w:rPr>
            </w:pPr>
          </w:p>
        </w:tc>
        <w:tc>
          <w:tcPr>
            <w:tcW w:w="850" w:type="dxa"/>
            <w:shd w:val="clear" w:color="auto" w:fill="auto"/>
            <w:vAlign w:val="center"/>
          </w:tcPr>
          <w:p w14:paraId="3F10DA9E" w14:textId="77777777" w:rsidR="00D2687E" w:rsidRPr="000F0C89" w:rsidRDefault="00D2687E" w:rsidP="001107C0">
            <w:pPr>
              <w:wordWrap/>
              <w:rPr>
                <w:rFonts w:ascii="Book Antiqua" w:hAnsi="Book Antiqua" w:cs="Times New Roman"/>
                <w:kern w:val="0"/>
                <w:sz w:val="24"/>
                <w:szCs w:val="24"/>
              </w:rPr>
            </w:pPr>
          </w:p>
        </w:tc>
        <w:tc>
          <w:tcPr>
            <w:tcW w:w="1417" w:type="dxa"/>
            <w:shd w:val="clear" w:color="auto" w:fill="auto"/>
            <w:noWrap/>
            <w:vAlign w:val="center"/>
          </w:tcPr>
          <w:p w14:paraId="049FB2F3" w14:textId="77777777" w:rsidR="00D2687E" w:rsidRPr="000F0C89" w:rsidRDefault="00D2687E" w:rsidP="001107C0">
            <w:pPr>
              <w:wordWrap/>
              <w:rPr>
                <w:rFonts w:ascii="Book Antiqua" w:hAnsi="Book Antiqua" w:cs="Times New Roman"/>
                <w:kern w:val="0"/>
                <w:sz w:val="24"/>
                <w:szCs w:val="24"/>
              </w:rPr>
            </w:pPr>
          </w:p>
        </w:tc>
        <w:tc>
          <w:tcPr>
            <w:tcW w:w="1417" w:type="dxa"/>
            <w:shd w:val="clear" w:color="auto" w:fill="auto"/>
            <w:vAlign w:val="center"/>
          </w:tcPr>
          <w:p w14:paraId="7DA0B5B1" w14:textId="77777777" w:rsidR="00D2687E" w:rsidRPr="000F0C89" w:rsidRDefault="00D2687E" w:rsidP="001107C0">
            <w:pPr>
              <w:wordWrap/>
              <w:rPr>
                <w:rFonts w:ascii="Book Antiqua" w:hAnsi="Book Antiqua" w:cs="Times New Roman"/>
                <w:kern w:val="0"/>
                <w:sz w:val="24"/>
                <w:szCs w:val="24"/>
              </w:rPr>
            </w:pPr>
          </w:p>
        </w:tc>
        <w:tc>
          <w:tcPr>
            <w:tcW w:w="850" w:type="dxa"/>
            <w:shd w:val="clear" w:color="auto" w:fill="auto"/>
            <w:vAlign w:val="center"/>
          </w:tcPr>
          <w:p w14:paraId="196747F5" w14:textId="77777777" w:rsidR="00D2687E" w:rsidRPr="000F0C89" w:rsidRDefault="00D2687E" w:rsidP="001107C0">
            <w:pPr>
              <w:wordWrap/>
              <w:rPr>
                <w:rFonts w:ascii="Book Antiqua" w:hAnsi="Book Antiqua" w:cs="Times New Roman"/>
                <w:kern w:val="0"/>
                <w:sz w:val="24"/>
                <w:szCs w:val="24"/>
              </w:rPr>
            </w:pPr>
          </w:p>
        </w:tc>
        <w:tc>
          <w:tcPr>
            <w:tcW w:w="1417" w:type="dxa"/>
            <w:shd w:val="clear" w:color="auto" w:fill="auto"/>
            <w:vAlign w:val="center"/>
          </w:tcPr>
          <w:p w14:paraId="2A4030D6" w14:textId="77777777" w:rsidR="00D2687E" w:rsidRPr="000F0C89" w:rsidRDefault="00D2687E" w:rsidP="001107C0">
            <w:pPr>
              <w:wordWrap/>
              <w:rPr>
                <w:rFonts w:ascii="Book Antiqua" w:hAnsi="Book Antiqua" w:cs="Times New Roman"/>
                <w:kern w:val="0"/>
                <w:sz w:val="24"/>
                <w:szCs w:val="24"/>
              </w:rPr>
            </w:pPr>
          </w:p>
        </w:tc>
        <w:tc>
          <w:tcPr>
            <w:tcW w:w="1417" w:type="dxa"/>
            <w:shd w:val="clear" w:color="auto" w:fill="auto"/>
            <w:noWrap/>
            <w:vAlign w:val="center"/>
          </w:tcPr>
          <w:p w14:paraId="7B9E495F" w14:textId="77777777" w:rsidR="00D2687E" w:rsidRPr="000F0C89" w:rsidRDefault="00D2687E" w:rsidP="001107C0">
            <w:pPr>
              <w:wordWrap/>
              <w:rPr>
                <w:rFonts w:ascii="Book Antiqua" w:hAnsi="Book Antiqua" w:cs="Times New Roman"/>
                <w:kern w:val="0"/>
                <w:sz w:val="24"/>
                <w:szCs w:val="24"/>
              </w:rPr>
            </w:pPr>
          </w:p>
        </w:tc>
        <w:tc>
          <w:tcPr>
            <w:tcW w:w="850" w:type="dxa"/>
            <w:tcBorders>
              <w:right w:val="nil"/>
            </w:tcBorders>
            <w:shd w:val="clear" w:color="auto" w:fill="auto"/>
            <w:vAlign w:val="center"/>
          </w:tcPr>
          <w:p w14:paraId="0271B43B" w14:textId="77777777" w:rsidR="00D2687E" w:rsidRPr="000F0C89" w:rsidRDefault="00D2687E" w:rsidP="001107C0">
            <w:pPr>
              <w:wordWrap/>
              <w:rPr>
                <w:rFonts w:ascii="Book Antiqua" w:hAnsi="Book Antiqua" w:cs="Times New Roman"/>
                <w:kern w:val="0"/>
                <w:sz w:val="24"/>
                <w:szCs w:val="24"/>
              </w:rPr>
            </w:pPr>
          </w:p>
        </w:tc>
      </w:tr>
      <w:tr w:rsidR="00D2687E" w:rsidRPr="000F0C89" w14:paraId="65D29AF1" w14:textId="77777777" w:rsidTr="00FC5964">
        <w:trPr>
          <w:trHeight w:val="384"/>
          <w:jc w:val="center"/>
        </w:trPr>
        <w:tc>
          <w:tcPr>
            <w:tcW w:w="2835" w:type="dxa"/>
            <w:tcBorders>
              <w:left w:val="nil"/>
            </w:tcBorders>
            <w:shd w:val="clear" w:color="auto" w:fill="auto"/>
            <w:vAlign w:val="center"/>
          </w:tcPr>
          <w:p w14:paraId="4E332C1C" w14:textId="77777777" w:rsidR="00D2687E" w:rsidRPr="000F0C89" w:rsidRDefault="00D2687E" w:rsidP="001107C0">
            <w:pPr>
              <w:wordWrap/>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Diabetes mellitus</w:t>
            </w:r>
          </w:p>
        </w:tc>
        <w:tc>
          <w:tcPr>
            <w:tcW w:w="1417" w:type="dxa"/>
            <w:shd w:val="clear" w:color="auto" w:fill="auto"/>
            <w:noWrap/>
            <w:vAlign w:val="center"/>
          </w:tcPr>
          <w:p w14:paraId="1C301893" w14:textId="00B8482D"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1483 (3.9)</w:t>
            </w:r>
          </w:p>
        </w:tc>
        <w:tc>
          <w:tcPr>
            <w:tcW w:w="1417" w:type="dxa"/>
            <w:shd w:val="clear" w:color="auto" w:fill="auto"/>
            <w:vAlign w:val="center"/>
          </w:tcPr>
          <w:p w14:paraId="7C2B702D" w14:textId="38B58B5D"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5306 (4.7)</w:t>
            </w:r>
          </w:p>
        </w:tc>
        <w:tc>
          <w:tcPr>
            <w:tcW w:w="850" w:type="dxa"/>
            <w:shd w:val="clear" w:color="auto" w:fill="auto"/>
            <w:vAlign w:val="center"/>
          </w:tcPr>
          <w:p w14:paraId="297B7811" w14:textId="3E5FCF6D"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noWrap/>
            <w:vAlign w:val="center"/>
          </w:tcPr>
          <w:p w14:paraId="00B9F8A0"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260 (2.1)</w:t>
            </w:r>
          </w:p>
        </w:tc>
        <w:tc>
          <w:tcPr>
            <w:tcW w:w="1417" w:type="dxa"/>
            <w:shd w:val="clear" w:color="auto" w:fill="auto"/>
            <w:vAlign w:val="center"/>
          </w:tcPr>
          <w:p w14:paraId="7983BA6F"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782 (2.1)</w:t>
            </w:r>
          </w:p>
        </w:tc>
        <w:tc>
          <w:tcPr>
            <w:tcW w:w="850" w:type="dxa"/>
            <w:shd w:val="clear" w:color="auto" w:fill="auto"/>
            <w:vAlign w:val="center"/>
          </w:tcPr>
          <w:p w14:paraId="4D9429E3"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0.97</w:t>
            </w:r>
          </w:p>
        </w:tc>
        <w:tc>
          <w:tcPr>
            <w:tcW w:w="1417" w:type="dxa"/>
            <w:shd w:val="clear" w:color="auto" w:fill="auto"/>
            <w:vAlign w:val="center"/>
          </w:tcPr>
          <w:p w14:paraId="4817CEB1" w14:textId="7CA5577E"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1223 (4.8)</w:t>
            </w:r>
          </w:p>
        </w:tc>
        <w:tc>
          <w:tcPr>
            <w:tcW w:w="1417" w:type="dxa"/>
            <w:shd w:val="clear" w:color="auto" w:fill="auto"/>
            <w:noWrap/>
            <w:vAlign w:val="center"/>
          </w:tcPr>
          <w:p w14:paraId="54614559" w14:textId="6E1A873D"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4524 (6.0)</w:t>
            </w:r>
          </w:p>
        </w:tc>
        <w:tc>
          <w:tcPr>
            <w:tcW w:w="850" w:type="dxa"/>
            <w:tcBorders>
              <w:right w:val="nil"/>
            </w:tcBorders>
            <w:shd w:val="clear" w:color="auto" w:fill="auto"/>
            <w:vAlign w:val="center"/>
          </w:tcPr>
          <w:p w14:paraId="32AE5A7F" w14:textId="0AC322C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6AF7EF23" w14:textId="77777777" w:rsidTr="00FC5964">
        <w:trPr>
          <w:trHeight w:val="384"/>
          <w:jc w:val="center"/>
        </w:trPr>
        <w:tc>
          <w:tcPr>
            <w:tcW w:w="2835" w:type="dxa"/>
            <w:tcBorders>
              <w:left w:val="nil"/>
            </w:tcBorders>
            <w:shd w:val="clear" w:color="auto" w:fill="auto"/>
            <w:vAlign w:val="center"/>
          </w:tcPr>
          <w:p w14:paraId="5B8F0377" w14:textId="77777777" w:rsidR="00D2687E" w:rsidRPr="000F0C89" w:rsidRDefault="00D2687E" w:rsidP="001107C0">
            <w:pPr>
              <w:wordWrap/>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Hypertension</w:t>
            </w:r>
          </w:p>
        </w:tc>
        <w:tc>
          <w:tcPr>
            <w:tcW w:w="1417" w:type="dxa"/>
            <w:shd w:val="clear" w:color="auto" w:fill="auto"/>
            <w:noWrap/>
            <w:vAlign w:val="center"/>
          </w:tcPr>
          <w:p w14:paraId="1884C5FF" w14:textId="38C94B59"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4098 (10.9)</w:t>
            </w:r>
          </w:p>
        </w:tc>
        <w:tc>
          <w:tcPr>
            <w:tcW w:w="1417" w:type="dxa"/>
            <w:shd w:val="clear" w:color="auto" w:fill="auto"/>
            <w:vAlign w:val="center"/>
          </w:tcPr>
          <w:p w14:paraId="38AC9257" w14:textId="02D4CD01"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13732 (12.1)</w:t>
            </w:r>
          </w:p>
        </w:tc>
        <w:tc>
          <w:tcPr>
            <w:tcW w:w="850" w:type="dxa"/>
            <w:shd w:val="clear" w:color="auto" w:fill="auto"/>
            <w:vAlign w:val="center"/>
          </w:tcPr>
          <w:p w14:paraId="4F76F11E" w14:textId="512096B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noWrap/>
            <w:vAlign w:val="center"/>
          </w:tcPr>
          <w:p w14:paraId="210CD9C0"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595 (4.8)</w:t>
            </w:r>
          </w:p>
        </w:tc>
        <w:tc>
          <w:tcPr>
            <w:tcW w:w="1417" w:type="dxa"/>
            <w:shd w:val="clear" w:color="auto" w:fill="auto"/>
            <w:vAlign w:val="center"/>
          </w:tcPr>
          <w:p w14:paraId="050A6A07" w14:textId="2DC893A4"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2097 (5.7)</w:t>
            </w:r>
          </w:p>
        </w:tc>
        <w:tc>
          <w:tcPr>
            <w:tcW w:w="850" w:type="dxa"/>
            <w:shd w:val="clear" w:color="auto" w:fill="auto"/>
            <w:vAlign w:val="center"/>
          </w:tcPr>
          <w:p w14:paraId="7B9248C2"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0.000</w:t>
            </w:r>
          </w:p>
        </w:tc>
        <w:tc>
          <w:tcPr>
            <w:tcW w:w="1417" w:type="dxa"/>
            <w:shd w:val="clear" w:color="auto" w:fill="auto"/>
            <w:vAlign w:val="center"/>
          </w:tcPr>
          <w:p w14:paraId="35FE3FDA" w14:textId="20DF338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3503 (13.8)</w:t>
            </w:r>
          </w:p>
        </w:tc>
        <w:tc>
          <w:tcPr>
            <w:tcW w:w="1417" w:type="dxa"/>
            <w:shd w:val="clear" w:color="auto" w:fill="auto"/>
            <w:noWrap/>
            <w:vAlign w:val="center"/>
          </w:tcPr>
          <w:p w14:paraId="75E44DF5" w14:textId="6A42D480"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11635 (15.3)</w:t>
            </w:r>
          </w:p>
        </w:tc>
        <w:tc>
          <w:tcPr>
            <w:tcW w:w="850" w:type="dxa"/>
            <w:tcBorders>
              <w:right w:val="nil"/>
            </w:tcBorders>
            <w:shd w:val="clear" w:color="auto" w:fill="auto"/>
            <w:vAlign w:val="center"/>
          </w:tcPr>
          <w:p w14:paraId="528F9FF2" w14:textId="7B19EA41"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0D2681F6" w14:textId="77777777" w:rsidTr="00FC5964">
        <w:trPr>
          <w:trHeight w:val="384"/>
          <w:jc w:val="center"/>
        </w:trPr>
        <w:tc>
          <w:tcPr>
            <w:tcW w:w="2835" w:type="dxa"/>
            <w:tcBorders>
              <w:left w:val="nil"/>
            </w:tcBorders>
            <w:shd w:val="clear" w:color="auto" w:fill="auto"/>
            <w:vAlign w:val="center"/>
          </w:tcPr>
          <w:p w14:paraId="449E04F4" w14:textId="77777777" w:rsidR="00D2687E" w:rsidRPr="000F0C89" w:rsidRDefault="00D2687E" w:rsidP="001107C0">
            <w:pPr>
              <w:widowControl/>
              <w:wordWrap/>
              <w:autoSpaceDE/>
              <w:autoSpaceDN/>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Dyslipidemia</w:t>
            </w:r>
          </w:p>
        </w:tc>
        <w:tc>
          <w:tcPr>
            <w:tcW w:w="1417" w:type="dxa"/>
            <w:shd w:val="clear" w:color="auto" w:fill="auto"/>
            <w:noWrap/>
            <w:vAlign w:val="center"/>
          </w:tcPr>
          <w:p w14:paraId="7D30EC90" w14:textId="1D5C60B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2527 (6.7)</w:t>
            </w:r>
          </w:p>
        </w:tc>
        <w:tc>
          <w:tcPr>
            <w:tcW w:w="1417" w:type="dxa"/>
            <w:shd w:val="clear" w:color="auto" w:fill="auto"/>
            <w:vAlign w:val="center"/>
          </w:tcPr>
          <w:p w14:paraId="58F04E0A" w14:textId="7BF70C9E"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7929 (7.0)</w:t>
            </w:r>
          </w:p>
        </w:tc>
        <w:tc>
          <w:tcPr>
            <w:tcW w:w="850" w:type="dxa"/>
            <w:shd w:val="clear" w:color="auto" w:fill="auto"/>
            <w:vAlign w:val="center"/>
          </w:tcPr>
          <w:p w14:paraId="15EECE0C"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0.042</w:t>
            </w:r>
          </w:p>
        </w:tc>
        <w:tc>
          <w:tcPr>
            <w:tcW w:w="1417" w:type="dxa"/>
            <w:shd w:val="clear" w:color="auto" w:fill="auto"/>
            <w:noWrap/>
            <w:vAlign w:val="center"/>
          </w:tcPr>
          <w:p w14:paraId="056351DE"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361 (2.9)</w:t>
            </w:r>
          </w:p>
        </w:tc>
        <w:tc>
          <w:tcPr>
            <w:tcW w:w="1417" w:type="dxa"/>
            <w:shd w:val="clear" w:color="auto" w:fill="auto"/>
            <w:vAlign w:val="center"/>
          </w:tcPr>
          <w:p w14:paraId="4E486B45" w14:textId="4FABF5D2"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1250 (3.4)</w:t>
            </w:r>
          </w:p>
        </w:tc>
        <w:tc>
          <w:tcPr>
            <w:tcW w:w="850" w:type="dxa"/>
            <w:shd w:val="clear" w:color="auto" w:fill="auto"/>
            <w:vAlign w:val="center"/>
          </w:tcPr>
          <w:p w14:paraId="4B4803B1"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0.015</w:t>
            </w:r>
          </w:p>
        </w:tc>
        <w:tc>
          <w:tcPr>
            <w:tcW w:w="1417" w:type="dxa"/>
            <w:shd w:val="clear" w:color="auto" w:fill="auto"/>
            <w:vAlign w:val="center"/>
          </w:tcPr>
          <w:p w14:paraId="24C27E09" w14:textId="13024CD6"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2166 (8.6)</w:t>
            </w:r>
          </w:p>
        </w:tc>
        <w:tc>
          <w:tcPr>
            <w:tcW w:w="1417" w:type="dxa"/>
            <w:shd w:val="clear" w:color="auto" w:fill="auto"/>
            <w:noWrap/>
            <w:vAlign w:val="center"/>
          </w:tcPr>
          <w:p w14:paraId="5469E5DA" w14:textId="5A4A7586"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6679 (8.8)</w:t>
            </w:r>
          </w:p>
        </w:tc>
        <w:tc>
          <w:tcPr>
            <w:tcW w:w="850" w:type="dxa"/>
            <w:tcBorders>
              <w:right w:val="nil"/>
            </w:tcBorders>
            <w:shd w:val="clear" w:color="auto" w:fill="auto"/>
            <w:vAlign w:val="center"/>
          </w:tcPr>
          <w:p w14:paraId="7DA3BA14"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0.245</w:t>
            </w:r>
          </w:p>
        </w:tc>
      </w:tr>
      <w:tr w:rsidR="00D2687E" w:rsidRPr="000F0C89" w14:paraId="3B561139" w14:textId="77777777" w:rsidTr="00FC5964">
        <w:trPr>
          <w:trHeight w:val="384"/>
          <w:jc w:val="center"/>
        </w:trPr>
        <w:tc>
          <w:tcPr>
            <w:tcW w:w="2835" w:type="dxa"/>
            <w:tcBorders>
              <w:left w:val="nil"/>
            </w:tcBorders>
            <w:shd w:val="clear" w:color="auto" w:fill="auto"/>
            <w:vAlign w:val="center"/>
          </w:tcPr>
          <w:p w14:paraId="1954750A" w14:textId="77777777" w:rsidR="00D2687E" w:rsidRPr="000F0C89" w:rsidRDefault="00D2687E" w:rsidP="001107C0">
            <w:pPr>
              <w:wordWrap/>
              <w:ind w:firstLineChars="50" w:firstLine="120"/>
              <w:rPr>
                <w:rFonts w:ascii="Book Antiqua" w:eastAsia="Malgun Gothic" w:hAnsi="Book Antiqua" w:cs="Times New Roman"/>
                <w:kern w:val="0"/>
                <w:sz w:val="24"/>
                <w:szCs w:val="24"/>
              </w:rPr>
            </w:pPr>
            <w:r w:rsidRPr="000F0C89">
              <w:rPr>
                <w:rFonts w:ascii="Book Antiqua" w:eastAsia="Malgun Gothic" w:hAnsi="Book Antiqua" w:cs="Times New Roman"/>
                <w:kern w:val="0"/>
                <w:sz w:val="24"/>
                <w:szCs w:val="24"/>
              </w:rPr>
              <w:t>IHD</w:t>
            </w:r>
          </w:p>
        </w:tc>
        <w:tc>
          <w:tcPr>
            <w:tcW w:w="1417" w:type="dxa"/>
            <w:shd w:val="clear" w:color="auto" w:fill="auto"/>
            <w:noWrap/>
            <w:vAlign w:val="center"/>
          </w:tcPr>
          <w:p w14:paraId="581ABCB9" w14:textId="4B6F326A"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1557 (4.1)</w:t>
            </w:r>
          </w:p>
        </w:tc>
        <w:tc>
          <w:tcPr>
            <w:tcW w:w="1417" w:type="dxa"/>
            <w:shd w:val="clear" w:color="auto" w:fill="auto"/>
            <w:vAlign w:val="center"/>
          </w:tcPr>
          <w:p w14:paraId="14C6F8F9" w14:textId="7485C8A4"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3559 (3.2)</w:t>
            </w:r>
          </w:p>
        </w:tc>
        <w:tc>
          <w:tcPr>
            <w:tcW w:w="850" w:type="dxa"/>
            <w:shd w:val="clear" w:color="auto" w:fill="auto"/>
            <w:vAlign w:val="center"/>
          </w:tcPr>
          <w:p w14:paraId="304A3449" w14:textId="101001C5"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&lt;</w:t>
            </w:r>
            <w:r w:rsidR="00302175">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0.001</w:t>
            </w:r>
          </w:p>
        </w:tc>
        <w:tc>
          <w:tcPr>
            <w:tcW w:w="1417" w:type="dxa"/>
            <w:shd w:val="clear" w:color="auto" w:fill="auto"/>
            <w:noWrap/>
            <w:vAlign w:val="center"/>
          </w:tcPr>
          <w:p w14:paraId="29C4A778"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348 (2.8)</w:t>
            </w:r>
          </w:p>
        </w:tc>
        <w:tc>
          <w:tcPr>
            <w:tcW w:w="1417" w:type="dxa"/>
            <w:shd w:val="clear" w:color="auto" w:fill="auto"/>
            <w:vAlign w:val="center"/>
          </w:tcPr>
          <w:p w14:paraId="78595CFD"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552 (1.5)</w:t>
            </w:r>
          </w:p>
        </w:tc>
        <w:tc>
          <w:tcPr>
            <w:tcW w:w="850" w:type="dxa"/>
            <w:shd w:val="clear" w:color="auto" w:fill="auto"/>
            <w:vAlign w:val="center"/>
          </w:tcPr>
          <w:p w14:paraId="1751512C" w14:textId="6DA11E93"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25A3B0D2" w14:textId="0153523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1209 (4.8)</w:t>
            </w:r>
          </w:p>
        </w:tc>
        <w:tc>
          <w:tcPr>
            <w:tcW w:w="1417" w:type="dxa"/>
            <w:shd w:val="clear" w:color="auto" w:fill="auto"/>
            <w:noWrap/>
            <w:vAlign w:val="center"/>
          </w:tcPr>
          <w:p w14:paraId="13C325BC" w14:textId="758B6FF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3007 (4.0)</w:t>
            </w:r>
          </w:p>
        </w:tc>
        <w:tc>
          <w:tcPr>
            <w:tcW w:w="850" w:type="dxa"/>
            <w:tcBorders>
              <w:right w:val="nil"/>
            </w:tcBorders>
            <w:shd w:val="clear" w:color="auto" w:fill="auto"/>
            <w:vAlign w:val="center"/>
          </w:tcPr>
          <w:p w14:paraId="408B4EAD" w14:textId="2C3CC822"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6A7A6DA1" w14:textId="77777777" w:rsidTr="00FC5964">
        <w:trPr>
          <w:trHeight w:val="384"/>
          <w:jc w:val="center"/>
        </w:trPr>
        <w:tc>
          <w:tcPr>
            <w:tcW w:w="2835" w:type="dxa"/>
            <w:tcBorders>
              <w:left w:val="nil"/>
            </w:tcBorders>
            <w:shd w:val="clear" w:color="auto" w:fill="auto"/>
            <w:vAlign w:val="center"/>
          </w:tcPr>
          <w:p w14:paraId="6FDF9165" w14:textId="77777777" w:rsidR="00D2687E" w:rsidRPr="000F0C89" w:rsidRDefault="00D2687E" w:rsidP="001107C0">
            <w:pPr>
              <w:wordWrap/>
              <w:ind w:firstLineChars="50" w:firstLine="120"/>
              <w:rPr>
                <w:rFonts w:ascii="Book Antiqua" w:eastAsia="Malgun Gothic" w:hAnsi="Book Antiqua" w:cs="Times New Roman"/>
                <w:kern w:val="0"/>
                <w:sz w:val="24"/>
                <w:szCs w:val="24"/>
              </w:rPr>
            </w:pPr>
            <w:r w:rsidRPr="000F0C89">
              <w:rPr>
                <w:rFonts w:ascii="Book Antiqua" w:eastAsia="Malgun Gothic" w:hAnsi="Book Antiqua" w:cs="Times New Roman"/>
                <w:kern w:val="0"/>
                <w:sz w:val="24"/>
                <w:szCs w:val="24"/>
              </w:rPr>
              <w:t>Thromboembolism</w:t>
            </w:r>
          </w:p>
        </w:tc>
        <w:tc>
          <w:tcPr>
            <w:tcW w:w="1417" w:type="dxa"/>
            <w:shd w:val="clear" w:color="auto" w:fill="auto"/>
            <w:noWrap/>
            <w:vAlign w:val="center"/>
          </w:tcPr>
          <w:p w14:paraId="6ED9B9CA"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115 (0.3)</w:t>
            </w:r>
          </w:p>
        </w:tc>
        <w:tc>
          <w:tcPr>
            <w:tcW w:w="1417" w:type="dxa"/>
            <w:shd w:val="clear" w:color="auto" w:fill="auto"/>
            <w:vAlign w:val="center"/>
          </w:tcPr>
          <w:p w14:paraId="31B95C04"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236 (0.2)</w:t>
            </w:r>
          </w:p>
        </w:tc>
        <w:tc>
          <w:tcPr>
            <w:tcW w:w="850" w:type="dxa"/>
            <w:shd w:val="clear" w:color="auto" w:fill="auto"/>
            <w:vAlign w:val="center"/>
          </w:tcPr>
          <w:p w14:paraId="2F0BD301" w14:textId="591EDCF8"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&lt;</w:t>
            </w:r>
            <w:r w:rsidR="00302175">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0.001</w:t>
            </w:r>
          </w:p>
        </w:tc>
        <w:tc>
          <w:tcPr>
            <w:tcW w:w="1417" w:type="dxa"/>
            <w:shd w:val="clear" w:color="auto" w:fill="auto"/>
            <w:noWrap/>
            <w:vAlign w:val="center"/>
          </w:tcPr>
          <w:p w14:paraId="73AAA720"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37 (0.3)</w:t>
            </w:r>
          </w:p>
        </w:tc>
        <w:tc>
          <w:tcPr>
            <w:tcW w:w="1417" w:type="dxa"/>
            <w:shd w:val="clear" w:color="auto" w:fill="auto"/>
            <w:vAlign w:val="center"/>
          </w:tcPr>
          <w:p w14:paraId="74DA67B0"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34 (0.1)</w:t>
            </w:r>
          </w:p>
        </w:tc>
        <w:tc>
          <w:tcPr>
            <w:tcW w:w="850" w:type="dxa"/>
            <w:shd w:val="clear" w:color="auto" w:fill="auto"/>
            <w:vAlign w:val="center"/>
          </w:tcPr>
          <w:p w14:paraId="79C8CEE2" w14:textId="32D69865"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27B5AF5C"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78 (0.3)</w:t>
            </w:r>
          </w:p>
        </w:tc>
        <w:tc>
          <w:tcPr>
            <w:tcW w:w="1417" w:type="dxa"/>
            <w:shd w:val="clear" w:color="auto" w:fill="auto"/>
            <w:noWrap/>
            <w:vAlign w:val="center"/>
          </w:tcPr>
          <w:p w14:paraId="00152E9F"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202 (0.3)</w:t>
            </w:r>
          </w:p>
        </w:tc>
        <w:tc>
          <w:tcPr>
            <w:tcW w:w="850" w:type="dxa"/>
            <w:tcBorders>
              <w:right w:val="nil"/>
            </w:tcBorders>
            <w:shd w:val="clear" w:color="auto" w:fill="auto"/>
            <w:vAlign w:val="center"/>
          </w:tcPr>
          <w:p w14:paraId="47AA4734"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0.269</w:t>
            </w:r>
          </w:p>
        </w:tc>
      </w:tr>
      <w:tr w:rsidR="00D2687E" w:rsidRPr="000F0C89" w14:paraId="428A19A6" w14:textId="77777777" w:rsidTr="00FC5964">
        <w:trPr>
          <w:trHeight w:val="384"/>
          <w:jc w:val="center"/>
        </w:trPr>
        <w:tc>
          <w:tcPr>
            <w:tcW w:w="2835" w:type="dxa"/>
            <w:tcBorders>
              <w:left w:val="nil"/>
            </w:tcBorders>
            <w:shd w:val="clear" w:color="auto" w:fill="auto"/>
            <w:vAlign w:val="center"/>
          </w:tcPr>
          <w:p w14:paraId="75CCBBDC" w14:textId="77777777" w:rsidR="00D2687E" w:rsidRPr="000F0C89" w:rsidRDefault="00D2687E" w:rsidP="001107C0">
            <w:pPr>
              <w:wordWrap/>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ESRD</w:t>
            </w:r>
          </w:p>
        </w:tc>
        <w:tc>
          <w:tcPr>
            <w:tcW w:w="1417" w:type="dxa"/>
            <w:shd w:val="clear" w:color="auto" w:fill="auto"/>
            <w:noWrap/>
            <w:vAlign w:val="center"/>
          </w:tcPr>
          <w:p w14:paraId="4A4FE939"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107 (0.3)</w:t>
            </w:r>
          </w:p>
        </w:tc>
        <w:tc>
          <w:tcPr>
            <w:tcW w:w="1417" w:type="dxa"/>
            <w:shd w:val="clear" w:color="auto" w:fill="auto"/>
            <w:vAlign w:val="center"/>
          </w:tcPr>
          <w:p w14:paraId="76B304BF"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180 (0.2)</w:t>
            </w:r>
          </w:p>
        </w:tc>
        <w:tc>
          <w:tcPr>
            <w:tcW w:w="850" w:type="dxa"/>
            <w:shd w:val="clear" w:color="auto" w:fill="auto"/>
            <w:vAlign w:val="center"/>
          </w:tcPr>
          <w:p w14:paraId="4CCA19CF" w14:textId="03EDF509"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&lt;</w:t>
            </w:r>
            <w:r w:rsidR="00302175">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0.001</w:t>
            </w:r>
          </w:p>
        </w:tc>
        <w:tc>
          <w:tcPr>
            <w:tcW w:w="1417" w:type="dxa"/>
            <w:shd w:val="clear" w:color="auto" w:fill="auto"/>
            <w:noWrap/>
            <w:vAlign w:val="center"/>
          </w:tcPr>
          <w:p w14:paraId="004CEEF3"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48 (0.4)</w:t>
            </w:r>
          </w:p>
        </w:tc>
        <w:tc>
          <w:tcPr>
            <w:tcW w:w="1417" w:type="dxa"/>
            <w:shd w:val="clear" w:color="auto" w:fill="auto"/>
            <w:vAlign w:val="center"/>
          </w:tcPr>
          <w:p w14:paraId="22777E1A"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40 (0.1)</w:t>
            </w:r>
          </w:p>
        </w:tc>
        <w:tc>
          <w:tcPr>
            <w:tcW w:w="850" w:type="dxa"/>
            <w:shd w:val="clear" w:color="auto" w:fill="auto"/>
            <w:vAlign w:val="center"/>
          </w:tcPr>
          <w:p w14:paraId="5D2D6A29" w14:textId="4D8CCB10"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324E9065"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59 (0.2)</w:t>
            </w:r>
          </w:p>
        </w:tc>
        <w:tc>
          <w:tcPr>
            <w:tcW w:w="1417" w:type="dxa"/>
            <w:shd w:val="clear" w:color="auto" w:fill="auto"/>
            <w:noWrap/>
            <w:vAlign w:val="center"/>
          </w:tcPr>
          <w:p w14:paraId="0B0642F1"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140 (0.2)</w:t>
            </w:r>
          </w:p>
        </w:tc>
        <w:tc>
          <w:tcPr>
            <w:tcW w:w="850" w:type="dxa"/>
            <w:tcBorders>
              <w:right w:val="nil"/>
            </w:tcBorders>
            <w:shd w:val="clear" w:color="auto" w:fill="auto"/>
            <w:vAlign w:val="center"/>
          </w:tcPr>
          <w:p w14:paraId="0A42DFA3"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0.130</w:t>
            </w:r>
          </w:p>
        </w:tc>
      </w:tr>
      <w:tr w:rsidR="00D2687E" w:rsidRPr="000F0C89" w14:paraId="24797E7C" w14:textId="77777777" w:rsidTr="00FC5964">
        <w:trPr>
          <w:trHeight w:val="384"/>
          <w:jc w:val="center"/>
        </w:trPr>
        <w:tc>
          <w:tcPr>
            <w:tcW w:w="2835" w:type="dxa"/>
            <w:tcBorders>
              <w:left w:val="nil"/>
            </w:tcBorders>
            <w:shd w:val="clear" w:color="auto" w:fill="auto"/>
            <w:vAlign w:val="center"/>
          </w:tcPr>
          <w:p w14:paraId="4706E04D" w14:textId="77777777" w:rsidR="00D2687E" w:rsidRPr="000F0C89" w:rsidRDefault="00D2687E" w:rsidP="001107C0">
            <w:pPr>
              <w:wordWrap/>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lastRenderedPageBreak/>
              <w:t>Hyperthyroidism</w:t>
            </w:r>
          </w:p>
        </w:tc>
        <w:tc>
          <w:tcPr>
            <w:tcW w:w="1417" w:type="dxa"/>
            <w:shd w:val="clear" w:color="auto" w:fill="auto"/>
            <w:noWrap/>
            <w:vAlign w:val="center"/>
          </w:tcPr>
          <w:p w14:paraId="6DD7D27F"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750 (2.0)</w:t>
            </w:r>
          </w:p>
        </w:tc>
        <w:tc>
          <w:tcPr>
            <w:tcW w:w="1417" w:type="dxa"/>
            <w:shd w:val="clear" w:color="auto" w:fill="auto"/>
            <w:vAlign w:val="center"/>
          </w:tcPr>
          <w:p w14:paraId="0BB33AE4" w14:textId="7E522192"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1248 (1.1)</w:t>
            </w:r>
          </w:p>
        </w:tc>
        <w:tc>
          <w:tcPr>
            <w:tcW w:w="850" w:type="dxa"/>
            <w:shd w:val="clear" w:color="auto" w:fill="auto"/>
            <w:vAlign w:val="center"/>
          </w:tcPr>
          <w:p w14:paraId="75E6EDE7" w14:textId="5ADE1CA8"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&lt;</w:t>
            </w:r>
            <w:r w:rsidR="00302175">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0.001</w:t>
            </w:r>
          </w:p>
        </w:tc>
        <w:tc>
          <w:tcPr>
            <w:tcW w:w="1417" w:type="dxa"/>
            <w:shd w:val="clear" w:color="auto" w:fill="auto"/>
            <w:noWrap/>
            <w:vAlign w:val="center"/>
          </w:tcPr>
          <w:p w14:paraId="3741B626"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224 (1.8)</w:t>
            </w:r>
          </w:p>
        </w:tc>
        <w:tc>
          <w:tcPr>
            <w:tcW w:w="1417" w:type="dxa"/>
            <w:shd w:val="clear" w:color="auto" w:fill="auto"/>
            <w:vAlign w:val="center"/>
          </w:tcPr>
          <w:p w14:paraId="6EF593C3"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264 (0.7)</w:t>
            </w:r>
          </w:p>
        </w:tc>
        <w:tc>
          <w:tcPr>
            <w:tcW w:w="850" w:type="dxa"/>
            <w:shd w:val="clear" w:color="auto" w:fill="auto"/>
            <w:vAlign w:val="center"/>
          </w:tcPr>
          <w:p w14:paraId="5E329660" w14:textId="72A14B2E"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55BFC880"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526 (2.1)</w:t>
            </w:r>
          </w:p>
        </w:tc>
        <w:tc>
          <w:tcPr>
            <w:tcW w:w="1417" w:type="dxa"/>
            <w:shd w:val="clear" w:color="auto" w:fill="auto"/>
            <w:noWrap/>
            <w:vAlign w:val="center"/>
          </w:tcPr>
          <w:p w14:paraId="397BB85B"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984 (1.3)</w:t>
            </w:r>
          </w:p>
        </w:tc>
        <w:tc>
          <w:tcPr>
            <w:tcW w:w="850" w:type="dxa"/>
            <w:tcBorders>
              <w:right w:val="nil"/>
            </w:tcBorders>
            <w:shd w:val="clear" w:color="auto" w:fill="auto"/>
            <w:vAlign w:val="center"/>
          </w:tcPr>
          <w:p w14:paraId="5A5C5D70" w14:textId="4E80D3CB"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51303D0E" w14:textId="77777777" w:rsidTr="00FC5964">
        <w:trPr>
          <w:trHeight w:val="384"/>
          <w:jc w:val="center"/>
        </w:trPr>
        <w:tc>
          <w:tcPr>
            <w:tcW w:w="2835" w:type="dxa"/>
            <w:tcBorders>
              <w:left w:val="nil"/>
            </w:tcBorders>
            <w:shd w:val="clear" w:color="auto" w:fill="auto"/>
            <w:vAlign w:val="center"/>
          </w:tcPr>
          <w:p w14:paraId="63F62AFE"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Medications</w:t>
            </w:r>
          </w:p>
        </w:tc>
        <w:tc>
          <w:tcPr>
            <w:tcW w:w="1417" w:type="dxa"/>
            <w:shd w:val="clear" w:color="auto" w:fill="auto"/>
            <w:noWrap/>
            <w:vAlign w:val="center"/>
          </w:tcPr>
          <w:p w14:paraId="75DC4B34"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shd w:val="clear" w:color="auto" w:fill="auto"/>
            <w:vAlign w:val="center"/>
          </w:tcPr>
          <w:p w14:paraId="1F3E108A"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850" w:type="dxa"/>
            <w:shd w:val="clear" w:color="auto" w:fill="auto"/>
            <w:vAlign w:val="center"/>
          </w:tcPr>
          <w:p w14:paraId="2B0D4158"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shd w:val="clear" w:color="auto" w:fill="auto"/>
            <w:noWrap/>
            <w:vAlign w:val="center"/>
          </w:tcPr>
          <w:p w14:paraId="3690A430"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shd w:val="clear" w:color="auto" w:fill="auto"/>
            <w:vAlign w:val="center"/>
          </w:tcPr>
          <w:p w14:paraId="65F78965"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850" w:type="dxa"/>
            <w:shd w:val="clear" w:color="auto" w:fill="auto"/>
            <w:vAlign w:val="center"/>
          </w:tcPr>
          <w:p w14:paraId="645EDE3A"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shd w:val="clear" w:color="auto" w:fill="auto"/>
            <w:vAlign w:val="center"/>
          </w:tcPr>
          <w:p w14:paraId="26803E8C"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shd w:val="clear" w:color="auto" w:fill="auto"/>
            <w:noWrap/>
            <w:vAlign w:val="center"/>
          </w:tcPr>
          <w:p w14:paraId="20EC54C8"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850" w:type="dxa"/>
            <w:tcBorders>
              <w:right w:val="nil"/>
            </w:tcBorders>
            <w:shd w:val="clear" w:color="auto" w:fill="auto"/>
            <w:vAlign w:val="center"/>
          </w:tcPr>
          <w:p w14:paraId="257D40EB" w14:textId="77777777" w:rsidR="00D2687E" w:rsidRPr="000F0C89" w:rsidRDefault="00D2687E" w:rsidP="001107C0">
            <w:pPr>
              <w:widowControl/>
              <w:wordWrap/>
              <w:autoSpaceDE/>
              <w:autoSpaceDN/>
              <w:rPr>
                <w:rFonts w:ascii="Book Antiqua" w:hAnsi="Book Antiqua" w:cs="Times New Roman"/>
                <w:kern w:val="0"/>
                <w:sz w:val="24"/>
                <w:szCs w:val="24"/>
              </w:rPr>
            </w:pPr>
          </w:p>
        </w:tc>
      </w:tr>
      <w:tr w:rsidR="00D2687E" w:rsidRPr="000F0C89" w14:paraId="33275FAF" w14:textId="77777777" w:rsidTr="00FC5964">
        <w:trPr>
          <w:trHeight w:val="384"/>
          <w:jc w:val="center"/>
        </w:trPr>
        <w:tc>
          <w:tcPr>
            <w:tcW w:w="2835" w:type="dxa"/>
            <w:tcBorders>
              <w:left w:val="nil"/>
            </w:tcBorders>
            <w:shd w:val="clear" w:color="auto" w:fill="auto"/>
            <w:vAlign w:val="center"/>
          </w:tcPr>
          <w:p w14:paraId="42A31914" w14:textId="77777777" w:rsidR="00D2687E" w:rsidRPr="000F0C89" w:rsidRDefault="00D2687E" w:rsidP="001107C0">
            <w:pPr>
              <w:widowControl/>
              <w:wordWrap/>
              <w:autoSpaceDE/>
              <w:autoSpaceDN/>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Immunomodulators</w:t>
            </w:r>
          </w:p>
        </w:tc>
        <w:tc>
          <w:tcPr>
            <w:tcW w:w="1417" w:type="dxa"/>
            <w:shd w:val="clear" w:color="auto" w:fill="auto"/>
            <w:noWrap/>
            <w:vAlign w:val="center"/>
          </w:tcPr>
          <w:p w14:paraId="0605E9B0" w14:textId="163708B9"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10199 (27.1)</w:t>
            </w:r>
          </w:p>
        </w:tc>
        <w:tc>
          <w:tcPr>
            <w:tcW w:w="1417" w:type="dxa"/>
            <w:shd w:val="clear" w:color="auto" w:fill="auto"/>
            <w:vAlign w:val="center"/>
          </w:tcPr>
          <w:p w14:paraId="2BE2BB1D"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34310786" w14:textId="15FE3053"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&lt;</w:t>
            </w:r>
            <w:r w:rsidR="00302175">
              <w:rPr>
                <w:rFonts w:ascii="Book Antiqua" w:hAnsi="Book Antiqua" w:cs="Times New Roman"/>
                <w:sz w:val="24"/>
                <w:szCs w:val="24"/>
              </w:rPr>
              <w:t xml:space="preserve"> </w:t>
            </w:r>
            <w:r w:rsidRPr="000F0C89">
              <w:rPr>
                <w:rFonts w:ascii="Book Antiqua" w:hAnsi="Book Antiqua" w:cs="Times New Roman"/>
                <w:sz w:val="24"/>
                <w:szCs w:val="24"/>
              </w:rPr>
              <w:t>0.001</w:t>
            </w:r>
          </w:p>
        </w:tc>
        <w:tc>
          <w:tcPr>
            <w:tcW w:w="1417" w:type="dxa"/>
            <w:shd w:val="clear" w:color="auto" w:fill="auto"/>
            <w:noWrap/>
            <w:vAlign w:val="center"/>
          </w:tcPr>
          <w:p w14:paraId="57FA7E2A" w14:textId="5898F093"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6895 (55.8)</w:t>
            </w:r>
          </w:p>
        </w:tc>
        <w:tc>
          <w:tcPr>
            <w:tcW w:w="1417" w:type="dxa"/>
            <w:shd w:val="clear" w:color="auto" w:fill="auto"/>
            <w:vAlign w:val="center"/>
          </w:tcPr>
          <w:p w14:paraId="3FC6ECF8"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4D7DCC85" w14:textId="2D56F55D"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6E1BEFC4" w14:textId="0DAFB674"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3304 (13.0)</w:t>
            </w:r>
          </w:p>
        </w:tc>
        <w:tc>
          <w:tcPr>
            <w:tcW w:w="1417" w:type="dxa"/>
            <w:shd w:val="clear" w:color="auto" w:fill="auto"/>
            <w:noWrap/>
            <w:vAlign w:val="center"/>
          </w:tcPr>
          <w:p w14:paraId="40CA3028"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tcBorders>
              <w:right w:val="nil"/>
            </w:tcBorders>
            <w:shd w:val="clear" w:color="auto" w:fill="auto"/>
            <w:vAlign w:val="center"/>
          </w:tcPr>
          <w:p w14:paraId="27A65569" w14:textId="3F49F428"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2CA07041" w14:textId="77777777" w:rsidTr="00FC5964">
        <w:trPr>
          <w:trHeight w:val="384"/>
          <w:jc w:val="center"/>
        </w:trPr>
        <w:tc>
          <w:tcPr>
            <w:tcW w:w="2835" w:type="dxa"/>
            <w:tcBorders>
              <w:left w:val="nil"/>
            </w:tcBorders>
            <w:shd w:val="clear" w:color="auto" w:fill="auto"/>
            <w:vAlign w:val="center"/>
          </w:tcPr>
          <w:p w14:paraId="088E7B71" w14:textId="77777777" w:rsidR="00D2687E" w:rsidRPr="000F0C89" w:rsidRDefault="00D2687E" w:rsidP="001107C0">
            <w:pPr>
              <w:widowControl/>
              <w:wordWrap/>
              <w:autoSpaceDE/>
              <w:autoSpaceDN/>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Steroids</w:t>
            </w:r>
          </w:p>
        </w:tc>
        <w:tc>
          <w:tcPr>
            <w:tcW w:w="1417" w:type="dxa"/>
            <w:shd w:val="clear" w:color="auto" w:fill="auto"/>
            <w:noWrap/>
            <w:vAlign w:val="center"/>
          </w:tcPr>
          <w:p w14:paraId="5D2260BC" w14:textId="2FDEED01"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21606 (57.3)</w:t>
            </w:r>
          </w:p>
        </w:tc>
        <w:tc>
          <w:tcPr>
            <w:tcW w:w="1417" w:type="dxa"/>
            <w:shd w:val="clear" w:color="auto" w:fill="auto"/>
            <w:vAlign w:val="center"/>
          </w:tcPr>
          <w:p w14:paraId="0AE5FF77"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348632AD" w14:textId="5390AB14"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&lt;</w:t>
            </w:r>
            <w:r w:rsidR="00302175">
              <w:rPr>
                <w:rFonts w:ascii="Book Antiqua" w:hAnsi="Book Antiqua" w:cs="Times New Roman"/>
                <w:sz w:val="24"/>
                <w:szCs w:val="24"/>
              </w:rPr>
              <w:t xml:space="preserve"> </w:t>
            </w:r>
            <w:r w:rsidRPr="000F0C89">
              <w:rPr>
                <w:rFonts w:ascii="Book Antiqua" w:hAnsi="Book Antiqua" w:cs="Times New Roman"/>
                <w:sz w:val="24"/>
                <w:szCs w:val="24"/>
              </w:rPr>
              <w:t>0.001</w:t>
            </w:r>
          </w:p>
        </w:tc>
        <w:tc>
          <w:tcPr>
            <w:tcW w:w="1417" w:type="dxa"/>
            <w:shd w:val="clear" w:color="auto" w:fill="auto"/>
            <w:noWrap/>
            <w:vAlign w:val="center"/>
          </w:tcPr>
          <w:p w14:paraId="1B52E467" w14:textId="3080CF2E"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7241 (58.6)</w:t>
            </w:r>
          </w:p>
        </w:tc>
        <w:tc>
          <w:tcPr>
            <w:tcW w:w="1417" w:type="dxa"/>
            <w:shd w:val="clear" w:color="auto" w:fill="auto"/>
            <w:vAlign w:val="center"/>
          </w:tcPr>
          <w:p w14:paraId="5610F6D1"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63D9A0FE" w14:textId="7C0FAE5F"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2F020DC9" w14:textId="1046F849"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14365 (56.7)</w:t>
            </w:r>
          </w:p>
        </w:tc>
        <w:tc>
          <w:tcPr>
            <w:tcW w:w="1417" w:type="dxa"/>
            <w:shd w:val="clear" w:color="auto" w:fill="auto"/>
            <w:noWrap/>
            <w:vAlign w:val="center"/>
          </w:tcPr>
          <w:p w14:paraId="7CD7A5DE"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tcBorders>
              <w:right w:val="nil"/>
            </w:tcBorders>
            <w:shd w:val="clear" w:color="auto" w:fill="auto"/>
            <w:vAlign w:val="center"/>
          </w:tcPr>
          <w:p w14:paraId="78032B48" w14:textId="13286692"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17051E53" w14:textId="77777777" w:rsidTr="00FC5964">
        <w:trPr>
          <w:trHeight w:val="384"/>
          <w:jc w:val="center"/>
        </w:trPr>
        <w:tc>
          <w:tcPr>
            <w:tcW w:w="2835" w:type="dxa"/>
            <w:tcBorders>
              <w:left w:val="nil"/>
            </w:tcBorders>
            <w:shd w:val="clear" w:color="auto" w:fill="auto"/>
            <w:vAlign w:val="center"/>
          </w:tcPr>
          <w:p w14:paraId="21FF3446" w14:textId="77777777" w:rsidR="00D2687E" w:rsidRPr="000F0C89" w:rsidRDefault="00D2687E" w:rsidP="001107C0">
            <w:pPr>
              <w:widowControl/>
              <w:wordWrap/>
              <w:autoSpaceDE/>
              <w:autoSpaceDN/>
              <w:ind w:firstLineChars="50" w:firstLine="120"/>
              <w:rPr>
                <w:rFonts w:ascii="Book Antiqua" w:hAnsi="Book Antiqua" w:cs="Times New Roman"/>
                <w:kern w:val="0"/>
                <w:sz w:val="24"/>
                <w:szCs w:val="24"/>
              </w:rPr>
            </w:pPr>
            <w:r w:rsidRPr="000F0C89">
              <w:rPr>
                <w:rFonts w:ascii="Book Antiqua" w:hAnsi="Book Antiqua" w:cs="Times New Roman"/>
                <w:kern w:val="0"/>
                <w:sz w:val="24"/>
                <w:szCs w:val="24"/>
              </w:rPr>
              <w:t>Biological agents</w:t>
            </w:r>
          </w:p>
        </w:tc>
        <w:tc>
          <w:tcPr>
            <w:tcW w:w="1417" w:type="dxa"/>
            <w:shd w:val="clear" w:color="auto" w:fill="auto"/>
            <w:noWrap/>
            <w:vAlign w:val="center"/>
          </w:tcPr>
          <w:p w14:paraId="56851FEB" w14:textId="58564E03"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2075 (5.5)</w:t>
            </w:r>
          </w:p>
        </w:tc>
        <w:tc>
          <w:tcPr>
            <w:tcW w:w="1417" w:type="dxa"/>
            <w:shd w:val="clear" w:color="auto" w:fill="auto"/>
            <w:vAlign w:val="center"/>
          </w:tcPr>
          <w:p w14:paraId="4C2666F1"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78480CF4" w14:textId="700010AE"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noWrap/>
            <w:vAlign w:val="center"/>
          </w:tcPr>
          <w:p w14:paraId="7F25F1EF" w14:textId="28F740E1"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1641 (13.3)</w:t>
            </w:r>
          </w:p>
        </w:tc>
        <w:tc>
          <w:tcPr>
            <w:tcW w:w="1417" w:type="dxa"/>
            <w:shd w:val="clear" w:color="auto" w:fill="auto"/>
            <w:vAlign w:val="center"/>
          </w:tcPr>
          <w:p w14:paraId="6DBF636B"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shd w:val="clear" w:color="auto" w:fill="auto"/>
            <w:vAlign w:val="center"/>
          </w:tcPr>
          <w:p w14:paraId="6255FAFA" w14:textId="00A17E8F"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c>
          <w:tcPr>
            <w:tcW w:w="1417" w:type="dxa"/>
            <w:shd w:val="clear" w:color="auto" w:fill="auto"/>
            <w:vAlign w:val="center"/>
          </w:tcPr>
          <w:p w14:paraId="178A3372" w14:textId="77777777"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434 (1.7)</w:t>
            </w:r>
          </w:p>
        </w:tc>
        <w:tc>
          <w:tcPr>
            <w:tcW w:w="1417" w:type="dxa"/>
            <w:shd w:val="clear" w:color="auto" w:fill="auto"/>
            <w:noWrap/>
            <w:vAlign w:val="center"/>
          </w:tcPr>
          <w:p w14:paraId="2BE46219"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0</w:t>
            </w:r>
          </w:p>
        </w:tc>
        <w:tc>
          <w:tcPr>
            <w:tcW w:w="850" w:type="dxa"/>
            <w:tcBorders>
              <w:right w:val="nil"/>
            </w:tcBorders>
            <w:shd w:val="clear" w:color="auto" w:fill="auto"/>
            <w:vAlign w:val="center"/>
          </w:tcPr>
          <w:p w14:paraId="73943012" w14:textId="0FF39FD2"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&lt;</w:t>
            </w:r>
            <w:r w:rsidR="00302175">
              <w:rPr>
                <w:rFonts w:ascii="Book Antiqua" w:hAnsi="Book Antiqua" w:cs="Times New Roman"/>
                <w:kern w:val="0"/>
                <w:sz w:val="24"/>
                <w:szCs w:val="24"/>
              </w:rPr>
              <w:t xml:space="preserve"> </w:t>
            </w:r>
            <w:r w:rsidRPr="000F0C89">
              <w:rPr>
                <w:rFonts w:ascii="Book Antiqua" w:hAnsi="Book Antiqua" w:cs="Times New Roman"/>
                <w:kern w:val="0"/>
                <w:sz w:val="24"/>
                <w:szCs w:val="24"/>
              </w:rPr>
              <w:t>0.001</w:t>
            </w:r>
          </w:p>
        </w:tc>
      </w:tr>
      <w:tr w:rsidR="00D2687E" w:rsidRPr="000F0C89" w14:paraId="22BC4205" w14:textId="77777777" w:rsidTr="00FC5964">
        <w:trPr>
          <w:trHeight w:val="384"/>
          <w:jc w:val="center"/>
        </w:trPr>
        <w:tc>
          <w:tcPr>
            <w:tcW w:w="2835" w:type="dxa"/>
            <w:tcBorders>
              <w:left w:val="nil"/>
              <w:bottom w:val="single" w:sz="8" w:space="0" w:color="auto"/>
            </w:tcBorders>
            <w:shd w:val="clear" w:color="auto" w:fill="auto"/>
            <w:vAlign w:val="center"/>
          </w:tcPr>
          <w:p w14:paraId="3A690C53" w14:textId="7605D287" w:rsidR="00D2687E" w:rsidRPr="000F0C89" w:rsidRDefault="00D2687E" w:rsidP="001107C0">
            <w:pPr>
              <w:widowControl/>
              <w:wordWrap/>
              <w:autoSpaceDE/>
              <w:autoSpaceDN/>
              <w:rPr>
                <w:rFonts w:ascii="Book Antiqua" w:eastAsia="Malgun Gothic" w:hAnsi="Book Antiqua" w:cs="Times New Roman"/>
                <w:kern w:val="0"/>
                <w:sz w:val="24"/>
                <w:szCs w:val="24"/>
              </w:rPr>
            </w:pPr>
            <w:r w:rsidRPr="000F0C89">
              <w:rPr>
                <w:rFonts w:ascii="Book Antiqua" w:hAnsi="Book Antiqua" w:cs="Times New Roman"/>
                <w:kern w:val="0"/>
                <w:sz w:val="24"/>
                <w:szCs w:val="24"/>
              </w:rPr>
              <w:t>Follow-up duration (</w:t>
            </w:r>
            <w:proofErr w:type="spellStart"/>
            <w:r w:rsidRPr="000F0C89">
              <w:rPr>
                <w:rFonts w:ascii="Book Antiqua" w:hAnsi="Book Antiqua" w:cs="Times New Roman"/>
                <w:kern w:val="0"/>
                <w:sz w:val="24"/>
                <w:szCs w:val="24"/>
              </w:rPr>
              <w:t>yr</w:t>
            </w:r>
            <w:proofErr w:type="spellEnd"/>
            <w:r w:rsidRPr="000F0C89">
              <w:rPr>
                <w:rFonts w:ascii="Book Antiqua" w:hAnsi="Book Antiqua" w:cs="Times New Roman"/>
                <w:kern w:val="0"/>
                <w:sz w:val="24"/>
                <w:szCs w:val="24"/>
              </w:rPr>
              <w:t>)</w:t>
            </w:r>
          </w:p>
        </w:tc>
        <w:tc>
          <w:tcPr>
            <w:tcW w:w="1417" w:type="dxa"/>
            <w:tcBorders>
              <w:bottom w:val="single" w:sz="8" w:space="0" w:color="auto"/>
            </w:tcBorders>
            <w:shd w:val="clear" w:color="auto" w:fill="auto"/>
            <w:noWrap/>
            <w:vAlign w:val="center"/>
          </w:tcPr>
          <w:p w14:paraId="6B0AB281" w14:textId="31386D02"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4.9</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1417" w:type="dxa"/>
            <w:tcBorders>
              <w:bottom w:val="single" w:sz="8" w:space="0" w:color="auto"/>
            </w:tcBorders>
            <w:shd w:val="clear" w:color="auto" w:fill="auto"/>
            <w:vAlign w:val="center"/>
          </w:tcPr>
          <w:p w14:paraId="146EDD5A" w14:textId="025711BC"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4.9</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850" w:type="dxa"/>
            <w:tcBorders>
              <w:bottom w:val="single" w:sz="8" w:space="0" w:color="auto"/>
            </w:tcBorders>
            <w:shd w:val="clear" w:color="auto" w:fill="auto"/>
            <w:vAlign w:val="center"/>
          </w:tcPr>
          <w:p w14:paraId="7C2E7B1E"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tcBorders>
              <w:bottom w:val="single" w:sz="8" w:space="0" w:color="auto"/>
            </w:tcBorders>
            <w:shd w:val="clear" w:color="auto" w:fill="auto"/>
            <w:noWrap/>
            <w:vAlign w:val="center"/>
          </w:tcPr>
          <w:p w14:paraId="1E361B4C" w14:textId="5834AC06"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4.9</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1417" w:type="dxa"/>
            <w:tcBorders>
              <w:bottom w:val="single" w:sz="8" w:space="0" w:color="auto"/>
            </w:tcBorders>
            <w:shd w:val="clear" w:color="auto" w:fill="auto"/>
            <w:vAlign w:val="center"/>
          </w:tcPr>
          <w:p w14:paraId="1CC1ED95" w14:textId="73A9890D"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4.8</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850" w:type="dxa"/>
            <w:tcBorders>
              <w:bottom w:val="single" w:sz="8" w:space="0" w:color="auto"/>
            </w:tcBorders>
            <w:shd w:val="clear" w:color="auto" w:fill="auto"/>
            <w:vAlign w:val="center"/>
          </w:tcPr>
          <w:p w14:paraId="56C41EBB" w14:textId="77777777" w:rsidR="00D2687E" w:rsidRPr="000F0C89" w:rsidRDefault="00D2687E" w:rsidP="001107C0">
            <w:pPr>
              <w:widowControl/>
              <w:wordWrap/>
              <w:autoSpaceDE/>
              <w:autoSpaceDN/>
              <w:rPr>
                <w:rFonts w:ascii="Book Antiqua" w:hAnsi="Book Antiqua" w:cs="Times New Roman"/>
                <w:sz w:val="24"/>
                <w:szCs w:val="24"/>
              </w:rPr>
            </w:pPr>
          </w:p>
        </w:tc>
        <w:tc>
          <w:tcPr>
            <w:tcW w:w="1417" w:type="dxa"/>
            <w:tcBorders>
              <w:bottom w:val="single" w:sz="8" w:space="0" w:color="auto"/>
            </w:tcBorders>
            <w:shd w:val="clear" w:color="auto" w:fill="auto"/>
            <w:vAlign w:val="center"/>
          </w:tcPr>
          <w:p w14:paraId="3CDBCF37" w14:textId="58E2CFCF"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4.9</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1417" w:type="dxa"/>
            <w:tcBorders>
              <w:bottom w:val="single" w:sz="8" w:space="0" w:color="auto"/>
            </w:tcBorders>
            <w:shd w:val="clear" w:color="auto" w:fill="auto"/>
            <w:noWrap/>
            <w:vAlign w:val="center"/>
          </w:tcPr>
          <w:p w14:paraId="57A93E4E" w14:textId="2CC8E6BE" w:rsidR="00D2687E" w:rsidRPr="000F0C89" w:rsidRDefault="00D2687E" w:rsidP="001107C0">
            <w:pPr>
              <w:widowControl/>
              <w:wordWrap/>
              <w:autoSpaceDE/>
              <w:autoSpaceDN/>
              <w:rPr>
                <w:rFonts w:ascii="Book Antiqua" w:hAnsi="Book Antiqua" w:cs="Times New Roman"/>
                <w:sz w:val="24"/>
                <w:szCs w:val="24"/>
              </w:rPr>
            </w:pPr>
            <w:r w:rsidRPr="000F0C89">
              <w:rPr>
                <w:rFonts w:ascii="Book Antiqua" w:hAnsi="Book Antiqua" w:cs="Times New Roman"/>
                <w:sz w:val="24"/>
                <w:szCs w:val="24"/>
              </w:rPr>
              <w:t>4.9</w:t>
            </w:r>
            <w:r w:rsidR="00302175">
              <w:rPr>
                <w:rFonts w:ascii="Book Antiqua" w:hAnsi="Book Antiqua" w:cs="Times New Roman"/>
                <w:sz w:val="24"/>
                <w:szCs w:val="24"/>
              </w:rPr>
              <w:t xml:space="preserve"> </w:t>
            </w:r>
            <w:r w:rsidRPr="000F0C89">
              <w:rPr>
                <w:rFonts w:ascii="Book Antiqua" w:hAnsi="Book Antiqua" w:cs="Times New Roman"/>
                <w:sz w:val="24"/>
                <w:szCs w:val="24"/>
              </w:rPr>
              <w:t>±</w:t>
            </w:r>
            <w:r w:rsidR="00302175">
              <w:rPr>
                <w:rFonts w:ascii="Book Antiqua" w:hAnsi="Book Antiqua" w:cs="Times New Roman"/>
                <w:sz w:val="24"/>
                <w:szCs w:val="24"/>
              </w:rPr>
              <w:t xml:space="preserve"> </w:t>
            </w:r>
            <w:r w:rsidRPr="000F0C89">
              <w:rPr>
                <w:rFonts w:ascii="Book Antiqua" w:hAnsi="Book Antiqua" w:cs="Times New Roman"/>
                <w:sz w:val="24"/>
                <w:szCs w:val="24"/>
              </w:rPr>
              <w:t>1.3</w:t>
            </w:r>
          </w:p>
        </w:tc>
        <w:tc>
          <w:tcPr>
            <w:tcW w:w="850" w:type="dxa"/>
            <w:tcBorders>
              <w:bottom w:val="single" w:sz="8" w:space="0" w:color="auto"/>
              <w:right w:val="nil"/>
            </w:tcBorders>
            <w:shd w:val="clear" w:color="auto" w:fill="auto"/>
            <w:vAlign w:val="center"/>
          </w:tcPr>
          <w:p w14:paraId="12C82190" w14:textId="77777777" w:rsidR="00D2687E" w:rsidRPr="000F0C89" w:rsidRDefault="00D2687E" w:rsidP="001107C0">
            <w:pPr>
              <w:widowControl/>
              <w:wordWrap/>
              <w:autoSpaceDE/>
              <w:autoSpaceDN/>
              <w:rPr>
                <w:rFonts w:ascii="Book Antiqua" w:hAnsi="Book Antiqua" w:cs="Times New Roman"/>
                <w:sz w:val="24"/>
                <w:szCs w:val="24"/>
              </w:rPr>
            </w:pPr>
          </w:p>
        </w:tc>
      </w:tr>
    </w:tbl>
    <w:p w14:paraId="6EF86385" w14:textId="247D3685" w:rsidR="00D2687E" w:rsidRPr="00302175" w:rsidRDefault="00D2687E" w:rsidP="001107C0">
      <w:pPr>
        <w:wordWrap/>
        <w:rPr>
          <w:rFonts w:ascii="Book Antiqua" w:hAnsi="Book Antiqua" w:cs="Times New Roman"/>
          <w:sz w:val="24"/>
          <w:szCs w:val="24"/>
        </w:rPr>
      </w:pPr>
      <w:r w:rsidRPr="000F0C89">
        <w:rPr>
          <w:rFonts w:ascii="Book Antiqua" w:hAnsi="Book Antiqua" w:cs="Times New Roman"/>
          <w:sz w:val="24"/>
          <w:szCs w:val="24"/>
        </w:rPr>
        <w:t>Values have been expressed as mean ± SD or number of patients (%) as relevant. Follow-up duration is expressed in years. CD</w:t>
      </w:r>
      <w:r w:rsidR="00302175">
        <w:rPr>
          <w:rFonts w:ascii="Book Antiqua" w:hAnsi="Book Antiqua" w:cs="Times New Roman"/>
          <w:sz w:val="24"/>
          <w:szCs w:val="24"/>
        </w:rPr>
        <w:t>:</w:t>
      </w:r>
      <w:r w:rsidRPr="000F0C89">
        <w:rPr>
          <w:rFonts w:ascii="Book Antiqua" w:hAnsi="Book Antiqua" w:cs="Times New Roman"/>
          <w:sz w:val="24"/>
          <w:szCs w:val="24"/>
        </w:rPr>
        <w:t xml:space="preserve"> Crohn’s disease; ESRD</w:t>
      </w:r>
      <w:r w:rsidR="00302175">
        <w:rPr>
          <w:rFonts w:ascii="Book Antiqua" w:hAnsi="Book Antiqua" w:cs="Times New Roman"/>
          <w:sz w:val="24"/>
          <w:szCs w:val="24"/>
        </w:rPr>
        <w:t>:</w:t>
      </w:r>
      <w:r w:rsidRPr="000F0C89">
        <w:rPr>
          <w:rFonts w:ascii="Book Antiqua" w:hAnsi="Book Antiqua" w:cs="Times New Roman"/>
          <w:sz w:val="24"/>
          <w:szCs w:val="24"/>
        </w:rPr>
        <w:t xml:space="preserve"> End-stage renal disease; IBD</w:t>
      </w:r>
      <w:r w:rsidR="00302175">
        <w:rPr>
          <w:rFonts w:ascii="Book Antiqua" w:hAnsi="Book Antiqua" w:cs="Times New Roman"/>
          <w:sz w:val="24"/>
          <w:szCs w:val="24"/>
        </w:rPr>
        <w:t>:</w:t>
      </w:r>
      <w:r w:rsidRPr="000F0C89">
        <w:rPr>
          <w:rFonts w:ascii="Book Antiqua" w:hAnsi="Book Antiqua" w:cs="Times New Roman"/>
          <w:sz w:val="24"/>
          <w:szCs w:val="24"/>
        </w:rPr>
        <w:t xml:space="preserve"> </w:t>
      </w:r>
      <w:r w:rsidR="00302175" w:rsidRPr="000F0C89">
        <w:rPr>
          <w:rFonts w:ascii="Book Antiqua" w:hAnsi="Book Antiqua" w:cs="Times New Roman"/>
          <w:sz w:val="24"/>
          <w:szCs w:val="24"/>
        </w:rPr>
        <w:t>I</w:t>
      </w:r>
      <w:r w:rsidRPr="000F0C89">
        <w:rPr>
          <w:rFonts w:ascii="Book Antiqua" w:hAnsi="Book Antiqua" w:cs="Times New Roman"/>
          <w:sz w:val="24"/>
          <w:szCs w:val="24"/>
        </w:rPr>
        <w:t>nflammatory bowel disease; IHD</w:t>
      </w:r>
      <w:r w:rsidR="00302175">
        <w:rPr>
          <w:rFonts w:ascii="Book Antiqua" w:hAnsi="Book Antiqua" w:cs="Times New Roman"/>
          <w:sz w:val="24"/>
          <w:szCs w:val="24"/>
        </w:rPr>
        <w:t>:</w:t>
      </w:r>
      <w:r w:rsidRPr="000F0C89">
        <w:rPr>
          <w:rFonts w:ascii="Book Antiqua" w:hAnsi="Book Antiqua" w:cs="Times New Roman"/>
          <w:sz w:val="24"/>
          <w:szCs w:val="24"/>
        </w:rPr>
        <w:t xml:space="preserve"> Ischemic heart disease; SD</w:t>
      </w:r>
      <w:r w:rsidR="00302175">
        <w:rPr>
          <w:rFonts w:ascii="Book Antiqua" w:hAnsi="Book Antiqua" w:cs="Times New Roman"/>
          <w:sz w:val="24"/>
          <w:szCs w:val="24"/>
        </w:rPr>
        <w:t>:</w:t>
      </w:r>
      <w:r w:rsidRPr="000F0C89">
        <w:rPr>
          <w:rFonts w:ascii="Book Antiqua" w:hAnsi="Book Antiqua" w:cs="Times New Roman"/>
          <w:sz w:val="24"/>
          <w:szCs w:val="24"/>
        </w:rPr>
        <w:t xml:space="preserve"> </w:t>
      </w:r>
      <w:r w:rsidR="00302175" w:rsidRPr="000F0C89">
        <w:rPr>
          <w:rFonts w:ascii="Book Antiqua" w:hAnsi="Book Antiqua" w:cs="Times New Roman"/>
          <w:sz w:val="24"/>
          <w:szCs w:val="24"/>
        </w:rPr>
        <w:t>S</w:t>
      </w:r>
      <w:r w:rsidRPr="000F0C89">
        <w:rPr>
          <w:rFonts w:ascii="Book Antiqua" w:hAnsi="Book Antiqua" w:cs="Times New Roman"/>
          <w:sz w:val="24"/>
          <w:szCs w:val="24"/>
        </w:rPr>
        <w:t>tandard deviation; UC</w:t>
      </w:r>
      <w:r w:rsidR="00302175">
        <w:rPr>
          <w:rFonts w:ascii="Book Antiqua" w:hAnsi="Book Antiqua" w:cs="Times New Roman"/>
          <w:sz w:val="24"/>
          <w:szCs w:val="24"/>
        </w:rPr>
        <w:t xml:space="preserve">: </w:t>
      </w:r>
      <w:r w:rsidR="00302175" w:rsidRPr="000F0C89">
        <w:rPr>
          <w:rFonts w:ascii="Book Antiqua" w:hAnsi="Book Antiqua" w:cs="Times New Roman"/>
          <w:sz w:val="24"/>
          <w:szCs w:val="24"/>
        </w:rPr>
        <w:t>U</w:t>
      </w:r>
      <w:r w:rsidRPr="000F0C89">
        <w:rPr>
          <w:rFonts w:ascii="Book Antiqua" w:hAnsi="Book Antiqua" w:cs="Times New Roman"/>
          <w:sz w:val="24"/>
          <w:szCs w:val="24"/>
        </w:rPr>
        <w:t>lcerative colitis.</w:t>
      </w:r>
      <w:r w:rsidRPr="000F0C89">
        <w:rPr>
          <w:rFonts w:ascii="Book Antiqua" w:eastAsiaTheme="minorHAnsi" w:hAnsi="Book Antiqua" w:cs="Times New Roman"/>
          <w:b/>
          <w:sz w:val="24"/>
          <w:szCs w:val="24"/>
        </w:rPr>
        <w:t xml:space="preserve"> </w:t>
      </w:r>
    </w:p>
    <w:p w14:paraId="4A0ECC0B"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hAnsi="Book Antiqua" w:cs="Times New Roman"/>
          <w:sz w:val="24"/>
          <w:szCs w:val="24"/>
        </w:rPr>
        <w:br w:type="page"/>
      </w:r>
    </w:p>
    <w:p w14:paraId="34B69D09" w14:textId="30CE0CC3" w:rsidR="00D2687E" w:rsidRPr="000F0C89" w:rsidRDefault="00D2687E" w:rsidP="001107C0">
      <w:pPr>
        <w:wordWrap/>
        <w:rPr>
          <w:rFonts w:ascii="Book Antiqua" w:eastAsiaTheme="minorHAnsi" w:hAnsi="Book Antiqua" w:cs="Times New Roman"/>
          <w:b/>
          <w:sz w:val="24"/>
          <w:szCs w:val="24"/>
        </w:rPr>
      </w:pPr>
      <w:r w:rsidRPr="000F0C89">
        <w:rPr>
          <w:rFonts w:ascii="Book Antiqua" w:eastAsiaTheme="minorHAnsi" w:hAnsi="Book Antiqua" w:cs="Times New Roman"/>
          <w:b/>
          <w:sz w:val="24"/>
          <w:szCs w:val="24"/>
        </w:rPr>
        <w:lastRenderedPageBreak/>
        <w:t>Table 2 Risk of atrial fibrillation in patients with inflammatory bowel disease</w:t>
      </w:r>
    </w:p>
    <w:tbl>
      <w:tblPr>
        <w:tblStyle w:val="TableGrid"/>
        <w:tblW w:w="13467" w:type="dxa"/>
        <w:tblBorders>
          <w:insideV w:val="none" w:sz="0" w:space="0" w:color="auto"/>
        </w:tblBorders>
        <w:tblLayout w:type="fixed"/>
        <w:tblLook w:val="04A0" w:firstRow="1" w:lastRow="0" w:firstColumn="1" w:lastColumn="0" w:noHBand="0" w:noVBand="1"/>
      </w:tblPr>
      <w:tblGrid>
        <w:gridCol w:w="2552"/>
        <w:gridCol w:w="1582"/>
        <w:gridCol w:w="1867"/>
        <w:gridCol w:w="1866"/>
        <w:gridCol w:w="1867"/>
        <w:gridCol w:w="1866"/>
        <w:gridCol w:w="1867"/>
      </w:tblGrid>
      <w:tr w:rsidR="008570D2" w:rsidRPr="000F0C89" w14:paraId="4905CF0F" w14:textId="77777777" w:rsidTr="00F925EB">
        <w:trPr>
          <w:trHeight w:val="368"/>
        </w:trPr>
        <w:tc>
          <w:tcPr>
            <w:tcW w:w="2552" w:type="dxa"/>
            <w:vMerge w:val="restart"/>
            <w:tcBorders>
              <w:top w:val="single" w:sz="8" w:space="0" w:color="auto"/>
              <w:left w:val="nil"/>
            </w:tcBorders>
            <w:shd w:val="clear" w:color="auto" w:fill="auto"/>
            <w:vAlign w:val="center"/>
          </w:tcPr>
          <w:p w14:paraId="5CB33058" w14:textId="77777777" w:rsidR="008570D2" w:rsidRPr="000F0C89" w:rsidRDefault="008570D2" w:rsidP="001107C0">
            <w:pPr>
              <w:widowControl/>
              <w:wordWrap/>
              <w:autoSpaceDE/>
              <w:autoSpaceDN/>
              <w:rPr>
                <w:rFonts w:ascii="Book Antiqua" w:eastAsia="Malgun Gothic" w:hAnsi="Book Antiqua" w:cs="Times New Roman"/>
                <w:sz w:val="24"/>
                <w:szCs w:val="24"/>
              </w:rPr>
            </w:pPr>
          </w:p>
        </w:tc>
        <w:tc>
          <w:tcPr>
            <w:tcW w:w="1582" w:type="dxa"/>
            <w:tcBorders>
              <w:top w:val="single" w:sz="8" w:space="0" w:color="auto"/>
              <w:bottom w:val="single" w:sz="4" w:space="0" w:color="auto"/>
            </w:tcBorders>
            <w:shd w:val="clear" w:color="auto" w:fill="auto"/>
            <w:vAlign w:val="center"/>
          </w:tcPr>
          <w:p w14:paraId="61528425"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IBD group</w:t>
            </w:r>
          </w:p>
        </w:tc>
        <w:tc>
          <w:tcPr>
            <w:tcW w:w="1867" w:type="dxa"/>
            <w:tcBorders>
              <w:top w:val="single" w:sz="8" w:space="0" w:color="auto"/>
              <w:bottom w:val="single" w:sz="4" w:space="0" w:color="auto"/>
            </w:tcBorders>
            <w:shd w:val="clear" w:color="auto" w:fill="auto"/>
            <w:vAlign w:val="center"/>
          </w:tcPr>
          <w:p w14:paraId="35A47A06"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Control group</w:t>
            </w:r>
          </w:p>
        </w:tc>
        <w:tc>
          <w:tcPr>
            <w:tcW w:w="1866" w:type="dxa"/>
            <w:tcBorders>
              <w:top w:val="single" w:sz="8" w:space="0" w:color="auto"/>
              <w:bottom w:val="single" w:sz="4" w:space="0" w:color="auto"/>
            </w:tcBorders>
            <w:shd w:val="clear" w:color="auto" w:fill="auto"/>
            <w:vAlign w:val="center"/>
          </w:tcPr>
          <w:p w14:paraId="01EA1851"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CD group</w:t>
            </w:r>
          </w:p>
        </w:tc>
        <w:tc>
          <w:tcPr>
            <w:tcW w:w="1867" w:type="dxa"/>
            <w:tcBorders>
              <w:top w:val="single" w:sz="8" w:space="0" w:color="auto"/>
              <w:bottom w:val="single" w:sz="4" w:space="0" w:color="auto"/>
              <w:right w:val="nil"/>
            </w:tcBorders>
            <w:shd w:val="clear" w:color="auto" w:fill="auto"/>
            <w:vAlign w:val="center"/>
          </w:tcPr>
          <w:p w14:paraId="0CB390A1"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Control group</w:t>
            </w:r>
          </w:p>
        </w:tc>
        <w:tc>
          <w:tcPr>
            <w:tcW w:w="1866" w:type="dxa"/>
            <w:tcBorders>
              <w:top w:val="single" w:sz="8" w:space="0" w:color="auto"/>
              <w:bottom w:val="single" w:sz="4" w:space="0" w:color="auto"/>
              <w:right w:val="nil"/>
            </w:tcBorders>
            <w:shd w:val="clear" w:color="auto" w:fill="auto"/>
            <w:vAlign w:val="center"/>
          </w:tcPr>
          <w:p w14:paraId="5FC0229E"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UC group</w:t>
            </w:r>
          </w:p>
        </w:tc>
        <w:tc>
          <w:tcPr>
            <w:tcW w:w="1867" w:type="dxa"/>
            <w:tcBorders>
              <w:top w:val="single" w:sz="8" w:space="0" w:color="auto"/>
              <w:bottom w:val="single" w:sz="4" w:space="0" w:color="auto"/>
              <w:right w:val="nil"/>
            </w:tcBorders>
            <w:shd w:val="clear" w:color="auto" w:fill="auto"/>
            <w:vAlign w:val="center"/>
          </w:tcPr>
          <w:p w14:paraId="68FCE5B9" w14:textId="77777777" w:rsidR="008570D2" w:rsidRPr="000F0C89" w:rsidRDefault="008570D2" w:rsidP="001107C0">
            <w:pPr>
              <w:widowControl/>
              <w:wordWrap/>
              <w:autoSpaceDE/>
              <w:autoSpaceDN/>
              <w:rPr>
                <w:rFonts w:ascii="Book Antiqua" w:eastAsia="Malgun Gothic" w:hAnsi="Book Antiqua" w:cs="Times New Roman"/>
                <w:b/>
                <w:sz w:val="24"/>
                <w:szCs w:val="24"/>
              </w:rPr>
            </w:pPr>
            <w:r w:rsidRPr="000F0C89">
              <w:rPr>
                <w:rFonts w:ascii="Book Antiqua" w:eastAsia="Malgun Gothic" w:hAnsi="Book Antiqua" w:cs="Times New Roman"/>
                <w:b/>
                <w:sz w:val="24"/>
                <w:szCs w:val="24"/>
              </w:rPr>
              <w:t>Control group</w:t>
            </w:r>
          </w:p>
        </w:tc>
      </w:tr>
      <w:tr w:rsidR="008570D2" w:rsidRPr="000F0C89" w14:paraId="51992440" w14:textId="77777777" w:rsidTr="00F925EB">
        <w:trPr>
          <w:trHeight w:val="368"/>
        </w:trPr>
        <w:tc>
          <w:tcPr>
            <w:tcW w:w="2552" w:type="dxa"/>
            <w:vMerge/>
            <w:tcBorders>
              <w:left w:val="nil"/>
              <w:bottom w:val="single" w:sz="8" w:space="0" w:color="auto"/>
            </w:tcBorders>
            <w:shd w:val="clear" w:color="auto" w:fill="auto"/>
            <w:vAlign w:val="center"/>
          </w:tcPr>
          <w:p w14:paraId="7EE55F04" w14:textId="77777777" w:rsidR="008570D2" w:rsidRPr="000F0C89" w:rsidRDefault="008570D2" w:rsidP="001107C0">
            <w:pPr>
              <w:widowControl/>
              <w:wordWrap/>
              <w:autoSpaceDE/>
              <w:autoSpaceDN/>
              <w:rPr>
                <w:rFonts w:ascii="Book Antiqua" w:eastAsia="Malgun Gothic" w:hAnsi="Book Antiqua" w:cs="Times New Roman"/>
                <w:sz w:val="24"/>
                <w:szCs w:val="24"/>
              </w:rPr>
            </w:pPr>
          </w:p>
        </w:tc>
        <w:tc>
          <w:tcPr>
            <w:tcW w:w="1582" w:type="dxa"/>
            <w:tcBorders>
              <w:top w:val="single" w:sz="4" w:space="0" w:color="auto"/>
              <w:bottom w:val="single" w:sz="8" w:space="0" w:color="auto"/>
            </w:tcBorders>
            <w:shd w:val="clear" w:color="auto" w:fill="auto"/>
            <w:vAlign w:val="center"/>
          </w:tcPr>
          <w:p w14:paraId="407B2439" w14:textId="3431A922"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37696</w:t>
            </w:r>
          </w:p>
        </w:tc>
        <w:tc>
          <w:tcPr>
            <w:tcW w:w="1867" w:type="dxa"/>
            <w:tcBorders>
              <w:top w:val="single" w:sz="4" w:space="0" w:color="auto"/>
              <w:bottom w:val="single" w:sz="8" w:space="0" w:color="auto"/>
            </w:tcBorders>
            <w:shd w:val="clear" w:color="auto" w:fill="auto"/>
            <w:vAlign w:val="center"/>
          </w:tcPr>
          <w:p w14:paraId="4F297DA4" w14:textId="73C3A8DA"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sidRPr="000F0C89">
              <w:rPr>
                <w:rFonts w:ascii="Book Antiqua" w:eastAsia="Malgun Gothic" w:hAnsi="Book Antiqua" w:cs="Times New Roman"/>
                <w:sz w:val="24"/>
                <w:szCs w:val="24"/>
              </w:rPr>
              <w:t xml:space="preserve"> =</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113088</w:t>
            </w:r>
          </w:p>
        </w:tc>
        <w:tc>
          <w:tcPr>
            <w:tcW w:w="1866" w:type="dxa"/>
            <w:tcBorders>
              <w:top w:val="single" w:sz="4" w:space="0" w:color="auto"/>
              <w:bottom w:val="single" w:sz="8" w:space="0" w:color="auto"/>
            </w:tcBorders>
            <w:shd w:val="clear" w:color="auto" w:fill="auto"/>
            <w:vAlign w:val="center"/>
          </w:tcPr>
          <w:p w14:paraId="05C5DBBE" w14:textId="3F4D8FF3"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sidRPr="000F0C89">
              <w:rPr>
                <w:rFonts w:ascii="Book Antiqua" w:eastAsia="Malgun Gothic" w:hAnsi="Book Antiqua" w:cs="Times New Roman"/>
                <w:sz w:val="24"/>
                <w:szCs w:val="24"/>
              </w:rPr>
              <w:t xml:space="preserve"> =</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12349</w:t>
            </w:r>
          </w:p>
        </w:tc>
        <w:tc>
          <w:tcPr>
            <w:tcW w:w="1867" w:type="dxa"/>
            <w:tcBorders>
              <w:top w:val="single" w:sz="4" w:space="0" w:color="auto"/>
              <w:bottom w:val="single" w:sz="8" w:space="0" w:color="auto"/>
              <w:right w:val="nil"/>
            </w:tcBorders>
            <w:shd w:val="clear" w:color="auto" w:fill="auto"/>
            <w:vAlign w:val="center"/>
          </w:tcPr>
          <w:p w14:paraId="128BAF5D" w14:textId="42673944"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sidRPr="000F0C89">
              <w:rPr>
                <w:rFonts w:ascii="Book Antiqua" w:eastAsia="Malgun Gothic" w:hAnsi="Book Antiqua" w:cs="Times New Roman"/>
                <w:sz w:val="24"/>
                <w:szCs w:val="24"/>
              </w:rPr>
              <w:t xml:space="preserve"> =</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37047</w:t>
            </w:r>
          </w:p>
        </w:tc>
        <w:tc>
          <w:tcPr>
            <w:tcW w:w="1866" w:type="dxa"/>
            <w:tcBorders>
              <w:top w:val="single" w:sz="4" w:space="0" w:color="auto"/>
              <w:bottom w:val="single" w:sz="8" w:space="0" w:color="auto"/>
              <w:right w:val="nil"/>
            </w:tcBorders>
            <w:shd w:val="clear" w:color="auto" w:fill="auto"/>
            <w:vAlign w:val="center"/>
          </w:tcPr>
          <w:p w14:paraId="13D34420" w14:textId="7B5921FB"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sidRPr="000F0C89">
              <w:rPr>
                <w:rFonts w:ascii="Book Antiqua" w:eastAsia="Malgun Gothic" w:hAnsi="Book Antiqua" w:cs="Times New Roman"/>
                <w:sz w:val="24"/>
                <w:szCs w:val="24"/>
              </w:rPr>
              <w:t xml:space="preserve"> =</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25347</w:t>
            </w:r>
          </w:p>
        </w:tc>
        <w:tc>
          <w:tcPr>
            <w:tcW w:w="1867" w:type="dxa"/>
            <w:tcBorders>
              <w:top w:val="single" w:sz="4" w:space="0" w:color="auto"/>
              <w:bottom w:val="single" w:sz="8" w:space="0" w:color="auto"/>
              <w:right w:val="nil"/>
            </w:tcBorders>
            <w:shd w:val="clear" w:color="auto" w:fill="auto"/>
            <w:vAlign w:val="center"/>
          </w:tcPr>
          <w:p w14:paraId="2AE94217" w14:textId="635C1C20" w:rsidR="008570D2" w:rsidRPr="000F0C89" w:rsidRDefault="008570D2" w:rsidP="001107C0">
            <w:pPr>
              <w:widowControl/>
              <w:wordWrap/>
              <w:autoSpaceDE/>
              <w:autoSpaceDN/>
              <w:rPr>
                <w:rFonts w:ascii="Book Antiqua" w:eastAsia="Malgun Gothic" w:hAnsi="Book Antiqua" w:cs="Times New Roman"/>
                <w:sz w:val="24"/>
                <w:szCs w:val="24"/>
              </w:rPr>
            </w:pPr>
            <w:r w:rsidRPr="00302175">
              <w:rPr>
                <w:rFonts w:ascii="Book Antiqua" w:eastAsia="Malgun Gothic" w:hAnsi="Book Antiqua" w:cs="Times New Roman"/>
                <w:i/>
                <w:sz w:val="24"/>
                <w:szCs w:val="24"/>
              </w:rPr>
              <w:t>n</w:t>
            </w:r>
            <w:r w:rsidRPr="000F0C89">
              <w:rPr>
                <w:rFonts w:ascii="Book Antiqua" w:eastAsia="Malgun Gothic" w:hAnsi="Book Antiqua" w:cs="Times New Roman"/>
                <w:sz w:val="24"/>
                <w:szCs w:val="24"/>
              </w:rPr>
              <w:t xml:space="preserve"> =</w:t>
            </w:r>
            <w:r>
              <w:rPr>
                <w:rFonts w:ascii="Book Antiqua" w:eastAsia="Malgun Gothic" w:hAnsi="Book Antiqua" w:cs="Times New Roman"/>
                <w:sz w:val="24"/>
                <w:szCs w:val="24"/>
              </w:rPr>
              <w:t xml:space="preserve"> </w:t>
            </w:r>
            <w:r w:rsidRPr="000F0C89">
              <w:rPr>
                <w:rFonts w:ascii="Book Antiqua" w:eastAsia="Malgun Gothic" w:hAnsi="Book Antiqua" w:cs="Times New Roman"/>
                <w:sz w:val="24"/>
                <w:szCs w:val="24"/>
              </w:rPr>
              <w:t>76041</w:t>
            </w:r>
          </w:p>
        </w:tc>
      </w:tr>
      <w:tr w:rsidR="00D2687E" w:rsidRPr="000F0C89" w14:paraId="6BA97773" w14:textId="77777777" w:rsidTr="00DC2A10">
        <w:trPr>
          <w:trHeight w:val="368"/>
        </w:trPr>
        <w:tc>
          <w:tcPr>
            <w:tcW w:w="2552" w:type="dxa"/>
            <w:tcBorders>
              <w:top w:val="single" w:sz="8" w:space="0" w:color="auto"/>
              <w:left w:val="nil"/>
              <w:bottom w:val="nil"/>
            </w:tcBorders>
            <w:shd w:val="clear" w:color="auto" w:fill="auto"/>
            <w:vAlign w:val="center"/>
          </w:tcPr>
          <w:p w14:paraId="7B10986B"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New-onset AF</w:t>
            </w:r>
          </w:p>
        </w:tc>
        <w:tc>
          <w:tcPr>
            <w:tcW w:w="1582" w:type="dxa"/>
            <w:tcBorders>
              <w:top w:val="single" w:sz="8" w:space="0" w:color="auto"/>
              <w:bottom w:val="nil"/>
            </w:tcBorders>
            <w:shd w:val="clear" w:color="auto" w:fill="auto"/>
            <w:vAlign w:val="center"/>
          </w:tcPr>
          <w:p w14:paraId="46B433A9"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348</w:t>
            </w:r>
          </w:p>
        </w:tc>
        <w:tc>
          <w:tcPr>
            <w:tcW w:w="1867" w:type="dxa"/>
            <w:tcBorders>
              <w:top w:val="single" w:sz="8" w:space="0" w:color="auto"/>
              <w:bottom w:val="nil"/>
            </w:tcBorders>
            <w:shd w:val="clear" w:color="auto" w:fill="auto"/>
            <w:vAlign w:val="center"/>
          </w:tcPr>
          <w:p w14:paraId="0A2EBEBA"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772</w:t>
            </w:r>
          </w:p>
        </w:tc>
        <w:tc>
          <w:tcPr>
            <w:tcW w:w="1866" w:type="dxa"/>
            <w:tcBorders>
              <w:top w:val="single" w:sz="8" w:space="0" w:color="auto"/>
              <w:bottom w:val="nil"/>
            </w:tcBorders>
            <w:shd w:val="clear" w:color="auto" w:fill="auto"/>
            <w:vAlign w:val="center"/>
          </w:tcPr>
          <w:p w14:paraId="3E57A15D"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95</w:t>
            </w:r>
          </w:p>
        </w:tc>
        <w:tc>
          <w:tcPr>
            <w:tcW w:w="1867" w:type="dxa"/>
            <w:tcBorders>
              <w:top w:val="single" w:sz="8" w:space="0" w:color="auto"/>
              <w:bottom w:val="nil"/>
              <w:right w:val="nil"/>
            </w:tcBorders>
            <w:shd w:val="clear" w:color="auto" w:fill="auto"/>
            <w:vAlign w:val="center"/>
          </w:tcPr>
          <w:p w14:paraId="42D644AD"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145</w:t>
            </w:r>
          </w:p>
        </w:tc>
        <w:tc>
          <w:tcPr>
            <w:tcW w:w="1866" w:type="dxa"/>
            <w:tcBorders>
              <w:top w:val="single" w:sz="8" w:space="0" w:color="auto"/>
              <w:bottom w:val="nil"/>
              <w:right w:val="nil"/>
            </w:tcBorders>
            <w:shd w:val="clear" w:color="auto" w:fill="auto"/>
            <w:vAlign w:val="center"/>
          </w:tcPr>
          <w:p w14:paraId="31157D29"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253</w:t>
            </w:r>
          </w:p>
        </w:tc>
        <w:tc>
          <w:tcPr>
            <w:tcW w:w="1867" w:type="dxa"/>
            <w:tcBorders>
              <w:top w:val="single" w:sz="8" w:space="0" w:color="auto"/>
              <w:bottom w:val="nil"/>
              <w:right w:val="nil"/>
            </w:tcBorders>
            <w:shd w:val="clear" w:color="auto" w:fill="auto"/>
            <w:vAlign w:val="center"/>
          </w:tcPr>
          <w:p w14:paraId="206F5F58"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627</w:t>
            </w:r>
          </w:p>
        </w:tc>
      </w:tr>
      <w:tr w:rsidR="00D2687E" w:rsidRPr="000F0C89" w14:paraId="16673696" w14:textId="77777777" w:rsidTr="00DC2A10">
        <w:trPr>
          <w:trHeight w:val="368"/>
        </w:trPr>
        <w:tc>
          <w:tcPr>
            <w:tcW w:w="2552" w:type="dxa"/>
            <w:tcBorders>
              <w:top w:val="nil"/>
              <w:left w:val="nil"/>
              <w:bottom w:val="nil"/>
            </w:tcBorders>
            <w:shd w:val="clear" w:color="auto" w:fill="auto"/>
            <w:vAlign w:val="center"/>
          </w:tcPr>
          <w:p w14:paraId="5F5877BA" w14:textId="48D31B61"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Incidence rate</w:t>
            </w:r>
            <w:r w:rsidR="00DC2A10" w:rsidRPr="000F0C89">
              <w:rPr>
                <w:rFonts w:ascii="Book Antiqua" w:eastAsia="Malgun Gothic" w:hAnsi="Book Antiqua" w:cs="Times New Roman"/>
                <w:sz w:val="24"/>
                <w:szCs w:val="24"/>
                <w:vertAlign w:val="superscript"/>
              </w:rPr>
              <w:t>1</w:t>
            </w:r>
          </w:p>
        </w:tc>
        <w:tc>
          <w:tcPr>
            <w:tcW w:w="1582" w:type="dxa"/>
            <w:tcBorders>
              <w:top w:val="nil"/>
              <w:bottom w:val="nil"/>
            </w:tcBorders>
            <w:shd w:val="clear" w:color="auto" w:fill="auto"/>
            <w:vAlign w:val="center"/>
          </w:tcPr>
          <w:p w14:paraId="5FF60BA3"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1.90</w:t>
            </w:r>
          </w:p>
        </w:tc>
        <w:tc>
          <w:tcPr>
            <w:tcW w:w="1867" w:type="dxa"/>
            <w:tcBorders>
              <w:top w:val="nil"/>
              <w:bottom w:val="nil"/>
            </w:tcBorders>
            <w:shd w:val="clear" w:color="auto" w:fill="auto"/>
            <w:vAlign w:val="center"/>
          </w:tcPr>
          <w:p w14:paraId="7D2949B9"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1.40</w:t>
            </w:r>
          </w:p>
        </w:tc>
        <w:tc>
          <w:tcPr>
            <w:tcW w:w="1866" w:type="dxa"/>
            <w:tcBorders>
              <w:top w:val="nil"/>
              <w:bottom w:val="nil"/>
            </w:tcBorders>
            <w:shd w:val="clear" w:color="auto" w:fill="auto"/>
            <w:vAlign w:val="center"/>
          </w:tcPr>
          <w:p w14:paraId="33FE326C"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1.59</w:t>
            </w:r>
          </w:p>
        </w:tc>
        <w:tc>
          <w:tcPr>
            <w:tcW w:w="1867" w:type="dxa"/>
            <w:tcBorders>
              <w:top w:val="nil"/>
              <w:bottom w:val="nil"/>
              <w:right w:val="nil"/>
            </w:tcBorders>
            <w:shd w:val="clear" w:color="auto" w:fill="auto"/>
            <w:vAlign w:val="center"/>
          </w:tcPr>
          <w:p w14:paraId="39E12896"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0.80</w:t>
            </w:r>
          </w:p>
        </w:tc>
        <w:tc>
          <w:tcPr>
            <w:tcW w:w="1866" w:type="dxa"/>
            <w:tcBorders>
              <w:top w:val="nil"/>
              <w:bottom w:val="nil"/>
              <w:right w:val="nil"/>
            </w:tcBorders>
            <w:shd w:val="clear" w:color="auto" w:fill="auto"/>
            <w:vAlign w:val="center"/>
          </w:tcPr>
          <w:p w14:paraId="0DDEC3AF"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2.05</w:t>
            </w:r>
          </w:p>
        </w:tc>
        <w:tc>
          <w:tcPr>
            <w:tcW w:w="1867" w:type="dxa"/>
            <w:tcBorders>
              <w:top w:val="nil"/>
              <w:bottom w:val="nil"/>
              <w:right w:val="nil"/>
            </w:tcBorders>
            <w:shd w:val="clear" w:color="auto" w:fill="auto"/>
            <w:vAlign w:val="center"/>
          </w:tcPr>
          <w:p w14:paraId="3605C51A"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1.69</w:t>
            </w:r>
          </w:p>
        </w:tc>
      </w:tr>
      <w:tr w:rsidR="00D2687E" w:rsidRPr="000F0C89" w14:paraId="4CAAF5AE" w14:textId="77777777" w:rsidTr="00DC2A10">
        <w:trPr>
          <w:trHeight w:val="368"/>
        </w:trPr>
        <w:tc>
          <w:tcPr>
            <w:tcW w:w="2552" w:type="dxa"/>
            <w:tcBorders>
              <w:top w:val="nil"/>
              <w:left w:val="nil"/>
              <w:bottom w:val="nil"/>
            </w:tcBorders>
            <w:shd w:val="clear" w:color="auto" w:fill="auto"/>
            <w:vAlign w:val="center"/>
          </w:tcPr>
          <w:p w14:paraId="10A5DE8E" w14:textId="0E697686"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Adjusted HR</w:t>
            </w:r>
            <w:r w:rsidR="00DC2A10" w:rsidRPr="000F0C89">
              <w:rPr>
                <w:rFonts w:ascii="Book Antiqua" w:eastAsia="HYPMokGak-Bold" w:hAnsi="Book Antiqua" w:cs="Times New Roman"/>
                <w:sz w:val="24"/>
                <w:szCs w:val="24"/>
                <w:vertAlign w:val="superscript"/>
              </w:rPr>
              <w:t>2</w:t>
            </w:r>
          </w:p>
        </w:tc>
        <w:tc>
          <w:tcPr>
            <w:tcW w:w="1582" w:type="dxa"/>
            <w:tcBorders>
              <w:top w:val="nil"/>
              <w:bottom w:val="nil"/>
            </w:tcBorders>
            <w:shd w:val="clear" w:color="auto" w:fill="auto"/>
            <w:vAlign w:val="center"/>
          </w:tcPr>
          <w:p w14:paraId="46579AB1"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1.36</w:t>
            </w:r>
          </w:p>
        </w:tc>
        <w:tc>
          <w:tcPr>
            <w:tcW w:w="1867" w:type="dxa"/>
            <w:tcBorders>
              <w:top w:val="nil"/>
              <w:bottom w:val="nil"/>
            </w:tcBorders>
            <w:shd w:val="clear" w:color="auto" w:fill="auto"/>
            <w:vAlign w:val="center"/>
          </w:tcPr>
          <w:p w14:paraId="29D65F7B" w14:textId="3471DC6F"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r w:rsidR="00A46E24" w:rsidRPr="000F0C89">
              <w:rPr>
                <w:rFonts w:ascii="Book Antiqua" w:eastAsia="Malgun Gothic" w:hAnsi="Book Antiqua" w:cs="Times New Roman"/>
                <w:sz w:val="24"/>
                <w:szCs w:val="24"/>
              </w:rPr>
              <w:t xml:space="preserve"> (reference)</w:t>
            </w:r>
          </w:p>
        </w:tc>
        <w:tc>
          <w:tcPr>
            <w:tcW w:w="1866" w:type="dxa"/>
            <w:tcBorders>
              <w:top w:val="nil"/>
              <w:bottom w:val="nil"/>
            </w:tcBorders>
            <w:shd w:val="clear" w:color="auto" w:fill="auto"/>
            <w:vAlign w:val="center"/>
          </w:tcPr>
          <w:p w14:paraId="2019A9BB"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1.91</w:t>
            </w:r>
          </w:p>
        </w:tc>
        <w:tc>
          <w:tcPr>
            <w:tcW w:w="1867" w:type="dxa"/>
            <w:tcBorders>
              <w:top w:val="nil"/>
              <w:bottom w:val="nil"/>
              <w:right w:val="nil"/>
            </w:tcBorders>
            <w:shd w:val="clear" w:color="auto" w:fill="auto"/>
            <w:vAlign w:val="center"/>
          </w:tcPr>
          <w:p w14:paraId="13913FAE" w14:textId="69AB3625"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r w:rsidR="00A46E24" w:rsidRPr="000F0C89">
              <w:rPr>
                <w:rFonts w:ascii="Book Antiqua" w:eastAsia="Malgun Gothic" w:hAnsi="Book Antiqua" w:cs="Times New Roman"/>
                <w:sz w:val="24"/>
                <w:szCs w:val="24"/>
              </w:rPr>
              <w:t xml:space="preserve"> (reference)</w:t>
            </w:r>
          </w:p>
        </w:tc>
        <w:tc>
          <w:tcPr>
            <w:tcW w:w="1866" w:type="dxa"/>
            <w:tcBorders>
              <w:top w:val="nil"/>
              <w:bottom w:val="nil"/>
              <w:right w:val="nil"/>
            </w:tcBorders>
            <w:shd w:val="clear" w:color="auto" w:fill="auto"/>
            <w:vAlign w:val="center"/>
          </w:tcPr>
          <w:p w14:paraId="4644BA65"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1.24</w:t>
            </w:r>
          </w:p>
        </w:tc>
        <w:tc>
          <w:tcPr>
            <w:tcW w:w="1867" w:type="dxa"/>
            <w:tcBorders>
              <w:top w:val="nil"/>
              <w:bottom w:val="nil"/>
              <w:right w:val="nil"/>
            </w:tcBorders>
            <w:shd w:val="clear" w:color="auto" w:fill="auto"/>
            <w:vAlign w:val="center"/>
          </w:tcPr>
          <w:p w14:paraId="55AF99C5" w14:textId="0DE57839"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w:t>
            </w:r>
            <w:r w:rsidR="00A46E24" w:rsidRPr="000F0C89">
              <w:rPr>
                <w:rFonts w:ascii="Book Antiqua" w:eastAsia="Malgun Gothic" w:hAnsi="Book Antiqua" w:cs="Times New Roman"/>
                <w:sz w:val="24"/>
                <w:szCs w:val="24"/>
              </w:rPr>
              <w:t xml:space="preserve"> (reference)</w:t>
            </w:r>
          </w:p>
        </w:tc>
      </w:tr>
      <w:tr w:rsidR="00D2687E" w:rsidRPr="000F0C89" w14:paraId="0A4D0DDC" w14:textId="77777777" w:rsidTr="00DC2A10">
        <w:trPr>
          <w:trHeight w:val="368"/>
        </w:trPr>
        <w:tc>
          <w:tcPr>
            <w:tcW w:w="2552" w:type="dxa"/>
            <w:tcBorders>
              <w:top w:val="nil"/>
              <w:left w:val="nil"/>
              <w:bottom w:val="single" w:sz="8" w:space="0" w:color="auto"/>
            </w:tcBorders>
            <w:shd w:val="clear" w:color="auto" w:fill="auto"/>
            <w:vAlign w:val="center"/>
          </w:tcPr>
          <w:p w14:paraId="559FE941" w14:textId="7032539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95%CI</w:t>
            </w:r>
          </w:p>
        </w:tc>
        <w:tc>
          <w:tcPr>
            <w:tcW w:w="1582" w:type="dxa"/>
            <w:tcBorders>
              <w:top w:val="nil"/>
              <w:bottom w:val="single" w:sz="8" w:space="0" w:color="auto"/>
            </w:tcBorders>
            <w:shd w:val="clear" w:color="auto" w:fill="auto"/>
            <w:vAlign w:val="center"/>
          </w:tcPr>
          <w:p w14:paraId="72C442AB" w14:textId="77777777"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1.20–1.55</w:t>
            </w:r>
          </w:p>
        </w:tc>
        <w:tc>
          <w:tcPr>
            <w:tcW w:w="1867" w:type="dxa"/>
            <w:tcBorders>
              <w:top w:val="nil"/>
              <w:bottom w:val="single" w:sz="8" w:space="0" w:color="auto"/>
            </w:tcBorders>
            <w:shd w:val="clear" w:color="auto" w:fill="auto"/>
            <w:vAlign w:val="center"/>
          </w:tcPr>
          <w:p w14:paraId="6E3E9513"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866" w:type="dxa"/>
            <w:tcBorders>
              <w:top w:val="nil"/>
              <w:bottom w:val="single" w:sz="8" w:space="0" w:color="auto"/>
            </w:tcBorders>
            <w:shd w:val="clear" w:color="auto" w:fill="auto"/>
            <w:vAlign w:val="center"/>
          </w:tcPr>
          <w:p w14:paraId="71E9FCF3" w14:textId="2F86A6EC"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1.47</w:t>
            </w:r>
            <w:r w:rsidR="00302175">
              <w:rPr>
                <w:rFonts w:ascii="Book Antiqua" w:eastAsia="Malgun Gothic" w:hAnsi="Book Antiqua" w:cs="Times New Roman"/>
                <w:sz w:val="24"/>
                <w:szCs w:val="24"/>
              </w:rPr>
              <w:t>-</w:t>
            </w:r>
            <w:r w:rsidRPr="000F0C89">
              <w:rPr>
                <w:rFonts w:ascii="Book Antiqua" w:eastAsia="Malgun Gothic" w:hAnsi="Book Antiqua" w:cs="Times New Roman"/>
                <w:sz w:val="24"/>
                <w:szCs w:val="24"/>
              </w:rPr>
              <w:t>2.49</w:t>
            </w:r>
          </w:p>
        </w:tc>
        <w:tc>
          <w:tcPr>
            <w:tcW w:w="1867" w:type="dxa"/>
            <w:tcBorders>
              <w:top w:val="nil"/>
              <w:bottom w:val="single" w:sz="8" w:space="0" w:color="auto"/>
              <w:right w:val="nil"/>
            </w:tcBorders>
            <w:shd w:val="clear" w:color="auto" w:fill="auto"/>
            <w:vAlign w:val="center"/>
          </w:tcPr>
          <w:p w14:paraId="3899EAA4" w14:textId="77777777" w:rsidR="00D2687E" w:rsidRPr="000F0C89" w:rsidRDefault="00D2687E" w:rsidP="001107C0">
            <w:pPr>
              <w:widowControl/>
              <w:wordWrap/>
              <w:autoSpaceDE/>
              <w:autoSpaceDN/>
              <w:rPr>
                <w:rFonts w:ascii="Book Antiqua" w:eastAsia="Malgun Gothic" w:hAnsi="Book Antiqua" w:cs="Times New Roman"/>
                <w:sz w:val="24"/>
                <w:szCs w:val="24"/>
              </w:rPr>
            </w:pPr>
          </w:p>
        </w:tc>
        <w:tc>
          <w:tcPr>
            <w:tcW w:w="1866" w:type="dxa"/>
            <w:tcBorders>
              <w:top w:val="nil"/>
              <w:bottom w:val="single" w:sz="8" w:space="0" w:color="auto"/>
              <w:right w:val="nil"/>
            </w:tcBorders>
            <w:shd w:val="clear" w:color="auto" w:fill="auto"/>
            <w:vAlign w:val="center"/>
          </w:tcPr>
          <w:p w14:paraId="03CB72DE" w14:textId="6D1554BE" w:rsidR="00D2687E" w:rsidRPr="000F0C89" w:rsidRDefault="00D2687E" w:rsidP="001107C0">
            <w:pPr>
              <w:widowControl/>
              <w:wordWrap/>
              <w:autoSpaceDE/>
              <w:autoSpaceDN/>
              <w:rPr>
                <w:rFonts w:ascii="Book Antiqua" w:eastAsia="Malgun Gothic" w:hAnsi="Book Antiqua" w:cs="Times New Roman"/>
                <w:sz w:val="24"/>
                <w:szCs w:val="24"/>
              </w:rPr>
            </w:pPr>
            <w:r w:rsidRPr="000F0C89">
              <w:rPr>
                <w:rFonts w:ascii="Book Antiqua" w:eastAsia="Malgun Gothic" w:hAnsi="Book Antiqua" w:cs="Times New Roman"/>
                <w:sz w:val="24"/>
                <w:szCs w:val="24"/>
              </w:rPr>
              <w:t>1.07</w:t>
            </w:r>
            <w:r w:rsidR="00302175">
              <w:rPr>
                <w:rFonts w:ascii="Book Antiqua" w:eastAsia="Malgun Gothic" w:hAnsi="Book Antiqua" w:cs="Times New Roman"/>
                <w:sz w:val="24"/>
                <w:szCs w:val="24"/>
              </w:rPr>
              <w:t>-</w:t>
            </w:r>
            <w:r w:rsidRPr="000F0C89">
              <w:rPr>
                <w:rFonts w:ascii="Book Antiqua" w:eastAsia="Malgun Gothic" w:hAnsi="Book Antiqua" w:cs="Times New Roman"/>
                <w:sz w:val="24"/>
                <w:szCs w:val="24"/>
              </w:rPr>
              <w:t>1.43</w:t>
            </w:r>
          </w:p>
        </w:tc>
        <w:tc>
          <w:tcPr>
            <w:tcW w:w="1867" w:type="dxa"/>
            <w:tcBorders>
              <w:top w:val="nil"/>
              <w:bottom w:val="single" w:sz="8" w:space="0" w:color="auto"/>
              <w:right w:val="nil"/>
            </w:tcBorders>
            <w:shd w:val="clear" w:color="auto" w:fill="auto"/>
            <w:vAlign w:val="center"/>
          </w:tcPr>
          <w:p w14:paraId="2F026798" w14:textId="77777777" w:rsidR="00D2687E" w:rsidRPr="000F0C89" w:rsidRDefault="00D2687E" w:rsidP="001107C0">
            <w:pPr>
              <w:widowControl/>
              <w:wordWrap/>
              <w:autoSpaceDE/>
              <w:autoSpaceDN/>
              <w:rPr>
                <w:rFonts w:ascii="Book Antiqua" w:eastAsia="Malgun Gothic" w:hAnsi="Book Antiqua" w:cs="Times New Roman"/>
                <w:sz w:val="24"/>
                <w:szCs w:val="24"/>
              </w:rPr>
            </w:pPr>
          </w:p>
        </w:tc>
      </w:tr>
    </w:tbl>
    <w:p w14:paraId="2E9EB4C3" w14:textId="5BD7B70A" w:rsidR="00D2687E" w:rsidRPr="00302175" w:rsidRDefault="00DC2A10" w:rsidP="001107C0">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vertAlign w:val="superscript"/>
        </w:rPr>
        <w:t>1</w:t>
      </w:r>
      <w:r w:rsidR="00D2687E" w:rsidRPr="000F0C89">
        <w:rPr>
          <w:rFonts w:ascii="Book Antiqua" w:eastAsiaTheme="minorHAnsi" w:hAnsi="Book Antiqua" w:cs="Times New Roman"/>
          <w:sz w:val="24"/>
          <w:szCs w:val="24"/>
        </w:rPr>
        <w:t>Incidence rates have been calculated per 1000 patient-years within a population aged &gt;</w:t>
      </w:r>
      <w:r w:rsidR="00302175">
        <w:rPr>
          <w:rFonts w:ascii="Book Antiqua" w:eastAsiaTheme="minorHAnsi" w:hAnsi="Book Antiqua" w:cs="Times New Roman"/>
          <w:sz w:val="24"/>
          <w:szCs w:val="24"/>
        </w:rPr>
        <w:t xml:space="preserve"> </w:t>
      </w:r>
      <w:r w:rsidR="00D2687E" w:rsidRPr="000F0C89">
        <w:rPr>
          <w:rFonts w:ascii="Book Antiqua" w:eastAsiaTheme="minorHAnsi" w:hAnsi="Book Antiqua" w:cs="Times New Roman"/>
          <w:sz w:val="24"/>
          <w:szCs w:val="24"/>
        </w:rPr>
        <w:t xml:space="preserve">20 years who had not previously been diagnosed with </w:t>
      </w:r>
      <w:r w:rsidR="00302175" w:rsidRPr="000F0C89">
        <w:rPr>
          <w:rFonts w:ascii="Book Antiqua" w:eastAsiaTheme="minorHAnsi" w:hAnsi="Book Antiqua" w:cs="Times New Roman"/>
          <w:sz w:val="24"/>
          <w:szCs w:val="24"/>
        </w:rPr>
        <w:t>atrial fibrillation</w:t>
      </w:r>
      <w:r w:rsidR="00302175">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r w:rsidRPr="000F0C89">
        <w:rPr>
          <w:rFonts w:ascii="Book Antiqua" w:eastAsia="HYPMokGak-Bold" w:hAnsi="Book Antiqua" w:cs="Times New Roman"/>
          <w:sz w:val="24"/>
          <w:szCs w:val="24"/>
          <w:vertAlign w:val="superscript"/>
        </w:rPr>
        <w:t>2</w:t>
      </w:r>
      <w:r w:rsidR="00D2687E" w:rsidRPr="000F0C89">
        <w:rPr>
          <w:rFonts w:ascii="Book Antiqua" w:eastAsiaTheme="minorHAnsi" w:hAnsi="Book Antiqua" w:cs="Times New Roman"/>
          <w:sz w:val="24"/>
          <w:szCs w:val="24"/>
        </w:rPr>
        <w:t xml:space="preserve">Adjusted with respect to age, sex, place, income, diabetes mellitus, hypertension, dyslipidemia, previous history of stroke, ischemic heart disease, venous thromboembolism, and end-stage renal disease. AF: </w:t>
      </w:r>
      <w:r w:rsidR="00302175" w:rsidRPr="000F0C89">
        <w:rPr>
          <w:rFonts w:ascii="Book Antiqua" w:eastAsiaTheme="minorHAnsi" w:hAnsi="Book Antiqua" w:cs="Times New Roman"/>
          <w:sz w:val="24"/>
          <w:szCs w:val="24"/>
        </w:rPr>
        <w:t>A</w:t>
      </w:r>
      <w:r w:rsidR="00D2687E" w:rsidRPr="000F0C89">
        <w:rPr>
          <w:rFonts w:ascii="Book Antiqua" w:eastAsiaTheme="minorHAnsi" w:hAnsi="Book Antiqua" w:cs="Times New Roman"/>
          <w:sz w:val="24"/>
          <w:szCs w:val="24"/>
        </w:rPr>
        <w:t>trial fibrillation</w:t>
      </w:r>
      <w:r w:rsidR="00302175">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r w:rsidR="00D2687E" w:rsidRPr="000F0C89">
        <w:rPr>
          <w:rFonts w:ascii="Book Antiqua" w:hAnsi="Book Antiqua" w:cs="Times New Roman"/>
          <w:sz w:val="24"/>
          <w:szCs w:val="24"/>
        </w:rPr>
        <w:t xml:space="preserve">CI: </w:t>
      </w:r>
      <w:r w:rsidR="00302175" w:rsidRPr="000F0C89">
        <w:rPr>
          <w:rFonts w:ascii="Book Antiqua" w:hAnsi="Book Antiqua" w:cs="Times New Roman"/>
          <w:sz w:val="24"/>
          <w:szCs w:val="24"/>
        </w:rPr>
        <w:t>C</w:t>
      </w:r>
      <w:r w:rsidR="00D2687E" w:rsidRPr="000F0C89">
        <w:rPr>
          <w:rFonts w:ascii="Book Antiqua" w:hAnsi="Book Antiqua" w:cs="Times New Roman"/>
          <w:sz w:val="24"/>
          <w:szCs w:val="24"/>
        </w:rPr>
        <w:t>onfidence interval</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CD: Crohn’s disease</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HR: </w:t>
      </w:r>
      <w:r w:rsidR="00302175" w:rsidRPr="000F0C89">
        <w:rPr>
          <w:rFonts w:ascii="Book Antiqua" w:hAnsi="Book Antiqua" w:cs="Times New Roman"/>
          <w:sz w:val="24"/>
          <w:szCs w:val="24"/>
        </w:rPr>
        <w:t>H</w:t>
      </w:r>
      <w:r w:rsidR="00D2687E" w:rsidRPr="000F0C89">
        <w:rPr>
          <w:rFonts w:ascii="Book Antiqua" w:hAnsi="Book Antiqua" w:cs="Times New Roman"/>
          <w:sz w:val="24"/>
          <w:szCs w:val="24"/>
        </w:rPr>
        <w:t>azard ratio</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IBD: </w:t>
      </w:r>
      <w:r w:rsidR="00302175" w:rsidRPr="000F0C89">
        <w:rPr>
          <w:rFonts w:ascii="Book Antiqua" w:hAnsi="Book Antiqua" w:cs="Times New Roman"/>
          <w:sz w:val="24"/>
          <w:szCs w:val="24"/>
        </w:rPr>
        <w:t>I</w:t>
      </w:r>
      <w:r w:rsidR="00D2687E" w:rsidRPr="000F0C89">
        <w:rPr>
          <w:rFonts w:ascii="Book Antiqua" w:hAnsi="Book Antiqua" w:cs="Times New Roman"/>
          <w:sz w:val="24"/>
          <w:szCs w:val="24"/>
        </w:rPr>
        <w:t>nflammatory bowel disease</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UC: </w:t>
      </w:r>
      <w:r w:rsidR="00302175" w:rsidRPr="000F0C89">
        <w:rPr>
          <w:rFonts w:ascii="Book Antiqua" w:hAnsi="Book Antiqua" w:cs="Times New Roman"/>
          <w:sz w:val="24"/>
          <w:szCs w:val="24"/>
        </w:rPr>
        <w:t>U</w:t>
      </w:r>
      <w:r w:rsidR="00D2687E" w:rsidRPr="000F0C89">
        <w:rPr>
          <w:rFonts w:ascii="Book Antiqua" w:hAnsi="Book Antiqua" w:cs="Times New Roman"/>
          <w:sz w:val="24"/>
          <w:szCs w:val="24"/>
        </w:rPr>
        <w:t>lcerative colitis.</w:t>
      </w:r>
    </w:p>
    <w:p w14:paraId="198960CD" w14:textId="77777777" w:rsidR="00D2687E" w:rsidRPr="000F0C89" w:rsidRDefault="00D2687E" w:rsidP="001107C0">
      <w:pPr>
        <w:widowControl/>
        <w:wordWrap/>
        <w:autoSpaceDE/>
        <w:autoSpaceDN/>
        <w:rPr>
          <w:rFonts w:ascii="Book Antiqua" w:hAnsi="Book Antiqua"/>
          <w:sz w:val="24"/>
          <w:szCs w:val="24"/>
        </w:rPr>
      </w:pPr>
      <w:r w:rsidRPr="000F0C89">
        <w:rPr>
          <w:rFonts w:ascii="Book Antiqua" w:hAnsi="Book Antiqua"/>
          <w:sz w:val="24"/>
          <w:szCs w:val="24"/>
        </w:rPr>
        <w:br w:type="page"/>
      </w:r>
    </w:p>
    <w:p w14:paraId="465368A5" w14:textId="4C11F094" w:rsidR="00D2687E" w:rsidRPr="000F0C89" w:rsidRDefault="00D2687E" w:rsidP="001107C0">
      <w:pPr>
        <w:widowControl/>
        <w:wordWrap/>
        <w:autoSpaceDE/>
        <w:autoSpaceDN/>
        <w:rPr>
          <w:rFonts w:ascii="Book Antiqua" w:eastAsia="함초롬돋움" w:hAnsi="Book Antiqua" w:cs="Times New Roman"/>
          <w:noProof/>
          <w:sz w:val="24"/>
          <w:szCs w:val="24"/>
        </w:rPr>
      </w:pPr>
      <w:r w:rsidRPr="000F0C89">
        <w:rPr>
          <w:rFonts w:ascii="Book Antiqua" w:eastAsiaTheme="minorHAnsi" w:hAnsi="Book Antiqua" w:cs="Times New Roman"/>
          <w:b/>
          <w:sz w:val="24"/>
          <w:szCs w:val="24"/>
        </w:rPr>
        <w:lastRenderedPageBreak/>
        <w:t>Table 3 Risk of atrial fibrillation in patients with inflammatory bowel disease according to medication</w:t>
      </w:r>
    </w:p>
    <w:tbl>
      <w:tblPr>
        <w:tblW w:w="13416" w:type="dxa"/>
        <w:tblLayout w:type="fixed"/>
        <w:tblCellMar>
          <w:left w:w="99" w:type="dxa"/>
          <w:right w:w="99" w:type="dxa"/>
        </w:tblCellMar>
        <w:tblLook w:val="04A0" w:firstRow="1" w:lastRow="0" w:firstColumn="1" w:lastColumn="0" w:noHBand="0" w:noVBand="1"/>
      </w:tblPr>
      <w:tblGrid>
        <w:gridCol w:w="2835"/>
        <w:gridCol w:w="1763"/>
        <w:gridCol w:w="1764"/>
        <w:gridCol w:w="1763"/>
        <w:gridCol w:w="1764"/>
        <w:gridCol w:w="1763"/>
        <w:gridCol w:w="1764"/>
      </w:tblGrid>
      <w:tr w:rsidR="00D2687E" w:rsidRPr="000F0C89" w14:paraId="476AB202" w14:textId="77777777" w:rsidTr="009D290F">
        <w:trPr>
          <w:trHeight w:val="350"/>
        </w:trPr>
        <w:tc>
          <w:tcPr>
            <w:tcW w:w="2835" w:type="dxa"/>
            <w:vMerge w:val="restart"/>
            <w:tcBorders>
              <w:top w:val="single" w:sz="8" w:space="0" w:color="auto"/>
              <w:left w:val="nil"/>
              <w:right w:val="nil"/>
            </w:tcBorders>
            <w:shd w:val="clear" w:color="auto" w:fill="auto"/>
            <w:noWrap/>
            <w:vAlign w:val="center"/>
          </w:tcPr>
          <w:p w14:paraId="08E2696C" w14:textId="77777777" w:rsidR="00D2687E" w:rsidRPr="000F0C89" w:rsidRDefault="00D2687E" w:rsidP="001107C0">
            <w:pPr>
              <w:wordWrap/>
              <w:rPr>
                <w:rFonts w:ascii="Book Antiqua" w:hAnsi="Book Antiqua" w:cs="Times New Roman"/>
                <w:kern w:val="0"/>
                <w:sz w:val="24"/>
                <w:szCs w:val="24"/>
              </w:rPr>
            </w:pPr>
            <w:r w:rsidRPr="000F0C89">
              <w:rPr>
                <w:rFonts w:ascii="Book Antiqua" w:hAnsi="Book Antiqua" w:cs="Times New Roman"/>
                <w:kern w:val="0"/>
                <w:sz w:val="24"/>
                <w:szCs w:val="24"/>
              </w:rPr>
              <w:t>Outcome</w:t>
            </w:r>
          </w:p>
        </w:tc>
        <w:tc>
          <w:tcPr>
            <w:tcW w:w="3527" w:type="dxa"/>
            <w:gridSpan w:val="2"/>
            <w:tcBorders>
              <w:top w:val="single" w:sz="8" w:space="0" w:color="auto"/>
              <w:left w:val="nil"/>
              <w:bottom w:val="single" w:sz="8" w:space="0" w:color="auto"/>
              <w:right w:val="nil"/>
            </w:tcBorders>
            <w:shd w:val="clear" w:color="auto" w:fill="auto"/>
            <w:noWrap/>
            <w:vAlign w:val="center"/>
            <w:hideMark/>
          </w:tcPr>
          <w:p w14:paraId="70F301CA"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Immunomodulators</w:t>
            </w:r>
          </w:p>
        </w:tc>
        <w:tc>
          <w:tcPr>
            <w:tcW w:w="3527" w:type="dxa"/>
            <w:gridSpan w:val="2"/>
            <w:tcBorders>
              <w:top w:val="single" w:sz="8" w:space="0" w:color="auto"/>
              <w:left w:val="nil"/>
              <w:bottom w:val="single" w:sz="8" w:space="0" w:color="auto"/>
              <w:right w:val="nil"/>
            </w:tcBorders>
            <w:shd w:val="clear" w:color="auto" w:fill="auto"/>
            <w:noWrap/>
            <w:vAlign w:val="center"/>
            <w:hideMark/>
          </w:tcPr>
          <w:p w14:paraId="35988D02" w14:textId="77777777" w:rsidR="00D2687E" w:rsidRPr="000F0C89" w:rsidRDefault="00D2687E" w:rsidP="001107C0">
            <w:pPr>
              <w:widowControl/>
              <w:wordWrap/>
              <w:autoSpaceDE/>
              <w:autoSpaceDN/>
              <w:rPr>
                <w:rFonts w:ascii="Book Antiqua" w:hAnsi="Book Antiqua" w:cs="Times New Roman"/>
                <w:b/>
                <w:kern w:val="0"/>
                <w:sz w:val="24"/>
                <w:szCs w:val="24"/>
              </w:rPr>
            </w:pPr>
            <w:r w:rsidRPr="000F0C89">
              <w:rPr>
                <w:rFonts w:ascii="Book Antiqua" w:hAnsi="Book Antiqua" w:cs="Times New Roman"/>
                <w:b/>
                <w:kern w:val="0"/>
                <w:sz w:val="24"/>
                <w:szCs w:val="24"/>
              </w:rPr>
              <w:t>Systemic steroid</w:t>
            </w:r>
          </w:p>
        </w:tc>
        <w:tc>
          <w:tcPr>
            <w:tcW w:w="3527" w:type="dxa"/>
            <w:gridSpan w:val="2"/>
            <w:tcBorders>
              <w:top w:val="single" w:sz="8" w:space="0" w:color="auto"/>
              <w:left w:val="nil"/>
              <w:bottom w:val="single" w:sz="8" w:space="0" w:color="auto"/>
              <w:right w:val="nil"/>
            </w:tcBorders>
            <w:shd w:val="clear" w:color="auto" w:fill="auto"/>
            <w:noWrap/>
            <w:vAlign w:val="center"/>
            <w:hideMark/>
          </w:tcPr>
          <w:p w14:paraId="38664B7C"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b/>
                <w:kern w:val="0"/>
                <w:sz w:val="24"/>
                <w:szCs w:val="24"/>
              </w:rPr>
              <w:t>Biologic agents</w:t>
            </w:r>
          </w:p>
        </w:tc>
      </w:tr>
      <w:tr w:rsidR="00D2687E" w:rsidRPr="000F0C89" w14:paraId="07BA0725" w14:textId="77777777" w:rsidTr="009D290F">
        <w:trPr>
          <w:trHeight w:val="350"/>
        </w:trPr>
        <w:tc>
          <w:tcPr>
            <w:tcW w:w="2835" w:type="dxa"/>
            <w:vMerge/>
            <w:tcBorders>
              <w:left w:val="nil"/>
              <w:bottom w:val="single" w:sz="8" w:space="0" w:color="auto"/>
              <w:right w:val="nil"/>
            </w:tcBorders>
            <w:shd w:val="clear" w:color="auto" w:fill="auto"/>
            <w:noWrap/>
            <w:vAlign w:val="center"/>
          </w:tcPr>
          <w:p w14:paraId="633BC806" w14:textId="77777777" w:rsidR="00D2687E" w:rsidRPr="000F0C89" w:rsidRDefault="00D2687E" w:rsidP="001107C0">
            <w:pPr>
              <w:widowControl/>
              <w:wordWrap/>
              <w:autoSpaceDE/>
              <w:autoSpaceDN/>
              <w:rPr>
                <w:rFonts w:ascii="Book Antiqua" w:hAnsi="Book Antiqua" w:cs="Times New Roman"/>
                <w:kern w:val="0"/>
                <w:sz w:val="24"/>
                <w:szCs w:val="24"/>
              </w:rPr>
            </w:pPr>
          </w:p>
        </w:tc>
        <w:tc>
          <w:tcPr>
            <w:tcW w:w="1763" w:type="dxa"/>
            <w:tcBorders>
              <w:top w:val="single" w:sz="8" w:space="0" w:color="auto"/>
              <w:left w:val="nil"/>
              <w:bottom w:val="single" w:sz="8" w:space="0" w:color="auto"/>
              <w:right w:val="nil"/>
            </w:tcBorders>
            <w:shd w:val="clear" w:color="auto" w:fill="auto"/>
            <w:noWrap/>
            <w:vAlign w:val="center"/>
          </w:tcPr>
          <w:p w14:paraId="07756B18" w14:textId="6EA60C8C"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Yes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10199)</w:t>
            </w:r>
          </w:p>
        </w:tc>
        <w:tc>
          <w:tcPr>
            <w:tcW w:w="1764" w:type="dxa"/>
            <w:tcBorders>
              <w:top w:val="single" w:sz="8" w:space="0" w:color="auto"/>
              <w:left w:val="nil"/>
              <w:bottom w:val="single" w:sz="8" w:space="0" w:color="auto"/>
              <w:right w:val="nil"/>
            </w:tcBorders>
            <w:vAlign w:val="center"/>
          </w:tcPr>
          <w:p w14:paraId="3E9A3430" w14:textId="6BF91D29"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No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27497)</w:t>
            </w:r>
          </w:p>
        </w:tc>
        <w:tc>
          <w:tcPr>
            <w:tcW w:w="1763" w:type="dxa"/>
            <w:tcBorders>
              <w:top w:val="single" w:sz="8" w:space="0" w:color="auto"/>
              <w:left w:val="nil"/>
              <w:bottom w:val="single" w:sz="8" w:space="0" w:color="auto"/>
              <w:right w:val="nil"/>
            </w:tcBorders>
            <w:shd w:val="clear" w:color="auto" w:fill="auto"/>
            <w:noWrap/>
            <w:vAlign w:val="center"/>
          </w:tcPr>
          <w:p w14:paraId="3CD0DF51" w14:textId="1C670820"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Yes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21606)</w:t>
            </w:r>
          </w:p>
        </w:tc>
        <w:tc>
          <w:tcPr>
            <w:tcW w:w="1764" w:type="dxa"/>
            <w:tcBorders>
              <w:top w:val="single" w:sz="8" w:space="0" w:color="auto"/>
              <w:left w:val="nil"/>
              <w:bottom w:val="single" w:sz="8" w:space="0" w:color="auto"/>
              <w:right w:val="nil"/>
            </w:tcBorders>
            <w:vAlign w:val="center"/>
          </w:tcPr>
          <w:p w14:paraId="34140403" w14:textId="607A71F3"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No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16090)</w:t>
            </w:r>
          </w:p>
        </w:tc>
        <w:tc>
          <w:tcPr>
            <w:tcW w:w="1763" w:type="dxa"/>
            <w:tcBorders>
              <w:top w:val="single" w:sz="8" w:space="0" w:color="auto"/>
              <w:left w:val="nil"/>
              <w:bottom w:val="single" w:sz="8" w:space="0" w:color="auto"/>
              <w:right w:val="nil"/>
            </w:tcBorders>
            <w:shd w:val="clear" w:color="auto" w:fill="auto"/>
            <w:noWrap/>
            <w:vAlign w:val="center"/>
          </w:tcPr>
          <w:p w14:paraId="7EEABBE8" w14:textId="43D7B874"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Yes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2075)</w:t>
            </w:r>
          </w:p>
        </w:tc>
        <w:tc>
          <w:tcPr>
            <w:tcW w:w="1764" w:type="dxa"/>
            <w:tcBorders>
              <w:top w:val="single" w:sz="8" w:space="0" w:color="auto"/>
              <w:left w:val="nil"/>
              <w:bottom w:val="single" w:sz="8" w:space="0" w:color="auto"/>
              <w:right w:val="nil"/>
            </w:tcBorders>
            <w:vAlign w:val="center"/>
          </w:tcPr>
          <w:p w14:paraId="0E37A4CD" w14:textId="42102B61"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No (</w:t>
            </w:r>
            <w:r w:rsidR="00302175" w:rsidRPr="00302175">
              <w:rPr>
                <w:rFonts w:ascii="Book Antiqua" w:eastAsia="Malgun Gothic" w:hAnsi="Book Antiqua" w:cs="Times New Roman"/>
                <w:i/>
                <w:sz w:val="24"/>
                <w:szCs w:val="24"/>
              </w:rPr>
              <w:t>n</w:t>
            </w:r>
            <w:r w:rsidRPr="000F0C89">
              <w:rPr>
                <w:rFonts w:ascii="Book Antiqua" w:hAnsi="Book Antiqua" w:cs="Times New Roman"/>
                <w:kern w:val="0"/>
                <w:sz w:val="24"/>
                <w:szCs w:val="24"/>
              </w:rPr>
              <w:t xml:space="preserve"> = 35621)</w:t>
            </w:r>
          </w:p>
        </w:tc>
      </w:tr>
      <w:tr w:rsidR="00D2687E" w:rsidRPr="000F0C89" w14:paraId="47087CCB" w14:textId="77777777" w:rsidTr="009D290F">
        <w:trPr>
          <w:trHeight w:val="350"/>
        </w:trPr>
        <w:tc>
          <w:tcPr>
            <w:tcW w:w="2835" w:type="dxa"/>
            <w:tcBorders>
              <w:top w:val="nil"/>
              <w:left w:val="nil"/>
              <w:bottom w:val="nil"/>
              <w:right w:val="nil"/>
            </w:tcBorders>
            <w:shd w:val="clear" w:color="auto" w:fill="auto"/>
            <w:noWrap/>
            <w:vAlign w:val="center"/>
          </w:tcPr>
          <w:p w14:paraId="06B0D28A" w14:textId="77777777" w:rsidR="00D2687E" w:rsidRPr="000F0C89" w:rsidRDefault="00D2687E" w:rsidP="001107C0">
            <w:pPr>
              <w:widowControl/>
              <w:wordWrap/>
              <w:autoSpaceDE/>
              <w:autoSpaceDN/>
              <w:rPr>
                <w:rFonts w:ascii="Book Antiqua" w:hAnsi="Book Antiqua" w:cs="Times New Roman"/>
                <w:bCs/>
                <w:kern w:val="0"/>
                <w:sz w:val="24"/>
                <w:szCs w:val="24"/>
              </w:rPr>
            </w:pPr>
            <w:r w:rsidRPr="000F0C89">
              <w:rPr>
                <w:rFonts w:ascii="Book Antiqua" w:hAnsi="Book Antiqua" w:cs="Times New Roman"/>
                <w:bCs/>
                <w:kern w:val="0"/>
                <w:sz w:val="24"/>
                <w:szCs w:val="24"/>
              </w:rPr>
              <w:t>Atrial fibrillation</w:t>
            </w:r>
          </w:p>
        </w:tc>
        <w:tc>
          <w:tcPr>
            <w:tcW w:w="1763" w:type="dxa"/>
            <w:tcBorders>
              <w:top w:val="nil"/>
              <w:left w:val="nil"/>
              <w:bottom w:val="nil"/>
              <w:right w:val="nil"/>
            </w:tcBorders>
            <w:shd w:val="clear" w:color="auto" w:fill="auto"/>
            <w:noWrap/>
            <w:vAlign w:val="center"/>
          </w:tcPr>
          <w:p w14:paraId="48899F2C" w14:textId="77777777" w:rsidR="00D2687E" w:rsidRPr="000F0C89" w:rsidRDefault="00D2687E" w:rsidP="001107C0">
            <w:pPr>
              <w:widowControl/>
              <w:wordWrap/>
              <w:autoSpaceDE/>
              <w:autoSpaceDN/>
              <w:rPr>
                <w:rFonts w:ascii="Book Antiqua" w:hAnsi="Book Antiqua" w:cs="Times New Roman"/>
                <w:bCs/>
                <w:kern w:val="0"/>
                <w:sz w:val="24"/>
                <w:szCs w:val="24"/>
              </w:rPr>
            </w:pPr>
            <w:r w:rsidRPr="000F0C89">
              <w:rPr>
                <w:rFonts w:ascii="Book Antiqua" w:hAnsi="Book Antiqua" w:cs="Times New Roman"/>
                <w:bCs/>
                <w:kern w:val="0"/>
                <w:sz w:val="24"/>
                <w:szCs w:val="24"/>
              </w:rPr>
              <w:t>85</w:t>
            </w:r>
          </w:p>
        </w:tc>
        <w:tc>
          <w:tcPr>
            <w:tcW w:w="1764" w:type="dxa"/>
            <w:tcBorders>
              <w:top w:val="nil"/>
              <w:left w:val="nil"/>
              <w:bottom w:val="nil"/>
              <w:right w:val="nil"/>
            </w:tcBorders>
            <w:vAlign w:val="center"/>
          </w:tcPr>
          <w:p w14:paraId="62AC26CF"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263</w:t>
            </w:r>
          </w:p>
        </w:tc>
        <w:tc>
          <w:tcPr>
            <w:tcW w:w="1763" w:type="dxa"/>
            <w:tcBorders>
              <w:top w:val="nil"/>
              <w:left w:val="nil"/>
              <w:bottom w:val="nil"/>
              <w:right w:val="nil"/>
            </w:tcBorders>
            <w:shd w:val="clear" w:color="auto" w:fill="auto"/>
            <w:noWrap/>
            <w:vAlign w:val="center"/>
          </w:tcPr>
          <w:p w14:paraId="0159CC83"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227</w:t>
            </w:r>
          </w:p>
        </w:tc>
        <w:tc>
          <w:tcPr>
            <w:tcW w:w="1764" w:type="dxa"/>
            <w:tcBorders>
              <w:top w:val="nil"/>
              <w:left w:val="nil"/>
              <w:bottom w:val="nil"/>
              <w:right w:val="nil"/>
            </w:tcBorders>
            <w:vAlign w:val="center"/>
          </w:tcPr>
          <w:p w14:paraId="6D0773FC"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121</w:t>
            </w:r>
          </w:p>
        </w:tc>
        <w:tc>
          <w:tcPr>
            <w:tcW w:w="1763" w:type="dxa"/>
            <w:tcBorders>
              <w:top w:val="nil"/>
              <w:left w:val="nil"/>
              <w:bottom w:val="nil"/>
              <w:right w:val="nil"/>
            </w:tcBorders>
            <w:shd w:val="clear" w:color="auto" w:fill="auto"/>
            <w:noWrap/>
            <w:vAlign w:val="center"/>
          </w:tcPr>
          <w:p w14:paraId="51F985CE"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21</w:t>
            </w:r>
          </w:p>
        </w:tc>
        <w:tc>
          <w:tcPr>
            <w:tcW w:w="1764" w:type="dxa"/>
            <w:tcBorders>
              <w:top w:val="nil"/>
              <w:left w:val="nil"/>
              <w:bottom w:val="nil"/>
              <w:right w:val="nil"/>
            </w:tcBorders>
            <w:vAlign w:val="center"/>
          </w:tcPr>
          <w:p w14:paraId="6C8F0D92"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327</w:t>
            </w:r>
          </w:p>
        </w:tc>
      </w:tr>
      <w:tr w:rsidR="00D2687E" w:rsidRPr="000F0C89" w14:paraId="344C5FF5" w14:textId="77777777" w:rsidTr="009D290F">
        <w:trPr>
          <w:trHeight w:val="350"/>
        </w:trPr>
        <w:tc>
          <w:tcPr>
            <w:tcW w:w="2835" w:type="dxa"/>
            <w:tcBorders>
              <w:top w:val="nil"/>
              <w:left w:val="nil"/>
              <w:bottom w:val="nil"/>
              <w:right w:val="nil"/>
            </w:tcBorders>
            <w:shd w:val="clear" w:color="auto" w:fill="auto"/>
            <w:noWrap/>
            <w:vAlign w:val="center"/>
          </w:tcPr>
          <w:p w14:paraId="2BA8612C" w14:textId="0E4EF510"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Incidence rate</w:t>
            </w:r>
            <w:r w:rsidR="009D290F" w:rsidRPr="000F0C89">
              <w:rPr>
                <w:rFonts w:ascii="Book Antiqua" w:hAnsi="Book Antiqua" w:cs="Times New Roman"/>
                <w:kern w:val="0"/>
                <w:sz w:val="24"/>
                <w:szCs w:val="24"/>
                <w:vertAlign w:val="superscript"/>
              </w:rPr>
              <w:t>1</w:t>
            </w:r>
          </w:p>
        </w:tc>
        <w:tc>
          <w:tcPr>
            <w:tcW w:w="1763" w:type="dxa"/>
            <w:tcBorders>
              <w:top w:val="nil"/>
              <w:left w:val="nil"/>
              <w:bottom w:val="nil"/>
              <w:right w:val="nil"/>
            </w:tcBorders>
            <w:shd w:val="clear" w:color="auto" w:fill="auto"/>
            <w:noWrap/>
            <w:vAlign w:val="center"/>
          </w:tcPr>
          <w:p w14:paraId="75A49E43" w14:textId="77777777" w:rsidR="00D2687E" w:rsidRPr="000F0C89" w:rsidRDefault="00D2687E" w:rsidP="001107C0">
            <w:pPr>
              <w:widowControl/>
              <w:wordWrap/>
              <w:autoSpaceDE/>
              <w:autoSpaceDN/>
              <w:rPr>
                <w:rFonts w:ascii="Book Antiqua" w:hAnsi="Book Antiqua" w:cs="Times New Roman"/>
                <w:bCs/>
                <w:kern w:val="0"/>
                <w:sz w:val="24"/>
                <w:szCs w:val="24"/>
              </w:rPr>
            </w:pPr>
            <w:r w:rsidRPr="000F0C89">
              <w:rPr>
                <w:rFonts w:ascii="Book Antiqua" w:hAnsi="Book Antiqua" w:cs="Times New Roman"/>
                <w:bCs/>
                <w:kern w:val="0"/>
                <w:sz w:val="24"/>
                <w:szCs w:val="24"/>
              </w:rPr>
              <w:t>1.72</w:t>
            </w:r>
          </w:p>
        </w:tc>
        <w:tc>
          <w:tcPr>
            <w:tcW w:w="1764" w:type="dxa"/>
            <w:tcBorders>
              <w:top w:val="nil"/>
              <w:left w:val="nil"/>
              <w:bottom w:val="nil"/>
              <w:right w:val="nil"/>
            </w:tcBorders>
            <w:shd w:val="clear" w:color="auto" w:fill="auto"/>
            <w:vAlign w:val="center"/>
          </w:tcPr>
          <w:p w14:paraId="475862E8"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1.97</w:t>
            </w:r>
          </w:p>
        </w:tc>
        <w:tc>
          <w:tcPr>
            <w:tcW w:w="1763" w:type="dxa"/>
            <w:tcBorders>
              <w:top w:val="nil"/>
              <w:left w:val="nil"/>
              <w:bottom w:val="nil"/>
              <w:right w:val="nil"/>
            </w:tcBorders>
            <w:shd w:val="clear" w:color="auto" w:fill="auto"/>
            <w:noWrap/>
            <w:vAlign w:val="center"/>
          </w:tcPr>
          <w:p w14:paraId="24D72DC8"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2.21</w:t>
            </w:r>
          </w:p>
        </w:tc>
        <w:tc>
          <w:tcPr>
            <w:tcW w:w="1764" w:type="dxa"/>
            <w:tcBorders>
              <w:top w:val="nil"/>
              <w:left w:val="nil"/>
              <w:bottom w:val="nil"/>
              <w:right w:val="nil"/>
            </w:tcBorders>
            <w:vAlign w:val="center"/>
          </w:tcPr>
          <w:p w14:paraId="6E0420C7"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1.50</w:t>
            </w:r>
          </w:p>
        </w:tc>
        <w:tc>
          <w:tcPr>
            <w:tcW w:w="1763" w:type="dxa"/>
            <w:tcBorders>
              <w:top w:val="nil"/>
              <w:left w:val="nil"/>
              <w:bottom w:val="nil"/>
              <w:right w:val="nil"/>
            </w:tcBorders>
            <w:shd w:val="clear" w:color="auto" w:fill="auto"/>
            <w:noWrap/>
            <w:vAlign w:val="center"/>
          </w:tcPr>
          <w:p w14:paraId="2F6A6B4E"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2.16</w:t>
            </w:r>
          </w:p>
        </w:tc>
        <w:tc>
          <w:tcPr>
            <w:tcW w:w="1764" w:type="dxa"/>
            <w:tcBorders>
              <w:top w:val="nil"/>
              <w:left w:val="nil"/>
              <w:bottom w:val="nil"/>
              <w:right w:val="nil"/>
            </w:tcBorders>
            <w:vAlign w:val="center"/>
          </w:tcPr>
          <w:p w14:paraId="20A3504D"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1.89</w:t>
            </w:r>
          </w:p>
        </w:tc>
      </w:tr>
      <w:tr w:rsidR="00D2687E" w:rsidRPr="000F0C89" w14:paraId="0EFD50D2" w14:textId="77777777" w:rsidTr="009D290F">
        <w:trPr>
          <w:trHeight w:val="350"/>
        </w:trPr>
        <w:tc>
          <w:tcPr>
            <w:tcW w:w="2835" w:type="dxa"/>
            <w:tcBorders>
              <w:top w:val="nil"/>
              <w:left w:val="nil"/>
              <w:bottom w:val="single" w:sz="8" w:space="0" w:color="auto"/>
              <w:right w:val="nil"/>
            </w:tcBorders>
            <w:shd w:val="clear" w:color="auto" w:fill="auto"/>
            <w:noWrap/>
            <w:vAlign w:val="center"/>
          </w:tcPr>
          <w:p w14:paraId="710A0681" w14:textId="015D0D19"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Adjusted HR</w:t>
            </w:r>
            <w:r w:rsidR="009D290F" w:rsidRPr="000F0C89">
              <w:rPr>
                <w:rFonts w:ascii="Book Antiqua" w:eastAsia="HYPMokGak-Bold" w:hAnsi="Book Antiqua" w:cs="Times New Roman"/>
                <w:sz w:val="24"/>
                <w:szCs w:val="24"/>
                <w:vertAlign w:val="superscript"/>
              </w:rPr>
              <w:t>2</w:t>
            </w:r>
            <w:r w:rsidRPr="000F0C89">
              <w:rPr>
                <w:rFonts w:ascii="Book Antiqua" w:hAnsi="Book Antiqua" w:cs="Times New Roman"/>
                <w:kern w:val="0"/>
                <w:sz w:val="24"/>
                <w:szCs w:val="24"/>
              </w:rPr>
              <w:t xml:space="preserve"> (95%CI)</w:t>
            </w:r>
          </w:p>
        </w:tc>
        <w:tc>
          <w:tcPr>
            <w:tcW w:w="1763" w:type="dxa"/>
            <w:tcBorders>
              <w:top w:val="nil"/>
              <w:left w:val="nil"/>
              <w:bottom w:val="single" w:sz="8" w:space="0" w:color="auto"/>
              <w:right w:val="nil"/>
            </w:tcBorders>
            <w:shd w:val="clear" w:color="auto" w:fill="auto"/>
            <w:noWrap/>
            <w:vAlign w:val="center"/>
          </w:tcPr>
          <w:p w14:paraId="28A86E2A"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1.46 (1.13-1.89)</w:t>
            </w:r>
          </w:p>
        </w:tc>
        <w:tc>
          <w:tcPr>
            <w:tcW w:w="1764" w:type="dxa"/>
            <w:tcBorders>
              <w:top w:val="nil"/>
              <w:left w:val="nil"/>
              <w:bottom w:val="single" w:sz="8" w:space="0" w:color="auto"/>
              <w:right w:val="nil"/>
            </w:tcBorders>
            <w:vAlign w:val="center"/>
          </w:tcPr>
          <w:p w14:paraId="6096F8EE" w14:textId="6C5D6E60" w:rsidR="00D2687E" w:rsidRPr="000F0C89" w:rsidRDefault="00D2687E" w:rsidP="001107C0">
            <w:pPr>
              <w:widowControl/>
              <w:wordWrap/>
              <w:autoSpaceDE/>
              <w:autoSpaceDN/>
              <w:rPr>
                <w:rFonts w:ascii="Book Antiqua" w:eastAsia="Malgun Gothic" w:hAnsi="Book Antiqua" w:cs="Times New Roman"/>
                <w:kern w:val="0"/>
                <w:sz w:val="24"/>
                <w:szCs w:val="24"/>
              </w:rPr>
            </w:pPr>
            <w:r w:rsidRPr="000F0C89">
              <w:rPr>
                <w:rFonts w:ascii="Book Antiqua" w:eastAsia="Malgun Gothic" w:hAnsi="Book Antiqua" w:cs="Times New Roman"/>
                <w:kern w:val="0"/>
                <w:sz w:val="24"/>
                <w:szCs w:val="24"/>
              </w:rPr>
              <w:t>1</w:t>
            </w:r>
            <w:r w:rsidR="009D290F" w:rsidRPr="000F0C89">
              <w:rPr>
                <w:rFonts w:ascii="Book Antiqua" w:eastAsia="Malgun Gothic" w:hAnsi="Book Antiqua" w:cs="Times New Roman"/>
                <w:kern w:val="0"/>
                <w:sz w:val="24"/>
                <w:szCs w:val="24"/>
              </w:rPr>
              <w:t xml:space="preserve"> (reference)</w:t>
            </w:r>
          </w:p>
        </w:tc>
        <w:tc>
          <w:tcPr>
            <w:tcW w:w="1763" w:type="dxa"/>
            <w:tcBorders>
              <w:top w:val="nil"/>
              <w:left w:val="nil"/>
              <w:bottom w:val="single" w:sz="8" w:space="0" w:color="auto"/>
              <w:right w:val="nil"/>
            </w:tcBorders>
            <w:shd w:val="clear" w:color="auto" w:fill="auto"/>
            <w:noWrap/>
            <w:vAlign w:val="center"/>
          </w:tcPr>
          <w:p w14:paraId="1AD89ABB"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1.37 (1.10-1.71)</w:t>
            </w:r>
          </w:p>
        </w:tc>
        <w:tc>
          <w:tcPr>
            <w:tcW w:w="1764" w:type="dxa"/>
            <w:tcBorders>
              <w:top w:val="nil"/>
              <w:left w:val="nil"/>
              <w:bottom w:val="single" w:sz="8" w:space="0" w:color="auto"/>
              <w:right w:val="nil"/>
            </w:tcBorders>
            <w:vAlign w:val="center"/>
          </w:tcPr>
          <w:p w14:paraId="02B4AA5D" w14:textId="432CBEDD" w:rsidR="00D2687E" w:rsidRPr="000F0C89" w:rsidRDefault="00D2687E" w:rsidP="001107C0">
            <w:pPr>
              <w:widowControl/>
              <w:wordWrap/>
              <w:autoSpaceDE/>
              <w:autoSpaceDN/>
              <w:rPr>
                <w:rFonts w:ascii="Book Antiqua" w:eastAsia="Malgun Gothic" w:hAnsi="Book Antiqua" w:cs="Times New Roman"/>
                <w:kern w:val="0"/>
                <w:sz w:val="24"/>
                <w:szCs w:val="24"/>
              </w:rPr>
            </w:pPr>
            <w:r w:rsidRPr="000F0C89">
              <w:rPr>
                <w:rFonts w:ascii="Book Antiqua" w:eastAsia="Malgun Gothic" w:hAnsi="Book Antiqua" w:cs="Times New Roman"/>
                <w:kern w:val="0"/>
                <w:sz w:val="24"/>
                <w:szCs w:val="24"/>
              </w:rPr>
              <w:t>1</w:t>
            </w:r>
            <w:r w:rsidR="009D290F" w:rsidRPr="000F0C89">
              <w:rPr>
                <w:rFonts w:ascii="Book Antiqua" w:eastAsia="Malgun Gothic" w:hAnsi="Book Antiqua" w:cs="Times New Roman"/>
                <w:kern w:val="0"/>
                <w:sz w:val="24"/>
                <w:szCs w:val="24"/>
              </w:rPr>
              <w:t xml:space="preserve"> (reference)</w:t>
            </w:r>
          </w:p>
        </w:tc>
        <w:tc>
          <w:tcPr>
            <w:tcW w:w="1763" w:type="dxa"/>
            <w:tcBorders>
              <w:top w:val="nil"/>
              <w:left w:val="nil"/>
              <w:bottom w:val="single" w:sz="8" w:space="0" w:color="auto"/>
              <w:right w:val="nil"/>
            </w:tcBorders>
            <w:shd w:val="clear" w:color="auto" w:fill="auto"/>
            <w:noWrap/>
            <w:vAlign w:val="center"/>
          </w:tcPr>
          <w:p w14:paraId="67F86EA0" w14:textId="77777777" w:rsidR="00D2687E" w:rsidRPr="000F0C89" w:rsidRDefault="00D2687E" w:rsidP="001107C0">
            <w:pPr>
              <w:widowControl/>
              <w:wordWrap/>
              <w:autoSpaceDE/>
              <w:autoSpaceDN/>
              <w:rPr>
                <w:rFonts w:ascii="Book Antiqua" w:hAnsi="Book Antiqua" w:cs="Times New Roman"/>
                <w:kern w:val="0"/>
                <w:sz w:val="24"/>
                <w:szCs w:val="24"/>
              </w:rPr>
            </w:pPr>
            <w:r w:rsidRPr="000F0C89">
              <w:rPr>
                <w:rFonts w:ascii="Book Antiqua" w:hAnsi="Book Antiqua" w:cs="Times New Roman"/>
                <w:kern w:val="0"/>
                <w:sz w:val="24"/>
                <w:szCs w:val="24"/>
              </w:rPr>
              <w:t>2.38 (1.51-3.75)</w:t>
            </w:r>
          </w:p>
        </w:tc>
        <w:tc>
          <w:tcPr>
            <w:tcW w:w="1764" w:type="dxa"/>
            <w:tcBorders>
              <w:top w:val="nil"/>
              <w:left w:val="nil"/>
              <w:bottom w:val="single" w:sz="8" w:space="0" w:color="auto"/>
              <w:right w:val="nil"/>
            </w:tcBorders>
            <w:vAlign w:val="center"/>
          </w:tcPr>
          <w:p w14:paraId="40B8DCD9" w14:textId="0F2EDADD" w:rsidR="00D2687E" w:rsidRPr="000F0C89" w:rsidRDefault="00D2687E" w:rsidP="001107C0">
            <w:pPr>
              <w:widowControl/>
              <w:wordWrap/>
              <w:autoSpaceDE/>
              <w:autoSpaceDN/>
              <w:rPr>
                <w:rFonts w:ascii="Book Antiqua" w:eastAsia="Malgun Gothic" w:hAnsi="Book Antiqua" w:cs="Times New Roman"/>
                <w:kern w:val="0"/>
                <w:sz w:val="24"/>
                <w:szCs w:val="24"/>
              </w:rPr>
            </w:pPr>
            <w:r w:rsidRPr="000F0C89">
              <w:rPr>
                <w:rFonts w:ascii="Book Antiqua" w:eastAsia="Malgun Gothic" w:hAnsi="Book Antiqua" w:cs="Times New Roman"/>
                <w:kern w:val="0"/>
                <w:sz w:val="24"/>
                <w:szCs w:val="24"/>
              </w:rPr>
              <w:t>1</w:t>
            </w:r>
            <w:r w:rsidR="009D290F" w:rsidRPr="000F0C89">
              <w:rPr>
                <w:rFonts w:ascii="Book Antiqua" w:eastAsia="Malgun Gothic" w:hAnsi="Book Antiqua" w:cs="Times New Roman"/>
                <w:kern w:val="0"/>
                <w:sz w:val="24"/>
                <w:szCs w:val="24"/>
              </w:rPr>
              <w:t xml:space="preserve"> (reference)</w:t>
            </w:r>
          </w:p>
        </w:tc>
      </w:tr>
    </w:tbl>
    <w:p w14:paraId="312E7587" w14:textId="0D9EC0B6" w:rsidR="00D2687E" w:rsidRPr="002606E7" w:rsidRDefault="009D290F" w:rsidP="002606E7">
      <w:pPr>
        <w:wordWrap/>
        <w:rPr>
          <w:rFonts w:ascii="Book Antiqua" w:eastAsiaTheme="minorHAnsi" w:hAnsi="Book Antiqua" w:cs="Times New Roman"/>
          <w:sz w:val="24"/>
          <w:szCs w:val="24"/>
        </w:rPr>
      </w:pPr>
      <w:r w:rsidRPr="000F0C89">
        <w:rPr>
          <w:rFonts w:ascii="Book Antiqua" w:eastAsiaTheme="minorHAnsi" w:hAnsi="Book Antiqua" w:cs="Times New Roman"/>
          <w:sz w:val="24"/>
          <w:szCs w:val="24"/>
          <w:vertAlign w:val="superscript"/>
        </w:rPr>
        <w:t>1</w:t>
      </w:r>
      <w:r w:rsidR="00D2687E" w:rsidRPr="000F0C89">
        <w:rPr>
          <w:rFonts w:ascii="Book Antiqua" w:eastAsiaTheme="minorHAnsi" w:hAnsi="Book Antiqua" w:cs="Times New Roman"/>
          <w:sz w:val="24"/>
          <w:szCs w:val="24"/>
        </w:rPr>
        <w:t>Incidence rates were calculated per 1000 patient-years, within the population who were over 20 years old and not previously diagnosed with atrial fibrillation</w:t>
      </w:r>
      <w:r w:rsidR="00302175">
        <w:rPr>
          <w:rFonts w:ascii="Book Antiqua" w:eastAsiaTheme="minorHAnsi" w:hAnsi="Book Antiqua" w:cs="Times New Roman"/>
          <w:sz w:val="24"/>
          <w:szCs w:val="24"/>
        </w:rPr>
        <w:t>;</w:t>
      </w:r>
      <w:r w:rsidR="00D2687E" w:rsidRPr="000F0C89">
        <w:rPr>
          <w:rFonts w:ascii="Book Antiqua" w:eastAsiaTheme="minorHAnsi" w:hAnsi="Book Antiqua" w:cs="Times New Roman"/>
          <w:sz w:val="24"/>
          <w:szCs w:val="24"/>
        </w:rPr>
        <w:t xml:space="preserve"> </w:t>
      </w:r>
      <w:r w:rsidRPr="000F0C89">
        <w:rPr>
          <w:rFonts w:ascii="Book Antiqua" w:eastAsia="HYPMokGak-Bold" w:hAnsi="Book Antiqua" w:cs="Times New Roman"/>
          <w:sz w:val="24"/>
          <w:szCs w:val="24"/>
          <w:vertAlign w:val="superscript"/>
        </w:rPr>
        <w:t>2</w:t>
      </w:r>
      <w:r w:rsidR="00D2687E" w:rsidRPr="000F0C89">
        <w:rPr>
          <w:rFonts w:ascii="Book Antiqua" w:eastAsiaTheme="minorHAnsi" w:hAnsi="Book Antiqua" w:cs="Times New Roman"/>
          <w:sz w:val="24"/>
          <w:szCs w:val="24"/>
        </w:rPr>
        <w:t xml:space="preserve">Adjusted with age, sex, place, income, diabetes mellitus, hypertension, dyslipidemia, previous history of stroke, ischemic heart disease, and end stage renal disease. </w:t>
      </w:r>
      <w:r w:rsidR="00D2687E" w:rsidRPr="000F0C89">
        <w:rPr>
          <w:rFonts w:ascii="Book Antiqua" w:hAnsi="Book Antiqua" w:cs="Times New Roman"/>
          <w:sz w:val="24"/>
          <w:szCs w:val="24"/>
        </w:rPr>
        <w:t>HR</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w:t>
      </w:r>
      <w:r w:rsidR="00302175" w:rsidRPr="000F0C89">
        <w:rPr>
          <w:rFonts w:ascii="Book Antiqua" w:hAnsi="Book Antiqua" w:cs="Times New Roman"/>
          <w:sz w:val="24"/>
          <w:szCs w:val="24"/>
        </w:rPr>
        <w:t>H</w:t>
      </w:r>
      <w:r w:rsidR="00D2687E" w:rsidRPr="000F0C89">
        <w:rPr>
          <w:rFonts w:ascii="Book Antiqua" w:hAnsi="Book Antiqua" w:cs="Times New Roman"/>
          <w:sz w:val="24"/>
          <w:szCs w:val="24"/>
        </w:rPr>
        <w:t>azard ratio; CI</w:t>
      </w:r>
      <w:r w:rsidR="00302175">
        <w:rPr>
          <w:rFonts w:ascii="Book Antiqua" w:hAnsi="Book Antiqua" w:cs="Times New Roman"/>
          <w:sz w:val="24"/>
          <w:szCs w:val="24"/>
        </w:rPr>
        <w:t>:</w:t>
      </w:r>
      <w:r w:rsidR="00D2687E" w:rsidRPr="000F0C89">
        <w:rPr>
          <w:rFonts w:ascii="Book Antiqua" w:hAnsi="Book Antiqua" w:cs="Times New Roman"/>
          <w:sz w:val="24"/>
          <w:szCs w:val="24"/>
        </w:rPr>
        <w:t xml:space="preserve"> </w:t>
      </w:r>
      <w:r w:rsidR="00302175" w:rsidRPr="000F0C89">
        <w:rPr>
          <w:rFonts w:ascii="Book Antiqua" w:hAnsi="Book Antiqua" w:cs="Times New Roman"/>
          <w:sz w:val="24"/>
          <w:szCs w:val="24"/>
        </w:rPr>
        <w:t>C</w:t>
      </w:r>
      <w:r w:rsidR="00D2687E" w:rsidRPr="000F0C89">
        <w:rPr>
          <w:rFonts w:ascii="Book Antiqua" w:hAnsi="Book Antiqua" w:cs="Times New Roman"/>
          <w:sz w:val="24"/>
          <w:szCs w:val="24"/>
        </w:rPr>
        <w:t>onfidence interval.</w:t>
      </w:r>
    </w:p>
    <w:sectPr w:rsidR="00D2687E" w:rsidRPr="002606E7" w:rsidSect="00C25522">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9DFE" w14:textId="77777777" w:rsidR="00D65AD6" w:rsidRDefault="00D65AD6">
      <w:pPr>
        <w:spacing w:line="240" w:lineRule="auto"/>
      </w:pPr>
      <w:r>
        <w:separator/>
      </w:r>
    </w:p>
  </w:endnote>
  <w:endnote w:type="continuationSeparator" w:id="0">
    <w:p w14:paraId="3CAE9030" w14:textId="77777777" w:rsidR="00D65AD6" w:rsidRDefault="00D6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함초롬바탕">
    <w:altName w:val="Batang"/>
    <w:charset w:val="81"/>
    <w:family w:val="roman"/>
    <w:pitch w:val="variable"/>
    <w:sig w:usb0="F70006FF" w:usb1="19DFFFFF" w:usb2="001BFDD7"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함초롬돋움">
    <w:altName w:val="Malgun Gothic"/>
    <w:charset w:val="81"/>
    <w:family w:val="modern"/>
    <w:pitch w:val="variable"/>
    <w:sig w:usb0="F70006FF" w:usb1="19DFFFFF" w:usb2="001BFDD7"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HyhwpEQ">
    <w:altName w:val="Batang"/>
    <w:charset w:val="81"/>
    <w:family w:val="roman"/>
    <w:pitch w:val="variable"/>
    <w:sig w:usb0="80000003" w:usb1="190628E8" w:usb2="00000010" w:usb3="00000000" w:csb0="00080000" w:csb1="00000000"/>
  </w:font>
  <w:font w:name="HYPMokGak-Bold">
    <w:altName w:val="Batang"/>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F377" w14:textId="77777777" w:rsidR="00D65AD6" w:rsidRDefault="00D65AD6">
      <w:pPr>
        <w:spacing w:line="240" w:lineRule="auto"/>
      </w:pPr>
      <w:r>
        <w:separator/>
      </w:r>
    </w:p>
  </w:footnote>
  <w:footnote w:type="continuationSeparator" w:id="0">
    <w:p w14:paraId="582249D7" w14:textId="77777777" w:rsidR="00D65AD6" w:rsidRDefault="00D65A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0602"/>
      <w:docPartObj>
        <w:docPartGallery w:val="Page Numbers (Top of Page)"/>
        <w:docPartUnique/>
      </w:docPartObj>
    </w:sdtPr>
    <w:sdtEndPr/>
    <w:sdtContent>
      <w:p w14:paraId="529F437A" w14:textId="1234E836" w:rsidR="000F0C89" w:rsidRPr="00382EF7" w:rsidRDefault="000F0C89">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14:paraId="42EC775C" w14:textId="77777777" w:rsidR="000F0C89" w:rsidRPr="00382EF7" w:rsidRDefault="000F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0041"/>
    <w:multiLevelType w:val="hybridMultilevel"/>
    <w:tmpl w:val="DFA410B0"/>
    <w:lvl w:ilvl="0" w:tplc="FE583E8C">
      <w:start w:val="1"/>
      <w:numFmt w:val="decimal"/>
      <w:lvlText w:val="%1."/>
      <w:lvlJc w:val="left"/>
      <w:pPr>
        <w:ind w:left="360" w:hanging="360"/>
      </w:pPr>
      <w:rPr>
        <w:rFonts w:ascii="Book Antiqua" w:eastAsia="SimSun"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5A252E"/>
    <w:multiLevelType w:val="multilevel"/>
    <w:tmpl w:val="9E1AB69A"/>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687E"/>
    <w:rsid w:val="000372F0"/>
    <w:rsid w:val="00084188"/>
    <w:rsid w:val="000A416E"/>
    <w:rsid w:val="000B6045"/>
    <w:rsid w:val="000F0C89"/>
    <w:rsid w:val="000F209E"/>
    <w:rsid w:val="0010077B"/>
    <w:rsid w:val="001107C0"/>
    <w:rsid w:val="001A3E4F"/>
    <w:rsid w:val="001C0AA7"/>
    <w:rsid w:val="002606E7"/>
    <w:rsid w:val="00274FC7"/>
    <w:rsid w:val="002C6548"/>
    <w:rsid w:val="00302175"/>
    <w:rsid w:val="003645ED"/>
    <w:rsid w:val="003C6F42"/>
    <w:rsid w:val="003E24AC"/>
    <w:rsid w:val="00445947"/>
    <w:rsid w:val="004A5FF5"/>
    <w:rsid w:val="005112F6"/>
    <w:rsid w:val="0053199D"/>
    <w:rsid w:val="005E1172"/>
    <w:rsid w:val="00603F8F"/>
    <w:rsid w:val="006F1B8C"/>
    <w:rsid w:val="007900F9"/>
    <w:rsid w:val="007B511B"/>
    <w:rsid w:val="007D0B30"/>
    <w:rsid w:val="007D1EB4"/>
    <w:rsid w:val="007F302A"/>
    <w:rsid w:val="00842BE6"/>
    <w:rsid w:val="008570D2"/>
    <w:rsid w:val="00873B65"/>
    <w:rsid w:val="008A7E99"/>
    <w:rsid w:val="008B7A6A"/>
    <w:rsid w:val="008D40FA"/>
    <w:rsid w:val="00931297"/>
    <w:rsid w:val="00971462"/>
    <w:rsid w:val="009D2175"/>
    <w:rsid w:val="009D290F"/>
    <w:rsid w:val="009F17D5"/>
    <w:rsid w:val="00A46E24"/>
    <w:rsid w:val="00A937DD"/>
    <w:rsid w:val="00AA3BD5"/>
    <w:rsid w:val="00AB17C3"/>
    <w:rsid w:val="00AD4581"/>
    <w:rsid w:val="00AF75F1"/>
    <w:rsid w:val="00B20459"/>
    <w:rsid w:val="00B2057B"/>
    <w:rsid w:val="00B64ABF"/>
    <w:rsid w:val="00B75624"/>
    <w:rsid w:val="00B779D7"/>
    <w:rsid w:val="00BA5734"/>
    <w:rsid w:val="00BF4344"/>
    <w:rsid w:val="00C25522"/>
    <w:rsid w:val="00C87B7D"/>
    <w:rsid w:val="00CA75C5"/>
    <w:rsid w:val="00CC1E18"/>
    <w:rsid w:val="00CC6880"/>
    <w:rsid w:val="00D2687E"/>
    <w:rsid w:val="00D41503"/>
    <w:rsid w:val="00D5475A"/>
    <w:rsid w:val="00D65AD6"/>
    <w:rsid w:val="00DC2A10"/>
    <w:rsid w:val="00DC6635"/>
    <w:rsid w:val="00DF6676"/>
    <w:rsid w:val="00E141DD"/>
    <w:rsid w:val="00E57E05"/>
    <w:rsid w:val="00EB6F3F"/>
    <w:rsid w:val="00ED59C0"/>
    <w:rsid w:val="00F51C9D"/>
    <w:rsid w:val="00F542DD"/>
    <w:rsid w:val="00FA413B"/>
    <w:rsid w:val="00FC4B65"/>
    <w:rsid w:val="00FC59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8750"/>
  <w15:chartTrackingRefBased/>
  <w15:docId w15:val="{7B6A73A9-BF2C-48BE-BDFA-F61B21DD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7E"/>
    <w:pPr>
      <w:widowControl w:val="0"/>
      <w:wordWrap w:val="0"/>
      <w:autoSpaceDE w:val="0"/>
      <w:autoSpaceDN w:val="0"/>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7E"/>
    <w:pPr>
      <w:ind w:leftChars="400" w:left="800"/>
    </w:pPr>
  </w:style>
  <w:style w:type="paragraph" w:customStyle="1" w:styleId="EndNoteBibliographyTitle">
    <w:name w:val="EndNote Bibliography Title"/>
    <w:basedOn w:val="Normal"/>
    <w:link w:val="EndNoteBibliographyTitleChar"/>
    <w:rsid w:val="00D2687E"/>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2687E"/>
    <w:rPr>
      <w:rFonts w:ascii="Malgun Gothic" w:eastAsia="Malgun Gothic" w:hAnsi="Malgun Gothic"/>
      <w:noProof/>
    </w:rPr>
  </w:style>
  <w:style w:type="paragraph" w:customStyle="1" w:styleId="EndNoteBibliography">
    <w:name w:val="EndNote Bibliography"/>
    <w:basedOn w:val="Normal"/>
    <w:link w:val="EndNoteBibliographyChar"/>
    <w:rsid w:val="00D2687E"/>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D2687E"/>
    <w:rPr>
      <w:rFonts w:ascii="Malgun Gothic" w:eastAsia="Malgun Gothic" w:hAnsi="Malgun Gothic"/>
      <w:noProof/>
    </w:rPr>
  </w:style>
  <w:style w:type="paragraph" w:styleId="Header">
    <w:name w:val="header"/>
    <w:basedOn w:val="Normal"/>
    <w:link w:val="HeaderChar"/>
    <w:uiPriority w:val="99"/>
    <w:unhideWhenUsed/>
    <w:rsid w:val="00D2687E"/>
    <w:pPr>
      <w:tabs>
        <w:tab w:val="center" w:pos="4513"/>
        <w:tab w:val="right" w:pos="9026"/>
      </w:tabs>
      <w:snapToGrid w:val="0"/>
    </w:pPr>
  </w:style>
  <w:style w:type="character" w:customStyle="1" w:styleId="HeaderChar">
    <w:name w:val="Header Char"/>
    <w:basedOn w:val="DefaultParagraphFont"/>
    <w:link w:val="Header"/>
    <w:uiPriority w:val="99"/>
    <w:rsid w:val="00D2687E"/>
  </w:style>
  <w:style w:type="paragraph" w:styleId="Footer">
    <w:name w:val="footer"/>
    <w:basedOn w:val="Normal"/>
    <w:link w:val="FooterChar"/>
    <w:uiPriority w:val="99"/>
    <w:unhideWhenUsed/>
    <w:rsid w:val="00D2687E"/>
    <w:pPr>
      <w:tabs>
        <w:tab w:val="center" w:pos="4513"/>
        <w:tab w:val="right" w:pos="9026"/>
      </w:tabs>
      <w:snapToGrid w:val="0"/>
    </w:pPr>
  </w:style>
  <w:style w:type="character" w:customStyle="1" w:styleId="FooterChar">
    <w:name w:val="Footer Char"/>
    <w:basedOn w:val="DefaultParagraphFont"/>
    <w:link w:val="Footer"/>
    <w:uiPriority w:val="99"/>
    <w:rsid w:val="00D2687E"/>
  </w:style>
  <w:style w:type="character" w:styleId="CommentReference">
    <w:name w:val="annotation reference"/>
    <w:basedOn w:val="DefaultParagraphFont"/>
    <w:uiPriority w:val="99"/>
    <w:unhideWhenUsed/>
    <w:qFormat/>
    <w:rsid w:val="00D2687E"/>
    <w:rPr>
      <w:sz w:val="18"/>
      <w:szCs w:val="18"/>
    </w:rPr>
  </w:style>
  <w:style w:type="paragraph" w:styleId="CommentText">
    <w:name w:val="annotation text"/>
    <w:basedOn w:val="Normal"/>
    <w:link w:val="CommentTextChar"/>
    <w:uiPriority w:val="99"/>
    <w:unhideWhenUsed/>
    <w:qFormat/>
    <w:rsid w:val="00D2687E"/>
    <w:pPr>
      <w:jc w:val="left"/>
    </w:pPr>
  </w:style>
  <w:style w:type="character" w:customStyle="1" w:styleId="CommentTextChar">
    <w:name w:val="Comment Text Char"/>
    <w:basedOn w:val="DefaultParagraphFont"/>
    <w:link w:val="CommentText"/>
    <w:uiPriority w:val="99"/>
    <w:qFormat/>
    <w:rsid w:val="00D2687E"/>
  </w:style>
  <w:style w:type="paragraph" w:styleId="CommentSubject">
    <w:name w:val="annotation subject"/>
    <w:basedOn w:val="CommentText"/>
    <w:next w:val="CommentText"/>
    <w:link w:val="CommentSubjectChar"/>
    <w:uiPriority w:val="99"/>
    <w:semiHidden/>
    <w:unhideWhenUsed/>
    <w:rsid w:val="00D2687E"/>
    <w:rPr>
      <w:b/>
      <w:bCs/>
    </w:rPr>
  </w:style>
  <w:style w:type="character" w:customStyle="1" w:styleId="CommentSubjectChar">
    <w:name w:val="Comment Subject Char"/>
    <w:basedOn w:val="CommentTextChar"/>
    <w:link w:val="CommentSubject"/>
    <w:uiPriority w:val="99"/>
    <w:semiHidden/>
    <w:rsid w:val="00D2687E"/>
    <w:rPr>
      <w:b/>
      <w:bCs/>
    </w:rPr>
  </w:style>
  <w:style w:type="paragraph" w:styleId="BalloonText">
    <w:name w:val="Balloon Text"/>
    <w:basedOn w:val="Normal"/>
    <w:link w:val="BalloonTextChar"/>
    <w:uiPriority w:val="99"/>
    <w:unhideWhenUsed/>
    <w:rsid w:val="00D2687E"/>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687E"/>
    <w:rPr>
      <w:rFonts w:asciiTheme="majorHAnsi" w:eastAsiaTheme="majorEastAsia" w:hAnsiTheme="majorHAnsi" w:cstheme="majorBidi"/>
      <w:sz w:val="18"/>
      <w:szCs w:val="18"/>
    </w:rPr>
  </w:style>
  <w:style w:type="character" w:styleId="Emphasis">
    <w:name w:val="Emphasis"/>
    <w:basedOn w:val="DefaultParagraphFont"/>
    <w:uiPriority w:val="20"/>
    <w:qFormat/>
    <w:rsid w:val="00D2687E"/>
    <w:rPr>
      <w:i/>
      <w:iCs/>
    </w:rPr>
  </w:style>
  <w:style w:type="character" w:styleId="Hyperlink">
    <w:name w:val="Hyperlink"/>
    <w:basedOn w:val="DefaultParagraphFont"/>
    <w:uiPriority w:val="99"/>
    <w:unhideWhenUsed/>
    <w:rsid w:val="00D2687E"/>
    <w:rPr>
      <w:color w:val="0563C1" w:themeColor="hyperlink"/>
      <w:u w:val="single"/>
    </w:rPr>
  </w:style>
  <w:style w:type="paragraph" w:styleId="Revision">
    <w:name w:val="Revision"/>
    <w:hidden/>
    <w:uiPriority w:val="99"/>
    <w:semiHidden/>
    <w:rsid w:val="00D2687E"/>
    <w:pPr>
      <w:spacing w:after="0" w:line="240" w:lineRule="auto"/>
      <w:jc w:val="left"/>
    </w:pPr>
  </w:style>
  <w:style w:type="table" w:styleId="TableGrid">
    <w:name w:val="Table Grid"/>
    <w:basedOn w:val="TableNormal"/>
    <w:uiPriority w:val="59"/>
    <w:rsid w:val="00D2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D2687E"/>
  </w:style>
  <w:style w:type="character" w:styleId="FollowedHyperlink">
    <w:name w:val="FollowedHyperlink"/>
    <w:basedOn w:val="DefaultParagraphFont"/>
    <w:uiPriority w:val="99"/>
    <w:semiHidden/>
    <w:unhideWhenUsed/>
    <w:rsid w:val="00D2687E"/>
    <w:rPr>
      <w:color w:val="954F72" w:themeColor="followedHyperlink"/>
      <w:u w:val="single"/>
    </w:rPr>
  </w:style>
  <w:style w:type="character" w:styleId="LineNumber">
    <w:name w:val="line number"/>
    <w:basedOn w:val="DefaultParagraphFont"/>
    <w:uiPriority w:val="99"/>
    <w:semiHidden/>
    <w:unhideWhenUsed/>
    <w:rsid w:val="00D2687E"/>
  </w:style>
  <w:style w:type="character" w:styleId="Strong">
    <w:name w:val="Strong"/>
    <w:basedOn w:val="DefaultParagraphFont"/>
    <w:uiPriority w:val="22"/>
    <w:qFormat/>
    <w:rsid w:val="00D26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oiek17@snu.ac.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6609</Words>
  <Characters>37674</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You-Jung</dc:creator>
  <cp:keywords/>
  <dc:description/>
  <cp:lastModifiedBy>Lian-Sheng Ma</cp:lastModifiedBy>
  <cp:revision>2</cp:revision>
  <dcterms:created xsi:type="dcterms:W3CDTF">2019-04-29T07:44:00Z</dcterms:created>
  <dcterms:modified xsi:type="dcterms:W3CDTF">2019-04-29T07:44:00Z</dcterms:modified>
</cp:coreProperties>
</file>