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C484C" w14:textId="0278C218" w:rsidR="00FC2E30" w:rsidRPr="00423F20" w:rsidRDefault="00FC2E30" w:rsidP="00490A12">
      <w:pPr>
        <w:spacing w:line="360" w:lineRule="auto"/>
        <w:jc w:val="both"/>
        <w:rPr>
          <w:rFonts w:ascii="Book Antiqua" w:hAnsi="Book Antiqua"/>
          <w:b/>
        </w:rPr>
      </w:pPr>
      <w:r w:rsidRPr="00423F20">
        <w:rPr>
          <w:rFonts w:ascii="Book Antiqua" w:hAnsi="Book Antiqua"/>
          <w:b/>
        </w:rPr>
        <w:t xml:space="preserve">Name of Journal: </w:t>
      </w:r>
      <w:r w:rsidRPr="00423F20">
        <w:rPr>
          <w:rFonts w:ascii="Book Antiqua" w:hAnsi="Book Antiqua"/>
          <w:i/>
        </w:rPr>
        <w:t xml:space="preserve">World Journal of </w:t>
      </w:r>
      <w:proofErr w:type="spellStart"/>
      <w:r w:rsidRPr="00423F20">
        <w:rPr>
          <w:rFonts w:ascii="Book Antiqua" w:hAnsi="Book Antiqua"/>
          <w:i/>
        </w:rPr>
        <w:t>Orthopedics</w:t>
      </w:r>
      <w:proofErr w:type="spellEnd"/>
    </w:p>
    <w:p w14:paraId="1BDE763C" w14:textId="1469DBE2" w:rsidR="00FC2E30" w:rsidRPr="00423F20" w:rsidRDefault="00FC2E30" w:rsidP="00490A12">
      <w:pPr>
        <w:spacing w:line="360" w:lineRule="auto"/>
        <w:jc w:val="both"/>
        <w:rPr>
          <w:rFonts w:ascii="Book Antiqua" w:hAnsi="Book Antiqua"/>
          <w:b/>
        </w:rPr>
      </w:pPr>
      <w:r w:rsidRPr="00423F20">
        <w:rPr>
          <w:rFonts w:ascii="Book Antiqua" w:hAnsi="Book Antiqua"/>
          <w:b/>
        </w:rPr>
        <w:t xml:space="preserve">Manuscript NO: </w:t>
      </w:r>
      <w:r w:rsidRPr="00423F20">
        <w:rPr>
          <w:rFonts w:ascii="Book Antiqua" w:hAnsi="Book Antiqua"/>
        </w:rPr>
        <w:t>46151</w:t>
      </w:r>
    </w:p>
    <w:p w14:paraId="0405B6E3" w14:textId="08B0E1FC" w:rsidR="00FC2E30" w:rsidRPr="00423F20" w:rsidRDefault="00FC2E30" w:rsidP="00490A12">
      <w:pPr>
        <w:spacing w:line="360" w:lineRule="auto"/>
        <w:jc w:val="both"/>
        <w:rPr>
          <w:rFonts w:ascii="Book Antiqua" w:hAnsi="Book Antiqua"/>
          <w:b/>
        </w:rPr>
      </w:pPr>
      <w:r w:rsidRPr="00423F20">
        <w:rPr>
          <w:rFonts w:ascii="Book Antiqua" w:hAnsi="Book Antiqua"/>
          <w:b/>
        </w:rPr>
        <w:t>Manuscript Type:</w:t>
      </w:r>
      <w:r w:rsidRPr="00423F20">
        <w:rPr>
          <w:rFonts w:ascii="Book Antiqua" w:hAnsi="Book Antiqua"/>
        </w:rPr>
        <w:t xml:space="preserve"> OPINION REVIEW</w:t>
      </w:r>
    </w:p>
    <w:p w14:paraId="11C90BC6" w14:textId="77777777" w:rsidR="00FC2E30" w:rsidRPr="00423F20" w:rsidRDefault="00FC2E30" w:rsidP="00490A12">
      <w:pPr>
        <w:spacing w:line="360" w:lineRule="auto"/>
        <w:jc w:val="both"/>
        <w:rPr>
          <w:rFonts w:ascii="Book Antiqua" w:hAnsi="Book Antiqua"/>
          <w:b/>
        </w:rPr>
      </w:pPr>
    </w:p>
    <w:p w14:paraId="272BB2F6" w14:textId="37205190" w:rsidR="00E342B4" w:rsidRPr="00423F20" w:rsidRDefault="00E342B4" w:rsidP="00490A12">
      <w:pPr>
        <w:spacing w:line="360" w:lineRule="auto"/>
        <w:jc w:val="both"/>
        <w:rPr>
          <w:rFonts w:ascii="Book Antiqua" w:hAnsi="Book Antiqua" w:cs="Calibri"/>
          <w:b/>
          <w:bCs/>
        </w:rPr>
      </w:pPr>
      <w:r w:rsidRPr="00423F20">
        <w:rPr>
          <w:rFonts w:ascii="Book Antiqua" w:hAnsi="Book Antiqua" w:cs="Calibri"/>
          <w:b/>
          <w:bCs/>
        </w:rPr>
        <w:t>Delirium after emergency hip surgery – common and serious, but rarely consented for</w:t>
      </w:r>
    </w:p>
    <w:p w14:paraId="6DE5C6FE" w14:textId="77777777" w:rsidR="003B3644" w:rsidRPr="00423F20" w:rsidRDefault="003B3644" w:rsidP="00490A12">
      <w:pPr>
        <w:spacing w:line="360" w:lineRule="auto"/>
        <w:jc w:val="both"/>
        <w:rPr>
          <w:rFonts w:ascii="Book Antiqua" w:hAnsi="Book Antiqua" w:cs="Calibri"/>
          <w:b/>
          <w:bCs/>
        </w:rPr>
      </w:pPr>
    </w:p>
    <w:p w14:paraId="527D512C" w14:textId="230FFBA1" w:rsidR="00E342B4" w:rsidRPr="00423F20" w:rsidRDefault="003B3644" w:rsidP="00490A12">
      <w:pPr>
        <w:spacing w:line="360" w:lineRule="auto"/>
        <w:jc w:val="both"/>
        <w:rPr>
          <w:rFonts w:ascii="Book Antiqua" w:hAnsi="Book Antiqua" w:cs="Calibri"/>
          <w:bCs/>
        </w:rPr>
      </w:pPr>
      <w:proofErr w:type="spellStart"/>
      <w:r w:rsidRPr="00423F20">
        <w:rPr>
          <w:rFonts w:ascii="Book Antiqua" w:hAnsi="Book Antiqua" w:cs="Calibri"/>
        </w:rPr>
        <w:t>Koizia</w:t>
      </w:r>
      <w:proofErr w:type="spellEnd"/>
      <w:r w:rsidRPr="00423F20">
        <w:rPr>
          <w:rFonts w:ascii="Book Antiqua" w:hAnsi="Book Antiqua" w:cs="Calibri"/>
          <w:bCs/>
        </w:rPr>
        <w:t xml:space="preserve"> LJ </w:t>
      </w:r>
      <w:r w:rsidRPr="00423F20">
        <w:rPr>
          <w:rFonts w:ascii="Book Antiqua" w:hAnsi="Book Antiqua" w:cs="Calibri"/>
          <w:bCs/>
          <w:i/>
        </w:rPr>
        <w:t xml:space="preserve">et al. </w:t>
      </w:r>
      <w:r w:rsidRPr="00423F20">
        <w:rPr>
          <w:rFonts w:ascii="Book Antiqua" w:hAnsi="Book Antiqua" w:cs="Calibri"/>
          <w:bCs/>
        </w:rPr>
        <w:t>Delirium after emergency hip surgery</w:t>
      </w:r>
    </w:p>
    <w:p w14:paraId="373524FB" w14:textId="77777777" w:rsidR="003B3644" w:rsidRPr="00423F20" w:rsidRDefault="003B3644" w:rsidP="00490A12">
      <w:pPr>
        <w:spacing w:line="360" w:lineRule="auto"/>
        <w:jc w:val="both"/>
        <w:rPr>
          <w:rFonts w:ascii="Book Antiqua" w:eastAsiaTheme="minorEastAsia" w:hAnsi="Book Antiqua" w:cs="Calibri"/>
          <w:b/>
          <w:bCs/>
          <w:lang w:eastAsia="zh-CN"/>
        </w:rPr>
      </w:pPr>
    </w:p>
    <w:p w14:paraId="1DA7B5C2" w14:textId="6768B75C" w:rsidR="00FC2E30" w:rsidRPr="00423F20" w:rsidRDefault="00FC2E30" w:rsidP="00490A12">
      <w:pPr>
        <w:spacing w:line="360" w:lineRule="auto"/>
        <w:jc w:val="both"/>
        <w:rPr>
          <w:rFonts w:ascii="Book Antiqua" w:hAnsi="Book Antiqua" w:cs="Calibri"/>
        </w:rPr>
      </w:pPr>
      <w:r w:rsidRPr="00423F20">
        <w:rPr>
          <w:rFonts w:ascii="Book Antiqua" w:hAnsi="Book Antiqua" w:cs="Calibri"/>
        </w:rPr>
        <w:t xml:space="preserve">Louis J </w:t>
      </w:r>
      <w:proofErr w:type="spellStart"/>
      <w:r w:rsidRPr="00423F20">
        <w:rPr>
          <w:rFonts w:ascii="Book Antiqua" w:hAnsi="Book Antiqua" w:cs="Calibri"/>
        </w:rPr>
        <w:t>Koizia</w:t>
      </w:r>
      <w:proofErr w:type="spellEnd"/>
      <w:r w:rsidRPr="00423F20">
        <w:rPr>
          <w:rFonts w:ascii="Book Antiqua" w:eastAsia="宋体" w:hAnsi="Book Antiqua" w:cs="宋体"/>
          <w:lang w:eastAsia="zh-CN"/>
        </w:rPr>
        <w:t xml:space="preserve">, </w:t>
      </w:r>
      <w:r w:rsidRPr="00423F20">
        <w:rPr>
          <w:rFonts w:ascii="Book Antiqua" w:hAnsi="Book Antiqua" w:cs="Calibri"/>
        </w:rPr>
        <w:t>Faye Wilson,</w:t>
      </w:r>
      <w:r w:rsidRPr="00423F20">
        <w:rPr>
          <w:rFonts w:ascii="Book Antiqua" w:eastAsiaTheme="minorEastAsia" w:hAnsi="Book Antiqua" w:cs="Calibri"/>
          <w:lang w:eastAsia="zh-CN"/>
        </w:rPr>
        <w:t xml:space="preserve"> </w:t>
      </w:r>
      <w:r w:rsidRPr="00423F20">
        <w:rPr>
          <w:rFonts w:ascii="Book Antiqua" w:hAnsi="Book Antiqua" w:cs="Calibri"/>
        </w:rPr>
        <w:t>Peter Reilly,</w:t>
      </w:r>
      <w:r w:rsidRPr="00423F20">
        <w:rPr>
          <w:rFonts w:ascii="Book Antiqua" w:eastAsiaTheme="minorEastAsia" w:hAnsi="Book Antiqua" w:cs="Calibri"/>
          <w:lang w:eastAsia="zh-CN"/>
        </w:rPr>
        <w:t xml:space="preserve"> </w:t>
      </w:r>
      <w:r w:rsidRPr="00423F20">
        <w:rPr>
          <w:rFonts w:ascii="Book Antiqua" w:hAnsi="Book Antiqua" w:cs="Calibri"/>
        </w:rPr>
        <w:t xml:space="preserve">Michael B </w:t>
      </w:r>
      <w:proofErr w:type="spellStart"/>
      <w:r w:rsidRPr="00423F20">
        <w:rPr>
          <w:rFonts w:ascii="Book Antiqua" w:hAnsi="Book Antiqua" w:cs="Calibri"/>
        </w:rPr>
        <w:t>Fertleman</w:t>
      </w:r>
      <w:proofErr w:type="spellEnd"/>
    </w:p>
    <w:p w14:paraId="5E06C1F7" w14:textId="77777777" w:rsidR="003B3644" w:rsidRPr="00423F20" w:rsidRDefault="003B3644" w:rsidP="00490A12">
      <w:pPr>
        <w:spacing w:line="360" w:lineRule="auto"/>
        <w:jc w:val="both"/>
        <w:rPr>
          <w:rFonts w:ascii="Book Antiqua" w:eastAsia="宋体" w:hAnsi="Book Antiqua" w:cs="宋体"/>
          <w:lang w:val="en-US" w:eastAsia="zh-CN"/>
        </w:rPr>
      </w:pPr>
      <w:r w:rsidRPr="00423F20">
        <w:rPr>
          <w:rFonts w:ascii="Book Antiqua" w:eastAsia="宋体" w:hAnsi="Book Antiqua" w:cs="宋体"/>
          <w:b/>
          <w:bCs/>
          <w:lang w:val="en-US" w:eastAsia="zh-CN"/>
        </w:rPr>
        <w:br/>
        <w:t xml:space="preserve">Louis J </w:t>
      </w:r>
      <w:proofErr w:type="spellStart"/>
      <w:r w:rsidRPr="00423F20">
        <w:rPr>
          <w:rFonts w:ascii="Book Antiqua" w:eastAsia="宋体" w:hAnsi="Book Antiqua" w:cs="宋体"/>
          <w:b/>
          <w:bCs/>
          <w:lang w:val="en-US" w:eastAsia="zh-CN"/>
        </w:rPr>
        <w:t>Koizia</w:t>
      </w:r>
      <w:proofErr w:type="spellEnd"/>
      <w:r w:rsidRPr="00423F20">
        <w:rPr>
          <w:rFonts w:ascii="Book Antiqua" w:eastAsia="宋体" w:hAnsi="Book Antiqua" w:cs="宋体"/>
          <w:b/>
          <w:bCs/>
          <w:lang w:val="en-US" w:eastAsia="zh-CN"/>
        </w:rPr>
        <w:t xml:space="preserve">, Michael B </w:t>
      </w:r>
      <w:proofErr w:type="spellStart"/>
      <w:r w:rsidRPr="00423F20">
        <w:rPr>
          <w:rFonts w:ascii="Book Antiqua" w:eastAsia="宋体" w:hAnsi="Book Antiqua" w:cs="宋体"/>
          <w:b/>
          <w:bCs/>
          <w:lang w:val="en-US" w:eastAsia="zh-CN"/>
        </w:rPr>
        <w:t>Fertleman</w:t>
      </w:r>
      <w:proofErr w:type="spellEnd"/>
      <w:r w:rsidRPr="00423F20">
        <w:rPr>
          <w:rFonts w:ascii="Book Antiqua" w:eastAsia="宋体" w:hAnsi="Book Antiqua" w:cs="宋体"/>
          <w:b/>
          <w:bCs/>
          <w:lang w:val="en-US" w:eastAsia="zh-CN"/>
        </w:rPr>
        <w:t>, </w:t>
      </w:r>
      <w:r w:rsidRPr="00423F20">
        <w:rPr>
          <w:rFonts w:ascii="Book Antiqua" w:eastAsia="宋体" w:hAnsi="Book Antiqua" w:cs="宋体"/>
          <w:lang w:val="en-US" w:eastAsia="zh-CN"/>
        </w:rPr>
        <w:t>Geriatric Medicine, Imperial College NHS Trust, London W2 1NY, United Kingdom</w:t>
      </w:r>
    </w:p>
    <w:p w14:paraId="36BDCC53" w14:textId="77777777" w:rsidR="003B3644" w:rsidRPr="00423F20" w:rsidRDefault="003B3644" w:rsidP="00490A12">
      <w:pPr>
        <w:spacing w:line="360" w:lineRule="auto"/>
        <w:jc w:val="both"/>
        <w:rPr>
          <w:rFonts w:ascii="Book Antiqua" w:eastAsia="宋体" w:hAnsi="Book Antiqua" w:cs="宋体"/>
          <w:lang w:val="en-US" w:eastAsia="zh-CN"/>
        </w:rPr>
      </w:pPr>
      <w:r w:rsidRPr="00423F20">
        <w:rPr>
          <w:rFonts w:ascii="Book Antiqua" w:eastAsia="宋体" w:hAnsi="Book Antiqua" w:cs="宋体"/>
          <w:lang w:val="en-US" w:eastAsia="zh-CN"/>
        </w:rPr>
        <w:br/>
      </w:r>
      <w:r w:rsidRPr="00423F20">
        <w:rPr>
          <w:rFonts w:ascii="Book Antiqua" w:eastAsia="宋体" w:hAnsi="Book Antiqua" w:cs="宋体"/>
          <w:b/>
          <w:bCs/>
          <w:lang w:val="en-US" w:eastAsia="zh-CN"/>
        </w:rPr>
        <w:t>Faye Wilson, </w:t>
      </w:r>
      <w:r w:rsidRPr="00423F20">
        <w:rPr>
          <w:rFonts w:ascii="Book Antiqua" w:eastAsia="宋体" w:hAnsi="Book Antiqua" w:cs="宋体"/>
          <w:lang w:val="en-US" w:eastAsia="zh-CN"/>
        </w:rPr>
        <w:t>Geriatric Medicine, City Hospitals Sunderland, Sunderland SR4 7TP, United Kingdom</w:t>
      </w:r>
    </w:p>
    <w:p w14:paraId="3BD5DFD5" w14:textId="444C1B3D" w:rsidR="003B3644" w:rsidRPr="00423F20" w:rsidRDefault="003B3644" w:rsidP="00490A12">
      <w:pPr>
        <w:spacing w:line="360" w:lineRule="auto"/>
        <w:jc w:val="both"/>
        <w:rPr>
          <w:rFonts w:ascii="Book Antiqua" w:eastAsia="宋体" w:hAnsi="Book Antiqua" w:cs="宋体"/>
          <w:lang w:val="en-US" w:eastAsia="zh-CN"/>
        </w:rPr>
      </w:pPr>
      <w:r w:rsidRPr="00423F20">
        <w:rPr>
          <w:rFonts w:ascii="Book Antiqua" w:eastAsia="宋体" w:hAnsi="Book Antiqua" w:cs="宋体"/>
          <w:lang w:val="en-US" w:eastAsia="zh-CN"/>
        </w:rPr>
        <w:br/>
      </w:r>
      <w:r w:rsidRPr="00423F20">
        <w:rPr>
          <w:rFonts w:ascii="Book Antiqua" w:eastAsia="宋体" w:hAnsi="Book Antiqua" w:cs="宋体"/>
          <w:b/>
          <w:bCs/>
          <w:lang w:val="en-US" w:eastAsia="zh-CN"/>
        </w:rPr>
        <w:t>Peter Reilly, </w:t>
      </w:r>
      <w:r w:rsidRPr="00423F20">
        <w:rPr>
          <w:rFonts w:ascii="Book Antiqua" w:eastAsia="宋体" w:hAnsi="Book Antiqua" w:cs="宋体"/>
          <w:lang w:val="en-US" w:eastAsia="zh-CN"/>
        </w:rPr>
        <w:t xml:space="preserve">Department of Trauma and </w:t>
      </w:r>
      <w:proofErr w:type="spellStart"/>
      <w:r w:rsidRPr="00423F20">
        <w:rPr>
          <w:rFonts w:ascii="Book Antiqua" w:eastAsia="宋体" w:hAnsi="Book Antiqua" w:cs="宋体"/>
          <w:lang w:val="en-US" w:eastAsia="zh-CN"/>
        </w:rPr>
        <w:t>Orthopaedics</w:t>
      </w:r>
      <w:proofErr w:type="spellEnd"/>
      <w:r w:rsidRPr="00423F20">
        <w:rPr>
          <w:rFonts w:ascii="Book Antiqua" w:eastAsia="宋体" w:hAnsi="Book Antiqua" w:cs="宋体"/>
          <w:lang w:val="en-US" w:eastAsia="zh-CN"/>
        </w:rPr>
        <w:t>, Imperial College Healthcare NHS Trust, London W2 1NY, United Kingdom</w:t>
      </w:r>
    </w:p>
    <w:p w14:paraId="45DA4021" w14:textId="77777777" w:rsidR="003B3644" w:rsidRPr="00423F20" w:rsidRDefault="003B3644" w:rsidP="00490A12">
      <w:pPr>
        <w:spacing w:line="360" w:lineRule="auto"/>
        <w:jc w:val="both"/>
        <w:rPr>
          <w:rFonts w:ascii="Book Antiqua" w:eastAsiaTheme="minorEastAsia" w:hAnsi="Book Antiqua" w:cs="Calibri"/>
          <w:b/>
          <w:bCs/>
          <w:lang w:val="en-US" w:eastAsia="zh-CN"/>
        </w:rPr>
      </w:pPr>
    </w:p>
    <w:p w14:paraId="57E4FF43" w14:textId="77777777" w:rsidR="003B3644" w:rsidRPr="00423F20" w:rsidRDefault="003B3644" w:rsidP="00490A12">
      <w:pPr>
        <w:spacing w:line="360" w:lineRule="auto"/>
        <w:jc w:val="both"/>
        <w:rPr>
          <w:rFonts w:ascii="Book Antiqua" w:hAnsi="Book Antiqua" w:cs="Calibri"/>
        </w:rPr>
      </w:pPr>
      <w:r w:rsidRPr="00423F20">
        <w:rPr>
          <w:rFonts w:ascii="Book Antiqua" w:hAnsi="Book Antiqua"/>
          <w:b/>
        </w:rPr>
        <w:t>ORCID number:</w:t>
      </w:r>
      <w:r w:rsidRPr="00423F20">
        <w:rPr>
          <w:rFonts w:ascii="Book Antiqua" w:hAnsi="Book Antiqua"/>
        </w:rPr>
        <w:t> </w:t>
      </w:r>
      <w:r w:rsidRPr="00423F20">
        <w:rPr>
          <w:rFonts w:ascii="Book Antiqua" w:hAnsi="Book Antiqua" w:cs="Calibri"/>
        </w:rPr>
        <w:t xml:space="preserve">Louis J </w:t>
      </w:r>
      <w:proofErr w:type="spellStart"/>
      <w:r w:rsidRPr="00423F20">
        <w:rPr>
          <w:rFonts w:ascii="Book Antiqua" w:hAnsi="Book Antiqua" w:cs="Calibri"/>
        </w:rPr>
        <w:t>Koizia</w:t>
      </w:r>
      <w:proofErr w:type="spellEnd"/>
      <w:r w:rsidRPr="00423F20">
        <w:rPr>
          <w:rFonts w:ascii="Book Antiqua" w:hAnsi="Book Antiqua" w:cs="Calibri"/>
        </w:rPr>
        <w:t xml:space="preserve"> (0000-0003-4074-6926);</w:t>
      </w:r>
      <w:r w:rsidRPr="00423F20">
        <w:rPr>
          <w:rFonts w:ascii="Book Antiqua" w:eastAsiaTheme="minorEastAsia" w:hAnsi="Book Antiqua" w:cs="Calibri"/>
          <w:lang w:eastAsia="zh-CN"/>
        </w:rPr>
        <w:t xml:space="preserve"> </w:t>
      </w:r>
      <w:r w:rsidRPr="00423F20">
        <w:rPr>
          <w:rFonts w:ascii="Book Antiqua" w:hAnsi="Book Antiqua" w:cs="Calibri"/>
        </w:rPr>
        <w:t>Faye Wilson (0000-0002-4438-0370);</w:t>
      </w:r>
      <w:r w:rsidRPr="00423F20">
        <w:rPr>
          <w:rFonts w:ascii="Book Antiqua" w:eastAsiaTheme="minorEastAsia" w:hAnsi="Book Antiqua" w:cs="Calibri"/>
          <w:lang w:eastAsia="zh-CN"/>
        </w:rPr>
        <w:t xml:space="preserve"> </w:t>
      </w:r>
      <w:r w:rsidRPr="00423F20">
        <w:rPr>
          <w:rFonts w:ascii="Book Antiqua" w:hAnsi="Book Antiqua" w:cs="Calibri"/>
        </w:rPr>
        <w:t>Peter Reilly (0000-0002-3872-910X);</w:t>
      </w:r>
      <w:r w:rsidRPr="00423F20">
        <w:rPr>
          <w:rFonts w:ascii="Book Antiqua" w:eastAsiaTheme="minorEastAsia" w:hAnsi="Book Antiqua" w:cs="Calibri"/>
          <w:lang w:eastAsia="zh-CN"/>
        </w:rPr>
        <w:t xml:space="preserve"> </w:t>
      </w:r>
      <w:r w:rsidRPr="00423F20">
        <w:rPr>
          <w:rFonts w:ascii="Book Antiqua" w:hAnsi="Book Antiqua" w:cs="Calibri"/>
        </w:rPr>
        <w:t xml:space="preserve">Michael B </w:t>
      </w:r>
      <w:proofErr w:type="spellStart"/>
      <w:r w:rsidRPr="00423F20">
        <w:rPr>
          <w:rFonts w:ascii="Book Antiqua" w:hAnsi="Book Antiqua" w:cs="Calibri"/>
        </w:rPr>
        <w:t>Fertleman</w:t>
      </w:r>
      <w:proofErr w:type="spellEnd"/>
      <w:r w:rsidRPr="00423F20">
        <w:rPr>
          <w:rFonts w:ascii="Book Antiqua" w:hAnsi="Book Antiqua" w:cs="Calibri"/>
        </w:rPr>
        <w:t xml:space="preserve"> (0000-0003-4023-1156).</w:t>
      </w:r>
    </w:p>
    <w:p w14:paraId="71EC5DF8" w14:textId="77777777" w:rsidR="00FC2E30" w:rsidRPr="00423F20" w:rsidRDefault="00FC2E30" w:rsidP="00490A12">
      <w:pPr>
        <w:spacing w:line="360" w:lineRule="auto"/>
        <w:jc w:val="both"/>
        <w:rPr>
          <w:rFonts w:ascii="Book Antiqua" w:eastAsiaTheme="minorEastAsia" w:hAnsi="Book Antiqua" w:cs="Calibri"/>
          <w:b/>
          <w:bCs/>
          <w:lang w:eastAsia="zh-CN"/>
        </w:rPr>
      </w:pPr>
    </w:p>
    <w:p w14:paraId="364217BF" w14:textId="46985E4F" w:rsidR="00E07378" w:rsidRPr="00423F20" w:rsidRDefault="003B3644" w:rsidP="00490A12">
      <w:pPr>
        <w:spacing w:line="360" w:lineRule="auto"/>
        <w:jc w:val="both"/>
        <w:rPr>
          <w:rFonts w:ascii="Book Antiqua" w:hAnsi="Book Antiqua" w:cs="Calibri"/>
          <w:shd w:val="clear" w:color="auto" w:fill="FFFFFF"/>
          <w:lang w:eastAsia="en-GB"/>
        </w:rPr>
      </w:pPr>
      <w:r w:rsidRPr="00423F20">
        <w:rPr>
          <w:rFonts w:ascii="Book Antiqua" w:hAnsi="Book Antiqua"/>
          <w:b/>
        </w:rPr>
        <w:t>Author contributions:</w:t>
      </w:r>
      <w:r w:rsidR="00E07378" w:rsidRPr="00423F20">
        <w:rPr>
          <w:rFonts w:ascii="Book Antiqua" w:hAnsi="Book Antiqua" w:cs="Calibri"/>
          <w:shd w:val="clear" w:color="auto" w:fill="FFFFFF"/>
          <w:lang w:eastAsia="en-GB"/>
        </w:rPr>
        <w:t xml:space="preserve"> The authors state equal contribution in the elaboration of this manuscript</w:t>
      </w:r>
      <w:r w:rsidRPr="00423F20">
        <w:rPr>
          <w:rFonts w:ascii="Book Antiqua" w:hAnsi="Book Antiqua" w:cs="Calibri"/>
          <w:shd w:val="clear" w:color="auto" w:fill="FFFFFF"/>
          <w:lang w:eastAsia="en-GB"/>
        </w:rPr>
        <w:t>;</w:t>
      </w:r>
      <w:r w:rsidR="00E07378" w:rsidRPr="00423F20">
        <w:rPr>
          <w:rFonts w:ascii="Book Antiqua" w:hAnsi="Book Antiqua" w:cs="Calibri"/>
          <w:shd w:val="clear" w:color="auto" w:fill="FFFFFF"/>
          <w:lang w:eastAsia="en-GB"/>
        </w:rPr>
        <w:t xml:space="preserve"> </w:t>
      </w:r>
      <w:proofErr w:type="spellStart"/>
      <w:r w:rsidRPr="00423F20">
        <w:rPr>
          <w:rFonts w:ascii="Book Antiqua" w:hAnsi="Book Antiqua" w:cs="Calibri"/>
        </w:rPr>
        <w:t>Koizia</w:t>
      </w:r>
      <w:proofErr w:type="spellEnd"/>
      <w:r w:rsidRPr="00423F20">
        <w:rPr>
          <w:rFonts w:ascii="Book Antiqua" w:hAnsi="Book Antiqua" w:cs="Calibri"/>
          <w:shd w:val="clear" w:color="auto" w:fill="FFFFFF"/>
          <w:lang w:eastAsia="en-GB"/>
        </w:rPr>
        <w:t xml:space="preserve"> </w:t>
      </w:r>
      <w:r w:rsidR="00E07378" w:rsidRPr="00423F20">
        <w:rPr>
          <w:rFonts w:ascii="Book Antiqua" w:hAnsi="Book Antiqua" w:cs="Calibri"/>
          <w:shd w:val="clear" w:color="auto" w:fill="FFFFFF"/>
          <w:lang w:eastAsia="en-GB"/>
        </w:rPr>
        <w:t>L</w:t>
      </w:r>
      <w:r w:rsidRPr="00423F20">
        <w:rPr>
          <w:rFonts w:ascii="Book Antiqua" w:hAnsi="Book Antiqua" w:cs="Calibri"/>
          <w:shd w:val="clear" w:color="auto" w:fill="FFFFFF"/>
          <w:lang w:eastAsia="en-GB"/>
        </w:rPr>
        <w:t>J</w:t>
      </w:r>
      <w:r w:rsidR="00E07378" w:rsidRPr="00423F20">
        <w:rPr>
          <w:rFonts w:ascii="Book Antiqua" w:hAnsi="Book Antiqua" w:cs="Calibri"/>
          <w:shd w:val="clear" w:color="auto" w:fill="FFFFFF"/>
          <w:lang w:eastAsia="en-GB"/>
        </w:rPr>
        <w:t xml:space="preserve"> undertook literature review and wrote the manuscript</w:t>
      </w:r>
      <w:r w:rsidRPr="00423F20">
        <w:rPr>
          <w:rFonts w:ascii="Book Antiqua" w:hAnsi="Book Antiqua" w:cs="Calibri"/>
          <w:shd w:val="clear" w:color="auto" w:fill="FFFFFF"/>
          <w:lang w:eastAsia="en-GB"/>
        </w:rPr>
        <w:t xml:space="preserve">; </w:t>
      </w:r>
      <w:r w:rsidRPr="00423F20">
        <w:rPr>
          <w:rFonts w:ascii="Book Antiqua" w:hAnsi="Book Antiqua" w:cs="Calibri"/>
        </w:rPr>
        <w:t>Wilson</w:t>
      </w:r>
      <w:r w:rsidRPr="00423F20">
        <w:rPr>
          <w:rFonts w:ascii="Book Antiqua" w:hAnsi="Book Antiqua" w:cs="Calibri"/>
          <w:shd w:val="clear" w:color="auto" w:fill="FFFFFF"/>
          <w:lang w:eastAsia="en-GB"/>
        </w:rPr>
        <w:t xml:space="preserve"> </w:t>
      </w:r>
      <w:r w:rsidR="00E07378" w:rsidRPr="00423F20">
        <w:rPr>
          <w:rFonts w:ascii="Book Antiqua" w:hAnsi="Book Antiqua" w:cs="Calibri"/>
          <w:shd w:val="clear" w:color="auto" w:fill="FFFFFF"/>
          <w:lang w:eastAsia="en-GB"/>
        </w:rPr>
        <w:t>F completed literature review and wrote the manuscript</w:t>
      </w:r>
      <w:r w:rsidRPr="00423F20">
        <w:rPr>
          <w:rFonts w:ascii="Book Antiqua" w:hAnsi="Book Antiqua" w:cs="Calibri"/>
          <w:shd w:val="clear" w:color="auto" w:fill="FFFFFF"/>
          <w:lang w:eastAsia="en-GB"/>
        </w:rPr>
        <w:t xml:space="preserve">; </w:t>
      </w:r>
      <w:r w:rsidRPr="00423F20">
        <w:rPr>
          <w:rFonts w:ascii="Book Antiqua" w:hAnsi="Book Antiqua" w:cs="Calibri"/>
        </w:rPr>
        <w:t>Reilly</w:t>
      </w:r>
      <w:r w:rsidRPr="00423F20">
        <w:rPr>
          <w:rFonts w:ascii="Book Antiqua" w:hAnsi="Book Antiqua" w:cs="Calibri"/>
          <w:shd w:val="clear" w:color="auto" w:fill="FFFFFF"/>
          <w:lang w:eastAsia="en-GB"/>
        </w:rPr>
        <w:t xml:space="preserve"> </w:t>
      </w:r>
      <w:r w:rsidR="00E07378" w:rsidRPr="00423F20">
        <w:rPr>
          <w:rFonts w:ascii="Book Antiqua" w:hAnsi="Book Antiqua" w:cs="Calibri"/>
          <w:shd w:val="clear" w:color="auto" w:fill="FFFFFF"/>
          <w:lang w:eastAsia="en-GB"/>
        </w:rPr>
        <w:t>P edited the final manuscript</w:t>
      </w:r>
      <w:r w:rsidRPr="00423F20">
        <w:rPr>
          <w:rFonts w:ascii="Book Antiqua" w:hAnsi="Book Antiqua" w:cs="Calibri"/>
          <w:shd w:val="clear" w:color="auto" w:fill="FFFFFF"/>
          <w:lang w:eastAsia="en-GB"/>
        </w:rPr>
        <w:t xml:space="preserve">; </w:t>
      </w:r>
      <w:proofErr w:type="spellStart"/>
      <w:r w:rsidRPr="00423F20">
        <w:rPr>
          <w:rFonts w:ascii="Book Antiqua" w:hAnsi="Book Antiqua" w:cs="Calibri"/>
        </w:rPr>
        <w:t>Fertleman</w:t>
      </w:r>
      <w:proofErr w:type="spellEnd"/>
      <w:r w:rsidRPr="00423F20">
        <w:rPr>
          <w:rFonts w:ascii="Book Antiqua" w:hAnsi="Book Antiqua" w:cs="Calibri"/>
          <w:shd w:val="clear" w:color="auto" w:fill="FFFFFF"/>
          <w:lang w:eastAsia="en-GB"/>
        </w:rPr>
        <w:t xml:space="preserve"> </w:t>
      </w:r>
      <w:r w:rsidR="00E07378" w:rsidRPr="00423F20">
        <w:rPr>
          <w:rFonts w:ascii="Book Antiqua" w:hAnsi="Book Antiqua" w:cs="Calibri"/>
          <w:shd w:val="clear" w:color="auto" w:fill="FFFFFF"/>
          <w:lang w:eastAsia="en-GB"/>
        </w:rPr>
        <w:t>M</w:t>
      </w:r>
      <w:r w:rsidRPr="00423F20">
        <w:rPr>
          <w:rFonts w:ascii="Book Antiqua" w:hAnsi="Book Antiqua" w:cs="Calibri"/>
          <w:shd w:val="clear" w:color="auto" w:fill="FFFFFF"/>
          <w:lang w:eastAsia="en-GB"/>
        </w:rPr>
        <w:t>B</w:t>
      </w:r>
      <w:r w:rsidR="00E07378" w:rsidRPr="00423F20">
        <w:rPr>
          <w:rFonts w:ascii="Book Antiqua" w:hAnsi="Book Antiqua" w:cs="Calibri"/>
          <w:shd w:val="clear" w:color="auto" w:fill="FFFFFF"/>
          <w:lang w:eastAsia="en-GB"/>
        </w:rPr>
        <w:t xml:space="preserve"> oversaw the project and wrote the manuscript. </w:t>
      </w:r>
    </w:p>
    <w:p w14:paraId="5E66DBC8" w14:textId="77777777" w:rsidR="00382DDD" w:rsidRPr="00423F20" w:rsidRDefault="00382DDD" w:rsidP="00490A12">
      <w:pPr>
        <w:spacing w:line="360" w:lineRule="auto"/>
        <w:jc w:val="both"/>
        <w:rPr>
          <w:rFonts w:ascii="Book Antiqua" w:hAnsi="Book Antiqua" w:cs="Calibri"/>
          <w:shd w:val="clear" w:color="auto" w:fill="FFFFFF"/>
          <w:lang w:eastAsia="en-GB"/>
        </w:rPr>
      </w:pPr>
    </w:p>
    <w:p w14:paraId="322BD487" w14:textId="09ACD5F2" w:rsidR="00382DDD" w:rsidRPr="00423F20" w:rsidRDefault="00382DDD" w:rsidP="00490A12">
      <w:pPr>
        <w:spacing w:line="360" w:lineRule="auto"/>
        <w:jc w:val="both"/>
        <w:rPr>
          <w:rFonts w:ascii="Book Antiqua" w:hAnsi="Book Antiqua"/>
          <w:b/>
        </w:rPr>
      </w:pPr>
      <w:r w:rsidRPr="00423F20">
        <w:rPr>
          <w:rFonts w:ascii="Book Antiqua" w:hAnsi="Book Antiqua"/>
          <w:b/>
        </w:rPr>
        <w:t>Conflict-of-interest statement</w:t>
      </w:r>
      <w:r w:rsidRPr="00423F20">
        <w:rPr>
          <w:rFonts w:ascii="Book Antiqua" w:hAnsi="Book Antiqua" w:cs="TimesNewRomanPS-BoldItalicMT"/>
          <w:b/>
          <w:iCs/>
        </w:rPr>
        <w:t xml:space="preserve">: </w:t>
      </w:r>
      <w:r w:rsidRPr="00423F20">
        <w:rPr>
          <w:rFonts w:ascii="Book Antiqua" w:hAnsi="Book Antiqua" w:cs="Calibri"/>
          <w:shd w:val="clear" w:color="auto" w:fill="FFFFFF"/>
          <w:lang w:eastAsia="en-GB"/>
        </w:rPr>
        <w:t>The authors each declare no conflict of interest.</w:t>
      </w:r>
    </w:p>
    <w:p w14:paraId="7AD57D2B" w14:textId="77777777" w:rsidR="00382DDD" w:rsidRPr="00423F20" w:rsidRDefault="00382DDD" w:rsidP="00490A12">
      <w:pPr>
        <w:adjustRightInd w:val="0"/>
        <w:snapToGrid w:val="0"/>
        <w:spacing w:line="360" w:lineRule="auto"/>
        <w:jc w:val="both"/>
        <w:rPr>
          <w:rFonts w:ascii="Book Antiqua" w:hAnsi="Book Antiqua"/>
        </w:rPr>
      </w:pPr>
    </w:p>
    <w:p w14:paraId="6B2FCDA2" w14:textId="05ED38AB" w:rsidR="00382DDD" w:rsidRPr="00423F20" w:rsidRDefault="00382DDD" w:rsidP="00490A12">
      <w:pPr>
        <w:adjustRightInd w:val="0"/>
        <w:snapToGrid w:val="0"/>
        <w:spacing w:line="360" w:lineRule="auto"/>
        <w:jc w:val="both"/>
        <w:rPr>
          <w:rFonts w:ascii="Book Antiqua" w:hAnsi="Book Antiqua"/>
        </w:rPr>
      </w:pPr>
      <w:r w:rsidRPr="00423F20">
        <w:rPr>
          <w:rFonts w:ascii="Book Antiqua" w:hAnsi="Book Antiqua"/>
          <w:b/>
        </w:rPr>
        <w:t xml:space="preserve">Open-Access: </w:t>
      </w:r>
      <w:r w:rsidRPr="00423F20">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B87BE4" w14:textId="2B0A74C1" w:rsidR="0085244A" w:rsidRPr="00423F20" w:rsidRDefault="0085244A" w:rsidP="00490A12">
      <w:pPr>
        <w:spacing w:line="360" w:lineRule="auto"/>
        <w:jc w:val="both"/>
        <w:rPr>
          <w:rFonts w:ascii="Book Antiqua" w:hAnsi="Book Antiqua" w:cs="Calibri"/>
        </w:rPr>
      </w:pPr>
    </w:p>
    <w:p w14:paraId="4B2DD592" w14:textId="071FD6F0" w:rsidR="00382DDD" w:rsidRPr="00423F20" w:rsidRDefault="00382DDD" w:rsidP="00490A12">
      <w:pPr>
        <w:spacing w:line="360" w:lineRule="auto"/>
        <w:jc w:val="both"/>
        <w:rPr>
          <w:rFonts w:ascii="Book Antiqua" w:eastAsia="宋体" w:hAnsi="Book Antiqua" w:cs="宋体"/>
        </w:rPr>
      </w:pPr>
      <w:r w:rsidRPr="00423F20">
        <w:rPr>
          <w:rFonts w:ascii="Book Antiqua" w:eastAsia="宋体" w:hAnsi="Book Antiqua" w:cs="宋体"/>
          <w:b/>
        </w:rPr>
        <w:t>Manuscript source:</w:t>
      </w:r>
      <w:r w:rsidRPr="00423F20">
        <w:rPr>
          <w:rFonts w:ascii="Book Antiqua" w:eastAsia="宋体" w:hAnsi="Book Antiqua" w:cs="宋体"/>
        </w:rPr>
        <w:t> Unsolicited manuscript</w:t>
      </w:r>
    </w:p>
    <w:p w14:paraId="6B85593A" w14:textId="77777777" w:rsidR="00382DDD" w:rsidRPr="00423F20" w:rsidRDefault="00382DDD" w:rsidP="00490A12">
      <w:pPr>
        <w:spacing w:line="360" w:lineRule="auto"/>
        <w:jc w:val="both"/>
        <w:rPr>
          <w:rFonts w:ascii="Book Antiqua" w:hAnsi="Book Antiqua" w:cs="Calibri"/>
        </w:rPr>
      </w:pPr>
    </w:p>
    <w:p w14:paraId="4BAAB20B" w14:textId="52562CF1" w:rsidR="00F71628" w:rsidRPr="00423F20" w:rsidRDefault="003B3644" w:rsidP="00490A12">
      <w:pPr>
        <w:spacing w:line="360" w:lineRule="auto"/>
        <w:jc w:val="both"/>
        <w:rPr>
          <w:rFonts w:ascii="Book Antiqua" w:hAnsi="Book Antiqua"/>
          <w:b/>
        </w:rPr>
      </w:pPr>
      <w:r w:rsidRPr="00423F20">
        <w:rPr>
          <w:rFonts w:ascii="Book Antiqua" w:hAnsi="Book Antiqua"/>
          <w:b/>
        </w:rPr>
        <w:t xml:space="preserve">Corresponding author: </w:t>
      </w:r>
      <w:r w:rsidR="00F71628" w:rsidRPr="00423F20">
        <w:rPr>
          <w:rFonts w:ascii="Book Antiqua" w:hAnsi="Book Antiqua"/>
          <w:b/>
        </w:rPr>
        <w:t xml:space="preserve">Louis J </w:t>
      </w:r>
      <w:proofErr w:type="spellStart"/>
      <w:r w:rsidR="00F71628" w:rsidRPr="00423F20">
        <w:rPr>
          <w:rFonts w:ascii="Book Antiqua" w:hAnsi="Book Antiqua"/>
          <w:b/>
        </w:rPr>
        <w:t>Koizia</w:t>
      </w:r>
      <w:proofErr w:type="spellEnd"/>
      <w:r w:rsidR="00F71628" w:rsidRPr="00423F20">
        <w:rPr>
          <w:rFonts w:ascii="Book Antiqua" w:hAnsi="Book Antiqua"/>
          <w:b/>
        </w:rPr>
        <w:t xml:space="preserve">, MRCP, Doctor, </w:t>
      </w:r>
      <w:r w:rsidR="00F71628" w:rsidRPr="00423F20">
        <w:rPr>
          <w:rFonts w:ascii="Book Antiqua" w:hAnsi="Book Antiqua"/>
        </w:rPr>
        <w:t xml:space="preserve">Geriatric Medicine, Imperial College NHS Trust, </w:t>
      </w:r>
      <w:proofErr w:type="spellStart"/>
      <w:r w:rsidR="00F71628" w:rsidRPr="00423F20">
        <w:rPr>
          <w:rFonts w:ascii="Book Antiqua" w:hAnsi="Book Antiqua"/>
        </w:rPr>
        <w:t>Praed</w:t>
      </w:r>
      <w:proofErr w:type="spellEnd"/>
      <w:r w:rsidR="00F71628" w:rsidRPr="00423F20">
        <w:rPr>
          <w:rFonts w:ascii="Book Antiqua" w:hAnsi="Book Antiqua"/>
        </w:rPr>
        <w:t xml:space="preserve"> Street, Paddington, London W2 1NY, United Kingdom. l.koizia@nhs.net</w:t>
      </w:r>
    </w:p>
    <w:p w14:paraId="505BF118" w14:textId="202A445A" w:rsidR="0085244A" w:rsidRPr="00423F20" w:rsidRDefault="0085244A" w:rsidP="00490A12">
      <w:pPr>
        <w:spacing w:line="360" w:lineRule="auto"/>
        <w:jc w:val="both"/>
        <w:rPr>
          <w:rFonts w:ascii="Book Antiqua" w:hAnsi="Book Antiqua" w:cs="Calibri"/>
        </w:rPr>
      </w:pPr>
      <w:r w:rsidRPr="00423F20">
        <w:rPr>
          <w:rFonts w:ascii="Book Antiqua" w:hAnsi="Book Antiqua" w:cs="Calibri"/>
          <w:b/>
        </w:rPr>
        <w:t xml:space="preserve">Telephone: </w:t>
      </w:r>
      <w:r w:rsidR="00F71628" w:rsidRPr="00423F20">
        <w:rPr>
          <w:rFonts w:ascii="Book Antiqua" w:hAnsi="Book Antiqua" w:cs="Calibri"/>
        </w:rPr>
        <w:t>+</w:t>
      </w:r>
      <w:r w:rsidR="00302506" w:rsidRPr="00423F20">
        <w:rPr>
          <w:rFonts w:ascii="Book Antiqua" w:hAnsi="Book Antiqua" w:cs="Calibri"/>
        </w:rPr>
        <w:t>44</w:t>
      </w:r>
      <w:r w:rsidR="00F71628" w:rsidRPr="00423F20">
        <w:rPr>
          <w:rFonts w:ascii="Book Antiqua" w:hAnsi="Book Antiqua" w:cs="Calibri"/>
        </w:rPr>
        <w:t>-</w:t>
      </w:r>
      <w:r w:rsidR="00302506" w:rsidRPr="00423F20">
        <w:rPr>
          <w:rFonts w:ascii="Book Antiqua" w:hAnsi="Book Antiqua" w:cs="Calibri"/>
        </w:rPr>
        <w:t>20</w:t>
      </w:r>
      <w:r w:rsidR="00F71628" w:rsidRPr="00423F20">
        <w:rPr>
          <w:rFonts w:ascii="Book Antiqua" w:hAnsi="Book Antiqua" w:cs="Calibri"/>
        </w:rPr>
        <w:t>-</w:t>
      </w:r>
      <w:r w:rsidR="00302506" w:rsidRPr="00423F20">
        <w:rPr>
          <w:rFonts w:ascii="Book Antiqua" w:hAnsi="Book Antiqua" w:cs="Calibri"/>
        </w:rPr>
        <w:t>33121077</w:t>
      </w:r>
    </w:p>
    <w:p w14:paraId="1610A9C9" w14:textId="420D2705" w:rsidR="00302506" w:rsidRPr="00423F20" w:rsidRDefault="0085244A" w:rsidP="00490A12">
      <w:pPr>
        <w:spacing w:line="360" w:lineRule="auto"/>
        <w:jc w:val="both"/>
        <w:rPr>
          <w:rFonts w:ascii="Book Antiqua" w:hAnsi="Book Antiqua" w:cs="Calibri"/>
          <w:b/>
        </w:rPr>
      </w:pPr>
      <w:r w:rsidRPr="00423F20">
        <w:rPr>
          <w:rFonts w:ascii="Book Antiqua" w:hAnsi="Book Antiqua" w:cs="Calibri"/>
          <w:b/>
        </w:rPr>
        <w:t>Fax:</w:t>
      </w:r>
      <w:r w:rsidR="00302506" w:rsidRPr="00423F20">
        <w:rPr>
          <w:rFonts w:ascii="Book Antiqua" w:hAnsi="Book Antiqua" w:cs="Calibri"/>
          <w:b/>
        </w:rPr>
        <w:t xml:space="preserve"> </w:t>
      </w:r>
      <w:r w:rsidR="00F71628" w:rsidRPr="00423F20">
        <w:rPr>
          <w:rFonts w:ascii="Book Antiqua" w:hAnsi="Book Antiqua" w:cs="Calibri"/>
        </w:rPr>
        <w:t>+</w:t>
      </w:r>
      <w:r w:rsidR="00302506" w:rsidRPr="00423F20">
        <w:rPr>
          <w:rFonts w:ascii="Book Antiqua" w:hAnsi="Book Antiqua" w:cs="Calibri"/>
        </w:rPr>
        <w:t>44</w:t>
      </w:r>
      <w:r w:rsidR="00F71628" w:rsidRPr="00423F20">
        <w:rPr>
          <w:rFonts w:ascii="Book Antiqua" w:hAnsi="Book Antiqua" w:cs="Calibri"/>
        </w:rPr>
        <w:t>-</w:t>
      </w:r>
      <w:r w:rsidR="00302506" w:rsidRPr="00423F20">
        <w:rPr>
          <w:rFonts w:ascii="Book Antiqua" w:hAnsi="Book Antiqua" w:cs="Calibri"/>
        </w:rPr>
        <w:t>20</w:t>
      </w:r>
      <w:r w:rsidR="00F71628" w:rsidRPr="00423F20">
        <w:rPr>
          <w:rFonts w:ascii="Book Antiqua" w:hAnsi="Book Antiqua" w:cs="Calibri"/>
        </w:rPr>
        <w:t>-</w:t>
      </w:r>
      <w:r w:rsidR="00302506" w:rsidRPr="00423F20">
        <w:rPr>
          <w:rFonts w:ascii="Book Antiqua" w:hAnsi="Book Antiqua" w:cs="Calibri"/>
        </w:rPr>
        <w:t>33121541 </w:t>
      </w:r>
    </w:p>
    <w:p w14:paraId="2A5B6E51" w14:textId="77777777" w:rsidR="00302506" w:rsidRPr="00423F20" w:rsidRDefault="00302506" w:rsidP="00490A12">
      <w:pPr>
        <w:spacing w:line="360" w:lineRule="auto"/>
        <w:jc w:val="both"/>
        <w:rPr>
          <w:rFonts w:ascii="Book Antiqua" w:hAnsi="Book Antiqua" w:cs="Calibri"/>
          <w:b/>
        </w:rPr>
      </w:pPr>
    </w:p>
    <w:p w14:paraId="25D1D8D0" w14:textId="6075F6E3" w:rsidR="00382DDD" w:rsidRPr="00423F20" w:rsidRDefault="00382DDD" w:rsidP="00490A12">
      <w:pPr>
        <w:spacing w:line="360" w:lineRule="auto"/>
        <w:jc w:val="both"/>
        <w:rPr>
          <w:rFonts w:ascii="Book Antiqua" w:hAnsi="Book Antiqua"/>
          <w:b/>
        </w:rPr>
      </w:pPr>
      <w:r w:rsidRPr="00423F20">
        <w:rPr>
          <w:rFonts w:ascii="Book Antiqua" w:hAnsi="Book Antiqua"/>
          <w:b/>
        </w:rPr>
        <w:t>Received:</w:t>
      </w:r>
      <w:r w:rsidR="00490A12" w:rsidRPr="00423F20">
        <w:rPr>
          <w:rFonts w:ascii="Book Antiqua" w:hAnsi="Book Antiqua"/>
          <w:b/>
        </w:rPr>
        <w:t xml:space="preserve"> </w:t>
      </w:r>
      <w:r w:rsidR="00490A12" w:rsidRPr="00423F20">
        <w:rPr>
          <w:rFonts w:ascii="Book Antiqua" w:hAnsi="Book Antiqua"/>
        </w:rPr>
        <w:t>February 3, 2019</w:t>
      </w:r>
      <w:r w:rsidR="006B05AE" w:rsidRPr="00423F20">
        <w:rPr>
          <w:rFonts w:ascii="Book Antiqua" w:hAnsi="Book Antiqua"/>
        </w:rPr>
        <w:t xml:space="preserve"> </w:t>
      </w:r>
      <w:r w:rsidR="00490A12" w:rsidRPr="00423F20">
        <w:rPr>
          <w:rFonts w:ascii="Book Antiqua" w:hAnsi="Book Antiqua"/>
        </w:rPr>
        <w:t xml:space="preserve"> </w:t>
      </w:r>
    </w:p>
    <w:p w14:paraId="7E77645F" w14:textId="4D328F4D" w:rsidR="00382DDD" w:rsidRPr="00423F20" w:rsidRDefault="00382DDD" w:rsidP="00490A12">
      <w:pPr>
        <w:spacing w:line="360" w:lineRule="auto"/>
        <w:jc w:val="both"/>
        <w:rPr>
          <w:rFonts w:ascii="Book Antiqua" w:hAnsi="Book Antiqua"/>
          <w:b/>
        </w:rPr>
      </w:pPr>
      <w:r w:rsidRPr="00423F20">
        <w:rPr>
          <w:rFonts w:ascii="Book Antiqua" w:hAnsi="Book Antiqua"/>
          <w:b/>
        </w:rPr>
        <w:t>Peer-review started:</w:t>
      </w:r>
      <w:r w:rsidR="00490A12" w:rsidRPr="00423F20">
        <w:rPr>
          <w:rFonts w:ascii="Book Antiqua" w:hAnsi="Book Antiqua"/>
        </w:rPr>
        <w:t xml:space="preserve"> February 11, 2019</w:t>
      </w:r>
      <w:r w:rsidR="006B05AE" w:rsidRPr="00423F20">
        <w:rPr>
          <w:rFonts w:ascii="Book Antiqua" w:hAnsi="Book Antiqua"/>
        </w:rPr>
        <w:t xml:space="preserve"> </w:t>
      </w:r>
      <w:r w:rsidR="00490A12" w:rsidRPr="00423F20">
        <w:rPr>
          <w:rFonts w:ascii="Book Antiqua" w:hAnsi="Book Antiqua"/>
        </w:rPr>
        <w:t xml:space="preserve"> </w:t>
      </w:r>
    </w:p>
    <w:p w14:paraId="45529549" w14:textId="335B3719" w:rsidR="00382DDD" w:rsidRPr="00423F20" w:rsidRDefault="00382DDD" w:rsidP="00490A12">
      <w:pPr>
        <w:spacing w:line="360" w:lineRule="auto"/>
        <w:jc w:val="both"/>
        <w:rPr>
          <w:rFonts w:ascii="Book Antiqua" w:hAnsi="Book Antiqua"/>
          <w:b/>
        </w:rPr>
      </w:pPr>
      <w:r w:rsidRPr="00423F20">
        <w:rPr>
          <w:rFonts w:ascii="Book Antiqua" w:hAnsi="Book Antiqua"/>
          <w:b/>
        </w:rPr>
        <w:t>First decision:</w:t>
      </w:r>
      <w:r w:rsidR="00490A12" w:rsidRPr="00423F20">
        <w:rPr>
          <w:rFonts w:ascii="Book Antiqua" w:hAnsi="Book Antiqua"/>
        </w:rPr>
        <w:t xml:space="preserve"> April 15, 2019</w:t>
      </w:r>
      <w:r w:rsidR="006B05AE" w:rsidRPr="00423F20">
        <w:rPr>
          <w:rFonts w:ascii="Book Antiqua" w:hAnsi="Book Antiqua"/>
        </w:rPr>
        <w:t xml:space="preserve"> </w:t>
      </w:r>
      <w:r w:rsidR="00490A12" w:rsidRPr="00423F20">
        <w:rPr>
          <w:rFonts w:ascii="Book Antiqua" w:hAnsi="Book Antiqua"/>
        </w:rPr>
        <w:t xml:space="preserve"> </w:t>
      </w:r>
    </w:p>
    <w:p w14:paraId="0C35E644" w14:textId="79857092" w:rsidR="00382DDD" w:rsidRPr="00423F20" w:rsidRDefault="00382DDD" w:rsidP="00490A12">
      <w:pPr>
        <w:spacing w:line="360" w:lineRule="auto"/>
        <w:jc w:val="both"/>
        <w:rPr>
          <w:rFonts w:ascii="Book Antiqua" w:hAnsi="Book Antiqua"/>
          <w:b/>
        </w:rPr>
      </w:pPr>
      <w:r w:rsidRPr="00423F20">
        <w:rPr>
          <w:rFonts w:ascii="Book Antiqua" w:hAnsi="Book Antiqua"/>
          <w:b/>
        </w:rPr>
        <w:t>Revised:</w:t>
      </w:r>
      <w:r w:rsidR="006B05AE" w:rsidRPr="00423F20">
        <w:rPr>
          <w:rFonts w:ascii="Book Antiqua" w:hAnsi="Book Antiqua"/>
          <w:b/>
        </w:rPr>
        <w:t xml:space="preserve"> </w:t>
      </w:r>
      <w:r w:rsidR="00490A12" w:rsidRPr="00423F20">
        <w:rPr>
          <w:rFonts w:ascii="Book Antiqua" w:hAnsi="Book Antiqua"/>
        </w:rPr>
        <w:t>May 10, 2019</w:t>
      </w:r>
      <w:r w:rsidR="006B05AE" w:rsidRPr="00423F20">
        <w:rPr>
          <w:rFonts w:ascii="Book Antiqua" w:hAnsi="Book Antiqua"/>
        </w:rPr>
        <w:t xml:space="preserve"> </w:t>
      </w:r>
      <w:r w:rsidR="00490A12" w:rsidRPr="00423F20">
        <w:rPr>
          <w:rFonts w:ascii="Book Antiqua" w:hAnsi="Book Antiqua"/>
        </w:rPr>
        <w:t xml:space="preserve"> </w:t>
      </w:r>
    </w:p>
    <w:p w14:paraId="0ACF82E4" w14:textId="6AFDDB8D" w:rsidR="00382DDD" w:rsidRPr="00423F20" w:rsidRDefault="00382DDD" w:rsidP="00490A12">
      <w:pPr>
        <w:spacing w:line="360" w:lineRule="auto"/>
        <w:jc w:val="both"/>
        <w:rPr>
          <w:rFonts w:ascii="Book Antiqua" w:hAnsi="Book Antiqua"/>
          <w:b/>
        </w:rPr>
      </w:pPr>
      <w:r w:rsidRPr="00423F20">
        <w:rPr>
          <w:rFonts w:ascii="Book Antiqua" w:hAnsi="Book Antiqua"/>
          <w:b/>
        </w:rPr>
        <w:t>Accepted:</w:t>
      </w:r>
      <w:r w:rsidR="006B05AE" w:rsidRPr="00423F20">
        <w:rPr>
          <w:rFonts w:ascii="Book Antiqua" w:hAnsi="Book Antiqua"/>
          <w:b/>
        </w:rPr>
        <w:t xml:space="preserve"> </w:t>
      </w:r>
      <w:r w:rsidR="0040513C" w:rsidRPr="00423F20">
        <w:rPr>
          <w:rFonts w:ascii="Book Antiqua" w:hAnsi="Book Antiqua"/>
          <w:bCs/>
        </w:rPr>
        <w:t>May 21, 2019</w:t>
      </w:r>
    </w:p>
    <w:p w14:paraId="55DD238B" w14:textId="4616C4F1" w:rsidR="00382DDD" w:rsidRPr="00423F20" w:rsidRDefault="00382DDD" w:rsidP="00490A12">
      <w:pPr>
        <w:spacing w:line="360" w:lineRule="auto"/>
        <w:jc w:val="both"/>
        <w:rPr>
          <w:rFonts w:ascii="Book Antiqua" w:eastAsia="宋体" w:hAnsi="Book Antiqua"/>
          <w:b/>
          <w:lang w:eastAsia="zh-CN"/>
        </w:rPr>
      </w:pPr>
      <w:r w:rsidRPr="00423F20">
        <w:rPr>
          <w:rFonts w:ascii="Book Antiqua" w:hAnsi="Book Antiqua"/>
          <w:b/>
        </w:rPr>
        <w:t>Article in press:</w:t>
      </w:r>
      <w:r w:rsidR="00423F20" w:rsidRPr="00423F20">
        <w:rPr>
          <w:rFonts w:ascii="Book Antiqua" w:hAnsi="Book Antiqua"/>
        </w:rPr>
        <w:t xml:space="preserve"> </w:t>
      </w:r>
      <w:r w:rsidR="00423F20" w:rsidRPr="00423F20">
        <w:rPr>
          <w:rFonts w:ascii="Book Antiqua" w:hAnsi="Book Antiqua"/>
          <w:bCs/>
        </w:rPr>
        <w:t>May 2</w:t>
      </w:r>
      <w:r w:rsidR="00423F20" w:rsidRPr="00423F20">
        <w:rPr>
          <w:rFonts w:ascii="Book Antiqua" w:eastAsia="宋体" w:hAnsi="Book Antiqua" w:hint="eastAsia"/>
          <w:bCs/>
          <w:lang w:eastAsia="zh-CN"/>
        </w:rPr>
        <w:t>2</w:t>
      </w:r>
      <w:r w:rsidR="00423F20" w:rsidRPr="00423F20">
        <w:rPr>
          <w:rFonts w:ascii="Book Antiqua" w:hAnsi="Book Antiqua"/>
          <w:bCs/>
        </w:rPr>
        <w:t>, 2019</w:t>
      </w:r>
    </w:p>
    <w:p w14:paraId="1FA9669C" w14:textId="05EAF996" w:rsidR="00382DDD" w:rsidRPr="00423F20" w:rsidRDefault="00382DDD" w:rsidP="00490A12">
      <w:pPr>
        <w:spacing w:line="360" w:lineRule="auto"/>
        <w:jc w:val="both"/>
        <w:rPr>
          <w:rFonts w:ascii="Book Antiqua" w:hAnsi="Book Antiqua"/>
          <w:b/>
        </w:rPr>
      </w:pPr>
      <w:r w:rsidRPr="00423F20">
        <w:rPr>
          <w:rFonts w:ascii="Book Antiqua" w:hAnsi="Book Antiqua"/>
          <w:b/>
        </w:rPr>
        <w:t xml:space="preserve">Published online: </w:t>
      </w:r>
      <w:r w:rsidR="00423F20" w:rsidRPr="00423F20">
        <w:rPr>
          <w:rFonts w:ascii="Book Antiqua" w:eastAsia="宋体" w:hAnsi="Book Antiqua" w:hint="eastAsia"/>
          <w:bCs/>
          <w:lang w:eastAsia="zh-CN"/>
        </w:rPr>
        <w:t>June</w:t>
      </w:r>
      <w:r w:rsidR="00423F20" w:rsidRPr="00423F20">
        <w:rPr>
          <w:rFonts w:ascii="Book Antiqua" w:hAnsi="Book Antiqua"/>
          <w:bCs/>
        </w:rPr>
        <w:t xml:space="preserve"> </w:t>
      </w:r>
      <w:r w:rsidR="00423F20" w:rsidRPr="00423F20">
        <w:rPr>
          <w:rFonts w:ascii="Book Antiqua" w:eastAsia="宋体" w:hAnsi="Book Antiqua" w:hint="eastAsia"/>
          <w:bCs/>
          <w:lang w:eastAsia="zh-CN"/>
        </w:rPr>
        <w:t>18</w:t>
      </w:r>
      <w:r w:rsidR="00423F20" w:rsidRPr="00423F20">
        <w:rPr>
          <w:rFonts w:ascii="Book Antiqua" w:hAnsi="Book Antiqua"/>
          <w:bCs/>
        </w:rPr>
        <w:t>, 2019</w:t>
      </w:r>
    </w:p>
    <w:p w14:paraId="0CB23B53" w14:textId="77777777" w:rsidR="00490A12" w:rsidRPr="00423F20" w:rsidRDefault="00490A12" w:rsidP="00490A12">
      <w:pPr>
        <w:spacing w:line="360" w:lineRule="auto"/>
        <w:jc w:val="both"/>
        <w:rPr>
          <w:rFonts w:ascii="Book Antiqua" w:hAnsi="Book Antiqua" w:cs="Calibri"/>
          <w:bCs/>
          <w:iCs/>
        </w:rPr>
      </w:pPr>
      <w:r w:rsidRPr="00423F20">
        <w:rPr>
          <w:rFonts w:ascii="Book Antiqua" w:hAnsi="Book Antiqua" w:cs="Calibri"/>
          <w:bCs/>
          <w:iCs/>
        </w:rPr>
        <w:br w:type="page"/>
      </w:r>
    </w:p>
    <w:p w14:paraId="6B0D2CD5" w14:textId="7203892B" w:rsidR="00E342B4" w:rsidRPr="00423F20" w:rsidRDefault="00E342B4" w:rsidP="00490A12">
      <w:pPr>
        <w:spacing w:line="360" w:lineRule="auto"/>
        <w:jc w:val="both"/>
        <w:rPr>
          <w:rFonts w:ascii="Book Antiqua" w:hAnsi="Book Antiqua" w:cs="Calibri"/>
          <w:b/>
          <w:bCs/>
        </w:rPr>
      </w:pPr>
      <w:r w:rsidRPr="00423F20">
        <w:rPr>
          <w:rFonts w:ascii="Book Antiqua" w:hAnsi="Book Antiqua" w:cs="Calibri"/>
          <w:b/>
          <w:bCs/>
        </w:rPr>
        <w:lastRenderedPageBreak/>
        <w:t>Abstract</w:t>
      </w:r>
    </w:p>
    <w:p w14:paraId="737DE6E7" w14:textId="39BF9A99" w:rsidR="00E342B4" w:rsidRPr="00423F20" w:rsidRDefault="006C47D6" w:rsidP="00490A12">
      <w:pPr>
        <w:spacing w:line="360" w:lineRule="auto"/>
        <w:jc w:val="both"/>
        <w:rPr>
          <w:rFonts w:ascii="Book Antiqua" w:hAnsi="Book Antiqua" w:cs="Calibri"/>
        </w:rPr>
      </w:pPr>
      <w:r w:rsidRPr="00423F20">
        <w:rPr>
          <w:rFonts w:ascii="Book Antiqua" w:hAnsi="Book Antiqua" w:cs="Calibri"/>
          <w:bCs/>
        </w:rPr>
        <w:t>A quarter of</w:t>
      </w:r>
      <w:r w:rsidR="00E342B4" w:rsidRPr="00423F20">
        <w:rPr>
          <w:rFonts w:ascii="Book Antiqua" w:hAnsi="Book Antiqua" w:cs="Calibri"/>
          <w:bCs/>
        </w:rPr>
        <w:t xml:space="preserve"> patients admitted with</w:t>
      </w:r>
      <w:r w:rsidRPr="00423F20">
        <w:rPr>
          <w:rFonts w:ascii="Book Antiqua" w:hAnsi="Book Antiqua" w:cs="Calibri"/>
          <w:bCs/>
        </w:rPr>
        <w:t xml:space="preserve"> a</w:t>
      </w:r>
      <w:r w:rsidR="00E342B4" w:rsidRPr="00423F20">
        <w:rPr>
          <w:rFonts w:ascii="Book Antiqua" w:hAnsi="Book Antiqua" w:cs="Calibri"/>
          <w:bCs/>
        </w:rPr>
        <w:t xml:space="preserve"> </w:t>
      </w:r>
      <w:r w:rsidR="008C3914" w:rsidRPr="00423F20">
        <w:rPr>
          <w:rFonts w:ascii="Book Antiqua" w:hAnsi="Book Antiqua" w:cs="Calibri"/>
          <w:bCs/>
        </w:rPr>
        <w:t xml:space="preserve">proximal femoral fracture </w:t>
      </w:r>
      <w:r w:rsidR="00E342B4" w:rsidRPr="00423F20">
        <w:rPr>
          <w:rFonts w:ascii="Book Antiqua" w:hAnsi="Book Antiqua" w:cs="Calibri"/>
          <w:bCs/>
        </w:rPr>
        <w:t>suffer from an</w:t>
      </w:r>
      <w:r w:rsidRPr="00423F20">
        <w:rPr>
          <w:rFonts w:ascii="Book Antiqua" w:hAnsi="Book Antiqua" w:cs="Calibri"/>
          <w:bCs/>
        </w:rPr>
        <w:t xml:space="preserve"> acute</w:t>
      </w:r>
      <w:r w:rsidR="00E342B4" w:rsidRPr="00423F20">
        <w:rPr>
          <w:rFonts w:ascii="Book Antiqua" w:hAnsi="Book Antiqua" w:cs="Calibri"/>
          <w:bCs/>
        </w:rPr>
        <w:t xml:space="preserve"> episode of deli</w:t>
      </w:r>
      <w:r w:rsidR="00CA2D72" w:rsidRPr="00423F20">
        <w:rPr>
          <w:rFonts w:ascii="Book Antiqua" w:hAnsi="Book Antiqua" w:cs="Calibri"/>
          <w:bCs/>
        </w:rPr>
        <w:t>rium during their hospital stay. Y</w:t>
      </w:r>
      <w:r w:rsidR="00E342B4" w:rsidRPr="00423F20">
        <w:rPr>
          <w:rFonts w:ascii="Book Antiqua" w:hAnsi="Book Antiqua" w:cs="Calibri"/>
          <w:bCs/>
        </w:rPr>
        <w:t xml:space="preserve">et it is often unrecognised, poorly managed, and rarely discussed by doctors. Delirium is important not only to the affected individuals and their families, but also socioeconomically to the broader community. Delirium increases mortality and morbidity, leads to lasting cognitive and functional decline, and increases both length of stay and dependence on discharge. </w:t>
      </w:r>
      <w:r w:rsidR="00E342B4" w:rsidRPr="00423F20">
        <w:rPr>
          <w:rFonts w:ascii="Book Antiqua" w:hAnsi="Book Antiqua" w:cs="Calibri"/>
        </w:rPr>
        <w:t>Delirium should be routinely and openly discussed by all members of the clinical team, including surgeons when gaining consent. Failing to do so may expose surgeons to claims of negligence. Here we present a concise review of the literature and discuss the epidemiology, causative factors, potential consequences and preventative strategies in the perioperative period.</w:t>
      </w:r>
    </w:p>
    <w:p w14:paraId="4010321D" w14:textId="77777777" w:rsidR="00E342B4" w:rsidRPr="00423F20" w:rsidRDefault="00E342B4" w:rsidP="00490A12">
      <w:pPr>
        <w:spacing w:line="360" w:lineRule="auto"/>
        <w:jc w:val="both"/>
        <w:rPr>
          <w:rFonts w:ascii="Book Antiqua" w:hAnsi="Book Antiqua" w:cs="Calibri"/>
          <w:b/>
          <w:bCs/>
        </w:rPr>
      </w:pPr>
    </w:p>
    <w:p w14:paraId="3717F2F8" w14:textId="34D929A5" w:rsidR="00D23057" w:rsidRPr="00423F20" w:rsidRDefault="00D23057" w:rsidP="00490A12">
      <w:pPr>
        <w:spacing w:line="360" w:lineRule="auto"/>
        <w:jc w:val="both"/>
        <w:rPr>
          <w:rFonts w:ascii="Book Antiqua" w:hAnsi="Book Antiqua" w:cs="Calibri"/>
          <w:b/>
          <w:bCs/>
        </w:rPr>
      </w:pPr>
      <w:r w:rsidRPr="00423F20">
        <w:rPr>
          <w:rFonts w:ascii="Book Antiqua" w:hAnsi="Book Antiqua" w:cs="Calibri"/>
          <w:b/>
          <w:bCs/>
        </w:rPr>
        <w:t>Key words:</w:t>
      </w:r>
      <w:r w:rsidR="006B05AE" w:rsidRPr="00423F20">
        <w:rPr>
          <w:rFonts w:ascii="Book Antiqua" w:hAnsi="Book Antiqua" w:cs="Calibri"/>
          <w:bCs/>
        </w:rPr>
        <w:t xml:space="preserve"> </w:t>
      </w:r>
      <w:r w:rsidRPr="00423F20">
        <w:rPr>
          <w:rFonts w:ascii="Book Antiqua" w:hAnsi="Book Antiqua" w:cs="Calibri"/>
          <w:bCs/>
        </w:rPr>
        <w:t>Delirium</w:t>
      </w:r>
      <w:r w:rsidR="00490A12" w:rsidRPr="00423F20">
        <w:rPr>
          <w:rFonts w:ascii="Book Antiqua" w:hAnsi="Book Antiqua" w:cs="Calibri"/>
          <w:bCs/>
        </w:rPr>
        <w:t>;</w:t>
      </w:r>
      <w:r w:rsidRPr="00423F20">
        <w:rPr>
          <w:rFonts w:ascii="Book Antiqua" w:hAnsi="Book Antiqua" w:cs="Calibri"/>
          <w:bCs/>
        </w:rPr>
        <w:t xml:space="preserve"> </w:t>
      </w:r>
      <w:r w:rsidR="00490A12" w:rsidRPr="00423F20">
        <w:rPr>
          <w:rFonts w:ascii="Book Antiqua" w:hAnsi="Book Antiqua" w:cs="Calibri"/>
          <w:bCs/>
        </w:rPr>
        <w:t xml:space="preserve">Proximal </w:t>
      </w:r>
      <w:r w:rsidRPr="00423F20">
        <w:rPr>
          <w:rFonts w:ascii="Book Antiqua" w:hAnsi="Book Antiqua" w:cs="Calibri"/>
          <w:bCs/>
        </w:rPr>
        <w:t>femoral fractures</w:t>
      </w:r>
      <w:r w:rsidR="00490A12" w:rsidRPr="00423F20">
        <w:rPr>
          <w:rFonts w:ascii="Book Antiqua" w:hAnsi="Book Antiqua" w:cs="Calibri"/>
          <w:bCs/>
        </w:rPr>
        <w:t>;</w:t>
      </w:r>
      <w:r w:rsidRPr="00423F20">
        <w:rPr>
          <w:rFonts w:ascii="Book Antiqua" w:hAnsi="Book Antiqua" w:cs="Calibri"/>
          <w:bCs/>
        </w:rPr>
        <w:t xml:space="preserve"> Consent</w:t>
      </w:r>
      <w:r w:rsidR="00490A12" w:rsidRPr="00423F20">
        <w:rPr>
          <w:rFonts w:ascii="Book Antiqua" w:hAnsi="Book Antiqua" w:cs="Calibri"/>
          <w:bCs/>
        </w:rPr>
        <w:t>;</w:t>
      </w:r>
      <w:r w:rsidRPr="00423F20">
        <w:rPr>
          <w:rFonts w:ascii="Book Antiqua" w:hAnsi="Book Antiqua" w:cs="Calibri"/>
          <w:bCs/>
        </w:rPr>
        <w:t xml:space="preserve"> Hip surgery</w:t>
      </w:r>
      <w:r w:rsidR="00490A12" w:rsidRPr="00423F20">
        <w:rPr>
          <w:rFonts w:ascii="Book Antiqua" w:hAnsi="Book Antiqua" w:cs="Calibri"/>
          <w:bCs/>
        </w:rPr>
        <w:t>;</w:t>
      </w:r>
      <w:r w:rsidRPr="00423F20">
        <w:rPr>
          <w:rFonts w:ascii="Book Antiqua" w:hAnsi="Book Antiqua" w:cs="Calibri"/>
          <w:bCs/>
        </w:rPr>
        <w:t xml:space="preserve"> Montgomery</w:t>
      </w:r>
      <w:r w:rsidR="00490A12" w:rsidRPr="00423F20">
        <w:rPr>
          <w:rFonts w:ascii="Book Antiqua" w:hAnsi="Book Antiqua" w:cs="Calibri"/>
          <w:bCs/>
        </w:rPr>
        <w:t xml:space="preserve">; </w:t>
      </w:r>
      <w:r w:rsidRPr="00423F20">
        <w:rPr>
          <w:rFonts w:ascii="Book Antiqua" w:hAnsi="Book Antiqua" w:cs="Calibri"/>
          <w:bCs/>
        </w:rPr>
        <w:t>Medicolegal</w:t>
      </w:r>
    </w:p>
    <w:p w14:paraId="485F68AA" w14:textId="116D0F5D" w:rsidR="00E342B4" w:rsidRPr="00423F20" w:rsidRDefault="00E342B4" w:rsidP="00490A12">
      <w:pPr>
        <w:spacing w:line="360" w:lineRule="auto"/>
        <w:jc w:val="both"/>
        <w:rPr>
          <w:rFonts w:ascii="Book Antiqua" w:eastAsiaTheme="minorEastAsia" w:hAnsi="Book Antiqua" w:cs="Calibri"/>
          <w:b/>
          <w:bCs/>
          <w:lang w:eastAsia="zh-CN"/>
        </w:rPr>
      </w:pPr>
    </w:p>
    <w:p w14:paraId="0BF6D591" w14:textId="77777777" w:rsidR="00490A12" w:rsidRPr="00423F20" w:rsidRDefault="00490A12" w:rsidP="00490A12">
      <w:pPr>
        <w:spacing w:line="360" w:lineRule="auto"/>
        <w:jc w:val="both"/>
        <w:rPr>
          <w:rFonts w:ascii="Book Antiqua" w:hAnsi="Book Antiqua" w:cs="Arial"/>
        </w:rPr>
      </w:pPr>
      <w:r w:rsidRPr="00423F20">
        <w:rPr>
          <w:rFonts w:ascii="Book Antiqua" w:hAnsi="Book Antiqua"/>
          <w:b/>
        </w:rPr>
        <w:t xml:space="preserve">© </w:t>
      </w:r>
      <w:r w:rsidRPr="00423F20">
        <w:rPr>
          <w:rFonts w:ascii="Book Antiqua" w:hAnsi="Book Antiqua" w:cs="Arial"/>
          <w:b/>
        </w:rPr>
        <w:t>The Author(s) 2019.</w:t>
      </w:r>
      <w:r w:rsidRPr="00423F20">
        <w:rPr>
          <w:rFonts w:ascii="Book Antiqua" w:hAnsi="Book Antiqua" w:cs="Arial"/>
        </w:rPr>
        <w:t xml:space="preserve"> Published by </w:t>
      </w:r>
      <w:proofErr w:type="spellStart"/>
      <w:r w:rsidRPr="00423F20">
        <w:rPr>
          <w:rFonts w:ascii="Book Antiqua" w:hAnsi="Book Antiqua" w:cs="Arial"/>
        </w:rPr>
        <w:t>Baishideng</w:t>
      </w:r>
      <w:proofErr w:type="spellEnd"/>
      <w:r w:rsidRPr="00423F20">
        <w:rPr>
          <w:rFonts w:ascii="Book Antiqua" w:hAnsi="Book Antiqua" w:cs="Arial"/>
        </w:rPr>
        <w:t xml:space="preserve"> Publishing Group Inc. All rights reserved.</w:t>
      </w:r>
    </w:p>
    <w:p w14:paraId="1FF31D28" w14:textId="77777777" w:rsidR="00490A12" w:rsidRPr="00423F20" w:rsidRDefault="00490A12" w:rsidP="00490A12">
      <w:pPr>
        <w:spacing w:line="360" w:lineRule="auto"/>
        <w:jc w:val="both"/>
        <w:rPr>
          <w:rFonts w:ascii="Book Antiqua" w:eastAsiaTheme="minorEastAsia" w:hAnsi="Book Antiqua" w:cs="Calibri"/>
          <w:b/>
          <w:bCs/>
          <w:lang w:eastAsia="zh-CN"/>
        </w:rPr>
      </w:pPr>
    </w:p>
    <w:p w14:paraId="5C2E8F7C" w14:textId="71D71FF1" w:rsidR="002552C7" w:rsidRPr="00423F20" w:rsidRDefault="0085244A" w:rsidP="00490A12">
      <w:pPr>
        <w:spacing w:line="360" w:lineRule="auto"/>
        <w:jc w:val="both"/>
        <w:rPr>
          <w:rFonts w:ascii="Book Antiqua" w:eastAsia="Arial Unicode MS" w:hAnsi="Book Antiqua" w:cs="Calibri"/>
          <w:b/>
        </w:rPr>
      </w:pPr>
      <w:r w:rsidRPr="00423F20">
        <w:rPr>
          <w:rFonts w:ascii="Book Antiqua" w:eastAsia="Arial Unicode MS" w:hAnsi="Book Antiqua" w:cs="Calibri"/>
          <w:b/>
        </w:rPr>
        <w:t>C</w:t>
      </w:r>
      <w:r w:rsidR="00D23057" w:rsidRPr="00423F20">
        <w:rPr>
          <w:rFonts w:ascii="Book Antiqua" w:eastAsia="Arial Unicode MS" w:hAnsi="Book Antiqua" w:cs="Calibri"/>
          <w:b/>
        </w:rPr>
        <w:t xml:space="preserve">ore tip: </w:t>
      </w:r>
      <w:r w:rsidR="002D3EA8" w:rsidRPr="00423F20">
        <w:rPr>
          <w:rFonts w:ascii="Book Antiqua" w:hAnsi="Book Antiqua" w:cs="Calibri"/>
        </w:rPr>
        <w:t xml:space="preserve">Delirium is defined as a clinical syndrome characterised by disturbed consciousness, cognitive function or perception, which has an acute onset and fluctuating course. </w:t>
      </w:r>
      <w:r w:rsidR="002552C7" w:rsidRPr="00423F20">
        <w:rPr>
          <w:rFonts w:ascii="Book Antiqua" w:hAnsi="Book Antiqua" w:cs="Calibri"/>
          <w:bCs/>
        </w:rPr>
        <w:t xml:space="preserve">Delirium is common amongst patients admitted following </w:t>
      </w:r>
      <w:r w:rsidR="008C3914" w:rsidRPr="00423F20">
        <w:rPr>
          <w:rFonts w:ascii="Book Antiqua" w:hAnsi="Book Antiqua" w:cs="Calibri"/>
          <w:bCs/>
        </w:rPr>
        <w:t xml:space="preserve">proximal femoral </w:t>
      </w:r>
      <w:r w:rsidR="002552C7" w:rsidRPr="00423F20">
        <w:rPr>
          <w:rFonts w:ascii="Book Antiqua" w:hAnsi="Book Antiqua" w:cs="Calibri"/>
          <w:bCs/>
        </w:rPr>
        <w:t xml:space="preserve">fracture </w:t>
      </w:r>
      <w:r w:rsidR="00C62BA2" w:rsidRPr="00423F20">
        <w:rPr>
          <w:rFonts w:ascii="Book Antiqua" w:hAnsi="Book Antiqua" w:cs="Calibri"/>
          <w:bCs/>
        </w:rPr>
        <w:t>but is frequently unrecognised and</w:t>
      </w:r>
      <w:r w:rsidR="002552C7" w:rsidRPr="00423F20">
        <w:rPr>
          <w:rFonts w:ascii="Book Antiqua" w:hAnsi="Book Antiqua" w:cs="Calibri"/>
          <w:bCs/>
        </w:rPr>
        <w:t xml:space="preserve"> </w:t>
      </w:r>
      <w:r w:rsidR="00C62BA2" w:rsidRPr="00423F20">
        <w:rPr>
          <w:rFonts w:ascii="Book Antiqua" w:hAnsi="Book Antiqua" w:cs="Calibri"/>
          <w:bCs/>
        </w:rPr>
        <w:t xml:space="preserve">mismanaged. Delirium can dramatically affect an individual’s stay in hospital. </w:t>
      </w:r>
      <w:r w:rsidR="002552C7" w:rsidRPr="00423F20">
        <w:rPr>
          <w:rFonts w:ascii="Book Antiqua" w:hAnsi="Book Antiqua" w:cs="Calibri"/>
          <w:bCs/>
        </w:rPr>
        <w:t xml:space="preserve">Delirium increases mortality and morbidity, leads to lasting cognitive and functional decline, and increases both length of stay and dependence on discharge. </w:t>
      </w:r>
      <w:r w:rsidR="002552C7" w:rsidRPr="00423F20">
        <w:rPr>
          <w:rFonts w:ascii="Book Antiqua" w:hAnsi="Book Antiqua" w:cs="Calibri"/>
        </w:rPr>
        <w:t>Delirium should be routinely and openly discussed by all members of the clinical team, including surgeons</w:t>
      </w:r>
      <w:r w:rsidR="004A522E" w:rsidRPr="00423F20">
        <w:rPr>
          <w:rFonts w:ascii="Book Antiqua" w:hAnsi="Book Antiqua" w:cs="Calibri"/>
        </w:rPr>
        <w:t>, physicians,</w:t>
      </w:r>
      <w:r w:rsidR="002D3EA8" w:rsidRPr="00423F20">
        <w:rPr>
          <w:rFonts w:ascii="Book Antiqua" w:hAnsi="Book Antiqua" w:cs="Calibri"/>
        </w:rPr>
        <w:t xml:space="preserve"> anaesthetists,</w:t>
      </w:r>
      <w:r w:rsidR="004A522E" w:rsidRPr="00423F20">
        <w:rPr>
          <w:rFonts w:ascii="Book Antiqua" w:hAnsi="Book Antiqua" w:cs="Calibri"/>
        </w:rPr>
        <w:t xml:space="preserve"> nurses and therapists</w:t>
      </w:r>
      <w:r w:rsidR="002552C7" w:rsidRPr="00423F20">
        <w:rPr>
          <w:rFonts w:ascii="Book Antiqua" w:hAnsi="Book Antiqua" w:cs="Calibri"/>
        </w:rPr>
        <w:t xml:space="preserve">. </w:t>
      </w:r>
      <w:r w:rsidR="004A522E" w:rsidRPr="00423F20">
        <w:rPr>
          <w:rFonts w:ascii="Book Antiqua" w:hAnsi="Book Antiqua" w:cs="Calibri"/>
        </w:rPr>
        <w:t>Simple strategies can be adopted to try and reduce the risk of delirium occurring and trying to manage delirium once it occurs.</w:t>
      </w:r>
      <w:r w:rsidR="006B05AE" w:rsidRPr="00423F20">
        <w:rPr>
          <w:rFonts w:ascii="Book Antiqua" w:hAnsi="Book Antiqua" w:cs="Calibri"/>
        </w:rPr>
        <w:t xml:space="preserve"> </w:t>
      </w:r>
    </w:p>
    <w:p w14:paraId="60E6BE6B" w14:textId="77777777" w:rsidR="00490A12" w:rsidRPr="00423F20" w:rsidRDefault="00490A12" w:rsidP="00490A12">
      <w:pPr>
        <w:spacing w:line="360" w:lineRule="auto"/>
        <w:jc w:val="both"/>
        <w:rPr>
          <w:rFonts w:ascii="Book Antiqua" w:eastAsiaTheme="minorEastAsia" w:hAnsi="Book Antiqua" w:cs="Calibri"/>
          <w:b/>
          <w:bCs/>
          <w:lang w:eastAsia="zh-CN"/>
        </w:rPr>
      </w:pPr>
    </w:p>
    <w:p w14:paraId="4CFB05AE" w14:textId="77777777" w:rsidR="00423F20" w:rsidRPr="00423F20" w:rsidRDefault="00423F20" w:rsidP="00423F20">
      <w:pPr>
        <w:spacing w:line="360" w:lineRule="auto"/>
        <w:jc w:val="both"/>
        <w:rPr>
          <w:rFonts w:ascii="Book Antiqua" w:eastAsia="宋体" w:hAnsi="Book Antiqua" w:cs="Arial"/>
          <w:color w:val="000000" w:themeColor="text1"/>
          <w:lang w:eastAsia="zh-CN"/>
        </w:rPr>
      </w:pPr>
      <w:r w:rsidRPr="00423F20">
        <w:rPr>
          <w:rFonts w:ascii="Book Antiqua" w:eastAsia="宋体" w:hAnsi="Book Antiqua" w:cs="Calibri" w:hint="eastAsia"/>
          <w:b/>
          <w:lang w:eastAsia="zh-CN"/>
        </w:rPr>
        <w:t>Citation</w:t>
      </w:r>
      <w:r w:rsidRPr="00423F20">
        <w:rPr>
          <w:rFonts w:ascii="Book Antiqua" w:eastAsia="宋体" w:hAnsi="Book Antiqua" w:cs="Calibri" w:hint="eastAsia"/>
          <w:lang w:eastAsia="zh-CN"/>
        </w:rPr>
        <w:t xml:space="preserve">: </w:t>
      </w:r>
      <w:proofErr w:type="spellStart"/>
      <w:r w:rsidRPr="00423F20">
        <w:rPr>
          <w:rFonts w:ascii="Book Antiqua" w:hAnsi="Book Antiqua" w:cs="Calibri"/>
        </w:rPr>
        <w:t>Koizia</w:t>
      </w:r>
      <w:proofErr w:type="spellEnd"/>
      <w:r w:rsidRPr="00423F20">
        <w:rPr>
          <w:rFonts w:ascii="Book Antiqua" w:hAnsi="Book Antiqua" w:cs="Calibri"/>
        </w:rPr>
        <w:t xml:space="preserve"> LJ</w:t>
      </w:r>
      <w:r w:rsidRPr="00423F20">
        <w:rPr>
          <w:rFonts w:ascii="Book Antiqua" w:eastAsia="宋体" w:hAnsi="Book Antiqua" w:cs="宋体"/>
          <w:lang w:eastAsia="zh-CN"/>
        </w:rPr>
        <w:t xml:space="preserve">, </w:t>
      </w:r>
      <w:r w:rsidRPr="00423F20">
        <w:rPr>
          <w:rFonts w:ascii="Book Antiqua" w:hAnsi="Book Antiqua" w:cs="Calibri"/>
        </w:rPr>
        <w:t>Wilson F,</w:t>
      </w:r>
      <w:r w:rsidRPr="00423F20">
        <w:rPr>
          <w:rFonts w:ascii="Book Antiqua" w:eastAsiaTheme="minorEastAsia" w:hAnsi="Book Antiqua" w:cs="Calibri"/>
          <w:lang w:eastAsia="zh-CN"/>
        </w:rPr>
        <w:t xml:space="preserve"> </w:t>
      </w:r>
      <w:r w:rsidRPr="00423F20">
        <w:rPr>
          <w:rFonts w:ascii="Book Antiqua" w:hAnsi="Book Antiqua" w:cs="Calibri"/>
        </w:rPr>
        <w:t>Reilly P,</w:t>
      </w:r>
      <w:r w:rsidRPr="00423F20">
        <w:rPr>
          <w:rFonts w:ascii="Book Antiqua" w:eastAsiaTheme="minorEastAsia" w:hAnsi="Book Antiqua" w:cs="Calibri"/>
          <w:lang w:eastAsia="zh-CN"/>
        </w:rPr>
        <w:t xml:space="preserve"> </w:t>
      </w:r>
      <w:proofErr w:type="spellStart"/>
      <w:r w:rsidRPr="00423F20">
        <w:rPr>
          <w:rFonts w:ascii="Book Antiqua" w:hAnsi="Book Antiqua" w:cs="Calibri"/>
        </w:rPr>
        <w:t>Fertleman</w:t>
      </w:r>
      <w:proofErr w:type="spellEnd"/>
      <w:r w:rsidRPr="00423F20">
        <w:rPr>
          <w:rFonts w:ascii="Book Antiqua" w:hAnsi="Book Antiqua" w:cs="Calibri"/>
        </w:rPr>
        <w:t xml:space="preserve"> MB.</w:t>
      </w:r>
      <w:r w:rsidRPr="00423F20">
        <w:rPr>
          <w:rFonts w:ascii="Book Antiqua" w:hAnsi="Book Antiqua" w:cs="Calibri"/>
          <w:bCs/>
        </w:rPr>
        <w:t xml:space="preserve"> Delirium after emergency hip surgery – common and serious, but rarely consented for. </w:t>
      </w:r>
      <w:r w:rsidRPr="00423F20">
        <w:rPr>
          <w:rFonts w:ascii="Book Antiqua" w:hAnsi="Book Antiqua"/>
          <w:i/>
          <w:iCs/>
        </w:rPr>
        <w:t xml:space="preserve">World J </w:t>
      </w:r>
      <w:proofErr w:type="spellStart"/>
      <w:r w:rsidRPr="00423F20">
        <w:rPr>
          <w:rFonts w:ascii="Book Antiqua" w:hAnsi="Book Antiqua"/>
          <w:i/>
          <w:iCs/>
        </w:rPr>
        <w:t>Orthop</w:t>
      </w:r>
      <w:proofErr w:type="spellEnd"/>
      <w:r w:rsidRPr="00423F20">
        <w:rPr>
          <w:rFonts w:ascii="Book Antiqua" w:hAnsi="Book Antiqua"/>
          <w:i/>
          <w:iCs/>
        </w:rPr>
        <w:t xml:space="preserve"> </w:t>
      </w:r>
      <w:r w:rsidRPr="00423F20">
        <w:rPr>
          <w:rFonts w:ascii="Book Antiqua" w:hAnsi="Book Antiqua"/>
          <w:iCs/>
        </w:rPr>
        <w:t>2019;</w:t>
      </w:r>
      <w:r w:rsidRPr="00423F20">
        <w:rPr>
          <w:rFonts w:ascii="Book Antiqua" w:eastAsia="Arial" w:hAnsi="Book Antiqua" w:cs="Arial"/>
          <w:color w:val="000000" w:themeColor="text1"/>
        </w:rPr>
        <w:t xml:space="preserve"> 10(6): </w:t>
      </w:r>
      <w:r w:rsidRPr="00423F20">
        <w:rPr>
          <w:rFonts w:ascii="Book Antiqua" w:eastAsia="宋体" w:hAnsi="Book Antiqua" w:cs="Arial" w:hint="eastAsia"/>
          <w:color w:val="000000" w:themeColor="text1"/>
          <w:lang w:eastAsia="zh-CN"/>
        </w:rPr>
        <w:t>228</w:t>
      </w:r>
      <w:r w:rsidRPr="00423F20">
        <w:rPr>
          <w:rFonts w:ascii="Book Antiqua" w:eastAsia="Arial" w:hAnsi="Book Antiqua" w:cs="Arial"/>
          <w:color w:val="000000" w:themeColor="text1"/>
        </w:rPr>
        <w:t>-</w:t>
      </w:r>
      <w:proofErr w:type="gramStart"/>
      <w:r w:rsidRPr="00423F20">
        <w:rPr>
          <w:rFonts w:ascii="Book Antiqua" w:eastAsia="宋体" w:hAnsi="Book Antiqua" w:cs="Arial" w:hint="eastAsia"/>
          <w:color w:val="000000" w:themeColor="text1"/>
          <w:lang w:eastAsia="zh-CN"/>
        </w:rPr>
        <w:t>234</w:t>
      </w:r>
      <w:r w:rsidRPr="00423F20">
        <w:rPr>
          <w:rFonts w:ascii="Book Antiqua" w:eastAsia="Arial" w:hAnsi="Book Antiqua" w:cs="Arial"/>
          <w:color w:val="000000" w:themeColor="text1"/>
        </w:rPr>
        <w:t xml:space="preserve">  Available</w:t>
      </w:r>
      <w:proofErr w:type="gramEnd"/>
      <w:r w:rsidRPr="00423F20">
        <w:rPr>
          <w:rFonts w:ascii="Book Antiqua" w:eastAsia="Arial" w:hAnsi="Book Antiqua" w:cs="Arial"/>
          <w:color w:val="000000" w:themeColor="text1"/>
        </w:rPr>
        <w:t xml:space="preserve"> from: </w:t>
      </w:r>
    </w:p>
    <w:p w14:paraId="3DCCCE89" w14:textId="77777777" w:rsidR="00423F20" w:rsidRPr="00423F20" w:rsidRDefault="00423F20" w:rsidP="00423F20">
      <w:pPr>
        <w:spacing w:line="360" w:lineRule="auto"/>
        <w:jc w:val="both"/>
        <w:rPr>
          <w:rFonts w:ascii="Book Antiqua" w:eastAsia="宋体" w:hAnsi="Book Antiqua" w:cs="Arial"/>
          <w:color w:val="000000" w:themeColor="text1"/>
          <w:lang w:eastAsia="zh-CN"/>
        </w:rPr>
      </w:pPr>
      <w:r w:rsidRPr="00423F20">
        <w:rPr>
          <w:rFonts w:ascii="Book Antiqua" w:eastAsia="Arial" w:hAnsi="Book Antiqua" w:cs="Arial"/>
          <w:b/>
          <w:color w:val="000000" w:themeColor="text1"/>
        </w:rPr>
        <w:t>URL</w:t>
      </w:r>
      <w:r w:rsidRPr="00423F20">
        <w:rPr>
          <w:rFonts w:ascii="Book Antiqua" w:eastAsia="Arial" w:hAnsi="Book Antiqua" w:cs="Arial"/>
          <w:color w:val="000000" w:themeColor="text1"/>
        </w:rPr>
        <w:t>: https://www.wjgnet.com/2218-5836/full/v10/i6/</w:t>
      </w:r>
      <w:r w:rsidRPr="00423F20">
        <w:rPr>
          <w:rFonts w:ascii="Book Antiqua" w:eastAsia="宋体" w:hAnsi="Book Antiqua" w:cs="Arial" w:hint="eastAsia"/>
          <w:color w:val="000000" w:themeColor="text1"/>
          <w:lang w:eastAsia="zh-CN"/>
        </w:rPr>
        <w:t>228</w:t>
      </w:r>
      <w:r w:rsidRPr="00423F20">
        <w:rPr>
          <w:rFonts w:ascii="Book Antiqua" w:eastAsia="Arial" w:hAnsi="Book Antiqua" w:cs="Arial"/>
          <w:color w:val="000000" w:themeColor="text1"/>
        </w:rPr>
        <w:t xml:space="preserve">.htm  </w:t>
      </w:r>
    </w:p>
    <w:p w14:paraId="674DF92C" w14:textId="751C2194" w:rsidR="00423F20" w:rsidRPr="00423F20" w:rsidRDefault="00423F20" w:rsidP="00423F20">
      <w:pPr>
        <w:spacing w:line="360" w:lineRule="auto"/>
        <w:jc w:val="both"/>
        <w:rPr>
          <w:rFonts w:ascii="Book Antiqua" w:eastAsia="宋体" w:hAnsi="Book Antiqua" w:cs="Calibri"/>
          <w:bCs/>
          <w:lang w:eastAsia="zh-CN"/>
        </w:rPr>
      </w:pPr>
      <w:r w:rsidRPr="00423F20">
        <w:rPr>
          <w:rFonts w:ascii="Book Antiqua" w:eastAsia="Arial" w:hAnsi="Book Antiqua" w:cs="Arial"/>
          <w:b/>
          <w:color w:val="000000" w:themeColor="text1"/>
        </w:rPr>
        <w:t>DOI</w:t>
      </w:r>
      <w:r w:rsidRPr="00423F20">
        <w:rPr>
          <w:rFonts w:ascii="Book Antiqua" w:eastAsia="Arial" w:hAnsi="Book Antiqua" w:cs="Arial"/>
          <w:color w:val="000000" w:themeColor="text1"/>
        </w:rPr>
        <w:t>:</w:t>
      </w:r>
      <w:r w:rsidRPr="00423F20">
        <w:rPr>
          <w:rFonts w:ascii="Book Antiqua" w:hAnsi="Book Antiqua" w:cs="Arial" w:hint="eastAsia"/>
          <w:color w:val="000000" w:themeColor="text1"/>
        </w:rPr>
        <w:t xml:space="preserve"> </w:t>
      </w:r>
      <w:r w:rsidRPr="00423F20">
        <w:rPr>
          <w:rFonts w:ascii="Book Antiqua" w:eastAsia="Arial" w:hAnsi="Book Antiqua" w:cs="Arial"/>
          <w:color w:val="000000" w:themeColor="text1"/>
        </w:rPr>
        <w:t>https://dx.doi.org/10.5312/wj</w:t>
      </w:r>
      <w:r w:rsidRPr="00423F20">
        <w:rPr>
          <w:rFonts w:ascii="Book Antiqua" w:hAnsi="Book Antiqua" w:cs="Arial" w:hint="eastAsia"/>
          <w:color w:val="000000" w:themeColor="text1"/>
        </w:rPr>
        <w:t>o</w:t>
      </w:r>
      <w:r w:rsidRPr="00423F20">
        <w:rPr>
          <w:rFonts w:ascii="Book Antiqua" w:eastAsia="Arial" w:hAnsi="Book Antiqua" w:cs="Arial"/>
          <w:color w:val="000000" w:themeColor="text1"/>
        </w:rPr>
        <w:t>.v10.i6.</w:t>
      </w:r>
      <w:r w:rsidRPr="00423F20">
        <w:rPr>
          <w:rFonts w:ascii="Book Antiqua" w:eastAsia="宋体" w:hAnsi="Book Antiqua" w:cs="Arial" w:hint="eastAsia"/>
          <w:color w:val="000000" w:themeColor="text1"/>
          <w:lang w:eastAsia="zh-CN"/>
        </w:rPr>
        <w:t>228</w:t>
      </w:r>
    </w:p>
    <w:p w14:paraId="55DFC9DE" w14:textId="77777777" w:rsidR="00490A12" w:rsidRPr="00423F20" w:rsidRDefault="00490A12" w:rsidP="00490A12">
      <w:pPr>
        <w:spacing w:line="360" w:lineRule="auto"/>
        <w:jc w:val="both"/>
        <w:rPr>
          <w:rFonts w:ascii="Book Antiqua" w:hAnsi="Book Antiqua" w:cs="Calibri"/>
        </w:rPr>
      </w:pPr>
      <w:r w:rsidRPr="00423F20">
        <w:rPr>
          <w:rFonts w:ascii="Book Antiqua" w:hAnsi="Book Antiqua" w:cs="Calibri"/>
        </w:rPr>
        <w:br w:type="page"/>
      </w:r>
    </w:p>
    <w:p w14:paraId="703DE208" w14:textId="78D31BD6" w:rsidR="00E342B4" w:rsidRPr="00423F20" w:rsidRDefault="00490A12" w:rsidP="00490A12">
      <w:pPr>
        <w:spacing w:line="360" w:lineRule="auto"/>
        <w:jc w:val="both"/>
        <w:rPr>
          <w:rFonts w:ascii="Book Antiqua" w:hAnsi="Book Antiqua" w:cs="Calibri"/>
          <w:b/>
          <w:bCs/>
        </w:rPr>
      </w:pPr>
      <w:r w:rsidRPr="00423F20">
        <w:rPr>
          <w:rFonts w:ascii="Book Antiqua" w:hAnsi="Book Antiqua" w:cs="Calibri"/>
          <w:b/>
          <w:bCs/>
        </w:rPr>
        <w:lastRenderedPageBreak/>
        <w:t xml:space="preserve">INTRODUCTION </w:t>
      </w:r>
    </w:p>
    <w:p w14:paraId="11154EFC" w14:textId="2EEF2EAF" w:rsidR="00E342B4" w:rsidRPr="00423F20" w:rsidRDefault="00E342B4" w:rsidP="00490A12">
      <w:pPr>
        <w:spacing w:line="360" w:lineRule="auto"/>
        <w:jc w:val="both"/>
        <w:rPr>
          <w:rFonts w:ascii="Book Antiqua" w:hAnsi="Book Antiqua" w:cs="Calibri"/>
        </w:rPr>
      </w:pPr>
      <w:r w:rsidRPr="00423F20">
        <w:rPr>
          <w:rFonts w:ascii="Book Antiqua" w:hAnsi="Book Antiqua" w:cs="Calibri"/>
        </w:rPr>
        <w:t xml:space="preserve">The care and management of patients with </w:t>
      </w:r>
      <w:r w:rsidR="00033053" w:rsidRPr="00423F20">
        <w:rPr>
          <w:rFonts w:ascii="Book Antiqua" w:hAnsi="Book Antiqua" w:cs="Calibri"/>
        </w:rPr>
        <w:t>femoral neck fracture</w:t>
      </w:r>
      <w:r w:rsidR="004561BC" w:rsidRPr="00423F20">
        <w:rPr>
          <w:rFonts w:ascii="Book Antiqua" w:hAnsi="Book Antiqua" w:cs="Calibri"/>
        </w:rPr>
        <w:t>s</w:t>
      </w:r>
      <w:r w:rsidR="006B2D98" w:rsidRPr="00423F20">
        <w:rPr>
          <w:rFonts w:ascii="Book Antiqua" w:hAnsi="Book Antiqua" w:cs="Calibri"/>
        </w:rPr>
        <w:t xml:space="preserve"> </w:t>
      </w:r>
      <w:r w:rsidR="00B60F03" w:rsidRPr="00423F20">
        <w:rPr>
          <w:rFonts w:ascii="Book Antiqua" w:hAnsi="Book Antiqua" w:cs="Calibri"/>
        </w:rPr>
        <w:t>have</w:t>
      </w:r>
      <w:r w:rsidRPr="00423F20">
        <w:rPr>
          <w:rFonts w:ascii="Book Antiqua" w:hAnsi="Book Antiqua" w:cs="Calibri"/>
        </w:rPr>
        <w:t xml:space="preserve"> been the focus of growing interest over the past twenty </w:t>
      </w:r>
      <w:proofErr w:type="gramStart"/>
      <w:r w:rsidRPr="00423F20">
        <w:rPr>
          <w:rFonts w:ascii="Book Antiqua" w:hAnsi="Book Antiqua" w:cs="Calibri"/>
        </w:rPr>
        <w:t>years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1]</w:t>
      </w:r>
      <w:r w:rsidRPr="00423F20">
        <w:rPr>
          <w:rFonts w:ascii="Book Antiqua" w:hAnsi="Book Antiqua" w:cs="Calibri"/>
        </w:rPr>
        <w:t xml:space="preserve">. </w:t>
      </w:r>
      <w:r w:rsidR="00F6716C" w:rsidRPr="00423F20">
        <w:rPr>
          <w:rFonts w:ascii="Book Antiqua" w:hAnsi="Book Antiqua" w:cs="Calibri"/>
        </w:rPr>
        <w:t xml:space="preserve">Early </w:t>
      </w:r>
      <w:r w:rsidR="00B60F03" w:rsidRPr="00423F20">
        <w:rPr>
          <w:rFonts w:ascii="Book Antiqua" w:hAnsi="Book Antiqua" w:cs="Calibri"/>
        </w:rPr>
        <w:t>intensive geriatric input</w:t>
      </w:r>
      <w:r w:rsidR="00785F62" w:rsidRPr="00423F20">
        <w:rPr>
          <w:rFonts w:ascii="Book Antiqua" w:hAnsi="Book Antiqua" w:cs="Calibri"/>
        </w:rPr>
        <w:t xml:space="preserve"> following hip fractures</w:t>
      </w:r>
      <w:r w:rsidR="00F6716C" w:rsidRPr="00423F20">
        <w:rPr>
          <w:rFonts w:ascii="Book Antiqua" w:hAnsi="Book Antiqua" w:cs="Calibri"/>
        </w:rPr>
        <w:t xml:space="preserve"> has been shown to reduce mortality and medical </w:t>
      </w:r>
      <w:proofErr w:type="gramStart"/>
      <w:r w:rsidR="00F6716C" w:rsidRPr="00423F20">
        <w:rPr>
          <w:rFonts w:ascii="Book Antiqua" w:hAnsi="Book Antiqua" w:cs="Calibri"/>
        </w:rPr>
        <w:t>complication</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w:t>
      </w:r>
      <w:r w:rsidR="00F6716C" w:rsidRPr="00423F20">
        <w:rPr>
          <w:rFonts w:ascii="Book Antiqua" w:hAnsi="Book Antiqua" w:cs="Calibri"/>
        </w:rPr>
        <w:t>.</w:t>
      </w:r>
      <w:r w:rsidR="006B05AE" w:rsidRPr="00423F20">
        <w:rPr>
          <w:rFonts w:ascii="Book Antiqua" w:hAnsi="Book Antiqua" w:cs="Calibri"/>
        </w:rPr>
        <w:t xml:space="preserve"> </w:t>
      </w:r>
      <w:r w:rsidR="00B60F03" w:rsidRPr="00423F20">
        <w:rPr>
          <w:rFonts w:ascii="Book Antiqua" w:hAnsi="Book Antiqua" w:cs="Calibri"/>
        </w:rPr>
        <w:t>Similarly, multidisciplinary, collaborative models of c</w:t>
      </w:r>
      <w:r w:rsidR="00DF1D9A" w:rsidRPr="00423F20">
        <w:rPr>
          <w:rFonts w:ascii="Book Antiqua" w:hAnsi="Book Antiqua" w:cs="Calibri"/>
        </w:rPr>
        <w:t>are have been shown to decrease</w:t>
      </w:r>
      <w:r w:rsidR="00B60F03" w:rsidRPr="00423F20">
        <w:rPr>
          <w:rFonts w:ascii="Book Antiqua" w:hAnsi="Book Antiqua" w:cs="Calibri"/>
        </w:rPr>
        <w:t xml:space="preserve"> the incidence of postoperative complications and </w:t>
      </w:r>
      <w:r w:rsidR="00F400E5" w:rsidRPr="00423F20">
        <w:rPr>
          <w:rFonts w:ascii="Book Antiqua" w:hAnsi="Book Antiqua" w:cs="Calibri"/>
        </w:rPr>
        <w:t xml:space="preserve">readmission </w:t>
      </w:r>
      <w:proofErr w:type="gramStart"/>
      <w:r w:rsidR="00F400E5" w:rsidRPr="00423F20">
        <w:rPr>
          <w:rFonts w:ascii="Book Antiqua" w:hAnsi="Book Antiqua" w:cs="Calibri"/>
        </w:rPr>
        <w:t>rates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3]</w:t>
      </w:r>
      <w:r w:rsidR="00F400E5" w:rsidRPr="00423F20">
        <w:rPr>
          <w:rFonts w:ascii="Book Antiqua" w:hAnsi="Book Antiqua" w:cs="Calibri"/>
        </w:rPr>
        <w:t>. Multidisciplinary care involving orthopaedic surgeons, geriatricians, therapists and discharge co-ordinators, allow regular discussion of patients and planning for discharge. A</w:t>
      </w:r>
      <w:r w:rsidRPr="00423F20">
        <w:rPr>
          <w:rFonts w:ascii="Book Antiqua" w:hAnsi="Book Antiqua" w:cs="Calibri"/>
        </w:rPr>
        <w:t>greed standards of care</w:t>
      </w:r>
      <w:r w:rsidR="00F400E5" w:rsidRPr="00423F20">
        <w:rPr>
          <w:rFonts w:ascii="Book Antiqua" w:hAnsi="Book Antiqua" w:cs="Calibri"/>
        </w:rPr>
        <w:t xml:space="preserve"> now exist</w:t>
      </w:r>
      <w:r w:rsidRPr="00423F20">
        <w:rPr>
          <w:rFonts w:ascii="Book Antiqua" w:hAnsi="Book Antiqua" w:cs="Calibri"/>
        </w:rPr>
        <w:t xml:space="preserve"> jointly written by geriatricians, orthopaedic surgeons and anaesthetists, a nationwide data collection system keeping track of management and outcomes (the National Hip Fracture Database) and a payment system that rewards trusts adhering to best practice </w:t>
      </w:r>
      <w:proofErr w:type="gramStart"/>
      <w:r w:rsidRPr="00423F20">
        <w:rPr>
          <w:rFonts w:ascii="Book Antiqua" w:hAnsi="Book Antiqua" w:cs="Calibri"/>
        </w:rPr>
        <w:t>care</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4]</w:t>
      </w:r>
      <w:r w:rsidRPr="00423F20">
        <w:rPr>
          <w:rFonts w:ascii="Book Antiqua" w:hAnsi="Book Antiqua" w:cs="Calibri"/>
        </w:rPr>
        <w:t xml:space="preserve">. There is an evidence base to guide practice and also scores that may predict poor </w:t>
      </w:r>
      <w:proofErr w:type="gramStart"/>
      <w:r w:rsidRPr="00423F20">
        <w:rPr>
          <w:rFonts w:ascii="Book Antiqua" w:hAnsi="Book Antiqua" w:cs="Calibri"/>
        </w:rPr>
        <w:t>outcomes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1</w:t>
      </w:r>
      <w:r w:rsidR="009B6DA9" w:rsidRPr="00423F20">
        <w:rPr>
          <w:rFonts w:ascii="Book Antiqua" w:hAnsi="Book Antiqua" w:cs="Calibri"/>
          <w:noProof/>
          <w:vertAlign w:val="superscript"/>
        </w:rPr>
        <w:t>,5</w:t>
      </w:r>
      <w:r w:rsidR="00941369" w:rsidRPr="00423F20">
        <w:rPr>
          <w:rFonts w:ascii="Book Antiqua" w:hAnsi="Book Antiqua" w:cs="Calibri"/>
          <w:noProof/>
          <w:vertAlign w:val="superscript"/>
        </w:rPr>
        <w:t>]</w:t>
      </w:r>
      <w:r w:rsidRPr="00423F20">
        <w:rPr>
          <w:rFonts w:ascii="Book Antiqua" w:hAnsi="Book Antiqua" w:cs="Calibri"/>
        </w:rPr>
        <w:t>.</w:t>
      </w:r>
    </w:p>
    <w:p w14:paraId="52401B20" w14:textId="13F460BD" w:rsidR="00E342B4" w:rsidRPr="00423F20" w:rsidRDefault="00E342B4" w:rsidP="009B6DA9">
      <w:pPr>
        <w:spacing w:line="360" w:lineRule="auto"/>
        <w:ind w:firstLineChars="100" w:firstLine="240"/>
        <w:jc w:val="both"/>
        <w:rPr>
          <w:rFonts w:ascii="Book Antiqua" w:hAnsi="Book Antiqua" w:cs="Calibri"/>
        </w:rPr>
      </w:pPr>
      <w:r w:rsidRPr="00423F20">
        <w:rPr>
          <w:rFonts w:ascii="Book Antiqua" w:hAnsi="Book Antiqua" w:cs="Calibri"/>
        </w:rPr>
        <w:t>One predictor of poor outcome is post-operative delirium, which can affect a large proportion of patients post operatively, yet is rarely mentioned to patients or families when the treatment and recovery from</w:t>
      </w:r>
      <w:r w:rsidR="008C3914" w:rsidRPr="00423F20">
        <w:rPr>
          <w:rFonts w:ascii="Book Antiqua" w:hAnsi="Book Antiqua" w:cs="Calibri"/>
        </w:rPr>
        <w:t xml:space="preserve"> a </w:t>
      </w:r>
      <w:r w:rsidR="008C3914" w:rsidRPr="00423F20">
        <w:rPr>
          <w:rFonts w:ascii="Book Antiqua" w:hAnsi="Book Antiqua" w:cs="Calibri"/>
          <w:bCs/>
        </w:rPr>
        <w:t>proximal femoral fracture</w:t>
      </w:r>
      <w:r w:rsidR="008C3914" w:rsidRPr="00423F20">
        <w:rPr>
          <w:rFonts w:ascii="Book Antiqua" w:hAnsi="Book Antiqua" w:cs="Calibri"/>
        </w:rPr>
        <w:t xml:space="preserve"> </w:t>
      </w:r>
      <w:r w:rsidRPr="00423F20">
        <w:rPr>
          <w:rFonts w:ascii="Book Antiqua" w:hAnsi="Book Antiqua" w:cs="Calibri"/>
        </w:rPr>
        <w:t xml:space="preserve">is </w:t>
      </w:r>
      <w:proofErr w:type="gramStart"/>
      <w:r w:rsidRPr="00423F20">
        <w:rPr>
          <w:rFonts w:ascii="Book Antiqua" w:hAnsi="Book Antiqua" w:cs="Calibri"/>
        </w:rPr>
        <w:t>discussed</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6]</w:t>
      </w:r>
      <w:r w:rsidRPr="00423F20">
        <w:rPr>
          <w:rFonts w:ascii="Book Antiqua" w:hAnsi="Book Antiqua" w:cs="Calibri"/>
        </w:rPr>
        <w:t>. Delirium is defined as a “clinical syndrome characterised by disturbed consciousness, cognitive function or perception, which has an acute onset and fluctuating course</w:t>
      </w:r>
      <w:proofErr w:type="gramStart"/>
      <w:r w:rsidRPr="00423F20">
        <w:rPr>
          <w:rFonts w:ascii="Book Antiqua" w:hAnsi="Book Antiqua" w:cs="Calibri"/>
        </w:rPr>
        <w:t>”</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7]</w:t>
      </w:r>
      <w:r w:rsidRPr="00423F20">
        <w:rPr>
          <w:rFonts w:ascii="Book Antiqua" w:hAnsi="Book Antiqua" w:cs="Calibri"/>
        </w:rPr>
        <w:t xml:space="preserve">. </w:t>
      </w:r>
    </w:p>
    <w:p w14:paraId="1BF94E87" w14:textId="77777777" w:rsidR="00E342B4" w:rsidRPr="00423F20" w:rsidRDefault="00E342B4" w:rsidP="00490A12">
      <w:pPr>
        <w:spacing w:line="360" w:lineRule="auto"/>
        <w:jc w:val="both"/>
        <w:rPr>
          <w:rFonts w:ascii="Book Antiqua" w:hAnsi="Book Antiqua" w:cs="Calibri"/>
        </w:rPr>
      </w:pPr>
    </w:p>
    <w:p w14:paraId="10B9C2A3" w14:textId="04CF3545" w:rsidR="00E342B4" w:rsidRPr="00423F20" w:rsidRDefault="009B6DA9" w:rsidP="00490A12">
      <w:pPr>
        <w:spacing w:line="360" w:lineRule="auto"/>
        <w:jc w:val="both"/>
        <w:rPr>
          <w:rFonts w:ascii="Book Antiqua" w:hAnsi="Book Antiqua" w:cs="Calibri"/>
          <w:b/>
          <w:bCs/>
        </w:rPr>
      </w:pPr>
      <w:r w:rsidRPr="00423F20">
        <w:rPr>
          <w:rFonts w:ascii="Book Antiqua" w:hAnsi="Book Antiqua" w:cs="Calibri"/>
          <w:b/>
          <w:bCs/>
        </w:rPr>
        <w:t>INCIDENCE AMONGST OLDER ADULTS</w:t>
      </w:r>
    </w:p>
    <w:p w14:paraId="416C9DB0" w14:textId="60297E30" w:rsidR="007C7EAE" w:rsidRPr="00423F20" w:rsidRDefault="00E342B4" w:rsidP="00490A12">
      <w:pPr>
        <w:spacing w:line="360" w:lineRule="auto"/>
        <w:jc w:val="both"/>
        <w:rPr>
          <w:rFonts w:ascii="Book Antiqua" w:hAnsi="Book Antiqua" w:cs="Calibri"/>
        </w:rPr>
      </w:pPr>
      <w:r w:rsidRPr="00423F20">
        <w:rPr>
          <w:rFonts w:ascii="Book Antiqua" w:hAnsi="Book Antiqua" w:cs="Calibri"/>
        </w:rPr>
        <w:t>Many studies have looked at delirium rates amongst older adult inpatients, and estimates of prevalence vary from 29</w:t>
      </w:r>
      <w:r w:rsidR="001503D6" w:rsidRPr="00423F20">
        <w:rPr>
          <w:rFonts w:ascii="Book Antiqua" w:hAnsi="Book Antiqua" w:cs="Calibri"/>
        </w:rPr>
        <w:t>%</w:t>
      </w:r>
      <w:r w:rsidRPr="00423F20">
        <w:rPr>
          <w:rFonts w:ascii="Book Antiqua" w:hAnsi="Book Antiqua" w:cs="Calibri"/>
        </w:rPr>
        <w:t xml:space="preserve">64% amongst medical wards, with patients being admitted for a number of reasons and not primarily </w:t>
      </w:r>
      <w:proofErr w:type="gramStart"/>
      <w:r w:rsidRPr="00423F20">
        <w:rPr>
          <w:rFonts w:ascii="Book Antiqua" w:hAnsi="Book Antiqua" w:cs="Calibri"/>
        </w:rPr>
        <w:t>delirium</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8</w:t>
      </w:r>
      <w:r w:rsidR="001503D6" w:rsidRPr="00423F20">
        <w:rPr>
          <w:rFonts w:ascii="Book Antiqua" w:hAnsi="Book Antiqua" w:cs="Calibri"/>
          <w:noProof/>
          <w:vertAlign w:val="superscript"/>
        </w:rPr>
        <w:t>-10</w:t>
      </w:r>
      <w:r w:rsidR="00941369" w:rsidRPr="00423F20">
        <w:rPr>
          <w:rFonts w:ascii="Book Antiqua" w:hAnsi="Book Antiqua" w:cs="Calibri"/>
          <w:noProof/>
          <w:vertAlign w:val="superscript"/>
        </w:rPr>
        <w:t>]</w:t>
      </w:r>
      <w:r w:rsidRPr="00423F20">
        <w:rPr>
          <w:rFonts w:ascii="Book Antiqua" w:hAnsi="Book Antiqua" w:cs="Calibri"/>
        </w:rPr>
        <w:t xml:space="preserve">. The variance is thought to be due to heterogeneous or poorly defined diagnostic criteria used in different clinical trials, often leading to under diagnosis. Surgical patients are no different, with studies of post-operative cardiac bypass patients detecting it in up to 52% of </w:t>
      </w:r>
      <w:proofErr w:type="gramStart"/>
      <w:r w:rsidRPr="00423F20">
        <w:rPr>
          <w:rFonts w:ascii="Book Antiqua" w:hAnsi="Book Antiqua" w:cs="Calibri"/>
        </w:rPr>
        <w:t>subjects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11]</w:t>
      </w:r>
      <w:r w:rsidRPr="00423F20">
        <w:rPr>
          <w:rFonts w:ascii="Book Antiqua" w:hAnsi="Book Antiqua" w:cs="Calibri"/>
        </w:rPr>
        <w:t>. A meta-analysis looking at incidence of delirium post hip fracture in elderly patients found an accumulated incidence of 24</w:t>
      </w:r>
      <w:proofErr w:type="gramStart"/>
      <w:r w:rsidRPr="00423F20">
        <w:rPr>
          <w:rFonts w:ascii="Book Antiqua" w:hAnsi="Book Antiqua" w:cs="Calibri"/>
        </w:rPr>
        <w:t>%</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12]</w:t>
      </w:r>
      <w:r w:rsidR="00242F1E" w:rsidRPr="00423F20">
        <w:rPr>
          <w:rFonts w:ascii="Book Antiqua" w:hAnsi="Book Antiqua" w:cs="Calibri"/>
        </w:rPr>
        <w:t>.</w:t>
      </w:r>
      <w:r w:rsidR="006B05AE" w:rsidRPr="00423F20">
        <w:rPr>
          <w:rFonts w:ascii="Book Antiqua" w:hAnsi="Book Antiqua" w:cs="Calibri"/>
        </w:rPr>
        <w:t xml:space="preserve"> </w:t>
      </w:r>
    </w:p>
    <w:p w14:paraId="7C5E3A78" w14:textId="0FC526F3" w:rsidR="00E342B4" w:rsidRPr="00423F20" w:rsidRDefault="00E342B4" w:rsidP="001503D6">
      <w:pPr>
        <w:spacing w:line="360" w:lineRule="auto"/>
        <w:ind w:firstLineChars="100" w:firstLine="240"/>
        <w:jc w:val="both"/>
        <w:rPr>
          <w:rFonts w:ascii="Book Antiqua" w:hAnsi="Book Antiqua" w:cs="Calibri"/>
        </w:rPr>
      </w:pPr>
      <w:r w:rsidRPr="00423F20">
        <w:rPr>
          <w:rFonts w:ascii="Book Antiqua" w:hAnsi="Book Antiqua" w:cs="Calibri"/>
        </w:rPr>
        <w:lastRenderedPageBreak/>
        <w:t>There are many triggers for developing delirium, including infection, myocardial and cerebral ischaemia, electrolyte abnormalities, commencement of new medications, withdrawal from alcohol or drugs (such as benzodiazepines), pain, constipation and urinary retention</w:t>
      </w:r>
      <w:r w:rsidR="00941369" w:rsidRPr="00423F20">
        <w:rPr>
          <w:rFonts w:ascii="Book Antiqua" w:hAnsi="Book Antiqua" w:cs="Calibri"/>
          <w:noProof/>
          <w:vertAlign w:val="superscript"/>
        </w:rPr>
        <w:t>[13]</w:t>
      </w:r>
      <w:r w:rsidRPr="00423F20">
        <w:rPr>
          <w:rFonts w:ascii="Book Antiqua" w:hAnsi="Book Antiqua" w:cs="Calibri"/>
        </w:rPr>
        <w:t>. Certain patient characteristics also predispose to developing delirium</w:t>
      </w:r>
      <w:r w:rsidR="00FC1FE1" w:rsidRPr="00423F20">
        <w:rPr>
          <w:rFonts w:ascii="Book Antiqua" w:hAnsi="Book Antiqua" w:cs="Calibri"/>
        </w:rPr>
        <w:t>;</w:t>
      </w:r>
      <w:r w:rsidRPr="00423F20">
        <w:rPr>
          <w:rFonts w:ascii="Book Antiqua" w:hAnsi="Book Antiqua" w:cs="Calibri"/>
        </w:rPr>
        <w:t xml:space="preserve"> </w:t>
      </w:r>
      <w:r w:rsidR="00FC1FE1" w:rsidRPr="00423F20">
        <w:rPr>
          <w:rFonts w:ascii="Book Antiqua" w:hAnsi="Book Antiqua" w:cs="Calibri"/>
        </w:rPr>
        <w:t>t</w:t>
      </w:r>
      <w:r w:rsidRPr="00423F20">
        <w:rPr>
          <w:rFonts w:ascii="Book Antiqua" w:hAnsi="Book Antiqua" w:cs="Calibri"/>
        </w:rPr>
        <w:t>hese include advanced age, pre-existing cognitive impairment, sensory impairment (from visual and hearing loss), poly-pharmacy, and medical co-</w:t>
      </w:r>
      <w:proofErr w:type="gramStart"/>
      <w:r w:rsidRPr="00423F20">
        <w:rPr>
          <w:rFonts w:ascii="Book Antiqua" w:hAnsi="Book Antiqua" w:cs="Calibri"/>
        </w:rPr>
        <w:t>morbidities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14]</w:t>
      </w:r>
      <w:r w:rsidRPr="00423F20">
        <w:rPr>
          <w:rFonts w:ascii="Book Antiqua" w:hAnsi="Book Antiqua" w:cs="Calibri"/>
        </w:rPr>
        <w:t xml:space="preserve">. Specifically related to hip fractures, the mechanism of injury, the fracture, the operation and anaesthetic can all increase the risk of developing </w:t>
      </w:r>
      <w:proofErr w:type="gramStart"/>
      <w:r w:rsidRPr="00423F20">
        <w:rPr>
          <w:rFonts w:ascii="Book Antiqua" w:hAnsi="Book Antiqua" w:cs="Calibri"/>
        </w:rPr>
        <w:t>delirium</w:t>
      </w:r>
      <w:r w:rsidR="00941369" w:rsidRPr="00423F20">
        <w:rPr>
          <w:rFonts w:ascii="Book Antiqua" w:hAnsi="Book Antiqua" w:cs="Calibri"/>
          <w:noProof/>
          <w:vertAlign w:val="superscript"/>
        </w:rPr>
        <w:t>[</w:t>
      </w:r>
      <w:proofErr w:type="gramEnd"/>
      <w:r w:rsidR="001503D6" w:rsidRPr="00423F20">
        <w:rPr>
          <w:rFonts w:ascii="Book Antiqua" w:hAnsi="Book Antiqua" w:cs="Calibri"/>
          <w:noProof/>
          <w:vertAlign w:val="superscript"/>
        </w:rPr>
        <w:t>12,</w:t>
      </w:r>
      <w:r w:rsidR="00941369" w:rsidRPr="00423F20">
        <w:rPr>
          <w:rFonts w:ascii="Book Antiqua" w:hAnsi="Book Antiqua" w:cs="Calibri"/>
          <w:noProof/>
          <w:vertAlign w:val="superscript"/>
        </w:rPr>
        <w:t>15</w:t>
      </w:r>
      <w:r w:rsidR="001503D6" w:rsidRPr="00423F20">
        <w:rPr>
          <w:rFonts w:ascii="Book Antiqua" w:hAnsi="Book Antiqua" w:cs="Calibri"/>
          <w:noProof/>
          <w:vertAlign w:val="superscript"/>
        </w:rPr>
        <w:t>,16</w:t>
      </w:r>
      <w:r w:rsidR="00941369" w:rsidRPr="00423F20">
        <w:rPr>
          <w:rFonts w:ascii="Book Antiqua" w:hAnsi="Book Antiqua" w:cs="Calibri"/>
          <w:noProof/>
          <w:vertAlign w:val="superscript"/>
        </w:rPr>
        <w:t>]</w:t>
      </w:r>
      <w:r w:rsidRPr="00423F20">
        <w:rPr>
          <w:rFonts w:ascii="Book Antiqua" w:hAnsi="Book Antiqua" w:cs="Calibri"/>
        </w:rPr>
        <w:t xml:space="preserve">. </w:t>
      </w:r>
    </w:p>
    <w:p w14:paraId="0C0056E9" w14:textId="77777777" w:rsidR="00E342B4" w:rsidRPr="00423F20" w:rsidRDefault="00E342B4" w:rsidP="00490A12">
      <w:pPr>
        <w:spacing w:line="360" w:lineRule="auto"/>
        <w:jc w:val="both"/>
        <w:rPr>
          <w:rFonts w:ascii="Book Antiqua" w:hAnsi="Book Antiqua" w:cs="Calibri"/>
          <w:b/>
        </w:rPr>
      </w:pPr>
    </w:p>
    <w:p w14:paraId="63E3B3CD" w14:textId="06083A85" w:rsidR="00E342B4" w:rsidRPr="00423F20" w:rsidRDefault="001503D6" w:rsidP="00490A12">
      <w:pPr>
        <w:spacing w:line="360" w:lineRule="auto"/>
        <w:jc w:val="both"/>
        <w:rPr>
          <w:rFonts w:ascii="Book Antiqua" w:hAnsi="Book Antiqua" w:cs="Calibri"/>
          <w:b/>
        </w:rPr>
      </w:pPr>
      <w:r w:rsidRPr="00423F20">
        <w:rPr>
          <w:rFonts w:ascii="Book Antiqua" w:hAnsi="Book Antiqua" w:cs="Calibri"/>
          <w:b/>
        </w:rPr>
        <w:t>DIAGNOSING DELIRIUM – CRITERIA AND PATHOPHYSIOLOGY</w:t>
      </w:r>
    </w:p>
    <w:p w14:paraId="3175A96C" w14:textId="705B2ED8" w:rsidR="00E342B4" w:rsidRPr="00423F20" w:rsidRDefault="00E342B4" w:rsidP="00490A12">
      <w:pPr>
        <w:spacing w:line="360" w:lineRule="auto"/>
        <w:jc w:val="both"/>
        <w:rPr>
          <w:rFonts w:ascii="Book Antiqua" w:hAnsi="Book Antiqua" w:cs="Calibri"/>
        </w:rPr>
      </w:pPr>
      <w:r w:rsidRPr="00423F20">
        <w:rPr>
          <w:rFonts w:ascii="Book Antiqua" w:hAnsi="Book Antiqua" w:cs="Calibri"/>
        </w:rPr>
        <w:t xml:space="preserve">In clinical trials the incidence of diagnosed delirium varies widely, even when the diagnosis is being actively sought as an outcome measure, implying that in the everyday ward-based setting diagnosis may be even more </w:t>
      </w:r>
      <w:proofErr w:type="gramStart"/>
      <w:r w:rsidRPr="00423F20">
        <w:rPr>
          <w:rFonts w:ascii="Book Antiqua" w:hAnsi="Book Antiqua" w:cs="Calibri"/>
        </w:rPr>
        <w:t>elusive</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17]</w:t>
      </w:r>
      <w:r w:rsidRPr="00423F20">
        <w:rPr>
          <w:rFonts w:ascii="Book Antiqua" w:hAnsi="Book Antiqua" w:cs="Calibri"/>
        </w:rPr>
        <w:t>. Most healthcare professionals would recognise that the agitated, aggressive patient keeping the ward awake at night is unwell, but how many accurately diagnose hyperactive delirium? The sleepy patient, “just not herself”, refusing therapy and staying in bed may have</w:t>
      </w:r>
      <w:r w:rsidR="006B05AE" w:rsidRPr="00423F20">
        <w:rPr>
          <w:rFonts w:ascii="Book Antiqua" w:hAnsi="Book Antiqua" w:cs="Calibri"/>
        </w:rPr>
        <w:t xml:space="preserve"> </w:t>
      </w:r>
      <w:r w:rsidRPr="00423F20">
        <w:rPr>
          <w:rFonts w:ascii="Book Antiqua" w:hAnsi="Book Antiqua" w:cs="Calibri"/>
        </w:rPr>
        <w:t xml:space="preserve">hypoactive delirium, but this is less likely to be diagnosed and treated </w:t>
      </w:r>
      <w:proofErr w:type="gramStart"/>
      <w:r w:rsidRPr="00423F20">
        <w:rPr>
          <w:rFonts w:ascii="Book Antiqua" w:hAnsi="Book Antiqua" w:cs="Calibri"/>
        </w:rPr>
        <w:t>appropriately</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18]</w:t>
      </w:r>
      <w:r w:rsidRPr="00423F20">
        <w:rPr>
          <w:rFonts w:ascii="Book Antiqua" w:hAnsi="Book Antiqua" w:cs="Calibri"/>
        </w:rPr>
        <w:t xml:space="preserve">. </w:t>
      </w:r>
    </w:p>
    <w:p w14:paraId="0D2CEB2F" w14:textId="37A6F65B" w:rsidR="00DB7199" w:rsidRPr="00423F20" w:rsidRDefault="00CA7F09" w:rsidP="00B1443C">
      <w:pPr>
        <w:spacing w:line="360" w:lineRule="auto"/>
        <w:ind w:firstLineChars="100" w:firstLine="240"/>
        <w:jc w:val="both"/>
        <w:rPr>
          <w:rFonts w:ascii="Book Antiqua" w:hAnsi="Book Antiqua" w:cs="Calibri"/>
        </w:rPr>
      </w:pPr>
      <w:r w:rsidRPr="00423F20">
        <w:rPr>
          <w:rFonts w:ascii="Book Antiqua" w:hAnsi="Book Antiqua" w:cs="Calibri"/>
        </w:rPr>
        <w:t>The Confusion Assessm</w:t>
      </w:r>
      <w:r w:rsidR="00523D0C" w:rsidRPr="00423F20">
        <w:rPr>
          <w:rFonts w:ascii="Book Antiqua" w:hAnsi="Book Antiqua" w:cs="Calibri"/>
        </w:rPr>
        <w:t xml:space="preserve">ent Method (CAM) is a quick, </w:t>
      </w:r>
      <w:r w:rsidRPr="00423F20">
        <w:rPr>
          <w:rFonts w:ascii="Book Antiqua" w:hAnsi="Book Antiqua" w:cs="Calibri"/>
        </w:rPr>
        <w:t>accurate</w:t>
      </w:r>
      <w:r w:rsidR="00523D0C" w:rsidRPr="00423F20">
        <w:rPr>
          <w:rFonts w:ascii="Book Antiqua" w:hAnsi="Book Antiqua" w:cs="Calibri"/>
        </w:rPr>
        <w:t xml:space="preserve"> and frequently used</w:t>
      </w:r>
      <w:r w:rsidRPr="00423F20">
        <w:rPr>
          <w:rFonts w:ascii="Book Antiqua" w:hAnsi="Book Antiqua" w:cs="Calibri"/>
        </w:rPr>
        <w:t xml:space="preserve"> tool to recognise and diagnose </w:t>
      </w:r>
      <w:proofErr w:type="gramStart"/>
      <w:r w:rsidRPr="00423F20">
        <w:rPr>
          <w:rFonts w:ascii="Book Antiqua" w:hAnsi="Book Antiqua" w:cs="Calibri"/>
        </w:rPr>
        <w:t>delirium</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19]</w:t>
      </w:r>
      <w:r w:rsidRPr="00423F20">
        <w:rPr>
          <w:rFonts w:ascii="Book Antiqua" w:hAnsi="Book Antiqua" w:cs="Calibri"/>
        </w:rPr>
        <w:t xml:space="preserve">. It can be incorporated into routine assessment of patients and has been </w:t>
      </w:r>
      <w:r w:rsidR="009C5C7E" w:rsidRPr="00423F20">
        <w:rPr>
          <w:rFonts w:ascii="Book Antiqua" w:hAnsi="Book Antiqua" w:cs="Calibri"/>
        </w:rPr>
        <w:t xml:space="preserve">shown to have high sensitivity, specificity and </w:t>
      </w:r>
      <w:proofErr w:type="spellStart"/>
      <w:r w:rsidR="009C5C7E" w:rsidRPr="00423F20">
        <w:rPr>
          <w:rFonts w:ascii="Book Antiqua" w:hAnsi="Book Antiqua" w:cs="Calibri"/>
        </w:rPr>
        <w:t>interrater</w:t>
      </w:r>
      <w:proofErr w:type="spellEnd"/>
      <w:r w:rsidR="009C5C7E" w:rsidRPr="00423F20">
        <w:rPr>
          <w:rFonts w:ascii="Book Antiqua" w:hAnsi="Book Antiqua" w:cs="Calibri"/>
        </w:rPr>
        <w:t xml:space="preserve"> </w:t>
      </w:r>
      <w:proofErr w:type="gramStart"/>
      <w:r w:rsidR="009C5C7E" w:rsidRPr="00423F20">
        <w:rPr>
          <w:rFonts w:ascii="Book Antiqua" w:hAnsi="Book Antiqua" w:cs="Calibri"/>
        </w:rPr>
        <w:t>reliability</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20]</w:t>
      </w:r>
      <w:r w:rsidR="009C5C7E" w:rsidRPr="00423F20">
        <w:rPr>
          <w:rFonts w:ascii="Book Antiqua" w:hAnsi="Book Antiqua" w:cs="Calibri"/>
        </w:rPr>
        <w:t xml:space="preserve">. </w:t>
      </w:r>
      <w:r w:rsidR="00DB7199" w:rsidRPr="00423F20">
        <w:rPr>
          <w:rFonts w:ascii="Book Antiqua" w:hAnsi="Book Antiqua" w:cs="Calibri"/>
          <w:shd w:val="clear" w:color="auto" w:fill="FFFFFF"/>
        </w:rPr>
        <w:t>The CAM algorithm is based on</w:t>
      </w:r>
      <w:r w:rsidR="00523D0C" w:rsidRPr="00423F20">
        <w:rPr>
          <w:rFonts w:ascii="Book Antiqua" w:hAnsi="Book Antiqua" w:cs="Calibri"/>
          <w:shd w:val="clear" w:color="auto" w:fill="FFFFFF"/>
        </w:rPr>
        <w:t xml:space="preserve">: </w:t>
      </w:r>
      <w:r w:rsidR="00B1443C" w:rsidRPr="00423F20">
        <w:rPr>
          <w:rFonts w:ascii="Book Antiqua" w:hAnsi="Book Antiqua" w:cs="Calibri"/>
          <w:shd w:val="clear" w:color="auto" w:fill="FFFFFF"/>
        </w:rPr>
        <w:t>(</w:t>
      </w:r>
      <w:r w:rsidR="00523D0C" w:rsidRPr="00423F20">
        <w:rPr>
          <w:rFonts w:ascii="Book Antiqua" w:hAnsi="Book Antiqua" w:cs="Calibri"/>
          <w:shd w:val="clear" w:color="auto" w:fill="FFFFFF"/>
        </w:rPr>
        <w:t xml:space="preserve">1) </w:t>
      </w:r>
      <w:r w:rsidR="00DB7199" w:rsidRPr="00423F20">
        <w:rPr>
          <w:rFonts w:ascii="Book Antiqua" w:hAnsi="Book Antiqua" w:cs="Calibri"/>
          <w:shd w:val="clear" w:color="auto" w:fill="FFFFFF"/>
        </w:rPr>
        <w:t>acute onset and fluctuating cours</w:t>
      </w:r>
      <w:r w:rsidR="00523D0C" w:rsidRPr="00423F20">
        <w:rPr>
          <w:rFonts w:ascii="Book Antiqua" w:hAnsi="Book Antiqua" w:cs="Calibri"/>
          <w:shd w:val="clear" w:color="auto" w:fill="FFFFFF"/>
        </w:rPr>
        <w:t>e</w:t>
      </w:r>
      <w:r w:rsidR="00B1443C" w:rsidRPr="00423F20">
        <w:rPr>
          <w:rFonts w:ascii="Book Antiqua" w:hAnsi="Book Antiqua" w:cs="Calibri"/>
          <w:shd w:val="clear" w:color="auto" w:fill="FFFFFF"/>
        </w:rPr>
        <w:t>;</w:t>
      </w:r>
      <w:r w:rsidR="00523D0C" w:rsidRPr="00423F20">
        <w:rPr>
          <w:rFonts w:ascii="Book Antiqua" w:hAnsi="Book Antiqua" w:cs="Calibri"/>
          <w:shd w:val="clear" w:color="auto" w:fill="FFFFFF"/>
        </w:rPr>
        <w:t xml:space="preserve"> </w:t>
      </w:r>
      <w:r w:rsidR="00B1443C" w:rsidRPr="00423F20">
        <w:rPr>
          <w:rFonts w:ascii="Book Antiqua" w:hAnsi="Book Antiqua" w:cs="Calibri"/>
          <w:shd w:val="clear" w:color="auto" w:fill="FFFFFF"/>
        </w:rPr>
        <w:t>(</w:t>
      </w:r>
      <w:r w:rsidR="00523D0C" w:rsidRPr="00423F20">
        <w:rPr>
          <w:rFonts w:ascii="Book Antiqua" w:hAnsi="Book Antiqua" w:cs="Calibri"/>
          <w:shd w:val="clear" w:color="auto" w:fill="FFFFFF"/>
        </w:rPr>
        <w:t>2) inattention</w:t>
      </w:r>
      <w:r w:rsidR="00B1443C" w:rsidRPr="00423F20">
        <w:rPr>
          <w:rFonts w:ascii="Book Antiqua" w:hAnsi="Book Antiqua" w:cs="Calibri"/>
          <w:shd w:val="clear" w:color="auto" w:fill="FFFFFF"/>
        </w:rPr>
        <w:t>;</w:t>
      </w:r>
      <w:r w:rsidR="00523D0C" w:rsidRPr="00423F20">
        <w:rPr>
          <w:rFonts w:ascii="Book Antiqua" w:hAnsi="Book Antiqua" w:cs="Calibri"/>
          <w:shd w:val="clear" w:color="auto" w:fill="FFFFFF"/>
        </w:rPr>
        <w:t xml:space="preserve"> </w:t>
      </w:r>
      <w:r w:rsidR="00B1443C" w:rsidRPr="00423F20">
        <w:rPr>
          <w:rFonts w:ascii="Book Antiqua" w:hAnsi="Book Antiqua" w:cs="Calibri"/>
          <w:shd w:val="clear" w:color="auto" w:fill="FFFFFF"/>
        </w:rPr>
        <w:t>(</w:t>
      </w:r>
      <w:r w:rsidR="00523D0C" w:rsidRPr="00423F20">
        <w:rPr>
          <w:rFonts w:ascii="Book Antiqua" w:hAnsi="Book Antiqua" w:cs="Calibri"/>
          <w:shd w:val="clear" w:color="auto" w:fill="FFFFFF"/>
        </w:rPr>
        <w:t>3) disorganis</w:t>
      </w:r>
      <w:r w:rsidR="00DB7199" w:rsidRPr="00423F20">
        <w:rPr>
          <w:rFonts w:ascii="Book Antiqua" w:hAnsi="Book Antiqua" w:cs="Calibri"/>
          <w:shd w:val="clear" w:color="auto" w:fill="FFFFFF"/>
        </w:rPr>
        <w:t>ed th</w:t>
      </w:r>
      <w:r w:rsidR="00DF1D9A" w:rsidRPr="00423F20">
        <w:rPr>
          <w:rFonts w:ascii="Book Antiqua" w:hAnsi="Book Antiqua" w:cs="Calibri"/>
          <w:shd w:val="clear" w:color="auto" w:fill="FFFFFF"/>
        </w:rPr>
        <w:t>inking</w:t>
      </w:r>
      <w:r w:rsidR="00B1443C" w:rsidRPr="00423F20">
        <w:rPr>
          <w:rFonts w:ascii="Book Antiqua" w:hAnsi="Book Antiqua" w:cs="Calibri"/>
          <w:shd w:val="clear" w:color="auto" w:fill="FFFFFF"/>
        </w:rPr>
        <w:t>;</w:t>
      </w:r>
      <w:r w:rsidR="00DF1D9A" w:rsidRPr="00423F20">
        <w:rPr>
          <w:rFonts w:ascii="Book Antiqua" w:hAnsi="Book Antiqua" w:cs="Calibri"/>
          <w:shd w:val="clear" w:color="auto" w:fill="FFFFFF"/>
        </w:rPr>
        <w:t xml:space="preserve"> and </w:t>
      </w:r>
      <w:r w:rsidR="00B1443C" w:rsidRPr="00423F20">
        <w:rPr>
          <w:rFonts w:ascii="Book Antiqua" w:hAnsi="Book Antiqua" w:cs="Calibri"/>
          <w:shd w:val="clear" w:color="auto" w:fill="FFFFFF"/>
        </w:rPr>
        <w:t>(</w:t>
      </w:r>
      <w:r w:rsidR="00DF1D9A" w:rsidRPr="00423F20">
        <w:rPr>
          <w:rFonts w:ascii="Book Antiqua" w:hAnsi="Book Antiqua" w:cs="Calibri"/>
          <w:shd w:val="clear" w:color="auto" w:fill="FFFFFF"/>
        </w:rPr>
        <w:t xml:space="preserve">4) altered </w:t>
      </w:r>
      <w:proofErr w:type="gramStart"/>
      <w:r w:rsidR="00DB7199" w:rsidRPr="00423F20">
        <w:rPr>
          <w:rFonts w:ascii="Book Antiqua" w:hAnsi="Book Antiqua" w:cs="Calibri"/>
          <w:shd w:val="clear" w:color="auto" w:fill="FFFFFF"/>
        </w:rPr>
        <w:t>consciousness</w:t>
      </w:r>
      <w:r w:rsidR="00941369" w:rsidRPr="00423F20">
        <w:rPr>
          <w:rFonts w:ascii="Book Antiqua" w:hAnsi="Book Antiqua" w:cs="Calibri"/>
          <w:noProof/>
          <w:shd w:val="clear" w:color="auto" w:fill="FFFFFF"/>
          <w:vertAlign w:val="superscript"/>
        </w:rPr>
        <w:t>[</w:t>
      </w:r>
      <w:proofErr w:type="gramEnd"/>
      <w:r w:rsidR="00941369" w:rsidRPr="00423F20">
        <w:rPr>
          <w:rFonts w:ascii="Book Antiqua" w:hAnsi="Book Antiqua" w:cs="Calibri"/>
          <w:noProof/>
          <w:shd w:val="clear" w:color="auto" w:fill="FFFFFF"/>
          <w:vertAlign w:val="superscript"/>
        </w:rPr>
        <w:t>21]</w:t>
      </w:r>
      <w:r w:rsidR="00DB7199" w:rsidRPr="00423F20">
        <w:rPr>
          <w:rFonts w:ascii="Book Antiqua" w:hAnsi="Book Antiqua" w:cs="Calibri"/>
          <w:shd w:val="clear" w:color="auto" w:fill="FFFFFF"/>
        </w:rPr>
        <w:t>. A diagnosis of delirium require</w:t>
      </w:r>
      <w:r w:rsidR="00523D0C" w:rsidRPr="00423F20">
        <w:rPr>
          <w:rFonts w:ascii="Book Antiqua" w:hAnsi="Book Antiqua" w:cs="Calibri"/>
          <w:shd w:val="clear" w:color="auto" w:fill="FFFFFF"/>
        </w:rPr>
        <w:t>s the presence of features 1, 2</w:t>
      </w:r>
      <w:r w:rsidR="00DB7199" w:rsidRPr="00423F20">
        <w:rPr>
          <w:rFonts w:ascii="Book Antiqua" w:hAnsi="Book Antiqua" w:cs="Calibri"/>
          <w:shd w:val="clear" w:color="auto" w:fill="FFFFFF"/>
        </w:rPr>
        <w:t xml:space="preserve"> and either 3 or 4</w:t>
      </w:r>
      <w:r w:rsidR="00B1443C" w:rsidRPr="00423F20">
        <w:rPr>
          <w:rFonts w:ascii="Book Antiqua" w:hAnsi="Book Antiqua" w:cs="Calibri"/>
          <w:shd w:val="clear" w:color="auto" w:fill="FFFFFF"/>
        </w:rPr>
        <w:t xml:space="preserve"> (Table 1)</w:t>
      </w:r>
      <w:r w:rsidR="00DB7199" w:rsidRPr="00423F20">
        <w:rPr>
          <w:rFonts w:ascii="Book Antiqua" w:hAnsi="Book Antiqua" w:cs="Calibri"/>
          <w:shd w:val="clear" w:color="auto" w:fill="FFFFFF"/>
        </w:rPr>
        <w:t>.</w:t>
      </w:r>
    </w:p>
    <w:p w14:paraId="350FAB70" w14:textId="0C97BF8B" w:rsidR="00E342B4" w:rsidRPr="00423F20" w:rsidRDefault="00E342B4" w:rsidP="00033BF4">
      <w:pPr>
        <w:spacing w:line="360" w:lineRule="auto"/>
        <w:ind w:firstLineChars="100" w:firstLine="240"/>
        <w:jc w:val="both"/>
        <w:rPr>
          <w:rFonts w:ascii="Book Antiqua" w:hAnsi="Book Antiqua" w:cs="Calibri"/>
          <w:b/>
          <w:bCs/>
        </w:rPr>
      </w:pPr>
      <w:r w:rsidRPr="00423F20">
        <w:rPr>
          <w:rFonts w:ascii="Book Antiqua" w:hAnsi="Book Antiqua" w:cs="Calibri"/>
        </w:rPr>
        <w:t xml:space="preserve">Hyperactive and hypoactive subtypes are broadly defined according to psychomotor activity, with clinical features varying accordingly, but mixed delirium, with features of both, also </w:t>
      </w:r>
      <w:proofErr w:type="gramStart"/>
      <w:r w:rsidRPr="00423F20">
        <w:rPr>
          <w:rFonts w:ascii="Book Antiqua" w:hAnsi="Book Antiqua" w:cs="Calibri"/>
        </w:rPr>
        <w:t>exist</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22]</w:t>
      </w:r>
      <w:r w:rsidRPr="00423F20">
        <w:rPr>
          <w:rFonts w:ascii="Book Antiqua" w:hAnsi="Book Antiqua" w:cs="Calibri"/>
        </w:rPr>
        <w:t xml:space="preserve">. The pathophysiology of delirium is not fully understood, and of the many theories none explain the variation in presentation and severity. Current theories centre on deranged neurotransmission and signalling pathways, as well as </w:t>
      </w:r>
      <w:r w:rsidRPr="00423F20">
        <w:rPr>
          <w:rFonts w:ascii="Book Antiqua" w:hAnsi="Book Antiqua" w:cs="Calibri"/>
        </w:rPr>
        <w:lastRenderedPageBreak/>
        <w:t xml:space="preserve">neuroinflammation and glial activation, which appear to be pivotal in the post-operative </w:t>
      </w:r>
      <w:proofErr w:type="gramStart"/>
      <w:r w:rsidRPr="00423F20">
        <w:rPr>
          <w:rFonts w:ascii="Book Antiqua" w:hAnsi="Book Antiqua" w:cs="Calibri"/>
        </w:rPr>
        <w:t>period</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22]</w:t>
      </w:r>
      <w:r w:rsidRPr="00423F20">
        <w:rPr>
          <w:rFonts w:ascii="Book Antiqua" w:hAnsi="Book Antiqua" w:cs="Calibri"/>
        </w:rPr>
        <w:t xml:space="preserve">. </w:t>
      </w:r>
    </w:p>
    <w:p w14:paraId="279A6AF4" w14:textId="77777777" w:rsidR="00E50D75" w:rsidRPr="00423F20" w:rsidRDefault="00E50D75" w:rsidP="00490A12">
      <w:pPr>
        <w:spacing w:line="360" w:lineRule="auto"/>
        <w:jc w:val="both"/>
        <w:rPr>
          <w:rFonts w:ascii="Book Antiqua" w:hAnsi="Book Antiqua" w:cs="Calibri"/>
          <w:b/>
          <w:bCs/>
        </w:rPr>
      </w:pPr>
    </w:p>
    <w:p w14:paraId="7DFAF71F" w14:textId="1CE87387" w:rsidR="00E342B4" w:rsidRPr="00423F20" w:rsidRDefault="00033BF4" w:rsidP="00490A12">
      <w:pPr>
        <w:spacing w:line="360" w:lineRule="auto"/>
        <w:jc w:val="both"/>
        <w:rPr>
          <w:rFonts w:ascii="Book Antiqua" w:hAnsi="Book Antiqua" w:cs="Calibri"/>
          <w:b/>
          <w:bCs/>
        </w:rPr>
      </w:pPr>
      <w:r w:rsidRPr="00423F20">
        <w:rPr>
          <w:rFonts w:ascii="Book Antiqua" w:hAnsi="Book Antiqua" w:cs="Calibri"/>
          <w:b/>
          <w:bCs/>
        </w:rPr>
        <w:t>CONSEQUENCES OF DELIRIUM ARE AS SERIOUS AS INFECTION OR THROMBOEMBOLIC EVENTS</w:t>
      </w:r>
    </w:p>
    <w:p w14:paraId="1FE76915" w14:textId="77777777" w:rsidR="00E342B4" w:rsidRPr="00423F20" w:rsidRDefault="00E342B4" w:rsidP="00490A12">
      <w:pPr>
        <w:spacing w:line="360" w:lineRule="auto"/>
        <w:jc w:val="both"/>
        <w:rPr>
          <w:rFonts w:ascii="Book Antiqua" w:hAnsi="Book Antiqua" w:cs="Calibri"/>
        </w:rPr>
      </w:pPr>
      <w:r w:rsidRPr="00423F20">
        <w:rPr>
          <w:rFonts w:ascii="Book Antiqua" w:hAnsi="Book Antiqua" w:cs="Calibri"/>
        </w:rPr>
        <w:t xml:space="preserve">Does confusion matter in the context of breaking a hip and having a major operation, and is it important enough to mention during the consent process? Are the consequences of deep wound infection, thromboembolic events and bleeding more severe, necessitating their inclusion on consent forms over delirium? </w:t>
      </w:r>
    </w:p>
    <w:p w14:paraId="0A27767B" w14:textId="2B30F588" w:rsidR="00E342B4" w:rsidRPr="00423F20" w:rsidRDefault="00E342B4" w:rsidP="00033BF4">
      <w:pPr>
        <w:spacing w:line="360" w:lineRule="auto"/>
        <w:ind w:firstLineChars="100" w:firstLine="240"/>
        <w:jc w:val="both"/>
        <w:rPr>
          <w:rFonts w:ascii="Book Antiqua" w:hAnsi="Book Antiqua" w:cs="Calibri"/>
        </w:rPr>
      </w:pPr>
      <w:r w:rsidRPr="00423F20">
        <w:rPr>
          <w:rFonts w:ascii="Book Antiqua" w:hAnsi="Book Antiqua" w:cs="Calibri"/>
        </w:rPr>
        <w:t xml:space="preserve">Whilst it is true that a large pulmonary embolus </w:t>
      </w:r>
      <w:r w:rsidR="002671A4" w:rsidRPr="00423F20">
        <w:rPr>
          <w:rFonts w:ascii="Book Antiqua" w:hAnsi="Book Antiqua" w:cs="Calibri"/>
        </w:rPr>
        <w:t xml:space="preserve">(PE) </w:t>
      </w:r>
      <w:r w:rsidRPr="00423F20">
        <w:rPr>
          <w:rFonts w:ascii="Book Antiqua" w:hAnsi="Book Antiqua" w:cs="Calibri"/>
        </w:rPr>
        <w:t xml:space="preserve">can be fatal, and revision surgery to replace an infected implant can be catastrophic for functional recovery and is associate with poorer outcomes, there is evidence that delirium also has a major and long-lasting </w:t>
      </w:r>
      <w:proofErr w:type="gramStart"/>
      <w:r w:rsidRPr="00423F20">
        <w:rPr>
          <w:rFonts w:ascii="Book Antiqua" w:hAnsi="Book Antiqua" w:cs="Calibri"/>
        </w:rPr>
        <w:t>effect</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23]</w:t>
      </w:r>
      <w:r w:rsidRPr="00423F20">
        <w:rPr>
          <w:rFonts w:ascii="Book Antiqua" w:hAnsi="Book Antiqua" w:cs="Calibri"/>
        </w:rPr>
        <w:t xml:space="preserve">. Suffering from an episode of delirium has an impact on length of stay, post discharge institutionalisation and </w:t>
      </w:r>
      <w:proofErr w:type="gramStart"/>
      <w:r w:rsidRPr="00423F20">
        <w:rPr>
          <w:rFonts w:ascii="Book Antiqua" w:hAnsi="Book Antiqua" w:cs="Calibri"/>
        </w:rPr>
        <w:t>mortality</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24]</w:t>
      </w:r>
      <w:r w:rsidRPr="00423F20">
        <w:rPr>
          <w:rFonts w:ascii="Book Antiqua" w:hAnsi="Book Antiqua" w:cs="Calibri"/>
        </w:rPr>
        <w:t xml:space="preserve">. Patients require greater input from nursing staff on the ward, both to provide personal care and to ensure safety. They are less able to work with physiotherapists leading to longer periods of therapy being required and cost of </w:t>
      </w:r>
      <w:proofErr w:type="gramStart"/>
      <w:r w:rsidRPr="00423F20">
        <w:rPr>
          <w:rFonts w:ascii="Book Antiqua" w:hAnsi="Book Antiqua" w:cs="Calibri"/>
        </w:rPr>
        <w:t>admission</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25]</w:t>
      </w:r>
      <w:r w:rsidRPr="00423F20">
        <w:rPr>
          <w:rFonts w:ascii="Book Antiqua" w:hAnsi="Book Antiqua" w:cs="Calibri"/>
        </w:rPr>
        <w:t>. A substantial proportion of those who eventually return home will require extra assistance, both formally from social services and also informal</w:t>
      </w:r>
      <w:r w:rsidR="00D512DE" w:rsidRPr="00423F20">
        <w:rPr>
          <w:rFonts w:ascii="Book Antiqua" w:hAnsi="Book Antiqua" w:cs="Calibri"/>
        </w:rPr>
        <w:t>ly</w:t>
      </w:r>
      <w:r w:rsidRPr="00423F20">
        <w:rPr>
          <w:rFonts w:ascii="Book Antiqua" w:hAnsi="Book Antiqua" w:cs="Calibri"/>
        </w:rPr>
        <w:t xml:space="preserve"> from family and </w:t>
      </w:r>
      <w:proofErr w:type="gramStart"/>
      <w:r w:rsidRPr="00423F20">
        <w:rPr>
          <w:rFonts w:ascii="Book Antiqua" w:hAnsi="Book Antiqua" w:cs="Calibri"/>
        </w:rPr>
        <w:t>friends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26]</w:t>
      </w:r>
      <w:r w:rsidRPr="00423F20">
        <w:rPr>
          <w:rFonts w:ascii="Book Antiqua" w:hAnsi="Book Antiqua" w:cs="Calibri"/>
        </w:rPr>
        <w:t xml:space="preserve">. Delirium is an independent marker for increased 12 </w:t>
      </w:r>
      <w:proofErr w:type="spellStart"/>
      <w:r w:rsidRPr="00423F20">
        <w:rPr>
          <w:rFonts w:ascii="Book Antiqua" w:hAnsi="Book Antiqua" w:cs="Calibri"/>
        </w:rPr>
        <w:t>mo</w:t>
      </w:r>
      <w:proofErr w:type="spellEnd"/>
      <w:r w:rsidRPr="00423F20">
        <w:rPr>
          <w:rFonts w:ascii="Book Antiqua" w:hAnsi="Book Antiqua" w:cs="Calibri"/>
        </w:rPr>
        <w:t xml:space="preserve"> mortality following a hospital admission, with the effect more marked for patients without pre-existing </w:t>
      </w:r>
      <w:proofErr w:type="gramStart"/>
      <w:r w:rsidRPr="00423F20">
        <w:rPr>
          <w:rFonts w:ascii="Book Antiqua" w:hAnsi="Book Antiqua" w:cs="Calibri"/>
        </w:rPr>
        <w:t>dementia</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27]</w:t>
      </w:r>
      <w:r w:rsidRPr="00423F20">
        <w:rPr>
          <w:rFonts w:ascii="Book Antiqua" w:hAnsi="Book Antiqua" w:cs="Calibri"/>
        </w:rPr>
        <w:t xml:space="preserve">. </w:t>
      </w:r>
    </w:p>
    <w:p w14:paraId="374350B1" w14:textId="53D43A46" w:rsidR="00E342B4" w:rsidRPr="00423F20" w:rsidRDefault="00E342B4" w:rsidP="00033BF4">
      <w:pPr>
        <w:spacing w:line="360" w:lineRule="auto"/>
        <w:ind w:firstLineChars="100" w:firstLine="240"/>
        <w:jc w:val="both"/>
        <w:rPr>
          <w:rFonts w:ascii="Book Antiqua" w:hAnsi="Book Antiqua" w:cs="Calibri"/>
        </w:rPr>
      </w:pPr>
      <w:r w:rsidRPr="00423F20">
        <w:rPr>
          <w:rFonts w:ascii="Book Antiqua" w:hAnsi="Book Antiqua" w:cs="Calibri"/>
        </w:rPr>
        <w:t xml:space="preserve">As well as a change in dependency and social circumstances, quality of life can be directly affected by the psychological impact of delirium itself, both during the actual episode and also in the longer </w:t>
      </w:r>
      <w:proofErr w:type="gramStart"/>
      <w:r w:rsidRPr="00423F20">
        <w:rPr>
          <w:rFonts w:ascii="Book Antiqua" w:hAnsi="Book Antiqua" w:cs="Calibri"/>
        </w:rPr>
        <w:t>term</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28]</w:t>
      </w:r>
      <w:r w:rsidRPr="00423F20">
        <w:rPr>
          <w:rFonts w:ascii="Book Antiqua" w:hAnsi="Book Antiqua" w:cs="Calibri"/>
        </w:rPr>
        <w:t xml:space="preserve">. </w:t>
      </w:r>
      <w:r w:rsidR="00A327BF" w:rsidRPr="00423F20">
        <w:rPr>
          <w:rFonts w:ascii="Book Antiqua" w:hAnsi="Book Antiqua" w:cs="Calibri"/>
        </w:rPr>
        <w:t xml:space="preserve">A study looking at cancer patients suffering delirium identified that </w:t>
      </w:r>
      <w:r w:rsidR="008845FF" w:rsidRPr="00423F20">
        <w:rPr>
          <w:rFonts w:ascii="Book Antiqua" w:hAnsi="Book Antiqua" w:cs="Calibri"/>
        </w:rPr>
        <w:t>patients recall</w:t>
      </w:r>
      <w:r w:rsidR="00A327BF" w:rsidRPr="00423F20">
        <w:rPr>
          <w:rFonts w:ascii="Book Antiqua" w:hAnsi="Book Antiqua" w:cs="Calibri"/>
        </w:rPr>
        <w:t>ed</w:t>
      </w:r>
      <w:r w:rsidR="008845FF" w:rsidRPr="00423F20">
        <w:rPr>
          <w:rFonts w:ascii="Book Antiqua" w:hAnsi="Book Antiqua" w:cs="Calibri"/>
        </w:rPr>
        <w:t xml:space="preserve"> their episodes of delirium, and expr</w:t>
      </w:r>
      <w:r w:rsidR="001665E1" w:rsidRPr="00423F20">
        <w:rPr>
          <w:rFonts w:ascii="Book Antiqua" w:hAnsi="Book Antiqua" w:cs="Calibri"/>
        </w:rPr>
        <w:t>ess</w:t>
      </w:r>
      <w:r w:rsidR="00A327BF" w:rsidRPr="00423F20">
        <w:rPr>
          <w:rFonts w:ascii="Book Antiqua" w:hAnsi="Book Antiqua" w:cs="Calibri"/>
        </w:rPr>
        <w:t>ed</w:t>
      </w:r>
      <w:r w:rsidR="001665E1" w:rsidRPr="00423F20">
        <w:rPr>
          <w:rFonts w:ascii="Book Antiqua" w:hAnsi="Book Antiqua" w:cs="Calibri"/>
        </w:rPr>
        <w:t xml:space="preserve"> distress as a result</w:t>
      </w:r>
      <w:r w:rsidR="00941369" w:rsidRPr="00423F20">
        <w:rPr>
          <w:rFonts w:ascii="Book Antiqua" w:hAnsi="Book Antiqua" w:cs="Calibri"/>
          <w:noProof/>
          <w:vertAlign w:val="superscript"/>
        </w:rPr>
        <w:t>[29]</w:t>
      </w:r>
      <w:r w:rsidR="008845FF" w:rsidRPr="00423F20">
        <w:rPr>
          <w:rFonts w:ascii="Book Antiqua" w:hAnsi="Book Antiqua" w:cs="Calibri"/>
        </w:rPr>
        <w:t xml:space="preserve">. Patients commonly describe concerns with day-night orientation, communication difficulties and delusional </w:t>
      </w:r>
      <w:proofErr w:type="gramStart"/>
      <w:r w:rsidR="008845FF" w:rsidRPr="00423F20">
        <w:rPr>
          <w:rFonts w:ascii="Book Antiqua" w:hAnsi="Book Antiqua" w:cs="Calibri"/>
        </w:rPr>
        <w:t>thoughts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30]</w:t>
      </w:r>
      <w:r w:rsidR="008845FF" w:rsidRPr="00423F20">
        <w:rPr>
          <w:rFonts w:ascii="Book Antiqua" w:hAnsi="Book Antiqua" w:cs="Calibri"/>
        </w:rPr>
        <w:t xml:space="preserve">. </w:t>
      </w:r>
      <w:r w:rsidR="002E6D3D" w:rsidRPr="00423F20">
        <w:rPr>
          <w:rFonts w:ascii="Book Antiqua" w:hAnsi="Book Antiqua" w:cs="Calibri"/>
        </w:rPr>
        <w:t xml:space="preserve">The longer lasting psychological impact of </w:t>
      </w:r>
      <w:r w:rsidR="009C5630" w:rsidRPr="00423F20">
        <w:rPr>
          <w:rFonts w:ascii="Book Antiqua" w:hAnsi="Book Antiqua" w:cs="Calibri"/>
        </w:rPr>
        <w:t>delirium, is not only experienced by patient</w:t>
      </w:r>
      <w:r w:rsidR="004658DE" w:rsidRPr="00423F20">
        <w:rPr>
          <w:rFonts w:ascii="Book Antiqua" w:hAnsi="Book Antiqua" w:cs="Calibri"/>
        </w:rPr>
        <w:t>s</w:t>
      </w:r>
      <w:r w:rsidR="009C5630" w:rsidRPr="00423F20">
        <w:rPr>
          <w:rFonts w:ascii="Book Antiqua" w:hAnsi="Book Antiqua" w:cs="Calibri"/>
        </w:rPr>
        <w:t xml:space="preserve"> but members o</w:t>
      </w:r>
      <w:r w:rsidR="001665E1" w:rsidRPr="00423F20">
        <w:rPr>
          <w:rFonts w:ascii="Book Antiqua" w:hAnsi="Book Antiqua" w:cs="Calibri"/>
        </w:rPr>
        <w:t xml:space="preserve">f staff and patient </w:t>
      </w:r>
      <w:r w:rsidR="001665E1" w:rsidRPr="00423F20">
        <w:rPr>
          <w:rFonts w:ascii="Book Antiqua" w:hAnsi="Book Antiqua" w:cs="Calibri"/>
        </w:rPr>
        <w:lastRenderedPageBreak/>
        <w:t>relatives; c</w:t>
      </w:r>
      <w:r w:rsidR="009C5630" w:rsidRPr="00423F20">
        <w:rPr>
          <w:rFonts w:ascii="Book Antiqua" w:hAnsi="Book Antiqua" w:cs="Calibri"/>
        </w:rPr>
        <w:t xml:space="preserve">aregiver distress as a result of delirium has been identified as being even higher than patient </w:t>
      </w:r>
      <w:proofErr w:type="gramStart"/>
      <w:r w:rsidR="009C5630" w:rsidRPr="00423F20">
        <w:rPr>
          <w:rFonts w:ascii="Book Antiqua" w:hAnsi="Book Antiqua" w:cs="Calibri"/>
        </w:rPr>
        <w:t>distress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28]</w:t>
      </w:r>
      <w:r w:rsidR="009C5630" w:rsidRPr="00423F20">
        <w:rPr>
          <w:rFonts w:ascii="Book Antiqua" w:hAnsi="Book Antiqua" w:cs="Calibri"/>
        </w:rPr>
        <w:t xml:space="preserve">. </w:t>
      </w:r>
    </w:p>
    <w:p w14:paraId="14BDFB72" w14:textId="77777777" w:rsidR="00E342B4" w:rsidRPr="00423F20" w:rsidRDefault="00E342B4" w:rsidP="00490A12">
      <w:pPr>
        <w:spacing w:line="360" w:lineRule="auto"/>
        <w:jc w:val="both"/>
        <w:rPr>
          <w:rFonts w:ascii="Book Antiqua" w:hAnsi="Book Antiqua" w:cs="Calibri"/>
          <w:b/>
          <w:bCs/>
        </w:rPr>
      </w:pPr>
    </w:p>
    <w:p w14:paraId="322C6BDD" w14:textId="1D82399E" w:rsidR="00E342B4" w:rsidRPr="00423F20" w:rsidRDefault="00033BF4" w:rsidP="00490A12">
      <w:pPr>
        <w:spacing w:line="360" w:lineRule="auto"/>
        <w:jc w:val="both"/>
        <w:rPr>
          <w:rFonts w:ascii="Book Antiqua" w:hAnsi="Book Antiqua" w:cs="Calibri"/>
          <w:b/>
        </w:rPr>
      </w:pPr>
      <w:r w:rsidRPr="00423F20">
        <w:rPr>
          <w:rFonts w:ascii="Book Antiqua" w:hAnsi="Book Antiqua" w:cs="Calibri"/>
          <w:b/>
        </w:rPr>
        <w:t>MANAGEMENT STRATEGIES FOR DELIRIUM</w:t>
      </w:r>
    </w:p>
    <w:p w14:paraId="6D32BD0C" w14:textId="604367BB" w:rsidR="00E342B4" w:rsidRPr="00423F20" w:rsidRDefault="004658DE" w:rsidP="00490A12">
      <w:pPr>
        <w:spacing w:line="360" w:lineRule="auto"/>
        <w:jc w:val="both"/>
        <w:rPr>
          <w:rFonts w:ascii="Book Antiqua" w:hAnsi="Book Antiqua" w:cs="Calibri"/>
        </w:rPr>
      </w:pPr>
      <w:r w:rsidRPr="00423F20">
        <w:rPr>
          <w:rFonts w:ascii="Book Antiqua" w:hAnsi="Book Antiqua" w:cs="Calibri"/>
        </w:rPr>
        <w:t>Once delirium has developed</w:t>
      </w:r>
      <w:r w:rsidR="00B61A2D" w:rsidRPr="00423F20">
        <w:rPr>
          <w:rFonts w:ascii="Book Antiqua" w:hAnsi="Book Antiqua" w:cs="Calibri"/>
        </w:rPr>
        <w:t xml:space="preserve"> there is limited evidence that medications such as benzodiazepines or neuroleptics are beneficial and they are associated with severe side effects, particularly in the elderly </w:t>
      </w:r>
      <w:proofErr w:type="gramStart"/>
      <w:r w:rsidR="00B61A2D" w:rsidRPr="00423F20">
        <w:rPr>
          <w:rFonts w:ascii="Book Antiqua" w:hAnsi="Book Antiqua" w:cs="Calibri"/>
        </w:rPr>
        <w:t>population</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31]</w:t>
      </w:r>
      <w:r w:rsidR="00B61A2D" w:rsidRPr="00423F20">
        <w:rPr>
          <w:rFonts w:ascii="Book Antiqua" w:hAnsi="Book Antiqua" w:cs="Calibri"/>
        </w:rPr>
        <w:t xml:space="preserve">. </w:t>
      </w:r>
      <w:r w:rsidR="005400FB" w:rsidRPr="00423F20">
        <w:rPr>
          <w:rFonts w:ascii="Book Antiqua" w:hAnsi="Book Antiqua" w:cs="Calibri"/>
        </w:rPr>
        <w:t xml:space="preserve">The main stay of pharmacological measures is to treat causative factors, such as using antibiotics to treat an underlying </w:t>
      </w:r>
      <w:proofErr w:type="gramStart"/>
      <w:r w:rsidR="005400FB" w:rsidRPr="00423F20">
        <w:rPr>
          <w:rFonts w:ascii="Book Antiqua" w:hAnsi="Book Antiqua" w:cs="Calibri"/>
        </w:rPr>
        <w:t>infection</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22]</w:t>
      </w:r>
      <w:r w:rsidR="00E342B4" w:rsidRPr="00423F20">
        <w:rPr>
          <w:rFonts w:ascii="Book Antiqua" w:hAnsi="Book Antiqua" w:cs="Calibri"/>
        </w:rPr>
        <w:t>. Proactive geriatric consultation can reduce episodes of delirium by 40% in patients with</w:t>
      </w:r>
      <w:r w:rsidR="008C3914" w:rsidRPr="00423F20">
        <w:rPr>
          <w:rFonts w:ascii="Book Antiqua" w:hAnsi="Book Antiqua" w:cs="Calibri"/>
        </w:rPr>
        <w:t xml:space="preserve"> </w:t>
      </w:r>
      <w:r w:rsidR="008C3914" w:rsidRPr="00423F20">
        <w:rPr>
          <w:rFonts w:ascii="Book Antiqua" w:hAnsi="Book Antiqua" w:cs="Calibri"/>
          <w:bCs/>
        </w:rPr>
        <w:t xml:space="preserve">proximal femoral </w:t>
      </w:r>
      <w:proofErr w:type="gramStart"/>
      <w:r w:rsidR="008C3914" w:rsidRPr="00423F20">
        <w:rPr>
          <w:rFonts w:ascii="Book Antiqua" w:hAnsi="Book Antiqua" w:cs="Calibri"/>
          <w:bCs/>
        </w:rPr>
        <w:t>fractures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6]</w:t>
      </w:r>
      <w:r w:rsidR="00E342B4" w:rsidRPr="00423F20">
        <w:rPr>
          <w:rFonts w:ascii="Book Antiqua" w:hAnsi="Book Antiqua" w:cs="Calibri"/>
        </w:rPr>
        <w:t xml:space="preserve">. The Hospital Elder Life Program reduced the number and duration of episodes by using delirium prevention strategies (such as maintaining orientation, reducing sensory deficits, ensuring adequate nutrition and hydration) to improve the overall hospital </w:t>
      </w:r>
      <w:proofErr w:type="gramStart"/>
      <w:r w:rsidR="00E342B4" w:rsidRPr="00423F20">
        <w:rPr>
          <w:rFonts w:ascii="Book Antiqua" w:hAnsi="Book Antiqua" w:cs="Calibri"/>
        </w:rPr>
        <w:t>experience</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32]</w:t>
      </w:r>
      <w:r w:rsidR="00E342B4" w:rsidRPr="00423F20">
        <w:rPr>
          <w:rFonts w:ascii="Book Antiqua" w:hAnsi="Book Antiqua" w:cs="Calibri"/>
        </w:rPr>
        <w:t xml:space="preserve">. </w:t>
      </w:r>
    </w:p>
    <w:p w14:paraId="54BA2332" w14:textId="14E837B7" w:rsidR="00BC7AE2" w:rsidRPr="00423F20" w:rsidRDefault="005400FB" w:rsidP="00033BF4">
      <w:pPr>
        <w:spacing w:line="360" w:lineRule="auto"/>
        <w:ind w:firstLineChars="100" w:firstLine="240"/>
        <w:jc w:val="both"/>
        <w:rPr>
          <w:rFonts w:ascii="Book Antiqua" w:hAnsi="Book Antiqua" w:cs="Calibri"/>
        </w:rPr>
      </w:pPr>
      <w:r w:rsidRPr="00423F20">
        <w:rPr>
          <w:rFonts w:ascii="Book Antiqua" w:hAnsi="Book Antiqua" w:cs="Calibri"/>
        </w:rPr>
        <w:t xml:space="preserve">The best management strategy for delirium is prevention in the first place. Early orthogeriatric input as part of a multidisciplinary team has been found to </w:t>
      </w:r>
      <w:r w:rsidR="0045501D" w:rsidRPr="00423F20">
        <w:rPr>
          <w:rFonts w:ascii="Book Antiqua" w:hAnsi="Book Antiqua" w:cs="Calibri"/>
        </w:rPr>
        <w:t xml:space="preserve">prevent </w:t>
      </w:r>
      <w:proofErr w:type="gramStart"/>
      <w:r w:rsidR="0045501D" w:rsidRPr="00423F20">
        <w:rPr>
          <w:rFonts w:ascii="Book Antiqua" w:hAnsi="Book Antiqua" w:cs="Calibri"/>
        </w:rPr>
        <w:t>delirium</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33]</w:t>
      </w:r>
      <w:r w:rsidR="0045501D" w:rsidRPr="00423F20">
        <w:rPr>
          <w:rFonts w:ascii="Book Antiqua" w:hAnsi="Book Antiqua" w:cs="Calibri"/>
        </w:rPr>
        <w:t xml:space="preserve">. The comprehensive geriatric assessment focuses on eliminated unnecessary medication, early identification and treatment of complications and mobilisation. </w:t>
      </w:r>
    </w:p>
    <w:p w14:paraId="094BDF33" w14:textId="2684A758" w:rsidR="00DE5765" w:rsidRPr="00423F20" w:rsidRDefault="00DE5765" w:rsidP="00033BF4">
      <w:pPr>
        <w:spacing w:line="360" w:lineRule="auto"/>
        <w:ind w:firstLineChars="100" w:firstLine="240"/>
        <w:jc w:val="both"/>
        <w:rPr>
          <w:rFonts w:ascii="Book Antiqua" w:hAnsi="Book Antiqua" w:cs="Calibri"/>
        </w:rPr>
      </w:pPr>
      <w:r w:rsidRPr="00423F20">
        <w:rPr>
          <w:rFonts w:ascii="Book Antiqua" w:hAnsi="Book Antiqua" w:cs="Calibri"/>
        </w:rPr>
        <w:t>Specifically, in patients with femoral neck fractures, adequate pain management and analge</w:t>
      </w:r>
      <w:r w:rsidR="00535AC7" w:rsidRPr="00423F20">
        <w:rPr>
          <w:rFonts w:ascii="Book Antiqua" w:hAnsi="Book Antiqua" w:cs="Calibri"/>
        </w:rPr>
        <w:t>sics ha</w:t>
      </w:r>
      <w:r w:rsidR="00D4509D" w:rsidRPr="00423F20">
        <w:rPr>
          <w:rFonts w:ascii="Book Antiqua" w:hAnsi="Book Antiqua" w:cs="Calibri"/>
        </w:rPr>
        <w:t>ve</w:t>
      </w:r>
      <w:r w:rsidR="00535AC7" w:rsidRPr="00423F20">
        <w:rPr>
          <w:rFonts w:ascii="Book Antiqua" w:hAnsi="Book Antiqua" w:cs="Calibri"/>
        </w:rPr>
        <w:t xml:space="preserve"> effect on delirium. </w:t>
      </w:r>
      <w:r w:rsidR="007C618C" w:rsidRPr="00423F20">
        <w:rPr>
          <w:rFonts w:ascii="Book Antiqua" w:hAnsi="Book Antiqua" w:cs="Calibri"/>
        </w:rPr>
        <w:t xml:space="preserve">Yang </w:t>
      </w:r>
      <w:r w:rsidR="007C618C" w:rsidRPr="00423F20">
        <w:rPr>
          <w:rFonts w:ascii="Book Antiqua" w:hAnsi="Book Antiqua" w:cs="Calibri"/>
          <w:i/>
        </w:rPr>
        <w:t xml:space="preserve">et </w:t>
      </w:r>
      <w:proofErr w:type="gramStart"/>
      <w:r w:rsidR="00033BF4" w:rsidRPr="00423F20">
        <w:rPr>
          <w:rFonts w:ascii="Book Antiqua" w:hAnsi="Book Antiqua" w:cs="Calibri"/>
          <w:i/>
        </w:rPr>
        <w:t>al</w:t>
      </w:r>
      <w:r w:rsidR="00033BF4" w:rsidRPr="00423F20">
        <w:rPr>
          <w:rFonts w:ascii="Book Antiqua" w:hAnsi="Book Antiqua" w:cs="Calibri"/>
          <w:noProof/>
          <w:spacing w:val="2"/>
          <w:shd w:val="clear" w:color="auto" w:fill="FCFCFC"/>
          <w:vertAlign w:val="superscript"/>
        </w:rPr>
        <w:t>[</w:t>
      </w:r>
      <w:proofErr w:type="gramEnd"/>
      <w:r w:rsidR="00033BF4" w:rsidRPr="00423F20">
        <w:rPr>
          <w:rFonts w:ascii="Book Antiqua" w:hAnsi="Book Antiqua" w:cs="Calibri"/>
          <w:noProof/>
          <w:spacing w:val="2"/>
          <w:shd w:val="clear" w:color="auto" w:fill="FCFCFC"/>
          <w:vertAlign w:val="superscript"/>
        </w:rPr>
        <w:t>12]</w:t>
      </w:r>
      <w:r w:rsidR="007C618C" w:rsidRPr="00423F20">
        <w:rPr>
          <w:rFonts w:ascii="Book Antiqua" w:hAnsi="Book Antiqua" w:cs="Calibri"/>
        </w:rPr>
        <w:t xml:space="preserve"> identified </w:t>
      </w:r>
      <w:r w:rsidR="007C618C" w:rsidRPr="00423F20">
        <w:rPr>
          <w:rFonts w:ascii="Book Antiqua" w:hAnsi="Book Antiqua" w:cs="Calibri"/>
          <w:spacing w:val="2"/>
          <w:shd w:val="clear" w:color="auto" w:fill="FCFCFC"/>
        </w:rPr>
        <w:t xml:space="preserve">patients </w:t>
      </w:r>
      <w:r w:rsidR="00DF1D9A" w:rsidRPr="00423F20">
        <w:rPr>
          <w:rFonts w:ascii="Book Antiqua" w:hAnsi="Book Antiqua" w:cs="Calibri"/>
          <w:spacing w:val="2"/>
          <w:shd w:val="clear" w:color="auto" w:fill="FCFCFC"/>
        </w:rPr>
        <w:t>receiving morphine were three</w:t>
      </w:r>
      <w:r w:rsidR="007C618C" w:rsidRPr="00423F20">
        <w:rPr>
          <w:rFonts w:ascii="Book Antiqua" w:hAnsi="Book Antiqua" w:cs="Calibri"/>
          <w:spacing w:val="2"/>
          <w:shd w:val="clear" w:color="auto" w:fill="FCFCFC"/>
        </w:rPr>
        <w:t xml:space="preserve"> times more at risk of developing delirium after hip fracture surgery than nonusers.</w:t>
      </w:r>
      <w:r w:rsidR="00242F1E" w:rsidRPr="00423F20">
        <w:rPr>
          <w:rFonts w:ascii="Book Antiqua" w:hAnsi="Book Antiqua" w:cs="Calibri"/>
          <w:spacing w:val="2"/>
          <w:shd w:val="clear" w:color="auto" w:fill="FCFCFC"/>
        </w:rPr>
        <w:t xml:space="preserve"> </w:t>
      </w:r>
      <w:r w:rsidRPr="00423F20">
        <w:rPr>
          <w:rFonts w:ascii="Book Antiqua" w:hAnsi="Book Antiqua" w:cs="Calibri"/>
        </w:rPr>
        <w:t xml:space="preserve">Despite it being important to rationalise and ensure safe prescribing in our population group to prevent delirium, </w:t>
      </w:r>
      <w:r w:rsidRPr="00423F20">
        <w:rPr>
          <w:rFonts w:ascii="Book Antiqua" w:hAnsi="Book Antiqua" w:cs="Calibri"/>
          <w:shd w:val="clear" w:color="auto" w:fill="FFFFFF"/>
        </w:rPr>
        <w:t xml:space="preserve">undertreated pain and inadequate analgesia appear to be risk factors for developing delirium in frail older </w:t>
      </w:r>
      <w:proofErr w:type="gramStart"/>
      <w:r w:rsidRPr="00423F20">
        <w:rPr>
          <w:rFonts w:ascii="Book Antiqua" w:hAnsi="Book Antiqua" w:cs="Calibri"/>
          <w:shd w:val="clear" w:color="auto" w:fill="FFFFFF"/>
        </w:rPr>
        <w:t>adults</w:t>
      </w:r>
      <w:r w:rsidR="00941369" w:rsidRPr="00423F20">
        <w:rPr>
          <w:rFonts w:ascii="Book Antiqua" w:hAnsi="Book Antiqua" w:cs="Calibri"/>
          <w:noProof/>
          <w:shd w:val="clear" w:color="auto" w:fill="FFFFFF"/>
          <w:vertAlign w:val="superscript"/>
        </w:rPr>
        <w:t>[</w:t>
      </w:r>
      <w:proofErr w:type="gramEnd"/>
      <w:r w:rsidR="00941369" w:rsidRPr="00423F20">
        <w:rPr>
          <w:rFonts w:ascii="Book Antiqua" w:hAnsi="Book Antiqua" w:cs="Calibri"/>
          <w:noProof/>
          <w:shd w:val="clear" w:color="auto" w:fill="FFFFFF"/>
          <w:vertAlign w:val="superscript"/>
        </w:rPr>
        <w:t>34</w:t>
      </w:r>
      <w:r w:rsidR="00E540A2" w:rsidRPr="00423F20">
        <w:rPr>
          <w:rFonts w:ascii="Book Antiqua" w:hAnsi="Book Antiqua" w:cs="Calibri"/>
          <w:noProof/>
          <w:shd w:val="clear" w:color="auto" w:fill="FFFFFF"/>
          <w:vertAlign w:val="superscript"/>
        </w:rPr>
        <w:t>,35</w:t>
      </w:r>
      <w:r w:rsidR="00941369" w:rsidRPr="00423F20">
        <w:rPr>
          <w:rFonts w:ascii="Book Antiqua" w:hAnsi="Book Antiqua" w:cs="Calibri"/>
          <w:noProof/>
          <w:shd w:val="clear" w:color="auto" w:fill="FFFFFF"/>
          <w:vertAlign w:val="superscript"/>
        </w:rPr>
        <w:t>]</w:t>
      </w:r>
      <w:r w:rsidRPr="00423F20">
        <w:rPr>
          <w:rFonts w:ascii="Book Antiqua" w:hAnsi="Book Antiqua" w:cs="Calibri"/>
          <w:shd w:val="clear" w:color="auto" w:fill="FFFFFF"/>
        </w:rPr>
        <w:t xml:space="preserve">. </w:t>
      </w:r>
      <w:r w:rsidR="00535AC7" w:rsidRPr="00423F20">
        <w:rPr>
          <w:rFonts w:ascii="Book Antiqua" w:hAnsi="Book Antiqua" w:cs="Calibri"/>
          <w:shd w:val="clear" w:color="auto" w:fill="FFFFFF"/>
        </w:rPr>
        <w:t xml:space="preserve">The analgesic, pain and delirium association remain inconsistent. </w:t>
      </w:r>
      <w:r w:rsidRPr="00423F20">
        <w:rPr>
          <w:rFonts w:ascii="Book Antiqua" w:hAnsi="Book Antiqua" w:cs="Calibri"/>
          <w:shd w:val="clear" w:color="auto" w:fill="FFFFFF"/>
        </w:rPr>
        <w:t xml:space="preserve">Therefore, a fine balance with regular review of patients is imperative. </w:t>
      </w:r>
    </w:p>
    <w:p w14:paraId="2540835C" w14:textId="6BFEFC9F" w:rsidR="00E342B4" w:rsidRPr="00423F20" w:rsidRDefault="00DB2D5F" w:rsidP="00E540A2">
      <w:pPr>
        <w:spacing w:line="360" w:lineRule="auto"/>
        <w:ind w:firstLineChars="100" w:firstLine="240"/>
        <w:jc w:val="both"/>
        <w:rPr>
          <w:rFonts w:ascii="Book Antiqua" w:hAnsi="Book Antiqua" w:cs="Calibri"/>
        </w:rPr>
      </w:pPr>
      <w:r w:rsidRPr="00423F20">
        <w:rPr>
          <w:rFonts w:ascii="Book Antiqua" w:hAnsi="Book Antiqua" w:cs="Calibri"/>
        </w:rPr>
        <w:t>Prophylactic pharmacological therapies have been trialled, but show</w:t>
      </w:r>
      <w:r w:rsidR="00524EED" w:rsidRPr="00423F20">
        <w:rPr>
          <w:rFonts w:ascii="Book Antiqua" w:hAnsi="Book Antiqua" w:cs="Calibri"/>
        </w:rPr>
        <w:t>ed</w:t>
      </w:r>
      <w:r w:rsidRPr="00423F20">
        <w:rPr>
          <w:rFonts w:ascii="Book Antiqua" w:hAnsi="Book Antiqua" w:cs="Calibri"/>
        </w:rPr>
        <w:t xml:space="preserve"> no efficacy in reducing the incidence of </w:t>
      </w:r>
      <w:proofErr w:type="gramStart"/>
      <w:r w:rsidRPr="00423F20">
        <w:rPr>
          <w:rFonts w:ascii="Book Antiqua" w:hAnsi="Book Antiqua" w:cs="Calibri"/>
        </w:rPr>
        <w:t>delirium</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36]</w:t>
      </w:r>
      <w:r w:rsidRPr="00423F20">
        <w:rPr>
          <w:rFonts w:ascii="Book Antiqua" w:hAnsi="Book Antiqua" w:cs="Calibri"/>
        </w:rPr>
        <w:t xml:space="preserve">. </w:t>
      </w:r>
      <w:r w:rsidR="007C7EAE" w:rsidRPr="00423F20">
        <w:rPr>
          <w:rFonts w:ascii="Book Antiqua" w:hAnsi="Book Antiqua" w:cs="Calibri"/>
        </w:rPr>
        <w:t>One important element for</w:t>
      </w:r>
      <w:r w:rsidR="00E342B4" w:rsidRPr="00423F20">
        <w:rPr>
          <w:rFonts w:ascii="Book Antiqua" w:hAnsi="Book Antiqua" w:cs="Calibri"/>
        </w:rPr>
        <w:t xml:space="preserve"> </w:t>
      </w:r>
      <w:r w:rsidR="00001A9F" w:rsidRPr="00423F20">
        <w:rPr>
          <w:rFonts w:ascii="Book Antiqua" w:hAnsi="Book Antiqua" w:cs="Calibri"/>
        </w:rPr>
        <w:t xml:space="preserve">the </w:t>
      </w:r>
      <w:r w:rsidR="0045501D" w:rsidRPr="00423F20">
        <w:rPr>
          <w:rFonts w:ascii="Book Antiqua" w:hAnsi="Book Antiqua" w:cs="Calibri"/>
        </w:rPr>
        <w:t>prevention</w:t>
      </w:r>
      <w:r w:rsidR="007C7EAE" w:rsidRPr="00423F20">
        <w:rPr>
          <w:rFonts w:ascii="Book Antiqua" w:hAnsi="Book Antiqua" w:cs="Calibri"/>
        </w:rPr>
        <w:t xml:space="preserve"> of delirium</w:t>
      </w:r>
      <w:r w:rsidR="00001A9F" w:rsidRPr="00423F20">
        <w:rPr>
          <w:rFonts w:ascii="Book Antiqua" w:hAnsi="Book Antiqua" w:cs="Calibri"/>
        </w:rPr>
        <w:t>,</w:t>
      </w:r>
      <w:r w:rsidR="007C7EAE" w:rsidRPr="00423F20">
        <w:rPr>
          <w:rFonts w:ascii="Book Antiqua" w:hAnsi="Book Antiqua" w:cs="Calibri"/>
        </w:rPr>
        <w:t xml:space="preserve"> is</w:t>
      </w:r>
      <w:r w:rsidR="00E342B4" w:rsidRPr="00423F20">
        <w:rPr>
          <w:rFonts w:ascii="Book Antiqua" w:hAnsi="Book Antiqua" w:cs="Calibri"/>
        </w:rPr>
        <w:t xml:space="preserve"> education of </w:t>
      </w:r>
      <w:r w:rsidR="007C7EAE" w:rsidRPr="00423F20">
        <w:rPr>
          <w:rFonts w:ascii="Book Antiqua" w:hAnsi="Book Antiqua" w:cs="Calibri"/>
        </w:rPr>
        <w:t xml:space="preserve">the </w:t>
      </w:r>
      <w:r w:rsidR="00E342B4" w:rsidRPr="00423F20">
        <w:rPr>
          <w:rFonts w:ascii="Book Antiqua" w:hAnsi="Book Antiqua" w:cs="Calibri"/>
        </w:rPr>
        <w:t>medical staff. An education program can lead to an increase in detection of delirium as more cases are recognised, yet a d</w:t>
      </w:r>
      <w:r w:rsidR="0045501D" w:rsidRPr="00423F20">
        <w:rPr>
          <w:rFonts w:ascii="Book Antiqua" w:hAnsi="Book Antiqua" w:cs="Calibri"/>
        </w:rPr>
        <w:t xml:space="preserve">ecrease in point </w:t>
      </w:r>
      <w:r w:rsidR="0045501D" w:rsidRPr="00423F20">
        <w:rPr>
          <w:rFonts w:ascii="Book Antiqua" w:hAnsi="Book Antiqua" w:cs="Calibri"/>
        </w:rPr>
        <w:lastRenderedPageBreak/>
        <w:t>prevalence (</w:t>
      </w:r>
      <w:r w:rsidR="00E342B4" w:rsidRPr="00423F20">
        <w:rPr>
          <w:rFonts w:ascii="Book Antiqua" w:hAnsi="Book Antiqua" w:cs="Calibri"/>
        </w:rPr>
        <w:t>19.5% to 9.8%)</w:t>
      </w:r>
      <w:r w:rsidR="0045501D" w:rsidRPr="00423F20">
        <w:rPr>
          <w:rFonts w:ascii="Book Antiqua" w:hAnsi="Book Antiqua" w:cs="Calibri"/>
        </w:rPr>
        <w:t xml:space="preserve"> due to a more proactive </w:t>
      </w:r>
      <w:proofErr w:type="gramStart"/>
      <w:r w:rsidR="0045501D" w:rsidRPr="00423F20">
        <w:rPr>
          <w:rFonts w:ascii="Book Antiqua" w:hAnsi="Book Antiqua" w:cs="Calibri"/>
        </w:rPr>
        <w:t>approach</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37]</w:t>
      </w:r>
      <w:r w:rsidR="00001A9F" w:rsidRPr="00423F20">
        <w:rPr>
          <w:rFonts w:ascii="Book Antiqua" w:hAnsi="Book Antiqua" w:cs="Calibri"/>
        </w:rPr>
        <w:t>.</w:t>
      </w:r>
      <w:r w:rsidR="007C7EAE" w:rsidRPr="00423F20">
        <w:rPr>
          <w:rFonts w:ascii="Book Antiqua" w:hAnsi="Book Antiqua" w:cs="Calibri"/>
        </w:rPr>
        <w:t xml:space="preserve"> </w:t>
      </w:r>
      <w:r w:rsidR="00E342B4" w:rsidRPr="00423F20">
        <w:rPr>
          <w:rFonts w:ascii="Book Antiqua" w:hAnsi="Book Antiqua" w:cs="Calibri"/>
        </w:rPr>
        <w:t>Multidisciplinary teaching programs are also essential, as other members of the team</w:t>
      </w:r>
      <w:r w:rsidR="00632FD2" w:rsidRPr="00423F20">
        <w:rPr>
          <w:rFonts w:ascii="Book Antiqua" w:hAnsi="Book Antiqua" w:cs="Calibri"/>
        </w:rPr>
        <w:t xml:space="preserve"> who</w:t>
      </w:r>
      <w:r w:rsidR="00E342B4" w:rsidRPr="00423F20">
        <w:rPr>
          <w:rFonts w:ascii="Book Antiqua" w:hAnsi="Book Antiqua" w:cs="Calibri"/>
        </w:rPr>
        <w:t xml:space="preserve"> spend a proportionally large amount of time with patients, play an important role in implementing management and prevention strategies. </w:t>
      </w:r>
    </w:p>
    <w:p w14:paraId="02882E38" w14:textId="77777777" w:rsidR="0045501D" w:rsidRPr="00423F20" w:rsidRDefault="0045501D" w:rsidP="00490A12">
      <w:pPr>
        <w:spacing w:line="360" w:lineRule="auto"/>
        <w:jc w:val="both"/>
        <w:rPr>
          <w:rFonts w:ascii="Book Antiqua" w:hAnsi="Book Antiqua" w:cs="Calibri"/>
          <w:b/>
          <w:bCs/>
        </w:rPr>
      </w:pPr>
    </w:p>
    <w:p w14:paraId="6A9DB46C" w14:textId="2ABA9938" w:rsidR="00E342B4" w:rsidRPr="00423F20" w:rsidRDefault="00E540A2" w:rsidP="00490A12">
      <w:pPr>
        <w:spacing w:line="360" w:lineRule="auto"/>
        <w:jc w:val="both"/>
        <w:rPr>
          <w:rFonts w:ascii="Book Antiqua" w:hAnsi="Book Antiqua" w:cs="Calibri"/>
          <w:b/>
          <w:bCs/>
        </w:rPr>
      </w:pPr>
      <w:r w:rsidRPr="00423F20">
        <w:rPr>
          <w:rFonts w:ascii="Book Antiqua" w:hAnsi="Book Antiqua" w:cs="Calibri"/>
          <w:b/>
          <w:bCs/>
        </w:rPr>
        <w:t>CONSENT PROCESS</w:t>
      </w:r>
    </w:p>
    <w:p w14:paraId="3F1F7085" w14:textId="27813AF7" w:rsidR="00E342B4" w:rsidRPr="00423F20" w:rsidRDefault="00E342B4" w:rsidP="00490A12">
      <w:pPr>
        <w:spacing w:line="360" w:lineRule="auto"/>
        <w:jc w:val="both"/>
        <w:rPr>
          <w:rFonts w:ascii="Book Antiqua" w:hAnsi="Book Antiqua" w:cs="Calibri"/>
        </w:rPr>
      </w:pPr>
      <w:r w:rsidRPr="00423F20">
        <w:rPr>
          <w:rFonts w:ascii="Book Antiqua" w:hAnsi="Book Antiqua" w:cs="Calibri"/>
        </w:rPr>
        <w:t xml:space="preserve">Patient autonomy is one of the four pillars of modern medical ethics and stemming from this is the right of the patient to determine whether they wish to undergo any medical intervention. In order to give consent for surgery, patients must be presented with sufficient information about the proposed procedure and the treatment options, to be able to determine the pros and cons of either giving or refusing their </w:t>
      </w:r>
      <w:proofErr w:type="gramStart"/>
      <w:r w:rsidRPr="00423F20">
        <w:rPr>
          <w:rFonts w:ascii="Book Antiqua" w:hAnsi="Book Antiqua" w:cs="Calibri"/>
        </w:rPr>
        <w:t>permission</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38]</w:t>
      </w:r>
      <w:r w:rsidRPr="00423F20">
        <w:rPr>
          <w:rFonts w:ascii="Book Antiqua" w:hAnsi="Book Antiqua" w:cs="Calibri"/>
        </w:rPr>
        <w:t xml:space="preserve">. The Courts have long-held that the potential complications which should be mentioned are both the common and the rare but </w:t>
      </w:r>
      <w:proofErr w:type="gramStart"/>
      <w:r w:rsidRPr="00423F20">
        <w:rPr>
          <w:rFonts w:ascii="Book Antiqua" w:hAnsi="Book Antiqua" w:cs="Calibri"/>
        </w:rPr>
        <w:t>serious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39]</w:t>
      </w:r>
      <w:r w:rsidRPr="00423F20">
        <w:rPr>
          <w:rFonts w:ascii="Book Antiqua" w:hAnsi="Book Antiqua" w:cs="Calibri"/>
        </w:rPr>
        <w:t xml:space="preserve">. In hip fracture the emphasis is slightly different, as the surgery is </w:t>
      </w:r>
      <w:r w:rsidR="00632FD2" w:rsidRPr="00423F20">
        <w:rPr>
          <w:rFonts w:ascii="Book Antiqua" w:hAnsi="Book Antiqua" w:cs="Calibri"/>
        </w:rPr>
        <w:t xml:space="preserve">fundamentally </w:t>
      </w:r>
      <w:r w:rsidRPr="00423F20">
        <w:rPr>
          <w:rFonts w:ascii="Book Antiqua" w:hAnsi="Book Antiqua" w:cs="Calibri"/>
        </w:rPr>
        <w:t xml:space="preserve">essential, and outcomes worsen as surgery is </w:t>
      </w:r>
      <w:proofErr w:type="gramStart"/>
      <w:r w:rsidRPr="00423F20">
        <w:rPr>
          <w:rFonts w:ascii="Book Antiqua" w:hAnsi="Book Antiqua" w:cs="Calibri"/>
        </w:rPr>
        <w:t>delayed</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40]</w:t>
      </w:r>
      <w:r w:rsidRPr="00423F20">
        <w:rPr>
          <w:rFonts w:ascii="Book Antiqua" w:hAnsi="Book Antiqua" w:cs="Calibri"/>
        </w:rPr>
        <w:t xml:space="preserve">. However, the premise that both common and serious complications should be mentioned still holds true. </w:t>
      </w:r>
    </w:p>
    <w:p w14:paraId="29DC3EC4" w14:textId="3297C51F" w:rsidR="00E342B4" w:rsidRPr="00423F20" w:rsidRDefault="00E342B4" w:rsidP="00297EFD">
      <w:pPr>
        <w:spacing w:line="360" w:lineRule="auto"/>
        <w:ind w:firstLineChars="100" w:firstLine="240"/>
        <w:jc w:val="both"/>
        <w:rPr>
          <w:rFonts w:ascii="Book Antiqua" w:hAnsi="Book Antiqua" w:cs="Calibri"/>
        </w:rPr>
      </w:pPr>
      <w:r w:rsidRPr="00423F20">
        <w:rPr>
          <w:rFonts w:ascii="Book Antiqua" w:hAnsi="Book Antiqua" w:cs="Calibri"/>
        </w:rPr>
        <w:t xml:space="preserve">Traditionally patients giving their consent sign a consent form as part of this process, but the varying standards of the quality of information provided to the patient are well </w:t>
      </w:r>
      <w:proofErr w:type="gramStart"/>
      <w:r w:rsidRPr="00423F20">
        <w:rPr>
          <w:rFonts w:ascii="Book Antiqua" w:hAnsi="Book Antiqua" w:cs="Calibri"/>
        </w:rPr>
        <w:t>documented</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41]</w:t>
      </w:r>
      <w:r w:rsidRPr="00423F20">
        <w:rPr>
          <w:rFonts w:ascii="Book Antiqua" w:hAnsi="Book Antiqua" w:cs="Calibri"/>
        </w:rPr>
        <w:t xml:space="preserve">. A review of 100 consent forms of patients undergoing surgery for hip fracture, looked at the quality of documentation of patient and procedure details, as well as which potential complications were </w:t>
      </w:r>
      <w:proofErr w:type="gramStart"/>
      <w:r w:rsidRPr="00423F20">
        <w:rPr>
          <w:rFonts w:ascii="Book Antiqua" w:hAnsi="Book Antiqua" w:cs="Calibri"/>
        </w:rPr>
        <w:t>mentioned</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42]</w:t>
      </w:r>
      <w:r w:rsidRPr="00423F20">
        <w:rPr>
          <w:rFonts w:ascii="Book Antiqua" w:hAnsi="Book Antiqua" w:cs="Calibri"/>
        </w:rPr>
        <w:t xml:space="preserve">. The number of complications mentioned ranged from four to eleven, with infection, thromboembolic complications, and bleeding most commonly included. In total 30 different complications were stated, with not a single mention of </w:t>
      </w:r>
      <w:r w:rsidR="00D8513D" w:rsidRPr="00423F20">
        <w:rPr>
          <w:rFonts w:ascii="Book Antiqua" w:hAnsi="Book Antiqua" w:cs="Calibri"/>
        </w:rPr>
        <w:t>post-operative confusion or delirium.</w:t>
      </w:r>
      <w:r w:rsidRPr="00423F20">
        <w:rPr>
          <w:rFonts w:ascii="Book Antiqua" w:hAnsi="Book Antiqua" w:cs="Calibri"/>
        </w:rPr>
        <w:t xml:space="preserve"> Rates of PE and deep wound infection are far lower than delirium, at under</w:t>
      </w:r>
      <w:r w:rsidR="0060713E" w:rsidRPr="00423F20">
        <w:rPr>
          <w:rFonts w:ascii="Book Antiqua" w:hAnsi="Book Antiqua" w:cs="Calibri"/>
        </w:rPr>
        <w:t xml:space="preserve"> 7%</w:t>
      </w:r>
      <w:r w:rsidRPr="00423F20">
        <w:rPr>
          <w:rFonts w:ascii="Book Antiqua" w:hAnsi="Book Antiqua" w:cs="Calibri"/>
        </w:rPr>
        <w:t xml:space="preserve"> and 3.6% respectively, but these complications are almost always </w:t>
      </w:r>
      <w:proofErr w:type="gramStart"/>
      <w:r w:rsidRPr="00423F20">
        <w:rPr>
          <w:rFonts w:ascii="Book Antiqua" w:hAnsi="Book Antiqua" w:cs="Calibri"/>
        </w:rPr>
        <w:t>mentioned</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43</w:t>
      </w:r>
      <w:r w:rsidR="002671A4" w:rsidRPr="00423F20">
        <w:rPr>
          <w:rFonts w:ascii="Book Antiqua" w:hAnsi="Book Antiqua" w:cs="Calibri"/>
          <w:noProof/>
          <w:vertAlign w:val="superscript"/>
        </w:rPr>
        <w:t>-45</w:t>
      </w:r>
      <w:r w:rsidR="00941369" w:rsidRPr="00423F20">
        <w:rPr>
          <w:rFonts w:ascii="Book Antiqua" w:hAnsi="Book Antiqua" w:cs="Calibri"/>
          <w:noProof/>
          <w:vertAlign w:val="superscript"/>
        </w:rPr>
        <w:t>]</w:t>
      </w:r>
      <w:r w:rsidRPr="00423F20">
        <w:rPr>
          <w:rFonts w:ascii="Book Antiqua" w:hAnsi="Book Antiqua" w:cs="Calibri"/>
        </w:rPr>
        <w:t>.</w:t>
      </w:r>
    </w:p>
    <w:p w14:paraId="72A5B32E" w14:textId="78764DE1" w:rsidR="00E342B4" w:rsidRPr="00423F20" w:rsidRDefault="00E342B4" w:rsidP="002671A4">
      <w:pPr>
        <w:spacing w:line="360" w:lineRule="auto"/>
        <w:ind w:firstLineChars="100" w:firstLine="240"/>
        <w:jc w:val="both"/>
        <w:rPr>
          <w:rFonts w:ascii="Book Antiqua" w:hAnsi="Book Antiqua" w:cs="Calibri"/>
        </w:rPr>
      </w:pPr>
      <w:r w:rsidRPr="00423F20">
        <w:rPr>
          <w:rFonts w:ascii="Book Antiqua" w:hAnsi="Book Antiqua" w:cs="Calibri"/>
        </w:rPr>
        <w:t xml:space="preserve">Since 2008, the British Orthopaedic Association has endorsed the use of standardised, pre-printed consent forms for common operations, in order to improve the information given to patients prior to </w:t>
      </w:r>
      <w:proofErr w:type="gramStart"/>
      <w:r w:rsidRPr="00423F20">
        <w:rPr>
          <w:rFonts w:ascii="Book Antiqua" w:hAnsi="Book Antiqua" w:cs="Calibri"/>
        </w:rPr>
        <w:t>consent</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46]</w:t>
      </w:r>
      <w:r w:rsidRPr="00423F20">
        <w:rPr>
          <w:rFonts w:ascii="Book Antiqua" w:hAnsi="Book Antiqua" w:cs="Calibri"/>
        </w:rPr>
        <w:t xml:space="preserve">. This was initially designed to reduce litigation and </w:t>
      </w:r>
      <w:r w:rsidRPr="00423F20">
        <w:rPr>
          <w:rFonts w:ascii="Book Antiqua" w:hAnsi="Book Antiqua" w:cs="Calibri"/>
        </w:rPr>
        <w:lastRenderedPageBreak/>
        <w:t xml:space="preserve">induce a standard amongst </w:t>
      </w:r>
      <w:proofErr w:type="gramStart"/>
      <w:r w:rsidRPr="00423F20">
        <w:rPr>
          <w:rFonts w:ascii="Book Antiqua" w:hAnsi="Book Antiqua" w:cs="Calibri"/>
        </w:rPr>
        <w:t>surgeons</w:t>
      </w:r>
      <w:r w:rsidR="00941369" w:rsidRPr="00423F20">
        <w:rPr>
          <w:rFonts w:ascii="Book Antiqua" w:hAnsi="Book Antiqua" w:cs="Calibri"/>
          <w:noProof/>
          <w:vertAlign w:val="superscript"/>
        </w:rPr>
        <w:t>[</w:t>
      </w:r>
      <w:proofErr w:type="gramEnd"/>
      <w:r w:rsidR="00941369" w:rsidRPr="00423F20">
        <w:rPr>
          <w:rFonts w:ascii="Book Antiqua" w:hAnsi="Book Antiqua" w:cs="Calibri"/>
          <w:noProof/>
          <w:vertAlign w:val="superscript"/>
        </w:rPr>
        <w:t>46]</w:t>
      </w:r>
      <w:r w:rsidRPr="00423F20">
        <w:rPr>
          <w:rFonts w:ascii="Book Antiqua" w:hAnsi="Book Antiqua" w:cs="Calibri"/>
        </w:rPr>
        <w:t>. However, the consent form for fixation of</w:t>
      </w:r>
      <w:r w:rsidR="002A2436" w:rsidRPr="00423F20">
        <w:rPr>
          <w:rFonts w:ascii="Book Antiqua" w:hAnsi="Book Antiqua" w:cs="Calibri"/>
        </w:rPr>
        <w:t xml:space="preserve"> a</w:t>
      </w:r>
      <w:r w:rsidRPr="00423F20">
        <w:rPr>
          <w:rFonts w:ascii="Book Antiqua" w:hAnsi="Book Antiqua" w:cs="Calibri"/>
        </w:rPr>
        <w:t xml:space="preserve"> fractured hip does not mention delirium as a complication. </w:t>
      </w:r>
    </w:p>
    <w:p w14:paraId="4B1DB1BF" w14:textId="5377C3F9" w:rsidR="00E342B4" w:rsidRPr="00423F20" w:rsidRDefault="00E342B4" w:rsidP="002671A4">
      <w:pPr>
        <w:spacing w:line="360" w:lineRule="auto"/>
        <w:ind w:firstLineChars="100" w:firstLine="240"/>
        <w:jc w:val="both"/>
        <w:rPr>
          <w:rFonts w:ascii="Book Antiqua" w:hAnsi="Book Antiqua" w:cs="Calibri"/>
          <w:shd w:val="clear" w:color="auto" w:fill="FFFFFF"/>
        </w:rPr>
      </w:pPr>
      <w:r w:rsidRPr="00423F20">
        <w:rPr>
          <w:rFonts w:ascii="Book Antiqua" w:hAnsi="Book Antiqua" w:cs="Calibri"/>
          <w:shd w:val="clear" w:color="auto" w:fill="FFFFFF"/>
        </w:rPr>
        <w:t xml:space="preserve">The 2015 supreme court case of Montgomery changed the way surgeons should approach consent. This was an obstetric case where a woman with diabetes had a complicated vaginal delivery that resulted in complications of shoulder dystocia and cerebral palsy. The mother sued for negligence stating that if she had known of the increased risk, in her case she would have requested a caesarean section. The supreme court held that doctors are required to take </w:t>
      </w:r>
      <w:r w:rsidR="002671A4" w:rsidRPr="00423F20">
        <w:rPr>
          <w:rFonts w:ascii="Book Antiqua" w:hAnsi="Book Antiqua" w:cs="Calibri"/>
          <w:shd w:val="clear" w:color="auto" w:fill="FFFFFF"/>
        </w:rPr>
        <w:t>“</w:t>
      </w:r>
      <w:r w:rsidRPr="00423F20">
        <w:rPr>
          <w:rFonts w:ascii="Book Antiqua" w:hAnsi="Book Antiqua" w:cs="Calibri"/>
          <w:shd w:val="clear" w:color="auto" w:fill="FFFFFF"/>
        </w:rPr>
        <w:t>care to ensure that the patient is aware of any material risks involved in any recommended treatment, and of any reasonable alternatives or varied treatments</w:t>
      </w:r>
      <w:proofErr w:type="gramStart"/>
      <w:r w:rsidR="002671A4" w:rsidRPr="00423F20">
        <w:rPr>
          <w:rFonts w:ascii="Book Antiqua" w:hAnsi="Book Antiqua" w:cs="Calibri"/>
          <w:shd w:val="clear" w:color="auto" w:fill="FFFFFF"/>
        </w:rPr>
        <w:t>”</w:t>
      </w:r>
      <w:r w:rsidR="00941369" w:rsidRPr="00423F20">
        <w:rPr>
          <w:rFonts w:ascii="Book Antiqua" w:hAnsi="Book Antiqua" w:cs="Calibri"/>
          <w:noProof/>
          <w:shd w:val="clear" w:color="auto" w:fill="FFFFFF"/>
          <w:vertAlign w:val="superscript"/>
        </w:rPr>
        <w:t>[</w:t>
      </w:r>
      <w:proofErr w:type="gramEnd"/>
      <w:r w:rsidR="00941369" w:rsidRPr="00423F20">
        <w:rPr>
          <w:rFonts w:ascii="Book Antiqua" w:hAnsi="Book Antiqua" w:cs="Calibri"/>
          <w:noProof/>
          <w:shd w:val="clear" w:color="auto" w:fill="FFFFFF"/>
          <w:vertAlign w:val="superscript"/>
        </w:rPr>
        <w:t>47]</w:t>
      </w:r>
      <w:r w:rsidRPr="00423F20">
        <w:rPr>
          <w:rFonts w:ascii="Book Antiqua" w:hAnsi="Book Antiqua" w:cs="Calibri"/>
          <w:shd w:val="clear" w:color="auto" w:fill="FFFFFF"/>
        </w:rPr>
        <w:t>. The ruling established a duty to warn of material risks, with a material risk being defined as something that a patient would consider relevant. Effectively, Montgomery changed consent in the U</w:t>
      </w:r>
      <w:r w:rsidR="002671A4" w:rsidRPr="00423F20">
        <w:rPr>
          <w:rFonts w:ascii="Book Antiqua" w:hAnsi="Book Antiqua" w:cs="Calibri"/>
          <w:shd w:val="clear" w:color="auto" w:fill="FFFFFF"/>
        </w:rPr>
        <w:t xml:space="preserve">nited </w:t>
      </w:r>
      <w:r w:rsidRPr="00423F20">
        <w:rPr>
          <w:rFonts w:ascii="Book Antiqua" w:hAnsi="Book Antiqua" w:cs="Calibri"/>
          <w:shd w:val="clear" w:color="auto" w:fill="FFFFFF"/>
        </w:rPr>
        <w:t>K</w:t>
      </w:r>
      <w:r w:rsidR="002671A4" w:rsidRPr="00423F20">
        <w:rPr>
          <w:rFonts w:ascii="Book Antiqua" w:hAnsi="Book Antiqua" w:cs="Calibri"/>
          <w:shd w:val="clear" w:color="auto" w:fill="FFFFFF"/>
        </w:rPr>
        <w:t>ingdom</w:t>
      </w:r>
      <w:r w:rsidRPr="00423F20">
        <w:rPr>
          <w:rFonts w:ascii="Book Antiqua" w:hAnsi="Book Antiqua" w:cs="Calibri"/>
          <w:shd w:val="clear" w:color="auto" w:fill="FFFFFF"/>
        </w:rPr>
        <w:t xml:space="preserve"> from what the reasonable doctor would tell a patient, to what a reasonable patient would want to know. All interventions must be based on individualized discussions and be patient </w:t>
      </w:r>
      <w:r w:rsidR="00CB6B03" w:rsidRPr="00423F20">
        <w:rPr>
          <w:rFonts w:ascii="Book Antiqua" w:hAnsi="Book Antiqua" w:cs="Calibri"/>
          <w:shd w:val="clear" w:color="auto" w:fill="FFFFFF"/>
        </w:rPr>
        <w:t>centred</w:t>
      </w:r>
      <w:r w:rsidRPr="00423F20">
        <w:rPr>
          <w:rFonts w:ascii="Book Antiqua" w:hAnsi="Book Antiqua" w:cs="Calibri"/>
          <w:shd w:val="clear" w:color="auto" w:fill="FFFFFF"/>
        </w:rPr>
        <w:t xml:space="preserve">, allowing shared decision-making. </w:t>
      </w:r>
    </w:p>
    <w:p w14:paraId="147E633D" w14:textId="77777777" w:rsidR="00E342B4" w:rsidRPr="00423F20" w:rsidRDefault="00E342B4" w:rsidP="00490A12">
      <w:pPr>
        <w:spacing w:line="360" w:lineRule="auto"/>
        <w:jc w:val="both"/>
        <w:rPr>
          <w:rFonts w:ascii="Book Antiqua" w:hAnsi="Book Antiqua" w:cs="Calibri"/>
          <w:b/>
          <w:bCs/>
        </w:rPr>
      </w:pPr>
    </w:p>
    <w:p w14:paraId="75539DBC" w14:textId="4AD2E3FA" w:rsidR="000907D5" w:rsidRPr="00423F20" w:rsidRDefault="002671A4" w:rsidP="00490A12">
      <w:pPr>
        <w:spacing w:line="360" w:lineRule="auto"/>
        <w:jc w:val="both"/>
        <w:rPr>
          <w:rFonts w:ascii="Book Antiqua" w:hAnsi="Book Antiqua" w:cs="Calibri"/>
          <w:b/>
          <w:bCs/>
        </w:rPr>
      </w:pPr>
      <w:r w:rsidRPr="00423F20">
        <w:rPr>
          <w:rFonts w:ascii="Book Antiqua" w:hAnsi="Book Antiqua" w:cs="Calibri"/>
          <w:b/>
          <w:bCs/>
        </w:rPr>
        <w:t>PARADOX – COULD SURGERY BE A PREVENTER TO DEVELOPING DELIRIUM?</w:t>
      </w:r>
    </w:p>
    <w:p w14:paraId="23D72C49" w14:textId="38C0192B" w:rsidR="004C012F" w:rsidRPr="00423F20" w:rsidRDefault="000907D5" w:rsidP="00490A12">
      <w:pPr>
        <w:spacing w:line="360" w:lineRule="auto"/>
        <w:jc w:val="both"/>
        <w:rPr>
          <w:rFonts w:ascii="Book Antiqua" w:hAnsi="Book Antiqua" w:cs="Calibri"/>
          <w:bCs/>
        </w:rPr>
      </w:pPr>
      <w:r w:rsidRPr="00423F20">
        <w:rPr>
          <w:rFonts w:ascii="Book Antiqua" w:hAnsi="Book Antiqua" w:cs="Calibri"/>
          <w:bCs/>
        </w:rPr>
        <w:t xml:space="preserve">Today, the vast majority of patients are managed following a hip fracture with an operation; this stems from the greater mortality in those patients not </w:t>
      </w:r>
      <w:proofErr w:type="gramStart"/>
      <w:r w:rsidRPr="00423F20">
        <w:rPr>
          <w:rFonts w:ascii="Book Antiqua" w:hAnsi="Book Antiqua" w:cs="Calibri"/>
          <w:bCs/>
        </w:rPr>
        <w:t>operated</w:t>
      </w:r>
      <w:r w:rsidR="00941369" w:rsidRPr="00423F20">
        <w:rPr>
          <w:rFonts w:ascii="Book Antiqua" w:hAnsi="Book Antiqua" w:cs="Calibri"/>
          <w:bCs/>
          <w:noProof/>
          <w:vertAlign w:val="superscript"/>
        </w:rPr>
        <w:t>[</w:t>
      </w:r>
      <w:proofErr w:type="gramEnd"/>
      <w:r w:rsidR="00941369" w:rsidRPr="00423F20">
        <w:rPr>
          <w:rFonts w:ascii="Book Antiqua" w:hAnsi="Book Antiqua" w:cs="Calibri"/>
          <w:bCs/>
          <w:noProof/>
          <w:vertAlign w:val="superscript"/>
        </w:rPr>
        <w:t>48]</w:t>
      </w:r>
      <w:r w:rsidR="00987606" w:rsidRPr="00423F20">
        <w:rPr>
          <w:rFonts w:ascii="Book Antiqua" w:hAnsi="Book Antiqua" w:cs="Calibri"/>
          <w:bCs/>
        </w:rPr>
        <w:t>. In addition, the operation provides fixation of the underly</w:t>
      </w:r>
      <w:r w:rsidR="004C012F" w:rsidRPr="00423F20">
        <w:rPr>
          <w:rFonts w:ascii="Book Antiqua" w:hAnsi="Book Antiqua" w:cs="Calibri"/>
          <w:bCs/>
        </w:rPr>
        <w:t>i</w:t>
      </w:r>
      <w:r w:rsidR="00987606" w:rsidRPr="00423F20">
        <w:rPr>
          <w:rFonts w:ascii="Book Antiqua" w:hAnsi="Book Antiqua" w:cs="Calibri"/>
          <w:bCs/>
        </w:rPr>
        <w:t>ng fracture and reduces pain overall. Therefore, a hip</w:t>
      </w:r>
      <w:r w:rsidRPr="00423F20">
        <w:rPr>
          <w:rFonts w:ascii="Book Antiqua" w:hAnsi="Book Antiqua" w:cs="Calibri"/>
          <w:bCs/>
        </w:rPr>
        <w:t xml:space="preserve"> operation </w:t>
      </w:r>
      <w:r w:rsidR="00987606" w:rsidRPr="00423F20">
        <w:rPr>
          <w:rFonts w:ascii="Book Antiqua" w:hAnsi="Book Antiqua" w:cs="Calibri"/>
          <w:bCs/>
        </w:rPr>
        <w:t>following a hip fracture</w:t>
      </w:r>
      <w:r w:rsidRPr="00423F20">
        <w:rPr>
          <w:rFonts w:ascii="Book Antiqua" w:hAnsi="Book Antiqua" w:cs="Calibri"/>
          <w:bCs/>
        </w:rPr>
        <w:t xml:space="preserve"> reduces mortality, pain</w:t>
      </w:r>
      <w:r w:rsidR="00AC282E" w:rsidRPr="00423F20">
        <w:rPr>
          <w:rFonts w:ascii="Book Antiqua" w:hAnsi="Book Antiqua" w:cs="Calibri"/>
          <w:bCs/>
        </w:rPr>
        <w:t>, length of stay</w:t>
      </w:r>
      <w:r w:rsidRPr="00423F20">
        <w:rPr>
          <w:rFonts w:ascii="Book Antiqua" w:hAnsi="Book Antiqua" w:cs="Calibri"/>
          <w:bCs/>
        </w:rPr>
        <w:t xml:space="preserve"> and increases </w:t>
      </w:r>
      <w:proofErr w:type="gramStart"/>
      <w:r w:rsidRPr="00423F20">
        <w:rPr>
          <w:rFonts w:ascii="Book Antiqua" w:hAnsi="Book Antiqua" w:cs="Calibri"/>
          <w:bCs/>
        </w:rPr>
        <w:t>mobility</w:t>
      </w:r>
      <w:r w:rsidR="00941369" w:rsidRPr="00423F20">
        <w:rPr>
          <w:rFonts w:ascii="Book Antiqua" w:hAnsi="Book Antiqua" w:cs="Calibri"/>
          <w:bCs/>
          <w:noProof/>
          <w:vertAlign w:val="superscript"/>
        </w:rPr>
        <w:t>[</w:t>
      </w:r>
      <w:proofErr w:type="gramEnd"/>
      <w:r w:rsidR="00941369" w:rsidRPr="00423F20">
        <w:rPr>
          <w:rFonts w:ascii="Book Antiqua" w:hAnsi="Book Antiqua" w:cs="Calibri"/>
          <w:bCs/>
          <w:noProof/>
          <w:vertAlign w:val="superscript"/>
        </w:rPr>
        <w:t>49</w:t>
      </w:r>
      <w:r w:rsidR="0080364E" w:rsidRPr="00423F20">
        <w:rPr>
          <w:rFonts w:ascii="Book Antiqua" w:hAnsi="Book Antiqua" w:cs="Calibri"/>
          <w:bCs/>
          <w:noProof/>
          <w:vertAlign w:val="superscript"/>
        </w:rPr>
        <w:t>-51</w:t>
      </w:r>
      <w:r w:rsidR="00941369" w:rsidRPr="00423F20">
        <w:rPr>
          <w:rFonts w:ascii="Book Antiqua" w:hAnsi="Book Antiqua" w:cs="Calibri"/>
          <w:bCs/>
          <w:noProof/>
          <w:vertAlign w:val="superscript"/>
        </w:rPr>
        <w:t>]</w:t>
      </w:r>
      <w:r w:rsidRPr="00423F20">
        <w:rPr>
          <w:rFonts w:ascii="Book Antiqua" w:hAnsi="Book Antiqua" w:cs="Calibri"/>
          <w:bCs/>
        </w:rPr>
        <w:t>. T</w:t>
      </w:r>
      <w:r w:rsidR="0080314A" w:rsidRPr="00423F20">
        <w:rPr>
          <w:rFonts w:ascii="Book Antiqua" w:hAnsi="Book Antiqua" w:cs="Calibri"/>
          <w:bCs/>
        </w:rPr>
        <w:t xml:space="preserve">he operation </w:t>
      </w:r>
      <w:r w:rsidRPr="00423F20">
        <w:rPr>
          <w:rFonts w:ascii="Book Antiqua" w:hAnsi="Book Antiqua" w:cs="Calibri"/>
          <w:bCs/>
        </w:rPr>
        <w:t>aid</w:t>
      </w:r>
      <w:r w:rsidR="0080314A" w:rsidRPr="00423F20">
        <w:rPr>
          <w:rFonts w:ascii="Book Antiqua" w:hAnsi="Book Antiqua" w:cs="Calibri"/>
          <w:bCs/>
        </w:rPr>
        <w:t>s</w:t>
      </w:r>
      <w:r w:rsidRPr="00423F20">
        <w:rPr>
          <w:rFonts w:ascii="Book Antiqua" w:hAnsi="Book Antiqua" w:cs="Calibri"/>
          <w:bCs/>
        </w:rPr>
        <w:t xml:space="preserve"> recovery and</w:t>
      </w:r>
      <w:r w:rsidR="0080314A" w:rsidRPr="00423F20">
        <w:rPr>
          <w:rFonts w:ascii="Book Antiqua" w:hAnsi="Book Antiqua" w:cs="Calibri"/>
          <w:bCs/>
        </w:rPr>
        <w:t xml:space="preserve"> therefore</w:t>
      </w:r>
      <w:r w:rsidRPr="00423F20">
        <w:rPr>
          <w:rFonts w:ascii="Book Antiqua" w:hAnsi="Book Antiqua" w:cs="Calibri"/>
          <w:bCs/>
        </w:rPr>
        <w:t xml:space="preserve"> </w:t>
      </w:r>
      <w:r w:rsidR="00D76641" w:rsidRPr="00423F20">
        <w:rPr>
          <w:rFonts w:ascii="Book Antiqua" w:hAnsi="Book Antiqua" w:cs="Calibri"/>
          <w:bCs/>
        </w:rPr>
        <w:t xml:space="preserve">possibly </w:t>
      </w:r>
      <w:r w:rsidRPr="00423F20">
        <w:rPr>
          <w:rFonts w:ascii="Book Antiqua" w:hAnsi="Book Antiqua" w:cs="Calibri"/>
          <w:bCs/>
        </w:rPr>
        <w:t>reduce</w:t>
      </w:r>
      <w:r w:rsidR="0080314A" w:rsidRPr="00423F20">
        <w:rPr>
          <w:rFonts w:ascii="Book Antiqua" w:hAnsi="Book Antiqua" w:cs="Calibri"/>
          <w:bCs/>
        </w:rPr>
        <w:t>s</w:t>
      </w:r>
      <w:r w:rsidRPr="00423F20">
        <w:rPr>
          <w:rFonts w:ascii="Book Antiqua" w:hAnsi="Book Antiqua" w:cs="Calibri"/>
          <w:bCs/>
        </w:rPr>
        <w:t xml:space="preserve"> the risk of delirium from </w:t>
      </w:r>
      <w:r w:rsidR="004F4A55" w:rsidRPr="00423F20">
        <w:rPr>
          <w:rFonts w:ascii="Book Antiqua" w:hAnsi="Book Antiqua" w:cs="Calibri"/>
          <w:bCs/>
        </w:rPr>
        <w:t xml:space="preserve">increased analgesic use, medical complications </w:t>
      </w:r>
      <w:r w:rsidRPr="00423F20">
        <w:rPr>
          <w:rFonts w:ascii="Book Antiqua" w:hAnsi="Book Antiqua" w:cs="Calibri"/>
          <w:bCs/>
        </w:rPr>
        <w:t xml:space="preserve">and prolonged hospitalisation. So </w:t>
      </w:r>
      <w:r w:rsidR="00CC6E52" w:rsidRPr="00423F20">
        <w:rPr>
          <w:rFonts w:ascii="Book Antiqua" w:hAnsi="Book Antiqua" w:cs="Calibri"/>
          <w:bCs/>
        </w:rPr>
        <w:t>therefore,</w:t>
      </w:r>
      <w:r w:rsidRPr="00423F20">
        <w:rPr>
          <w:rFonts w:ascii="Book Antiqua" w:hAnsi="Book Antiqua" w:cs="Calibri"/>
          <w:bCs/>
        </w:rPr>
        <w:t xml:space="preserve"> should we be consenting for delirium preoperatively if it could be</w:t>
      </w:r>
      <w:r w:rsidR="004C012F" w:rsidRPr="00423F20">
        <w:rPr>
          <w:rFonts w:ascii="Book Antiqua" w:hAnsi="Book Antiqua" w:cs="Calibri"/>
          <w:bCs/>
        </w:rPr>
        <w:t xml:space="preserve"> seen to reduce</w:t>
      </w:r>
      <w:r w:rsidRPr="00423F20">
        <w:rPr>
          <w:rFonts w:ascii="Book Antiqua" w:hAnsi="Book Antiqua" w:cs="Calibri"/>
          <w:bCs/>
        </w:rPr>
        <w:t xml:space="preserve"> delirium occurring? The simple answer remains yes. The perioperative period brings its own risks for developing delirium, anaesthetic, theatre environment</w:t>
      </w:r>
      <w:r w:rsidR="004C012F" w:rsidRPr="00423F20">
        <w:rPr>
          <w:rFonts w:ascii="Book Antiqua" w:hAnsi="Book Antiqua" w:cs="Calibri"/>
          <w:bCs/>
        </w:rPr>
        <w:t>, stress</w:t>
      </w:r>
      <w:r w:rsidR="00CC6E52" w:rsidRPr="00423F20">
        <w:rPr>
          <w:rFonts w:ascii="Book Antiqua" w:hAnsi="Book Antiqua" w:cs="Calibri"/>
          <w:bCs/>
        </w:rPr>
        <w:t xml:space="preserve"> and thus patients should be informed. In addition, a similar conundr</w:t>
      </w:r>
      <w:r w:rsidR="004C012F" w:rsidRPr="00423F20">
        <w:rPr>
          <w:rFonts w:ascii="Book Antiqua" w:hAnsi="Book Antiqua" w:cs="Calibri"/>
          <w:bCs/>
        </w:rPr>
        <w:t xml:space="preserve">um could be considered for VTE. As previously mentioned, VTE is nearly always discussed during the consent process. However, the </w:t>
      </w:r>
      <w:r w:rsidR="004C012F" w:rsidRPr="00423F20">
        <w:rPr>
          <w:rFonts w:ascii="Book Antiqua" w:hAnsi="Book Antiqua" w:cs="Calibri"/>
          <w:bCs/>
        </w:rPr>
        <w:lastRenderedPageBreak/>
        <w:t xml:space="preserve">risk of VTE following a hip fracture without an operation remains present due to </w:t>
      </w:r>
      <w:r w:rsidR="00643961" w:rsidRPr="00423F20">
        <w:rPr>
          <w:rFonts w:ascii="Book Antiqua" w:hAnsi="Book Antiqua" w:cs="Calibri"/>
          <w:bCs/>
        </w:rPr>
        <w:t xml:space="preserve">prolonged </w:t>
      </w:r>
      <w:r w:rsidR="004C012F" w:rsidRPr="00423F20">
        <w:rPr>
          <w:rFonts w:ascii="Book Antiqua" w:hAnsi="Book Antiqua" w:cs="Calibri"/>
          <w:bCs/>
        </w:rPr>
        <w:t>immobility.</w:t>
      </w:r>
      <w:r w:rsidR="006B05AE" w:rsidRPr="00423F20">
        <w:rPr>
          <w:rFonts w:ascii="Book Antiqua" w:hAnsi="Book Antiqua" w:cs="Calibri"/>
          <w:bCs/>
        </w:rPr>
        <w:t xml:space="preserve"> </w:t>
      </w:r>
    </w:p>
    <w:p w14:paraId="4AF82DD2" w14:textId="77777777" w:rsidR="000907D5" w:rsidRPr="00423F20" w:rsidRDefault="000907D5" w:rsidP="00490A12">
      <w:pPr>
        <w:spacing w:line="360" w:lineRule="auto"/>
        <w:jc w:val="both"/>
        <w:rPr>
          <w:rFonts w:ascii="Book Antiqua" w:hAnsi="Book Antiqua" w:cs="Calibri"/>
          <w:b/>
          <w:bCs/>
        </w:rPr>
      </w:pPr>
    </w:p>
    <w:p w14:paraId="3A4601D0" w14:textId="223864BF" w:rsidR="00E342B4" w:rsidRPr="00423F20" w:rsidRDefault="0080364E" w:rsidP="00490A12">
      <w:pPr>
        <w:spacing w:line="360" w:lineRule="auto"/>
        <w:jc w:val="both"/>
        <w:rPr>
          <w:rFonts w:ascii="Book Antiqua" w:hAnsi="Book Antiqua" w:cs="Calibri"/>
          <w:b/>
          <w:bCs/>
        </w:rPr>
      </w:pPr>
      <w:r w:rsidRPr="00423F20">
        <w:rPr>
          <w:rFonts w:ascii="Book Antiqua" w:hAnsi="Book Antiqua" w:cs="Calibri"/>
          <w:b/>
          <w:bCs/>
        </w:rPr>
        <w:t>RECOMMENDATIONS</w:t>
      </w:r>
    </w:p>
    <w:p w14:paraId="2AC05704" w14:textId="47753646" w:rsidR="00E342B4" w:rsidRPr="00423F20" w:rsidRDefault="00E342B4" w:rsidP="00490A12">
      <w:pPr>
        <w:spacing w:line="360" w:lineRule="auto"/>
        <w:jc w:val="both"/>
        <w:rPr>
          <w:rFonts w:ascii="Book Antiqua" w:hAnsi="Book Antiqua" w:cs="Calibri"/>
          <w:bCs/>
        </w:rPr>
      </w:pPr>
      <w:r w:rsidRPr="00423F20">
        <w:rPr>
          <w:rFonts w:ascii="Book Antiqua" w:hAnsi="Book Antiqua" w:cs="Calibri"/>
          <w:bCs/>
        </w:rPr>
        <w:t xml:space="preserve">As highlighted, delirium is a common complication with consequences for the patient. The General Medical Council view on consent is that all possible adverse outcomes should be discussed with patients. It is for this reason that all patients should be consented for delirium in advance of surgery to repair </w:t>
      </w:r>
      <w:r w:rsidR="008C3914" w:rsidRPr="00423F20">
        <w:rPr>
          <w:rFonts w:ascii="Book Antiqua" w:hAnsi="Book Antiqua" w:cs="Calibri"/>
          <w:bCs/>
        </w:rPr>
        <w:t>a proximal femoral fracture</w:t>
      </w:r>
      <w:r w:rsidR="00D02A31" w:rsidRPr="00423F20">
        <w:rPr>
          <w:rFonts w:ascii="Book Antiqua" w:hAnsi="Book Antiqua" w:cs="Calibri"/>
          <w:bCs/>
        </w:rPr>
        <w:t>.</w:t>
      </w:r>
    </w:p>
    <w:p w14:paraId="6391FB5D" w14:textId="687DC668" w:rsidR="00E342B4" w:rsidRPr="00423F20" w:rsidRDefault="00E342B4" w:rsidP="0080364E">
      <w:pPr>
        <w:spacing w:line="360" w:lineRule="auto"/>
        <w:ind w:firstLineChars="100" w:firstLine="240"/>
        <w:jc w:val="both"/>
        <w:rPr>
          <w:rFonts w:ascii="Book Antiqua" w:hAnsi="Book Antiqua" w:cs="Calibri"/>
          <w:bCs/>
        </w:rPr>
      </w:pPr>
      <w:r w:rsidRPr="00423F20">
        <w:rPr>
          <w:rFonts w:ascii="Book Antiqua" w:hAnsi="Book Antiqua" w:cs="Calibri"/>
          <w:bCs/>
        </w:rPr>
        <w:t>As Montgomery emphasised the duty to inform a patient of a particular risk lies with the operating surgeon. Given the surgery is being performed by the orthopaedic team, it is their duty to inform and consent patients for possible delirium. That being</w:t>
      </w:r>
      <w:r w:rsidR="0080364E" w:rsidRPr="00423F20">
        <w:rPr>
          <w:rFonts w:ascii="Book Antiqua" w:hAnsi="Book Antiqua" w:cs="Calibri"/>
          <w:bCs/>
        </w:rPr>
        <w:t>s</w:t>
      </w:r>
      <w:r w:rsidRPr="00423F20">
        <w:rPr>
          <w:rFonts w:ascii="Book Antiqua" w:hAnsi="Book Antiqua" w:cs="Calibri"/>
          <w:bCs/>
        </w:rPr>
        <w:t xml:space="preserve"> said, it is the job of the multidisciplinary team</w:t>
      </w:r>
      <w:r w:rsidR="00246678" w:rsidRPr="00423F20">
        <w:rPr>
          <w:rFonts w:ascii="Book Antiqua" w:hAnsi="Book Antiqua" w:cs="Calibri"/>
          <w:bCs/>
        </w:rPr>
        <w:t xml:space="preserve"> including physicians, anaesthetists, therapists and nurses</w:t>
      </w:r>
      <w:r w:rsidRPr="00423F20">
        <w:rPr>
          <w:rFonts w:ascii="Book Antiqua" w:hAnsi="Book Antiqua" w:cs="Calibri"/>
          <w:bCs/>
        </w:rPr>
        <w:t xml:space="preserve"> to reduce risks of developing delirium and manage as best as possible. </w:t>
      </w:r>
    </w:p>
    <w:p w14:paraId="27DC35B4" w14:textId="77777777" w:rsidR="00E342B4" w:rsidRPr="00423F20" w:rsidRDefault="00E342B4" w:rsidP="00490A12">
      <w:pPr>
        <w:spacing w:line="360" w:lineRule="auto"/>
        <w:jc w:val="both"/>
        <w:rPr>
          <w:rFonts w:ascii="Book Antiqua" w:hAnsi="Book Antiqua" w:cs="Calibri"/>
          <w:b/>
          <w:bCs/>
        </w:rPr>
      </w:pPr>
    </w:p>
    <w:p w14:paraId="47C41CB2" w14:textId="5BA50B48" w:rsidR="00E342B4" w:rsidRPr="00423F20" w:rsidRDefault="0080364E" w:rsidP="00490A12">
      <w:pPr>
        <w:spacing w:line="360" w:lineRule="auto"/>
        <w:jc w:val="both"/>
        <w:rPr>
          <w:rFonts w:ascii="Book Antiqua" w:hAnsi="Book Antiqua" w:cs="Calibri"/>
          <w:b/>
          <w:bCs/>
        </w:rPr>
      </w:pPr>
      <w:r w:rsidRPr="00423F20">
        <w:rPr>
          <w:rFonts w:ascii="Book Antiqua" w:hAnsi="Book Antiqua" w:cs="Calibri"/>
          <w:b/>
          <w:bCs/>
        </w:rPr>
        <w:t>CONCLUSION</w:t>
      </w:r>
    </w:p>
    <w:p w14:paraId="498DC66F" w14:textId="77777777" w:rsidR="00E342B4" w:rsidRPr="00423F20" w:rsidRDefault="00E342B4" w:rsidP="00490A12">
      <w:pPr>
        <w:spacing w:line="360" w:lineRule="auto"/>
        <w:jc w:val="both"/>
        <w:rPr>
          <w:rFonts w:ascii="Book Antiqua" w:hAnsi="Book Antiqua" w:cs="Calibri"/>
        </w:rPr>
      </w:pPr>
      <w:r w:rsidRPr="00423F20">
        <w:rPr>
          <w:rFonts w:ascii="Book Antiqua" w:hAnsi="Book Antiqua" w:cs="Calibri"/>
        </w:rPr>
        <w:t xml:space="preserve">In summary, delirium is a common complication of emergency hip surgery, with serious and long-lasting effects that have a significant and deleterious impact on patients’ lives. It occurs as frequently as DVT, infection, haemorrhage and PE combined, currently the most commonly mentioned potential complications of emergency hip surgery. However, at present delirium is rarely, if ever, mentioned by surgeons to patients or their families during the consent process, despite being a good predictor of poor outcome and being very distressing to the patient, their relatives, and carers. </w:t>
      </w:r>
    </w:p>
    <w:p w14:paraId="7B47F812" w14:textId="1B373FFD" w:rsidR="00E342B4" w:rsidRPr="00423F20" w:rsidRDefault="00E342B4" w:rsidP="0080364E">
      <w:pPr>
        <w:spacing w:line="360" w:lineRule="auto"/>
        <w:ind w:firstLineChars="100" w:firstLine="240"/>
        <w:jc w:val="both"/>
        <w:rPr>
          <w:rFonts w:ascii="Book Antiqua" w:hAnsi="Book Antiqua" w:cs="Calibri"/>
        </w:rPr>
      </w:pPr>
      <w:r w:rsidRPr="00423F20">
        <w:rPr>
          <w:rFonts w:ascii="Book Antiqua" w:hAnsi="Book Antiqua" w:cs="Calibri"/>
        </w:rPr>
        <w:t>The U</w:t>
      </w:r>
      <w:r w:rsidR="0080364E" w:rsidRPr="00423F20">
        <w:rPr>
          <w:rFonts w:ascii="Book Antiqua" w:hAnsi="Book Antiqua" w:cs="Calibri"/>
        </w:rPr>
        <w:t xml:space="preserve">nited </w:t>
      </w:r>
      <w:r w:rsidRPr="00423F20">
        <w:rPr>
          <w:rFonts w:ascii="Book Antiqua" w:hAnsi="Book Antiqua" w:cs="Calibri"/>
        </w:rPr>
        <w:t>K</w:t>
      </w:r>
      <w:r w:rsidR="0080364E" w:rsidRPr="00423F20">
        <w:rPr>
          <w:rFonts w:ascii="Book Antiqua" w:hAnsi="Book Antiqua" w:cs="Calibri"/>
        </w:rPr>
        <w:t>ingdom</w:t>
      </w:r>
      <w:r w:rsidRPr="00423F20">
        <w:rPr>
          <w:rFonts w:ascii="Book Antiqua" w:hAnsi="Book Antiqua" w:cs="Calibri"/>
        </w:rPr>
        <w:t xml:space="preserve"> Supreme Court and General Medical Council state that patients should be properly informed about risks of operations prior to surgery.</w:t>
      </w:r>
      <w:r w:rsidR="006B05AE" w:rsidRPr="00423F20">
        <w:rPr>
          <w:rFonts w:ascii="Book Antiqua" w:hAnsi="Book Antiqua" w:cs="Calibri"/>
        </w:rPr>
        <w:t xml:space="preserve"> </w:t>
      </w:r>
      <w:r w:rsidRPr="00423F20">
        <w:rPr>
          <w:rFonts w:ascii="Book Antiqua" w:hAnsi="Book Antiqua" w:cs="Calibri"/>
        </w:rPr>
        <w:t xml:space="preserve">A failure to mention delirium exposes the operating surgeon to risks of allegations of negligence and could be interpreted as unethical behaviour. </w:t>
      </w:r>
    </w:p>
    <w:p w14:paraId="3B94B951" w14:textId="379DB9CF" w:rsidR="00E342B4" w:rsidRPr="00423F20" w:rsidRDefault="00E342B4" w:rsidP="0080364E">
      <w:pPr>
        <w:spacing w:line="360" w:lineRule="auto"/>
        <w:ind w:firstLineChars="100" w:firstLine="240"/>
        <w:jc w:val="both"/>
        <w:rPr>
          <w:rFonts w:ascii="Book Antiqua" w:hAnsi="Book Antiqua" w:cs="Calibri"/>
        </w:rPr>
      </w:pPr>
      <w:r w:rsidRPr="00423F20">
        <w:rPr>
          <w:rFonts w:ascii="Book Antiqua" w:hAnsi="Book Antiqua" w:cs="Calibri"/>
        </w:rPr>
        <w:t xml:space="preserve">A further benefit of delirium being mentioned routinely by senior surgeons during the consent process would be to increase awareness of delirium and its consequences amongst junior doctors and </w:t>
      </w:r>
      <w:r w:rsidR="00643961" w:rsidRPr="00423F20">
        <w:rPr>
          <w:rFonts w:ascii="Book Antiqua" w:hAnsi="Book Antiqua" w:cs="Calibri"/>
        </w:rPr>
        <w:t>allied health care professionals</w:t>
      </w:r>
      <w:r w:rsidRPr="00423F20">
        <w:rPr>
          <w:rFonts w:ascii="Book Antiqua" w:hAnsi="Book Antiqua" w:cs="Calibri"/>
        </w:rPr>
        <w:t xml:space="preserve">. In many centres they </w:t>
      </w:r>
      <w:r w:rsidRPr="00423F20">
        <w:rPr>
          <w:rFonts w:ascii="Book Antiqua" w:hAnsi="Book Antiqua" w:cs="Calibri"/>
        </w:rPr>
        <w:lastRenderedPageBreak/>
        <w:t>provide the routine day-to-day care of frail elderly patients following surgery for</w:t>
      </w:r>
      <w:r w:rsidR="008C3914" w:rsidRPr="00423F20">
        <w:rPr>
          <w:rFonts w:ascii="Book Antiqua" w:hAnsi="Book Antiqua" w:cs="Calibri"/>
        </w:rPr>
        <w:t xml:space="preserve"> a </w:t>
      </w:r>
      <w:r w:rsidR="008C3914" w:rsidRPr="00423F20">
        <w:rPr>
          <w:rFonts w:ascii="Book Antiqua" w:hAnsi="Book Antiqua" w:cs="Calibri"/>
          <w:bCs/>
        </w:rPr>
        <w:t>proximal femoral fracture</w:t>
      </w:r>
      <w:r w:rsidRPr="00423F20">
        <w:rPr>
          <w:rFonts w:ascii="Book Antiqua" w:hAnsi="Book Antiqua" w:cs="Calibri"/>
        </w:rPr>
        <w:t xml:space="preserve">, yet receive little training on how to recognise or manage delirious patients. Whilst geriatric consultation is beneficial and improves outcomes, this service is not available out of hours in the majority of hospitals, and the initial investigations and management are often simple measures such as treating infection, anaemia, alcohol withdrawal, dehydration, pain and constipation. </w:t>
      </w:r>
    </w:p>
    <w:p w14:paraId="2D0E92DA" w14:textId="77777777" w:rsidR="00765DFE" w:rsidRPr="00423F20" w:rsidRDefault="00765DFE">
      <w:pPr>
        <w:rPr>
          <w:rFonts w:ascii="Book Antiqua" w:hAnsi="Book Antiqua" w:cs="Calibri"/>
        </w:rPr>
      </w:pPr>
      <w:r w:rsidRPr="00423F20">
        <w:rPr>
          <w:rFonts w:ascii="Book Antiqua" w:hAnsi="Book Antiqua" w:cs="Calibri"/>
        </w:rPr>
        <w:br w:type="page"/>
      </w:r>
    </w:p>
    <w:p w14:paraId="563FBBD4" w14:textId="706C9411" w:rsidR="00765DFE" w:rsidRPr="00423F20" w:rsidRDefault="0085244A" w:rsidP="00EE0F2B">
      <w:pPr>
        <w:spacing w:line="360" w:lineRule="auto"/>
        <w:jc w:val="both"/>
        <w:rPr>
          <w:rFonts w:ascii="Book Antiqua" w:hAnsi="Book Antiqua" w:cs="Calibri"/>
          <w:bCs/>
        </w:rPr>
      </w:pPr>
      <w:r w:rsidRPr="00423F20">
        <w:rPr>
          <w:rFonts w:ascii="Book Antiqua" w:hAnsi="Book Antiqua" w:cs="Calibri"/>
          <w:b/>
        </w:rPr>
        <w:lastRenderedPageBreak/>
        <w:t>REFERENCES</w:t>
      </w:r>
    </w:p>
    <w:p w14:paraId="0879D8CB"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1 </w:t>
      </w:r>
      <w:r w:rsidRPr="00423F20">
        <w:rPr>
          <w:rFonts w:ascii="Book Antiqua" w:hAnsi="Book Antiqua"/>
          <w:b/>
        </w:rPr>
        <w:t>British Orthopaedic Association</w:t>
      </w:r>
      <w:r w:rsidRPr="00423F20">
        <w:rPr>
          <w:rFonts w:ascii="Book Antiqua" w:hAnsi="Book Antiqua"/>
        </w:rPr>
        <w:t>. The care of patients with fragility fracture. Published Online First: 2007. Available from: URL: https://www.boa.ac.uk/</w:t>
      </w:r>
    </w:p>
    <w:p w14:paraId="457E92F3"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2 </w:t>
      </w:r>
      <w:proofErr w:type="spellStart"/>
      <w:r w:rsidRPr="00423F20">
        <w:rPr>
          <w:rFonts w:ascii="Book Antiqua" w:hAnsi="Book Antiqua"/>
          <w:b/>
        </w:rPr>
        <w:t>Vidán</w:t>
      </w:r>
      <w:proofErr w:type="spellEnd"/>
      <w:r w:rsidRPr="00423F20">
        <w:rPr>
          <w:rFonts w:ascii="Book Antiqua" w:hAnsi="Book Antiqua"/>
          <w:b/>
        </w:rPr>
        <w:t xml:space="preserve"> M</w:t>
      </w:r>
      <w:r w:rsidRPr="00423F20">
        <w:rPr>
          <w:rFonts w:ascii="Book Antiqua" w:hAnsi="Book Antiqua"/>
        </w:rPr>
        <w:t xml:space="preserve">, Serra JA, Moreno C, </w:t>
      </w:r>
      <w:proofErr w:type="spellStart"/>
      <w:r w:rsidRPr="00423F20">
        <w:rPr>
          <w:rFonts w:ascii="Book Antiqua" w:hAnsi="Book Antiqua"/>
        </w:rPr>
        <w:t>Riquelme</w:t>
      </w:r>
      <w:proofErr w:type="spellEnd"/>
      <w:r w:rsidRPr="00423F20">
        <w:rPr>
          <w:rFonts w:ascii="Book Antiqua" w:hAnsi="Book Antiqua"/>
        </w:rPr>
        <w:t xml:space="preserve"> G, Ortiz J. Efficacy of a comprehensive geriatric intervention in older patients hospitalized for hip fracture: a randomized, controlled trial. </w:t>
      </w:r>
      <w:r w:rsidRPr="00423F20">
        <w:rPr>
          <w:rFonts w:ascii="Book Antiqua" w:hAnsi="Book Antiqua"/>
          <w:i/>
        </w:rPr>
        <w:t xml:space="preserve">J Am </w:t>
      </w:r>
      <w:proofErr w:type="spellStart"/>
      <w:r w:rsidRPr="00423F20">
        <w:rPr>
          <w:rFonts w:ascii="Book Antiqua" w:hAnsi="Book Antiqua"/>
          <w:i/>
        </w:rPr>
        <w:t>Geriatr</w:t>
      </w:r>
      <w:proofErr w:type="spellEnd"/>
      <w:r w:rsidRPr="00423F20">
        <w:rPr>
          <w:rFonts w:ascii="Book Antiqua" w:hAnsi="Book Antiqua"/>
          <w:i/>
        </w:rPr>
        <w:t xml:space="preserve"> </w:t>
      </w:r>
      <w:proofErr w:type="spellStart"/>
      <w:r w:rsidRPr="00423F20">
        <w:rPr>
          <w:rFonts w:ascii="Book Antiqua" w:hAnsi="Book Antiqua"/>
          <w:i/>
        </w:rPr>
        <w:t>Soc</w:t>
      </w:r>
      <w:proofErr w:type="spellEnd"/>
      <w:r w:rsidRPr="00423F20">
        <w:rPr>
          <w:rFonts w:ascii="Book Antiqua" w:hAnsi="Book Antiqua"/>
        </w:rPr>
        <w:t xml:space="preserve"> 2005; </w:t>
      </w:r>
      <w:r w:rsidRPr="00423F20">
        <w:rPr>
          <w:rFonts w:ascii="Book Antiqua" w:hAnsi="Book Antiqua"/>
          <w:b/>
        </w:rPr>
        <w:t>53</w:t>
      </w:r>
      <w:r w:rsidRPr="00423F20">
        <w:rPr>
          <w:rFonts w:ascii="Book Antiqua" w:hAnsi="Book Antiqua"/>
        </w:rPr>
        <w:t>: 1476-1482 [PMID: 16137275 DOI: 10.1111/j.1532-5415.2005.53466.x]</w:t>
      </w:r>
    </w:p>
    <w:p w14:paraId="23D85EC1" w14:textId="62D4023D" w:rsidR="00EE0F2B" w:rsidRPr="00423F20" w:rsidRDefault="00EE0F2B" w:rsidP="00EE0F2B">
      <w:pPr>
        <w:spacing w:line="360" w:lineRule="auto"/>
        <w:jc w:val="both"/>
        <w:rPr>
          <w:rFonts w:ascii="Book Antiqua" w:hAnsi="Book Antiqua"/>
        </w:rPr>
      </w:pPr>
      <w:r w:rsidRPr="00423F20">
        <w:rPr>
          <w:rFonts w:ascii="Book Antiqua" w:hAnsi="Book Antiqua"/>
        </w:rPr>
        <w:t xml:space="preserve">3 </w:t>
      </w:r>
      <w:proofErr w:type="spellStart"/>
      <w:r w:rsidRPr="00423F20">
        <w:rPr>
          <w:rFonts w:ascii="Book Antiqua" w:hAnsi="Book Antiqua"/>
          <w:b/>
        </w:rPr>
        <w:t>Dy</w:t>
      </w:r>
      <w:proofErr w:type="spellEnd"/>
      <w:r w:rsidRPr="00423F20">
        <w:rPr>
          <w:rFonts w:ascii="Book Antiqua" w:hAnsi="Book Antiqua"/>
          <w:b/>
        </w:rPr>
        <w:t xml:space="preserve"> CJ</w:t>
      </w:r>
      <w:r w:rsidRPr="00423F20">
        <w:rPr>
          <w:rFonts w:ascii="Book Antiqua" w:hAnsi="Book Antiqua"/>
        </w:rPr>
        <w:t xml:space="preserve">, </w:t>
      </w:r>
      <w:proofErr w:type="spellStart"/>
      <w:r w:rsidRPr="00423F20">
        <w:rPr>
          <w:rFonts w:ascii="Book Antiqua" w:hAnsi="Book Antiqua"/>
        </w:rPr>
        <w:t>Dossous</w:t>
      </w:r>
      <w:proofErr w:type="spellEnd"/>
      <w:r w:rsidRPr="00423F20">
        <w:rPr>
          <w:rFonts w:ascii="Book Antiqua" w:hAnsi="Book Antiqua"/>
        </w:rPr>
        <w:t xml:space="preserve"> PM, Ton QV, </w:t>
      </w:r>
      <w:proofErr w:type="spellStart"/>
      <w:r w:rsidRPr="00423F20">
        <w:rPr>
          <w:rFonts w:ascii="Book Antiqua" w:hAnsi="Book Antiqua"/>
        </w:rPr>
        <w:t>Hollenberg</w:t>
      </w:r>
      <w:proofErr w:type="spellEnd"/>
      <w:r w:rsidRPr="00423F20">
        <w:rPr>
          <w:rFonts w:ascii="Book Antiqua" w:hAnsi="Book Antiqua"/>
        </w:rPr>
        <w:t xml:space="preserve"> JP, </w:t>
      </w:r>
      <w:proofErr w:type="spellStart"/>
      <w:r w:rsidRPr="00423F20">
        <w:rPr>
          <w:rFonts w:ascii="Book Antiqua" w:hAnsi="Book Antiqua"/>
        </w:rPr>
        <w:t>Lorich</w:t>
      </w:r>
      <w:proofErr w:type="spellEnd"/>
      <w:r w:rsidRPr="00423F20">
        <w:rPr>
          <w:rFonts w:ascii="Book Antiqua" w:hAnsi="Book Antiqua"/>
        </w:rPr>
        <w:t xml:space="preserve"> DG, Lane JM. The medical orthopaedic trauma service: an innovative multidisciplinary team model that decreases in-hospital complications in patients with hip fractures. </w:t>
      </w:r>
      <w:r w:rsidRPr="00423F20">
        <w:rPr>
          <w:rFonts w:ascii="Book Antiqua" w:hAnsi="Book Antiqua"/>
          <w:i/>
        </w:rPr>
        <w:t xml:space="preserve">J </w:t>
      </w:r>
      <w:proofErr w:type="spellStart"/>
      <w:r w:rsidRPr="00423F20">
        <w:rPr>
          <w:rFonts w:ascii="Book Antiqua" w:hAnsi="Book Antiqua"/>
          <w:i/>
        </w:rPr>
        <w:t>Orthop</w:t>
      </w:r>
      <w:proofErr w:type="spellEnd"/>
      <w:r w:rsidRPr="00423F20">
        <w:rPr>
          <w:rFonts w:ascii="Book Antiqua" w:hAnsi="Book Antiqua"/>
          <w:i/>
        </w:rPr>
        <w:t xml:space="preserve"> Trauma</w:t>
      </w:r>
      <w:r w:rsidRPr="00423F20">
        <w:rPr>
          <w:rFonts w:ascii="Book Antiqua" w:hAnsi="Book Antiqua"/>
        </w:rPr>
        <w:t xml:space="preserve"> 2012; </w:t>
      </w:r>
      <w:r w:rsidRPr="00423F20">
        <w:rPr>
          <w:rFonts w:ascii="Book Antiqua" w:hAnsi="Book Antiqua"/>
          <w:b/>
        </w:rPr>
        <w:t>26</w:t>
      </w:r>
      <w:r w:rsidRPr="00423F20">
        <w:rPr>
          <w:rFonts w:ascii="Book Antiqua" w:hAnsi="Book Antiqua"/>
        </w:rPr>
        <w:t>: 379-383 [PMID: 21885997 DOI: 10.1097/BOT.0b013e3182242678]</w:t>
      </w:r>
    </w:p>
    <w:p w14:paraId="3EB7C9DC"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4 </w:t>
      </w:r>
      <w:r w:rsidRPr="00423F20">
        <w:rPr>
          <w:rFonts w:ascii="Book Antiqua" w:hAnsi="Book Antiqua"/>
          <w:b/>
        </w:rPr>
        <w:t>National Hip Fracture Database</w:t>
      </w:r>
      <w:r w:rsidRPr="00423F20">
        <w:rPr>
          <w:rFonts w:ascii="Book Antiqua" w:hAnsi="Book Antiqua"/>
        </w:rPr>
        <w:t>. National Hip Fracture Database annual report 2017. Available from: URL: https://www.nhfd.co.uk/files/2017ReportFiles/NHFD-AnnualReport2017.pdf</w:t>
      </w:r>
    </w:p>
    <w:p w14:paraId="2BC7DC28"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5 </w:t>
      </w:r>
      <w:proofErr w:type="spellStart"/>
      <w:r w:rsidRPr="00423F20">
        <w:rPr>
          <w:rFonts w:ascii="Book Antiqua" w:hAnsi="Book Antiqua"/>
          <w:b/>
        </w:rPr>
        <w:t>Gunasekera</w:t>
      </w:r>
      <w:proofErr w:type="spellEnd"/>
      <w:r w:rsidRPr="00423F20">
        <w:rPr>
          <w:rFonts w:ascii="Book Antiqua" w:hAnsi="Book Antiqua"/>
          <w:b/>
        </w:rPr>
        <w:t xml:space="preserve"> N</w:t>
      </w:r>
      <w:r w:rsidRPr="00423F20">
        <w:rPr>
          <w:rFonts w:ascii="Book Antiqua" w:hAnsi="Book Antiqua"/>
        </w:rPr>
        <w:t xml:space="preserve">, </w:t>
      </w:r>
      <w:proofErr w:type="spellStart"/>
      <w:r w:rsidRPr="00423F20">
        <w:rPr>
          <w:rFonts w:ascii="Book Antiqua" w:hAnsi="Book Antiqua"/>
        </w:rPr>
        <w:t>Boulton</w:t>
      </w:r>
      <w:proofErr w:type="spellEnd"/>
      <w:r w:rsidRPr="00423F20">
        <w:rPr>
          <w:rFonts w:ascii="Book Antiqua" w:hAnsi="Book Antiqua"/>
        </w:rPr>
        <w:t xml:space="preserve"> C, Morris C, Moran C. Hip fracture audit: the Nottingham experience. </w:t>
      </w:r>
      <w:proofErr w:type="spellStart"/>
      <w:r w:rsidRPr="00423F20">
        <w:rPr>
          <w:rFonts w:ascii="Book Antiqua" w:hAnsi="Book Antiqua"/>
          <w:i/>
        </w:rPr>
        <w:t>Osteoporos</w:t>
      </w:r>
      <w:proofErr w:type="spellEnd"/>
      <w:r w:rsidRPr="00423F20">
        <w:rPr>
          <w:rFonts w:ascii="Book Antiqua" w:hAnsi="Book Antiqua"/>
          <w:i/>
        </w:rPr>
        <w:t xml:space="preserve"> </w:t>
      </w:r>
      <w:proofErr w:type="spellStart"/>
      <w:r w:rsidRPr="00423F20">
        <w:rPr>
          <w:rFonts w:ascii="Book Antiqua" w:hAnsi="Book Antiqua"/>
          <w:i/>
        </w:rPr>
        <w:t>Int</w:t>
      </w:r>
      <w:proofErr w:type="spellEnd"/>
      <w:r w:rsidRPr="00423F20">
        <w:rPr>
          <w:rFonts w:ascii="Book Antiqua" w:hAnsi="Book Antiqua"/>
        </w:rPr>
        <w:t xml:space="preserve"> 2010; </w:t>
      </w:r>
      <w:r w:rsidRPr="00423F20">
        <w:rPr>
          <w:rFonts w:ascii="Book Antiqua" w:hAnsi="Book Antiqua"/>
          <w:b/>
        </w:rPr>
        <w:t>21</w:t>
      </w:r>
      <w:r w:rsidRPr="00423F20">
        <w:rPr>
          <w:rFonts w:ascii="Book Antiqua" w:hAnsi="Book Antiqua"/>
        </w:rPr>
        <w:t>: S647-S653 [PMID: 21058005 DOI: 10.1007/s00198-010-1426-8]</w:t>
      </w:r>
    </w:p>
    <w:p w14:paraId="2D55BF34"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6 </w:t>
      </w:r>
      <w:r w:rsidRPr="00423F20">
        <w:rPr>
          <w:rFonts w:ascii="Book Antiqua" w:hAnsi="Book Antiqua"/>
          <w:b/>
        </w:rPr>
        <w:t>Marcantonio ER</w:t>
      </w:r>
      <w:r w:rsidRPr="00423F20">
        <w:rPr>
          <w:rFonts w:ascii="Book Antiqua" w:hAnsi="Book Antiqua"/>
        </w:rPr>
        <w:t xml:space="preserve">, Kiely DK, Simon SE, John </w:t>
      </w:r>
      <w:proofErr w:type="spellStart"/>
      <w:r w:rsidRPr="00423F20">
        <w:rPr>
          <w:rFonts w:ascii="Book Antiqua" w:hAnsi="Book Antiqua"/>
        </w:rPr>
        <w:t>Orav</w:t>
      </w:r>
      <w:proofErr w:type="spellEnd"/>
      <w:r w:rsidRPr="00423F20">
        <w:rPr>
          <w:rFonts w:ascii="Book Antiqua" w:hAnsi="Book Antiqua"/>
        </w:rPr>
        <w:t xml:space="preserve"> E, Jones RN, Murphy KM, Bergmann MA. Outcomes of older people admitted to </w:t>
      </w:r>
      <w:proofErr w:type="spellStart"/>
      <w:r w:rsidRPr="00423F20">
        <w:rPr>
          <w:rFonts w:ascii="Book Antiqua" w:hAnsi="Book Antiqua"/>
        </w:rPr>
        <w:t>postacute</w:t>
      </w:r>
      <w:proofErr w:type="spellEnd"/>
      <w:r w:rsidRPr="00423F20">
        <w:rPr>
          <w:rFonts w:ascii="Book Antiqua" w:hAnsi="Book Antiqua"/>
        </w:rPr>
        <w:t xml:space="preserve"> facilities with delirium. </w:t>
      </w:r>
      <w:r w:rsidRPr="00423F20">
        <w:rPr>
          <w:rFonts w:ascii="Book Antiqua" w:hAnsi="Book Antiqua"/>
          <w:i/>
        </w:rPr>
        <w:t xml:space="preserve">J Am </w:t>
      </w:r>
      <w:proofErr w:type="spellStart"/>
      <w:r w:rsidRPr="00423F20">
        <w:rPr>
          <w:rFonts w:ascii="Book Antiqua" w:hAnsi="Book Antiqua"/>
          <w:i/>
        </w:rPr>
        <w:t>Geriatr</w:t>
      </w:r>
      <w:proofErr w:type="spellEnd"/>
      <w:r w:rsidRPr="00423F20">
        <w:rPr>
          <w:rFonts w:ascii="Book Antiqua" w:hAnsi="Book Antiqua"/>
          <w:i/>
        </w:rPr>
        <w:t xml:space="preserve"> </w:t>
      </w:r>
      <w:proofErr w:type="spellStart"/>
      <w:r w:rsidRPr="00423F20">
        <w:rPr>
          <w:rFonts w:ascii="Book Antiqua" w:hAnsi="Book Antiqua"/>
          <w:i/>
        </w:rPr>
        <w:t>Soc</w:t>
      </w:r>
      <w:proofErr w:type="spellEnd"/>
      <w:r w:rsidRPr="00423F20">
        <w:rPr>
          <w:rFonts w:ascii="Book Antiqua" w:hAnsi="Book Antiqua"/>
        </w:rPr>
        <w:t xml:space="preserve"> 2005; </w:t>
      </w:r>
      <w:r w:rsidRPr="00423F20">
        <w:rPr>
          <w:rFonts w:ascii="Book Antiqua" w:hAnsi="Book Antiqua"/>
          <w:b/>
        </w:rPr>
        <w:t>53</w:t>
      </w:r>
      <w:r w:rsidRPr="00423F20">
        <w:rPr>
          <w:rFonts w:ascii="Book Antiqua" w:hAnsi="Book Antiqua"/>
        </w:rPr>
        <w:t>: 963-969 [PMID: 15935018 DOI: 10.1046/j.1532-5415.2001.49108.x]</w:t>
      </w:r>
    </w:p>
    <w:p w14:paraId="4D94EB1B" w14:textId="62F4C6DC" w:rsidR="00EE0F2B" w:rsidRPr="00423F20" w:rsidRDefault="00EE0F2B" w:rsidP="00EE0F2B">
      <w:pPr>
        <w:spacing w:line="360" w:lineRule="auto"/>
        <w:jc w:val="both"/>
        <w:rPr>
          <w:rFonts w:ascii="Book Antiqua" w:hAnsi="Book Antiqua"/>
        </w:rPr>
      </w:pPr>
      <w:r w:rsidRPr="00423F20">
        <w:rPr>
          <w:rFonts w:ascii="Book Antiqua" w:hAnsi="Book Antiqua"/>
        </w:rPr>
        <w:t xml:space="preserve">7 </w:t>
      </w:r>
      <w:r w:rsidRPr="00423F20">
        <w:rPr>
          <w:rFonts w:ascii="Book Antiqua" w:hAnsi="Book Antiqua"/>
          <w:b/>
        </w:rPr>
        <w:t>National Institute for Health and Care Excellence</w:t>
      </w:r>
      <w:r w:rsidRPr="00423F20">
        <w:rPr>
          <w:rFonts w:ascii="Book Antiqua" w:hAnsi="Book Antiqua"/>
        </w:rPr>
        <w:t>. Delirium: prevention, diagnosis and management. 2010. Available from: URL: https://www.nice.org.uk/guidance/cg103/resources/delirium-prevention-diagnosis-and-management-pdf-35109327290821</w:t>
      </w:r>
    </w:p>
    <w:p w14:paraId="650C5402"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8 </w:t>
      </w:r>
      <w:r w:rsidRPr="00423F20">
        <w:rPr>
          <w:rFonts w:ascii="Book Antiqua" w:hAnsi="Book Antiqua"/>
          <w:b/>
        </w:rPr>
        <w:t>Inouye SK</w:t>
      </w:r>
      <w:r w:rsidRPr="00423F20">
        <w:rPr>
          <w:rFonts w:ascii="Book Antiqua" w:hAnsi="Book Antiqua"/>
        </w:rPr>
        <w:t xml:space="preserve">, </w:t>
      </w:r>
      <w:proofErr w:type="spellStart"/>
      <w:r w:rsidRPr="00423F20">
        <w:rPr>
          <w:rFonts w:ascii="Book Antiqua" w:hAnsi="Book Antiqua"/>
        </w:rPr>
        <w:t>Westendorp</w:t>
      </w:r>
      <w:proofErr w:type="spellEnd"/>
      <w:r w:rsidRPr="00423F20">
        <w:rPr>
          <w:rFonts w:ascii="Book Antiqua" w:hAnsi="Book Antiqua"/>
        </w:rPr>
        <w:t xml:space="preserve"> RG, </w:t>
      </w:r>
      <w:proofErr w:type="spellStart"/>
      <w:r w:rsidRPr="00423F20">
        <w:rPr>
          <w:rFonts w:ascii="Book Antiqua" w:hAnsi="Book Antiqua"/>
        </w:rPr>
        <w:t>Saczynski</w:t>
      </w:r>
      <w:proofErr w:type="spellEnd"/>
      <w:r w:rsidRPr="00423F20">
        <w:rPr>
          <w:rFonts w:ascii="Book Antiqua" w:hAnsi="Book Antiqua"/>
        </w:rPr>
        <w:t xml:space="preserve"> JS. Delirium in elderly people. </w:t>
      </w:r>
      <w:r w:rsidRPr="00423F20">
        <w:rPr>
          <w:rFonts w:ascii="Book Antiqua" w:hAnsi="Book Antiqua"/>
          <w:i/>
        </w:rPr>
        <w:t>Lancet</w:t>
      </w:r>
      <w:r w:rsidRPr="00423F20">
        <w:rPr>
          <w:rFonts w:ascii="Book Antiqua" w:hAnsi="Book Antiqua"/>
        </w:rPr>
        <w:t xml:space="preserve"> 2014; </w:t>
      </w:r>
      <w:r w:rsidRPr="00423F20">
        <w:rPr>
          <w:rFonts w:ascii="Book Antiqua" w:hAnsi="Book Antiqua"/>
          <w:b/>
        </w:rPr>
        <w:t>383</w:t>
      </w:r>
      <w:r w:rsidRPr="00423F20">
        <w:rPr>
          <w:rFonts w:ascii="Book Antiqua" w:hAnsi="Book Antiqua"/>
        </w:rPr>
        <w:t>: 911-922 [PMID: 23992774 DOI: 10.1016/S0140-6736(13)60688-1]</w:t>
      </w:r>
    </w:p>
    <w:p w14:paraId="24FFAB77" w14:textId="77777777" w:rsidR="00EE0F2B" w:rsidRPr="00423F20" w:rsidRDefault="00EE0F2B" w:rsidP="00EE0F2B">
      <w:pPr>
        <w:spacing w:line="360" w:lineRule="auto"/>
        <w:jc w:val="both"/>
        <w:rPr>
          <w:rFonts w:ascii="Book Antiqua" w:hAnsi="Book Antiqua"/>
        </w:rPr>
      </w:pPr>
      <w:r w:rsidRPr="00423F20">
        <w:rPr>
          <w:rFonts w:ascii="Book Antiqua" w:hAnsi="Book Antiqua"/>
        </w:rPr>
        <w:lastRenderedPageBreak/>
        <w:t xml:space="preserve">9 </w:t>
      </w:r>
      <w:proofErr w:type="spellStart"/>
      <w:r w:rsidRPr="00423F20">
        <w:rPr>
          <w:rFonts w:ascii="Book Antiqua" w:hAnsi="Book Antiqua"/>
          <w:b/>
        </w:rPr>
        <w:t>Kukreja</w:t>
      </w:r>
      <w:proofErr w:type="spellEnd"/>
      <w:r w:rsidRPr="00423F20">
        <w:rPr>
          <w:rFonts w:ascii="Book Antiqua" w:hAnsi="Book Antiqua"/>
          <w:b/>
        </w:rPr>
        <w:t xml:space="preserve"> D</w:t>
      </w:r>
      <w:r w:rsidRPr="00423F20">
        <w:rPr>
          <w:rFonts w:ascii="Book Antiqua" w:hAnsi="Book Antiqua"/>
        </w:rPr>
        <w:t xml:space="preserve">, </w:t>
      </w:r>
      <w:proofErr w:type="spellStart"/>
      <w:r w:rsidRPr="00423F20">
        <w:rPr>
          <w:rFonts w:ascii="Book Antiqua" w:hAnsi="Book Antiqua"/>
        </w:rPr>
        <w:t>Günther</w:t>
      </w:r>
      <w:proofErr w:type="spellEnd"/>
      <w:r w:rsidRPr="00423F20">
        <w:rPr>
          <w:rFonts w:ascii="Book Antiqua" w:hAnsi="Book Antiqua"/>
        </w:rPr>
        <w:t xml:space="preserve"> U, Popp J. Delirium in the elderly: Current problems with increasing geriatric age. </w:t>
      </w:r>
      <w:r w:rsidRPr="00423F20">
        <w:rPr>
          <w:rFonts w:ascii="Book Antiqua" w:hAnsi="Book Antiqua"/>
          <w:i/>
        </w:rPr>
        <w:t>Indian J Med Res</w:t>
      </w:r>
      <w:r w:rsidRPr="00423F20">
        <w:rPr>
          <w:rFonts w:ascii="Book Antiqua" w:hAnsi="Book Antiqua"/>
        </w:rPr>
        <w:t xml:space="preserve"> 2015; </w:t>
      </w:r>
      <w:r w:rsidRPr="00423F20">
        <w:rPr>
          <w:rFonts w:ascii="Book Antiqua" w:hAnsi="Book Antiqua"/>
          <w:b/>
        </w:rPr>
        <w:t>142</w:t>
      </w:r>
      <w:r w:rsidRPr="00423F20">
        <w:rPr>
          <w:rFonts w:ascii="Book Antiqua" w:hAnsi="Book Antiqua"/>
        </w:rPr>
        <w:t>: 655-662 [PMID: 26831414 DOI: 10.4103/0971-5916.174546]</w:t>
      </w:r>
    </w:p>
    <w:p w14:paraId="7F61CCCB" w14:textId="5E3654B2" w:rsidR="00EE0F2B" w:rsidRPr="00423F20" w:rsidRDefault="00EE0F2B" w:rsidP="00EE0F2B">
      <w:pPr>
        <w:spacing w:line="360" w:lineRule="auto"/>
        <w:jc w:val="both"/>
        <w:rPr>
          <w:rFonts w:ascii="Book Antiqua" w:hAnsi="Book Antiqua"/>
        </w:rPr>
      </w:pPr>
      <w:r w:rsidRPr="00423F20">
        <w:rPr>
          <w:rFonts w:ascii="Book Antiqua" w:hAnsi="Book Antiqua"/>
        </w:rPr>
        <w:t xml:space="preserve">10 </w:t>
      </w:r>
      <w:r w:rsidRPr="00423F20">
        <w:rPr>
          <w:rFonts w:ascii="Book Antiqua" w:hAnsi="Book Antiqua"/>
          <w:b/>
        </w:rPr>
        <w:t>Ryan DJ</w:t>
      </w:r>
      <w:r w:rsidRPr="00423F20">
        <w:rPr>
          <w:rFonts w:ascii="Book Antiqua" w:hAnsi="Book Antiqua"/>
        </w:rPr>
        <w:t xml:space="preserve">, </w:t>
      </w:r>
      <w:proofErr w:type="spellStart"/>
      <w:r w:rsidRPr="00423F20">
        <w:rPr>
          <w:rFonts w:ascii="Book Antiqua" w:hAnsi="Book Antiqua"/>
        </w:rPr>
        <w:t>O'Regan</w:t>
      </w:r>
      <w:proofErr w:type="spellEnd"/>
      <w:r w:rsidRPr="00423F20">
        <w:rPr>
          <w:rFonts w:ascii="Book Antiqua" w:hAnsi="Book Antiqua"/>
        </w:rPr>
        <w:t xml:space="preserve"> NA, </w:t>
      </w:r>
      <w:proofErr w:type="spellStart"/>
      <w:r w:rsidRPr="00423F20">
        <w:rPr>
          <w:rFonts w:ascii="Book Antiqua" w:hAnsi="Book Antiqua"/>
        </w:rPr>
        <w:t>Caoimh</w:t>
      </w:r>
      <w:proofErr w:type="spellEnd"/>
      <w:r w:rsidRPr="00423F20">
        <w:rPr>
          <w:rFonts w:ascii="Book Antiqua" w:hAnsi="Book Antiqua"/>
        </w:rPr>
        <w:t xml:space="preserve"> RÓ, Clare J, O'Connor M, Leonard M, McFarland J, Tighe S, O'Sullivan K, </w:t>
      </w:r>
      <w:proofErr w:type="spellStart"/>
      <w:r w:rsidRPr="00423F20">
        <w:rPr>
          <w:rFonts w:ascii="Book Antiqua" w:hAnsi="Book Antiqua"/>
        </w:rPr>
        <w:t>Trzepacz</w:t>
      </w:r>
      <w:proofErr w:type="spellEnd"/>
      <w:r w:rsidRPr="00423F20">
        <w:rPr>
          <w:rFonts w:ascii="Book Antiqua" w:hAnsi="Book Antiqua"/>
        </w:rPr>
        <w:t xml:space="preserve"> PT, Meagher D, Timmons S. Delirium in an adult acute hospital population: predictors, prevalence and detection. </w:t>
      </w:r>
      <w:r w:rsidRPr="00423F20">
        <w:rPr>
          <w:rFonts w:ascii="Book Antiqua" w:hAnsi="Book Antiqua"/>
          <w:i/>
        </w:rPr>
        <w:t>BMJ Open</w:t>
      </w:r>
      <w:r w:rsidRPr="00423F20">
        <w:rPr>
          <w:rFonts w:ascii="Book Antiqua" w:hAnsi="Book Antiqua"/>
        </w:rPr>
        <w:t xml:space="preserve"> 2013; </w:t>
      </w:r>
      <w:r w:rsidRPr="00423F20">
        <w:rPr>
          <w:rFonts w:ascii="Book Antiqua" w:hAnsi="Book Antiqua"/>
          <w:b/>
        </w:rPr>
        <w:t>3</w:t>
      </w:r>
      <w:r w:rsidRPr="00423F20">
        <w:rPr>
          <w:rFonts w:ascii="Book Antiqua" w:hAnsi="Book Antiqua"/>
        </w:rPr>
        <w:t>:</w:t>
      </w:r>
      <w:r w:rsidRPr="00423F20">
        <w:rPr>
          <w:rFonts w:ascii="Arial" w:hAnsi="Arial" w:cs="Arial"/>
          <w:color w:val="000000"/>
          <w:sz w:val="18"/>
          <w:szCs w:val="18"/>
          <w:shd w:val="clear" w:color="auto" w:fill="FFFFFF"/>
        </w:rPr>
        <w:t xml:space="preserve"> </w:t>
      </w:r>
      <w:proofErr w:type="spellStart"/>
      <w:r w:rsidRPr="00423F20">
        <w:rPr>
          <w:rFonts w:ascii="Book Antiqua" w:hAnsi="Book Antiqua"/>
        </w:rPr>
        <w:t>pii</w:t>
      </w:r>
      <w:proofErr w:type="spellEnd"/>
      <w:r w:rsidRPr="00423F20">
        <w:rPr>
          <w:rFonts w:ascii="Book Antiqua" w:hAnsi="Book Antiqua"/>
        </w:rPr>
        <w:t>: e001772 [PMID: 23299110 DOI: 10.1136/bmjopen-2012-001772]</w:t>
      </w:r>
    </w:p>
    <w:p w14:paraId="65FA7C68"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11 </w:t>
      </w:r>
      <w:proofErr w:type="spellStart"/>
      <w:r w:rsidRPr="00423F20">
        <w:rPr>
          <w:rFonts w:ascii="Book Antiqua" w:hAnsi="Book Antiqua"/>
          <w:b/>
        </w:rPr>
        <w:t>Koster</w:t>
      </w:r>
      <w:proofErr w:type="spellEnd"/>
      <w:r w:rsidRPr="00423F20">
        <w:rPr>
          <w:rFonts w:ascii="Book Antiqua" w:hAnsi="Book Antiqua"/>
          <w:b/>
        </w:rPr>
        <w:t xml:space="preserve"> S</w:t>
      </w:r>
      <w:r w:rsidRPr="00423F20">
        <w:rPr>
          <w:rFonts w:ascii="Book Antiqua" w:hAnsi="Book Antiqua"/>
        </w:rPr>
        <w:t xml:space="preserve">, </w:t>
      </w:r>
      <w:proofErr w:type="spellStart"/>
      <w:r w:rsidRPr="00423F20">
        <w:rPr>
          <w:rFonts w:ascii="Book Antiqua" w:hAnsi="Book Antiqua"/>
        </w:rPr>
        <w:t>Hensens</w:t>
      </w:r>
      <w:proofErr w:type="spellEnd"/>
      <w:r w:rsidRPr="00423F20">
        <w:rPr>
          <w:rFonts w:ascii="Book Antiqua" w:hAnsi="Book Antiqua"/>
        </w:rPr>
        <w:t xml:space="preserve"> AG, Schuurmans MJ, van der </w:t>
      </w:r>
      <w:proofErr w:type="spellStart"/>
      <w:r w:rsidRPr="00423F20">
        <w:rPr>
          <w:rFonts w:ascii="Book Antiqua" w:hAnsi="Book Antiqua"/>
        </w:rPr>
        <w:t>Palen</w:t>
      </w:r>
      <w:proofErr w:type="spellEnd"/>
      <w:r w:rsidRPr="00423F20">
        <w:rPr>
          <w:rFonts w:ascii="Book Antiqua" w:hAnsi="Book Antiqua"/>
        </w:rPr>
        <w:t xml:space="preserve"> J. Risk factors of delirium after cardiac surgery: a systematic review. </w:t>
      </w:r>
      <w:proofErr w:type="spellStart"/>
      <w:r w:rsidRPr="00423F20">
        <w:rPr>
          <w:rFonts w:ascii="Book Antiqua" w:hAnsi="Book Antiqua"/>
          <w:i/>
        </w:rPr>
        <w:t>Eur</w:t>
      </w:r>
      <w:proofErr w:type="spellEnd"/>
      <w:r w:rsidRPr="00423F20">
        <w:rPr>
          <w:rFonts w:ascii="Book Antiqua" w:hAnsi="Book Antiqua"/>
          <w:i/>
        </w:rPr>
        <w:t xml:space="preserve"> J </w:t>
      </w:r>
      <w:proofErr w:type="spellStart"/>
      <w:r w:rsidRPr="00423F20">
        <w:rPr>
          <w:rFonts w:ascii="Book Antiqua" w:hAnsi="Book Antiqua"/>
          <w:i/>
        </w:rPr>
        <w:t>Cardiovasc</w:t>
      </w:r>
      <w:proofErr w:type="spellEnd"/>
      <w:r w:rsidRPr="00423F20">
        <w:rPr>
          <w:rFonts w:ascii="Book Antiqua" w:hAnsi="Book Antiqua"/>
          <w:i/>
        </w:rPr>
        <w:t xml:space="preserve"> </w:t>
      </w:r>
      <w:proofErr w:type="spellStart"/>
      <w:r w:rsidRPr="00423F20">
        <w:rPr>
          <w:rFonts w:ascii="Book Antiqua" w:hAnsi="Book Antiqua"/>
          <w:i/>
        </w:rPr>
        <w:t>Nurs</w:t>
      </w:r>
      <w:proofErr w:type="spellEnd"/>
      <w:r w:rsidRPr="00423F20">
        <w:rPr>
          <w:rFonts w:ascii="Book Antiqua" w:hAnsi="Book Antiqua"/>
        </w:rPr>
        <w:t xml:space="preserve"> 2011; </w:t>
      </w:r>
      <w:r w:rsidRPr="00423F20">
        <w:rPr>
          <w:rFonts w:ascii="Book Antiqua" w:hAnsi="Book Antiqua"/>
          <w:b/>
        </w:rPr>
        <w:t>10</w:t>
      </w:r>
      <w:r w:rsidRPr="00423F20">
        <w:rPr>
          <w:rFonts w:ascii="Book Antiqua" w:hAnsi="Book Antiqua"/>
        </w:rPr>
        <w:t>: 197-204 [PMID: 20870463 DOI: 10.1016/j.ejcnurse.2010.09.001]</w:t>
      </w:r>
    </w:p>
    <w:p w14:paraId="55839AF0"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12 </w:t>
      </w:r>
      <w:r w:rsidRPr="00423F20">
        <w:rPr>
          <w:rFonts w:ascii="Book Antiqua" w:hAnsi="Book Antiqua"/>
          <w:b/>
        </w:rPr>
        <w:t>Yang Y</w:t>
      </w:r>
      <w:r w:rsidRPr="00423F20">
        <w:rPr>
          <w:rFonts w:ascii="Book Antiqua" w:hAnsi="Book Antiqua"/>
        </w:rPr>
        <w:t xml:space="preserve">, Zhao X, Dong T, Yang Z, Zhang Q, Zhang Y. Risk factors for postoperative delirium following hip fracture repair in elderly patients: a systematic review and meta-analysis. </w:t>
      </w:r>
      <w:r w:rsidRPr="00423F20">
        <w:rPr>
          <w:rFonts w:ascii="Book Antiqua" w:hAnsi="Book Antiqua"/>
          <w:i/>
        </w:rPr>
        <w:t>Aging Clin Exp Res</w:t>
      </w:r>
      <w:r w:rsidRPr="00423F20">
        <w:rPr>
          <w:rFonts w:ascii="Book Antiqua" w:hAnsi="Book Antiqua"/>
        </w:rPr>
        <w:t xml:space="preserve"> 2017; </w:t>
      </w:r>
      <w:r w:rsidRPr="00423F20">
        <w:rPr>
          <w:rFonts w:ascii="Book Antiqua" w:hAnsi="Book Antiqua"/>
          <w:b/>
        </w:rPr>
        <w:t>29</w:t>
      </w:r>
      <w:r w:rsidRPr="00423F20">
        <w:rPr>
          <w:rFonts w:ascii="Book Antiqua" w:hAnsi="Book Antiqua"/>
        </w:rPr>
        <w:t>: 115-126 [PMID: 26873816 DOI: 10.1007/s40520-016-0541-6]</w:t>
      </w:r>
    </w:p>
    <w:p w14:paraId="34DBDE60"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13 </w:t>
      </w:r>
      <w:r w:rsidRPr="00423F20">
        <w:rPr>
          <w:rFonts w:ascii="Book Antiqua" w:hAnsi="Book Antiqua"/>
          <w:b/>
        </w:rPr>
        <w:t>Ahmed S</w:t>
      </w:r>
      <w:r w:rsidRPr="00423F20">
        <w:rPr>
          <w:rFonts w:ascii="Book Antiqua" w:hAnsi="Book Antiqua"/>
        </w:rPr>
        <w:t xml:space="preserve">, </w:t>
      </w:r>
      <w:proofErr w:type="spellStart"/>
      <w:r w:rsidRPr="00423F20">
        <w:rPr>
          <w:rFonts w:ascii="Book Antiqua" w:hAnsi="Book Antiqua"/>
        </w:rPr>
        <w:t>Leurent</w:t>
      </w:r>
      <w:proofErr w:type="spellEnd"/>
      <w:r w:rsidRPr="00423F20">
        <w:rPr>
          <w:rFonts w:ascii="Book Antiqua" w:hAnsi="Book Antiqua"/>
        </w:rPr>
        <w:t xml:space="preserve"> B, Sampson EL. Risk factors for incident delirium among older people in acute hospital medical units: a systematic review and meta-analysis. </w:t>
      </w:r>
      <w:r w:rsidRPr="00423F20">
        <w:rPr>
          <w:rFonts w:ascii="Book Antiqua" w:hAnsi="Book Antiqua"/>
          <w:i/>
        </w:rPr>
        <w:t>Age Ageing</w:t>
      </w:r>
      <w:r w:rsidRPr="00423F20">
        <w:rPr>
          <w:rFonts w:ascii="Book Antiqua" w:hAnsi="Book Antiqua"/>
        </w:rPr>
        <w:t xml:space="preserve"> 2014; </w:t>
      </w:r>
      <w:r w:rsidRPr="00423F20">
        <w:rPr>
          <w:rFonts w:ascii="Book Antiqua" w:hAnsi="Book Antiqua"/>
          <w:b/>
        </w:rPr>
        <w:t>43</w:t>
      </w:r>
      <w:r w:rsidRPr="00423F20">
        <w:rPr>
          <w:rFonts w:ascii="Book Antiqua" w:hAnsi="Book Antiqua"/>
        </w:rPr>
        <w:t>: 326-333 [PMID: 24610863 DOI: 10.1093/ageing/afu022]</w:t>
      </w:r>
    </w:p>
    <w:p w14:paraId="71EEE602"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14 </w:t>
      </w:r>
      <w:proofErr w:type="spellStart"/>
      <w:r w:rsidRPr="00423F20">
        <w:rPr>
          <w:rFonts w:ascii="Book Antiqua" w:hAnsi="Book Antiqua"/>
          <w:b/>
        </w:rPr>
        <w:t>Srinonprasert</w:t>
      </w:r>
      <w:proofErr w:type="spellEnd"/>
      <w:r w:rsidRPr="00423F20">
        <w:rPr>
          <w:rFonts w:ascii="Book Antiqua" w:hAnsi="Book Antiqua"/>
          <w:b/>
        </w:rPr>
        <w:t xml:space="preserve"> V</w:t>
      </w:r>
      <w:r w:rsidRPr="00423F20">
        <w:rPr>
          <w:rFonts w:ascii="Book Antiqua" w:hAnsi="Book Antiqua"/>
        </w:rPr>
        <w:t xml:space="preserve">, </w:t>
      </w:r>
      <w:proofErr w:type="spellStart"/>
      <w:r w:rsidRPr="00423F20">
        <w:rPr>
          <w:rFonts w:ascii="Book Antiqua" w:hAnsi="Book Antiqua"/>
        </w:rPr>
        <w:t>Pakdeewongse</w:t>
      </w:r>
      <w:proofErr w:type="spellEnd"/>
      <w:r w:rsidRPr="00423F20">
        <w:rPr>
          <w:rFonts w:ascii="Book Antiqua" w:hAnsi="Book Antiqua"/>
        </w:rPr>
        <w:t xml:space="preserve"> S, </w:t>
      </w:r>
      <w:proofErr w:type="spellStart"/>
      <w:r w:rsidRPr="00423F20">
        <w:rPr>
          <w:rFonts w:ascii="Book Antiqua" w:hAnsi="Book Antiqua"/>
        </w:rPr>
        <w:t>Assanasen</w:t>
      </w:r>
      <w:proofErr w:type="spellEnd"/>
      <w:r w:rsidRPr="00423F20">
        <w:rPr>
          <w:rFonts w:ascii="Book Antiqua" w:hAnsi="Book Antiqua"/>
        </w:rPr>
        <w:t xml:space="preserve"> J, </w:t>
      </w:r>
      <w:proofErr w:type="spellStart"/>
      <w:r w:rsidRPr="00423F20">
        <w:rPr>
          <w:rFonts w:ascii="Book Antiqua" w:hAnsi="Book Antiqua"/>
        </w:rPr>
        <w:t>Eiamjinnasuwat</w:t>
      </w:r>
      <w:proofErr w:type="spellEnd"/>
      <w:r w:rsidRPr="00423F20">
        <w:rPr>
          <w:rFonts w:ascii="Book Antiqua" w:hAnsi="Book Antiqua"/>
        </w:rPr>
        <w:t xml:space="preserve"> W, </w:t>
      </w:r>
      <w:proofErr w:type="spellStart"/>
      <w:r w:rsidRPr="00423F20">
        <w:rPr>
          <w:rFonts w:ascii="Book Antiqua" w:hAnsi="Book Antiqua"/>
        </w:rPr>
        <w:t>Sirisuwat</w:t>
      </w:r>
      <w:proofErr w:type="spellEnd"/>
      <w:r w:rsidRPr="00423F20">
        <w:rPr>
          <w:rFonts w:ascii="Book Antiqua" w:hAnsi="Book Antiqua"/>
        </w:rPr>
        <w:t xml:space="preserve"> A, </w:t>
      </w:r>
      <w:proofErr w:type="spellStart"/>
      <w:r w:rsidRPr="00423F20">
        <w:rPr>
          <w:rFonts w:ascii="Book Antiqua" w:hAnsi="Book Antiqua"/>
        </w:rPr>
        <w:t>Limmathuroskul</w:t>
      </w:r>
      <w:proofErr w:type="spellEnd"/>
      <w:r w:rsidRPr="00423F20">
        <w:rPr>
          <w:rFonts w:ascii="Book Antiqua" w:hAnsi="Book Antiqua"/>
        </w:rPr>
        <w:t xml:space="preserve"> D, </w:t>
      </w:r>
      <w:proofErr w:type="spellStart"/>
      <w:r w:rsidRPr="00423F20">
        <w:rPr>
          <w:rFonts w:ascii="Book Antiqua" w:hAnsi="Book Antiqua"/>
        </w:rPr>
        <w:t>Praditsuwan</w:t>
      </w:r>
      <w:proofErr w:type="spellEnd"/>
      <w:r w:rsidRPr="00423F20">
        <w:rPr>
          <w:rFonts w:ascii="Book Antiqua" w:hAnsi="Book Antiqua"/>
        </w:rPr>
        <w:t xml:space="preserve"> R. Risk factors for developing delirium in older patients admitted to general medical wards. </w:t>
      </w:r>
      <w:r w:rsidRPr="00423F20">
        <w:rPr>
          <w:rFonts w:ascii="Book Antiqua" w:hAnsi="Book Antiqua"/>
          <w:i/>
        </w:rPr>
        <w:t>J Med Assoc Thai</w:t>
      </w:r>
      <w:r w:rsidRPr="00423F20">
        <w:rPr>
          <w:rFonts w:ascii="Book Antiqua" w:hAnsi="Book Antiqua"/>
        </w:rPr>
        <w:t xml:space="preserve"> 2011; </w:t>
      </w:r>
      <w:r w:rsidRPr="00423F20">
        <w:rPr>
          <w:rFonts w:ascii="Book Antiqua" w:hAnsi="Book Antiqua"/>
          <w:b/>
        </w:rPr>
        <w:t xml:space="preserve">94 </w:t>
      </w:r>
      <w:proofErr w:type="spellStart"/>
      <w:r w:rsidRPr="00423F20">
        <w:rPr>
          <w:rFonts w:ascii="Book Antiqua" w:hAnsi="Book Antiqua"/>
        </w:rPr>
        <w:t>Suppl</w:t>
      </w:r>
      <w:proofErr w:type="spellEnd"/>
      <w:r w:rsidRPr="00423F20">
        <w:rPr>
          <w:rFonts w:ascii="Book Antiqua" w:hAnsi="Book Antiqua"/>
        </w:rPr>
        <w:t xml:space="preserve"> 1: S99-104 [PMID: 21721434 DOI: 10.1002/jts.21893]</w:t>
      </w:r>
    </w:p>
    <w:p w14:paraId="74FAD276"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15 </w:t>
      </w:r>
      <w:r w:rsidRPr="00423F20">
        <w:rPr>
          <w:rFonts w:ascii="Book Antiqua" w:hAnsi="Book Antiqua"/>
          <w:b/>
        </w:rPr>
        <w:t>Mason SE</w:t>
      </w:r>
      <w:r w:rsidRPr="00423F20">
        <w:rPr>
          <w:rFonts w:ascii="Book Antiqua" w:hAnsi="Book Antiqua"/>
        </w:rPr>
        <w:t>, Noel-</w:t>
      </w:r>
      <w:proofErr w:type="spellStart"/>
      <w:r w:rsidRPr="00423F20">
        <w:rPr>
          <w:rFonts w:ascii="Book Antiqua" w:hAnsi="Book Antiqua"/>
        </w:rPr>
        <w:t>Storr</w:t>
      </w:r>
      <w:proofErr w:type="spellEnd"/>
      <w:r w:rsidRPr="00423F20">
        <w:rPr>
          <w:rFonts w:ascii="Book Antiqua" w:hAnsi="Book Antiqua"/>
        </w:rPr>
        <w:t xml:space="preserve"> A, Ritchie CW. The impact of general and regional </w:t>
      </w:r>
      <w:proofErr w:type="spellStart"/>
      <w:r w:rsidRPr="00423F20">
        <w:rPr>
          <w:rFonts w:ascii="Book Antiqua" w:hAnsi="Book Antiqua"/>
        </w:rPr>
        <w:t>anesthesia</w:t>
      </w:r>
      <w:proofErr w:type="spellEnd"/>
      <w:r w:rsidRPr="00423F20">
        <w:rPr>
          <w:rFonts w:ascii="Book Antiqua" w:hAnsi="Book Antiqua"/>
        </w:rPr>
        <w:t xml:space="preserve"> on the incidence of post-operative cognitive dysfunction and post-operative delirium: a systematic review with meta-analysis. </w:t>
      </w:r>
      <w:r w:rsidRPr="00423F20">
        <w:rPr>
          <w:rFonts w:ascii="Book Antiqua" w:hAnsi="Book Antiqua"/>
          <w:i/>
        </w:rPr>
        <w:t xml:space="preserve">J </w:t>
      </w:r>
      <w:proofErr w:type="spellStart"/>
      <w:r w:rsidRPr="00423F20">
        <w:rPr>
          <w:rFonts w:ascii="Book Antiqua" w:hAnsi="Book Antiqua"/>
          <w:i/>
        </w:rPr>
        <w:t>Alzheimers</w:t>
      </w:r>
      <w:proofErr w:type="spellEnd"/>
      <w:r w:rsidRPr="00423F20">
        <w:rPr>
          <w:rFonts w:ascii="Book Antiqua" w:hAnsi="Book Antiqua"/>
          <w:i/>
        </w:rPr>
        <w:t xml:space="preserve"> Dis</w:t>
      </w:r>
      <w:r w:rsidRPr="00423F20">
        <w:rPr>
          <w:rFonts w:ascii="Book Antiqua" w:hAnsi="Book Antiqua"/>
        </w:rPr>
        <w:t xml:space="preserve"> 2010; </w:t>
      </w:r>
      <w:r w:rsidRPr="00423F20">
        <w:rPr>
          <w:rFonts w:ascii="Book Antiqua" w:hAnsi="Book Antiqua"/>
          <w:b/>
        </w:rPr>
        <w:t xml:space="preserve">22 </w:t>
      </w:r>
      <w:proofErr w:type="spellStart"/>
      <w:r w:rsidRPr="00423F20">
        <w:rPr>
          <w:rFonts w:ascii="Book Antiqua" w:hAnsi="Book Antiqua"/>
        </w:rPr>
        <w:t>Suppl</w:t>
      </w:r>
      <w:proofErr w:type="spellEnd"/>
      <w:r w:rsidRPr="00423F20">
        <w:rPr>
          <w:rFonts w:ascii="Book Antiqua" w:hAnsi="Book Antiqua"/>
        </w:rPr>
        <w:t xml:space="preserve"> 3: 67-79 [PMID: 20858956 DOI: 10.3233/JAD-2010-101086]</w:t>
      </w:r>
    </w:p>
    <w:p w14:paraId="5568DCE5"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16 </w:t>
      </w:r>
      <w:proofErr w:type="spellStart"/>
      <w:r w:rsidRPr="00423F20">
        <w:rPr>
          <w:rFonts w:ascii="Book Antiqua" w:hAnsi="Book Antiqua"/>
          <w:b/>
        </w:rPr>
        <w:t>Ilango</w:t>
      </w:r>
      <w:proofErr w:type="spellEnd"/>
      <w:r w:rsidRPr="00423F20">
        <w:rPr>
          <w:rFonts w:ascii="Book Antiqua" w:hAnsi="Book Antiqua"/>
          <w:b/>
        </w:rPr>
        <w:t xml:space="preserve"> S</w:t>
      </w:r>
      <w:r w:rsidRPr="00423F20">
        <w:rPr>
          <w:rFonts w:ascii="Book Antiqua" w:hAnsi="Book Antiqua"/>
        </w:rPr>
        <w:t xml:space="preserve">, </w:t>
      </w:r>
      <w:proofErr w:type="spellStart"/>
      <w:r w:rsidRPr="00423F20">
        <w:rPr>
          <w:rFonts w:ascii="Book Antiqua" w:hAnsi="Book Antiqua"/>
        </w:rPr>
        <w:t>Pulle</w:t>
      </w:r>
      <w:proofErr w:type="spellEnd"/>
      <w:r w:rsidRPr="00423F20">
        <w:rPr>
          <w:rFonts w:ascii="Book Antiqua" w:hAnsi="Book Antiqua"/>
        </w:rPr>
        <w:t xml:space="preserve"> RC, Bell J, </w:t>
      </w:r>
      <w:proofErr w:type="spellStart"/>
      <w:r w:rsidRPr="00423F20">
        <w:rPr>
          <w:rFonts w:ascii="Book Antiqua" w:hAnsi="Book Antiqua"/>
        </w:rPr>
        <w:t>Kuys</w:t>
      </w:r>
      <w:proofErr w:type="spellEnd"/>
      <w:r w:rsidRPr="00423F20">
        <w:rPr>
          <w:rFonts w:ascii="Book Antiqua" w:hAnsi="Book Antiqua"/>
        </w:rPr>
        <w:t xml:space="preserve"> SS. General versus spinal anaesthesia and postoperative delirium in an orthogeriatric population. </w:t>
      </w:r>
      <w:proofErr w:type="spellStart"/>
      <w:r w:rsidRPr="00423F20">
        <w:rPr>
          <w:rFonts w:ascii="Book Antiqua" w:hAnsi="Book Antiqua"/>
          <w:i/>
        </w:rPr>
        <w:t>Australas</w:t>
      </w:r>
      <w:proofErr w:type="spellEnd"/>
      <w:r w:rsidRPr="00423F20">
        <w:rPr>
          <w:rFonts w:ascii="Book Antiqua" w:hAnsi="Book Antiqua"/>
          <w:i/>
        </w:rPr>
        <w:t xml:space="preserve"> J Ageing</w:t>
      </w:r>
      <w:r w:rsidRPr="00423F20">
        <w:rPr>
          <w:rFonts w:ascii="Book Antiqua" w:hAnsi="Book Antiqua"/>
        </w:rPr>
        <w:t xml:space="preserve"> 2016; </w:t>
      </w:r>
      <w:r w:rsidRPr="00423F20">
        <w:rPr>
          <w:rFonts w:ascii="Book Antiqua" w:hAnsi="Book Antiqua"/>
          <w:b/>
        </w:rPr>
        <w:t>35</w:t>
      </w:r>
      <w:r w:rsidRPr="00423F20">
        <w:rPr>
          <w:rFonts w:ascii="Book Antiqua" w:hAnsi="Book Antiqua"/>
        </w:rPr>
        <w:t>: 42-47 [PMID: 26364948 DOI: 10.1111/ajag.12212]</w:t>
      </w:r>
    </w:p>
    <w:p w14:paraId="32EF29EA" w14:textId="77777777" w:rsidR="00EE0F2B" w:rsidRPr="00423F20" w:rsidRDefault="00EE0F2B" w:rsidP="00EE0F2B">
      <w:pPr>
        <w:spacing w:line="360" w:lineRule="auto"/>
        <w:jc w:val="both"/>
        <w:rPr>
          <w:rFonts w:ascii="Book Antiqua" w:hAnsi="Book Antiqua"/>
        </w:rPr>
      </w:pPr>
      <w:r w:rsidRPr="00423F20">
        <w:rPr>
          <w:rFonts w:ascii="Book Antiqua" w:hAnsi="Book Antiqua"/>
        </w:rPr>
        <w:lastRenderedPageBreak/>
        <w:t xml:space="preserve">17 </w:t>
      </w:r>
      <w:r w:rsidRPr="00423F20">
        <w:rPr>
          <w:rFonts w:ascii="Book Antiqua" w:hAnsi="Book Antiqua"/>
          <w:b/>
        </w:rPr>
        <w:t>Bruce AJ</w:t>
      </w:r>
      <w:r w:rsidRPr="00423F20">
        <w:rPr>
          <w:rFonts w:ascii="Book Antiqua" w:hAnsi="Book Antiqua"/>
        </w:rPr>
        <w:t xml:space="preserve">, Ritchie CW, </w:t>
      </w:r>
      <w:proofErr w:type="spellStart"/>
      <w:r w:rsidRPr="00423F20">
        <w:rPr>
          <w:rFonts w:ascii="Book Antiqua" w:hAnsi="Book Antiqua"/>
        </w:rPr>
        <w:t>Blizard</w:t>
      </w:r>
      <w:proofErr w:type="spellEnd"/>
      <w:r w:rsidRPr="00423F20">
        <w:rPr>
          <w:rFonts w:ascii="Book Antiqua" w:hAnsi="Book Antiqua"/>
        </w:rPr>
        <w:t xml:space="preserve"> R, Lai R, Raven P. The incidence of delirium associated with </w:t>
      </w:r>
      <w:proofErr w:type="spellStart"/>
      <w:r w:rsidRPr="00423F20">
        <w:rPr>
          <w:rFonts w:ascii="Book Antiqua" w:hAnsi="Book Antiqua"/>
        </w:rPr>
        <w:t>orthopedic</w:t>
      </w:r>
      <w:proofErr w:type="spellEnd"/>
      <w:r w:rsidRPr="00423F20">
        <w:rPr>
          <w:rFonts w:ascii="Book Antiqua" w:hAnsi="Book Antiqua"/>
        </w:rPr>
        <w:t xml:space="preserve"> surgery: a meta-analytic review. </w:t>
      </w:r>
      <w:proofErr w:type="spellStart"/>
      <w:r w:rsidRPr="00423F20">
        <w:rPr>
          <w:rFonts w:ascii="Book Antiqua" w:hAnsi="Book Antiqua"/>
          <w:i/>
        </w:rPr>
        <w:t>Int</w:t>
      </w:r>
      <w:proofErr w:type="spellEnd"/>
      <w:r w:rsidRPr="00423F20">
        <w:rPr>
          <w:rFonts w:ascii="Book Antiqua" w:hAnsi="Book Antiqua"/>
          <w:i/>
        </w:rPr>
        <w:t xml:space="preserve"> </w:t>
      </w:r>
      <w:proofErr w:type="spellStart"/>
      <w:r w:rsidRPr="00423F20">
        <w:rPr>
          <w:rFonts w:ascii="Book Antiqua" w:hAnsi="Book Antiqua"/>
          <w:i/>
        </w:rPr>
        <w:t>Psychogeriatr</w:t>
      </w:r>
      <w:proofErr w:type="spellEnd"/>
      <w:r w:rsidRPr="00423F20">
        <w:rPr>
          <w:rFonts w:ascii="Book Antiqua" w:hAnsi="Book Antiqua"/>
        </w:rPr>
        <w:t xml:space="preserve"> 2007; </w:t>
      </w:r>
      <w:r w:rsidRPr="00423F20">
        <w:rPr>
          <w:rFonts w:ascii="Book Antiqua" w:hAnsi="Book Antiqua"/>
          <w:b/>
        </w:rPr>
        <w:t>19</w:t>
      </w:r>
      <w:r w:rsidRPr="00423F20">
        <w:rPr>
          <w:rFonts w:ascii="Book Antiqua" w:hAnsi="Book Antiqua"/>
        </w:rPr>
        <w:t>: 197-214 [PMID: 16973101 DOI: 10.1017/S104161020600425X]</w:t>
      </w:r>
    </w:p>
    <w:p w14:paraId="1C27BEFE"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18 </w:t>
      </w:r>
      <w:proofErr w:type="spellStart"/>
      <w:r w:rsidRPr="00423F20">
        <w:rPr>
          <w:rFonts w:ascii="Book Antiqua" w:hAnsi="Book Antiqua"/>
          <w:b/>
        </w:rPr>
        <w:t>Hosker</w:t>
      </w:r>
      <w:proofErr w:type="spellEnd"/>
      <w:r w:rsidRPr="00423F20">
        <w:rPr>
          <w:rFonts w:ascii="Book Antiqua" w:hAnsi="Book Antiqua"/>
          <w:b/>
        </w:rPr>
        <w:t xml:space="preserve"> C</w:t>
      </w:r>
      <w:r w:rsidRPr="00423F20">
        <w:rPr>
          <w:rFonts w:ascii="Book Antiqua" w:hAnsi="Book Antiqua"/>
        </w:rPr>
        <w:t xml:space="preserve">, Ward D. Hypoactive delirium. </w:t>
      </w:r>
      <w:r w:rsidRPr="00423F20">
        <w:rPr>
          <w:rFonts w:ascii="Book Antiqua" w:hAnsi="Book Antiqua"/>
          <w:i/>
        </w:rPr>
        <w:t>BMJ</w:t>
      </w:r>
      <w:r w:rsidRPr="00423F20">
        <w:rPr>
          <w:rFonts w:ascii="Book Antiqua" w:hAnsi="Book Antiqua"/>
        </w:rPr>
        <w:t xml:space="preserve"> 2017; </w:t>
      </w:r>
      <w:r w:rsidRPr="00423F20">
        <w:rPr>
          <w:rFonts w:ascii="Book Antiqua" w:hAnsi="Book Antiqua"/>
          <w:b/>
        </w:rPr>
        <w:t>357</w:t>
      </w:r>
      <w:r w:rsidRPr="00423F20">
        <w:rPr>
          <w:rFonts w:ascii="Book Antiqua" w:hAnsi="Book Antiqua"/>
        </w:rPr>
        <w:t>: j2047 [PMID: 28546253 DOI: 10.1136/bmj.j2047]</w:t>
      </w:r>
    </w:p>
    <w:p w14:paraId="3BD6C69A" w14:textId="637DD989" w:rsidR="00EE0F2B" w:rsidRPr="00423F20" w:rsidRDefault="00EE0F2B" w:rsidP="00EE0F2B">
      <w:pPr>
        <w:spacing w:line="360" w:lineRule="auto"/>
        <w:jc w:val="both"/>
        <w:rPr>
          <w:rFonts w:ascii="Book Antiqua" w:hAnsi="Book Antiqua"/>
        </w:rPr>
      </w:pPr>
      <w:r w:rsidRPr="00423F20">
        <w:rPr>
          <w:rFonts w:ascii="Book Antiqua" w:hAnsi="Book Antiqua"/>
        </w:rPr>
        <w:t xml:space="preserve">19 </w:t>
      </w:r>
      <w:proofErr w:type="spellStart"/>
      <w:r w:rsidRPr="00423F20">
        <w:rPr>
          <w:rFonts w:ascii="Book Antiqua" w:hAnsi="Book Antiqua"/>
          <w:b/>
        </w:rPr>
        <w:t>Waszynski</w:t>
      </w:r>
      <w:proofErr w:type="spellEnd"/>
      <w:r w:rsidRPr="00423F20">
        <w:rPr>
          <w:rFonts w:ascii="Book Antiqua" w:hAnsi="Book Antiqua"/>
          <w:b/>
        </w:rPr>
        <w:t xml:space="preserve"> C</w:t>
      </w:r>
      <w:r w:rsidRPr="00423F20">
        <w:rPr>
          <w:rFonts w:ascii="Book Antiqua" w:hAnsi="Book Antiqua"/>
        </w:rPr>
        <w:t xml:space="preserve">. The Confusion Assessment Method (CAM). The Hartford Institute </w:t>
      </w:r>
      <w:proofErr w:type="gramStart"/>
      <w:r w:rsidRPr="00423F20">
        <w:rPr>
          <w:rFonts w:ascii="Book Antiqua" w:hAnsi="Book Antiqua"/>
        </w:rPr>
        <w:t>For</w:t>
      </w:r>
      <w:proofErr w:type="gramEnd"/>
      <w:r w:rsidRPr="00423F20">
        <w:rPr>
          <w:rFonts w:ascii="Book Antiqua" w:hAnsi="Book Antiqua"/>
        </w:rPr>
        <w:t xml:space="preserve"> Geriatric Nursing, 2002; </w:t>
      </w:r>
      <w:r w:rsidRPr="00423F20">
        <w:rPr>
          <w:rFonts w:ascii="Book Antiqua" w:hAnsi="Book Antiqua"/>
          <w:b/>
        </w:rPr>
        <w:t>13</w:t>
      </w:r>
      <w:r w:rsidRPr="00423F20">
        <w:rPr>
          <w:rFonts w:ascii="Book Antiqua" w:hAnsi="Book Antiqua"/>
        </w:rPr>
        <w:t>: 1-2. Available from: URL: https://geriatrictoolkit.missouri.edu/cog/Confusion-Assessment-Method-delirium.pdf</w:t>
      </w:r>
    </w:p>
    <w:p w14:paraId="398DE1DB"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20 </w:t>
      </w:r>
      <w:r w:rsidRPr="00423F20">
        <w:rPr>
          <w:rFonts w:ascii="Book Antiqua" w:hAnsi="Book Antiqua"/>
          <w:b/>
        </w:rPr>
        <w:t>Inouye SK</w:t>
      </w:r>
      <w:r w:rsidRPr="00423F20">
        <w:rPr>
          <w:rFonts w:ascii="Book Antiqua" w:hAnsi="Book Antiqua"/>
        </w:rPr>
        <w:t xml:space="preserve">, van </w:t>
      </w:r>
      <w:proofErr w:type="spellStart"/>
      <w:r w:rsidRPr="00423F20">
        <w:rPr>
          <w:rFonts w:ascii="Book Antiqua" w:hAnsi="Book Antiqua"/>
        </w:rPr>
        <w:t>Dyck</w:t>
      </w:r>
      <w:proofErr w:type="spellEnd"/>
      <w:r w:rsidRPr="00423F20">
        <w:rPr>
          <w:rFonts w:ascii="Book Antiqua" w:hAnsi="Book Antiqua"/>
        </w:rPr>
        <w:t xml:space="preserve"> CH, </w:t>
      </w:r>
      <w:proofErr w:type="spellStart"/>
      <w:r w:rsidRPr="00423F20">
        <w:rPr>
          <w:rFonts w:ascii="Book Antiqua" w:hAnsi="Book Antiqua"/>
        </w:rPr>
        <w:t>Alessi</w:t>
      </w:r>
      <w:proofErr w:type="spellEnd"/>
      <w:r w:rsidRPr="00423F20">
        <w:rPr>
          <w:rFonts w:ascii="Book Antiqua" w:hAnsi="Book Antiqua"/>
        </w:rPr>
        <w:t xml:space="preserve"> CA, </w:t>
      </w:r>
      <w:proofErr w:type="spellStart"/>
      <w:r w:rsidRPr="00423F20">
        <w:rPr>
          <w:rFonts w:ascii="Book Antiqua" w:hAnsi="Book Antiqua"/>
        </w:rPr>
        <w:t>Balkin</w:t>
      </w:r>
      <w:proofErr w:type="spellEnd"/>
      <w:r w:rsidRPr="00423F20">
        <w:rPr>
          <w:rFonts w:ascii="Book Antiqua" w:hAnsi="Book Antiqua"/>
        </w:rPr>
        <w:t xml:space="preserve"> S, </w:t>
      </w:r>
      <w:proofErr w:type="spellStart"/>
      <w:r w:rsidRPr="00423F20">
        <w:rPr>
          <w:rFonts w:ascii="Book Antiqua" w:hAnsi="Book Antiqua"/>
        </w:rPr>
        <w:t>Siegal</w:t>
      </w:r>
      <w:proofErr w:type="spellEnd"/>
      <w:r w:rsidRPr="00423F20">
        <w:rPr>
          <w:rFonts w:ascii="Book Antiqua" w:hAnsi="Book Antiqua"/>
        </w:rPr>
        <w:t xml:space="preserve"> AP, </w:t>
      </w:r>
      <w:proofErr w:type="spellStart"/>
      <w:r w:rsidRPr="00423F20">
        <w:rPr>
          <w:rFonts w:ascii="Book Antiqua" w:hAnsi="Book Antiqua"/>
        </w:rPr>
        <w:t>Horwitz</w:t>
      </w:r>
      <w:proofErr w:type="spellEnd"/>
      <w:r w:rsidRPr="00423F20">
        <w:rPr>
          <w:rFonts w:ascii="Book Antiqua" w:hAnsi="Book Antiqua"/>
        </w:rPr>
        <w:t xml:space="preserve"> RI. Clarifying confusion: the confusion assessment method. A new method for detection of delirium. </w:t>
      </w:r>
      <w:r w:rsidRPr="00423F20">
        <w:rPr>
          <w:rFonts w:ascii="Book Antiqua" w:hAnsi="Book Antiqua"/>
          <w:i/>
        </w:rPr>
        <w:t>Ann Intern Med</w:t>
      </w:r>
      <w:r w:rsidRPr="00423F20">
        <w:rPr>
          <w:rFonts w:ascii="Book Antiqua" w:hAnsi="Book Antiqua"/>
        </w:rPr>
        <w:t xml:space="preserve"> 1990; </w:t>
      </w:r>
      <w:r w:rsidRPr="00423F20">
        <w:rPr>
          <w:rFonts w:ascii="Book Antiqua" w:hAnsi="Book Antiqua"/>
          <w:b/>
        </w:rPr>
        <w:t>113</w:t>
      </w:r>
      <w:r w:rsidRPr="00423F20">
        <w:rPr>
          <w:rFonts w:ascii="Book Antiqua" w:hAnsi="Book Antiqua"/>
        </w:rPr>
        <w:t>: 941-948 [PMID: 2240918 DOI: 10.7326/0003-4819-113-12-941]</w:t>
      </w:r>
    </w:p>
    <w:p w14:paraId="131E5538"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21 </w:t>
      </w:r>
      <w:r w:rsidRPr="00423F20">
        <w:rPr>
          <w:rFonts w:ascii="Book Antiqua" w:hAnsi="Book Antiqua"/>
          <w:b/>
        </w:rPr>
        <w:t>Wei LA</w:t>
      </w:r>
      <w:r w:rsidRPr="00423F20">
        <w:rPr>
          <w:rFonts w:ascii="Book Antiqua" w:hAnsi="Book Antiqua"/>
        </w:rPr>
        <w:t xml:space="preserve">, Fearing MA, Sternberg EJ, Inouye SK. The Confusion Assessment Method: a systematic review of current usage. </w:t>
      </w:r>
      <w:r w:rsidRPr="00423F20">
        <w:rPr>
          <w:rFonts w:ascii="Book Antiqua" w:hAnsi="Book Antiqua"/>
          <w:i/>
        </w:rPr>
        <w:t xml:space="preserve">J Am </w:t>
      </w:r>
      <w:proofErr w:type="spellStart"/>
      <w:r w:rsidRPr="00423F20">
        <w:rPr>
          <w:rFonts w:ascii="Book Antiqua" w:hAnsi="Book Antiqua"/>
          <w:i/>
        </w:rPr>
        <w:t>Geriatr</w:t>
      </w:r>
      <w:proofErr w:type="spellEnd"/>
      <w:r w:rsidRPr="00423F20">
        <w:rPr>
          <w:rFonts w:ascii="Book Antiqua" w:hAnsi="Book Antiqua"/>
          <w:i/>
        </w:rPr>
        <w:t xml:space="preserve"> </w:t>
      </w:r>
      <w:proofErr w:type="spellStart"/>
      <w:r w:rsidRPr="00423F20">
        <w:rPr>
          <w:rFonts w:ascii="Book Antiqua" w:hAnsi="Book Antiqua"/>
          <w:i/>
        </w:rPr>
        <w:t>Soc</w:t>
      </w:r>
      <w:proofErr w:type="spellEnd"/>
      <w:r w:rsidRPr="00423F20">
        <w:rPr>
          <w:rFonts w:ascii="Book Antiqua" w:hAnsi="Book Antiqua"/>
        </w:rPr>
        <w:t xml:space="preserve"> 2008; </w:t>
      </w:r>
      <w:r w:rsidRPr="00423F20">
        <w:rPr>
          <w:rFonts w:ascii="Book Antiqua" w:hAnsi="Book Antiqua"/>
          <w:b/>
        </w:rPr>
        <w:t>56</w:t>
      </w:r>
      <w:r w:rsidRPr="00423F20">
        <w:rPr>
          <w:rFonts w:ascii="Book Antiqua" w:hAnsi="Book Antiqua"/>
        </w:rPr>
        <w:t>: 823-830 [PMID: 18384586 DOI: 10.1111/j.1532-5415.2008.01674.x]</w:t>
      </w:r>
    </w:p>
    <w:p w14:paraId="0DB803D6"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22 </w:t>
      </w:r>
      <w:r w:rsidRPr="00423F20">
        <w:rPr>
          <w:rFonts w:ascii="Book Antiqua" w:hAnsi="Book Antiqua"/>
          <w:b/>
        </w:rPr>
        <w:t>Fong TG</w:t>
      </w:r>
      <w:r w:rsidRPr="00423F20">
        <w:rPr>
          <w:rFonts w:ascii="Book Antiqua" w:hAnsi="Book Antiqua"/>
        </w:rPr>
        <w:t xml:space="preserve">, </w:t>
      </w:r>
      <w:proofErr w:type="spellStart"/>
      <w:r w:rsidRPr="00423F20">
        <w:rPr>
          <w:rFonts w:ascii="Book Antiqua" w:hAnsi="Book Antiqua"/>
        </w:rPr>
        <w:t>Tulebaev</w:t>
      </w:r>
      <w:proofErr w:type="spellEnd"/>
      <w:r w:rsidRPr="00423F20">
        <w:rPr>
          <w:rFonts w:ascii="Book Antiqua" w:hAnsi="Book Antiqua"/>
        </w:rPr>
        <w:t xml:space="preserve"> SR, Inouye SK. Delirium in elderly adults: diagnosis, prevention and treatment. </w:t>
      </w:r>
      <w:r w:rsidRPr="00423F20">
        <w:rPr>
          <w:rFonts w:ascii="Book Antiqua" w:hAnsi="Book Antiqua"/>
          <w:i/>
        </w:rPr>
        <w:t xml:space="preserve">Nat Rev </w:t>
      </w:r>
      <w:proofErr w:type="spellStart"/>
      <w:r w:rsidRPr="00423F20">
        <w:rPr>
          <w:rFonts w:ascii="Book Antiqua" w:hAnsi="Book Antiqua"/>
          <w:i/>
        </w:rPr>
        <w:t>Neurol</w:t>
      </w:r>
      <w:proofErr w:type="spellEnd"/>
      <w:r w:rsidRPr="00423F20">
        <w:rPr>
          <w:rFonts w:ascii="Book Antiqua" w:hAnsi="Book Antiqua"/>
        </w:rPr>
        <w:t xml:space="preserve"> 2009; </w:t>
      </w:r>
      <w:r w:rsidRPr="00423F20">
        <w:rPr>
          <w:rFonts w:ascii="Book Antiqua" w:hAnsi="Book Antiqua"/>
          <w:b/>
        </w:rPr>
        <w:t>5</w:t>
      </w:r>
      <w:r w:rsidRPr="00423F20">
        <w:rPr>
          <w:rFonts w:ascii="Book Antiqua" w:hAnsi="Book Antiqua"/>
        </w:rPr>
        <w:t>: 210-220 [PMID: 19347026 DOI: 10.1038/nrneurol.2009.24]</w:t>
      </w:r>
    </w:p>
    <w:p w14:paraId="6777EEF3"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23 </w:t>
      </w:r>
      <w:proofErr w:type="spellStart"/>
      <w:r w:rsidRPr="00423F20">
        <w:rPr>
          <w:rFonts w:ascii="Book Antiqua" w:hAnsi="Book Antiqua"/>
          <w:b/>
        </w:rPr>
        <w:t>Guren</w:t>
      </w:r>
      <w:proofErr w:type="spellEnd"/>
      <w:r w:rsidRPr="00423F20">
        <w:rPr>
          <w:rFonts w:ascii="Book Antiqua" w:hAnsi="Book Antiqua"/>
          <w:b/>
        </w:rPr>
        <w:t xml:space="preserve"> E</w:t>
      </w:r>
      <w:r w:rsidRPr="00423F20">
        <w:rPr>
          <w:rFonts w:ascii="Book Antiqua" w:hAnsi="Book Antiqua"/>
        </w:rPr>
        <w:t xml:space="preserve">, </w:t>
      </w:r>
      <w:proofErr w:type="spellStart"/>
      <w:r w:rsidRPr="00423F20">
        <w:rPr>
          <w:rFonts w:ascii="Book Antiqua" w:hAnsi="Book Antiqua"/>
        </w:rPr>
        <w:t>Figved</w:t>
      </w:r>
      <w:proofErr w:type="spellEnd"/>
      <w:r w:rsidRPr="00423F20">
        <w:rPr>
          <w:rFonts w:ascii="Book Antiqua" w:hAnsi="Book Antiqua"/>
        </w:rPr>
        <w:t xml:space="preserve"> W, </w:t>
      </w:r>
      <w:proofErr w:type="spellStart"/>
      <w:r w:rsidRPr="00423F20">
        <w:rPr>
          <w:rFonts w:ascii="Book Antiqua" w:hAnsi="Book Antiqua"/>
        </w:rPr>
        <w:t>Frihagen</w:t>
      </w:r>
      <w:proofErr w:type="spellEnd"/>
      <w:r w:rsidRPr="00423F20">
        <w:rPr>
          <w:rFonts w:ascii="Book Antiqua" w:hAnsi="Book Antiqua"/>
        </w:rPr>
        <w:t xml:space="preserve"> F, </w:t>
      </w:r>
      <w:proofErr w:type="spellStart"/>
      <w:r w:rsidRPr="00423F20">
        <w:rPr>
          <w:rFonts w:ascii="Book Antiqua" w:hAnsi="Book Antiqua"/>
        </w:rPr>
        <w:t>Watne</w:t>
      </w:r>
      <w:proofErr w:type="spellEnd"/>
      <w:r w:rsidRPr="00423F20">
        <w:rPr>
          <w:rFonts w:ascii="Book Antiqua" w:hAnsi="Book Antiqua"/>
        </w:rPr>
        <w:t xml:space="preserve"> LO, Westberg M. Prosthetic joint infection-a devastating complication of hemiarthroplasty for hip fracture. </w:t>
      </w:r>
      <w:proofErr w:type="spellStart"/>
      <w:r w:rsidRPr="00423F20">
        <w:rPr>
          <w:rFonts w:ascii="Book Antiqua" w:hAnsi="Book Antiqua"/>
          <w:i/>
        </w:rPr>
        <w:t>Acta</w:t>
      </w:r>
      <w:proofErr w:type="spellEnd"/>
      <w:r w:rsidRPr="00423F20">
        <w:rPr>
          <w:rFonts w:ascii="Book Antiqua" w:hAnsi="Book Antiqua"/>
          <w:i/>
        </w:rPr>
        <w:t xml:space="preserve"> </w:t>
      </w:r>
      <w:proofErr w:type="spellStart"/>
      <w:r w:rsidRPr="00423F20">
        <w:rPr>
          <w:rFonts w:ascii="Book Antiqua" w:hAnsi="Book Antiqua"/>
          <w:i/>
        </w:rPr>
        <w:t>Orthop</w:t>
      </w:r>
      <w:proofErr w:type="spellEnd"/>
      <w:r w:rsidRPr="00423F20">
        <w:rPr>
          <w:rFonts w:ascii="Book Antiqua" w:hAnsi="Book Antiqua"/>
        </w:rPr>
        <w:t xml:space="preserve"> 2017; </w:t>
      </w:r>
      <w:r w:rsidRPr="00423F20">
        <w:rPr>
          <w:rFonts w:ascii="Book Antiqua" w:hAnsi="Book Antiqua"/>
          <w:b/>
        </w:rPr>
        <w:t>88</w:t>
      </w:r>
      <w:r w:rsidRPr="00423F20">
        <w:rPr>
          <w:rFonts w:ascii="Book Antiqua" w:hAnsi="Book Antiqua"/>
        </w:rPr>
        <w:t>: 383-389 [PMID: 28271919 DOI: 10.1080/17453674.2017.1301009]</w:t>
      </w:r>
    </w:p>
    <w:p w14:paraId="7F16C1AE"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24 </w:t>
      </w:r>
      <w:r w:rsidRPr="00423F20">
        <w:rPr>
          <w:rFonts w:ascii="Book Antiqua" w:hAnsi="Book Antiqua"/>
          <w:b/>
        </w:rPr>
        <w:t>Robinson TN</w:t>
      </w:r>
      <w:r w:rsidRPr="00423F20">
        <w:rPr>
          <w:rFonts w:ascii="Book Antiqua" w:hAnsi="Book Antiqua"/>
        </w:rPr>
        <w:t xml:space="preserve">, Raeburn CD, Tran ZV, Angles EM, Brenner LA, Moss M. Postoperative delirium in the elderly: risk factors and outcomes. </w:t>
      </w:r>
      <w:r w:rsidRPr="00423F20">
        <w:rPr>
          <w:rFonts w:ascii="Book Antiqua" w:hAnsi="Book Antiqua"/>
          <w:i/>
        </w:rPr>
        <w:t xml:space="preserve">Ann </w:t>
      </w:r>
      <w:proofErr w:type="spellStart"/>
      <w:r w:rsidRPr="00423F20">
        <w:rPr>
          <w:rFonts w:ascii="Book Antiqua" w:hAnsi="Book Antiqua"/>
          <w:i/>
        </w:rPr>
        <w:t>Surg</w:t>
      </w:r>
      <w:proofErr w:type="spellEnd"/>
      <w:r w:rsidRPr="00423F20">
        <w:rPr>
          <w:rFonts w:ascii="Book Antiqua" w:hAnsi="Book Antiqua"/>
        </w:rPr>
        <w:t xml:space="preserve"> 2009; </w:t>
      </w:r>
      <w:r w:rsidRPr="00423F20">
        <w:rPr>
          <w:rFonts w:ascii="Book Antiqua" w:hAnsi="Book Antiqua"/>
          <w:b/>
        </w:rPr>
        <w:t>249</w:t>
      </w:r>
      <w:r w:rsidRPr="00423F20">
        <w:rPr>
          <w:rFonts w:ascii="Book Antiqua" w:hAnsi="Book Antiqua"/>
        </w:rPr>
        <w:t>: 173-178 [PMID: 19106695 DOI: 10.1097/SLA.0b013e31818e4776]</w:t>
      </w:r>
    </w:p>
    <w:p w14:paraId="27113583"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25 </w:t>
      </w:r>
      <w:proofErr w:type="spellStart"/>
      <w:r w:rsidRPr="00423F20">
        <w:rPr>
          <w:rFonts w:ascii="Book Antiqua" w:hAnsi="Book Antiqua"/>
          <w:b/>
        </w:rPr>
        <w:t>Marcantonio</w:t>
      </w:r>
      <w:proofErr w:type="spellEnd"/>
      <w:r w:rsidRPr="00423F20">
        <w:rPr>
          <w:rFonts w:ascii="Book Antiqua" w:hAnsi="Book Antiqua"/>
          <w:b/>
        </w:rPr>
        <w:t xml:space="preserve"> ER</w:t>
      </w:r>
      <w:r w:rsidRPr="00423F20">
        <w:rPr>
          <w:rFonts w:ascii="Book Antiqua" w:hAnsi="Book Antiqua"/>
        </w:rPr>
        <w:t xml:space="preserve">, </w:t>
      </w:r>
      <w:proofErr w:type="spellStart"/>
      <w:r w:rsidRPr="00423F20">
        <w:rPr>
          <w:rFonts w:ascii="Book Antiqua" w:hAnsi="Book Antiqua"/>
        </w:rPr>
        <w:t>Flacker</w:t>
      </w:r>
      <w:proofErr w:type="spellEnd"/>
      <w:r w:rsidRPr="00423F20">
        <w:rPr>
          <w:rFonts w:ascii="Book Antiqua" w:hAnsi="Book Antiqua"/>
        </w:rPr>
        <w:t xml:space="preserve"> JM, Wright RJ, Resnick NM. Reducing delirium after hip fracture: a randomized trial. </w:t>
      </w:r>
      <w:r w:rsidRPr="00423F20">
        <w:rPr>
          <w:rFonts w:ascii="Book Antiqua" w:hAnsi="Book Antiqua"/>
          <w:i/>
        </w:rPr>
        <w:t xml:space="preserve">J Am </w:t>
      </w:r>
      <w:proofErr w:type="spellStart"/>
      <w:r w:rsidRPr="00423F20">
        <w:rPr>
          <w:rFonts w:ascii="Book Antiqua" w:hAnsi="Book Antiqua"/>
          <w:i/>
        </w:rPr>
        <w:t>Geriatr</w:t>
      </w:r>
      <w:proofErr w:type="spellEnd"/>
      <w:r w:rsidRPr="00423F20">
        <w:rPr>
          <w:rFonts w:ascii="Book Antiqua" w:hAnsi="Book Antiqua"/>
          <w:i/>
        </w:rPr>
        <w:t xml:space="preserve"> </w:t>
      </w:r>
      <w:proofErr w:type="spellStart"/>
      <w:r w:rsidRPr="00423F20">
        <w:rPr>
          <w:rFonts w:ascii="Book Antiqua" w:hAnsi="Book Antiqua"/>
          <w:i/>
        </w:rPr>
        <w:t>Soc</w:t>
      </w:r>
      <w:proofErr w:type="spellEnd"/>
      <w:r w:rsidRPr="00423F20">
        <w:rPr>
          <w:rFonts w:ascii="Book Antiqua" w:hAnsi="Book Antiqua"/>
        </w:rPr>
        <w:t xml:space="preserve"> 2001; </w:t>
      </w:r>
      <w:r w:rsidRPr="00423F20">
        <w:rPr>
          <w:rFonts w:ascii="Book Antiqua" w:hAnsi="Book Antiqua"/>
          <w:b/>
        </w:rPr>
        <w:t>49</w:t>
      </w:r>
      <w:r w:rsidRPr="00423F20">
        <w:rPr>
          <w:rFonts w:ascii="Book Antiqua" w:hAnsi="Book Antiqua"/>
        </w:rPr>
        <w:t>: 516-522 [PMID: 11380742 DOI: 10.1111/j.1532-5415.2005.53305.x]</w:t>
      </w:r>
    </w:p>
    <w:p w14:paraId="5A3E9B76" w14:textId="77777777" w:rsidR="00EE0F2B" w:rsidRPr="00423F20" w:rsidRDefault="00EE0F2B" w:rsidP="00EE0F2B">
      <w:pPr>
        <w:spacing w:line="360" w:lineRule="auto"/>
        <w:jc w:val="both"/>
        <w:rPr>
          <w:rFonts w:ascii="Book Antiqua" w:hAnsi="Book Antiqua"/>
        </w:rPr>
      </w:pPr>
      <w:r w:rsidRPr="00423F20">
        <w:rPr>
          <w:rFonts w:ascii="Book Antiqua" w:hAnsi="Book Antiqua"/>
        </w:rPr>
        <w:lastRenderedPageBreak/>
        <w:t xml:space="preserve">26 </w:t>
      </w:r>
      <w:r w:rsidRPr="00423F20">
        <w:rPr>
          <w:rFonts w:ascii="Book Antiqua" w:hAnsi="Book Antiqua"/>
          <w:b/>
        </w:rPr>
        <w:t>Rudolph JL</w:t>
      </w:r>
      <w:r w:rsidRPr="00423F20">
        <w:rPr>
          <w:rFonts w:ascii="Book Antiqua" w:hAnsi="Book Antiqua"/>
        </w:rPr>
        <w:t xml:space="preserve">, Inouye SK, Jones RN, Yang FM, Fong TG, </w:t>
      </w:r>
      <w:proofErr w:type="spellStart"/>
      <w:r w:rsidRPr="00423F20">
        <w:rPr>
          <w:rFonts w:ascii="Book Antiqua" w:hAnsi="Book Antiqua"/>
        </w:rPr>
        <w:t>Levkoff</w:t>
      </w:r>
      <w:proofErr w:type="spellEnd"/>
      <w:r w:rsidRPr="00423F20">
        <w:rPr>
          <w:rFonts w:ascii="Book Antiqua" w:hAnsi="Book Antiqua"/>
        </w:rPr>
        <w:t xml:space="preserve"> SE, </w:t>
      </w:r>
      <w:proofErr w:type="spellStart"/>
      <w:r w:rsidRPr="00423F20">
        <w:rPr>
          <w:rFonts w:ascii="Book Antiqua" w:hAnsi="Book Antiqua"/>
        </w:rPr>
        <w:t>Marcantonio</w:t>
      </w:r>
      <w:proofErr w:type="spellEnd"/>
      <w:r w:rsidRPr="00423F20">
        <w:rPr>
          <w:rFonts w:ascii="Book Antiqua" w:hAnsi="Book Antiqua"/>
        </w:rPr>
        <w:t xml:space="preserve"> ER. Delirium: an independent predictor of functional decline after cardiac surgery. </w:t>
      </w:r>
      <w:r w:rsidRPr="00423F20">
        <w:rPr>
          <w:rFonts w:ascii="Book Antiqua" w:hAnsi="Book Antiqua"/>
          <w:i/>
        </w:rPr>
        <w:t xml:space="preserve">J Am </w:t>
      </w:r>
      <w:proofErr w:type="spellStart"/>
      <w:r w:rsidRPr="00423F20">
        <w:rPr>
          <w:rFonts w:ascii="Book Antiqua" w:hAnsi="Book Antiqua"/>
          <w:i/>
        </w:rPr>
        <w:t>Geriatr</w:t>
      </w:r>
      <w:proofErr w:type="spellEnd"/>
      <w:r w:rsidRPr="00423F20">
        <w:rPr>
          <w:rFonts w:ascii="Book Antiqua" w:hAnsi="Book Antiqua"/>
          <w:i/>
        </w:rPr>
        <w:t xml:space="preserve"> </w:t>
      </w:r>
      <w:proofErr w:type="spellStart"/>
      <w:r w:rsidRPr="00423F20">
        <w:rPr>
          <w:rFonts w:ascii="Book Antiqua" w:hAnsi="Book Antiqua"/>
          <w:i/>
        </w:rPr>
        <w:t>Soc</w:t>
      </w:r>
      <w:proofErr w:type="spellEnd"/>
      <w:r w:rsidRPr="00423F20">
        <w:rPr>
          <w:rFonts w:ascii="Book Antiqua" w:hAnsi="Book Antiqua"/>
        </w:rPr>
        <w:t xml:space="preserve"> 2010; </w:t>
      </w:r>
      <w:r w:rsidRPr="00423F20">
        <w:rPr>
          <w:rFonts w:ascii="Book Antiqua" w:hAnsi="Book Antiqua"/>
          <w:b/>
        </w:rPr>
        <w:t>58</w:t>
      </w:r>
      <w:r w:rsidRPr="00423F20">
        <w:rPr>
          <w:rFonts w:ascii="Book Antiqua" w:hAnsi="Book Antiqua"/>
        </w:rPr>
        <w:t>: 643-649 [PMID: 20345866 DOI: 10.1111/j.1532-5415.2010.02762.x]</w:t>
      </w:r>
    </w:p>
    <w:p w14:paraId="2EDED28A"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27 </w:t>
      </w:r>
      <w:proofErr w:type="spellStart"/>
      <w:r w:rsidRPr="00423F20">
        <w:rPr>
          <w:rFonts w:ascii="Book Antiqua" w:hAnsi="Book Antiqua"/>
          <w:b/>
        </w:rPr>
        <w:t>McCusker</w:t>
      </w:r>
      <w:proofErr w:type="spellEnd"/>
      <w:r w:rsidRPr="00423F20">
        <w:rPr>
          <w:rFonts w:ascii="Book Antiqua" w:hAnsi="Book Antiqua"/>
          <w:b/>
        </w:rPr>
        <w:t xml:space="preserve"> J</w:t>
      </w:r>
      <w:r w:rsidRPr="00423F20">
        <w:rPr>
          <w:rFonts w:ascii="Book Antiqua" w:hAnsi="Book Antiqua"/>
        </w:rPr>
        <w:t xml:space="preserve">, Cole M, </w:t>
      </w:r>
      <w:proofErr w:type="spellStart"/>
      <w:r w:rsidRPr="00423F20">
        <w:rPr>
          <w:rFonts w:ascii="Book Antiqua" w:hAnsi="Book Antiqua"/>
        </w:rPr>
        <w:t>Abrahamowicz</w:t>
      </w:r>
      <w:proofErr w:type="spellEnd"/>
      <w:r w:rsidRPr="00423F20">
        <w:rPr>
          <w:rFonts w:ascii="Book Antiqua" w:hAnsi="Book Antiqua"/>
        </w:rPr>
        <w:t xml:space="preserve"> M, </w:t>
      </w:r>
      <w:proofErr w:type="spellStart"/>
      <w:r w:rsidRPr="00423F20">
        <w:rPr>
          <w:rFonts w:ascii="Book Antiqua" w:hAnsi="Book Antiqua"/>
        </w:rPr>
        <w:t>Primeau</w:t>
      </w:r>
      <w:proofErr w:type="spellEnd"/>
      <w:r w:rsidRPr="00423F20">
        <w:rPr>
          <w:rFonts w:ascii="Book Antiqua" w:hAnsi="Book Antiqua"/>
        </w:rPr>
        <w:t xml:space="preserve"> F, </w:t>
      </w:r>
      <w:proofErr w:type="spellStart"/>
      <w:r w:rsidRPr="00423F20">
        <w:rPr>
          <w:rFonts w:ascii="Book Antiqua" w:hAnsi="Book Antiqua"/>
        </w:rPr>
        <w:t>Belzile</w:t>
      </w:r>
      <w:proofErr w:type="spellEnd"/>
      <w:r w:rsidRPr="00423F20">
        <w:rPr>
          <w:rFonts w:ascii="Book Antiqua" w:hAnsi="Book Antiqua"/>
        </w:rPr>
        <w:t xml:space="preserve"> E. Delirium predicts 12-month mortality. </w:t>
      </w:r>
      <w:r w:rsidRPr="00423F20">
        <w:rPr>
          <w:rFonts w:ascii="Book Antiqua" w:hAnsi="Book Antiqua"/>
          <w:i/>
        </w:rPr>
        <w:t>Arch Intern Med</w:t>
      </w:r>
      <w:r w:rsidRPr="00423F20">
        <w:rPr>
          <w:rFonts w:ascii="Book Antiqua" w:hAnsi="Book Antiqua"/>
        </w:rPr>
        <w:t xml:space="preserve"> 2002; </w:t>
      </w:r>
      <w:r w:rsidRPr="00423F20">
        <w:rPr>
          <w:rFonts w:ascii="Book Antiqua" w:hAnsi="Book Antiqua"/>
          <w:b/>
        </w:rPr>
        <w:t>162</w:t>
      </w:r>
      <w:r w:rsidRPr="00423F20">
        <w:rPr>
          <w:rFonts w:ascii="Book Antiqua" w:hAnsi="Book Antiqua"/>
        </w:rPr>
        <w:t>: 457-463 [PMID: 11863480]</w:t>
      </w:r>
    </w:p>
    <w:p w14:paraId="353FB55A"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28 </w:t>
      </w:r>
      <w:r w:rsidRPr="00423F20">
        <w:rPr>
          <w:rFonts w:ascii="Book Antiqua" w:hAnsi="Book Antiqua"/>
          <w:b/>
        </w:rPr>
        <w:t>Breitbart W</w:t>
      </w:r>
      <w:r w:rsidRPr="00423F20">
        <w:rPr>
          <w:rFonts w:ascii="Book Antiqua" w:hAnsi="Book Antiqua"/>
        </w:rPr>
        <w:t xml:space="preserve">, Gibson C, Tremblay A. The delirium experience: delirium recall and delirium-related distress in hospitalized patients with cancer, their spouses/caregivers, and their nurses. </w:t>
      </w:r>
      <w:r w:rsidRPr="00423F20">
        <w:rPr>
          <w:rFonts w:ascii="Book Antiqua" w:hAnsi="Book Antiqua"/>
          <w:i/>
        </w:rPr>
        <w:t>Psychosomatics</w:t>
      </w:r>
      <w:r w:rsidRPr="00423F20">
        <w:rPr>
          <w:rFonts w:ascii="Book Antiqua" w:hAnsi="Book Antiqua"/>
        </w:rPr>
        <w:t xml:space="preserve"> 2002; </w:t>
      </w:r>
      <w:r w:rsidRPr="00423F20">
        <w:rPr>
          <w:rFonts w:ascii="Book Antiqua" w:hAnsi="Book Antiqua"/>
          <w:b/>
        </w:rPr>
        <w:t>43</w:t>
      </w:r>
      <w:r w:rsidRPr="00423F20">
        <w:rPr>
          <w:rFonts w:ascii="Book Antiqua" w:hAnsi="Book Antiqua"/>
        </w:rPr>
        <w:t>: 183-194 [PMID: 12075033 DOI: 10.1176/appi.psy.43.3.183]</w:t>
      </w:r>
    </w:p>
    <w:p w14:paraId="681D0087"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29 </w:t>
      </w:r>
      <w:proofErr w:type="spellStart"/>
      <w:r w:rsidRPr="00423F20">
        <w:rPr>
          <w:rFonts w:ascii="Book Antiqua" w:hAnsi="Book Antiqua"/>
          <w:b/>
        </w:rPr>
        <w:t>Bruera</w:t>
      </w:r>
      <w:proofErr w:type="spellEnd"/>
      <w:r w:rsidRPr="00423F20">
        <w:rPr>
          <w:rFonts w:ascii="Book Antiqua" w:hAnsi="Book Antiqua"/>
          <w:b/>
        </w:rPr>
        <w:t xml:space="preserve"> E</w:t>
      </w:r>
      <w:r w:rsidRPr="00423F20">
        <w:rPr>
          <w:rFonts w:ascii="Book Antiqua" w:hAnsi="Book Antiqua"/>
        </w:rPr>
        <w:t xml:space="preserve">, Bush SH, Willey J, Paraskevopoulos T, Li Z, Palmer JL, Cohen MZ, </w:t>
      </w:r>
      <w:proofErr w:type="spellStart"/>
      <w:r w:rsidRPr="00423F20">
        <w:rPr>
          <w:rFonts w:ascii="Book Antiqua" w:hAnsi="Book Antiqua"/>
        </w:rPr>
        <w:t>Sivesind</w:t>
      </w:r>
      <w:proofErr w:type="spellEnd"/>
      <w:r w:rsidRPr="00423F20">
        <w:rPr>
          <w:rFonts w:ascii="Book Antiqua" w:hAnsi="Book Antiqua"/>
        </w:rPr>
        <w:t xml:space="preserve"> D, </w:t>
      </w:r>
      <w:proofErr w:type="spellStart"/>
      <w:r w:rsidRPr="00423F20">
        <w:rPr>
          <w:rFonts w:ascii="Book Antiqua" w:hAnsi="Book Antiqua"/>
        </w:rPr>
        <w:t>Elsayem</w:t>
      </w:r>
      <w:proofErr w:type="spellEnd"/>
      <w:r w:rsidRPr="00423F20">
        <w:rPr>
          <w:rFonts w:ascii="Book Antiqua" w:hAnsi="Book Antiqua"/>
        </w:rPr>
        <w:t xml:space="preserve"> A. Impact of delirium and recall on the level of distress in patients with advanced cancer and their family caregivers. </w:t>
      </w:r>
      <w:r w:rsidRPr="00423F20">
        <w:rPr>
          <w:rFonts w:ascii="Book Antiqua" w:hAnsi="Book Antiqua"/>
          <w:i/>
        </w:rPr>
        <w:t>Cancer</w:t>
      </w:r>
      <w:r w:rsidRPr="00423F20">
        <w:rPr>
          <w:rFonts w:ascii="Book Antiqua" w:hAnsi="Book Antiqua"/>
        </w:rPr>
        <w:t xml:space="preserve"> 2009; </w:t>
      </w:r>
      <w:r w:rsidRPr="00423F20">
        <w:rPr>
          <w:rFonts w:ascii="Book Antiqua" w:hAnsi="Book Antiqua"/>
          <w:b/>
        </w:rPr>
        <w:t>115</w:t>
      </w:r>
      <w:r w:rsidRPr="00423F20">
        <w:rPr>
          <w:rFonts w:ascii="Book Antiqua" w:hAnsi="Book Antiqua"/>
        </w:rPr>
        <w:t>: 2004-2012 [PMID: 19241420 DOI: 10.1002/cncr.24215]</w:t>
      </w:r>
    </w:p>
    <w:p w14:paraId="3BAA3C25"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30 </w:t>
      </w:r>
      <w:r w:rsidRPr="00423F20">
        <w:rPr>
          <w:rFonts w:ascii="Book Antiqua" w:hAnsi="Book Antiqua"/>
          <w:b/>
        </w:rPr>
        <w:t>Partridge JS</w:t>
      </w:r>
      <w:r w:rsidRPr="00423F20">
        <w:rPr>
          <w:rFonts w:ascii="Book Antiqua" w:hAnsi="Book Antiqua"/>
        </w:rPr>
        <w:t xml:space="preserve">, Martin FC, </w:t>
      </w:r>
      <w:proofErr w:type="spellStart"/>
      <w:r w:rsidRPr="00423F20">
        <w:rPr>
          <w:rFonts w:ascii="Book Antiqua" w:hAnsi="Book Antiqua"/>
        </w:rPr>
        <w:t>Harari</w:t>
      </w:r>
      <w:proofErr w:type="spellEnd"/>
      <w:r w:rsidRPr="00423F20">
        <w:rPr>
          <w:rFonts w:ascii="Book Antiqua" w:hAnsi="Book Antiqua"/>
        </w:rPr>
        <w:t xml:space="preserve"> D, </w:t>
      </w:r>
      <w:proofErr w:type="spellStart"/>
      <w:r w:rsidRPr="00423F20">
        <w:rPr>
          <w:rFonts w:ascii="Book Antiqua" w:hAnsi="Book Antiqua"/>
        </w:rPr>
        <w:t>Dhesi</w:t>
      </w:r>
      <w:proofErr w:type="spellEnd"/>
      <w:r w:rsidRPr="00423F20">
        <w:rPr>
          <w:rFonts w:ascii="Book Antiqua" w:hAnsi="Book Antiqua"/>
        </w:rPr>
        <w:t xml:space="preserve"> JK. The delirium experience: what is the effect on patients, relatives and staff and what can be done to modify this? </w:t>
      </w:r>
      <w:proofErr w:type="spellStart"/>
      <w:r w:rsidRPr="00423F20">
        <w:rPr>
          <w:rFonts w:ascii="Book Antiqua" w:hAnsi="Book Antiqua"/>
          <w:i/>
        </w:rPr>
        <w:t>Int</w:t>
      </w:r>
      <w:proofErr w:type="spellEnd"/>
      <w:r w:rsidRPr="00423F20">
        <w:rPr>
          <w:rFonts w:ascii="Book Antiqua" w:hAnsi="Book Antiqua"/>
          <w:i/>
        </w:rPr>
        <w:t xml:space="preserve"> J </w:t>
      </w:r>
      <w:proofErr w:type="spellStart"/>
      <w:r w:rsidRPr="00423F20">
        <w:rPr>
          <w:rFonts w:ascii="Book Antiqua" w:hAnsi="Book Antiqua"/>
          <w:i/>
        </w:rPr>
        <w:t>Geriatr</w:t>
      </w:r>
      <w:proofErr w:type="spellEnd"/>
      <w:r w:rsidRPr="00423F20">
        <w:rPr>
          <w:rFonts w:ascii="Book Antiqua" w:hAnsi="Book Antiqua"/>
          <w:i/>
        </w:rPr>
        <w:t xml:space="preserve"> Psychiatry</w:t>
      </w:r>
      <w:r w:rsidRPr="00423F20">
        <w:rPr>
          <w:rFonts w:ascii="Book Antiqua" w:hAnsi="Book Antiqua"/>
        </w:rPr>
        <w:t xml:space="preserve"> 2013; </w:t>
      </w:r>
      <w:r w:rsidRPr="00423F20">
        <w:rPr>
          <w:rFonts w:ascii="Book Antiqua" w:hAnsi="Book Antiqua"/>
          <w:b/>
        </w:rPr>
        <w:t>28</w:t>
      </w:r>
      <w:r w:rsidRPr="00423F20">
        <w:rPr>
          <w:rFonts w:ascii="Book Antiqua" w:hAnsi="Book Antiqua"/>
        </w:rPr>
        <w:t>: 804-812 [PMID: 23112139 DOI: 10.1002/gps.3900]</w:t>
      </w:r>
    </w:p>
    <w:p w14:paraId="0CD23003"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31 </w:t>
      </w:r>
      <w:r w:rsidRPr="00423F20">
        <w:rPr>
          <w:rFonts w:ascii="Book Antiqua" w:hAnsi="Book Antiqua"/>
          <w:b/>
        </w:rPr>
        <w:t>Flaherty JH</w:t>
      </w:r>
      <w:r w:rsidRPr="00423F20">
        <w:rPr>
          <w:rFonts w:ascii="Book Antiqua" w:hAnsi="Book Antiqua"/>
        </w:rPr>
        <w:t xml:space="preserve">, Gonzales JP, Dong B. Antipsychotics in the treatment of delirium in older hospitalized adults: a systematic review. </w:t>
      </w:r>
      <w:r w:rsidRPr="00423F20">
        <w:rPr>
          <w:rFonts w:ascii="Book Antiqua" w:hAnsi="Book Antiqua"/>
          <w:i/>
        </w:rPr>
        <w:t xml:space="preserve">J Am </w:t>
      </w:r>
      <w:proofErr w:type="spellStart"/>
      <w:r w:rsidRPr="00423F20">
        <w:rPr>
          <w:rFonts w:ascii="Book Antiqua" w:hAnsi="Book Antiqua"/>
          <w:i/>
        </w:rPr>
        <w:t>Geriatr</w:t>
      </w:r>
      <w:proofErr w:type="spellEnd"/>
      <w:r w:rsidRPr="00423F20">
        <w:rPr>
          <w:rFonts w:ascii="Book Antiqua" w:hAnsi="Book Antiqua"/>
          <w:i/>
        </w:rPr>
        <w:t xml:space="preserve"> </w:t>
      </w:r>
      <w:proofErr w:type="spellStart"/>
      <w:r w:rsidRPr="00423F20">
        <w:rPr>
          <w:rFonts w:ascii="Book Antiqua" w:hAnsi="Book Antiqua"/>
          <w:i/>
        </w:rPr>
        <w:t>Soc</w:t>
      </w:r>
      <w:proofErr w:type="spellEnd"/>
      <w:r w:rsidRPr="00423F20">
        <w:rPr>
          <w:rFonts w:ascii="Book Antiqua" w:hAnsi="Book Antiqua"/>
        </w:rPr>
        <w:t xml:space="preserve"> 2011; </w:t>
      </w:r>
      <w:r w:rsidRPr="00423F20">
        <w:rPr>
          <w:rFonts w:ascii="Book Antiqua" w:hAnsi="Book Antiqua"/>
          <w:b/>
        </w:rPr>
        <w:t xml:space="preserve">59 </w:t>
      </w:r>
      <w:proofErr w:type="spellStart"/>
      <w:r w:rsidRPr="00423F20">
        <w:rPr>
          <w:rFonts w:ascii="Book Antiqua" w:hAnsi="Book Antiqua"/>
          <w:b/>
        </w:rPr>
        <w:t>Suppl</w:t>
      </w:r>
      <w:proofErr w:type="spellEnd"/>
      <w:r w:rsidRPr="00423F20">
        <w:rPr>
          <w:rFonts w:ascii="Book Antiqua" w:hAnsi="Book Antiqua"/>
          <w:b/>
        </w:rPr>
        <w:t xml:space="preserve"> 2</w:t>
      </w:r>
      <w:r w:rsidRPr="00423F20">
        <w:rPr>
          <w:rFonts w:ascii="Book Antiqua" w:hAnsi="Book Antiqua"/>
        </w:rPr>
        <w:t>: S269-S276 [PMID: 22091572 DOI: 10.1111/j.1532-5415.2011.03675.x]</w:t>
      </w:r>
    </w:p>
    <w:p w14:paraId="76888B06"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32 </w:t>
      </w:r>
      <w:r w:rsidRPr="00423F20">
        <w:rPr>
          <w:rFonts w:ascii="Book Antiqua" w:hAnsi="Book Antiqua"/>
          <w:b/>
        </w:rPr>
        <w:t>Inouye SK</w:t>
      </w:r>
      <w:r w:rsidRPr="00423F20">
        <w:rPr>
          <w:rFonts w:ascii="Book Antiqua" w:hAnsi="Book Antiqua"/>
        </w:rPr>
        <w:t xml:space="preserve">, Bogardus ST Jr, Baker DI, Leo-Summers L, Cooney LM Jr. The Hospital Elder Life Program: a model of care to prevent cognitive and functional decline in older hospitalized patients. Hospital Elder Life Program. </w:t>
      </w:r>
      <w:r w:rsidRPr="00423F20">
        <w:rPr>
          <w:rFonts w:ascii="Book Antiqua" w:hAnsi="Book Antiqua"/>
          <w:i/>
        </w:rPr>
        <w:t xml:space="preserve">J Am </w:t>
      </w:r>
      <w:proofErr w:type="spellStart"/>
      <w:r w:rsidRPr="00423F20">
        <w:rPr>
          <w:rFonts w:ascii="Book Antiqua" w:hAnsi="Book Antiqua"/>
          <w:i/>
        </w:rPr>
        <w:t>Geriatr</w:t>
      </w:r>
      <w:proofErr w:type="spellEnd"/>
      <w:r w:rsidRPr="00423F20">
        <w:rPr>
          <w:rFonts w:ascii="Book Antiqua" w:hAnsi="Book Antiqua"/>
          <w:i/>
        </w:rPr>
        <w:t xml:space="preserve"> </w:t>
      </w:r>
      <w:proofErr w:type="spellStart"/>
      <w:r w:rsidRPr="00423F20">
        <w:rPr>
          <w:rFonts w:ascii="Book Antiqua" w:hAnsi="Book Antiqua"/>
          <w:i/>
        </w:rPr>
        <w:t>Soc</w:t>
      </w:r>
      <w:proofErr w:type="spellEnd"/>
      <w:r w:rsidRPr="00423F20">
        <w:rPr>
          <w:rFonts w:ascii="Book Antiqua" w:hAnsi="Book Antiqua"/>
        </w:rPr>
        <w:t xml:space="preserve"> 2000; </w:t>
      </w:r>
      <w:r w:rsidRPr="00423F20">
        <w:rPr>
          <w:rFonts w:ascii="Book Antiqua" w:hAnsi="Book Antiqua"/>
          <w:b/>
        </w:rPr>
        <w:t>48</w:t>
      </w:r>
      <w:r w:rsidRPr="00423F20">
        <w:rPr>
          <w:rFonts w:ascii="Book Antiqua" w:hAnsi="Book Antiqua"/>
        </w:rPr>
        <w:t>: 1697-1706 [PMID: 11129764 DOI: 10.1111/j.1532-5415.2000.tb03885.x]</w:t>
      </w:r>
    </w:p>
    <w:p w14:paraId="6F4A5E43"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33 </w:t>
      </w:r>
      <w:r w:rsidRPr="00423F20">
        <w:rPr>
          <w:rFonts w:ascii="Book Antiqua" w:hAnsi="Book Antiqua"/>
          <w:b/>
        </w:rPr>
        <w:t>Shields L</w:t>
      </w:r>
      <w:r w:rsidRPr="00423F20">
        <w:rPr>
          <w:rFonts w:ascii="Book Antiqua" w:hAnsi="Book Antiqua"/>
        </w:rPr>
        <w:t xml:space="preserve">, Henderson V, </w:t>
      </w:r>
      <w:proofErr w:type="spellStart"/>
      <w:r w:rsidRPr="00423F20">
        <w:rPr>
          <w:rFonts w:ascii="Book Antiqua" w:hAnsi="Book Antiqua"/>
        </w:rPr>
        <w:t>Caslake</w:t>
      </w:r>
      <w:proofErr w:type="spellEnd"/>
      <w:r w:rsidRPr="00423F20">
        <w:rPr>
          <w:rFonts w:ascii="Book Antiqua" w:hAnsi="Book Antiqua"/>
        </w:rPr>
        <w:t xml:space="preserve"> R. Comprehensive Geriatric Assessment for Prevention of Delirium After Hip Fracture: A Systematic Review of Randomized Controlled Trials. </w:t>
      </w:r>
      <w:r w:rsidRPr="00423F20">
        <w:rPr>
          <w:rFonts w:ascii="Book Antiqua" w:hAnsi="Book Antiqua"/>
          <w:i/>
        </w:rPr>
        <w:t xml:space="preserve">J Am </w:t>
      </w:r>
      <w:proofErr w:type="spellStart"/>
      <w:r w:rsidRPr="00423F20">
        <w:rPr>
          <w:rFonts w:ascii="Book Antiqua" w:hAnsi="Book Antiqua"/>
          <w:i/>
        </w:rPr>
        <w:t>Geriatr</w:t>
      </w:r>
      <w:proofErr w:type="spellEnd"/>
      <w:r w:rsidRPr="00423F20">
        <w:rPr>
          <w:rFonts w:ascii="Book Antiqua" w:hAnsi="Book Antiqua"/>
          <w:i/>
        </w:rPr>
        <w:t xml:space="preserve"> </w:t>
      </w:r>
      <w:proofErr w:type="spellStart"/>
      <w:r w:rsidRPr="00423F20">
        <w:rPr>
          <w:rFonts w:ascii="Book Antiqua" w:hAnsi="Book Antiqua"/>
          <w:i/>
        </w:rPr>
        <w:t>Soc</w:t>
      </w:r>
      <w:proofErr w:type="spellEnd"/>
      <w:r w:rsidRPr="00423F20">
        <w:rPr>
          <w:rFonts w:ascii="Book Antiqua" w:hAnsi="Book Antiqua"/>
        </w:rPr>
        <w:t xml:space="preserve"> 2017; </w:t>
      </w:r>
      <w:r w:rsidRPr="00423F20">
        <w:rPr>
          <w:rFonts w:ascii="Book Antiqua" w:hAnsi="Book Antiqua"/>
          <w:b/>
        </w:rPr>
        <w:t>65</w:t>
      </w:r>
      <w:r w:rsidRPr="00423F20">
        <w:rPr>
          <w:rFonts w:ascii="Book Antiqua" w:hAnsi="Book Antiqua"/>
        </w:rPr>
        <w:t>: 1559-1565 [PMID: 28407199 DOI: 10.1111/jgs.14846]</w:t>
      </w:r>
    </w:p>
    <w:p w14:paraId="130F1E90"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34 </w:t>
      </w:r>
      <w:r w:rsidRPr="00423F20">
        <w:rPr>
          <w:rFonts w:ascii="Book Antiqua" w:hAnsi="Book Antiqua"/>
          <w:b/>
        </w:rPr>
        <w:t>Morrison RS</w:t>
      </w:r>
      <w:r w:rsidRPr="00423F20">
        <w:rPr>
          <w:rFonts w:ascii="Book Antiqua" w:hAnsi="Book Antiqua"/>
        </w:rPr>
        <w:t xml:space="preserve">, </w:t>
      </w:r>
      <w:proofErr w:type="spellStart"/>
      <w:r w:rsidRPr="00423F20">
        <w:rPr>
          <w:rFonts w:ascii="Book Antiqua" w:hAnsi="Book Antiqua"/>
        </w:rPr>
        <w:t>Magaziner</w:t>
      </w:r>
      <w:proofErr w:type="spellEnd"/>
      <w:r w:rsidRPr="00423F20">
        <w:rPr>
          <w:rFonts w:ascii="Book Antiqua" w:hAnsi="Book Antiqua"/>
        </w:rPr>
        <w:t xml:space="preserve"> J, Gilbert M, </w:t>
      </w:r>
      <w:proofErr w:type="spellStart"/>
      <w:r w:rsidRPr="00423F20">
        <w:rPr>
          <w:rFonts w:ascii="Book Antiqua" w:hAnsi="Book Antiqua"/>
        </w:rPr>
        <w:t>Koval</w:t>
      </w:r>
      <w:proofErr w:type="spellEnd"/>
      <w:r w:rsidRPr="00423F20">
        <w:rPr>
          <w:rFonts w:ascii="Book Antiqua" w:hAnsi="Book Antiqua"/>
        </w:rPr>
        <w:t xml:space="preserve"> KJ, McLaughlin MA, </w:t>
      </w:r>
      <w:proofErr w:type="spellStart"/>
      <w:r w:rsidRPr="00423F20">
        <w:rPr>
          <w:rFonts w:ascii="Book Antiqua" w:hAnsi="Book Antiqua"/>
        </w:rPr>
        <w:t>Orosz</w:t>
      </w:r>
      <w:proofErr w:type="spellEnd"/>
      <w:r w:rsidRPr="00423F20">
        <w:rPr>
          <w:rFonts w:ascii="Book Antiqua" w:hAnsi="Book Antiqua"/>
        </w:rPr>
        <w:t xml:space="preserve"> G, Strauss E, Siu AL. Relationship between pain and opioid analgesics on the development of </w:t>
      </w:r>
      <w:r w:rsidRPr="00423F20">
        <w:rPr>
          <w:rFonts w:ascii="Book Antiqua" w:hAnsi="Book Antiqua"/>
        </w:rPr>
        <w:lastRenderedPageBreak/>
        <w:t xml:space="preserve">delirium following hip fracture. </w:t>
      </w:r>
      <w:r w:rsidRPr="00423F20">
        <w:rPr>
          <w:rFonts w:ascii="Book Antiqua" w:hAnsi="Book Antiqua"/>
          <w:i/>
        </w:rPr>
        <w:t xml:space="preserve">J </w:t>
      </w:r>
      <w:proofErr w:type="spellStart"/>
      <w:r w:rsidRPr="00423F20">
        <w:rPr>
          <w:rFonts w:ascii="Book Antiqua" w:hAnsi="Book Antiqua"/>
          <w:i/>
        </w:rPr>
        <w:t>Gerontol</w:t>
      </w:r>
      <w:proofErr w:type="spellEnd"/>
      <w:r w:rsidRPr="00423F20">
        <w:rPr>
          <w:rFonts w:ascii="Book Antiqua" w:hAnsi="Book Antiqua"/>
          <w:i/>
        </w:rPr>
        <w:t xml:space="preserve"> A </w:t>
      </w:r>
      <w:proofErr w:type="spellStart"/>
      <w:r w:rsidRPr="00423F20">
        <w:rPr>
          <w:rFonts w:ascii="Book Antiqua" w:hAnsi="Book Antiqua"/>
          <w:i/>
        </w:rPr>
        <w:t>Biol</w:t>
      </w:r>
      <w:proofErr w:type="spellEnd"/>
      <w:r w:rsidRPr="00423F20">
        <w:rPr>
          <w:rFonts w:ascii="Book Antiqua" w:hAnsi="Book Antiqua"/>
          <w:i/>
        </w:rPr>
        <w:t xml:space="preserve"> </w:t>
      </w:r>
      <w:proofErr w:type="spellStart"/>
      <w:r w:rsidRPr="00423F20">
        <w:rPr>
          <w:rFonts w:ascii="Book Antiqua" w:hAnsi="Book Antiqua"/>
          <w:i/>
        </w:rPr>
        <w:t>Sci</w:t>
      </w:r>
      <w:proofErr w:type="spellEnd"/>
      <w:r w:rsidRPr="00423F20">
        <w:rPr>
          <w:rFonts w:ascii="Book Antiqua" w:hAnsi="Book Antiqua"/>
          <w:i/>
        </w:rPr>
        <w:t xml:space="preserve"> Med Sci</w:t>
      </w:r>
      <w:r w:rsidRPr="00423F20">
        <w:rPr>
          <w:rFonts w:ascii="Book Antiqua" w:hAnsi="Book Antiqua"/>
        </w:rPr>
        <w:t xml:space="preserve"> 2003; </w:t>
      </w:r>
      <w:r w:rsidRPr="00423F20">
        <w:rPr>
          <w:rFonts w:ascii="Book Antiqua" w:hAnsi="Book Antiqua"/>
          <w:b/>
        </w:rPr>
        <w:t>58</w:t>
      </w:r>
      <w:r w:rsidRPr="00423F20">
        <w:rPr>
          <w:rFonts w:ascii="Book Antiqua" w:hAnsi="Book Antiqua"/>
        </w:rPr>
        <w:t>: 76-81 [PMID: 12560416 DOI: 10.1093/</w:t>
      </w:r>
      <w:proofErr w:type="spellStart"/>
      <w:r w:rsidRPr="00423F20">
        <w:rPr>
          <w:rFonts w:ascii="Book Antiqua" w:hAnsi="Book Antiqua"/>
        </w:rPr>
        <w:t>gerona</w:t>
      </w:r>
      <w:proofErr w:type="spellEnd"/>
      <w:r w:rsidRPr="00423F20">
        <w:rPr>
          <w:rFonts w:ascii="Book Antiqua" w:hAnsi="Book Antiqua"/>
        </w:rPr>
        <w:t>/58.1.M76]</w:t>
      </w:r>
    </w:p>
    <w:p w14:paraId="46143548"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35 </w:t>
      </w:r>
      <w:proofErr w:type="spellStart"/>
      <w:r w:rsidRPr="00423F20">
        <w:rPr>
          <w:rFonts w:ascii="Book Antiqua" w:hAnsi="Book Antiqua"/>
          <w:b/>
        </w:rPr>
        <w:t>Vaurio</w:t>
      </w:r>
      <w:proofErr w:type="spellEnd"/>
      <w:r w:rsidRPr="00423F20">
        <w:rPr>
          <w:rFonts w:ascii="Book Antiqua" w:hAnsi="Book Antiqua"/>
          <w:b/>
        </w:rPr>
        <w:t xml:space="preserve"> LE</w:t>
      </w:r>
      <w:r w:rsidRPr="00423F20">
        <w:rPr>
          <w:rFonts w:ascii="Book Antiqua" w:hAnsi="Book Antiqua"/>
        </w:rPr>
        <w:t xml:space="preserve">, Sands LP, Wang Y, Mullen EA, Leung JM. Postoperative delirium: the importance of pain and pain management. </w:t>
      </w:r>
      <w:proofErr w:type="spellStart"/>
      <w:r w:rsidRPr="00423F20">
        <w:rPr>
          <w:rFonts w:ascii="Book Antiqua" w:hAnsi="Book Antiqua"/>
          <w:i/>
        </w:rPr>
        <w:t>Anesth</w:t>
      </w:r>
      <w:proofErr w:type="spellEnd"/>
      <w:r w:rsidRPr="00423F20">
        <w:rPr>
          <w:rFonts w:ascii="Book Antiqua" w:hAnsi="Book Antiqua"/>
          <w:i/>
        </w:rPr>
        <w:t xml:space="preserve"> </w:t>
      </w:r>
      <w:proofErr w:type="spellStart"/>
      <w:r w:rsidRPr="00423F20">
        <w:rPr>
          <w:rFonts w:ascii="Book Antiqua" w:hAnsi="Book Antiqua"/>
          <w:i/>
        </w:rPr>
        <w:t>Analg</w:t>
      </w:r>
      <w:proofErr w:type="spellEnd"/>
      <w:r w:rsidRPr="00423F20">
        <w:rPr>
          <w:rFonts w:ascii="Book Antiqua" w:hAnsi="Book Antiqua"/>
        </w:rPr>
        <w:t xml:space="preserve"> 2006; </w:t>
      </w:r>
      <w:r w:rsidRPr="00423F20">
        <w:rPr>
          <w:rFonts w:ascii="Book Antiqua" w:hAnsi="Book Antiqua"/>
          <w:b/>
        </w:rPr>
        <w:t>102</w:t>
      </w:r>
      <w:r w:rsidRPr="00423F20">
        <w:rPr>
          <w:rFonts w:ascii="Book Antiqua" w:hAnsi="Book Antiqua"/>
        </w:rPr>
        <w:t>: 1267-1273 [PMID: 16551935 DOI: 10.1213/01.ane.0000199156.59226.af]</w:t>
      </w:r>
    </w:p>
    <w:p w14:paraId="104CE320"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36 </w:t>
      </w:r>
      <w:proofErr w:type="spellStart"/>
      <w:r w:rsidRPr="00423F20">
        <w:rPr>
          <w:rFonts w:ascii="Book Antiqua" w:hAnsi="Book Antiqua"/>
          <w:b/>
        </w:rPr>
        <w:t>Kalisvaart</w:t>
      </w:r>
      <w:proofErr w:type="spellEnd"/>
      <w:r w:rsidRPr="00423F20">
        <w:rPr>
          <w:rFonts w:ascii="Book Antiqua" w:hAnsi="Book Antiqua"/>
          <w:b/>
        </w:rPr>
        <w:t xml:space="preserve"> KJ</w:t>
      </w:r>
      <w:r w:rsidRPr="00423F20">
        <w:rPr>
          <w:rFonts w:ascii="Book Antiqua" w:hAnsi="Book Antiqua"/>
        </w:rPr>
        <w:t xml:space="preserve">, de </w:t>
      </w:r>
      <w:proofErr w:type="spellStart"/>
      <w:r w:rsidRPr="00423F20">
        <w:rPr>
          <w:rFonts w:ascii="Book Antiqua" w:hAnsi="Book Antiqua"/>
        </w:rPr>
        <w:t>Jonghe</w:t>
      </w:r>
      <w:proofErr w:type="spellEnd"/>
      <w:r w:rsidRPr="00423F20">
        <w:rPr>
          <w:rFonts w:ascii="Book Antiqua" w:hAnsi="Book Antiqua"/>
        </w:rPr>
        <w:t xml:space="preserve"> JF, </w:t>
      </w:r>
      <w:proofErr w:type="spellStart"/>
      <w:r w:rsidRPr="00423F20">
        <w:rPr>
          <w:rFonts w:ascii="Book Antiqua" w:hAnsi="Book Antiqua"/>
        </w:rPr>
        <w:t>Bogaards</w:t>
      </w:r>
      <w:proofErr w:type="spellEnd"/>
      <w:r w:rsidRPr="00423F20">
        <w:rPr>
          <w:rFonts w:ascii="Book Antiqua" w:hAnsi="Book Antiqua"/>
        </w:rPr>
        <w:t xml:space="preserve"> MJ, </w:t>
      </w:r>
      <w:proofErr w:type="spellStart"/>
      <w:r w:rsidRPr="00423F20">
        <w:rPr>
          <w:rFonts w:ascii="Book Antiqua" w:hAnsi="Book Antiqua"/>
        </w:rPr>
        <w:t>Vreeswijk</w:t>
      </w:r>
      <w:proofErr w:type="spellEnd"/>
      <w:r w:rsidRPr="00423F20">
        <w:rPr>
          <w:rFonts w:ascii="Book Antiqua" w:hAnsi="Book Antiqua"/>
        </w:rPr>
        <w:t xml:space="preserve"> R, Egberts TC, Burger BJ, </w:t>
      </w:r>
      <w:proofErr w:type="spellStart"/>
      <w:r w:rsidRPr="00423F20">
        <w:rPr>
          <w:rFonts w:ascii="Book Antiqua" w:hAnsi="Book Antiqua"/>
        </w:rPr>
        <w:t>Eikelenboom</w:t>
      </w:r>
      <w:proofErr w:type="spellEnd"/>
      <w:r w:rsidRPr="00423F20">
        <w:rPr>
          <w:rFonts w:ascii="Book Antiqua" w:hAnsi="Book Antiqua"/>
        </w:rPr>
        <w:t xml:space="preserve"> P, van </w:t>
      </w:r>
      <w:proofErr w:type="spellStart"/>
      <w:r w:rsidRPr="00423F20">
        <w:rPr>
          <w:rFonts w:ascii="Book Antiqua" w:hAnsi="Book Antiqua"/>
        </w:rPr>
        <w:t>Gool</w:t>
      </w:r>
      <w:proofErr w:type="spellEnd"/>
      <w:r w:rsidRPr="00423F20">
        <w:rPr>
          <w:rFonts w:ascii="Book Antiqua" w:hAnsi="Book Antiqua"/>
        </w:rPr>
        <w:t xml:space="preserve"> WA. Haloperidol prophylaxis for elderly hip-surgery patients at risk for delirium: a randomized placebo-controlled study. </w:t>
      </w:r>
      <w:r w:rsidRPr="00423F20">
        <w:rPr>
          <w:rFonts w:ascii="Book Antiqua" w:hAnsi="Book Antiqua"/>
          <w:i/>
        </w:rPr>
        <w:t xml:space="preserve">J Am </w:t>
      </w:r>
      <w:proofErr w:type="spellStart"/>
      <w:r w:rsidRPr="00423F20">
        <w:rPr>
          <w:rFonts w:ascii="Book Antiqua" w:hAnsi="Book Antiqua"/>
          <w:i/>
        </w:rPr>
        <w:t>Geriatr</w:t>
      </w:r>
      <w:proofErr w:type="spellEnd"/>
      <w:r w:rsidRPr="00423F20">
        <w:rPr>
          <w:rFonts w:ascii="Book Antiqua" w:hAnsi="Book Antiqua"/>
          <w:i/>
        </w:rPr>
        <w:t xml:space="preserve"> </w:t>
      </w:r>
      <w:proofErr w:type="spellStart"/>
      <w:r w:rsidRPr="00423F20">
        <w:rPr>
          <w:rFonts w:ascii="Book Antiqua" w:hAnsi="Book Antiqua"/>
          <w:i/>
        </w:rPr>
        <w:t>Soc</w:t>
      </w:r>
      <w:proofErr w:type="spellEnd"/>
      <w:r w:rsidRPr="00423F20">
        <w:rPr>
          <w:rFonts w:ascii="Book Antiqua" w:hAnsi="Book Antiqua"/>
        </w:rPr>
        <w:t xml:space="preserve"> 2005; </w:t>
      </w:r>
      <w:r w:rsidRPr="00423F20">
        <w:rPr>
          <w:rFonts w:ascii="Book Antiqua" w:hAnsi="Book Antiqua"/>
          <w:b/>
        </w:rPr>
        <w:t>53</w:t>
      </w:r>
      <w:r w:rsidRPr="00423F20">
        <w:rPr>
          <w:rFonts w:ascii="Book Antiqua" w:hAnsi="Book Antiqua"/>
        </w:rPr>
        <w:t>: 1658-1666 [PMID: 16181163 DOI: 10.1111/j.1532-5415.2005.53503.x]</w:t>
      </w:r>
    </w:p>
    <w:p w14:paraId="70B1FF8A"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37 </w:t>
      </w:r>
      <w:proofErr w:type="spellStart"/>
      <w:r w:rsidRPr="00423F20">
        <w:rPr>
          <w:rFonts w:ascii="Book Antiqua" w:hAnsi="Book Antiqua"/>
          <w:b/>
        </w:rPr>
        <w:t>Tabet</w:t>
      </w:r>
      <w:proofErr w:type="spellEnd"/>
      <w:r w:rsidRPr="00423F20">
        <w:rPr>
          <w:rFonts w:ascii="Book Antiqua" w:hAnsi="Book Antiqua"/>
          <w:b/>
        </w:rPr>
        <w:t xml:space="preserve"> N</w:t>
      </w:r>
      <w:r w:rsidRPr="00423F20">
        <w:rPr>
          <w:rFonts w:ascii="Book Antiqua" w:hAnsi="Book Antiqua"/>
        </w:rPr>
        <w:t xml:space="preserve">, Hudson S, Sweeney V, Sauer J, Bryant C, Macdonald A, Howard R. An educational intervention can prevent delirium on acute medical wards. </w:t>
      </w:r>
      <w:r w:rsidRPr="00423F20">
        <w:rPr>
          <w:rFonts w:ascii="Book Antiqua" w:hAnsi="Book Antiqua"/>
          <w:i/>
        </w:rPr>
        <w:t>Age Ageing</w:t>
      </w:r>
      <w:r w:rsidRPr="00423F20">
        <w:rPr>
          <w:rFonts w:ascii="Book Antiqua" w:hAnsi="Book Antiqua"/>
        </w:rPr>
        <w:t xml:space="preserve"> 2005; </w:t>
      </w:r>
      <w:r w:rsidRPr="00423F20">
        <w:rPr>
          <w:rFonts w:ascii="Book Antiqua" w:hAnsi="Book Antiqua"/>
          <w:b/>
        </w:rPr>
        <w:t>34</w:t>
      </w:r>
      <w:r w:rsidRPr="00423F20">
        <w:rPr>
          <w:rFonts w:ascii="Book Antiqua" w:hAnsi="Book Antiqua"/>
        </w:rPr>
        <w:t>: 152-156 [PMID: 15713859 DOI: 10.1093/ageing/afi031]</w:t>
      </w:r>
    </w:p>
    <w:p w14:paraId="77A544D2"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38 </w:t>
      </w:r>
      <w:r w:rsidRPr="00423F20">
        <w:rPr>
          <w:rFonts w:ascii="Book Antiqua" w:hAnsi="Book Antiqua"/>
          <w:b/>
        </w:rPr>
        <w:t>General Medical Council</w:t>
      </w:r>
      <w:r w:rsidRPr="00423F20">
        <w:rPr>
          <w:rFonts w:ascii="Book Antiqua" w:hAnsi="Book Antiqua"/>
        </w:rPr>
        <w:t>. Consent: patients and doctors making decisions together. 2008. Available from: URL: https://www.gmc-uk.org/static/documents/content/Consent_-_English_0617.pdf</w:t>
      </w:r>
    </w:p>
    <w:p w14:paraId="1A4E1784"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39 </w:t>
      </w:r>
      <w:r w:rsidRPr="00423F20">
        <w:rPr>
          <w:rFonts w:ascii="Book Antiqua" w:hAnsi="Book Antiqua"/>
          <w:b/>
        </w:rPr>
        <w:t>House of Lords</w:t>
      </w:r>
      <w:r w:rsidRPr="00423F20">
        <w:rPr>
          <w:rFonts w:ascii="Book Antiqua" w:hAnsi="Book Antiqua"/>
        </w:rPr>
        <w:t>. Judgments - Chester (Respondent) v. Afshar (Appellant). 2004. Available from: URL: https://publications.parliament.uk/pa/ld200304/ldjudgmt/jd041014/cheste-1.htm</w:t>
      </w:r>
    </w:p>
    <w:p w14:paraId="40E8D3BB"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40 </w:t>
      </w:r>
      <w:proofErr w:type="spellStart"/>
      <w:r w:rsidRPr="00423F20">
        <w:rPr>
          <w:rFonts w:ascii="Book Antiqua" w:hAnsi="Book Antiqua"/>
          <w:b/>
        </w:rPr>
        <w:t>Meessen</w:t>
      </w:r>
      <w:proofErr w:type="spellEnd"/>
      <w:r w:rsidRPr="00423F20">
        <w:rPr>
          <w:rFonts w:ascii="Book Antiqua" w:hAnsi="Book Antiqua"/>
          <w:b/>
        </w:rPr>
        <w:t xml:space="preserve"> JM</w:t>
      </w:r>
      <w:r w:rsidRPr="00423F20">
        <w:rPr>
          <w:rFonts w:ascii="Book Antiqua" w:hAnsi="Book Antiqua"/>
        </w:rPr>
        <w:t xml:space="preserve">, </w:t>
      </w:r>
      <w:proofErr w:type="spellStart"/>
      <w:r w:rsidRPr="00423F20">
        <w:rPr>
          <w:rFonts w:ascii="Book Antiqua" w:hAnsi="Book Antiqua"/>
        </w:rPr>
        <w:t>Pisani</w:t>
      </w:r>
      <w:proofErr w:type="spellEnd"/>
      <w:r w:rsidRPr="00423F20">
        <w:rPr>
          <w:rFonts w:ascii="Book Antiqua" w:hAnsi="Book Antiqua"/>
        </w:rPr>
        <w:t xml:space="preserve"> S, Gambino ML, </w:t>
      </w:r>
      <w:proofErr w:type="spellStart"/>
      <w:r w:rsidRPr="00423F20">
        <w:rPr>
          <w:rFonts w:ascii="Book Antiqua" w:hAnsi="Book Antiqua"/>
        </w:rPr>
        <w:t>Bonarrigo</w:t>
      </w:r>
      <w:proofErr w:type="spellEnd"/>
      <w:r w:rsidRPr="00423F20">
        <w:rPr>
          <w:rFonts w:ascii="Book Antiqua" w:hAnsi="Book Antiqua"/>
        </w:rPr>
        <w:t xml:space="preserve"> D, van </w:t>
      </w:r>
      <w:proofErr w:type="spellStart"/>
      <w:r w:rsidRPr="00423F20">
        <w:rPr>
          <w:rFonts w:ascii="Book Antiqua" w:hAnsi="Book Antiqua"/>
        </w:rPr>
        <w:t>Schoor</w:t>
      </w:r>
      <w:proofErr w:type="spellEnd"/>
      <w:r w:rsidRPr="00423F20">
        <w:rPr>
          <w:rFonts w:ascii="Book Antiqua" w:hAnsi="Book Antiqua"/>
        </w:rPr>
        <w:t xml:space="preserve"> NM, </w:t>
      </w:r>
      <w:proofErr w:type="spellStart"/>
      <w:r w:rsidRPr="00423F20">
        <w:rPr>
          <w:rFonts w:ascii="Book Antiqua" w:hAnsi="Book Antiqua"/>
        </w:rPr>
        <w:t>Fozzato</w:t>
      </w:r>
      <w:proofErr w:type="spellEnd"/>
      <w:r w:rsidRPr="00423F20">
        <w:rPr>
          <w:rFonts w:ascii="Book Antiqua" w:hAnsi="Book Antiqua"/>
        </w:rPr>
        <w:t xml:space="preserve"> S, </w:t>
      </w:r>
      <w:proofErr w:type="spellStart"/>
      <w:r w:rsidRPr="00423F20">
        <w:rPr>
          <w:rFonts w:ascii="Book Antiqua" w:hAnsi="Book Antiqua"/>
        </w:rPr>
        <w:t>Cherubino</w:t>
      </w:r>
      <w:proofErr w:type="spellEnd"/>
      <w:r w:rsidRPr="00423F20">
        <w:rPr>
          <w:rFonts w:ascii="Book Antiqua" w:hAnsi="Book Antiqua"/>
        </w:rPr>
        <w:t xml:space="preserve"> P, </w:t>
      </w:r>
      <w:proofErr w:type="spellStart"/>
      <w:r w:rsidRPr="00423F20">
        <w:rPr>
          <w:rFonts w:ascii="Book Antiqua" w:hAnsi="Book Antiqua"/>
        </w:rPr>
        <w:t>Surace</w:t>
      </w:r>
      <w:proofErr w:type="spellEnd"/>
      <w:r w:rsidRPr="00423F20">
        <w:rPr>
          <w:rFonts w:ascii="Book Antiqua" w:hAnsi="Book Antiqua"/>
        </w:rPr>
        <w:t xml:space="preserve"> MF. Assessment of mortality risk in elderly patients after proximal femoral fracture. </w:t>
      </w:r>
      <w:proofErr w:type="spellStart"/>
      <w:r w:rsidRPr="00423F20">
        <w:rPr>
          <w:rFonts w:ascii="Book Antiqua" w:hAnsi="Book Antiqua"/>
          <w:i/>
        </w:rPr>
        <w:t>Orthopedics</w:t>
      </w:r>
      <w:proofErr w:type="spellEnd"/>
      <w:r w:rsidRPr="00423F20">
        <w:rPr>
          <w:rFonts w:ascii="Book Antiqua" w:hAnsi="Book Antiqua"/>
        </w:rPr>
        <w:t xml:space="preserve"> 2014; </w:t>
      </w:r>
      <w:r w:rsidRPr="00423F20">
        <w:rPr>
          <w:rFonts w:ascii="Book Antiqua" w:hAnsi="Book Antiqua"/>
          <w:b/>
        </w:rPr>
        <w:t>37</w:t>
      </w:r>
      <w:r w:rsidRPr="00423F20">
        <w:rPr>
          <w:rFonts w:ascii="Book Antiqua" w:hAnsi="Book Antiqua"/>
        </w:rPr>
        <w:t>: e194-e200 [PMID: 24679208 DOI: 10.3928/01477447-20140124-25]</w:t>
      </w:r>
    </w:p>
    <w:p w14:paraId="3F0F904A"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41 </w:t>
      </w:r>
      <w:r w:rsidRPr="00423F20">
        <w:rPr>
          <w:rFonts w:ascii="Book Antiqua" w:hAnsi="Book Antiqua"/>
          <w:b/>
        </w:rPr>
        <w:t>Singh S</w:t>
      </w:r>
      <w:r w:rsidRPr="00423F20">
        <w:rPr>
          <w:rFonts w:ascii="Book Antiqua" w:hAnsi="Book Antiqua"/>
        </w:rPr>
        <w:t xml:space="preserve">, </w:t>
      </w:r>
      <w:proofErr w:type="spellStart"/>
      <w:r w:rsidRPr="00423F20">
        <w:rPr>
          <w:rFonts w:ascii="Book Antiqua" w:hAnsi="Book Antiqua"/>
        </w:rPr>
        <w:t>Mayahi</w:t>
      </w:r>
      <w:proofErr w:type="spellEnd"/>
      <w:r w:rsidRPr="00423F20">
        <w:rPr>
          <w:rFonts w:ascii="Book Antiqua" w:hAnsi="Book Antiqua"/>
        </w:rPr>
        <w:t xml:space="preserve"> R. Consent in orthopaedic surgery. </w:t>
      </w:r>
      <w:r w:rsidRPr="00423F20">
        <w:rPr>
          <w:rFonts w:ascii="Book Antiqua" w:hAnsi="Book Antiqua"/>
          <w:i/>
        </w:rPr>
        <w:t xml:space="preserve">Ann R </w:t>
      </w:r>
      <w:proofErr w:type="spellStart"/>
      <w:r w:rsidRPr="00423F20">
        <w:rPr>
          <w:rFonts w:ascii="Book Antiqua" w:hAnsi="Book Antiqua"/>
          <w:i/>
        </w:rPr>
        <w:t>Coll</w:t>
      </w:r>
      <w:proofErr w:type="spellEnd"/>
      <w:r w:rsidRPr="00423F20">
        <w:rPr>
          <w:rFonts w:ascii="Book Antiqua" w:hAnsi="Book Antiqua"/>
          <w:i/>
        </w:rPr>
        <w:t xml:space="preserve"> </w:t>
      </w:r>
      <w:proofErr w:type="spellStart"/>
      <w:r w:rsidRPr="00423F20">
        <w:rPr>
          <w:rFonts w:ascii="Book Antiqua" w:hAnsi="Book Antiqua"/>
          <w:i/>
        </w:rPr>
        <w:t>Surg</w:t>
      </w:r>
      <w:proofErr w:type="spellEnd"/>
      <w:r w:rsidRPr="00423F20">
        <w:rPr>
          <w:rFonts w:ascii="Book Antiqua" w:hAnsi="Book Antiqua"/>
          <w:i/>
        </w:rPr>
        <w:t xml:space="preserve"> </w:t>
      </w:r>
      <w:proofErr w:type="spellStart"/>
      <w:r w:rsidRPr="00423F20">
        <w:rPr>
          <w:rFonts w:ascii="Book Antiqua" w:hAnsi="Book Antiqua"/>
          <w:i/>
        </w:rPr>
        <w:t>Engl</w:t>
      </w:r>
      <w:proofErr w:type="spellEnd"/>
      <w:r w:rsidRPr="00423F20">
        <w:rPr>
          <w:rFonts w:ascii="Book Antiqua" w:hAnsi="Book Antiqua"/>
        </w:rPr>
        <w:t xml:space="preserve"> 2004; </w:t>
      </w:r>
      <w:r w:rsidRPr="00423F20">
        <w:rPr>
          <w:rFonts w:ascii="Book Antiqua" w:hAnsi="Book Antiqua"/>
          <w:b/>
        </w:rPr>
        <w:t>86</w:t>
      </w:r>
      <w:r w:rsidRPr="00423F20">
        <w:rPr>
          <w:rFonts w:ascii="Book Antiqua" w:hAnsi="Book Antiqua"/>
        </w:rPr>
        <w:t>: 339-341 [PMID: 15333168 DOI: 10.1308/147870804353]</w:t>
      </w:r>
    </w:p>
    <w:p w14:paraId="531F3B2D"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42 </w:t>
      </w:r>
      <w:r w:rsidRPr="00423F20">
        <w:rPr>
          <w:rFonts w:ascii="Book Antiqua" w:hAnsi="Book Antiqua"/>
          <w:b/>
        </w:rPr>
        <w:t>Rahman L</w:t>
      </w:r>
      <w:r w:rsidRPr="00423F20">
        <w:rPr>
          <w:rFonts w:ascii="Book Antiqua" w:hAnsi="Book Antiqua"/>
        </w:rPr>
        <w:t xml:space="preserve">, Clamp J, Hutchinson J. Is consent for hip fracture surgery for older people adequate? The case for pre-printed consent forms. </w:t>
      </w:r>
      <w:r w:rsidRPr="00423F20">
        <w:rPr>
          <w:rFonts w:ascii="Book Antiqua" w:hAnsi="Book Antiqua"/>
          <w:i/>
        </w:rPr>
        <w:t>J Med Ethics</w:t>
      </w:r>
      <w:r w:rsidRPr="00423F20">
        <w:rPr>
          <w:rFonts w:ascii="Book Antiqua" w:hAnsi="Book Antiqua"/>
        </w:rPr>
        <w:t xml:space="preserve"> 2011; </w:t>
      </w:r>
      <w:r w:rsidRPr="00423F20">
        <w:rPr>
          <w:rFonts w:ascii="Book Antiqua" w:hAnsi="Book Antiqua"/>
          <w:b/>
        </w:rPr>
        <w:t>37</w:t>
      </w:r>
      <w:r w:rsidRPr="00423F20">
        <w:rPr>
          <w:rFonts w:ascii="Book Antiqua" w:hAnsi="Book Antiqua"/>
        </w:rPr>
        <w:t>: 187-189 [PMID: 21084353 DOI: 10.1136/jme.2010.039644]</w:t>
      </w:r>
    </w:p>
    <w:p w14:paraId="702E1472"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43 </w:t>
      </w:r>
      <w:r w:rsidRPr="00423F20">
        <w:rPr>
          <w:rFonts w:ascii="Book Antiqua" w:hAnsi="Book Antiqua"/>
          <w:b/>
        </w:rPr>
        <w:t>Beaupre LA</w:t>
      </w:r>
      <w:r w:rsidRPr="00423F20">
        <w:rPr>
          <w:rFonts w:ascii="Book Antiqua" w:hAnsi="Book Antiqua"/>
        </w:rPr>
        <w:t xml:space="preserve">, Jones CA, Saunders LD, Johnston DW, Buckingham J, Majumdar SR. Best practices for elderly hip fracture patients. A systematic overview of the evidence. </w:t>
      </w:r>
      <w:r w:rsidRPr="00423F20">
        <w:rPr>
          <w:rFonts w:ascii="Book Antiqua" w:hAnsi="Book Antiqua"/>
          <w:i/>
        </w:rPr>
        <w:t xml:space="preserve">J </w:t>
      </w:r>
      <w:r w:rsidRPr="00423F20">
        <w:rPr>
          <w:rFonts w:ascii="Book Antiqua" w:hAnsi="Book Antiqua"/>
          <w:i/>
        </w:rPr>
        <w:lastRenderedPageBreak/>
        <w:t>Gen Intern Med</w:t>
      </w:r>
      <w:r w:rsidRPr="00423F20">
        <w:rPr>
          <w:rFonts w:ascii="Book Antiqua" w:hAnsi="Book Antiqua"/>
        </w:rPr>
        <w:t xml:space="preserve"> 2005; </w:t>
      </w:r>
      <w:r w:rsidRPr="00423F20">
        <w:rPr>
          <w:rFonts w:ascii="Book Antiqua" w:hAnsi="Book Antiqua"/>
          <w:b/>
        </w:rPr>
        <w:t>20</w:t>
      </w:r>
      <w:r w:rsidRPr="00423F20">
        <w:rPr>
          <w:rFonts w:ascii="Book Antiqua" w:hAnsi="Book Antiqua"/>
        </w:rPr>
        <w:t>: 1019-1025 [PMID: 16307627 DOI: 10.1111/j.1525-1497.2005.00219.x]</w:t>
      </w:r>
    </w:p>
    <w:p w14:paraId="32D35738"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44 </w:t>
      </w:r>
      <w:proofErr w:type="spellStart"/>
      <w:r w:rsidRPr="00423F20">
        <w:rPr>
          <w:rFonts w:ascii="Book Antiqua" w:hAnsi="Book Antiqua"/>
          <w:b/>
        </w:rPr>
        <w:t>Geerts</w:t>
      </w:r>
      <w:proofErr w:type="spellEnd"/>
      <w:r w:rsidRPr="00423F20">
        <w:rPr>
          <w:rFonts w:ascii="Book Antiqua" w:hAnsi="Book Antiqua"/>
          <w:b/>
        </w:rPr>
        <w:t xml:space="preserve"> WH</w:t>
      </w:r>
      <w:r w:rsidRPr="00423F20">
        <w:rPr>
          <w:rFonts w:ascii="Book Antiqua" w:hAnsi="Book Antiqua"/>
        </w:rPr>
        <w:t xml:space="preserve">, </w:t>
      </w:r>
      <w:proofErr w:type="spellStart"/>
      <w:r w:rsidRPr="00423F20">
        <w:rPr>
          <w:rFonts w:ascii="Book Antiqua" w:hAnsi="Book Antiqua"/>
        </w:rPr>
        <w:t>Heit</w:t>
      </w:r>
      <w:proofErr w:type="spellEnd"/>
      <w:r w:rsidRPr="00423F20">
        <w:rPr>
          <w:rFonts w:ascii="Book Antiqua" w:hAnsi="Book Antiqua"/>
        </w:rPr>
        <w:t xml:space="preserve"> JA, </w:t>
      </w:r>
      <w:proofErr w:type="spellStart"/>
      <w:r w:rsidRPr="00423F20">
        <w:rPr>
          <w:rFonts w:ascii="Book Antiqua" w:hAnsi="Book Antiqua"/>
        </w:rPr>
        <w:t>Clagett</w:t>
      </w:r>
      <w:proofErr w:type="spellEnd"/>
      <w:r w:rsidRPr="00423F20">
        <w:rPr>
          <w:rFonts w:ascii="Book Antiqua" w:hAnsi="Book Antiqua"/>
        </w:rPr>
        <w:t xml:space="preserve"> GP, </w:t>
      </w:r>
      <w:proofErr w:type="spellStart"/>
      <w:r w:rsidRPr="00423F20">
        <w:rPr>
          <w:rFonts w:ascii="Book Antiqua" w:hAnsi="Book Antiqua"/>
        </w:rPr>
        <w:t>Pineo</w:t>
      </w:r>
      <w:proofErr w:type="spellEnd"/>
      <w:r w:rsidRPr="00423F20">
        <w:rPr>
          <w:rFonts w:ascii="Book Antiqua" w:hAnsi="Book Antiqua"/>
        </w:rPr>
        <w:t xml:space="preserve"> GF, Colwell CW, Anderson FA Jr, Wheeler HB. Prevention of venous thromboembolism. </w:t>
      </w:r>
      <w:r w:rsidRPr="00423F20">
        <w:rPr>
          <w:rFonts w:ascii="Book Antiqua" w:hAnsi="Book Antiqua"/>
          <w:i/>
        </w:rPr>
        <w:t>Chest</w:t>
      </w:r>
      <w:r w:rsidRPr="00423F20">
        <w:rPr>
          <w:rFonts w:ascii="Book Antiqua" w:hAnsi="Book Antiqua"/>
        </w:rPr>
        <w:t xml:space="preserve"> 2001; </w:t>
      </w:r>
      <w:r w:rsidRPr="00423F20">
        <w:rPr>
          <w:rFonts w:ascii="Book Antiqua" w:hAnsi="Book Antiqua"/>
          <w:b/>
        </w:rPr>
        <w:t>119</w:t>
      </w:r>
      <w:r w:rsidRPr="00423F20">
        <w:rPr>
          <w:rFonts w:ascii="Book Antiqua" w:hAnsi="Book Antiqua"/>
        </w:rPr>
        <w:t>: 132S-175S [PMID: 11157647 DOI: 10.1378/chest.119.1_suppl.132S]</w:t>
      </w:r>
    </w:p>
    <w:p w14:paraId="70C5D848"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45 </w:t>
      </w:r>
      <w:proofErr w:type="spellStart"/>
      <w:r w:rsidRPr="00423F20">
        <w:rPr>
          <w:rFonts w:ascii="Book Antiqua" w:hAnsi="Book Antiqua"/>
          <w:b/>
        </w:rPr>
        <w:t>Partanen</w:t>
      </w:r>
      <w:proofErr w:type="spellEnd"/>
      <w:r w:rsidRPr="00423F20">
        <w:rPr>
          <w:rFonts w:ascii="Book Antiqua" w:hAnsi="Book Antiqua"/>
          <w:b/>
        </w:rPr>
        <w:t xml:space="preserve"> J</w:t>
      </w:r>
      <w:r w:rsidRPr="00423F20">
        <w:rPr>
          <w:rFonts w:ascii="Book Antiqua" w:hAnsi="Book Antiqua"/>
        </w:rPr>
        <w:t xml:space="preserve">, </w:t>
      </w:r>
      <w:proofErr w:type="spellStart"/>
      <w:r w:rsidRPr="00423F20">
        <w:rPr>
          <w:rFonts w:ascii="Book Antiqua" w:hAnsi="Book Antiqua"/>
        </w:rPr>
        <w:t>Syrjälä</w:t>
      </w:r>
      <w:proofErr w:type="spellEnd"/>
      <w:r w:rsidRPr="00423F20">
        <w:rPr>
          <w:rFonts w:ascii="Book Antiqua" w:hAnsi="Book Antiqua"/>
        </w:rPr>
        <w:t xml:space="preserve"> H, </w:t>
      </w:r>
      <w:proofErr w:type="spellStart"/>
      <w:r w:rsidRPr="00423F20">
        <w:rPr>
          <w:rFonts w:ascii="Book Antiqua" w:hAnsi="Book Antiqua"/>
        </w:rPr>
        <w:t>Vähänikkilä</w:t>
      </w:r>
      <w:proofErr w:type="spellEnd"/>
      <w:r w:rsidRPr="00423F20">
        <w:rPr>
          <w:rFonts w:ascii="Book Antiqua" w:hAnsi="Book Antiqua"/>
        </w:rPr>
        <w:t xml:space="preserve"> H, </w:t>
      </w:r>
      <w:proofErr w:type="spellStart"/>
      <w:r w:rsidRPr="00423F20">
        <w:rPr>
          <w:rFonts w:ascii="Book Antiqua" w:hAnsi="Book Antiqua"/>
        </w:rPr>
        <w:t>Jalovaara</w:t>
      </w:r>
      <w:proofErr w:type="spellEnd"/>
      <w:r w:rsidRPr="00423F20">
        <w:rPr>
          <w:rFonts w:ascii="Book Antiqua" w:hAnsi="Book Antiqua"/>
        </w:rPr>
        <w:t xml:space="preserve"> P. Impact of deep infection after hip fracture surgery on function and mortality. </w:t>
      </w:r>
      <w:r w:rsidRPr="00423F20">
        <w:rPr>
          <w:rFonts w:ascii="Book Antiqua" w:hAnsi="Book Antiqua"/>
          <w:i/>
        </w:rPr>
        <w:t>J Hosp Infect</w:t>
      </w:r>
      <w:r w:rsidRPr="00423F20">
        <w:rPr>
          <w:rFonts w:ascii="Book Antiqua" w:hAnsi="Book Antiqua"/>
        </w:rPr>
        <w:t xml:space="preserve"> 2006; </w:t>
      </w:r>
      <w:r w:rsidRPr="00423F20">
        <w:rPr>
          <w:rFonts w:ascii="Book Antiqua" w:hAnsi="Book Antiqua"/>
          <w:b/>
        </w:rPr>
        <w:t>62</w:t>
      </w:r>
      <w:r w:rsidRPr="00423F20">
        <w:rPr>
          <w:rFonts w:ascii="Book Antiqua" w:hAnsi="Book Antiqua"/>
        </w:rPr>
        <w:t>: 44-49 [PMID: 16221508 DOI: 10.1016/j.jhin.2005.04.020]</w:t>
      </w:r>
    </w:p>
    <w:p w14:paraId="7107334C"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46 </w:t>
      </w:r>
      <w:proofErr w:type="spellStart"/>
      <w:r w:rsidRPr="00423F20">
        <w:rPr>
          <w:rFonts w:ascii="Book Antiqua" w:hAnsi="Book Antiqua"/>
          <w:b/>
        </w:rPr>
        <w:t>Atrey</w:t>
      </w:r>
      <w:proofErr w:type="spellEnd"/>
      <w:r w:rsidRPr="00423F20">
        <w:rPr>
          <w:rFonts w:ascii="Book Antiqua" w:hAnsi="Book Antiqua"/>
          <w:b/>
        </w:rPr>
        <w:t xml:space="preserve"> A</w:t>
      </w:r>
      <w:r w:rsidRPr="00423F20">
        <w:rPr>
          <w:rFonts w:ascii="Book Antiqua" w:hAnsi="Book Antiqua"/>
        </w:rPr>
        <w:t xml:space="preserve">, Leslie I, </w:t>
      </w:r>
      <w:proofErr w:type="spellStart"/>
      <w:r w:rsidRPr="00423F20">
        <w:rPr>
          <w:rFonts w:ascii="Book Antiqua" w:hAnsi="Book Antiqua"/>
        </w:rPr>
        <w:t>Carvell</w:t>
      </w:r>
      <w:proofErr w:type="spellEnd"/>
      <w:r w:rsidRPr="00423F20">
        <w:rPr>
          <w:rFonts w:ascii="Book Antiqua" w:hAnsi="Book Antiqua"/>
        </w:rPr>
        <w:t xml:space="preserve"> J, </w:t>
      </w:r>
      <w:proofErr w:type="spellStart"/>
      <w:r w:rsidRPr="00423F20">
        <w:rPr>
          <w:rFonts w:ascii="Book Antiqua" w:hAnsi="Book Antiqua"/>
        </w:rPr>
        <w:t>Gupte</w:t>
      </w:r>
      <w:proofErr w:type="spellEnd"/>
      <w:r w:rsidRPr="00423F20">
        <w:rPr>
          <w:rFonts w:ascii="Book Antiqua" w:hAnsi="Book Antiqua"/>
        </w:rPr>
        <w:t xml:space="preserve"> C, Shepperd JA, Powell J, Gibb PA; British Orthopaedic Association. Standardised consent forms on the website of the British Orthopaedic Association. </w:t>
      </w:r>
      <w:r w:rsidRPr="00423F20">
        <w:rPr>
          <w:rFonts w:ascii="Book Antiqua" w:hAnsi="Book Antiqua"/>
          <w:i/>
        </w:rPr>
        <w:t xml:space="preserve">J Bone Joint </w:t>
      </w:r>
      <w:proofErr w:type="spellStart"/>
      <w:r w:rsidRPr="00423F20">
        <w:rPr>
          <w:rFonts w:ascii="Book Antiqua" w:hAnsi="Book Antiqua"/>
          <w:i/>
        </w:rPr>
        <w:t>Surg</w:t>
      </w:r>
      <w:proofErr w:type="spellEnd"/>
      <w:r w:rsidRPr="00423F20">
        <w:rPr>
          <w:rFonts w:ascii="Book Antiqua" w:hAnsi="Book Antiqua"/>
          <w:i/>
        </w:rPr>
        <w:t xml:space="preserve"> Br</w:t>
      </w:r>
      <w:r w:rsidRPr="00423F20">
        <w:rPr>
          <w:rFonts w:ascii="Book Antiqua" w:hAnsi="Book Antiqua"/>
        </w:rPr>
        <w:t xml:space="preserve"> 2008; </w:t>
      </w:r>
      <w:r w:rsidRPr="00423F20">
        <w:rPr>
          <w:rFonts w:ascii="Book Antiqua" w:hAnsi="Book Antiqua"/>
          <w:b/>
        </w:rPr>
        <w:t>90</w:t>
      </w:r>
      <w:r w:rsidRPr="00423F20">
        <w:rPr>
          <w:rFonts w:ascii="Book Antiqua" w:hAnsi="Book Antiqua"/>
        </w:rPr>
        <w:t>: 422-423 [PMID: 18378912 DOI: 10.1302/0301-620X.90B4.20497]</w:t>
      </w:r>
    </w:p>
    <w:p w14:paraId="3C47CF3D"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47 </w:t>
      </w:r>
      <w:r w:rsidRPr="00423F20">
        <w:rPr>
          <w:rFonts w:ascii="Book Antiqua" w:hAnsi="Book Antiqua"/>
          <w:b/>
        </w:rPr>
        <w:t>Supreme Court T</w:t>
      </w:r>
      <w:r w:rsidRPr="00423F20">
        <w:rPr>
          <w:rFonts w:ascii="Book Antiqua" w:hAnsi="Book Antiqua"/>
        </w:rPr>
        <w:t>. Montgomery (Appellant) v Lanarkshire Health Board (Respondent) (Scotland). 2015. Available from: URL: https://www.supremecourt.uk/cases/docs/uksc-2013-0136-judgment.pdf</w:t>
      </w:r>
    </w:p>
    <w:p w14:paraId="29E62EE7"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48 </w:t>
      </w:r>
      <w:r w:rsidRPr="00423F20">
        <w:rPr>
          <w:rFonts w:ascii="Book Antiqua" w:hAnsi="Book Antiqua"/>
          <w:b/>
        </w:rPr>
        <w:t>Tay E</w:t>
      </w:r>
      <w:r w:rsidRPr="00423F20">
        <w:rPr>
          <w:rFonts w:ascii="Book Antiqua" w:hAnsi="Book Antiqua"/>
        </w:rPr>
        <w:t xml:space="preserve">. Hip fractures in the elderly: operative versus nonoperative management. </w:t>
      </w:r>
      <w:r w:rsidRPr="00423F20">
        <w:rPr>
          <w:rFonts w:ascii="Book Antiqua" w:hAnsi="Book Antiqua"/>
          <w:i/>
        </w:rPr>
        <w:t>Singapore Med J</w:t>
      </w:r>
      <w:r w:rsidRPr="00423F20">
        <w:rPr>
          <w:rFonts w:ascii="Book Antiqua" w:hAnsi="Book Antiqua"/>
        </w:rPr>
        <w:t xml:space="preserve"> 2016; </w:t>
      </w:r>
      <w:r w:rsidRPr="00423F20">
        <w:rPr>
          <w:rFonts w:ascii="Book Antiqua" w:hAnsi="Book Antiqua"/>
          <w:b/>
        </w:rPr>
        <w:t>57</w:t>
      </w:r>
      <w:r w:rsidRPr="00423F20">
        <w:rPr>
          <w:rFonts w:ascii="Book Antiqua" w:hAnsi="Book Antiqua"/>
        </w:rPr>
        <w:t>: 178-181 [PMID: 27075376 DOI: 10.11622/smedj.2016071]</w:t>
      </w:r>
    </w:p>
    <w:p w14:paraId="7EA2224A" w14:textId="25B7183D" w:rsidR="00EE0F2B" w:rsidRPr="00423F20" w:rsidRDefault="00EE0F2B" w:rsidP="00EE0F2B">
      <w:pPr>
        <w:spacing w:line="360" w:lineRule="auto"/>
        <w:jc w:val="both"/>
        <w:rPr>
          <w:rFonts w:ascii="Book Antiqua" w:hAnsi="Book Antiqua"/>
        </w:rPr>
      </w:pPr>
      <w:r w:rsidRPr="00423F20">
        <w:rPr>
          <w:rFonts w:ascii="Book Antiqua" w:hAnsi="Book Antiqua"/>
        </w:rPr>
        <w:t xml:space="preserve">49 </w:t>
      </w:r>
      <w:proofErr w:type="spellStart"/>
      <w:r w:rsidRPr="00423F20">
        <w:rPr>
          <w:rFonts w:ascii="Book Antiqua" w:hAnsi="Book Antiqua"/>
          <w:b/>
        </w:rPr>
        <w:t>Handoll</w:t>
      </w:r>
      <w:proofErr w:type="spellEnd"/>
      <w:r w:rsidRPr="00423F20">
        <w:rPr>
          <w:rFonts w:ascii="Book Antiqua" w:hAnsi="Book Antiqua"/>
          <w:b/>
        </w:rPr>
        <w:t xml:space="preserve"> HH</w:t>
      </w:r>
      <w:r w:rsidRPr="00423F20">
        <w:rPr>
          <w:rFonts w:ascii="Book Antiqua" w:hAnsi="Book Antiqua"/>
        </w:rPr>
        <w:t xml:space="preserve">, Parker MJ. Conservative versus operative treatment for hip fractures in adults. </w:t>
      </w:r>
      <w:r w:rsidRPr="00423F20">
        <w:rPr>
          <w:rFonts w:ascii="Book Antiqua" w:hAnsi="Book Antiqua"/>
          <w:i/>
        </w:rPr>
        <w:t xml:space="preserve">Cochrane Database </w:t>
      </w:r>
      <w:proofErr w:type="spellStart"/>
      <w:r w:rsidRPr="00423F20">
        <w:rPr>
          <w:rFonts w:ascii="Book Antiqua" w:hAnsi="Book Antiqua"/>
          <w:i/>
        </w:rPr>
        <w:t>Syst</w:t>
      </w:r>
      <w:proofErr w:type="spellEnd"/>
      <w:r w:rsidRPr="00423F20">
        <w:rPr>
          <w:rFonts w:ascii="Book Antiqua" w:hAnsi="Book Antiqua"/>
          <w:i/>
        </w:rPr>
        <w:t xml:space="preserve"> Rev</w:t>
      </w:r>
      <w:r w:rsidRPr="00423F20">
        <w:rPr>
          <w:rFonts w:ascii="Book Antiqua" w:hAnsi="Book Antiqua"/>
        </w:rPr>
        <w:t xml:space="preserve"> 2008; </w:t>
      </w:r>
      <w:r w:rsidRPr="00423F20">
        <w:rPr>
          <w:rFonts w:ascii="Book Antiqua" w:hAnsi="Book Antiqua"/>
          <w:b/>
        </w:rPr>
        <w:t>(3)</w:t>
      </w:r>
      <w:r w:rsidRPr="00423F20">
        <w:rPr>
          <w:rFonts w:ascii="Book Antiqua" w:hAnsi="Book Antiqua"/>
        </w:rPr>
        <w:t>: CD000337 [PMID: 18646065 DOI: 10.1002/14651858.CD000337.pub2]</w:t>
      </w:r>
    </w:p>
    <w:p w14:paraId="2D0A70F0"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50 </w:t>
      </w:r>
      <w:r w:rsidRPr="00423F20">
        <w:rPr>
          <w:rFonts w:ascii="Book Antiqua" w:hAnsi="Book Antiqua"/>
          <w:b/>
        </w:rPr>
        <w:t>Jain R</w:t>
      </w:r>
      <w:r w:rsidRPr="00423F20">
        <w:rPr>
          <w:rFonts w:ascii="Book Antiqua" w:hAnsi="Book Antiqua"/>
        </w:rPr>
        <w:t xml:space="preserve">, </w:t>
      </w:r>
      <w:proofErr w:type="spellStart"/>
      <w:r w:rsidRPr="00423F20">
        <w:rPr>
          <w:rFonts w:ascii="Book Antiqua" w:hAnsi="Book Antiqua"/>
        </w:rPr>
        <w:t>Basinski</w:t>
      </w:r>
      <w:proofErr w:type="spellEnd"/>
      <w:r w:rsidRPr="00423F20">
        <w:rPr>
          <w:rFonts w:ascii="Book Antiqua" w:hAnsi="Book Antiqua"/>
        </w:rPr>
        <w:t xml:space="preserve"> A, </w:t>
      </w:r>
      <w:proofErr w:type="spellStart"/>
      <w:r w:rsidRPr="00423F20">
        <w:rPr>
          <w:rFonts w:ascii="Book Antiqua" w:hAnsi="Book Antiqua"/>
        </w:rPr>
        <w:t>Kreder</w:t>
      </w:r>
      <w:proofErr w:type="spellEnd"/>
      <w:r w:rsidRPr="00423F20">
        <w:rPr>
          <w:rFonts w:ascii="Book Antiqua" w:hAnsi="Book Antiqua"/>
        </w:rPr>
        <w:t xml:space="preserve"> HJ. Nonoperative treatment of hip fractures. </w:t>
      </w:r>
      <w:proofErr w:type="spellStart"/>
      <w:r w:rsidRPr="00423F20">
        <w:rPr>
          <w:rFonts w:ascii="Book Antiqua" w:hAnsi="Book Antiqua"/>
          <w:i/>
        </w:rPr>
        <w:t>Int</w:t>
      </w:r>
      <w:proofErr w:type="spellEnd"/>
      <w:r w:rsidRPr="00423F20">
        <w:rPr>
          <w:rFonts w:ascii="Book Antiqua" w:hAnsi="Book Antiqua"/>
          <w:i/>
        </w:rPr>
        <w:t xml:space="preserve"> </w:t>
      </w:r>
      <w:proofErr w:type="spellStart"/>
      <w:r w:rsidRPr="00423F20">
        <w:rPr>
          <w:rFonts w:ascii="Book Antiqua" w:hAnsi="Book Antiqua"/>
          <w:i/>
        </w:rPr>
        <w:t>Orthop</w:t>
      </w:r>
      <w:proofErr w:type="spellEnd"/>
      <w:r w:rsidRPr="00423F20">
        <w:rPr>
          <w:rFonts w:ascii="Book Antiqua" w:hAnsi="Book Antiqua"/>
        </w:rPr>
        <w:t xml:space="preserve"> 2003; </w:t>
      </w:r>
      <w:r w:rsidRPr="00423F20">
        <w:rPr>
          <w:rFonts w:ascii="Book Antiqua" w:hAnsi="Book Antiqua"/>
          <w:b/>
        </w:rPr>
        <w:t>27</w:t>
      </w:r>
      <w:r w:rsidRPr="00423F20">
        <w:rPr>
          <w:rFonts w:ascii="Book Antiqua" w:hAnsi="Book Antiqua"/>
        </w:rPr>
        <w:t>: 11-17 [PMID: 12582802 DOI: 10.1007/s00264-002-0404-y]</w:t>
      </w:r>
    </w:p>
    <w:p w14:paraId="049B6B00" w14:textId="77777777" w:rsidR="00EE0F2B" w:rsidRPr="00423F20" w:rsidRDefault="00EE0F2B" w:rsidP="00EE0F2B">
      <w:pPr>
        <w:spacing w:line="360" w:lineRule="auto"/>
        <w:jc w:val="both"/>
        <w:rPr>
          <w:rFonts w:ascii="Book Antiqua" w:hAnsi="Book Antiqua"/>
        </w:rPr>
      </w:pPr>
      <w:r w:rsidRPr="00423F20">
        <w:rPr>
          <w:rFonts w:ascii="Book Antiqua" w:hAnsi="Book Antiqua"/>
        </w:rPr>
        <w:t xml:space="preserve">51 </w:t>
      </w:r>
      <w:r w:rsidRPr="00423F20">
        <w:rPr>
          <w:rFonts w:ascii="Book Antiqua" w:hAnsi="Book Antiqua"/>
          <w:b/>
        </w:rPr>
        <w:t>Gregory JJ</w:t>
      </w:r>
      <w:r w:rsidRPr="00423F20">
        <w:rPr>
          <w:rFonts w:ascii="Book Antiqua" w:hAnsi="Book Antiqua"/>
        </w:rPr>
        <w:t xml:space="preserve">, </w:t>
      </w:r>
      <w:proofErr w:type="spellStart"/>
      <w:r w:rsidRPr="00423F20">
        <w:rPr>
          <w:rFonts w:ascii="Book Antiqua" w:hAnsi="Book Antiqua"/>
        </w:rPr>
        <w:t>Kostakopoulou</w:t>
      </w:r>
      <w:proofErr w:type="spellEnd"/>
      <w:r w:rsidRPr="00423F20">
        <w:rPr>
          <w:rFonts w:ascii="Book Antiqua" w:hAnsi="Book Antiqua"/>
        </w:rPr>
        <w:t xml:space="preserve"> K, Cool WP, Ford DJ. One-year outcome for elderly patients with displaced intracapsular fractures of the femoral neck managed non-operatively. </w:t>
      </w:r>
      <w:r w:rsidRPr="00423F20">
        <w:rPr>
          <w:rFonts w:ascii="Book Antiqua" w:hAnsi="Book Antiqua"/>
          <w:i/>
        </w:rPr>
        <w:t>Injury</w:t>
      </w:r>
      <w:r w:rsidRPr="00423F20">
        <w:rPr>
          <w:rFonts w:ascii="Book Antiqua" w:hAnsi="Book Antiqua"/>
        </w:rPr>
        <w:t xml:space="preserve"> 2010; </w:t>
      </w:r>
      <w:r w:rsidRPr="00423F20">
        <w:rPr>
          <w:rFonts w:ascii="Book Antiqua" w:hAnsi="Book Antiqua"/>
          <w:b/>
        </w:rPr>
        <w:t>41</w:t>
      </w:r>
      <w:r w:rsidRPr="00423F20">
        <w:rPr>
          <w:rFonts w:ascii="Book Antiqua" w:hAnsi="Book Antiqua"/>
        </w:rPr>
        <w:t>: 1273-1276 [PMID: 20630527 DOI: 10.1016/j.injury.2010.06.009]</w:t>
      </w:r>
    </w:p>
    <w:p w14:paraId="2D4EBB3B" w14:textId="30B8C2CE" w:rsidR="00B1443C" w:rsidRPr="00423F20" w:rsidRDefault="00B1443C" w:rsidP="00EE0F2B">
      <w:pPr>
        <w:widowControl w:val="0"/>
        <w:autoSpaceDE w:val="0"/>
        <w:autoSpaceDN w:val="0"/>
        <w:adjustRightInd w:val="0"/>
        <w:spacing w:line="360" w:lineRule="auto"/>
        <w:jc w:val="both"/>
        <w:rPr>
          <w:rFonts w:ascii="Book Antiqua" w:hAnsi="Book Antiqua" w:cs="Calibri"/>
          <w:bCs/>
        </w:rPr>
      </w:pPr>
      <w:bookmarkStart w:id="0" w:name="_GoBack"/>
      <w:bookmarkEnd w:id="0"/>
    </w:p>
    <w:p w14:paraId="5C63D6E0" w14:textId="4E4E9FA0" w:rsidR="00116837" w:rsidRPr="00423F20" w:rsidRDefault="00116837" w:rsidP="00423F20">
      <w:pPr>
        <w:pStyle w:val="ac"/>
        <w:wordWrap w:val="0"/>
        <w:spacing w:line="360" w:lineRule="auto"/>
        <w:jc w:val="right"/>
        <w:rPr>
          <w:rFonts w:ascii="Book Antiqua" w:hAnsi="Book Antiqua"/>
          <w:b/>
          <w:sz w:val="24"/>
          <w:szCs w:val="24"/>
        </w:rPr>
      </w:pPr>
      <w:r w:rsidRPr="00423F20">
        <w:rPr>
          <w:rFonts w:ascii="Book Antiqua" w:hAnsi="Book Antiqua"/>
          <w:b/>
          <w:sz w:val="24"/>
          <w:szCs w:val="24"/>
        </w:rPr>
        <w:t xml:space="preserve">P-Reviewer: </w:t>
      </w:r>
      <w:proofErr w:type="spellStart"/>
      <w:r w:rsidR="00897DD3" w:rsidRPr="00423F20">
        <w:rPr>
          <w:rFonts w:ascii="Book Antiqua" w:hAnsi="Book Antiqua"/>
          <w:color w:val="000000"/>
          <w:sz w:val="24"/>
          <w:szCs w:val="24"/>
          <w:shd w:val="clear" w:color="auto" w:fill="FFFFFF"/>
        </w:rPr>
        <w:t>Surace</w:t>
      </w:r>
      <w:proofErr w:type="spellEnd"/>
      <w:r w:rsidR="00897DD3" w:rsidRPr="00423F20">
        <w:rPr>
          <w:rFonts w:ascii="Book Antiqua" w:hAnsi="Book Antiqua"/>
          <w:color w:val="000000"/>
          <w:sz w:val="24"/>
          <w:szCs w:val="24"/>
          <w:shd w:val="clear" w:color="auto" w:fill="FFFFFF"/>
        </w:rPr>
        <w:t xml:space="preserve"> MF </w:t>
      </w:r>
      <w:r w:rsidRPr="00423F20">
        <w:rPr>
          <w:rFonts w:ascii="Book Antiqua" w:hAnsi="Book Antiqua"/>
          <w:b/>
          <w:sz w:val="24"/>
          <w:szCs w:val="24"/>
        </w:rPr>
        <w:t xml:space="preserve">S-Editor: </w:t>
      </w:r>
      <w:proofErr w:type="spellStart"/>
      <w:r w:rsidRPr="00423F20">
        <w:rPr>
          <w:rFonts w:ascii="Book Antiqua" w:hAnsi="Book Antiqua"/>
          <w:sz w:val="24"/>
          <w:szCs w:val="24"/>
        </w:rPr>
        <w:t>Ji</w:t>
      </w:r>
      <w:proofErr w:type="spellEnd"/>
      <w:r w:rsidRPr="00423F20">
        <w:rPr>
          <w:rFonts w:ascii="Book Antiqua" w:hAnsi="Book Antiqua"/>
          <w:sz w:val="24"/>
          <w:szCs w:val="24"/>
        </w:rPr>
        <w:t xml:space="preserve"> FF</w:t>
      </w:r>
      <w:r w:rsidRPr="00423F20">
        <w:rPr>
          <w:rFonts w:ascii="Book Antiqua" w:hAnsi="Book Antiqua"/>
          <w:b/>
          <w:sz w:val="24"/>
          <w:szCs w:val="24"/>
        </w:rPr>
        <w:t xml:space="preserve"> L-Editor: </w:t>
      </w:r>
      <w:r w:rsidR="00710D06">
        <w:rPr>
          <w:rFonts w:ascii="Book Antiqua" w:hAnsi="Book Antiqua" w:hint="eastAsia"/>
          <w:b/>
          <w:sz w:val="24"/>
          <w:szCs w:val="24"/>
        </w:rPr>
        <w:t xml:space="preserve"> </w:t>
      </w:r>
      <w:r w:rsidR="00710D06" w:rsidRPr="00710D06">
        <w:rPr>
          <w:rFonts w:ascii="Book Antiqua" w:hAnsi="Book Antiqua" w:hint="eastAsia"/>
          <w:sz w:val="24"/>
          <w:szCs w:val="24"/>
        </w:rPr>
        <w:t xml:space="preserve">A </w:t>
      </w:r>
      <w:r w:rsidRPr="00423F20">
        <w:rPr>
          <w:rFonts w:ascii="Book Antiqua" w:hAnsi="Book Antiqua"/>
          <w:b/>
          <w:sz w:val="24"/>
          <w:szCs w:val="24"/>
        </w:rPr>
        <w:t>E-Editor:</w:t>
      </w:r>
      <w:r w:rsidRPr="00423F20">
        <w:rPr>
          <w:rFonts w:ascii="Book Antiqua" w:hAnsi="Book Antiqua"/>
          <w:sz w:val="24"/>
          <w:szCs w:val="24"/>
        </w:rPr>
        <w:t xml:space="preserve"> </w:t>
      </w:r>
      <w:r w:rsidR="00423F20" w:rsidRPr="00423F20">
        <w:rPr>
          <w:rFonts w:ascii="Book Antiqua" w:hAnsi="Book Antiqua" w:hint="eastAsia"/>
          <w:sz w:val="24"/>
          <w:szCs w:val="24"/>
        </w:rPr>
        <w:t>Ma YJ</w:t>
      </w:r>
    </w:p>
    <w:p w14:paraId="7D3725D7" w14:textId="77777777" w:rsidR="00116837" w:rsidRPr="00423F20" w:rsidRDefault="00116837" w:rsidP="00EE0F2B">
      <w:pPr>
        <w:pStyle w:val="ac"/>
        <w:spacing w:line="360" w:lineRule="auto"/>
        <w:rPr>
          <w:rFonts w:ascii="Book Antiqua" w:hAnsi="Book Antiqua"/>
          <w:b/>
          <w:sz w:val="24"/>
          <w:szCs w:val="24"/>
        </w:rPr>
      </w:pPr>
      <w:r w:rsidRPr="00423F20">
        <w:rPr>
          <w:rFonts w:ascii="Book Antiqua" w:hAnsi="Book Antiqua"/>
          <w:b/>
          <w:sz w:val="24"/>
          <w:szCs w:val="24"/>
        </w:rPr>
        <w:t xml:space="preserve"> </w:t>
      </w:r>
    </w:p>
    <w:p w14:paraId="47B39A79" w14:textId="059C351B" w:rsidR="00116837" w:rsidRPr="00423F20" w:rsidRDefault="00116837" w:rsidP="00EE0F2B">
      <w:pPr>
        <w:snapToGrid w:val="0"/>
        <w:spacing w:line="360" w:lineRule="auto"/>
        <w:jc w:val="both"/>
        <w:rPr>
          <w:rFonts w:ascii="Book Antiqua" w:eastAsia="宋体" w:hAnsi="Book Antiqua" w:cs="Helvetica"/>
          <w:b/>
        </w:rPr>
      </w:pPr>
      <w:r w:rsidRPr="00423F20">
        <w:rPr>
          <w:rFonts w:ascii="Book Antiqua" w:eastAsia="宋体" w:hAnsi="Book Antiqua" w:cs="Helvetica"/>
          <w:b/>
        </w:rPr>
        <w:lastRenderedPageBreak/>
        <w:t xml:space="preserve">Specialty type: </w:t>
      </w:r>
      <w:proofErr w:type="spellStart"/>
      <w:r w:rsidR="00897DD3" w:rsidRPr="00423F20">
        <w:rPr>
          <w:rFonts w:ascii="Book Antiqua" w:eastAsia="宋体" w:hAnsi="Book Antiqua" w:cs="Helvetica"/>
        </w:rPr>
        <w:t>Orthopedics</w:t>
      </w:r>
      <w:proofErr w:type="spellEnd"/>
    </w:p>
    <w:p w14:paraId="5039E70D" w14:textId="51DBD351" w:rsidR="00116837" w:rsidRPr="00423F20" w:rsidRDefault="00116837" w:rsidP="00EE0F2B">
      <w:pPr>
        <w:snapToGrid w:val="0"/>
        <w:spacing w:line="360" w:lineRule="auto"/>
        <w:jc w:val="both"/>
        <w:rPr>
          <w:rFonts w:ascii="Book Antiqua" w:eastAsia="宋体" w:hAnsi="Book Antiqua" w:cs="Helvetica"/>
          <w:b/>
        </w:rPr>
      </w:pPr>
      <w:r w:rsidRPr="00423F20">
        <w:rPr>
          <w:rFonts w:ascii="Book Antiqua" w:eastAsia="宋体" w:hAnsi="Book Antiqua" w:cs="Helvetica"/>
          <w:b/>
        </w:rPr>
        <w:t xml:space="preserve">Country of origin: </w:t>
      </w:r>
      <w:r w:rsidR="00897DD3" w:rsidRPr="00423F20">
        <w:rPr>
          <w:rFonts w:ascii="Book Antiqua" w:eastAsia="宋体" w:hAnsi="Book Antiqua"/>
        </w:rPr>
        <w:t>United Kingdom</w:t>
      </w:r>
    </w:p>
    <w:p w14:paraId="5861C86B" w14:textId="77777777" w:rsidR="00116837" w:rsidRPr="00423F20" w:rsidRDefault="00116837" w:rsidP="00EE0F2B">
      <w:pPr>
        <w:snapToGrid w:val="0"/>
        <w:spacing w:line="360" w:lineRule="auto"/>
        <w:jc w:val="both"/>
        <w:rPr>
          <w:rFonts w:ascii="Book Antiqua" w:eastAsia="宋体" w:hAnsi="Book Antiqua" w:cs="Helvetica"/>
          <w:b/>
        </w:rPr>
      </w:pPr>
      <w:r w:rsidRPr="00423F20">
        <w:rPr>
          <w:rFonts w:ascii="Book Antiqua" w:eastAsia="宋体" w:hAnsi="Book Antiqua" w:cs="Helvetica"/>
          <w:b/>
        </w:rPr>
        <w:t>Peer-review report classification</w:t>
      </w:r>
    </w:p>
    <w:p w14:paraId="3A52A3E3" w14:textId="24E22458" w:rsidR="00116837" w:rsidRPr="00423F20" w:rsidRDefault="00116837" w:rsidP="00EE0F2B">
      <w:pPr>
        <w:snapToGrid w:val="0"/>
        <w:spacing w:line="360" w:lineRule="auto"/>
        <w:jc w:val="both"/>
        <w:rPr>
          <w:rFonts w:ascii="Book Antiqua" w:eastAsia="宋体" w:hAnsi="Book Antiqua" w:cs="Helvetica"/>
        </w:rPr>
      </w:pPr>
      <w:r w:rsidRPr="00423F20">
        <w:rPr>
          <w:rFonts w:ascii="Book Antiqua" w:eastAsia="宋体" w:hAnsi="Book Antiqua" w:cs="Helvetica"/>
        </w:rPr>
        <w:t xml:space="preserve">Grade A (Excellent): </w:t>
      </w:r>
      <w:r w:rsidR="00897DD3" w:rsidRPr="00423F20">
        <w:rPr>
          <w:rFonts w:ascii="Book Antiqua" w:eastAsia="宋体" w:hAnsi="Book Antiqua" w:cs="Helvetica"/>
        </w:rPr>
        <w:t>0</w:t>
      </w:r>
    </w:p>
    <w:p w14:paraId="0F660E57" w14:textId="77777777" w:rsidR="00116837" w:rsidRPr="00423F20" w:rsidRDefault="00116837" w:rsidP="00EE0F2B">
      <w:pPr>
        <w:snapToGrid w:val="0"/>
        <w:spacing w:line="360" w:lineRule="auto"/>
        <w:jc w:val="both"/>
        <w:rPr>
          <w:rFonts w:ascii="Book Antiqua" w:eastAsia="宋体" w:hAnsi="Book Antiqua" w:cs="Helvetica"/>
        </w:rPr>
      </w:pPr>
      <w:r w:rsidRPr="00423F20">
        <w:rPr>
          <w:rFonts w:ascii="Book Antiqua" w:eastAsia="宋体" w:hAnsi="Book Antiqua" w:cs="Helvetica"/>
        </w:rPr>
        <w:t>Grade B (Very good): B</w:t>
      </w:r>
    </w:p>
    <w:p w14:paraId="5940CF09" w14:textId="14C37AC6" w:rsidR="00116837" w:rsidRPr="00423F20" w:rsidRDefault="00116837" w:rsidP="00EE0F2B">
      <w:pPr>
        <w:snapToGrid w:val="0"/>
        <w:spacing w:line="360" w:lineRule="auto"/>
        <w:jc w:val="both"/>
        <w:rPr>
          <w:rFonts w:ascii="Book Antiqua" w:eastAsia="宋体" w:hAnsi="Book Antiqua" w:cs="Helvetica"/>
        </w:rPr>
      </w:pPr>
      <w:r w:rsidRPr="00423F20">
        <w:rPr>
          <w:rFonts w:ascii="Book Antiqua" w:eastAsia="宋体" w:hAnsi="Book Antiqua" w:cs="Helvetica"/>
        </w:rPr>
        <w:t xml:space="preserve">Grade C (Good): </w:t>
      </w:r>
      <w:r w:rsidR="00897DD3" w:rsidRPr="00423F20">
        <w:rPr>
          <w:rFonts w:ascii="Book Antiqua" w:eastAsia="宋体" w:hAnsi="Book Antiqua" w:cs="Helvetica"/>
        </w:rPr>
        <w:t>0</w:t>
      </w:r>
    </w:p>
    <w:p w14:paraId="26536549" w14:textId="77777777" w:rsidR="00116837" w:rsidRPr="00423F20" w:rsidRDefault="00116837" w:rsidP="00EE0F2B">
      <w:pPr>
        <w:snapToGrid w:val="0"/>
        <w:spacing w:line="360" w:lineRule="auto"/>
        <w:jc w:val="both"/>
        <w:rPr>
          <w:rFonts w:ascii="Book Antiqua" w:eastAsia="宋体" w:hAnsi="Book Antiqua" w:cs="Helvetica"/>
        </w:rPr>
      </w:pPr>
      <w:r w:rsidRPr="00423F20">
        <w:rPr>
          <w:rFonts w:ascii="Book Antiqua" w:eastAsia="宋体" w:hAnsi="Book Antiqua" w:cs="Helvetica"/>
        </w:rPr>
        <w:t xml:space="preserve">Grade D (Fair): 0 </w:t>
      </w:r>
    </w:p>
    <w:p w14:paraId="3B162A5C" w14:textId="68617344" w:rsidR="00116837" w:rsidRPr="00423F20" w:rsidRDefault="00116837" w:rsidP="00EE0F2B">
      <w:pPr>
        <w:widowControl w:val="0"/>
        <w:autoSpaceDE w:val="0"/>
        <w:autoSpaceDN w:val="0"/>
        <w:adjustRightInd w:val="0"/>
        <w:spacing w:line="360" w:lineRule="auto"/>
        <w:jc w:val="both"/>
        <w:rPr>
          <w:rFonts w:ascii="Book Antiqua" w:hAnsi="Book Antiqua" w:cs="Calibri"/>
          <w:bCs/>
        </w:rPr>
      </w:pPr>
      <w:r w:rsidRPr="00423F20">
        <w:rPr>
          <w:rFonts w:ascii="Book Antiqua" w:eastAsia="宋体" w:hAnsi="Book Antiqua" w:cs="Helvetica"/>
        </w:rPr>
        <w:t>Grade E (Poor): 0</w:t>
      </w:r>
    </w:p>
    <w:p w14:paraId="4A883B16" w14:textId="77777777" w:rsidR="00B1443C" w:rsidRPr="00423F20" w:rsidRDefault="00B1443C">
      <w:pPr>
        <w:rPr>
          <w:rFonts w:ascii="Book Antiqua" w:hAnsi="Book Antiqua" w:cs="Calibri"/>
          <w:bCs/>
        </w:rPr>
      </w:pPr>
      <w:r w:rsidRPr="00423F20">
        <w:rPr>
          <w:rFonts w:ascii="Book Antiqua" w:hAnsi="Book Antiqua" w:cs="Calibri"/>
          <w:bCs/>
        </w:rPr>
        <w:br w:type="page"/>
      </w:r>
    </w:p>
    <w:p w14:paraId="674F9D25" w14:textId="77777777" w:rsidR="00B1443C" w:rsidRPr="00423F20" w:rsidRDefault="00B1443C" w:rsidP="00B1443C">
      <w:pPr>
        <w:spacing w:line="360" w:lineRule="auto"/>
        <w:jc w:val="both"/>
        <w:rPr>
          <w:rFonts w:ascii="Book Antiqua" w:hAnsi="Book Antiqua" w:cs="Calibri"/>
        </w:rPr>
      </w:pPr>
    </w:p>
    <w:p w14:paraId="744C92B1" w14:textId="07263FA4" w:rsidR="00B1443C" w:rsidRPr="00423F20" w:rsidRDefault="00B1443C" w:rsidP="00B1443C">
      <w:pPr>
        <w:spacing w:line="360" w:lineRule="auto"/>
        <w:jc w:val="both"/>
        <w:rPr>
          <w:rFonts w:ascii="Book Antiqua" w:hAnsi="Book Antiqua" w:cs="Calibri"/>
          <w:b/>
        </w:rPr>
      </w:pPr>
      <w:r w:rsidRPr="00423F20">
        <w:rPr>
          <w:rFonts w:ascii="Book Antiqua" w:hAnsi="Book Antiqua" w:cs="Calibri"/>
          <w:b/>
          <w:shd w:val="clear" w:color="auto" w:fill="FFFFFF"/>
        </w:rPr>
        <w:t>Table 1</w:t>
      </w:r>
      <w:r w:rsidRPr="00423F20">
        <w:rPr>
          <w:rFonts w:ascii="Book Antiqua" w:hAnsi="Book Antiqua" w:cs="Calibri"/>
          <w:b/>
        </w:rPr>
        <w:t xml:space="preserve"> Confusion </w:t>
      </w:r>
      <w:r w:rsidR="00DC14D0" w:rsidRPr="00423F20">
        <w:rPr>
          <w:rFonts w:ascii="Book Antiqua" w:hAnsi="Book Antiqua" w:cs="Calibri"/>
          <w:b/>
        </w:rPr>
        <w:t>assessment method</w:t>
      </w:r>
      <w:r w:rsidRPr="00423F20">
        <w:rPr>
          <w:rFonts w:ascii="Book Antiqua" w:hAnsi="Book Antiqua" w:cs="Calibri"/>
          <w:b/>
        </w:rPr>
        <w:t xml:space="preserve"> – </w:t>
      </w:r>
      <w:r w:rsidR="00DC14D0" w:rsidRPr="00423F20">
        <w:rPr>
          <w:rFonts w:ascii="Book Antiqua" w:hAnsi="Book Antiqua" w:cs="Calibri"/>
          <w:b/>
        </w:rPr>
        <w:t xml:space="preserve">adapted </w:t>
      </w:r>
      <w:r w:rsidRPr="00423F20">
        <w:rPr>
          <w:rFonts w:ascii="Book Antiqua" w:hAnsi="Book Antiqua" w:cs="Calibri"/>
          <w:b/>
        </w:rPr>
        <w:t>from Inouye</w:t>
      </w:r>
      <w:r w:rsidRPr="00423F20">
        <w:rPr>
          <w:rFonts w:ascii="Book Antiqua" w:hAnsi="Book Antiqua" w:cs="Calibri"/>
          <w:b/>
          <w:i/>
        </w:rPr>
        <w:t xml:space="preserve"> et </w:t>
      </w:r>
      <w:proofErr w:type="gramStart"/>
      <w:r w:rsidRPr="00423F20">
        <w:rPr>
          <w:rFonts w:ascii="Book Antiqua" w:hAnsi="Book Antiqua" w:cs="Calibri"/>
          <w:b/>
          <w:i/>
        </w:rPr>
        <w:t>al</w:t>
      </w:r>
      <w:r w:rsidRPr="00423F20">
        <w:rPr>
          <w:rFonts w:ascii="Book Antiqua" w:hAnsi="Book Antiqua" w:cs="Calibri"/>
          <w:b/>
          <w:vertAlign w:val="superscript"/>
        </w:rPr>
        <w:t>[</w:t>
      </w:r>
      <w:proofErr w:type="gramEnd"/>
      <w:r w:rsidRPr="00423F20">
        <w:rPr>
          <w:rFonts w:ascii="Book Antiqua" w:hAnsi="Book Antiqua" w:cs="Calibri"/>
          <w:b/>
          <w:vertAlign w:val="superscript"/>
        </w:rPr>
        <w:t>20]</w:t>
      </w:r>
    </w:p>
    <w:p w14:paraId="38A492FA" w14:textId="77777777" w:rsidR="00B1443C" w:rsidRPr="00423F20" w:rsidRDefault="00B1443C" w:rsidP="00B1443C">
      <w:pPr>
        <w:spacing w:line="360" w:lineRule="auto"/>
        <w:jc w:val="both"/>
        <w:rPr>
          <w:rFonts w:ascii="Book Antiqua" w:eastAsia="宋体" w:hAnsi="Book Antiqua" w:cs="Calibri"/>
          <w:b/>
          <w:lang w:eastAsia="zh-CN"/>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872F0" w:rsidRPr="00423F20" w14:paraId="1C1ED73B" w14:textId="77777777" w:rsidTr="00142582">
        <w:tc>
          <w:tcPr>
            <w:tcW w:w="9576" w:type="dxa"/>
          </w:tcPr>
          <w:p w14:paraId="3EC4B9F6" w14:textId="44E0AA9E" w:rsidR="003872F0" w:rsidRPr="00423F20" w:rsidRDefault="003872F0" w:rsidP="00B1443C">
            <w:pPr>
              <w:spacing w:line="360" w:lineRule="auto"/>
              <w:jc w:val="both"/>
              <w:rPr>
                <w:rFonts w:ascii="Book Antiqua" w:eastAsia="宋体" w:hAnsi="Book Antiqua" w:cs="Calibri"/>
                <w:b/>
                <w:lang w:eastAsia="zh-CN"/>
              </w:rPr>
            </w:pPr>
            <w:r w:rsidRPr="00423F20">
              <w:rPr>
                <w:rFonts w:ascii="Book Antiqua" w:eastAsia="宋体" w:hAnsi="Book Antiqua" w:cs="Calibri"/>
                <w:b/>
                <w:lang w:eastAsia="zh-CN"/>
              </w:rPr>
              <w:t xml:space="preserve">Feature 1 Acute </w:t>
            </w:r>
            <w:r w:rsidR="00AB5B80" w:rsidRPr="00423F20">
              <w:rPr>
                <w:rFonts w:ascii="Book Antiqua" w:eastAsia="宋体" w:hAnsi="Book Antiqua" w:cs="Calibri"/>
                <w:b/>
                <w:lang w:eastAsia="zh-CN"/>
              </w:rPr>
              <w:t>onset and fluctuating course</w:t>
            </w:r>
          </w:p>
        </w:tc>
      </w:tr>
      <w:tr w:rsidR="003872F0" w:rsidRPr="00423F20" w14:paraId="66065219" w14:textId="77777777" w:rsidTr="00142582">
        <w:tc>
          <w:tcPr>
            <w:tcW w:w="9576" w:type="dxa"/>
          </w:tcPr>
          <w:p w14:paraId="6633A323" w14:textId="2128891D" w:rsidR="003872F0" w:rsidRPr="00423F20" w:rsidRDefault="003872F0" w:rsidP="00B1443C">
            <w:pPr>
              <w:spacing w:line="360" w:lineRule="auto"/>
              <w:jc w:val="both"/>
              <w:rPr>
                <w:rFonts w:ascii="Book Antiqua" w:eastAsia="宋体" w:hAnsi="Book Antiqua" w:cs="Calibri"/>
                <w:lang w:eastAsia="zh-CN"/>
              </w:rPr>
            </w:pPr>
            <w:r w:rsidRPr="00423F20">
              <w:rPr>
                <w:rFonts w:ascii="Book Antiqua" w:eastAsia="宋体" w:hAnsi="Book Antiqua" w:cs="Calibri"/>
                <w:lang w:eastAsia="zh-CN"/>
              </w:rPr>
              <w:t>Is there evidence of an acute change in mental status from the patient's baseline? Does the abnormal behaviour fluctuate during the day?</w:t>
            </w:r>
          </w:p>
        </w:tc>
      </w:tr>
      <w:tr w:rsidR="003872F0" w:rsidRPr="00423F20" w14:paraId="5FD0E9A6" w14:textId="77777777" w:rsidTr="00142582">
        <w:tc>
          <w:tcPr>
            <w:tcW w:w="9576" w:type="dxa"/>
          </w:tcPr>
          <w:p w14:paraId="1B8887DD" w14:textId="426DB8E1" w:rsidR="003872F0" w:rsidRPr="00423F20" w:rsidRDefault="003872F0" w:rsidP="00B1443C">
            <w:pPr>
              <w:spacing w:line="360" w:lineRule="auto"/>
              <w:jc w:val="both"/>
              <w:rPr>
                <w:rFonts w:ascii="Book Antiqua" w:eastAsia="宋体" w:hAnsi="Book Antiqua" w:cs="Calibri"/>
                <w:b/>
                <w:lang w:eastAsia="zh-CN"/>
              </w:rPr>
            </w:pPr>
            <w:r w:rsidRPr="00423F20">
              <w:rPr>
                <w:rFonts w:ascii="Book Antiqua" w:eastAsia="宋体" w:hAnsi="Book Antiqua" w:cs="Calibri"/>
                <w:b/>
                <w:lang w:eastAsia="zh-CN"/>
              </w:rPr>
              <w:t>Feature 2 Inattention</w:t>
            </w:r>
          </w:p>
        </w:tc>
      </w:tr>
      <w:tr w:rsidR="003872F0" w:rsidRPr="00423F20" w14:paraId="5F99FE2C" w14:textId="77777777" w:rsidTr="00142582">
        <w:tc>
          <w:tcPr>
            <w:tcW w:w="9576" w:type="dxa"/>
          </w:tcPr>
          <w:p w14:paraId="6CA06044" w14:textId="2A0225C5" w:rsidR="003872F0" w:rsidRPr="00423F20" w:rsidRDefault="003872F0" w:rsidP="00B1443C">
            <w:pPr>
              <w:spacing w:line="360" w:lineRule="auto"/>
              <w:jc w:val="both"/>
              <w:rPr>
                <w:rFonts w:ascii="Book Antiqua" w:eastAsia="宋体" w:hAnsi="Book Antiqua" w:cs="Calibri"/>
                <w:b/>
                <w:lang w:eastAsia="zh-CN"/>
              </w:rPr>
            </w:pPr>
            <w:r w:rsidRPr="00423F20">
              <w:rPr>
                <w:rFonts w:ascii="Book Antiqua" w:hAnsi="Book Antiqua" w:cs="Calibri"/>
                <w:bCs/>
              </w:rPr>
              <w:t>Does the patient have difficulty focusing attention</w:t>
            </w:r>
            <w:r w:rsidRPr="00423F20">
              <w:rPr>
                <w:rFonts w:ascii="Book Antiqua" w:eastAsia="宋体" w:hAnsi="Book Antiqua" w:cs="宋体"/>
                <w:bCs/>
                <w:lang w:eastAsia="zh-CN"/>
              </w:rPr>
              <w:t>,</w:t>
            </w:r>
            <w:r w:rsidRPr="00423F20">
              <w:rPr>
                <w:rFonts w:ascii="Book Antiqua" w:hAnsi="Book Antiqua" w:cs="Calibri"/>
                <w:bCs/>
              </w:rPr>
              <w:t xml:space="preserve"> </w:t>
            </w:r>
            <w:r w:rsidRPr="00423F20">
              <w:rPr>
                <w:rFonts w:ascii="Book Antiqua" w:hAnsi="Book Antiqua" w:cs="Calibri"/>
                <w:bCs/>
                <w:i/>
              </w:rPr>
              <w:t>e.g.</w:t>
            </w:r>
            <w:r w:rsidRPr="00423F20">
              <w:rPr>
                <w:rFonts w:ascii="Book Antiqua" w:hAnsi="Book Antiqua" w:cs="Calibri"/>
                <w:bCs/>
              </w:rPr>
              <w:t>, easily distractible, difficulty keeping track of what was being said?</w:t>
            </w:r>
          </w:p>
        </w:tc>
      </w:tr>
      <w:tr w:rsidR="003872F0" w:rsidRPr="00423F20" w14:paraId="189E923D" w14:textId="77777777" w:rsidTr="00142582">
        <w:tc>
          <w:tcPr>
            <w:tcW w:w="9576" w:type="dxa"/>
          </w:tcPr>
          <w:p w14:paraId="31B8C65C" w14:textId="00B2CBC2" w:rsidR="003872F0" w:rsidRPr="00423F20" w:rsidRDefault="003872F0" w:rsidP="00B1443C">
            <w:pPr>
              <w:spacing w:line="360" w:lineRule="auto"/>
              <w:jc w:val="both"/>
              <w:rPr>
                <w:rFonts w:ascii="Book Antiqua" w:eastAsia="宋体" w:hAnsi="Book Antiqua" w:cs="Calibri"/>
                <w:b/>
                <w:lang w:eastAsia="zh-CN"/>
              </w:rPr>
            </w:pPr>
            <w:r w:rsidRPr="00423F20">
              <w:rPr>
                <w:rFonts w:ascii="Book Antiqua" w:hAnsi="Book Antiqua" w:cs="Calibri"/>
                <w:b/>
                <w:bCs/>
              </w:rPr>
              <w:t xml:space="preserve">Feature 3 Disorganised </w:t>
            </w:r>
            <w:r w:rsidR="00AB5B80" w:rsidRPr="00423F20">
              <w:rPr>
                <w:rFonts w:ascii="Book Antiqua" w:hAnsi="Book Antiqua" w:cs="Calibri"/>
                <w:b/>
                <w:bCs/>
              </w:rPr>
              <w:t>thinking</w:t>
            </w:r>
          </w:p>
        </w:tc>
      </w:tr>
      <w:tr w:rsidR="003872F0" w:rsidRPr="00423F20" w14:paraId="05237210" w14:textId="77777777" w:rsidTr="00142582">
        <w:tc>
          <w:tcPr>
            <w:tcW w:w="9576" w:type="dxa"/>
          </w:tcPr>
          <w:p w14:paraId="165CE755" w14:textId="13EC6DC2" w:rsidR="003872F0" w:rsidRPr="00423F20" w:rsidRDefault="003872F0" w:rsidP="00B1443C">
            <w:pPr>
              <w:spacing w:line="360" w:lineRule="auto"/>
              <w:jc w:val="both"/>
              <w:rPr>
                <w:rFonts w:ascii="Book Antiqua" w:eastAsia="宋体" w:hAnsi="Book Antiqua" w:cs="Calibri"/>
                <w:b/>
                <w:lang w:eastAsia="zh-CN"/>
              </w:rPr>
            </w:pPr>
            <w:r w:rsidRPr="00423F20">
              <w:rPr>
                <w:rFonts w:ascii="Book Antiqua" w:eastAsia="宋体" w:hAnsi="Book Antiqua" w:cs="Calibri" w:hint="eastAsia"/>
                <w:bCs/>
                <w:lang w:eastAsia="zh-CN"/>
              </w:rPr>
              <w:t>I</w:t>
            </w:r>
            <w:r w:rsidRPr="00423F20">
              <w:rPr>
                <w:rFonts w:ascii="Book Antiqua" w:hAnsi="Book Antiqua" w:cs="Calibri"/>
                <w:bCs/>
              </w:rPr>
              <w:t>s the patient's thinking disorganised or incoherent, such as rambling or irrelevant conversation?</w:t>
            </w:r>
          </w:p>
        </w:tc>
      </w:tr>
      <w:tr w:rsidR="003872F0" w:rsidRPr="00423F20" w14:paraId="6E45CB31" w14:textId="77777777" w:rsidTr="00142582">
        <w:tc>
          <w:tcPr>
            <w:tcW w:w="9576" w:type="dxa"/>
          </w:tcPr>
          <w:p w14:paraId="3BDB7C8C" w14:textId="0F5DC3AC" w:rsidR="003872F0" w:rsidRPr="00423F20" w:rsidRDefault="003872F0" w:rsidP="00B1443C">
            <w:pPr>
              <w:spacing w:line="360" w:lineRule="auto"/>
              <w:jc w:val="both"/>
              <w:rPr>
                <w:rFonts w:ascii="Book Antiqua" w:eastAsia="宋体" w:hAnsi="Book Antiqua" w:cs="Calibri"/>
                <w:b/>
                <w:lang w:eastAsia="zh-CN"/>
              </w:rPr>
            </w:pPr>
            <w:r w:rsidRPr="00423F20">
              <w:rPr>
                <w:rFonts w:ascii="Book Antiqua" w:hAnsi="Book Antiqua" w:cs="Calibri"/>
                <w:b/>
                <w:bCs/>
              </w:rPr>
              <w:t xml:space="preserve">Feature 4 Altered </w:t>
            </w:r>
            <w:r w:rsidR="00AB5B80" w:rsidRPr="00423F20">
              <w:rPr>
                <w:rFonts w:ascii="Book Antiqua" w:hAnsi="Book Antiqua" w:cs="Calibri"/>
                <w:b/>
                <w:bCs/>
              </w:rPr>
              <w:t>level of consciousness</w:t>
            </w:r>
          </w:p>
        </w:tc>
      </w:tr>
      <w:tr w:rsidR="003872F0" w:rsidRPr="00423F20" w14:paraId="053269E0" w14:textId="77777777" w:rsidTr="00142582">
        <w:tc>
          <w:tcPr>
            <w:tcW w:w="9576" w:type="dxa"/>
          </w:tcPr>
          <w:p w14:paraId="069109D2" w14:textId="4EC933A9" w:rsidR="003872F0" w:rsidRPr="00423F20" w:rsidRDefault="003872F0" w:rsidP="00B1443C">
            <w:pPr>
              <w:spacing w:line="360" w:lineRule="auto"/>
              <w:jc w:val="both"/>
              <w:rPr>
                <w:rFonts w:ascii="Book Antiqua" w:eastAsia="宋体" w:hAnsi="Book Antiqua" w:cs="Calibri"/>
                <w:b/>
                <w:lang w:eastAsia="zh-CN"/>
              </w:rPr>
            </w:pPr>
            <w:r w:rsidRPr="00423F20">
              <w:rPr>
                <w:rFonts w:ascii="Book Antiqua" w:hAnsi="Book Antiqua" w:cs="Calibri"/>
                <w:bCs/>
              </w:rPr>
              <w:t>Is the patient’s level of consciousness reduced</w:t>
            </w:r>
            <w:r w:rsidRPr="00423F20">
              <w:rPr>
                <w:rFonts w:ascii="Book Antiqua" w:eastAsia="宋体" w:hAnsi="Book Antiqua" w:cs="Calibri" w:hint="eastAsia"/>
                <w:bCs/>
                <w:lang w:eastAsia="zh-CN"/>
              </w:rPr>
              <w:t>?</w:t>
            </w:r>
          </w:p>
        </w:tc>
      </w:tr>
      <w:tr w:rsidR="003872F0" w14:paraId="7C9DBCD2" w14:textId="77777777" w:rsidTr="00142582">
        <w:tc>
          <w:tcPr>
            <w:tcW w:w="9576" w:type="dxa"/>
          </w:tcPr>
          <w:p w14:paraId="7A146CC5" w14:textId="1C9A8106" w:rsidR="003872F0" w:rsidRPr="003872F0" w:rsidRDefault="003872F0" w:rsidP="00B1443C">
            <w:pPr>
              <w:spacing w:line="360" w:lineRule="auto"/>
              <w:jc w:val="both"/>
              <w:rPr>
                <w:rFonts w:ascii="Book Antiqua" w:eastAsia="宋体" w:hAnsi="Book Antiqua" w:cs="Calibri"/>
                <w:b/>
                <w:lang w:eastAsia="zh-CN"/>
              </w:rPr>
            </w:pPr>
            <w:r w:rsidRPr="00423F20">
              <w:rPr>
                <w:rFonts w:ascii="Book Antiqua" w:eastAsia="宋体" w:hAnsi="Book Antiqua" w:cs="Calibri"/>
                <w:b/>
                <w:lang w:eastAsia="zh-CN"/>
              </w:rPr>
              <w:t>Features 1 and 2 and either 3 and 4 are required for a diagnosis of delirium</w:t>
            </w:r>
          </w:p>
        </w:tc>
      </w:tr>
    </w:tbl>
    <w:p w14:paraId="50741C60" w14:textId="77777777" w:rsidR="00271153" w:rsidRPr="00B1443C" w:rsidRDefault="00271153" w:rsidP="00490A12">
      <w:pPr>
        <w:widowControl w:val="0"/>
        <w:autoSpaceDE w:val="0"/>
        <w:autoSpaceDN w:val="0"/>
        <w:adjustRightInd w:val="0"/>
        <w:spacing w:line="360" w:lineRule="auto"/>
        <w:jc w:val="both"/>
        <w:rPr>
          <w:rFonts w:ascii="Book Antiqua" w:hAnsi="Book Antiqua" w:cs="Calibri"/>
          <w:bCs/>
        </w:rPr>
      </w:pPr>
    </w:p>
    <w:sectPr w:rsidR="00271153" w:rsidRPr="00B1443C" w:rsidSect="00CB4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810E2" w14:textId="77777777" w:rsidR="00100981" w:rsidRDefault="00100981" w:rsidP="00FC2E30">
      <w:r>
        <w:separator/>
      </w:r>
    </w:p>
  </w:endnote>
  <w:endnote w:type="continuationSeparator" w:id="0">
    <w:p w14:paraId="2ABAE47F" w14:textId="77777777" w:rsidR="00100981" w:rsidRDefault="00100981" w:rsidP="00FC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Microsoft JhengHei"/>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ngXian Light">
    <w:altName w:val="Microsoft Jheng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6A378" w14:textId="77777777" w:rsidR="00100981" w:rsidRDefault="00100981" w:rsidP="00FC2E30">
      <w:r>
        <w:separator/>
      </w:r>
    </w:p>
  </w:footnote>
  <w:footnote w:type="continuationSeparator" w:id="0">
    <w:p w14:paraId="76AD3ABA" w14:textId="77777777" w:rsidR="00100981" w:rsidRDefault="00100981" w:rsidP="00FC2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B4"/>
    <w:rsid w:val="00001A9F"/>
    <w:rsid w:val="00010B63"/>
    <w:rsid w:val="00033053"/>
    <w:rsid w:val="00033BF4"/>
    <w:rsid w:val="000907D5"/>
    <w:rsid w:val="000A49A3"/>
    <w:rsid w:val="000B4E7A"/>
    <w:rsid w:val="000D0D51"/>
    <w:rsid w:val="00100981"/>
    <w:rsid w:val="00116837"/>
    <w:rsid w:val="001231EC"/>
    <w:rsid w:val="00132C61"/>
    <w:rsid w:val="00142582"/>
    <w:rsid w:val="001503D6"/>
    <w:rsid w:val="00152F9E"/>
    <w:rsid w:val="00165A4C"/>
    <w:rsid w:val="001665E1"/>
    <w:rsid w:val="001778DD"/>
    <w:rsid w:val="00193902"/>
    <w:rsid w:val="002075B9"/>
    <w:rsid w:val="00242F1E"/>
    <w:rsid w:val="0024409A"/>
    <w:rsid w:val="00246678"/>
    <w:rsid w:val="002552C7"/>
    <w:rsid w:val="002671A4"/>
    <w:rsid w:val="00267C08"/>
    <w:rsid w:val="00271153"/>
    <w:rsid w:val="00271E72"/>
    <w:rsid w:val="00297EFD"/>
    <w:rsid w:val="002A2436"/>
    <w:rsid w:val="002D3EA8"/>
    <w:rsid w:val="002D78A1"/>
    <w:rsid w:val="002E6D3D"/>
    <w:rsid w:val="00302506"/>
    <w:rsid w:val="00305B11"/>
    <w:rsid w:val="00336445"/>
    <w:rsid w:val="00371D3D"/>
    <w:rsid w:val="00377469"/>
    <w:rsid w:val="00382DDD"/>
    <w:rsid w:val="00384D32"/>
    <w:rsid w:val="003872F0"/>
    <w:rsid w:val="003B3644"/>
    <w:rsid w:val="003E49DF"/>
    <w:rsid w:val="003F67C9"/>
    <w:rsid w:val="0040513C"/>
    <w:rsid w:val="00423F20"/>
    <w:rsid w:val="00434F14"/>
    <w:rsid w:val="00446280"/>
    <w:rsid w:val="0045501D"/>
    <w:rsid w:val="004561BC"/>
    <w:rsid w:val="004658DE"/>
    <w:rsid w:val="00490A12"/>
    <w:rsid w:val="00492D27"/>
    <w:rsid w:val="004A522E"/>
    <w:rsid w:val="004C012F"/>
    <w:rsid w:val="004F42ED"/>
    <w:rsid w:val="004F4A55"/>
    <w:rsid w:val="00523D0C"/>
    <w:rsid w:val="00524EED"/>
    <w:rsid w:val="00535AC7"/>
    <w:rsid w:val="005400FB"/>
    <w:rsid w:val="0058619C"/>
    <w:rsid w:val="005C3193"/>
    <w:rsid w:val="0060713E"/>
    <w:rsid w:val="006174F4"/>
    <w:rsid w:val="00623220"/>
    <w:rsid w:val="00632FD2"/>
    <w:rsid w:val="00643961"/>
    <w:rsid w:val="0064691C"/>
    <w:rsid w:val="00654AFA"/>
    <w:rsid w:val="006855ED"/>
    <w:rsid w:val="00691435"/>
    <w:rsid w:val="006B05AE"/>
    <w:rsid w:val="006B2D98"/>
    <w:rsid w:val="006C3B4F"/>
    <w:rsid w:val="006C47D6"/>
    <w:rsid w:val="006D12E2"/>
    <w:rsid w:val="006E4F45"/>
    <w:rsid w:val="00710D06"/>
    <w:rsid w:val="007162D6"/>
    <w:rsid w:val="00765DFE"/>
    <w:rsid w:val="007728B2"/>
    <w:rsid w:val="00785F62"/>
    <w:rsid w:val="007A4C19"/>
    <w:rsid w:val="007C618C"/>
    <w:rsid w:val="007C7EAE"/>
    <w:rsid w:val="007F471C"/>
    <w:rsid w:val="007F7AC3"/>
    <w:rsid w:val="008010D5"/>
    <w:rsid w:val="00802525"/>
    <w:rsid w:val="0080314A"/>
    <w:rsid w:val="0080364E"/>
    <w:rsid w:val="0080776F"/>
    <w:rsid w:val="0083102A"/>
    <w:rsid w:val="00843861"/>
    <w:rsid w:val="0085244A"/>
    <w:rsid w:val="00866276"/>
    <w:rsid w:val="008845FF"/>
    <w:rsid w:val="00892F98"/>
    <w:rsid w:val="00897DD3"/>
    <w:rsid w:val="008A7A00"/>
    <w:rsid w:val="008B257B"/>
    <w:rsid w:val="008C3914"/>
    <w:rsid w:val="008E41D4"/>
    <w:rsid w:val="009079C8"/>
    <w:rsid w:val="009312A1"/>
    <w:rsid w:val="00941369"/>
    <w:rsid w:val="00987606"/>
    <w:rsid w:val="009B2050"/>
    <w:rsid w:val="009B6DA9"/>
    <w:rsid w:val="009B7488"/>
    <w:rsid w:val="009C5630"/>
    <w:rsid w:val="009C5C7E"/>
    <w:rsid w:val="00A327BF"/>
    <w:rsid w:val="00A616F9"/>
    <w:rsid w:val="00A66CE5"/>
    <w:rsid w:val="00AB079E"/>
    <w:rsid w:val="00AB5B80"/>
    <w:rsid w:val="00AC109A"/>
    <w:rsid w:val="00AC282E"/>
    <w:rsid w:val="00B1443C"/>
    <w:rsid w:val="00B34283"/>
    <w:rsid w:val="00B60F03"/>
    <w:rsid w:val="00B614B7"/>
    <w:rsid w:val="00B61A2D"/>
    <w:rsid w:val="00BB5BD0"/>
    <w:rsid w:val="00BC5C50"/>
    <w:rsid w:val="00BC7AE2"/>
    <w:rsid w:val="00BE0450"/>
    <w:rsid w:val="00BF777F"/>
    <w:rsid w:val="00C62BA2"/>
    <w:rsid w:val="00CA2D72"/>
    <w:rsid w:val="00CA7F09"/>
    <w:rsid w:val="00CB3D22"/>
    <w:rsid w:val="00CB4E47"/>
    <w:rsid w:val="00CB6B03"/>
    <w:rsid w:val="00CC6E52"/>
    <w:rsid w:val="00CE7018"/>
    <w:rsid w:val="00D02A31"/>
    <w:rsid w:val="00D203C6"/>
    <w:rsid w:val="00D23057"/>
    <w:rsid w:val="00D4509D"/>
    <w:rsid w:val="00D512DE"/>
    <w:rsid w:val="00D76641"/>
    <w:rsid w:val="00D8513D"/>
    <w:rsid w:val="00D924A9"/>
    <w:rsid w:val="00DA5F5D"/>
    <w:rsid w:val="00DB21B5"/>
    <w:rsid w:val="00DB2D5F"/>
    <w:rsid w:val="00DB7199"/>
    <w:rsid w:val="00DC14D0"/>
    <w:rsid w:val="00DE21A6"/>
    <w:rsid w:val="00DE4AA0"/>
    <w:rsid w:val="00DE5765"/>
    <w:rsid w:val="00DF1D9A"/>
    <w:rsid w:val="00E07378"/>
    <w:rsid w:val="00E342B4"/>
    <w:rsid w:val="00E34E73"/>
    <w:rsid w:val="00E50D75"/>
    <w:rsid w:val="00E540A2"/>
    <w:rsid w:val="00E631CF"/>
    <w:rsid w:val="00E91C08"/>
    <w:rsid w:val="00EE0F2B"/>
    <w:rsid w:val="00F02353"/>
    <w:rsid w:val="00F124DD"/>
    <w:rsid w:val="00F134B9"/>
    <w:rsid w:val="00F400E5"/>
    <w:rsid w:val="00F55310"/>
    <w:rsid w:val="00F6716C"/>
    <w:rsid w:val="00F71628"/>
    <w:rsid w:val="00FC1FE1"/>
    <w:rsid w:val="00FC2E30"/>
    <w:rsid w:val="00FD58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4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76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42B4"/>
    <w:rPr>
      <w:color w:val="0000FF"/>
      <w:u w:val="single"/>
    </w:rPr>
  </w:style>
  <w:style w:type="paragraph" w:styleId="a4">
    <w:name w:val="Balloon Text"/>
    <w:basedOn w:val="a"/>
    <w:link w:val="Char"/>
    <w:uiPriority w:val="99"/>
    <w:semiHidden/>
    <w:unhideWhenUsed/>
    <w:rsid w:val="00E342B4"/>
    <w:rPr>
      <w:rFonts w:eastAsia="Calibri"/>
      <w:sz w:val="18"/>
      <w:szCs w:val="18"/>
      <w:lang w:val="en-US" w:bidi="he-IL"/>
    </w:rPr>
  </w:style>
  <w:style w:type="character" w:customStyle="1" w:styleId="Char">
    <w:name w:val="批注框文本 Char"/>
    <w:basedOn w:val="a0"/>
    <w:link w:val="a4"/>
    <w:uiPriority w:val="99"/>
    <w:semiHidden/>
    <w:rsid w:val="00E342B4"/>
    <w:rPr>
      <w:rFonts w:ascii="Times New Roman" w:eastAsia="Calibri" w:hAnsi="Times New Roman" w:cs="Times New Roman"/>
      <w:sz w:val="18"/>
      <w:szCs w:val="18"/>
      <w:lang w:val="en-US" w:bidi="he-IL"/>
    </w:rPr>
  </w:style>
  <w:style w:type="character" w:styleId="a5">
    <w:name w:val="annotation reference"/>
    <w:basedOn w:val="a0"/>
    <w:uiPriority w:val="99"/>
    <w:semiHidden/>
    <w:unhideWhenUsed/>
    <w:rsid w:val="000A49A3"/>
    <w:rPr>
      <w:sz w:val="16"/>
      <w:szCs w:val="16"/>
    </w:rPr>
  </w:style>
  <w:style w:type="paragraph" w:styleId="a6">
    <w:name w:val="annotation text"/>
    <w:basedOn w:val="a"/>
    <w:link w:val="Char0"/>
    <w:uiPriority w:val="99"/>
    <w:unhideWhenUsed/>
    <w:rsid w:val="000A49A3"/>
    <w:pPr>
      <w:spacing w:after="200"/>
    </w:pPr>
    <w:rPr>
      <w:rFonts w:ascii="Calibri" w:eastAsia="Calibri" w:hAnsi="Calibri" w:cs="Arial"/>
      <w:sz w:val="20"/>
      <w:szCs w:val="20"/>
      <w:lang w:val="en-US" w:bidi="he-IL"/>
    </w:rPr>
  </w:style>
  <w:style w:type="character" w:customStyle="1" w:styleId="Char0">
    <w:name w:val="批注文字 Char"/>
    <w:basedOn w:val="a0"/>
    <w:link w:val="a6"/>
    <w:uiPriority w:val="99"/>
    <w:rsid w:val="000A49A3"/>
    <w:rPr>
      <w:rFonts w:ascii="Calibri" w:eastAsia="Calibri" w:hAnsi="Calibri" w:cs="Arial"/>
      <w:sz w:val="20"/>
      <w:szCs w:val="20"/>
      <w:lang w:val="en-US" w:bidi="he-IL"/>
    </w:rPr>
  </w:style>
  <w:style w:type="paragraph" w:styleId="a7">
    <w:name w:val="annotation subject"/>
    <w:basedOn w:val="a6"/>
    <w:next w:val="a6"/>
    <w:link w:val="Char1"/>
    <w:uiPriority w:val="99"/>
    <w:semiHidden/>
    <w:unhideWhenUsed/>
    <w:rsid w:val="000A49A3"/>
    <w:rPr>
      <w:b/>
      <w:bCs/>
    </w:rPr>
  </w:style>
  <w:style w:type="character" w:customStyle="1" w:styleId="Char1">
    <w:name w:val="批注主题 Char"/>
    <w:basedOn w:val="Char0"/>
    <w:link w:val="a7"/>
    <w:uiPriority w:val="99"/>
    <w:semiHidden/>
    <w:rsid w:val="000A49A3"/>
    <w:rPr>
      <w:rFonts w:ascii="Calibri" w:eastAsia="Calibri" w:hAnsi="Calibri" w:cs="Arial"/>
      <w:b/>
      <w:bCs/>
      <w:sz w:val="20"/>
      <w:szCs w:val="20"/>
      <w:lang w:val="en-US" w:bidi="he-IL"/>
    </w:rPr>
  </w:style>
  <w:style w:type="paragraph" w:styleId="a8">
    <w:name w:val="Normal (Web)"/>
    <w:basedOn w:val="a"/>
    <w:uiPriority w:val="99"/>
    <w:unhideWhenUsed/>
    <w:rsid w:val="00A66CE5"/>
    <w:pPr>
      <w:spacing w:before="100" w:beforeAutospacing="1" w:after="100" w:afterAutospacing="1"/>
    </w:pPr>
  </w:style>
  <w:style w:type="paragraph" w:styleId="a9">
    <w:name w:val="Revision"/>
    <w:hidden/>
    <w:uiPriority w:val="99"/>
    <w:semiHidden/>
    <w:rsid w:val="0085244A"/>
    <w:rPr>
      <w:rFonts w:ascii="Times New Roman" w:eastAsia="Times New Roman" w:hAnsi="Times New Roman" w:cs="Times New Roman"/>
    </w:rPr>
  </w:style>
  <w:style w:type="character" w:customStyle="1" w:styleId="apple-converted-space">
    <w:name w:val="apple-converted-space"/>
    <w:basedOn w:val="a0"/>
    <w:rsid w:val="00302506"/>
  </w:style>
  <w:style w:type="paragraph" w:styleId="aa">
    <w:name w:val="header"/>
    <w:basedOn w:val="a"/>
    <w:link w:val="Char2"/>
    <w:uiPriority w:val="99"/>
    <w:unhideWhenUsed/>
    <w:rsid w:val="00FC2E3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FC2E30"/>
    <w:rPr>
      <w:rFonts w:ascii="Times New Roman" w:eastAsia="Times New Roman" w:hAnsi="Times New Roman" w:cs="Times New Roman"/>
      <w:sz w:val="18"/>
      <w:szCs w:val="18"/>
    </w:rPr>
  </w:style>
  <w:style w:type="paragraph" w:styleId="ab">
    <w:name w:val="footer"/>
    <w:basedOn w:val="a"/>
    <w:link w:val="Char3"/>
    <w:uiPriority w:val="99"/>
    <w:unhideWhenUsed/>
    <w:rsid w:val="00FC2E30"/>
    <w:pPr>
      <w:tabs>
        <w:tab w:val="center" w:pos="4153"/>
        <w:tab w:val="right" w:pos="8306"/>
      </w:tabs>
      <w:snapToGrid w:val="0"/>
    </w:pPr>
    <w:rPr>
      <w:sz w:val="18"/>
      <w:szCs w:val="18"/>
    </w:rPr>
  </w:style>
  <w:style w:type="character" w:customStyle="1" w:styleId="Char3">
    <w:name w:val="页脚 Char"/>
    <w:basedOn w:val="a0"/>
    <w:link w:val="ab"/>
    <w:uiPriority w:val="99"/>
    <w:rsid w:val="00FC2E30"/>
    <w:rPr>
      <w:rFonts w:ascii="Times New Roman" w:eastAsia="Times New Roman" w:hAnsi="Times New Roman" w:cs="Times New Roman"/>
      <w:sz w:val="18"/>
      <w:szCs w:val="18"/>
    </w:rPr>
  </w:style>
  <w:style w:type="paragraph" w:styleId="ac">
    <w:name w:val="Plain Text"/>
    <w:basedOn w:val="a"/>
    <w:link w:val="Char4"/>
    <w:rsid w:val="00116837"/>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116837"/>
    <w:rPr>
      <w:rFonts w:ascii="宋体" w:eastAsia="宋体" w:hAnsi="Courier New" w:cs="Courier New"/>
      <w:kern w:val="2"/>
      <w:sz w:val="21"/>
      <w:szCs w:val="21"/>
      <w:lang w:val="en-US" w:eastAsia="zh-CN"/>
    </w:rPr>
  </w:style>
  <w:style w:type="table" w:styleId="ad">
    <w:name w:val="Table Grid"/>
    <w:basedOn w:val="a1"/>
    <w:uiPriority w:val="39"/>
    <w:rsid w:val="00387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76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42B4"/>
    <w:rPr>
      <w:color w:val="0000FF"/>
      <w:u w:val="single"/>
    </w:rPr>
  </w:style>
  <w:style w:type="paragraph" w:styleId="a4">
    <w:name w:val="Balloon Text"/>
    <w:basedOn w:val="a"/>
    <w:link w:val="Char"/>
    <w:uiPriority w:val="99"/>
    <w:semiHidden/>
    <w:unhideWhenUsed/>
    <w:rsid w:val="00E342B4"/>
    <w:rPr>
      <w:rFonts w:eastAsia="Calibri"/>
      <w:sz w:val="18"/>
      <w:szCs w:val="18"/>
      <w:lang w:val="en-US" w:bidi="he-IL"/>
    </w:rPr>
  </w:style>
  <w:style w:type="character" w:customStyle="1" w:styleId="Char">
    <w:name w:val="批注框文本 Char"/>
    <w:basedOn w:val="a0"/>
    <w:link w:val="a4"/>
    <w:uiPriority w:val="99"/>
    <w:semiHidden/>
    <w:rsid w:val="00E342B4"/>
    <w:rPr>
      <w:rFonts w:ascii="Times New Roman" w:eastAsia="Calibri" w:hAnsi="Times New Roman" w:cs="Times New Roman"/>
      <w:sz w:val="18"/>
      <w:szCs w:val="18"/>
      <w:lang w:val="en-US" w:bidi="he-IL"/>
    </w:rPr>
  </w:style>
  <w:style w:type="character" w:styleId="a5">
    <w:name w:val="annotation reference"/>
    <w:basedOn w:val="a0"/>
    <w:uiPriority w:val="99"/>
    <w:semiHidden/>
    <w:unhideWhenUsed/>
    <w:rsid w:val="000A49A3"/>
    <w:rPr>
      <w:sz w:val="16"/>
      <w:szCs w:val="16"/>
    </w:rPr>
  </w:style>
  <w:style w:type="paragraph" w:styleId="a6">
    <w:name w:val="annotation text"/>
    <w:basedOn w:val="a"/>
    <w:link w:val="Char0"/>
    <w:uiPriority w:val="99"/>
    <w:unhideWhenUsed/>
    <w:rsid w:val="000A49A3"/>
    <w:pPr>
      <w:spacing w:after="200"/>
    </w:pPr>
    <w:rPr>
      <w:rFonts w:ascii="Calibri" w:eastAsia="Calibri" w:hAnsi="Calibri" w:cs="Arial"/>
      <w:sz w:val="20"/>
      <w:szCs w:val="20"/>
      <w:lang w:val="en-US" w:bidi="he-IL"/>
    </w:rPr>
  </w:style>
  <w:style w:type="character" w:customStyle="1" w:styleId="Char0">
    <w:name w:val="批注文字 Char"/>
    <w:basedOn w:val="a0"/>
    <w:link w:val="a6"/>
    <w:uiPriority w:val="99"/>
    <w:rsid w:val="000A49A3"/>
    <w:rPr>
      <w:rFonts w:ascii="Calibri" w:eastAsia="Calibri" w:hAnsi="Calibri" w:cs="Arial"/>
      <w:sz w:val="20"/>
      <w:szCs w:val="20"/>
      <w:lang w:val="en-US" w:bidi="he-IL"/>
    </w:rPr>
  </w:style>
  <w:style w:type="paragraph" w:styleId="a7">
    <w:name w:val="annotation subject"/>
    <w:basedOn w:val="a6"/>
    <w:next w:val="a6"/>
    <w:link w:val="Char1"/>
    <w:uiPriority w:val="99"/>
    <w:semiHidden/>
    <w:unhideWhenUsed/>
    <w:rsid w:val="000A49A3"/>
    <w:rPr>
      <w:b/>
      <w:bCs/>
    </w:rPr>
  </w:style>
  <w:style w:type="character" w:customStyle="1" w:styleId="Char1">
    <w:name w:val="批注主题 Char"/>
    <w:basedOn w:val="Char0"/>
    <w:link w:val="a7"/>
    <w:uiPriority w:val="99"/>
    <w:semiHidden/>
    <w:rsid w:val="000A49A3"/>
    <w:rPr>
      <w:rFonts w:ascii="Calibri" w:eastAsia="Calibri" w:hAnsi="Calibri" w:cs="Arial"/>
      <w:b/>
      <w:bCs/>
      <w:sz w:val="20"/>
      <w:szCs w:val="20"/>
      <w:lang w:val="en-US" w:bidi="he-IL"/>
    </w:rPr>
  </w:style>
  <w:style w:type="paragraph" w:styleId="a8">
    <w:name w:val="Normal (Web)"/>
    <w:basedOn w:val="a"/>
    <w:uiPriority w:val="99"/>
    <w:unhideWhenUsed/>
    <w:rsid w:val="00A66CE5"/>
    <w:pPr>
      <w:spacing w:before="100" w:beforeAutospacing="1" w:after="100" w:afterAutospacing="1"/>
    </w:pPr>
  </w:style>
  <w:style w:type="paragraph" w:styleId="a9">
    <w:name w:val="Revision"/>
    <w:hidden/>
    <w:uiPriority w:val="99"/>
    <w:semiHidden/>
    <w:rsid w:val="0085244A"/>
    <w:rPr>
      <w:rFonts w:ascii="Times New Roman" w:eastAsia="Times New Roman" w:hAnsi="Times New Roman" w:cs="Times New Roman"/>
    </w:rPr>
  </w:style>
  <w:style w:type="character" w:customStyle="1" w:styleId="apple-converted-space">
    <w:name w:val="apple-converted-space"/>
    <w:basedOn w:val="a0"/>
    <w:rsid w:val="00302506"/>
  </w:style>
  <w:style w:type="paragraph" w:styleId="aa">
    <w:name w:val="header"/>
    <w:basedOn w:val="a"/>
    <w:link w:val="Char2"/>
    <w:uiPriority w:val="99"/>
    <w:unhideWhenUsed/>
    <w:rsid w:val="00FC2E3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FC2E30"/>
    <w:rPr>
      <w:rFonts w:ascii="Times New Roman" w:eastAsia="Times New Roman" w:hAnsi="Times New Roman" w:cs="Times New Roman"/>
      <w:sz w:val="18"/>
      <w:szCs w:val="18"/>
    </w:rPr>
  </w:style>
  <w:style w:type="paragraph" w:styleId="ab">
    <w:name w:val="footer"/>
    <w:basedOn w:val="a"/>
    <w:link w:val="Char3"/>
    <w:uiPriority w:val="99"/>
    <w:unhideWhenUsed/>
    <w:rsid w:val="00FC2E30"/>
    <w:pPr>
      <w:tabs>
        <w:tab w:val="center" w:pos="4153"/>
        <w:tab w:val="right" w:pos="8306"/>
      </w:tabs>
      <w:snapToGrid w:val="0"/>
    </w:pPr>
    <w:rPr>
      <w:sz w:val="18"/>
      <w:szCs w:val="18"/>
    </w:rPr>
  </w:style>
  <w:style w:type="character" w:customStyle="1" w:styleId="Char3">
    <w:name w:val="页脚 Char"/>
    <w:basedOn w:val="a0"/>
    <w:link w:val="ab"/>
    <w:uiPriority w:val="99"/>
    <w:rsid w:val="00FC2E30"/>
    <w:rPr>
      <w:rFonts w:ascii="Times New Roman" w:eastAsia="Times New Roman" w:hAnsi="Times New Roman" w:cs="Times New Roman"/>
      <w:sz w:val="18"/>
      <w:szCs w:val="18"/>
    </w:rPr>
  </w:style>
  <w:style w:type="paragraph" w:styleId="ac">
    <w:name w:val="Plain Text"/>
    <w:basedOn w:val="a"/>
    <w:link w:val="Char4"/>
    <w:rsid w:val="00116837"/>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116837"/>
    <w:rPr>
      <w:rFonts w:ascii="宋体" w:eastAsia="宋体" w:hAnsi="Courier New" w:cs="Courier New"/>
      <w:kern w:val="2"/>
      <w:sz w:val="21"/>
      <w:szCs w:val="21"/>
      <w:lang w:val="en-US" w:eastAsia="zh-CN"/>
    </w:rPr>
  </w:style>
  <w:style w:type="table" w:styleId="ad">
    <w:name w:val="Table Grid"/>
    <w:basedOn w:val="a1"/>
    <w:uiPriority w:val="39"/>
    <w:rsid w:val="00387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8910">
      <w:bodyDiv w:val="1"/>
      <w:marLeft w:val="0"/>
      <w:marRight w:val="0"/>
      <w:marTop w:val="0"/>
      <w:marBottom w:val="0"/>
      <w:divBdr>
        <w:top w:val="none" w:sz="0" w:space="0" w:color="auto"/>
        <w:left w:val="none" w:sz="0" w:space="0" w:color="auto"/>
        <w:bottom w:val="none" w:sz="0" w:space="0" w:color="auto"/>
        <w:right w:val="none" w:sz="0" w:space="0" w:color="auto"/>
      </w:divBdr>
    </w:div>
    <w:div w:id="217136826">
      <w:bodyDiv w:val="1"/>
      <w:marLeft w:val="0"/>
      <w:marRight w:val="0"/>
      <w:marTop w:val="0"/>
      <w:marBottom w:val="0"/>
      <w:divBdr>
        <w:top w:val="none" w:sz="0" w:space="0" w:color="auto"/>
        <w:left w:val="none" w:sz="0" w:space="0" w:color="auto"/>
        <w:bottom w:val="none" w:sz="0" w:space="0" w:color="auto"/>
        <w:right w:val="none" w:sz="0" w:space="0" w:color="auto"/>
      </w:divBdr>
    </w:div>
    <w:div w:id="401804168">
      <w:bodyDiv w:val="1"/>
      <w:marLeft w:val="0"/>
      <w:marRight w:val="0"/>
      <w:marTop w:val="0"/>
      <w:marBottom w:val="0"/>
      <w:divBdr>
        <w:top w:val="none" w:sz="0" w:space="0" w:color="auto"/>
        <w:left w:val="none" w:sz="0" w:space="0" w:color="auto"/>
        <w:bottom w:val="none" w:sz="0" w:space="0" w:color="auto"/>
        <w:right w:val="none" w:sz="0" w:space="0" w:color="auto"/>
      </w:divBdr>
    </w:div>
    <w:div w:id="428620310">
      <w:bodyDiv w:val="1"/>
      <w:marLeft w:val="0"/>
      <w:marRight w:val="0"/>
      <w:marTop w:val="0"/>
      <w:marBottom w:val="0"/>
      <w:divBdr>
        <w:top w:val="none" w:sz="0" w:space="0" w:color="auto"/>
        <w:left w:val="none" w:sz="0" w:space="0" w:color="auto"/>
        <w:bottom w:val="none" w:sz="0" w:space="0" w:color="auto"/>
        <w:right w:val="none" w:sz="0" w:space="0" w:color="auto"/>
      </w:divBdr>
    </w:div>
    <w:div w:id="660277243">
      <w:bodyDiv w:val="1"/>
      <w:marLeft w:val="0"/>
      <w:marRight w:val="0"/>
      <w:marTop w:val="0"/>
      <w:marBottom w:val="0"/>
      <w:divBdr>
        <w:top w:val="none" w:sz="0" w:space="0" w:color="auto"/>
        <w:left w:val="none" w:sz="0" w:space="0" w:color="auto"/>
        <w:bottom w:val="none" w:sz="0" w:space="0" w:color="auto"/>
        <w:right w:val="none" w:sz="0" w:space="0" w:color="auto"/>
      </w:divBdr>
    </w:div>
    <w:div w:id="808860588">
      <w:bodyDiv w:val="1"/>
      <w:marLeft w:val="0"/>
      <w:marRight w:val="0"/>
      <w:marTop w:val="0"/>
      <w:marBottom w:val="0"/>
      <w:divBdr>
        <w:top w:val="none" w:sz="0" w:space="0" w:color="auto"/>
        <w:left w:val="none" w:sz="0" w:space="0" w:color="auto"/>
        <w:bottom w:val="none" w:sz="0" w:space="0" w:color="auto"/>
        <w:right w:val="none" w:sz="0" w:space="0" w:color="auto"/>
      </w:divBdr>
      <w:divsChild>
        <w:div w:id="2019697611">
          <w:marLeft w:val="0"/>
          <w:marRight w:val="0"/>
          <w:marTop w:val="0"/>
          <w:marBottom w:val="0"/>
          <w:divBdr>
            <w:top w:val="none" w:sz="0" w:space="0" w:color="auto"/>
            <w:left w:val="none" w:sz="0" w:space="0" w:color="auto"/>
            <w:bottom w:val="none" w:sz="0" w:space="0" w:color="auto"/>
            <w:right w:val="none" w:sz="0" w:space="0" w:color="auto"/>
          </w:divBdr>
          <w:divsChild>
            <w:div w:id="1973898348">
              <w:marLeft w:val="0"/>
              <w:marRight w:val="0"/>
              <w:marTop w:val="0"/>
              <w:marBottom w:val="0"/>
              <w:divBdr>
                <w:top w:val="none" w:sz="0" w:space="0" w:color="auto"/>
                <w:left w:val="none" w:sz="0" w:space="0" w:color="auto"/>
                <w:bottom w:val="none" w:sz="0" w:space="0" w:color="auto"/>
                <w:right w:val="none" w:sz="0" w:space="0" w:color="auto"/>
              </w:divBdr>
              <w:divsChild>
                <w:div w:id="338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2932">
      <w:bodyDiv w:val="1"/>
      <w:marLeft w:val="0"/>
      <w:marRight w:val="0"/>
      <w:marTop w:val="0"/>
      <w:marBottom w:val="0"/>
      <w:divBdr>
        <w:top w:val="none" w:sz="0" w:space="0" w:color="auto"/>
        <w:left w:val="none" w:sz="0" w:space="0" w:color="auto"/>
        <w:bottom w:val="none" w:sz="0" w:space="0" w:color="auto"/>
        <w:right w:val="none" w:sz="0" w:space="0" w:color="auto"/>
      </w:divBdr>
    </w:div>
    <w:div w:id="1419867156">
      <w:bodyDiv w:val="1"/>
      <w:marLeft w:val="0"/>
      <w:marRight w:val="0"/>
      <w:marTop w:val="0"/>
      <w:marBottom w:val="0"/>
      <w:divBdr>
        <w:top w:val="none" w:sz="0" w:space="0" w:color="auto"/>
        <w:left w:val="none" w:sz="0" w:space="0" w:color="auto"/>
        <w:bottom w:val="none" w:sz="0" w:space="0" w:color="auto"/>
        <w:right w:val="none" w:sz="0" w:space="0" w:color="auto"/>
      </w:divBdr>
      <w:divsChild>
        <w:div w:id="583992577">
          <w:marLeft w:val="0"/>
          <w:marRight w:val="0"/>
          <w:marTop w:val="0"/>
          <w:marBottom w:val="0"/>
          <w:divBdr>
            <w:top w:val="none" w:sz="0" w:space="0" w:color="auto"/>
            <w:left w:val="none" w:sz="0" w:space="0" w:color="auto"/>
            <w:bottom w:val="none" w:sz="0" w:space="0" w:color="auto"/>
            <w:right w:val="none" w:sz="0" w:space="0" w:color="auto"/>
          </w:divBdr>
        </w:div>
      </w:divsChild>
    </w:div>
    <w:div w:id="1441024323">
      <w:bodyDiv w:val="1"/>
      <w:marLeft w:val="0"/>
      <w:marRight w:val="0"/>
      <w:marTop w:val="0"/>
      <w:marBottom w:val="0"/>
      <w:divBdr>
        <w:top w:val="none" w:sz="0" w:space="0" w:color="auto"/>
        <w:left w:val="none" w:sz="0" w:space="0" w:color="auto"/>
        <w:bottom w:val="none" w:sz="0" w:space="0" w:color="auto"/>
        <w:right w:val="none" w:sz="0" w:space="0" w:color="auto"/>
      </w:divBdr>
    </w:div>
    <w:div w:id="1734234454">
      <w:bodyDiv w:val="1"/>
      <w:marLeft w:val="0"/>
      <w:marRight w:val="0"/>
      <w:marTop w:val="0"/>
      <w:marBottom w:val="0"/>
      <w:divBdr>
        <w:top w:val="none" w:sz="0" w:space="0" w:color="auto"/>
        <w:left w:val="none" w:sz="0" w:space="0" w:color="auto"/>
        <w:bottom w:val="none" w:sz="0" w:space="0" w:color="auto"/>
        <w:right w:val="none" w:sz="0" w:space="0" w:color="auto"/>
      </w:divBdr>
    </w:div>
    <w:div w:id="1743135770">
      <w:bodyDiv w:val="1"/>
      <w:marLeft w:val="0"/>
      <w:marRight w:val="0"/>
      <w:marTop w:val="0"/>
      <w:marBottom w:val="0"/>
      <w:divBdr>
        <w:top w:val="none" w:sz="0" w:space="0" w:color="auto"/>
        <w:left w:val="none" w:sz="0" w:space="0" w:color="auto"/>
        <w:bottom w:val="none" w:sz="0" w:space="0" w:color="auto"/>
        <w:right w:val="none" w:sz="0" w:space="0" w:color="auto"/>
      </w:divBdr>
    </w:div>
    <w:div w:id="1953826731">
      <w:bodyDiv w:val="1"/>
      <w:marLeft w:val="0"/>
      <w:marRight w:val="0"/>
      <w:marTop w:val="0"/>
      <w:marBottom w:val="0"/>
      <w:divBdr>
        <w:top w:val="none" w:sz="0" w:space="0" w:color="auto"/>
        <w:left w:val="none" w:sz="0" w:space="0" w:color="auto"/>
        <w:bottom w:val="none" w:sz="0" w:space="0" w:color="auto"/>
        <w:right w:val="none" w:sz="0" w:space="0" w:color="auto"/>
      </w:divBdr>
    </w:div>
    <w:div w:id="1955556625">
      <w:bodyDiv w:val="1"/>
      <w:marLeft w:val="0"/>
      <w:marRight w:val="0"/>
      <w:marTop w:val="0"/>
      <w:marBottom w:val="0"/>
      <w:divBdr>
        <w:top w:val="none" w:sz="0" w:space="0" w:color="auto"/>
        <w:left w:val="none" w:sz="0" w:space="0" w:color="auto"/>
        <w:bottom w:val="none" w:sz="0" w:space="0" w:color="auto"/>
        <w:right w:val="none" w:sz="0" w:space="0" w:color="auto"/>
      </w:divBdr>
    </w:div>
    <w:div w:id="2125802554">
      <w:bodyDiv w:val="1"/>
      <w:marLeft w:val="0"/>
      <w:marRight w:val="0"/>
      <w:marTop w:val="0"/>
      <w:marBottom w:val="0"/>
      <w:divBdr>
        <w:top w:val="none" w:sz="0" w:space="0" w:color="auto"/>
        <w:left w:val="none" w:sz="0" w:space="0" w:color="auto"/>
        <w:bottom w:val="none" w:sz="0" w:space="0" w:color="auto"/>
        <w:right w:val="none" w:sz="0" w:space="0" w:color="auto"/>
      </w:divBdr>
      <w:divsChild>
        <w:div w:id="661128640">
          <w:marLeft w:val="0"/>
          <w:marRight w:val="0"/>
          <w:marTop w:val="0"/>
          <w:marBottom w:val="0"/>
          <w:divBdr>
            <w:top w:val="none" w:sz="0" w:space="0" w:color="auto"/>
            <w:left w:val="none" w:sz="0" w:space="0" w:color="auto"/>
            <w:bottom w:val="none" w:sz="0" w:space="0" w:color="auto"/>
            <w:right w:val="none" w:sz="0" w:space="0" w:color="auto"/>
          </w:divBdr>
        </w:div>
        <w:div w:id="478959247">
          <w:marLeft w:val="0"/>
          <w:marRight w:val="0"/>
          <w:marTop w:val="0"/>
          <w:marBottom w:val="0"/>
          <w:divBdr>
            <w:top w:val="none" w:sz="0" w:space="0" w:color="auto"/>
            <w:left w:val="none" w:sz="0" w:space="0" w:color="auto"/>
            <w:bottom w:val="none" w:sz="0" w:space="0" w:color="auto"/>
            <w:right w:val="none" w:sz="0" w:space="0" w:color="auto"/>
          </w:divBdr>
        </w:div>
        <w:div w:id="156074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0DF3-86FE-46F1-854B-A8B22DE0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5</cp:revision>
  <dcterms:created xsi:type="dcterms:W3CDTF">2019-05-22T02:53:00Z</dcterms:created>
  <dcterms:modified xsi:type="dcterms:W3CDTF">2019-06-14T03:00:00Z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http://www.zotero.org/styles/bmj-open</vt:lpwstr>
  </property>
  <property fmtid="{D5CDD505-2E9C-101B-9397-08002B2CF9AE}" pid="11" name="Mendeley Recent Style Name 4_1">
    <vt:lpwstr>BMJ Open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http://www.zotero.org/styles/sage-vancouver</vt:lpwstr>
  </property>
  <property fmtid="{D5CDD505-2E9C-101B-9397-08002B2CF9AE}" pid="19" name="Mendeley Recent Style Name 8_1">
    <vt:lpwstr>SAGE - Vancouver</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060c2cb2-06d9-3d33-b3bc-fff621db2be4</vt:lpwstr>
  </property>
  <property fmtid="{D5CDD505-2E9C-101B-9397-08002B2CF9AE}" pid="24" name="Mendeley Citation Style_1">
    <vt:lpwstr>http://www.zotero.org/styles/bmj-open</vt:lpwstr>
  </property>
</Properties>
</file>