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3B" w:rsidRPr="00955310" w:rsidRDefault="00A24F3B" w:rsidP="00EE4F67">
      <w:pPr>
        <w:adjustRightInd w:val="0"/>
        <w:snapToGrid w:val="0"/>
        <w:spacing w:line="360" w:lineRule="auto"/>
        <w:rPr>
          <w:rFonts w:ascii="Book Antiqua" w:hAnsi="Book Antiqua"/>
          <w:b/>
          <w:sz w:val="24"/>
          <w:szCs w:val="24"/>
        </w:rPr>
      </w:pPr>
      <w:r w:rsidRPr="00955310">
        <w:rPr>
          <w:rFonts w:ascii="Book Antiqua" w:hAnsi="Book Antiqua"/>
          <w:b/>
          <w:sz w:val="24"/>
          <w:szCs w:val="24"/>
        </w:rPr>
        <w:t>Name of Journal:</w:t>
      </w:r>
      <w:r w:rsidRPr="00955310">
        <w:rPr>
          <w:rFonts w:ascii="Book Antiqua" w:hAnsi="Book Antiqua"/>
          <w:b/>
          <w:i/>
          <w:sz w:val="24"/>
          <w:szCs w:val="24"/>
        </w:rPr>
        <w:t xml:space="preserve"> World Journal of Gastroenterology</w:t>
      </w:r>
    </w:p>
    <w:p w:rsidR="00A24F3B" w:rsidRPr="00955310" w:rsidRDefault="00A24F3B" w:rsidP="00EE4F67">
      <w:pPr>
        <w:adjustRightInd w:val="0"/>
        <w:snapToGrid w:val="0"/>
        <w:spacing w:line="360" w:lineRule="auto"/>
        <w:rPr>
          <w:rFonts w:ascii="Book Antiqua" w:hAnsi="Book Antiqua"/>
          <w:b/>
          <w:sz w:val="24"/>
          <w:szCs w:val="24"/>
        </w:rPr>
      </w:pPr>
      <w:r w:rsidRPr="00955310">
        <w:rPr>
          <w:rFonts w:ascii="Book Antiqua" w:hAnsi="Book Antiqua"/>
          <w:b/>
          <w:sz w:val="24"/>
          <w:szCs w:val="24"/>
        </w:rPr>
        <w:t>Manuscript NO: 46330</w:t>
      </w:r>
    </w:p>
    <w:p w:rsidR="00A24F3B" w:rsidRPr="00955310" w:rsidRDefault="00A24F3B" w:rsidP="00EE4F67">
      <w:pPr>
        <w:adjustRightInd w:val="0"/>
        <w:snapToGrid w:val="0"/>
        <w:spacing w:line="360" w:lineRule="auto"/>
        <w:rPr>
          <w:rFonts w:ascii="Book Antiqua" w:hAnsi="Book Antiqua"/>
          <w:b/>
          <w:sz w:val="24"/>
          <w:szCs w:val="24"/>
        </w:rPr>
      </w:pPr>
      <w:r w:rsidRPr="00955310">
        <w:rPr>
          <w:rFonts w:ascii="Book Antiqua" w:hAnsi="Book Antiqua"/>
          <w:b/>
          <w:sz w:val="24"/>
          <w:szCs w:val="24"/>
        </w:rPr>
        <w:t xml:space="preserve">Manuscript Type: </w:t>
      </w:r>
      <w:r w:rsidR="00955310" w:rsidRPr="00955310">
        <w:rPr>
          <w:rFonts w:ascii="Book Antiqua" w:hAnsi="Book Antiqua"/>
          <w:b/>
          <w:sz w:val="24"/>
          <w:szCs w:val="24"/>
        </w:rPr>
        <w:t>ORIGINAL ARTICLE</w:t>
      </w:r>
    </w:p>
    <w:p w:rsidR="00A24F3B" w:rsidRDefault="00A24F3B" w:rsidP="00EE4F67">
      <w:pPr>
        <w:adjustRightInd w:val="0"/>
        <w:snapToGrid w:val="0"/>
        <w:spacing w:line="360" w:lineRule="auto"/>
        <w:rPr>
          <w:rFonts w:ascii="Book Antiqua" w:hAnsi="Book Antiqua"/>
          <w:sz w:val="24"/>
          <w:szCs w:val="24"/>
        </w:rPr>
      </w:pPr>
    </w:p>
    <w:p w:rsidR="00955310" w:rsidRPr="00955310" w:rsidRDefault="00955310" w:rsidP="00EE4F67">
      <w:pPr>
        <w:adjustRightInd w:val="0"/>
        <w:snapToGrid w:val="0"/>
        <w:spacing w:line="360" w:lineRule="auto"/>
        <w:rPr>
          <w:rFonts w:ascii="Book Antiqua" w:hAnsi="Book Antiqua"/>
          <w:b/>
          <w:i/>
          <w:sz w:val="24"/>
          <w:szCs w:val="24"/>
        </w:rPr>
      </w:pPr>
      <w:r w:rsidRPr="00955310">
        <w:rPr>
          <w:rFonts w:ascii="Book Antiqua" w:hAnsi="Book Antiqua"/>
          <w:b/>
          <w:i/>
          <w:sz w:val="24"/>
          <w:szCs w:val="24"/>
        </w:rPr>
        <w:t>Prospective Study</w:t>
      </w:r>
    </w:p>
    <w:p w:rsidR="00A24F3B" w:rsidRPr="00EE4F67" w:rsidRDefault="00A24F3B" w:rsidP="00EE4F67">
      <w:pPr>
        <w:adjustRightInd w:val="0"/>
        <w:snapToGrid w:val="0"/>
        <w:spacing w:line="360" w:lineRule="auto"/>
        <w:rPr>
          <w:rFonts w:ascii="Book Antiqua" w:hAnsi="Book Antiqua"/>
          <w:b/>
          <w:sz w:val="24"/>
          <w:szCs w:val="24"/>
        </w:rPr>
      </w:pPr>
      <w:bookmarkStart w:id="0" w:name="OLE_LINK8"/>
      <w:bookmarkStart w:id="1" w:name="OLE_LINK9"/>
      <w:r w:rsidRPr="00EE4F67">
        <w:rPr>
          <w:rFonts w:ascii="Book Antiqua" w:hAnsi="Book Antiqua"/>
          <w:b/>
          <w:sz w:val="24"/>
          <w:szCs w:val="24"/>
        </w:rPr>
        <w:t xml:space="preserve">Change in arterial tumor perfusion is an early biomarker of </w:t>
      </w:r>
      <w:proofErr w:type="spellStart"/>
      <w:r w:rsidRPr="00EE4F67">
        <w:rPr>
          <w:rFonts w:ascii="Book Antiqua" w:hAnsi="Book Antiqua"/>
          <w:b/>
          <w:sz w:val="24"/>
          <w:szCs w:val="24"/>
        </w:rPr>
        <w:t>lenvatinib</w:t>
      </w:r>
      <w:proofErr w:type="spellEnd"/>
      <w:r w:rsidRPr="00EE4F67">
        <w:rPr>
          <w:rFonts w:ascii="Book Antiqua" w:hAnsi="Book Antiqua"/>
          <w:b/>
          <w:sz w:val="24"/>
          <w:szCs w:val="24"/>
        </w:rPr>
        <w:t xml:space="preserve"> efficacy in patients with unresectable hepatocellular carcinoma</w:t>
      </w:r>
      <w:bookmarkEnd w:id="0"/>
      <w:bookmarkEnd w:id="1"/>
    </w:p>
    <w:p w:rsidR="00A24F3B" w:rsidRPr="00EE4F67" w:rsidRDefault="00A24F3B" w:rsidP="00EE4F67">
      <w:pPr>
        <w:adjustRightInd w:val="0"/>
        <w:snapToGrid w:val="0"/>
        <w:spacing w:line="360" w:lineRule="auto"/>
        <w:rPr>
          <w:rFonts w:ascii="Book Antiqua" w:hAnsi="Book Antiqua"/>
          <w:sz w:val="24"/>
          <w:szCs w:val="24"/>
        </w:rPr>
      </w:pPr>
    </w:p>
    <w:p w:rsidR="00A24F3B" w:rsidRPr="00EE4F67" w:rsidRDefault="00A24F3B" w:rsidP="00EE4F67">
      <w:pPr>
        <w:adjustRightInd w:val="0"/>
        <w:snapToGrid w:val="0"/>
        <w:spacing w:line="360" w:lineRule="auto"/>
        <w:rPr>
          <w:rFonts w:ascii="Book Antiqua" w:hAnsi="Book Antiqua"/>
          <w:sz w:val="24"/>
          <w:szCs w:val="24"/>
        </w:rPr>
      </w:pPr>
      <w:r w:rsidRPr="00EE4F67">
        <w:rPr>
          <w:rFonts w:ascii="Book Antiqua" w:hAnsi="Book Antiqua"/>
          <w:sz w:val="24"/>
          <w:szCs w:val="24"/>
        </w:rPr>
        <w:t xml:space="preserve">Kuroda H </w:t>
      </w:r>
      <w:r w:rsidRPr="00955310">
        <w:rPr>
          <w:rFonts w:ascii="Book Antiqua" w:hAnsi="Book Antiqua"/>
          <w:i/>
          <w:sz w:val="24"/>
          <w:szCs w:val="24"/>
        </w:rPr>
        <w:t>et al</w:t>
      </w:r>
      <w:r w:rsidRPr="00EE4F67">
        <w:rPr>
          <w:rFonts w:ascii="Book Antiqua" w:hAnsi="Book Antiqua"/>
          <w:sz w:val="24"/>
          <w:szCs w:val="24"/>
        </w:rPr>
        <w:t xml:space="preserve">. CEUS for response to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in HCC</w:t>
      </w:r>
    </w:p>
    <w:p w:rsidR="00A24F3B" w:rsidRPr="00EE4F67" w:rsidRDefault="00A24F3B" w:rsidP="00EE4F67">
      <w:pPr>
        <w:adjustRightInd w:val="0"/>
        <w:snapToGrid w:val="0"/>
        <w:spacing w:line="360" w:lineRule="auto"/>
        <w:rPr>
          <w:rFonts w:ascii="Book Antiqua" w:hAnsi="Book Antiqua"/>
          <w:sz w:val="24"/>
          <w:szCs w:val="24"/>
        </w:rPr>
      </w:pPr>
    </w:p>
    <w:p w:rsidR="00A24F3B" w:rsidRPr="00EE4F67" w:rsidRDefault="00A24F3B" w:rsidP="00EE4F67">
      <w:pPr>
        <w:adjustRightInd w:val="0"/>
        <w:snapToGrid w:val="0"/>
        <w:spacing w:line="360" w:lineRule="auto"/>
        <w:rPr>
          <w:rFonts w:ascii="Book Antiqua" w:hAnsi="Book Antiqua"/>
          <w:sz w:val="24"/>
          <w:szCs w:val="24"/>
        </w:rPr>
      </w:pPr>
      <w:proofErr w:type="spellStart"/>
      <w:r w:rsidRPr="00EE4F67">
        <w:rPr>
          <w:rFonts w:ascii="Book Antiqua" w:hAnsi="Book Antiqua"/>
          <w:sz w:val="24"/>
          <w:szCs w:val="24"/>
        </w:rPr>
        <w:t>Hidekatsu</w:t>
      </w:r>
      <w:proofErr w:type="spellEnd"/>
      <w:r w:rsidRPr="00EE4F67">
        <w:rPr>
          <w:rFonts w:ascii="Book Antiqua" w:hAnsi="Book Antiqua"/>
          <w:sz w:val="24"/>
          <w:szCs w:val="24"/>
        </w:rPr>
        <w:t xml:space="preserve"> </w:t>
      </w:r>
      <w:proofErr w:type="spellStart"/>
      <w:r w:rsidRPr="00EE4F67">
        <w:rPr>
          <w:rFonts w:ascii="Book Antiqua" w:hAnsi="Book Antiqua"/>
          <w:sz w:val="24"/>
          <w:szCs w:val="24"/>
        </w:rPr>
        <w:t>Kuorda</w:t>
      </w:r>
      <w:proofErr w:type="spellEnd"/>
      <w:r w:rsidRPr="00EE4F67">
        <w:rPr>
          <w:rFonts w:ascii="Book Antiqua" w:hAnsi="Book Antiqua"/>
          <w:sz w:val="24"/>
          <w:szCs w:val="24"/>
        </w:rPr>
        <w:t xml:space="preserve">, Tamami Abe, </w:t>
      </w:r>
      <w:proofErr w:type="spellStart"/>
      <w:r w:rsidRPr="00EE4F67">
        <w:rPr>
          <w:rFonts w:ascii="Book Antiqua" w:hAnsi="Book Antiqua"/>
          <w:sz w:val="24"/>
          <w:szCs w:val="24"/>
        </w:rPr>
        <w:t>Yudai</w:t>
      </w:r>
      <w:proofErr w:type="spellEnd"/>
      <w:r w:rsidRPr="00EE4F67">
        <w:rPr>
          <w:rFonts w:ascii="Book Antiqua" w:hAnsi="Book Antiqua"/>
          <w:sz w:val="24"/>
          <w:szCs w:val="24"/>
        </w:rPr>
        <w:t xml:space="preserve"> Fujiwara, Takuya Okamoto, Miki </w:t>
      </w:r>
      <w:proofErr w:type="spellStart"/>
      <w:r w:rsidRPr="00EE4F67">
        <w:rPr>
          <w:rFonts w:ascii="Book Antiqua" w:hAnsi="Book Antiqua"/>
          <w:sz w:val="24"/>
          <w:szCs w:val="24"/>
        </w:rPr>
        <w:t>Yonezawa</w:t>
      </w:r>
      <w:proofErr w:type="spellEnd"/>
      <w:r w:rsidRPr="00EE4F67">
        <w:rPr>
          <w:rFonts w:ascii="Book Antiqua" w:hAnsi="Book Antiqua"/>
          <w:sz w:val="24"/>
          <w:szCs w:val="24"/>
        </w:rPr>
        <w:t xml:space="preserve">, Hiroki Sato, Kei Endo, Takayoshi Oikawa, Kei Sawara, Yasuhiro </w:t>
      </w:r>
      <w:proofErr w:type="spellStart"/>
      <w:r w:rsidRPr="00EE4F67">
        <w:rPr>
          <w:rFonts w:ascii="Book Antiqua" w:hAnsi="Book Antiqua"/>
          <w:sz w:val="24"/>
          <w:szCs w:val="24"/>
        </w:rPr>
        <w:t>Takikawa</w:t>
      </w:r>
      <w:proofErr w:type="spellEnd"/>
    </w:p>
    <w:p w:rsidR="00A24F3B" w:rsidRPr="00EE4F67" w:rsidRDefault="00A24F3B" w:rsidP="00EE4F67">
      <w:pPr>
        <w:adjustRightInd w:val="0"/>
        <w:snapToGrid w:val="0"/>
        <w:spacing w:line="360" w:lineRule="auto"/>
        <w:rPr>
          <w:rFonts w:ascii="Book Antiqua" w:hAnsi="Book Antiqua"/>
          <w:sz w:val="24"/>
          <w:szCs w:val="24"/>
        </w:rPr>
      </w:pPr>
    </w:p>
    <w:p w:rsidR="00A24F3B" w:rsidRPr="00EE4F67" w:rsidRDefault="00A24F3B" w:rsidP="00EE4F67">
      <w:pPr>
        <w:adjustRightInd w:val="0"/>
        <w:snapToGrid w:val="0"/>
        <w:spacing w:line="360" w:lineRule="auto"/>
        <w:rPr>
          <w:rFonts w:ascii="Book Antiqua" w:hAnsi="Book Antiqua"/>
          <w:sz w:val="24"/>
          <w:szCs w:val="24"/>
        </w:rPr>
      </w:pPr>
      <w:proofErr w:type="spellStart"/>
      <w:r w:rsidRPr="00EE4F67">
        <w:rPr>
          <w:rFonts w:ascii="Book Antiqua" w:hAnsi="Book Antiqua"/>
          <w:b/>
          <w:sz w:val="24"/>
          <w:szCs w:val="24"/>
        </w:rPr>
        <w:t>Hidekatsu</w:t>
      </w:r>
      <w:proofErr w:type="spellEnd"/>
      <w:r w:rsidRPr="00EE4F67">
        <w:rPr>
          <w:rFonts w:ascii="Book Antiqua" w:hAnsi="Book Antiqua"/>
          <w:b/>
          <w:sz w:val="24"/>
          <w:szCs w:val="24"/>
        </w:rPr>
        <w:t xml:space="preserve"> </w:t>
      </w:r>
      <w:proofErr w:type="spellStart"/>
      <w:r w:rsidRPr="00EE4F67">
        <w:rPr>
          <w:rFonts w:ascii="Book Antiqua" w:hAnsi="Book Antiqua"/>
          <w:b/>
          <w:sz w:val="24"/>
          <w:szCs w:val="24"/>
        </w:rPr>
        <w:t>Kuorda</w:t>
      </w:r>
      <w:proofErr w:type="spellEnd"/>
      <w:r w:rsidRPr="00EE4F67">
        <w:rPr>
          <w:rFonts w:ascii="Book Antiqua" w:hAnsi="Book Antiqua"/>
          <w:b/>
          <w:sz w:val="24"/>
          <w:szCs w:val="24"/>
        </w:rPr>
        <w:t xml:space="preserve">, Tamami Abe, </w:t>
      </w:r>
      <w:proofErr w:type="spellStart"/>
      <w:r w:rsidRPr="00EE4F67">
        <w:rPr>
          <w:rFonts w:ascii="Book Antiqua" w:hAnsi="Book Antiqua"/>
          <w:b/>
          <w:sz w:val="24"/>
          <w:szCs w:val="24"/>
        </w:rPr>
        <w:t>Yudai</w:t>
      </w:r>
      <w:proofErr w:type="spellEnd"/>
      <w:r w:rsidRPr="00EE4F67">
        <w:rPr>
          <w:rFonts w:ascii="Book Antiqua" w:hAnsi="Book Antiqua"/>
          <w:b/>
          <w:sz w:val="24"/>
          <w:szCs w:val="24"/>
        </w:rPr>
        <w:t xml:space="preserve"> Fujiwara, Takuya Okamoto, Miki </w:t>
      </w:r>
      <w:proofErr w:type="spellStart"/>
      <w:r w:rsidRPr="00EE4F67">
        <w:rPr>
          <w:rFonts w:ascii="Book Antiqua" w:hAnsi="Book Antiqua"/>
          <w:b/>
          <w:sz w:val="24"/>
          <w:szCs w:val="24"/>
        </w:rPr>
        <w:t>Yonezawa</w:t>
      </w:r>
      <w:proofErr w:type="spellEnd"/>
      <w:r w:rsidRPr="00EE4F67">
        <w:rPr>
          <w:rFonts w:ascii="Book Antiqua" w:hAnsi="Book Antiqua"/>
          <w:b/>
          <w:sz w:val="24"/>
          <w:szCs w:val="24"/>
        </w:rPr>
        <w:t xml:space="preserve">, Hiroki Sato, Kei Endo, Takayoshi Oikawa, Kei Sawara, Yasuhiro </w:t>
      </w:r>
      <w:proofErr w:type="spellStart"/>
      <w:r w:rsidRPr="00EE4F67">
        <w:rPr>
          <w:rFonts w:ascii="Book Antiqua" w:hAnsi="Book Antiqua"/>
          <w:b/>
          <w:sz w:val="24"/>
          <w:szCs w:val="24"/>
        </w:rPr>
        <w:t>Takikawa</w:t>
      </w:r>
      <w:proofErr w:type="spellEnd"/>
      <w:r w:rsidRPr="00EE4F67">
        <w:rPr>
          <w:rFonts w:ascii="Book Antiqua" w:hAnsi="Book Antiqua"/>
          <w:b/>
          <w:sz w:val="24"/>
          <w:szCs w:val="24"/>
        </w:rPr>
        <w:t>,</w:t>
      </w:r>
      <w:r w:rsidRPr="00EE4F67">
        <w:rPr>
          <w:rFonts w:ascii="Book Antiqua" w:hAnsi="Book Antiqua"/>
          <w:sz w:val="24"/>
          <w:szCs w:val="24"/>
        </w:rPr>
        <w:t xml:space="preserve"> Division of </w:t>
      </w:r>
      <w:proofErr w:type="spellStart"/>
      <w:r w:rsidRPr="00EE4F67">
        <w:rPr>
          <w:rFonts w:ascii="Book Antiqua" w:hAnsi="Book Antiqua"/>
          <w:sz w:val="24"/>
          <w:szCs w:val="24"/>
        </w:rPr>
        <w:t>Hepatology</w:t>
      </w:r>
      <w:proofErr w:type="spellEnd"/>
      <w:r w:rsidRPr="00EE4F67">
        <w:rPr>
          <w:rFonts w:ascii="Book Antiqua" w:hAnsi="Book Antiqua"/>
          <w:sz w:val="24"/>
          <w:szCs w:val="24"/>
        </w:rPr>
        <w:t>, Department of Internal Medicine, Iwate Medical University, Morioka, Iwate 020-8505, Japan</w:t>
      </w:r>
    </w:p>
    <w:p w:rsidR="00A24F3B" w:rsidRPr="00EE4F67" w:rsidRDefault="00A24F3B" w:rsidP="00EE4F67">
      <w:pPr>
        <w:adjustRightInd w:val="0"/>
        <w:snapToGrid w:val="0"/>
        <w:spacing w:line="360" w:lineRule="auto"/>
        <w:rPr>
          <w:rFonts w:ascii="Book Antiqua" w:hAnsi="Book Antiqua"/>
          <w:sz w:val="24"/>
          <w:szCs w:val="24"/>
        </w:rPr>
      </w:pPr>
    </w:p>
    <w:p w:rsidR="00A24F3B" w:rsidRPr="00EE4F67" w:rsidRDefault="00A24F3B" w:rsidP="00EE4F67">
      <w:pPr>
        <w:adjustRightInd w:val="0"/>
        <w:snapToGrid w:val="0"/>
        <w:spacing w:line="360" w:lineRule="auto"/>
        <w:rPr>
          <w:rFonts w:ascii="Book Antiqua" w:hAnsi="Book Antiqua"/>
          <w:sz w:val="24"/>
          <w:szCs w:val="24"/>
        </w:rPr>
      </w:pPr>
      <w:r w:rsidRPr="00EE4F67">
        <w:rPr>
          <w:rFonts w:ascii="Book Antiqua" w:hAnsi="Book Antiqua"/>
          <w:b/>
          <w:sz w:val="24"/>
          <w:szCs w:val="24"/>
        </w:rPr>
        <w:t>ORCID number:</w:t>
      </w:r>
      <w:r w:rsidRPr="00EE4F67">
        <w:rPr>
          <w:rFonts w:ascii="Book Antiqua" w:hAnsi="Book Antiqua"/>
          <w:sz w:val="24"/>
          <w:szCs w:val="24"/>
        </w:rPr>
        <w:t xml:space="preserve"> </w:t>
      </w:r>
      <w:proofErr w:type="spellStart"/>
      <w:r w:rsidRPr="00EE4F67">
        <w:rPr>
          <w:rFonts w:ascii="Book Antiqua" w:hAnsi="Book Antiqua"/>
          <w:sz w:val="24"/>
          <w:szCs w:val="24"/>
        </w:rPr>
        <w:t>Hidekatsu</w:t>
      </w:r>
      <w:proofErr w:type="spellEnd"/>
      <w:r w:rsidRPr="00EE4F67">
        <w:rPr>
          <w:rFonts w:ascii="Book Antiqua" w:hAnsi="Book Antiqua"/>
          <w:sz w:val="24"/>
          <w:szCs w:val="24"/>
        </w:rPr>
        <w:t xml:space="preserve"> Kuroda (0000-0002-1471-1087); Tamami Abe (0000-0001-8314-7187); </w:t>
      </w:r>
      <w:proofErr w:type="spellStart"/>
      <w:r w:rsidRPr="00EE4F67">
        <w:rPr>
          <w:rFonts w:ascii="Book Antiqua" w:hAnsi="Book Antiqua"/>
          <w:sz w:val="24"/>
          <w:szCs w:val="24"/>
        </w:rPr>
        <w:t>Yudai</w:t>
      </w:r>
      <w:proofErr w:type="spellEnd"/>
      <w:r w:rsidRPr="00EE4F67">
        <w:rPr>
          <w:rFonts w:ascii="Book Antiqua" w:hAnsi="Book Antiqua"/>
          <w:sz w:val="24"/>
          <w:szCs w:val="24"/>
        </w:rPr>
        <w:t xml:space="preserve"> Fujiwara (0000-0002-8436-5108); Takuya Okamoto (0000-0002-8764-3951); Miki </w:t>
      </w:r>
      <w:proofErr w:type="spellStart"/>
      <w:r w:rsidRPr="00EE4F67">
        <w:rPr>
          <w:rFonts w:ascii="Book Antiqua" w:hAnsi="Book Antiqua"/>
          <w:sz w:val="24"/>
          <w:szCs w:val="24"/>
        </w:rPr>
        <w:t>Yonezawa</w:t>
      </w:r>
      <w:proofErr w:type="spellEnd"/>
      <w:r w:rsidRPr="00EE4F67">
        <w:rPr>
          <w:rFonts w:ascii="Book Antiqua" w:hAnsi="Book Antiqua"/>
          <w:sz w:val="24"/>
          <w:szCs w:val="24"/>
        </w:rPr>
        <w:t xml:space="preserve"> (0000-0002-7509-7172); Hiroki Sato (0000-0002-0258-5503); Kei Endo (0000-0003-1020-7884); Takayoshi Oikawa (0000-0002-1100-6980); Kei Sawara (0000-0003-4608-277X); Yasuhiro </w:t>
      </w:r>
      <w:proofErr w:type="spellStart"/>
      <w:r w:rsidRPr="00EE4F67">
        <w:rPr>
          <w:rFonts w:ascii="Book Antiqua" w:hAnsi="Book Antiqua"/>
          <w:sz w:val="24"/>
          <w:szCs w:val="24"/>
        </w:rPr>
        <w:t>Takikawa</w:t>
      </w:r>
      <w:proofErr w:type="spellEnd"/>
      <w:r w:rsidRPr="00EE4F67">
        <w:rPr>
          <w:rFonts w:ascii="Book Antiqua" w:hAnsi="Book Antiqua"/>
          <w:sz w:val="24"/>
          <w:szCs w:val="24"/>
        </w:rPr>
        <w:t xml:space="preserve"> (0000-0002-1729-1540)</w:t>
      </w:r>
      <w:r w:rsidR="00955310">
        <w:rPr>
          <w:rFonts w:ascii="Book Antiqua" w:hAnsi="Book Antiqua"/>
          <w:sz w:val="24"/>
          <w:szCs w:val="24"/>
        </w:rPr>
        <w:t>.</w:t>
      </w:r>
    </w:p>
    <w:p w:rsidR="00A24F3B" w:rsidRPr="00EE4F67" w:rsidRDefault="00A24F3B" w:rsidP="00EE4F67">
      <w:pPr>
        <w:adjustRightInd w:val="0"/>
        <w:snapToGrid w:val="0"/>
        <w:spacing w:line="360" w:lineRule="auto"/>
        <w:rPr>
          <w:rFonts w:ascii="Book Antiqua" w:hAnsi="Book Antiqua"/>
          <w:sz w:val="24"/>
          <w:szCs w:val="24"/>
        </w:rPr>
      </w:pPr>
    </w:p>
    <w:p w:rsidR="00A24F3B" w:rsidRPr="00EE4F67" w:rsidRDefault="00A24F3B" w:rsidP="00EE4F67">
      <w:pPr>
        <w:adjustRightInd w:val="0"/>
        <w:snapToGrid w:val="0"/>
        <w:spacing w:line="360" w:lineRule="auto"/>
        <w:rPr>
          <w:rFonts w:ascii="Book Antiqua" w:hAnsi="Book Antiqua"/>
          <w:sz w:val="24"/>
          <w:szCs w:val="24"/>
        </w:rPr>
      </w:pPr>
      <w:r w:rsidRPr="00EE4F67">
        <w:rPr>
          <w:rFonts w:ascii="Book Antiqua" w:hAnsi="Book Antiqua"/>
          <w:b/>
          <w:sz w:val="24"/>
          <w:szCs w:val="24"/>
        </w:rPr>
        <w:t xml:space="preserve">Author contributions: </w:t>
      </w:r>
      <w:r w:rsidRPr="00EE4F67">
        <w:rPr>
          <w:rFonts w:ascii="Book Antiqua" w:hAnsi="Book Antiqua"/>
          <w:sz w:val="24"/>
          <w:szCs w:val="24"/>
        </w:rPr>
        <w:t xml:space="preserve">Kuroda H drafted the manuscript, and assisted with data analysis; Abe T participated in design and oversight of the study, and was involved with data collection; Fujiwara Y participated in design of the study, </w:t>
      </w:r>
      <w:r w:rsidRPr="00EE4F67">
        <w:rPr>
          <w:rFonts w:ascii="Book Antiqua" w:hAnsi="Book Antiqua"/>
          <w:sz w:val="24"/>
          <w:szCs w:val="24"/>
        </w:rPr>
        <w:lastRenderedPageBreak/>
        <w:t xml:space="preserve">and was involved with data collection; Okamoto T was involved with data collection, and assisted with data analysis; </w:t>
      </w:r>
      <w:proofErr w:type="spellStart"/>
      <w:r w:rsidRPr="00EE4F67">
        <w:rPr>
          <w:rFonts w:ascii="Book Antiqua" w:hAnsi="Book Antiqua"/>
          <w:sz w:val="24"/>
          <w:szCs w:val="24"/>
        </w:rPr>
        <w:t>Yonezawa</w:t>
      </w:r>
      <w:proofErr w:type="spellEnd"/>
      <w:r w:rsidRPr="00EE4F67">
        <w:rPr>
          <w:rFonts w:ascii="Book Antiqua" w:hAnsi="Book Antiqua"/>
          <w:sz w:val="24"/>
          <w:szCs w:val="24"/>
        </w:rPr>
        <w:t xml:space="preserve"> M was involved with data collection, and assisted with data analysis; Sato H was involved with data collection, and assisted with data analysis; Endo K drafted the manuscript, and assisted with data analysis; Oikawa T participated in study design and performed statistical analysis; Sawara K participated in design of the study, was involved with data collection; </w:t>
      </w:r>
      <w:proofErr w:type="spellStart"/>
      <w:r w:rsidRPr="00EE4F67">
        <w:rPr>
          <w:rFonts w:ascii="Book Antiqua" w:hAnsi="Book Antiqua"/>
          <w:sz w:val="24"/>
          <w:szCs w:val="24"/>
        </w:rPr>
        <w:t>Takikawa</w:t>
      </w:r>
      <w:proofErr w:type="spellEnd"/>
      <w:r w:rsidRPr="00EE4F67">
        <w:rPr>
          <w:rFonts w:ascii="Book Antiqua" w:hAnsi="Book Antiqua"/>
          <w:sz w:val="24"/>
          <w:szCs w:val="24"/>
        </w:rPr>
        <w:t xml:space="preserve"> Y drafted the manuscript, and assisted with data analysis; all authors read and approved the final manuscript.</w:t>
      </w:r>
    </w:p>
    <w:p w:rsidR="00A24F3B" w:rsidRPr="00EE4F67" w:rsidRDefault="00A24F3B" w:rsidP="00EE4F67">
      <w:pPr>
        <w:adjustRightInd w:val="0"/>
        <w:snapToGrid w:val="0"/>
        <w:spacing w:line="360" w:lineRule="auto"/>
        <w:rPr>
          <w:rFonts w:ascii="Book Antiqua" w:hAnsi="Book Antiqua"/>
          <w:sz w:val="24"/>
          <w:szCs w:val="24"/>
        </w:rPr>
      </w:pPr>
    </w:p>
    <w:p w:rsidR="00A24F3B" w:rsidRPr="00EE4F67" w:rsidRDefault="00A24F3B" w:rsidP="00EE4F67">
      <w:pPr>
        <w:adjustRightInd w:val="0"/>
        <w:snapToGrid w:val="0"/>
        <w:spacing w:line="360" w:lineRule="auto"/>
        <w:rPr>
          <w:rFonts w:ascii="Book Antiqua" w:hAnsi="Book Antiqua"/>
          <w:sz w:val="24"/>
          <w:szCs w:val="24"/>
        </w:rPr>
      </w:pPr>
      <w:r w:rsidRPr="00EE4F67">
        <w:rPr>
          <w:rFonts w:ascii="Book Antiqua" w:hAnsi="Book Antiqua"/>
          <w:b/>
          <w:sz w:val="24"/>
          <w:szCs w:val="24"/>
        </w:rPr>
        <w:t>Institutional review board statement:</w:t>
      </w:r>
      <w:r w:rsidRPr="00EE4F67">
        <w:rPr>
          <w:rFonts w:ascii="Book Antiqua" w:hAnsi="Book Antiqua"/>
          <w:sz w:val="24"/>
          <w:szCs w:val="24"/>
        </w:rPr>
        <w:t xml:space="preserve"> The study was reviewed and approved by the local Ethics Committee of the Iwate Medical University (MH2018-533).</w:t>
      </w:r>
    </w:p>
    <w:p w:rsidR="00A24F3B" w:rsidRPr="00EE4F67" w:rsidRDefault="00A24F3B" w:rsidP="00EE4F67">
      <w:pPr>
        <w:adjustRightInd w:val="0"/>
        <w:snapToGrid w:val="0"/>
        <w:spacing w:line="360" w:lineRule="auto"/>
        <w:rPr>
          <w:rFonts w:ascii="Book Antiqua" w:hAnsi="Book Antiqua"/>
          <w:sz w:val="24"/>
          <w:szCs w:val="24"/>
        </w:rPr>
      </w:pPr>
    </w:p>
    <w:p w:rsidR="00A24F3B" w:rsidRPr="00EE4F67" w:rsidRDefault="00A24F3B" w:rsidP="00EE4F67">
      <w:pPr>
        <w:adjustRightInd w:val="0"/>
        <w:snapToGrid w:val="0"/>
        <w:spacing w:line="360" w:lineRule="auto"/>
        <w:rPr>
          <w:rFonts w:ascii="Book Antiqua" w:hAnsi="Book Antiqua"/>
          <w:sz w:val="24"/>
          <w:szCs w:val="24"/>
        </w:rPr>
      </w:pPr>
      <w:r w:rsidRPr="00EE4F67">
        <w:rPr>
          <w:rFonts w:ascii="Book Antiqua" w:hAnsi="Book Antiqua"/>
          <w:b/>
          <w:sz w:val="24"/>
          <w:szCs w:val="24"/>
        </w:rPr>
        <w:t xml:space="preserve">Clinical trial registration statement: </w:t>
      </w:r>
      <w:r w:rsidRPr="00EE4F67">
        <w:rPr>
          <w:rFonts w:ascii="Book Antiqua" w:hAnsi="Book Antiqua"/>
          <w:sz w:val="24"/>
          <w:szCs w:val="24"/>
        </w:rPr>
        <w:t xml:space="preserve">The clinical trial is registered at clinical hospital center Iwate medical trial registry. The registration identification number is MH2018-533. </w:t>
      </w:r>
    </w:p>
    <w:p w:rsidR="00A24F3B" w:rsidRPr="00EE4F67" w:rsidRDefault="00A24F3B" w:rsidP="00EE4F67">
      <w:pPr>
        <w:adjustRightInd w:val="0"/>
        <w:snapToGrid w:val="0"/>
        <w:spacing w:line="360" w:lineRule="auto"/>
        <w:rPr>
          <w:rFonts w:ascii="Book Antiqua" w:hAnsi="Book Antiqua"/>
          <w:sz w:val="24"/>
          <w:szCs w:val="24"/>
        </w:rPr>
      </w:pPr>
    </w:p>
    <w:p w:rsidR="00A24F3B" w:rsidRPr="00EE4F67" w:rsidRDefault="00A24F3B" w:rsidP="00EE4F67">
      <w:pPr>
        <w:adjustRightInd w:val="0"/>
        <w:snapToGrid w:val="0"/>
        <w:spacing w:line="360" w:lineRule="auto"/>
        <w:rPr>
          <w:rFonts w:ascii="Book Antiqua" w:hAnsi="Book Antiqua"/>
          <w:sz w:val="24"/>
          <w:szCs w:val="24"/>
        </w:rPr>
      </w:pPr>
      <w:r w:rsidRPr="00EE4F67">
        <w:rPr>
          <w:rFonts w:ascii="Book Antiqua" w:hAnsi="Book Antiqua"/>
          <w:b/>
          <w:sz w:val="24"/>
          <w:szCs w:val="24"/>
        </w:rPr>
        <w:t>Informed consent statement:</w:t>
      </w:r>
      <w:r w:rsidRPr="00EE4F67">
        <w:rPr>
          <w:rFonts w:ascii="Book Antiqua" w:hAnsi="Book Antiqua"/>
          <w:sz w:val="24"/>
          <w:szCs w:val="24"/>
        </w:rPr>
        <w:t xml:space="preserve"> All study participants, or their legal guardian, provided written consent prior to study enrollment. </w:t>
      </w:r>
    </w:p>
    <w:p w:rsidR="00A24F3B" w:rsidRPr="00EE4F67" w:rsidRDefault="00A24F3B" w:rsidP="00EE4F67">
      <w:pPr>
        <w:adjustRightInd w:val="0"/>
        <w:snapToGrid w:val="0"/>
        <w:spacing w:line="360" w:lineRule="auto"/>
        <w:rPr>
          <w:rFonts w:ascii="Book Antiqua" w:hAnsi="Book Antiqua"/>
          <w:sz w:val="24"/>
          <w:szCs w:val="24"/>
        </w:rPr>
      </w:pPr>
    </w:p>
    <w:p w:rsidR="00A24F3B" w:rsidRPr="00EE4F67" w:rsidRDefault="00A24F3B" w:rsidP="00EE4F67">
      <w:pPr>
        <w:adjustRightInd w:val="0"/>
        <w:snapToGrid w:val="0"/>
        <w:spacing w:line="360" w:lineRule="auto"/>
        <w:rPr>
          <w:rFonts w:ascii="Book Antiqua" w:hAnsi="Book Antiqua"/>
          <w:sz w:val="24"/>
          <w:szCs w:val="24"/>
        </w:rPr>
      </w:pPr>
      <w:r w:rsidRPr="00EE4F67">
        <w:rPr>
          <w:rFonts w:ascii="Book Antiqua" w:hAnsi="Book Antiqua"/>
          <w:b/>
          <w:sz w:val="24"/>
          <w:szCs w:val="24"/>
        </w:rPr>
        <w:t>Conflict-of-interest statement:</w:t>
      </w:r>
      <w:r w:rsidRPr="00EE4F67">
        <w:rPr>
          <w:rFonts w:ascii="Book Antiqua" w:hAnsi="Book Antiqua"/>
          <w:sz w:val="24"/>
          <w:szCs w:val="24"/>
        </w:rPr>
        <w:t xml:space="preserve"> The authors of this manuscript having no conflicts of interest to disclose. </w:t>
      </w:r>
    </w:p>
    <w:p w:rsidR="00A24F3B" w:rsidRPr="00EE4F67" w:rsidRDefault="00A24F3B" w:rsidP="00EE4F67">
      <w:pPr>
        <w:adjustRightInd w:val="0"/>
        <w:snapToGrid w:val="0"/>
        <w:spacing w:line="360" w:lineRule="auto"/>
        <w:rPr>
          <w:rFonts w:ascii="Book Antiqua" w:hAnsi="Book Antiqua"/>
          <w:sz w:val="24"/>
          <w:szCs w:val="24"/>
        </w:rPr>
      </w:pPr>
    </w:p>
    <w:p w:rsidR="00A24F3B" w:rsidRPr="00EE4F67" w:rsidRDefault="00A24F3B" w:rsidP="00EE4F67">
      <w:pPr>
        <w:adjustRightInd w:val="0"/>
        <w:snapToGrid w:val="0"/>
        <w:spacing w:line="360" w:lineRule="auto"/>
        <w:rPr>
          <w:rFonts w:ascii="Book Antiqua" w:hAnsi="Book Antiqua"/>
          <w:sz w:val="24"/>
          <w:szCs w:val="24"/>
        </w:rPr>
      </w:pPr>
      <w:r w:rsidRPr="00EE4F67">
        <w:rPr>
          <w:rFonts w:ascii="Book Antiqua" w:hAnsi="Book Antiqua"/>
          <w:b/>
          <w:sz w:val="24"/>
          <w:szCs w:val="24"/>
        </w:rPr>
        <w:t xml:space="preserve">Data sharing statement: </w:t>
      </w:r>
      <w:r w:rsidRPr="00EE4F67">
        <w:rPr>
          <w:rFonts w:ascii="Book Antiqua" w:hAnsi="Book Antiqua"/>
          <w:sz w:val="24"/>
          <w:szCs w:val="24"/>
        </w:rPr>
        <w:t>There is no additional data available.</w:t>
      </w:r>
    </w:p>
    <w:p w:rsidR="00A24F3B" w:rsidRPr="00EE4F67" w:rsidRDefault="00A24F3B" w:rsidP="00EE4F67">
      <w:pPr>
        <w:adjustRightInd w:val="0"/>
        <w:snapToGrid w:val="0"/>
        <w:spacing w:line="360" w:lineRule="auto"/>
        <w:rPr>
          <w:rFonts w:ascii="Book Antiqua" w:hAnsi="Book Antiqua"/>
          <w:sz w:val="24"/>
          <w:szCs w:val="24"/>
        </w:rPr>
      </w:pPr>
    </w:p>
    <w:p w:rsidR="00A24F3B" w:rsidRPr="00EE4F67" w:rsidRDefault="00A24F3B" w:rsidP="00EE4F67">
      <w:pPr>
        <w:adjustRightInd w:val="0"/>
        <w:snapToGrid w:val="0"/>
        <w:spacing w:line="360" w:lineRule="auto"/>
        <w:rPr>
          <w:rFonts w:ascii="Book Antiqua" w:hAnsi="Book Antiqua"/>
          <w:b/>
          <w:sz w:val="24"/>
          <w:szCs w:val="24"/>
        </w:rPr>
      </w:pPr>
      <w:r w:rsidRPr="00EE4F67">
        <w:rPr>
          <w:rFonts w:ascii="Book Antiqua" w:hAnsi="Book Antiqua"/>
          <w:b/>
          <w:sz w:val="24"/>
          <w:szCs w:val="24"/>
        </w:rPr>
        <w:t>CONSORT 2010 statement:</w:t>
      </w:r>
      <w:r w:rsidR="00955310" w:rsidRPr="00955310">
        <w:rPr>
          <w:rFonts w:ascii="Book Antiqua" w:hAnsi="Book Antiqua"/>
          <w:sz w:val="24"/>
          <w:szCs w:val="24"/>
        </w:rPr>
        <w:t xml:space="preserve"> The manuscript was prepared according to CONSORT 2010 Checklist.</w:t>
      </w:r>
      <w:r w:rsidRPr="00955310">
        <w:rPr>
          <w:rFonts w:ascii="Book Antiqua" w:hAnsi="Book Antiqua"/>
          <w:sz w:val="24"/>
          <w:szCs w:val="24"/>
        </w:rPr>
        <w:cr/>
      </w:r>
    </w:p>
    <w:p w:rsidR="00C444F1" w:rsidRPr="00C444F1" w:rsidRDefault="00C444F1" w:rsidP="00C444F1">
      <w:pPr>
        <w:widowControl/>
        <w:snapToGrid w:val="0"/>
        <w:spacing w:line="360" w:lineRule="auto"/>
        <w:rPr>
          <w:rFonts w:ascii="Book Antiqua" w:eastAsia="宋体" w:hAnsi="Book Antiqua" w:cs="Times New Roman"/>
          <w:kern w:val="0"/>
          <w:sz w:val="24"/>
          <w:szCs w:val="24"/>
          <w:lang w:eastAsia="zh-CN"/>
        </w:rPr>
      </w:pPr>
      <w:bookmarkStart w:id="2" w:name="OLE_LINK25"/>
      <w:bookmarkStart w:id="3" w:name="OLE_LINK26"/>
      <w:bookmarkStart w:id="4" w:name="OLE_LINK375"/>
      <w:bookmarkStart w:id="5" w:name="OLE_LINK32"/>
      <w:bookmarkStart w:id="6" w:name="OLE_LINK381"/>
      <w:bookmarkStart w:id="7" w:name="OLE_LINK413"/>
      <w:bookmarkStart w:id="8" w:name="OLE_LINK18"/>
      <w:r w:rsidRPr="00C444F1">
        <w:rPr>
          <w:rFonts w:ascii="Book Antiqua" w:eastAsia="宋体" w:hAnsi="Book Antiqua" w:cs="Times New Roman"/>
          <w:b/>
          <w:color w:val="000000"/>
          <w:kern w:val="0"/>
          <w:sz w:val="24"/>
          <w:szCs w:val="24"/>
          <w:lang w:eastAsia="zh-CN"/>
        </w:rPr>
        <w:t xml:space="preserve">Open-Access: </w:t>
      </w:r>
      <w:r w:rsidRPr="00C444F1">
        <w:rPr>
          <w:rFonts w:ascii="Book Antiqua" w:eastAsia="宋体" w:hAnsi="Book Antiqua" w:cs="Times New Roman"/>
          <w:color w:val="000000"/>
          <w:kern w:val="0"/>
          <w:sz w:val="24"/>
          <w:szCs w:val="24"/>
          <w:lang w:eastAsia="zh-CN"/>
        </w:rPr>
        <w:t xml:space="preserve">This is an </w:t>
      </w:r>
      <w:r w:rsidRPr="00C444F1">
        <w:rPr>
          <w:rFonts w:ascii="Book Antiqua" w:eastAsia="宋体" w:hAnsi="Book Antiqua" w:cs="宋体"/>
          <w:kern w:val="0"/>
          <w:sz w:val="24"/>
          <w:szCs w:val="24"/>
          <w:lang w:eastAsia="zh-CN"/>
        </w:rPr>
        <w:t xml:space="preserve">open-access article that was </w:t>
      </w:r>
      <w:r w:rsidRPr="00C444F1">
        <w:rPr>
          <w:rFonts w:ascii="Book Antiqua" w:eastAsia="宋体" w:hAnsi="Book Antiqua" w:cs="Times New Roman"/>
          <w:kern w:val="0"/>
          <w:sz w:val="24"/>
          <w:szCs w:val="24"/>
          <w:lang w:eastAsia="zh-CN"/>
        </w:rPr>
        <w:t xml:space="preserve">selected by an in-house editor and fully peer-reviewed by external reviewers. It is </w:t>
      </w:r>
      <w:r w:rsidRPr="00C444F1">
        <w:rPr>
          <w:rFonts w:ascii="Book Antiqua" w:eastAsia="宋体" w:hAnsi="Book Antiqua" w:cs="宋体"/>
          <w:kern w:val="0"/>
          <w:sz w:val="24"/>
          <w:szCs w:val="24"/>
          <w:lang w:eastAsia="zh-CN"/>
        </w:rPr>
        <w:t xml:space="preserve">distributed in </w:t>
      </w:r>
      <w:r w:rsidRPr="00C444F1">
        <w:rPr>
          <w:rFonts w:ascii="Book Antiqua" w:eastAsia="宋体" w:hAnsi="Book Antiqua" w:cs="宋体"/>
          <w:kern w:val="0"/>
          <w:sz w:val="24"/>
          <w:szCs w:val="24"/>
          <w:lang w:eastAsia="zh-CN"/>
        </w:rPr>
        <w:lastRenderedPageBreak/>
        <w:t xml:space="preserve">accordance with </w:t>
      </w:r>
      <w:r w:rsidRPr="00C444F1">
        <w:rPr>
          <w:rFonts w:ascii="Book Antiqua" w:eastAsia="宋体" w:hAnsi="Book Antiqua" w:cs="Times New Roman"/>
          <w:kern w:val="0"/>
          <w:sz w:val="24"/>
          <w:szCs w:val="24"/>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444F1">
          <w:rPr>
            <w:rFonts w:ascii="Book Antiqua" w:eastAsia="宋体" w:hAnsi="Book Antiqua" w:cs="Times New Roman"/>
            <w:color w:val="0000FF"/>
            <w:kern w:val="0"/>
            <w:sz w:val="24"/>
            <w:szCs w:val="24"/>
            <w:u w:val="single"/>
            <w:lang w:eastAsia="zh-CN"/>
          </w:rPr>
          <w:t>http://creativecommons.org/licenses/by-nc/4.0/</w:t>
        </w:r>
      </w:hyperlink>
    </w:p>
    <w:p w:rsidR="00C444F1" w:rsidRPr="00C444F1" w:rsidRDefault="00C444F1" w:rsidP="00C444F1">
      <w:pPr>
        <w:widowControl/>
        <w:snapToGrid w:val="0"/>
        <w:spacing w:line="360" w:lineRule="auto"/>
        <w:rPr>
          <w:rFonts w:ascii="Book Antiqua" w:eastAsia="宋体" w:hAnsi="Book Antiqua" w:cs="Times New Roman"/>
          <w:kern w:val="0"/>
          <w:sz w:val="24"/>
          <w:szCs w:val="24"/>
          <w:lang w:eastAsia="zh-CN"/>
        </w:rPr>
      </w:pPr>
    </w:p>
    <w:p w:rsidR="00C444F1" w:rsidRDefault="00C444F1" w:rsidP="00C444F1">
      <w:pPr>
        <w:adjustRightInd w:val="0"/>
        <w:snapToGrid w:val="0"/>
        <w:spacing w:line="360" w:lineRule="auto"/>
        <w:rPr>
          <w:rFonts w:ascii="Book Antiqua" w:eastAsia="宋体" w:hAnsi="Book Antiqua" w:cs="Times New Roman"/>
          <w:bCs/>
          <w:kern w:val="0"/>
          <w:sz w:val="24"/>
          <w:szCs w:val="24"/>
          <w:lang w:eastAsia="zh-CN"/>
        </w:rPr>
      </w:pPr>
      <w:bookmarkStart w:id="9" w:name="OLE_LINK11"/>
      <w:r w:rsidRPr="00C444F1">
        <w:rPr>
          <w:rFonts w:ascii="Book Antiqua" w:eastAsia="宋体" w:hAnsi="Book Antiqua" w:cs="Times New Roman"/>
          <w:b/>
          <w:bCs/>
          <w:kern w:val="0"/>
          <w:sz w:val="24"/>
          <w:szCs w:val="24"/>
          <w:highlight w:val="white"/>
          <w:lang w:eastAsia="zh-CN"/>
        </w:rPr>
        <w:t>Manuscript source:</w:t>
      </w:r>
      <w:r w:rsidRPr="00C444F1">
        <w:rPr>
          <w:rFonts w:ascii="Book Antiqua" w:eastAsia="宋体" w:hAnsi="Book Antiqua" w:cs="Times New Roman" w:hint="eastAsia"/>
          <w:b/>
          <w:bCs/>
          <w:kern w:val="0"/>
          <w:sz w:val="24"/>
          <w:szCs w:val="24"/>
          <w:highlight w:val="white"/>
          <w:lang w:eastAsia="zh-CN"/>
        </w:rPr>
        <w:t xml:space="preserve"> </w:t>
      </w:r>
      <w:r>
        <w:rPr>
          <w:rFonts w:ascii="Book Antiqua" w:eastAsia="宋体" w:hAnsi="Book Antiqua" w:cs="Times New Roman"/>
          <w:bCs/>
          <w:kern w:val="0"/>
          <w:sz w:val="24"/>
          <w:szCs w:val="24"/>
          <w:highlight w:val="white"/>
          <w:lang w:eastAsia="zh-CN"/>
        </w:rPr>
        <w:t>Inv</w:t>
      </w:r>
      <w:r w:rsidRPr="00C444F1">
        <w:rPr>
          <w:rFonts w:ascii="Book Antiqua" w:eastAsia="宋体" w:hAnsi="Book Antiqua" w:cs="Times New Roman"/>
          <w:bCs/>
          <w:kern w:val="0"/>
          <w:sz w:val="24"/>
          <w:szCs w:val="24"/>
          <w:highlight w:val="white"/>
          <w:lang w:eastAsia="zh-CN"/>
        </w:rPr>
        <w:t>ited manuscript</w:t>
      </w:r>
      <w:bookmarkEnd w:id="2"/>
      <w:bookmarkEnd w:id="3"/>
      <w:bookmarkEnd w:id="4"/>
      <w:bookmarkEnd w:id="5"/>
      <w:bookmarkEnd w:id="6"/>
      <w:bookmarkEnd w:id="7"/>
      <w:bookmarkEnd w:id="8"/>
      <w:bookmarkEnd w:id="9"/>
    </w:p>
    <w:p w:rsidR="00C444F1" w:rsidRDefault="00C444F1" w:rsidP="00C444F1">
      <w:pPr>
        <w:adjustRightInd w:val="0"/>
        <w:snapToGrid w:val="0"/>
        <w:spacing w:line="360" w:lineRule="auto"/>
        <w:rPr>
          <w:rFonts w:ascii="Book Antiqua" w:eastAsia="宋体" w:hAnsi="Book Antiqua" w:cs="Times New Roman"/>
          <w:bCs/>
          <w:kern w:val="0"/>
          <w:sz w:val="24"/>
          <w:szCs w:val="24"/>
          <w:lang w:eastAsia="zh-CN"/>
        </w:rPr>
      </w:pPr>
    </w:p>
    <w:p w:rsidR="00A24F3B" w:rsidRPr="00C444F1" w:rsidRDefault="00A24F3B" w:rsidP="00EE4F67">
      <w:pPr>
        <w:adjustRightInd w:val="0"/>
        <w:snapToGrid w:val="0"/>
        <w:spacing w:line="360" w:lineRule="auto"/>
        <w:rPr>
          <w:rFonts w:ascii="Book Antiqua" w:hAnsi="Book Antiqua"/>
          <w:b/>
          <w:sz w:val="24"/>
          <w:szCs w:val="24"/>
        </w:rPr>
      </w:pPr>
      <w:r w:rsidRPr="00EE4F67">
        <w:rPr>
          <w:rFonts w:ascii="Book Antiqua" w:hAnsi="Book Antiqua"/>
          <w:b/>
          <w:sz w:val="24"/>
          <w:szCs w:val="24"/>
        </w:rPr>
        <w:t>Correspond</w:t>
      </w:r>
      <w:r w:rsidR="00C444F1">
        <w:rPr>
          <w:rFonts w:ascii="Book Antiqua" w:hAnsi="Book Antiqua"/>
          <w:b/>
          <w:sz w:val="24"/>
          <w:szCs w:val="24"/>
        </w:rPr>
        <w:t>ing</w:t>
      </w:r>
      <w:r w:rsidRPr="00EE4F67">
        <w:rPr>
          <w:rFonts w:ascii="Book Antiqua" w:hAnsi="Book Antiqua"/>
          <w:b/>
          <w:sz w:val="24"/>
          <w:szCs w:val="24"/>
        </w:rPr>
        <w:t xml:space="preserve"> </w:t>
      </w:r>
      <w:r w:rsidR="00C444F1">
        <w:rPr>
          <w:rFonts w:ascii="Book Antiqua" w:hAnsi="Book Antiqua"/>
          <w:b/>
          <w:sz w:val="24"/>
          <w:szCs w:val="24"/>
        </w:rPr>
        <w:t>author</w:t>
      </w:r>
      <w:r w:rsidRPr="00EE4F67">
        <w:rPr>
          <w:rFonts w:ascii="Book Antiqua" w:hAnsi="Book Antiqua"/>
          <w:b/>
          <w:sz w:val="24"/>
          <w:szCs w:val="24"/>
        </w:rPr>
        <w:t xml:space="preserve">: </w:t>
      </w:r>
      <w:proofErr w:type="spellStart"/>
      <w:r w:rsidRPr="00EE4F67">
        <w:rPr>
          <w:rFonts w:ascii="Book Antiqua" w:hAnsi="Book Antiqua"/>
          <w:b/>
          <w:sz w:val="24"/>
          <w:szCs w:val="24"/>
        </w:rPr>
        <w:t>Hidekatsu</w:t>
      </w:r>
      <w:proofErr w:type="spellEnd"/>
      <w:r w:rsidRPr="00EE4F67">
        <w:rPr>
          <w:rFonts w:ascii="Book Antiqua" w:hAnsi="Book Antiqua"/>
          <w:b/>
          <w:sz w:val="24"/>
          <w:szCs w:val="24"/>
        </w:rPr>
        <w:t xml:space="preserve"> Kuroda, MD, PhD</w:t>
      </w:r>
      <w:r w:rsidR="00C444F1">
        <w:rPr>
          <w:rFonts w:ascii="Book Antiqua" w:hAnsi="Book Antiqua"/>
          <w:b/>
          <w:sz w:val="24"/>
          <w:szCs w:val="24"/>
        </w:rPr>
        <w:t xml:space="preserve">, Doctor, </w:t>
      </w:r>
      <w:r w:rsidRPr="00EE4F67">
        <w:rPr>
          <w:rFonts w:ascii="Book Antiqua" w:hAnsi="Book Antiqua"/>
          <w:sz w:val="24"/>
          <w:szCs w:val="24"/>
        </w:rPr>
        <w:t xml:space="preserve">Division of Hepatology, Department of Internal Medicine, Iwate Medical University, </w:t>
      </w:r>
      <w:proofErr w:type="spellStart"/>
      <w:r w:rsidRPr="00EE4F67">
        <w:rPr>
          <w:rFonts w:ascii="Book Antiqua" w:hAnsi="Book Antiqua"/>
          <w:sz w:val="24"/>
          <w:szCs w:val="24"/>
        </w:rPr>
        <w:t>Uchimaru</w:t>
      </w:r>
      <w:proofErr w:type="spellEnd"/>
      <w:r w:rsidR="00C444F1">
        <w:rPr>
          <w:rFonts w:ascii="Book Antiqua" w:hAnsi="Book Antiqua"/>
          <w:sz w:val="24"/>
          <w:szCs w:val="24"/>
        </w:rPr>
        <w:t xml:space="preserve"> </w:t>
      </w:r>
      <w:r w:rsidRPr="00EE4F67">
        <w:rPr>
          <w:rFonts w:ascii="Book Antiqua" w:hAnsi="Book Antiqua"/>
          <w:sz w:val="24"/>
          <w:szCs w:val="24"/>
        </w:rPr>
        <w:t>19-1, Morioka, Iwate 020-8505, Japan</w:t>
      </w:r>
      <w:r w:rsidR="00C444F1">
        <w:rPr>
          <w:rFonts w:ascii="Book Antiqua" w:hAnsi="Book Antiqua"/>
          <w:sz w:val="24"/>
          <w:szCs w:val="24"/>
        </w:rPr>
        <w:t xml:space="preserve">. </w:t>
      </w:r>
      <w:r w:rsidRPr="00EE4F67">
        <w:rPr>
          <w:rFonts w:ascii="Book Antiqua" w:hAnsi="Book Antiqua"/>
          <w:sz w:val="24"/>
          <w:szCs w:val="24"/>
        </w:rPr>
        <w:t>hikuro@iwate-med.ac.jp</w:t>
      </w:r>
    </w:p>
    <w:p w:rsidR="00A24F3B" w:rsidRPr="00EE4F67" w:rsidRDefault="00A24F3B" w:rsidP="00EE4F67">
      <w:pPr>
        <w:adjustRightInd w:val="0"/>
        <w:snapToGrid w:val="0"/>
        <w:spacing w:line="360" w:lineRule="auto"/>
        <w:rPr>
          <w:rFonts w:ascii="Book Antiqua" w:hAnsi="Book Antiqua"/>
          <w:sz w:val="24"/>
          <w:szCs w:val="24"/>
        </w:rPr>
      </w:pPr>
      <w:r w:rsidRPr="00C444F1">
        <w:rPr>
          <w:rFonts w:ascii="Book Antiqua" w:hAnsi="Book Antiqua"/>
          <w:b/>
          <w:sz w:val="24"/>
          <w:szCs w:val="24"/>
        </w:rPr>
        <w:t>Telephone:</w:t>
      </w:r>
      <w:r w:rsidRPr="00EE4F67">
        <w:rPr>
          <w:rFonts w:ascii="Book Antiqua" w:hAnsi="Book Antiqua"/>
          <w:sz w:val="24"/>
          <w:szCs w:val="24"/>
        </w:rPr>
        <w:t xml:space="preserve"> +81-19-6515111</w:t>
      </w:r>
    </w:p>
    <w:p w:rsidR="00A24F3B" w:rsidRPr="00EE4F67" w:rsidRDefault="00A24F3B" w:rsidP="00EE4F67">
      <w:pPr>
        <w:adjustRightInd w:val="0"/>
        <w:snapToGrid w:val="0"/>
        <w:spacing w:line="360" w:lineRule="auto"/>
        <w:rPr>
          <w:rFonts w:ascii="Book Antiqua" w:hAnsi="Book Antiqua"/>
          <w:sz w:val="24"/>
          <w:szCs w:val="24"/>
        </w:rPr>
      </w:pPr>
      <w:r w:rsidRPr="00C444F1">
        <w:rPr>
          <w:rFonts w:ascii="Book Antiqua" w:hAnsi="Book Antiqua"/>
          <w:b/>
          <w:sz w:val="24"/>
          <w:szCs w:val="24"/>
        </w:rPr>
        <w:t xml:space="preserve">Fax: </w:t>
      </w:r>
      <w:r w:rsidRPr="00EE4F67">
        <w:rPr>
          <w:rFonts w:ascii="Book Antiqua" w:hAnsi="Book Antiqua"/>
          <w:sz w:val="24"/>
          <w:szCs w:val="24"/>
        </w:rPr>
        <w:t xml:space="preserve">+81-19-6526664 </w:t>
      </w:r>
    </w:p>
    <w:p w:rsidR="00A24F3B" w:rsidRPr="00EE4F67" w:rsidRDefault="00A24F3B" w:rsidP="00EE4F67">
      <w:pPr>
        <w:adjustRightInd w:val="0"/>
        <w:snapToGrid w:val="0"/>
        <w:spacing w:line="360" w:lineRule="auto"/>
        <w:rPr>
          <w:rFonts w:ascii="Book Antiqua" w:hAnsi="Book Antiqua"/>
          <w:sz w:val="24"/>
          <w:szCs w:val="24"/>
        </w:rPr>
      </w:pPr>
    </w:p>
    <w:p w:rsidR="00A24F3B" w:rsidRPr="00EE4F67" w:rsidRDefault="00A24F3B" w:rsidP="00EE4F67">
      <w:pPr>
        <w:adjustRightInd w:val="0"/>
        <w:snapToGrid w:val="0"/>
        <w:spacing w:line="360" w:lineRule="auto"/>
        <w:rPr>
          <w:rFonts w:ascii="Book Antiqua" w:hAnsi="Book Antiqua"/>
          <w:sz w:val="24"/>
          <w:szCs w:val="24"/>
        </w:rPr>
      </w:pPr>
      <w:r w:rsidRPr="00C444F1">
        <w:rPr>
          <w:rFonts w:ascii="Book Antiqua" w:hAnsi="Book Antiqua"/>
          <w:b/>
          <w:sz w:val="24"/>
          <w:szCs w:val="24"/>
        </w:rPr>
        <w:t>Received:</w:t>
      </w:r>
      <w:r w:rsidRPr="00EE4F67">
        <w:rPr>
          <w:rFonts w:ascii="Book Antiqua" w:hAnsi="Book Antiqua"/>
          <w:sz w:val="24"/>
          <w:szCs w:val="24"/>
        </w:rPr>
        <w:t xml:space="preserve"> </w:t>
      </w:r>
      <w:r w:rsidR="00C444F1">
        <w:rPr>
          <w:rFonts w:ascii="Book Antiqua" w:hAnsi="Book Antiqua"/>
          <w:sz w:val="24"/>
          <w:szCs w:val="24"/>
        </w:rPr>
        <w:t>February 10, 2019</w:t>
      </w:r>
    </w:p>
    <w:p w:rsidR="00A24F3B" w:rsidRPr="00EE4F67" w:rsidRDefault="00A24F3B" w:rsidP="00EE4F67">
      <w:pPr>
        <w:adjustRightInd w:val="0"/>
        <w:snapToGrid w:val="0"/>
        <w:spacing w:line="360" w:lineRule="auto"/>
        <w:rPr>
          <w:rFonts w:ascii="Book Antiqua" w:hAnsi="Book Antiqua"/>
          <w:sz w:val="24"/>
          <w:szCs w:val="24"/>
        </w:rPr>
      </w:pPr>
      <w:r w:rsidRPr="00C444F1">
        <w:rPr>
          <w:rFonts w:ascii="Book Antiqua" w:hAnsi="Book Antiqua"/>
          <w:b/>
          <w:sz w:val="24"/>
          <w:szCs w:val="24"/>
        </w:rPr>
        <w:t xml:space="preserve">Peer-review started: </w:t>
      </w:r>
      <w:r w:rsidR="00C444F1">
        <w:rPr>
          <w:rFonts w:ascii="Book Antiqua" w:hAnsi="Book Antiqua"/>
          <w:sz w:val="24"/>
          <w:szCs w:val="24"/>
        </w:rPr>
        <w:t>February 12, 2019</w:t>
      </w:r>
    </w:p>
    <w:p w:rsidR="00A24F3B" w:rsidRPr="00EE4F67" w:rsidRDefault="00A24F3B" w:rsidP="00EE4F67">
      <w:pPr>
        <w:adjustRightInd w:val="0"/>
        <w:snapToGrid w:val="0"/>
        <w:spacing w:line="360" w:lineRule="auto"/>
        <w:rPr>
          <w:rFonts w:ascii="Book Antiqua" w:hAnsi="Book Antiqua"/>
          <w:sz w:val="24"/>
          <w:szCs w:val="24"/>
        </w:rPr>
      </w:pPr>
      <w:r w:rsidRPr="00C444F1">
        <w:rPr>
          <w:rFonts w:ascii="Book Antiqua" w:hAnsi="Book Antiqua"/>
          <w:b/>
          <w:sz w:val="24"/>
          <w:szCs w:val="24"/>
        </w:rPr>
        <w:t>First decision:</w:t>
      </w:r>
      <w:r w:rsidRPr="00EE4F67">
        <w:rPr>
          <w:rFonts w:ascii="Book Antiqua" w:hAnsi="Book Antiqua"/>
          <w:sz w:val="24"/>
          <w:szCs w:val="24"/>
        </w:rPr>
        <w:t xml:space="preserve"> </w:t>
      </w:r>
      <w:r w:rsidR="00C444F1">
        <w:rPr>
          <w:rFonts w:ascii="Book Antiqua" w:hAnsi="Book Antiqua"/>
          <w:sz w:val="24"/>
          <w:szCs w:val="24"/>
        </w:rPr>
        <w:t>March 20, 2019</w:t>
      </w:r>
    </w:p>
    <w:p w:rsidR="00A24F3B" w:rsidRPr="00EE4F67" w:rsidRDefault="00A24F3B" w:rsidP="00EE4F67">
      <w:pPr>
        <w:adjustRightInd w:val="0"/>
        <w:snapToGrid w:val="0"/>
        <w:spacing w:line="360" w:lineRule="auto"/>
        <w:rPr>
          <w:rFonts w:ascii="Book Antiqua" w:hAnsi="Book Antiqua"/>
          <w:sz w:val="24"/>
          <w:szCs w:val="24"/>
        </w:rPr>
      </w:pPr>
      <w:r w:rsidRPr="00C444F1">
        <w:rPr>
          <w:rFonts w:ascii="Book Antiqua" w:hAnsi="Book Antiqua"/>
          <w:b/>
          <w:sz w:val="24"/>
          <w:szCs w:val="24"/>
        </w:rPr>
        <w:t xml:space="preserve">Revised: </w:t>
      </w:r>
      <w:r w:rsidR="00C444F1">
        <w:rPr>
          <w:rFonts w:ascii="Book Antiqua" w:hAnsi="Book Antiqua"/>
          <w:sz w:val="24"/>
          <w:szCs w:val="24"/>
        </w:rPr>
        <w:t>April 12, 2019</w:t>
      </w:r>
    </w:p>
    <w:p w:rsidR="00A24F3B" w:rsidRPr="00C444F1" w:rsidRDefault="00A24F3B" w:rsidP="00EE4F67">
      <w:pPr>
        <w:adjustRightInd w:val="0"/>
        <w:snapToGrid w:val="0"/>
        <w:spacing w:line="360" w:lineRule="auto"/>
        <w:rPr>
          <w:rFonts w:ascii="Book Antiqua" w:hAnsi="Book Antiqua"/>
          <w:b/>
          <w:sz w:val="24"/>
          <w:szCs w:val="24"/>
        </w:rPr>
      </w:pPr>
      <w:r w:rsidRPr="00C444F1">
        <w:rPr>
          <w:rFonts w:ascii="Book Antiqua" w:hAnsi="Book Antiqua"/>
          <w:b/>
          <w:sz w:val="24"/>
          <w:szCs w:val="24"/>
        </w:rPr>
        <w:t>Accepted:</w:t>
      </w:r>
      <w:r w:rsidR="001E4DA0" w:rsidRPr="001E4DA0">
        <w:t xml:space="preserve"> </w:t>
      </w:r>
      <w:r w:rsidR="001E4DA0" w:rsidRPr="001E4DA0">
        <w:rPr>
          <w:rFonts w:ascii="Book Antiqua" w:hAnsi="Book Antiqua"/>
          <w:sz w:val="24"/>
          <w:szCs w:val="24"/>
        </w:rPr>
        <w:t>April 29, 2019</w:t>
      </w:r>
    </w:p>
    <w:p w:rsidR="00A24F3B" w:rsidRPr="00057E9A" w:rsidRDefault="00A24F3B" w:rsidP="00EE4F67">
      <w:pPr>
        <w:adjustRightInd w:val="0"/>
        <w:snapToGrid w:val="0"/>
        <w:spacing w:line="360" w:lineRule="auto"/>
        <w:rPr>
          <w:rFonts w:ascii="Book Antiqua" w:eastAsia="宋体" w:hAnsi="Book Antiqua" w:hint="eastAsia"/>
          <w:b/>
          <w:sz w:val="24"/>
          <w:szCs w:val="24"/>
          <w:lang w:eastAsia="zh-CN"/>
        </w:rPr>
      </w:pPr>
      <w:r w:rsidRPr="00C444F1">
        <w:rPr>
          <w:rFonts w:ascii="Book Antiqua" w:hAnsi="Book Antiqua"/>
          <w:b/>
          <w:sz w:val="24"/>
          <w:szCs w:val="24"/>
        </w:rPr>
        <w:t>Article in press:</w:t>
      </w:r>
      <w:r w:rsidR="00057E9A">
        <w:rPr>
          <w:rFonts w:ascii="Book Antiqua" w:eastAsia="宋体" w:hAnsi="Book Antiqua" w:hint="eastAsia"/>
          <w:b/>
          <w:sz w:val="24"/>
          <w:szCs w:val="24"/>
          <w:lang w:eastAsia="zh-CN"/>
        </w:rPr>
        <w:t xml:space="preserve"> </w:t>
      </w:r>
      <w:r w:rsidR="00057E9A" w:rsidRPr="001E4DA0">
        <w:rPr>
          <w:rFonts w:ascii="Book Antiqua" w:hAnsi="Book Antiqua"/>
          <w:sz w:val="24"/>
          <w:szCs w:val="24"/>
        </w:rPr>
        <w:t>April 29, 2019</w:t>
      </w:r>
    </w:p>
    <w:p w:rsidR="00A24F3B" w:rsidRPr="00057E9A" w:rsidRDefault="00A24F3B" w:rsidP="00EE4F67">
      <w:pPr>
        <w:adjustRightInd w:val="0"/>
        <w:snapToGrid w:val="0"/>
        <w:spacing w:line="360" w:lineRule="auto"/>
        <w:rPr>
          <w:rFonts w:ascii="Book Antiqua" w:eastAsia="宋体" w:hAnsi="Book Antiqua" w:hint="eastAsia"/>
          <w:b/>
          <w:sz w:val="24"/>
          <w:szCs w:val="24"/>
          <w:lang w:eastAsia="zh-CN"/>
        </w:rPr>
      </w:pPr>
      <w:r w:rsidRPr="00C444F1">
        <w:rPr>
          <w:rFonts w:ascii="Book Antiqua" w:hAnsi="Book Antiqua"/>
          <w:b/>
          <w:sz w:val="24"/>
          <w:szCs w:val="24"/>
        </w:rPr>
        <w:t>Published online:</w:t>
      </w:r>
      <w:r w:rsidR="00057E9A">
        <w:rPr>
          <w:rFonts w:ascii="Book Antiqua" w:eastAsia="宋体" w:hAnsi="Book Antiqua" w:hint="eastAsia"/>
          <w:b/>
          <w:sz w:val="24"/>
          <w:szCs w:val="24"/>
          <w:lang w:eastAsia="zh-CN"/>
        </w:rPr>
        <w:t xml:space="preserve"> </w:t>
      </w:r>
      <w:r w:rsidR="00057E9A">
        <w:rPr>
          <w:rFonts w:ascii="Book Antiqua" w:eastAsia="宋体" w:hAnsi="Book Antiqua" w:hint="eastAsia"/>
          <w:sz w:val="24"/>
          <w:szCs w:val="24"/>
          <w:lang w:eastAsia="zh-CN"/>
        </w:rPr>
        <w:t>May</w:t>
      </w:r>
      <w:r w:rsidR="00057E9A" w:rsidRPr="001E4DA0">
        <w:rPr>
          <w:rFonts w:ascii="Book Antiqua" w:hAnsi="Book Antiqua"/>
          <w:sz w:val="24"/>
          <w:szCs w:val="24"/>
        </w:rPr>
        <w:t xml:space="preserve"> 2</w:t>
      </w:r>
      <w:r w:rsidR="00057E9A">
        <w:rPr>
          <w:rFonts w:ascii="Book Antiqua" w:eastAsia="宋体" w:hAnsi="Book Antiqua" w:hint="eastAsia"/>
          <w:sz w:val="24"/>
          <w:szCs w:val="24"/>
          <w:lang w:eastAsia="zh-CN"/>
        </w:rPr>
        <w:t>1</w:t>
      </w:r>
      <w:r w:rsidR="00057E9A" w:rsidRPr="001E4DA0">
        <w:rPr>
          <w:rFonts w:ascii="Book Antiqua" w:hAnsi="Book Antiqua"/>
          <w:sz w:val="24"/>
          <w:szCs w:val="24"/>
        </w:rPr>
        <w:t>, 2019</w:t>
      </w:r>
    </w:p>
    <w:p w:rsidR="00A24F3B" w:rsidRPr="00EE4F67" w:rsidRDefault="00A24F3B" w:rsidP="00EE4F67">
      <w:pPr>
        <w:widowControl/>
        <w:adjustRightInd w:val="0"/>
        <w:snapToGrid w:val="0"/>
        <w:spacing w:line="360" w:lineRule="auto"/>
        <w:rPr>
          <w:rFonts w:ascii="Book Antiqua" w:hAnsi="Book Antiqua"/>
          <w:sz w:val="24"/>
          <w:szCs w:val="24"/>
        </w:rPr>
      </w:pPr>
      <w:r w:rsidRPr="00EE4F67">
        <w:rPr>
          <w:rFonts w:ascii="Book Antiqua" w:hAnsi="Book Antiqua"/>
          <w:sz w:val="24"/>
          <w:szCs w:val="24"/>
        </w:rPr>
        <w:br w:type="page"/>
      </w:r>
    </w:p>
    <w:p w:rsidR="00A24F3B" w:rsidRPr="00EE4F67" w:rsidRDefault="00A24F3B" w:rsidP="00EE4F67">
      <w:pPr>
        <w:adjustRightInd w:val="0"/>
        <w:snapToGrid w:val="0"/>
        <w:spacing w:line="360" w:lineRule="auto"/>
        <w:rPr>
          <w:rFonts w:ascii="Book Antiqua" w:hAnsi="Book Antiqua"/>
          <w:b/>
          <w:sz w:val="24"/>
          <w:szCs w:val="24"/>
        </w:rPr>
      </w:pPr>
      <w:r w:rsidRPr="00EE4F67">
        <w:rPr>
          <w:rFonts w:ascii="Book Antiqua" w:hAnsi="Book Antiqua"/>
          <w:b/>
          <w:sz w:val="24"/>
          <w:szCs w:val="24"/>
        </w:rPr>
        <w:lastRenderedPageBreak/>
        <w:t>Abstract</w:t>
      </w:r>
    </w:p>
    <w:p w:rsidR="00C444F1" w:rsidRPr="00C444F1" w:rsidRDefault="00C444F1" w:rsidP="00EE4F67">
      <w:pPr>
        <w:adjustRightInd w:val="0"/>
        <w:snapToGrid w:val="0"/>
        <w:spacing w:line="360" w:lineRule="auto"/>
        <w:rPr>
          <w:rFonts w:ascii="Book Antiqua" w:hAnsi="Book Antiqua"/>
          <w:b/>
          <w:i/>
          <w:sz w:val="24"/>
          <w:szCs w:val="24"/>
        </w:rPr>
      </w:pPr>
      <w:r w:rsidRPr="00C444F1">
        <w:rPr>
          <w:rFonts w:ascii="Book Antiqua" w:hAnsi="Book Antiqua"/>
          <w:b/>
          <w:i/>
          <w:sz w:val="24"/>
          <w:szCs w:val="24"/>
        </w:rPr>
        <w:t>BACKGROUND</w:t>
      </w:r>
    </w:p>
    <w:p w:rsidR="00A24F3B" w:rsidRPr="00EE4F67" w:rsidRDefault="00A24F3B" w:rsidP="00EE4F67">
      <w:pPr>
        <w:adjustRightInd w:val="0"/>
        <w:snapToGrid w:val="0"/>
        <w:spacing w:line="360" w:lineRule="auto"/>
        <w:rPr>
          <w:rFonts w:ascii="Book Antiqua" w:hAnsi="Book Antiqua"/>
          <w:sz w:val="24"/>
          <w:szCs w:val="24"/>
        </w:rPr>
      </w:pP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is one of the ﬁrst-line tyrosine kinase inhibitors used for unresectable hepatocellular carcinoma (HCC). In the present study, we evaluated the potential of early changes in the </w:t>
      </w:r>
      <w:bookmarkStart w:id="10" w:name="OLE_LINK63"/>
      <w:bookmarkStart w:id="11" w:name="OLE_LINK64"/>
      <w:r w:rsidRPr="00EE4F67">
        <w:rPr>
          <w:rFonts w:ascii="Book Antiqua" w:hAnsi="Book Antiqua"/>
          <w:sz w:val="24"/>
          <w:szCs w:val="24"/>
        </w:rPr>
        <w:t>time-intensity curve</w:t>
      </w:r>
      <w:bookmarkEnd w:id="10"/>
      <w:bookmarkEnd w:id="11"/>
      <w:r w:rsidRPr="00EE4F67">
        <w:rPr>
          <w:rFonts w:ascii="Book Antiqua" w:hAnsi="Book Antiqua"/>
          <w:sz w:val="24"/>
          <w:szCs w:val="24"/>
        </w:rPr>
        <w:t xml:space="preserve"> (TIC) of arterial phase on </w:t>
      </w:r>
      <w:bookmarkStart w:id="12" w:name="OLE_LINK65"/>
      <w:bookmarkStart w:id="13" w:name="OLE_LINK66"/>
      <w:r w:rsidRPr="00EE4F67">
        <w:rPr>
          <w:rFonts w:ascii="Book Antiqua" w:hAnsi="Book Antiqua"/>
          <w:sz w:val="24"/>
          <w:szCs w:val="24"/>
        </w:rPr>
        <w:t>contrast-enhanced ultrasound</w:t>
      </w:r>
      <w:bookmarkEnd w:id="12"/>
      <w:bookmarkEnd w:id="13"/>
      <w:r w:rsidRPr="00EE4F67">
        <w:rPr>
          <w:rFonts w:ascii="Book Antiqua" w:hAnsi="Book Antiqua"/>
          <w:sz w:val="24"/>
          <w:szCs w:val="24"/>
        </w:rPr>
        <w:t xml:space="preserve"> (CEUS) as early imaging biomarkers of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efficacy.</w:t>
      </w:r>
    </w:p>
    <w:p w:rsidR="00A24F3B" w:rsidRDefault="00A24F3B" w:rsidP="00EE4F67">
      <w:pPr>
        <w:adjustRightInd w:val="0"/>
        <w:snapToGrid w:val="0"/>
        <w:spacing w:line="360" w:lineRule="auto"/>
        <w:rPr>
          <w:rFonts w:ascii="Book Antiqua" w:hAnsi="Book Antiqua"/>
          <w:sz w:val="24"/>
          <w:szCs w:val="24"/>
        </w:rPr>
      </w:pPr>
    </w:p>
    <w:p w:rsidR="00D61FD9" w:rsidRPr="00D61FD9" w:rsidRDefault="00D61FD9" w:rsidP="00EE4F67">
      <w:pPr>
        <w:adjustRightInd w:val="0"/>
        <w:snapToGrid w:val="0"/>
        <w:spacing w:line="360" w:lineRule="auto"/>
        <w:rPr>
          <w:rFonts w:ascii="Book Antiqua" w:hAnsi="Book Antiqua"/>
          <w:b/>
          <w:i/>
          <w:sz w:val="24"/>
          <w:szCs w:val="24"/>
        </w:rPr>
      </w:pPr>
      <w:r w:rsidRPr="00D61FD9">
        <w:rPr>
          <w:rFonts w:ascii="Book Antiqua" w:hAnsi="Book Antiqua" w:hint="eastAsia"/>
          <w:b/>
          <w:i/>
          <w:sz w:val="24"/>
          <w:szCs w:val="24"/>
        </w:rPr>
        <w:t>A</w:t>
      </w:r>
      <w:r w:rsidRPr="00D61FD9">
        <w:rPr>
          <w:rFonts w:ascii="Book Antiqua" w:hAnsi="Book Antiqua"/>
          <w:b/>
          <w:i/>
          <w:sz w:val="24"/>
          <w:szCs w:val="24"/>
        </w:rPr>
        <w:t>IM</w:t>
      </w:r>
    </w:p>
    <w:p w:rsidR="00D61FD9" w:rsidRDefault="00D61FD9" w:rsidP="00EE4F67">
      <w:pPr>
        <w:adjustRightInd w:val="0"/>
        <w:snapToGrid w:val="0"/>
        <w:spacing w:line="360" w:lineRule="auto"/>
        <w:rPr>
          <w:rFonts w:ascii="Book Antiqua" w:hAnsi="Book Antiqua"/>
          <w:sz w:val="24"/>
          <w:szCs w:val="24"/>
        </w:rPr>
      </w:pPr>
      <w:r w:rsidRPr="00D61FD9">
        <w:rPr>
          <w:rFonts w:ascii="Book Antiqua" w:hAnsi="Book Antiqua"/>
          <w:sz w:val="24"/>
          <w:szCs w:val="24"/>
        </w:rPr>
        <w:t>T</w:t>
      </w:r>
      <w:r>
        <w:rPr>
          <w:rFonts w:ascii="Book Antiqua" w:hAnsi="Book Antiqua"/>
          <w:sz w:val="24"/>
          <w:szCs w:val="24"/>
        </w:rPr>
        <w:t>o</w:t>
      </w:r>
      <w:r w:rsidRPr="00D61FD9">
        <w:rPr>
          <w:rFonts w:ascii="Book Antiqua" w:hAnsi="Book Antiqua"/>
          <w:sz w:val="24"/>
          <w:szCs w:val="24"/>
        </w:rPr>
        <w:t xml:space="preserve"> evaluate the potential of the early changes in the TIC of CEUS as early imaging biomarkers of </w:t>
      </w:r>
      <w:proofErr w:type="spellStart"/>
      <w:r w:rsidRPr="00D61FD9">
        <w:rPr>
          <w:rFonts w:ascii="Book Antiqua" w:hAnsi="Book Antiqua"/>
          <w:sz w:val="24"/>
          <w:szCs w:val="24"/>
        </w:rPr>
        <w:t>lenvatinib</w:t>
      </w:r>
      <w:proofErr w:type="spellEnd"/>
      <w:r w:rsidRPr="00D61FD9">
        <w:rPr>
          <w:rFonts w:ascii="Book Antiqua" w:hAnsi="Book Antiqua"/>
          <w:sz w:val="24"/>
          <w:szCs w:val="24"/>
        </w:rPr>
        <w:t xml:space="preserve"> efficacy in patients with unresectable HCC.</w:t>
      </w:r>
    </w:p>
    <w:p w:rsidR="00D61FD9" w:rsidRPr="00EE4F67" w:rsidRDefault="00D61FD9" w:rsidP="00EE4F67">
      <w:pPr>
        <w:adjustRightInd w:val="0"/>
        <w:snapToGrid w:val="0"/>
        <w:spacing w:line="360" w:lineRule="auto"/>
        <w:rPr>
          <w:rFonts w:ascii="Book Antiqua" w:hAnsi="Book Antiqua"/>
          <w:sz w:val="24"/>
          <w:szCs w:val="24"/>
        </w:rPr>
      </w:pPr>
    </w:p>
    <w:p w:rsidR="00787DFC" w:rsidRPr="00787DFC" w:rsidRDefault="00787DFC" w:rsidP="00EE4F67">
      <w:pPr>
        <w:adjustRightInd w:val="0"/>
        <w:snapToGrid w:val="0"/>
        <w:spacing w:line="360" w:lineRule="auto"/>
        <w:rPr>
          <w:rFonts w:ascii="Book Antiqua" w:hAnsi="Book Antiqua"/>
          <w:b/>
          <w:i/>
          <w:sz w:val="24"/>
          <w:szCs w:val="24"/>
        </w:rPr>
      </w:pPr>
      <w:r w:rsidRPr="00787DFC">
        <w:rPr>
          <w:rFonts w:ascii="Book Antiqua" w:hAnsi="Book Antiqua"/>
          <w:b/>
          <w:i/>
          <w:sz w:val="24"/>
          <w:szCs w:val="24"/>
        </w:rPr>
        <w:t>METHODS</w:t>
      </w:r>
    </w:p>
    <w:p w:rsidR="00A24F3B" w:rsidRPr="00EE4F67" w:rsidRDefault="00A24F3B" w:rsidP="00EE4F67">
      <w:pPr>
        <w:adjustRightInd w:val="0"/>
        <w:snapToGrid w:val="0"/>
        <w:spacing w:line="360" w:lineRule="auto"/>
        <w:rPr>
          <w:rFonts w:ascii="Book Antiqua" w:hAnsi="Book Antiqua"/>
          <w:sz w:val="24"/>
          <w:szCs w:val="24"/>
        </w:rPr>
      </w:pPr>
      <w:r w:rsidRPr="00EE4F67">
        <w:rPr>
          <w:rFonts w:ascii="Book Antiqua" w:hAnsi="Book Antiqua"/>
          <w:sz w:val="24"/>
          <w:szCs w:val="24"/>
        </w:rPr>
        <w:t xml:space="preserve">We analyzed 20 consecutive patients with unresectable HCC treated with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from March to November 2018. Tumor response at 8 </w:t>
      </w:r>
      <w:proofErr w:type="spellStart"/>
      <w:r w:rsidRPr="00EE4F67">
        <w:rPr>
          <w:rFonts w:ascii="Book Antiqua" w:hAnsi="Book Antiqua"/>
          <w:sz w:val="24"/>
          <w:szCs w:val="24"/>
        </w:rPr>
        <w:t>w</w:t>
      </w:r>
      <w:r w:rsidR="00787DFC">
        <w:rPr>
          <w:rFonts w:ascii="Book Antiqua" w:hAnsi="Book Antiqua"/>
          <w:sz w:val="24"/>
          <w:szCs w:val="24"/>
        </w:rPr>
        <w:t>k</w:t>
      </w:r>
      <w:proofErr w:type="spellEnd"/>
      <w:r w:rsidRPr="00EE4F67">
        <w:rPr>
          <w:rFonts w:ascii="Book Antiqua" w:hAnsi="Book Antiqua"/>
          <w:sz w:val="24"/>
          <w:szCs w:val="24"/>
        </w:rPr>
        <w:t xml:space="preserve"> was assessed by computed tomography using the </w:t>
      </w:r>
      <w:bookmarkStart w:id="14" w:name="OLE_LINK1"/>
      <w:bookmarkStart w:id="15" w:name="OLE_LINK2"/>
      <w:bookmarkStart w:id="16" w:name="OLE_LINK3"/>
      <w:r w:rsidRPr="00EE4F67">
        <w:rPr>
          <w:rFonts w:ascii="Book Antiqua" w:hAnsi="Book Antiqua"/>
          <w:sz w:val="24"/>
          <w:szCs w:val="24"/>
        </w:rPr>
        <w:t>modiﬁed Response Evaluation Criteria in Solid Tumors</w:t>
      </w:r>
      <w:bookmarkEnd w:id="14"/>
      <w:bookmarkEnd w:id="15"/>
      <w:bookmarkEnd w:id="16"/>
      <w:r w:rsidRPr="00EE4F67">
        <w:rPr>
          <w:rFonts w:ascii="Book Antiqua" w:hAnsi="Book Antiqua"/>
          <w:sz w:val="24"/>
          <w:szCs w:val="24"/>
        </w:rPr>
        <w:t xml:space="preserve"> (</w:t>
      </w:r>
      <w:proofErr w:type="spellStart"/>
      <w:r w:rsidRPr="00EE4F67">
        <w:rPr>
          <w:rFonts w:ascii="Book Antiqua" w:hAnsi="Book Antiqua"/>
          <w:sz w:val="24"/>
          <w:szCs w:val="24"/>
        </w:rPr>
        <w:t>mRECIST</w:t>
      </w:r>
      <w:proofErr w:type="spellEnd"/>
      <w:r w:rsidRPr="00EE4F67">
        <w:rPr>
          <w:rFonts w:ascii="Book Antiqua" w:hAnsi="Book Antiqua"/>
          <w:sz w:val="24"/>
          <w:szCs w:val="24"/>
        </w:rPr>
        <w:t xml:space="preserve">). CEUS was performed at baseline before treatment (Day 0) and on day 7 (Day 7), and the images were analyzed in the arterial phase for 20 seconds after the contrast agent arrived at the target tumor. Three perfusion parameters were extracted from the TICs: the slope of wash-in (Slope), time to peak (TTP) intensity, and the total area under the curve (AUC) during wash-in. The rate of change in the TIC parameters between Day 0 and Day 7 was compared between treatment responders and non-responders based on </w:t>
      </w:r>
      <w:proofErr w:type="spellStart"/>
      <w:r w:rsidRPr="00EE4F67">
        <w:rPr>
          <w:rFonts w:ascii="Book Antiqua" w:hAnsi="Book Antiqua"/>
          <w:sz w:val="24"/>
          <w:szCs w:val="24"/>
        </w:rPr>
        <w:t>mRECIST</w:t>
      </w:r>
      <w:proofErr w:type="spellEnd"/>
      <w:r w:rsidRPr="00EE4F67">
        <w:rPr>
          <w:rFonts w:ascii="Book Antiqua" w:hAnsi="Book Antiqua"/>
          <w:sz w:val="24"/>
          <w:szCs w:val="24"/>
        </w:rPr>
        <w:t>.</w:t>
      </w:r>
    </w:p>
    <w:p w:rsidR="00A24F3B" w:rsidRPr="00EE4F67" w:rsidRDefault="00A24F3B" w:rsidP="00EE4F67">
      <w:pPr>
        <w:adjustRightInd w:val="0"/>
        <w:snapToGrid w:val="0"/>
        <w:spacing w:line="360" w:lineRule="auto"/>
        <w:rPr>
          <w:rFonts w:ascii="Book Antiqua" w:hAnsi="Book Antiqua"/>
          <w:sz w:val="24"/>
          <w:szCs w:val="24"/>
        </w:rPr>
      </w:pPr>
    </w:p>
    <w:p w:rsidR="00787DFC" w:rsidRPr="00787DFC" w:rsidRDefault="00787DFC" w:rsidP="00EE4F67">
      <w:pPr>
        <w:adjustRightInd w:val="0"/>
        <w:snapToGrid w:val="0"/>
        <w:spacing w:line="360" w:lineRule="auto"/>
        <w:rPr>
          <w:rFonts w:ascii="Book Antiqua" w:hAnsi="Book Antiqua"/>
          <w:b/>
          <w:i/>
          <w:sz w:val="24"/>
          <w:szCs w:val="24"/>
        </w:rPr>
      </w:pPr>
      <w:r w:rsidRPr="00787DFC">
        <w:rPr>
          <w:rFonts w:ascii="Book Antiqua" w:hAnsi="Book Antiqua"/>
          <w:b/>
          <w:i/>
          <w:sz w:val="24"/>
          <w:szCs w:val="24"/>
        </w:rPr>
        <w:t>RESULTS</w:t>
      </w:r>
    </w:p>
    <w:p w:rsidR="00A24F3B" w:rsidRPr="00EE4F67" w:rsidRDefault="00A24F3B" w:rsidP="00EE4F67">
      <w:pPr>
        <w:adjustRightInd w:val="0"/>
        <w:snapToGrid w:val="0"/>
        <w:spacing w:line="360" w:lineRule="auto"/>
        <w:rPr>
          <w:rFonts w:ascii="Book Antiqua" w:hAnsi="Book Antiqua"/>
          <w:sz w:val="24"/>
          <w:szCs w:val="24"/>
        </w:rPr>
      </w:pPr>
      <w:r w:rsidRPr="00EE4F67">
        <w:rPr>
          <w:rFonts w:ascii="Book Antiqua" w:hAnsi="Book Antiqua"/>
          <w:sz w:val="24"/>
          <w:szCs w:val="24"/>
        </w:rPr>
        <w:t>The rate of change for all TIC parameters showed significant differences between the responders (</w:t>
      </w:r>
      <w:bookmarkStart w:id="17" w:name="OLE_LINK61"/>
      <w:bookmarkStart w:id="18" w:name="OLE_LINK62"/>
      <w:r w:rsidRPr="00787DFC">
        <w:rPr>
          <w:rFonts w:ascii="Book Antiqua" w:hAnsi="Book Antiqua"/>
          <w:i/>
          <w:sz w:val="24"/>
          <w:szCs w:val="24"/>
        </w:rPr>
        <w:t>n</w:t>
      </w:r>
      <w:bookmarkEnd w:id="17"/>
      <w:bookmarkEnd w:id="18"/>
      <w:r w:rsidR="00787DFC">
        <w:rPr>
          <w:rFonts w:ascii="Book Antiqua" w:hAnsi="Book Antiqua"/>
          <w:sz w:val="24"/>
          <w:szCs w:val="24"/>
        </w:rPr>
        <w:t xml:space="preserve"> </w:t>
      </w:r>
      <w:r w:rsidRPr="00EE4F67">
        <w:rPr>
          <w:rFonts w:ascii="Book Antiqua" w:hAnsi="Book Antiqua"/>
          <w:sz w:val="24"/>
          <w:szCs w:val="24"/>
        </w:rPr>
        <w:t>=</w:t>
      </w:r>
      <w:r w:rsidR="00787DFC">
        <w:rPr>
          <w:rFonts w:ascii="Book Antiqua" w:hAnsi="Book Antiqua"/>
          <w:sz w:val="24"/>
          <w:szCs w:val="24"/>
        </w:rPr>
        <w:t xml:space="preserve"> </w:t>
      </w:r>
      <w:r w:rsidRPr="00EE4F67">
        <w:rPr>
          <w:rFonts w:ascii="Book Antiqua" w:hAnsi="Book Antiqua"/>
          <w:sz w:val="24"/>
          <w:szCs w:val="24"/>
        </w:rPr>
        <w:t>9) and non-responders (</w:t>
      </w:r>
      <w:r w:rsidR="00787DFC" w:rsidRPr="00787DFC">
        <w:rPr>
          <w:rFonts w:ascii="Book Antiqua" w:hAnsi="Book Antiqua"/>
          <w:i/>
          <w:sz w:val="24"/>
          <w:szCs w:val="24"/>
        </w:rPr>
        <w:t>n</w:t>
      </w:r>
      <w:r w:rsidR="00787DFC" w:rsidRPr="00EE4F67">
        <w:rPr>
          <w:rFonts w:ascii="Book Antiqua" w:hAnsi="Book Antiqua"/>
          <w:sz w:val="24"/>
          <w:szCs w:val="24"/>
        </w:rPr>
        <w:t xml:space="preserve"> </w:t>
      </w:r>
      <w:r w:rsidRPr="00EE4F67">
        <w:rPr>
          <w:rFonts w:ascii="Book Antiqua" w:hAnsi="Book Antiqua"/>
          <w:sz w:val="24"/>
          <w:szCs w:val="24"/>
        </w:rPr>
        <w:t>=</w:t>
      </w:r>
      <w:r w:rsidR="00787DFC">
        <w:rPr>
          <w:rFonts w:ascii="Book Antiqua" w:hAnsi="Book Antiqua"/>
          <w:sz w:val="24"/>
          <w:szCs w:val="24"/>
        </w:rPr>
        <w:t xml:space="preserve"> </w:t>
      </w:r>
      <w:r w:rsidRPr="00EE4F67">
        <w:rPr>
          <w:rFonts w:ascii="Book Antiqua" w:hAnsi="Book Antiqua"/>
          <w:sz w:val="24"/>
          <w:szCs w:val="24"/>
        </w:rPr>
        <w:t xml:space="preserve">11) (Slope, </w:t>
      </w:r>
      <w:r w:rsidRPr="00787DFC">
        <w:rPr>
          <w:rFonts w:ascii="Book Antiqua" w:hAnsi="Book Antiqua"/>
          <w:i/>
          <w:sz w:val="24"/>
          <w:szCs w:val="24"/>
        </w:rPr>
        <w:t xml:space="preserve">P </w:t>
      </w:r>
      <w:r w:rsidRPr="00EE4F67">
        <w:rPr>
          <w:rFonts w:ascii="Book Antiqua" w:hAnsi="Book Antiqua"/>
          <w:sz w:val="24"/>
          <w:szCs w:val="24"/>
        </w:rPr>
        <w:t xml:space="preserve">= 0.025; TTP, </w:t>
      </w:r>
      <w:r w:rsidRPr="00787DFC">
        <w:rPr>
          <w:rFonts w:ascii="Book Antiqua" w:hAnsi="Book Antiqua"/>
          <w:i/>
          <w:sz w:val="24"/>
          <w:szCs w:val="24"/>
        </w:rPr>
        <w:t>P</w:t>
      </w:r>
      <w:r w:rsidRPr="00EE4F67">
        <w:rPr>
          <w:rFonts w:ascii="Book Antiqua" w:hAnsi="Book Antiqua"/>
          <w:sz w:val="24"/>
          <w:szCs w:val="24"/>
        </w:rPr>
        <w:t xml:space="preserve"> = 0.004; and AUC, </w:t>
      </w:r>
      <w:r w:rsidRPr="00787DFC">
        <w:rPr>
          <w:rFonts w:ascii="Book Antiqua" w:hAnsi="Book Antiqua"/>
          <w:i/>
          <w:sz w:val="24"/>
          <w:szCs w:val="24"/>
        </w:rPr>
        <w:t>P</w:t>
      </w:r>
      <w:r w:rsidRPr="00EE4F67">
        <w:rPr>
          <w:rFonts w:ascii="Book Antiqua" w:hAnsi="Book Antiqua"/>
          <w:sz w:val="24"/>
          <w:szCs w:val="24"/>
        </w:rPr>
        <w:t xml:space="preserve"> = 0.0003). The area under the receiver operating </w:t>
      </w:r>
      <w:r w:rsidRPr="00EE4F67">
        <w:rPr>
          <w:rFonts w:ascii="Book Antiqua" w:hAnsi="Book Antiqua"/>
          <w:sz w:val="24"/>
          <w:szCs w:val="24"/>
        </w:rPr>
        <w:lastRenderedPageBreak/>
        <w:t>curve values for slope, TTP, and AUC for the prediction of responders were 0.805, 0.869, and 0.939, respectively.</w:t>
      </w:r>
    </w:p>
    <w:p w:rsidR="00A24F3B" w:rsidRPr="00EE4F67" w:rsidRDefault="00A24F3B" w:rsidP="00EE4F67">
      <w:pPr>
        <w:adjustRightInd w:val="0"/>
        <w:snapToGrid w:val="0"/>
        <w:spacing w:line="360" w:lineRule="auto"/>
        <w:rPr>
          <w:rFonts w:ascii="Book Antiqua" w:hAnsi="Book Antiqua"/>
          <w:sz w:val="24"/>
          <w:szCs w:val="24"/>
        </w:rPr>
      </w:pPr>
    </w:p>
    <w:p w:rsidR="00787DFC" w:rsidRPr="00787DFC" w:rsidRDefault="00787DFC" w:rsidP="00EE4F67">
      <w:pPr>
        <w:adjustRightInd w:val="0"/>
        <w:snapToGrid w:val="0"/>
        <w:spacing w:line="360" w:lineRule="auto"/>
        <w:rPr>
          <w:rFonts w:ascii="Book Antiqua" w:hAnsi="Book Antiqua"/>
          <w:b/>
          <w:i/>
          <w:sz w:val="24"/>
          <w:szCs w:val="24"/>
        </w:rPr>
      </w:pPr>
      <w:r w:rsidRPr="00787DFC">
        <w:rPr>
          <w:rFonts w:ascii="Book Antiqua" w:hAnsi="Book Antiqua"/>
          <w:b/>
          <w:i/>
          <w:sz w:val="24"/>
          <w:szCs w:val="24"/>
        </w:rPr>
        <w:t>CONCLUSION</w:t>
      </w:r>
    </w:p>
    <w:p w:rsidR="00694427" w:rsidRPr="00EE4F67" w:rsidRDefault="00A24F3B" w:rsidP="00EE4F67">
      <w:pPr>
        <w:adjustRightInd w:val="0"/>
        <w:snapToGrid w:val="0"/>
        <w:spacing w:line="360" w:lineRule="auto"/>
        <w:rPr>
          <w:rFonts w:ascii="Book Antiqua" w:hAnsi="Book Antiqua"/>
          <w:sz w:val="24"/>
          <w:szCs w:val="24"/>
        </w:rPr>
      </w:pPr>
      <w:r w:rsidRPr="00EE4F67">
        <w:rPr>
          <w:rFonts w:ascii="Book Antiqua" w:hAnsi="Book Antiqua"/>
          <w:sz w:val="24"/>
          <w:szCs w:val="24"/>
        </w:rPr>
        <w:t xml:space="preserve">CEUS may be useful for the early prediction of tumor response to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therapy in patients with unresectable HCC.</w:t>
      </w:r>
    </w:p>
    <w:p w:rsidR="00A24F3B" w:rsidRPr="00EE4F67" w:rsidRDefault="00A24F3B" w:rsidP="00EE4F67">
      <w:pPr>
        <w:adjustRightInd w:val="0"/>
        <w:snapToGrid w:val="0"/>
        <w:spacing w:line="360" w:lineRule="auto"/>
        <w:rPr>
          <w:rFonts w:ascii="Book Antiqua" w:hAnsi="Book Antiqua"/>
          <w:sz w:val="24"/>
          <w:szCs w:val="24"/>
        </w:rPr>
      </w:pPr>
    </w:p>
    <w:p w:rsidR="00A24F3B" w:rsidRPr="00EE4F67" w:rsidRDefault="00A24F3B" w:rsidP="00EE4F67">
      <w:pPr>
        <w:adjustRightInd w:val="0"/>
        <w:snapToGrid w:val="0"/>
        <w:spacing w:line="360" w:lineRule="auto"/>
        <w:rPr>
          <w:rFonts w:ascii="Book Antiqua" w:hAnsi="Book Antiqua"/>
          <w:sz w:val="24"/>
          <w:szCs w:val="24"/>
        </w:rPr>
      </w:pPr>
      <w:r w:rsidRPr="00EE4F67">
        <w:rPr>
          <w:rFonts w:ascii="Book Antiqua" w:hAnsi="Book Antiqua"/>
          <w:b/>
          <w:sz w:val="24"/>
          <w:szCs w:val="24"/>
        </w:rPr>
        <w:t>Key words:</w:t>
      </w:r>
      <w:r w:rsidRPr="00EE4F67">
        <w:rPr>
          <w:rFonts w:ascii="Book Antiqua" w:hAnsi="Book Antiqua"/>
          <w:sz w:val="24"/>
          <w:szCs w:val="24"/>
        </w:rPr>
        <w:t xml:space="preserve"> Hepatocellular carcinoma</w:t>
      </w:r>
      <w:r w:rsidR="00787DFC">
        <w:rPr>
          <w:rFonts w:ascii="Book Antiqua" w:hAnsi="Book Antiqua"/>
          <w:sz w:val="24"/>
          <w:szCs w:val="24"/>
        </w:rPr>
        <w:t>;</w:t>
      </w:r>
      <w:r w:rsidRPr="00EE4F67">
        <w:rPr>
          <w:rFonts w:ascii="Book Antiqua" w:hAnsi="Book Antiqua"/>
          <w:sz w:val="24"/>
          <w:szCs w:val="24"/>
        </w:rPr>
        <w:t xml:space="preserve"> </w:t>
      </w:r>
      <w:proofErr w:type="spellStart"/>
      <w:r w:rsidR="00787DFC">
        <w:rPr>
          <w:rFonts w:ascii="Book Antiqua" w:hAnsi="Book Antiqua"/>
          <w:sz w:val="24"/>
          <w:szCs w:val="24"/>
        </w:rPr>
        <w:t>L</w:t>
      </w:r>
      <w:r w:rsidRPr="00EE4F67">
        <w:rPr>
          <w:rFonts w:ascii="Book Antiqua" w:hAnsi="Book Antiqua"/>
          <w:sz w:val="24"/>
          <w:szCs w:val="24"/>
        </w:rPr>
        <w:t>envatinib</w:t>
      </w:r>
      <w:proofErr w:type="spellEnd"/>
      <w:r w:rsidR="00787DFC">
        <w:rPr>
          <w:rFonts w:ascii="Book Antiqua" w:hAnsi="Book Antiqua"/>
          <w:sz w:val="24"/>
          <w:szCs w:val="24"/>
        </w:rPr>
        <w:t>;</w:t>
      </w:r>
      <w:r w:rsidRPr="00EE4F67">
        <w:rPr>
          <w:rFonts w:ascii="Book Antiqua" w:hAnsi="Book Antiqua"/>
          <w:sz w:val="24"/>
          <w:szCs w:val="24"/>
        </w:rPr>
        <w:t xml:space="preserve"> </w:t>
      </w:r>
      <w:r w:rsidR="00787DFC">
        <w:rPr>
          <w:rFonts w:ascii="Book Antiqua" w:hAnsi="Book Antiqua"/>
          <w:sz w:val="24"/>
          <w:szCs w:val="24"/>
        </w:rPr>
        <w:t>C</w:t>
      </w:r>
      <w:r w:rsidR="00787DFC" w:rsidRPr="00EE4F67">
        <w:rPr>
          <w:rFonts w:ascii="Book Antiqua" w:hAnsi="Book Antiqua"/>
          <w:sz w:val="24"/>
          <w:szCs w:val="24"/>
        </w:rPr>
        <w:t>ontrast-enhanced ultrasound</w:t>
      </w:r>
      <w:r w:rsidR="00787DFC">
        <w:rPr>
          <w:rFonts w:ascii="Book Antiqua" w:hAnsi="Book Antiqua"/>
          <w:sz w:val="24"/>
          <w:szCs w:val="24"/>
        </w:rPr>
        <w:t>;</w:t>
      </w:r>
      <w:r w:rsidRPr="00EE4F67">
        <w:rPr>
          <w:rFonts w:ascii="Book Antiqua" w:hAnsi="Book Antiqua"/>
          <w:sz w:val="24"/>
          <w:szCs w:val="24"/>
        </w:rPr>
        <w:t xml:space="preserve"> </w:t>
      </w:r>
      <w:r w:rsidR="00787DFC">
        <w:rPr>
          <w:rFonts w:ascii="Book Antiqua" w:hAnsi="Book Antiqua"/>
          <w:sz w:val="24"/>
          <w:szCs w:val="24"/>
        </w:rPr>
        <w:t>T</w:t>
      </w:r>
      <w:r w:rsidR="00787DFC" w:rsidRPr="00EE4F67">
        <w:rPr>
          <w:rFonts w:ascii="Book Antiqua" w:hAnsi="Book Antiqua"/>
          <w:sz w:val="24"/>
          <w:szCs w:val="24"/>
        </w:rPr>
        <w:t>ime-intensity curve</w:t>
      </w:r>
    </w:p>
    <w:p w:rsidR="00A24F3B" w:rsidRPr="00EE4F67" w:rsidRDefault="00A24F3B" w:rsidP="00EE4F67">
      <w:pPr>
        <w:adjustRightInd w:val="0"/>
        <w:snapToGrid w:val="0"/>
        <w:spacing w:line="360" w:lineRule="auto"/>
        <w:rPr>
          <w:rFonts w:ascii="Book Antiqua" w:hAnsi="Book Antiqua"/>
          <w:sz w:val="24"/>
          <w:szCs w:val="24"/>
        </w:rPr>
      </w:pPr>
    </w:p>
    <w:p w:rsidR="00787DFC" w:rsidRPr="00787DFC" w:rsidRDefault="00787DFC" w:rsidP="00787DFC">
      <w:pPr>
        <w:widowControl/>
        <w:spacing w:line="360" w:lineRule="auto"/>
        <w:rPr>
          <w:rFonts w:ascii="Book Antiqua" w:eastAsia="宋体" w:hAnsi="Book Antiqua" w:cs="Times New Roman"/>
          <w:kern w:val="0"/>
          <w:sz w:val="24"/>
          <w:szCs w:val="24"/>
          <w:lang w:eastAsia="zh-CN"/>
        </w:rPr>
      </w:pPr>
      <w:bookmarkStart w:id="19" w:name="OLE_LINK43"/>
      <w:bookmarkStart w:id="20" w:name="OLE_LINK44"/>
      <w:bookmarkStart w:id="21" w:name="OLE_LINK46"/>
      <w:bookmarkStart w:id="22" w:name="OLE_LINK58"/>
      <w:bookmarkStart w:id="23" w:name="OLE_LINK59"/>
      <w:bookmarkStart w:id="24" w:name="OLE_LINK24"/>
      <w:bookmarkStart w:id="25" w:name="OLE_LINK67"/>
      <w:r w:rsidRPr="00787DFC">
        <w:rPr>
          <w:rFonts w:ascii="Book Antiqua" w:eastAsia="宋体" w:hAnsi="Book Antiqua" w:cs="Times New Roman"/>
          <w:b/>
          <w:kern w:val="0"/>
          <w:sz w:val="24"/>
          <w:szCs w:val="24"/>
          <w:lang w:eastAsia="zh-CN"/>
        </w:rPr>
        <w:t>© The Author(s) 201</w:t>
      </w:r>
      <w:r w:rsidRPr="00787DFC">
        <w:rPr>
          <w:rFonts w:ascii="Book Antiqua" w:eastAsia="宋体" w:hAnsi="Book Antiqua" w:cs="Times New Roman" w:hint="eastAsia"/>
          <w:b/>
          <w:kern w:val="0"/>
          <w:sz w:val="24"/>
          <w:szCs w:val="24"/>
          <w:lang w:eastAsia="zh-CN"/>
        </w:rPr>
        <w:t>9</w:t>
      </w:r>
      <w:r w:rsidRPr="00787DFC">
        <w:rPr>
          <w:rFonts w:ascii="Book Antiqua" w:eastAsia="宋体" w:hAnsi="Book Antiqua" w:cs="Times New Roman"/>
          <w:b/>
          <w:kern w:val="0"/>
          <w:sz w:val="24"/>
          <w:szCs w:val="24"/>
          <w:lang w:eastAsia="zh-CN"/>
        </w:rPr>
        <w:t xml:space="preserve">. </w:t>
      </w:r>
      <w:r w:rsidRPr="00787DFC">
        <w:rPr>
          <w:rFonts w:ascii="Book Antiqua" w:eastAsia="宋体" w:hAnsi="Book Antiqua" w:cs="Times New Roman"/>
          <w:kern w:val="0"/>
          <w:sz w:val="24"/>
          <w:szCs w:val="24"/>
          <w:lang w:eastAsia="zh-CN"/>
        </w:rPr>
        <w:t xml:space="preserve">Published by </w:t>
      </w:r>
      <w:proofErr w:type="spellStart"/>
      <w:r w:rsidRPr="00787DFC">
        <w:rPr>
          <w:rFonts w:ascii="Book Antiqua" w:eastAsia="宋体" w:hAnsi="Book Antiqua" w:cs="Times New Roman"/>
          <w:kern w:val="0"/>
          <w:sz w:val="24"/>
          <w:szCs w:val="24"/>
          <w:lang w:eastAsia="zh-CN"/>
        </w:rPr>
        <w:t>Baishideng</w:t>
      </w:r>
      <w:proofErr w:type="spellEnd"/>
      <w:r w:rsidRPr="00787DFC">
        <w:rPr>
          <w:rFonts w:ascii="Book Antiqua" w:eastAsia="宋体" w:hAnsi="Book Antiqua" w:cs="Times New Roman"/>
          <w:kern w:val="0"/>
          <w:sz w:val="24"/>
          <w:szCs w:val="24"/>
          <w:lang w:eastAsia="zh-CN"/>
        </w:rPr>
        <w:t xml:space="preserve"> Publishing Group Inc. All rights reserved.</w:t>
      </w:r>
      <w:bookmarkEnd w:id="19"/>
      <w:bookmarkEnd w:id="20"/>
      <w:bookmarkEnd w:id="21"/>
      <w:r w:rsidRPr="00787DFC">
        <w:rPr>
          <w:rFonts w:ascii="Book Antiqua" w:eastAsia="宋体" w:hAnsi="Book Antiqua" w:cs="Times New Roman"/>
          <w:kern w:val="0"/>
          <w:sz w:val="24"/>
          <w:szCs w:val="24"/>
          <w:lang w:eastAsia="zh-CN"/>
        </w:rPr>
        <w:t xml:space="preserve"> </w:t>
      </w:r>
    </w:p>
    <w:bookmarkEnd w:id="22"/>
    <w:bookmarkEnd w:id="23"/>
    <w:bookmarkEnd w:id="24"/>
    <w:bookmarkEnd w:id="25"/>
    <w:p w:rsidR="00A24F3B" w:rsidRPr="00EE4F67" w:rsidRDefault="00A24F3B" w:rsidP="00EE4F67">
      <w:pPr>
        <w:adjustRightInd w:val="0"/>
        <w:snapToGrid w:val="0"/>
        <w:spacing w:line="360" w:lineRule="auto"/>
        <w:rPr>
          <w:rFonts w:ascii="Book Antiqua" w:hAnsi="Book Antiqua"/>
          <w:sz w:val="24"/>
          <w:szCs w:val="24"/>
        </w:rPr>
      </w:pPr>
    </w:p>
    <w:p w:rsidR="00A24F3B" w:rsidRPr="00EE4F67" w:rsidRDefault="00A24F3B" w:rsidP="00EE4F67">
      <w:pPr>
        <w:adjustRightInd w:val="0"/>
        <w:snapToGrid w:val="0"/>
        <w:spacing w:line="360" w:lineRule="auto"/>
        <w:rPr>
          <w:rFonts w:ascii="Book Antiqua" w:hAnsi="Book Antiqua"/>
          <w:sz w:val="24"/>
          <w:szCs w:val="24"/>
        </w:rPr>
      </w:pPr>
      <w:r w:rsidRPr="00787DFC">
        <w:rPr>
          <w:rFonts w:ascii="Book Antiqua" w:hAnsi="Book Antiqua"/>
          <w:b/>
          <w:sz w:val="24"/>
          <w:szCs w:val="24"/>
        </w:rPr>
        <w:t xml:space="preserve">Core </w:t>
      </w:r>
      <w:r w:rsidR="00787DFC" w:rsidRPr="00787DFC">
        <w:rPr>
          <w:rFonts w:ascii="Book Antiqua" w:hAnsi="Book Antiqua"/>
          <w:b/>
          <w:sz w:val="24"/>
          <w:szCs w:val="24"/>
        </w:rPr>
        <w:t>t</w:t>
      </w:r>
      <w:r w:rsidRPr="00787DFC">
        <w:rPr>
          <w:rFonts w:ascii="Book Antiqua" w:hAnsi="Book Antiqua"/>
          <w:b/>
          <w:sz w:val="24"/>
          <w:szCs w:val="24"/>
        </w:rPr>
        <w:t>ip:</w:t>
      </w:r>
      <w:r w:rsidRPr="00EE4F67">
        <w:rPr>
          <w:rFonts w:ascii="Book Antiqua" w:hAnsi="Book Antiqua"/>
          <w:sz w:val="24"/>
          <w:szCs w:val="24"/>
        </w:rPr>
        <w:t xml:space="preserve">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is one of the ﬁrst-line tyrosine kinase inhibitors used for unresectable hepatocellular carcinoma (HCC). In the present study, we evaluated the potential of early changes in the time-intensity curve (TIC) of arterial phase on contrast-enhanced ultrasound (CEUS) as early imaging biomarkers of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efficacy. The rate of change for TIC parameters showed precisely </w:t>
      </w:r>
      <w:proofErr w:type="gramStart"/>
      <w:r w:rsidRPr="00EE4F67">
        <w:rPr>
          <w:rFonts w:ascii="Book Antiqua" w:hAnsi="Book Antiqua"/>
          <w:sz w:val="24"/>
          <w:szCs w:val="24"/>
        </w:rPr>
        <w:t>reflect</w:t>
      </w:r>
      <w:proofErr w:type="gramEnd"/>
      <w:r w:rsidRPr="00EE4F67">
        <w:rPr>
          <w:rFonts w:ascii="Book Antiqua" w:hAnsi="Book Antiqua"/>
          <w:sz w:val="24"/>
          <w:szCs w:val="24"/>
        </w:rPr>
        <w:t xml:space="preserve"> the therapeutic effects. CEUS may be useful for the early prediction of tumor response to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therapy in patients with unresectable HCC. </w:t>
      </w:r>
    </w:p>
    <w:p w:rsidR="00DD1304" w:rsidRPr="00EE4F67" w:rsidRDefault="00DD1304" w:rsidP="00EE4F67">
      <w:pPr>
        <w:adjustRightInd w:val="0"/>
        <w:snapToGrid w:val="0"/>
        <w:spacing w:line="360" w:lineRule="auto"/>
        <w:rPr>
          <w:rFonts w:ascii="Book Antiqua" w:hAnsi="Book Antiqua"/>
          <w:sz w:val="24"/>
          <w:szCs w:val="24"/>
        </w:rPr>
      </w:pPr>
    </w:p>
    <w:p w:rsidR="00057E9A" w:rsidRDefault="00057E9A" w:rsidP="00057E9A">
      <w:pPr>
        <w:adjustRightInd w:val="0"/>
        <w:snapToGrid w:val="0"/>
        <w:spacing w:line="360" w:lineRule="auto"/>
        <w:rPr>
          <w:rFonts w:ascii="Book Antiqua" w:eastAsia="宋体" w:hAnsi="Book Antiqua" w:hint="eastAsia"/>
          <w:sz w:val="24"/>
          <w:szCs w:val="24"/>
          <w:lang w:eastAsia="zh-CN"/>
        </w:rPr>
      </w:pPr>
      <w:r w:rsidRPr="00057E9A">
        <w:rPr>
          <w:rFonts w:ascii="Book Antiqua" w:eastAsia="宋体" w:hAnsi="Book Antiqua" w:hint="eastAsia"/>
          <w:b/>
          <w:sz w:val="24"/>
          <w:szCs w:val="24"/>
          <w:lang w:eastAsia="zh-CN"/>
        </w:rPr>
        <w:t>Citation</w:t>
      </w:r>
      <w:r>
        <w:rPr>
          <w:rFonts w:ascii="Book Antiqua" w:eastAsia="宋体" w:hAnsi="Book Antiqua" w:hint="eastAsia"/>
          <w:sz w:val="24"/>
          <w:szCs w:val="24"/>
          <w:lang w:eastAsia="zh-CN"/>
        </w:rPr>
        <w:t xml:space="preserve">: </w:t>
      </w:r>
      <w:proofErr w:type="spellStart"/>
      <w:r>
        <w:rPr>
          <w:rFonts w:ascii="Book Antiqua" w:hAnsi="Book Antiqua"/>
          <w:sz w:val="24"/>
          <w:szCs w:val="24"/>
        </w:rPr>
        <w:t>Kuorda</w:t>
      </w:r>
      <w:proofErr w:type="spellEnd"/>
      <w:r>
        <w:rPr>
          <w:rFonts w:ascii="Book Antiqua" w:hAnsi="Book Antiqua"/>
          <w:sz w:val="24"/>
          <w:szCs w:val="24"/>
        </w:rPr>
        <w:t xml:space="preserve"> H , Abe T, Fujiwara Y, Okamoto T, </w:t>
      </w:r>
      <w:proofErr w:type="spellStart"/>
      <w:r>
        <w:rPr>
          <w:rFonts w:ascii="Book Antiqua" w:hAnsi="Book Antiqua"/>
          <w:sz w:val="24"/>
          <w:szCs w:val="24"/>
        </w:rPr>
        <w:t>Yonezawa</w:t>
      </w:r>
      <w:proofErr w:type="spellEnd"/>
      <w:r>
        <w:rPr>
          <w:rFonts w:ascii="Book Antiqua" w:hAnsi="Book Antiqua"/>
          <w:sz w:val="24"/>
          <w:szCs w:val="24"/>
        </w:rPr>
        <w:t xml:space="preserve"> M, Sato H, Endo K, Oikawa T, Sawara K, </w:t>
      </w:r>
      <w:proofErr w:type="spellStart"/>
      <w:r>
        <w:rPr>
          <w:rFonts w:ascii="Book Antiqua" w:hAnsi="Book Antiqua"/>
          <w:sz w:val="24"/>
          <w:szCs w:val="24"/>
        </w:rPr>
        <w:t>Takikawa</w:t>
      </w:r>
      <w:proofErr w:type="spellEnd"/>
      <w:r>
        <w:rPr>
          <w:rFonts w:ascii="Book Antiqua" w:hAnsi="Book Antiqua"/>
          <w:sz w:val="24"/>
          <w:szCs w:val="24"/>
        </w:rPr>
        <w:t xml:space="preserve"> Y. Change in arterial tumor perfusion is an early biomarker of </w:t>
      </w:r>
      <w:proofErr w:type="spellStart"/>
      <w:r>
        <w:rPr>
          <w:rFonts w:ascii="Book Antiqua" w:hAnsi="Book Antiqua"/>
          <w:sz w:val="24"/>
          <w:szCs w:val="24"/>
        </w:rPr>
        <w:t>lenvatinib</w:t>
      </w:r>
      <w:proofErr w:type="spellEnd"/>
      <w:r>
        <w:rPr>
          <w:rFonts w:ascii="Book Antiqua" w:hAnsi="Book Antiqua"/>
          <w:sz w:val="24"/>
          <w:szCs w:val="24"/>
        </w:rPr>
        <w:t xml:space="preserve"> efficacy in patients with </w:t>
      </w:r>
      <w:proofErr w:type="spellStart"/>
      <w:r>
        <w:rPr>
          <w:rFonts w:ascii="Book Antiqua" w:hAnsi="Book Antiqua"/>
          <w:sz w:val="24"/>
          <w:szCs w:val="24"/>
        </w:rPr>
        <w:t>unresectable</w:t>
      </w:r>
      <w:proofErr w:type="spellEnd"/>
      <w:r>
        <w:rPr>
          <w:rFonts w:ascii="Book Antiqua" w:hAnsi="Book Antiqua"/>
          <w:sz w:val="24"/>
          <w:szCs w:val="24"/>
        </w:rPr>
        <w:t xml:space="preserve"> hepatocellular carcinoma. </w:t>
      </w:r>
      <w:bookmarkStart w:id="26" w:name="OLE_LINK71"/>
      <w:bookmarkStart w:id="27" w:name="OLE_LINK69"/>
      <w:r>
        <w:rPr>
          <w:rFonts w:ascii="Book Antiqua" w:eastAsia="宋体" w:hAnsi="Book Antiqua" w:cs="Times New Roman"/>
          <w:i/>
          <w:color w:val="000000"/>
          <w:kern w:val="0"/>
          <w:sz w:val="24"/>
          <w:szCs w:val="24"/>
          <w:lang w:eastAsia="zh-CN"/>
        </w:rPr>
        <w:t xml:space="preserve">World J </w:t>
      </w:r>
      <w:proofErr w:type="spellStart"/>
      <w:r>
        <w:rPr>
          <w:rFonts w:ascii="Book Antiqua" w:eastAsia="宋体" w:hAnsi="Book Antiqua" w:cs="Times New Roman"/>
          <w:i/>
          <w:color w:val="000000"/>
          <w:kern w:val="0"/>
          <w:sz w:val="24"/>
          <w:szCs w:val="24"/>
          <w:lang w:eastAsia="zh-CN"/>
        </w:rPr>
        <w:t>Gastroenterol</w:t>
      </w:r>
      <w:bookmarkEnd w:id="26"/>
      <w:bookmarkEnd w:id="27"/>
      <w:proofErr w:type="spellEnd"/>
      <w:r>
        <w:rPr>
          <w:rFonts w:ascii="Book Antiqua" w:hAnsi="Book Antiqua"/>
          <w:i/>
          <w:sz w:val="24"/>
          <w:szCs w:val="24"/>
        </w:rPr>
        <w:t xml:space="preserve"> </w:t>
      </w:r>
      <w:r>
        <w:rPr>
          <w:rFonts w:ascii="Book Antiqua" w:hAnsi="Book Antiqua"/>
          <w:sz w:val="24"/>
          <w:szCs w:val="24"/>
        </w:rPr>
        <w:t>2019;</w:t>
      </w:r>
      <w:r>
        <w:t xml:space="preserve"> </w:t>
      </w:r>
      <w:r>
        <w:rPr>
          <w:rFonts w:ascii="Book Antiqua" w:hAnsi="Book Antiqua"/>
          <w:sz w:val="24"/>
          <w:szCs w:val="24"/>
        </w:rPr>
        <w:t>25(19): 2365-</w:t>
      </w:r>
      <w:proofErr w:type="gramStart"/>
      <w:r>
        <w:rPr>
          <w:rFonts w:ascii="Book Antiqua" w:hAnsi="Book Antiqua"/>
          <w:sz w:val="24"/>
          <w:szCs w:val="24"/>
        </w:rPr>
        <w:t>2372  Available</w:t>
      </w:r>
      <w:proofErr w:type="gramEnd"/>
      <w:r>
        <w:rPr>
          <w:rFonts w:ascii="Book Antiqua" w:hAnsi="Book Antiqua"/>
          <w:sz w:val="24"/>
          <w:szCs w:val="24"/>
        </w:rPr>
        <w:t xml:space="preserve"> from: </w:t>
      </w:r>
    </w:p>
    <w:p w:rsidR="00057E9A" w:rsidRDefault="00057E9A" w:rsidP="00057E9A">
      <w:pPr>
        <w:adjustRightInd w:val="0"/>
        <w:snapToGrid w:val="0"/>
        <w:spacing w:line="360" w:lineRule="auto"/>
        <w:rPr>
          <w:rFonts w:ascii="Book Antiqua" w:eastAsia="宋体" w:hAnsi="Book Antiqua" w:hint="eastAsia"/>
          <w:sz w:val="24"/>
          <w:szCs w:val="24"/>
          <w:lang w:eastAsia="zh-CN"/>
        </w:rPr>
      </w:pPr>
      <w:r w:rsidRPr="00057E9A">
        <w:rPr>
          <w:rFonts w:ascii="Book Antiqua" w:hAnsi="Book Antiqua"/>
          <w:b/>
          <w:sz w:val="24"/>
          <w:szCs w:val="24"/>
        </w:rPr>
        <w:t>URL</w:t>
      </w:r>
      <w:r>
        <w:rPr>
          <w:rFonts w:ascii="Book Antiqua" w:hAnsi="Book Antiqua"/>
          <w:sz w:val="24"/>
          <w:szCs w:val="24"/>
        </w:rPr>
        <w:t xml:space="preserve">: https://www.wjgnet.com/1007-9327/full/v25/i19/2365.htm  </w:t>
      </w:r>
    </w:p>
    <w:p w:rsidR="00057E9A" w:rsidRDefault="00057E9A" w:rsidP="00057E9A">
      <w:pPr>
        <w:adjustRightInd w:val="0"/>
        <w:snapToGrid w:val="0"/>
        <w:spacing w:line="360" w:lineRule="auto"/>
        <w:rPr>
          <w:rFonts w:ascii="Book Antiqua" w:eastAsia="宋体" w:hAnsi="Book Antiqua"/>
          <w:sz w:val="24"/>
          <w:szCs w:val="24"/>
          <w:lang w:eastAsia="zh-CN"/>
        </w:rPr>
      </w:pPr>
      <w:r w:rsidRPr="00057E9A">
        <w:rPr>
          <w:rFonts w:ascii="Book Antiqua" w:hAnsi="Book Antiqua"/>
          <w:b/>
          <w:sz w:val="24"/>
          <w:szCs w:val="24"/>
        </w:rPr>
        <w:t>DOI</w:t>
      </w:r>
      <w:r>
        <w:rPr>
          <w:rFonts w:ascii="Book Antiqua" w:hAnsi="Book Antiqua"/>
          <w:sz w:val="24"/>
          <w:szCs w:val="24"/>
        </w:rPr>
        <w:t>: https://dx.doi.org/10.3748/wjg.v25.i19.2365</w:t>
      </w:r>
    </w:p>
    <w:p w:rsidR="00DD1304" w:rsidRPr="00057E9A" w:rsidRDefault="00DD1304" w:rsidP="00EE4F67">
      <w:pPr>
        <w:adjustRightInd w:val="0"/>
        <w:snapToGrid w:val="0"/>
        <w:spacing w:line="360" w:lineRule="auto"/>
        <w:rPr>
          <w:rFonts w:ascii="Book Antiqua" w:hAnsi="Book Antiqua"/>
          <w:sz w:val="24"/>
          <w:szCs w:val="24"/>
        </w:rPr>
      </w:pPr>
    </w:p>
    <w:p w:rsidR="00DD1304" w:rsidRPr="00EE4F67" w:rsidRDefault="00DD1304" w:rsidP="00EE4F67">
      <w:pPr>
        <w:widowControl/>
        <w:adjustRightInd w:val="0"/>
        <w:snapToGrid w:val="0"/>
        <w:spacing w:line="360" w:lineRule="auto"/>
        <w:rPr>
          <w:rFonts w:ascii="Book Antiqua" w:hAnsi="Book Antiqua"/>
          <w:sz w:val="24"/>
          <w:szCs w:val="24"/>
        </w:rPr>
      </w:pPr>
      <w:r w:rsidRPr="00EE4F67">
        <w:rPr>
          <w:rFonts w:ascii="Book Antiqua" w:hAnsi="Book Antiqua"/>
          <w:sz w:val="24"/>
          <w:szCs w:val="24"/>
        </w:rPr>
        <w:br w:type="page"/>
      </w:r>
    </w:p>
    <w:p w:rsidR="00DD1304" w:rsidRPr="00EE4F67" w:rsidRDefault="00DD1304" w:rsidP="00EE4F67">
      <w:pPr>
        <w:adjustRightInd w:val="0"/>
        <w:snapToGrid w:val="0"/>
        <w:spacing w:line="360" w:lineRule="auto"/>
        <w:rPr>
          <w:rFonts w:ascii="Book Antiqua" w:hAnsi="Book Antiqua"/>
          <w:b/>
          <w:sz w:val="24"/>
          <w:szCs w:val="24"/>
        </w:rPr>
      </w:pPr>
      <w:r w:rsidRPr="00EE4F67">
        <w:rPr>
          <w:rFonts w:ascii="Book Antiqua" w:hAnsi="Book Antiqua"/>
          <w:b/>
          <w:sz w:val="24"/>
          <w:szCs w:val="24"/>
        </w:rPr>
        <w:lastRenderedPageBreak/>
        <w:t>INTRODUCTION</w:t>
      </w:r>
    </w:p>
    <w:p w:rsidR="00DD1304" w:rsidRPr="00EE4F67" w:rsidRDefault="00DD1304" w:rsidP="00EE4F67">
      <w:pPr>
        <w:adjustRightInd w:val="0"/>
        <w:snapToGrid w:val="0"/>
        <w:spacing w:line="360" w:lineRule="auto"/>
        <w:rPr>
          <w:rFonts w:ascii="Book Antiqua" w:hAnsi="Book Antiqua"/>
          <w:sz w:val="24"/>
          <w:szCs w:val="24"/>
        </w:rPr>
      </w:pPr>
      <w:r w:rsidRPr="00EE4F67">
        <w:rPr>
          <w:rFonts w:ascii="Book Antiqua" w:hAnsi="Book Antiqua"/>
          <w:sz w:val="24"/>
          <w:szCs w:val="24"/>
        </w:rPr>
        <w:t>Hepatocellular carcinoma (HCC) is the most common primary malignant tumor of the liver</w:t>
      </w:r>
      <w:r w:rsidRPr="00EE4F67">
        <w:rPr>
          <w:rFonts w:ascii="Book Antiqua" w:hAnsi="Book Antiqua"/>
          <w:sz w:val="24"/>
          <w:szCs w:val="24"/>
          <w:vertAlign w:val="superscript"/>
        </w:rPr>
        <w:t xml:space="preserve"> [1]</w:t>
      </w:r>
      <w:r w:rsidRPr="00EE4F67">
        <w:rPr>
          <w:rFonts w:ascii="Book Antiqua" w:hAnsi="Book Antiqua"/>
          <w:sz w:val="24"/>
          <w:szCs w:val="24"/>
        </w:rPr>
        <w:t xml:space="preserve">. Unfortunately, </w:t>
      </w:r>
      <w:bookmarkStart w:id="28" w:name="OLE_LINK75"/>
      <w:bookmarkStart w:id="29" w:name="OLE_LINK76"/>
      <w:r w:rsidRPr="00EE4F67">
        <w:rPr>
          <w:rFonts w:ascii="Book Antiqua" w:hAnsi="Book Antiqua"/>
          <w:sz w:val="24"/>
          <w:szCs w:val="24"/>
        </w:rPr>
        <w:t xml:space="preserve">the overall prognosis for patients with HCC is poor, and more than half of the patients are diagnosed at a stage when the tumor is unresectable. The treatment options for unresectable HCC are limited, and oral administration of sorafenib, a receptor tyrosine kinase inhibitor, has been the only treatment that substantially prolongs </w:t>
      </w:r>
      <w:proofErr w:type="gramStart"/>
      <w:r w:rsidRPr="00EE4F67">
        <w:rPr>
          <w:rFonts w:ascii="Book Antiqua" w:hAnsi="Book Antiqua"/>
          <w:sz w:val="24"/>
          <w:szCs w:val="24"/>
        </w:rPr>
        <w:t>survival</w:t>
      </w:r>
      <w:bookmarkEnd w:id="28"/>
      <w:bookmarkEnd w:id="29"/>
      <w:r w:rsidRPr="00EE4F67">
        <w:rPr>
          <w:rFonts w:ascii="Book Antiqua" w:hAnsi="Book Antiqua"/>
          <w:sz w:val="24"/>
          <w:szCs w:val="24"/>
          <w:vertAlign w:val="superscript"/>
        </w:rPr>
        <w:t>[</w:t>
      </w:r>
      <w:proofErr w:type="gramEnd"/>
      <w:r w:rsidRPr="00EE4F67">
        <w:rPr>
          <w:rFonts w:ascii="Book Antiqua" w:hAnsi="Book Antiqua"/>
          <w:sz w:val="24"/>
          <w:szCs w:val="24"/>
          <w:vertAlign w:val="superscript"/>
        </w:rPr>
        <w:t>2,3]</w:t>
      </w:r>
      <w:r w:rsidRPr="00EE4F67">
        <w:rPr>
          <w:rFonts w:ascii="Book Antiqua" w:hAnsi="Book Antiqua"/>
          <w:sz w:val="24"/>
          <w:szCs w:val="24"/>
        </w:rPr>
        <w:t xml:space="preserve">. In the SHARP study, compared to the placebo group, the sorafenib group had an improved overall survival (OS) (median OS, 7.9 </w:t>
      </w:r>
      <w:proofErr w:type="spellStart"/>
      <w:r w:rsidR="00787DFC">
        <w:rPr>
          <w:rFonts w:ascii="Book Antiqua" w:hAnsi="Book Antiqua"/>
          <w:sz w:val="24"/>
          <w:szCs w:val="24"/>
        </w:rPr>
        <w:t>mo</w:t>
      </w:r>
      <w:proofErr w:type="spellEnd"/>
      <w:r w:rsidR="00787DFC">
        <w:rPr>
          <w:rFonts w:ascii="Book Antiqua" w:hAnsi="Book Antiqua"/>
          <w:sz w:val="24"/>
          <w:szCs w:val="24"/>
        </w:rPr>
        <w:t xml:space="preserve"> </w:t>
      </w:r>
      <w:proofErr w:type="spellStart"/>
      <w:r w:rsidR="00787DFC" w:rsidRPr="00787DFC">
        <w:rPr>
          <w:rFonts w:ascii="Book Antiqua" w:hAnsi="Book Antiqua"/>
          <w:i/>
          <w:sz w:val="24"/>
          <w:szCs w:val="24"/>
        </w:rPr>
        <w:t>vs</w:t>
      </w:r>
      <w:proofErr w:type="spellEnd"/>
      <w:r w:rsidR="00787DFC">
        <w:rPr>
          <w:rFonts w:ascii="Book Antiqua" w:hAnsi="Book Antiqua"/>
          <w:sz w:val="24"/>
          <w:szCs w:val="24"/>
        </w:rPr>
        <w:t xml:space="preserve"> </w:t>
      </w:r>
      <w:r w:rsidRPr="00EE4F67">
        <w:rPr>
          <w:rFonts w:ascii="Book Antiqua" w:hAnsi="Book Antiqua"/>
          <w:sz w:val="24"/>
          <w:szCs w:val="24"/>
        </w:rPr>
        <w:t xml:space="preserve">10.7 </w:t>
      </w:r>
      <w:proofErr w:type="spellStart"/>
      <w:r w:rsidRPr="00EE4F67">
        <w:rPr>
          <w:rFonts w:ascii="Book Antiqua" w:hAnsi="Book Antiqua"/>
          <w:sz w:val="24"/>
          <w:szCs w:val="24"/>
        </w:rPr>
        <w:t>mo</w:t>
      </w:r>
      <w:proofErr w:type="spellEnd"/>
      <w:proofErr w:type="gramStart"/>
      <w:r w:rsidRPr="00EE4F67">
        <w:rPr>
          <w:rFonts w:ascii="Book Antiqua" w:hAnsi="Book Antiqua"/>
          <w:sz w:val="24"/>
          <w:szCs w:val="24"/>
        </w:rPr>
        <w:t>)</w:t>
      </w:r>
      <w:r w:rsidRPr="00EE4F67">
        <w:rPr>
          <w:rFonts w:ascii="Book Antiqua" w:hAnsi="Book Antiqua"/>
          <w:sz w:val="24"/>
          <w:szCs w:val="24"/>
          <w:vertAlign w:val="superscript"/>
        </w:rPr>
        <w:t>[</w:t>
      </w:r>
      <w:proofErr w:type="gramEnd"/>
      <w:r w:rsidRPr="00EE4F67">
        <w:rPr>
          <w:rFonts w:ascii="Book Antiqua" w:hAnsi="Book Antiqua"/>
          <w:sz w:val="24"/>
          <w:szCs w:val="24"/>
          <w:vertAlign w:val="superscript"/>
        </w:rPr>
        <w:t>4]</w:t>
      </w:r>
      <w:r w:rsidRPr="00EE4F67">
        <w:rPr>
          <w:rFonts w:ascii="Book Antiqua" w:hAnsi="Book Antiqua"/>
          <w:sz w:val="24"/>
          <w:szCs w:val="24"/>
        </w:rPr>
        <w:t xml:space="preserve">. However, the clinical benefits of sorafenib are modest, and the survival rates in patients with unresectable HCC remain low.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is an oral </w:t>
      </w:r>
      <w:proofErr w:type="spellStart"/>
      <w:r w:rsidRPr="00EE4F67">
        <w:rPr>
          <w:rFonts w:ascii="Book Antiqua" w:hAnsi="Book Antiqua"/>
          <w:sz w:val="24"/>
          <w:szCs w:val="24"/>
        </w:rPr>
        <w:t>multikinase</w:t>
      </w:r>
      <w:proofErr w:type="spellEnd"/>
      <w:r w:rsidRPr="00EE4F67">
        <w:rPr>
          <w:rFonts w:ascii="Book Antiqua" w:hAnsi="Book Antiqua"/>
          <w:sz w:val="24"/>
          <w:szCs w:val="24"/>
        </w:rPr>
        <w:t xml:space="preserve"> inhibitor targeting the vascular endothelial growth factor receptor (VEGFR), fibroblast growth factor receptor</w:t>
      </w:r>
      <w:r w:rsidR="00787DFC">
        <w:rPr>
          <w:rFonts w:ascii="Book Antiqua" w:hAnsi="Book Antiqua"/>
          <w:sz w:val="24"/>
          <w:szCs w:val="24"/>
        </w:rPr>
        <w:t xml:space="preserve"> (FGFR)</w:t>
      </w:r>
      <w:r w:rsidRPr="00EE4F67">
        <w:rPr>
          <w:rFonts w:ascii="Book Antiqua" w:hAnsi="Book Antiqua"/>
          <w:sz w:val="24"/>
          <w:szCs w:val="24"/>
        </w:rPr>
        <w:t xml:space="preserve">, </w:t>
      </w:r>
      <w:r w:rsidR="00787DFC">
        <w:rPr>
          <w:rFonts w:ascii="Book Antiqua" w:hAnsi="Book Antiqua"/>
          <w:sz w:val="24"/>
          <w:szCs w:val="24"/>
        </w:rPr>
        <w:t>p</w:t>
      </w:r>
      <w:r w:rsidR="00787DFC" w:rsidRPr="00787DFC">
        <w:rPr>
          <w:rFonts w:ascii="Book Antiqua" w:hAnsi="Book Antiqua"/>
          <w:sz w:val="24"/>
          <w:szCs w:val="24"/>
        </w:rPr>
        <w:t xml:space="preserve">latelet-derived growth factor </w:t>
      </w:r>
      <w:r w:rsidR="00787DFC">
        <w:rPr>
          <w:rFonts w:ascii="Book Antiqua" w:hAnsi="Book Antiqua"/>
          <w:sz w:val="24"/>
          <w:szCs w:val="24"/>
        </w:rPr>
        <w:t>(</w:t>
      </w:r>
      <w:r w:rsidRPr="00EE4F67">
        <w:rPr>
          <w:rFonts w:ascii="Book Antiqua" w:hAnsi="Book Antiqua"/>
          <w:sz w:val="24"/>
          <w:szCs w:val="24"/>
        </w:rPr>
        <w:t>PDGF</w:t>
      </w:r>
      <w:r w:rsidR="00787DFC">
        <w:rPr>
          <w:rFonts w:ascii="Book Antiqua" w:hAnsi="Book Antiqua"/>
          <w:sz w:val="24"/>
          <w:szCs w:val="24"/>
        </w:rPr>
        <w:t>)</w:t>
      </w:r>
      <w:r w:rsidRPr="00EE4F67">
        <w:rPr>
          <w:rFonts w:ascii="Book Antiqua" w:hAnsi="Book Antiqua"/>
          <w:sz w:val="24"/>
          <w:szCs w:val="24"/>
        </w:rPr>
        <w:t xml:space="preserve"> receptor α, RET, and KIT</w:t>
      </w:r>
      <w:r w:rsidRPr="00EE4F67">
        <w:rPr>
          <w:rFonts w:ascii="Book Antiqua" w:hAnsi="Book Antiqua"/>
          <w:sz w:val="24"/>
          <w:szCs w:val="24"/>
          <w:vertAlign w:val="superscript"/>
        </w:rPr>
        <w:t>[5]</w:t>
      </w:r>
      <w:r w:rsidRPr="00EE4F67">
        <w:rPr>
          <w:rFonts w:ascii="Book Antiqua" w:hAnsi="Book Antiqua"/>
          <w:sz w:val="24"/>
          <w:szCs w:val="24"/>
        </w:rPr>
        <w:t xml:space="preserve">. The phase III REFLECT trial including 954 patients with previously untreated unresectable HCC demonstrated that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had a treatment effect on OS by statistical confirmation of non-inferiority when compared to sorafenib, the standard of </w:t>
      </w:r>
      <w:proofErr w:type="gramStart"/>
      <w:r w:rsidRPr="00EE4F67">
        <w:rPr>
          <w:rFonts w:ascii="Book Antiqua" w:hAnsi="Book Antiqua"/>
          <w:sz w:val="24"/>
          <w:szCs w:val="24"/>
        </w:rPr>
        <w:t>care</w:t>
      </w:r>
      <w:r w:rsidRPr="00EE4F67">
        <w:rPr>
          <w:rFonts w:ascii="Book Antiqua" w:hAnsi="Book Antiqua"/>
          <w:sz w:val="24"/>
          <w:szCs w:val="24"/>
          <w:vertAlign w:val="superscript"/>
        </w:rPr>
        <w:t>[</w:t>
      </w:r>
      <w:proofErr w:type="gramEnd"/>
      <w:r w:rsidRPr="00EE4F67">
        <w:rPr>
          <w:rFonts w:ascii="Book Antiqua" w:hAnsi="Book Antiqua"/>
          <w:sz w:val="24"/>
          <w:szCs w:val="24"/>
          <w:vertAlign w:val="superscript"/>
        </w:rPr>
        <w:t>6]</w:t>
      </w:r>
      <w:r w:rsidRPr="00EE4F67">
        <w:rPr>
          <w:rFonts w:ascii="Book Antiqua" w:hAnsi="Book Antiqua"/>
          <w:sz w:val="24"/>
          <w:szCs w:val="24"/>
        </w:rPr>
        <w:t xml:space="preserve">. Furthermore,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also demonstrated a significantly higher overall response rate (ORR) compared to sorafenib </w:t>
      </w:r>
      <w:r w:rsidR="00787DFC">
        <w:rPr>
          <w:rFonts w:ascii="Book Antiqua" w:hAnsi="Book Antiqua"/>
          <w:sz w:val="24"/>
          <w:szCs w:val="24"/>
        </w:rPr>
        <w:t>[</w:t>
      </w:r>
      <w:r w:rsidRPr="00EE4F67">
        <w:rPr>
          <w:rFonts w:ascii="Book Antiqua" w:hAnsi="Book Antiqua"/>
          <w:sz w:val="24"/>
          <w:szCs w:val="24"/>
        </w:rPr>
        <w:t xml:space="preserve">24.1% </w:t>
      </w:r>
      <w:r w:rsidRPr="00787DFC">
        <w:rPr>
          <w:rFonts w:ascii="Book Antiqua" w:hAnsi="Book Antiqua"/>
          <w:i/>
          <w:sz w:val="24"/>
          <w:szCs w:val="24"/>
        </w:rPr>
        <w:t>vs</w:t>
      </w:r>
      <w:r w:rsidRPr="00EE4F67">
        <w:rPr>
          <w:rFonts w:ascii="Book Antiqua" w:hAnsi="Book Antiqua"/>
          <w:sz w:val="24"/>
          <w:szCs w:val="24"/>
        </w:rPr>
        <w:t xml:space="preserve"> 9.2%; odds ratio, 3.13; 95% confidence interval </w:t>
      </w:r>
      <w:r w:rsidR="00787DFC">
        <w:rPr>
          <w:rFonts w:ascii="Book Antiqua" w:hAnsi="Book Antiqua"/>
          <w:sz w:val="24"/>
          <w:szCs w:val="24"/>
        </w:rPr>
        <w:t>(</w:t>
      </w:r>
      <w:r w:rsidRPr="00EE4F67">
        <w:rPr>
          <w:rFonts w:ascii="Book Antiqua" w:hAnsi="Book Antiqua"/>
          <w:sz w:val="24"/>
          <w:szCs w:val="24"/>
        </w:rPr>
        <w:t>CI</w:t>
      </w:r>
      <w:r w:rsidR="00787DFC">
        <w:rPr>
          <w:rFonts w:ascii="Book Antiqua" w:hAnsi="Book Antiqua"/>
          <w:sz w:val="24"/>
          <w:szCs w:val="24"/>
        </w:rPr>
        <w:t>):</w:t>
      </w:r>
      <w:r w:rsidRPr="00EE4F67">
        <w:rPr>
          <w:rFonts w:ascii="Book Antiqua" w:hAnsi="Book Antiqua"/>
          <w:sz w:val="24"/>
          <w:szCs w:val="24"/>
        </w:rPr>
        <w:t xml:space="preserve"> 2.15-4.56; </w:t>
      </w:r>
      <w:r w:rsidRPr="00787DFC">
        <w:rPr>
          <w:rFonts w:ascii="Book Antiqua" w:hAnsi="Book Antiqua"/>
          <w:i/>
          <w:sz w:val="24"/>
          <w:szCs w:val="24"/>
        </w:rPr>
        <w:t xml:space="preserve">P </w:t>
      </w:r>
      <w:r w:rsidRPr="00EE4F67">
        <w:rPr>
          <w:rFonts w:ascii="Book Antiqua" w:hAnsi="Book Antiqua"/>
          <w:sz w:val="24"/>
          <w:szCs w:val="24"/>
        </w:rPr>
        <w:t>&lt; 0.0001</w:t>
      </w:r>
      <w:r w:rsidR="00787DFC">
        <w:rPr>
          <w:rFonts w:ascii="Book Antiqua" w:hAnsi="Book Antiqua"/>
          <w:sz w:val="24"/>
          <w:szCs w:val="24"/>
        </w:rPr>
        <w:t>]</w:t>
      </w:r>
      <w:r w:rsidRPr="00EE4F67">
        <w:rPr>
          <w:rFonts w:ascii="Book Antiqua" w:hAnsi="Book Antiqua"/>
          <w:sz w:val="24"/>
          <w:szCs w:val="24"/>
        </w:rPr>
        <w:t xml:space="preserve">. In recent years,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has become available as a single agent for the first-line treatment of patients with advanced or unresectable </w:t>
      </w:r>
      <w:proofErr w:type="gramStart"/>
      <w:r w:rsidRPr="00EE4F67">
        <w:rPr>
          <w:rFonts w:ascii="Book Antiqua" w:hAnsi="Book Antiqua"/>
          <w:sz w:val="24"/>
          <w:szCs w:val="24"/>
        </w:rPr>
        <w:t>HCC</w:t>
      </w:r>
      <w:r w:rsidRPr="00EE4F67">
        <w:rPr>
          <w:rFonts w:ascii="Book Antiqua" w:hAnsi="Book Antiqua"/>
          <w:sz w:val="24"/>
          <w:szCs w:val="24"/>
          <w:vertAlign w:val="superscript"/>
        </w:rPr>
        <w:t>[</w:t>
      </w:r>
      <w:proofErr w:type="gramEnd"/>
      <w:r w:rsidRPr="00EE4F67">
        <w:rPr>
          <w:rFonts w:ascii="Book Antiqua" w:hAnsi="Book Antiqua"/>
          <w:sz w:val="24"/>
          <w:szCs w:val="24"/>
          <w:vertAlign w:val="superscript"/>
        </w:rPr>
        <w:t>7]</w:t>
      </w:r>
      <w:r w:rsidRPr="00EE4F67">
        <w:rPr>
          <w:rFonts w:ascii="Book Antiqua" w:hAnsi="Book Antiqua"/>
          <w:sz w:val="24"/>
          <w:szCs w:val="24"/>
        </w:rPr>
        <w:t xml:space="preserve">. </w:t>
      </w:r>
    </w:p>
    <w:p w:rsidR="00DD1304" w:rsidRPr="00EE4F67" w:rsidRDefault="00DD1304" w:rsidP="00787DFC">
      <w:pPr>
        <w:adjustRightInd w:val="0"/>
        <w:snapToGrid w:val="0"/>
        <w:spacing w:line="360" w:lineRule="auto"/>
        <w:ind w:firstLineChars="100" w:firstLine="240"/>
        <w:rPr>
          <w:rFonts w:ascii="Book Antiqua" w:hAnsi="Book Antiqua"/>
          <w:sz w:val="24"/>
          <w:szCs w:val="24"/>
        </w:rPr>
      </w:pPr>
      <w:r w:rsidRPr="00EE4F67">
        <w:rPr>
          <w:rFonts w:ascii="Book Antiqua" w:hAnsi="Book Antiqua"/>
          <w:sz w:val="24"/>
          <w:szCs w:val="24"/>
        </w:rPr>
        <w:t xml:space="preserve">There is a critical need for effective early methods for evaluating targeted therapies to enable individualized medicine in a clinical setting. Contrast-enhanced ultrasound (CEUS) is considered to be a useful technique for evaluating </w:t>
      </w:r>
      <w:proofErr w:type="spellStart"/>
      <w:r w:rsidRPr="00EE4F67">
        <w:rPr>
          <w:rFonts w:ascii="Book Antiqua" w:hAnsi="Book Antiqua"/>
          <w:sz w:val="24"/>
          <w:szCs w:val="24"/>
        </w:rPr>
        <w:t>microvascularization</w:t>
      </w:r>
      <w:proofErr w:type="spellEnd"/>
      <w:r w:rsidRPr="00EE4F67">
        <w:rPr>
          <w:rFonts w:ascii="Book Antiqua" w:hAnsi="Book Antiqua"/>
          <w:sz w:val="24"/>
          <w:szCs w:val="24"/>
        </w:rPr>
        <w:t xml:space="preserve">, which is essential for tumorigenesis since angiogenesis is the basis for neoplastic growth. </w:t>
      </w:r>
      <w:proofErr w:type="spellStart"/>
      <w:r w:rsidRPr="00EE4F67">
        <w:rPr>
          <w:rFonts w:ascii="Book Antiqua" w:hAnsi="Book Antiqua"/>
          <w:sz w:val="24"/>
          <w:szCs w:val="24"/>
        </w:rPr>
        <w:t>Lassau</w:t>
      </w:r>
      <w:proofErr w:type="spellEnd"/>
      <w:r w:rsidRPr="00EE4F67">
        <w:rPr>
          <w:rFonts w:ascii="Book Antiqua" w:hAnsi="Book Antiqua"/>
          <w:sz w:val="24"/>
          <w:szCs w:val="24"/>
        </w:rPr>
        <w:t xml:space="preserve"> et al. have reported that the time-intensity curve (TIC) parameters obtained from CEUS of tumors correlated well with </w:t>
      </w:r>
      <w:proofErr w:type="gramStart"/>
      <w:r w:rsidRPr="00EE4F67">
        <w:rPr>
          <w:rFonts w:ascii="Book Antiqua" w:hAnsi="Book Antiqua"/>
          <w:sz w:val="24"/>
          <w:szCs w:val="24"/>
        </w:rPr>
        <w:t>prognosis</w:t>
      </w:r>
      <w:r w:rsidRPr="00EE4F67">
        <w:rPr>
          <w:rFonts w:ascii="Book Antiqua" w:hAnsi="Book Antiqua"/>
          <w:sz w:val="24"/>
          <w:szCs w:val="24"/>
          <w:vertAlign w:val="superscript"/>
        </w:rPr>
        <w:t>[</w:t>
      </w:r>
      <w:proofErr w:type="gramEnd"/>
      <w:r w:rsidRPr="00EE4F67">
        <w:rPr>
          <w:rFonts w:ascii="Book Antiqua" w:hAnsi="Book Antiqua"/>
          <w:sz w:val="24"/>
          <w:szCs w:val="24"/>
          <w:vertAlign w:val="superscript"/>
        </w:rPr>
        <w:t>8]</w:t>
      </w:r>
      <w:r w:rsidRPr="00EE4F67">
        <w:rPr>
          <w:rFonts w:ascii="Book Antiqua" w:hAnsi="Book Antiqua"/>
          <w:sz w:val="24"/>
          <w:szCs w:val="24"/>
        </w:rPr>
        <w:t xml:space="preserve">. Furthermore, </w:t>
      </w:r>
      <w:proofErr w:type="spellStart"/>
      <w:r w:rsidRPr="00EE4F67">
        <w:rPr>
          <w:rFonts w:ascii="Book Antiqua" w:hAnsi="Book Antiqua"/>
          <w:sz w:val="24"/>
          <w:szCs w:val="24"/>
        </w:rPr>
        <w:t>Frampas</w:t>
      </w:r>
      <w:proofErr w:type="spellEnd"/>
      <w:r w:rsidRPr="00EE4F67">
        <w:rPr>
          <w:rFonts w:ascii="Book Antiqua" w:hAnsi="Book Antiqua"/>
          <w:sz w:val="24"/>
          <w:szCs w:val="24"/>
        </w:rPr>
        <w:t xml:space="preserve"> et al. showed that </w:t>
      </w:r>
      <w:r w:rsidRPr="00EE4F67">
        <w:rPr>
          <w:rFonts w:ascii="Book Antiqua" w:hAnsi="Book Antiqua"/>
          <w:sz w:val="24"/>
          <w:szCs w:val="24"/>
        </w:rPr>
        <w:lastRenderedPageBreak/>
        <w:t xml:space="preserve">CEUS may be a potential surrogate marker of tumor response during targeted therapy, and the area under the curve (AUC), one of the TIC parameters, was useful for assessing blood </w:t>
      </w:r>
      <w:proofErr w:type="gramStart"/>
      <w:r w:rsidRPr="00EE4F67">
        <w:rPr>
          <w:rFonts w:ascii="Book Antiqua" w:hAnsi="Book Antiqua"/>
          <w:sz w:val="24"/>
          <w:szCs w:val="24"/>
        </w:rPr>
        <w:t>flow</w:t>
      </w:r>
      <w:r w:rsidRPr="00EE4F67">
        <w:rPr>
          <w:rFonts w:ascii="Book Antiqua" w:hAnsi="Book Antiqua"/>
          <w:sz w:val="24"/>
          <w:szCs w:val="24"/>
          <w:vertAlign w:val="superscript"/>
        </w:rPr>
        <w:t>[</w:t>
      </w:r>
      <w:proofErr w:type="gramEnd"/>
      <w:r w:rsidRPr="00EE4F67">
        <w:rPr>
          <w:rFonts w:ascii="Book Antiqua" w:hAnsi="Book Antiqua"/>
          <w:sz w:val="24"/>
          <w:szCs w:val="24"/>
          <w:vertAlign w:val="superscript"/>
        </w:rPr>
        <w:t>9]</w:t>
      </w:r>
      <w:r w:rsidRPr="00EE4F67">
        <w:rPr>
          <w:rFonts w:ascii="Book Antiqua" w:hAnsi="Book Antiqua"/>
          <w:sz w:val="24"/>
          <w:szCs w:val="24"/>
        </w:rPr>
        <w:t xml:space="preserve">. However, there have been no reports designed to assess the usefulness of CEUS for early prediction of the efficacy of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therapy.</w:t>
      </w:r>
    </w:p>
    <w:p w:rsidR="00DD1304" w:rsidRPr="00EE4F67" w:rsidRDefault="00DD1304" w:rsidP="00EE4F67">
      <w:pPr>
        <w:adjustRightInd w:val="0"/>
        <w:snapToGrid w:val="0"/>
        <w:spacing w:line="360" w:lineRule="auto"/>
        <w:rPr>
          <w:rFonts w:ascii="Book Antiqua" w:hAnsi="Book Antiqua"/>
          <w:sz w:val="24"/>
          <w:szCs w:val="24"/>
        </w:rPr>
      </w:pPr>
      <w:r w:rsidRPr="00EE4F67">
        <w:rPr>
          <w:rFonts w:ascii="Book Antiqua" w:hAnsi="Book Antiqua"/>
          <w:sz w:val="24"/>
          <w:szCs w:val="24"/>
        </w:rPr>
        <w:t xml:space="preserve">This study investigated whether early changes in the TIC parameters of CEUS are useful indicators of the therapeutic effects of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therapy.</w:t>
      </w:r>
    </w:p>
    <w:p w:rsidR="00DD1304" w:rsidRPr="00EE4F67" w:rsidRDefault="00DD1304" w:rsidP="00EE4F67">
      <w:pPr>
        <w:adjustRightInd w:val="0"/>
        <w:snapToGrid w:val="0"/>
        <w:spacing w:line="360" w:lineRule="auto"/>
        <w:rPr>
          <w:rFonts w:ascii="Book Antiqua" w:hAnsi="Book Antiqua"/>
          <w:sz w:val="24"/>
          <w:szCs w:val="24"/>
        </w:rPr>
      </w:pPr>
    </w:p>
    <w:p w:rsidR="00DD1304" w:rsidRPr="00EE4F67" w:rsidRDefault="00DD1304" w:rsidP="00EE4F67">
      <w:pPr>
        <w:adjustRightInd w:val="0"/>
        <w:snapToGrid w:val="0"/>
        <w:spacing w:line="360" w:lineRule="auto"/>
        <w:rPr>
          <w:rFonts w:ascii="Book Antiqua" w:hAnsi="Book Antiqua"/>
          <w:b/>
          <w:sz w:val="24"/>
          <w:szCs w:val="24"/>
        </w:rPr>
      </w:pPr>
      <w:r w:rsidRPr="00EE4F67">
        <w:rPr>
          <w:rFonts w:ascii="Book Antiqua" w:hAnsi="Book Antiqua"/>
          <w:b/>
          <w:sz w:val="24"/>
          <w:szCs w:val="24"/>
        </w:rPr>
        <w:t>MATERIALS AND METHODS</w:t>
      </w:r>
    </w:p>
    <w:p w:rsidR="00DD1304" w:rsidRPr="00EE4F67" w:rsidRDefault="00DD1304" w:rsidP="00EE4F67">
      <w:pPr>
        <w:adjustRightInd w:val="0"/>
        <w:snapToGrid w:val="0"/>
        <w:spacing w:line="360" w:lineRule="auto"/>
        <w:rPr>
          <w:rFonts w:ascii="Book Antiqua" w:hAnsi="Book Antiqua"/>
          <w:b/>
          <w:i/>
          <w:sz w:val="24"/>
          <w:szCs w:val="24"/>
        </w:rPr>
      </w:pPr>
      <w:r w:rsidRPr="00EE4F67">
        <w:rPr>
          <w:rFonts w:ascii="Book Antiqua" w:hAnsi="Book Antiqua"/>
          <w:b/>
          <w:i/>
          <w:sz w:val="24"/>
          <w:szCs w:val="24"/>
        </w:rPr>
        <w:t>Patients</w:t>
      </w:r>
    </w:p>
    <w:p w:rsidR="00DD1304" w:rsidRPr="00EE4F67" w:rsidRDefault="00DD1304" w:rsidP="00EE4F67">
      <w:pPr>
        <w:adjustRightInd w:val="0"/>
        <w:snapToGrid w:val="0"/>
        <w:spacing w:line="360" w:lineRule="auto"/>
        <w:rPr>
          <w:rFonts w:ascii="Book Antiqua" w:hAnsi="Book Antiqua"/>
          <w:sz w:val="24"/>
          <w:szCs w:val="24"/>
        </w:rPr>
      </w:pPr>
      <w:r w:rsidRPr="00EE4F67">
        <w:rPr>
          <w:rFonts w:ascii="Book Antiqua" w:hAnsi="Book Antiqua"/>
          <w:sz w:val="24"/>
          <w:szCs w:val="24"/>
        </w:rPr>
        <w:t>HCC was diagnosed on the basis of an increasing course of α-fetoprotein, dynamic computed tomography (CT), contrast-enhanced magnetic resonance imaging (MRI), and pathological ﬁndings. Between March and November 2018, 22 consecutive HCC patients with (</w:t>
      </w:r>
      <w:r w:rsidR="00787DFC">
        <w:rPr>
          <w:rFonts w:ascii="Book Antiqua" w:hAnsi="Book Antiqua"/>
          <w:sz w:val="24"/>
          <w:szCs w:val="24"/>
        </w:rPr>
        <w:t>1</w:t>
      </w:r>
      <w:r w:rsidRPr="00EE4F67">
        <w:rPr>
          <w:rFonts w:ascii="Book Antiqua" w:hAnsi="Book Antiqua"/>
          <w:sz w:val="24"/>
          <w:szCs w:val="24"/>
        </w:rPr>
        <w:t>) an Eastern Cooperative Oncology Group (ECOG) performance status score of 2 or less, (</w:t>
      </w:r>
      <w:r w:rsidR="00787DFC">
        <w:rPr>
          <w:rFonts w:ascii="Book Antiqua" w:hAnsi="Book Antiqua"/>
          <w:sz w:val="24"/>
          <w:szCs w:val="24"/>
        </w:rPr>
        <w:t>2</w:t>
      </w:r>
      <w:r w:rsidRPr="00EE4F67">
        <w:rPr>
          <w:rFonts w:ascii="Book Antiqua" w:hAnsi="Book Antiqua"/>
          <w:sz w:val="24"/>
          <w:szCs w:val="24"/>
        </w:rPr>
        <w:t>) Child-Pugh liver function class A, and (</w:t>
      </w:r>
      <w:r w:rsidR="00787DFC">
        <w:rPr>
          <w:rFonts w:ascii="Book Antiqua" w:hAnsi="Book Antiqua"/>
          <w:sz w:val="24"/>
          <w:szCs w:val="24"/>
        </w:rPr>
        <w:t>3</w:t>
      </w:r>
      <w:r w:rsidRPr="00EE4F67">
        <w:rPr>
          <w:rFonts w:ascii="Book Antiqua" w:hAnsi="Book Antiqua"/>
          <w:sz w:val="24"/>
          <w:szCs w:val="24"/>
        </w:rPr>
        <w:t xml:space="preserve">) Barcelona Clinic Liver Cancer stage B or C were enrolled in this prospective study to assess the potential of CEUS findings as early imaging biomarkers of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efficacy. Two patients were excluded from the analysis owing to data corruption, and so a total of 20 patients were finally included in this study. One target tumor per patient was studied. The baseline characteristics of the patients are summarized in Table 1.</w:t>
      </w:r>
    </w:p>
    <w:p w:rsidR="00DD1304" w:rsidRPr="00EE4F67" w:rsidRDefault="00DD1304" w:rsidP="0041632B">
      <w:pPr>
        <w:adjustRightInd w:val="0"/>
        <w:snapToGrid w:val="0"/>
        <w:spacing w:line="360" w:lineRule="auto"/>
        <w:ind w:firstLineChars="100" w:firstLine="240"/>
        <w:rPr>
          <w:rFonts w:ascii="Book Antiqua" w:hAnsi="Book Antiqua"/>
          <w:sz w:val="24"/>
          <w:szCs w:val="24"/>
        </w:rPr>
      </w:pPr>
      <w:r w:rsidRPr="00EE4F67">
        <w:rPr>
          <w:rFonts w:ascii="Book Antiqua" w:hAnsi="Book Antiqua"/>
          <w:sz w:val="24"/>
          <w:szCs w:val="24"/>
        </w:rPr>
        <w:t>The study was approved by the local Ethics Committee of the Iwate Medical University (MH2018-533). The patients provided written informed consent prior to the study, in accordance with the principles of the Declaration of Helsinki (revision of Fortaleza, 2013).</w:t>
      </w:r>
    </w:p>
    <w:p w:rsidR="00DD1304" w:rsidRPr="00EE4F67" w:rsidRDefault="00DD1304" w:rsidP="00EE4F67">
      <w:pPr>
        <w:adjustRightInd w:val="0"/>
        <w:snapToGrid w:val="0"/>
        <w:spacing w:line="360" w:lineRule="auto"/>
        <w:rPr>
          <w:rFonts w:ascii="Book Antiqua" w:hAnsi="Book Antiqua"/>
          <w:sz w:val="24"/>
          <w:szCs w:val="24"/>
        </w:rPr>
      </w:pPr>
    </w:p>
    <w:p w:rsidR="00DD1304" w:rsidRPr="00EE4F67" w:rsidRDefault="00DD1304" w:rsidP="00EE4F67">
      <w:pPr>
        <w:adjustRightInd w:val="0"/>
        <w:snapToGrid w:val="0"/>
        <w:spacing w:line="360" w:lineRule="auto"/>
        <w:rPr>
          <w:rFonts w:ascii="Book Antiqua" w:hAnsi="Book Antiqua"/>
          <w:b/>
          <w:i/>
          <w:sz w:val="24"/>
          <w:szCs w:val="24"/>
        </w:rPr>
      </w:pPr>
      <w:proofErr w:type="spellStart"/>
      <w:r w:rsidRPr="00EE4F67">
        <w:rPr>
          <w:rFonts w:ascii="Book Antiqua" w:hAnsi="Book Antiqua"/>
          <w:b/>
          <w:i/>
          <w:sz w:val="24"/>
          <w:szCs w:val="24"/>
        </w:rPr>
        <w:t>Lenvatinib</w:t>
      </w:r>
      <w:proofErr w:type="spellEnd"/>
      <w:r w:rsidRPr="00EE4F67">
        <w:rPr>
          <w:rFonts w:ascii="Book Antiqua" w:hAnsi="Book Antiqua"/>
          <w:b/>
          <w:i/>
          <w:sz w:val="24"/>
          <w:szCs w:val="24"/>
        </w:rPr>
        <w:t xml:space="preserve"> treatment protocol and evaluation of therapeutic response</w:t>
      </w:r>
    </w:p>
    <w:p w:rsidR="00DD1304" w:rsidRPr="00EE4F67" w:rsidRDefault="00DD1304" w:rsidP="00EE4F67">
      <w:pPr>
        <w:adjustRightInd w:val="0"/>
        <w:snapToGrid w:val="0"/>
        <w:spacing w:line="360" w:lineRule="auto"/>
        <w:rPr>
          <w:rFonts w:ascii="Book Antiqua" w:hAnsi="Book Antiqua"/>
          <w:sz w:val="24"/>
          <w:szCs w:val="24"/>
        </w:rPr>
      </w:pP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(Eisai, Tokyo, Japan) was administered at an initial dose of 8 or 12 mg/d based on the patient's body weight. If grade 3 or 4 adverse events judged </w:t>
      </w:r>
      <w:r w:rsidRPr="00EE4F67">
        <w:rPr>
          <w:rFonts w:ascii="Book Antiqua" w:hAnsi="Book Antiqua"/>
          <w:sz w:val="24"/>
          <w:szCs w:val="24"/>
        </w:rPr>
        <w:lastRenderedPageBreak/>
        <w:t xml:space="preserve">to be clinically significant were observed, either the dose was adjusted, or treatment was interrupted according to the guidelines for the administration of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Baseline dynamic CT or MRI was performed within a week before treatment initiation. The target tumor was evaluated using dynamic CT at 8 </w:t>
      </w:r>
      <w:proofErr w:type="spellStart"/>
      <w:r w:rsidRPr="00EE4F67">
        <w:rPr>
          <w:rFonts w:ascii="Book Antiqua" w:hAnsi="Book Antiqua"/>
          <w:sz w:val="24"/>
          <w:szCs w:val="24"/>
        </w:rPr>
        <w:t>w</w:t>
      </w:r>
      <w:r w:rsidR="00DA7540">
        <w:rPr>
          <w:rFonts w:ascii="Book Antiqua" w:hAnsi="Book Antiqua"/>
          <w:sz w:val="24"/>
          <w:szCs w:val="24"/>
        </w:rPr>
        <w:t>k</w:t>
      </w:r>
      <w:proofErr w:type="spellEnd"/>
      <w:r w:rsidRPr="00EE4F67">
        <w:rPr>
          <w:rFonts w:ascii="Book Antiqua" w:hAnsi="Book Antiqua"/>
          <w:sz w:val="24"/>
          <w:szCs w:val="24"/>
        </w:rPr>
        <w:t xml:space="preserve"> after administering </w:t>
      </w:r>
      <w:proofErr w:type="spellStart"/>
      <w:r w:rsidRPr="00EE4F67">
        <w:rPr>
          <w:rFonts w:ascii="Book Antiqua" w:hAnsi="Book Antiqua"/>
          <w:sz w:val="24"/>
          <w:szCs w:val="24"/>
        </w:rPr>
        <w:t>lenvatinib</w:t>
      </w:r>
      <w:proofErr w:type="spellEnd"/>
      <w:r w:rsidRPr="00EE4F67">
        <w:rPr>
          <w:rFonts w:ascii="Book Antiqua" w:hAnsi="Book Antiqua"/>
          <w:sz w:val="24"/>
          <w:szCs w:val="24"/>
        </w:rPr>
        <w:t>, based on the modiﬁed Response Evaluation Criteria in Solid Tumors (</w:t>
      </w:r>
      <w:proofErr w:type="spellStart"/>
      <w:r w:rsidRPr="00EE4F67">
        <w:rPr>
          <w:rFonts w:ascii="Book Antiqua" w:hAnsi="Book Antiqua"/>
          <w:sz w:val="24"/>
          <w:szCs w:val="24"/>
        </w:rPr>
        <w:t>mRECIST</w:t>
      </w:r>
      <w:proofErr w:type="spellEnd"/>
      <w:proofErr w:type="gramStart"/>
      <w:r w:rsidRPr="00EE4F67">
        <w:rPr>
          <w:rFonts w:ascii="Book Antiqua" w:hAnsi="Book Antiqua"/>
          <w:sz w:val="24"/>
          <w:szCs w:val="24"/>
        </w:rPr>
        <w:t>)</w:t>
      </w:r>
      <w:r w:rsidRPr="00EE4F67">
        <w:rPr>
          <w:rFonts w:ascii="Book Antiqua" w:hAnsi="Book Antiqua"/>
          <w:sz w:val="24"/>
          <w:szCs w:val="24"/>
          <w:vertAlign w:val="superscript"/>
        </w:rPr>
        <w:t>[</w:t>
      </w:r>
      <w:proofErr w:type="gramEnd"/>
      <w:r w:rsidRPr="00EE4F67">
        <w:rPr>
          <w:rFonts w:ascii="Book Antiqua" w:hAnsi="Book Antiqua"/>
          <w:sz w:val="24"/>
          <w:szCs w:val="24"/>
          <w:vertAlign w:val="superscript"/>
        </w:rPr>
        <w:t>10]</w:t>
      </w:r>
      <w:r w:rsidRPr="00EE4F67">
        <w:rPr>
          <w:rFonts w:ascii="Book Antiqua" w:hAnsi="Book Antiqua"/>
          <w:sz w:val="24"/>
          <w:szCs w:val="24"/>
        </w:rPr>
        <w:t>. Treatment responders were defined as patients who showed a complete response (CR) or partial response (PR). Non-responders were defined as patients who had stable disease (SD) or progressive disease (PD).</w:t>
      </w:r>
    </w:p>
    <w:p w:rsidR="00DD1304" w:rsidRPr="00EE4F67" w:rsidRDefault="00DD1304" w:rsidP="00EE4F67">
      <w:pPr>
        <w:adjustRightInd w:val="0"/>
        <w:snapToGrid w:val="0"/>
        <w:spacing w:line="360" w:lineRule="auto"/>
        <w:rPr>
          <w:rFonts w:ascii="Book Antiqua" w:hAnsi="Book Antiqua"/>
          <w:sz w:val="24"/>
          <w:szCs w:val="24"/>
        </w:rPr>
      </w:pPr>
    </w:p>
    <w:p w:rsidR="00DD1304" w:rsidRPr="00EE4F67" w:rsidRDefault="00DD1304" w:rsidP="00EE4F67">
      <w:pPr>
        <w:adjustRightInd w:val="0"/>
        <w:snapToGrid w:val="0"/>
        <w:spacing w:line="360" w:lineRule="auto"/>
        <w:rPr>
          <w:rFonts w:ascii="Book Antiqua" w:hAnsi="Book Antiqua"/>
          <w:b/>
          <w:i/>
          <w:sz w:val="24"/>
          <w:szCs w:val="24"/>
        </w:rPr>
      </w:pPr>
      <w:r w:rsidRPr="00EE4F67">
        <w:rPr>
          <w:rFonts w:ascii="Book Antiqua" w:hAnsi="Book Antiqua"/>
          <w:b/>
          <w:i/>
          <w:sz w:val="24"/>
          <w:szCs w:val="24"/>
        </w:rPr>
        <w:t>CEUS imaging</w:t>
      </w:r>
    </w:p>
    <w:p w:rsidR="00DD1304" w:rsidRPr="00EE4F67" w:rsidRDefault="00DD1304" w:rsidP="00EE4F67">
      <w:pPr>
        <w:adjustRightInd w:val="0"/>
        <w:snapToGrid w:val="0"/>
        <w:spacing w:line="360" w:lineRule="auto"/>
        <w:rPr>
          <w:rFonts w:ascii="Book Antiqua" w:hAnsi="Book Antiqua"/>
          <w:sz w:val="24"/>
          <w:szCs w:val="24"/>
        </w:rPr>
      </w:pPr>
      <w:r w:rsidRPr="00EE4F67">
        <w:rPr>
          <w:rFonts w:ascii="Book Antiqua" w:hAnsi="Book Antiqua"/>
          <w:sz w:val="24"/>
          <w:szCs w:val="24"/>
        </w:rPr>
        <w:t xml:space="preserve">CEUS was performed at baseline before the initiation of treatment, and then on Day 7, for evaluation. </w:t>
      </w:r>
      <w:r w:rsidRPr="00DA7540">
        <w:rPr>
          <w:rFonts w:ascii="Book Antiqua" w:hAnsi="Book Antiqua"/>
          <w:sz w:val="24"/>
          <w:szCs w:val="24"/>
        </w:rPr>
        <w:t xml:space="preserve">We selected Day 7 for reference in previous studies on sorafenib </w:t>
      </w:r>
      <w:proofErr w:type="gramStart"/>
      <w:r w:rsidRPr="00DA7540">
        <w:rPr>
          <w:rFonts w:ascii="Book Antiqua" w:hAnsi="Book Antiqua"/>
          <w:sz w:val="24"/>
          <w:szCs w:val="24"/>
        </w:rPr>
        <w:t>therapy</w:t>
      </w:r>
      <w:r w:rsidRPr="00DA7540">
        <w:rPr>
          <w:rFonts w:ascii="Book Antiqua" w:hAnsi="Book Antiqua"/>
          <w:sz w:val="24"/>
          <w:szCs w:val="24"/>
          <w:vertAlign w:val="superscript"/>
        </w:rPr>
        <w:t>[</w:t>
      </w:r>
      <w:proofErr w:type="gramEnd"/>
      <w:r w:rsidRPr="00DA7540">
        <w:rPr>
          <w:rFonts w:ascii="Book Antiqua" w:hAnsi="Book Antiqua"/>
          <w:sz w:val="24"/>
          <w:szCs w:val="24"/>
          <w:vertAlign w:val="superscript"/>
        </w:rPr>
        <w:t>11-15]</w:t>
      </w:r>
      <w:r w:rsidRPr="00DA7540">
        <w:rPr>
          <w:rFonts w:ascii="Book Antiqua" w:hAnsi="Book Antiqua"/>
          <w:sz w:val="24"/>
          <w:szCs w:val="24"/>
        </w:rPr>
        <w:t xml:space="preserve">. </w:t>
      </w:r>
      <w:r w:rsidRPr="00EE4F67">
        <w:rPr>
          <w:rFonts w:ascii="Book Antiqua" w:hAnsi="Book Antiqua"/>
          <w:sz w:val="24"/>
          <w:szCs w:val="24"/>
        </w:rPr>
        <w:t xml:space="preserve">Ultrasonography was performed using a LOGIQ E9 </w:t>
      </w:r>
      <w:proofErr w:type="spellStart"/>
      <w:r w:rsidRPr="00EE4F67">
        <w:rPr>
          <w:rFonts w:ascii="Book Antiqua" w:hAnsi="Book Antiqua"/>
          <w:sz w:val="24"/>
          <w:szCs w:val="24"/>
        </w:rPr>
        <w:t>XDclear</w:t>
      </w:r>
      <w:proofErr w:type="spellEnd"/>
      <w:r w:rsidRPr="00EE4F67">
        <w:rPr>
          <w:rFonts w:ascii="Book Antiqua" w:hAnsi="Book Antiqua"/>
          <w:sz w:val="24"/>
          <w:szCs w:val="24"/>
        </w:rPr>
        <w:t xml:space="preserve"> 2.0 ultrasound scanner (GE Healthcare, Wauwatosa, WI, U</w:t>
      </w:r>
      <w:r w:rsidR="00DA7540">
        <w:rPr>
          <w:rFonts w:ascii="Book Antiqua" w:hAnsi="Book Antiqua"/>
          <w:sz w:val="24"/>
          <w:szCs w:val="24"/>
        </w:rPr>
        <w:t>nited States</w:t>
      </w:r>
      <w:r w:rsidRPr="00EE4F67">
        <w:rPr>
          <w:rFonts w:ascii="Book Antiqua" w:hAnsi="Book Antiqua"/>
          <w:sz w:val="24"/>
          <w:szCs w:val="24"/>
        </w:rPr>
        <w:t xml:space="preserve">) and C1-6-D convex array probe (frequency, 4 MHz). Prior to CEUS, B-mode ultrasonography was performed to examine the slices of target images, and the slice with the largest diameter was selected. All ultrasound images were analyzed by one radiologist who was blinded from the treatment information. CEUS imaging was recorded for 2 min immediately after injection of a bolus (0.0075 mL/kg) of </w:t>
      </w:r>
      <w:proofErr w:type="spellStart"/>
      <w:r w:rsidRPr="00EE4F67">
        <w:rPr>
          <w:rFonts w:ascii="Book Antiqua" w:hAnsi="Book Antiqua"/>
          <w:sz w:val="24"/>
          <w:szCs w:val="24"/>
        </w:rPr>
        <w:t>Sonazoid</w:t>
      </w:r>
      <w:proofErr w:type="spellEnd"/>
      <w:r w:rsidRPr="00EE4F67">
        <w:rPr>
          <w:rFonts w:ascii="Book Antiqua" w:hAnsi="Book Antiqua"/>
          <w:sz w:val="24"/>
          <w:szCs w:val="24"/>
        </w:rPr>
        <w:t xml:space="preserve"> (Daiichi Sankyo, Tokyo, Japan) using the amplitude modulation mode. The acoustic power of the contrast harmonic sonography was set at the default setting with a mechanical index of 0.2-0.3, a rate of 17 frames per second, and a dynamic range of 66 </w:t>
      </w:r>
      <w:proofErr w:type="spellStart"/>
      <w:r w:rsidRPr="00EE4F67">
        <w:rPr>
          <w:rFonts w:ascii="Book Antiqua" w:hAnsi="Book Antiqua"/>
          <w:sz w:val="24"/>
          <w:szCs w:val="24"/>
        </w:rPr>
        <w:t>dB.</w:t>
      </w:r>
      <w:proofErr w:type="spellEnd"/>
      <w:r w:rsidRPr="00EE4F67">
        <w:rPr>
          <w:rFonts w:ascii="Book Antiqua" w:hAnsi="Book Antiqua"/>
          <w:sz w:val="24"/>
          <w:szCs w:val="24"/>
        </w:rPr>
        <w:t xml:space="preserve"> The gain, image depth and transmit focus were optimized for each patient at baseline examination, and the same settings were used at follow up. The cine sequences were saved in the DICOM file format for subsequent analyses.</w:t>
      </w:r>
    </w:p>
    <w:p w:rsidR="00DD1304" w:rsidRPr="00EE4F67" w:rsidRDefault="00DD1304" w:rsidP="00EE4F67">
      <w:pPr>
        <w:adjustRightInd w:val="0"/>
        <w:snapToGrid w:val="0"/>
        <w:spacing w:line="360" w:lineRule="auto"/>
        <w:rPr>
          <w:rFonts w:ascii="Book Antiqua" w:hAnsi="Book Antiqua"/>
          <w:sz w:val="24"/>
          <w:szCs w:val="24"/>
        </w:rPr>
      </w:pPr>
    </w:p>
    <w:p w:rsidR="00DD1304" w:rsidRPr="00EE4F67" w:rsidRDefault="00DD1304" w:rsidP="00EE4F67">
      <w:pPr>
        <w:adjustRightInd w:val="0"/>
        <w:snapToGrid w:val="0"/>
        <w:spacing w:line="360" w:lineRule="auto"/>
        <w:rPr>
          <w:rFonts w:ascii="Book Antiqua" w:hAnsi="Book Antiqua"/>
          <w:b/>
          <w:i/>
          <w:sz w:val="24"/>
          <w:szCs w:val="24"/>
        </w:rPr>
      </w:pPr>
      <w:r w:rsidRPr="00EE4F67">
        <w:rPr>
          <w:rFonts w:ascii="Book Antiqua" w:hAnsi="Book Antiqua"/>
          <w:b/>
          <w:i/>
          <w:sz w:val="24"/>
          <w:szCs w:val="24"/>
        </w:rPr>
        <w:t>TIC analysis</w:t>
      </w:r>
    </w:p>
    <w:p w:rsidR="00DD1304" w:rsidRPr="00EE4F67" w:rsidRDefault="00DD1304" w:rsidP="00EE4F67">
      <w:pPr>
        <w:adjustRightInd w:val="0"/>
        <w:snapToGrid w:val="0"/>
        <w:spacing w:line="360" w:lineRule="auto"/>
        <w:rPr>
          <w:rFonts w:ascii="Book Antiqua" w:hAnsi="Book Antiqua"/>
          <w:sz w:val="24"/>
          <w:szCs w:val="24"/>
        </w:rPr>
      </w:pPr>
      <w:r w:rsidRPr="00EE4F67">
        <w:rPr>
          <w:rFonts w:ascii="Book Antiqua" w:hAnsi="Book Antiqua"/>
          <w:sz w:val="24"/>
          <w:szCs w:val="24"/>
        </w:rPr>
        <w:lastRenderedPageBreak/>
        <w:t xml:space="preserve">A specific calibration file provided by the vendor for the GE </w:t>
      </w:r>
      <w:proofErr w:type="spellStart"/>
      <w:r w:rsidRPr="00EE4F67">
        <w:rPr>
          <w:rFonts w:ascii="Book Antiqua" w:hAnsi="Book Antiqua"/>
          <w:sz w:val="24"/>
          <w:szCs w:val="24"/>
        </w:rPr>
        <w:t>Logiq</w:t>
      </w:r>
      <w:proofErr w:type="spellEnd"/>
      <w:r w:rsidRPr="00EE4F67">
        <w:rPr>
          <w:rFonts w:ascii="Book Antiqua" w:hAnsi="Book Antiqua"/>
          <w:sz w:val="24"/>
          <w:szCs w:val="24"/>
        </w:rPr>
        <w:t xml:space="preserve"> E9 was used in the analysis software to convert ultrasound images to linearized data for TIC analysis. A circular region of interest was established within the demarcated margins of the target tumor as illustrated in Figure 1, which was automatically positioned by the software to adjust for respiratory motion on the following images of the sequence. We analyzed the CEUS images in the arterial phase for 20 s after the contrast agent arrived at the target tumor. Three perfusion parameters were extracted from the TICs: the slope of wash-in (Slope), time to peak (TTP) intensity, and the total area under the TIC (AUC) during wash-in. For each parameter, the rate of change was calculated as follows: </w:t>
      </w:r>
      <w:r w:rsidR="009D768E">
        <w:rPr>
          <w:rFonts w:ascii="Book Antiqua" w:hAnsi="Book Antiqua"/>
          <w:sz w:val="24"/>
          <w:szCs w:val="24"/>
        </w:rPr>
        <w:t>{[</w:t>
      </w:r>
      <w:r w:rsidRPr="00EE4F67">
        <w:rPr>
          <w:rFonts w:ascii="Book Antiqua" w:hAnsi="Book Antiqua"/>
          <w:sz w:val="24"/>
          <w:szCs w:val="24"/>
        </w:rPr>
        <w:t xml:space="preserve">values after administration of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(Day 7) minus baseline values (Day 0)</w:t>
      </w:r>
      <w:r w:rsidR="009D768E">
        <w:rPr>
          <w:rFonts w:ascii="Book Antiqua" w:hAnsi="Book Antiqua"/>
          <w:sz w:val="24"/>
          <w:szCs w:val="24"/>
        </w:rPr>
        <w:t>]</w:t>
      </w:r>
      <w:r w:rsidRPr="00EE4F67">
        <w:rPr>
          <w:rFonts w:ascii="Book Antiqua" w:hAnsi="Book Antiqua"/>
          <w:sz w:val="24"/>
          <w:szCs w:val="24"/>
        </w:rPr>
        <w:t>/baseline values (Day 0) × 100(%)</w:t>
      </w:r>
      <w:r w:rsidR="009D768E">
        <w:rPr>
          <w:rFonts w:ascii="Book Antiqua" w:hAnsi="Book Antiqua"/>
          <w:sz w:val="24"/>
          <w:szCs w:val="24"/>
        </w:rPr>
        <w:t>}</w:t>
      </w:r>
      <w:r w:rsidRPr="009D768E">
        <w:rPr>
          <w:rFonts w:ascii="Book Antiqua" w:hAnsi="Book Antiqua"/>
          <w:sz w:val="24"/>
          <w:szCs w:val="24"/>
          <w:vertAlign w:val="superscript"/>
        </w:rPr>
        <w:t>[16]</w:t>
      </w:r>
      <w:r w:rsidRPr="00EE4F67">
        <w:rPr>
          <w:rFonts w:ascii="Book Antiqua" w:hAnsi="Book Antiqua"/>
          <w:sz w:val="24"/>
          <w:szCs w:val="24"/>
        </w:rPr>
        <w:t xml:space="preserve">. The resultant values were compared between the responders and non-responders based on </w:t>
      </w:r>
      <w:proofErr w:type="spellStart"/>
      <w:r w:rsidRPr="00EE4F67">
        <w:rPr>
          <w:rFonts w:ascii="Book Antiqua" w:hAnsi="Book Antiqua"/>
          <w:sz w:val="24"/>
          <w:szCs w:val="24"/>
        </w:rPr>
        <w:t>mRECIST</w:t>
      </w:r>
      <w:proofErr w:type="spellEnd"/>
      <w:r w:rsidRPr="00EE4F67">
        <w:rPr>
          <w:rFonts w:ascii="Book Antiqua" w:hAnsi="Book Antiqua"/>
          <w:sz w:val="24"/>
          <w:szCs w:val="24"/>
        </w:rPr>
        <w:t>.</w:t>
      </w:r>
    </w:p>
    <w:p w:rsidR="00DD1304" w:rsidRPr="00EE4F67" w:rsidRDefault="00DD1304" w:rsidP="00EE4F67">
      <w:pPr>
        <w:adjustRightInd w:val="0"/>
        <w:snapToGrid w:val="0"/>
        <w:spacing w:line="360" w:lineRule="auto"/>
        <w:rPr>
          <w:rFonts w:ascii="Book Antiqua" w:hAnsi="Book Antiqua"/>
          <w:sz w:val="24"/>
          <w:szCs w:val="24"/>
        </w:rPr>
      </w:pPr>
    </w:p>
    <w:p w:rsidR="00DD1304" w:rsidRPr="00EE4F67" w:rsidRDefault="00DD1304" w:rsidP="00EE4F67">
      <w:pPr>
        <w:adjustRightInd w:val="0"/>
        <w:snapToGrid w:val="0"/>
        <w:spacing w:line="360" w:lineRule="auto"/>
        <w:rPr>
          <w:rFonts w:ascii="Book Antiqua" w:hAnsi="Book Antiqua"/>
          <w:b/>
          <w:i/>
          <w:sz w:val="24"/>
          <w:szCs w:val="24"/>
        </w:rPr>
      </w:pPr>
      <w:r w:rsidRPr="00EE4F67">
        <w:rPr>
          <w:rFonts w:ascii="Book Antiqua" w:hAnsi="Book Antiqua"/>
          <w:b/>
          <w:i/>
          <w:sz w:val="24"/>
          <w:szCs w:val="24"/>
        </w:rPr>
        <w:t>Statistical analysis</w:t>
      </w:r>
    </w:p>
    <w:p w:rsidR="00DD1304" w:rsidRPr="00EE4F67" w:rsidRDefault="00DD1304" w:rsidP="00EE4F67">
      <w:pPr>
        <w:adjustRightInd w:val="0"/>
        <w:snapToGrid w:val="0"/>
        <w:spacing w:line="360" w:lineRule="auto"/>
        <w:rPr>
          <w:rFonts w:ascii="Book Antiqua" w:hAnsi="Book Antiqua"/>
          <w:sz w:val="24"/>
          <w:szCs w:val="24"/>
        </w:rPr>
      </w:pPr>
      <w:r w:rsidRPr="00EE4F67">
        <w:rPr>
          <w:rFonts w:ascii="Book Antiqua" w:hAnsi="Book Antiqua"/>
          <w:sz w:val="24"/>
          <w:szCs w:val="24"/>
        </w:rPr>
        <w:t>Statistical analyses were performed using the SPSS software program (version 23, IBM, Armonk, NY, U</w:t>
      </w:r>
      <w:r w:rsidR="009D768E">
        <w:rPr>
          <w:rFonts w:ascii="Book Antiqua" w:hAnsi="Book Antiqua"/>
          <w:sz w:val="24"/>
          <w:szCs w:val="24"/>
        </w:rPr>
        <w:t>nited States</w:t>
      </w:r>
      <w:r w:rsidRPr="00EE4F67">
        <w:rPr>
          <w:rFonts w:ascii="Book Antiqua" w:hAnsi="Book Antiqua"/>
          <w:sz w:val="24"/>
          <w:szCs w:val="24"/>
        </w:rPr>
        <w:t xml:space="preserve">). The values are shown as the means ± standard deviation or as the medians (range) according to the distribution of the values. The Mann-Whitney </w:t>
      </w:r>
      <w:r w:rsidRPr="009D768E">
        <w:rPr>
          <w:rFonts w:ascii="Book Antiqua" w:hAnsi="Book Antiqua"/>
          <w:i/>
          <w:sz w:val="24"/>
          <w:szCs w:val="24"/>
        </w:rPr>
        <w:t>U</w:t>
      </w:r>
      <w:r w:rsidRPr="00EE4F67">
        <w:rPr>
          <w:rFonts w:ascii="Book Antiqua" w:hAnsi="Book Antiqua"/>
          <w:sz w:val="24"/>
          <w:szCs w:val="24"/>
        </w:rPr>
        <w:t xml:space="preserve"> test was used to compare differences between responders and non-responders. Receiver operating characteristic (ROC) curves were constructed, and area under the ROC curve (AUROC) was calculated using the trapezoidal rule. Optimal cut-off values for prediction of responders were identified from the highest Youden index. The sensitivity, specificity, positive predictive value, and negative predictive value were calculated using cut-offs obtained from the ROC curves. </w:t>
      </w:r>
      <w:r w:rsidRPr="009D768E">
        <w:rPr>
          <w:rFonts w:ascii="Book Antiqua" w:hAnsi="Book Antiqua"/>
          <w:i/>
          <w:sz w:val="24"/>
          <w:szCs w:val="24"/>
        </w:rPr>
        <w:t>P</w:t>
      </w:r>
      <w:r w:rsidRPr="00EE4F67">
        <w:rPr>
          <w:rFonts w:ascii="Book Antiqua" w:hAnsi="Book Antiqua"/>
          <w:sz w:val="24"/>
          <w:szCs w:val="24"/>
        </w:rPr>
        <w:t>-values &lt; 0.05 were considered to be statistically significant.</w:t>
      </w:r>
    </w:p>
    <w:p w:rsidR="00DD1304" w:rsidRPr="00EE4F67" w:rsidRDefault="00DD1304" w:rsidP="00EE4F67">
      <w:pPr>
        <w:adjustRightInd w:val="0"/>
        <w:snapToGrid w:val="0"/>
        <w:spacing w:line="360" w:lineRule="auto"/>
        <w:rPr>
          <w:rFonts w:ascii="Book Antiqua" w:hAnsi="Book Antiqua"/>
          <w:sz w:val="24"/>
          <w:szCs w:val="24"/>
        </w:rPr>
      </w:pPr>
    </w:p>
    <w:p w:rsidR="00DD1304" w:rsidRPr="00EE4F67" w:rsidRDefault="00DD1304" w:rsidP="00EE4F67">
      <w:pPr>
        <w:adjustRightInd w:val="0"/>
        <w:snapToGrid w:val="0"/>
        <w:spacing w:line="360" w:lineRule="auto"/>
        <w:rPr>
          <w:rFonts w:ascii="Book Antiqua" w:hAnsi="Book Antiqua"/>
          <w:b/>
          <w:sz w:val="24"/>
          <w:szCs w:val="24"/>
        </w:rPr>
      </w:pPr>
      <w:r w:rsidRPr="00EE4F67">
        <w:rPr>
          <w:rFonts w:ascii="Book Antiqua" w:hAnsi="Book Antiqua"/>
          <w:b/>
          <w:sz w:val="24"/>
          <w:szCs w:val="24"/>
        </w:rPr>
        <w:t>RESULTS</w:t>
      </w:r>
    </w:p>
    <w:p w:rsidR="00DD1304" w:rsidRPr="00EE4F67" w:rsidRDefault="00DD1304" w:rsidP="00EE4F67">
      <w:pPr>
        <w:adjustRightInd w:val="0"/>
        <w:snapToGrid w:val="0"/>
        <w:spacing w:line="360" w:lineRule="auto"/>
        <w:rPr>
          <w:rFonts w:ascii="Book Antiqua" w:hAnsi="Book Antiqua"/>
          <w:sz w:val="24"/>
          <w:szCs w:val="24"/>
        </w:rPr>
      </w:pPr>
      <w:r w:rsidRPr="00EE4F67">
        <w:rPr>
          <w:rFonts w:ascii="Book Antiqua" w:hAnsi="Book Antiqua"/>
          <w:sz w:val="24"/>
          <w:szCs w:val="24"/>
        </w:rPr>
        <w:t xml:space="preserve">All 20 patients were evaluated based on the imaging ﬁndings obtained by </w:t>
      </w:r>
      <w:r w:rsidRPr="00EE4F67">
        <w:rPr>
          <w:rFonts w:ascii="Book Antiqua" w:hAnsi="Book Antiqua"/>
          <w:sz w:val="24"/>
          <w:szCs w:val="24"/>
        </w:rPr>
        <w:lastRenderedPageBreak/>
        <w:t xml:space="preserve">enhanced CT at 8 </w:t>
      </w:r>
      <w:proofErr w:type="spellStart"/>
      <w:r w:rsidRPr="00EE4F67">
        <w:rPr>
          <w:rFonts w:ascii="Book Antiqua" w:hAnsi="Book Antiqua"/>
          <w:sz w:val="24"/>
          <w:szCs w:val="24"/>
        </w:rPr>
        <w:t>w</w:t>
      </w:r>
      <w:r w:rsidR="009D768E">
        <w:rPr>
          <w:rFonts w:ascii="Book Antiqua" w:hAnsi="Book Antiqua"/>
          <w:sz w:val="24"/>
          <w:szCs w:val="24"/>
        </w:rPr>
        <w:t>k</w:t>
      </w:r>
      <w:proofErr w:type="spellEnd"/>
      <w:r w:rsidRPr="00EE4F67">
        <w:rPr>
          <w:rFonts w:ascii="Book Antiqua" w:hAnsi="Book Antiqua"/>
          <w:sz w:val="24"/>
          <w:szCs w:val="24"/>
        </w:rPr>
        <w:t xml:space="preserve"> after starting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therapy. On the basis of </w:t>
      </w:r>
      <w:proofErr w:type="spellStart"/>
      <w:r w:rsidRPr="00EE4F67">
        <w:rPr>
          <w:rFonts w:ascii="Book Antiqua" w:hAnsi="Book Antiqua"/>
          <w:sz w:val="24"/>
          <w:szCs w:val="24"/>
        </w:rPr>
        <w:t>mRECIST</w:t>
      </w:r>
      <w:proofErr w:type="spellEnd"/>
      <w:r w:rsidRPr="00EE4F67">
        <w:rPr>
          <w:rFonts w:ascii="Book Antiqua" w:hAnsi="Book Antiqua"/>
          <w:sz w:val="24"/>
          <w:szCs w:val="24"/>
        </w:rPr>
        <w:t xml:space="preserve">, 0, 9, 8, and 3 patients were found to have CR, PR, SD, and PD, respectively </w:t>
      </w:r>
      <w:r w:rsidR="009D768E">
        <w:rPr>
          <w:rFonts w:ascii="Book Antiqua" w:hAnsi="Book Antiqua"/>
          <w:sz w:val="24"/>
          <w:szCs w:val="24"/>
        </w:rPr>
        <w:t>[</w:t>
      </w:r>
      <w:r w:rsidRPr="00EE4F67">
        <w:rPr>
          <w:rFonts w:ascii="Book Antiqua" w:hAnsi="Book Antiqua"/>
          <w:sz w:val="24"/>
          <w:szCs w:val="24"/>
        </w:rPr>
        <w:t>ORR, 45.0%; disease control rate (DCR), 85.0%</w:t>
      </w:r>
      <w:r w:rsidR="009D768E">
        <w:rPr>
          <w:rFonts w:ascii="Book Antiqua" w:hAnsi="Book Antiqua"/>
          <w:sz w:val="24"/>
          <w:szCs w:val="24"/>
        </w:rPr>
        <w:t>]</w:t>
      </w:r>
      <w:r w:rsidRPr="00EE4F67">
        <w:rPr>
          <w:rFonts w:ascii="Book Antiqua" w:hAnsi="Book Antiqua"/>
          <w:sz w:val="24"/>
          <w:szCs w:val="24"/>
        </w:rPr>
        <w:t xml:space="preserve">. Thus, 9 and 11 patients were classified as responders and non-responders, respectively, after 8 </w:t>
      </w:r>
      <w:proofErr w:type="spellStart"/>
      <w:r w:rsidRPr="00EE4F67">
        <w:rPr>
          <w:rFonts w:ascii="Book Antiqua" w:hAnsi="Book Antiqua"/>
          <w:sz w:val="24"/>
          <w:szCs w:val="24"/>
        </w:rPr>
        <w:t>w</w:t>
      </w:r>
      <w:r w:rsidR="009D768E">
        <w:rPr>
          <w:rFonts w:ascii="Book Antiqua" w:hAnsi="Book Antiqua"/>
          <w:sz w:val="24"/>
          <w:szCs w:val="24"/>
        </w:rPr>
        <w:t>k</w:t>
      </w:r>
      <w:proofErr w:type="spellEnd"/>
      <w:r w:rsidR="009D768E">
        <w:rPr>
          <w:rFonts w:ascii="Book Antiqua" w:hAnsi="Book Antiqua"/>
          <w:sz w:val="24"/>
          <w:szCs w:val="24"/>
        </w:rPr>
        <w:t xml:space="preserve"> </w:t>
      </w:r>
      <w:r w:rsidRPr="00EE4F67">
        <w:rPr>
          <w:rFonts w:ascii="Book Antiqua" w:hAnsi="Book Antiqua"/>
          <w:sz w:val="24"/>
          <w:szCs w:val="24"/>
        </w:rPr>
        <w:t xml:space="preserve">of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therapy. There were no statistically significant differences in the ORR and DCR from those in patients receiving the initial dose of </w:t>
      </w:r>
      <w:proofErr w:type="spellStart"/>
      <w:r w:rsidRPr="00EE4F67">
        <w:rPr>
          <w:rFonts w:ascii="Book Antiqua" w:hAnsi="Book Antiqua"/>
          <w:sz w:val="24"/>
          <w:szCs w:val="24"/>
        </w:rPr>
        <w:t>lenvatinib</w:t>
      </w:r>
      <w:proofErr w:type="spellEnd"/>
      <w:r w:rsidRPr="00EE4F67">
        <w:rPr>
          <w:rFonts w:ascii="Book Antiqua" w:hAnsi="Book Antiqua"/>
          <w:sz w:val="24"/>
          <w:szCs w:val="24"/>
        </w:rPr>
        <w:t>.</w:t>
      </w:r>
    </w:p>
    <w:p w:rsidR="00DD1304" w:rsidRPr="00EE4F67" w:rsidRDefault="00DD1304" w:rsidP="00EE4F67">
      <w:pPr>
        <w:adjustRightInd w:val="0"/>
        <w:snapToGrid w:val="0"/>
        <w:spacing w:line="360" w:lineRule="auto"/>
        <w:rPr>
          <w:rFonts w:ascii="Book Antiqua" w:hAnsi="Book Antiqua"/>
          <w:sz w:val="24"/>
          <w:szCs w:val="24"/>
        </w:rPr>
      </w:pPr>
      <w:r w:rsidRPr="00EE4F67">
        <w:rPr>
          <w:rFonts w:ascii="Book Antiqua" w:hAnsi="Book Antiqua"/>
          <w:sz w:val="24"/>
          <w:szCs w:val="24"/>
        </w:rPr>
        <w:t xml:space="preserve">In responders, the TIC parameters were as follows: median slope Day 0/Day 7: 1.51 dB/s/1.09 dB/s, </w:t>
      </w:r>
      <w:r w:rsidRPr="009D768E">
        <w:rPr>
          <w:rFonts w:ascii="Book Antiqua" w:hAnsi="Book Antiqua"/>
          <w:i/>
          <w:sz w:val="24"/>
          <w:szCs w:val="24"/>
        </w:rPr>
        <w:t>P</w:t>
      </w:r>
      <w:r w:rsidRPr="00EE4F67">
        <w:rPr>
          <w:rFonts w:ascii="Book Antiqua" w:hAnsi="Book Antiqua"/>
          <w:sz w:val="24"/>
          <w:szCs w:val="24"/>
        </w:rPr>
        <w:t xml:space="preserve"> = 0.018; median TTP Day 0/Day 7: 10.56 s/12.43 s</w:t>
      </w:r>
      <w:r w:rsidR="009D768E">
        <w:rPr>
          <w:rFonts w:ascii="Book Antiqua" w:hAnsi="Book Antiqua"/>
          <w:sz w:val="24"/>
          <w:szCs w:val="24"/>
        </w:rPr>
        <w:t>,</w:t>
      </w:r>
      <w:r w:rsidRPr="00EE4F67">
        <w:rPr>
          <w:rFonts w:ascii="Book Antiqua" w:hAnsi="Book Antiqua"/>
          <w:sz w:val="24"/>
          <w:szCs w:val="24"/>
        </w:rPr>
        <w:t xml:space="preserve"> </w:t>
      </w:r>
      <w:r w:rsidRPr="009D768E">
        <w:rPr>
          <w:rFonts w:ascii="Book Antiqua" w:hAnsi="Book Antiqua"/>
          <w:i/>
          <w:sz w:val="24"/>
          <w:szCs w:val="24"/>
        </w:rPr>
        <w:t>P</w:t>
      </w:r>
      <w:r w:rsidRPr="00EE4F67">
        <w:rPr>
          <w:rFonts w:ascii="Book Antiqua" w:hAnsi="Book Antiqua"/>
          <w:sz w:val="24"/>
          <w:szCs w:val="24"/>
        </w:rPr>
        <w:t xml:space="preserve"> = 0.003; median AUC Day 0/Day 7: 266.51/156.44, </w:t>
      </w:r>
      <w:r w:rsidRPr="009D768E">
        <w:rPr>
          <w:rFonts w:ascii="Book Antiqua" w:hAnsi="Book Antiqua"/>
          <w:i/>
          <w:sz w:val="24"/>
          <w:szCs w:val="24"/>
        </w:rPr>
        <w:t>P</w:t>
      </w:r>
      <w:r w:rsidRPr="00EE4F67">
        <w:rPr>
          <w:rFonts w:ascii="Book Antiqua" w:hAnsi="Book Antiqua"/>
          <w:sz w:val="24"/>
          <w:szCs w:val="24"/>
        </w:rPr>
        <w:t xml:space="preserve"> = 0.001. In contrast, the TIC parameters in non-responders were as follows: median slope Day 0/Day 7: 1.52 dB/s/1.33 dB/s, </w:t>
      </w:r>
      <w:r w:rsidRPr="009D768E">
        <w:rPr>
          <w:rFonts w:ascii="Book Antiqua" w:hAnsi="Book Antiqua"/>
          <w:i/>
          <w:sz w:val="24"/>
          <w:szCs w:val="24"/>
        </w:rPr>
        <w:t>P</w:t>
      </w:r>
      <w:r w:rsidRPr="00EE4F67">
        <w:rPr>
          <w:rFonts w:ascii="Book Antiqua" w:hAnsi="Book Antiqua"/>
          <w:sz w:val="24"/>
          <w:szCs w:val="24"/>
        </w:rPr>
        <w:t xml:space="preserve"> = 0.511; median TTP Day 0/Day 7: 11.02 s/11.84 s, </w:t>
      </w:r>
      <w:r w:rsidRPr="009D768E">
        <w:rPr>
          <w:rFonts w:ascii="Book Antiqua" w:hAnsi="Book Antiqua"/>
          <w:i/>
          <w:sz w:val="24"/>
          <w:szCs w:val="24"/>
        </w:rPr>
        <w:t>P</w:t>
      </w:r>
      <w:r w:rsidRPr="00EE4F67">
        <w:rPr>
          <w:rFonts w:ascii="Book Antiqua" w:hAnsi="Book Antiqua"/>
          <w:sz w:val="24"/>
          <w:szCs w:val="24"/>
        </w:rPr>
        <w:t xml:space="preserve"> = 0.247; median AUC Day 0/Day 7: 258.14/229.65, </w:t>
      </w:r>
      <w:r w:rsidRPr="009D768E">
        <w:rPr>
          <w:rFonts w:ascii="Book Antiqua" w:hAnsi="Book Antiqua"/>
          <w:i/>
          <w:sz w:val="24"/>
          <w:szCs w:val="24"/>
        </w:rPr>
        <w:t xml:space="preserve">P </w:t>
      </w:r>
      <w:r w:rsidRPr="00EE4F67">
        <w:rPr>
          <w:rFonts w:ascii="Book Antiqua" w:hAnsi="Book Antiqua"/>
          <w:sz w:val="24"/>
          <w:szCs w:val="24"/>
        </w:rPr>
        <w:t xml:space="preserve">= 0.322 (Table 2). </w:t>
      </w:r>
      <w:r w:rsidRPr="009D768E">
        <w:rPr>
          <w:rFonts w:ascii="Book Antiqua" w:hAnsi="Book Antiqua"/>
          <w:sz w:val="24"/>
          <w:szCs w:val="24"/>
        </w:rPr>
        <w:t>There were no significant differences in any TIC parameters between patients with SD and PD.</w:t>
      </w:r>
    </w:p>
    <w:p w:rsidR="00DD1304" w:rsidRPr="00EE4F67" w:rsidRDefault="00DD1304" w:rsidP="009D768E">
      <w:pPr>
        <w:adjustRightInd w:val="0"/>
        <w:snapToGrid w:val="0"/>
        <w:spacing w:line="360" w:lineRule="auto"/>
        <w:ind w:firstLineChars="100" w:firstLine="240"/>
        <w:rPr>
          <w:rFonts w:ascii="Book Antiqua" w:hAnsi="Book Antiqua"/>
          <w:sz w:val="24"/>
          <w:szCs w:val="24"/>
        </w:rPr>
      </w:pPr>
      <w:r w:rsidRPr="00EE4F67">
        <w:rPr>
          <w:rFonts w:ascii="Book Antiqua" w:hAnsi="Book Antiqua"/>
          <w:sz w:val="24"/>
          <w:szCs w:val="24"/>
        </w:rPr>
        <w:t xml:space="preserve">The rate of change for all TIC parameters showed significant differences between the responders and non-responders (Slope, </w:t>
      </w:r>
      <w:r w:rsidRPr="009D768E">
        <w:rPr>
          <w:rFonts w:ascii="Book Antiqua" w:hAnsi="Book Antiqua"/>
          <w:i/>
          <w:sz w:val="24"/>
          <w:szCs w:val="24"/>
        </w:rPr>
        <w:t>P</w:t>
      </w:r>
      <w:r w:rsidRPr="00EE4F67">
        <w:rPr>
          <w:rFonts w:ascii="Book Antiqua" w:hAnsi="Book Antiqua"/>
          <w:sz w:val="24"/>
          <w:szCs w:val="24"/>
        </w:rPr>
        <w:t xml:space="preserve"> = 0.022; TTP, </w:t>
      </w:r>
      <w:r w:rsidRPr="009D768E">
        <w:rPr>
          <w:rFonts w:ascii="Book Antiqua" w:hAnsi="Book Antiqua"/>
          <w:i/>
          <w:sz w:val="24"/>
          <w:szCs w:val="24"/>
        </w:rPr>
        <w:t>P</w:t>
      </w:r>
      <w:r w:rsidRPr="00EE4F67">
        <w:rPr>
          <w:rFonts w:ascii="Book Antiqua" w:hAnsi="Book Antiqua"/>
          <w:sz w:val="24"/>
          <w:szCs w:val="24"/>
        </w:rPr>
        <w:t xml:space="preserve"> = 0.019; AUC, </w:t>
      </w:r>
      <w:r w:rsidRPr="009D768E">
        <w:rPr>
          <w:rFonts w:ascii="Book Antiqua" w:hAnsi="Book Antiqua"/>
          <w:i/>
          <w:sz w:val="24"/>
          <w:szCs w:val="24"/>
        </w:rPr>
        <w:t>P</w:t>
      </w:r>
      <w:r w:rsidRPr="00EE4F67">
        <w:rPr>
          <w:rFonts w:ascii="Book Antiqua" w:hAnsi="Book Antiqua"/>
          <w:sz w:val="24"/>
          <w:szCs w:val="24"/>
        </w:rPr>
        <w:t xml:space="preserve"> = 0.003) (Figure 2). The AUROC values for the rate of change of slope, TTP, and AUC for prediction of responders were 0.818, 0.869, and 0.939, respectively (Table 3). </w:t>
      </w:r>
    </w:p>
    <w:p w:rsidR="00DD1304" w:rsidRPr="00EE4F67" w:rsidRDefault="00DD1304" w:rsidP="00EE4F67">
      <w:pPr>
        <w:adjustRightInd w:val="0"/>
        <w:snapToGrid w:val="0"/>
        <w:spacing w:line="360" w:lineRule="auto"/>
        <w:rPr>
          <w:rFonts w:ascii="Book Antiqua" w:hAnsi="Book Antiqua"/>
          <w:sz w:val="24"/>
          <w:szCs w:val="24"/>
        </w:rPr>
      </w:pPr>
    </w:p>
    <w:p w:rsidR="00DD1304" w:rsidRPr="00EE4F67" w:rsidRDefault="00DD1304" w:rsidP="00EE4F67">
      <w:pPr>
        <w:adjustRightInd w:val="0"/>
        <w:snapToGrid w:val="0"/>
        <w:spacing w:line="360" w:lineRule="auto"/>
        <w:rPr>
          <w:rFonts w:ascii="Book Antiqua" w:hAnsi="Book Antiqua"/>
          <w:b/>
          <w:sz w:val="24"/>
          <w:szCs w:val="24"/>
        </w:rPr>
      </w:pPr>
      <w:r w:rsidRPr="00EE4F67">
        <w:rPr>
          <w:rFonts w:ascii="Book Antiqua" w:hAnsi="Book Antiqua"/>
          <w:b/>
          <w:sz w:val="24"/>
          <w:szCs w:val="24"/>
        </w:rPr>
        <w:t>DISCUSSION</w:t>
      </w:r>
    </w:p>
    <w:p w:rsidR="00DD1304" w:rsidRPr="00EE4F67" w:rsidRDefault="00DD1304" w:rsidP="00EE4F67">
      <w:pPr>
        <w:adjustRightInd w:val="0"/>
        <w:snapToGrid w:val="0"/>
        <w:spacing w:line="360" w:lineRule="auto"/>
        <w:rPr>
          <w:rFonts w:ascii="Book Antiqua" w:hAnsi="Book Antiqua"/>
          <w:sz w:val="24"/>
          <w:szCs w:val="24"/>
        </w:rPr>
      </w:pPr>
      <w:r w:rsidRPr="00EE4F67">
        <w:rPr>
          <w:rFonts w:ascii="Book Antiqua" w:hAnsi="Book Antiqua"/>
          <w:sz w:val="24"/>
          <w:szCs w:val="24"/>
        </w:rPr>
        <w:t xml:space="preserve">In this study, we enrolled 20 patients with unresectable HCC and used CEUS to make an early prediction of the efficacy of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therapy. The results of the study confirm that real-time observation of the perfusion within HCC is possible by CEUS, and responders to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show a change in perfusion in the arterial phase on CEUS within a few days of starting the therapy. In our study, the rate of change in the slope, TTP, and AUC on Day 7 was significantly different in the responders and non-responders. The findings of CEUS performed at the earliest stage of therapy reflected the results of the CT evaluation performed 8 weeks after starting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therapy, thereby </w:t>
      </w:r>
      <w:r w:rsidRPr="00EE4F67">
        <w:rPr>
          <w:rFonts w:ascii="Book Antiqua" w:hAnsi="Book Antiqua"/>
          <w:sz w:val="24"/>
          <w:szCs w:val="24"/>
        </w:rPr>
        <w:lastRenderedPageBreak/>
        <w:t xml:space="preserve">suggesting that CEUS can predict the clinical outcomes at an early stage of therapy. To the best of our knowledge, this is the first prospective study to assess the potential of CEUS for making early predictions of clinical outcomes following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therapy.</w:t>
      </w:r>
    </w:p>
    <w:p w:rsidR="00DD1304" w:rsidRPr="009D768E" w:rsidRDefault="00DD1304" w:rsidP="009D768E">
      <w:pPr>
        <w:adjustRightInd w:val="0"/>
        <w:snapToGrid w:val="0"/>
        <w:spacing w:line="360" w:lineRule="auto"/>
        <w:ind w:firstLineChars="100" w:firstLine="240"/>
        <w:rPr>
          <w:rFonts w:ascii="Book Antiqua" w:hAnsi="Book Antiqua"/>
          <w:sz w:val="24"/>
          <w:szCs w:val="24"/>
        </w:rPr>
      </w:pPr>
      <w:r w:rsidRPr="00EE4F67">
        <w:rPr>
          <w:rFonts w:ascii="Book Antiqua" w:hAnsi="Book Antiqua"/>
          <w:sz w:val="24"/>
          <w:szCs w:val="24"/>
        </w:rPr>
        <w:t xml:space="preserve">Besides its antitumor effects,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is also known to be antiangiogenic based on its interaction with VEGFR2</w:t>
      </w:r>
      <w:r w:rsidRPr="00EE4F67">
        <w:rPr>
          <w:rFonts w:ascii="Book Antiqua" w:hAnsi="Book Antiqua"/>
          <w:sz w:val="24"/>
          <w:szCs w:val="24"/>
          <w:vertAlign w:val="superscript"/>
        </w:rPr>
        <w:t>[5]</w:t>
      </w:r>
      <w:r w:rsidRPr="00EE4F67">
        <w:rPr>
          <w:rFonts w:ascii="Book Antiqua" w:hAnsi="Book Antiqua"/>
          <w:sz w:val="24"/>
          <w:szCs w:val="24"/>
        </w:rPr>
        <w:t xml:space="preserve">. Since angiogenesis is necessary for tumor growth, the changes in tumor perfusion seem to reflect changes in tumor vitality. Therefore, CEUS is relevant as a modality for monitoring biologically essential changes in response to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therapy. Several studies have reported that the changes in perfusion measured by CEUS may predict treatment responses in patients with HCC receiving </w:t>
      </w:r>
      <w:proofErr w:type="gramStart"/>
      <w:r w:rsidRPr="009D768E">
        <w:rPr>
          <w:rFonts w:ascii="Book Antiqua" w:hAnsi="Book Antiqua"/>
          <w:sz w:val="24"/>
          <w:szCs w:val="24"/>
        </w:rPr>
        <w:t>sorafenib</w:t>
      </w:r>
      <w:r w:rsidRPr="009D768E">
        <w:rPr>
          <w:rFonts w:ascii="Book Antiqua" w:hAnsi="Book Antiqua"/>
          <w:sz w:val="24"/>
          <w:szCs w:val="24"/>
          <w:vertAlign w:val="superscript"/>
        </w:rPr>
        <w:t>[</w:t>
      </w:r>
      <w:proofErr w:type="gramEnd"/>
      <w:r w:rsidRPr="009D768E">
        <w:rPr>
          <w:rFonts w:ascii="Book Antiqua" w:hAnsi="Book Antiqua"/>
          <w:sz w:val="24"/>
          <w:szCs w:val="24"/>
          <w:vertAlign w:val="superscript"/>
        </w:rPr>
        <w:t>11-15]</w:t>
      </w:r>
      <w:r w:rsidRPr="009D768E">
        <w:rPr>
          <w:rFonts w:ascii="Book Antiqua" w:hAnsi="Book Antiqua"/>
          <w:sz w:val="24"/>
          <w:szCs w:val="24"/>
        </w:rPr>
        <w:t xml:space="preserve">. Sugimoto </w:t>
      </w:r>
      <w:r w:rsidRPr="009D768E">
        <w:rPr>
          <w:rFonts w:ascii="Book Antiqua" w:hAnsi="Book Antiqua"/>
          <w:i/>
          <w:sz w:val="24"/>
          <w:szCs w:val="24"/>
        </w:rPr>
        <w:t xml:space="preserve">et </w:t>
      </w:r>
      <w:proofErr w:type="gramStart"/>
      <w:r w:rsidRPr="009D768E">
        <w:rPr>
          <w:rFonts w:ascii="Book Antiqua" w:hAnsi="Book Antiqua"/>
          <w:i/>
          <w:sz w:val="24"/>
          <w:szCs w:val="24"/>
        </w:rPr>
        <w:t>al</w:t>
      </w:r>
      <w:r w:rsidR="009D768E" w:rsidRPr="009D768E">
        <w:rPr>
          <w:rFonts w:ascii="Book Antiqua" w:hAnsi="Book Antiqua"/>
          <w:sz w:val="24"/>
          <w:szCs w:val="24"/>
          <w:vertAlign w:val="superscript"/>
        </w:rPr>
        <w:t>[</w:t>
      </w:r>
      <w:proofErr w:type="gramEnd"/>
      <w:r w:rsidR="009D768E" w:rsidRPr="009D768E">
        <w:rPr>
          <w:rFonts w:ascii="Book Antiqua" w:hAnsi="Book Antiqua"/>
          <w:sz w:val="24"/>
          <w:szCs w:val="24"/>
          <w:vertAlign w:val="superscript"/>
        </w:rPr>
        <w:t>14]</w:t>
      </w:r>
      <w:r w:rsidRPr="009D768E">
        <w:rPr>
          <w:rFonts w:ascii="Book Antiqua" w:hAnsi="Book Antiqua"/>
          <w:sz w:val="24"/>
          <w:szCs w:val="24"/>
        </w:rPr>
        <w:t xml:space="preserve"> showed that the AUC during wash-in on day 14 of sorafenib therapy was useful for the early prediction of tumor response. We observed a similar trend; the rate of change of the AUC during wash-in on day 7 of </w:t>
      </w:r>
      <w:proofErr w:type="spellStart"/>
      <w:r w:rsidRPr="009D768E">
        <w:rPr>
          <w:rFonts w:ascii="Book Antiqua" w:hAnsi="Book Antiqua"/>
          <w:sz w:val="24"/>
          <w:szCs w:val="24"/>
        </w:rPr>
        <w:t>lenvatinib</w:t>
      </w:r>
      <w:proofErr w:type="spellEnd"/>
      <w:r w:rsidRPr="009D768E">
        <w:rPr>
          <w:rFonts w:ascii="Book Antiqua" w:hAnsi="Book Antiqua"/>
          <w:sz w:val="24"/>
          <w:szCs w:val="24"/>
        </w:rPr>
        <w:t xml:space="preserve"> therapy was significantly different between the responders and non-responders. In the REFLECT trial, </w:t>
      </w:r>
      <w:proofErr w:type="spellStart"/>
      <w:r w:rsidRPr="009D768E">
        <w:rPr>
          <w:rFonts w:ascii="Book Antiqua" w:hAnsi="Book Antiqua"/>
          <w:sz w:val="24"/>
          <w:szCs w:val="24"/>
        </w:rPr>
        <w:t>lenvatinib</w:t>
      </w:r>
      <w:proofErr w:type="spellEnd"/>
      <w:r w:rsidRPr="009D768E">
        <w:rPr>
          <w:rFonts w:ascii="Book Antiqua" w:hAnsi="Book Antiqua"/>
          <w:sz w:val="24"/>
          <w:szCs w:val="24"/>
        </w:rPr>
        <w:t xml:space="preserve"> demonstrated a significantly higher ORR than </w:t>
      </w:r>
      <w:proofErr w:type="gramStart"/>
      <w:r w:rsidRPr="009D768E">
        <w:rPr>
          <w:rFonts w:ascii="Book Antiqua" w:hAnsi="Book Antiqua"/>
          <w:sz w:val="24"/>
          <w:szCs w:val="24"/>
        </w:rPr>
        <w:t>sorafenib</w:t>
      </w:r>
      <w:r w:rsidRPr="009D768E">
        <w:rPr>
          <w:rFonts w:ascii="Book Antiqua" w:hAnsi="Book Antiqua"/>
          <w:sz w:val="24"/>
          <w:szCs w:val="24"/>
          <w:vertAlign w:val="superscript"/>
        </w:rPr>
        <w:t>[</w:t>
      </w:r>
      <w:proofErr w:type="gramEnd"/>
      <w:r w:rsidRPr="009D768E">
        <w:rPr>
          <w:rFonts w:ascii="Book Antiqua" w:hAnsi="Book Antiqua"/>
          <w:sz w:val="24"/>
          <w:szCs w:val="24"/>
          <w:vertAlign w:val="superscript"/>
        </w:rPr>
        <w:t>6]</w:t>
      </w:r>
      <w:r w:rsidRPr="009D768E">
        <w:rPr>
          <w:rFonts w:ascii="Book Antiqua" w:hAnsi="Book Antiqua"/>
          <w:sz w:val="24"/>
          <w:szCs w:val="24"/>
        </w:rPr>
        <w:t>, which was potentially due to its stronger effect on tumor perfusion.</w:t>
      </w:r>
    </w:p>
    <w:p w:rsidR="00DD1304" w:rsidRPr="00EE4F67" w:rsidRDefault="00DD1304" w:rsidP="009D768E">
      <w:pPr>
        <w:adjustRightInd w:val="0"/>
        <w:snapToGrid w:val="0"/>
        <w:spacing w:line="360" w:lineRule="auto"/>
        <w:ind w:firstLineChars="100" w:firstLine="240"/>
        <w:rPr>
          <w:rFonts w:ascii="Book Antiqua" w:hAnsi="Book Antiqua"/>
          <w:sz w:val="24"/>
          <w:szCs w:val="24"/>
        </w:rPr>
      </w:pPr>
      <w:r w:rsidRPr="009D768E">
        <w:rPr>
          <w:rFonts w:ascii="Book Antiqua" w:hAnsi="Book Antiqua"/>
          <w:sz w:val="24"/>
          <w:szCs w:val="24"/>
        </w:rPr>
        <w:t xml:space="preserve">The evaluation of tumor perfusion by CEUS is a simple, non-invasive test that can be done in real time. Such a prediction tool is also </w:t>
      </w:r>
      <w:r w:rsidRPr="00EE4F67">
        <w:rPr>
          <w:rFonts w:ascii="Book Antiqua" w:hAnsi="Book Antiqua"/>
          <w:sz w:val="24"/>
          <w:szCs w:val="24"/>
        </w:rPr>
        <w:t xml:space="preserve">cost-effective since it helps avoid adverse events and may enable individualized treatment for unresectable HCC in the future. </w:t>
      </w:r>
    </w:p>
    <w:p w:rsidR="00DD1304" w:rsidRPr="00EE4F67" w:rsidRDefault="00DD1304" w:rsidP="009D768E">
      <w:pPr>
        <w:adjustRightInd w:val="0"/>
        <w:snapToGrid w:val="0"/>
        <w:spacing w:line="360" w:lineRule="auto"/>
        <w:ind w:firstLineChars="100" w:firstLine="240"/>
        <w:rPr>
          <w:rFonts w:ascii="Book Antiqua" w:hAnsi="Book Antiqua"/>
          <w:sz w:val="24"/>
          <w:szCs w:val="24"/>
        </w:rPr>
      </w:pPr>
      <w:r w:rsidRPr="00EE4F67">
        <w:rPr>
          <w:rFonts w:ascii="Book Antiqua" w:hAnsi="Book Antiqua"/>
          <w:sz w:val="24"/>
          <w:szCs w:val="24"/>
        </w:rPr>
        <w:t>This study has some limitations. First, the sample size was small. Larger-scale prospective clinical studies will be needed to confirm these findings. Second, unlike dynamic CT and MRI, which are commonly used to assess tumor angiogenesis, CEUS is an operator-dependent examination.</w:t>
      </w:r>
    </w:p>
    <w:p w:rsidR="00DD1304" w:rsidRPr="00EE4F67" w:rsidRDefault="00DD1304" w:rsidP="009D768E">
      <w:pPr>
        <w:adjustRightInd w:val="0"/>
        <w:snapToGrid w:val="0"/>
        <w:spacing w:line="360" w:lineRule="auto"/>
        <w:ind w:firstLineChars="100" w:firstLine="240"/>
        <w:rPr>
          <w:rFonts w:ascii="Book Antiqua" w:hAnsi="Book Antiqua"/>
          <w:sz w:val="24"/>
          <w:szCs w:val="24"/>
        </w:rPr>
      </w:pPr>
      <w:r w:rsidRPr="00EE4F67">
        <w:rPr>
          <w:rFonts w:ascii="Book Antiqua" w:hAnsi="Book Antiqua"/>
          <w:sz w:val="24"/>
          <w:szCs w:val="24"/>
        </w:rPr>
        <w:t xml:space="preserve">In conclusion, this study demonstrates that with contrast enhancement in the arterial phase, the differences in the TIC before and after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therapy may serve as useful indicators of therapeutic outcomes for patients with unresectable HCC. In particular, the rate of change for AUC appear to precisely </w:t>
      </w:r>
      <w:r w:rsidRPr="00EE4F67">
        <w:rPr>
          <w:rFonts w:ascii="Book Antiqua" w:hAnsi="Book Antiqua"/>
          <w:sz w:val="24"/>
          <w:szCs w:val="24"/>
        </w:rPr>
        <w:lastRenderedPageBreak/>
        <w:t xml:space="preserve">reflect the therapeutic effects. Therefore, TIC analysis could help in the early prediction of the clinical outcomes of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therapy. </w:t>
      </w:r>
    </w:p>
    <w:p w:rsidR="00DD1304" w:rsidRDefault="00DD1304" w:rsidP="00EE4F67">
      <w:pPr>
        <w:adjustRightInd w:val="0"/>
        <w:snapToGrid w:val="0"/>
        <w:spacing w:line="360" w:lineRule="auto"/>
        <w:rPr>
          <w:rFonts w:ascii="Book Antiqua" w:hAnsi="Book Antiqua"/>
          <w:sz w:val="24"/>
          <w:szCs w:val="24"/>
        </w:rPr>
      </w:pPr>
    </w:p>
    <w:p w:rsidR="009D768E" w:rsidRPr="009D768E" w:rsidRDefault="009D768E" w:rsidP="009D768E">
      <w:pPr>
        <w:adjustRightInd w:val="0"/>
        <w:snapToGrid w:val="0"/>
        <w:spacing w:line="360" w:lineRule="auto"/>
        <w:rPr>
          <w:rFonts w:ascii="Book Antiqua" w:hAnsi="Book Antiqua"/>
          <w:b/>
          <w:color w:val="000000"/>
          <w:sz w:val="24"/>
          <w:szCs w:val="24"/>
        </w:rPr>
      </w:pPr>
      <w:r w:rsidRPr="00650ED6">
        <w:rPr>
          <w:rFonts w:ascii="Book Antiqua" w:hAnsi="Book Antiqua"/>
          <w:b/>
          <w:color w:val="000000"/>
          <w:sz w:val="24"/>
          <w:szCs w:val="24"/>
        </w:rPr>
        <w:t>ARTICLE HIGHLIGHTS</w:t>
      </w:r>
      <w:r w:rsidRPr="0021782B">
        <w:rPr>
          <w:rFonts w:ascii="Book Antiqua" w:hAnsi="Book Antiqua"/>
          <w:b/>
          <w:color w:val="000000"/>
          <w:sz w:val="24"/>
          <w:szCs w:val="24"/>
        </w:rPr>
        <w:t xml:space="preserve"> </w:t>
      </w:r>
    </w:p>
    <w:p w:rsidR="009D768E" w:rsidRPr="0021782B" w:rsidRDefault="009D768E" w:rsidP="009D768E">
      <w:pPr>
        <w:adjustRightInd w:val="0"/>
        <w:snapToGrid w:val="0"/>
        <w:spacing w:line="360" w:lineRule="auto"/>
        <w:rPr>
          <w:rFonts w:ascii="Book Antiqua" w:hAnsi="Book Antiqua"/>
          <w:b/>
          <w:i/>
          <w:color w:val="000000"/>
          <w:sz w:val="24"/>
          <w:szCs w:val="24"/>
        </w:rPr>
      </w:pPr>
      <w:r w:rsidRPr="0021782B">
        <w:rPr>
          <w:rFonts w:ascii="Book Antiqua" w:hAnsi="Book Antiqua"/>
          <w:b/>
          <w:i/>
          <w:color w:val="000000"/>
          <w:sz w:val="24"/>
          <w:szCs w:val="24"/>
        </w:rPr>
        <w:t>Research background</w:t>
      </w:r>
    </w:p>
    <w:p w:rsidR="009D768E" w:rsidRPr="009D768E" w:rsidRDefault="009D768E" w:rsidP="009D768E">
      <w:pPr>
        <w:adjustRightInd w:val="0"/>
        <w:snapToGrid w:val="0"/>
        <w:spacing w:line="360" w:lineRule="auto"/>
        <w:rPr>
          <w:rFonts w:ascii="Book Antiqua" w:hAnsi="Book Antiqua"/>
          <w:color w:val="000000"/>
          <w:sz w:val="24"/>
          <w:szCs w:val="24"/>
        </w:rPr>
      </w:pPr>
      <w:proofErr w:type="spellStart"/>
      <w:r w:rsidRPr="009D768E">
        <w:rPr>
          <w:rFonts w:ascii="Book Antiqua" w:hAnsi="Book Antiqua"/>
          <w:color w:val="000000"/>
          <w:sz w:val="24"/>
          <w:szCs w:val="24"/>
        </w:rPr>
        <w:t>Lenvatinib</w:t>
      </w:r>
      <w:proofErr w:type="spellEnd"/>
      <w:r w:rsidRPr="009D768E">
        <w:rPr>
          <w:rFonts w:ascii="Book Antiqua" w:hAnsi="Book Antiqua"/>
          <w:color w:val="000000"/>
          <w:sz w:val="24"/>
          <w:szCs w:val="24"/>
        </w:rPr>
        <w:t xml:space="preserve"> is one of the ﬁrst-line tyrosine kinase inhibitors used for unresectable hepatocellular carcinoma (HCC).</w:t>
      </w:r>
    </w:p>
    <w:p w:rsidR="009D768E" w:rsidRPr="0021782B" w:rsidRDefault="009D768E" w:rsidP="009D768E">
      <w:pPr>
        <w:adjustRightInd w:val="0"/>
        <w:snapToGrid w:val="0"/>
        <w:spacing w:line="360" w:lineRule="auto"/>
        <w:rPr>
          <w:rFonts w:ascii="Book Antiqua" w:hAnsi="Book Antiqua"/>
          <w:color w:val="000000"/>
          <w:sz w:val="24"/>
          <w:szCs w:val="24"/>
        </w:rPr>
      </w:pPr>
    </w:p>
    <w:p w:rsidR="009D768E" w:rsidRPr="0021782B" w:rsidRDefault="009D768E" w:rsidP="009D768E">
      <w:pPr>
        <w:adjustRightInd w:val="0"/>
        <w:snapToGrid w:val="0"/>
        <w:spacing w:line="360" w:lineRule="auto"/>
        <w:rPr>
          <w:rFonts w:ascii="Book Antiqua" w:hAnsi="Book Antiqua"/>
          <w:b/>
          <w:i/>
          <w:color w:val="000000"/>
          <w:sz w:val="24"/>
          <w:szCs w:val="24"/>
        </w:rPr>
      </w:pPr>
      <w:r w:rsidRPr="0021782B">
        <w:rPr>
          <w:rFonts w:ascii="Book Antiqua" w:hAnsi="Book Antiqua"/>
          <w:b/>
          <w:i/>
          <w:color w:val="000000"/>
          <w:sz w:val="24"/>
          <w:szCs w:val="24"/>
        </w:rPr>
        <w:t>Research motivation</w:t>
      </w:r>
    </w:p>
    <w:p w:rsidR="009D768E" w:rsidRDefault="009D768E" w:rsidP="009D768E">
      <w:pPr>
        <w:adjustRightInd w:val="0"/>
        <w:snapToGrid w:val="0"/>
        <w:spacing w:line="360" w:lineRule="auto"/>
        <w:rPr>
          <w:rFonts w:ascii="Book Antiqua" w:hAnsi="Book Antiqua"/>
          <w:sz w:val="24"/>
          <w:szCs w:val="24"/>
        </w:rPr>
      </w:pPr>
      <w:r>
        <w:rPr>
          <w:rFonts w:ascii="Book Antiqua" w:hAnsi="Book Antiqua"/>
          <w:sz w:val="24"/>
          <w:szCs w:val="24"/>
        </w:rPr>
        <w:t>T</w:t>
      </w:r>
      <w:r w:rsidRPr="00EE4F67">
        <w:rPr>
          <w:rFonts w:ascii="Book Antiqua" w:hAnsi="Book Antiqua"/>
          <w:sz w:val="24"/>
          <w:szCs w:val="24"/>
        </w:rPr>
        <w:t>he overall prognosis for patients with HCC is poor, and more than half of the patients are diagnosed at a stage when the tumor is unresectable. The treatment options for unresectable HCC are limited, and oral administration of sorafenib, a receptor tyrosine kinase inhibitor, has been the only treatment that substantially prolongs survival</w:t>
      </w:r>
      <w:r>
        <w:rPr>
          <w:rFonts w:ascii="Book Antiqua" w:hAnsi="Book Antiqua"/>
          <w:sz w:val="24"/>
          <w:szCs w:val="24"/>
        </w:rPr>
        <w:t>.</w:t>
      </w:r>
    </w:p>
    <w:p w:rsidR="009D768E" w:rsidRPr="0021782B" w:rsidRDefault="009D768E" w:rsidP="009D768E">
      <w:pPr>
        <w:adjustRightInd w:val="0"/>
        <w:snapToGrid w:val="0"/>
        <w:spacing w:line="360" w:lineRule="auto"/>
        <w:rPr>
          <w:rFonts w:ascii="Book Antiqua" w:hAnsi="Book Antiqua"/>
          <w:color w:val="000000"/>
          <w:sz w:val="24"/>
          <w:szCs w:val="24"/>
        </w:rPr>
      </w:pPr>
    </w:p>
    <w:p w:rsidR="009D768E" w:rsidRPr="009D768E" w:rsidRDefault="009D768E" w:rsidP="009D768E">
      <w:pPr>
        <w:adjustRightInd w:val="0"/>
        <w:snapToGrid w:val="0"/>
        <w:spacing w:line="360" w:lineRule="auto"/>
        <w:rPr>
          <w:rFonts w:ascii="Book Antiqua" w:hAnsi="Book Antiqua"/>
          <w:b/>
          <w:i/>
          <w:color w:val="000000"/>
          <w:sz w:val="24"/>
          <w:szCs w:val="24"/>
        </w:rPr>
      </w:pPr>
      <w:r w:rsidRPr="0021782B">
        <w:rPr>
          <w:rFonts w:ascii="Book Antiqua" w:hAnsi="Book Antiqua"/>
          <w:b/>
          <w:i/>
          <w:color w:val="000000"/>
          <w:sz w:val="24"/>
          <w:szCs w:val="24"/>
        </w:rPr>
        <w:t xml:space="preserve">Research objectives </w:t>
      </w:r>
    </w:p>
    <w:p w:rsidR="009D768E" w:rsidRDefault="009D768E" w:rsidP="009D768E">
      <w:pPr>
        <w:adjustRightInd w:val="0"/>
        <w:snapToGrid w:val="0"/>
        <w:spacing w:line="360" w:lineRule="auto"/>
        <w:rPr>
          <w:rFonts w:ascii="Book Antiqua" w:hAnsi="Book Antiqua"/>
          <w:color w:val="000000"/>
          <w:sz w:val="24"/>
          <w:szCs w:val="24"/>
        </w:rPr>
      </w:pPr>
      <w:r w:rsidRPr="009D768E">
        <w:rPr>
          <w:rFonts w:ascii="Book Antiqua" w:hAnsi="Book Antiqua"/>
          <w:color w:val="000000"/>
          <w:sz w:val="24"/>
          <w:szCs w:val="24"/>
        </w:rPr>
        <w:t>T</w:t>
      </w:r>
      <w:r>
        <w:rPr>
          <w:rFonts w:ascii="Book Antiqua" w:hAnsi="Book Antiqua"/>
          <w:color w:val="000000"/>
          <w:sz w:val="24"/>
          <w:szCs w:val="24"/>
        </w:rPr>
        <w:t>o</w:t>
      </w:r>
      <w:r w:rsidRPr="009D768E">
        <w:rPr>
          <w:rFonts w:ascii="Book Antiqua" w:hAnsi="Book Antiqua"/>
          <w:color w:val="000000"/>
          <w:sz w:val="24"/>
          <w:szCs w:val="24"/>
        </w:rPr>
        <w:t xml:space="preserve"> evaluate the potential of the early changes in the time-intensity curve (TIC) of contrast-enhanced ultrasound (CEUS) as early imaging biomarkers of </w:t>
      </w:r>
      <w:proofErr w:type="spellStart"/>
      <w:r w:rsidRPr="009D768E">
        <w:rPr>
          <w:rFonts w:ascii="Book Antiqua" w:hAnsi="Book Antiqua"/>
          <w:color w:val="000000"/>
          <w:sz w:val="24"/>
          <w:szCs w:val="24"/>
        </w:rPr>
        <w:t>lenvatinib</w:t>
      </w:r>
      <w:proofErr w:type="spellEnd"/>
      <w:r w:rsidRPr="009D768E">
        <w:rPr>
          <w:rFonts w:ascii="Book Antiqua" w:hAnsi="Book Antiqua"/>
          <w:color w:val="000000"/>
          <w:sz w:val="24"/>
          <w:szCs w:val="24"/>
        </w:rPr>
        <w:t xml:space="preserve"> efficacy in patients with unresectable HCC.</w:t>
      </w:r>
    </w:p>
    <w:p w:rsidR="009D768E" w:rsidRPr="0021782B" w:rsidRDefault="009D768E" w:rsidP="009D768E">
      <w:pPr>
        <w:adjustRightInd w:val="0"/>
        <w:snapToGrid w:val="0"/>
        <w:spacing w:line="360" w:lineRule="auto"/>
        <w:rPr>
          <w:rFonts w:ascii="Book Antiqua" w:hAnsi="Book Antiqua"/>
          <w:color w:val="000000"/>
          <w:sz w:val="24"/>
          <w:szCs w:val="24"/>
        </w:rPr>
      </w:pPr>
    </w:p>
    <w:p w:rsidR="009D768E" w:rsidRPr="0021782B" w:rsidRDefault="009D768E" w:rsidP="009D768E">
      <w:pPr>
        <w:adjustRightInd w:val="0"/>
        <w:snapToGrid w:val="0"/>
        <w:spacing w:line="360" w:lineRule="auto"/>
        <w:rPr>
          <w:rFonts w:ascii="Book Antiqua" w:hAnsi="Book Antiqua"/>
          <w:b/>
          <w:i/>
          <w:color w:val="000000"/>
          <w:sz w:val="24"/>
          <w:szCs w:val="24"/>
        </w:rPr>
      </w:pPr>
      <w:r w:rsidRPr="0021782B">
        <w:rPr>
          <w:rFonts w:ascii="Book Antiqua" w:hAnsi="Book Antiqua"/>
          <w:b/>
          <w:i/>
          <w:color w:val="000000"/>
          <w:sz w:val="24"/>
          <w:szCs w:val="24"/>
        </w:rPr>
        <w:t>Research methods</w:t>
      </w:r>
    </w:p>
    <w:p w:rsidR="009D768E" w:rsidRDefault="009D768E" w:rsidP="009D768E">
      <w:pPr>
        <w:adjustRightInd w:val="0"/>
        <w:snapToGrid w:val="0"/>
        <w:spacing w:line="360" w:lineRule="auto"/>
        <w:rPr>
          <w:rFonts w:ascii="Book Antiqua" w:hAnsi="Book Antiqua"/>
          <w:sz w:val="24"/>
          <w:szCs w:val="24"/>
        </w:rPr>
      </w:pPr>
      <w:r w:rsidRPr="00EE4F67">
        <w:rPr>
          <w:rFonts w:ascii="Book Antiqua" w:hAnsi="Book Antiqua"/>
          <w:sz w:val="24"/>
          <w:szCs w:val="24"/>
        </w:rPr>
        <w:t xml:space="preserve">We analyzed 20 consecutive patients with unresectable HCC treated with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from March to November 2018. Tumor response at 8 </w:t>
      </w:r>
      <w:proofErr w:type="spellStart"/>
      <w:r w:rsidRPr="00EE4F67">
        <w:rPr>
          <w:rFonts w:ascii="Book Antiqua" w:hAnsi="Book Antiqua"/>
          <w:sz w:val="24"/>
          <w:szCs w:val="24"/>
        </w:rPr>
        <w:t>w</w:t>
      </w:r>
      <w:r>
        <w:rPr>
          <w:rFonts w:ascii="Book Antiqua" w:hAnsi="Book Antiqua"/>
          <w:sz w:val="24"/>
          <w:szCs w:val="24"/>
        </w:rPr>
        <w:t>k</w:t>
      </w:r>
      <w:proofErr w:type="spellEnd"/>
      <w:r w:rsidRPr="00EE4F67">
        <w:rPr>
          <w:rFonts w:ascii="Book Antiqua" w:hAnsi="Book Antiqua"/>
          <w:sz w:val="24"/>
          <w:szCs w:val="24"/>
        </w:rPr>
        <w:t xml:space="preserve"> was assessed by computed tomography using the modiﬁed Response Evaluation Criteria in Solid Tumors (</w:t>
      </w:r>
      <w:proofErr w:type="spellStart"/>
      <w:r w:rsidRPr="00EE4F67">
        <w:rPr>
          <w:rFonts w:ascii="Book Antiqua" w:hAnsi="Book Antiqua"/>
          <w:sz w:val="24"/>
          <w:szCs w:val="24"/>
        </w:rPr>
        <w:t>mRECIST</w:t>
      </w:r>
      <w:proofErr w:type="spellEnd"/>
      <w:r w:rsidRPr="00EE4F67">
        <w:rPr>
          <w:rFonts w:ascii="Book Antiqua" w:hAnsi="Book Antiqua"/>
          <w:sz w:val="24"/>
          <w:szCs w:val="24"/>
        </w:rPr>
        <w:t xml:space="preserve">). CEUS was performed at baseline before treatment (Day 0) and on day 7 (Day 7), and the images were analyzed in the arterial phase for 20 seconds after the contrast agent arrived at the target tumor. Three perfusion parameters were extracted from the TICs: the slope of wash-in (Slope), time to peak (TTP) intensity, and the total area under the curve (AUC) </w:t>
      </w:r>
      <w:r w:rsidRPr="00EE4F67">
        <w:rPr>
          <w:rFonts w:ascii="Book Antiqua" w:hAnsi="Book Antiqua"/>
          <w:sz w:val="24"/>
          <w:szCs w:val="24"/>
        </w:rPr>
        <w:lastRenderedPageBreak/>
        <w:t xml:space="preserve">during wash-in. The rate of change in the TIC parameters between Day 0 and Day 7 was compared between treatment responders and non-responders based on </w:t>
      </w:r>
      <w:proofErr w:type="spellStart"/>
      <w:r w:rsidRPr="00EE4F67">
        <w:rPr>
          <w:rFonts w:ascii="Book Antiqua" w:hAnsi="Book Antiqua"/>
          <w:sz w:val="24"/>
          <w:szCs w:val="24"/>
        </w:rPr>
        <w:t>mRECIST</w:t>
      </w:r>
      <w:proofErr w:type="spellEnd"/>
      <w:r w:rsidRPr="00EE4F67">
        <w:rPr>
          <w:rFonts w:ascii="Book Antiqua" w:hAnsi="Book Antiqua"/>
          <w:sz w:val="24"/>
          <w:szCs w:val="24"/>
        </w:rPr>
        <w:t>.</w:t>
      </w:r>
    </w:p>
    <w:p w:rsidR="009D768E" w:rsidRPr="0021782B" w:rsidRDefault="009D768E" w:rsidP="009D768E">
      <w:pPr>
        <w:adjustRightInd w:val="0"/>
        <w:snapToGrid w:val="0"/>
        <w:spacing w:line="360" w:lineRule="auto"/>
        <w:rPr>
          <w:rFonts w:ascii="Book Antiqua" w:hAnsi="Book Antiqua"/>
          <w:color w:val="000000"/>
          <w:sz w:val="24"/>
          <w:szCs w:val="24"/>
        </w:rPr>
      </w:pPr>
    </w:p>
    <w:p w:rsidR="009D768E" w:rsidRPr="0021782B" w:rsidRDefault="009D768E" w:rsidP="009D768E">
      <w:pPr>
        <w:adjustRightInd w:val="0"/>
        <w:snapToGrid w:val="0"/>
        <w:spacing w:line="360" w:lineRule="auto"/>
        <w:rPr>
          <w:rFonts w:ascii="Book Antiqua" w:hAnsi="Book Antiqua"/>
          <w:b/>
          <w:i/>
          <w:color w:val="000000"/>
          <w:sz w:val="24"/>
          <w:szCs w:val="24"/>
        </w:rPr>
      </w:pPr>
      <w:r w:rsidRPr="0021782B">
        <w:rPr>
          <w:rFonts w:ascii="Book Antiqua" w:hAnsi="Book Antiqua"/>
          <w:b/>
          <w:i/>
          <w:color w:val="000000"/>
          <w:sz w:val="24"/>
          <w:szCs w:val="24"/>
        </w:rPr>
        <w:t>Research results</w:t>
      </w:r>
    </w:p>
    <w:p w:rsidR="009D768E" w:rsidRDefault="009D768E" w:rsidP="009D768E">
      <w:pPr>
        <w:adjustRightInd w:val="0"/>
        <w:snapToGrid w:val="0"/>
        <w:spacing w:line="360" w:lineRule="auto"/>
        <w:rPr>
          <w:rFonts w:ascii="Book Antiqua" w:hAnsi="Book Antiqua"/>
          <w:sz w:val="24"/>
          <w:szCs w:val="24"/>
        </w:rPr>
      </w:pPr>
      <w:r w:rsidRPr="00EE4F67">
        <w:rPr>
          <w:rFonts w:ascii="Book Antiqua" w:hAnsi="Book Antiqua"/>
          <w:sz w:val="24"/>
          <w:szCs w:val="24"/>
        </w:rPr>
        <w:t>The rate of change for all TIC parameters showed significant differences between the responders (</w:t>
      </w:r>
      <w:r w:rsidRPr="00787DFC">
        <w:rPr>
          <w:rFonts w:ascii="Book Antiqua" w:hAnsi="Book Antiqua"/>
          <w:i/>
          <w:sz w:val="24"/>
          <w:szCs w:val="24"/>
        </w:rPr>
        <w:t>n</w:t>
      </w:r>
      <w:r>
        <w:rPr>
          <w:rFonts w:ascii="Book Antiqua" w:hAnsi="Book Antiqua"/>
          <w:sz w:val="24"/>
          <w:szCs w:val="24"/>
        </w:rPr>
        <w:t xml:space="preserve"> </w:t>
      </w:r>
      <w:r w:rsidRPr="00EE4F67">
        <w:rPr>
          <w:rFonts w:ascii="Book Antiqua" w:hAnsi="Book Antiqua"/>
          <w:sz w:val="24"/>
          <w:szCs w:val="24"/>
        </w:rPr>
        <w:t>=</w:t>
      </w:r>
      <w:r>
        <w:rPr>
          <w:rFonts w:ascii="Book Antiqua" w:hAnsi="Book Antiqua"/>
          <w:sz w:val="24"/>
          <w:szCs w:val="24"/>
        </w:rPr>
        <w:t xml:space="preserve"> </w:t>
      </w:r>
      <w:r w:rsidRPr="00EE4F67">
        <w:rPr>
          <w:rFonts w:ascii="Book Antiqua" w:hAnsi="Book Antiqua"/>
          <w:sz w:val="24"/>
          <w:szCs w:val="24"/>
        </w:rPr>
        <w:t>9) and non-responders (</w:t>
      </w:r>
      <w:r w:rsidRPr="00787DFC">
        <w:rPr>
          <w:rFonts w:ascii="Book Antiqua" w:hAnsi="Book Antiqua"/>
          <w:i/>
          <w:sz w:val="24"/>
          <w:szCs w:val="24"/>
        </w:rPr>
        <w:t>n</w:t>
      </w:r>
      <w:r w:rsidRPr="00EE4F67">
        <w:rPr>
          <w:rFonts w:ascii="Book Antiqua" w:hAnsi="Book Antiqua"/>
          <w:sz w:val="24"/>
          <w:szCs w:val="24"/>
        </w:rPr>
        <w:t xml:space="preserve"> =</w:t>
      </w:r>
      <w:r>
        <w:rPr>
          <w:rFonts w:ascii="Book Antiqua" w:hAnsi="Book Antiqua"/>
          <w:sz w:val="24"/>
          <w:szCs w:val="24"/>
        </w:rPr>
        <w:t xml:space="preserve"> </w:t>
      </w:r>
      <w:r w:rsidRPr="00EE4F67">
        <w:rPr>
          <w:rFonts w:ascii="Book Antiqua" w:hAnsi="Book Antiqua"/>
          <w:sz w:val="24"/>
          <w:szCs w:val="24"/>
        </w:rPr>
        <w:t xml:space="preserve">11) (Slope, </w:t>
      </w:r>
      <w:r w:rsidRPr="00787DFC">
        <w:rPr>
          <w:rFonts w:ascii="Book Antiqua" w:hAnsi="Book Antiqua"/>
          <w:i/>
          <w:sz w:val="24"/>
          <w:szCs w:val="24"/>
        </w:rPr>
        <w:t xml:space="preserve">P </w:t>
      </w:r>
      <w:r w:rsidRPr="00EE4F67">
        <w:rPr>
          <w:rFonts w:ascii="Book Antiqua" w:hAnsi="Book Antiqua"/>
          <w:sz w:val="24"/>
          <w:szCs w:val="24"/>
        </w:rPr>
        <w:t xml:space="preserve">= 0.025; TTP, </w:t>
      </w:r>
      <w:r w:rsidRPr="00787DFC">
        <w:rPr>
          <w:rFonts w:ascii="Book Antiqua" w:hAnsi="Book Antiqua"/>
          <w:i/>
          <w:sz w:val="24"/>
          <w:szCs w:val="24"/>
        </w:rPr>
        <w:t>P</w:t>
      </w:r>
      <w:r w:rsidRPr="00EE4F67">
        <w:rPr>
          <w:rFonts w:ascii="Book Antiqua" w:hAnsi="Book Antiqua"/>
          <w:sz w:val="24"/>
          <w:szCs w:val="24"/>
        </w:rPr>
        <w:t xml:space="preserve"> = 0.004; and AUC, </w:t>
      </w:r>
      <w:r w:rsidRPr="00787DFC">
        <w:rPr>
          <w:rFonts w:ascii="Book Antiqua" w:hAnsi="Book Antiqua"/>
          <w:i/>
          <w:sz w:val="24"/>
          <w:szCs w:val="24"/>
        </w:rPr>
        <w:t>P</w:t>
      </w:r>
      <w:r w:rsidRPr="00EE4F67">
        <w:rPr>
          <w:rFonts w:ascii="Book Antiqua" w:hAnsi="Book Antiqua"/>
          <w:sz w:val="24"/>
          <w:szCs w:val="24"/>
        </w:rPr>
        <w:t xml:space="preserve"> = 0.0003). The area under the receiver operating curve values for slope, TTP, and AUC for the prediction of responders were 0.805, 0.869, and 0.939, respectively.</w:t>
      </w:r>
    </w:p>
    <w:p w:rsidR="009D768E" w:rsidRPr="0021782B" w:rsidRDefault="009D768E" w:rsidP="009D768E">
      <w:pPr>
        <w:adjustRightInd w:val="0"/>
        <w:snapToGrid w:val="0"/>
        <w:spacing w:line="360" w:lineRule="auto"/>
        <w:rPr>
          <w:rFonts w:ascii="Book Antiqua" w:hAnsi="Book Antiqua"/>
          <w:color w:val="000000"/>
          <w:sz w:val="24"/>
          <w:szCs w:val="24"/>
        </w:rPr>
      </w:pPr>
    </w:p>
    <w:p w:rsidR="009D768E" w:rsidRPr="0021782B" w:rsidRDefault="009D768E" w:rsidP="009D768E">
      <w:pPr>
        <w:adjustRightInd w:val="0"/>
        <w:snapToGrid w:val="0"/>
        <w:spacing w:line="360" w:lineRule="auto"/>
        <w:rPr>
          <w:rFonts w:ascii="Book Antiqua" w:hAnsi="Book Antiqua"/>
          <w:b/>
          <w:i/>
          <w:color w:val="000000"/>
          <w:sz w:val="24"/>
          <w:szCs w:val="24"/>
        </w:rPr>
      </w:pPr>
      <w:r w:rsidRPr="0021782B">
        <w:rPr>
          <w:rFonts w:ascii="Book Antiqua" w:hAnsi="Book Antiqua"/>
          <w:b/>
          <w:i/>
          <w:color w:val="000000"/>
          <w:sz w:val="24"/>
          <w:szCs w:val="24"/>
        </w:rPr>
        <w:t>Research conclusions</w:t>
      </w:r>
    </w:p>
    <w:p w:rsidR="009D768E" w:rsidRDefault="009D768E" w:rsidP="009D768E">
      <w:pPr>
        <w:adjustRightInd w:val="0"/>
        <w:snapToGrid w:val="0"/>
        <w:spacing w:line="360" w:lineRule="auto"/>
        <w:rPr>
          <w:rFonts w:ascii="Book Antiqua" w:hAnsi="Book Antiqua"/>
          <w:color w:val="000000"/>
          <w:sz w:val="24"/>
          <w:szCs w:val="24"/>
        </w:rPr>
      </w:pPr>
      <w:r w:rsidRPr="009D768E">
        <w:rPr>
          <w:rFonts w:ascii="Book Antiqua" w:hAnsi="Book Antiqua"/>
          <w:color w:val="000000"/>
          <w:sz w:val="24"/>
          <w:szCs w:val="24"/>
        </w:rPr>
        <w:t xml:space="preserve">To the best of our knowledge, this is the first prospective study to assess the potential of CEUS for making early predictions of outcomes following </w:t>
      </w:r>
      <w:proofErr w:type="spellStart"/>
      <w:r w:rsidRPr="009D768E">
        <w:rPr>
          <w:rFonts w:ascii="Book Antiqua" w:hAnsi="Book Antiqua"/>
          <w:color w:val="000000"/>
          <w:sz w:val="24"/>
          <w:szCs w:val="24"/>
        </w:rPr>
        <w:t>lenvatinib</w:t>
      </w:r>
      <w:proofErr w:type="spellEnd"/>
      <w:r w:rsidRPr="009D768E">
        <w:rPr>
          <w:rFonts w:ascii="Book Antiqua" w:hAnsi="Book Antiqua"/>
          <w:color w:val="000000"/>
          <w:sz w:val="24"/>
          <w:szCs w:val="24"/>
        </w:rPr>
        <w:t xml:space="preserve"> therapy, which makes it a significant contribution to the literature.</w:t>
      </w:r>
    </w:p>
    <w:p w:rsidR="009D768E" w:rsidRPr="0021782B" w:rsidRDefault="009D768E" w:rsidP="009D768E">
      <w:pPr>
        <w:adjustRightInd w:val="0"/>
        <w:snapToGrid w:val="0"/>
        <w:spacing w:line="360" w:lineRule="auto"/>
        <w:rPr>
          <w:rFonts w:ascii="Book Antiqua" w:hAnsi="Book Antiqua"/>
          <w:color w:val="000000"/>
          <w:sz w:val="24"/>
          <w:szCs w:val="24"/>
        </w:rPr>
      </w:pPr>
    </w:p>
    <w:p w:rsidR="009D768E" w:rsidRPr="0021782B" w:rsidRDefault="009D768E" w:rsidP="009D768E">
      <w:pPr>
        <w:adjustRightInd w:val="0"/>
        <w:snapToGrid w:val="0"/>
        <w:spacing w:line="360" w:lineRule="auto"/>
        <w:rPr>
          <w:rFonts w:ascii="Book Antiqua" w:hAnsi="Book Antiqua"/>
          <w:b/>
          <w:i/>
          <w:color w:val="000000"/>
          <w:sz w:val="24"/>
          <w:szCs w:val="24"/>
        </w:rPr>
      </w:pPr>
      <w:r w:rsidRPr="0021782B">
        <w:rPr>
          <w:rFonts w:ascii="Book Antiqua" w:hAnsi="Book Antiqua"/>
          <w:b/>
          <w:i/>
          <w:color w:val="000000"/>
          <w:sz w:val="24"/>
          <w:szCs w:val="24"/>
        </w:rPr>
        <w:t>Research perspectives</w:t>
      </w:r>
    </w:p>
    <w:p w:rsidR="009D768E" w:rsidRDefault="009D768E" w:rsidP="009D768E">
      <w:pPr>
        <w:adjustRightInd w:val="0"/>
        <w:snapToGrid w:val="0"/>
        <w:spacing w:line="360" w:lineRule="auto"/>
        <w:rPr>
          <w:rFonts w:ascii="Book Antiqua" w:hAnsi="Book Antiqua"/>
          <w:sz w:val="24"/>
          <w:szCs w:val="24"/>
        </w:rPr>
      </w:pPr>
      <w:r w:rsidRPr="009D768E">
        <w:rPr>
          <w:rFonts w:ascii="Book Antiqua" w:hAnsi="Book Antiqua"/>
          <w:sz w:val="24"/>
          <w:szCs w:val="24"/>
        </w:rPr>
        <w:t xml:space="preserve">Further, we believe that this paper will be of interest to the readership especially hepatologists and oncologists because we demonstrate that CEUS may be useful for the early prediction of tumor response in patients with unresectable HCC treated with </w:t>
      </w:r>
      <w:proofErr w:type="spellStart"/>
      <w:r w:rsidRPr="009D768E">
        <w:rPr>
          <w:rFonts w:ascii="Book Antiqua" w:hAnsi="Book Antiqua"/>
          <w:sz w:val="24"/>
          <w:szCs w:val="24"/>
        </w:rPr>
        <w:t>lenvatinib</w:t>
      </w:r>
      <w:proofErr w:type="spellEnd"/>
      <w:r w:rsidRPr="009D768E">
        <w:rPr>
          <w:rFonts w:ascii="Book Antiqua" w:hAnsi="Book Antiqua"/>
          <w:sz w:val="24"/>
          <w:szCs w:val="24"/>
        </w:rPr>
        <w:t>.</w:t>
      </w:r>
    </w:p>
    <w:p w:rsidR="009D768E" w:rsidRPr="00EE4F67" w:rsidRDefault="009D768E" w:rsidP="009D768E">
      <w:pPr>
        <w:adjustRightInd w:val="0"/>
        <w:snapToGrid w:val="0"/>
        <w:spacing w:line="360" w:lineRule="auto"/>
        <w:rPr>
          <w:rFonts w:ascii="Book Antiqua" w:hAnsi="Book Antiqua"/>
          <w:sz w:val="24"/>
          <w:szCs w:val="24"/>
        </w:rPr>
      </w:pPr>
    </w:p>
    <w:p w:rsidR="00DD1304" w:rsidRPr="00EE4F67" w:rsidRDefault="009D768E" w:rsidP="00EE4F67">
      <w:pPr>
        <w:adjustRightInd w:val="0"/>
        <w:snapToGrid w:val="0"/>
        <w:spacing w:line="360" w:lineRule="auto"/>
        <w:rPr>
          <w:rFonts w:ascii="Book Antiqua" w:hAnsi="Book Antiqua"/>
          <w:b/>
          <w:sz w:val="24"/>
          <w:szCs w:val="24"/>
        </w:rPr>
      </w:pPr>
      <w:r w:rsidRPr="00EE4F67">
        <w:rPr>
          <w:rFonts w:ascii="Book Antiqua" w:hAnsi="Book Antiqua"/>
          <w:b/>
          <w:sz w:val="24"/>
          <w:szCs w:val="24"/>
        </w:rPr>
        <w:t>ACKNOWLEDG</w:t>
      </w:r>
      <w:r>
        <w:rPr>
          <w:rFonts w:ascii="Book Antiqua" w:hAnsi="Book Antiqua"/>
          <w:b/>
          <w:sz w:val="24"/>
          <w:szCs w:val="24"/>
        </w:rPr>
        <w:t>E</w:t>
      </w:r>
      <w:r w:rsidRPr="00EE4F67">
        <w:rPr>
          <w:rFonts w:ascii="Book Antiqua" w:hAnsi="Book Antiqua"/>
          <w:b/>
          <w:sz w:val="24"/>
          <w:szCs w:val="24"/>
        </w:rPr>
        <w:t>MENTS</w:t>
      </w:r>
    </w:p>
    <w:p w:rsidR="00DD1304" w:rsidRPr="00EE4F67" w:rsidRDefault="00DD1304" w:rsidP="00EE4F67">
      <w:pPr>
        <w:adjustRightInd w:val="0"/>
        <w:snapToGrid w:val="0"/>
        <w:spacing w:line="360" w:lineRule="auto"/>
        <w:rPr>
          <w:rFonts w:ascii="Book Antiqua" w:hAnsi="Book Antiqua"/>
          <w:sz w:val="24"/>
          <w:szCs w:val="24"/>
        </w:rPr>
      </w:pPr>
      <w:r w:rsidRPr="00EE4F67">
        <w:rPr>
          <w:rFonts w:ascii="Book Antiqua" w:hAnsi="Book Antiqua"/>
          <w:sz w:val="24"/>
          <w:szCs w:val="24"/>
        </w:rPr>
        <w:t xml:space="preserve">The authors thank Ms. Yuriko </w:t>
      </w:r>
      <w:proofErr w:type="spellStart"/>
      <w:r w:rsidRPr="00EE4F67">
        <w:rPr>
          <w:rFonts w:ascii="Book Antiqua" w:hAnsi="Book Antiqua"/>
          <w:sz w:val="24"/>
          <w:szCs w:val="24"/>
        </w:rPr>
        <w:t>Mikami</w:t>
      </w:r>
      <w:proofErr w:type="spellEnd"/>
      <w:r w:rsidRPr="00EE4F67">
        <w:rPr>
          <w:rFonts w:ascii="Book Antiqua" w:hAnsi="Book Antiqua"/>
          <w:sz w:val="24"/>
          <w:szCs w:val="24"/>
        </w:rPr>
        <w:t xml:space="preserve"> and Ms. </w:t>
      </w:r>
      <w:proofErr w:type="spellStart"/>
      <w:r w:rsidRPr="00EE4F67">
        <w:rPr>
          <w:rFonts w:ascii="Book Antiqua" w:hAnsi="Book Antiqua"/>
          <w:sz w:val="24"/>
          <w:szCs w:val="24"/>
        </w:rPr>
        <w:t>Kouko</w:t>
      </w:r>
      <w:proofErr w:type="spellEnd"/>
      <w:r w:rsidRPr="00EE4F67">
        <w:rPr>
          <w:rFonts w:ascii="Book Antiqua" w:hAnsi="Book Antiqua"/>
          <w:sz w:val="24"/>
          <w:szCs w:val="24"/>
        </w:rPr>
        <w:t xml:space="preserve"> </w:t>
      </w:r>
      <w:proofErr w:type="spellStart"/>
      <w:r w:rsidRPr="00EE4F67">
        <w:rPr>
          <w:rFonts w:ascii="Book Antiqua" w:hAnsi="Book Antiqua"/>
          <w:sz w:val="24"/>
          <w:szCs w:val="24"/>
        </w:rPr>
        <w:t>Motodate</w:t>
      </w:r>
      <w:proofErr w:type="spellEnd"/>
      <w:r w:rsidRPr="00EE4F67">
        <w:rPr>
          <w:rFonts w:ascii="Book Antiqua" w:hAnsi="Book Antiqua"/>
          <w:sz w:val="24"/>
          <w:szCs w:val="24"/>
        </w:rPr>
        <w:t xml:space="preserve"> for their excellent technical assistance.</w:t>
      </w:r>
    </w:p>
    <w:p w:rsidR="00F661F2" w:rsidRPr="00EE4F67" w:rsidRDefault="00F661F2" w:rsidP="00EE4F67">
      <w:pPr>
        <w:widowControl/>
        <w:adjustRightInd w:val="0"/>
        <w:snapToGrid w:val="0"/>
        <w:spacing w:line="360" w:lineRule="auto"/>
        <w:rPr>
          <w:rFonts w:ascii="Book Antiqua" w:hAnsi="Book Antiqua"/>
          <w:sz w:val="24"/>
          <w:szCs w:val="24"/>
        </w:rPr>
      </w:pPr>
      <w:r w:rsidRPr="00EE4F67">
        <w:rPr>
          <w:rFonts w:ascii="Book Antiqua" w:hAnsi="Book Antiqua"/>
          <w:sz w:val="24"/>
          <w:szCs w:val="24"/>
        </w:rPr>
        <w:br w:type="page"/>
      </w:r>
    </w:p>
    <w:p w:rsidR="00F661F2" w:rsidRPr="00EE4F67" w:rsidRDefault="00F661F2" w:rsidP="00EE4F67">
      <w:pPr>
        <w:adjustRightInd w:val="0"/>
        <w:snapToGrid w:val="0"/>
        <w:spacing w:line="360" w:lineRule="auto"/>
        <w:rPr>
          <w:rFonts w:ascii="Book Antiqua" w:hAnsi="Book Antiqua"/>
          <w:b/>
          <w:sz w:val="24"/>
          <w:szCs w:val="24"/>
        </w:rPr>
      </w:pPr>
      <w:r w:rsidRPr="00EE4F67">
        <w:rPr>
          <w:rFonts w:ascii="Book Antiqua" w:hAnsi="Book Antiqua"/>
          <w:b/>
          <w:sz w:val="24"/>
          <w:szCs w:val="24"/>
        </w:rPr>
        <w:lastRenderedPageBreak/>
        <w:t>REFERENCES</w:t>
      </w:r>
    </w:p>
    <w:p w:rsidR="009D768E" w:rsidRPr="009D768E" w:rsidRDefault="009D768E" w:rsidP="009D768E">
      <w:pPr>
        <w:adjustRightInd w:val="0"/>
        <w:snapToGrid w:val="0"/>
        <w:spacing w:line="360" w:lineRule="auto"/>
        <w:rPr>
          <w:rFonts w:ascii="Book Antiqua" w:hAnsi="Book Antiqua"/>
          <w:sz w:val="24"/>
          <w:szCs w:val="24"/>
        </w:rPr>
      </w:pPr>
      <w:r w:rsidRPr="009D768E">
        <w:rPr>
          <w:rFonts w:ascii="Book Antiqua" w:hAnsi="Book Antiqua"/>
          <w:sz w:val="24"/>
          <w:szCs w:val="24"/>
        </w:rPr>
        <w:t>1 </w:t>
      </w:r>
      <w:proofErr w:type="spellStart"/>
      <w:r w:rsidRPr="009D768E">
        <w:rPr>
          <w:rFonts w:ascii="Book Antiqua" w:hAnsi="Book Antiqua"/>
          <w:b/>
          <w:bCs/>
          <w:sz w:val="24"/>
          <w:szCs w:val="24"/>
        </w:rPr>
        <w:t>Forner</w:t>
      </w:r>
      <w:proofErr w:type="spellEnd"/>
      <w:r w:rsidRPr="009D768E">
        <w:rPr>
          <w:rFonts w:ascii="Book Antiqua" w:hAnsi="Book Antiqua"/>
          <w:b/>
          <w:bCs/>
          <w:sz w:val="24"/>
          <w:szCs w:val="24"/>
        </w:rPr>
        <w:t xml:space="preserve"> A</w:t>
      </w:r>
      <w:r w:rsidRPr="009D768E">
        <w:rPr>
          <w:rFonts w:ascii="Book Antiqua" w:hAnsi="Book Antiqua"/>
          <w:sz w:val="24"/>
          <w:szCs w:val="24"/>
        </w:rPr>
        <w:t xml:space="preserve">, </w:t>
      </w:r>
      <w:proofErr w:type="spellStart"/>
      <w:r w:rsidRPr="009D768E">
        <w:rPr>
          <w:rFonts w:ascii="Book Antiqua" w:hAnsi="Book Antiqua"/>
          <w:sz w:val="24"/>
          <w:szCs w:val="24"/>
        </w:rPr>
        <w:t>Llovet</w:t>
      </w:r>
      <w:proofErr w:type="spellEnd"/>
      <w:r w:rsidRPr="009D768E">
        <w:rPr>
          <w:rFonts w:ascii="Book Antiqua" w:hAnsi="Book Antiqua"/>
          <w:sz w:val="24"/>
          <w:szCs w:val="24"/>
        </w:rPr>
        <w:t xml:space="preserve"> JM, </w:t>
      </w:r>
      <w:proofErr w:type="spellStart"/>
      <w:r w:rsidRPr="009D768E">
        <w:rPr>
          <w:rFonts w:ascii="Book Antiqua" w:hAnsi="Book Antiqua"/>
          <w:sz w:val="24"/>
          <w:szCs w:val="24"/>
        </w:rPr>
        <w:t>Bruix</w:t>
      </w:r>
      <w:proofErr w:type="spellEnd"/>
      <w:r w:rsidRPr="009D768E">
        <w:rPr>
          <w:rFonts w:ascii="Book Antiqua" w:hAnsi="Book Antiqua"/>
          <w:sz w:val="24"/>
          <w:szCs w:val="24"/>
        </w:rPr>
        <w:t xml:space="preserve"> J. Hepatocellular carcinoma. </w:t>
      </w:r>
      <w:r w:rsidRPr="009D768E">
        <w:rPr>
          <w:rFonts w:ascii="Book Antiqua" w:hAnsi="Book Antiqua"/>
          <w:i/>
          <w:iCs/>
          <w:sz w:val="24"/>
          <w:szCs w:val="24"/>
        </w:rPr>
        <w:t>Lancet</w:t>
      </w:r>
      <w:r w:rsidRPr="009D768E">
        <w:rPr>
          <w:rFonts w:ascii="Book Antiqua" w:hAnsi="Book Antiqua"/>
          <w:sz w:val="24"/>
          <w:szCs w:val="24"/>
        </w:rPr>
        <w:t> 2012; </w:t>
      </w:r>
      <w:r w:rsidRPr="009D768E">
        <w:rPr>
          <w:rFonts w:ascii="Book Antiqua" w:hAnsi="Book Antiqua"/>
          <w:b/>
          <w:bCs/>
          <w:sz w:val="24"/>
          <w:szCs w:val="24"/>
        </w:rPr>
        <w:t>379</w:t>
      </w:r>
      <w:r w:rsidRPr="009D768E">
        <w:rPr>
          <w:rFonts w:ascii="Book Antiqua" w:hAnsi="Book Antiqua"/>
          <w:sz w:val="24"/>
          <w:szCs w:val="24"/>
        </w:rPr>
        <w:t>: 1245-1255 [PMID: 22353262 DOI: 10.1016/S0140-6736(11)61347-0]</w:t>
      </w:r>
    </w:p>
    <w:p w:rsidR="009D768E" w:rsidRPr="009D768E" w:rsidRDefault="009D768E" w:rsidP="009D768E">
      <w:pPr>
        <w:adjustRightInd w:val="0"/>
        <w:snapToGrid w:val="0"/>
        <w:spacing w:line="360" w:lineRule="auto"/>
        <w:rPr>
          <w:rFonts w:ascii="Book Antiqua" w:hAnsi="Book Antiqua"/>
          <w:sz w:val="24"/>
          <w:szCs w:val="24"/>
        </w:rPr>
      </w:pPr>
      <w:r w:rsidRPr="009D768E">
        <w:rPr>
          <w:rFonts w:ascii="Book Antiqua" w:hAnsi="Book Antiqua"/>
          <w:sz w:val="24"/>
          <w:szCs w:val="24"/>
        </w:rPr>
        <w:t>2 </w:t>
      </w:r>
      <w:r w:rsidRPr="009D768E">
        <w:rPr>
          <w:rFonts w:ascii="Book Antiqua" w:hAnsi="Book Antiqua"/>
          <w:b/>
          <w:bCs/>
          <w:sz w:val="24"/>
          <w:szCs w:val="24"/>
        </w:rPr>
        <w:t>Gauthier A</w:t>
      </w:r>
      <w:r w:rsidRPr="009D768E">
        <w:rPr>
          <w:rFonts w:ascii="Book Antiqua" w:hAnsi="Book Antiqua"/>
          <w:sz w:val="24"/>
          <w:szCs w:val="24"/>
        </w:rPr>
        <w:t>, Ho M. Role of sorafenib in the treatment of advanced hepatocellular carcinoma: An update. </w:t>
      </w:r>
      <w:proofErr w:type="spellStart"/>
      <w:r w:rsidRPr="009D768E">
        <w:rPr>
          <w:rFonts w:ascii="Book Antiqua" w:hAnsi="Book Antiqua"/>
          <w:i/>
          <w:iCs/>
          <w:sz w:val="24"/>
          <w:szCs w:val="24"/>
        </w:rPr>
        <w:t>Hepatol</w:t>
      </w:r>
      <w:proofErr w:type="spellEnd"/>
      <w:r w:rsidRPr="009D768E">
        <w:rPr>
          <w:rFonts w:ascii="Book Antiqua" w:hAnsi="Book Antiqua"/>
          <w:i/>
          <w:iCs/>
          <w:sz w:val="24"/>
          <w:szCs w:val="24"/>
        </w:rPr>
        <w:t xml:space="preserve"> Res</w:t>
      </w:r>
      <w:r w:rsidRPr="009D768E">
        <w:rPr>
          <w:rFonts w:ascii="Book Antiqua" w:hAnsi="Book Antiqua"/>
          <w:sz w:val="24"/>
          <w:szCs w:val="24"/>
        </w:rPr>
        <w:t> 2013; </w:t>
      </w:r>
      <w:r w:rsidRPr="009D768E">
        <w:rPr>
          <w:rFonts w:ascii="Book Antiqua" w:hAnsi="Book Antiqua"/>
          <w:b/>
          <w:bCs/>
          <w:sz w:val="24"/>
          <w:szCs w:val="24"/>
        </w:rPr>
        <w:t>43</w:t>
      </w:r>
      <w:r w:rsidRPr="009D768E">
        <w:rPr>
          <w:rFonts w:ascii="Book Antiqua" w:hAnsi="Book Antiqua"/>
          <w:sz w:val="24"/>
          <w:szCs w:val="24"/>
        </w:rPr>
        <w:t>: 147-154 [PMID: 23145926 DOI: 10.1111/j.1872-034X.2012.01113.x]</w:t>
      </w:r>
    </w:p>
    <w:p w:rsidR="009D768E" w:rsidRPr="009D768E" w:rsidRDefault="009D768E" w:rsidP="009D768E">
      <w:pPr>
        <w:adjustRightInd w:val="0"/>
        <w:snapToGrid w:val="0"/>
        <w:spacing w:line="360" w:lineRule="auto"/>
        <w:rPr>
          <w:rFonts w:ascii="Book Antiqua" w:hAnsi="Book Antiqua"/>
          <w:sz w:val="24"/>
          <w:szCs w:val="24"/>
        </w:rPr>
      </w:pPr>
      <w:r w:rsidRPr="009D768E">
        <w:rPr>
          <w:rFonts w:ascii="Book Antiqua" w:hAnsi="Book Antiqua"/>
          <w:sz w:val="24"/>
          <w:szCs w:val="24"/>
        </w:rPr>
        <w:t>3 </w:t>
      </w:r>
      <w:r w:rsidRPr="009D768E">
        <w:rPr>
          <w:rFonts w:ascii="Book Antiqua" w:hAnsi="Book Antiqua"/>
          <w:b/>
          <w:bCs/>
          <w:sz w:val="24"/>
          <w:szCs w:val="24"/>
        </w:rPr>
        <w:t>Cheng AL</w:t>
      </w:r>
      <w:r w:rsidRPr="009D768E">
        <w:rPr>
          <w:rFonts w:ascii="Book Antiqua" w:hAnsi="Book Antiqua"/>
          <w:sz w:val="24"/>
          <w:szCs w:val="24"/>
        </w:rPr>
        <w:t xml:space="preserve">, Kang YK, Chen Z, Tsao CJ, Qin S, Kim JS, Luo R, Feng J, Ye S, Yang TS, Xu J, Sun Y, Liang H, Liu J, Wang J, </w:t>
      </w:r>
      <w:proofErr w:type="spellStart"/>
      <w:r w:rsidRPr="009D768E">
        <w:rPr>
          <w:rFonts w:ascii="Book Antiqua" w:hAnsi="Book Antiqua"/>
          <w:sz w:val="24"/>
          <w:szCs w:val="24"/>
        </w:rPr>
        <w:t>Tak</w:t>
      </w:r>
      <w:proofErr w:type="spellEnd"/>
      <w:r w:rsidRPr="009D768E">
        <w:rPr>
          <w:rFonts w:ascii="Book Antiqua" w:hAnsi="Book Antiqua"/>
          <w:sz w:val="24"/>
          <w:szCs w:val="24"/>
        </w:rPr>
        <w:t xml:space="preserve"> WY, Pan H, </w:t>
      </w:r>
      <w:proofErr w:type="spellStart"/>
      <w:r w:rsidRPr="009D768E">
        <w:rPr>
          <w:rFonts w:ascii="Book Antiqua" w:hAnsi="Book Antiqua"/>
          <w:sz w:val="24"/>
          <w:szCs w:val="24"/>
        </w:rPr>
        <w:t>Burock</w:t>
      </w:r>
      <w:proofErr w:type="spellEnd"/>
      <w:r w:rsidRPr="009D768E">
        <w:rPr>
          <w:rFonts w:ascii="Book Antiqua" w:hAnsi="Book Antiqua"/>
          <w:sz w:val="24"/>
          <w:szCs w:val="24"/>
        </w:rPr>
        <w:t xml:space="preserve"> K, </w:t>
      </w:r>
      <w:proofErr w:type="spellStart"/>
      <w:r w:rsidRPr="009D768E">
        <w:rPr>
          <w:rFonts w:ascii="Book Antiqua" w:hAnsi="Book Antiqua"/>
          <w:sz w:val="24"/>
          <w:szCs w:val="24"/>
        </w:rPr>
        <w:t>Zou</w:t>
      </w:r>
      <w:proofErr w:type="spellEnd"/>
      <w:r w:rsidRPr="009D768E">
        <w:rPr>
          <w:rFonts w:ascii="Book Antiqua" w:hAnsi="Book Antiqua"/>
          <w:sz w:val="24"/>
          <w:szCs w:val="24"/>
        </w:rPr>
        <w:t xml:space="preserve"> J, </w:t>
      </w:r>
      <w:proofErr w:type="spellStart"/>
      <w:r w:rsidRPr="009D768E">
        <w:rPr>
          <w:rFonts w:ascii="Book Antiqua" w:hAnsi="Book Antiqua"/>
          <w:sz w:val="24"/>
          <w:szCs w:val="24"/>
        </w:rPr>
        <w:t>Voliotis</w:t>
      </w:r>
      <w:proofErr w:type="spellEnd"/>
      <w:r w:rsidRPr="009D768E">
        <w:rPr>
          <w:rFonts w:ascii="Book Antiqua" w:hAnsi="Book Antiqua"/>
          <w:sz w:val="24"/>
          <w:szCs w:val="24"/>
        </w:rPr>
        <w:t xml:space="preserve"> D, Guan Z. Efficacy and safety of sorafenib in patients in the Asia-Pacific region with advanced hepatocellular carcinoma: a phase III </w:t>
      </w:r>
      <w:proofErr w:type="spellStart"/>
      <w:r w:rsidRPr="009D768E">
        <w:rPr>
          <w:rFonts w:ascii="Book Antiqua" w:hAnsi="Book Antiqua"/>
          <w:sz w:val="24"/>
          <w:szCs w:val="24"/>
        </w:rPr>
        <w:t>randomised</w:t>
      </w:r>
      <w:proofErr w:type="spellEnd"/>
      <w:r w:rsidRPr="009D768E">
        <w:rPr>
          <w:rFonts w:ascii="Book Antiqua" w:hAnsi="Book Antiqua"/>
          <w:sz w:val="24"/>
          <w:szCs w:val="24"/>
        </w:rPr>
        <w:t>, double-blind, placebo-controlled trial. </w:t>
      </w:r>
      <w:r w:rsidRPr="009D768E">
        <w:rPr>
          <w:rFonts w:ascii="Book Antiqua" w:hAnsi="Book Antiqua"/>
          <w:i/>
          <w:iCs/>
          <w:sz w:val="24"/>
          <w:szCs w:val="24"/>
        </w:rPr>
        <w:t>Lancet Oncol</w:t>
      </w:r>
      <w:r w:rsidRPr="009D768E">
        <w:rPr>
          <w:rFonts w:ascii="Book Antiqua" w:hAnsi="Book Antiqua"/>
          <w:sz w:val="24"/>
          <w:szCs w:val="24"/>
        </w:rPr>
        <w:t> 2009; </w:t>
      </w:r>
      <w:r w:rsidRPr="009D768E">
        <w:rPr>
          <w:rFonts w:ascii="Book Antiqua" w:hAnsi="Book Antiqua"/>
          <w:b/>
          <w:bCs/>
          <w:sz w:val="24"/>
          <w:szCs w:val="24"/>
        </w:rPr>
        <w:t>10</w:t>
      </w:r>
      <w:r w:rsidRPr="009D768E">
        <w:rPr>
          <w:rFonts w:ascii="Book Antiqua" w:hAnsi="Book Antiqua"/>
          <w:sz w:val="24"/>
          <w:szCs w:val="24"/>
        </w:rPr>
        <w:t>: 25-34 [PMID: 19095497 DOI: 10.1016/S1470-2045(08)70285-7]</w:t>
      </w:r>
    </w:p>
    <w:p w:rsidR="009D768E" w:rsidRPr="009D768E" w:rsidRDefault="009D768E" w:rsidP="009D768E">
      <w:pPr>
        <w:adjustRightInd w:val="0"/>
        <w:snapToGrid w:val="0"/>
        <w:spacing w:line="360" w:lineRule="auto"/>
        <w:rPr>
          <w:rFonts w:ascii="Book Antiqua" w:hAnsi="Book Antiqua"/>
          <w:sz w:val="24"/>
          <w:szCs w:val="24"/>
        </w:rPr>
      </w:pPr>
      <w:r w:rsidRPr="009D768E">
        <w:rPr>
          <w:rFonts w:ascii="Book Antiqua" w:hAnsi="Book Antiqua"/>
          <w:sz w:val="24"/>
          <w:szCs w:val="24"/>
        </w:rPr>
        <w:t>4 </w:t>
      </w:r>
      <w:proofErr w:type="spellStart"/>
      <w:r w:rsidRPr="009D768E">
        <w:rPr>
          <w:rFonts w:ascii="Book Antiqua" w:hAnsi="Book Antiqua"/>
          <w:b/>
          <w:bCs/>
          <w:sz w:val="24"/>
          <w:szCs w:val="24"/>
        </w:rPr>
        <w:t>Llovet</w:t>
      </w:r>
      <w:proofErr w:type="spellEnd"/>
      <w:r w:rsidRPr="009D768E">
        <w:rPr>
          <w:rFonts w:ascii="Book Antiqua" w:hAnsi="Book Antiqua"/>
          <w:b/>
          <w:bCs/>
          <w:sz w:val="24"/>
          <w:szCs w:val="24"/>
        </w:rPr>
        <w:t xml:space="preserve"> JM</w:t>
      </w:r>
      <w:r w:rsidRPr="009D768E">
        <w:rPr>
          <w:rFonts w:ascii="Book Antiqua" w:hAnsi="Book Antiqua"/>
          <w:sz w:val="24"/>
          <w:szCs w:val="24"/>
        </w:rPr>
        <w:t xml:space="preserve">, Ricci S, Mazzaferro V, </w:t>
      </w:r>
      <w:proofErr w:type="spellStart"/>
      <w:r w:rsidRPr="009D768E">
        <w:rPr>
          <w:rFonts w:ascii="Book Antiqua" w:hAnsi="Book Antiqua"/>
          <w:sz w:val="24"/>
          <w:szCs w:val="24"/>
        </w:rPr>
        <w:t>Hilgard</w:t>
      </w:r>
      <w:proofErr w:type="spellEnd"/>
      <w:r w:rsidRPr="009D768E">
        <w:rPr>
          <w:rFonts w:ascii="Book Antiqua" w:hAnsi="Book Antiqua"/>
          <w:sz w:val="24"/>
          <w:szCs w:val="24"/>
        </w:rPr>
        <w:t xml:space="preserve"> P, </w:t>
      </w:r>
      <w:proofErr w:type="spellStart"/>
      <w:r w:rsidRPr="009D768E">
        <w:rPr>
          <w:rFonts w:ascii="Book Antiqua" w:hAnsi="Book Antiqua"/>
          <w:sz w:val="24"/>
          <w:szCs w:val="24"/>
        </w:rPr>
        <w:t>Gane</w:t>
      </w:r>
      <w:proofErr w:type="spellEnd"/>
      <w:r w:rsidRPr="009D768E">
        <w:rPr>
          <w:rFonts w:ascii="Book Antiqua" w:hAnsi="Book Antiqua"/>
          <w:sz w:val="24"/>
          <w:szCs w:val="24"/>
        </w:rPr>
        <w:t xml:space="preserve"> E, Blanc JF, de Oliveira AC, Santoro A, Raoul JL, </w:t>
      </w:r>
      <w:proofErr w:type="spellStart"/>
      <w:r w:rsidRPr="009D768E">
        <w:rPr>
          <w:rFonts w:ascii="Book Antiqua" w:hAnsi="Book Antiqua"/>
          <w:sz w:val="24"/>
          <w:szCs w:val="24"/>
        </w:rPr>
        <w:t>Forner</w:t>
      </w:r>
      <w:proofErr w:type="spellEnd"/>
      <w:r w:rsidRPr="009D768E">
        <w:rPr>
          <w:rFonts w:ascii="Book Antiqua" w:hAnsi="Book Antiqua"/>
          <w:sz w:val="24"/>
          <w:szCs w:val="24"/>
        </w:rPr>
        <w:t xml:space="preserve"> A, Schwartz M, </w:t>
      </w:r>
      <w:proofErr w:type="spellStart"/>
      <w:r w:rsidRPr="009D768E">
        <w:rPr>
          <w:rFonts w:ascii="Book Antiqua" w:hAnsi="Book Antiqua"/>
          <w:sz w:val="24"/>
          <w:szCs w:val="24"/>
        </w:rPr>
        <w:t>Porta</w:t>
      </w:r>
      <w:proofErr w:type="spellEnd"/>
      <w:r w:rsidRPr="009D768E">
        <w:rPr>
          <w:rFonts w:ascii="Book Antiqua" w:hAnsi="Book Antiqua"/>
          <w:sz w:val="24"/>
          <w:szCs w:val="24"/>
        </w:rPr>
        <w:t xml:space="preserve"> C, </w:t>
      </w:r>
      <w:proofErr w:type="spellStart"/>
      <w:r w:rsidRPr="009D768E">
        <w:rPr>
          <w:rFonts w:ascii="Book Antiqua" w:hAnsi="Book Antiqua"/>
          <w:sz w:val="24"/>
          <w:szCs w:val="24"/>
        </w:rPr>
        <w:t>Zeuzem</w:t>
      </w:r>
      <w:proofErr w:type="spellEnd"/>
      <w:r w:rsidRPr="009D768E">
        <w:rPr>
          <w:rFonts w:ascii="Book Antiqua" w:hAnsi="Book Antiqua"/>
          <w:sz w:val="24"/>
          <w:szCs w:val="24"/>
        </w:rPr>
        <w:t xml:space="preserve"> S, </w:t>
      </w:r>
      <w:proofErr w:type="spellStart"/>
      <w:r w:rsidRPr="009D768E">
        <w:rPr>
          <w:rFonts w:ascii="Book Antiqua" w:hAnsi="Book Antiqua"/>
          <w:sz w:val="24"/>
          <w:szCs w:val="24"/>
        </w:rPr>
        <w:t>Bolondi</w:t>
      </w:r>
      <w:proofErr w:type="spellEnd"/>
      <w:r w:rsidRPr="009D768E">
        <w:rPr>
          <w:rFonts w:ascii="Book Antiqua" w:hAnsi="Book Antiqua"/>
          <w:sz w:val="24"/>
          <w:szCs w:val="24"/>
        </w:rPr>
        <w:t xml:space="preserve"> L, </w:t>
      </w:r>
      <w:proofErr w:type="spellStart"/>
      <w:r w:rsidRPr="009D768E">
        <w:rPr>
          <w:rFonts w:ascii="Book Antiqua" w:hAnsi="Book Antiqua"/>
          <w:sz w:val="24"/>
          <w:szCs w:val="24"/>
        </w:rPr>
        <w:t>Greten</w:t>
      </w:r>
      <w:proofErr w:type="spellEnd"/>
      <w:r w:rsidRPr="009D768E">
        <w:rPr>
          <w:rFonts w:ascii="Book Antiqua" w:hAnsi="Book Antiqua"/>
          <w:sz w:val="24"/>
          <w:szCs w:val="24"/>
        </w:rPr>
        <w:t xml:space="preserve"> TF, Galle PR, Seitz JF, </w:t>
      </w:r>
      <w:proofErr w:type="spellStart"/>
      <w:r w:rsidRPr="009D768E">
        <w:rPr>
          <w:rFonts w:ascii="Book Antiqua" w:hAnsi="Book Antiqua"/>
          <w:sz w:val="24"/>
          <w:szCs w:val="24"/>
        </w:rPr>
        <w:t>Borbath</w:t>
      </w:r>
      <w:proofErr w:type="spellEnd"/>
      <w:r w:rsidRPr="009D768E">
        <w:rPr>
          <w:rFonts w:ascii="Book Antiqua" w:hAnsi="Book Antiqua"/>
          <w:sz w:val="24"/>
          <w:szCs w:val="24"/>
        </w:rPr>
        <w:t xml:space="preserve"> I, </w:t>
      </w:r>
      <w:proofErr w:type="spellStart"/>
      <w:r w:rsidRPr="009D768E">
        <w:rPr>
          <w:rFonts w:ascii="Book Antiqua" w:hAnsi="Book Antiqua"/>
          <w:sz w:val="24"/>
          <w:szCs w:val="24"/>
        </w:rPr>
        <w:t>Häussinger</w:t>
      </w:r>
      <w:proofErr w:type="spellEnd"/>
      <w:r w:rsidRPr="009D768E">
        <w:rPr>
          <w:rFonts w:ascii="Book Antiqua" w:hAnsi="Book Antiqua"/>
          <w:sz w:val="24"/>
          <w:szCs w:val="24"/>
        </w:rPr>
        <w:t xml:space="preserve"> D, </w:t>
      </w:r>
      <w:proofErr w:type="spellStart"/>
      <w:r w:rsidRPr="009D768E">
        <w:rPr>
          <w:rFonts w:ascii="Book Antiqua" w:hAnsi="Book Antiqua"/>
          <w:sz w:val="24"/>
          <w:szCs w:val="24"/>
        </w:rPr>
        <w:t>Giannaris</w:t>
      </w:r>
      <w:proofErr w:type="spellEnd"/>
      <w:r w:rsidRPr="009D768E">
        <w:rPr>
          <w:rFonts w:ascii="Book Antiqua" w:hAnsi="Book Antiqua"/>
          <w:sz w:val="24"/>
          <w:szCs w:val="24"/>
        </w:rPr>
        <w:t xml:space="preserve"> T, Shan M, </w:t>
      </w:r>
      <w:proofErr w:type="spellStart"/>
      <w:r w:rsidRPr="009D768E">
        <w:rPr>
          <w:rFonts w:ascii="Book Antiqua" w:hAnsi="Book Antiqua"/>
          <w:sz w:val="24"/>
          <w:szCs w:val="24"/>
        </w:rPr>
        <w:t>Moscovici</w:t>
      </w:r>
      <w:proofErr w:type="spellEnd"/>
      <w:r w:rsidRPr="009D768E">
        <w:rPr>
          <w:rFonts w:ascii="Book Antiqua" w:hAnsi="Book Antiqua"/>
          <w:sz w:val="24"/>
          <w:szCs w:val="24"/>
        </w:rPr>
        <w:t xml:space="preserve"> M, </w:t>
      </w:r>
      <w:proofErr w:type="spellStart"/>
      <w:r w:rsidRPr="009D768E">
        <w:rPr>
          <w:rFonts w:ascii="Book Antiqua" w:hAnsi="Book Antiqua"/>
          <w:sz w:val="24"/>
          <w:szCs w:val="24"/>
        </w:rPr>
        <w:t>Voliotis</w:t>
      </w:r>
      <w:proofErr w:type="spellEnd"/>
      <w:r w:rsidRPr="009D768E">
        <w:rPr>
          <w:rFonts w:ascii="Book Antiqua" w:hAnsi="Book Antiqua"/>
          <w:sz w:val="24"/>
          <w:szCs w:val="24"/>
        </w:rPr>
        <w:t xml:space="preserve"> D, </w:t>
      </w:r>
      <w:proofErr w:type="spellStart"/>
      <w:r w:rsidRPr="009D768E">
        <w:rPr>
          <w:rFonts w:ascii="Book Antiqua" w:hAnsi="Book Antiqua"/>
          <w:sz w:val="24"/>
          <w:szCs w:val="24"/>
        </w:rPr>
        <w:t>Bruix</w:t>
      </w:r>
      <w:proofErr w:type="spellEnd"/>
      <w:r w:rsidRPr="009D768E">
        <w:rPr>
          <w:rFonts w:ascii="Book Antiqua" w:hAnsi="Book Antiqua"/>
          <w:sz w:val="24"/>
          <w:szCs w:val="24"/>
        </w:rPr>
        <w:t xml:space="preserve"> J; SHARP Investigators Study Group. Sorafenib in advanced hepatocellular carcinoma. </w:t>
      </w:r>
      <w:r w:rsidRPr="009D768E">
        <w:rPr>
          <w:rFonts w:ascii="Book Antiqua" w:hAnsi="Book Antiqua"/>
          <w:i/>
          <w:iCs/>
          <w:sz w:val="24"/>
          <w:szCs w:val="24"/>
        </w:rPr>
        <w:t xml:space="preserve">N </w:t>
      </w:r>
      <w:proofErr w:type="spellStart"/>
      <w:r w:rsidRPr="009D768E">
        <w:rPr>
          <w:rFonts w:ascii="Book Antiqua" w:hAnsi="Book Antiqua"/>
          <w:i/>
          <w:iCs/>
          <w:sz w:val="24"/>
          <w:szCs w:val="24"/>
        </w:rPr>
        <w:t>Engl</w:t>
      </w:r>
      <w:proofErr w:type="spellEnd"/>
      <w:r w:rsidRPr="009D768E">
        <w:rPr>
          <w:rFonts w:ascii="Book Antiqua" w:hAnsi="Book Antiqua"/>
          <w:i/>
          <w:iCs/>
          <w:sz w:val="24"/>
          <w:szCs w:val="24"/>
        </w:rPr>
        <w:t xml:space="preserve"> J Med</w:t>
      </w:r>
      <w:r w:rsidRPr="009D768E">
        <w:rPr>
          <w:rFonts w:ascii="Book Antiqua" w:hAnsi="Book Antiqua"/>
          <w:sz w:val="24"/>
          <w:szCs w:val="24"/>
        </w:rPr>
        <w:t> 2008; </w:t>
      </w:r>
      <w:r w:rsidRPr="009D768E">
        <w:rPr>
          <w:rFonts w:ascii="Book Antiqua" w:hAnsi="Book Antiqua"/>
          <w:b/>
          <w:bCs/>
          <w:sz w:val="24"/>
          <w:szCs w:val="24"/>
        </w:rPr>
        <w:t>359</w:t>
      </w:r>
      <w:r w:rsidRPr="009D768E">
        <w:rPr>
          <w:rFonts w:ascii="Book Antiqua" w:hAnsi="Book Antiqua"/>
          <w:sz w:val="24"/>
          <w:szCs w:val="24"/>
        </w:rPr>
        <w:t>: 378-390 [PMID: 18650514 DOI: 10.1056/NEJMoa0708857]</w:t>
      </w:r>
    </w:p>
    <w:p w:rsidR="009D768E" w:rsidRPr="009D768E" w:rsidRDefault="009D768E" w:rsidP="009D768E">
      <w:pPr>
        <w:adjustRightInd w:val="0"/>
        <w:snapToGrid w:val="0"/>
        <w:spacing w:line="360" w:lineRule="auto"/>
        <w:rPr>
          <w:rFonts w:ascii="Book Antiqua" w:hAnsi="Book Antiqua"/>
          <w:sz w:val="24"/>
          <w:szCs w:val="24"/>
        </w:rPr>
      </w:pPr>
      <w:r w:rsidRPr="009D768E">
        <w:rPr>
          <w:rFonts w:ascii="Book Antiqua" w:hAnsi="Book Antiqua"/>
          <w:sz w:val="24"/>
          <w:szCs w:val="24"/>
        </w:rPr>
        <w:t>5 </w:t>
      </w:r>
      <w:proofErr w:type="spellStart"/>
      <w:r w:rsidRPr="009D768E">
        <w:rPr>
          <w:rFonts w:ascii="Book Antiqua" w:hAnsi="Book Antiqua"/>
          <w:b/>
          <w:bCs/>
          <w:sz w:val="24"/>
          <w:szCs w:val="24"/>
        </w:rPr>
        <w:t>Tohyama</w:t>
      </w:r>
      <w:proofErr w:type="spellEnd"/>
      <w:r w:rsidRPr="009D768E">
        <w:rPr>
          <w:rFonts w:ascii="Book Antiqua" w:hAnsi="Book Antiqua"/>
          <w:b/>
          <w:bCs/>
          <w:sz w:val="24"/>
          <w:szCs w:val="24"/>
        </w:rPr>
        <w:t xml:space="preserve"> O</w:t>
      </w:r>
      <w:r w:rsidRPr="009D768E">
        <w:rPr>
          <w:rFonts w:ascii="Book Antiqua" w:hAnsi="Book Antiqua"/>
          <w:sz w:val="24"/>
          <w:szCs w:val="24"/>
        </w:rPr>
        <w:t xml:space="preserve">, Matsui J, Kodama K, </w:t>
      </w:r>
      <w:proofErr w:type="spellStart"/>
      <w:r w:rsidRPr="009D768E">
        <w:rPr>
          <w:rFonts w:ascii="Book Antiqua" w:hAnsi="Book Antiqua"/>
          <w:sz w:val="24"/>
          <w:szCs w:val="24"/>
        </w:rPr>
        <w:t>Hata-Sugi</w:t>
      </w:r>
      <w:proofErr w:type="spellEnd"/>
      <w:r w:rsidRPr="009D768E">
        <w:rPr>
          <w:rFonts w:ascii="Book Antiqua" w:hAnsi="Book Antiqua"/>
          <w:sz w:val="24"/>
          <w:szCs w:val="24"/>
        </w:rPr>
        <w:t xml:space="preserve"> N, Kimura T, Okamoto K, </w:t>
      </w:r>
      <w:proofErr w:type="spellStart"/>
      <w:r w:rsidRPr="009D768E">
        <w:rPr>
          <w:rFonts w:ascii="Book Antiqua" w:hAnsi="Book Antiqua"/>
          <w:sz w:val="24"/>
          <w:szCs w:val="24"/>
        </w:rPr>
        <w:t>Minoshima</w:t>
      </w:r>
      <w:proofErr w:type="spellEnd"/>
      <w:r w:rsidRPr="009D768E">
        <w:rPr>
          <w:rFonts w:ascii="Book Antiqua" w:hAnsi="Book Antiqua"/>
          <w:sz w:val="24"/>
          <w:szCs w:val="24"/>
        </w:rPr>
        <w:t xml:space="preserve"> Y, Iwata M, </w:t>
      </w:r>
      <w:proofErr w:type="spellStart"/>
      <w:r w:rsidRPr="009D768E">
        <w:rPr>
          <w:rFonts w:ascii="Book Antiqua" w:hAnsi="Book Antiqua"/>
          <w:sz w:val="24"/>
          <w:szCs w:val="24"/>
        </w:rPr>
        <w:t>Funahashi</w:t>
      </w:r>
      <w:proofErr w:type="spellEnd"/>
      <w:r w:rsidRPr="009D768E">
        <w:rPr>
          <w:rFonts w:ascii="Book Antiqua" w:hAnsi="Book Antiqua"/>
          <w:sz w:val="24"/>
          <w:szCs w:val="24"/>
        </w:rPr>
        <w:t xml:space="preserve"> Y. Antitumor activity of </w:t>
      </w:r>
      <w:proofErr w:type="spellStart"/>
      <w:r w:rsidRPr="009D768E">
        <w:rPr>
          <w:rFonts w:ascii="Book Antiqua" w:hAnsi="Book Antiqua"/>
          <w:sz w:val="24"/>
          <w:szCs w:val="24"/>
        </w:rPr>
        <w:t>lenvatinib</w:t>
      </w:r>
      <w:proofErr w:type="spellEnd"/>
      <w:r w:rsidRPr="009D768E">
        <w:rPr>
          <w:rFonts w:ascii="Book Antiqua" w:hAnsi="Book Antiqua"/>
          <w:sz w:val="24"/>
          <w:szCs w:val="24"/>
        </w:rPr>
        <w:t xml:space="preserve"> (e7080): an angiogenesis inhibitor that targets multiple receptor tyrosine kinases in preclinical human thyroid cancer models. </w:t>
      </w:r>
      <w:r w:rsidRPr="009D768E">
        <w:rPr>
          <w:rFonts w:ascii="Book Antiqua" w:hAnsi="Book Antiqua"/>
          <w:i/>
          <w:iCs/>
          <w:sz w:val="24"/>
          <w:szCs w:val="24"/>
        </w:rPr>
        <w:t>J Thyroid Res</w:t>
      </w:r>
      <w:r w:rsidRPr="009D768E">
        <w:rPr>
          <w:rFonts w:ascii="Book Antiqua" w:hAnsi="Book Antiqua"/>
          <w:sz w:val="24"/>
          <w:szCs w:val="24"/>
        </w:rPr>
        <w:t> 2014; </w:t>
      </w:r>
      <w:r w:rsidRPr="009D768E">
        <w:rPr>
          <w:rFonts w:ascii="Book Antiqua" w:hAnsi="Book Antiqua"/>
          <w:b/>
          <w:bCs/>
          <w:sz w:val="24"/>
          <w:szCs w:val="24"/>
        </w:rPr>
        <w:t>2014</w:t>
      </w:r>
      <w:r w:rsidRPr="009D768E">
        <w:rPr>
          <w:rFonts w:ascii="Book Antiqua" w:hAnsi="Book Antiqua"/>
          <w:sz w:val="24"/>
          <w:szCs w:val="24"/>
        </w:rPr>
        <w:t>: 638747 [PMID: 25295214 DOI: 10.1155/2014/638747]</w:t>
      </w:r>
    </w:p>
    <w:p w:rsidR="009D768E" w:rsidRPr="009D768E" w:rsidRDefault="009D768E" w:rsidP="009D768E">
      <w:pPr>
        <w:adjustRightInd w:val="0"/>
        <w:snapToGrid w:val="0"/>
        <w:spacing w:line="360" w:lineRule="auto"/>
        <w:rPr>
          <w:rFonts w:ascii="Book Antiqua" w:hAnsi="Book Antiqua"/>
          <w:sz w:val="24"/>
          <w:szCs w:val="24"/>
        </w:rPr>
      </w:pPr>
      <w:r w:rsidRPr="009D768E">
        <w:rPr>
          <w:rFonts w:ascii="Book Antiqua" w:hAnsi="Book Antiqua"/>
          <w:sz w:val="24"/>
          <w:szCs w:val="24"/>
        </w:rPr>
        <w:t>6 </w:t>
      </w:r>
      <w:r w:rsidRPr="009D768E">
        <w:rPr>
          <w:rFonts w:ascii="Book Antiqua" w:hAnsi="Book Antiqua"/>
          <w:b/>
          <w:bCs/>
          <w:sz w:val="24"/>
          <w:szCs w:val="24"/>
        </w:rPr>
        <w:t>Kudo M</w:t>
      </w:r>
      <w:r w:rsidRPr="009D768E">
        <w:rPr>
          <w:rFonts w:ascii="Book Antiqua" w:hAnsi="Book Antiqua"/>
          <w:sz w:val="24"/>
          <w:szCs w:val="24"/>
        </w:rPr>
        <w:t xml:space="preserve">, Finn RS, Qin S, Han KH, Ikeda K, </w:t>
      </w:r>
      <w:proofErr w:type="spellStart"/>
      <w:r w:rsidRPr="009D768E">
        <w:rPr>
          <w:rFonts w:ascii="Book Antiqua" w:hAnsi="Book Antiqua"/>
          <w:sz w:val="24"/>
          <w:szCs w:val="24"/>
        </w:rPr>
        <w:t>Piscaglia</w:t>
      </w:r>
      <w:proofErr w:type="spellEnd"/>
      <w:r w:rsidRPr="009D768E">
        <w:rPr>
          <w:rFonts w:ascii="Book Antiqua" w:hAnsi="Book Antiqua"/>
          <w:sz w:val="24"/>
          <w:szCs w:val="24"/>
        </w:rPr>
        <w:t xml:space="preserve"> F, Baron A, Park JW, Han G, Jassem J, Blanc JF, Vogel A, </w:t>
      </w:r>
      <w:proofErr w:type="spellStart"/>
      <w:r w:rsidRPr="009D768E">
        <w:rPr>
          <w:rFonts w:ascii="Book Antiqua" w:hAnsi="Book Antiqua"/>
          <w:sz w:val="24"/>
          <w:szCs w:val="24"/>
        </w:rPr>
        <w:t>Komov</w:t>
      </w:r>
      <w:proofErr w:type="spellEnd"/>
      <w:r w:rsidRPr="009D768E">
        <w:rPr>
          <w:rFonts w:ascii="Book Antiqua" w:hAnsi="Book Antiqua"/>
          <w:sz w:val="24"/>
          <w:szCs w:val="24"/>
        </w:rPr>
        <w:t xml:space="preserve"> D, Evans TRJ, Lopez C, </w:t>
      </w:r>
      <w:proofErr w:type="spellStart"/>
      <w:r w:rsidRPr="009D768E">
        <w:rPr>
          <w:rFonts w:ascii="Book Antiqua" w:hAnsi="Book Antiqua"/>
          <w:sz w:val="24"/>
          <w:szCs w:val="24"/>
        </w:rPr>
        <w:t>Dutcus</w:t>
      </w:r>
      <w:proofErr w:type="spellEnd"/>
      <w:r w:rsidRPr="009D768E">
        <w:rPr>
          <w:rFonts w:ascii="Book Antiqua" w:hAnsi="Book Antiqua"/>
          <w:sz w:val="24"/>
          <w:szCs w:val="24"/>
        </w:rPr>
        <w:t xml:space="preserve"> C, </w:t>
      </w:r>
      <w:proofErr w:type="spellStart"/>
      <w:r w:rsidRPr="009D768E">
        <w:rPr>
          <w:rFonts w:ascii="Book Antiqua" w:hAnsi="Book Antiqua"/>
          <w:sz w:val="24"/>
          <w:szCs w:val="24"/>
        </w:rPr>
        <w:t>Guo</w:t>
      </w:r>
      <w:proofErr w:type="spellEnd"/>
      <w:r w:rsidRPr="009D768E">
        <w:rPr>
          <w:rFonts w:ascii="Book Antiqua" w:hAnsi="Book Antiqua"/>
          <w:sz w:val="24"/>
          <w:szCs w:val="24"/>
        </w:rPr>
        <w:t xml:space="preserve"> M, Saito K, </w:t>
      </w:r>
      <w:proofErr w:type="spellStart"/>
      <w:r w:rsidRPr="009D768E">
        <w:rPr>
          <w:rFonts w:ascii="Book Antiqua" w:hAnsi="Book Antiqua"/>
          <w:sz w:val="24"/>
          <w:szCs w:val="24"/>
        </w:rPr>
        <w:t>Kraljevic</w:t>
      </w:r>
      <w:proofErr w:type="spellEnd"/>
      <w:r w:rsidRPr="009D768E">
        <w:rPr>
          <w:rFonts w:ascii="Book Antiqua" w:hAnsi="Book Antiqua"/>
          <w:sz w:val="24"/>
          <w:szCs w:val="24"/>
        </w:rPr>
        <w:t xml:space="preserve"> S, </w:t>
      </w:r>
      <w:proofErr w:type="spellStart"/>
      <w:r w:rsidRPr="009D768E">
        <w:rPr>
          <w:rFonts w:ascii="Book Antiqua" w:hAnsi="Book Antiqua"/>
          <w:sz w:val="24"/>
          <w:szCs w:val="24"/>
        </w:rPr>
        <w:t>Tamai</w:t>
      </w:r>
      <w:proofErr w:type="spellEnd"/>
      <w:r w:rsidRPr="009D768E">
        <w:rPr>
          <w:rFonts w:ascii="Book Antiqua" w:hAnsi="Book Antiqua"/>
          <w:sz w:val="24"/>
          <w:szCs w:val="24"/>
        </w:rPr>
        <w:t xml:space="preserve"> T, Ren M, Cheng AL. </w:t>
      </w:r>
      <w:proofErr w:type="spellStart"/>
      <w:r w:rsidRPr="009D768E">
        <w:rPr>
          <w:rFonts w:ascii="Book Antiqua" w:hAnsi="Book Antiqua"/>
          <w:sz w:val="24"/>
          <w:szCs w:val="24"/>
        </w:rPr>
        <w:t>Lenvatinib</w:t>
      </w:r>
      <w:proofErr w:type="spellEnd"/>
      <w:r w:rsidRPr="009D768E">
        <w:rPr>
          <w:rFonts w:ascii="Book Antiqua" w:hAnsi="Book Antiqua"/>
          <w:sz w:val="24"/>
          <w:szCs w:val="24"/>
        </w:rPr>
        <w:t xml:space="preserve"> versus </w:t>
      </w:r>
      <w:proofErr w:type="spellStart"/>
      <w:r w:rsidRPr="009D768E">
        <w:rPr>
          <w:rFonts w:ascii="Book Antiqua" w:hAnsi="Book Antiqua"/>
          <w:sz w:val="24"/>
          <w:szCs w:val="24"/>
        </w:rPr>
        <w:t>sorafenib</w:t>
      </w:r>
      <w:proofErr w:type="spellEnd"/>
      <w:r w:rsidRPr="009D768E">
        <w:rPr>
          <w:rFonts w:ascii="Book Antiqua" w:hAnsi="Book Antiqua"/>
          <w:sz w:val="24"/>
          <w:szCs w:val="24"/>
        </w:rPr>
        <w:t xml:space="preserve"> in first-line treatment of patients with unresectable hepatocellular carcinoma: a </w:t>
      </w:r>
      <w:proofErr w:type="spellStart"/>
      <w:r w:rsidRPr="009D768E">
        <w:rPr>
          <w:rFonts w:ascii="Book Antiqua" w:hAnsi="Book Antiqua"/>
          <w:sz w:val="24"/>
          <w:szCs w:val="24"/>
        </w:rPr>
        <w:t>randomised</w:t>
      </w:r>
      <w:proofErr w:type="spellEnd"/>
      <w:r w:rsidRPr="009D768E">
        <w:rPr>
          <w:rFonts w:ascii="Book Antiqua" w:hAnsi="Book Antiqua"/>
          <w:sz w:val="24"/>
          <w:szCs w:val="24"/>
        </w:rPr>
        <w:t xml:space="preserve"> phase 3 non-inferiority trial. </w:t>
      </w:r>
      <w:r w:rsidRPr="009D768E">
        <w:rPr>
          <w:rFonts w:ascii="Book Antiqua" w:hAnsi="Book Antiqua"/>
          <w:i/>
          <w:iCs/>
          <w:sz w:val="24"/>
          <w:szCs w:val="24"/>
        </w:rPr>
        <w:t>Lancet</w:t>
      </w:r>
      <w:r w:rsidRPr="009D768E">
        <w:rPr>
          <w:rFonts w:ascii="Book Antiqua" w:hAnsi="Book Antiqua"/>
          <w:sz w:val="24"/>
          <w:szCs w:val="24"/>
        </w:rPr>
        <w:t> 2018; </w:t>
      </w:r>
      <w:r w:rsidRPr="009D768E">
        <w:rPr>
          <w:rFonts w:ascii="Book Antiqua" w:hAnsi="Book Antiqua"/>
          <w:b/>
          <w:bCs/>
          <w:sz w:val="24"/>
          <w:szCs w:val="24"/>
        </w:rPr>
        <w:t>391</w:t>
      </w:r>
      <w:r w:rsidRPr="009D768E">
        <w:rPr>
          <w:rFonts w:ascii="Book Antiqua" w:hAnsi="Book Antiqua"/>
          <w:sz w:val="24"/>
          <w:szCs w:val="24"/>
        </w:rPr>
        <w:t>: 1163-1173 [PMID: 29433850 DOI: 10.1016/S0140-6736(18)30207-1]</w:t>
      </w:r>
    </w:p>
    <w:p w:rsidR="009D768E" w:rsidRPr="009D768E" w:rsidRDefault="009D768E" w:rsidP="009D768E">
      <w:pPr>
        <w:adjustRightInd w:val="0"/>
        <w:snapToGrid w:val="0"/>
        <w:spacing w:line="360" w:lineRule="auto"/>
        <w:rPr>
          <w:rFonts w:ascii="Book Antiqua" w:hAnsi="Book Antiqua"/>
          <w:sz w:val="24"/>
          <w:szCs w:val="24"/>
        </w:rPr>
      </w:pPr>
      <w:r w:rsidRPr="009D768E">
        <w:rPr>
          <w:rFonts w:ascii="Book Antiqua" w:hAnsi="Book Antiqua"/>
          <w:sz w:val="24"/>
          <w:szCs w:val="24"/>
        </w:rPr>
        <w:lastRenderedPageBreak/>
        <w:t>7 </w:t>
      </w:r>
      <w:r w:rsidRPr="009D768E">
        <w:rPr>
          <w:rFonts w:ascii="Book Antiqua" w:hAnsi="Book Antiqua"/>
          <w:b/>
          <w:bCs/>
          <w:sz w:val="24"/>
          <w:szCs w:val="24"/>
        </w:rPr>
        <w:t>Kudo M</w:t>
      </w:r>
      <w:r w:rsidRPr="009D768E">
        <w:rPr>
          <w:rFonts w:ascii="Book Antiqua" w:hAnsi="Book Antiqua"/>
          <w:sz w:val="24"/>
          <w:szCs w:val="24"/>
        </w:rPr>
        <w:t>. Systemic Therapy for Hepatocellular Carcinoma: Latest Advances. </w:t>
      </w:r>
      <w:r w:rsidRPr="009D768E">
        <w:rPr>
          <w:rFonts w:ascii="Book Antiqua" w:hAnsi="Book Antiqua"/>
          <w:i/>
          <w:iCs/>
          <w:sz w:val="24"/>
          <w:szCs w:val="24"/>
        </w:rPr>
        <w:t xml:space="preserve">Cancers </w:t>
      </w:r>
      <w:r w:rsidRPr="009D768E">
        <w:rPr>
          <w:rFonts w:ascii="Book Antiqua" w:hAnsi="Book Antiqua"/>
          <w:iCs/>
          <w:sz w:val="24"/>
          <w:szCs w:val="24"/>
        </w:rPr>
        <w:t>(Basel)</w:t>
      </w:r>
      <w:r w:rsidRPr="009D768E">
        <w:rPr>
          <w:rFonts w:ascii="Book Antiqua" w:hAnsi="Book Antiqua"/>
          <w:sz w:val="24"/>
          <w:szCs w:val="24"/>
        </w:rPr>
        <w:t> 2018; </w:t>
      </w:r>
      <w:r w:rsidRPr="009D768E">
        <w:rPr>
          <w:rFonts w:ascii="Book Antiqua" w:hAnsi="Book Antiqua"/>
          <w:b/>
          <w:bCs/>
          <w:sz w:val="24"/>
          <w:szCs w:val="24"/>
        </w:rPr>
        <w:t>10</w:t>
      </w:r>
      <w:r w:rsidRPr="009D768E">
        <w:rPr>
          <w:rFonts w:ascii="Book Antiqua" w:hAnsi="Book Antiqua"/>
          <w:sz w:val="24"/>
          <w:szCs w:val="24"/>
        </w:rPr>
        <w:t>: [PMID: 30380773 DOI: 10.3390/cancers10110412]</w:t>
      </w:r>
    </w:p>
    <w:p w:rsidR="009D768E" w:rsidRPr="009D768E" w:rsidRDefault="009D768E" w:rsidP="009D768E">
      <w:pPr>
        <w:adjustRightInd w:val="0"/>
        <w:snapToGrid w:val="0"/>
        <w:spacing w:line="360" w:lineRule="auto"/>
        <w:rPr>
          <w:rFonts w:ascii="Book Antiqua" w:hAnsi="Book Antiqua"/>
          <w:sz w:val="24"/>
          <w:szCs w:val="24"/>
        </w:rPr>
      </w:pPr>
      <w:r w:rsidRPr="009D768E">
        <w:rPr>
          <w:rFonts w:ascii="Book Antiqua" w:hAnsi="Book Antiqua"/>
          <w:sz w:val="24"/>
          <w:szCs w:val="24"/>
        </w:rPr>
        <w:t>8 </w:t>
      </w:r>
      <w:proofErr w:type="spellStart"/>
      <w:r w:rsidRPr="009D768E">
        <w:rPr>
          <w:rFonts w:ascii="Book Antiqua" w:hAnsi="Book Antiqua"/>
          <w:b/>
          <w:bCs/>
          <w:sz w:val="24"/>
          <w:szCs w:val="24"/>
        </w:rPr>
        <w:t>Lassau</w:t>
      </w:r>
      <w:proofErr w:type="spellEnd"/>
      <w:r w:rsidRPr="009D768E">
        <w:rPr>
          <w:rFonts w:ascii="Book Antiqua" w:hAnsi="Book Antiqua"/>
          <w:b/>
          <w:bCs/>
          <w:sz w:val="24"/>
          <w:szCs w:val="24"/>
        </w:rPr>
        <w:t xml:space="preserve"> N</w:t>
      </w:r>
      <w:r w:rsidRPr="009D768E">
        <w:rPr>
          <w:rFonts w:ascii="Book Antiqua" w:hAnsi="Book Antiqua"/>
          <w:sz w:val="24"/>
          <w:szCs w:val="24"/>
        </w:rPr>
        <w:t xml:space="preserve">, </w:t>
      </w:r>
      <w:proofErr w:type="spellStart"/>
      <w:r w:rsidRPr="009D768E">
        <w:rPr>
          <w:rFonts w:ascii="Book Antiqua" w:hAnsi="Book Antiqua"/>
          <w:sz w:val="24"/>
          <w:szCs w:val="24"/>
        </w:rPr>
        <w:t>Bonastre</w:t>
      </w:r>
      <w:proofErr w:type="spellEnd"/>
      <w:r w:rsidRPr="009D768E">
        <w:rPr>
          <w:rFonts w:ascii="Book Antiqua" w:hAnsi="Book Antiqua"/>
          <w:sz w:val="24"/>
          <w:szCs w:val="24"/>
        </w:rPr>
        <w:t xml:space="preserve"> J, Kind M, </w:t>
      </w:r>
      <w:proofErr w:type="spellStart"/>
      <w:r w:rsidRPr="009D768E">
        <w:rPr>
          <w:rFonts w:ascii="Book Antiqua" w:hAnsi="Book Antiqua"/>
          <w:sz w:val="24"/>
          <w:szCs w:val="24"/>
        </w:rPr>
        <w:t>Vilgrain</w:t>
      </w:r>
      <w:proofErr w:type="spellEnd"/>
      <w:r w:rsidRPr="009D768E">
        <w:rPr>
          <w:rFonts w:ascii="Book Antiqua" w:hAnsi="Book Antiqua"/>
          <w:sz w:val="24"/>
          <w:szCs w:val="24"/>
        </w:rPr>
        <w:t xml:space="preserve"> V, </w:t>
      </w:r>
      <w:proofErr w:type="spellStart"/>
      <w:r w:rsidRPr="009D768E">
        <w:rPr>
          <w:rFonts w:ascii="Book Antiqua" w:hAnsi="Book Antiqua"/>
          <w:sz w:val="24"/>
          <w:szCs w:val="24"/>
        </w:rPr>
        <w:t>Lacroix</w:t>
      </w:r>
      <w:proofErr w:type="spellEnd"/>
      <w:r w:rsidRPr="009D768E">
        <w:rPr>
          <w:rFonts w:ascii="Book Antiqua" w:hAnsi="Book Antiqua"/>
          <w:sz w:val="24"/>
          <w:szCs w:val="24"/>
        </w:rPr>
        <w:t xml:space="preserve"> J, </w:t>
      </w:r>
      <w:proofErr w:type="spellStart"/>
      <w:r w:rsidRPr="009D768E">
        <w:rPr>
          <w:rFonts w:ascii="Book Antiqua" w:hAnsi="Book Antiqua"/>
          <w:sz w:val="24"/>
          <w:szCs w:val="24"/>
        </w:rPr>
        <w:t>Cuinet</w:t>
      </w:r>
      <w:proofErr w:type="spellEnd"/>
      <w:r w:rsidRPr="009D768E">
        <w:rPr>
          <w:rFonts w:ascii="Book Antiqua" w:hAnsi="Book Antiqua"/>
          <w:sz w:val="24"/>
          <w:szCs w:val="24"/>
        </w:rPr>
        <w:t xml:space="preserve"> M, </w:t>
      </w:r>
      <w:proofErr w:type="spellStart"/>
      <w:r w:rsidRPr="009D768E">
        <w:rPr>
          <w:rFonts w:ascii="Book Antiqua" w:hAnsi="Book Antiqua"/>
          <w:sz w:val="24"/>
          <w:szCs w:val="24"/>
        </w:rPr>
        <w:t>Taieb</w:t>
      </w:r>
      <w:proofErr w:type="spellEnd"/>
      <w:r w:rsidRPr="009D768E">
        <w:rPr>
          <w:rFonts w:ascii="Book Antiqua" w:hAnsi="Book Antiqua"/>
          <w:sz w:val="24"/>
          <w:szCs w:val="24"/>
        </w:rPr>
        <w:t xml:space="preserve"> S, Aziza R, </w:t>
      </w:r>
      <w:proofErr w:type="spellStart"/>
      <w:r w:rsidRPr="009D768E">
        <w:rPr>
          <w:rFonts w:ascii="Book Antiqua" w:hAnsi="Book Antiqua"/>
          <w:sz w:val="24"/>
          <w:szCs w:val="24"/>
        </w:rPr>
        <w:t>Sarran</w:t>
      </w:r>
      <w:proofErr w:type="spellEnd"/>
      <w:r w:rsidRPr="009D768E">
        <w:rPr>
          <w:rFonts w:ascii="Book Antiqua" w:hAnsi="Book Antiqua"/>
          <w:sz w:val="24"/>
          <w:szCs w:val="24"/>
        </w:rPr>
        <w:t xml:space="preserve"> A, </w:t>
      </w:r>
      <w:proofErr w:type="spellStart"/>
      <w:r w:rsidRPr="009D768E">
        <w:rPr>
          <w:rFonts w:ascii="Book Antiqua" w:hAnsi="Book Antiqua"/>
          <w:sz w:val="24"/>
          <w:szCs w:val="24"/>
        </w:rPr>
        <w:t>Labbe-Devilliers</w:t>
      </w:r>
      <w:proofErr w:type="spellEnd"/>
      <w:r w:rsidRPr="009D768E">
        <w:rPr>
          <w:rFonts w:ascii="Book Antiqua" w:hAnsi="Book Antiqua"/>
          <w:sz w:val="24"/>
          <w:szCs w:val="24"/>
        </w:rPr>
        <w:t xml:space="preserve"> C, </w:t>
      </w:r>
      <w:proofErr w:type="spellStart"/>
      <w:r w:rsidRPr="009D768E">
        <w:rPr>
          <w:rFonts w:ascii="Book Antiqua" w:hAnsi="Book Antiqua"/>
          <w:sz w:val="24"/>
          <w:szCs w:val="24"/>
        </w:rPr>
        <w:t>Gallix</w:t>
      </w:r>
      <w:proofErr w:type="spellEnd"/>
      <w:r w:rsidRPr="009D768E">
        <w:rPr>
          <w:rFonts w:ascii="Book Antiqua" w:hAnsi="Book Antiqua"/>
          <w:sz w:val="24"/>
          <w:szCs w:val="24"/>
        </w:rPr>
        <w:t xml:space="preserve"> B, </w:t>
      </w:r>
      <w:proofErr w:type="spellStart"/>
      <w:r w:rsidRPr="009D768E">
        <w:rPr>
          <w:rFonts w:ascii="Book Antiqua" w:hAnsi="Book Antiqua"/>
          <w:sz w:val="24"/>
          <w:szCs w:val="24"/>
        </w:rPr>
        <w:t>Lucidarme</w:t>
      </w:r>
      <w:proofErr w:type="spellEnd"/>
      <w:r w:rsidRPr="009D768E">
        <w:rPr>
          <w:rFonts w:ascii="Book Antiqua" w:hAnsi="Book Antiqua"/>
          <w:sz w:val="24"/>
          <w:szCs w:val="24"/>
        </w:rPr>
        <w:t xml:space="preserve"> O, </w:t>
      </w:r>
      <w:proofErr w:type="spellStart"/>
      <w:r w:rsidRPr="009D768E">
        <w:rPr>
          <w:rFonts w:ascii="Book Antiqua" w:hAnsi="Book Antiqua"/>
          <w:sz w:val="24"/>
          <w:szCs w:val="24"/>
        </w:rPr>
        <w:t>Ptak</w:t>
      </w:r>
      <w:proofErr w:type="spellEnd"/>
      <w:r w:rsidRPr="009D768E">
        <w:rPr>
          <w:rFonts w:ascii="Book Antiqua" w:hAnsi="Book Antiqua"/>
          <w:sz w:val="24"/>
          <w:szCs w:val="24"/>
        </w:rPr>
        <w:t xml:space="preserve"> Y, </w:t>
      </w:r>
      <w:proofErr w:type="spellStart"/>
      <w:r w:rsidRPr="009D768E">
        <w:rPr>
          <w:rFonts w:ascii="Book Antiqua" w:hAnsi="Book Antiqua"/>
          <w:sz w:val="24"/>
          <w:szCs w:val="24"/>
        </w:rPr>
        <w:t>Rocher</w:t>
      </w:r>
      <w:proofErr w:type="spellEnd"/>
      <w:r w:rsidRPr="009D768E">
        <w:rPr>
          <w:rFonts w:ascii="Book Antiqua" w:hAnsi="Book Antiqua"/>
          <w:sz w:val="24"/>
          <w:szCs w:val="24"/>
        </w:rPr>
        <w:t xml:space="preserve"> L, </w:t>
      </w:r>
      <w:proofErr w:type="spellStart"/>
      <w:r w:rsidRPr="009D768E">
        <w:rPr>
          <w:rFonts w:ascii="Book Antiqua" w:hAnsi="Book Antiqua"/>
          <w:sz w:val="24"/>
          <w:szCs w:val="24"/>
        </w:rPr>
        <w:t>Caquot</w:t>
      </w:r>
      <w:proofErr w:type="spellEnd"/>
      <w:r w:rsidRPr="009D768E">
        <w:rPr>
          <w:rFonts w:ascii="Book Antiqua" w:hAnsi="Book Antiqua"/>
          <w:sz w:val="24"/>
          <w:szCs w:val="24"/>
        </w:rPr>
        <w:t xml:space="preserve"> LM, </w:t>
      </w:r>
      <w:proofErr w:type="spellStart"/>
      <w:r w:rsidRPr="009D768E">
        <w:rPr>
          <w:rFonts w:ascii="Book Antiqua" w:hAnsi="Book Antiqua"/>
          <w:sz w:val="24"/>
          <w:szCs w:val="24"/>
        </w:rPr>
        <w:t>Chagnon</w:t>
      </w:r>
      <w:proofErr w:type="spellEnd"/>
      <w:r w:rsidRPr="009D768E">
        <w:rPr>
          <w:rFonts w:ascii="Book Antiqua" w:hAnsi="Book Antiqua"/>
          <w:sz w:val="24"/>
          <w:szCs w:val="24"/>
        </w:rPr>
        <w:t xml:space="preserve"> S, Marion D, </w:t>
      </w:r>
      <w:proofErr w:type="spellStart"/>
      <w:r w:rsidRPr="009D768E">
        <w:rPr>
          <w:rFonts w:ascii="Book Antiqua" w:hAnsi="Book Antiqua"/>
          <w:sz w:val="24"/>
          <w:szCs w:val="24"/>
        </w:rPr>
        <w:t>Luciani</w:t>
      </w:r>
      <w:proofErr w:type="spellEnd"/>
      <w:r w:rsidRPr="009D768E">
        <w:rPr>
          <w:rFonts w:ascii="Book Antiqua" w:hAnsi="Book Antiqua"/>
          <w:sz w:val="24"/>
          <w:szCs w:val="24"/>
        </w:rPr>
        <w:t xml:space="preserve"> A, </w:t>
      </w:r>
      <w:proofErr w:type="spellStart"/>
      <w:r w:rsidRPr="009D768E">
        <w:rPr>
          <w:rFonts w:ascii="Book Antiqua" w:hAnsi="Book Antiqua"/>
          <w:sz w:val="24"/>
          <w:szCs w:val="24"/>
        </w:rPr>
        <w:t>Feutray</w:t>
      </w:r>
      <w:proofErr w:type="spellEnd"/>
      <w:r w:rsidRPr="009D768E">
        <w:rPr>
          <w:rFonts w:ascii="Book Antiqua" w:hAnsi="Book Antiqua"/>
          <w:sz w:val="24"/>
          <w:szCs w:val="24"/>
        </w:rPr>
        <w:t xml:space="preserve"> S, </w:t>
      </w:r>
      <w:proofErr w:type="spellStart"/>
      <w:r w:rsidRPr="009D768E">
        <w:rPr>
          <w:rFonts w:ascii="Book Antiqua" w:hAnsi="Book Antiqua"/>
          <w:sz w:val="24"/>
          <w:szCs w:val="24"/>
        </w:rPr>
        <w:t>Uzan-Augui</w:t>
      </w:r>
      <w:proofErr w:type="spellEnd"/>
      <w:r w:rsidRPr="009D768E">
        <w:rPr>
          <w:rFonts w:ascii="Book Antiqua" w:hAnsi="Book Antiqua"/>
          <w:sz w:val="24"/>
          <w:szCs w:val="24"/>
        </w:rPr>
        <w:t xml:space="preserve"> J, </w:t>
      </w:r>
      <w:proofErr w:type="spellStart"/>
      <w:r w:rsidRPr="009D768E">
        <w:rPr>
          <w:rFonts w:ascii="Book Antiqua" w:hAnsi="Book Antiqua"/>
          <w:sz w:val="24"/>
          <w:szCs w:val="24"/>
        </w:rPr>
        <w:t>Coiffier</w:t>
      </w:r>
      <w:proofErr w:type="spellEnd"/>
      <w:r w:rsidRPr="009D768E">
        <w:rPr>
          <w:rFonts w:ascii="Book Antiqua" w:hAnsi="Book Antiqua"/>
          <w:sz w:val="24"/>
          <w:szCs w:val="24"/>
        </w:rPr>
        <w:t xml:space="preserve"> B, </w:t>
      </w:r>
      <w:proofErr w:type="spellStart"/>
      <w:r w:rsidRPr="009D768E">
        <w:rPr>
          <w:rFonts w:ascii="Book Antiqua" w:hAnsi="Book Antiqua"/>
          <w:sz w:val="24"/>
          <w:szCs w:val="24"/>
        </w:rPr>
        <w:t>Benastou</w:t>
      </w:r>
      <w:proofErr w:type="spellEnd"/>
      <w:r w:rsidRPr="009D768E">
        <w:rPr>
          <w:rFonts w:ascii="Book Antiqua" w:hAnsi="Book Antiqua"/>
          <w:sz w:val="24"/>
          <w:szCs w:val="24"/>
        </w:rPr>
        <w:t xml:space="preserve"> B, </w:t>
      </w:r>
      <w:proofErr w:type="spellStart"/>
      <w:r w:rsidRPr="009D768E">
        <w:rPr>
          <w:rFonts w:ascii="Book Antiqua" w:hAnsi="Book Antiqua"/>
          <w:sz w:val="24"/>
          <w:szCs w:val="24"/>
        </w:rPr>
        <w:t>Koscielny</w:t>
      </w:r>
      <w:proofErr w:type="spellEnd"/>
      <w:r w:rsidRPr="009D768E">
        <w:rPr>
          <w:rFonts w:ascii="Book Antiqua" w:hAnsi="Book Antiqua"/>
          <w:sz w:val="24"/>
          <w:szCs w:val="24"/>
        </w:rPr>
        <w:t xml:space="preserve"> S. Validation of dynamic contrast-enhanced ultrasound in predicting outcomes of antiangiogenic therapy for solid tumors: the French multicenter support for innovative and expensive techniques study. </w:t>
      </w:r>
      <w:r w:rsidRPr="009D768E">
        <w:rPr>
          <w:rFonts w:ascii="Book Antiqua" w:hAnsi="Book Antiqua"/>
          <w:i/>
          <w:iCs/>
          <w:sz w:val="24"/>
          <w:szCs w:val="24"/>
        </w:rPr>
        <w:t xml:space="preserve">Invest </w:t>
      </w:r>
      <w:proofErr w:type="spellStart"/>
      <w:r w:rsidRPr="009D768E">
        <w:rPr>
          <w:rFonts w:ascii="Book Antiqua" w:hAnsi="Book Antiqua"/>
          <w:i/>
          <w:iCs/>
          <w:sz w:val="24"/>
          <w:szCs w:val="24"/>
        </w:rPr>
        <w:t>Radiol</w:t>
      </w:r>
      <w:proofErr w:type="spellEnd"/>
      <w:r w:rsidRPr="009D768E">
        <w:rPr>
          <w:rFonts w:ascii="Book Antiqua" w:hAnsi="Book Antiqua"/>
          <w:sz w:val="24"/>
          <w:szCs w:val="24"/>
        </w:rPr>
        <w:t> 2014; </w:t>
      </w:r>
      <w:r w:rsidRPr="009D768E">
        <w:rPr>
          <w:rFonts w:ascii="Book Antiqua" w:hAnsi="Book Antiqua"/>
          <w:b/>
          <w:bCs/>
          <w:sz w:val="24"/>
          <w:szCs w:val="24"/>
        </w:rPr>
        <w:t>49</w:t>
      </w:r>
      <w:r w:rsidRPr="009D768E">
        <w:rPr>
          <w:rFonts w:ascii="Book Antiqua" w:hAnsi="Book Antiqua"/>
          <w:sz w:val="24"/>
          <w:szCs w:val="24"/>
        </w:rPr>
        <w:t>: 794-800 [PMID: 24991866 DOI: 10.1097/RLI.0000000000000085]</w:t>
      </w:r>
    </w:p>
    <w:p w:rsidR="009D768E" w:rsidRPr="009D768E" w:rsidRDefault="009D768E" w:rsidP="009D768E">
      <w:pPr>
        <w:adjustRightInd w:val="0"/>
        <w:snapToGrid w:val="0"/>
        <w:spacing w:line="360" w:lineRule="auto"/>
        <w:rPr>
          <w:rFonts w:ascii="Book Antiqua" w:hAnsi="Book Antiqua"/>
          <w:sz w:val="24"/>
          <w:szCs w:val="24"/>
        </w:rPr>
      </w:pPr>
      <w:r w:rsidRPr="009D768E">
        <w:rPr>
          <w:rFonts w:ascii="Book Antiqua" w:hAnsi="Book Antiqua"/>
          <w:sz w:val="24"/>
          <w:szCs w:val="24"/>
        </w:rPr>
        <w:t>9 </w:t>
      </w:r>
      <w:proofErr w:type="spellStart"/>
      <w:r w:rsidRPr="009D768E">
        <w:rPr>
          <w:rFonts w:ascii="Book Antiqua" w:hAnsi="Book Antiqua"/>
          <w:b/>
          <w:bCs/>
          <w:sz w:val="24"/>
          <w:szCs w:val="24"/>
        </w:rPr>
        <w:t>Frampas</w:t>
      </w:r>
      <w:proofErr w:type="spellEnd"/>
      <w:r w:rsidRPr="009D768E">
        <w:rPr>
          <w:rFonts w:ascii="Book Antiqua" w:hAnsi="Book Antiqua"/>
          <w:b/>
          <w:bCs/>
          <w:sz w:val="24"/>
          <w:szCs w:val="24"/>
        </w:rPr>
        <w:t xml:space="preserve"> E</w:t>
      </w:r>
      <w:r w:rsidRPr="009D768E">
        <w:rPr>
          <w:rFonts w:ascii="Book Antiqua" w:hAnsi="Book Antiqua"/>
          <w:sz w:val="24"/>
          <w:szCs w:val="24"/>
        </w:rPr>
        <w:t xml:space="preserve">, </w:t>
      </w:r>
      <w:proofErr w:type="spellStart"/>
      <w:r w:rsidRPr="009D768E">
        <w:rPr>
          <w:rFonts w:ascii="Book Antiqua" w:hAnsi="Book Antiqua"/>
          <w:sz w:val="24"/>
          <w:szCs w:val="24"/>
        </w:rPr>
        <w:t>Lassau</w:t>
      </w:r>
      <w:proofErr w:type="spellEnd"/>
      <w:r w:rsidRPr="009D768E">
        <w:rPr>
          <w:rFonts w:ascii="Book Antiqua" w:hAnsi="Book Antiqua"/>
          <w:sz w:val="24"/>
          <w:szCs w:val="24"/>
        </w:rPr>
        <w:t xml:space="preserve"> N, Zappa M, </w:t>
      </w:r>
      <w:proofErr w:type="spellStart"/>
      <w:r w:rsidRPr="009D768E">
        <w:rPr>
          <w:rFonts w:ascii="Book Antiqua" w:hAnsi="Book Antiqua"/>
          <w:sz w:val="24"/>
          <w:szCs w:val="24"/>
        </w:rPr>
        <w:t>Vullierme</w:t>
      </w:r>
      <w:proofErr w:type="spellEnd"/>
      <w:r w:rsidRPr="009D768E">
        <w:rPr>
          <w:rFonts w:ascii="Book Antiqua" w:hAnsi="Book Antiqua"/>
          <w:sz w:val="24"/>
          <w:szCs w:val="24"/>
        </w:rPr>
        <w:t xml:space="preserve"> MP, </w:t>
      </w:r>
      <w:proofErr w:type="spellStart"/>
      <w:r w:rsidRPr="009D768E">
        <w:rPr>
          <w:rFonts w:ascii="Book Antiqua" w:hAnsi="Book Antiqua"/>
          <w:sz w:val="24"/>
          <w:szCs w:val="24"/>
        </w:rPr>
        <w:t>Koscielny</w:t>
      </w:r>
      <w:proofErr w:type="spellEnd"/>
      <w:r w:rsidRPr="009D768E">
        <w:rPr>
          <w:rFonts w:ascii="Book Antiqua" w:hAnsi="Book Antiqua"/>
          <w:sz w:val="24"/>
          <w:szCs w:val="24"/>
        </w:rPr>
        <w:t xml:space="preserve"> S, </w:t>
      </w:r>
      <w:proofErr w:type="spellStart"/>
      <w:r w:rsidRPr="009D768E">
        <w:rPr>
          <w:rFonts w:ascii="Book Antiqua" w:hAnsi="Book Antiqua"/>
          <w:sz w:val="24"/>
          <w:szCs w:val="24"/>
        </w:rPr>
        <w:t>Vilgrain</w:t>
      </w:r>
      <w:proofErr w:type="spellEnd"/>
      <w:r w:rsidRPr="009D768E">
        <w:rPr>
          <w:rFonts w:ascii="Book Antiqua" w:hAnsi="Book Antiqua"/>
          <w:sz w:val="24"/>
          <w:szCs w:val="24"/>
        </w:rPr>
        <w:t xml:space="preserve"> V. Advanced Hepatocellular Carcinoma: early evaluation of response to targeted therapy and prognostic value of Perfusion CT and Dynamic Contrast Enhanced-Ultrasound. Preliminary results. </w:t>
      </w:r>
      <w:proofErr w:type="spellStart"/>
      <w:r w:rsidRPr="009D768E">
        <w:rPr>
          <w:rFonts w:ascii="Book Antiqua" w:hAnsi="Book Antiqua"/>
          <w:i/>
          <w:iCs/>
          <w:sz w:val="24"/>
          <w:szCs w:val="24"/>
        </w:rPr>
        <w:t>Eur</w:t>
      </w:r>
      <w:proofErr w:type="spellEnd"/>
      <w:r w:rsidRPr="009D768E">
        <w:rPr>
          <w:rFonts w:ascii="Book Antiqua" w:hAnsi="Book Antiqua"/>
          <w:i/>
          <w:iCs/>
          <w:sz w:val="24"/>
          <w:szCs w:val="24"/>
        </w:rPr>
        <w:t xml:space="preserve"> J </w:t>
      </w:r>
      <w:proofErr w:type="spellStart"/>
      <w:r w:rsidRPr="009D768E">
        <w:rPr>
          <w:rFonts w:ascii="Book Antiqua" w:hAnsi="Book Antiqua"/>
          <w:i/>
          <w:iCs/>
          <w:sz w:val="24"/>
          <w:szCs w:val="24"/>
        </w:rPr>
        <w:t>Radiol</w:t>
      </w:r>
      <w:proofErr w:type="spellEnd"/>
      <w:r w:rsidRPr="009D768E">
        <w:rPr>
          <w:rFonts w:ascii="Book Antiqua" w:hAnsi="Book Antiqua"/>
          <w:sz w:val="24"/>
          <w:szCs w:val="24"/>
        </w:rPr>
        <w:t> 2013; </w:t>
      </w:r>
      <w:r w:rsidRPr="009D768E">
        <w:rPr>
          <w:rFonts w:ascii="Book Antiqua" w:hAnsi="Book Antiqua"/>
          <w:b/>
          <w:bCs/>
          <w:sz w:val="24"/>
          <w:szCs w:val="24"/>
        </w:rPr>
        <w:t>82</w:t>
      </w:r>
      <w:r w:rsidRPr="009D768E">
        <w:rPr>
          <w:rFonts w:ascii="Book Antiqua" w:hAnsi="Book Antiqua"/>
          <w:sz w:val="24"/>
          <w:szCs w:val="24"/>
        </w:rPr>
        <w:t>: e205-e211 [PMID: 23273822 DOI: 10.1016/j.ejrad.2012.12.004]</w:t>
      </w:r>
    </w:p>
    <w:p w:rsidR="009D768E" w:rsidRPr="009D768E" w:rsidRDefault="009D768E" w:rsidP="009D768E">
      <w:pPr>
        <w:adjustRightInd w:val="0"/>
        <w:snapToGrid w:val="0"/>
        <w:spacing w:line="360" w:lineRule="auto"/>
        <w:rPr>
          <w:rFonts w:ascii="Book Antiqua" w:hAnsi="Book Antiqua"/>
          <w:sz w:val="24"/>
          <w:szCs w:val="24"/>
        </w:rPr>
      </w:pPr>
      <w:r w:rsidRPr="009D768E">
        <w:rPr>
          <w:rFonts w:ascii="Book Antiqua" w:hAnsi="Book Antiqua"/>
          <w:sz w:val="24"/>
          <w:szCs w:val="24"/>
        </w:rPr>
        <w:t>10 </w:t>
      </w:r>
      <w:proofErr w:type="spellStart"/>
      <w:r w:rsidRPr="009D768E">
        <w:rPr>
          <w:rFonts w:ascii="Book Antiqua" w:hAnsi="Book Antiqua"/>
          <w:b/>
          <w:bCs/>
          <w:sz w:val="24"/>
          <w:szCs w:val="24"/>
        </w:rPr>
        <w:t>Lencioni</w:t>
      </w:r>
      <w:proofErr w:type="spellEnd"/>
      <w:r w:rsidRPr="009D768E">
        <w:rPr>
          <w:rFonts w:ascii="Book Antiqua" w:hAnsi="Book Antiqua"/>
          <w:b/>
          <w:bCs/>
          <w:sz w:val="24"/>
          <w:szCs w:val="24"/>
        </w:rPr>
        <w:t xml:space="preserve"> R</w:t>
      </w:r>
      <w:r w:rsidRPr="009D768E">
        <w:rPr>
          <w:rFonts w:ascii="Book Antiqua" w:hAnsi="Book Antiqua"/>
          <w:sz w:val="24"/>
          <w:szCs w:val="24"/>
        </w:rPr>
        <w:t xml:space="preserve">, </w:t>
      </w:r>
      <w:proofErr w:type="spellStart"/>
      <w:r w:rsidRPr="009D768E">
        <w:rPr>
          <w:rFonts w:ascii="Book Antiqua" w:hAnsi="Book Antiqua"/>
          <w:sz w:val="24"/>
          <w:szCs w:val="24"/>
        </w:rPr>
        <w:t>Llovet</w:t>
      </w:r>
      <w:proofErr w:type="spellEnd"/>
      <w:r w:rsidRPr="009D768E">
        <w:rPr>
          <w:rFonts w:ascii="Book Antiqua" w:hAnsi="Book Antiqua"/>
          <w:sz w:val="24"/>
          <w:szCs w:val="24"/>
        </w:rPr>
        <w:t xml:space="preserve"> JM. Modified RECIST (</w:t>
      </w:r>
      <w:proofErr w:type="spellStart"/>
      <w:r w:rsidRPr="009D768E">
        <w:rPr>
          <w:rFonts w:ascii="Book Antiqua" w:hAnsi="Book Antiqua"/>
          <w:sz w:val="24"/>
          <w:szCs w:val="24"/>
        </w:rPr>
        <w:t>mRECIST</w:t>
      </w:r>
      <w:proofErr w:type="spellEnd"/>
      <w:r w:rsidRPr="009D768E">
        <w:rPr>
          <w:rFonts w:ascii="Book Antiqua" w:hAnsi="Book Antiqua"/>
          <w:sz w:val="24"/>
          <w:szCs w:val="24"/>
        </w:rPr>
        <w:t>) assessment for hepatocellular carcinoma. </w:t>
      </w:r>
      <w:proofErr w:type="spellStart"/>
      <w:r w:rsidRPr="009D768E">
        <w:rPr>
          <w:rFonts w:ascii="Book Antiqua" w:hAnsi="Book Antiqua"/>
          <w:i/>
          <w:iCs/>
          <w:sz w:val="24"/>
          <w:szCs w:val="24"/>
        </w:rPr>
        <w:t>Semin</w:t>
      </w:r>
      <w:proofErr w:type="spellEnd"/>
      <w:r w:rsidRPr="009D768E">
        <w:rPr>
          <w:rFonts w:ascii="Book Antiqua" w:hAnsi="Book Antiqua"/>
          <w:i/>
          <w:iCs/>
          <w:sz w:val="24"/>
          <w:szCs w:val="24"/>
        </w:rPr>
        <w:t xml:space="preserve"> Liver Dis</w:t>
      </w:r>
      <w:r w:rsidRPr="009D768E">
        <w:rPr>
          <w:rFonts w:ascii="Book Antiqua" w:hAnsi="Book Antiqua"/>
          <w:sz w:val="24"/>
          <w:szCs w:val="24"/>
        </w:rPr>
        <w:t> 2010; </w:t>
      </w:r>
      <w:r w:rsidRPr="009D768E">
        <w:rPr>
          <w:rFonts w:ascii="Book Antiqua" w:hAnsi="Book Antiqua"/>
          <w:b/>
          <w:bCs/>
          <w:sz w:val="24"/>
          <w:szCs w:val="24"/>
        </w:rPr>
        <w:t>30</w:t>
      </w:r>
      <w:r w:rsidRPr="009D768E">
        <w:rPr>
          <w:rFonts w:ascii="Book Antiqua" w:hAnsi="Book Antiqua"/>
          <w:sz w:val="24"/>
          <w:szCs w:val="24"/>
        </w:rPr>
        <w:t>: 52-60 [PMID: 20175033 DOI: 10.1055/s-0030-1247132]</w:t>
      </w:r>
    </w:p>
    <w:p w:rsidR="009D768E" w:rsidRPr="009D768E" w:rsidRDefault="009D768E" w:rsidP="009D768E">
      <w:pPr>
        <w:adjustRightInd w:val="0"/>
        <w:snapToGrid w:val="0"/>
        <w:spacing w:line="360" w:lineRule="auto"/>
        <w:rPr>
          <w:rFonts w:ascii="Book Antiqua" w:hAnsi="Book Antiqua"/>
          <w:sz w:val="24"/>
          <w:szCs w:val="24"/>
        </w:rPr>
      </w:pPr>
      <w:r w:rsidRPr="009D768E">
        <w:rPr>
          <w:rFonts w:ascii="Book Antiqua" w:hAnsi="Book Antiqua"/>
          <w:sz w:val="24"/>
          <w:szCs w:val="24"/>
        </w:rPr>
        <w:t>11 </w:t>
      </w:r>
      <w:proofErr w:type="spellStart"/>
      <w:r w:rsidRPr="009D768E">
        <w:rPr>
          <w:rFonts w:ascii="Book Antiqua" w:hAnsi="Book Antiqua"/>
          <w:b/>
          <w:bCs/>
          <w:sz w:val="24"/>
          <w:szCs w:val="24"/>
        </w:rPr>
        <w:t>Shiozawa</w:t>
      </w:r>
      <w:proofErr w:type="spellEnd"/>
      <w:r w:rsidRPr="009D768E">
        <w:rPr>
          <w:rFonts w:ascii="Book Antiqua" w:hAnsi="Book Antiqua"/>
          <w:b/>
          <w:bCs/>
          <w:sz w:val="24"/>
          <w:szCs w:val="24"/>
        </w:rPr>
        <w:t xml:space="preserve"> K</w:t>
      </w:r>
      <w:r w:rsidRPr="009D768E">
        <w:rPr>
          <w:rFonts w:ascii="Book Antiqua" w:hAnsi="Book Antiqua"/>
          <w:sz w:val="24"/>
          <w:szCs w:val="24"/>
        </w:rPr>
        <w:t xml:space="preserve">, Watanabe M, </w:t>
      </w:r>
      <w:proofErr w:type="spellStart"/>
      <w:r w:rsidRPr="009D768E">
        <w:rPr>
          <w:rFonts w:ascii="Book Antiqua" w:hAnsi="Book Antiqua"/>
          <w:sz w:val="24"/>
          <w:szCs w:val="24"/>
        </w:rPr>
        <w:t>Ikehara</w:t>
      </w:r>
      <w:proofErr w:type="spellEnd"/>
      <w:r w:rsidRPr="009D768E">
        <w:rPr>
          <w:rFonts w:ascii="Book Antiqua" w:hAnsi="Book Antiqua"/>
          <w:sz w:val="24"/>
          <w:szCs w:val="24"/>
        </w:rPr>
        <w:t xml:space="preserve"> T, Shimizu R, Shinohara M, Igarashi Y, Sumino Y. Evaluation of sorafenib for advanced hepatocellular carcinoma with low α-fetoprotein in arrival time parametric imaging using contrast-enhanced ultrasonography. </w:t>
      </w:r>
      <w:r w:rsidRPr="009D768E">
        <w:rPr>
          <w:rFonts w:ascii="Book Antiqua" w:hAnsi="Book Antiqua"/>
          <w:i/>
          <w:iCs/>
          <w:sz w:val="24"/>
          <w:szCs w:val="24"/>
        </w:rPr>
        <w:t xml:space="preserve">J Med </w:t>
      </w:r>
      <w:proofErr w:type="spellStart"/>
      <w:r w:rsidRPr="009D768E">
        <w:rPr>
          <w:rFonts w:ascii="Book Antiqua" w:hAnsi="Book Antiqua"/>
          <w:i/>
          <w:iCs/>
          <w:sz w:val="24"/>
          <w:szCs w:val="24"/>
        </w:rPr>
        <w:t>Ultrason</w:t>
      </w:r>
      <w:proofErr w:type="spellEnd"/>
      <w:r w:rsidRPr="009D768E">
        <w:rPr>
          <w:rFonts w:ascii="Book Antiqua" w:hAnsi="Book Antiqua"/>
          <w:i/>
          <w:iCs/>
          <w:sz w:val="24"/>
          <w:szCs w:val="24"/>
        </w:rPr>
        <w:t xml:space="preserve"> </w:t>
      </w:r>
      <w:r w:rsidRPr="009D768E">
        <w:rPr>
          <w:rFonts w:ascii="Book Antiqua" w:hAnsi="Book Antiqua"/>
          <w:iCs/>
          <w:sz w:val="24"/>
          <w:szCs w:val="24"/>
        </w:rPr>
        <w:t>(2001)</w:t>
      </w:r>
      <w:r w:rsidRPr="009D768E">
        <w:rPr>
          <w:rFonts w:ascii="Book Antiqua" w:hAnsi="Book Antiqua"/>
          <w:sz w:val="24"/>
          <w:szCs w:val="24"/>
        </w:rPr>
        <w:t> 2017; </w:t>
      </w:r>
      <w:r w:rsidRPr="009D768E">
        <w:rPr>
          <w:rFonts w:ascii="Book Antiqua" w:hAnsi="Book Antiqua"/>
          <w:b/>
          <w:bCs/>
          <w:sz w:val="24"/>
          <w:szCs w:val="24"/>
        </w:rPr>
        <w:t>44</w:t>
      </w:r>
      <w:r w:rsidRPr="009D768E">
        <w:rPr>
          <w:rFonts w:ascii="Book Antiqua" w:hAnsi="Book Antiqua"/>
          <w:sz w:val="24"/>
          <w:szCs w:val="24"/>
        </w:rPr>
        <w:t>: 101-107 [PMID: 27837395 DOI: 10.1007/s10396-016-0757-2]</w:t>
      </w:r>
    </w:p>
    <w:p w:rsidR="009D768E" w:rsidRPr="009D768E" w:rsidRDefault="009D768E" w:rsidP="009D768E">
      <w:pPr>
        <w:adjustRightInd w:val="0"/>
        <w:snapToGrid w:val="0"/>
        <w:spacing w:line="360" w:lineRule="auto"/>
        <w:rPr>
          <w:rFonts w:ascii="Book Antiqua" w:hAnsi="Book Antiqua"/>
          <w:sz w:val="24"/>
          <w:szCs w:val="24"/>
        </w:rPr>
      </w:pPr>
      <w:r w:rsidRPr="009D768E">
        <w:rPr>
          <w:rFonts w:ascii="Book Antiqua" w:hAnsi="Book Antiqua"/>
          <w:sz w:val="24"/>
          <w:szCs w:val="24"/>
        </w:rPr>
        <w:t>12 </w:t>
      </w:r>
      <w:proofErr w:type="spellStart"/>
      <w:r w:rsidRPr="009D768E">
        <w:rPr>
          <w:rFonts w:ascii="Book Antiqua" w:hAnsi="Book Antiqua"/>
          <w:b/>
          <w:bCs/>
          <w:sz w:val="24"/>
          <w:szCs w:val="24"/>
        </w:rPr>
        <w:t>Knieling</w:t>
      </w:r>
      <w:proofErr w:type="spellEnd"/>
      <w:r w:rsidRPr="009D768E">
        <w:rPr>
          <w:rFonts w:ascii="Book Antiqua" w:hAnsi="Book Antiqua"/>
          <w:b/>
          <w:bCs/>
          <w:sz w:val="24"/>
          <w:szCs w:val="24"/>
        </w:rPr>
        <w:t xml:space="preserve"> F</w:t>
      </w:r>
      <w:r w:rsidRPr="009D768E">
        <w:rPr>
          <w:rFonts w:ascii="Book Antiqua" w:hAnsi="Book Antiqua"/>
          <w:sz w:val="24"/>
          <w:szCs w:val="24"/>
        </w:rPr>
        <w:t xml:space="preserve">, </w:t>
      </w:r>
      <w:proofErr w:type="spellStart"/>
      <w:r w:rsidRPr="009D768E">
        <w:rPr>
          <w:rFonts w:ascii="Book Antiqua" w:hAnsi="Book Antiqua"/>
          <w:sz w:val="24"/>
          <w:szCs w:val="24"/>
        </w:rPr>
        <w:t>Waldner</w:t>
      </w:r>
      <w:proofErr w:type="spellEnd"/>
      <w:r w:rsidRPr="009D768E">
        <w:rPr>
          <w:rFonts w:ascii="Book Antiqua" w:hAnsi="Book Antiqua"/>
          <w:sz w:val="24"/>
          <w:szCs w:val="24"/>
        </w:rPr>
        <w:t xml:space="preserve"> MJ, Goertz RS, Strobel D. Quantification of dynamic contrast-enhanced ultrasound in HCC: prediction of response to a new combination therapy of </w:t>
      </w:r>
      <w:proofErr w:type="spellStart"/>
      <w:r w:rsidRPr="009D768E">
        <w:rPr>
          <w:rFonts w:ascii="Book Antiqua" w:hAnsi="Book Antiqua"/>
          <w:sz w:val="24"/>
          <w:szCs w:val="24"/>
        </w:rPr>
        <w:t>sorafenib</w:t>
      </w:r>
      <w:proofErr w:type="spellEnd"/>
      <w:r w:rsidRPr="009D768E">
        <w:rPr>
          <w:rFonts w:ascii="Book Antiqua" w:hAnsi="Book Antiqua"/>
          <w:sz w:val="24"/>
          <w:szCs w:val="24"/>
        </w:rPr>
        <w:t xml:space="preserve"> and </w:t>
      </w:r>
      <w:proofErr w:type="spellStart"/>
      <w:r w:rsidRPr="009D768E">
        <w:rPr>
          <w:rFonts w:ascii="Book Antiqua" w:hAnsi="Book Antiqua"/>
          <w:sz w:val="24"/>
          <w:szCs w:val="24"/>
        </w:rPr>
        <w:t>panobinostat</w:t>
      </w:r>
      <w:proofErr w:type="spellEnd"/>
      <w:r w:rsidRPr="009D768E">
        <w:rPr>
          <w:rFonts w:ascii="Book Antiqua" w:hAnsi="Book Antiqua"/>
          <w:sz w:val="24"/>
          <w:szCs w:val="24"/>
        </w:rPr>
        <w:t xml:space="preserve"> in advanced hepatocellular carcinoma. </w:t>
      </w:r>
      <w:r w:rsidRPr="009D768E">
        <w:rPr>
          <w:rFonts w:ascii="Book Antiqua" w:hAnsi="Book Antiqua"/>
          <w:i/>
          <w:iCs/>
          <w:sz w:val="24"/>
          <w:szCs w:val="24"/>
        </w:rPr>
        <w:t>BMJ Case Rep</w:t>
      </w:r>
      <w:r w:rsidRPr="009D768E">
        <w:rPr>
          <w:rFonts w:ascii="Book Antiqua" w:hAnsi="Book Antiqua"/>
          <w:sz w:val="24"/>
          <w:szCs w:val="24"/>
        </w:rPr>
        <w:t> 2012; </w:t>
      </w:r>
      <w:r w:rsidRPr="009D768E">
        <w:rPr>
          <w:rFonts w:ascii="Book Antiqua" w:hAnsi="Book Antiqua"/>
          <w:b/>
          <w:bCs/>
          <w:sz w:val="24"/>
          <w:szCs w:val="24"/>
        </w:rPr>
        <w:t>2012</w:t>
      </w:r>
      <w:r w:rsidRPr="009D768E">
        <w:rPr>
          <w:rFonts w:ascii="Book Antiqua" w:hAnsi="Book Antiqua"/>
          <w:sz w:val="24"/>
          <w:szCs w:val="24"/>
        </w:rPr>
        <w:t xml:space="preserve"> [PMID: 23257272 DOI: 10.1136/bcr-2012-007576]</w:t>
      </w:r>
    </w:p>
    <w:p w:rsidR="009D768E" w:rsidRPr="009D768E" w:rsidRDefault="009D768E" w:rsidP="009D768E">
      <w:pPr>
        <w:adjustRightInd w:val="0"/>
        <w:snapToGrid w:val="0"/>
        <w:spacing w:line="360" w:lineRule="auto"/>
        <w:rPr>
          <w:rFonts w:ascii="Book Antiqua" w:hAnsi="Book Antiqua"/>
          <w:sz w:val="24"/>
          <w:szCs w:val="24"/>
        </w:rPr>
      </w:pPr>
      <w:r w:rsidRPr="009D768E">
        <w:rPr>
          <w:rFonts w:ascii="Book Antiqua" w:hAnsi="Book Antiqua"/>
          <w:sz w:val="24"/>
          <w:szCs w:val="24"/>
        </w:rPr>
        <w:lastRenderedPageBreak/>
        <w:t>13 </w:t>
      </w:r>
      <w:proofErr w:type="spellStart"/>
      <w:r w:rsidRPr="009D768E">
        <w:rPr>
          <w:rFonts w:ascii="Book Antiqua" w:hAnsi="Book Antiqua"/>
          <w:b/>
          <w:bCs/>
          <w:sz w:val="24"/>
          <w:szCs w:val="24"/>
        </w:rPr>
        <w:t>Shiozawa</w:t>
      </w:r>
      <w:proofErr w:type="spellEnd"/>
      <w:r w:rsidRPr="009D768E">
        <w:rPr>
          <w:rFonts w:ascii="Book Antiqua" w:hAnsi="Book Antiqua"/>
          <w:b/>
          <w:bCs/>
          <w:sz w:val="24"/>
          <w:szCs w:val="24"/>
        </w:rPr>
        <w:t xml:space="preserve"> K</w:t>
      </w:r>
      <w:r w:rsidRPr="009D768E">
        <w:rPr>
          <w:rFonts w:ascii="Book Antiqua" w:hAnsi="Book Antiqua"/>
          <w:sz w:val="24"/>
          <w:szCs w:val="24"/>
        </w:rPr>
        <w:t xml:space="preserve">, Watanabe M, </w:t>
      </w:r>
      <w:proofErr w:type="spellStart"/>
      <w:r w:rsidRPr="009D768E">
        <w:rPr>
          <w:rFonts w:ascii="Book Antiqua" w:hAnsi="Book Antiqua"/>
          <w:sz w:val="24"/>
          <w:szCs w:val="24"/>
        </w:rPr>
        <w:t>Ikehara</w:t>
      </w:r>
      <w:proofErr w:type="spellEnd"/>
      <w:r w:rsidRPr="009D768E">
        <w:rPr>
          <w:rFonts w:ascii="Book Antiqua" w:hAnsi="Book Antiqua"/>
          <w:sz w:val="24"/>
          <w:szCs w:val="24"/>
        </w:rPr>
        <w:t xml:space="preserve"> T, </w:t>
      </w:r>
      <w:proofErr w:type="spellStart"/>
      <w:r w:rsidRPr="009D768E">
        <w:rPr>
          <w:rFonts w:ascii="Book Antiqua" w:hAnsi="Book Antiqua"/>
          <w:sz w:val="24"/>
          <w:szCs w:val="24"/>
        </w:rPr>
        <w:t>Kogame</w:t>
      </w:r>
      <w:proofErr w:type="spellEnd"/>
      <w:r w:rsidRPr="009D768E">
        <w:rPr>
          <w:rFonts w:ascii="Book Antiqua" w:hAnsi="Book Antiqua"/>
          <w:sz w:val="24"/>
          <w:szCs w:val="24"/>
        </w:rPr>
        <w:t xml:space="preserve"> M, Kikuchi Y, Igarashi Y, Sumino Y. Therapeutic evaluation of sorafenib for hepatocellular carcinoma using contrast-enhanced ultrasonography: Preliminary result. </w:t>
      </w:r>
      <w:r w:rsidRPr="009D768E">
        <w:rPr>
          <w:rFonts w:ascii="Book Antiqua" w:hAnsi="Book Antiqua"/>
          <w:i/>
          <w:iCs/>
          <w:sz w:val="24"/>
          <w:szCs w:val="24"/>
        </w:rPr>
        <w:t>Oncol Lett</w:t>
      </w:r>
      <w:r w:rsidRPr="009D768E">
        <w:rPr>
          <w:rFonts w:ascii="Book Antiqua" w:hAnsi="Book Antiqua"/>
          <w:sz w:val="24"/>
          <w:szCs w:val="24"/>
        </w:rPr>
        <w:t> 2016; </w:t>
      </w:r>
      <w:r w:rsidRPr="009D768E">
        <w:rPr>
          <w:rFonts w:ascii="Book Antiqua" w:hAnsi="Book Antiqua"/>
          <w:b/>
          <w:bCs/>
          <w:sz w:val="24"/>
          <w:szCs w:val="24"/>
        </w:rPr>
        <w:t>12</w:t>
      </w:r>
      <w:r w:rsidRPr="009D768E">
        <w:rPr>
          <w:rFonts w:ascii="Book Antiqua" w:hAnsi="Book Antiqua"/>
          <w:sz w:val="24"/>
          <w:szCs w:val="24"/>
        </w:rPr>
        <w:t>: 579-584 [PMID: 27347183 DOI: 10.3892/ol.2016.4669]</w:t>
      </w:r>
    </w:p>
    <w:p w:rsidR="009D768E" w:rsidRPr="009D768E" w:rsidRDefault="009D768E" w:rsidP="009D768E">
      <w:pPr>
        <w:adjustRightInd w:val="0"/>
        <w:snapToGrid w:val="0"/>
        <w:spacing w:line="360" w:lineRule="auto"/>
        <w:rPr>
          <w:rFonts w:ascii="Book Antiqua" w:hAnsi="Book Antiqua"/>
          <w:sz w:val="24"/>
          <w:szCs w:val="24"/>
        </w:rPr>
      </w:pPr>
      <w:r w:rsidRPr="009D768E">
        <w:rPr>
          <w:rFonts w:ascii="Book Antiqua" w:hAnsi="Book Antiqua"/>
          <w:sz w:val="24"/>
          <w:szCs w:val="24"/>
        </w:rPr>
        <w:t>14 </w:t>
      </w:r>
      <w:r w:rsidRPr="009D768E">
        <w:rPr>
          <w:rFonts w:ascii="Book Antiqua" w:hAnsi="Book Antiqua"/>
          <w:b/>
          <w:bCs/>
          <w:sz w:val="24"/>
          <w:szCs w:val="24"/>
        </w:rPr>
        <w:t>Sugimoto K</w:t>
      </w:r>
      <w:r w:rsidRPr="009D768E">
        <w:rPr>
          <w:rFonts w:ascii="Book Antiqua" w:hAnsi="Book Antiqua"/>
          <w:sz w:val="24"/>
          <w:szCs w:val="24"/>
        </w:rPr>
        <w:t xml:space="preserve">, </w:t>
      </w:r>
      <w:proofErr w:type="spellStart"/>
      <w:r w:rsidRPr="009D768E">
        <w:rPr>
          <w:rFonts w:ascii="Book Antiqua" w:hAnsi="Book Antiqua"/>
          <w:sz w:val="24"/>
          <w:szCs w:val="24"/>
        </w:rPr>
        <w:t>Moriyasu</w:t>
      </w:r>
      <w:proofErr w:type="spellEnd"/>
      <w:r w:rsidRPr="009D768E">
        <w:rPr>
          <w:rFonts w:ascii="Book Antiqua" w:hAnsi="Book Antiqua"/>
          <w:sz w:val="24"/>
          <w:szCs w:val="24"/>
        </w:rPr>
        <w:t xml:space="preserve"> F, Saito K, </w:t>
      </w:r>
      <w:proofErr w:type="spellStart"/>
      <w:r w:rsidRPr="009D768E">
        <w:rPr>
          <w:rFonts w:ascii="Book Antiqua" w:hAnsi="Book Antiqua"/>
          <w:sz w:val="24"/>
          <w:szCs w:val="24"/>
        </w:rPr>
        <w:t>Rognin</w:t>
      </w:r>
      <w:proofErr w:type="spellEnd"/>
      <w:r w:rsidRPr="009D768E">
        <w:rPr>
          <w:rFonts w:ascii="Book Antiqua" w:hAnsi="Book Antiqua"/>
          <w:sz w:val="24"/>
          <w:szCs w:val="24"/>
        </w:rPr>
        <w:t xml:space="preserve"> N, </w:t>
      </w:r>
      <w:proofErr w:type="spellStart"/>
      <w:r w:rsidRPr="009D768E">
        <w:rPr>
          <w:rFonts w:ascii="Book Antiqua" w:hAnsi="Book Antiqua"/>
          <w:sz w:val="24"/>
          <w:szCs w:val="24"/>
        </w:rPr>
        <w:t>Kamiyama</w:t>
      </w:r>
      <w:proofErr w:type="spellEnd"/>
      <w:r w:rsidRPr="009D768E">
        <w:rPr>
          <w:rFonts w:ascii="Book Antiqua" w:hAnsi="Book Antiqua"/>
          <w:sz w:val="24"/>
          <w:szCs w:val="24"/>
        </w:rPr>
        <w:t xml:space="preserve"> N, </w:t>
      </w:r>
      <w:proofErr w:type="spellStart"/>
      <w:r w:rsidRPr="009D768E">
        <w:rPr>
          <w:rFonts w:ascii="Book Antiqua" w:hAnsi="Book Antiqua"/>
          <w:sz w:val="24"/>
          <w:szCs w:val="24"/>
        </w:rPr>
        <w:t>Furuichi</w:t>
      </w:r>
      <w:proofErr w:type="spellEnd"/>
      <w:r w:rsidRPr="009D768E">
        <w:rPr>
          <w:rFonts w:ascii="Book Antiqua" w:hAnsi="Book Antiqua"/>
          <w:sz w:val="24"/>
          <w:szCs w:val="24"/>
        </w:rPr>
        <w:t xml:space="preserve"> Y, Imai Y. Hepatocellular carcinoma treated with sorafenib: early detection of treatment response and major adverse events by contrast-enhanced US. </w:t>
      </w:r>
      <w:r w:rsidRPr="009D768E">
        <w:rPr>
          <w:rFonts w:ascii="Book Antiqua" w:hAnsi="Book Antiqua"/>
          <w:i/>
          <w:iCs/>
          <w:sz w:val="24"/>
          <w:szCs w:val="24"/>
        </w:rPr>
        <w:t>Liver Int</w:t>
      </w:r>
      <w:r w:rsidRPr="009D768E">
        <w:rPr>
          <w:rFonts w:ascii="Book Antiqua" w:hAnsi="Book Antiqua"/>
          <w:sz w:val="24"/>
          <w:szCs w:val="24"/>
        </w:rPr>
        <w:t> 2013; </w:t>
      </w:r>
      <w:r w:rsidRPr="009D768E">
        <w:rPr>
          <w:rFonts w:ascii="Book Antiqua" w:hAnsi="Book Antiqua"/>
          <w:b/>
          <w:bCs/>
          <w:sz w:val="24"/>
          <w:szCs w:val="24"/>
        </w:rPr>
        <w:t>33</w:t>
      </w:r>
      <w:r w:rsidRPr="009D768E">
        <w:rPr>
          <w:rFonts w:ascii="Book Antiqua" w:hAnsi="Book Antiqua"/>
          <w:sz w:val="24"/>
          <w:szCs w:val="24"/>
        </w:rPr>
        <w:t>: 605-615 [PMID: 23305331 DOI: 10.1111/liv.12098]</w:t>
      </w:r>
    </w:p>
    <w:p w:rsidR="009D768E" w:rsidRPr="009D768E" w:rsidRDefault="009D768E" w:rsidP="009D768E">
      <w:pPr>
        <w:adjustRightInd w:val="0"/>
        <w:snapToGrid w:val="0"/>
        <w:spacing w:line="360" w:lineRule="auto"/>
        <w:rPr>
          <w:rFonts w:ascii="Book Antiqua" w:hAnsi="Book Antiqua"/>
          <w:sz w:val="24"/>
          <w:szCs w:val="24"/>
        </w:rPr>
      </w:pPr>
      <w:r w:rsidRPr="009D768E">
        <w:rPr>
          <w:rFonts w:ascii="Book Antiqua" w:hAnsi="Book Antiqua"/>
          <w:sz w:val="24"/>
          <w:szCs w:val="24"/>
        </w:rPr>
        <w:t>15 </w:t>
      </w:r>
      <w:proofErr w:type="spellStart"/>
      <w:r w:rsidRPr="009D768E">
        <w:rPr>
          <w:rFonts w:ascii="Book Antiqua" w:hAnsi="Book Antiqua"/>
          <w:b/>
          <w:bCs/>
          <w:sz w:val="24"/>
          <w:szCs w:val="24"/>
        </w:rPr>
        <w:t>Lamuraglia</w:t>
      </w:r>
      <w:proofErr w:type="spellEnd"/>
      <w:r w:rsidRPr="009D768E">
        <w:rPr>
          <w:rFonts w:ascii="Book Antiqua" w:hAnsi="Book Antiqua"/>
          <w:b/>
          <w:bCs/>
          <w:sz w:val="24"/>
          <w:szCs w:val="24"/>
        </w:rPr>
        <w:t xml:space="preserve"> M</w:t>
      </w:r>
      <w:r w:rsidRPr="009D768E">
        <w:rPr>
          <w:rFonts w:ascii="Book Antiqua" w:hAnsi="Book Antiqua"/>
          <w:sz w:val="24"/>
          <w:szCs w:val="24"/>
        </w:rPr>
        <w:t xml:space="preserve">, </w:t>
      </w:r>
      <w:proofErr w:type="spellStart"/>
      <w:r w:rsidRPr="009D768E">
        <w:rPr>
          <w:rFonts w:ascii="Book Antiqua" w:hAnsi="Book Antiqua"/>
          <w:sz w:val="24"/>
          <w:szCs w:val="24"/>
        </w:rPr>
        <w:t>Escudier</w:t>
      </w:r>
      <w:proofErr w:type="spellEnd"/>
      <w:r w:rsidRPr="009D768E">
        <w:rPr>
          <w:rFonts w:ascii="Book Antiqua" w:hAnsi="Book Antiqua"/>
          <w:sz w:val="24"/>
          <w:szCs w:val="24"/>
        </w:rPr>
        <w:t xml:space="preserve"> B, </w:t>
      </w:r>
      <w:proofErr w:type="spellStart"/>
      <w:r w:rsidRPr="009D768E">
        <w:rPr>
          <w:rFonts w:ascii="Book Antiqua" w:hAnsi="Book Antiqua"/>
          <w:sz w:val="24"/>
          <w:szCs w:val="24"/>
        </w:rPr>
        <w:t>Chami</w:t>
      </w:r>
      <w:proofErr w:type="spellEnd"/>
      <w:r w:rsidRPr="009D768E">
        <w:rPr>
          <w:rFonts w:ascii="Book Antiqua" w:hAnsi="Book Antiqua"/>
          <w:sz w:val="24"/>
          <w:szCs w:val="24"/>
        </w:rPr>
        <w:t xml:space="preserve"> L, Schwartz B, </w:t>
      </w:r>
      <w:proofErr w:type="spellStart"/>
      <w:r w:rsidRPr="009D768E">
        <w:rPr>
          <w:rFonts w:ascii="Book Antiqua" w:hAnsi="Book Antiqua"/>
          <w:sz w:val="24"/>
          <w:szCs w:val="24"/>
        </w:rPr>
        <w:t>Leclère</w:t>
      </w:r>
      <w:proofErr w:type="spellEnd"/>
      <w:r w:rsidRPr="009D768E">
        <w:rPr>
          <w:rFonts w:ascii="Book Antiqua" w:hAnsi="Book Antiqua"/>
          <w:sz w:val="24"/>
          <w:szCs w:val="24"/>
        </w:rPr>
        <w:t xml:space="preserve"> J, Roche A, </w:t>
      </w:r>
      <w:proofErr w:type="spellStart"/>
      <w:r w:rsidRPr="009D768E">
        <w:rPr>
          <w:rFonts w:ascii="Book Antiqua" w:hAnsi="Book Antiqua"/>
          <w:sz w:val="24"/>
          <w:szCs w:val="24"/>
        </w:rPr>
        <w:t>Lassau</w:t>
      </w:r>
      <w:proofErr w:type="spellEnd"/>
      <w:r w:rsidRPr="009D768E">
        <w:rPr>
          <w:rFonts w:ascii="Book Antiqua" w:hAnsi="Book Antiqua"/>
          <w:sz w:val="24"/>
          <w:szCs w:val="24"/>
        </w:rPr>
        <w:t xml:space="preserve"> N. To predict progression-free survival and overall survival in metastatic renal cancer treated with sorafenib: pilot study using dynamic contrast-enhanced Doppler ultrasound. </w:t>
      </w:r>
      <w:r w:rsidRPr="009D768E">
        <w:rPr>
          <w:rFonts w:ascii="Book Antiqua" w:hAnsi="Book Antiqua"/>
          <w:i/>
          <w:iCs/>
          <w:sz w:val="24"/>
          <w:szCs w:val="24"/>
        </w:rPr>
        <w:t>Eur J Cancer</w:t>
      </w:r>
      <w:r w:rsidRPr="009D768E">
        <w:rPr>
          <w:rFonts w:ascii="Book Antiqua" w:hAnsi="Book Antiqua"/>
          <w:sz w:val="24"/>
          <w:szCs w:val="24"/>
        </w:rPr>
        <w:t> 2006; </w:t>
      </w:r>
      <w:r w:rsidRPr="009D768E">
        <w:rPr>
          <w:rFonts w:ascii="Book Antiqua" w:hAnsi="Book Antiqua"/>
          <w:b/>
          <w:bCs/>
          <w:sz w:val="24"/>
          <w:szCs w:val="24"/>
        </w:rPr>
        <w:t>42</w:t>
      </w:r>
      <w:r w:rsidRPr="009D768E">
        <w:rPr>
          <w:rFonts w:ascii="Book Antiqua" w:hAnsi="Book Antiqua"/>
          <w:sz w:val="24"/>
          <w:szCs w:val="24"/>
        </w:rPr>
        <w:t>: 2472-2479 [PMID: 16965911 DOI: 10.1016/j.ejca.2006.04.023]</w:t>
      </w:r>
    </w:p>
    <w:p w:rsidR="009D768E" w:rsidRPr="009D768E" w:rsidRDefault="009D768E" w:rsidP="009D768E">
      <w:pPr>
        <w:adjustRightInd w:val="0"/>
        <w:snapToGrid w:val="0"/>
        <w:spacing w:line="360" w:lineRule="auto"/>
        <w:rPr>
          <w:rFonts w:ascii="Book Antiqua" w:hAnsi="Book Antiqua"/>
          <w:sz w:val="24"/>
          <w:szCs w:val="24"/>
        </w:rPr>
      </w:pPr>
      <w:r w:rsidRPr="009D768E">
        <w:rPr>
          <w:rFonts w:ascii="Book Antiqua" w:hAnsi="Book Antiqua"/>
          <w:sz w:val="24"/>
          <w:szCs w:val="24"/>
        </w:rPr>
        <w:t>16 </w:t>
      </w:r>
      <w:r w:rsidRPr="009D768E">
        <w:rPr>
          <w:rFonts w:ascii="Book Antiqua" w:hAnsi="Book Antiqua"/>
          <w:b/>
          <w:bCs/>
          <w:sz w:val="24"/>
          <w:szCs w:val="24"/>
        </w:rPr>
        <w:t>Ueda N</w:t>
      </w:r>
      <w:r w:rsidRPr="009D768E">
        <w:rPr>
          <w:rFonts w:ascii="Book Antiqua" w:hAnsi="Book Antiqua"/>
          <w:sz w:val="24"/>
          <w:szCs w:val="24"/>
        </w:rPr>
        <w:t xml:space="preserve">, </w:t>
      </w:r>
      <w:proofErr w:type="spellStart"/>
      <w:r w:rsidRPr="009D768E">
        <w:rPr>
          <w:rFonts w:ascii="Book Antiqua" w:hAnsi="Book Antiqua"/>
          <w:sz w:val="24"/>
          <w:szCs w:val="24"/>
        </w:rPr>
        <w:t>Nagira</w:t>
      </w:r>
      <w:proofErr w:type="spellEnd"/>
      <w:r w:rsidRPr="009D768E">
        <w:rPr>
          <w:rFonts w:ascii="Book Antiqua" w:hAnsi="Book Antiqua"/>
          <w:sz w:val="24"/>
          <w:szCs w:val="24"/>
        </w:rPr>
        <w:t xml:space="preserve"> H, </w:t>
      </w:r>
      <w:proofErr w:type="spellStart"/>
      <w:r w:rsidRPr="009D768E">
        <w:rPr>
          <w:rFonts w:ascii="Book Antiqua" w:hAnsi="Book Antiqua"/>
          <w:sz w:val="24"/>
          <w:szCs w:val="24"/>
        </w:rPr>
        <w:t>Sannomiya</w:t>
      </w:r>
      <w:proofErr w:type="spellEnd"/>
      <w:r w:rsidRPr="009D768E">
        <w:rPr>
          <w:rFonts w:ascii="Book Antiqua" w:hAnsi="Book Antiqua"/>
          <w:sz w:val="24"/>
          <w:szCs w:val="24"/>
        </w:rPr>
        <w:t xml:space="preserve"> N, </w:t>
      </w:r>
      <w:proofErr w:type="spellStart"/>
      <w:r w:rsidRPr="009D768E">
        <w:rPr>
          <w:rFonts w:ascii="Book Antiqua" w:hAnsi="Book Antiqua"/>
          <w:sz w:val="24"/>
          <w:szCs w:val="24"/>
        </w:rPr>
        <w:t>Ikunishi</w:t>
      </w:r>
      <w:proofErr w:type="spellEnd"/>
      <w:r w:rsidRPr="009D768E">
        <w:rPr>
          <w:rFonts w:ascii="Book Antiqua" w:hAnsi="Book Antiqua"/>
          <w:sz w:val="24"/>
          <w:szCs w:val="24"/>
        </w:rPr>
        <w:t xml:space="preserve"> S, Hattori Y, </w:t>
      </w:r>
      <w:proofErr w:type="spellStart"/>
      <w:r w:rsidRPr="009D768E">
        <w:rPr>
          <w:rFonts w:ascii="Book Antiqua" w:hAnsi="Book Antiqua"/>
          <w:sz w:val="24"/>
          <w:szCs w:val="24"/>
        </w:rPr>
        <w:t>Kamida</w:t>
      </w:r>
      <w:proofErr w:type="spellEnd"/>
      <w:r w:rsidRPr="009D768E">
        <w:rPr>
          <w:rFonts w:ascii="Book Antiqua" w:hAnsi="Book Antiqua"/>
          <w:sz w:val="24"/>
          <w:szCs w:val="24"/>
        </w:rPr>
        <w:t xml:space="preserve"> A, </w:t>
      </w:r>
      <w:proofErr w:type="spellStart"/>
      <w:r w:rsidRPr="009D768E">
        <w:rPr>
          <w:rFonts w:ascii="Book Antiqua" w:hAnsi="Book Antiqua"/>
          <w:sz w:val="24"/>
          <w:szCs w:val="24"/>
        </w:rPr>
        <w:t>Koyanagi</w:t>
      </w:r>
      <w:proofErr w:type="spellEnd"/>
      <w:r w:rsidRPr="009D768E">
        <w:rPr>
          <w:rFonts w:ascii="Book Antiqua" w:hAnsi="Book Antiqua"/>
          <w:sz w:val="24"/>
          <w:szCs w:val="24"/>
        </w:rPr>
        <w:t xml:space="preserve"> Y, </w:t>
      </w:r>
      <w:proofErr w:type="spellStart"/>
      <w:r w:rsidRPr="009D768E">
        <w:rPr>
          <w:rFonts w:ascii="Book Antiqua" w:hAnsi="Book Antiqua"/>
          <w:sz w:val="24"/>
          <w:szCs w:val="24"/>
        </w:rPr>
        <w:t>Shimabayashi</w:t>
      </w:r>
      <w:proofErr w:type="spellEnd"/>
      <w:r w:rsidRPr="009D768E">
        <w:rPr>
          <w:rFonts w:ascii="Book Antiqua" w:hAnsi="Book Antiqua"/>
          <w:sz w:val="24"/>
          <w:szCs w:val="24"/>
        </w:rPr>
        <w:t xml:space="preserve"> K, Sato K, Saito H, </w:t>
      </w:r>
      <w:proofErr w:type="spellStart"/>
      <w:r w:rsidRPr="009D768E">
        <w:rPr>
          <w:rFonts w:ascii="Book Antiqua" w:hAnsi="Book Antiqua"/>
          <w:sz w:val="24"/>
          <w:szCs w:val="24"/>
        </w:rPr>
        <w:t>Hirooka</w:t>
      </w:r>
      <w:proofErr w:type="spellEnd"/>
      <w:r w:rsidRPr="009D768E">
        <w:rPr>
          <w:rFonts w:ascii="Book Antiqua" w:hAnsi="Book Antiqua"/>
          <w:sz w:val="24"/>
          <w:szCs w:val="24"/>
        </w:rPr>
        <w:t xml:space="preserve"> Y. Contrast-Enhanced Ultrasonography in Evaluation of the Therapeutic Effect of Chemotherapy for Patients with Liver Metastases. </w:t>
      </w:r>
      <w:proofErr w:type="spellStart"/>
      <w:r w:rsidRPr="009D768E">
        <w:rPr>
          <w:rFonts w:ascii="Book Antiqua" w:hAnsi="Book Antiqua"/>
          <w:i/>
          <w:iCs/>
          <w:sz w:val="24"/>
          <w:szCs w:val="24"/>
        </w:rPr>
        <w:t>Yonago</w:t>
      </w:r>
      <w:proofErr w:type="spellEnd"/>
      <w:r w:rsidRPr="009D768E">
        <w:rPr>
          <w:rFonts w:ascii="Book Antiqua" w:hAnsi="Book Antiqua"/>
          <w:i/>
          <w:iCs/>
          <w:sz w:val="24"/>
          <w:szCs w:val="24"/>
        </w:rPr>
        <w:t xml:space="preserve"> </w:t>
      </w:r>
      <w:proofErr w:type="spellStart"/>
      <w:r w:rsidRPr="009D768E">
        <w:rPr>
          <w:rFonts w:ascii="Book Antiqua" w:hAnsi="Book Antiqua"/>
          <w:i/>
          <w:iCs/>
          <w:sz w:val="24"/>
          <w:szCs w:val="24"/>
        </w:rPr>
        <w:t>Acta</w:t>
      </w:r>
      <w:proofErr w:type="spellEnd"/>
      <w:r w:rsidRPr="009D768E">
        <w:rPr>
          <w:rFonts w:ascii="Book Antiqua" w:hAnsi="Book Antiqua"/>
          <w:i/>
          <w:iCs/>
          <w:sz w:val="24"/>
          <w:szCs w:val="24"/>
        </w:rPr>
        <w:t xml:space="preserve"> Med</w:t>
      </w:r>
      <w:r w:rsidRPr="009D768E">
        <w:rPr>
          <w:rFonts w:ascii="Book Antiqua" w:hAnsi="Book Antiqua"/>
          <w:sz w:val="24"/>
          <w:szCs w:val="24"/>
        </w:rPr>
        <w:t> 2016; </w:t>
      </w:r>
      <w:r w:rsidRPr="009D768E">
        <w:rPr>
          <w:rFonts w:ascii="Book Antiqua" w:hAnsi="Book Antiqua"/>
          <w:b/>
          <w:bCs/>
          <w:sz w:val="24"/>
          <w:szCs w:val="24"/>
        </w:rPr>
        <w:t>59</w:t>
      </w:r>
      <w:r w:rsidRPr="009D768E">
        <w:rPr>
          <w:rFonts w:ascii="Book Antiqua" w:hAnsi="Book Antiqua"/>
          <w:sz w:val="24"/>
          <w:szCs w:val="24"/>
        </w:rPr>
        <w:t>: 255-261 [PMID: 28070162]</w:t>
      </w:r>
    </w:p>
    <w:p w:rsidR="009D768E" w:rsidRPr="009D768E" w:rsidRDefault="009D768E" w:rsidP="009D768E">
      <w:pPr>
        <w:widowControl/>
        <w:wordWrap w:val="0"/>
        <w:snapToGrid w:val="0"/>
        <w:spacing w:line="360" w:lineRule="auto"/>
        <w:jc w:val="right"/>
        <w:rPr>
          <w:rFonts w:ascii="Book Antiqua" w:eastAsia="宋体" w:hAnsi="Book Antiqua" w:cs="Times New Roman"/>
          <w:b/>
          <w:bCs/>
          <w:kern w:val="0"/>
          <w:sz w:val="24"/>
          <w:szCs w:val="24"/>
          <w:lang w:eastAsia="zh-CN"/>
        </w:rPr>
      </w:pPr>
      <w:bookmarkStart w:id="30" w:name="OLE_LINK148"/>
      <w:bookmarkStart w:id="31" w:name="OLE_LINK320"/>
      <w:bookmarkStart w:id="32" w:name="OLE_LINK387"/>
      <w:bookmarkStart w:id="33" w:name="OLE_LINK254"/>
      <w:bookmarkStart w:id="34" w:name="OLE_LINK149"/>
      <w:bookmarkStart w:id="35" w:name="OLE_LINK225"/>
      <w:bookmarkStart w:id="36" w:name="OLE_LINK207"/>
      <w:bookmarkStart w:id="37" w:name="OLE_LINK226"/>
      <w:bookmarkStart w:id="38" w:name="OLE_LINK212"/>
      <w:bookmarkStart w:id="39" w:name="OLE_LINK250"/>
      <w:bookmarkStart w:id="40" w:name="OLE_LINK281"/>
      <w:bookmarkStart w:id="41" w:name="OLE_LINK282"/>
      <w:bookmarkStart w:id="42" w:name="OLE_LINK313"/>
      <w:bookmarkStart w:id="43" w:name="OLE_LINK304"/>
      <w:bookmarkStart w:id="44" w:name="OLE_LINK321"/>
      <w:bookmarkStart w:id="45" w:name="OLE_LINK385"/>
      <w:bookmarkStart w:id="46" w:name="OLE_LINK400"/>
      <w:bookmarkStart w:id="47" w:name="OLE_LINK346"/>
      <w:bookmarkStart w:id="48" w:name="OLE_LINK371"/>
      <w:bookmarkStart w:id="49" w:name="OLE_LINK334"/>
      <w:bookmarkStart w:id="50" w:name="OLE_LINK1830"/>
      <w:bookmarkStart w:id="51" w:name="OLE_LINK457"/>
      <w:bookmarkStart w:id="52" w:name="OLE_LINK288"/>
      <w:bookmarkStart w:id="53" w:name="OLE_LINK384"/>
      <w:bookmarkStart w:id="54" w:name="OLE_LINK379"/>
      <w:bookmarkStart w:id="55" w:name="OLE_LINK303"/>
      <w:bookmarkStart w:id="56" w:name="OLE_LINK450"/>
      <w:bookmarkStart w:id="57" w:name="OLE_LINK489"/>
      <w:bookmarkStart w:id="58" w:name="OLE_LINK535"/>
      <w:bookmarkStart w:id="59" w:name="OLE_LINK648"/>
      <w:bookmarkStart w:id="60" w:name="OLE_LINK686"/>
      <w:bookmarkStart w:id="61" w:name="OLE_LINK471"/>
      <w:bookmarkStart w:id="62" w:name="OLE_LINK462"/>
      <w:bookmarkStart w:id="63" w:name="OLE_LINK519"/>
      <w:bookmarkStart w:id="64" w:name="OLE_LINK575"/>
      <w:bookmarkStart w:id="65" w:name="OLE_LINK491"/>
      <w:bookmarkStart w:id="66" w:name="OLE_LINK532"/>
      <w:bookmarkStart w:id="67" w:name="OLE_LINK572"/>
      <w:bookmarkStart w:id="68" w:name="OLE_LINK574"/>
      <w:bookmarkStart w:id="69" w:name="OLE_LINK480"/>
      <w:bookmarkStart w:id="70" w:name="OLE_LINK567"/>
      <w:bookmarkStart w:id="71" w:name="OLE_LINK2700"/>
      <w:bookmarkStart w:id="72" w:name="OLE_LINK581"/>
      <w:bookmarkStart w:id="73" w:name="OLE_LINK639"/>
      <w:bookmarkStart w:id="74" w:name="OLE_LINK688"/>
      <w:bookmarkStart w:id="75" w:name="OLE_LINK722"/>
      <w:bookmarkStart w:id="76" w:name="OLE_LINK542"/>
      <w:bookmarkStart w:id="77" w:name="OLE_LINK589"/>
      <w:bookmarkStart w:id="78" w:name="OLE_LINK582"/>
      <w:bookmarkStart w:id="79" w:name="OLE_LINK640"/>
      <w:bookmarkStart w:id="80" w:name="OLE_LINK714"/>
      <w:bookmarkStart w:id="81" w:name="OLE_LINK593"/>
      <w:bookmarkStart w:id="82" w:name="OLE_LINK716"/>
      <w:bookmarkStart w:id="83" w:name="OLE_LINK770"/>
      <w:bookmarkStart w:id="84" w:name="OLE_LINK801"/>
      <w:bookmarkStart w:id="85" w:name="OLE_LINK660"/>
      <w:bookmarkStart w:id="86" w:name="OLE_LINK781"/>
      <w:bookmarkStart w:id="87" w:name="OLE_LINK833"/>
      <w:bookmarkStart w:id="88" w:name="OLE_LINK642"/>
      <w:bookmarkStart w:id="89" w:name="OLE_LINK700"/>
      <w:bookmarkStart w:id="90" w:name="OLE_LINK792"/>
      <w:bookmarkStart w:id="91" w:name="OLE_LINK2882"/>
      <w:bookmarkStart w:id="92" w:name="OLE_LINK836"/>
      <w:bookmarkStart w:id="93" w:name="OLE_LINK889"/>
      <w:bookmarkStart w:id="94" w:name="OLE_LINK782"/>
      <w:bookmarkStart w:id="95" w:name="OLE_LINK826"/>
      <w:bookmarkStart w:id="96" w:name="OLE_LINK865"/>
      <w:bookmarkStart w:id="97" w:name="OLE_LINK856"/>
      <w:bookmarkStart w:id="98" w:name="OLE_LINK908"/>
      <w:bookmarkStart w:id="99" w:name="OLE_LINK980"/>
      <w:bookmarkStart w:id="100" w:name="OLE_LINK1018"/>
      <w:bookmarkStart w:id="101" w:name="OLE_LINK1049"/>
      <w:bookmarkStart w:id="102" w:name="OLE_LINK1076"/>
      <w:bookmarkStart w:id="103" w:name="OLE_LINK1106"/>
      <w:bookmarkStart w:id="104" w:name="OLE_LINK891"/>
      <w:bookmarkStart w:id="105" w:name="OLE_LINK943"/>
      <w:bookmarkStart w:id="106" w:name="OLE_LINK981"/>
      <w:bookmarkStart w:id="107" w:name="OLE_LINK1030"/>
      <w:bookmarkStart w:id="108" w:name="OLE_LINK847"/>
      <w:bookmarkStart w:id="109" w:name="OLE_LINK909"/>
      <w:bookmarkStart w:id="110" w:name="OLE_LINK906"/>
      <w:bookmarkStart w:id="111" w:name="OLE_LINK992"/>
      <w:bookmarkStart w:id="112" w:name="OLE_LINK993"/>
      <w:bookmarkStart w:id="113" w:name="OLE_LINK1052"/>
      <w:bookmarkStart w:id="114" w:name="OLE_LINK946"/>
      <w:bookmarkStart w:id="115" w:name="OLE_LINK911"/>
      <w:bookmarkStart w:id="116" w:name="OLE_LINK930"/>
      <w:bookmarkStart w:id="117" w:name="OLE_LINK1059"/>
      <w:bookmarkStart w:id="118" w:name="OLE_LINK1174"/>
      <w:bookmarkStart w:id="119" w:name="OLE_LINK1137"/>
      <w:bookmarkStart w:id="120" w:name="OLE_LINK1167"/>
      <w:bookmarkStart w:id="121" w:name="OLE_LINK1200"/>
      <w:bookmarkStart w:id="122" w:name="OLE_LINK1241"/>
      <w:bookmarkStart w:id="123" w:name="OLE_LINK1288"/>
      <w:bookmarkStart w:id="124" w:name="OLE_LINK1056"/>
      <w:bookmarkStart w:id="125" w:name="OLE_LINK1158"/>
      <w:bookmarkStart w:id="126" w:name="OLE_LINK1175"/>
      <w:bookmarkStart w:id="127" w:name="OLE_LINK1074"/>
      <w:bookmarkStart w:id="128" w:name="OLE_LINK1169"/>
      <w:bookmarkStart w:id="129" w:name="OLE_LINK386"/>
      <w:bookmarkStart w:id="130" w:name="OLE_LINK33"/>
      <w:bookmarkStart w:id="131" w:name="OLE_LINK34"/>
      <w:bookmarkStart w:id="132" w:name="OLE_LINK49"/>
      <w:bookmarkStart w:id="133" w:name="OLE_LINK52"/>
      <w:bookmarkStart w:id="134" w:name="OLE_LINK57"/>
      <w:bookmarkStart w:id="135" w:name="OLE_LINK77"/>
      <w:r w:rsidRPr="009D768E">
        <w:rPr>
          <w:rFonts w:ascii="Book Antiqua" w:eastAsia="宋体" w:hAnsi="Book Antiqua" w:cs="Times New Roman"/>
          <w:b/>
          <w:bCs/>
          <w:kern w:val="0"/>
          <w:sz w:val="24"/>
          <w:szCs w:val="24"/>
          <w:lang w:eastAsia="zh-CN"/>
        </w:rPr>
        <w:t>P-Reviewer:</w:t>
      </w:r>
      <w:r w:rsidRPr="009D768E">
        <w:rPr>
          <w:rFonts w:ascii="Book Antiqua" w:eastAsia="宋体" w:hAnsi="Book Antiqua" w:cs="Times New Roman" w:hint="eastAsia"/>
          <w:b/>
          <w:bCs/>
          <w:kern w:val="0"/>
          <w:sz w:val="24"/>
          <w:szCs w:val="24"/>
          <w:lang w:eastAsia="zh-CN"/>
        </w:rPr>
        <w:t xml:space="preserve"> </w:t>
      </w:r>
      <w:r>
        <w:rPr>
          <w:rFonts w:ascii="Book Antiqua" w:eastAsia="宋体" w:hAnsi="Book Antiqua" w:cs="Times New Roman"/>
          <w:bCs/>
          <w:kern w:val="0"/>
          <w:sz w:val="24"/>
          <w:szCs w:val="24"/>
          <w:lang w:eastAsia="zh-CN"/>
        </w:rPr>
        <w:t xml:space="preserve">Ho HK, </w:t>
      </w:r>
      <w:proofErr w:type="spellStart"/>
      <w:r>
        <w:rPr>
          <w:rFonts w:ascii="Book Antiqua" w:eastAsia="宋体" w:hAnsi="Book Antiqua" w:cs="Times New Roman"/>
          <w:bCs/>
          <w:kern w:val="0"/>
          <w:sz w:val="24"/>
          <w:szCs w:val="24"/>
          <w:lang w:eastAsia="zh-CN"/>
        </w:rPr>
        <w:t>Vradelis</w:t>
      </w:r>
      <w:proofErr w:type="spellEnd"/>
      <w:r>
        <w:rPr>
          <w:rFonts w:ascii="Book Antiqua" w:eastAsia="宋体" w:hAnsi="Book Antiqua" w:cs="Times New Roman"/>
          <w:bCs/>
          <w:kern w:val="0"/>
          <w:sz w:val="24"/>
          <w:szCs w:val="24"/>
          <w:lang w:eastAsia="zh-CN"/>
        </w:rPr>
        <w:t xml:space="preserve"> S, </w:t>
      </w:r>
      <w:proofErr w:type="spellStart"/>
      <w:r w:rsidRPr="009D768E">
        <w:rPr>
          <w:rFonts w:ascii="Book Antiqua" w:eastAsia="宋体" w:hAnsi="Book Antiqua" w:cs="Times New Roman"/>
          <w:bCs/>
          <w:kern w:val="0"/>
          <w:sz w:val="24"/>
          <w:szCs w:val="24"/>
          <w:lang w:eastAsia="zh-CN"/>
        </w:rPr>
        <w:t>Yarmohammadi</w:t>
      </w:r>
      <w:proofErr w:type="spellEnd"/>
      <w:r>
        <w:rPr>
          <w:rFonts w:ascii="Book Antiqua" w:eastAsia="宋体" w:hAnsi="Book Antiqua" w:cs="Times New Roman"/>
          <w:bCs/>
          <w:kern w:val="0"/>
          <w:sz w:val="24"/>
          <w:szCs w:val="24"/>
          <w:lang w:eastAsia="zh-CN"/>
        </w:rPr>
        <w:t xml:space="preserve"> H</w:t>
      </w:r>
    </w:p>
    <w:p w:rsidR="009D768E" w:rsidRPr="009D768E" w:rsidRDefault="009D768E" w:rsidP="00057E9A">
      <w:pPr>
        <w:widowControl/>
        <w:wordWrap w:val="0"/>
        <w:snapToGrid w:val="0"/>
        <w:spacing w:line="360" w:lineRule="auto"/>
        <w:jc w:val="right"/>
        <w:rPr>
          <w:rFonts w:ascii="Book Antiqua" w:eastAsia="宋体" w:hAnsi="Book Antiqua" w:cs="Times New Roman"/>
          <w:kern w:val="0"/>
          <w:sz w:val="24"/>
          <w:szCs w:val="24"/>
          <w:lang w:eastAsia="zh-CN"/>
        </w:rPr>
      </w:pPr>
      <w:r w:rsidRPr="009D768E">
        <w:rPr>
          <w:rFonts w:ascii="Book Antiqua" w:eastAsia="宋体" w:hAnsi="Book Antiqua" w:cs="Times New Roman"/>
          <w:b/>
          <w:bCs/>
          <w:kern w:val="0"/>
          <w:sz w:val="24"/>
          <w:szCs w:val="24"/>
          <w:lang w:eastAsia="zh-CN"/>
        </w:rPr>
        <w:t>S-Editor:</w:t>
      </w:r>
      <w:r w:rsidRPr="009D768E">
        <w:rPr>
          <w:rFonts w:ascii="Book Antiqua" w:eastAsia="宋体" w:hAnsi="Book Antiqua" w:cs="Times New Roman" w:hint="eastAsia"/>
          <w:kern w:val="0"/>
          <w:sz w:val="24"/>
          <w:szCs w:val="24"/>
          <w:lang w:eastAsia="zh-CN"/>
        </w:rPr>
        <w:t xml:space="preserve"> </w:t>
      </w:r>
      <w:r w:rsidRPr="009D768E">
        <w:rPr>
          <w:rFonts w:ascii="Book Antiqua" w:eastAsia="宋体" w:hAnsi="Book Antiqua" w:cs="Times New Roman"/>
          <w:kern w:val="0"/>
          <w:sz w:val="24"/>
          <w:szCs w:val="24"/>
          <w:lang w:eastAsia="zh-CN"/>
        </w:rPr>
        <w:t>Ma</w:t>
      </w:r>
      <w:r w:rsidRPr="009D768E">
        <w:rPr>
          <w:rFonts w:ascii="Book Antiqua" w:eastAsia="宋体" w:hAnsi="Book Antiqua" w:cs="Times New Roman" w:hint="eastAsia"/>
          <w:kern w:val="0"/>
          <w:sz w:val="24"/>
          <w:szCs w:val="24"/>
          <w:lang w:eastAsia="zh-CN"/>
        </w:rPr>
        <w:t xml:space="preserve"> </w:t>
      </w:r>
      <w:r w:rsidRPr="009D768E">
        <w:rPr>
          <w:rFonts w:ascii="Book Antiqua" w:eastAsia="宋体" w:hAnsi="Book Antiqua" w:cs="Times New Roman"/>
          <w:kern w:val="0"/>
          <w:sz w:val="24"/>
          <w:szCs w:val="24"/>
          <w:lang w:eastAsia="zh-CN"/>
        </w:rPr>
        <w:t>RY</w:t>
      </w:r>
      <w:r w:rsidRPr="009D768E">
        <w:rPr>
          <w:rFonts w:ascii="Book Antiqua" w:eastAsia="宋体" w:hAnsi="Book Antiqua" w:cs="Times New Roman" w:hint="eastAsia"/>
          <w:kern w:val="0"/>
          <w:sz w:val="24"/>
          <w:szCs w:val="24"/>
          <w:lang w:eastAsia="zh-CN"/>
        </w:rPr>
        <w:t xml:space="preserve"> </w:t>
      </w:r>
      <w:r w:rsidRPr="009D768E">
        <w:rPr>
          <w:rFonts w:ascii="Book Antiqua" w:eastAsia="宋体" w:hAnsi="Book Antiqua" w:cs="Times New Roman"/>
          <w:b/>
          <w:bCs/>
          <w:kern w:val="0"/>
          <w:sz w:val="24"/>
          <w:szCs w:val="24"/>
          <w:lang w:eastAsia="zh-CN"/>
        </w:rPr>
        <w:t>L-Editor:</w:t>
      </w:r>
      <w:r w:rsidR="00057E9A">
        <w:rPr>
          <w:rFonts w:ascii="Book Antiqua" w:eastAsia="宋体" w:hAnsi="Book Antiqua" w:cs="Times New Roman" w:hint="eastAsia"/>
          <w:b/>
          <w:bCs/>
          <w:kern w:val="0"/>
          <w:sz w:val="24"/>
          <w:szCs w:val="24"/>
          <w:lang w:eastAsia="zh-CN"/>
        </w:rPr>
        <w:t xml:space="preserve"> </w:t>
      </w:r>
      <w:r w:rsidR="00057E9A" w:rsidRPr="00057E9A">
        <w:rPr>
          <w:rFonts w:ascii="Book Antiqua" w:eastAsia="宋体" w:hAnsi="Book Antiqua" w:cs="Times New Roman" w:hint="eastAsia"/>
          <w:bCs/>
          <w:kern w:val="0"/>
          <w:sz w:val="24"/>
          <w:szCs w:val="24"/>
          <w:lang w:eastAsia="zh-CN"/>
        </w:rPr>
        <w:t>A</w:t>
      </w:r>
      <w:r w:rsidRPr="009D768E">
        <w:rPr>
          <w:rFonts w:ascii="Book Antiqua" w:eastAsia="宋体" w:hAnsi="Book Antiqua" w:cs="Times New Roman"/>
          <w:kern w:val="0"/>
          <w:sz w:val="24"/>
          <w:szCs w:val="24"/>
          <w:lang w:eastAsia="zh-CN"/>
        </w:rPr>
        <w:t xml:space="preserve"> </w:t>
      </w:r>
      <w:r w:rsidRPr="009D768E">
        <w:rPr>
          <w:rFonts w:ascii="Book Antiqua" w:eastAsia="宋体" w:hAnsi="Book Antiqua" w:cs="Times New Roman"/>
          <w:b/>
          <w:bCs/>
          <w:kern w:val="0"/>
          <w:sz w:val="24"/>
          <w:szCs w:val="24"/>
          <w:lang w:eastAsia="zh-CN"/>
        </w:rPr>
        <w:t>E-Editor:</w:t>
      </w:r>
      <w:r w:rsidR="00057E9A">
        <w:rPr>
          <w:rFonts w:ascii="Book Antiqua" w:eastAsia="宋体" w:hAnsi="Book Antiqua" w:cs="Times New Roman" w:hint="eastAsia"/>
          <w:b/>
          <w:bCs/>
          <w:kern w:val="0"/>
          <w:sz w:val="24"/>
          <w:szCs w:val="24"/>
          <w:lang w:eastAsia="zh-CN"/>
        </w:rPr>
        <w:t xml:space="preserve"> </w:t>
      </w:r>
      <w:bookmarkStart w:id="136" w:name="_GoBack"/>
      <w:r w:rsidR="00057E9A" w:rsidRPr="00057E9A">
        <w:rPr>
          <w:rFonts w:ascii="Book Antiqua" w:eastAsia="宋体" w:hAnsi="Book Antiqua" w:cs="Times New Roman" w:hint="eastAsia"/>
          <w:bCs/>
          <w:kern w:val="0"/>
          <w:sz w:val="24"/>
          <w:szCs w:val="24"/>
          <w:lang w:eastAsia="zh-CN"/>
        </w:rPr>
        <w:t>Ma YJ</w:t>
      </w:r>
      <w:bookmarkEnd w:id="136"/>
    </w:p>
    <w:p w:rsidR="009D768E" w:rsidRPr="009D768E" w:rsidRDefault="009D768E" w:rsidP="009D768E">
      <w:pPr>
        <w:widowControl/>
        <w:shd w:val="clear" w:color="auto" w:fill="FFFFFF"/>
        <w:snapToGrid w:val="0"/>
        <w:spacing w:line="360" w:lineRule="auto"/>
        <w:rPr>
          <w:rFonts w:ascii="Book Antiqua" w:eastAsia="宋体" w:hAnsi="Book Antiqua" w:cs="Helvetica"/>
          <w:b/>
          <w:kern w:val="0"/>
          <w:sz w:val="24"/>
          <w:szCs w:val="24"/>
          <w:lang w:eastAsia="zh-CN"/>
        </w:rPr>
      </w:pPr>
      <w:bookmarkStart w:id="137" w:name="OLE_LINK880"/>
      <w:bookmarkStart w:id="138" w:name="OLE_LINK881"/>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9D768E">
        <w:rPr>
          <w:rFonts w:ascii="Book Antiqua" w:eastAsia="宋体" w:hAnsi="Book Antiqua" w:cs="Helvetica"/>
          <w:b/>
          <w:kern w:val="0"/>
          <w:sz w:val="24"/>
          <w:szCs w:val="24"/>
          <w:lang w:eastAsia="zh-CN"/>
        </w:rPr>
        <w:t xml:space="preserve">Specialty type: </w:t>
      </w:r>
      <w:r w:rsidRPr="009D768E">
        <w:rPr>
          <w:rFonts w:ascii="Book Antiqua" w:eastAsia="宋体" w:hAnsi="Book Antiqua" w:cs="Helvetica"/>
          <w:kern w:val="0"/>
          <w:sz w:val="24"/>
          <w:szCs w:val="24"/>
          <w:lang w:eastAsia="zh-CN"/>
        </w:rPr>
        <w:t>Gastroenterology and</w:t>
      </w:r>
      <w:r w:rsidRPr="009D768E">
        <w:rPr>
          <w:rFonts w:ascii="Book Antiqua" w:eastAsia="宋体" w:hAnsi="Book Antiqua" w:cs="Helvetica" w:hint="eastAsia"/>
          <w:kern w:val="0"/>
          <w:sz w:val="24"/>
          <w:szCs w:val="24"/>
          <w:lang w:eastAsia="zh-CN"/>
        </w:rPr>
        <w:t xml:space="preserve"> </w:t>
      </w:r>
      <w:r w:rsidRPr="009D768E">
        <w:rPr>
          <w:rFonts w:ascii="Book Antiqua" w:eastAsia="宋体" w:hAnsi="Book Antiqua" w:cs="Helvetica"/>
          <w:kern w:val="0"/>
          <w:sz w:val="24"/>
          <w:szCs w:val="24"/>
          <w:lang w:eastAsia="zh-CN"/>
        </w:rPr>
        <w:t>hepatology</w:t>
      </w:r>
    </w:p>
    <w:p w:rsidR="009D768E" w:rsidRPr="009D768E" w:rsidRDefault="009D768E" w:rsidP="009D768E">
      <w:pPr>
        <w:widowControl/>
        <w:shd w:val="clear" w:color="auto" w:fill="FFFFFF"/>
        <w:snapToGrid w:val="0"/>
        <w:spacing w:line="360" w:lineRule="auto"/>
        <w:rPr>
          <w:rFonts w:ascii="Book Antiqua" w:eastAsia="宋体" w:hAnsi="Book Antiqua" w:cs="Helvetica"/>
          <w:b/>
          <w:kern w:val="0"/>
          <w:sz w:val="24"/>
          <w:szCs w:val="24"/>
          <w:lang w:eastAsia="zh-CN"/>
        </w:rPr>
      </w:pPr>
      <w:r w:rsidRPr="009D768E">
        <w:rPr>
          <w:rFonts w:ascii="Book Antiqua" w:eastAsia="宋体" w:hAnsi="Book Antiqua" w:cs="Helvetica"/>
          <w:b/>
          <w:kern w:val="0"/>
          <w:sz w:val="24"/>
          <w:szCs w:val="24"/>
          <w:lang w:eastAsia="zh-CN"/>
        </w:rPr>
        <w:t xml:space="preserve">Country of origin: </w:t>
      </w:r>
      <w:r>
        <w:rPr>
          <w:rFonts w:ascii="Book Antiqua" w:eastAsia="宋体" w:hAnsi="Book Antiqua" w:cs="Helvetica"/>
          <w:kern w:val="0"/>
          <w:sz w:val="24"/>
          <w:szCs w:val="24"/>
          <w:lang w:eastAsia="zh-CN"/>
        </w:rPr>
        <w:t>Japan</w:t>
      </w:r>
    </w:p>
    <w:p w:rsidR="009D768E" w:rsidRPr="009D768E" w:rsidRDefault="009D768E" w:rsidP="009D768E">
      <w:pPr>
        <w:widowControl/>
        <w:shd w:val="clear" w:color="auto" w:fill="FFFFFF"/>
        <w:snapToGrid w:val="0"/>
        <w:spacing w:line="360" w:lineRule="auto"/>
        <w:rPr>
          <w:rFonts w:ascii="Book Antiqua" w:eastAsia="宋体" w:hAnsi="Book Antiqua" w:cs="Helvetica"/>
          <w:b/>
          <w:kern w:val="0"/>
          <w:sz w:val="24"/>
          <w:szCs w:val="24"/>
          <w:lang w:eastAsia="zh-CN"/>
        </w:rPr>
      </w:pPr>
      <w:r w:rsidRPr="009D768E">
        <w:rPr>
          <w:rFonts w:ascii="Book Antiqua" w:eastAsia="宋体" w:hAnsi="Book Antiqua" w:cs="Helvetica"/>
          <w:b/>
          <w:kern w:val="0"/>
          <w:sz w:val="24"/>
          <w:szCs w:val="24"/>
          <w:lang w:eastAsia="zh-CN"/>
        </w:rPr>
        <w:t>Peer-review report classification</w:t>
      </w:r>
    </w:p>
    <w:p w:rsidR="009D768E" w:rsidRPr="009D768E" w:rsidRDefault="009D768E" w:rsidP="009D768E">
      <w:pPr>
        <w:widowControl/>
        <w:shd w:val="clear" w:color="auto" w:fill="FFFFFF"/>
        <w:snapToGrid w:val="0"/>
        <w:spacing w:line="360" w:lineRule="auto"/>
        <w:rPr>
          <w:rFonts w:ascii="Book Antiqua" w:eastAsia="宋体" w:hAnsi="Book Antiqua" w:cs="Helvetica"/>
          <w:kern w:val="0"/>
          <w:sz w:val="24"/>
          <w:szCs w:val="24"/>
          <w:lang w:eastAsia="zh-CN"/>
        </w:rPr>
      </w:pPr>
      <w:r w:rsidRPr="009D768E">
        <w:rPr>
          <w:rFonts w:ascii="Book Antiqua" w:eastAsia="宋体" w:hAnsi="Book Antiqua" w:cs="Helvetica"/>
          <w:kern w:val="0"/>
          <w:sz w:val="24"/>
          <w:szCs w:val="24"/>
          <w:lang w:eastAsia="zh-CN"/>
        </w:rPr>
        <w:t xml:space="preserve">Grade A (Excellent): </w:t>
      </w:r>
      <w:r>
        <w:rPr>
          <w:rFonts w:ascii="Book Antiqua" w:eastAsia="宋体" w:hAnsi="Book Antiqua" w:cs="Helvetica"/>
          <w:kern w:val="0"/>
          <w:sz w:val="24"/>
          <w:szCs w:val="24"/>
          <w:lang w:eastAsia="zh-CN"/>
        </w:rPr>
        <w:t>A</w:t>
      </w:r>
    </w:p>
    <w:p w:rsidR="009D768E" w:rsidRPr="009D768E" w:rsidRDefault="009D768E" w:rsidP="009D768E">
      <w:pPr>
        <w:widowControl/>
        <w:shd w:val="clear" w:color="auto" w:fill="FFFFFF"/>
        <w:snapToGrid w:val="0"/>
        <w:spacing w:line="360" w:lineRule="auto"/>
        <w:rPr>
          <w:rFonts w:ascii="Book Antiqua" w:eastAsia="宋体" w:hAnsi="Book Antiqua" w:cs="Helvetica"/>
          <w:kern w:val="0"/>
          <w:sz w:val="24"/>
          <w:szCs w:val="24"/>
          <w:lang w:eastAsia="zh-CN"/>
        </w:rPr>
      </w:pPr>
      <w:r w:rsidRPr="009D768E">
        <w:rPr>
          <w:rFonts w:ascii="Book Antiqua" w:eastAsia="宋体" w:hAnsi="Book Antiqua" w:cs="Helvetica"/>
          <w:kern w:val="0"/>
          <w:sz w:val="24"/>
          <w:szCs w:val="24"/>
          <w:lang w:eastAsia="zh-CN"/>
        </w:rPr>
        <w:t xml:space="preserve">Grade B (Very good): </w:t>
      </w:r>
      <w:r w:rsidRPr="009D768E">
        <w:rPr>
          <w:rFonts w:ascii="Book Antiqua" w:eastAsia="宋体" w:hAnsi="Book Antiqua" w:cs="Helvetica" w:hint="eastAsia"/>
          <w:kern w:val="0"/>
          <w:sz w:val="24"/>
          <w:szCs w:val="24"/>
          <w:lang w:eastAsia="zh-CN"/>
        </w:rPr>
        <w:t>B</w:t>
      </w:r>
      <w:r>
        <w:rPr>
          <w:rFonts w:ascii="Book Antiqua" w:eastAsia="宋体" w:hAnsi="Book Antiqua" w:cs="Helvetica"/>
          <w:kern w:val="0"/>
          <w:sz w:val="24"/>
          <w:szCs w:val="24"/>
          <w:lang w:eastAsia="zh-CN"/>
        </w:rPr>
        <w:t>, B</w:t>
      </w:r>
    </w:p>
    <w:p w:rsidR="009D768E" w:rsidRPr="009D768E" w:rsidRDefault="009D768E" w:rsidP="009D768E">
      <w:pPr>
        <w:widowControl/>
        <w:shd w:val="clear" w:color="auto" w:fill="FFFFFF"/>
        <w:snapToGrid w:val="0"/>
        <w:spacing w:line="360" w:lineRule="auto"/>
        <w:rPr>
          <w:rFonts w:ascii="Book Antiqua" w:eastAsia="宋体" w:hAnsi="Book Antiqua" w:cs="Helvetica"/>
          <w:kern w:val="0"/>
          <w:sz w:val="24"/>
          <w:szCs w:val="24"/>
          <w:lang w:eastAsia="zh-CN"/>
        </w:rPr>
      </w:pPr>
      <w:r w:rsidRPr="009D768E">
        <w:rPr>
          <w:rFonts w:ascii="Book Antiqua" w:eastAsia="宋体" w:hAnsi="Book Antiqua" w:cs="Helvetica"/>
          <w:kern w:val="0"/>
          <w:sz w:val="24"/>
          <w:szCs w:val="24"/>
          <w:lang w:eastAsia="zh-CN"/>
        </w:rPr>
        <w:t xml:space="preserve">Grade C (Good): </w:t>
      </w:r>
      <w:r>
        <w:rPr>
          <w:rFonts w:ascii="Book Antiqua" w:eastAsia="宋体" w:hAnsi="Book Antiqua" w:cs="Helvetica"/>
          <w:kern w:val="0"/>
          <w:sz w:val="24"/>
          <w:szCs w:val="24"/>
          <w:lang w:eastAsia="zh-CN"/>
        </w:rPr>
        <w:t>0</w:t>
      </w:r>
    </w:p>
    <w:p w:rsidR="009D768E" w:rsidRPr="009D768E" w:rsidRDefault="009D768E" w:rsidP="009D768E">
      <w:pPr>
        <w:widowControl/>
        <w:shd w:val="clear" w:color="auto" w:fill="FFFFFF"/>
        <w:snapToGrid w:val="0"/>
        <w:spacing w:line="360" w:lineRule="auto"/>
        <w:rPr>
          <w:rFonts w:ascii="Book Antiqua" w:eastAsia="宋体" w:hAnsi="Book Antiqua" w:cs="Helvetica"/>
          <w:kern w:val="0"/>
          <w:sz w:val="24"/>
          <w:szCs w:val="24"/>
          <w:lang w:eastAsia="zh-CN"/>
        </w:rPr>
      </w:pPr>
      <w:r w:rsidRPr="009D768E">
        <w:rPr>
          <w:rFonts w:ascii="Book Antiqua" w:eastAsia="宋体" w:hAnsi="Book Antiqua" w:cs="Helvetica"/>
          <w:kern w:val="0"/>
          <w:sz w:val="24"/>
          <w:szCs w:val="24"/>
          <w:lang w:eastAsia="zh-CN"/>
        </w:rPr>
        <w:t xml:space="preserve">Grade D (Fair): </w:t>
      </w:r>
      <w:r w:rsidRPr="009D768E">
        <w:rPr>
          <w:rFonts w:ascii="Book Antiqua" w:eastAsia="宋体" w:hAnsi="Book Antiqua" w:cs="Helvetica" w:hint="eastAsia"/>
          <w:kern w:val="0"/>
          <w:sz w:val="24"/>
          <w:szCs w:val="24"/>
          <w:lang w:eastAsia="zh-CN"/>
        </w:rPr>
        <w:t>0</w:t>
      </w:r>
    </w:p>
    <w:p w:rsidR="009D768E" w:rsidRPr="009D768E" w:rsidRDefault="009D768E" w:rsidP="009D768E">
      <w:pPr>
        <w:widowControl/>
        <w:snapToGrid w:val="0"/>
        <w:spacing w:line="360" w:lineRule="auto"/>
        <w:rPr>
          <w:rFonts w:ascii="Book Antiqua" w:eastAsia="宋体" w:hAnsi="Book Antiqua" w:cs="Times New Roman"/>
          <w:b/>
          <w:iCs/>
          <w:kern w:val="0"/>
          <w:sz w:val="24"/>
          <w:szCs w:val="24"/>
          <w:lang w:eastAsia="zh-CN"/>
        </w:rPr>
      </w:pPr>
      <w:r w:rsidRPr="009D768E">
        <w:rPr>
          <w:rFonts w:ascii="Book Antiqua" w:eastAsia="宋体" w:hAnsi="Book Antiqua" w:cs="Helvetica"/>
          <w:kern w:val="0"/>
          <w:sz w:val="24"/>
          <w:szCs w:val="24"/>
          <w:lang w:eastAsia="zh-CN"/>
        </w:rPr>
        <w:t xml:space="preserve">Grade E (Poor): </w:t>
      </w:r>
      <w:r w:rsidRPr="009D768E">
        <w:rPr>
          <w:rFonts w:ascii="Book Antiqua" w:eastAsia="宋体" w:hAnsi="Book Antiqua" w:cs="Helvetica" w:hint="eastAsia"/>
          <w:kern w:val="0"/>
          <w:sz w:val="24"/>
          <w:szCs w:val="24"/>
          <w:lang w:eastAsia="zh-CN"/>
        </w:rPr>
        <w:t>0</w:t>
      </w:r>
      <w:bookmarkEnd w:id="129"/>
      <w:bookmarkEnd w:id="137"/>
      <w:bookmarkEnd w:id="138"/>
    </w:p>
    <w:bookmarkEnd w:id="130"/>
    <w:bookmarkEnd w:id="131"/>
    <w:bookmarkEnd w:id="132"/>
    <w:p w:rsidR="009D768E" w:rsidRPr="009D768E" w:rsidRDefault="009D768E" w:rsidP="009D768E">
      <w:pPr>
        <w:adjustRightInd w:val="0"/>
        <w:snapToGrid w:val="0"/>
        <w:spacing w:line="360" w:lineRule="auto"/>
        <w:rPr>
          <w:rFonts w:ascii="Book Antiqua" w:hAnsi="Book Antiqua"/>
          <w:sz w:val="24"/>
          <w:szCs w:val="24"/>
        </w:rPr>
      </w:pPr>
      <w:r w:rsidRPr="009D768E">
        <w:rPr>
          <w:rFonts w:ascii="Book Antiqua" w:eastAsia="宋体" w:hAnsi="Book Antiqua" w:cs="Times New Roman"/>
          <w:kern w:val="0"/>
          <w:sz w:val="24"/>
          <w:szCs w:val="24"/>
          <w:lang w:eastAsia="zh-CN"/>
        </w:rPr>
        <w:br w:type="page"/>
      </w:r>
      <w:bookmarkEnd w:id="133"/>
      <w:bookmarkEnd w:id="134"/>
      <w:bookmarkEnd w:id="135"/>
    </w:p>
    <w:p w:rsidR="00F661F2" w:rsidRPr="00D12F3F" w:rsidRDefault="00F661F2" w:rsidP="00EE4F67">
      <w:pPr>
        <w:widowControl/>
        <w:adjustRightInd w:val="0"/>
        <w:snapToGrid w:val="0"/>
        <w:spacing w:line="360" w:lineRule="auto"/>
        <w:rPr>
          <w:rFonts w:ascii="Book Antiqua" w:hAnsi="Book Antiqua"/>
          <w:sz w:val="24"/>
          <w:szCs w:val="24"/>
        </w:rPr>
      </w:pPr>
      <w:r w:rsidRPr="00EE4F67">
        <w:rPr>
          <w:rFonts w:ascii="Book Antiqua" w:hAnsi="Book Antiqua" w:cs="Times New Roman"/>
          <w:b/>
          <w:color w:val="000000" w:themeColor="text1"/>
          <w:sz w:val="24"/>
          <w:szCs w:val="24"/>
        </w:rPr>
        <w:lastRenderedPageBreak/>
        <w:t>Table 1</w:t>
      </w:r>
      <w:r w:rsidR="00D12F3F">
        <w:rPr>
          <w:rFonts w:ascii="Book Antiqua" w:hAnsi="Book Antiqua" w:cs="Times New Roman"/>
          <w:b/>
          <w:color w:val="000000" w:themeColor="text1"/>
          <w:sz w:val="24"/>
          <w:szCs w:val="24"/>
        </w:rPr>
        <w:t xml:space="preserve"> </w:t>
      </w:r>
      <w:r w:rsidRPr="00EE4F67">
        <w:rPr>
          <w:rFonts w:ascii="Book Antiqua" w:hAnsi="Book Antiqua" w:cs="Times New Roman"/>
          <w:b/>
          <w:color w:val="000000" w:themeColor="text1"/>
          <w:sz w:val="24"/>
          <w:szCs w:val="24"/>
        </w:rPr>
        <w:t>The baseline characteristics of patients</w:t>
      </w:r>
    </w:p>
    <w:tbl>
      <w:tblPr>
        <w:tblW w:w="7797" w:type="dxa"/>
        <w:tblCellMar>
          <w:left w:w="99" w:type="dxa"/>
          <w:right w:w="99" w:type="dxa"/>
        </w:tblCellMar>
        <w:tblLook w:val="04A0" w:firstRow="1" w:lastRow="0" w:firstColumn="1" w:lastColumn="0" w:noHBand="0" w:noVBand="1"/>
      </w:tblPr>
      <w:tblGrid>
        <w:gridCol w:w="4962"/>
        <w:gridCol w:w="2835"/>
      </w:tblGrid>
      <w:tr w:rsidR="00F661F2" w:rsidRPr="00EE4F67" w:rsidTr="00D12F3F">
        <w:trPr>
          <w:trHeight w:val="454"/>
        </w:trPr>
        <w:tc>
          <w:tcPr>
            <w:tcW w:w="4962" w:type="dxa"/>
            <w:tcBorders>
              <w:top w:val="single" w:sz="8" w:space="0" w:color="231F20"/>
              <w:left w:val="nil"/>
              <w:bottom w:val="single" w:sz="8" w:space="0" w:color="231F20"/>
              <w:right w:val="nil"/>
            </w:tcBorders>
            <w:shd w:val="clear" w:color="auto" w:fill="auto"/>
            <w:vAlign w:val="center"/>
            <w:hideMark/>
          </w:tcPr>
          <w:p w:rsidR="00F661F2" w:rsidRPr="00D12F3F" w:rsidRDefault="00F661F2" w:rsidP="00EE4F67">
            <w:pPr>
              <w:widowControl/>
              <w:adjustRightInd w:val="0"/>
              <w:snapToGrid w:val="0"/>
              <w:spacing w:line="360" w:lineRule="auto"/>
              <w:rPr>
                <w:rFonts w:ascii="Book Antiqua" w:eastAsia="Yu Gothic" w:hAnsi="Book Antiqua" w:cs="Times New Roman"/>
                <w:b/>
                <w:color w:val="000000" w:themeColor="text1"/>
                <w:kern w:val="0"/>
                <w:sz w:val="24"/>
                <w:szCs w:val="24"/>
              </w:rPr>
            </w:pPr>
            <w:r w:rsidRPr="00D12F3F">
              <w:rPr>
                <w:rFonts w:ascii="Book Antiqua" w:eastAsia="Yu Gothic" w:hAnsi="Book Antiqua" w:cs="Times New Roman"/>
                <w:b/>
                <w:color w:val="000000" w:themeColor="text1"/>
                <w:kern w:val="0"/>
                <w:sz w:val="24"/>
                <w:szCs w:val="24"/>
              </w:rPr>
              <w:t>Variables</w:t>
            </w:r>
          </w:p>
        </w:tc>
        <w:tc>
          <w:tcPr>
            <w:tcW w:w="2835" w:type="dxa"/>
            <w:tcBorders>
              <w:top w:val="single" w:sz="8" w:space="0" w:color="231F20"/>
              <w:left w:val="nil"/>
              <w:bottom w:val="single" w:sz="8" w:space="0" w:color="231F20"/>
              <w:right w:val="nil"/>
            </w:tcBorders>
            <w:shd w:val="clear" w:color="auto" w:fill="auto"/>
            <w:vAlign w:val="center"/>
            <w:hideMark/>
          </w:tcPr>
          <w:p w:rsidR="00F661F2" w:rsidRPr="00D12F3F" w:rsidRDefault="00F661F2" w:rsidP="00D12F3F">
            <w:pPr>
              <w:widowControl/>
              <w:adjustRightInd w:val="0"/>
              <w:snapToGrid w:val="0"/>
              <w:spacing w:line="360" w:lineRule="auto"/>
              <w:jc w:val="center"/>
              <w:rPr>
                <w:rFonts w:ascii="Book Antiqua" w:eastAsia="Yu Gothic" w:hAnsi="Book Antiqua" w:cs="Times New Roman"/>
                <w:b/>
                <w:color w:val="000000" w:themeColor="text1"/>
                <w:kern w:val="0"/>
                <w:sz w:val="24"/>
                <w:szCs w:val="24"/>
              </w:rPr>
            </w:pPr>
            <w:r w:rsidRPr="00D12F3F">
              <w:rPr>
                <w:rFonts w:ascii="Book Antiqua" w:eastAsia="Yu Gothic" w:hAnsi="Book Antiqua" w:cs="Times New Roman"/>
                <w:b/>
                <w:color w:val="000000" w:themeColor="text1"/>
                <w:kern w:val="0"/>
                <w:sz w:val="24"/>
                <w:szCs w:val="24"/>
              </w:rPr>
              <w:t>All (</w:t>
            </w:r>
            <w:r w:rsidRPr="00D12F3F">
              <w:rPr>
                <w:rFonts w:ascii="Book Antiqua" w:eastAsia="Yu Gothic" w:hAnsi="Book Antiqua" w:cs="Times New Roman"/>
                <w:b/>
                <w:i/>
                <w:iCs/>
                <w:color w:val="000000" w:themeColor="text1"/>
                <w:kern w:val="0"/>
                <w:sz w:val="24"/>
                <w:szCs w:val="24"/>
              </w:rPr>
              <w:t xml:space="preserve">n </w:t>
            </w:r>
            <w:r w:rsidRPr="00D12F3F">
              <w:rPr>
                <w:rFonts w:ascii="Book Antiqua" w:eastAsia="Yu Gothic" w:hAnsi="Book Antiqua" w:cs="Times New Roman"/>
                <w:b/>
                <w:color w:val="000000" w:themeColor="text1"/>
                <w:kern w:val="0"/>
                <w:sz w:val="24"/>
                <w:szCs w:val="24"/>
              </w:rPr>
              <w:t>= 20)</w:t>
            </w:r>
          </w:p>
        </w:tc>
      </w:tr>
      <w:tr w:rsidR="00F661F2" w:rsidRPr="00EE4F67" w:rsidTr="00D12F3F">
        <w:trPr>
          <w:trHeight w:val="454"/>
        </w:trPr>
        <w:tc>
          <w:tcPr>
            <w:tcW w:w="4962" w:type="dxa"/>
            <w:tcBorders>
              <w:top w:val="nil"/>
              <w:left w:val="nil"/>
              <w:bottom w:val="nil"/>
              <w:right w:val="nil"/>
            </w:tcBorders>
            <w:shd w:val="clear" w:color="auto" w:fill="auto"/>
            <w:vAlign w:val="center"/>
            <w:hideMark/>
          </w:tcPr>
          <w:p w:rsidR="00F661F2" w:rsidRPr="00EE4F67" w:rsidRDefault="00F661F2" w:rsidP="00EE4F67">
            <w:pPr>
              <w:widowControl/>
              <w:adjustRightInd w:val="0"/>
              <w:snapToGrid w:val="0"/>
              <w:spacing w:line="360" w:lineRule="auto"/>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 xml:space="preserve">Age, </w:t>
            </w:r>
            <w:proofErr w:type="spellStart"/>
            <w:r w:rsidRPr="00EE4F67">
              <w:rPr>
                <w:rFonts w:ascii="Book Antiqua" w:eastAsia="Yu Gothic" w:hAnsi="Book Antiqua" w:cs="Times New Roman"/>
                <w:color w:val="000000" w:themeColor="text1"/>
                <w:kern w:val="0"/>
                <w:sz w:val="24"/>
                <w:szCs w:val="24"/>
              </w:rPr>
              <w:t>y</w:t>
            </w:r>
            <w:r w:rsidR="00D12F3F">
              <w:rPr>
                <w:rFonts w:ascii="Book Antiqua" w:eastAsia="Yu Gothic" w:hAnsi="Book Antiqua" w:cs="Times New Roman"/>
                <w:color w:val="000000" w:themeColor="text1"/>
                <w:kern w:val="0"/>
                <w:sz w:val="24"/>
                <w:szCs w:val="24"/>
              </w:rPr>
              <w:t>r</w:t>
            </w:r>
            <w:proofErr w:type="spellEnd"/>
          </w:p>
        </w:tc>
        <w:tc>
          <w:tcPr>
            <w:tcW w:w="2835" w:type="dxa"/>
            <w:tcBorders>
              <w:top w:val="nil"/>
              <w:left w:val="nil"/>
              <w:bottom w:val="nil"/>
              <w:right w:val="nil"/>
            </w:tcBorders>
            <w:shd w:val="clear" w:color="auto" w:fill="auto"/>
            <w:vAlign w:val="center"/>
            <w:hideMark/>
          </w:tcPr>
          <w:p w:rsidR="00F661F2" w:rsidRPr="00EE4F67" w:rsidRDefault="00F661F2" w:rsidP="00D12F3F">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68.6 ± 8.4</w:t>
            </w:r>
          </w:p>
        </w:tc>
      </w:tr>
      <w:tr w:rsidR="00F661F2" w:rsidRPr="00EE4F67" w:rsidTr="00D12F3F">
        <w:trPr>
          <w:trHeight w:val="454"/>
        </w:trPr>
        <w:tc>
          <w:tcPr>
            <w:tcW w:w="4962" w:type="dxa"/>
            <w:tcBorders>
              <w:top w:val="nil"/>
              <w:left w:val="nil"/>
              <w:bottom w:val="nil"/>
              <w:right w:val="nil"/>
            </w:tcBorders>
            <w:shd w:val="clear" w:color="auto" w:fill="auto"/>
            <w:vAlign w:val="center"/>
            <w:hideMark/>
          </w:tcPr>
          <w:p w:rsidR="00F661F2" w:rsidRPr="00EE4F67" w:rsidRDefault="00F661F2" w:rsidP="00EE4F67">
            <w:pPr>
              <w:widowControl/>
              <w:adjustRightInd w:val="0"/>
              <w:snapToGrid w:val="0"/>
              <w:spacing w:line="360" w:lineRule="auto"/>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Gender, male : female</w:t>
            </w:r>
          </w:p>
        </w:tc>
        <w:tc>
          <w:tcPr>
            <w:tcW w:w="2835" w:type="dxa"/>
            <w:tcBorders>
              <w:top w:val="nil"/>
              <w:left w:val="nil"/>
              <w:bottom w:val="nil"/>
              <w:right w:val="nil"/>
            </w:tcBorders>
            <w:shd w:val="clear" w:color="auto" w:fill="auto"/>
            <w:vAlign w:val="center"/>
            <w:hideMark/>
          </w:tcPr>
          <w:p w:rsidR="00F661F2" w:rsidRPr="00EE4F67" w:rsidRDefault="00F661F2" w:rsidP="00D12F3F">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19:1</w:t>
            </w:r>
          </w:p>
        </w:tc>
      </w:tr>
      <w:tr w:rsidR="00F661F2" w:rsidRPr="00EE4F67" w:rsidTr="00D12F3F">
        <w:trPr>
          <w:trHeight w:val="454"/>
        </w:trPr>
        <w:tc>
          <w:tcPr>
            <w:tcW w:w="4962" w:type="dxa"/>
            <w:tcBorders>
              <w:top w:val="nil"/>
              <w:left w:val="nil"/>
              <w:bottom w:val="nil"/>
              <w:right w:val="nil"/>
            </w:tcBorders>
            <w:shd w:val="clear" w:color="auto" w:fill="auto"/>
            <w:vAlign w:val="center"/>
            <w:hideMark/>
          </w:tcPr>
          <w:p w:rsidR="00F661F2" w:rsidRPr="00EE4F67" w:rsidRDefault="00F661F2" w:rsidP="00EE4F67">
            <w:pPr>
              <w:widowControl/>
              <w:adjustRightInd w:val="0"/>
              <w:snapToGrid w:val="0"/>
              <w:spacing w:line="360" w:lineRule="auto"/>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BMI, kg/m</w:t>
            </w:r>
            <w:r w:rsidRPr="00EE4F67">
              <w:rPr>
                <w:rFonts w:ascii="Book Antiqua" w:eastAsia="Yu Gothic" w:hAnsi="Book Antiqua" w:cs="Times New Roman"/>
                <w:color w:val="000000" w:themeColor="text1"/>
                <w:kern w:val="0"/>
                <w:sz w:val="24"/>
                <w:szCs w:val="24"/>
                <w:vertAlign w:val="superscript"/>
              </w:rPr>
              <w:t>2</w:t>
            </w:r>
          </w:p>
        </w:tc>
        <w:tc>
          <w:tcPr>
            <w:tcW w:w="2835" w:type="dxa"/>
            <w:tcBorders>
              <w:top w:val="nil"/>
              <w:left w:val="nil"/>
              <w:bottom w:val="nil"/>
              <w:right w:val="nil"/>
            </w:tcBorders>
            <w:shd w:val="clear" w:color="auto" w:fill="auto"/>
            <w:vAlign w:val="center"/>
            <w:hideMark/>
          </w:tcPr>
          <w:p w:rsidR="00F661F2" w:rsidRPr="00EE4F67" w:rsidRDefault="00F661F2" w:rsidP="00D12F3F">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22.2 ± 4.2</w:t>
            </w:r>
          </w:p>
        </w:tc>
      </w:tr>
      <w:tr w:rsidR="00F661F2" w:rsidRPr="00EE4F67" w:rsidTr="00D12F3F">
        <w:trPr>
          <w:trHeight w:val="454"/>
        </w:trPr>
        <w:tc>
          <w:tcPr>
            <w:tcW w:w="4962" w:type="dxa"/>
            <w:tcBorders>
              <w:top w:val="nil"/>
              <w:left w:val="nil"/>
              <w:bottom w:val="nil"/>
              <w:right w:val="nil"/>
            </w:tcBorders>
            <w:shd w:val="clear" w:color="auto" w:fill="auto"/>
            <w:vAlign w:val="center"/>
            <w:hideMark/>
          </w:tcPr>
          <w:p w:rsidR="00F661F2" w:rsidRPr="00EE4F67" w:rsidRDefault="00F661F2" w:rsidP="00EE4F67">
            <w:pPr>
              <w:widowControl/>
              <w:adjustRightInd w:val="0"/>
              <w:snapToGrid w:val="0"/>
              <w:spacing w:line="360" w:lineRule="auto"/>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ECOG PS, 0:1:</w:t>
            </w:r>
          </w:p>
        </w:tc>
        <w:tc>
          <w:tcPr>
            <w:tcW w:w="2835" w:type="dxa"/>
            <w:tcBorders>
              <w:top w:val="nil"/>
              <w:left w:val="nil"/>
              <w:bottom w:val="nil"/>
              <w:right w:val="nil"/>
            </w:tcBorders>
            <w:shd w:val="clear" w:color="auto" w:fill="auto"/>
            <w:vAlign w:val="center"/>
            <w:hideMark/>
          </w:tcPr>
          <w:p w:rsidR="00F661F2" w:rsidRPr="00EE4F67" w:rsidRDefault="00F661F2" w:rsidP="00D12F3F">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18:2</w:t>
            </w:r>
          </w:p>
        </w:tc>
      </w:tr>
      <w:tr w:rsidR="00F661F2" w:rsidRPr="00EE4F67" w:rsidTr="00D12F3F">
        <w:trPr>
          <w:trHeight w:val="454"/>
        </w:trPr>
        <w:tc>
          <w:tcPr>
            <w:tcW w:w="4962" w:type="dxa"/>
            <w:tcBorders>
              <w:top w:val="nil"/>
              <w:left w:val="nil"/>
              <w:bottom w:val="nil"/>
              <w:right w:val="nil"/>
            </w:tcBorders>
            <w:shd w:val="clear" w:color="auto" w:fill="auto"/>
            <w:vAlign w:val="center"/>
            <w:hideMark/>
          </w:tcPr>
          <w:p w:rsidR="00F661F2" w:rsidRPr="00EE4F67" w:rsidRDefault="00F661F2" w:rsidP="00EE4F67">
            <w:pPr>
              <w:widowControl/>
              <w:adjustRightInd w:val="0"/>
              <w:snapToGrid w:val="0"/>
              <w:spacing w:line="360" w:lineRule="auto"/>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 xml:space="preserve">Etiology, </w:t>
            </w:r>
            <w:proofErr w:type="spellStart"/>
            <w:r w:rsidRPr="00EE4F67">
              <w:rPr>
                <w:rFonts w:ascii="Book Antiqua" w:eastAsia="Yu Gothic" w:hAnsi="Book Antiqua" w:cs="Times New Roman"/>
                <w:color w:val="000000" w:themeColor="text1"/>
                <w:kern w:val="0"/>
                <w:sz w:val="24"/>
                <w:szCs w:val="24"/>
              </w:rPr>
              <w:t>HBV:HCV:alcohol:others</w:t>
            </w:r>
            <w:proofErr w:type="spellEnd"/>
          </w:p>
        </w:tc>
        <w:tc>
          <w:tcPr>
            <w:tcW w:w="2835" w:type="dxa"/>
            <w:tcBorders>
              <w:top w:val="nil"/>
              <w:left w:val="nil"/>
              <w:bottom w:val="nil"/>
              <w:right w:val="nil"/>
            </w:tcBorders>
            <w:shd w:val="clear" w:color="auto" w:fill="auto"/>
            <w:vAlign w:val="center"/>
            <w:hideMark/>
          </w:tcPr>
          <w:p w:rsidR="00F661F2" w:rsidRPr="00EE4F67" w:rsidRDefault="00F661F2" w:rsidP="00D12F3F">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7:7:3:3</w:t>
            </w:r>
          </w:p>
        </w:tc>
      </w:tr>
      <w:tr w:rsidR="00F661F2" w:rsidRPr="00EE4F67" w:rsidTr="00D12F3F">
        <w:trPr>
          <w:trHeight w:val="454"/>
        </w:trPr>
        <w:tc>
          <w:tcPr>
            <w:tcW w:w="4962" w:type="dxa"/>
            <w:tcBorders>
              <w:top w:val="nil"/>
              <w:left w:val="nil"/>
              <w:bottom w:val="nil"/>
              <w:right w:val="nil"/>
            </w:tcBorders>
            <w:shd w:val="clear" w:color="auto" w:fill="auto"/>
            <w:vAlign w:val="center"/>
            <w:hideMark/>
          </w:tcPr>
          <w:p w:rsidR="00F661F2" w:rsidRPr="00EE4F67" w:rsidRDefault="00F661F2" w:rsidP="00EE4F67">
            <w:pPr>
              <w:widowControl/>
              <w:adjustRightInd w:val="0"/>
              <w:snapToGrid w:val="0"/>
              <w:spacing w:line="360" w:lineRule="auto"/>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AST, IU/L</w:t>
            </w:r>
          </w:p>
        </w:tc>
        <w:tc>
          <w:tcPr>
            <w:tcW w:w="2835" w:type="dxa"/>
            <w:tcBorders>
              <w:top w:val="nil"/>
              <w:left w:val="nil"/>
              <w:bottom w:val="nil"/>
              <w:right w:val="nil"/>
            </w:tcBorders>
            <w:shd w:val="clear" w:color="auto" w:fill="auto"/>
            <w:vAlign w:val="center"/>
            <w:hideMark/>
          </w:tcPr>
          <w:p w:rsidR="00F661F2" w:rsidRPr="00EE4F67" w:rsidRDefault="00F661F2" w:rsidP="00D12F3F">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52.2 ± 38.1</w:t>
            </w:r>
          </w:p>
        </w:tc>
      </w:tr>
      <w:tr w:rsidR="00F661F2" w:rsidRPr="00EE4F67" w:rsidTr="00D12F3F">
        <w:trPr>
          <w:trHeight w:val="454"/>
        </w:trPr>
        <w:tc>
          <w:tcPr>
            <w:tcW w:w="4962" w:type="dxa"/>
            <w:tcBorders>
              <w:top w:val="nil"/>
              <w:left w:val="nil"/>
              <w:bottom w:val="nil"/>
              <w:right w:val="nil"/>
            </w:tcBorders>
            <w:shd w:val="clear" w:color="auto" w:fill="auto"/>
            <w:vAlign w:val="center"/>
            <w:hideMark/>
          </w:tcPr>
          <w:p w:rsidR="00F661F2" w:rsidRPr="00EE4F67" w:rsidRDefault="00F661F2" w:rsidP="00EE4F67">
            <w:pPr>
              <w:widowControl/>
              <w:adjustRightInd w:val="0"/>
              <w:snapToGrid w:val="0"/>
              <w:spacing w:line="360" w:lineRule="auto"/>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ALT, IU/L</w:t>
            </w:r>
          </w:p>
        </w:tc>
        <w:tc>
          <w:tcPr>
            <w:tcW w:w="2835" w:type="dxa"/>
            <w:tcBorders>
              <w:top w:val="nil"/>
              <w:left w:val="nil"/>
              <w:bottom w:val="nil"/>
              <w:right w:val="nil"/>
            </w:tcBorders>
            <w:shd w:val="clear" w:color="auto" w:fill="auto"/>
            <w:vAlign w:val="center"/>
            <w:hideMark/>
          </w:tcPr>
          <w:p w:rsidR="00F661F2" w:rsidRPr="00EE4F67" w:rsidRDefault="00F661F2" w:rsidP="00D12F3F">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45.1 ± 26.3</w:t>
            </w:r>
          </w:p>
        </w:tc>
      </w:tr>
      <w:tr w:rsidR="00F661F2" w:rsidRPr="00EE4F67" w:rsidTr="00D12F3F">
        <w:trPr>
          <w:trHeight w:val="454"/>
        </w:trPr>
        <w:tc>
          <w:tcPr>
            <w:tcW w:w="4962" w:type="dxa"/>
            <w:tcBorders>
              <w:top w:val="nil"/>
              <w:left w:val="nil"/>
              <w:bottom w:val="nil"/>
              <w:right w:val="nil"/>
            </w:tcBorders>
            <w:shd w:val="clear" w:color="auto" w:fill="auto"/>
            <w:vAlign w:val="center"/>
            <w:hideMark/>
          </w:tcPr>
          <w:p w:rsidR="00F661F2" w:rsidRPr="00EE4F67" w:rsidRDefault="00F661F2" w:rsidP="00EE4F67">
            <w:pPr>
              <w:widowControl/>
              <w:adjustRightInd w:val="0"/>
              <w:snapToGrid w:val="0"/>
              <w:spacing w:line="360" w:lineRule="auto"/>
              <w:rPr>
                <w:rFonts w:ascii="Book Antiqua" w:eastAsia="Yu Gothic" w:hAnsi="Book Antiqua" w:cs="Times New Roman"/>
                <w:color w:val="000000" w:themeColor="text1"/>
                <w:kern w:val="0"/>
                <w:sz w:val="24"/>
                <w:szCs w:val="24"/>
              </w:rPr>
            </w:pPr>
            <w:proofErr w:type="spellStart"/>
            <w:r w:rsidRPr="00EE4F67">
              <w:rPr>
                <w:rFonts w:ascii="Book Antiqua" w:hAnsi="Book Antiqua" w:cs="Times New Roman"/>
                <w:color w:val="000000" w:themeColor="text1"/>
                <w:sz w:val="24"/>
                <w:szCs w:val="24"/>
              </w:rPr>
              <w:t>T.Bil</w:t>
            </w:r>
            <w:proofErr w:type="spellEnd"/>
            <w:r w:rsidRPr="00EE4F67">
              <w:rPr>
                <w:rFonts w:ascii="Book Antiqua" w:eastAsia="Yu Gothic" w:hAnsi="Book Antiqua" w:cs="Times New Roman"/>
                <w:color w:val="000000" w:themeColor="text1"/>
                <w:kern w:val="0"/>
                <w:sz w:val="24"/>
                <w:szCs w:val="24"/>
              </w:rPr>
              <w:t>, mg/</w:t>
            </w:r>
            <w:proofErr w:type="spellStart"/>
            <w:r w:rsidRPr="00EE4F67">
              <w:rPr>
                <w:rFonts w:ascii="Book Antiqua" w:eastAsia="Yu Gothic" w:hAnsi="Book Antiqua" w:cs="Times New Roman"/>
                <w:color w:val="000000" w:themeColor="text1"/>
                <w:kern w:val="0"/>
                <w:sz w:val="24"/>
                <w:szCs w:val="24"/>
              </w:rPr>
              <w:t>dL</w:t>
            </w:r>
            <w:proofErr w:type="spellEnd"/>
          </w:p>
        </w:tc>
        <w:tc>
          <w:tcPr>
            <w:tcW w:w="2835" w:type="dxa"/>
            <w:tcBorders>
              <w:top w:val="nil"/>
              <w:left w:val="nil"/>
              <w:bottom w:val="nil"/>
              <w:right w:val="nil"/>
            </w:tcBorders>
            <w:shd w:val="clear" w:color="auto" w:fill="auto"/>
            <w:vAlign w:val="center"/>
            <w:hideMark/>
          </w:tcPr>
          <w:p w:rsidR="00F661F2" w:rsidRPr="00EE4F67" w:rsidRDefault="00F661F2" w:rsidP="00D12F3F">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0.7 ± 0.4</w:t>
            </w:r>
          </w:p>
        </w:tc>
      </w:tr>
      <w:tr w:rsidR="00F661F2" w:rsidRPr="00EE4F67" w:rsidTr="00D12F3F">
        <w:trPr>
          <w:trHeight w:val="454"/>
        </w:trPr>
        <w:tc>
          <w:tcPr>
            <w:tcW w:w="4962" w:type="dxa"/>
            <w:tcBorders>
              <w:top w:val="nil"/>
              <w:left w:val="nil"/>
              <w:bottom w:val="nil"/>
              <w:right w:val="nil"/>
            </w:tcBorders>
            <w:shd w:val="clear" w:color="auto" w:fill="auto"/>
            <w:vAlign w:val="center"/>
            <w:hideMark/>
          </w:tcPr>
          <w:p w:rsidR="00F661F2" w:rsidRPr="00EE4F67" w:rsidRDefault="00F661F2" w:rsidP="00EE4F67">
            <w:pPr>
              <w:widowControl/>
              <w:adjustRightInd w:val="0"/>
              <w:snapToGrid w:val="0"/>
              <w:spacing w:line="360" w:lineRule="auto"/>
              <w:rPr>
                <w:rFonts w:ascii="Book Antiqua" w:eastAsia="Yu Gothic" w:hAnsi="Book Antiqua" w:cs="Times New Roman"/>
                <w:color w:val="000000" w:themeColor="text1"/>
                <w:kern w:val="0"/>
                <w:sz w:val="24"/>
                <w:szCs w:val="24"/>
              </w:rPr>
            </w:pPr>
            <w:r w:rsidRPr="00EE4F67">
              <w:rPr>
                <w:rFonts w:ascii="Book Antiqua" w:hAnsi="Book Antiqua" w:cs="Times New Roman"/>
                <w:color w:val="000000" w:themeColor="text1"/>
                <w:sz w:val="24"/>
                <w:szCs w:val="24"/>
              </w:rPr>
              <w:t>Alb</w:t>
            </w:r>
            <w:r w:rsidRPr="00EE4F67">
              <w:rPr>
                <w:rFonts w:ascii="Book Antiqua" w:eastAsia="Yu Gothic" w:hAnsi="Book Antiqua" w:cs="Times New Roman"/>
                <w:color w:val="000000" w:themeColor="text1"/>
                <w:kern w:val="0"/>
                <w:sz w:val="24"/>
                <w:szCs w:val="24"/>
              </w:rPr>
              <w:t>, g/dL</w:t>
            </w:r>
          </w:p>
        </w:tc>
        <w:tc>
          <w:tcPr>
            <w:tcW w:w="2835" w:type="dxa"/>
            <w:tcBorders>
              <w:top w:val="nil"/>
              <w:left w:val="nil"/>
              <w:bottom w:val="nil"/>
              <w:right w:val="nil"/>
            </w:tcBorders>
            <w:shd w:val="clear" w:color="auto" w:fill="auto"/>
            <w:vAlign w:val="center"/>
            <w:hideMark/>
          </w:tcPr>
          <w:p w:rsidR="00F661F2" w:rsidRPr="00EE4F67" w:rsidRDefault="00F661F2" w:rsidP="00D12F3F">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3.4 ± 0.5</w:t>
            </w:r>
          </w:p>
        </w:tc>
      </w:tr>
      <w:tr w:rsidR="00F661F2" w:rsidRPr="00EE4F67" w:rsidTr="00D12F3F">
        <w:trPr>
          <w:trHeight w:val="454"/>
        </w:trPr>
        <w:tc>
          <w:tcPr>
            <w:tcW w:w="4962" w:type="dxa"/>
            <w:tcBorders>
              <w:top w:val="nil"/>
              <w:left w:val="nil"/>
              <w:bottom w:val="nil"/>
              <w:right w:val="nil"/>
            </w:tcBorders>
            <w:shd w:val="clear" w:color="auto" w:fill="auto"/>
            <w:vAlign w:val="center"/>
            <w:hideMark/>
          </w:tcPr>
          <w:p w:rsidR="00F661F2" w:rsidRPr="00EE4F67" w:rsidRDefault="00F661F2" w:rsidP="00EE4F67">
            <w:pPr>
              <w:widowControl/>
              <w:adjustRightInd w:val="0"/>
              <w:snapToGrid w:val="0"/>
              <w:spacing w:line="360" w:lineRule="auto"/>
              <w:rPr>
                <w:rFonts w:ascii="Book Antiqua" w:eastAsia="Yu Gothic" w:hAnsi="Book Antiqua" w:cs="Times New Roman"/>
                <w:color w:val="000000" w:themeColor="text1"/>
                <w:kern w:val="0"/>
                <w:sz w:val="24"/>
                <w:szCs w:val="24"/>
              </w:rPr>
            </w:pPr>
            <w:r w:rsidRPr="00EE4F67">
              <w:rPr>
                <w:rFonts w:ascii="Book Antiqua" w:hAnsi="Book Antiqua" w:cs="Times New Roman"/>
                <w:color w:val="000000" w:themeColor="text1"/>
                <w:sz w:val="24"/>
                <w:szCs w:val="24"/>
              </w:rPr>
              <w:t>PT</w:t>
            </w:r>
            <w:r w:rsidRPr="00EE4F67">
              <w:rPr>
                <w:rFonts w:ascii="Book Antiqua" w:eastAsia="Yu Gothic" w:hAnsi="Book Antiqua" w:cs="Times New Roman"/>
                <w:color w:val="000000" w:themeColor="text1"/>
                <w:kern w:val="0"/>
                <w:sz w:val="24"/>
                <w:szCs w:val="24"/>
              </w:rPr>
              <w:t>, %</w:t>
            </w:r>
          </w:p>
        </w:tc>
        <w:tc>
          <w:tcPr>
            <w:tcW w:w="2835" w:type="dxa"/>
            <w:tcBorders>
              <w:top w:val="nil"/>
              <w:left w:val="nil"/>
              <w:bottom w:val="nil"/>
              <w:right w:val="nil"/>
            </w:tcBorders>
            <w:shd w:val="clear" w:color="auto" w:fill="auto"/>
            <w:vAlign w:val="center"/>
            <w:hideMark/>
          </w:tcPr>
          <w:p w:rsidR="00F661F2" w:rsidRPr="00EE4F67" w:rsidRDefault="00F661F2" w:rsidP="00D12F3F">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82.2 ± 15.2</w:t>
            </w:r>
          </w:p>
        </w:tc>
      </w:tr>
      <w:tr w:rsidR="00F661F2" w:rsidRPr="00EE4F67" w:rsidTr="00D12F3F">
        <w:trPr>
          <w:trHeight w:val="454"/>
        </w:trPr>
        <w:tc>
          <w:tcPr>
            <w:tcW w:w="4962" w:type="dxa"/>
            <w:tcBorders>
              <w:top w:val="nil"/>
              <w:left w:val="nil"/>
              <w:bottom w:val="nil"/>
              <w:right w:val="nil"/>
            </w:tcBorders>
            <w:shd w:val="clear" w:color="auto" w:fill="auto"/>
            <w:vAlign w:val="center"/>
            <w:hideMark/>
          </w:tcPr>
          <w:p w:rsidR="00F661F2" w:rsidRPr="00EE4F67" w:rsidRDefault="00F661F2" w:rsidP="00EE4F67">
            <w:pPr>
              <w:widowControl/>
              <w:adjustRightInd w:val="0"/>
              <w:snapToGrid w:val="0"/>
              <w:spacing w:line="360" w:lineRule="auto"/>
              <w:rPr>
                <w:rFonts w:ascii="Book Antiqua" w:eastAsia="Yu Gothic" w:hAnsi="Book Antiqua" w:cs="Times New Roman"/>
                <w:color w:val="000000" w:themeColor="text1"/>
                <w:kern w:val="0"/>
                <w:sz w:val="24"/>
                <w:szCs w:val="24"/>
              </w:rPr>
            </w:pPr>
            <w:proofErr w:type="spellStart"/>
            <w:r w:rsidRPr="00EE4F67">
              <w:rPr>
                <w:rFonts w:ascii="Book Antiqua" w:hAnsi="Book Antiqua" w:cs="Times New Roman"/>
                <w:color w:val="000000" w:themeColor="text1"/>
                <w:sz w:val="24"/>
                <w:szCs w:val="24"/>
              </w:rPr>
              <w:t>Plt</w:t>
            </w:r>
            <w:proofErr w:type="spellEnd"/>
            <w:r w:rsidRPr="00EE4F67">
              <w:rPr>
                <w:rFonts w:ascii="Book Antiqua" w:eastAsia="Yu Gothic" w:hAnsi="Book Antiqua" w:cs="Times New Roman"/>
                <w:color w:val="000000" w:themeColor="text1"/>
                <w:kern w:val="0"/>
                <w:sz w:val="24"/>
                <w:szCs w:val="24"/>
              </w:rPr>
              <w:t>, ×</w:t>
            </w:r>
            <w:r w:rsidR="00D12F3F">
              <w:rPr>
                <w:rFonts w:ascii="Book Antiqua" w:eastAsia="Yu Gothic" w:hAnsi="Book Antiqua" w:cs="Times New Roman"/>
                <w:color w:val="000000" w:themeColor="text1"/>
                <w:kern w:val="0"/>
                <w:sz w:val="24"/>
                <w:szCs w:val="24"/>
              </w:rPr>
              <w:t xml:space="preserve"> </w:t>
            </w:r>
            <w:r w:rsidRPr="00EE4F67">
              <w:rPr>
                <w:rFonts w:ascii="Book Antiqua" w:eastAsia="Yu Gothic" w:hAnsi="Book Antiqua" w:cs="Times New Roman"/>
                <w:color w:val="000000" w:themeColor="text1"/>
                <w:kern w:val="0"/>
                <w:sz w:val="24"/>
                <w:szCs w:val="24"/>
              </w:rPr>
              <w:t>10</w:t>
            </w:r>
            <w:r w:rsidRPr="00EE4F67">
              <w:rPr>
                <w:rFonts w:ascii="Book Antiqua" w:eastAsia="Yu Gothic" w:hAnsi="Book Antiqua" w:cs="Times New Roman"/>
                <w:color w:val="000000" w:themeColor="text1"/>
                <w:kern w:val="0"/>
                <w:sz w:val="24"/>
                <w:szCs w:val="24"/>
                <w:vertAlign w:val="superscript"/>
              </w:rPr>
              <w:t>4</w:t>
            </w:r>
            <w:r w:rsidRPr="00EE4F67">
              <w:rPr>
                <w:rFonts w:ascii="Book Antiqua" w:eastAsia="Yu Gothic" w:hAnsi="Book Antiqua" w:cs="Times New Roman"/>
                <w:color w:val="000000" w:themeColor="text1"/>
                <w:kern w:val="0"/>
                <w:sz w:val="24"/>
                <w:szCs w:val="24"/>
              </w:rPr>
              <w:t>/</w:t>
            </w:r>
            <w:proofErr w:type="spellStart"/>
            <w:r w:rsidRPr="00EE4F67">
              <w:rPr>
                <w:rFonts w:ascii="Book Antiqua" w:eastAsia="Yu Gothic" w:hAnsi="Book Antiqua" w:cs="Times New Roman"/>
                <w:color w:val="000000" w:themeColor="text1"/>
                <w:kern w:val="0"/>
                <w:sz w:val="24"/>
                <w:szCs w:val="24"/>
              </w:rPr>
              <w:t>μL</w:t>
            </w:r>
            <w:proofErr w:type="spellEnd"/>
          </w:p>
        </w:tc>
        <w:tc>
          <w:tcPr>
            <w:tcW w:w="2835" w:type="dxa"/>
            <w:tcBorders>
              <w:top w:val="nil"/>
              <w:left w:val="nil"/>
              <w:bottom w:val="nil"/>
              <w:right w:val="nil"/>
            </w:tcBorders>
            <w:shd w:val="clear" w:color="auto" w:fill="auto"/>
            <w:vAlign w:val="center"/>
            <w:hideMark/>
          </w:tcPr>
          <w:p w:rsidR="00F661F2" w:rsidRPr="00EE4F67" w:rsidRDefault="00F661F2" w:rsidP="00D12F3F">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19.7 ± 6.1</w:t>
            </w:r>
          </w:p>
        </w:tc>
      </w:tr>
      <w:tr w:rsidR="00F661F2" w:rsidRPr="00EE4F67" w:rsidTr="00D12F3F">
        <w:trPr>
          <w:trHeight w:val="454"/>
        </w:trPr>
        <w:tc>
          <w:tcPr>
            <w:tcW w:w="4962" w:type="dxa"/>
            <w:tcBorders>
              <w:top w:val="nil"/>
              <w:left w:val="nil"/>
              <w:bottom w:val="nil"/>
              <w:right w:val="nil"/>
            </w:tcBorders>
            <w:shd w:val="clear" w:color="auto" w:fill="auto"/>
            <w:vAlign w:val="center"/>
          </w:tcPr>
          <w:p w:rsidR="00F661F2" w:rsidRPr="00EE4F67" w:rsidRDefault="00F661F2" w:rsidP="00EE4F67">
            <w:pPr>
              <w:widowControl/>
              <w:adjustRightInd w:val="0"/>
              <w:snapToGrid w:val="0"/>
              <w:spacing w:line="360" w:lineRule="auto"/>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Child</w:t>
            </w:r>
            <w:r w:rsidRPr="00EE4F67">
              <w:rPr>
                <w:rFonts w:ascii="Book Antiqua" w:eastAsia="Yu Gothic" w:hAnsi="Book Antiqua" w:cs="Arial"/>
                <w:color w:val="000000" w:themeColor="text1"/>
                <w:kern w:val="0"/>
                <w:sz w:val="24"/>
                <w:szCs w:val="24"/>
              </w:rPr>
              <w:t>–</w:t>
            </w:r>
            <w:r w:rsidRPr="00EE4F67">
              <w:rPr>
                <w:rFonts w:ascii="Book Antiqua" w:eastAsia="Yu Gothic" w:hAnsi="Book Antiqua" w:cs="Times New Roman"/>
                <w:color w:val="000000" w:themeColor="text1"/>
                <w:kern w:val="0"/>
                <w:sz w:val="24"/>
                <w:szCs w:val="24"/>
              </w:rPr>
              <w:t>Pugh score, 5:6 points</w:t>
            </w:r>
          </w:p>
        </w:tc>
        <w:tc>
          <w:tcPr>
            <w:tcW w:w="2835" w:type="dxa"/>
            <w:tcBorders>
              <w:top w:val="nil"/>
              <w:left w:val="nil"/>
              <w:bottom w:val="nil"/>
              <w:right w:val="nil"/>
            </w:tcBorders>
            <w:shd w:val="clear" w:color="auto" w:fill="auto"/>
            <w:vAlign w:val="center"/>
          </w:tcPr>
          <w:p w:rsidR="00F661F2" w:rsidRPr="00EE4F67" w:rsidRDefault="00F661F2" w:rsidP="00D12F3F">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8:12</w:t>
            </w:r>
          </w:p>
        </w:tc>
      </w:tr>
      <w:tr w:rsidR="00F661F2" w:rsidRPr="00EE4F67" w:rsidTr="00D12F3F">
        <w:trPr>
          <w:trHeight w:val="454"/>
        </w:trPr>
        <w:tc>
          <w:tcPr>
            <w:tcW w:w="4962" w:type="dxa"/>
            <w:tcBorders>
              <w:top w:val="nil"/>
              <w:left w:val="nil"/>
              <w:bottom w:val="nil"/>
              <w:right w:val="nil"/>
            </w:tcBorders>
            <w:shd w:val="clear" w:color="auto" w:fill="auto"/>
            <w:vAlign w:val="center"/>
            <w:hideMark/>
          </w:tcPr>
          <w:p w:rsidR="00F661F2" w:rsidRPr="00EE4F67" w:rsidRDefault="00F661F2" w:rsidP="00EE4F67">
            <w:pPr>
              <w:widowControl/>
              <w:adjustRightInd w:val="0"/>
              <w:snapToGrid w:val="0"/>
              <w:spacing w:line="360" w:lineRule="auto"/>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Median AFP, ng/mL (range)</w:t>
            </w:r>
          </w:p>
        </w:tc>
        <w:tc>
          <w:tcPr>
            <w:tcW w:w="2835" w:type="dxa"/>
            <w:tcBorders>
              <w:top w:val="nil"/>
              <w:left w:val="nil"/>
              <w:bottom w:val="nil"/>
              <w:right w:val="nil"/>
            </w:tcBorders>
            <w:shd w:val="clear" w:color="auto" w:fill="auto"/>
            <w:vAlign w:val="center"/>
            <w:hideMark/>
          </w:tcPr>
          <w:p w:rsidR="00F661F2" w:rsidRPr="00EE4F67" w:rsidRDefault="00F661F2" w:rsidP="00D12F3F">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268 (4.5-53000)</w:t>
            </w:r>
          </w:p>
        </w:tc>
      </w:tr>
      <w:tr w:rsidR="00F661F2" w:rsidRPr="00EE4F67" w:rsidTr="00D12F3F">
        <w:trPr>
          <w:trHeight w:val="454"/>
        </w:trPr>
        <w:tc>
          <w:tcPr>
            <w:tcW w:w="4962" w:type="dxa"/>
            <w:tcBorders>
              <w:top w:val="nil"/>
              <w:left w:val="nil"/>
              <w:bottom w:val="nil"/>
              <w:right w:val="nil"/>
            </w:tcBorders>
            <w:shd w:val="clear" w:color="auto" w:fill="auto"/>
            <w:vAlign w:val="center"/>
            <w:hideMark/>
          </w:tcPr>
          <w:p w:rsidR="00F661F2" w:rsidRPr="00EE4F67" w:rsidRDefault="00F661F2" w:rsidP="00EE4F67">
            <w:pPr>
              <w:widowControl/>
              <w:adjustRightInd w:val="0"/>
              <w:snapToGrid w:val="0"/>
              <w:spacing w:line="360" w:lineRule="auto"/>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Intrahepatic tumor size, cm</w:t>
            </w:r>
          </w:p>
        </w:tc>
        <w:tc>
          <w:tcPr>
            <w:tcW w:w="2835" w:type="dxa"/>
            <w:tcBorders>
              <w:top w:val="nil"/>
              <w:left w:val="nil"/>
              <w:bottom w:val="nil"/>
              <w:right w:val="nil"/>
            </w:tcBorders>
            <w:shd w:val="clear" w:color="auto" w:fill="auto"/>
            <w:vAlign w:val="center"/>
            <w:hideMark/>
          </w:tcPr>
          <w:p w:rsidR="00F661F2" w:rsidRPr="00EE4F67" w:rsidRDefault="00F661F2" w:rsidP="00D12F3F">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6.6 ± 6.3</w:t>
            </w:r>
          </w:p>
        </w:tc>
      </w:tr>
      <w:tr w:rsidR="00F661F2" w:rsidRPr="00EE4F67" w:rsidTr="00D12F3F">
        <w:trPr>
          <w:trHeight w:val="454"/>
        </w:trPr>
        <w:tc>
          <w:tcPr>
            <w:tcW w:w="4962" w:type="dxa"/>
            <w:tcBorders>
              <w:top w:val="nil"/>
              <w:left w:val="nil"/>
              <w:bottom w:val="nil"/>
              <w:right w:val="nil"/>
            </w:tcBorders>
            <w:shd w:val="clear" w:color="auto" w:fill="auto"/>
            <w:vAlign w:val="center"/>
            <w:hideMark/>
          </w:tcPr>
          <w:p w:rsidR="00F661F2" w:rsidRPr="00EE4F67" w:rsidRDefault="00F661F2" w:rsidP="00EE4F67">
            <w:pPr>
              <w:widowControl/>
              <w:adjustRightInd w:val="0"/>
              <w:snapToGrid w:val="0"/>
              <w:spacing w:line="360" w:lineRule="auto"/>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Number of intrahepatic tumors, single : multiple</w:t>
            </w:r>
          </w:p>
        </w:tc>
        <w:tc>
          <w:tcPr>
            <w:tcW w:w="2835" w:type="dxa"/>
            <w:tcBorders>
              <w:top w:val="nil"/>
              <w:left w:val="nil"/>
              <w:bottom w:val="nil"/>
              <w:right w:val="nil"/>
            </w:tcBorders>
            <w:shd w:val="clear" w:color="auto" w:fill="auto"/>
            <w:vAlign w:val="center"/>
            <w:hideMark/>
          </w:tcPr>
          <w:p w:rsidR="00F661F2" w:rsidRPr="00EE4F67" w:rsidRDefault="00F661F2" w:rsidP="00D12F3F">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3:17</w:t>
            </w:r>
          </w:p>
        </w:tc>
      </w:tr>
      <w:tr w:rsidR="00F661F2" w:rsidRPr="00EE4F67" w:rsidTr="00D12F3F">
        <w:trPr>
          <w:trHeight w:val="454"/>
        </w:trPr>
        <w:tc>
          <w:tcPr>
            <w:tcW w:w="4962" w:type="dxa"/>
            <w:tcBorders>
              <w:top w:val="nil"/>
              <w:left w:val="nil"/>
              <w:bottom w:val="nil"/>
              <w:right w:val="nil"/>
            </w:tcBorders>
            <w:shd w:val="clear" w:color="auto" w:fill="auto"/>
            <w:vAlign w:val="center"/>
            <w:hideMark/>
          </w:tcPr>
          <w:p w:rsidR="00F661F2" w:rsidRPr="00EE4F67" w:rsidRDefault="00F661F2" w:rsidP="00EE4F67">
            <w:pPr>
              <w:widowControl/>
              <w:adjustRightInd w:val="0"/>
              <w:snapToGrid w:val="0"/>
              <w:spacing w:line="360" w:lineRule="auto"/>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 xml:space="preserve">Portal vein invasion, </w:t>
            </w:r>
            <w:r w:rsidRPr="00D12F3F">
              <w:rPr>
                <w:rFonts w:ascii="Book Antiqua" w:eastAsia="Yu Gothic" w:hAnsi="Book Antiqua" w:cs="Times New Roman"/>
                <w:i/>
                <w:color w:val="000000" w:themeColor="text1"/>
                <w:kern w:val="0"/>
                <w:sz w:val="24"/>
                <w:szCs w:val="24"/>
              </w:rPr>
              <w:t xml:space="preserve">n </w:t>
            </w:r>
            <w:r w:rsidRPr="00EE4F67">
              <w:rPr>
                <w:rFonts w:ascii="Book Antiqua" w:eastAsia="Yu Gothic" w:hAnsi="Book Antiqua" w:cs="Times New Roman"/>
                <w:color w:val="000000" w:themeColor="text1"/>
                <w:kern w:val="0"/>
                <w:sz w:val="24"/>
                <w:szCs w:val="24"/>
              </w:rPr>
              <w:t>(%)</w:t>
            </w:r>
          </w:p>
        </w:tc>
        <w:tc>
          <w:tcPr>
            <w:tcW w:w="2835" w:type="dxa"/>
            <w:tcBorders>
              <w:top w:val="nil"/>
              <w:left w:val="nil"/>
              <w:bottom w:val="nil"/>
              <w:right w:val="nil"/>
            </w:tcBorders>
            <w:shd w:val="clear" w:color="auto" w:fill="auto"/>
            <w:vAlign w:val="center"/>
            <w:hideMark/>
          </w:tcPr>
          <w:p w:rsidR="00F661F2" w:rsidRPr="00EE4F67" w:rsidRDefault="00F661F2" w:rsidP="00D12F3F">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9 (45.0)</w:t>
            </w:r>
          </w:p>
        </w:tc>
      </w:tr>
      <w:tr w:rsidR="00F661F2" w:rsidRPr="00EE4F67" w:rsidTr="00D12F3F">
        <w:trPr>
          <w:trHeight w:val="454"/>
        </w:trPr>
        <w:tc>
          <w:tcPr>
            <w:tcW w:w="4962" w:type="dxa"/>
            <w:tcBorders>
              <w:top w:val="nil"/>
              <w:left w:val="nil"/>
              <w:right w:val="nil"/>
            </w:tcBorders>
            <w:shd w:val="clear" w:color="auto" w:fill="auto"/>
            <w:vAlign w:val="center"/>
            <w:hideMark/>
          </w:tcPr>
          <w:p w:rsidR="00F661F2" w:rsidRPr="00EE4F67" w:rsidRDefault="00F661F2" w:rsidP="00EE4F67">
            <w:pPr>
              <w:widowControl/>
              <w:adjustRightInd w:val="0"/>
              <w:snapToGrid w:val="0"/>
              <w:spacing w:line="360" w:lineRule="auto"/>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 xml:space="preserve">Extrahepatic metastasis, </w:t>
            </w:r>
            <w:r w:rsidRPr="00D12F3F">
              <w:rPr>
                <w:rFonts w:ascii="Book Antiqua" w:eastAsia="Yu Gothic" w:hAnsi="Book Antiqua" w:cs="Times New Roman"/>
                <w:i/>
                <w:color w:val="000000" w:themeColor="text1"/>
                <w:kern w:val="0"/>
                <w:sz w:val="24"/>
                <w:szCs w:val="24"/>
              </w:rPr>
              <w:t>n</w:t>
            </w:r>
            <w:r w:rsidRPr="00EE4F67">
              <w:rPr>
                <w:rFonts w:ascii="Book Antiqua" w:eastAsia="Yu Gothic" w:hAnsi="Book Antiqua" w:cs="Times New Roman"/>
                <w:color w:val="000000" w:themeColor="text1"/>
                <w:kern w:val="0"/>
                <w:sz w:val="24"/>
                <w:szCs w:val="24"/>
              </w:rPr>
              <w:t xml:space="preserve"> (%)</w:t>
            </w:r>
          </w:p>
        </w:tc>
        <w:tc>
          <w:tcPr>
            <w:tcW w:w="2835" w:type="dxa"/>
            <w:tcBorders>
              <w:top w:val="nil"/>
              <w:left w:val="nil"/>
              <w:right w:val="nil"/>
            </w:tcBorders>
            <w:shd w:val="clear" w:color="auto" w:fill="auto"/>
            <w:vAlign w:val="center"/>
            <w:hideMark/>
          </w:tcPr>
          <w:p w:rsidR="00F661F2" w:rsidRPr="00EE4F67" w:rsidRDefault="00F661F2" w:rsidP="00D12F3F">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15 (75.0)</w:t>
            </w:r>
          </w:p>
        </w:tc>
      </w:tr>
      <w:tr w:rsidR="00F661F2" w:rsidRPr="00EE4F67" w:rsidTr="00D12F3F">
        <w:trPr>
          <w:trHeight w:val="454"/>
        </w:trPr>
        <w:tc>
          <w:tcPr>
            <w:tcW w:w="4962" w:type="dxa"/>
            <w:tcBorders>
              <w:top w:val="nil"/>
              <w:left w:val="nil"/>
              <w:bottom w:val="nil"/>
              <w:right w:val="nil"/>
            </w:tcBorders>
            <w:shd w:val="clear" w:color="auto" w:fill="auto"/>
            <w:vAlign w:val="center"/>
            <w:hideMark/>
          </w:tcPr>
          <w:p w:rsidR="00F661F2" w:rsidRPr="00EE4F67" w:rsidRDefault="00F661F2" w:rsidP="00EE4F67">
            <w:pPr>
              <w:widowControl/>
              <w:adjustRightInd w:val="0"/>
              <w:snapToGrid w:val="0"/>
              <w:spacing w:line="360" w:lineRule="auto"/>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 xml:space="preserve">Previous treatment, </w:t>
            </w:r>
            <w:r w:rsidRPr="00D12F3F">
              <w:rPr>
                <w:rFonts w:ascii="Book Antiqua" w:eastAsia="Yu Gothic" w:hAnsi="Book Antiqua" w:cs="Times New Roman"/>
                <w:i/>
                <w:color w:val="000000" w:themeColor="text1"/>
                <w:kern w:val="0"/>
                <w:sz w:val="24"/>
                <w:szCs w:val="24"/>
              </w:rPr>
              <w:t xml:space="preserve">n </w:t>
            </w:r>
            <w:r w:rsidRPr="00EE4F67">
              <w:rPr>
                <w:rFonts w:ascii="Book Antiqua" w:eastAsia="Yu Gothic" w:hAnsi="Book Antiqua" w:cs="Times New Roman"/>
                <w:color w:val="000000" w:themeColor="text1"/>
                <w:kern w:val="0"/>
                <w:sz w:val="24"/>
                <w:szCs w:val="24"/>
              </w:rPr>
              <w:t>(%)</w:t>
            </w:r>
          </w:p>
        </w:tc>
        <w:tc>
          <w:tcPr>
            <w:tcW w:w="2835" w:type="dxa"/>
            <w:tcBorders>
              <w:top w:val="nil"/>
              <w:left w:val="nil"/>
              <w:bottom w:val="nil"/>
              <w:right w:val="nil"/>
            </w:tcBorders>
            <w:shd w:val="clear" w:color="auto" w:fill="auto"/>
            <w:vAlign w:val="center"/>
            <w:hideMark/>
          </w:tcPr>
          <w:p w:rsidR="00F661F2" w:rsidRPr="00EE4F67" w:rsidRDefault="00F661F2" w:rsidP="00D12F3F">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19 (95.0)</w:t>
            </w:r>
          </w:p>
        </w:tc>
      </w:tr>
      <w:tr w:rsidR="00F661F2" w:rsidRPr="00EE4F67" w:rsidTr="00D12F3F">
        <w:trPr>
          <w:trHeight w:val="454"/>
        </w:trPr>
        <w:tc>
          <w:tcPr>
            <w:tcW w:w="4962" w:type="dxa"/>
            <w:tcBorders>
              <w:top w:val="nil"/>
              <w:left w:val="nil"/>
              <w:bottom w:val="single" w:sz="4" w:space="0" w:color="auto"/>
              <w:right w:val="nil"/>
            </w:tcBorders>
            <w:shd w:val="clear" w:color="auto" w:fill="auto"/>
            <w:vAlign w:val="center"/>
          </w:tcPr>
          <w:p w:rsidR="00F661F2" w:rsidRPr="00EE4F67" w:rsidRDefault="00F661F2" w:rsidP="00EE4F67">
            <w:pPr>
              <w:widowControl/>
              <w:adjustRightInd w:val="0"/>
              <w:snapToGrid w:val="0"/>
              <w:spacing w:line="360" w:lineRule="auto"/>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 xml:space="preserve">Initial dose of </w:t>
            </w:r>
            <w:proofErr w:type="spellStart"/>
            <w:r w:rsidRPr="00EE4F67">
              <w:rPr>
                <w:rFonts w:ascii="Book Antiqua" w:hAnsi="Book Antiqua" w:cs="Times New Roman"/>
                <w:color w:val="000000" w:themeColor="text1"/>
                <w:sz w:val="24"/>
                <w:szCs w:val="24"/>
              </w:rPr>
              <w:t>lenvatinib</w:t>
            </w:r>
            <w:proofErr w:type="spellEnd"/>
            <w:r w:rsidRPr="00EE4F67">
              <w:rPr>
                <w:rFonts w:ascii="Book Antiqua" w:eastAsia="Yu Gothic" w:hAnsi="Book Antiqua" w:cs="Times New Roman"/>
                <w:color w:val="000000" w:themeColor="text1"/>
                <w:kern w:val="0"/>
                <w:sz w:val="24"/>
                <w:szCs w:val="24"/>
              </w:rPr>
              <w:t>, 8:12 mg/d</w:t>
            </w:r>
          </w:p>
        </w:tc>
        <w:tc>
          <w:tcPr>
            <w:tcW w:w="2835" w:type="dxa"/>
            <w:tcBorders>
              <w:top w:val="nil"/>
              <w:left w:val="nil"/>
              <w:bottom w:val="single" w:sz="4" w:space="0" w:color="auto"/>
              <w:right w:val="nil"/>
            </w:tcBorders>
            <w:shd w:val="clear" w:color="auto" w:fill="auto"/>
            <w:vAlign w:val="center"/>
          </w:tcPr>
          <w:p w:rsidR="00F661F2" w:rsidRPr="00EE4F67" w:rsidRDefault="00F661F2" w:rsidP="00D12F3F">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16:4</w:t>
            </w:r>
          </w:p>
        </w:tc>
      </w:tr>
    </w:tbl>
    <w:p w:rsidR="00F661F2" w:rsidRPr="00EE4F67" w:rsidRDefault="00F661F2" w:rsidP="00EE4F67">
      <w:pPr>
        <w:adjustRightInd w:val="0"/>
        <w:snapToGrid w:val="0"/>
        <w:spacing w:line="360" w:lineRule="auto"/>
        <w:rPr>
          <w:rFonts w:ascii="Book Antiqua" w:hAnsi="Book Antiqua" w:cs="Times New Roman"/>
          <w:color w:val="000000" w:themeColor="text1"/>
          <w:sz w:val="24"/>
          <w:szCs w:val="24"/>
        </w:rPr>
      </w:pPr>
      <w:r w:rsidRPr="00EE4F67">
        <w:rPr>
          <w:rFonts w:ascii="Book Antiqua" w:hAnsi="Book Antiqua" w:cs="Times New Roman"/>
          <w:color w:val="000000" w:themeColor="text1"/>
          <w:sz w:val="24"/>
          <w:szCs w:val="24"/>
        </w:rPr>
        <w:t xml:space="preserve">The values represent the mean ± standard deviation or the median </w:t>
      </w:r>
      <w:r w:rsidR="00D12F3F">
        <w:rPr>
          <w:rFonts w:ascii="Book Antiqua" w:hAnsi="Book Antiqua" w:cs="Times New Roman"/>
          <w:color w:val="000000" w:themeColor="text1"/>
          <w:sz w:val="24"/>
          <w:szCs w:val="24"/>
        </w:rPr>
        <w:t>(</w:t>
      </w:r>
      <w:r w:rsidRPr="00EE4F67">
        <w:rPr>
          <w:rFonts w:ascii="Book Antiqua" w:hAnsi="Book Antiqua" w:cs="Times New Roman"/>
          <w:color w:val="000000" w:themeColor="text1"/>
          <w:sz w:val="24"/>
          <w:szCs w:val="24"/>
        </w:rPr>
        <w:t>range</w:t>
      </w:r>
      <w:r w:rsidR="00D12F3F">
        <w:rPr>
          <w:rFonts w:ascii="Book Antiqua" w:hAnsi="Book Antiqua" w:cs="Times New Roman"/>
          <w:color w:val="000000" w:themeColor="text1"/>
          <w:sz w:val="24"/>
          <w:szCs w:val="24"/>
        </w:rPr>
        <w:t>)</w:t>
      </w:r>
      <w:r w:rsidRPr="00EE4F67">
        <w:rPr>
          <w:rFonts w:ascii="Book Antiqua" w:hAnsi="Book Antiqua" w:cs="Times New Roman"/>
          <w:color w:val="000000" w:themeColor="text1"/>
          <w:sz w:val="24"/>
          <w:szCs w:val="24"/>
        </w:rPr>
        <w:t>. BMI</w:t>
      </w:r>
      <w:r w:rsidR="00D12F3F">
        <w:rPr>
          <w:rFonts w:ascii="Book Antiqua" w:hAnsi="Book Antiqua" w:cs="Times New Roman"/>
          <w:color w:val="000000" w:themeColor="text1"/>
          <w:sz w:val="24"/>
          <w:szCs w:val="24"/>
        </w:rPr>
        <w:t>:</w:t>
      </w:r>
      <w:r w:rsidRPr="00EE4F67">
        <w:rPr>
          <w:rFonts w:ascii="Book Antiqua" w:hAnsi="Book Antiqua" w:cs="Times New Roman"/>
          <w:color w:val="000000" w:themeColor="text1"/>
          <w:sz w:val="24"/>
          <w:szCs w:val="24"/>
        </w:rPr>
        <w:t xml:space="preserve"> </w:t>
      </w:r>
      <w:r w:rsidR="00D12F3F">
        <w:rPr>
          <w:rFonts w:ascii="Book Antiqua" w:hAnsi="Book Antiqua" w:cs="Times New Roman"/>
          <w:color w:val="000000" w:themeColor="text1"/>
          <w:sz w:val="24"/>
          <w:szCs w:val="24"/>
        </w:rPr>
        <w:t>B</w:t>
      </w:r>
      <w:r w:rsidRPr="00EE4F67">
        <w:rPr>
          <w:rFonts w:ascii="Book Antiqua" w:hAnsi="Book Antiqua" w:cs="Times New Roman"/>
          <w:color w:val="000000" w:themeColor="text1"/>
          <w:sz w:val="24"/>
          <w:szCs w:val="24"/>
        </w:rPr>
        <w:t>ody mass index; ECOG</w:t>
      </w:r>
      <w:r w:rsidR="00D12F3F">
        <w:rPr>
          <w:rFonts w:ascii="Book Antiqua" w:hAnsi="Book Antiqua" w:cs="Times New Roman"/>
          <w:color w:val="000000" w:themeColor="text1"/>
          <w:sz w:val="24"/>
          <w:szCs w:val="24"/>
        </w:rPr>
        <w:t>:</w:t>
      </w:r>
      <w:r w:rsidRPr="00EE4F67">
        <w:rPr>
          <w:rFonts w:ascii="Book Antiqua" w:hAnsi="Book Antiqua" w:cs="Times New Roman"/>
          <w:color w:val="000000" w:themeColor="text1"/>
          <w:sz w:val="24"/>
          <w:szCs w:val="24"/>
        </w:rPr>
        <w:t xml:space="preserve"> Eastern Cooperative Oncology Group; PS</w:t>
      </w:r>
      <w:r w:rsidR="00D12F3F">
        <w:rPr>
          <w:rFonts w:ascii="Book Antiqua" w:hAnsi="Book Antiqua" w:cs="Times New Roman"/>
          <w:color w:val="000000" w:themeColor="text1"/>
          <w:sz w:val="24"/>
          <w:szCs w:val="24"/>
        </w:rPr>
        <w:t>:</w:t>
      </w:r>
      <w:r w:rsidRPr="00EE4F67">
        <w:rPr>
          <w:rFonts w:ascii="Book Antiqua" w:hAnsi="Book Antiqua" w:cs="Times New Roman"/>
          <w:color w:val="000000" w:themeColor="text1"/>
          <w:sz w:val="24"/>
          <w:szCs w:val="24"/>
        </w:rPr>
        <w:t xml:space="preserve"> Performance Status; </w:t>
      </w:r>
      <w:proofErr w:type="spellStart"/>
      <w:r w:rsidRPr="00EE4F67">
        <w:rPr>
          <w:rFonts w:ascii="Book Antiqua" w:hAnsi="Book Antiqua" w:cs="Times New Roman"/>
          <w:color w:val="000000" w:themeColor="text1"/>
          <w:sz w:val="24"/>
          <w:szCs w:val="24"/>
        </w:rPr>
        <w:t>T.Bil</w:t>
      </w:r>
      <w:proofErr w:type="spellEnd"/>
      <w:r w:rsidR="00D12F3F">
        <w:rPr>
          <w:rFonts w:ascii="Book Antiqua" w:hAnsi="Book Antiqua" w:cs="Times New Roman"/>
          <w:color w:val="000000" w:themeColor="text1"/>
          <w:sz w:val="24"/>
          <w:szCs w:val="24"/>
        </w:rPr>
        <w:t>:</w:t>
      </w:r>
      <w:r w:rsidRPr="00EE4F67">
        <w:rPr>
          <w:rFonts w:ascii="Book Antiqua" w:hAnsi="Book Antiqua" w:cs="Times New Roman"/>
          <w:color w:val="000000" w:themeColor="text1"/>
          <w:sz w:val="24"/>
          <w:szCs w:val="24"/>
        </w:rPr>
        <w:t xml:space="preserve"> </w:t>
      </w:r>
      <w:r w:rsidR="00D12F3F">
        <w:rPr>
          <w:rFonts w:ascii="Book Antiqua" w:hAnsi="Book Antiqua" w:cs="Times New Roman"/>
          <w:color w:val="000000" w:themeColor="text1"/>
          <w:sz w:val="24"/>
          <w:szCs w:val="24"/>
        </w:rPr>
        <w:t>T</w:t>
      </w:r>
      <w:r w:rsidRPr="00EE4F67">
        <w:rPr>
          <w:rFonts w:ascii="Book Antiqua" w:hAnsi="Book Antiqua" w:cs="Times New Roman"/>
          <w:color w:val="000000" w:themeColor="text1"/>
          <w:sz w:val="24"/>
          <w:szCs w:val="24"/>
        </w:rPr>
        <w:t>otal bilirubin; AST</w:t>
      </w:r>
      <w:r w:rsidR="00D12F3F">
        <w:rPr>
          <w:rFonts w:ascii="Book Antiqua" w:hAnsi="Book Antiqua" w:cs="Times New Roman"/>
          <w:color w:val="000000" w:themeColor="text1"/>
          <w:sz w:val="24"/>
          <w:szCs w:val="24"/>
        </w:rPr>
        <w:t>:</w:t>
      </w:r>
      <w:r w:rsidRPr="00EE4F67">
        <w:rPr>
          <w:rFonts w:ascii="Book Antiqua" w:hAnsi="Book Antiqua" w:cs="Times New Roman"/>
          <w:color w:val="000000" w:themeColor="text1"/>
          <w:sz w:val="24"/>
          <w:szCs w:val="24"/>
        </w:rPr>
        <w:t xml:space="preserve"> </w:t>
      </w:r>
      <w:r w:rsidR="00D12F3F">
        <w:rPr>
          <w:rFonts w:ascii="Book Antiqua" w:hAnsi="Book Antiqua" w:cs="Times New Roman"/>
          <w:color w:val="000000" w:themeColor="text1"/>
          <w:sz w:val="24"/>
          <w:szCs w:val="24"/>
        </w:rPr>
        <w:t>A</w:t>
      </w:r>
      <w:r w:rsidRPr="00EE4F67">
        <w:rPr>
          <w:rFonts w:ascii="Book Antiqua" w:hAnsi="Book Antiqua" w:cs="Times New Roman"/>
          <w:color w:val="000000" w:themeColor="text1"/>
          <w:sz w:val="24"/>
          <w:szCs w:val="24"/>
        </w:rPr>
        <w:t>spartate aminotransferase; ALT</w:t>
      </w:r>
      <w:r w:rsidR="00D12F3F">
        <w:rPr>
          <w:rFonts w:ascii="Book Antiqua" w:hAnsi="Book Antiqua" w:cs="Times New Roman"/>
          <w:color w:val="000000" w:themeColor="text1"/>
          <w:sz w:val="24"/>
          <w:szCs w:val="24"/>
        </w:rPr>
        <w:t>:</w:t>
      </w:r>
      <w:r w:rsidRPr="00EE4F67">
        <w:rPr>
          <w:rFonts w:ascii="Book Antiqua" w:hAnsi="Book Antiqua" w:cs="Times New Roman"/>
          <w:color w:val="000000" w:themeColor="text1"/>
          <w:sz w:val="24"/>
          <w:szCs w:val="24"/>
        </w:rPr>
        <w:t xml:space="preserve"> </w:t>
      </w:r>
      <w:r w:rsidR="00D12F3F">
        <w:rPr>
          <w:rFonts w:ascii="Book Antiqua" w:hAnsi="Book Antiqua" w:cs="Times New Roman"/>
          <w:color w:val="000000" w:themeColor="text1"/>
          <w:sz w:val="24"/>
          <w:szCs w:val="24"/>
        </w:rPr>
        <w:t>A</w:t>
      </w:r>
      <w:r w:rsidRPr="00EE4F67">
        <w:rPr>
          <w:rFonts w:ascii="Book Antiqua" w:hAnsi="Book Antiqua" w:cs="Times New Roman"/>
          <w:color w:val="000000" w:themeColor="text1"/>
          <w:sz w:val="24"/>
          <w:szCs w:val="24"/>
        </w:rPr>
        <w:t>lanine aminotransferase; Alb</w:t>
      </w:r>
      <w:r w:rsidR="00D12F3F">
        <w:rPr>
          <w:rFonts w:ascii="Book Antiqua" w:hAnsi="Book Antiqua" w:cs="Times New Roman"/>
          <w:color w:val="000000" w:themeColor="text1"/>
          <w:sz w:val="24"/>
          <w:szCs w:val="24"/>
        </w:rPr>
        <w:t>:</w:t>
      </w:r>
      <w:r w:rsidRPr="00EE4F67">
        <w:rPr>
          <w:rFonts w:ascii="Book Antiqua" w:hAnsi="Book Antiqua" w:cs="Times New Roman"/>
          <w:color w:val="000000" w:themeColor="text1"/>
          <w:sz w:val="24"/>
          <w:szCs w:val="24"/>
        </w:rPr>
        <w:t xml:space="preserve"> </w:t>
      </w:r>
      <w:r w:rsidR="00D12F3F">
        <w:rPr>
          <w:rFonts w:ascii="Book Antiqua" w:hAnsi="Book Antiqua" w:cs="Times New Roman"/>
          <w:color w:val="000000" w:themeColor="text1"/>
          <w:sz w:val="24"/>
          <w:szCs w:val="24"/>
        </w:rPr>
        <w:t>A</w:t>
      </w:r>
      <w:r w:rsidRPr="00EE4F67">
        <w:rPr>
          <w:rFonts w:ascii="Book Antiqua" w:hAnsi="Book Antiqua" w:cs="Times New Roman"/>
          <w:color w:val="000000" w:themeColor="text1"/>
          <w:sz w:val="24"/>
          <w:szCs w:val="24"/>
        </w:rPr>
        <w:t>lbumin; PT</w:t>
      </w:r>
      <w:r w:rsidR="00D12F3F">
        <w:rPr>
          <w:rFonts w:ascii="Book Antiqua" w:hAnsi="Book Antiqua" w:cs="Times New Roman"/>
          <w:color w:val="000000" w:themeColor="text1"/>
          <w:sz w:val="24"/>
          <w:szCs w:val="24"/>
        </w:rPr>
        <w:t>:</w:t>
      </w:r>
      <w:r w:rsidRPr="00EE4F67">
        <w:rPr>
          <w:rFonts w:ascii="Book Antiqua" w:hAnsi="Book Antiqua" w:cs="Times New Roman"/>
          <w:color w:val="000000" w:themeColor="text1"/>
          <w:sz w:val="24"/>
          <w:szCs w:val="24"/>
        </w:rPr>
        <w:t xml:space="preserve"> </w:t>
      </w:r>
      <w:proofErr w:type="spellStart"/>
      <w:r w:rsidR="00D12F3F">
        <w:rPr>
          <w:rFonts w:ascii="Book Antiqua" w:hAnsi="Book Antiqua" w:cs="Times New Roman"/>
          <w:color w:val="000000" w:themeColor="text1"/>
          <w:sz w:val="24"/>
          <w:szCs w:val="24"/>
        </w:rPr>
        <w:t>P</w:t>
      </w:r>
      <w:r w:rsidRPr="00EE4F67">
        <w:rPr>
          <w:rFonts w:ascii="Book Antiqua" w:hAnsi="Book Antiqua" w:cs="Times New Roman"/>
          <w:color w:val="000000" w:themeColor="text1"/>
          <w:sz w:val="24"/>
          <w:szCs w:val="24"/>
        </w:rPr>
        <w:t>rothrombin</w:t>
      </w:r>
      <w:proofErr w:type="spellEnd"/>
      <w:r w:rsidRPr="00EE4F67">
        <w:rPr>
          <w:rFonts w:ascii="Book Antiqua" w:hAnsi="Book Antiqua" w:cs="Times New Roman"/>
          <w:color w:val="000000" w:themeColor="text1"/>
          <w:sz w:val="24"/>
          <w:szCs w:val="24"/>
        </w:rPr>
        <w:t xml:space="preserve"> time; </w:t>
      </w:r>
      <w:proofErr w:type="spellStart"/>
      <w:r w:rsidRPr="00EE4F67">
        <w:rPr>
          <w:rFonts w:ascii="Book Antiqua" w:hAnsi="Book Antiqua" w:cs="Times New Roman"/>
          <w:color w:val="000000" w:themeColor="text1"/>
          <w:sz w:val="24"/>
          <w:szCs w:val="24"/>
        </w:rPr>
        <w:t>Plt</w:t>
      </w:r>
      <w:proofErr w:type="spellEnd"/>
      <w:r w:rsidR="00D12F3F">
        <w:rPr>
          <w:rFonts w:ascii="Book Antiqua" w:hAnsi="Book Antiqua" w:cs="Times New Roman"/>
          <w:color w:val="000000" w:themeColor="text1"/>
          <w:sz w:val="24"/>
          <w:szCs w:val="24"/>
        </w:rPr>
        <w:t>:</w:t>
      </w:r>
      <w:r w:rsidRPr="00EE4F67">
        <w:rPr>
          <w:rFonts w:ascii="Book Antiqua" w:hAnsi="Book Antiqua" w:cs="Times New Roman"/>
          <w:color w:val="000000" w:themeColor="text1"/>
          <w:sz w:val="24"/>
          <w:szCs w:val="24"/>
        </w:rPr>
        <w:t xml:space="preserve"> </w:t>
      </w:r>
      <w:r w:rsidR="00D12F3F">
        <w:rPr>
          <w:rFonts w:ascii="Book Antiqua" w:hAnsi="Book Antiqua" w:cs="Times New Roman"/>
          <w:color w:val="000000" w:themeColor="text1"/>
          <w:sz w:val="24"/>
          <w:szCs w:val="24"/>
        </w:rPr>
        <w:t>P</w:t>
      </w:r>
      <w:r w:rsidRPr="00EE4F67">
        <w:rPr>
          <w:rFonts w:ascii="Book Antiqua" w:hAnsi="Book Antiqua" w:cs="Times New Roman"/>
          <w:color w:val="000000" w:themeColor="text1"/>
          <w:sz w:val="24"/>
          <w:szCs w:val="24"/>
        </w:rPr>
        <w:t>latelet count; AFP</w:t>
      </w:r>
      <w:r w:rsidR="00D12F3F">
        <w:rPr>
          <w:rFonts w:ascii="Book Antiqua" w:hAnsi="Book Antiqua" w:cs="Times New Roman"/>
          <w:color w:val="000000" w:themeColor="text1"/>
          <w:sz w:val="24"/>
          <w:szCs w:val="24"/>
        </w:rPr>
        <w:t>:</w:t>
      </w:r>
      <w:r w:rsidRPr="00EE4F67">
        <w:rPr>
          <w:rFonts w:ascii="Book Antiqua" w:hAnsi="Book Antiqua" w:cs="Times New Roman"/>
          <w:color w:val="000000" w:themeColor="text1"/>
          <w:sz w:val="24"/>
          <w:szCs w:val="24"/>
        </w:rPr>
        <w:t xml:space="preserve"> Alpha-</w:t>
      </w:r>
      <w:r w:rsidR="00D12F3F" w:rsidRPr="00EE4F67">
        <w:rPr>
          <w:rFonts w:ascii="Book Antiqua" w:hAnsi="Book Antiqua" w:cs="Times New Roman"/>
          <w:color w:val="000000" w:themeColor="text1"/>
          <w:sz w:val="24"/>
          <w:szCs w:val="24"/>
        </w:rPr>
        <w:t>fetoprotein</w:t>
      </w:r>
      <w:r w:rsidR="00D12F3F">
        <w:rPr>
          <w:rFonts w:ascii="Book Antiqua" w:hAnsi="Book Antiqua" w:cs="Times New Roman"/>
          <w:color w:val="000000" w:themeColor="text1"/>
          <w:sz w:val="24"/>
          <w:szCs w:val="24"/>
        </w:rPr>
        <w:t>.</w:t>
      </w:r>
    </w:p>
    <w:p w:rsidR="00F661F2" w:rsidRPr="00EE4F67" w:rsidRDefault="00F661F2" w:rsidP="00EE4F67">
      <w:pPr>
        <w:widowControl/>
        <w:adjustRightInd w:val="0"/>
        <w:snapToGrid w:val="0"/>
        <w:spacing w:line="360" w:lineRule="auto"/>
        <w:rPr>
          <w:rFonts w:ascii="Book Antiqua" w:hAnsi="Book Antiqua" w:cs="Times New Roman"/>
          <w:color w:val="000000" w:themeColor="text1"/>
          <w:sz w:val="24"/>
          <w:szCs w:val="24"/>
        </w:rPr>
      </w:pPr>
      <w:r w:rsidRPr="00EE4F67">
        <w:rPr>
          <w:rFonts w:ascii="Book Antiqua" w:hAnsi="Book Antiqua" w:cs="Times New Roman"/>
          <w:color w:val="000000" w:themeColor="text1"/>
          <w:sz w:val="24"/>
          <w:szCs w:val="24"/>
        </w:rPr>
        <w:br w:type="page"/>
      </w:r>
    </w:p>
    <w:p w:rsidR="00F661F2" w:rsidRPr="00C91D05" w:rsidRDefault="00F661F2" w:rsidP="00EE4F67">
      <w:pPr>
        <w:adjustRightInd w:val="0"/>
        <w:snapToGrid w:val="0"/>
        <w:spacing w:line="360" w:lineRule="auto"/>
        <w:rPr>
          <w:rFonts w:ascii="Book Antiqua" w:hAnsi="Book Antiqua" w:cs="Times New Roman"/>
          <w:b/>
          <w:sz w:val="24"/>
          <w:szCs w:val="24"/>
        </w:rPr>
      </w:pPr>
      <w:r w:rsidRPr="00EE4F67">
        <w:rPr>
          <w:rFonts w:ascii="Book Antiqua" w:hAnsi="Book Antiqua" w:cs="Times New Roman"/>
          <w:b/>
          <w:sz w:val="24"/>
          <w:szCs w:val="24"/>
        </w:rPr>
        <w:lastRenderedPageBreak/>
        <w:t xml:space="preserve">Table 2 </w:t>
      </w:r>
      <w:r w:rsidRPr="00C91D05">
        <w:rPr>
          <w:rFonts w:ascii="Book Antiqua" w:hAnsi="Book Antiqua" w:cs="Times New Roman"/>
          <w:b/>
          <w:sz w:val="24"/>
          <w:szCs w:val="24"/>
        </w:rPr>
        <w:t xml:space="preserve">Distribution of changes in </w:t>
      </w:r>
      <w:bookmarkStart w:id="139" w:name="OLE_LINK4"/>
      <w:bookmarkStart w:id="140" w:name="OLE_LINK5"/>
      <w:r w:rsidR="00D12F3F" w:rsidRPr="00C91D05">
        <w:rPr>
          <w:rFonts w:ascii="Book Antiqua" w:hAnsi="Book Antiqua" w:cs="Times New Roman"/>
          <w:b/>
          <w:sz w:val="24"/>
          <w:szCs w:val="24"/>
        </w:rPr>
        <w:t>time-intensity curve</w:t>
      </w:r>
      <w:bookmarkEnd w:id="139"/>
      <w:bookmarkEnd w:id="140"/>
      <w:r w:rsidRPr="00C91D05">
        <w:rPr>
          <w:rFonts w:ascii="Book Antiqua" w:hAnsi="Book Antiqua" w:cs="Times New Roman"/>
          <w:b/>
          <w:sz w:val="24"/>
          <w:szCs w:val="24"/>
        </w:rPr>
        <w:t xml:space="preserve"> parameters in tumors from day 0 to day 7 for 20 </w:t>
      </w:r>
      <w:r w:rsidR="00F9202B" w:rsidRPr="00C91D05">
        <w:rPr>
          <w:rFonts w:ascii="Book Antiqua" w:hAnsi="Book Antiqua" w:cs="Times New Roman"/>
          <w:b/>
          <w:sz w:val="24"/>
          <w:szCs w:val="24"/>
        </w:rPr>
        <w:t>hepatocellular carcinoma</w:t>
      </w:r>
      <w:r w:rsidRPr="00C91D05">
        <w:rPr>
          <w:rFonts w:ascii="Book Antiqua" w:hAnsi="Book Antiqua" w:cs="Times New Roman"/>
          <w:b/>
          <w:sz w:val="24"/>
          <w:szCs w:val="24"/>
        </w:rPr>
        <w:t xml:space="preserve"> patients according to </w:t>
      </w:r>
      <w:r w:rsidR="00C91D05" w:rsidRPr="00C91D05">
        <w:rPr>
          <w:rFonts w:ascii="Book Antiqua" w:hAnsi="Book Antiqua"/>
          <w:b/>
          <w:sz w:val="24"/>
          <w:szCs w:val="24"/>
        </w:rPr>
        <w:t>modiﬁed Response Evaluation Criteria in Solid Tumors</w:t>
      </w:r>
      <w:r w:rsidRPr="00C91D05">
        <w:rPr>
          <w:rFonts w:ascii="Book Antiqua" w:hAnsi="Book Antiqua" w:cs="Times New Roman"/>
          <w:b/>
          <w:sz w:val="24"/>
          <w:szCs w:val="24"/>
        </w:rPr>
        <w:t xml:space="preserve"> response at 2 </w:t>
      </w:r>
      <w:proofErr w:type="spellStart"/>
      <w:r w:rsidRPr="00C91D05">
        <w:rPr>
          <w:rFonts w:ascii="Book Antiqua" w:hAnsi="Book Antiqua" w:cs="Times New Roman"/>
          <w:b/>
          <w:sz w:val="24"/>
          <w:szCs w:val="24"/>
        </w:rPr>
        <w:t>mo</w:t>
      </w:r>
      <w:proofErr w:type="spellEnd"/>
    </w:p>
    <w:tbl>
      <w:tblPr>
        <w:tblW w:w="9917" w:type="dxa"/>
        <w:tblInd w:w="-701" w:type="dxa"/>
        <w:tblLayout w:type="fixed"/>
        <w:tblCellMar>
          <w:left w:w="99" w:type="dxa"/>
          <w:right w:w="99" w:type="dxa"/>
        </w:tblCellMar>
        <w:tblLook w:val="04A0" w:firstRow="1" w:lastRow="0" w:firstColumn="1" w:lastColumn="0" w:noHBand="0" w:noVBand="1"/>
      </w:tblPr>
      <w:tblGrid>
        <w:gridCol w:w="1119"/>
        <w:gridCol w:w="2317"/>
        <w:gridCol w:w="2162"/>
        <w:gridCol w:w="2158"/>
        <w:gridCol w:w="2161"/>
      </w:tblGrid>
      <w:tr w:rsidR="006877CC" w:rsidRPr="00EE4F67" w:rsidTr="006B424D">
        <w:trPr>
          <w:trHeight w:val="467"/>
        </w:trPr>
        <w:tc>
          <w:tcPr>
            <w:tcW w:w="1119" w:type="dxa"/>
            <w:vMerge w:val="restart"/>
            <w:tcBorders>
              <w:top w:val="single" w:sz="4" w:space="0" w:color="auto"/>
              <w:left w:val="nil"/>
              <w:right w:val="nil"/>
            </w:tcBorders>
            <w:shd w:val="clear" w:color="auto" w:fill="auto"/>
            <w:noWrap/>
            <w:vAlign w:val="center"/>
            <w:hideMark/>
          </w:tcPr>
          <w:p w:rsidR="006877CC" w:rsidRPr="00EE4F67" w:rsidRDefault="006877CC" w:rsidP="00EE4F67">
            <w:pPr>
              <w:widowControl/>
              <w:adjustRightInd w:val="0"/>
              <w:snapToGrid w:val="0"/>
              <w:spacing w:line="360" w:lineRule="auto"/>
              <w:rPr>
                <w:rFonts w:ascii="Book Antiqua" w:eastAsia="MS PGothic" w:hAnsi="Book Antiqua" w:cs="Times New Roman"/>
                <w:color w:val="000000"/>
                <w:kern w:val="0"/>
                <w:sz w:val="24"/>
                <w:szCs w:val="24"/>
              </w:rPr>
            </w:pPr>
            <w:r w:rsidRPr="00EE4F67">
              <w:rPr>
                <w:rFonts w:ascii="Book Antiqua" w:eastAsia="MS PGothic" w:hAnsi="Book Antiqua" w:cs="Times New Roman"/>
                <w:color w:val="000000"/>
                <w:kern w:val="0"/>
                <w:sz w:val="24"/>
                <w:szCs w:val="24"/>
              </w:rPr>
              <w:t xml:space="preserve">　</w:t>
            </w:r>
          </w:p>
        </w:tc>
        <w:tc>
          <w:tcPr>
            <w:tcW w:w="4479" w:type="dxa"/>
            <w:gridSpan w:val="2"/>
            <w:tcBorders>
              <w:top w:val="single" w:sz="4" w:space="0" w:color="auto"/>
              <w:left w:val="nil"/>
              <w:bottom w:val="single" w:sz="4" w:space="0" w:color="auto"/>
              <w:right w:val="nil"/>
            </w:tcBorders>
            <w:shd w:val="clear" w:color="auto" w:fill="auto"/>
            <w:noWrap/>
            <w:vAlign w:val="center"/>
            <w:hideMark/>
          </w:tcPr>
          <w:p w:rsidR="006877CC" w:rsidRPr="00EE4F67" w:rsidRDefault="006877CC" w:rsidP="00C91D05">
            <w:pPr>
              <w:widowControl/>
              <w:adjustRightInd w:val="0"/>
              <w:snapToGrid w:val="0"/>
              <w:spacing w:line="360" w:lineRule="auto"/>
              <w:jc w:val="center"/>
              <w:rPr>
                <w:rFonts w:ascii="Book Antiqua" w:eastAsia="MS PGothic" w:hAnsi="Book Antiqua" w:cs="Times New Roman"/>
                <w:b/>
                <w:color w:val="000000"/>
                <w:kern w:val="0"/>
                <w:sz w:val="24"/>
                <w:szCs w:val="24"/>
              </w:rPr>
            </w:pPr>
            <w:r w:rsidRPr="00EE4F67">
              <w:rPr>
                <w:rFonts w:ascii="Book Antiqua" w:eastAsia="MS PGothic" w:hAnsi="Book Antiqua" w:cs="Times New Roman"/>
                <w:b/>
                <w:color w:val="000000"/>
                <w:kern w:val="0"/>
                <w:sz w:val="24"/>
                <w:szCs w:val="24"/>
              </w:rPr>
              <w:t>Responders (</w:t>
            </w:r>
            <w:r w:rsidRPr="00C91D05">
              <w:rPr>
                <w:rFonts w:ascii="Book Antiqua" w:eastAsia="MS PGothic" w:hAnsi="Book Antiqua" w:cs="Times New Roman"/>
                <w:b/>
                <w:i/>
                <w:color w:val="000000"/>
                <w:kern w:val="0"/>
                <w:sz w:val="24"/>
                <w:szCs w:val="24"/>
              </w:rPr>
              <w:t>n</w:t>
            </w:r>
            <w:r w:rsidRPr="00EE4F67">
              <w:rPr>
                <w:rFonts w:ascii="Book Antiqua" w:eastAsia="MS PGothic" w:hAnsi="Book Antiqua" w:cs="Times New Roman"/>
                <w:b/>
                <w:color w:val="000000"/>
                <w:kern w:val="0"/>
                <w:sz w:val="24"/>
                <w:szCs w:val="24"/>
              </w:rPr>
              <w:t xml:space="preserve"> = 9)</w:t>
            </w:r>
          </w:p>
        </w:tc>
        <w:tc>
          <w:tcPr>
            <w:tcW w:w="4319" w:type="dxa"/>
            <w:gridSpan w:val="2"/>
            <w:tcBorders>
              <w:top w:val="single" w:sz="4" w:space="0" w:color="auto"/>
              <w:left w:val="nil"/>
              <w:bottom w:val="single" w:sz="4" w:space="0" w:color="auto"/>
              <w:right w:val="nil"/>
            </w:tcBorders>
            <w:shd w:val="clear" w:color="auto" w:fill="auto"/>
            <w:noWrap/>
            <w:vAlign w:val="center"/>
            <w:hideMark/>
          </w:tcPr>
          <w:p w:rsidR="006877CC" w:rsidRPr="00EE4F67" w:rsidRDefault="006877CC" w:rsidP="00C91D05">
            <w:pPr>
              <w:widowControl/>
              <w:adjustRightInd w:val="0"/>
              <w:snapToGrid w:val="0"/>
              <w:spacing w:line="360" w:lineRule="auto"/>
              <w:jc w:val="center"/>
              <w:rPr>
                <w:rFonts w:ascii="Book Antiqua" w:eastAsia="MS PGothic" w:hAnsi="Book Antiqua" w:cs="Times New Roman"/>
                <w:b/>
                <w:color w:val="000000"/>
                <w:kern w:val="0"/>
                <w:sz w:val="24"/>
                <w:szCs w:val="24"/>
              </w:rPr>
            </w:pPr>
            <w:r w:rsidRPr="00EE4F67">
              <w:rPr>
                <w:rFonts w:ascii="Book Antiqua" w:eastAsia="MS PGothic" w:hAnsi="Book Antiqua" w:cs="Times New Roman"/>
                <w:b/>
                <w:color w:val="000000"/>
                <w:kern w:val="0"/>
                <w:sz w:val="24"/>
                <w:szCs w:val="24"/>
              </w:rPr>
              <w:t>Non-responders (</w:t>
            </w:r>
            <w:r w:rsidRPr="00C91D05">
              <w:rPr>
                <w:rFonts w:ascii="Book Antiqua" w:eastAsia="MS PGothic" w:hAnsi="Book Antiqua" w:cs="Times New Roman"/>
                <w:b/>
                <w:i/>
                <w:color w:val="000000"/>
                <w:kern w:val="0"/>
                <w:sz w:val="24"/>
                <w:szCs w:val="24"/>
              </w:rPr>
              <w:t>n</w:t>
            </w:r>
            <w:r w:rsidRPr="00EE4F67">
              <w:rPr>
                <w:rFonts w:ascii="Book Antiqua" w:eastAsia="MS PGothic" w:hAnsi="Book Antiqua" w:cs="Times New Roman"/>
                <w:b/>
                <w:color w:val="000000"/>
                <w:kern w:val="0"/>
                <w:sz w:val="24"/>
                <w:szCs w:val="24"/>
              </w:rPr>
              <w:t xml:space="preserve"> = 11)</w:t>
            </w:r>
          </w:p>
        </w:tc>
      </w:tr>
      <w:tr w:rsidR="006877CC" w:rsidRPr="00EE4F67" w:rsidTr="006B424D">
        <w:trPr>
          <w:trHeight w:val="467"/>
        </w:trPr>
        <w:tc>
          <w:tcPr>
            <w:tcW w:w="1119" w:type="dxa"/>
            <w:vMerge/>
            <w:tcBorders>
              <w:left w:val="nil"/>
              <w:bottom w:val="single" w:sz="4" w:space="0" w:color="auto"/>
              <w:right w:val="nil"/>
            </w:tcBorders>
            <w:shd w:val="clear" w:color="auto" w:fill="auto"/>
            <w:noWrap/>
            <w:vAlign w:val="center"/>
            <w:hideMark/>
          </w:tcPr>
          <w:p w:rsidR="006877CC" w:rsidRPr="00EE4F67" w:rsidRDefault="006877CC" w:rsidP="00EE4F67">
            <w:pPr>
              <w:widowControl/>
              <w:adjustRightInd w:val="0"/>
              <w:snapToGrid w:val="0"/>
              <w:spacing w:line="360" w:lineRule="auto"/>
              <w:rPr>
                <w:rFonts w:ascii="Book Antiqua" w:eastAsia="MS PGothic" w:hAnsi="Book Antiqua" w:cs="Times New Roman"/>
                <w:color w:val="000000"/>
                <w:kern w:val="0"/>
                <w:sz w:val="24"/>
                <w:szCs w:val="24"/>
              </w:rPr>
            </w:pPr>
          </w:p>
        </w:tc>
        <w:tc>
          <w:tcPr>
            <w:tcW w:w="2317" w:type="dxa"/>
            <w:tcBorders>
              <w:top w:val="single" w:sz="4" w:space="0" w:color="auto"/>
              <w:left w:val="nil"/>
              <w:bottom w:val="single" w:sz="4" w:space="0" w:color="auto"/>
              <w:right w:val="nil"/>
            </w:tcBorders>
            <w:shd w:val="clear" w:color="auto" w:fill="auto"/>
            <w:noWrap/>
            <w:vAlign w:val="center"/>
            <w:hideMark/>
          </w:tcPr>
          <w:p w:rsidR="006877CC" w:rsidRPr="00EE4F67" w:rsidRDefault="006877CC" w:rsidP="00C91D05">
            <w:pPr>
              <w:widowControl/>
              <w:adjustRightInd w:val="0"/>
              <w:snapToGrid w:val="0"/>
              <w:spacing w:line="360" w:lineRule="auto"/>
              <w:jc w:val="center"/>
              <w:rPr>
                <w:rFonts w:ascii="Book Antiqua" w:eastAsia="MS PGothic" w:hAnsi="Book Antiqua" w:cs="Times New Roman"/>
                <w:b/>
                <w:color w:val="000000"/>
                <w:kern w:val="0"/>
                <w:sz w:val="24"/>
                <w:szCs w:val="24"/>
              </w:rPr>
            </w:pPr>
            <w:r w:rsidRPr="00EE4F67">
              <w:rPr>
                <w:rFonts w:ascii="Book Antiqua" w:eastAsia="MS PGothic" w:hAnsi="Book Antiqua" w:cs="Times New Roman"/>
                <w:b/>
                <w:color w:val="000000"/>
                <w:kern w:val="0"/>
                <w:sz w:val="24"/>
                <w:szCs w:val="24"/>
              </w:rPr>
              <w:t>Day 0</w:t>
            </w:r>
          </w:p>
        </w:tc>
        <w:tc>
          <w:tcPr>
            <w:tcW w:w="2162" w:type="dxa"/>
            <w:tcBorders>
              <w:top w:val="single" w:sz="4" w:space="0" w:color="auto"/>
              <w:left w:val="nil"/>
              <w:bottom w:val="single" w:sz="4" w:space="0" w:color="auto"/>
              <w:right w:val="nil"/>
            </w:tcBorders>
            <w:shd w:val="clear" w:color="auto" w:fill="auto"/>
            <w:noWrap/>
            <w:vAlign w:val="center"/>
            <w:hideMark/>
          </w:tcPr>
          <w:p w:rsidR="006877CC" w:rsidRPr="00EE4F67" w:rsidRDefault="006877CC" w:rsidP="00C91D05">
            <w:pPr>
              <w:widowControl/>
              <w:adjustRightInd w:val="0"/>
              <w:snapToGrid w:val="0"/>
              <w:spacing w:line="360" w:lineRule="auto"/>
              <w:jc w:val="center"/>
              <w:rPr>
                <w:rFonts w:ascii="Book Antiqua" w:eastAsia="MS PGothic" w:hAnsi="Book Antiqua" w:cs="Times New Roman"/>
                <w:b/>
                <w:color w:val="000000"/>
                <w:kern w:val="0"/>
                <w:sz w:val="24"/>
                <w:szCs w:val="24"/>
              </w:rPr>
            </w:pPr>
            <w:r w:rsidRPr="00EE4F67">
              <w:rPr>
                <w:rFonts w:ascii="Book Antiqua" w:eastAsia="MS PGothic" w:hAnsi="Book Antiqua" w:cs="Times New Roman"/>
                <w:b/>
                <w:color w:val="000000"/>
                <w:kern w:val="0"/>
                <w:sz w:val="24"/>
                <w:szCs w:val="24"/>
              </w:rPr>
              <w:t>Day 7</w:t>
            </w:r>
          </w:p>
        </w:tc>
        <w:tc>
          <w:tcPr>
            <w:tcW w:w="2158" w:type="dxa"/>
            <w:tcBorders>
              <w:top w:val="single" w:sz="4" w:space="0" w:color="auto"/>
              <w:left w:val="nil"/>
              <w:bottom w:val="single" w:sz="4" w:space="0" w:color="auto"/>
              <w:right w:val="nil"/>
            </w:tcBorders>
            <w:shd w:val="clear" w:color="auto" w:fill="auto"/>
            <w:noWrap/>
            <w:vAlign w:val="center"/>
            <w:hideMark/>
          </w:tcPr>
          <w:p w:rsidR="006877CC" w:rsidRPr="00EE4F67" w:rsidRDefault="006877CC" w:rsidP="00C91D05">
            <w:pPr>
              <w:widowControl/>
              <w:adjustRightInd w:val="0"/>
              <w:snapToGrid w:val="0"/>
              <w:spacing w:line="360" w:lineRule="auto"/>
              <w:jc w:val="center"/>
              <w:rPr>
                <w:rFonts w:ascii="Book Antiqua" w:eastAsia="MS PGothic" w:hAnsi="Book Antiqua" w:cs="Times New Roman"/>
                <w:b/>
                <w:color w:val="000000"/>
                <w:kern w:val="0"/>
                <w:sz w:val="24"/>
                <w:szCs w:val="24"/>
              </w:rPr>
            </w:pPr>
            <w:r w:rsidRPr="00EE4F67">
              <w:rPr>
                <w:rFonts w:ascii="Book Antiqua" w:eastAsia="MS PGothic" w:hAnsi="Book Antiqua" w:cs="Times New Roman"/>
                <w:b/>
                <w:color w:val="000000"/>
                <w:kern w:val="0"/>
                <w:sz w:val="24"/>
                <w:szCs w:val="24"/>
              </w:rPr>
              <w:t>Day 0</w:t>
            </w:r>
          </w:p>
        </w:tc>
        <w:tc>
          <w:tcPr>
            <w:tcW w:w="2161" w:type="dxa"/>
            <w:tcBorders>
              <w:top w:val="single" w:sz="4" w:space="0" w:color="auto"/>
              <w:left w:val="nil"/>
              <w:bottom w:val="single" w:sz="4" w:space="0" w:color="auto"/>
              <w:right w:val="nil"/>
            </w:tcBorders>
            <w:shd w:val="clear" w:color="auto" w:fill="auto"/>
            <w:noWrap/>
            <w:vAlign w:val="center"/>
            <w:hideMark/>
          </w:tcPr>
          <w:p w:rsidR="006877CC" w:rsidRPr="00EE4F67" w:rsidRDefault="006877CC" w:rsidP="00C91D05">
            <w:pPr>
              <w:widowControl/>
              <w:adjustRightInd w:val="0"/>
              <w:snapToGrid w:val="0"/>
              <w:spacing w:line="360" w:lineRule="auto"/>
              <w:jc w:val="center"/>
              <w:rPr>
                <w:rFonts w:ascii="Book Antiqua" w:eastAsia="MS PGothic" w:hAnsi="Book Antiqua" w:cs="Times New Roman"/>
                <w:b/>
                <w:color w:val="000000"/>
                <w:kern w:val="0"/>
                <w:sz w:val="24"/>
                <w:szCs w:val="24"/>
              </w:rPr>
            </w:pPr>
            <w:r w:rsidRPr="00EE4F67">
              <w:rPr>
                <w:rFonts w:ascii="Book Antiqua" w:eastAsia="MS PGothic" w:hAnsi="Book Antiqua" w:cs="Times New Roman"/>
                <w:b/>
                <w:color w:val="000000"/>
                <w:kern w:val="0"/>
                <w:sz w:val="24"/>
                <w:szCs w:val="24"/>
              </w:rPr>
              <w:t>Day 7</w:t>
            </w:r>
          </w:p>
        </w:tc>
      </w:tr>
      <w:tr w:rsidR="006B424D" w:rsidRPr="00EE4F67" w:rsidTr="006B424D">
        <w:trPr>
          <w:trHeight w:val="343"/>
        </w:trPr>
        <w:tc>
          <w:tcPr>
            <w:tcW w:w="1119" w:type="dxa"/>
            <w:tcBorders>
              <w:top w:val="single" w:sz="4" w:space="0" w:color="auto"/>
              <w:left w:val="nil"/>
              <w:bottom w:val="nil"/>
              <w:right w:val="nil"/>
            </w:tcBorders>
            <w:shd w:val="clear" w:color="auto" w:fill="auto"/>
            <w:vAlign w:val="center"/>
            <w:hideMark/>
          </w:tcPr>
          <w:p w:rsidR="006B424D" w:rsidRPr="00C91D05" w:rsidRDefault="006B424D" w:rsidP="00EE4F67">
            <w:pPr>
              <w:widowControl/>
              <w:adjustRightInd w:val="0"/>
              <w:snapToGrid w:val="0"/>
              <w:spacing w:line="360" w:lineRule="auto"/>
              <w:rPr>
                <w:rFonts w:ascii="Book Antiqua" w:eastAsia="MS PGothic" w:hAnsi="Book Antiqua" w:cs="Times New Roman"/>
                <w:color w:val="000000"/>
                <w:kern w:val="0"/>
                <w:sz w:val="24"/>
                <w:szCs w:val="24"/>
              </w:rPr>
            </w:pPr>
            <w:r w:rsidRPr="00C91D05">
              <w:rPr>
                <w:rFonts w:ascii="Book Antiqua" w:eastAsia="MS PGothic" w:hAnsi="Book Antiqua" w:cs="Times New Roman"/>
                <w:color w:val="000000"/>
                <w:kern w:val="0"/>
                <w:sz w:val="24"/>
                <w:szCs w:val="24"/>
              </w:rPr>
              <w:t>Slope</w:t>
            </w:r>
            <w:r w:rsidRPr="00C91D05">
              <w:rPr>
                <w:rFonts w:ascii="Book Antiqua" w:eastAsia="MS PMincho" w:hAnsi="Book Antiqua" w:cs="Times New Roman"/>
                <w:color w:val="000000"/>
                <w:kern w:val="0"/>
                <w:sz w:val="24"/>
                <w:szCs w:val="24"/>
              </w:rPr>
              <w:t xml:space="preserve">　</w:t>
            </w:r>
          </w:p>
        </w:tc>
        <w:tc>
          <w:tcPr>
            <w:tcW w:w="2317" w:type="dxa"/>
            <w:tcBorders>
              <w:top w:val="single" w:sz="4" w:space="0" w:color="auto"/>
              <w:left w:val="nil"/>
              <w:right w:val="nil"/>
            </w:tcBorders>
            <w:shd w:val="clear" w:color="auto" w:fill="auto"/>
            <w:noWrap/>
            <w:vAlign w:val="bottom"/>
            <w:hideMark/>
          </w:tcPr>
          <w:p w:rsidR="006B424D" w:rsidRPr="00EE4F67" w:rsidRDefault="006B424D" w:rsidP="006B424D">
            <w:pPr>
              <w:widowControl/>
              <w:adjustRightInd w:val="0"/>
              <w:snapToGrid w:val="0"/>
              <w:spacing w:line="360" w:lineRule="auto"/>
              <w:jc w:val="center"/>
              <w:rPr>
                <w:rFonts w:ascii="Book Antiqua" w:eastAsia="MS PGothic" w:hAnsi="Book Antiqua" w:cs="Times New Roman"/>
                <w:color w:val="000000"/>
                <w:kern w:val="0"/>
                <w:sz w:val="24"/>
                <w:szCs w:val="24"/>
              </w:rPr>
            </w:pPr>
            <w:r w:rsidRPr="00EE4F67">
              <w:rPr>
                <w:rFonts w:ascii="Book Antiqua" w:eastAsia="MS PGothic" w:hAnsi="Book Antiqua" w:cs="Times New Roman"/>
                <w:color w:val="000000"/>
                <w:kern w:val="0"/>
                <w:sz w:val="24"/>
                <w:szCs w:val="24"/>
              </w:rPr>
              <w:t>1.51</w:t>
            </w:r>
            <w:r>
              <w:rPr>
                <w:rFonts w:ascii="Book Antiqua" w:eastAsia="MS PGothic" w:hAnsi="Book Antiqua" w:cs="Times New Roman"/>
                <w:color w:val="000000"/>
                <w:kern w:val="0"/>
                <w:sz w:val="24"/>
                <w:szCs w:val="24"/>
              </w:rPr>
              <w:t xml:space="preserve"> </w:t>
            </w:r>
            <w:r w:rsidRPr="00EE4F67">
              <w:rPr>
                <w:rFonts w:ascii="Book Antiqua" w:eastAsia="MS PGothic" w:hAnsi="Book Antiqua" w:cs="Times New Roman"/>
                <w:color w:val="000000"/>
                <w:kern w:val="0"/>
                <w:sz w:val="24"/>
                <w:szCs w:val="24"/>
              </w:rPr>
              <w:t>[1.31, 1.68]</w:t>
            </w:r>
          </w:p>
        </w:tc>
        <w:tc>
          <w:tcPr>
            <w:tcW w:w="2162" w:type="dxa"/>
            <w:tcBorders>
              <w:top w:val="single" w:sz="4" w:space="0" w:color="auto"/>
              <w:left w:val="nil"/>
              <w:right w:val="nil"/>
            </w:tcBorders>
            <w:shd w:val="clear" w:color="auto" w:fill="auto"/>
            <w:noWrap/>
            <w:vAlign w:val="bottom"/>
            <w:hideMark/>
          </w:tcPr>
          <w:p w:rsidR="006B424D" w:rsidRPr="00EE4F67" w:rsidRDefault="006B424D" w:rsidP="006B424D">
            <w:pPr>
              <w:widowControl/>
              <w:adjustRightInd w:val="0"/>
              <w:snapToGrid w:val="0"/>
              <w:spacing w:line="360" w:lineRule="auto"/>
              <w:jc w:val="center"/>
              <w:rPr>
                <w:rFonts w:ascii="Book Antiqua" w:eastAsia="MS PGothic" w:hAnsi="Book Antiqua" w:cs="Times New Roman"/>
                <w:color w:val="000000"/>
                <w:kern w:val="0"/>
                <w:sz w:val="24"/>
                <w:szCs w:val="24"/>
              </w:rPr>
            </w:pPr>
            <w:r w:rsidRPr="00EE4F67">
              <w:rPr>
                <w:rFonts w:ascii="Book Antiqua" w:eastAsia="MS PGothic" w:hAnsi="Book Antiqua" w:cs="Times New Roman"/>
                <w:color w:val="000000"/>
                <w:kern w:val="0"/>
                <w:sz w:val="24"/>
                <w:szCs w:val="24"/>
              </w:rPr>
              <w:t>1.09</w:t>
            </w:r>
            <w:r>
              <w:rPr>
                <w:rFonts w:ascii="Book Antiqua" w:eastAsia="宋体" w:hAnsi="Book Antiqua" w:cs="Times New Roman" w:hint="eastAsia"/>
                <w:color w:val="000000"/>
                <w:kern w:val="0"/>
                <w:sz w:val="24"/>
                <w:szCs w:val="24"/>
                <w:lang w:eastAsia="zh-CN"/>
              </w:rPr>
              <w:t xml:space="preserve"> </w:t>
            </w:r>
            <w:r w:rsidRPr="00EE4F67">
              <w:rPr>
                <w:rFonts w:ascii="Book Antiqua" w:eastAsia="MS PGothic" w:hAnsi="Book Antiqua" w:cs="Times New Roman"/>
                <w:color w:val="000000"/>
                <w:kern w:val="0"/>
                <w:sz w:val="24"/>
                <w:szCs w:val="24"/>
              </w:rPr>
              <w:t>[0.84, 1.23]</w:t>
            </w:r>
          </w:p>
        </w:tc>
        <w:tc>
          <w:tcPr>
            <w:tcW w:w="2158" w:type="dxa"/>
            <w:tcBorders>
              <w:top w:val="single" w:sz="4" w:space="0" w:color="auto"/>
              <w:left w:val="nil"/>
              <w:right w:val="nil"/>
            </w:tcBorders>
            <w:shd w:val="clear" w:color="auto" w:fill="auto"/>
            <w:noWrap/>
            <w:vAlign w:val="bottom"/>
            <w:hideMark/>
          </w:tcPr>
          <w:p w:rsidR="006B424D" w:rsidRPr="00EE4F67" w:rsidRDefault="006B424D" w:rsidP="006B424D">
            <w:pPr>
              <w:widowControl/>
              <w:adjustRightInd w:val="0"/>
              <w:snapToGrid w:val="0"/>
              <w:spacing w:line="360" w:lineRule="auto"/>
              <w:jc w:val="center"/>
              <w:rPr>
                <w:rFonts w:ascii="Book Antiqua" w:eastAsia="MS PGothic" w:hAnsi="Book Antiqua" w:cs="Times New Roman"/>
                <w:color w:val="000000"/>
                <w:kern w:val="0"/>
                <w:sz w:val="24"/>
                <w:szCs w:val="24"/>
              </w:rPr>
            </w:pPr>
            <w:r w:rsidRPr="00EE4F67">
              <w:rPr>
                <w:rFonts w:ascii="Book Antiqua" w:eastAsia="MS PGothic" w:hAnsi="Book Antiqua" w:cs="Times New Roman"/>
                <w:color w:val="000000"/>
                <w:kern w:val="0"/>
                <w:sz w:val="24"/>
                <w:szCs w:val="24"/>
              </w:rPr>
              <w:t>1.52</w:t>
            </w:r>
            <w:r>
              <w:rPr>
                <w:rFonts w:ascii="Book Antiqua" w:eastAsia="宋体" w:hAnsi="Book Antiqua" w:cs="Times New Roman" w:hint="eastAsia"/>
                <w:color w:val="000000"/>
                <w:kern w:val="0"/>
                <w:sz w:val="24"/>
                <w:szCs w:val="24"/>
                <w:lang w:eastAsia="zh-CN"/>
              </w:rPr>
              <w:t xml:space="preserve"> </w:t>
            </w:r>
            <w:r w:rsidRPr="00EE4F67">
              <w:rPr>
                <w:rFonts w:ascii="Book Antiqua" w:eastAsia="MS PGothic" w:hAnsi="Book Antiqua" w:cs="Times New Roman"/>
                <w:color w:val="000000"/>
                <w:kern w:val="0"/>
                <w:sz w:val="24"/>
                <w:szCs w:val="24"/>
              </w:rPr>
              <w:t>[1.22, 1.62]</w:t>
            </w:r>
          </w:p>
        </w:tc>
        <w:tc>
          <w:tcPr>
            <w:tcW w:w="2161" w:type="dxa"/>
            <w:tcBorders>
              <w:top w:val="single" w:sz="4" w:space="0" w:color="auto"/>
              <w:left w:val="nil"/>
              <w:right w:val="nil"/>
            </w:tcBorders>
            <w:shd w:val="clear" w:color="auto" w:fill="auto"/>
            <w:noWrap/>
            <w:vAlign w:val="bottom"/>
            <w:hideMark/>
          </w:tcPr>
          <w:p w:rsidR="006B424D" w:rsidRPr="00EE4F67" w:rsidRDefault="006B424D" w:rsidP="006B424D">
            <w:pPr>
              <w:widowControl/>
              <w:adjustRightInd w:val="0"/>
              <w:snapToGrid w:val="0"/>
              <w:spacing w:line="360" w:lineRule="auto"/>
              <w:jc w:val="center"/>
              <w:rPr>
                <w:rFonts w:ascii="Book Antiqua" w:eastAsia="MS PGothic" w:hAnsi="Book Antiqua" w:cs="Times New Roman"/>
                <w:color w:val="000000"/>
                <w:kern w:val="0"/>
                <w:sz w:val="24"/>
                <w:szCs w:val="24"/>
              </w:rPr>
            </w:pPr>
            <w:r w:rsidRPr="00EE4F67">
              <w:rPr>
                <w:rFonts w:ascii="Book Antiqua" w:eastAsia="MS PGothic" w:hAnsi="Book Antiqua" w:cs="Times New Roman"/>
                <w:color w:val="000000"/>
                <w:kern w:val="0"/>
                <w:sz w:val="24"/>
                <w:szCs w:val="24"/>
              </w:rPr>
              <w:t>1.33</w:t>
            </w:r>
            <w:r>
              <w:rPr>
                <w:rFonts w:ascii="Book Antiqua" w:eastAsia="宋体" w:hAnsi="Book Antiqua" w:cs="Times New Roman" w:hint="eastAsia"/>
                <w:color w:val="000000"/>
                <w:kern w:val="0"/>
                <w:sz w:val="24"/>
                <w:szCs w:val="24"/>
                <w:lang w:eastAsia="zh-CN"/>
              </w:rPr>
              <w:t xml:space="preserve"> </w:t>
            </w:r>
            <w:r w:rsidRPr="00EE4F67">
              <w:rPr>
                <w:rFonts w:ascii="Book Antiqua" w:eastAsia="MS PGothic" w:hAnsi="Book Antiqua" w:cs="Times New Roman"/>
                <w:color w:val="000000"/>
                <w:kern w:val="0"/>
                <w:sz w:val="24"/>
                <w:szCs w:val="24"/>
              </w:rPr>
              <w:t>[0.86, 1.71]</w:t>
            </w:r>
          </w:p>
        </w:tc>
      </w:tr>
      <w:tr w:rsidR="00F661F2" w:rsidRPr="00EE4F67" w:rsidTr="006B424D">
        <w:trPr>
          <w:trHeight w:val="467"/>
        </w:trPr>
        <w:tc>
          <w:tcPr>
            <w:tcW w:w="1119" w:type="dxa"/>
            <w:tcBorders>
              <w:top w:val="nil"/>
              <w:left w:val="nil"/>
              <w:bottom w:val="nil"/>
              <w:right w:val="nil"/>
            </w:tcBorders>
            <w:shd w:val="clear" w:color="auto" w:fill="auto"/>
            <w:hideMark/>
          </w:tcPr>
          <w:p w:rsidR="00F661F2" w:rsidRPr="00C91D05" w:rsidRDefault="00F661F2" w:rsidP="00EE4F67">
            <w:pPr>
              <w:widowControl/>
              <w:adjustRightInd w:val="0"/>
              <w:snapToGrid w:val="0"/>
              <w:spacing w:line="360" w:lineRule="auto"/>
              <w:rPr>
                <w:rFonts w:ascii="Book Antiqua" w:eastAsia="MS PGothic" w:hAnsi="Book Antiqua" w:cs="Times New Roman"/>
                <w:color w:val="000000"/>
                <w:kern w:val="0"/>
                <w:sz w:val="24"/>
                <w:szCs w:val="24"/>
              </w:rPr>
            </w:pPr>
            <w:r w:rsidRPr="00C91D05">
              <w:rPr>
                <w:rFonts w:ascii="Book Antiqua" w:eastAsia="MS PGothic" w:hAnsi="Book Antiqua" w:cs="Times New Roman"/>
                <w:i/>
                <w:iCs/>
                <w:color w:val="231F20"/>
                <w:kern w:val="0"/>
                <w:sz w:val="24"/>
                <w:szCs w:val="24"/>
              </w:rPr>
              <w:t xml:space="preserve">P </w:t>
            </w:r>
            <w:r w:rsidRPr="00C91D05">
              <w:rPr>
                <w:rFonts w:ascii="Book Antiqua" w:eastAsia="MS PGothic" w:hAnsi="Book Antiqua" w:cs="Times New Roman"/>
                <w:color w:val="231F20"/>
                <w:kern w:val="0"/>
                <w:sz w:val="24"/>
                <w:szCs w:val="24"/>
              </w:rPr>
              <w:t>value</w:t>
            </w:r>
          </w:p>
        </w:tc>
        <w:tc>
          <w:tcPr>
            <w:tcW w:w="4479" w:type="dxa"/>
            <w:gridSpan w:val="2"/>
            <w:tcBorders>
              <w:top w:val="nil"/>
              <w:left w:val="nil"/>
              <w:bottom w:val="nil"/>
              <w:right w:val="nil"/>
            </w:tcBorders>
            <w:shd w:val="clear" w:color="auto" w:fill="auto"/>
            <w:noWrap/>
            <w:hideMark/>
          </w:tcPr>
          <w:p w:rsidR="00F661F2" w:rsidRPr="00EE4F67" w:rsidRDefault="00F661F2" w:rsidP="00C91D05">
            <w:pPr>
              <w:widowControl/>
              <w:adjustRightInd w:val="0"/>
              <w:snapToGrid w:val="0"/>
              <w:spacing w:line="360" w:lineRule="auto"/>
              <w:jc w:val="center"/>
              <w:rPr>
                <w:rFonts w:ascii="Book Antiqua" w:eastAsia="MS PGothic" w:hAnsi="Book Antiqua" w:cs="Times New Roman"/>
                <w:color w:val="000000"/>
                <w:kern w:val="0"/>
                <w:sz w:val="24"/>
                <w:szCs w:val="24"/>
              </w:rPr>
            </w:pPr>
            <w:r w:rsidRPr="00EE4F67">
              <w:rPr>
                <w:rFonts w:ascii="Book Antiqua" w:eastAsia="MS PGothic" w:hAnsi="Book Antiqua" w:cs="Times New Roman"/>
                <w:color w:val="000000"/>
                <w:kern w:val="0"/>
                <w:sz w:val="24"/>
                <w:szCs w:val="24"/>
              </w:rPr>
              <w:t>0.018</w:t>
            </w:r>
          </w:p>
        </w:tc>
        <w:tc>
          <w:tcPr>
            <w:tcW w:w="4319" w:type="dxa"/>
            <w:gridSpan w:val="2"/>
            <w:tcBorders>
              <w:top w:val="nil"/>
              <w:left w:val="nil"/>
              <w:bottom w:val="nil"/>
              <w:right w:val="nil"/>
            </w:tcBorders>
            <w:shd w:val="clear" w:color="auto" w:fill="auto"/>
            <w:noWrap/>
            <w:hideMark/>
          </w:tcPr>
          <w:p w:rsidR="00F661F2" w:rsidRPr="00EE4F67" w:rsidRDefault="00F661F2" w:rsidP="00C91D05">
            <w:pPr>
              <w:widowControl/>
              <w:adjustRightInd w:val="0"/>
              <w:snapToGrid w:val="0"/>
              <w:spacing w:line="360" w:lineRule="auto"/>
              <w:jc w:val="center"/>
              <w:rPr>
                <w:rFonts w:ascii="Book Antiqua" w:eastAsia="MS PGothic" w:hAnsi="Book Antiqua" w:cs="Times New Roman"/>
                <w:color w:val="000000"/>
                <w:kern w:val="0"/>
                <w:sz w:val="24"/>
                <w:szCs w:val="24"/>
              </w:rPr>
            </w:pPr>
            <w:r w:rsidRPr="00EE4F67">
              <w:rPr>
                <w:rFonts w:ascii="Book Antiqua" w:eastAsia="MS PGothic" w:hAnsi="Book Antiqua" w:cs="Times New Roman"/>
                <w:color w:val="000000"/>
                <w:kern w:val="0"/>
                <w:sz w:val="24"/>
                <w:szCs w:val="24"/>
              </w:rPr>
              <w:t>0.511</w:t>
            </w:r>
          </w:p>
        </w:tc>
      </w:tr>
      <w:tr w:rsidR="006B424D" w:rsidRPr="00EE4F67" w:rsidTr="006B424D">
        <w:trPr>
          <w:trHeight w:val="385"/>
        </w:trPr>
        <w:tc>
          <w:tcPr>
            <w:tcW w:w="1119" w:type="dxa"/>
            <w:tcBorders>
              <w:top w:val="nil"/>
              <w:left w:val="nil"/>
              <w:bottom w:val="nil"/>
              <w:right w:val="nil"/>
            </w:tcBorders>
            <w:shd w:val="clear" w:color="auto" w:fill="auto"/>
            <w:vAlign w:val="center"/>
            <w:hideMark/>
          </w:tcPr>
          <w:p w:rsidR="006B424D" w:rsidRPr="00C91D05" w:rsidRDefault="006B424D" w:rsidP="00EE4F67">
            <w:pPr>
              <w:widowControl/>
              <w:adjustRightInd w:val="0"/>
              <w:snapToGrid w:val="0"/>
              <w:spacing w:line="360" w:lineRule="auto"/>
              <w:rPr>
                <w:rFonts w:ascii="Book Antiqua" w:eastAsia="MS PGothic" w:hAnsi="Book Antiqua" w:cs="Times New Roman"/>
                <w:color w:val="000000"/>
                <w:kern w:val="0"/>
                <w:sz w:val="24"/>
                <w:szCs w:val="24"/>
              </w:rPr>
            </w:pPr>
            <w:r w:rsidRPr="00C91D05">
              <w:rPr>
                <w:rFonts w:ascii="Book Antiqua" w:eastAsia="MS PGothic" w:hAnsi="Book Antiqua" w:cs="Times New Roman"/>
                <w:color w:val="000000"/>
                <w:kern w:val="0"/>
                <w:sz w:val="24"/>
                <w:szCs w:val="24"/>
              </w:rPr>
              <w:t>TTP</w:t>
            </w:r>
            <w:r w:rsidRPr="00C91D05">
              <w:rPr>
                <w:rFonts w:ascii="Book Antiqua" w:eastAsia="MS PMincho" w:hAnsi="Book Antiqua" w:cs="Times New Roman"/>
                <w:color w:val="000000"/>
                <w:kern w:val="0"/>
                <w:sz w:val="24"/>
                <w:szCs w:val="24"/>
              </w:rPr>
              <w:t xml:space="preserve">　</w:t>
            </w:r>
          </w:p>
        </w:tc>
        <w:tc>
          <w:tcPr>
            <w:tcW w:w="2317" w:type="dxa"/>
            <w:tcBorders>
              <w:top w:val="nil"/>
              <w:left w:val="nil"/>
              <w:right w:val="nil"/>
            </w:tcBorders>
            <w:shd w:val="clear" w:color="auto" w:fill="auto"/>
            <w:noWrap/>
            <w:vAlign w:val="bottom"/>
            <w:hideMark/>
          </w:tcPr>
          <w:p w:rsidR="006B424D" w:rsidRPr="00EE4F67" w:rsidRDefault="006B424D" w:rsidP="006B424D">
            <w:pPr>
              <w:widowControl/>
              <w:adjustRightInd w:val="0"/>
              <w:snapToGrid w:val="0"/>
              <w:spacing w:line="360" w:lineRule="auto"/>
              <w:jc w:val="center"/>
              <w:rPr>
                <w:rFonts w:ascii="Book Antiqua" w:eastAsia="MS PGothic" w:hAnsi="Book Antiqua" w:cs="Times New Roman"/>
                <w:color w:val="000000"/>
                <w:kern w:val="0"/>
                <w:sz w:val="24"/>
                <w:szCs w:val="24"/>
              </w:rPr>
            </w:pPr>
            <w:r w:rsidRPr="00EE4F67">
              <w:rPr>
                <w:rFonts w:ascii="Book Antiqua" w:eastAsia="MS PGothic" w:hAnsi="Book Antiqua" w:cs="Times New Roman"/>
                <w:color w:val="000000"/>
                <w:kern w:val="0"/>
                <w:sz w:val="24"/>
                <w:szCs w:val="24"/>
              </w:rPr>
              <w:t>10.56</w:t>
            </w:r>
            <w:r>
              <w:rPr>
                <w:rFonts w:ascii="Book Antiqua" w:eastAsia="宋体" w:hAnsi="Book Antiqua" w:cs="Times New Roman" w:hint="eastAsia"/>
                <w:color w:val="000000"/>
                <w:kern w:val="0"/>
                <w:sz w:val="24"/>
                <w:szCs w:val="24"/>
                <w:lang w:eastAsia="zh-CN"/>
              </w:rPr>
              <w:t xml:space="preserve"> </w:t>
            </w:r>
            <w:r w:rsidRPr="00EE4F67">
              <w:rPr>
                <w:rFonts w:ascii="Book Antiqua" w:eastAsia="MS PGothic" w:hAnsi="Book Antiqua" w:cs="Times New Roman"/>
                <w:color w:val="000000"/>
                <w:kern w:val="0"/>
                <w:sz w:val="24"/>
                <w:szCs w:val="24"/>
              </w:rPr>
              <w:t>[9.33, 12.13]</w:t>
            </w:r>
          </w:p>
        </w:tc>
        <w:tc>
          <w:tcPr>
            <w:tcW w:w="2162" w:type="dxa"/>
            <w:tcBorders>
              <w:top w:val="nil"/>
              <w:left w:val="nil"/>
              <w:right w:val="nil"/>
            </w:tcBorders>
            <w:shd w:val="clear" w:color="auto" w:fill="auto"/>
            <w:noWrap/>
            <w:vAlign w:val="bottom"/>
            <w:hideMark/>
          </w:tcPr>
          <w:p w:rsidR="006B424D" w:rsidRPr="00EE4F67" w:rsidRDefault="006B424D" w:rsidP="006B424D">
            <w:pPr>
              <w:widowControl/>
              <w:adjustRightInd w:val="0"/>
              <w:snapToGrid w:val="0"/>
              <w:spacing w:line="360" w:lineRule="auto"/>
              <w:jc w:val="center"/>
              <w:rPr>
                <w:rFonts w:ascii="Book Antiqua" w:eastAsia="MS PGothic" w:hAnsi="Book Antiqua" w:cs="Times New Roman"/>
                <w:color w:val="000000"/>
                <w:kern w:val="0"/>
                <w:sz w:val="24"/>
                <w:szCs w:val="24"/>
              </w:rPr>
            </w:pPr>
            <w:r w:rsidRPr="00EE4F67">
              <w:rPr>
                <w:rFonts w:ascii="Book Antiqua" w:eastAsia="MS PGothic" w:hAnsi="Book Antiqua" w:cs="Times New Roman"/>
                <w:color w:val="000000"/>
                <w:kern w:val="0"/>
                <w:sz w:val="24"/>
                <w:szCs w:val="24"/>
              </w:rPr>
              <w:t>12.43</w:t>
            </w:r>
            <w:r>
              <w:rPr>
                <w:rFonts w:ascii="Book Antiqua" w:eastAsia="宋体" w:hAnsi="Book Antiqua" w:cs="Times New Roman" w:hint="eastAsia"/>
                <w:color w:val="000000"/>
                <w:kern w:val="0"/>
                <w:sz w:val="24"/>
                <w:szCs w:val="24"/>
                <w:lang w:eastAsia="zh-CN"/>
              </w:rPr>
              <w:t xml:space="preserve"> </w:t>
            </w:r>
            <w:r w:rsidRPr="00EE4F67">
              <w:rPr>
                <w:rFonts w:ascii="Book Antiqua" w:eastAsia="MS PGothic" w:hAnsi="Book Antiqua" w:cs="Times New Roman"/>
                <w:color w:val="000000"/>
                <w:kern w:val="0"/>
                <w:sz w:val="24"/>
                <w:szCs w:val="24"/>
              </w:rPr>
              <w:t>[11.94, 13.94]</w:t>
            </w:r>
          </w:p>
        </w:tc>
        <w:tc>
          <w:tcPr>
            <w:tcW w:w="2158" w:type="dxa"/>
            <w:tcBorders>
              <w:top w:val="nil"/>
              <w:left w:val="nil"/>
              <w:right w:val="nil"/>
            </w:tcBorders>
            <w:shd w:val="clear" w:color="auto" w:fill="auto"/>
            <w:noWrap/>
            <w:vAlign w:val="bottom"/>
            <w:hideMark/>
          </w:tcPr>
          <w:p w:rsidR="006B424D" w:rsidRPr="00EE4F67" w:rsidRDefault="006B424D" w:rsidP="006B424D">
            <w:pPr>
              <w:widowControl/>
              <w:adjustRightInd w:val="0"/>
              <w:snapToGrid w:val="0"/>
              <w:spacing w:line="360" w:lineRule="auto"/>
              <w:jc w:val="center"/>
              <w:rPr>
                <w:rFonts w:ascii="Book Antiqua" w:eastAsia="MS PGothic" w:hAnsi="Book Antiqua" w:cs="Times New Roman"/>
                <w:color w:val="000000"/>
                <w:kern w:val="0"/>
                <w:sz w:val="24"/>
                <w:szCs w:val="24"/>
              </w:rPr>
            </w:pPr>
            <w:r w:rsidRPr="00EE4F67">
              <w:rPr>
                <w:rFonts w:ascii="Book Antiqua" w:eastAsia="MS PGothic" w:hAnsi="Book Antiqua" w:cs="Times New Roman"/>
                <w:color w:val="000000"/>
                <w:kern w:val="0"/>
                <w:sz w:val="24"/>
                <w:szCs w:val="24"/>
              </w:rPr>
              <w:t>11.02</w:t>
            </w:r>
            <w:r>
              <w:rPr>
                <w:rFonts w:ascii="Book Antiqua" w:eastAsia="宋体" w:hAnsi="Book Antiqua" w:cs="Times New Roman" w:hint="eastAsia"/>
                <w:color w:val="000000"/>
                <w:kern w:val="0"/>
                <w:sz w:val="24"/>
                <w:szCs w:val="24"/>
                <w:lang w:eastAsia="zh-CN"/>
              </w:rPr>
              <w:t xml:space="preserve"> </w:t>
            </w:r>
            <w:r w:rsidRPr="00EE4F67">
              <w:rPr>
                <w:rFonts w:ascii="Book Antiqua" w:eastAsia="MS PGothic" w:hAnsi="Book Antiqua" w:cs="Times New Roman"/>
                <w:color w:val="000000"/>
                <w:kern w:val="0"/>
                <w:sz w:val="24"/>
                <w:szCs w:val="24"/>
              </w:rPr>
              <w:t>[8.53, 12.51]</w:t>
            </w:r>
          </w:p>
        </w:tc>
        <w:tc>
          <w:tcPr>
            <w:tcW w:w="2161" w:type="dxa"/>
            <w:tcBorders>
              <w:top w:val="nil"/>
              <w:left w:val="nil"/>
              <w:right w:val="nil"/>
            </w:tcBorders>
            <w:shd w:val="clear" w:color="auto" w:fill="auto"/>
            <w:noWrap/>
            <w:vAlign w:val="bottom"/>
            <w:hideMark/>
          </w:tcPr>
          <w:p w:rsidR="006B424D" w:rsidRPr="00EE4F67" w:rsidRDefault="006B424D" w:rsidP="006B424D">
            <w:pPr>
              <w:widowControl/>
              <w:adjustRightInd w:val="0"/>
              <w:snapToGrid w:val="0"/>
              <w:spacing w:line="360" w:lineRule="auto"/>
              <w:jc w:val="center"/>
              <w:rPr>
                <w:rFonts w:ascii="Book Antiqua" w:eastAsia="MS PGothic" w:hAnsi="Book Antiqua" w:cs="Times New Roman"/>
                <w:color w:val="000000"/>
                <w:kern w:val="0"/>
                <w:sz w:val="24"/>
                <w:szCs w:val="24"/>
              </w:rPr>
            </w:pPr>
            <w:r w:rsidRPr="00EE4F67">
              <w:rPr>
                <w:rFonts w:ascii="Book Antiqua" w:eastAsia="MS PGothic" w:hAnsi="Book Antiqua" w:cs="Times New Roman"/>
                <w:color w:val="000000"/>
                <w:kern w:val="0"/>
                <w:sz w:val="24"/>
                <w:szCs w:val="24"/>
              </w:rPr>
              <w:t>11.84</w:t>
            </w:r>
            <w:r>
              <w:rPr>
                <w:rFonts w:ascii="Book Antiqua" w:eastAsia="宋体" w:hAnsi="Book Antiqua" w:cs="Times New Roman" w:hint="eastAsia"/>
                <w:color w:val="000000"/>
                <w:kern w:val="0"/>
                <w:sz w:val="24"/>
                <w:szCs w:val="24"/>
                <w:lang w:eastAsia="zh-CN"/>
              </w:rPr>
              <w:t xml:space="preserve"> </w:t>
            </w:r>
            <w:r w:rsidRPr="00EE4F67">
              <w:rPr>
                <w:rFonts w:ascii="Book Antiqua" w:eastAsia="MS PGothic" w:hAnsi="Book Antiqua" w:cs="Times New Roman"/>
                <w:color w:val="000000"/>
                <w:kern w:val="0"/>
                <w:sz w:val="24"/>
                <w:szCs w:val="24"/>
              </w:rPr>
              <w:t>[10.15, 13.82]</w:t>
            </w:r>
          </w:p>
        </w:tc>
      </w:tr>
      <w:tr w:rsidR="00F661F2" w:rsidRPr="00EE4F67" w:rsidTr="006B424D">
        <w:trPr>
          <w:trHeight w:val="467"/>
        </w:trPr>
        <w:tc>
          <w:tcPr>
            <w:tcW w:w="1119" w:type="dxa"/>
            <w:tcBorders>
              <w:top w:val="nil"/>
              <w:left w:val="nil"/>
              <w:bottom w:val="nil"/>
              <w:right w:val="nil"/>
            </w:tcBorders>
            <w:shd w:val="clear" w:color="auto" w:fill="auto"/>
            <w:noWrap/>
            <w:hideMark/>
          </w:tcPr>
          <w:p w:rsidR="00F661F2" w:rsidRPr="00C91D05" w:rsidRDefault="00F661F2" w:rsidP="00EE4F67">
            <w:pPr>
              <w:widowControl/>
              <w:adjustRightInd w:val="0"/>
              <w:snapToGrid w:val="0"/>
              <w:spacing w:line="360" w:lineRule="auto"/>
              <w:rPr>
                <w:rFonts w:ascii="Book Antiqua" w:eastAsia="MS PGothic" w:hAnsi="Book Antiqua" w:cs="Times New Roman"/>
                <w:i/>
                <w:iCs/>
                <w:color w:val="231F20"/>
                <w:kern w:val="0"/>
                <w:sz w:val="24"/>
                <w:szCs w:val="24"/>
              </w:rPr>
            </w:pPr>
            <w:r w:rsidRPr="00C91D05">
              <w:rPr>
                <w:rFonts w:ascii="Book Antiqua" w:eastAsia="MS PGothic" w:hAnsi="Book Antiqua" w:cs="Times New Roman"/>
                <w:i/>
                <w:iCs/>
                <w:color w:val="231F20"/>
                <w:kern w:val="0"/>
                <w:sz w:val="24"/>
                <w:szCs w:val="24"/>
              </w:rPr>
              <w:t xml:space="preserve">P </w:t>
            </w:r>
            <w:r w:rsidRPr="00C91D05">
              <w:rPr>
                <w:rFonts w:ascii="Book Antiqua" w:eastAsia="MS PGothic" w:hAnsi="Book Antiqua" w:cs="Times New Roman"/>
                <w:color w:val="231F20"/>
                <w:kern w:val="0"/>
                <w:sz w:val="24"/>
                <w:szCs w:val="24"/>
              </w:rPr>
              <w:t>value</w:t>
            </w:r>
          </w:p>
        </w:tc>
        <w:tc>
          <w:tcPr>
            <w:tcW w:w="4479" w:type="dxa"/>
            <w:gridSpan w:val="2"/>
            <w:tcBorders>
              <w:top w:val="nil"/>
              <w:left w:val="nil"/>
              <w:bottom w:val="nil"/>
              <w:right w:val="nil"/>
            </w:tcBorders>
            <w:shd w:val="clear" w:color="auto" w:fill="auto"/>
            <w:noWrap/>
            <w:hideMark/>
          </w:tcPr>
          <w:p w:rsidR="00F661F2" w:rsidRPr="00EE4F67" w:rsidRDefault="00F661F2" w:rsidP="00C91D05">
            <w:pPr>
              <w:widowControl/>
              <w:adjustRightInd w:val="0"/>
              <w:snapToGrid w:val="0"/>
              <w:spacing w:line="360" w:lineRule="auto"/>
              <w:jc w:val="center"/>
              <w:rPr>
                <w:rFonts w:ascii="Book Antiqua" w:eastAsia="MS PGothic" w:hAnsi="Book Antiqua" w:cs="Times New Roman"/>
                <w:color w:val="000000"/>
                <w:kern w:val="0"/>
                <w:sz w:val="24"/>
                <w:szCs w:val="24"/>
              </w:rPr>
            </w:pPr>
            <w:r w:rsidRPr="00EE4F67">
              <w:rPr>
                <w:rFonts w:ascii="Book Antiqua" w:eastAsia="MS PGothic" w:hAnsi="Book Antiqua" w:cs="Times New Roman"/>
                <w:color w:val="000000"/>
                <w:kern w:val="0"/>
                <w:sz w:val="24"/>
                <w:szCs w:val="24"/>
              </w:rPr>
              <w:t>0.003</w:t>
            </w:r>
          </w:p>
        </w:tc>
        <w:tc>
          <w:tcPr>
            <w:tcW w:w="4319" w:type="dxa"/>
            <w:gridSpan w:val="2"/>
            <w:tcBorders>
              <w:top w:val="nil"/>
              <w:left w:val="nil"/>
              <w:bottom w:val="nil"/>
              <w:right w:val="nil"/>
            </w:tcBorders>
            <w:shd w:val="clear" w:color="auto" w:fill="auto"/>
            <w:noWrap/>
            <w:hideMark/>
          </w:tcPr>
          <w:p w:rsidR="00F661F2" w:rsidRPr="00EE4F67" w:rsidRDefault="00F661F2" w:rsidP="00C91D05">
            <w:pPr>
              <w:widowControl/>
              <w:adjustRightInd w:val="0"/>
              <w:snapToGrid w:val="0"/>
              <w:spacing w:line="360" w:lineRule="auto"/>
              <w:jc w:val="center"/>
              <w:rPr>
                <w:rFonts w:ascii="Book Antiqua" w:eastAsia="MS PGothic" w:hAnsi="Book Antiqua" w:cs="Times New Roman"/>
                <w:color w:val="000000"/>
                <w:kern w:val="0"/>
                <w:sz w:val="24"/>
                <w:szCs w:val="24"/>
              </w:rPr>
            </w:pPr>
            <w:r w:rsidRPr="00EE4F67">
              <w:rPr>
                <w:rFonts w:ascii="Book Antiqua" w:eastAsia="MS PGothic" w:hAnsi="Book Antiqua" w:cs="Times New Roman"/>
                <w:color w:val="000000"/>
                <w:kern w:val="0"/>
                <w:sz w:val="24"/>
                <w:szCs w:val="24"/>
              </w:rPr>
              <w:t>0.247</w:t>
            </w:r>
          </w:p>
        </w:tc>
      </w:tr>
      <w:tr w:rsidR="00DA0369" w:rsidRPr="00EE4F67" w:rsidTr="00643C34">
        <w:trPr>
          <w:trHeight w:val="934"/>
        </w:trPr>
        <w:tc>
          <w:tcPr>
            <w:tcW w:w="1119" w:type="dxa"/>
            <w:tcBorders>
              <w:top w:val="nil"/>
              <w:left w:val="nil"/>
              <w:bottom w:val="nil"/>
              <w:right w:val="nil"/>
            </w:tcBorders>
            <w:shd w:val="clear" w:color="auto" w:fill="auto"/>
            <w:vAlign w:val="center"/>
            <w:hideMark/>
          </w:tcPr>
          <w:p w:rsidR="00DA0369" w:rsidRPr="00C91D05" w:rsidRDefault="00DA0369" w:rsidP="00EE4F67">
            <w:pPr>
              <w:widowControl/>
              <w:adjustRightInd w:val="0"/>
              <w:snapToGrid w:val="0"/>
              <w:spacing w:line="360" w:lineRule="auto"/>
              <w:rPr>
                <w:rFonts w:ascii="Book Antiqua" w:eastAsia="MS PGothic" w:hAnsi="Book Antiqua" w:cs="Times New Roman"/>
                <w:color w:val="000000"/>
                <w:kern w:val="0"/>
                <w:sz w:val="24"/>
                <w:szCs w:val="24"/>
              </w:rPr>
            </w:pPr>
            <w:r w:rsidRPr="00C91D05">
              <w:rPr>
                <w:rFonts w:ascii="Book Antiqua" w:eastAsia="MS PGothic" w:hAnsi="Book Antiqua" w:cs="Times New Roman"/>
                <w:color w:val="000000"/>
                <w:kern w:val="0"/>
                <w:sz w:val="24"/>
                <w:szCs w:val="24"/>
              </w:rPr>
              <w:t>AUC</w:t>
            </w:r>
            <w:r w:rsidRPr="00C91D05">
              <w:rPr>
                <w:rFonts w:ascii="Book Antiqua" w:eastAsia="MS PMincho" w:hAnsi="Book Antiqua" w:cs="Times New Roman"/>
                <w:color w:val="000000"/>
                <w:kern w:val="0"/>
                <w:sz w:val="24"/>
                <w:szCs w:val="24"/>
              </w:rPr>
              <w:t xml:space="preserve">　</w:t>
            </w:r>
          </w:p>
        </w:tc>
        <w:tc>
          <w:tcPr>
            <w:tcW w:w="2317" w:type="dxa"/>
            <w:tcBorders>
              <w:top w:val="nil"/>
              <w:left w:val="nil"/>
              <w:right w:val="nil"/>
            </w:tcBorders>
            <w:shd w:val="clear" w:color="auto" w:fill="auto"/>
            <w:noWrap/>
            <w:vAlign w:val="bottom"/>
            <w:hideMark/>
          </w:tcPr>
          <w:p w:rsidR="00DA0369" w:rsidRPr="00EE4F67" w:rsidRDefault="00DA0369" w:rsidP="00DA0369">
            <w:pPr>
              <w:widowControl/>
              <w:adjustRightInd w:val="0"/>
              <w:snapToGrid w:val="0"/>
              <w:spacing w:line="360" w:lineRule="auto"/>
              <w:jc w:val="center"/>
              <w:rPr>
                <w:rFonts w:ascii="Book Antiqua" w:eastAsia="MS PGothic" w:hAnsi="Book Antiqua" w:cs="Times New Roman"/>
                <w:color w:val="000000"/>
                <w:kern w:val="0"/>
                <w:sz w:val="24"/>
                <w:szCs w:val="24"/>
              </w:rPr>
            </w:pPr>
            <w:r w:rsidRPr="00EE4F67">
              <w:rPr>
                <w:rFonts w:ascii="Book Antiqua" w:eastAsia="MS PGothic" w:hAnsi="Book Antiqua" w:cs="Times New Roman"/>
                <w:color w:val="000000"/>
                <w:kern w:val="0"/>
                <w:sz w:val="24"/>
                <w:szCs w:val="24"/>
              </w:rPr>
              <w:t>266.51</w:t>
            </w:r>
            <w:r>
              <w:rPr>
                <w:rFonts w:ascii="Book Antiqua" w:eastAsia="宋体" w:hAnsi="Book Antiqua" w:cs="Times New Roman" w:hint="eastAsia"/>
                <w:color w:val="000000"/>
                <w:kern w:val="0"/>
                <w:sz w:val="24"/>
                <w:szCs w:val="24"/>
                <w:lang w:eastAsia="zh-CN"/>
              </w:rPr>
              <w:t xml:space="preserve"> </w:t>
            </w:r>
            <w:r w:rsidRPr="00EE4F67">
              <w:rPr>
                <w:rFonts w:ascii="Book Antiqua" w:eastAsia="MS PGothic" w:hAnsi="Book Antiqua" w:cs="Times New Roman"/>
                <w:color w:val="000000"/>
                <w:kern w:val="0"/>
                <w:sz w:val="24"/>
                <w:szCs w:val="24"/>
              </w:rPr>
              <w:t>[225.38, 296.67]</w:t>
            </w:r>
          </w:p>
        </w:tc>
        <w:tc>
          <w:tcPr>
            <w:tcW w:w="2162" w:type="dxa"/>
            <w:tcBorders>
              <w:top w:val="nil"/>
              <w:left w:val="nil"/>
              <w:right w:val="nil"/>
            </w:tcBorders>
            <w:shd w:val="clear" w:color="auto" w:fill="auto"/>
            <w:noWrap/>
            <w:vAlign w:val="bottom"/>
            <w:hideMark/>
          </w:tcPr>
          <w:p w:rsidR="00DA0369" w:rsidRPr="00EE4F67" w:rsidRDefault="00DA0369" w:rsidP="00DA0369">
            <w:pPr>
              <w:widowControl/>
              <w:adjustRightInd w:val="0"/>
              <w:snapToGrid w:val="0"/>
              <w:spacing w:line="360" w:lineRule="auto"/>
              <w:jc w:val="center"/>
              <w:rPr>
                <w:rFonts w:ascii="Book Antiqua" w:eastAsia="MS PGothic" w:hAnsi="Book Antiqua" w:cs="Times New Roman"/>
                <w:color w:val="000000"/>
                <w:kern w:val="0"/>
                <w:sz w:val="24"/>
                <w:szCs w:val="24"/>
              </w:rPr>
            </w:pPr>
            <w:r w:rsidRPr="00EE4F67">
              <w:rPr>
                <w:rFonts w:ascii="Book Antiqua" w:eastAsia="MS PGothic" w:hAnsi="Book Antiqua" w:cs="Times New Roman"/>
                <w:color w:val="000000"/>
                <w:kern w:val="0"/>
                <w:sz w:val="24"/>
                <w:szCs w:val="24"/>
              </w:rPr>
              <w:t>156.44</w:t>
            </w:r>
            <w:r>
              <w:rPr>
                <w:rFonts w:ascii="Book Antiqua" w:eastAsia="宋体" w:hAnsi="Book Antiqua" w:cs="Times New Roman" w:hint="eastAsia"/>
                <w:color w:val="000000"/>
                <w:kern w:val="0"/>
                <w:sz w:val="24"/>
                <w:szCs w:val="24"/>
                <w:lang w:eastAsia="zh-CN"/>
              </w:rPr>
              <w:t xml:space="preserve"> </w:t>
            </w:r>
            <w:r w:rsidRPr="00EE4F67">
              <w:rPr>
                <w:rFonts w:ascii="Book Antiqua" w:eastAsia="MS PGothic" w:hAnsi="Book Antiqua" w:cs="Times New Roman"/>
                <w:color w:val="000000"/>
                <w:kern w:val="0"/>
                <w:sz w:val="24"/>
                <w:szCs w:val="24"/>
              </w:rPr>
              <w:t>[123.05, 178.91]</w:t>
            </w:r>
          </w:p>
        </w:tc>
        <w:tc>
          <w:tcPr>
            <w:tcW w:w="2158" w:type="dxa"/>
            <w:tcBorders>
              <w:top w:val="nil"/>
              <w:left w:val="nil"/>
              <w:right w:val="nil"/>
            </w:tcBorders>
            <w:shd w:val="clear" w:color="auto" w:fill="auto"/>
            <w:noWrap/>
            <w:vAlign w:val="bottom"/>
            <w:hideMark/>
          </w:tcPr>
          <w:p w:rsidR="00DA0369" w:rsidRPr="00EE4F67" w:rsidRDefault="00DA0369" w:rsidP="00DA0369">
            <w:pPr>
              <w:widowControl/>
              <w:adjustRightInd w:val="0"/>
              <w:snapToGrid w:val="0"/>
              <w:spacing w:line="360" w:lineRule="auto"/>
              <w:jc w:val="center"/>
              <w:rPr>
                <w:rFonts w:ascii="Book Antiqua" w:eastAsia="MS PGothic" w:hAnsi="Book Antiqua" w:cs="Times New Roman"/>
                <w:color w:val="000000"/>
                <w:kern w:val="0"/>
                <w:sz w:val="24"/>
                <w:szCs w:val="24"/>
              </w:rPr>
            </w:pPr>
            <w:r w:rsidRPr="00EE4F67">
              <w:rPr>
                <w:rFonts w:ascii="Book Antiqua" w:eastAsia="MS PGothic" w:hAnsi="Book Antiqua" w:cs="Times New Roman"/>
                <w:color w:val="000000"/>
                <w:kern w:val="0"/>
                <w:sz w:val="24"/>
                <w:szCs w:val="24"/>
              </w:rPr>
              <w:t>258.14</w:t>
            </w:r>
            <w:r>
              <w:rPr>
                <w:rFonts w:ascii="Book Antiqua" w:eastAsia="宋体" w:hAnsi="Book Antiqua" w:cs="Times New Roman" w:hint="eastAsia"/>
                <w:color w:val="000000"/>
                <w:kern w:val="0"/>
                <w:sz w:val="24"/>
                <w:szCs w:val="24"/>
                <w:lang w:eastAsia="zh-CN"/>
              </w:rPr>
              <w:t xml:space="preserve"> </w:t>
            </w:r>
            <w:r w:rsidRPr="00EE4F67">
              <w:rPr>
                <w:rFonts w:ascii="Book Antiqua" w:eastAsia="MS PGothic" w:hAnsi="Book Antiqua" w:cs="Times New Roman"/>
                <w:color w:val="000000"/>
                <w:kern w:val="0"/>
                <w:sz w:val="24"/>
                <w:szCs w:val="24"/>
              </w:rPr>
              <w:t>[191.61, 299.51]</w:t>
            </w:r>
          </w:p>
        </w:tc>
        <w:tc>
          <w:tcPr>
            <w:tcW w:w="2161" w:type="dxa"/>
            <w:tcBorders>
              <w:top w:val="nil"/>
              <w:left w:val="nil"/>
              <w:right w:val="nil"/>
            </w:tcBorders>
            <w:shd w:val="clear" w:color="auto" w:fill="auto"/>
            <w:noWrap/>
            <w:vAlign w:val="bottom"/>
            <w:hideMark/>
          </w:tcPr>
          <w:p w:rsidR="00DA0369" w:rsidRPr="00EE4F67" w:rsidRDefault="00DA0369" w:rsidP="00DA0369">
            <w:pPr>
              <w:widowControl/>
              <w:adjustRightInd w:val="0"/>
              <w:snapToGrid w:val="0"/>
              <w:spacing w:line="360" w:lineRule="auto"/>
              <w:jc w:val="center"/>
              <w:rPr>
                <w:rFonts w:ascii="Book Antiqua" w:eastAsia="MS PGothic" w:hAnsi="Book Antiqua" w:cs="Times New Roman"/>
                <w:color w:val="000000"/>
                <w:kern w:val="0"/>
                <w:sz w:val="24"/>
                <w:szCs w:val="24"/>
              </w:rPr>
            </w:pPr>
            <w:r w:rsidRPr="00EE4F67">
              <w:rPr>
                <w:rFonts w:ascii="Book Antiqua" w:eastAsia="MS PGothic" w:hAnsi="Book Antiqua" w:cs="Times New Roman"/>
                <w:color w:val="000000"/>
                <w:kern w:val="0"/>
                <w:sz w:val="24"/>
                <w:szCs w:val="24"/>
              </w:rPr>
              <w:t>229.65</w:t>
            </w:r>
            <w:r>
              <w:rPr>
                <w:rFonts w:ascii="Book Antiqua" w:eastAsia="宋体" w:hAnsi="Book Antiqua" w:cs="Times New Roman" w:hint="eastAsia"/>
                <w:color w:val="000000"/>
                <w:kern w:val="0"/>
                <w:sz w:val="24"/>
                <w:szCs w:val="24"/>
                <w:lang w:eastAsia="zh-CN"/>
              </w:rPr>
              <w:t xml:space="preserve"> </w:t>
            </w:r>
            <w:r w:rsidRPr="00EE4F67">
              <w:rPr>
                <w:rFonts w:ascii="Book Antiqua" w:eastAsia="MS PGothic" w:hAnsi="Book Antiqua" w:cs="Times New Roman"/>
                <w:color w:val="000000"/>
                <w:kern w:val="0"/>
                <w:sz w:val="24"/>
                <w:szCs w:val="24"/>
              </w:rPr>
              <w:t>[176.10, 269.50]</w:t>
            </w:r>
          </w:p>
        </w:tc>
      </w:tr>
      <w:tr w:rsidR="00F661F2" w:rsidRPr="00EE4F67" w:rsidTr="006B424D">
        <w:trPr>
          <w:trHeight w:val="467"/>
        </w:trPr>
        <w:tc>
          <w:tcPr>
            <w:tcW w:w="1119" w:type="dxa"/>
            <w:tcBorders>
              <w:top w:val="nil"/>
              <w:left w:val="nil"/>
              <w:bottom w:val="single" w:sz="4" w:space="0" w:color="auto"/>
              <w:right w:val="nil"/>
            </w:tcBorders>
            <w:shd w:val="clear" w:color="auto" w:fill="auto"/>
            <w:hideMark/>
          </w:tcPr>
          <w:p w:rsidR="00F661F2" w:rsidRPr="00C91D05" w:rsidRDefault="00F661F2" w:rsidP="00EE4F67">
            <w:pPr>
              <w:widowControl/>
              <w:adjustRightInd w:val="0"/>
              <w:snapToGrid w:val="0"/>
              <w:spacing w:line="360" w:lineRule="auto"/>
              <w:rPr>
                <w:rFonts w:ascii="Book Antiqua" w:eastAsia="MS PGothic" w:hAnsi="Book Antiqua" w:cs="Times New Roman"/>
                <w:color w:val="000000"/>
                <w:kern w:val="0"/>
                <w:sz w:val="24"/>
                <w:szCs w:val="24"/>
              </w:rPr>
            </w:pPr>
            <w:r w:rsidRPr="00C91D05">
              <w:rPr>
                <w:rFonts w:ascii="Book Antiqua" w:eastAsia="MS PGothic" w:hAnsi="Book Antiqua" w:cs="Times New Roman"/>
                <w:i/>
                <w:iCs/>
                <w:color w:val="231F20"/>
                <w:kern w:val="0"/>
                <w:sz w:val="24"/>
                <w:szCs w:val="24"/>
              </w:rPr>
              <w:t xml:space="preserve">P </w:t>
            </w:r>
            <w:r w:rsidRPr="00C91D05">
              <w:rPr>
                <w:rFonts w:ascii="Book Antiqua" w:eastAsia="MS PGothic" w:hAnsi="Book Antiqua" w:cs="Times New Roman"/>
                <w:color w:val="231F20"/>
                <w:kern w:val="0"/>
                <w:sz w:val="24"/>
                <w:szCs w:val="24"/>
              </w:rPr>
              <w:t>value</w:t>
            </w:r>
          </w:p>
        </w:tc>
        <w:tc>
          <w:tcPr>
            <w:tcW w:w="4479" w:type="dxa"/>
            <w:gridSpan w:val="2"/>
            <w:tcBorders>
              <w:top w:val="nil"/>
              <w:left w:val="nil"/>
              <w:bottom w:val="single" w:sz="4" w:space="0" w:color="auto"/>
              <w:right w:val="nil"/>
            </w:tcBorders>
            <w:shd w:val="clear" w:color="auto" w:fill="auto"/>
            <w:noWrap/>
            <w:hideMark/>
          </w:tcPr>
          <w:p w:rsidR="00F661F2" w:rsidRPr="00EE4F67" w:rsidRDefault="00F661F2" w:rsidP="00C91D05">
            <w:pPr>
              <w:widowControl/>
              <w:adjustRightInd w:val="0"/>
              <w:snapToGrid w:val="0"/>
              <w:spacing w:line="360" w:lineRule="auto"/>
              <w:jc w:val="center"/>
              <w:rPr>
                <w:rFonts w:ascii="Book Antiqua" w:eastAsia="MS PGothic" w:hAnsi="Book Antiqua" w:cs="Times New Roman"/>
                <w:color w:val="000000"/>
                <w:kern w:val="0"/>
                <w:sz w:val="24"/>
                <w:szCs w:val="24"/>
              </w:rPr>
            </w:pPr>
            <w:r w:rsidRPr="00EE4F67">
              <w:rPr>
                <w:rFonts w:ascii="Book Antiqua" w:eastAsia="MS PGothic" w:hAnsi="Book Antiqua" w:cs="Times New Roman"/>
                <w:color w:val="000000"/>
                <w:kern w:val="0"/>
                <w:sz w:val="24"/>
                <w:szCs w:val="24"/>
              </w:rPr>
              <w:t>0.001</w:t>
            </w:r>
          </w:p>
        </w:tc>
        <w:tc>
          <w:tcPr>
            <w:tcW w:w="4319" w:type="dxa"/>
            <w:gridSpan w:val="2"/>
            <w:tcBorders>
              <w:top w:val="nil"/>
              <w:left w:val="nil"/>
              <w:bottom w:val="single" w:sz="4" w:space="0" w:color="auto"/>
              <w:right w:val="nil"/>
            </w:tcBorders>
            <w:shd w:val="clear" w:color="auto" w:fill="auto"/>
            <w:noWrap/>
            <w:hideMark/>
          </w:tcPr>
          <w:p w:rsidR="00F661F2" w:rsidRPr="00EE4F67" w:rsidRDefault="00F661F2" w:rsidP="00C91D05">
            <w:pPr>
              <w:widowControl/>
              <w:adjustRightInd w:val="0"/>
              <w:snapToGrid w:val="0"/>
              <w:spacing w:line="360" w:lineRule="auto"/>
              <w:jc w:val="center"/>
              <w:rPr>
                <w:rFonts w:ascii="Book Antiqua" w:eastAsia="MS PGothic" w:hAnsi="Book Antiqua" w:cs="Times New Roman"/>
                <w:color w:val="000000"/>
                <w:kern w:val="0"/>
                <w:sz w:val="24"/>
                <w:szCs w:val="24"/>
              </w:rPr>
            </w:pPr>
            <w:r w:rsidRPr="00EE4F67">
              <w:rPr>
                <w:rFonts w:ascii="Book Antiqua" w:eastAsia="MS PGothic" w:hAnsi="Book Antiqua" w:cs="Times New Roman"/>
                <w:color w:val="000000"/>
                <w:kern w:val="0"/>
                <w:sz w:val="24"/>
                <w:szCs w:val="24"/>
              </w:rPr>
              <w:t>0.322</w:t>
            </w:r>
          </w:p>
        </w:tc>
      </w:tr>
    </w:tbl>
    <w:p w:rsidR="00F661F2" w:rsidRPr="00EE4F67" w:rsidRDefault="00F661F2" w:rsidP="00EE4F67">
      <w:pPr>
        <w:adjustRightInd w:val="0"/>
        <w:snapToGrid w:val="0"/>
        <w:spacing w:line="360" w:lineRule="auto"/>
        <w:rPr>
          <w:rFonts w:ascii="Book Antiqua" w:hAnsi="Book Antiqua" w:cs="Times New Roman"/>
          <w:sz w:val="24"/>
          <w:szCs w:val="24"/>
        </w:rPr>
      </w:pPr>
      <w:r w:rsidRPr="00EE4F67">
        <w:rPr>
          <w:rFonts w:ascii="Book Antiqua" w:hAnsi="Book Antiqua" w:cs="Times New Roman"/>
          <w:sz w:val="24"/>
          <w:szCs w:val="24"/>
        </w:rPr>
        <w:t>The values represent the median [25</w:t>
      </w:r>
      <w:r w:rsidR="00C91D05" w:rsidRPr="00C91D05">
        <w:rPr>
          <w:rFonts w:ascii="Book Antiqua" w:hAnsi="Book Antiqua" w:cs="Times New Roman"/>
          <w:sz w:val="24"/>
          <w:szCs w:val="24"/>
          <w:vertAlign w:val="superscript"/>
        </w:rPr>
        <w:t>th</w:t>
      </w:r>
      <w:r w:rsidRPr="00EE4F67">
        <w:rPr>
          <w:rFonts w:ascii="Book Antiqua" w:hAnsi="Book Antiqua" w:cs="Times New Roman"/>
          <w:sz w:val="24"/>
          <w:szCs w:val="24"/>
        </w:rPr>
        <w:t>-75</w:t>
      </w:r>
      <w:r w:rsidRPr="00C91D05">
        <w:rPr>
          <w:rFonts w:ascii="Book Antiqua" w:hAnsi="Book Antiqua" w:cs="Times New Roman"/>
          <w:sz w:val="24"/>
          <w:szCs w:val="24"/>
          <w:vertAlign w:val="superscript"/>
        </w:rPr>
        <w:t>th</w:t>
      </w:r>
      <w:r w:rsidRPr="00EE4F67">
        <w:rPr>
          <w:rFonts w:ascii="Book Antiqua" w:hAnsi="Book Antiqua" w:cs="Times New Roman"/>
          <w:sz w:val="24"/>
          <w:szCs w:val="24"/>
        </w:rPr>
        <w:t xml:space="preserve"> percentile]. HCC: </w:t>
      </w:r>
      <w:r w:rsidR="00CD7C12">
        <w:rPr>
          <w:rFonts w:ascii="Book Antiqua" w:hAnsi="Book Antiqua" w:cs="Times New Roman"/>
          <w:sz w:val="24"/>
          <w:szCs w:val="24"/>
        </w:rPr>
        <w:t>H</w:t>
      </w:r>
      <w:r w:rsidRPr="00EE4F67">
        <w:rPr>
          <w:rFonts w:ascii="Book Antiqua" w:hAnsi="Book Antiqua" w:cs="Times New Roman"/>
          <w:sz w:val="24"/>
          <w:szCs w:val="24"/>
        </w:rPr>
        <w:t xml:space="preserve">epatocellular carcinoma; TTP: </w:t>
      </w:r>
      <w:r w:rsidR="00CD7C12">
        <w:rPr>
          <w:rFonts w:ascii="Book Antiqua" w:hAnsi="Book Antiqua" w:cs="Times New Roman"/>
          <w:sz w:val="24"/>
          <w:szCs w:val="24"/>
        </w:rPr>
        <w:t>T</w:t>
      </w:r>
      <w:r w:rsidRPr="00EE4F67">
        <w:rPr>
          <w:rFonts w:ascii="Book Antiqua" w:hAnsi="Book Antiqua" w:cs="Times New Roman"/>
          <w:sz w:val="24"/>
          <w:szCs w:val="24"/>
        </w:rPr>
        <w:t xml:space="preserve">ime to peak; AUC: </w:t>
      </w:r>
      <w:r w:rsidR="00CD7C12">
        <w:rPr>
          <w:rFonts w:ascii="Book Antiqua" w:hAnsi="Book Antiqua" w:cs="Times New Roman"/>
          <w:sz w:val="24"/>
          <w:szCs w:val="24"/>
        </w:rPr>
        <w:t>A</w:t>
      </w:r>
      <w:r w:rsidRPr="00EE4F67">
        <w:rPr>
          <w:rFonts w:ascii="Book Antiqua" w:hAnsi="Book Antiqua" w:cs="Times New Roman"/>
          <w:sz w:val="24"/>
          <w:szCs w:val="24"/>
        </w:rPr>
        <w:t>rea under the curve</w:t>
      </w:r>
      <w:r w:rsidR="00CD7C12">
        <w:rPr>
          <w:rFonts w:ascii="Book Antiqua" w:hAnsi="Book Antiqua" w:cs="Times New Roman"/>
          <w:sz w:val="24"/>
          <w:szCs w:val="24"/>
        </w:rPr>
        <w:t>.</w:t>
      </w:r>
    </w:p>
    <w:p w:rsidR="00F661F2" w:rsidRPr="00EE4F67" w:rsidRDefault="00F661F2" w:rsidP="00EE4F67">
      <w:pPr>
        <w:widowControl/>
        <w:adjustRightInd w:val="0"/>
        <w:snapToGrid w:val="0"/>
        <w:spacing w:line="360" w:lineRule="auto"/>
        <w:rPr>
          <w:rFonts w:ascii="Book Antiqua" w:hAnsi="Book Antiqua" w:cs="Times New Roman"/>
          <w:sz w:val="24"/>
          <w:szCs w:val="24"/>
        </w:rPr>
      </w:pPr>
      <w:r w:rsidRPr="00EE4F67">
        <w:rPr>
          <w:rFonts w:ascii="Book Antiqua" w:hAnsi="Book Antiqua" w:cs="Times New Roman"/>
          <w:sz w:val="24"/>
          <w:szCs w:val="24"/>
        </w:rPr>
        <w:br w:type="page"/>
      </w:r>
    </w:p>
    <w:p w:rsidR="00F661F2" w:rsidRPr="00EE4F67" w:rsidRDefault="00F661F2" w:rsidP="00EE4F67">
      <w:pPr>
        <w:adjustRightInd w:val="0"/>
        <w:snapToGrid w:val="0"/>
        <w:spacing w:line="360" w:lineRule="auto"/>
        <w:rPr>
          <w:rFonts w:ascii="Book Antiqua" w:hAnsi="Book Antiqua" w:cs="Times New Roman"/>
          <w:b/>
          <w:sz w:val="24"/>
          <w:szCs w:val="24"/>
        </w:rPr>
      </w:pPr>
      <w:r w:rsidRPr="00EE4F67">
        <w:rPr>
          <w:rFonts w:ascii="Book Antiqua" w:hAnsi="Book Antiqua" w:cs="Times New Roman"/>
          <w:b/>
          <w:sz w:val="24"/>
          <w:szCs w:val="24"/>
        </w:rPr>
        <w:lastRenderedPageBreak/>
        <w:t xml:space="preserve">Table 3 The performance characteristics of the rate of change of </w:t>
      </w:r>
      <w:r w:rsidR="00CD7C12" w:rsidRPr="00C91D05">
        <w:rPr>
          <w:rFonts w:ascii="Book Antiqua" w:hAnsi="Book Antiqua" w:cs="Times New Roman"/>
          <w:b/>
          <w:sz w:val="24"/>
          <w:szCs w:val="24"/>
        </w:rPr>
        <w:t>time-intensity curve</w:t>
      </w:r>
      <w:r w:rsidRPr="00EE4F67">
        <w:rPr>
          <w:rFonts w:ascii="Book Antiqua" w:hAnsi="Book Antiqua" w:cs="Times New Roman"/>
          <w:b/>
          <w:sz w:val="24"/>
          <w:szCs w:val="24"/>
        </w:rPr>
        <w:t xml:space="preserve"> parameters for the </w:t>
      </w:r>
      <w:r w:rsidRPr="00EE4F67">
        <w:rPr>
          <w:rFonts w:ascii="Book Antiqua" w:hAnsi="Book Antiqua" w:cs="Times New Roman"/>
          <w:b/>
          <w:color w:val="000000" w:themeColor="text1"/>
          <w:sz w:val="24"/>
          <w:szCs w:val="24"/>
        </w:rPr>
        <w:t>prediction</w:t>
      </w:r>
      <w:r w:rsidRPr="00EE4F67">
        <w:rPr>
          <w:rFonts w:ascii="Book Antiqua" w:hAnsi="Book Antiqua" w:cs="Times New Roman"/>
          <w:b/>
          <w:sz w:val="24"/>
          <w:szCs w:val="24"/>
        </w:rPr>
        <w:t xml:space="preserve"> of </w:t>
      </w:r>
      <w:r w:rsidRPr="00EE4F67">
        <w:rPr>
          <w:rFonts w:ascii="Book Antiqua" w:hAnsi="Book Antiqua" w:cs="Times New Roman"/>
          <w:b/>
          <w:color w:val="000000" w:themeColor="text1"/>
          <w:sz w:val="24"/>
          <w:szCs w:val="24"/>
        </w:rPr>
        <w:t>responders</w:t>
      </w:r>
    </w:p>
    <w:tbl>
      <w:tblPr>
        <w:tblpPr w:leftFromText="142" w:rightFromText="142" w:vertAnchor="page" w:horzAnchor="margin" w:tblpXSpec="center" w:tblpY="2851"/>
        <w:tblW w:w="9052" w:type="dxa"/>
        <w:tblLayout w:type="fixed"/>
        <w:tblCellMar>
          <w:left w:w="99" w:type="dxa"/>
          <w:right w:w="99" w:type="dxa"/>
        </w:tblCellMar>
        <w:tblLook w:val="04A0" w:firstRow="1" w:lastRow="0" w:firstColumn="1" w:lastColumn="0" w:noHBand="0" w:noVBand="1"/>
      </w:tblPr>
      <w:tblGrid>
        <w:gridCol w:w="2263"/>
        <w:gridCol w:w="2263"/>
        <w:gridCol w:w="2263"/>
        <w:gridCol w:w="2263"/>
      </w:tblGrid>
      <w:tr w:rsidR="006877CC" w:rsidRPr="00EE4F67" w:rsidTr="006877CC">
        <w:trPr>
          <w:trHeight w:val="429"/>
        </w:trPr>
        <w:tc>
          <w:tcPr>
            <w:tcW w:w="2263" w:type="dxa"/>
            <w:tcBorders>
              <w:top w:val="single" w:sz="4" w:space="0" w:color="auto"/>
              <w:left w:val="nil"/>
              <w:right w:val="nil"/>
            </w:tcBorders>
            <w:shd w:val="clear" w:color="auto" w:fill="auto"/>
            <w:vAlign w:val="center"/>
            <w:hideMark/>
          </w:tcPr>
          <w:p w:rsidR="006877CC" w:rsidRPr="00EE4F67" w:rsidRDefault="006877CC" w:rsidP="00EE4F67">
            <w:pPr>
              <w:widowControl/>
              <w:adjustRightInd w:val="0"/>
              <w:snapToGrid w:val="0"/>
              <w:spacing w:line="360" w:lineRule="auto"/>
              <w:rPr>
                <w:rFonts w:ascii="Book Antiqua" w:eastAsia="MS PGothic" w:hAnsi="Book Antiqua" w:cs="Times New Roman"/>
                <w:b/>
                <w:bCs/>
                <w:color w:val="0D0D0D" w:themeColor="text1" w:themeTint="F2"/>
                <w:kern w:val="0"/>
                <w:sz w:val="24"/>
                <w:szCs w:val="24"/>
              </w:rPr>
            </w:pPr>
          </w:p>
        </w:tc>
        <w:tc>
          <w:tcPr>
            <w:tcW w:w="2263" w:type="dxa"/>
            <w:tcBorders>
              <w:top w:val="single" w:sz="4" w:space="0" w:color="auto"/>
              <w:left w:val="nil"/>
              <w:right w:val="nil"/>
            </w:tcBorders>
            <w:shd w:val="clear" w:color="auto" w:fill="auto"/>
            <w:vAlign w:val="bottom"/>
            <w:hideMark/>
          </w:tcPr>
          <w:p w:rsidR="006877CC" w:rsidRPr="00EE4F67" w:rsidRDefault="006877CC" w:rsidP="006877CC">
            <w:pPr>
              <w:widowControl/>
              <w:adjustRightInd w:val="0"/>
              <w:snapToGrid w:val="0"/>
              <w:spacing w:line="360" w:lineRule="auto"/>
              <w:jc w:val="center"/>
              <w:rPr>
                <w:rFonts w:ascii="Book Antiqua" w:eastAsia="MS PGothic" w:hAnsi="Book Antiqua" w:cs="Times New Roman"/>
                <w:b/>
                <w:kern w:val="0"/>
                <w:sz w:val="24"/>
                <w:szCs w:val="24"/>
              </w:rPr>
            </w:pPr>
            <w:r w:rsidRPr="00EE4F67">
              <w:rPr>
                <w:rFonts w:ascii="Book Antiqua" w:eastAsia="MS PGothic" w:hAnsi="Book Antiqua" w:cs="Times New Roman"/>
                <w:b/>
                <w:kern w:val="0"/>
                <w:sz w:val="24"/>
                <w:szCs w:val="24"/>
              </w:rPr>
              <w:t>Slope</w:t>
            </w:r>
            <w:r>
              <w:rPr>
                <w:rFonts w:ascii="Book Antiqua" w:eastAsia="宋体" w:hAnsi="Book Antiqua" w:cs="Times New Roman" w:hint="eastAsia"/>
                <w:b/>
                <w:kern w:val="0"/>
                <w:sz w:val="24"/>
                <w:szCs w:val="24"/>
                <w:lang w:eastAsia="zh-CN"/>
              </w:rPr>
              <w:t xml:space="preserve"> </w:t>
            </w:r>
            <w:r w:rsidRPr="00EE4F67">
              <w:rPr>
                <w:rFonts w:ascii="Book Antiqua" w:eastAsia="MS PGothic" w:hAnsi="Book Antiqua" w:cs="Times New Roman"/>
                <w:b/>
                <w:kern w:val="0"/>
                <w:sz w:val="24"/>
                <w:szCs w:val="24"/>
              </w:rPr>
              <w:t>(95%CI)</w:t>
            </w:r>
          </w:p>
        </w:tc>
        <w:tc>
          <w:tcPr>
            <w:tcW w:w="2263" w:type="dxa"/>
            <w:tcBorders>
              <w:top w:val="single" w:sz="4" w:space="0" w:color="auto"/>
              <w:left w:val="nil"/>
              <w:right w:val="nil"/>
            </w:tcBorders>
            <w:shd w:val="clear" w:color="auto" w:fill="auto"/>
            <w:vAlign w:val="bottom"/>
            <w:hideMark/>
          </w:tcPr>
          <w:p w:rsidR="006877CC" w:rsidRPr="00EE4F67" w:rsidRDefault="006877CC" w:rsidP="006877CC">
            <w:pPr>
              <w:widowControl/>
              <w:adjustRightInd w:val="0"/>
              <w:snapToGrid w:val="0"/>
              <w:spacing w:line="360" w:lineRule="auto"/>
              <w:jc w:val="center"/>
              <w:rPr>
                <w:rFonts w:ascii="Book Antiqua" w:eastAsia="MS PGothic" w:hAnsi="Book Antiqua" w:cs="Times New Roman"/>
                <w:b/>
                <w:kern w:val="0"/>
                <w:sz w:val="24"/>
                <w:szCs w:val="24"/>
              </w:rPr>
            </w:pPr>
            <w:r w:rsidRPr="00EE4F67">
              <w:rPr>
                <w:rFonts w:ascii="Book Antiqua" w:eastAsia="MS PGothic" w:hAnsi="Book Antiqua" w:cs="Times New Roman"/>
                <w:b/>
                <w:kern w:val="0"/>
                <w:sz w:val="24"/>
                <w:szCs w:val="24"/>
              </w:rPr>
              <w:t>TTP</w:t>
            </w:r>
            <w:r>
              <w:rPr>
                <w:rFonts w:ascii="Book Antiqua" w:eastAsia="宋体" w:hAnsi="Book Antiqua" w:cs="Times New Roman" w:hint="eastAsia"/>
                <w:b/>
                <w:kern w:val="0"/>
                <w:sz w:val="24"/>
                <w:szCs w:val="24"/>
                <w:lang w:eastAsia="zh-CN"/>
              </w:rPr>
              <w:t xml:space="preserve"> </w:t>
            </w:r>
            <w:r w:rsidRPr="00EE4F67">
              <w:rPr>
                <w:rFonts w:ascii="Book Antiqua" w:eastAsia="MS PGothic" w:hAnsi="Book Antiqua" w:cs="Times New Roman"/>
                <w:b/>
                <w:kern w:val="0"/>
                <w:sz w:val="24"/>
                <w:szCs w:val="24"/>
              </w:rPr>
              <w:t>(95%CI)</w:t>
            </w:r>
          </w:p>
        </w:tc>
        <w:tc>
          <w:tcPr>
            <w:tcW w:w="2263" w:type="dxa"/>
            <w:tcBorders>
              <w:top w:val="single" w:sz="4" w:space="0" w:color="auto"/>
              <w:left w:val="nil"/>
              <w:right w:val="nil"/>
            </w:tcBorders>
            <w:shd w:val="clear" w:color="auto" w:fill="auto"/>
            <w:vAlign w:val="bottom"/>
            <w:hideMark/>
          </w:tcPr>
          <w:p w:rsidR="006877CC" w:rsidRPr="00EE4F67" w:rsidRDefault="006877CC" w:rsidP="006877CC">
            <w:pPr>
              <w:widowControl/>
              <w:adjustRightInd w:val="0"/>
              <w:snapToGrid w:val="0"/>
              <w:spacing w:line="360" w:lineRule="auto"/>
              <w:jc w:val="center"/>
              <w:rPr>
                <w:rFonts w:ascii="Book Antiqua" w:eastAsia="MS PGothic" w:hAnsi="Book Antiqua" w:cs="Times New Roman"/>
                <w:b/>
                <w:kern w:val="0"/>
                <w:sz w:val="24"/>
                <w:szCs w:val="24"/>
              </w:rPr>
            </w:pPr>
            <w:r w:rsidRPr="00EE4F67">
              <w:rPr>
                <w:rFonts w:ascii="Book Antiqua" w:eastAsia="MS PGothic" w:hAnsi="Book Antiqua" w:cs="Times New Roman"/>
                <w:b/>
                <w:kern w:val="0"/>
                <w:sz w:val="24"/>
                <w:szCs w:val="24"/>
              </w:rPr>
              <w:t>AUC</w:t>
            </w:r>
            <w:r>
              <w:rPr>
                <w:rFonts w:ascii="Book Antiqua" w:eastAsia="宋体" w:hAnsi="Book Antiqua" w:cs="Times New Roman" w:hint="eastAsia"/>
                <w:b/>
                <w:kern w:val="0"/>
                <w:sz w:val="24"/>
                <w:szCs w:val="24"/>
                <w:lang w:eastAsia="zh-CN"/>
              </w:rPr>
              <w:t xml:space="preserve"> </w:t>
            </w:r>
            <w:r w:rsidRPr="00EE4F67">
              <w:rPr>
                <w:rFonts w:ascii="Book Antiqua" w:eastAsia="MS PGothic" w:hAnsi="Book Antiqua" w:cs="Times New Roman"/>
                <w:b/>
                <w:kern w:val="0"/>
                <w:sz w:val="24"/>
                <w:szCs w:val="24"/>
              </w:rPr>
              <w:t>(95%CI)</w:t>
            </w:r>
          </w:p>
        </w:tc>
      </w:tr>
      <w:tr w:rsidR="006877CC" w:rsidRPr="00EE4F67" w:rsidTr="006877CC">
        <w:trPr>
          <w:trHeight w:val="404"/>
        </w:trPr>
        <w:tc>
          <w:tcPr>
            <w:tcW w:w="2263" w:type="dxa"/>
            <w:tcBorders>
              <w:top w:val="single" w:sz="4" w:space="0" w:color="auto"/>
              <w:left w:val="nil"/>
              <w:bottom w:val="nil"/>
              <w:right w:val="nil"/>
            </w:tcBorders>
            <w:shd w:val="clear" w:color="auto" w:fill="auto"/>
            <w:vAlign w:val="center"/>
            <w:hideMark/>
          </w:tcPr>
          <w:p w:rsidR="006877CC" w:rsidRPr="00EE4F67" w:rsidRDefault="006877CC" w:rsidP="00EE4F67">
            <w:pPr>
              <w:widowControl/>
              <w:adjustRightInd w:val="0"/>
              <w:snapToGrid w:val="0"/>
              <w:spacing w:line="360" w:lineRule="auto"/>
              <w:rPr>
                <w:rFonts w:ascii="Book Antiqua" w:eastAsia="MS PGothic" w:hAnsi="Book Antiqua" w:cs="Times New Roman"/>
                <w:color w:val="0D0D0D" w:themeColor="text1" w:themeTint="F2"/>
                <w:kern w:val="0"/>
                <w:sz w:val="24"/>
                <w:szCs w:val="24"/>
              </w:rPr>
            </w:pPr>
            <w:r w:rsidRPr="00EE4F67">
              <w:rPr>
                <w:rFonts w:ascii="Book Antiqua" w:eastAsia="MS PGothic" w:hAnsi="Book Antiqua" w:cs="Times New Roman"/>
                <w:color w:val="0D0D0D" w:themeColor="text1" w:themeTint="F2"/>
                <w:kern w:val="0"/>
                <w:sz w:val="24"/>
                <w:szCs w:val="24"/>
              </w:rPr>
              <w:t>AUROC</w:t>
            </w:r>
          </w:p>
        </w:tc>
        <w:tc>
          <w:tcPr>
            <w:tcW w:w="2263" w:type="dxa"/>
            <w:tcBorders>
              <w:top w:val="single" w:sz="4" w:space="0" w:color="auto"/>
              <w:left w:val="nil"/>
              <w:right w:val="nil"/>
            </w:tcBorders>
            <w:shd w:val="clear" w:color="auto" w:fill="auto"/>
            <w:vAlign w:val="bottom"/>
            <w:hideMark/>
          </w:tcPr>
          <w:p w:rsidR="006877CC" w:rsidRPr="00EE4F67" w:rsidRDefault="006877CC" w:rsidP="006877CC">
            <w:pPr>
              <w:widowControl/>
              <w:adjustRightInd w:val="0"/>
              <w:snapToGrid w:val="0"/>
              <w:spacing w:line="360" w:lineRule="auto"/>
              <w:jc w:val="center"/>
              <w:rPr>
                <w:rFonts w:ascii="Book Antiqua" w:eastAsia="MS PGothic" w:hAnsi="Book Antiqua" w:cs="Times New Roman"/>
                <w:kern w:val="0"/>
                <w:sz w:val="24"/>
                <w:szCs w:val="24"/>
              </w:rPr>
            </w:pPr>
            <w:r w:rsidRPr="00EE4F67">
              <w:rPr>
                <w:rFonts w:ascii="Book Antiqua" w:eastAsia="MS PGothic" w:hAnsi="Book Antiqua" w:cs="Times New Roman"/>
                <w:kern w:val="0"/>
                <w:sz w:val="24"/>
                <w:szCs w:val="24"/>
              </w:rPr>
              <w:t>0.818</w:t>
            </w:r>
            <w:r>
              <w:rPr>
                <w:rFonts w:ascii="Book Antiqua" w:eastAsia="宋体" w:hAnsi="Book Antiqua" w:cs="Times New Roman" w:hint="eastAsia"/>
                <w:kern w:val="0"/>
                <w:sz w:val="24"/>
                <w:szCs w:val="24"/>
                <w:lang w:eastAsia="zh-CN"/>
              </w:rPr>
              <w:t xml:space="preserve"> </w:t>
            </w:r>
            <w:r w:rsidRPr="00EE4F67">
              <w:rPr>
                <w:rFonts w:ascii="Book Antiqua" w:eastAsia="MS PGothic" w:hAnsi="Book Antiqua" w:cs="Times New Roman"/>
                <w:color w:val="0D0D0D" w:themeColor="text1" w:themeTint="F2"/>
                <w:kern w:val="0"/>
                <w:sz w:val="24"/>
                <w:szCs w:val="24"/>
              </w:rPr>
              <w:t>(</w:t>
            </w:r>
            <w:r w:rsidRPr="00EE4F67">
              <w:rPr>
                <w:rFonts w:ascii="Book Antiqua" w:eastAsia="MS PGothic" w:hAnsi="Book Antiqua" w:cs="Times New Roman"/>
                <w:kern w:val="0"/>
                <w:sz w:val="24"/>
                <w:szCs w:val="24"/>
              </w:rPr>
              <w:t>0.602-0.944</w:t>
            </w:r>
            <w:r w:rsidRPr="00EE4F67">
              <w:rPr>
                <w:rFonts w:ascii="Book Antiqua" w:eastAsia="MS PGothic" w:hAnsi="Book Antiqua" w:cs="Times New Roman"/>
                <w:color w:val="0D0D0D" w:themeColor="text1" w:themeTint="F2"/>
                <w:kern w:val="0"/>
                <w:sz w:val="24"/>
                <w:szCs w:val="24"/>
              </w:rPr>
              <w:t>)</w:t>
            </w:r>
          </w:p>
        </w:tc>
        <w:tc>
          <w:tcPr>
            <w:tcW w:w="2263" w:type="dxa"/>
            <w:tcBorders>
              <w:top w:val="single" w:sz="4" w:space="0" w:color="auto"/>
              <w:left w:val="nil"/>
              <w:right w:val="nil"/>
            </w:tcBorders>
            <w:shd w:val="clear" w:color="auto" w:fill="auto"/>
            <w:vAlign w:val="bottom"/>
            <w:hideMark/>
          </w:tcPr>
          <w:p w:rsidR="006877CC" w:rsidRPr="00EE4F67" w:rsidRDefault="006877CC" w:rsidP="006877CC">
            <w:pPr>
              <w:widowControl/>
              <w:adjustRightInd w:val="0"/>
              <w:snapToGrid w:val="0"/>
              <w:spacing w:line="360" w:lineRule="auto"/>
              <w:jc w:val="center"/>
              <w:rPr>
                <w:rFonts w:ascii="Book Antiqua" w:eastAsia="MS PGothic" w:hAnsi="Book Antiqua" w:cs="Times New Roman"/>
                <w:kern w:val="0"/>
                <w:sz w:val="24"/>
                <w:szCs w:val="24"/>
              </w:rPr>
            </w:pPr>
            <w:r w:rsidRPr="00EE4F67">
              <w:rPr>
                <w:rFonts w:ascii="Book Antiqua" w:eastAsia="MS PGothic" w:hAnsi="Book Antiqua" w:cs="Times New Roman"/>
                <w:kern w:val="0"/>
                <w:sz w:val="24"/>
                <w:szCs w:val="24"/>
              </w:rPr>
              <w:t>0.869</w:t>
            </w:r>
            <w:r>
              <w:rPr>
                <w:rFonts w:ascii="Book Antiqua" w:eastAsia="宋体" w:hAnsi="Book Antiqua" w:cs="Times New Roman" w:hint="eastAsia"/>
                <w:kern w:val="0"/>
                <w:sz w:val="24"/>
                <w:szCs w:val="24"/>
                <w:lang w:eastAsia="zh-CN"/>
              </w:rPr>
              <w:t xml:space="preserve"> </w:t>
            </w:r>
            <w:r w:rsidRPr="00EE4F67">
              <w:rPr>
                <w:rFonts w:ascii="Book Antiqua" w:eastAsia="MS PGothic" w:hAnsi="Book Antiqua" w:cs="Times New Roman"/>
                <w:color w:val="0D0D0D" w:themeColor="text1" w:themeTint="F2"/>
                <w:kern w:val="0"/>
                <w:sz w:val="24"/>
                <w:szCs w:val="24"/>
              </w:rPr>
              <w:t>(</w:t>
            </w:r>
            <w:r w:rsidRPr="00EE4F67">
              <w:rPr>
                <w:rFonts w:ascii="Book Antiqua" w:eastAsia="MS PGothic" w:hAnsi="Book Antiqua" w:cs="Times New Roman"/>
                <w:kern w:val="0"/>
                <w:sz w:val="24"/>
                <w:szCs w:val="24"/>
              </w:rPr>
              <w:t>0.728-0.975</w:t>
            </w:r>
            <w:r w:rsidRPr="00EE4F67">
              <w:rPr>
                <w:rFonts w:ascii="Book Antiqua" w:eastAsia="MS PGothic" w:hAnsi="Book Antiqua" w:cs="Times New Roman"/>
                <w:color w:val="0D0D0D" w:themeColor="text1" w:themeTint="F2"/>
                <w:kern w:val="0"/>
                <w:sz w:val="24"/>
                <w:szCs w:val="24"/>
              </w:rPr>
              <w:t>)</w:t>
            </w:r>
          </w:p>
        </w:tc>
        <w:tc>
          <w:tcPr>
            <w:tcW w:w="2263" w:type="dxa"/>
            <w:tcBorders>
              <w:top w:val="single" w:sz="4" w:space="0" w:color="auto"/>
              <w:left w:val="nil"/>
              <w:right w:val="nil"/>
            </w:tcBorders>
            <w:shd w:val="clear" w:color="auto" w:fill="auto"/>
            <w:vAlign w:val="bottom"/>
            <w:hideMark/>
          </w:tcPr>
          <w:p w:rsidR="006877CC" w:rsidRPr="00EE4F67" w:rsidRDefault="006877CC" w:rsidP="006877CC">
            <w:pPr>
              <w:widowControl/>
              <w:adjustRightInd w:val="0"/>
              <w:snapToGrid w:val="0"/>
              <w:spacing w:line="360" w:lineRule="auto"/>
              <w:jc w:val="center"/>
              <w:rPr>
                <w:rFonts w:ascii="Book Antiqua" w:eastAsia="MS PGothic" w:hAnsi="Book Antiqua" w:cs="Times New Roman"/>
                <w:kern w:val="0"/>
                <w:sz w:val="24"/>
                <w:szCs w:val="24"/>
              </w:rPr>
            </w:pPr>
            <w:r w:rsidRPr="00EE4F67">
              <w:rPr>
                <w:rFonts w:ascii="Book Antiqua" w:eastAsia="MS PGothic" w:hAnsi="Book Antiqua" w:cs="Times New Roman"/>
                <w:kern w:val="0"/>
                <w:sz w:val="24"/>
                <w:szCs w:val="24"/>
              </w:rPr>
              <w:t>0.939</w:t>
            </w:r>
            <w:r>
              <w:rPr>
                <w:rFonts w:ascii="Book Antiqua" w:eastAsia="宋体" w:hAnsi="Book Antiqua" w:cs="Times New Roman" w:hint="eastAsia"/>
                <w:kern w:val="0"/>
                <w:sz w:val="24"/>
                <w:szCs w:val="24"/>
                <w:lang w:eastAsia="zh-CN"/>
              </w:rPr>
              <w:t xml:space="preserve"> </w:t>
            </w:r>
            <w:r w:rsidRPr="00EE4F67">
              <w:rPr>
                <w:rFonts w:ascii="Book Antiqua" w:eastAsia="MS PGothic" w:hAnsi="Book Antiqua" w:cs="Times New Roman"/>
                <w:color w:val="0D0D0D" w:themeColor="text1" w:themeTint="F2"/>
                <w:kern w:val="0"/>
                <w:sz w:val="24"/>
                <w:szCs w:val="24"/>
              </w:rPr>
              <w:t>(</w:t>
            </w:r>
            <w:r w:rsidRPr="00EE4F67">
              <w:rPr>
                <w:rFonts w:ascii="Book Antiqua" w:eastAsia="MS PGothic" w:hAnsi="Book Antiqua" w:cs="Times New Roman"/>
                <w:kern w:val="0"/>
                <w:sz w:val="24"/>
                <w:szCs w:val="24"/>
              </w:rPr>
              <w:t>0.812-0995</w:t>
            </w:r>
            <w:r w:rsidRPr="00EE4F67">
              <w:rPr>
                <w:rFonts w:ascii="Book Antiqua" w:eastAsia="MS PGothic" w:hAnsi="Book Antiqua" w:cs="Times New Roman"/>
                <w:color w:val="0D0D0D" w:themeColor="text1" w:themeTint="F2"/>
                <w:kern w:val="0"/>
                <w:sz w:val="24"/>
                <w:szCs w:val="24"/>
              </w:rPr>
              <w:t>)</w:t>
            </w:r>
          </w:p>
        </w:tc>
      </w:tr>
      <w:tr w:rsidR="00F661F2" w:rsidRPr="00EE4F67" w:rsidTr="006877CC">
        <w:trPr>
          <w:trHeight w:val="468"/>
        </w:trPr>
        <w:tc>
          <w:tcPr>
            <w:tcW w:w="2263" w:type="dxa"/>
            <w:tcBorders>
              <w:top w:val="nil"/>
              <w:left w:val="nil"/>
              <w:bottom w:val="nil"/>
              <w:right w:val="nil"/>
            </w:tcBorders>
            <w:shd w:val="clear" w:color="auto" w:fill="auto"/>
            <w:vAlign w:val="center"/>
            <w:hideMark/>
          </w:tcPr>
          <w:p w:rsidR="00F661F2" w:rsidRPr="00EE4F67" w:rsidRDefault="00F661F2" w:rsidP="00EE4F67">
            <w:pPr>
              <w:widowControl/>
              <w:adjustRightInd w:val="0"/>
              <w:snapToGrid w:val="0"/>
              <w:spacing w:line="360" w:lineRule="auto"/>
              <w:rPr>
                <w:rFonts w:ascii="Book Antiqua" w:eastAsia="MS PGothic" w:hAnsi="Book Antiqua" w:cs="Times New Roman"/>
                <w:color w:val="0D0D0D" w:themeColor="text1" w:themeTint="F2"/>
                <w:kern w:val="0"/>
                <w:sz w:val="24"/>
                <w:szCs w:val="24"/>
              </w:rPr>
            </w:pPr>
            <w:r w:rsidRPr="00EE4F67">
              <w:rPr>
                <w:rFonts w:ascii="Book Antiqua" w:eastAsia="MS PGothic" w:hAnsi="Book Antiqua" w:cs="Times New Roman"/>
                <w:color w:val="0D0D0D" w:themeColor="text1" w:themeTint="F2"/>
                <w:kern w:val="0"/>
                <w:sz w:val="24"/>
                <w:szCs w:val="24"/>
              </w:rPr>
              <w:t>Cut-off value (%)</w:t>
            </w:r>
          </w:p>
        </w:tc>
        <w:tc>
          <w:tcPr>
            <w:tcW w:w="2263" w:type="dxa"/>
            <w:tcBorders>
              <w:top w:val="nil"/>
              <w:left w:val="nil"/>
              <w:bottom w:val="nil"/>
              <w:right w:val="nil"/>
            </w:tcBorders>
            <w:shd w:val="clear" w:color="auto" w:fill="auto"/>
            <w:vAlign w:val="center"/>
            <w:hideMark/>
          </w:tcPr>
          <w:p w:rsidR="00F661F2" w:rsidRPr="00EE4F67" w:rsidRDefault="00F661F2" w:rsidP="00CC0603">
            <w:pPr>
              <w:widowControl/>
              <w:adjustRightInd w:val="0"/>
              <w:snapToGrid w:val="0"/>
              <w:spacing w:line="360" w:lineRule="auto"/>
              <w:jc w:val="center"/>
              <w:rPr>
                <w:rFonts w:ascii="Book Antiqua" w:eastAsia="MS PGothic" w:hAnsi="Book Antiqua" w:cs="Times New Roman"/>
                <w:kern w:val="0"/>
                <w:sz w:val="24"/>
                <w:szCs w:val="24"/>
              </w:rPr>
            </w:pPr>
            <w:r w:rsidRPr="00EE4F67">
              <w:rPr>
                <w:rFonts w:ascii="Book Antiqua" w:eastAsia="MS PGothic" w:hAnsi="Book Antiqua" w:cs="Times New Roman"/>
                <w:kern w:val="0"/>
                <w:sz w:val="24"/>
                <w:szCs w:val="24"/>
              </w:rPr>
              <w:t>-11.765</w:t>
            </w:r>
          </w:p>
        </w:tc>
        <w:tc>
          <w:tcPr>
            <w:tcW w:w="2263" w:type="dxa"/>
            <w:tcBorders>
              <w:top w:val="nil"/>
              <w:left w:val="nil"/>
              <w:bottom w:val="nil"/>
              <w:right w:val="nil"/>
            </w:tcBorders>
            <w:shd w:val="clear" w:color="auto" w:fill="auto"/>
            <w:vAlign w:val="center"/>
            <w:hideMark/>
          </w:tcPr>
          <w:p w:rsidR="00F661F2" w:rsidRPr="00EE4F67" w:rsidRDefault="00F661F2" w:rsidP="00CC0603">
            <w:pPr>
              <w:widowControl/>
              <w:adjustRightInd w:val="0"/>
              <w:snapToGrid w:val="0"/>
              <w:spacing w:line="360" w:lineRule="auto"/>
              <w:jc w:val="center"/>
              <w:rPr>
                <w:rFonts w:ascii="Book Antiqua" w:eastAsia="MS PGothic" w:hAnsi="Book Antiqua" w:cs="Times New Roman"/>
                <w:kern w:val="0"/>
                <w:sz w:val="24"/>
                <w:szCs w:val="24"/>
              </w:rPr>
            </w:pPr>
            <w:r w:rsidRPr="00EE4F67">
              <w:rPr>
                <w:rFonts w:ascii="Book Antiqua" w:eastAsia="MS PGothic" w:hAnsi="Book Antiqua" w:cs="Times New Roman"/>
                <w:kern w:val="0"/>
                <w:sz w:val="24"/>
                <w:szCs w:val="24"/>
              </w:rPr>
              <w:t>+9.495</w:t>
            </w:r>
          </w:p>
        </w:tc>
        <w:tc>
          <w:tcPr>
            <w:tcW w:w="2263" w:type="dxa"/>
            <w:tcBorders>
              <w:top w:val="nil"/>
              <w:left w:val="nil"/>
              <w:bottom w:val="nil"/>
              <w:right w:val="nil"/>
            </w:tcBorders>
            <w:shd w:val="clear" w:color="auto" w:fill="auto"/>
            <w:vAlign w:val="center"/>
            <w:hideMark/>
          </w:tcPr>
          <w:p w:rsidR="00F661F2" w:rsidRPr="00EE4F67" w:rsidRDefault="00F661F2" w:rsidP="00CC0603">
            <w:pPr>
              <w:widowControl/>
              <w:adjustRightInd w:val="0"/>
              <w:snapToGrid w:val="0"/>
              <w:spacing w:line="360" w:lineRule="auto"/>
              <w:jc w:val="center"/>
              <w:rPr>
                <w:rFonts w:ascii="Book Antiqua" w:eastAsia="MS PGothic" w:hAnsi="Book Antiqua" w:cs="Times New Roman"/>
                <w:kern w:val="0"/>
                <w:sz w:val="24"/>
                <w:szCs w:val="24"/>
              </w:rPr>
            </w:pPr>
            <w:r w:rsidRPr="00EE4F67">
              <w:rPr>
                <w:rFonts w:ascii="Book Antiqua" w:eastAsia="MS PGothic" w:hAnsi="Book Antiqua" w:cs="Times New Roman"/>
                <w:kern w:val="0"/>
                <w:sz w:val="24"/>
                <w:szCs w:val="24"/>
              </w:rPr>
              <w:t>-25.714</w:t>
            </w:r>
          </w:p>
        </w:tc>
      </w:tr>
      <w:tr w:rsidR="006877CC" w:rsidRPr="00EE4F67" w:rsidTr="006877CC">
        <w:trPr>
          <w:trHeight w:val="201"/>
        </w:trPr>
        <w:tc>
          <w:tcPr>
            <w:tcW w:w="2263" w:type="dxa"/>
            <w:tcBorders>
              <w:top w:val="nil"/>
              <w:left w:val="nil"/>
              <w:bottom w:val="nil"/>
              <w:right w:val="nil"/>
            </w:tcBorders>
            <w:shd w:val="clear" w:color="auto" w:fill="auto"/>
            <w:vAlign w:val="center"/>
            <w:hideMark/>
          </w:tcPr>
          <w:p w:rsidR="006877CC" w:rsidRPr="00EE4F67" w:rsidRDefault="006877CC" w:rsidP="00EE4F67">
            <w:pPr>
              <w:widowControl/>
              <w:adjustRightInd w:val="0"/>
              <w:snapToGrid w:val="0"/>
              <w:spacing w:line="360" w:lineRule="auto"/>
              <w:rPr>
                <w:rFonts w:ascii="Book Antiqua" w:eastAsia="MS PGothic" w:hAnsi="Book Antiqua" w:cs="Times New Roman"/>
                <w:color w:val="0D0D0D" w:themeColor="text1" w:themeTint="F2"/>
                <w:kern w:val="0"/>
                <w:sz w:val="24"/>
                <w:szCs w:val="24"/>
              </w:rPr>
            </w:pPr>
            <w:r w:rsidRPr="00EE4F67">
              <w:rPr>
                <w:rFonts w:ascii="Book Antiqua" w:eastAsia="MS PGothic" w:hAnsi="Book Antiqua" w:cs="Times New Roman"/>
                <w:color w:val="0D0D0D" w:themeColor="text1" w:themeTint="F2"/>
                <w:kern w:val="0"/>
                <w:sz w:val="24"/>
                <w:szCs w:val="24"/>
              </w:rPr>
              <w:t>Sensitivity</w:t>
            </w:r>
          </w:p>
        </w:tc>
        <w:tc>
          <w:tcPr>
            <w:tcW w:w="2263" w:type="dxa"/>
            <w:tcBorders>
              <w:top w:val="nil"/>
              <w:left w:val="nil"/>
              <w:right w:val="nil"/>
            </w:tcBorders>
            <w:shd w:val="clear" w:color="auto" w:fill="auto"/>
            <w:vAlign w:val="bottom"/>
            <w:hideMark/>
          </w:tcPr>
          <w:p w:rsidR="006877CC" w:rsidRPr="00EE4F67" w:rsidRDefault="006877CC" w:rsidP="006877CC">
            <w:pPr>
              <w:widowControl/>
              <w:adjustRightInd w:val="0"/>
              <w:snapToGrid w:val="0"/>
              <w:spacing w:line="360" w:lineRule="auto"/>
              <w:jc w:val="center"/>
              <w:rPr>
                <w:rFonts w:ascii="Book Antiqua" w:eastAsia="MS PGothic" w:hAnsi="Book Antiqua" w:cs="Times New Roman"/>
                <w:color w:val="0D0D0D" w:themeColor="text1" w:themeTint="F2"/>
                <w:kern w:val="0"/>
                <w:sz w:val="24"/>
                <w:szCs w:val="24"/>
              </w:rPr>
            </w:pPr>
            <w:r w:rsidRPr="00EE4F67">
              <w:rPr>
                <w:rFonts w:ascii="Book Antiqua" w:eastAsia="MS PGothic" w:hAnsi="Book Antiqua" w:cs="Times New Roman"/>
                <w:color w:val="0D0D0D" w:themeColor="text1" w:themeTint="F2"/>
                <w:kern w:val="0"/>
                <w:sz w:val="24"/>
                <w:szCs w:val="24"/>
              </w:rPr>
              <w:t>0.889</w:t>
            </w:r>
            <w:r>
              <w:rPr>
                <w:rFonts w:ascii="Book Antiqua" w:eastAsia="宋体" w:hAnsi="Book Antiqua" w:cs="Times New Roman" w:hint="eastAsia"/>
                <w:color w:val="0D0D0D" w:themeColor="text1" w:themeTint="F2"/>
                <w:kern w:val="0"/>
                <w:sz w:val="24"/>
                <w:szCs w:val="24"/>
                <w:lang w:eastAsia="zh-CN"/>
              </w:rPr>
              <w:t xml:space="preserve"> </w:t>
            </w:r>
            <w:r w:rsidRPr="00EE4F67">
              <w:rPr>
                <w:rFonts w:ascii="Book Antiqua" w:eastAsia="MS PGothic" w:hAnsi="Book Antiqua" w:cs="Times New Roman"/>
                <w:color w:val="0D0D0D" w:themeColor="text1" w:themeTint="F2"/>
                <w:kern w:val="0"/>
                <w:sz w:val="24"/>
                <w:szCs w:val="24"/>
              </w:rPr>
              <w:t>(0.540-0.978)</w:t>
            </w:r>
          </w:p>
        </w:tc>
        <w:tc>
          <w:tcPr>
            <w:tcW w:w="2263" w:type="dxa"/>
            <w:tcBorders>
              <w:top w:val="nil"/>
              <w:left w:val="nil"/>
              <w:right w:val="nil"/>
            </w:tcBorders>
            <w:shd w:val="clear" w:color="auto" w:fill="auto"/>
            <w:vAlign w:val="bottom"/>
            <w:hideMark/>
          </w:tcPr>
          <w:p w:rsidR="006877CC" w:rsidRPr="00EE4F67" w:rsidRDefault="006877CC" w:rsidP="006877CC">
            <w:pPr>
              <w:widowControl/>
              <w:adjustRightInd w:val="0"/>
              <w:snapToGrid w:val="0"/>
              <w:spacing w:line="360" w:lineRule="auto"/>
              <w:jc w:val="center"/>
              <w:rPr>
                <w:rFonts w:ascii="Book Antiqua" w:eastAsia="MS PGothic" w:hAnsi="Book Antiqua" w:cs="Times New Roman"/>
                <w:color w:val="0D0D0D" w:themeColor="text1" w:themeTint="F2"/>
                <w:kern w:val="0"/>
                <w:sz w:val="24"/>
                <w:szCs w:val="24"/>
              </w:rPr>
            </w:pPr>
            <w:r w:rsidRPr="00EE4F67">
              <w:rPr>
                <w:rFonts w:ascii="Book Antiqua" w:eastAsia="MS PGothic" w:hAnsi="Book Antiqua" w:cs="Times New Roman"/>
                <w:color w:val="0D0D0D" w:themeColor="text1" w:themeTint="F2"/>
                <w:kern w:val="0"/>
                <w:sz w:val="24"/>
                <w:szCs w:val="24"/>
              </w:rPr>
              <w:t>0.889</w:t>
            </w:r>
            <w:r>
              <w:rPr>
                <w:rFonts w:ascii="Book Antiqua" w:eastAsia="宋体" w:hAnsi="Book Antiqua" w:cs="Times New Roman" w:hint="eastAsia"/>
                <w:color w:val="0D0D0D" w:themeColor="text1" w:themeTint="F2"/>
                <w:kern w:val="0"/>
                <w:sz w:val="24"/>
                <w:szCs w:val="24"/>
                <w:lang w:eastAsia="zh-CN"/>
              </w:rPr>
              <w:t xml:space="preserve"> </w:t>
            </w:r>
            <w:r w:rsidRPr="00EE4F67">
              <w:rPr>
                <w:rFonts w:ascii="Book Antiqua" w:eastAsia="MS PGothic" w:hAnsi="Book Antiqua" w:cs="Times New Roman"/>
                <w:color w:val="0D0D0D" w:themeColor="text1" w:themeTint="F2"/>
                <w:kern w:val="0"/>
                <w:sz w:val="24"/>
                <w:szCs w:val="24"/>
              </w:rPr>
              <w:t>(0.540-0.978)</w:t>
            </w:r>
          </w:p>
        </w:tc>
        <w:tc>
          <w:tcPr>
            <w:tcW w:w="2263" w:type="dxa"/>
            <w:tcBorders>
              <w:top w:val="nil"/>
              <w:left w:val="nil"/>
              <w:right w:val="nil"/>
            </w:tcBorders>
            <w:shd w:val="clear" w:color="auto" w:fill="auto"/>
            <w:vAlign w:val="bottom"/>
            <w:hideMark/>
          </w:tcPr>
          <w:p w:rsidR="006877CC" w:rsidRPr="00EE4F67" w:rsidRDefault="006877CC" w:rsidP="006877CC">
            <w:pPr>
              <w:widowControl/>
              <w:adjustRightInd w:val="0"/>
              <w:snapToGrid w:val="0"/>
              <w:spacing w:line="360" w:lineRule="auto"/>
              <w:jc w:val="center"/>
              <w:rPr>
                <w:rFonts w:ascii="Book Antiqua" w:eastAsia="MS PGothic" w:hAnsi="Book Antiqua" w:cs="Times New Roman"/>
                <w:color w:val="0D0D0D" w:themeColor="text1" w:themeTint="F2"/>
                <w:kern w:val="0"/>
                <w:sz w:val="24"/>
                <w:szCs w:val="24"/>
              </w:rPr>
            </w:pPr>
            <w:r w:rsidRPr="00EE4F67">
              <w:rPr>
                <w:rFonts w:ascii="Book Antiqua" w:eastAsia="MS PGothic" w:hAnsi="Book Antiqua" w:cs="Times New Roman"/>
                <w:color w:val="0D0D0D" w:themeColor="text1" w:themeTint="F2"/>
                <w:kern w:val="0"/>
                <w:sz w:val="24"/>
                <w:szCs w:val="24"/>
              </w:rPr>
              <w:t>0.896</w:t>
            </w:r>
            <w:r>
              <w:rPr>
                <w:rFonts w:ascii="Book Antiqua" w:eastAsia="宋体" w:hAnsi="Book Antiqua" w:cs="Times New Roman" w:hint="eastAsia"/>
                <w:color w:val="0D0D0D" w:themeColor="text1" w:themeTint="F2"/>
                <w:kern w:val="0"/>
                <w:sz w:val="24"/>
                <w:szCs w:val="24"/>
                <w:lang w:eastAsia="zh-CN"/>
              </w:rPr>
              <w:t xml:space="preserve"> </w:t>
            </w:r>
            <w:r w:rsidRPr="00EE4F67">
              <w:rPr>
                <w:rFonts w:ascii="Book Antiqua" w:eastAsia="MS PGothic" w:hAnsi="Book Antiqua" w:cs="Times New Roman"/>
                <w:color w:val="0D0D0D" w:themeColor="text1" w:themeTint="F2"/>
                <w:kern w:val="0"/>
                <w:sz w:val="24"/>
                <w:szCs w:val="24"/>
              </w:rPr>
              <w:t>(0.616-0.989)</w:t>
            </w:r>
          </w:p>
        </w:tc>
      </w:tr>
      <w:tr w:rsidR="006877CC" w:rsidRPr="00EE4F67" w:rsidTr="006877CC">
        <w:trPr>
          <w:trHeight w:val="165"/>
        </w:trPr>
        <w:tc>
          <w:tcPr>
            <w:tcW w:w="2263" w:type="dxa"/>
            <w:tcBorders>
              <w:top w:val="nil"/>
              <w:left w:val="nil"/>
              <w:bottom w:val="nil"/>
              <w:right w:val="nil"/>
            </w:tcBorders>
            <w:shd w:val="clear" w:color="auto" w:fill="auto"/>
            <w:vAlign w:val="center"/>
            <w:hideMark/>
          </w:tcPr>
          <w:p w:rsidR="006877CC" w:rsidRPr="00EE4F67" w:rsidRDefault="006877CC" w:rsidP="00EE4F67">
            <w:pPr>
              <w:widowControl/>
              <w:adjustRightInd w:val="0"/>
              <w:snapToGrid w:val="0"/>
              <w:spacing w:line="360" w:lineRule="auto"/>
              <w:rPr>
                <w:rFonts w:ascii="Book Antiqua" w:eastAsia="MS PGothic" w:hAnsi="Book Antiqua" w:cs="Times New Roman"/>
                <w:color w:val="0D0D0D" w:themeColor="text1" w:themeTint="F2"/>
                <w:kern w:val="0"/>
                <w:sz w:val="24"/>
                <w:szCs w:val="24"/>
              </w:rPr>
            </w:pPr>
            <w:r w:rsidRPr="00EE4F67">
              <w:rPr>
                <w:rFonts w:ascii="Book Antiqua" w:eastAsia="MS PGothic" w:hAnsi="Book Antiqua" w:cs="Times New Roman"/>
                <w:color w:val="0D0D0D" w:themeColor="text1" w:themeTint="F2"/>
                <w:kern w:val="0"/>
                <w:sz w:val="24"/>
                <w:szCs w:val="24"/>
              </w:rPr>
              <w:t>Specificity</w:t>
            </w:r>
          </w:p>
        </w:tc>
        <w:tc>
          <w:tcPr>
            <w:tcW w:w="2263" w:type="dxa"/>
            <w:tcBorders>
              <w:top w:val="nil"/>
              <w:left w:val="nil"/>
              <w:right w:val="nil"/>
            </w:tcBorders>
            <w:shd w:val="clear" w:color="auto" w:fill="auto"/>
            <w:vAlign w:val="bottom"/>
            <w:hideMark/>
          </w:tcPr>
          <w:p w:rsidR="006877CC" w:rsidRPr="00EE4F67" w:rsidRDefault="006877CC" w:rsidP="006877CC">
            <w:pPr>
              <w:widowControl/>
              <w:adjustRightInd w:val="0"/>
              <w:snapToGrid w:val="0"/>
              <w:spacing w:line="360" w:lineRule="auto"/>
              <w:jc w:val="center"/>
              <w:rPr>
                <w:rFonts w:ascii="Book Antiqua" w:eastAsia="MS PGothic" w:hAnsi="Book Antiqua" w:cs="Times New Roman"/>
                <w:color w:val="0D0D0D" w:themeColor="text1" w:themeTint="F2"/>
                <w:kern w:val="0"/>
                <w:sz w:val="24"/>
                <w:szCs w:val="24"/>
              </w:rPr>
            </w:pPr>
            <w:r w:rsidRPr="00EE4F67">
              <w:rPr>
                <w:rFonts w:ascii="Book Antiqua" w:eastAsia="MS PGothic" w:hAnsi="Book Antiqua" w:cs="Times New Roman"/>
                <w:color w:val="0D0D0D" w:themeColor="text1" w:themeTint="F2"/>
                <w:kern w:val="0"/>
                <w:sz w:val="24"/>
                <w:szCs w:val="24"/>
              </w:rPr>
              <w:t>0.545</w:t>
            </w:r>
            <w:r>
              <w:rPr>
                <w:rFonts w:ascii="Book Antiqua" w:eastAsia="宋体" w:hAnsi="Book Antiqua" w:cs="Times New Roman" w:hint="eastAsia"/>
                <w:color w:val="0D0D0D" w:themeColor="text1" w:themeTint="F2"/>
                <w:kern w:val="0"/>
                <w:sz w:val="24"/>
                <w:szCs w:val="24"/>
                <w:lang w:eastAsia="zh-CN"/>
              </w:rPr>
              <w:t xml:space="preserve"> </w:t>
            </w:r>
            <w:r w:rsidRPr="00EE4F67">
              <w:rPr>
                <w:rFonts w:ascii="Book Antiqua" w:eastAsia="MS PGothic" w:hAnsi="Book Antiqua" w:cs="Times New Roman"/>
                <w:color w:val="0D0D0D" w:themeColor="text1" w:themeTint="F2"/>
                <w:kern w:val="0"/>
                <w:sz w:val="24"/>
                <w:szCs w:val="24"/>
              </w:rPr>
              <w:t>(0.304-0.786)</w:t>
            </w:r>
          </w:p>
        </w:tc>
        <w:tc>
          <w:tcPr>
            <w:tcW w:w="2263" w:type="dxa"/>
            <w:tcBorders>
              <w:top w:val="nil"/>
              <w:left w:val="nil"/>
              <w:right w:val="nil"/>
            </w:tcBorders>
            <w:shd w:val="clear" w:color="auto" w:fill="auto"/>
            <w:vAlign w:val="bottom"/>
            <w:hideMark/>
          </w:tcPr>
          <w:p w:rsidR="006877CC" w:rsidRPr="00EE4F67" w:rsidRDefault="006877CC" w:rsidP="006877CC">
            <w:pPr>
              <w:widowControl/>
              <w:adjustRightInd w:val="0"/>
              <w:snapToGrid w:val="0"/>
              <w:spacing w:line="360" w:lineRule="auto"/>
              <w:jc w:val="center"/>
              <w:rPr>
                <w:rFonts w:ascii="Book Antiqua" w:eastAsia="MS PGothic" w:hAnsi="Book Antiqua" w:cs="Times New Roman"/>
                <w:color w:val="0D0D0D" w:themeColor="text1" w:themeTint="F2"/>
                <w:kern w:val="0"/>
                <w:sz w:val="24"/>
                <w:szCs w:val="24"/>
              </w:rPr>
            </w:pPr>
            <w:r w:rsidRPr="00EE4F67">
              <w:rPr>
                <w:rFonts w:ascii="Book Antiqua" w:eastAsia="MS PGothic" w:hAnsi="Book Antiqua" w:cs="Times New Roman"/>
                <w:color w:val="0D0D0D" w:themeColor="text1" w:themeTint="F2"/>
                <w:kern w:val="0"/>
                <w:sz w:val="24"/>
                <w:szCs w:val="24"/>
              </w:rPr>
              <w:t>0.818</w:t>
            </w:r>
            <w:r>
              <w:rPr>
                <w:rFonts w:ascii="Book Antiqua" w:eastAsia="宋体" w:hAnsi="Book Antiqua" w:cs="Times New Roman" w:hint="eastAsia"/>
                <w:color w:val="0D0D0D" w:themeColor="text1" w:themeTint="F2"/>
                <w:kern w:val="0"/>
                <w:sz w:val="24"/>
                <w:szCs w:val="24"/>
                <w:lang w:eastAsia="zh-CN"/>
              </w:rPr>
              <w:t xml:space="preserve"> </w:t>
            </w:r>
            <w:r w:rsidRPr="00EE4F67">
              <w:rPr>
                <w:rFonts w:ascii="Book Antiqua" w:eastAsia="MS PGothic" w:hAnsi="Book Antiqua" w:cs="Times New Roman"/>
                <w:color w:val="0D0D0D" w:themeColor="text1" w:themeTint="F2"/>
                <w:kern w:val="0"/>
                <w:sz w:val="24"/>
                <w:szCs w:val="24"/>
              </w:rPr>
              <w:t>(0.510-0.917)</w:t>
            </w:r>
          </w:p>
        </w:tc>
        <w:tc>
          <w:tcPr>
            <w:tcW w:w="2263" w:type="dxa"/>
            <w:tcBorders>
              <w:top w:val="nil"/>
              <w:left w:val="nil"/>
              <w:right w:val="nil"/>
            </w:tcBorders>
            <w:shd w:val="clear" w:color="auto" w:fill="auto"/>
            <w:vAlign w:val="bottom"/>
            <w:hideMark/>
          </w:tcPr>
          <w:p w:rsidR="006877CC" w:rsidRPr="00EE4F67" w:rsidRDefault="006877CC" w:rsidP="006877CC">
            <w:pPr>
              <w:widowControl/>
              <w:adjustRightInd w:val="0"/>
              <w:snapToGrid w:val="0"/>
              <w:spacing w:line="360" w:lineRule="auto"/>
              <w:jc w:val="center"/>
              <w:rPr>
                <w:rFonts w:ascii="Book Antiqua" w:eastAsia="MS PGothic" w:hAnsi="Book Antiqua" w:cs="Times New Roman"/>
                <w:color w:val="0D0D0D" w:themeColor="text1" w:themeTint="F2"/>
                <w:kern w:val="0"/>
                <w:sz w:val="24"/>
                <w:szCs w:val="24"/>
              </w:rPr>
            </w:pPr>
            <w:r w:rsidRPr="00EE4F67">
              <w:rPr>
                <w:rFonts w:ascii="Book Antiqua" w:eastAsia="MS PGothic" w:hAnsi="Book Antiqua" w:cs="Times New Roman"/>
                <w:color w:val="0D0D0D" w:themeColor="text1" w:themeTint="F2"/>
                <w:kern w:val="0"/>
                <w:sz w:val="24"/>
                <w:szCs w:val="24"/>
              </w:rPr>
              <w:t>0.909</w:t>
            </w:r>
            <w:r>
              <w:rPr>
                <w:rFonts w:ascii="Book Antiqua" w:eastAsia="宋体" w:hAnsi="Book Antiqua" w:cs="Times New Roman" w:hint="eastAsia"/>
                <w:color w:val="0D0D0D" w:themeColor="text1" w:themeTint="F2"/>
                <w:kern w:val="0"/>
                <w:sz w:val="24"/>
                <w:szCs w:val="24"/>
                <w:lang w:eastAsia="zh-CN"/>
              </w:rPr>
              <w:t xml:space="preserve"> </w:t>
            </w:r>
            <w:r w:rsidRPr="00EE4F67">
              <w:rPr>
                <w:rFonts w:ascii="Book Antiqua" w:eastAsia="MS PGothic" w:hAnsi="Book Antiqua" w:cs="Times New Roman"/>
                <w:color w:val="0D0D0D" w:themeColor="text1" w:themeTint="F2"/>
                <w:kern w:val="0"/>
                <w:sz w:val="24"/>
                <w:szCs w:val="24"/>
              </w:rPr>
              <w:t>(0.648-0.995)</w:t>
            </w:r>
          </w:p>
        </w:tc>
      </w:tr>
      <w:tr w:rsidR="006877CC" w:rsidRPr="00EE4F67" w:rsidTr="006877CC">
        <w:trPr>
          <w:trHeight w:val="156"/>
        </w:trPr>
        <w:tc>
          <w:tcPr>
            <w:tcW w:w="2263" w:type="dxa"/>
            <w:tcBorders>
              <w:top w:val="nil"/>
              <w:left w:val="nil"/>
              <w:bottom w:val="nil"/>
              <w:right w:val="nil"/>
            </w:tcBorders>
            <w:shd w:val="clear" w:color="auto" w:fill="auto"/>
            <w:vAlign w:val="center"/>
            <w:hideMark/>
          </w:tcPr>
          <w:p w:rsidR="006877CC" w:rsidRPr="00EE4F67" w:rsidRDefault="006877CC" w:rsidP="00EE4F67">
            <w:pPr>
              <w:widowControl/>
              <w:adjustRightInd w:val="0"/>
              <w:snapToGrid w:val="0"/>
              <w:spacing w:line="360" w:lineRule="auto"/>
              <w:rPr>
                <w:rFonts w:ascii="Book Antiqua" w:eastAsia="MS PGothic" w:hAnsi="Book Antiqua" w:cs="Times New Roman"/>
                <w:color w:val="0D0D0D" w:themeColor="text1" w:themeTint="F2"/>
                <w:kern w:val="0"/>
                <w:sz w:val="24"/>
                <w:szCs w:val="24"/>
              </w:rPr>
            </w:pPr>
            <w:r w:rsidRPr="00EE4F67">
              <w:rPr>
                <w:rFonts w:ascii="Book Antiqua" w:eastAsia="MS PGothic" w:hAnsi="Book Antiqua" w:cs="Times New Roman"/>
                <w:color w:val="0D0D0D" w:themeColor="text1" w:themeTint="F2"/>
                <w:kern w:val="0"/>
                <w:sz w:val="24"/>
                <w:szCs w:val="24"/>
              </w:rPr>
              <w:t>PPV</w:t>
            </w:r>
          </w:p>
        </w:tc>
        <w:tc>
          <w:tcPr>
            <w:tcW w:w="2263" w:type="dxa"/>
            <w:tcBorders>
              <w:top w:val="nil"/>
              <w:left w:val="nil"/>
              <w:right w:val="nil"/>
            </w:tcBorders>
            <w:shd w:val="clear" w:color="auto" w:fill="auto"/>
            <w:noWrap/>
            <w:vAlign w:val="bottom"/>
            <w:hideMark/>
          </w:tcPr>
          <w:p w:rsidR="006877CC" w:rsidRPr="00EE4F67" w:rsidRDefault="006877CC" w:rsidP="006877CC">
            <w:pPr>
              <w:widowControl/>
              <w:adjustRightInd w:val="0"/>
              <w:snapToGrid w:val="0"/>
              <w:spacing w:line="360" w:lineRule="auto"/>
              <w:jc w:val="center"/>
              <w:rPr>
                <w:rFonts w:ascii="Book Antiqua" w:eastAsia="MS PGothic" w:hAnsi="Book Antiqua" w:cs="Times New Roman"/>
                <w:color w:val="0D0D0D" w:themeColor="text1" w:themeTint="F2"/>
                <w:kern w:val="0"/>
                <w:sz w:val="24"/>
                <w:szCs w:val="24"/>
              </w:rPr>
            </w:pPr>
            <w:r w:rsidRPr="00EE4F67">
              <w:rPr>
                <w:rFonts w:ascii="Book Antiqua" w:eastAsia="MS PGothic" w:hAnsi="Book Antiqua" w:cs="Times New Roman"/>
                <w:color w:val="0D0D0D" w:themeColor="text1" w:themeTint="F2"/>
                <w:kern w:val="0"/>
                <w:sz w:val="24"/>
                <w:szCs w:val="24"/>
              </w:rPr>
              <w:t>0.615</w:t>
            </w:r>
            <w:r>
              <w:rPr>
                <w:rFonts w:ascii="Book Antiqua" w:eastAsia="宋体" w:hAnsi="Book Antiqua" w:cs="Times New Roman" w:hint="eastAsia"/>
                <w:color w:val="0D0D0D" w:themeColor="text1" w:themeTint="F2"/>
                <w:kern w:val="0"/>
                <w:sz w:val="24"/>
                <w:szCs w:val="24"/>
                <w:lang w:eastAsia="zh-CN"/>
              </w:rPr>
              <w:t xml:space="preserve"> </w:t>
            </w:r>
            <w:r w:rsidRPr="00EE4F67">
              <w:rPr>
                <w:rFonts w:ascii="Book Antiqua" w:eastAsia="MS PGothic" w:hAnsi="Book Antiqua" w:cs="Times New Roman"/>
                <w:color w:val="0D0D0D" w:themeColor="text1" w:themeTint="F2"/>
                <w:kern w:val="0"/>
                <w:sz w:val="24"/>
                <w:szCs w:val="24"/>
              </w:rPr>
              <w:t>(0.583-0.793)</w:t>
            </w:r>
          </w:p>
        </w:tc>
        <w:tc>
          <w:tcPr>
            <w:tcW w:w="2263" w:type="dxa"/>
            <w:tcBorders>
              <w:top w:val="nil"/>
              <w:left w:val="nil"/>
              <w:right w:val="nil"/>
            </w:tcBorders>
            <w:shd w:val="clear" w:color="auto" w:fill="auto"/>
            <w:noWrap/>
            <w:vAlign w:val="bottom"/>
            <w:hideMark/>
          </w:tcPr>
          <w:p w:rsidR="006877CC" w:rsidRPr="00EE4F67" w:rsidRDefault="006877CC" w:rsidP="006877CC">
            <w:pPr>
              <w:widowControl/>
              <w:adjustRightInd w:val="0"/>
              <w:snapToGrid w:val="0"/>
              <w:spacing w:line="360" w:lineRule="auto"/>
              <w:jc w:val="center"/>
              <w:rPr>
                <w:rFonts w:ascii="Book Antiqua" w:eastAsia="MS PGothic" w:hAnsi="Book Antiqua" w:cs="Times New Roman"/>
                <w:color w:val="0D0D0D" w:themeColor="text1" w:themeTint="F2"/>
                <w:kern w:val="0"/>
                <w:sz w:val="24"/>
                <w:szCs w:val="24"/>
              </w:rPr>
            </w:pPr>
            <w:r w:rsidRPr="00EE4F67">
              <w:rPr>
                <w:rFonts w:ascii="Book Antiqua" w:eastAsia="MS PGothic" w:hAnsi="Book Antiqua" w:cs="Times New Roman"/>
                <w:color w:val="0D0D0D" w:themeColor="text1" w:themeTint="F2"/>
                <w:kern w:val="0"/>
                <w:sz w:val="24"/>
                <w:szCs w:val="24"/>
              </w:rPr>
              <w:t>0.800</w:t>
            </w:r>
            <w:r>
              <w:rPr>
                <w:rFonts w:ascii="Book Antiqua" w:eastAsia="宋体" w:hAnsi="Book Antiqua" w:cs="Times New Roman" w:hint="eastAsia"/>
                <w:color w:val="0D0D0D" w:themeColor="text1" w:themeTint="F2"/>
                <w:kern w:val="0"/>
                <w:sz w:val="24"/>
                <w:szCs w:val="24"/>
                <w:lang w:eastAsia="zh-CN"/>
              </w:rPr>
              <w:t xml:space="preserve"> </w:t>
            </w:r>
            <w:r w:rsidRPr="00EE4F67">
              <w:rPr>
                <w:rFonts w:ascii="Book Antiqua" w:eastAsia="MS PGothic" w:hAnsi="Book Antiqua" w:cs="Times New Roman"/>
                <w:color w:val="0D0D0D" w:themeColor="text1" w:themeTint="F2"/>
                <w:kern w:val="0"/>
                <w:sz w:val="24"/>
                <w:szCs w:val="24"/>
              </w:rPr>
              <w:t>(0.611-0.907)</w:t>
            </w:r>
          </w:p>
        </w:tc>
        <w:tc>
          <w:tcPr>
            <w:tcW w:w="2263" w:type="dxa"/>
            <w:tcBorders>
              <w:top w:val="nil"/>
              <w:left w:val="nil"/>
              <w:right w:val="nil"/>
            </w:tcBorders>
            <w:shd w:val="clear" w:color="auto" w:fill="auto"/>
            <w:noWrap/>
            <w:vAlign w:val="bottom"/>
            <w:hideMark/>
          </w:tcPr>
          <w:p w:rsidR="006877CC" w:rsidRPr="00EE4F67" w:rsidRDefault="006877CC" w:rsidP="006877CC">
            <w:pPr>
              <w:widowControl/>
              <w:adjustRightInd w:val="0"/>
              <w:snapToGrid w:val="0"/>
              <w:spacing w:line="360" w:lineRule="auto"/>
              <w:jc w:val="center"/>
              <w:rPr>
                <w:rFonts w:ascii="Book Antiqua" w:eastAsia="MS PGothic" w:hAnsi="Book Antiqua" w:cs="Times New Roman"/>
                <w:color w:val="0D0D0D" w:themeColor="text1" w:themeTint="F2"/>
                <w:kern w:val="0"/>
                <w:sz w:val="24"/>
                <w:szCs w:val="24"/>
              </w:rPr>
            </w:pPr>
            <w:r w:rsidRPr="00EE4F67">
              <w:rPr>
                <w:rFonts w:ascii="Book Antiqua" w:eastAsia="MS PGothic" w:hAnsi="Book Antiqua" w:cs="Times New Roman"/>
                <w:color w:val="0D0D0D" w:themeColor="text1" w:themeTint="F2"/>
                <w:kern w:val="0"/>
                <w:sz w:val="24"/>
                <w:szCs w:val="24"/>
              </w:rPr>
              <w:t>0.833</w:t>
            </w:r>
            <w:r>
              <w:rPr>
                <w:rFonts w:ascii="Book Antiqua" w:eastAsia="宋体" w:hAnsi="Book Antiqua" w:cs="Times New Roman" w:hint="eastAsia"/>
                <w:color w:val="0D0D0D" w:themeColor="text1" w:themeTint="F2"/>
                <w:kern w:val="0"/>
                <w:sz w:val="24"/>
                <w:szCs w:val="24"/>
                <w:lang w:eastAsia="zh-CN"/>
              </w:rPr>
              <w:t xml:space="preserve"> </w:t>
            </w:r>
            <w:r w:rsidRPr="00EE4F67">
              <w:rPr>
                <w:rFonts w:ascii="Book Antiqua" w:eastAsia="MS PGothic" w:hAnsi="Book Antiqua" w:cs="Times New Roman"/>
                <w:color w:val="0D0D0D" w:themeColor="text1" w:themeTint="F2"/>
                <w:kern w:val="0"/>
                <w:sz w:val="24"/>
                <w:szCs w:val="24"/>
              </w:rPr>
              <w:t>(0.727-0.918)</w:t>
            </w:r>
          </w:p>
        </w:tc>
      </w:tr>
      <w:tr w:rsidR="006877CC" w:rsidRPr="00EE4F67" w:rsidTr="006877CC">
        <w:trPr>
          <w:trHeight w:val="135"/>
        </w:trPr>
        <w:tc>
          <w:tcPr>
            <w:tcW w:w="2263" w:type="dxa"/>
            <w:tcBorders>
              <w:top w:val="nil"/>
              <w:left w:val="nil"/>
              <w:bottom w:val="single" w:sz="4" w:space="0" w:color="auto"/>
              <w:right w:val="nil"/>
            </w:tcBorders>
            <w:shd w:val="clear" w:color="auto" w:fill="auto"/>
            <w:vAlign w:val="center"/>
            <w:hideMark/>
          </w:tcPr>
          <w:p w:rsidR="006877CC" w:rsidRPr="00EE4F67" w:rsidRDefault="006877CC" w:rsidP="00EE4F67">
            <w:pPr>
              <w:widowControl/>
              <w:adjustRightInd w:val="0"/>
              <w:snapToGrid w:val="0"/>
              <w:spacing w:line="360" w:lineRule="auto"/>
              <w:rPr>
                <w:rFonts w:ascii="Book Antiqua" w:eastAsia="MS PGothic" w:hAnsi="Book Antiqua" w:cs="Times New Roman"/>
                <w:color w:val="0D0D0D" w:themeColor="text1" w:themeTint="F2"/>
                <w:kern w:val="0"/>
                <w:sz w:val="24"/>
                <w:szCs w:val="24"/>
              </w:rPr>
            </w:pPr>
            <w:r w:rsidRPr="00EE4F67">
              <w:rPr>
                <w:rFonts w:ascii="Book Antiqua" w:eastAsia="MS PGothic" w:hAnsi="Book Antiqua" w:cs="Times New Roman"/>
                <w:color w:val="0D0D0D" w:themeColor="text1" w:themeTint="F2"/>
                <w:kern w:val="0"/>
                <w:sz w:val="24"/>
                <w:szCs w:val="24"/>
              </w:rPr>
              <w:t>NPV</w:t>
            </w:r>
          </w:p>
        </w:tc>
        <w:tc>
          <w:tcPr>
            <w:tcW w:w="2263" w:type="dxa"/>
            <w:tcBorders>
              <w:top w:val="nil"/>
              <w:left w:val="nil"/>
              <w:bottom w:val="single" w:sz="4" w:space="0" w:color="auto"/>
              <w:right w:val="nil"/>
            </w:tcBorders>
            <w:shd w:val="clear" w:color="auto" w:fill="auto"/>
            <w:noWrap/>
            <w:vAlign w:val="bottom"/>
            <w:hideMark/>
          </w:tcPr>
          <w:p w:rsidR="006877CC" w:rsidRPr="00EE4F67" w:rsidRDefault="006877CC" w:rsidP="006877CC">
            <w:pPr>
              <w:widowControl/>
              <w:adjustRightInd w:val="0"/>
              <w:snapToGrid w:val="0"/>
              <w:spacing w:line="360" w:lineRule="auto"/>
              <w:jc w:val="center"/>
              <w:rPr>
                <w:rFonts w:ascii="Book Antiqua" w:eastAsia="MS PGothic" w:hAnsi="Book Antiqua" w:cs="Times New Roman"/>
                <w:color w:val="0D0D0D" w:themeColor="text1" w:themeTint="F2"/>
                <w:kern w:val="0"/>
                <w:sz w:val="24"/>
                <w:szCs w:val="24"/>
              </w:rPr>
            </w:pPr>
            <w:r w:rsidRPr="00EE4F67">
              <w:rPr>
                <w:rFonts w:ascii="Book Antiqua" w:eastAsia="MS PGothic" w:hAnsi="Book Antiqua" w:cs="Times New Roman"/>
                <w:color w:val="0D0D0D" w:themeColor="text1" w:themeTint="F2"/>
                <w:kern w:val="0"/>
                <w:sz w:val="24"/>
                <w:szCs w:val="24"/>
              </w:rPr>
              <w:t>0.857</w:t>
            </w:r>
            <w:r>
              <w:rPr>
                <w:rFonts w:ascii="Book Antiqua" w:eastAsia="宋体" w:hAnsi="Book Antiqua" w:cs="Times New Roman" w:hint="eastAsia"/>
                <w:color w:val="0D0D0D" w:themeColor="text1" w:themeTint="F2"/>
                <w:kern w:val="0"/>
                <w:sz w:val="24"/>
                <w:szCs w:val="24"/>
                <w:lang w:eastAsia="zh-CN"/>
              </w:rPr>
              <w:t xml:space="preserve"> </w:t>
            </w:r>
            <w:r w:rsidRPr="00EE4F67">
              <w:rPr>
                <w:rFonts w:ascii="Book Antiqua" w:eastAsia="MS PGothic" w:hAnsi="Book Antiqua" w:cs="Times New Roman"/>
                <w:color w:val="0D0D0D" w:themeColor="text1" w:themeTint="F2"/>
                <w:kern w:val="0"/>
                <w:sz w:val="24"/>
                <w:szCs w:val="24"/>
              </w:rPr>
              <w:t>(0.731-0.922)</w:t>
            </w:r>
          </w:p>
        </w:tc>
        <w:tc>
          <w:tcPr>
            <w:tcW w:w="2263" w:type="dxa"/>
            <w:tcBorders>
              <w:top w:val="nil"/>
              <w:left w:val="nil"/>
              <w:bottom w:val="single" w:sz="4" w:space="0" w:color="auto"/>
              <w:right w:val="nil"/>
            </w:tcBorders>
            <w:shd w:val="clear" w:color="auto" w:fill="auto"/>
            <w:noWrap/>
            <w:vAlign w:val="bottom"/>
            <w:hideMark/>
          </w:tcPr>
          <w:p w:rsidR="006877CC" w:rsidRPr="00EE4F67" w:rsidRDefault="006877CC" w:rsidP="006877CC">
            <w:pPr>
              <w:widowControl/>
              <w:adjustRightInd w:val="0"/>
              <w:snapToGrid w:val="0"/>
              <w:spacing w:line="360" w:lineRule="auto"/>
              <w:jc w:val="center"/>
              <w:rPr>
                <w:rFonts w:ascii="Book Antiqua" w:eastAsia="MS PGothic" w:hAnsi="Book Antiqua" w:cs="Times New Roman"/>
                <w:color w:val="0D0D0D" w:themeColor="text1" w:themeTint="F2"/>
                <w:kern w:val="0"/>
                <w:sz w:val="24"/>
                <w:szCs w:val="24"/>
              </w:rPr>
            </w:pPr>
            <w:r w:rsidRPr="00EE4F67">
              <w:rPr>
                <w:rFonts w:ascii="Book Antiqua" w:eastAsia="MS PGothic" w:hAnsi="Book Antiqua" w:cs="Times New Roman"/>
                <w:color w:val="0D0D0D" w:themeColor="text1" w:themeTint="F2"/>
                <w:kern w:val="0"/>
                <w:sz w:val="24"/>
                <w:szCs w:val="24"/>
              </w:rPr>
              <w:t>0.878</w:t>
            </w:r>
            <w:r>
              <w:rPr>
                <w:rFonts w:ascii="Book Antiqua" w:eastAsia="宋体" w:hAnsi="Book Antiqua" w:cs="Times New Roman" w:hint="eastAsia"/>
                <w:color w:val="0D0D0D" w:themeColor="text1" w:themeTint="F2"/>
                <w:kern w:val="0"/>
                <w:sz w:val="24"/>
                <w:szCs w:val="24"/>
                <w:lang w:eastAsia="zh-CN"/>
              </w:rPr>
              <w:t xml:space="preserve"> </w:t>
            </w:r>
            <w:r w:rsidRPr="00EE4F67">
              <w:rPr>
                <w:rFonts w:ascii="Book Antiqua" w:eastAsia="MS PGothic" w:hAnsi="Book Antiqua" w:cs="Times New Roman"/>
                <w:color w:val="0D0D0D" w:themeColor="text1" w:themeTint="F2"/>
                <w:kern w:val="0"/>
                <w:sz w:val="24"/>
                <w:szCs w:val="24"/>
              </w:rPr>
              <w:t>(0.741-0.962)</w:t>
            </w:r>
          </w:p>
        </w:tc>
        <w:tc>
          <w:tcPr>
            <w:tcW w:w="2263" w:type="dxa"/>
            <w:tcBorders>
              <w:top w:val="nil"/>
              <w:left w:val="nil"/>
              <w:bottom w:val="single" w:sz="4" w:space="0" w:color="auto"/>
              <w:right w:val="nil"/>
            </w:tcBorders>
            <w:shd w:val="clear" w:color="auto" w:fill="auto"/>
            <w:noWrap/>
            <w:vAlign w:val="bottom"/>
            <w:hideMark/>
          </w:tcPr>
          <w:p w:rsidR="006877CC" w:rsidRPr="00EE4F67" w:rsidRDefault="006877CC" w:rsidP="006877CC">
            <w:pPr>
              <w:widowControl/>
              <w:adjustRightInd w:val="0"/>
              <w:snapToGrid w:val="0"/>
              <w:spacing w:line="360" w:lineRule="auto"/>
              <w:jc w:val="center"/>
              <w:rPr>
                <w:rFonts w:ascii="Book Antiqua" w:eastAsia="MS PGothic" w:hAnsi="Book Antiqua" w:cs="Times New Roman"/>
                <w:color w:val="0D0D0D" w:themeColor="text1" w:themeTint="F2"/>
                <w:kern w:val="0"/>
                <w:sz w:val="24"/>
                <w:szCs w:val="24"/>
              </w:rPr>
            </w:pPr>
            <w:r w:rsidRPr="00EE4F67">
              <w:rPr>
                <w:rFonts w:ascii="Book Antiqua" w:eastAsia="MS PGothic" w:hAnsi="Book Antiqua" w:cs="Times New Roman"/>
                <w:color w:val="0D0D0D" w:themeColor="text1" w:themeTint="F2"/>
                <w:kern w:val="0"/>
                <w:sz w:val="24"/>
                <w:szCs w:val="24"/>
              </w:rPr>
              <w:t>0.900</w:t>
            </w:r>
            <w:r>
              <w:rPr>
                <w:rFonts w:ascii="Book Antiqua" w:eastAsia="宋体" w:hAnsi="Book Antiqua" w:cs="Times New Roman" w:hint="eastAsia"/>
                <w:color w:val="0D0D0D" w:themeColor="text1" w:themeTint="F2"/>
                <w:kern w:val="0"/>
                <w:sz w:val="24"/>
                <w:szCs w:val="24"/>
                <w:lang w:eastAsia="zh-CN"/>
              </w:rPr>
              <w:t xml:space="preserve"> </w:t>
            </w:r>
            <w:r w:rsidRPr="00EE4F67">
              <w:rPr>
                <w:rFonts w:ascii="Book Antiqua" w:eastAsia="MS PGothic" w:hAnsi="Book Antiqua" w:cs="Times New Roman"/>
                <w:color w:val="0D0D0D" w:themeColor="text1" w:themeTint="F2"/>
                <w:kern w:val="0"/>
                <w:sz w:val="24"/>
                <w:szCs w:val="24"/>
              </w:rPr>
              <w:t>(0.747-0.992)</w:t>
            </w:r>
          </w:p>
        </w:tc>
      </w:tr>
    </w:tbl>
    <w:p w:rsidR="00F661F2" w:rsidRPr="00CC0603" w:rsidRDefault="00F661F2" w:rsidP="00EE4F67">
      <w:pPr>
        <w:adjustRightInd w:val="0"/>
        <w:snapToGrid w:val="0"/>
        <w:spacing w:line="360" w:lineRule="auto"/>
        <w:rPr>
          <w:rFonts w:ascii="Book Antiqua" w:hAnsi="Book Antiqua" w:cs="Times New Roman"/>
          <w:color w:val="000000" w:themeColor="text1"/>
          <w:sz w:val="24"/>
          <w:szCs w:val="24"/>
        </w:rPr>
      </w:pPr>
      <w:r w:rsidRPr="00EE4F67">
        <w:rPr>
          <w:rFonts w:ascii="Book Antiqua" w:hAnsi="Book Antiqua" w:cs="Times New Roman"/>
          <w:sz w:val="24"/>
          <w:szCs w:val="24"/>
        </w:rPr>
        <w:t xml:space="preserve">TIC: </w:t>
      </w:r>
      <w:r w:rsidR="00CC0603">
        <w:rPr>
          <w:rFonts w:ascii="Book Antiqua" w:hAnsi="Book Antiqua" w:cs="Times New Roman"/>
          <w:sz w:val="24"/>
          <w:szCs w:val="24"/>
        </w:rPr>
        <w:t>T</w:t>
      </w:r>
      <w:r w:rsidRPr="00EE4F67">
        <w:rPr>
          <w:rFonts w:ascii="Book Antiqua" w:hAnsi="Book Antiqua" w:cs="Times New Roman"/>
          <w:sz w:val="24"/>
          <w:szCs w:val="24"/>
        </w:rPr>
        <w:t xml:space="preserve">ime-intensity curve; CI: </w:t>
      </w:r>
      <w:r w:rsidR="00CC0603">
        <w:rPr>
          <w:rFonts w:ascii="Book Antiqua" w:hAnsi="Book Antiqua" w:cs="Times New Roman"/>
          <w:sz w:val="24"/>
          <w:szCs w:val="24"/>
        </w:rPr>
        <w:t>C</w:t>
      </w:r>
      <w:r w:rsidRPr="00EE4F67">
        <w:rPr>
          <w:rFonts w:ascii="Book Antiqua" w:hAnsi="Book Antiqua" w:cs="Times New Roman"/>
          <w:sz w:val="24"/>
          <w:szCs w:val="24"/>
        </w:rPr>
        <w:t xml:space="preserve">onfidence interval; TTP: </w:t>
      </w:r>
      <w:r w:rsidR="00CC0603">
        <w:rPr>
          <w:rFonts w:ascii="Book Antiqua" w:hAnsi="Book Antiqua" w:cs="Times New Roman"/>
          <w:sz w:val="24"/>
          <w:szCs w:val="24"/>
        </w:rPr>
        <w:t>T</w:t>
      </w:r>
      <w:r w:rsidRPr="00EE4F67">
        <w:rPr>
          <w:rFonts w:ascii="Book Antiqua" w:hAnsi="Book Antiqua" w:cs="Times New Roman"/>
          <w:sz w:val="24"/>
          <w:szCs w:val="24"/>
        </w:rPr>
        <w:t xml:space="preserve">ime to peak; AUC: </w:t>
      </w:r>
      <w:r w:rsidR="00CC0603">
        <w:rPr>
          <w:rFonts w:ascii="Book Antiqua" w:hAnsi="Book Antiqua" w:cs="Times New Roman"/>
          <w:sz w:val="24"/>
          <w:szCs w:val="24"/>
        </w:rPr>
        <w:t>A</w:t>
      </w:r>
      <w:r w:rsidRPr="00EE4F67">
        <w:rPr>
          <w:rFonts w:ascii="Book Antiqua" w:hAnsi="Book Antiqua" w:cs="Times New Roman"/>
          <w:sz w:val="24"/>
          <w:szCs w:val="24"/>
        </w:rPr>
        <w:t>rea under the curve; AUROC</w:t>
      </w:r>
      <w:r w:rsidR="00CC0603">
        <w:rPr>
          <w:rFonts w:ascii="Book Antiqua" w:hAnsi="Book Antiqua" w:cs="Times New Roman"/>
          <w:sz w:val="24"/>
          <w:szCs w:val="24"/>
        </w:rPr>
        <w:t>:</w:t>
      </w:r>
      <w:r w:rsidRPr="00EE4F67">
        <w:rPr>
          <w:rFonts w:ascii="Book Antiqua" w:hAnsi="Book Antiqua" w:cs="Times New Roman"/>
          <w:sz w:val="24"/>
          <w:szCs w:val="24"/>
        </w:rPr>
        <w:t xml:space="preserve"> </w:t>
      </w:r>
      <w:r w:rsidR="00CC0603">
        <w:rPr>
          <w:rFonts w:ascii="Book Antiqua" w:hAnsi="Book Antiqua" w:cs="Times New Roman"/>
          <w:sz w:val="24"/>
          <w:szCs w:val="24"/>
        </w:rPr>
        <w:t>A</w:t>
      </w:r>
      <w:r w:rsidRPr="00EE4F67">
        <w:rPr>
          <w:rFonts w:ascii="Book Antiqua" w:hAnsi="Book Antiqua" w:cs="Times New Roman"/>
          <w:sz w:val="24"/>
          <w:szCs w:val="24"/>
        </w:rPr>
        <w:t>rea under receiver operating curve; PPV</w:t>
      </w:r>
      <w:r w:rsidR="00CC0603">
        <w:rPr>
          <w:rFonts w:ascii="Book Antiqua" w:hAnsi="Book Antiqua" w:cs="Times New Roman"/>
          <w:sz w:val="24"/>
          <w:szCs w:val="24"/>
        </w:rPr>
        <w:t>:</w:t>
      </w:r>
      <w:r w:rsidRPr="00EE4F67">
        <w:rPr>
          <w:rFonts w:ascii="Book Antiqua" w:hAnsi="Book Antiqua" w:cs="Times New Roman"/>
          <w:sz w:val="24"/>
          <w:szCs w:val="24"/>
        </w:rPr>
        <w:t xml:space="preserve"> </w:t>
      </w:r>
      <w:r w:rsidR="00CC0603">
        <w:rPr>
          <w:rFonts w:ascii="Book Antiqua" w:hAnsi="Book Antiqua" w:cs="Times New Roman"/>
          <w:sz w:val="24"/>
          <w:szCs w:val="24"/>
        </w:rPr>
        <w:t>P</w:t>
      </w:r>
      <w:r w:rsidRPr="00EE4F67">
        <w:rPr>
          <w:rFonts w:ascii="Book Antiqua" w:hAnsi="Book Antiqua" w:cs="Times New Roman"/>
          <w:sz w:val="24"/>
          <w:szCs w:val="24"/>
        </w:rPr>
        <w:t>ositive predictive value; NPV</w:t>
      </w:r>
      <w:r w:rsidR="00CC0603">
        <w:rPr>
          <w:rFonts w:ascii="Book Antiqua" w:hAnsi="Book Antiqua" w:cs="Times New Roman"/>
          <w:sz w:val="24"/>
          <w:szCs w:val="24"/>
        </w:rPr>
        <w:t>:</w:t>
      </w:r>
      <w:r w:rsidRPr="00EE4F67">
        <w:rPr>
          <w:rFonts w:ascii="Book Antiqua" w:hAnsi="Book Antiqua" w:cs="Times New Roman"/>
          <w:sz w:val="24"/>
          <w:szCs w:val="24"/>
        </w:rPr>
        <w:t xml:space="preserve"> </w:t>
      </w:r>
      <w:r w:rsidR="00CC0603">
        <w:rPr>
          <w:rFonts w:ascii="Book Antiqua" w:hAnsi="Book Antiqua" w:cs="Times New Roman"/>
          <w:sz w:val="24"/>
          <w:szCs w:val="24"/>
        </w:rPr>
        <w:t>N</w:t>
      </w:r>
      <w:r w:rsidRPr="00EE4F67">
        <w:rPr>
          <w:rFonts w:ascii="Book Antiqua" w:hAnsi="Book Antiqua" w:cs="Times New Roman"/>
          <w:sz w:val="24"/>
          <w:szCs w:val="24"/>
        </w:rPr>
        <w:t>egative predictive value</w:t>
      </w:r>
      <w:r w:rsidR="00CC0603">
        <w:rPr>
          <w:rFonts w:ascii="Book Antiqua" w:hAnsi="Book Antiqua" w:cs="Times New Roman" w:hint="eastAsia"/>
          <w:color w:val="000000" w:themeColor="text1"/>
          <w:sz w:val="24"/>
          <w:szCs w:val="24"/>
        </w:rPr>
        <w:t>.</w:t>
      </w:r>
    </w:p>
    <w:p w:rsidR="00F661F2" w:rsidRPr="00EE4F67" w:rsidRDefault="00F661F2" w:rsidP="00EE4F67">
      <w:pPr>
        <w:widowControl/>
        <w:adjustRightInd w:val="0"/>
        <w:snapToGrid w:val="0"/>
        <w:spacing w:line="360" w:lineRule="auto"/>
        <w:rPr>
          <w:rFonts w:ascii="Book Antiqua" w:hAnsi="Book Antiqua" w:cs="Times New Roman"/>
          <w:color w:val="000000" w:themeColor="text1"/>
          <w:sz w:val="24"/>
          <w:szCs w:val="24"/>
        </w:rPr>
      </w:pPr>
      <w:r w:rsidRPr="00EE4F67">
        <w:rPr>
          <w:rFonts w:ascii="Book Antiqua" w:hAnsi="Book Antiqua" w:cs="Times New Roman"/>
          <w:color w:val="000000" w:themeColor="text1"/>
          <w:sz w:val="24"/>
          <w:szCs w:val="24"/>
        </w:rPr>
        <w:br w:type="page"/>
      </w:r>
    </w:p>
    <w:p w:rsidR="00F661F2" w:rsidRPr="00EE4F67" w:rsidRDefault="00F661F2" w:rsidP="00EE4F67">
      <w:pPr>
        <w:widowControl/>
        <w:adjustRightInd w:val="0"/>
        <w:snapToGrid w:val="0"/>
        <w:spacing w:line="360" w:lineRule="auto"/>
        <w:rPr>
          <w:rFonts w:ascii="Book Antiqua" w:hAnsi="Book Antiqua" w:cs="Times New Roman"/>
          <w:color w:val="000000" w:themeColor="text1"/>
          <w:sz w:val="24"/>
          <w:szCs w:val="24"/>
        </w:rPr>
      </w:pPr>
      <w:r w:rsidRPr="00EE4F67">
        <w:rPr>
          <w:rFonts w:ascii="Book Antiqua" w:hAnsi="Book Antiqua" w:cs="Times New Roman"/>
          <w:noProof/>
          <w:color w:val="000000" w:themeColor="text1"/>
          <w:sz w:val="24"/>
          <w:szCs w:val="24"/>
          <w:lang w:eastAsia="zh-CN"/>
        </w:rPr>
        <w:lastRenderedPageBreak/>
        <w:drawing>
          <wp:inline distT="0" distB="0" distL="0" distR="0" wp14:anchorId="58DC397F" wp14:editId="139694E1">
            <wp:extent cx="5400040" cy="303720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3037205"/>
                    </a:xfrm>
                    <a:prstGeom prst="rect">
                      <a:avLst/>
                    </a:prstGeom>
                  </pic:spPr>
                </pic:pic>
              </a:graphicData>
            </a:graphic>
          </wp:inline>
        </w:drawing>
      </w:r>
    </w:p>
    <w:p w:rsidR="00F661F2" w:rsidRPr="00EE4F67" w:rsidRDefault="00F661F2" w:rsidP="00EE4F67">
      <w:pPr>
        <w:widowControl/>
        <w:adjustRightInd w:val="0"/>
        <w:snapToGrid w:val="0"/>
        <w:spacing w:line="360" w:lineRule="auto"/>
        <w:rPr>
          <w:rFonts w:ascii="Book Antiqua" w:hAnsi="Book Antiqua" w:cs="Times New Roman"/>
          <w:color w:val="000000" w:themeColor="text1"/>
          <w:sz w:val="24"/>
          <w:szCs w:val="24"/>
        </w:rPr>
      </w:pPr>
      <w:r w:rsidRPr="00EE4F67">
        <w:rPr>
          <w:rFonts w:ascii="Book Antiqua" w:hAnsi="Book Antiqua" w:cs="Times New Roman"/>
          <w:b/>
          <w:color w:val="000000" w:themeColor="text1"/>
          <w:sz w:val="24"/>
          <w:szCs w:val="24"/>
        </w:rPr>
        <w:t xml:space="preserve">Figure 1 Representative case of a 69-year-old man with unresectable hepatocellular carcinoma treated with </w:t>
      </w:r>
      <w:proofErr w:type="spellStart"/>
      <w:r w:rsidRPr="00EE4F67">
        <w:rPr>
          <w:rFonts w:ascii="Book Antiqua" w:hAnsi="Book Antiqua" w:cs="Times New Roman"/>
          <w:b/>
          <w:color w:val="000000" w:themeColor="text1"/>
          <w:sz w:val="24"/>
          <w:szCs w:val="24"/>
        </w:rPr>
        <w:t>lenvatinib</w:t>
      </w:r>
      <w:proofErr w:type="spellEnd"/>
      <w:r w:rsidRPr="00EE4F67">
        <w:rPr>
          <w:rFonts w:ascii="Book Antiqua" w:hAnsi="Book Antiqua" w:cs="Times New Roman"/>
          <w:b/>
          <w:color w:val="000000" w:themeColor="text1"/>
          <w:sz w:val="24"/>
          <w:szCs w:val="24"/>
        </w:rPr>
        <w:t xml:space="preserve"> (12 mg/d).</w:t>
      </w:r>
      <w:r w:rsidRPr="00EE4F67">
        <w:rPr>
          <w:rFonts w:ascii="Book Antiqua" w:hAnsi="Book Antiqua" w:cs="Times New Roman"/>
          <w:color w:val="000000" w:themeColor="text1"/>
          <w:sz w:val="24"/>
          <w:szCs w:val="24"/>
        </w:rPr>
        <w:t xml:space="preserve"> A</w:t>
      </w:r>
      <w:r w:rsidR="00CC0603">
        <w:rPr>
          <w:rFonts w:ascii="Book Antiqua" w:hAnsi="Book Antiqua" w:cs="Times New Roman"/>
          <w:color w:val="000000" w:themeColor="text1"/>
          <w:sz w:val="24"/>
          <w:szCs w:val="24"/>
        </w:rPr>
        <w:t>:</w:t>
      </w:r>
      <w:r w:rsidRPr="00EE4F67">
        <w:rPr>
          <w:rFonts w:ascii="Book Antiqua" w:hAnsi="Book Antiqua" w:cs="Times New Roman"/>
          <w:color w:val="000000" w:themeColor="text1"/>
          <w:sz w:val="24"/>
          <w:szCs w:val="24"/>
        </w:rPr>
        <w:t xml:space="preserve"> Contrast-enhanced ultrasound (CEUS) imaging in the arterial phase at Day 0 and time-intensity curve (TIC) analysis. The region of interest was established within the demarcation margins of the target tumor. B</w:t>
      </w:r>
      <w:r w:rsidR="00CC0603">
        <w:rPr>
          <w:rFonts w:ascii="Book Antiqua" w:hAnsi="Book Antiqua" w:cs="Times New Roman"/>
          <w:color w:val="000000" w:themeColor="text1"/>
          <w:sz w:val="24"/>
          <w:szCs w:val="24"/>
        </w:rPr>
        <w:t>:</w:t>
      </w:r>
      <w:r w:rsidRPr="00EE4F67">
        <w:rPr>
          <w:rFonts w:ascii="Book Antiqua" w:hAnsi="Book Antiqua" w:cs="Times New Roman"/>
          <w:color w:val="000000" w:themeColor="text1"/>
          <w:sz w:val="24"/>
          <w:szCs w:val="24"/>
        </w:rPr>
        <w:t xml:space="preserve"> CEUS imaging at Day 7 and TIC analysis. The slope became gentle, and indicated a delay in TTP and a decrease in the </w:t>
      </w:r>
      <w:r w:rsidR="00CC0603">
        <w:rPr>
          <w:rFonts w:ascii="Book Antiqua" w:hAnsi="Book Antiqua" w:cs="Times New Roman"/>
          <w:sz w:val="24"/>
          <w:szCs w:val="24"/>
        </w:rPr>
        <w:t>a</w:t>
      </w:r>
      <w:r w:rsidR="00CC0603" w:rsidRPr="00EE4F67">
        <w:rPr>
          <w:rFonts w:ascii="Book Antiqua" w:hAnsi="Book Antiqua" w:cs="Times New Roman"/>
          <w:sz w:val="24"/>
          <w:szCs w:val="24"/>
        </w:rPr>
        <w:t>rea under the curve</w:t>
      </w:r>
      <w:r w:rsidRPr="00EE4F67">
        <w:rPr>
          <w:rFonts w:ascii="Book Antiqua" w:hAnsi="Book Antiqua" w:cs="Times New Roman"/>
          <w:color w:val="000000" w:themeColor="text1"/>
          <w:sz w:val="24"/>
          <w:szCs w:val="24"/>
        </w:rPr>
        <w:t>. C</w:t>
      </w:r>
      <w:r w:rsidR="00CC0603">
        <w:rPr>
          <w:rFonts w:ascii="Book Antiqua" w:hAnsi="Book Antiqua" w:cs="Times New Roman"/>
          <w:color w:val="000000" w:themeColor="text1"/>
          <w:sz w:val="24"/>
          <w:szCs w:val="24"/>
        </w:rPr>
        <w:t>:</w:t>
      </w:r>
      <w:r w:rsidRPr="00EE4F67">
        <w:rPr>
          <w:rFonts w:ascii="Book Antiqua" w:hAnsi="Book Antiqua" w:cs="Times New Roman"/>
          <w:color w:val="000000" w:themeColor="text1"/>
          <w:sz w:val="24"/>
          <w:szCs w:val="24"/>
        </w:rPr>
        <w:t xml:space="preserve"> Computed tomography (CT) image at Day 0. D</w:t>
      </w:r>
      <w:r w:rsidR="00CC0603">
        <w:rPr>
          <w:rFonts w:ascii="Book Antiqua" w:hAnsi="Book Antiqua" w:cs="Times New Roman"/>
          <w:color w:val="000000" w:themeColor="text1"/>
          <w:sz w:val="24"/>
          <w:szCs w:val="24"/>
        </w:rPr>
        <w:t>:</w:t>
      </w:r>
      <w:r w:rsidRPr="00EE4F67">
        <w:rPr>
          <w:rFonts w:ascii="Book Antiqua" w:hAnsi="Book Antiqua" w:cs="Times New Roman"/>
          <w:color w:val="000000" w:themeColor="text1"/>
          <w:sz w:val="24"/>
          <w:szCs w:val="24"/>
        </w:rPr>
        <w:t xml:space="preserve"> CT image at 8 w</w:t>
      </w:r>
      <w:r w:rsidR="00CC0603">
        <w:rPr>
          <w:rFonts w:ascii="Book Antiqua" w:hAnsi="Book Antiqua" w:cs="Times New Roman"/>
          <w:color w:val="000000" w:themeColor="text1"/>
          <w:sz w:val="24"/>
          <w:szCs w:val="24"/>
        </w:rPr>
        <w:t>k</w:t>
      </w:r>
      <w:r w:rsidRPr="00EE4F67">
        <w:rPr>
          <w:rFonts w:ascii="Book Antiqua" w:hAnsi="Book Antiqua" w:cs="Times New Roman"/>
          <w:color w:val="000000" w:themeColor="text1"/>
          <w:sz w:val="24"/>
          <w:szCs w:val="24"/>
        </w:rPr>
        <w:t>. Therapeutic response was evaluated as partial response using the</w:t>
      </w:r>
      <w:r w:rsidRPr="00EE4F67">
        <w:rPr>
          <w:rFonts w:ascii="Book Antiqua" w:hAnsi="Book Antiqua"/>
          <w:sz w:val="24"/>
          <w:szCs w:val="24"/>
        </w:rPr>
        <w:t xml:space="preserve"> </w:t>
      </w:r>
      <w:r w:rsidRPr="00EE4F67">
        <w:rPr>
          <w:rFonts w:ascii="Book Antiqua" w:hAnsi="Book Antiqua" w:cs="Times New Roman"/>
          <w:color w:val="000000" w:themeColor="text1"/>
          <w:sz w:val="24"/>
          <w:szCs w:val="24"/>
        </w:rPr>
        <w:t>modiﬁed Response Evaluation Criteria in Solid Tumors.</w:t>
      </w:r>
      <w:r w:rsidR="00CC0603">
        <w:rPr>
          <w:rFonts w:ascii="Book Antiqua" w:hAnsi="Book Antiqua" w:cs="Times New Roman"/>
          <w:color w:val="000000" w:themeColor="text1"/>
          <w:sz w:val="24"/>
          <w:szCs w:val="24"/>
        </w:rPr>
        <w:t xml:space="preserve"> </w:t>
      </w:r>
      <w:bookmarkStart w:id="141" w:name="OLE_LINK6"/>
      <w:bookmarkStart w:id="142" w:name="OLE_LINK7"/>
      <w:r w:rsidR="00CC0603" w:rsidRPr="00EE4F67">
        <w:rPr>
          <w:rFonts w:ascii="Book Antiqua" w:hAnsi="Book Antiqua" w:cs="Times New Roman"/>
          <w:sz w:val="24"/>
          <w:szCs w:val="24"/>
        </w:rPr>
        <w:t xml:space="preserve">TTP: </w:t>
      </w:r>
      <w:r w:rsidR="00CC0603">
        <w:rPr>
          <w:rFonts w:ascii="Book Antiqua" w:hAnsi="Book Antiqua" w:cs="Times New Roman"/>
          <w:sz w:val="24"/>
          <w:szCs w:val="24"/>
        </w:rPr>
        <w:t>T</w:t>
      </w:r>
      <w:r w:rsidR="00CC0603" w:rsidRPr="00EE4F67">
        <w:rPr>
          <w:rFonts w:ascii="Book Antiqua" w:hAnsi="Book Antiqua" w:cs="Times New Roman"/>
          <w:sz w:val="24"/>
          <w:szCs w:val="24"/>
        </w:rPr>
        <w:t xml:space="preserve">ime to peak; AUC: </w:t>
      </w:r>
      <w:r w:rsidR="00CC0603">
        <w:rPr>
          <w:rFonts w:ascii="Book Antiqua" w:hAnsi="Book Antiqua" w:cs="Times New Roman"/>
          <w:sz w:val="24"/>
          <w:szCs w:val="24"/>
        </w:rPr>
        <w:t>A</w:t>
      </w:r>
      <w:r w:rsidR="00CC0603" w:rsidRPr="00EE4F67">
        <w:rPr>
          <w:rFonts w:ascii="Book Antiqua" w:hAnsi="Book Antiqua" w:cs="Times New Roman"/>
          <w:sz w:val="24"/>
          <w:szCs w:val="24"/>
        </w:rPr>
        <w:t>rea under the curve</w:t>
      </w:r>
      <w:r w:rsidR="00CC0603">
        <w:rPr>
          <w:rFonts w:ascii="Book Antiqua" w:hAnsi="Book Antiqua" w:cs="Times New Roman" w:hint="eastAsia"/>
          <w:color w:val="000000" w:themeColor="text1"/>
          <w:sz w:val="24"/>
          <w:szCs w:val="24"/>
        </w:rPr>
        <w:t>.</w:t>
      </w:r>
      <w:bookmarkEnd w:id="141"/>
      <w:bookmarkEnd w:id="142"/>
    </w:p>
    <w:p w:rsidR="00F661F2" w:rsidRPr="00EE4F67" w:rsidRDefault="00F661F2" w:rsidP="00EE4F67">
      <w:pPr>
        <w:widowControl/>
        <w:adjustRightInd w:val="0"/>
        <w:snapToGrid w:val="0"/>
        <w:spacing w:line="360" w:lineRule="auto"/>
        <w:rPr>
          <w:rFonts w:ascii="Book Antiqua" w:hAnsi="Book Antiqua" w:cs="Times New Roman"/>
          <w:color w:val="000000" w:themeColor="text1"/>
          <w:sz w:val="24"/>
          <w:szCs w:val="24"/>
        </w:rPr>
      </w:pPr>
      <w:r w:rsidRPr="00EE4F67">
        <w:rPr>
          <w:rFonts w:ascii="Book Antiqua" w:hAnsi="Book Antiqua" w:cs="Times New Roman"/>
          <w:color w:val="000000" w:themeColor="text1"/>
          <w:sz w:val="24"/>
          <w:szCs w:val="24"/>
        </w:rPr>
        <w:br w:type="page"/>
      </w:r>
    </w:p>
    <w:p w:rsidR="00F661F2" w:rsidRPr="00EE4F67" w:rsidRDefault="00F661F2" w:rsidP="00EE4F67">
      <w:pPr>
        <w:widowControl/>
        <w:adjustRightInd w:val="0"/>
        <w:snapToGrid w:val="0"/>
        <w:spacing w:line="360" w:lineRule="auto"/>
        <w:rPr>
          <w:rFonts w:ascii="Book Antiqua" w:hAnsi="Book Antiqua" w:cs="Times New Roman"/>
          <w:color w:val="000000" w:themeColor="text1"/>
          <w:sz w:val="24"/>
          <w:szCs w:val="24"/>
        </w:rPr>
      </w:pPr>
      <w:r w:rsidRPr="00EE4F67">
        <w:rPr>
          <w:rFonts w:ascii="Book Antiqua" w:hAnsi="Book Antiqua" w:cs="Times New Roman"/>
          <w:noProof/>
          <w:color w:val="000000" w:themeColor="text1"/>
          <w:sz w:val="24"/>
          <w:szCs w:val="24"/>
          <w:lang w:eastAsia="zh-CN"/>
        </w:rPr>
        <w:lastRenderedPageBreak/>
        <w:drawing>
          <wp:inline distT="0" distB="0" distL="0" distR="0" wp14:anchorId="12DA4A1E" wp14:editId="5B5A1439">
            <wp:extent cx="5400040" cy="303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3037205"/>
                    </a:xfrm>
                    <a:prstGeom prst="rect">
                      <a:avLst/>
                    </a:prstGeom>
                  </pic:spPr>
                </pic:pic>
              </a:graphicData>
            </a:graphic>
          </wp:inline>
        </w:drawing>
      </w:r>
    </w:p>
    <w:p w:rsidR="00F661F2" w:rsidRPr="00CC0603" w:rsidRDefault="00F661F2" w:rsidP="00CC0603">
      <w:pPr>
        <w:widowControl/>
        <w:adjustRightInd w:val="0"/>
        <w:snapToGrid w:val="0"/>
        <w:spacing w:line="360" w:lineRule="auto"/>
        <w:rPr>
          <w:rFonts w:ascii="Book Antiqua" w:hAnsi="Book Antiqua" w:cs="Times New Roman"/>
          <w:color w:val="000000" w:themeColor="text1"/>
          <w:sz w:val="24"/>
          <w:szCs w:val="24"/>
        </w:rPr>
      </w:pPr>
      <w:r w:rsidRPr="00EE4F67">
        <w:rPr>
          <w:rFonts w:ascii="Book Antiqua" w:hAnsi="Book Antiqua" w:cs="Times New Roman"/>
          <w:b/>
          <w:color w:val="000000" w:themeColor="text1"/>
          <w:sz w:val="24"/>
          <w:szCs w:val="24"/>
        </w:rPr>
        <w:t>Figure 2 The rates of change of time-intensity curve parameters in responders and non-responders.</w:t>
      </w:r>
      <w:r w:rsidRPr="00EE4F67">
        <w:rPr>
          <w:rFonts w:ascii="Book Antiqua" w:hAnsi="Book Antiqua" w:cs="Times New Roman"/>
          <w:color w:val="000000" w:themeColor="text1"/>
          <w:sz w:val="24"/>
          <w:szCs w:val="24"/>
        </w:rPr>
        <w:t xml:space="preserve"> A</w:t>
      </w:r>
      <w:r w:rsidR="00CC0603">
        <w:rPr>
          <w:rFonts w:ascii="Book Antiqua" w:hAnsi="Book Antiqua" w:cs="Times New Roman"/>
          <w:color w:val="000000" w:themeColor="text1"/>
          <w:sz w:val="24"/>
          <w:szCs w:val="24"/>
        </w:rPr>
        <w:t>:</w:t>
      </w:r>
      <w:r w:rsidRPr="00EE4F67">
        <w:rPr>
          <w:rFonts w:ascii="Book Antiqua" w:hAnsi="Book Antiqua" w:cs="Times New Roman"/>
          <w:color w:val="000000" w:themeColor="text1"/>
          <w:sz w:val="24"/>
          <w:szCs w:val="24"/>
        </w:rPr>
        <w:t xml:space="preserve"> Slope, B</w:t>
      </w:r>
      <w:r w:rsidR="00CC0603">
        <w:rPr>
          <w:rFonts w:ascii="Book Antiqua" w:hAnsi="Book Antiqua" w:cs="Times New Roman"/>
          <w:color w:val="000000" w:themeColor="text1"/>
          <w:sz w:val="24"/>
          <w:szCs w:val="24"/>
        </w:rPr>
        <w:t>:</w:t>
      </w:r>
      <w:r w:rsidRPr="00EE4F67">
        <w:rPr>
          <w:rFonts w:ascii="Book Antiqua" w:hAnsi="Book Antiqua" w:cs="Times New Roman"/>
          <w:color w:val="000000" w:themeColor="text1"/>
          <w:sz w:val="24"/>
          <w:szCs w:val="24"/>
        </w:rPr>
        <w:t xml:space="preserve"> time to peak, C</w:t>
      </w:r>
      <w:r w:rsidR="00CC0603">
        <w:rPr>
          <w:rFonts w:ascii="Book Antiqua" w:hAnsi="Book Antiqua" w:cs="Times New Roman"/>
          <w:color w:val="000000" w:themeColor="text1"/>
          <w:sz w:val="24"/>
          <w:szCs w:val="24"/>
        </w:rPr>
        <w:t>:</w:t>
      </w:r>
      <w:r w:rsidRPr="00EE4F67">
        <w:rPr>
          <w:rFonts w:ascii="Book Antiqua" w:hAnsi="Book Antiqua" w:cs="Times New Roman"/>
          <w:color w:val="000000" w:themeColor="text1"/>
          <w:sz w:val="24"/>
          <w:szCs w:val="24"/>
        </w:rPr>
        <w:t xml:space="preserve"> area under the curve. The rates of change of all </w:t>
      </w:r>
      <w:r w:rsidR="00CC0603" w:rsidRPr="00CC0603">
        <w:rPr>
          <w:rFonts w:ascii="Book Antiqua" w:hAnsi="Book Antiqua" w:cs="Times New Roman"/>
          <w:color w:val="000000" w:themeColor="text1"/>
          <w:sz w:val="24"/>
          <w:szCs w:val="24"/>
        </w:rPr>
        <w:t>time-intensity curve</w:t>
      </w:r>
      <w:r w:rsidRPr="00EE4F67">
        <w:rPr>
          <w:rFonts w:ascii="Book Antiqua" w:hAnsi="Book Antiqua" w:cs="Times New Roman"/>
          <w:color w:val="000000" w:themeColor="text1"/>
          <w:sz w:val="24"/>
          <w:szCs w:val="24"/>
        </w:rPr>
        <w:t xml:space="preserve"> parameters were significantly different in responders and non-responders.</w:t>
      </w:r>
      <w:r w:rsidR="00CC0603">
        <w:rPr>
          <w:rFonts w:ascii="Book Antiqua" w:hAnsi="Book Antiqua" w:cs="Times New Roman"/>
          <w:color w:val="000000" w:themeColor="text1"/>
          <w:sz w:val="24"/>
          <w:szCs w:val="24"/>
        </w:rPr>
        <w:t xml:space="preserve"> </w:t>
      </w:r>
      <w:r w:rsidR="00CC0603" w:rsidRPr="00EE4F67">
        <w:rPr>
          <w:rFonts w:ascii="Book Antiqua" w:hAnsi="Book Antiqua" w:cs="Times New Roman"/>
          <w:sz w:val="24"/>
          <w:szCs w:val="24"/>
        </w:rPr>
        <w:t xml:space="preserve">TTP: </w:t>
      </w:r>
      <w:r w:rsidR="00CC0603">
        <w:rPr>
          <w:rFonts w:ascii="Book Antiqua" w:hAnsi="Book Antiqua" w:cs="Times New Roman"/>
          <w:sz w:val="24"/>
          <w:szCs w:val="24"/>
        </w:rPr>
        <w:t>T</w:t>
      </w:r>
      <w:r w:rsidR="00CC0603" w:rsidRPr="00EE4F67">
        <w:rPr>
          <w:rFonts w:ascii="Book Antiqua" w:hAnsi="Book Antiqua" w:cs="Times New Roman"/>
          <w:sz w:val="24"/>
          <w:szCs w:val="24"/>
        </w:rPr>
        <w:t xml:space="preserve">ime to peak; AUC: </w:t>
      </w:r>
      <w:r w:rsidR="00CC0603">
        <w:rPr>
          <w:rFonts w:ascii="Book Antiqua" w:hAnsi="Book Antiqua" w:cs="Times New Roman"/>
          <w:sz w:val="24"/>
          <w:szCs w:val="24"/>
        </w:rPr>
        <w:t>A</w:t>
      </w:r>
      <w:r w:rsidR="00CC0603" w:rsidRPr="00EE4F67">
        <w:rPr>
          <w:rFonts w:ascii="Book Antiqua" w:hAnsi="Book Antiqua" w:cs="Times New Roman"/>
          <w:sz w:val="24"/>
          <w:szCs w:val="24"/>
        </w:rPr>
        <w:t>rea under the curve</w:t>
      </w:r>
      <w:r w:rsidR="00CC0603">
        <w:rPr>
          <w:rFonts w:ascii="Book Antiqua" w:hAnsi="Book Antiqua" w:cs="Times New Roman" w:hint="eastAsia"/>
          <w:color w:val="000000" w:themeColor="text1"/>
          <w:sz w:val="24"/>
          <w:szCs w:val="24"/>
        </w:rPr>
        <w:t>.</w:t>
      </w:r>
    </w:p>
    <w:sectPr w:rsidR="00F661F2" w:rsidRPr="00CC0603" w:rsidSect="000806C1">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C02" w:rsidRDefault="009C3C02" w:rsidP="00F661F2">
      <w:r>
        <w:separator/>
      </w:r>
    </w:p>
  </w:endnote>
  <w:endnote w:type="continuationSeparator" w:id="0">
    <w:p w:rsidR="009C3C02" w:rsidRDefault="009C3C02" w:rsidP="00F66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Yu Gothic">
    <w:altName w:val="MS Gothic"/>
    <w:charset w:val="80"/>
    <w:family w:val="swiss"/>
    <w:pitch w:val="variable"/>
    <w:sig w:usb0="00000000" w:usb1="2AC7FDFF" w:usb2="00000016" w:usb3="00000000" w:csb0="0002009F" w:csb1="00000000"/>
  </w:font>
  <w:font w:name="Arial">
    <w:panose1 w:val="020B0604020202020204"/>
    <w:charset w:val="00"/>
    <w:family w:val="swiss"/>
    <w:pitch w:val="variable"/>
    <w:sig w:usb0="20002A87" w:usb1="80000000" w:usb2="00000008" w:usb3="00000000" w:csb0="000001FF" w:csb1="00000000"/>
  </w:font>
  <w:font w:name="MS PGothic">
    <w:panose1 w:val="020B0600070205080204"/>
    <w:charset w:val="80"/>
    <w:family w:val="swiss"/>
    <w:pitch w:val="variable"/>
    <w:sig w:usb0="A00002BF" w:usb1="68C7FCFB" w:usb2="00000010" w:usb3="00000000" w:csb0="0002009F" w:csb1="00000000"/>
  </w:font>
  <w:font w:name="MS PMincho">
    <w:panose1 w:val="02020600040205080304"/>
    <w:charset w:val="80"/>
    <w:family w:val="roman"/>
    <w:pitch w:val="variable"/>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1F2" w:rsidRDefault="00F661F2" w:rsidP="009D768E">
    <w:pPr>
      <w:pStyle w:val="a5"/>
    </w:pPr>
  </w:p>
  <w:p w:rsidR="00F661F2" w:rsidRDefault="00F661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C02" w:rsidRDefault="009C3C02" w:rsidP="00F661F2">
      <w:r>
        <w:separator/>
      </w:r>
    </w:p>
  </w:footnote>
  <w:footnote w:type="continuationSeparator" w:id="0">
    <w:p w:rsidR="009C3C02" w:rsidRDefault="009C3C02" w:rsidP="00F66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00DAC"/>
    <w:multiLevelType w:val="hybridMultilevel"/>
    <w:tmpl w:val="7C287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F3B"/>
    <w:rsid w:val="00057E9A"/>
    <w:rsid w:val="000806C1"/>
    <w:rsid w:val="001E4DA0"/>
    <w:rsid w:val="00293F84"/>
    <w:rsid w:val="002B3658"/>
    <w:rsid w:val="0041632B"/>
    <w:rsid w:val="00677C47"/>
    <w:rsid w:val="006877CC"/>
    <w:rsid w:val="00694427"/>
    <w:rsid w:val="006B424D"/>
    <w:rsid w:val="00702BF7"/>
    <w:rsid w:val="00787DFC"/>
    <w:rsid w:val="008259A7"/>
    <w:rsid w:val="00955310"/>
    <w:rsid w:val="009C3C02"/>
    <w:rsid w:val="009D768E"/>
    <w:rsid w:val="00A13971"/>
    <w:rsid w:val="00A24F3B"/>
    <w:rsid w:val="00B36187"/>
    <w:rsid w:val="00C444F1"/>
    <w:rsid w:val="00C91D05"/>
    <w:rsid w:val="00CC0603"/>
    <w:rsid w:val="00CD7C12"/>
    <w:rsid w:val="00CF3B5C"/>
    <w:rsid w:val="00D12F3F"/>
    <w:rsid w:val="00D61FD9"/>
    <w:rsid w:val="00DA0369"/>
    <w:rsid w:val="00DA7540"/>
    <w:rsid w:val="00DD1304"/>
    <w:rsid w:val="00DF0FB0"/>
    <w:rsid w:val="00EE4F67"/>
    <w:rsid w:val="00F661F2"/>
    <w:rsid w:val="00F92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1F2"/>
    <w:pPr>
      <w:ind w:leftChars="400" w:left="840"/>
    </w:pPr>
  </w:style>
  <w:style w:type="paragraph" w:styleId="a4">
    <w:name w:val="header"/>
    <w:basedOn w:val="a"/>
    <w:link w:val="Char"/>
    <w:uiPriority w:val="99"/>
    <w:unhideWhenUsed/>
    <w:rsid w:val="00F661F2"/>
    <w:pPr>
      <w:tabs>
        <w:tab w:val="center" w:pos="4252"/>
        <w:tab w:val="right" w:pos="8504"/>
      </w:tabs>
      <w:snapToGrid w:val="0"/>
    </w:pPr>
  </w:style>
  <w:style w:type="character" w:customStyle="1" w:styleId="Char">
    <w:name w:val="页眉 Char"/>
    <w:basedOn w:val="a0"/>
    <w:link w:val="a4"/>
    <w:uiPriority w:val="99"/>
    <w:rsid w:val="00F661F2"/>
  </w:style>
  <w:style w:type="paragraph" w:styleId="a5">
    <w:name w:val="footer"/>
    <w:basedOn w:val="a"/>
    <w:link w:val="Char0"/>
    <w:uiPriority w:val="99"/>
    <w:unhideWhenUsed/>
    <w:rsid w:val="00F661F2"/>
    <w:pPr>
      <w:tabs>
        <w:tab w:val="center" w:pos="4252"/>
        <w:tab w:val="right" w:pos="8504"/>
      </w:tabs>
      <w:snapToGrid w:val="0"/>
    </w:pPr>
  </w:style>
  <w:style w:type="character" w:customStyle="1" w:styleId="Char0">
    <w:name w:val="页脚 Char"/>
    <w:basedOn w:val="a0"/>
    <w:link w:val="a5"/>
    <w:uiPriority w:val="99"/>
    <w:rsid w:val="00F661F2"/>
  </w:style>
  <w:style w:type="character" w:styleId="a6">
    <w:name w:val="line number"/>
    <w:basedOn w:val="a0"/>
    <w:uiPriority w:val="99"/>
    <w:semiHidden/>
    <w:unhideWhenUsed/>
    <w:rsid w:val="000806C1"/>
  </w:style>
  <w:style w:type="paragraph" w:styleId="a7">
    <w:name w:val="Balloon Text"/>
    <w:basedOn w:val="a"/>
    <w:link w:val="Char1"/>
    <w:uiPriority w:val="99"/>
    <w:semiHidden/>
    <w:unhideWhenUsed/>
    <w:rsid w:val="00EE4F67"/>
    <w:rPr>
      <w:rFonts w:ascii="宋体" w:eastAsia="宋体"/>
      <w:sz w:val="18"/>
      <w:szCs w:val="18"/>
    </w:rPr>
  </w:style>
  <w:style w:type="character" w:customStyle="1" w:styleId="Char1">
    <w:name w:val="批注框文本 Char"/>
    <w:basedOn w:val="a0"/>
    <w:link w:val="a7"/>
    <w:uiPriority w:val="99"/>
    <w:semiHidden/>
    <w:rsid w:val="00EE4F67"/>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1F2"/>
    <w:pPr>
      <w:ind w:leftChars="400" w:left="840"/>
    </w:pPr>
  </w:style>
  <w:style w:type="paragraph" w:styleId="a4">
    <w:name w:val="header"/>
    <w:basedOn w:val="a"/>
    <w:link w:val="Char"/>
    <w:uiPriority w:val="99"/>
    <w:unhideWhenUsed/>
    <w:rsid w:val="00F661F2"/>
    <w:pPr>
      <w:tabs>
        <w:tab w:val="center" w:pos="4252"/>
        <w:tab w:val="right" w:pos="8504"/>
      </w:tabs>
      <w:snapToGrid w:val="0"/>
    </w:pPr>
  </w:style>
  <w:style w:type="character" w:customStyle="1" w:styleId="Char">
    <w:name w:val="页眉 Char"/>
    <w:basedOn w:val="a0"/>
    <w:link w:val="a4"/>
    <w:uiPriority w:val="99"/>
    <w:rsid w:val="00F661F2"/>
  </w:style>
  <w:style w:type="paragraph" w:styleId="a5">
    <w:name w:val="footer"/>
    <w:basedOn w:val="a"/>
    <w:link w:val="Char0"/>
    <w:uiPriority w:val="99"/>
    <w:unhideWhenUsed/>
    <w:rsid w:val="00F661F2"/>
    <w:pPr>
      <w:tabs>
        <w:tab w:val="center" w:pos="4252"/>
        <w:tab w:val="right" w:pos="8504"/>
      </w:tabs>
      <w:snapToGrid w:val="0"/>
    </w:pPr>
  </w:style>
  <w:style w:type="character" w:customStyle="1" w:styleId="Char0">
    <w:name w:val="页脚 Char"/>
    <w:basedOn w:val="a0"/>
    <w:link w:val="a5"/>
    <w:uiPriority w:val="99"/>
    <w:rsid w:val="00F661F2"/>
  </w:style>
  <w:style w:type="character" w:styleId="a6">
    <w:name w:val="line number"/>
    <w:basedOn w:val="a0"/>
    <w:uiPriority w:val="99"/>
    <w:semiHidden/>
    <w:unhideWhenUsed/>
    <w:rsid w:val="000806C1"/>
  </w:style>
  <w:style w:type="paragraph" w:styleId="a7">
    <w:name w:val="Balloon Text"/>
    <w:basedOn w:val="a"/>
    <w:link w:val="Char1"/>
    <w:uiPriority w:val="99"/>
    <w:semiHidden/>
    <w:unhideWhenUsed/>
    <w:rsid w:val="00EE4F67"/>
    <w:rPr>
      <w:rFonts w:ascii="宋体" w:eastAsia="宋体"/>
      <w:sz w:val="18"/>
      <w:szCs w:val="18"/>
    </w:rPr>
  </w:style>
  <w:style w:type="character" w:customStyle="1" w:styleId="Char1">
    <w:name w:val="批注框文本 Char"/>
    <w:basedOn w:val="a0"/>
    <w:link w:val="a7"/>
    <w:uiPriority w:val="99"/>
    <w:semiHidden/>
    <w:rsid w:val="00EE4F67"/>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0286">
      <w:bodyDiv w:val="1"/>
      <w:marLeft w:val="0"/>
      <w:marRight w:val="0"/>
      <w:marTop w:val="0"/>
      <w:marBottom w:val="0"/>
      <w:divBdr>
        <w:top w:val="none" w:sz="0" w:space="0" w:color="auto"/>
        <w:left w:val="none" w:sz="0" w:space="0" w:color="auto"/>
        <w:bottom w:val="none" w:sz="0" w:space="0" w:color="auto"/>
        <w:right w:val="none" w:sz="0" w:space="0" w:color="auto"/>
      </w:divBdr>
    </w:div>
    <w:div w:id="135297041">
      <w:bodyDiv w:val="1"/>
      <w:marLeft w:val="0"/>
      <w:marRight w:val="0"/>
      <w:marTop w:val="0"/>
      <w:marBottom w:val="0"/>
      <w:divBdr>
        <w:top w:val="none" w:sz="0" w:space="0" w:color="auto"/>
        <w:left w:val="none" w:sz="0" w:space="0" w:color="auto"/>
        <w:bottom w:val="none" w:sz="0" w:space="0" w:color="auto"/>
        <w:right w:val="none" w:sz="0" w:space="0" w:color="auto"/>
      </w:divBdr>
    </w:div>
    <w:div w:id="365954527">
      <w:bodyDiv w:val="1"/>
      <w:marLeft w:val="0"/>
      <w:marRight w:val="0"/>
      <w:marTop w:val="0"/>
      <w:marBottom w:val="0"/>
      <w:divBdr>
        <w:top w:val="none" w:sz="0" w:space="0" w:color="auto"/>
        <w:left w:val="none" w:sz="0" w:space="0" w:color="auto"/>
        <w:bottom w:val="none" w:sz="0" w:space="0" w:color="auto"/>
        <w:right w:val="none" w:sz="0" w:space="0" w:color="auto"/>
      </w:divBdr>
    </w:div>
    <w:div w:id="675039813">
      <w:bodyDiv w:val="1"/>
      <w:marLeft w:val="0"/>
      <w:marRight w:val="0"/>
      <w:marTop w:val="0"/>
      <w:marBottom w:val="0"/>
      <w:divBdr>
        <w:top w:val="none" w:sz="0" w:space="0" w:color="auto"/>
        <w:left w:val="none" w:sz="0" w:space="0" w:color="auto"/>
        <w:bottom w:val="none" w:sz="0" w:space="0" w:color="auto"/>
        <w:right w:val="none" w:sz="0" w:space="0" w:color="auto"/>
      </w:divBdr>
    </w:div>
    <w:div w:id="772096794">
      <w:bodyDiv w:val="1"/>
      <w:marLeft w:val="0"/>
      <w:marRight w:val="0"/>
      <w:marTop w:val="0"/>
      <w:marBottom w:val="0"/>
      <w:divBdr>
        <w:top w:val="none" w:sz="0" w:space="0" w:color="auto"/>
        <w:left w:val="none" w:sz="0" w:space="0" w:color="auto"/>
        <w:bottom w:val="none" w:sz="0" w:space="0" w:color="auto"/>
        <w:right w:val="none" w:sz="0" w:space="0" w:color="auto"/>
      </w:divBdr>
    </w:div>
    <w:div w:id="1030452415">
      <w:bodyDiv w:val="1"/>
      <w:marLeft w:val="0"/>
      <w:marRight w:val="0"/>
      <w:marTop w:val="0"/>
      <w:marBottom w:val="0"/>
      <w:divBdr>
        <w:top w:val="none" w:sz="0" w:space="0" w:color="auto"/>
        <w:left w:val="none" w:sz="0" w:space="0" w:color="auto"/>
        <w:bottom w:val="none" w:sz="0" w:space="0" w:color="auto"/>
        <w:right w:val="none" w:sz="0" w:space="0" w:color="auto"/>
      </w:divBdr>
    </w:div>
    <w:div w:id="1186098205">
      <w:bodyDiv w:val="1"/>
      <w:marLeft w:val="0"/>
      <w:marRight w:val="0"/>
      <w:marTop w:val="0"/>
      <w:marBottom w:val="0"/>
      <w:divBdr>
        <w:top w:val="none" w:sz="0" w:space="0" w:color="auto"/>
        <w:left w:val="none" w:sz="0" w:space="0" w:color="auto"/>
        <w:bottom w:val="none" w:sz="0" w:space="0" w:color="auto"/>
        <w:right w:val="none" w:sz="0" w:space="0" w:color="auto"/>
      </w:divBdr>
    </w:div>
    <w:div w:id="185155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EB13C-44B2-44CB-8356-E9DFF29BF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4475</Words>
  <Characters>25513</Characters>
  <Application>Microsoft Office Word</Application>
  <DocSecurity>0</DocSecurity>
  <Lines>212</Lines>
  <Paragraphs>59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Hidekatsu Kuroda</dc:creator>
  <cp:keywords/>
  <dc:description/>
  <cp:lastModifiedBy>Administrator</cp:lastModifiedBy>
  <cp:revision>4</cp:revision>
  <dcterms:created xsi:type="dcterms:W3CDTF">2019-04-29T07:50:00Z</dcterms:created>
  <dcterms:modified xsi:type="dcterms:W3CDTF">2019-05-17T06:13:00Z</dcterms:modified>
</cp:coreProperties>
</file>