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DC5" w:rsidRPr="002F543A" w:rsidRDefault="00771DC5" w:rsidP="00E66789">
      <w:pPr>
        <w:adjustRightInd w:val="0"/>
        <w:snapToGrid w:val="0"/>
        <w:spacing w:after="0" w:line="360" w:lineRule="auto"/>
        <w:jc w:val="both"/>
        <w:rPr>
          <w:rFonts w:ascii="Book Antiqua" w:eastAsia="Times New Roman" w:hAnsi="Book Antiqua" w:cs="SimSun"/>
          <w:b/>
          <w:i/>
          <w:sz w:val="24"/>
          <w:szCs w:val="24"/>
          <w:lang w:val="en-US"/>
        </w:rPr>
      </w:pPr>
      <w:bookmarkStart w:id="0" w:name="OLE_LINK17"/>
      <w:bookmarkStart w:id="1" w:name="OLE_LINK18"/>
      <w:bookmarkStart w:id="2" w:name="OLE_LINK22"/>
      <w:bookmarkStart w:id="3" w:name="OLE_LINK371"/>
      <w:r w:rsidRPr="002F543A">
        <w:rPr>
          <w:rFonts w:ascii="Book Antiqua" w:eastAsia="Times New Roman" w:hAnsi="Book Antiqua" w:cs="SimSun"/>
          <w:b/>
          <w:sz w:val="24"/>
          <w:szCs w:val="24"/>
          <w:lang w:val="en-US"/>
        </w:rPr>
        <w:t xml:space="preserve">Name of Journal: </w:t>
      </w:r>
      <w:r w:rsidRPr="002F543A">
        <w:rPr>
          <w:rFonts w:ascii="Book Antiqua" w:eastAsia="Times New Roman" w:hAnsi="Book Antiqua" w:cs="SimSun"/>
          <w:b/>
          <w:i/>
          <w:sz w:val="24"/>
          <w:szCs w:val="24"/>
          <w:lang w:val="en-US"/>
        </w:rPr>
        <w:t>World Journal of Gastroenterology</w:t>
      </w:r>
    </w:p>
    <w:p w:rsidR="00771DC5" w:rsidRPr="002F543A" w:rsidRDefault="00771DC5" w:rsidP="00E66789">
      <w:pPr>
        <w:adjustRightInd w:val="0"/>
        <w:snapToGrid w:val="0"/>
        <w:spacing w:after="0" w:line="360" w:lineRule="auto"/>
        <w:jc w:val="both"/>
        <w:rPr>
          <w:rFonts w:ascii="Book Antiqua" w:hAnsi="Book Antiqua" w:cs="Arial"/>
          <w:b/>
          <w:sz w:val="24"/>
          <w:szCs w:val="24"/>
          <w:lang w:val="en" w:eastAsia="zh-CN"/>
        </w:rPr>
      </w:pPr>
      <w:r w:rsidRPr="002F543A">
        <w:rPr>
          <w:rFonts w:ascii="Book Antiqua" w:eastAsia="Times New Roman" w:hAnsi="Book Antiqua"/>
          <w:b/>
          <w:bCs/>
          <w:sz w:val="24"/>
          <w:szCs w:val="24"/>
          <w:lang w:val="en-US"/>
        </w:rPr>
        <w:t>Manuscript NO</w:t>
      </w:r>
      <w:r w:rsidRPr="002F543A">
        <w:rPr>
          <w:rFonts w:ascii="Book Antiqua" w:hAnsi="Book Antiqua" w:cs="Arial"/>
          <w:b/>
          <w:sz w:val="24"/>
          <w:szCs w:val="24"/>
          <w:lang w:val="en"/>
        </w:rPr>
        <w:t xml:space="preserve">: </w:t>
      </w:r>
      <w:r w:rsidRPr="002F543A">
        <w:rPr>
          <w:rFonts w:ascii="Book Antiqua" w:hAnsi="Book Antiqua" w:cs="Arial"/>
          <w:b/>
          <w:sz w:val="24"/>
          <w:szCs w:val="24"/>
          <w:lang w:val="en" w:eastAsia="zh-CN"/>
        </w:rPr>
        <w:t>46380</w:t>
      </w:r>
    </w:p>
    <w:p w:rsidR="00771DC5" w:rsidRPr="002F543A" w:rsidRDefault="00771DC5" w:rsidP="00E66789">
      <w:pPr>
        <w:spacing w:after="0" w:line="360" w:lineRule="auto"/>
        <w:jc w:val="both"/>
        <w:rPr>
          <w:rFonts w:ascii="Book Antiqua" w:hAnsi="Book Antiqua"/>
          <w:b/>
          <w:sz w:val="24"/>
          <w:szCs w:val="24"/>
          <w:lang w:val="en-US" w:eastAsia="zh-CN"/>
        </w:rPr>
      </w:pPr>
      <w:r w:rsidRPr="002F543A">
        <w:rPr>
          <w:rFonts w:ascii="Book Antiqua" w:hAnsi="Book Antiqua"/>
          <w:b/>
          <w:sz w:val="24"/>
          <w:szCs w:val="24"/>
          <w:shd w:val="clear" w:color="auto" w:fill="FFFFFF"/>
          <w:lang w:val="en-US"/>
        </w:rPr>
        <w:t>Manuscript Type</w:t>
      </w:r>
      <w:r w:rsidRPr="002F543A">
        <w:rPr>
          <w:rFonts w:ascii="Book Antiqua" w:hAnsi="Book Antiqua"/>
          <w:b/>
          <w:sz w:val="24"/>
          <w:szCs w:val="24"/>
          <w:lang w:val="en-US"/>
        </w:rPr>
        <w:t>:</w:t>
      </w:r>
      <w:r w:rsidR="00E66789" w:rsidRPr="002F543A">
        <w:rPr>
          <w:rFonts w:ascii="Book Antiqua" w:hAnsi="Book Antiqua"/>
          <w:b/>
          <w:sz w:val="24"/>
          <w:szCs w:val="24"/>
          <w:lang w:val="en-US" w:eastAsia="zh-CN"/>
        </w:rPr>
        <w:t xml:space="preserve"> ORIGINAL ARTICLE</w:t>
      </w:r>
    </w:p>
    <w:bookmarkEnd w:id="0"/>
    <w:bookmarkEnd w:id="1"/>
    <w:bookmarkEnd w:id="2"/>
    <w:bookmarkEnd w:id="3"/>
    <w:p w:rsidR="00771DC5" w:rsidRPr="0040606E" w:rsidRDefault="00771DC5" w:rsidP="00E66789">
      <w:pPr>
        <w:spacing w:after="0" w:line="360" w:lineRule="auto"/>
        <w:jc w:val="both"/>
        <w:rPr>
          <w:rFonts w:ascii="Book Antiqua" w:hAnsi="Book Antiqua" w:cs="Times New Roman"/>
          <w:b/>
          <w:sz w:val="24"/>
          <w:szCs w:val="24"/>
          <w:lang w:val="en-US" w:eastAsia="zh-CN"/>
        </w:rPr>
      </w:pPr>
    </w:p>
    <w:p w:rsidR="00E66789" w:rsidRPr="0040606E" w:rsidRDefault="00E66789" w:rsidP="00E66789">
      <w:pPr>
        <w:spacing w:after="0" w:line="360" w:lineRule="auto"/>
        <w:jc w:val="both"/>
        <w:rPr>
          <w:rFonts w:ascii="Book Antiqua" w:hAnsi="Book Antiqua" w:cs="Times New Roman"/>
          <w:b/>
          <w:i/>
          <w:sz w:val="24"/>
          <w:szCs w:val="24"/>
          <w:lang w:val="en-US" w:eastAsia="zh-CN"/>
        </w:rPr>
      </w:pPr>
      <w:r w:rsidRPr="0040606E">
        <w:rPr>
          <w:rFonts w:ascii="Book Antiqua" w:hAnsi="Book Antiqua"/>
          <w:b/>
          <w:i/>
          <w:sz w:val="24"/>
          <w:szCs w:val="24"/>
          <w:lang w:val="en-US" w:eastAsia="zh-CN"/>
        </w:rPr>
        <w:t>Retrospective Study</w:t>
      </w:r>
    </w:p>
    <w:p w:rsidR="00976D69" w:rsidRPr="0040606E" w:rsidRDefault="00CA0381" w:rsidP="00E66789">
      <w:pPr>
        <w:spacing w:after="0" w:line="360" w:lineRule="auto"/>
        <w:jc w:val="both"/>
        <w:rPr>
          <w:rFonts w:ascii="Book Antiqua" w:hAnsi="Book Antiqua" w:cs="Times New Roman"/>
          <w:b/>
          <w:sz w:val="24"/>
          <w:szCs w:val="24"/>
          <w:lang w:val="en-US" w:eastAsia="zh-CN"/>
        </w:rPr>
      </w:pPr>
      <w:bookmarkStart w:id="4" w:name="OLE_LINK506"/>
      <w:bookmarkStart w:id="5" w:name="OLE_LINK507"/>
      <w:r w:rsidRPr="0040606E">
        <w:rPr>
          <w:rFonts w:ascii="Book Antiqua" w:hAnsi="Book Antiqua" w:cs="Times New Roman"/>
          <w:b/>
          <w:sz w:val="24"/>
          <w:szCs w:val="24"/>
          <w:lang w:val="en-US"/>
        </w:rPr>
        <w:t>Performance of t</w:t>
      </w:r>
      <w:r w:rsidR="005A5025" w:rsidRPr="0040606E">
        <w:rPr>
          <w:rFonts w:ascii="Book Antiqua" w:hAnsi="Book Antiqua" w:cs="Times New Roman"/>
          <w:b/>
          <w:sz w:val="24"/>
          <w:szCs w:val="24"/>
          <w:lang w:val="en-US"/>
        </w:rPr>
        <w:t xml:space="preserve">acrolimus </w:t>
      </w:r>
      <w:r w:rsidRPr="0040606E">
        <w:rPr>
          <w:rFonts w:ascii="Book Antiqua" w:hAnsi="Book Antiqua" w:cs="Times New Roman"/>
          <w:b/>
          <w:sz w:val="24"/>
          <w:szCs w:val="24"/>
          <w:lang w:val="en-US"/>
        </w:rPr>
        <w:t>in hospitalized patients</w:t>
      </w:r>
      <w:r w:rsidR="00A10394" w:rsidRPr="0040606E">
        <w:rPr>
          <w:rFonts w:ascii="Book Antiqua" w:hAnsi="Book Antiqua" w:cs="Times New Roman"/>
          <w:b/>
          <w:sz w:val="24"/>
          <w:szCs w:val="24"/>
          <w:lang w:val="en-US"/>
        </w:rPr>
        <w:t xml:space="preserve"> with </w:t>
      </w:r>
      <w:r w:rsidR="000E6AD9" w:rsidRPr="0040606E">
        <w:rPr>
          <w:rFonts w:ascii="Book Antiqua" w:hAnsi="Book Antiqua" w:cs="Times New Roman"/>
          <w:b/>
          <w:sz w:val="24"/>
          <w:szCs w:val="24"/>
          <w:lang w:val="en-US"/>
        </w:rPr>
        <w:t xml:space="preserve">steroid-refractory </w:t>
      </w:r>
      <w:r w:rsidR="00D74D38" w:rsidRPr="0040606E">
        <w:rPr>
          <w:rFonts w:ascii="Book Antiqua" w:hAnsi="Book Antiqua" w:cs="Times New Roman"/>
          <w:b/>
          <w:sz w:val="24"/>
          <w:szCs w:val="24"/>
          <w:lang w:val="en-US"/>
        </w:rPr>
        <w:t>a</w:t>
      </w:r>
      <w:r w:rsidR="002037E8" w:rsidRPr="0040606E">
        <w:rPr>
          <w:rFonts w:ascii="Book Antiqua" w:hAnsi="Book Antiqua" w:cs="Times New Roman"/>
          <w:b/>
          <w:sz w:val="24"/>
          <w:szCs w:val="24"/>
          <w:lang w:val="en-US"/>
        </w:rPr>
        <w:t xml:space="preserve">cute </w:t>
      </w:r>
      <w:r w:rsidR="005A5025" w:rsidRPr="0040606E">
        <w:rPr>
          <w:rFonts w:ascii="Book Antiqua" w:hAnsi="Book Antiqua" w:cs="Times New Roman"/>
          <w:b/>
          <w:sz w:val="24"/>
          <w:szCs w:val="24"/>
          <w:lang w:val="en-US"/>
        </w:rPr>
        <w:t xml:space="preserve">severe </w:t>
      </w:r>
      <w:r w:rsidR="00A10394" w:rsidRPr="0040606E">
        <w:rPr>
          <w:rFonts w:ascii="Book Antiqua" w:hAnsi="Book Antiqua" w:cs="Times New Roman"/>
          <w:b/>
          <w:sz w:val="24"/>
          <w:szCs w:val="24"/>
          <w:lang w:val="en-US"/>
        </w:rPr>
        <w:t xml:space="preserve">ulcerative </w:t>
      </w:r>
      <w:r w:rsidR="005A5025" w:rsidRPr="0040606E">
        <w:rPr>
          <w:rFonts w:ascii="Book Antiqua" w:hAnsi="Book Antiqua" w:cs="Times New Roman"/>
          <w:b/>
          <w:sz w:val="24"/>
          <w:szCs w:val="24"/>
          <w:lang w:val="en-US"/>
        </w:rPr>
        <w:t>coliti</w:t>
      </w:r>
      <w:r w:rsidR="00A10394" w:rsidRPr="0040606E">
        <w:rPr>
          <w:rFonts w:ascii="Book Antiqua" w:hAnsi="Book Antiqua" w:cs="Times New Roman"/>
          <w:b/>
          <w:sz w:val="24"/>
          <w:szCs w:val="24"/>
          <w:lang w:val="en-US"/>
        </w:rPr>
        <w:t>s</w:t>
      </w:r>
    </w:p>
    <w:bookmarkEnd w:id="4"/>
    <w:bookmarkEnd w:id="5"/>
    <w:p w:rsidR="00771DC5" w:rsidRPr="0040606E" w:rsidRDefault="00771DC5" w:rsidP="00E66789">
      <w:pPr>
        <w:spacing w:after="0" w:line="360" w:lineRule="auto"/>
        <w:jc w:val="both"/>
        <w:rPr>
          <w:rFonts w:ascii="Book Antiqua" w:hAnsi="Book Antiqua" w:cs="Times New Roman"/>
          <w:b/>
          <w:sz w:val="24"/>
          <w:szCs w:val="24"/>
          <w:lang w:val="en-US" w:eastAsia="zh-CN"/>
        </w:rPr>
      </w:pPr>
    </w:p>
    <w:p w:rsidR="00771DC5" w:rsidRPr="0040606E" w:rsidRDefault="00E66789"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rPr>
        <w:t>Hoffmann</w:t>
      </w:r>
      <w:r w:rsidRPr="0040606E">
        <w:rPr>
          <w:rFonts w:ascii="Book Antiqua" w:hAnsi="Book Antiqua" w:cs="Times New Roman"/>
          <w:sz w:val="24"/>
          <w:szCs w:val="24"/>
          <w:lang w:val="en-US"/>
        </w:rPr>
        <w:t xml:space="preserve"> </w:t>
      </w:r>
      <w:r w:rsidRPr="0040606E">
        <w:rPr>
          <w:rFonts w:ascii="Book Antiqua" w:hAnsi="Book Antiqua" w:cs="Times New Roman"/>
          <w:sz w:val="24"/>
          <w:szCs w:val="24"/>
          <w:lang w:val="en-US" w:eastAsia="zh-CN"/>
        </w:rPr>
        <w:t xml:space="preserve">P </w:t>
      </w:r>
      <w:r w:rsidRPr="0040606E">
        <w:rPr>
          <w:rFonts w:ascii="Book Antiqua" w:hAnsi="Book Antiqua" w:cs="Times New Roman"/>
          <w:i/>
          <w:sz w:val="24"/>
          <w:szCs w:val="24"/>
          <w:lang w:val="en-US" w:eastAsia="zh-CN"/>
        </w:rPr>
        <w:t>et al</w:t>
      </w:r>
      <w:r w:rsidRPr="0040606E">
        <w:rPr>
          <w:rFonts w:ascii="Book Antiqua" w:hAnsi="Book Antiqua" w:cs="Times New Roman"/>
          <w:sz w:val="24"/>
          <w:szCs w:val="24"/>
          <w:lang w:val="en-US" w:eastAsia="zh-CN"/>
        </w:rPr>
        <w:t xml:space="preserve">. </w:t>
      </w:r>
      <w:bookmarkStart w:id="6" w:name="OLE_LINK508"/>
      <w:bookmarkStart w:id="7" w:name="OLE_LINK509"/>
      <w:r w:rsidR="00771DC5" w:rsidRPr="0040606E">
        <w:rPr>
          <w:rFonts w:ascii="Book Antiqua" w:hAnsi="Book Antiqua" w:cs="Times New Roman"/>
          <w:sz w:val="24"/>
          <w:szCs w:val="24"/>
          <w:lang w:val="en-US"/>
        </w:rPr>
        <w:t>Tacrolimus in acute severe ulcerative colitis</w:t>
      </w:r>
      <w:bookmarkEnd w:id="6"/>
      <w:bookmarkEnd w:id="7"/>
    </w:p>
    <w:p w:rsidR="000E6AD9" w:rsidRPr="0040606E" w:rsidRDefault="000E6AD9" w:rsidP="00E66789">
      <w:pPr>
        <w:spacing w:after="0" w:line="360" w:lineRule="auto"/>
        <w:jc w:val="both"/>
        <w:rPr>
          <w:rFonts w:ascii="Book Antiqua" w:hAnsi="Book Antiqua" w:cs="Times New Roman"/>
          <w:b/>
          <w:sz w:val="24"/>
          <w:szCs w:val="24"/>
          <w:lang w:val="en-US" w:eastAsia="zh-CN"/>
        </w:rPr>
      </w:pPr>
    </w:p>
    <w:p w:rsidR="00206657" w:rsidRPr="0040606E" w:rsidRDefault="00A10394" w:rsidP="00E66789">
      <w:pPr>
        <w:spacing w:after="0" w:line="360" w:lineRule="auto"/>
        <w:jc w:val="both"/>
        <w:rPr>
          <w:rFonts w:ascii="Book Antiqua" w:hAnsi="Book Antiqua" w:cs="Times New Roman"/>
          <w:sz w:val="24"/>
          <w:szCs w:val="24"/>
          <w:vertAlign w:val="superscript"/>
        </w:rPr>
      </w:pPr>
      <w:r w:rsidRPr="0040606E">
        <w:rPr>
          <w:rFonts w:ascii="Book Antiqua" w:hAnsi="Book Antiqua" w:cs="Times New Roman"/>
          <w:sz w:val="24"/>
          <w:szCs w:val="24"/>
        </w:rPr>
        <w:t xml:space="preserve">Peter Hoffmann, </w:t>
      </w:r>
      <w:r w:rsidR="0046507A" w:rsidRPr="0040606E">
        <w:rPr>
          <w:rFonts w:ascii="Book Antiqua" w:hAnsi="Book Antiqua" w:cs="Times New Roman"/>
          <w:sz w:val="24"/>
          <w:szCs w:val="24"/>
        </w:rPr>
        <w:t xml:space="preserve">Cyrill Wehling, </w:t>
      </w:r>
      <w:r w:rsidR="00E22439" w:rsidRPr="0040606E">
        <w:rPr>
          <w:rFonts w:ascii="Book Antiqua" w:hAnsi="Book Antiqua" w:cs="Times New Roman"/>
          <w:sz w:val="24"/>
          <w:szCs w:val="24"/>
        </w:rPr>
        <w:t xml:space="preserve">Johannes Krisam, </w:t>
      </w:r>
      <w:r w:rsidR="004F105C" w:rsidRPr="0040606E">
        <w:rPr>
          <w:rFonts w:ascii="Book Antiqua" w:hAnsi="Book Antiqua" w:cs="Times New Roman"/>
          <w:sz w:val="24"/>
          <w:szCs w:val="24"/>
        </w:rPr>
        <w:t xml:space="preserve">Jan Pfeiffenberger, </w:t>
      </w:r>
      <w:r w:rsidRPr="0040606E">
        <w:rPr>
          <w:rFonts w:ascii="Book Antiqua" w:hAnsi="Book Antiqua" w:cs="Times New Roman"/>
          <w:sz w:val="24"/>
          <w:szCs w:val="24"/>
        </w:rPr>
        <w:t xml:space="preserve">Nina Belling, </w:t>
      </w:r>
      <w:r w:rsidR="00206657" w:rsidRPr="0040606E">
        <w:rPr>
          <w:rFonts w:ascii="Book Antiqua" w:hAnsi="Book Antiqua" w:cs="Times New Roman"/>
          <w:sz w:val="24"/>
          <w:szCs w:val="24"/>
        </w:rPr>
        <w:t>Annika Gauss</w:t>
      </w:r>
    </w:p>
    <w:p w:rsidR="008B613D" w:rsidRPr="0040606E" w:rsidRDefault="008B613D" w:rsidP="00E66789">
      <w:pPr>
        <w:spacing w:after="0" w:line="360" w:lineRule="auto"/>
        <w:jc w:val="both"/>
        <w:rPr>
          <w:rFonts w:ascii="Book Antiqua" w:hAnsi="Book Antiqua" w:cs="Times New Roman"/>
          <w:sz w:val="24"/>
          <w:szCs w:val="24"/>
          <w:vertAlign w:val="superscript"/>
        </w:rPr>
      </w:pPr>
    </w:p>
    <w:p w:rsidR="00DD4CDC" w:rsidRPr="0040606E" w:rsidRDefault="008B613D"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b/>
          <w:sz w:val="24"/>
          <w:szCs w:val="24"/>
          <w:lang w:val="en-US"/>
        </w:rPr>
        <w:t xml:space="preserve">Peter Hoffmann, </w:t>
      </w:r>
      <w:r w:rsidR="00E22439" w:rsidRPr="0040606E">
        <w:rPr>
          <w:rFonts w:ascii="Book Antiqua" w:hAnsi="Book Antiqua" w:cs="Times New Roman"/>
          <w:b/>
          <w:sz w:val="24"/>
          <w:szCs w:val="24"/>
          <w:lang w:val="en-US"/>
        </w:rPr>
        <w:t xml:space="preserve">Cyrill Wehling, </w:t>
      </w:r>
      <w:r w:rsidR="004F105C" w:rsidRPr="0040606E">
        <w:rPr>
          <w:rFonts w:ascii="Book Antiqua" w:hAnsi="Book Antiqua" w:cs="Times New Roman"/>
          <w:b/>
          <w:sz w:val="24"/>
          <w:szCs w:val="24"/>
          <w:lang w:val="en-US"/>
        </w:rPr>
        <w:t xml:space="preserve">Jan Pfeiffenberger, </w:t>
      </w:r>
      <w:r w:rsidRPr="0040606E">
        <w:rPr>
          <w:rFonts w:ascii="Book Antiqua" w:hAnsi="Book Antiqua" w:cs="Times New Roman"/>
          <w:b/>
          <w:sz w:val="24"/>
          <w:szCs w:val="24"/>
          <w:lang w:val="en-US"/>
        </w:rPr>
        <w:t>Nina Belling, Annika Gauss,</w:t>
      </w:r>
      <w:r w:rsidR="00950970" w:rsidRPr="0040606E">
        <w:rPr>
          <w:rFonts w:ascii="Book Antiqua" w:hAnsi="Book Antiqua" w:cs="Times New Roman"/>
          <w:b/>
          <w:sz w:val="24"/>
          <w:szCs w:val="24"/>
          <w:vertAlign w:val="superscript"/>
          <w:lang w:val="en-US"/>
        </w:rPr>
        <w:t xml:space="preserve"> </w:t>
      </w:r>
      <w:r w:rsidR="00262AB5" w:rsidRPr="0040606E">
        <w:rPr>
          <w:rFonts w:ascii="Book Antiqua" w:hAnsi="Book Antiqua" w:cs="Times New Roman"/>
          <w:sz w:val="24"/>
          <w:szCs w:val="24"/>
          <w:lang w:val="en-US"/>
        </w:rPr>
        <w:t>Department of Gastroenterology and Hepatology, Heidelberg</w:t>
      </w:r>
      <w:r w:rsidR="00812481" w:rsidRPr="0040606E">
        <w:rPr>
          <w:rFonts w:ascii="Book Antiqua" w:hAnsi="Book Antiqua" w:cs="Times New Roman"/>
          <w:sz w:val="24"/>
          <w:szCs w:val="24"/>
          <w:lang w:val="en-US"/>
        </w:rPr>
        <w:t xml:space="preserve"> University Hospital</w:t>
      </w:r>
      <w:r w:rsidR="00E66789" w:rsidRPr="0040606E">
        <w:rPr>
          <w:rFonts w:ascii="Book Antiqua" w:hAnsi="Book Antiqua" w:cs="Times New Roman"/>
          <w:sz w:val="24"/>
          <w:szCs w:val="24"/>
          <w:lang w:val="en-US"/>
        </w:rPr>
        <w:t>,</w:t>
      </w:r>
      <w:r w:rsidR="00262AB5" w:rsidRPr="0040606E">
        <w:rPr>
          <w:rFonts w:ascii="Book Antiqua" w:hAnsi="Book Antiqua" w:cs="Times New Roman"/>
          <w:sz w:val="24"/>
          <w:szCs w:val="24"/>
          <w:lang w:val="en-US"/>
        </w:rPr>
        <w:t xml:space="preserve"> </w:t>
      </w:r>
      <w:r w:rsidR="00E66789" w:rsidRPr="0040606E">
        <w:rPr>
          <w:rFonts w:ascii="Book Antiqua" w:hAnsi="Book Antiqua" w:cs="Times New Roman"/>
          <w:sz w:val="24"/>
          <w:szCs w:val="24"/>
          <w:lang w:val="en-US"/>
        </w:rPr>
        <w:t xml:space="preserve">Heidelberg </w:t>
      </w:r>
      <w:r w:rsidR="0061519F" w:rsidRPr="0040606E">
        <w:rPr>
          <w:rFonts w:ascii="Book Antiqua" w:hAnsi="Book Antiqua" w:cs="Times New Roman"/>
          <w:sz w:val="24"/>
          <w:szCs w:val="24"/>
          <w:lang w:val="en-US"/>
        </w:rPr>
        <w:t>69120</w:t>
      </w:r>
      <w:r w:rsidR="00262AB5" w:rsidRPr="0040606E">
        <w:rPr>
          <w:rFonts w:ascii="Book Antiqua" w:hAnsi="Book Antiqua" w:cs="Times New Roman"/>
          <w:sz w:val="24"/>
          <w:szCs w:val="24"/>
          <w:lang w:val="en-US"/>
        </w:rPr>
        <w:t>, Germany</w:t>
      </w:r>
    </w:p>
    <w:p w:rsidR="00E66789" w:rsidRPr="0040606E" w:rsidRDefault="00E66789" w:rsidP="00E66789">
      <w:pPr>
        <w:spacing w:after="0" w:line="360" w:lineRule="auto"/>
        <w:jc w:val="both"/>
        <w:rPr>
          <w:rFonts w:ascii="Book Antiqua" w:hAnsi="Book Antiqua"/>
          <w:sz w:val="24"/>
          <w:szCs w:val="24"/>
          <w:lang w:val="en-US" w:eastAsia="zh-CN"/>
        </w:rPr>
      </w:pPr>
    </w:p>
    <w:p w:rsidR="00DD4CDC" w:rsidRPr="0040606E" w:rsidRDefault="00B85DBF" w:rsidP="00E66789">
      <w:pPr>
        <w:spacing w:after="0" w:line="360" w:lineRule="auto"/>
        <w:jc w:val="both"/>
        <w:rPr>
          <w:rFonts w:ascii="Book Antiqua" w:hAnsi="Book Antiqua"/>
          <w:sz w:val="24"/>
          <w:szCs w:val="24"/>
          <w:lang w:val="en-US"/>
        </w:rPr>
      </w:pPr>
      <w:r w:rsidRPr="0040606E">
        <w:rPr>
          <w:rFonts w:ascii="Book Antiqua" w:hAnsi="Book Antiqua"/>
          <w:b/>
          <w:sz w:val="24"/>
          <w:szCs w:val="24"/>
          <w:lang w:val="en-US"/>
        </w:rPr>
        <w:t xml:space="preserve">Johannes </w:t>
      </w:r>
      <w:proofErr w:type="spellStart"/>
      <w:r w:rsidRPr="0040606E">
        <w:rPr>
          <w:rFonts w:ascii="Book Antiqua" w:hAnsi="Book Antiqua"/>
          <w:b/>
          <w:sz w:val="24"/>
          <w:szCs w:val="24"/>
          <w:lang w:val="en-US"/>
        </w:rPr>
        <w:t>Krisam</w:t>
      </w:r>
      <w:proofErr w:type="spellEnd"/>
      <w:r w:rsidRPr="0040606E">
        <w:rPr>
          <w:rFonts w:ascii="Book Antiqua" w:hAnsi="Book Antiqua"/>
          <w:b/>
          <w:sz w:val="24"/>
          <w:szCs w:val="24"/>
          <w:lang w:val="en-US"/>
        </w:rPr>
        <w:t>,</w:t>
      </w:r>
      <w:r w:rsidRPr="0040606E">
        <w:rPr>
          <w:rFonts w:ascii="Book Antiqua" w:hAnsi="Book Antiqua"/>
          <w:sz w:val="24"/>
          <w:szCs w:val="24"/>
          <w:lang w:val="en-US"/>
        </w:rPr>
        <w:t xml:space="preserve"> </w:t>
      </w:r>
      <w:r w:rsidR="006E71F2" w:rsidRPr="0040606E">
        <w:rPr>
          <w:rFonts w:ascii="Book Antiqua" w:hAnsi="Book Antiqua"/>
          <w:sz w:val="24"/>
          <w:szCs w:val="24"/>
          <w:lang w:val="en-US"/>
        </w:rPr>
        <w:t>Institute of Medical Biometry and Informatics, University of Heidelberg</w:t>
      </w:r>
      <w:r w:rsidR="008839F9" w:rsidRPr="0040606E">
        <w:rPr>
          <w:rFonts w:ascii="Book Antiqua" w:hAnsi="Book Antiqua"/>
          <w:sz w:val="24"/>
          <w:szCs w:val="24"/>
          <w:lang w:val="en-US"/>
        </w:rPr>
        <w:t xml:space="preserve">, </w:t>
      </w:r>
      <w:r w:rsidR="00E66789" w:rsidRPr="0040606E">
        <w:rPr>
          <w:rFonts w:ascii="Book Antiqua" w:hAnsi="Book Antiqua"/>
          <w:sz w:val="24"/>
          <w:szCs w:val="24"/>
          <w:lang w:val="en-US"/>
        </w:rPr>
        <w:t xml:space="preserve">Heidelberg </w:t>
      </w:r>
      <w:r w:rsidR="008839F9" w:rsidRPr="0040606E">
        <w:rPr>
          <w:rFonts w:ascii="Book Antiqua" w:hAnsi="Book Antiqua"/>
          <w:sz w:val="24"/>
          <w:szCs w:val="24"/>
          <w:lang w:val="en-US"/>
        </w:rPr>
        <w:t>69120, Germany</w:t>
      </w:r>
    </w:p>
    <w:p w:rsidR="00B85DBF" w:rsidRPr="0040606E" w:rsidRDefault="00B85DBF" w:rsidP="00E66789">
      <w:pPr>
        <w:spacing w:after="0" w:line="360" w:lineRule="auto"/>
        <w:jc w:val="both"/>
        <w:rPr>
          <w:rFonts w:ascii="Book Antiqua" w:hAnsi="Book Antiqua"/>
          <w:sz w:val="24"/>
          <w:szCs w:val="24"/>
          <w:lang w:val="en-US"/>
        </w:rPr>
      </w:pPr>
    </w:p>
    <w:p w:rsidR="000C3262" w:rsidRPr="0040606E" w:rsidRDefault="00E66789" w:rsidP="00E66789">
      <w:pPr>
        <w:spacing w:after="0" w:line="360" w:lineRule="auto"/>
        <w:jc w:val="both"/>
        <w:rPr>
          <w:rStyle w:val="orcid-id-https2"/>
          <w:rFonts w:ascii="Book Antiqua" w:hAnsi="Book Antiqua" w:cs="Helvetica"/>
          <w:sz w:val="24"/>
          <w:szCs w:val="24"/>
          <w:lang w:val="en-US" w:eastAsia="zh-CN"/>
        </w:rPr>
      </w:pPr>
      <w:r w:rsidRPr="0040606E">
        <w:rPr>
          <w:rFonts w:ascii="Book Antiqua" w:hAnsi="Book Antiqua"/>
          <w:b/>
          <w:sz w:val="24"/>
          <w:szCs w:val="24"/>
          <w:shd w:val="clear" w:color="auto" w:fill="FFFFFF"/>
        </w:rPr>
        <w:t>ORCID number</w:t>
      </w:r>
      <w:r w:rsidRPr="0040606E">
        <w:rPr>
          <w:rFonts w:ascii="Book Antiqua" w:hAnsi="Book Antiqua"/>
          <w:b/>
          <w:sz w:val="24"/>
          <w:szCs w:val="24"/>
          <w:lang w:val="en-GB"/>
        </w:rPr>
        <w:t>:</w:t>
      </w:r>
      <w:r w:rsidR="006B39ED" w:rsidRPr="0040606E">
        <w:rPr>
          <w:rFonts w:ascii="Book Antiqua" w:hAnsi="Book Antiqua"/>
          <w:sz w:val="24"/>
          <w:szCs w:val="24"/>
          <w:lang w:val="en-US"/>
        </w:rPr>
        <w:t xml:space="preserve"> Peter Hoffmann </w:t>
      </w:r>
      <w:r w:rsidR="00B40E73" w:rsidRPr="0040606E">
        <w:rPr>
          <w:rFonts w:ascii="Book Antiqua" w:hAnsi="Book Antiqua"/>
          <w:sz w:val="24"/>
          <w:szCs w:val="24"/>
          <w:lang w:val="en-US"/>
        </w:rPr>
        <w:t xml:space="preserve">(0000-0002-5736-445X); </w:t>
      </w:r>
      <w:r w:rsidR="00B779B9" w:rsidRPr="0040606E">
        <w:rPr>
          <w:rFonts w:ascii="Book Antiqua" w:hAnsi="Book Antiqua"/>
          <w:sz w:val="24"/>
          <w:szCs w:val="24"/>
          <w:lang w:val="en-US"/>
        </w:rPr>
        <w:t>Cyrill Wehling (</w:t>
      </w:r>
      <w:r w:rsidR="00D75C09" w:rsidRPr="0040606E">
        <w:rPr>
          <w:rFonts w:ascii="Book Antiqua" w:hAnsi="Book Antiqua"/>
          <w:sz w:val="24"/>
          <w:szCs w:val="24"/>
          <w:lang w:val="en-US"/>
        </w:rPr>
        <w:t>0000-0002-0584-3838)</w:t>
      </w:r>
      <w:r w:rsidR="00B779B9" w:rsidRPr="0040606E">
        <w:rPr>
          <w:rFonts w:ascii="Book Antiqua" w:hAnsi="Book Antiqua"/>
          <w:sz w:val="24"/>
          <w:szCs w:val="24"/>
          <w:lang w:val="en-US"/>
        </w:rPr>
        <w:t xml:space="preserve">; </w:t>
      </w:r>
      <w:r w:rsidR="00B11AA2" w:rsidRPr="0040606E">
        <w:rPr>
          <w:rFonts w:ascii="Book Antiqua" w:hAnsi="Book Antiqua"/>
          <w:sz w:val="24"/>
          <w:szCs w:val="24"/>
          <w:lang w:val="en-US"/>
        </w:rPr>
        <w:t>Johannes Krisam (</w:t>
      </w:r>
      <w:r w:rsidR="00326DF0" w:rsidRPr="0040606E">
        <w:rPr>
          <w:rFonts w:ascii="Book Antiqua" w:hAnsi="Book Antiqua"/>
          <w:sz w:val="24"/>
          <w:szCs w:val="24"/>
          <w:lang w:val="en-US"/>
        </w:rPr>
        <w:t xml:space="preserve">0000-0003-4092-7874); </w:t>
      </w:r>
      <w:r w:rsidR="00B40E73" w:rsidRPr="0040606E">
        <w:rPr>
          <w:rFonts w:ascii="Book Antiqua" w:hAnsi="Book Antiqua"/>
          <w:sz w:val="24"/>
          <w:szCs w:val="24"/>
          <w:lang w:val="en-US"/>
        </w:rPr>
        <w:t xml:space="preserve">Jan Pfeiffenberger (0000-0002-4741-3617); </w:t>
      </w:r>
      <w:r w:rsidR="006B39ED" w:rsidRPr="0040606E">
        <w:rPr>
          <w:rFonts w:ascii="Book Antiqua" w:hAnsi="Book Antiqua"/>
          <w:sz w:val="24"/>
          <w:szCs w:val="24"/>
          <w:lang w:val="en-US"/>
        </w:rPr>
        <w:t>Nina Belling (</w:t>
      </w:r>
      <w:r w:rsidR="00B40E73" w:rsidRPr="0040606E">
        <w:rPr>
          <w:rFonts w:ascii="Book Antiqua" w:hAnsi="Book Antiqua" w:cs="Arial"/>
          <w:sz w:val="24"/>
          <w:szCs w:val="24"/>
          <w:lang w:val="en-US"/>
        </w:rPr>
        <w:t>0000-0001-8481-0550</w:t>
      </w:r>
      <w:r w:rsidR="006B39ED" w:rsidRPr="0040606E">
        <w:rPr>
          <w:rFonts w:ascii="Book Antiqua" w:hAnsi="Book Antiqua"/>
          <w:sz w:val="24"/>
          <w:szCs w:val="24"/>
          <w:lang w:val="en-US"/>
        </w:rPr>
        <w:t>)</w:t>
      </w:r>
      <w:r w:rsidR="00FF4BE0" w:rsidRPr="0040606E">
        <w:rPr>
          <w:rFonts w:ascii="Book Antiqua" w:hAnsi="Book Antiqua"/>
          <w:sz w:val="24"/>
          <w:szCs w:val="24"/>
          <w:lang w:val="en-US"/>
        </w:rPr>
        <w:t>;</w:t>
      </w:r>
      <w:r w:rsidR="006B39ED" w:rsidRPr="0040606E">
        <w:rPr>
          <w:rFonts w:ascii="Book Antiqua" w:hAnsi="Book Antiqua"/>
          <w:sz w:val="24"/>
          <w:szCs w:val="24"/>
          <w:lang w:val="en-US"/>
        </w:rPr>
        <w:t xml:space="preserve"> Annika Gauss (</w:t>
      </w:r>
      <w:r w:rsidR="00FF4BE0" w:rsidRPr="0040606E">
        <w:rPr>
          <w:rStyle w:val="orcid-id-https2"/>
          <w:rFonts w:ascii="Book Antiqua" w:hAnsi="Book Antiqua" w:cs="Helvetica"/>
          <w:sz w:val="24"/>
          <w:szCs w:val="24"/>
          <w:lang w:val="en-US"/>
        </w:rPr>
        <w:t>0000-0001-8661-449X)</w:t>
      </w:r>
      <w:r w:rsidRPr="0040606E">
        <w:rPr>
          <w:rStyle w:val="orcid-id-https2"/>
          <w:rFonts w:ascii="Book Antiqua" w:hAnsi="Book Antiqua" w:cs="Helvetica" w:hint="eastAsia"/>
          <w:sz w:val="24"/>
          <w:szCs w:val="24"/>
          <w:lang w:val="en-US" w:eastAsia="zh-CN"/>
        </w:rPr>
        <w:t>.</w:t>
      </w:r>
    </w:p>
    <w:p w:rsidR="00E66789" w:rsidRPr="0040606E" w:rsidRDefault="00E66789" w:rsidP="00E66789">
      <w:pPr>
        <w:spacing w:after="0" w:line="360" w:lineRule="auto"/>
        <w:jc w:val="both"/>
        <w:rPr>
          <w:rFonts w:ascii="Book Antiqua" w:hAnsi="Book Antiqua"/>
          <w:sz w:val="24"/>
          <w:szCs w:val="24"/>
          <w:lang w:val="en-US" w:eastAsia="zh-CN"/>
        </w:rPr>
      </w:pPr>
    </w:p>
    <w:p w:rsidR="00771DC5" w:rsidRPr="0040606E" w:rsidRDefault="00E66789"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b/>
          <w:bCs/>
          <w:sz w:val="24"/>
          <w:szCs w:val="24"/>
          <w:lang w:val="en-US"/>
        </w:rPr>
        <w:t>Author contributions:</w:t>
      </w:r>
      <w:r w:rsidRPr="0040606E">
        <w:rPr>
          <w:rFonts w:ascii="Book Antiqua" w:hAnsi="Book Antiqua" w:cs="Times New Roman" w:hint="eastAsia"/>
          <w:b/>
          <w:bCs/>
          <w:sz w:val="24"/>
          <w:szCs w:val="24"/>
          <w:lang w:val="en-US" w:eastAsia="zh-CN"/>
        </w:rPr>
        <w:t xml:space="preserve"> </w:t>
      </w:r>
      <w:r w:rsidR="00771DC5" w:rsidRPr="0040606E">
        <w:rPr>
          <w:rFonts w:ascii="Book Antiqua" w:hAnsi="Book Antiqua" w:cs="Times New Roman"/>
          <w:sz w:val="24"/>
          <w:szCs w:val="24"/>
          <w:lang w:val="en-US"/>
        </w:rPr>
        <w:t>Hoffmann P and Gauss A collected and analyzed the data</w:t>
      </w:r>
      <w:r w:rsidRPr="0040606E">
        <w:rPr>
          <w:rFonts w:ascii="Book Antiqua" w:hAnsi="Book Antiqua" w:cs="Times New Roman" w:hint="eastAsia"/>
          <w:sz w:val="24"/>
          <w:szCs w:val="24"/>
          <w:lang w:val="en-US" w:eastAsia="zh-CN"/>
        </w:rPr>
        <w:t>;</w:t>
      </w:r>
      <w:r w:rsidR="00771DC5" w:rsidRPr="0040606E">
        <w:rPr>
          <w:rFonts w:ascii="Book Antiqua" w:hAnsi="Book Antiqua" w:cs="Times New Roman"/>
          <w:sz w:val="24"/>
          <w:szCs w:val="24"/>
          <w:lang w:val="en-US"/>
        </w:rPr>
        <w:t xml:space="preserve"> Gauss A wrote the manuscript</w:t>
      </w:r>
      <w:r w:rsidRPr="0040606E">
        <w:rPr>
          <w:rFonts w:ascii="Book Antiqua" w:hAnsi="Book Antiqua" w:cs="Times New Roman" w:hint="eastAsia"/>
          <w:sz w:val="24"/>
          <w:szCs w:val="24"/>
          <w:lang w:val="en-US" w:eastAsia="zh-CN"/>
        </w:rPr>
        <w:t>;</w:t>
      </w:r>
      <w:r w:rsidR="00771DC5" w:rsidRPr="0040606E">
        <w:rPr>
          <w:rFonts w:ascii="Book Antiqua" w:hAnsi="Book Antiqua" w:cs="Times New Roman"/>
          <w:sz w:val="24"/>
          <w:szCs w:val="24"/>
          <w:lang w:val="en-US"/>
        </w:rPr>
        <w:t xml:space="preserve"> Wehling C, Pfeiffenberger J, and Belling N helped with data analyses and interpretation</w:t>
      </w:r>
      <w:r w:rsidRPr="0040606E">
        <w:rPr>
          <w:rFonts w:ascii="Book Antiqua" w:hAnsi="Book Antiqua" w:cs="Times New Roman" w:hint="eastAsia"/>
          <w:sz w:val="24"/>
          <w:szCs w:val="24"/>
          <w:lang w:val="en-US" w:eastAsia="zh-CN"/>
        </w:rPr>
        <w:t xml:space="preserve">; </w:t>
      </w:r>
      <w:proofErr w:type="spellStart"/>
      <w:r w:rsidR="00771DC5" w:rsidRPr="0040606E">
        <w:rPr>
          <w:rFonts w:ascii="Book Antiqua" w:hAnsi="Book Antiqua" w:cs="Times New Roman"/>
          <w:sz w:val="24"/>
          <w:szCs w:val="24"/>
          <w:lang w:val="en-US"/>
        </w:rPr>
        <w:t>Krisam</w:t>
      </w:r>
      <w:proofErr w:type="spellEnd"/>
      <w:r w:rsidR="00771DC5" w:rsidRPr="0040606E">
        <w:rPr>
          <w:rFonts w:ascii="Book Antiqua" w:hAnsi="Book Antiqua" w:cs="Times New Roman"/>
          <w:sz w:val="24"/>
          <w:szCs w:val="24"/>
          <w:lang w:val="en-US"/>
        </w:rPr>
        <w:t xml:space="preserve"> J assisted with statistical analyses</w:t>
      </w:r>
      <w:r w:rsidRPr="0040606E">
        <w:rPr>
          <w:rFonts w:ascii="Book Antiqua" w:hAnsi="Book Antiqua" w:cs="Times New Roman" w:hint="eastAsia"/>
          <w:sz w:val="24"/>
          <w:szCs w:val="24"/>
          <w:lang w:val="en-US" w:eastAsia="zh-CN"/>
        </w:rPr>
        <w:t>;</w:t>
      </w:r>
      <w:r w:rsidR="00771DC5" w:rsidRPr="0040606E">
        <w:rPr>
          <w:rFonts w:ascii="Book Antiqua" w:hAnsi="Book Antiqua" w:cs="Times New Roman"/>
          <w:sz w:val="24"/>
          <w:szCs w:val="24"/>
          <w:lang w:val="en-US"/>
        </w:rPr>
        <w:t xml:space="preserve"> </w:t>
      </w:r>
      <w:r w:rsidRPr="0040606E">
        <w:rPr>
          <w:rFonts w:ascii="Book Antiqua" w:hAnsi="Book Antiqua" w:cs="Times New Roman"/>
          <w:sz w:val="24"/>
          <w:szCs w:val="24"/>
          <w:lang w:val="en-US"/>
        </w:rPr>
        <w:t>a</w:t>
      </w:r>
      <w:r w:rsidR="00771DC5" w:rsidRPr="0040606E">
        <w:rPr>
          <w:rFonts w:ascii="Book Antiqua" w:hAnsi="Book Antiqua" w:cs="Times New Roman"/>
          <w:sz w:val="24"/>
          <w:szCs w:val="24"/>
          <w:lang w:val="en-US"/>
        </w:rPr>
        <w:t xml:space="preserve">ll authors critically reviewed the manuscript and approved of its contents. </w:t>
      </w:r>
    </w:p>
    <w:p w:rsidR="00771DC5" w:rsidRPr="0040606E" w:rsidRDefault="00771DC5" w:rsidP="00E66789">
      <w:pPr>
        <w:spacing w:after="0" w:line="360" w:lineRule="auto"/>
        <w:jc w:val="both"/>
        <w:rPr>
          <w:rFonts w:ascii="Book Antiqua" w:hAnsi="Book Antiqua" w:cs="Times New Roman"/>
          <w:b/>
          <w:sz w:val="24"/>
          <w:szCs w:val="24"/>
          <w:lang w:val="en-US" w:eastAsia="zh-CN"/>
        </w:rPr>
      </w:pPr>
    </w:p>
    <w:p w:rsidR="00771DC5" w:rsidRPr="0040606E" w:rsidRDefault="00E66789" w:rsidP="00E66789">
      <w:pPr>
        <w:spacing w:after="0" w:line="360" w:lineRule="auto"/>
        <w:jc w:val="both"/>
        <w:rPr>
          <w:rFonts w:ascii="Book Antiqua" w:hAnsi="Book Antiqua" w:cs="Times New Roman"/>
          <w:b/>
          <w:sz w:val="24"/>
          <w:szCs w:val="24"/>
          <w:lang w:val="en-US" w:eastAsia="zh-CN"/>
        </w:rPr>
      </w:pPr>
      <w:r w:rsidRPr="0040606E">
        <w:rPr>
          <w:rFonts w:ascii="Book Antiqua" w:hAnsi="Book Antiqua"/>
          <w:b/>
          <w:bCs/>
          <w:sz w:val="24"/>
          <w:szCs w:val="24"/>
          <w:lang w:val="en-US"/>
        </w:rPr>
        <w:t>Institutional review board statement</w:t>
      </w:r>
      <w:r w:rsidRPr="0040606E">
        <w:rPr>
          <w:rFonts w:ascii="Book Antiqua" w:hAnsi="Book Antiqua"/>
          <w:b/>
          <w:iCs/>
          <w:sz w:val="24"/>
          <w:szCs w:val="24"/>
          <w:lang w:val="en-US"/>
        </w:rPr>
        <w:t>:</w:t>
      </w:r>
      <w:r w:rsidR="00771DC5" w:rsidRPr="0040606E">
        <w:rPr>
          <w:rFonts w:ascii="Book Antiqua" w:hAnsi="Book Antiqua"/>
          <w:b/>
          <w:sz w:val="24"/>
          <w:szCs w:val="24"/>
          <w:lang w:val="en-US" w:eastAsia="zh-CN"/>
        </w:rPr>
        <w:t xml:space="preserve"> </w:t>
      </w:r>
      <w:r w:rsidR="00727FAB" w:rsidRPr="0040606E">
        <w:rPr>
          <w:rFonts w:ascii="Book Antiqua" w:eastAsia="Times New Roman" w:hAnsi="Book Antiqua" w:cs="TimesNewRomanPS-BoldItalicMT"/>
          <w:bCs/>
          <w:iCs/>
          <w:sz w:val="24"/>
          <w:szCs w:val="24"/>
          <w:lang w:val="en-US"/>
        </w:rPr>
        <w:t>The study was reviewed and approved by the Heidelberg University Institutional Review Board.</w:t>
      </w:r>
    </w:p>
    <w:p w:rsidR="009E61D3" w:rsidRPr="0040606E" w:rsidRDefault="00E66789" w:rsidP="00E66789">
      <w:pPr>
        <w:autoSpaceDE w:val="0"/>
        <w:autoSpaceDN w:val="0"/>
        <w:adjustRightInd w:val="0"/>
        <w:spacing w:after="0" w:line="360" w:lineRule="auto"/>
        <w:jc w:val="both"/>
        <w:rPr>
          <w:rFonts w:ascii="Book Antiqua" w:hAnsi="Book Antiqua" w:cs="Times New Roman"/>
          <w:sz w:val="24"/>
          <w:szCs w:val="24"/>
          <w:lang w:val="en-US"/>
        </w:rPr>
      </w:pPr>
      <w:r w:rsidRPr="0040606E">
        <w:rPr>
          <w:rFonts w:ascii="Book Antiqua" w:hAnsi="Book Antiqua"/>
          <w:b/>
          <w:bCs/>
          <w:sz w:val="24"/>
          <w:szCs w:val="24"/>
          <w:lang w:val="en-US"/>
        </w:rPr>
        <w:lastRenderedPageBreak/>
        <w:t>Informed consent statement</w:t>
      </w:r>
      <w:r w:rsidRPr="0040606E">
        <w:rPr>
          <w:rFonts w:ascii="Book Antiqua" w:hAnsi="Book Antiqua"/>
          <w:b/>
          <w:iCs/>
          <w:sz w:val="24"/>
          <w:szCs w:val="24"/>
          <w:lang w:val="en-US"/>
        </w:rPr>
        <w:t xml:space="preserve">: </w:t>
      </w:r>
      <w:r w:rsidR="009E61D3" w:rsidRPr="0040606E">
        <w:rPr>
          <w:rFonts w:ascii="Book Antiqua" w:hAnsi="Book Antiqua" w:cs="Utopia Std Display"/>
          <w:sz w:val="24"/>
          <w:szCs w:val="24"/>
          <w:lang w:val="en-US"/>
        </w:rPr>
        <w:t>The requirement for informed consent was waived due to the retrospective nature of the study.</w:t>
      </w:r>
    </w:p>
    <w:p w:rsidR="00771DC5" w:rsidRPr="0040606E" w:rsidRDefault="00771DC5" w:rsidP="00E66789">
      <w:pPr>
        <w:spacing w:after="0" w:line="360" w:lineRule="auto"/>
        <w:jc w:val="both"/>
        <w:rPr>
          <w:rFonts w:ascii="Book Antiqua" w:hAnsi="Book Antiqua"/>
          <w:b/>
          <w:bCs/>
          <w:iCs/>
          <w:sz w:val="24"/>
          <w:szCs w:val="24"/>
          <w:lang w:val="en-US" w:eastAsia="zh-CN"/>
        </w:rPr>
      </w:pPr>
    </w:p>
    <w:p w:rsidR="00771DC5" w:rsidRPr="0040606E" w:rsidRDefault="00E66789" w:rsidP="00E66789">
      <w:pPr>
        <w:spacing w:after="0" w:line="360" w:lineRule="auto"/>
        <w:jc w:val="both"/>
        <w:rPr>
          <w:rFonts w:ascii="Book Antiqua" w:hAnsi="Book Antiqua" w:cs="Times New Roman"/>
          <w:sz w:val="24"/>
          <w:szCs w:val="24"/>
          <w:lang w:val="en-US" w:eastAsia="zh-CN"/>
        </w:rPr>
      </w:pPr>
      <w:r w:rsidRPr="0040606E">
        <w:rPr>
          <w:rFonts w:ascii="Book Antiqua" w:hAnsi="Book Antiqua" w:cs="Times New Roman"/>
          <w:b/>
          <w:bCs/>
          <w:sz w:val="24"/>
          <w:szCs w:val="24"/>
          <w:lang w:val="en-US"/>
        </w:rPr>
        <w:t>Conflict-of-interest statement</w:t>
      </w:r>
      <w:r w:rsidRPr="0040606E">
        <w:rPr>
          <w:rFonts w:ascii="Book Antiqua" w:hAnsi="Book Antiqua" w:cs="Times New Roman"/>
          <w:b/>
          <w:iCs/>
          <w:sz w:val="24"/>
          <w:szCs w:val="24"/>
          <w:lang w:val="en-US"/>
        </w:rPr>
        <w:t>:</w:t>
      </w:r>
      <w:r w:rsidRPr="0040606E">
        <w:rPr>
          <w:rFonts w:ascii="Book Antiqua" w:hAnsi="Book Antiqua" w:cs="Times New Roman" w:hint="eastAsia"/>
          <w:b/>
          <w:iCs/>
          <w:sz w:val="24"/>
          <w:szCs w:val="24"/>
          <w:lang w:val="en-US" w:eastAsia="zh-CN"/>
        </w:rPr>
        <w:t xml:space="preserve"> </w:t>
      </w:r>
      <w:r w:rsidRPr="0040606E">
        <w:rPr>
          <w:rFonts w:ascii="Book Antiqua" w:hAnsi="Book Antiqua" w:cs="Times New Roman"/>
          <w:sz w:val="24"/>
          <w:szCs w:val="24"/>
          <w:lang w:val="en-US"/>
        </w:rPr>
        <w:t>N</w:t>
      </w:r>
      <w:r w:rsidR="00771DC5" w:rsidRPr="0040606E">
        <w:rPr>
          <w:rFonts w:ascii="Book Antiqua" w:hAnsi="Book Antiqua" w:cs="Times New Roman"/>
          <w:sz w:val="24"/>
          <w:szCs w:val="24"/>
          <w:lang w:val="en-US"/>
        </w:rPr>
        <w:t>one declared</w:t>
      </w:r>
      <w:r w:rsidRPr="0040606E">
        <w:rPr>
          <w:rFonts w:ascii="Book Antiqua" w:hAnsi="Book Antiqua" w:cs="Times New Roman" w:hint="eastAsia"/>
          <w:sz w:val="24"/>
          <w:szCs w:val="24"/>
          <w:lang w:val="en-US" w:eastAsia="zh-CN"/>
        </w:rPr>
        <w:t>.</w:t>
      </w:r>
    </w:p>
    <w:p w:rsidR="00771DC5" w:rsidRPr="0040606E" w:rsidRDefault="00771DC5" w:rsidP="00E66789">
      <w:pPr>
        <w:spacing w:after="0" w:line="360" w:lineRule="auto"/>
        <w:jc w:val="both"/>
        <w:rPr>
          <w:rFonts w:ascii="Book Antiqua" w:hAnsi="Book Antiqua" w:cs="Times New Roman"/>
          <w:b/>
          <w:sz w:val="24"/>
          <w:szCs w:val="24"/>
          <w:lang w:val="en-US" w:eastAsia="zh-CN"/>
        </w:rPr>
      </w:pPr>
    </w:p>
    <w:p w:rsidR="00E66789" w:rsidRPr="0040606E" w:rsidRDefault="00E66789" w:rsidP="00E66789">
      <w:pPr>
        <w:spacing w:after="0" w:line="360" w:lineRule="auto"/>
        <w:jc w:val="both"/>
        <w:rPr>
          <w:rFonts w:ascii="Book Antiqua" w:hAnsi="Book Antiqua" w:cs="Times New Roman"/>
          <w:bCs/>
          <w:sz w:val="24"/>
          <w:szCs w:val="24"/>
          <w:lang w:val="en-US" w:eastAsia="zh-CN"/>
        </w:rPr>
      </w:pPr>
      <w:bookmarkStart w:id="8" w:name="OLE_LINK204"/>
      <w:bookmarkStart w:id="9" w:name="OLE_LINK205"/>
      <w:bookmarkStart w:id="10" w:name="OLE_LINK239"/>
      <w:r w:rsidRPr="0040606E">
        <w:rPr>
          <w:rFonts w:ascii="Book Antiqua" w:hAnsi="Book Antiqua" w:cs="Times New Roman"/>
          <w:b/>
          <w:bCs/>
          <w:sz w:val="24"/>
          <w:szCs w:val="24"/>
          <w:lang w:val="en-US" w:eastAsia="zh-CN"/>
        </w:rPr>
        <w:t>Open-Access:</w:t>
      </w:r>
      <w:r w:rsidRPr="0040606E">
        <w:rPr>
          <w:rFonts w:ascii="Book Antiqua" w:hAnsi="Book Antiqua" w:cs="Times New Roman"/>
          <w:bCs/>
          <w:sz w:val="24"/>
          <w:szCs w:val="24"/>
          <w:lang w:val="en-US" w:eastAsia="zh-CN"/>
        </w:rPr>
        <w:t xml:space="preserve"> 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0606E">
          <w:rPr>
            <w:rStyle w:val="Hyperlink"/>
            <w:rFonts w:ascii="Book Antiqua" w:hAnsi="Book Antiqua" w:cs="Times New Roman"/>
            <w:bCs/>
            <w:color w:val="auto"/>
            <w:sz w:val="24"/>
            <w:szCs w:val="24"/>
            <w:lang w:val="en-US" w:eastAsia="zh-CN"/>
          </w:rPr>
          <w:t>http://creativecommons.org/licenses/by-nc/4.0/</w:t>
        </w:r>
      </w:hyperlink>
    </w:p>
    <w:p w:rsidR="00E66789" w:rsidRPr="0040606E" w:rsidRDefault="00E66789" w:rsidP="00E66789">
      <w:pPr>
        <w:spacing w:after="0" w:line="360" w:lineRule="auto"/>
        <w:jc w:val="both"/>
        <w:rPr>
          <w:rFonts w:ascii="Book Antiqua" w:hAnsi="Book Antiqua" w:cs="Times New Roman"/>
          <w:bCs/>
          <w:sz w:val="24"/>
          <w:szCs w:val="24"/>
          <w:lang w:val="en-US" w:eastAsia="zh-CN"/>
        </w:rPr>
      </w:pPr>
    </w:p>
    <w:p w:rsidR="00E66789" w:rsidRPr="0040606E" w:rsidRDefault="00E66789" w:rsidP="00E66789">
      <w:pPr>
        <w:spacing w:after="0" w:line="360" w:lineRule="auto"/>
        <w:jc w:val="both"/>
        <w:rPr>
          <w:rFonts w:ascii="Book Antiqua" w:hAnsi="Book Antiqua" w:cs="Times New Roman"/>
          <w:b/>
          <w:bCs/>
          <w:sz w:val="24"/>
          <w:szCs w:val="24"/>
          <w:lang w:val="en-US" w:eastAsia="zh-CN"/>
        </w:rPr>
      </w:pPr>
      <w:r w:rsidRPr="0040606E">
        <w:rPr>
          <w:rFonts w:ascii="Book Antiqua" w:hAnsi="Book Antiqua" w:cs="Times New Roman"/>
          <w:b/>
          <w:bCs/>
          <w:sz w:val="24"/>
          <w:szCs w:val="24"/>
          <w:lang w:val="en-US" w:eastAsia="zh-CN"/>
        </w:rPr>
        <w:t>M</w:t>
      </w:r>
      <w:r w:rsidRPr="0040606E">
        <w:rPr>
          <w:rFonts w:ascii="Book Antiqua" w:hAnsi="Book Antiqua" w:cs="Times New Roman" w:hint="eastAsia"/>
          <w:b/>
          <w:bCs/>
          <w:sz w:val="24"/>
          <w:szCs w:val="24"/>
          <w:lang w:val="en-US" w:eastAsia="zh-CN"/>
        </w:rPr>
        <w:t>anuscript source:</w:t>
      </w:r>
      <w:r w:rsidRPr="0040606E">
        <w:rPr>
          <w:rFonts w:ascii="Book Antiqua" w:hAnsi="Book Antiqua" w:cs="Times New Roman" w:hint="eastAsia"/>
          <w:bCs/>
          <w:sz w:val="24"/>
          <w:szCs w:val="24"/>
          <w:lang w:val="en-US" w:eastAsia="zh-CN"/>
        </w:rPr>
        <w:t xml:space="preserve"> </w:t>
      </w:r>
      <w:r w:rsidRPr="0040606E">
        <w:rPr>
          <w:rFonts w:ascii="Book Antiqua" w:hAnsi="Book Antiqua" w:cs="Times New Roman"/>
          <w:bCs/>
          <w:sz w:val="24"/>
          <w:szCs w:val="24"/>
          <w:lang w:val="en-US" w:eastAsia="zh-CN"/>
        </w:rPr>
        <w:t>Unsolicited manuscript</w:t>
      </w:r>
    </w:p>
    <w:bookmarkEnd w:id="8"/>
    <w:bookmarkEnd w:id="9"/>
    <w:bookmarkEnd w:id="10"/>
    <w:p w:rsidR="00E66789" w:rsidRPr="0040606E" w:rsidRDefault="00E66789" w:rsidP="00E66789">
      <w:pPr>
        <w:spacing w:after="0" w:line="360" w:lineRule="auto"/>
        <w:jc w:val="both"/>
        <w:rPr>
          <w:rFonts w:ascii="Book Antiqua" w:hAnsi="Book Antiqua" w:cs="Times New Roman"/>
          <w:b/>
          <w:sz w:val="24"/>
          <w:szCs w:val="24"/>
          <w:lang w:val="en-US" w:eastAsia="zh-CN"/>
        </w:rPr>
      </w:pPr>
    </w:p>
    <w:p w:rsidR="00DD4CDC" w:rsidRPr="0040606E" w:rsidRDefault="009819BC" w:rsidP="00E66789">
      <w:pPr>
        <w:spacing w:after="0" w:line="360" w:lineRule="auto"/>
        <w:jc w:val="both"/>
        <w:rPr>
          <w:rStyle w:val="Hyperlink"/>
          <w:rFonts w:ascii="Book Antiqua" w:hAnsi="Book Antiqua" w:cs="Times New Roman"/>
          <w:color w:val="auto"/>
          <w:sz w:val="24"/>
          <w:szCs w:val="24"/>
          <w:u w:val="none"/>
          <w:lang w:val="en-US"/>
        </w:rPr>
      </w:pPr>
      <w:r w:rsidRPr="0040606E">
        <w:rPr>
          <w:rFonts w:ascii="Book Antiqua" w:hAnsi="Book Antiqua" w:cs="Times New Roman"/>
          <w:b/>
          <w:sz w:val="24"/>
          <w:szCs w:val="24"/>
          <w:lang w:val="en-US"/>
        </w:rPr>
        <w:t>Correspond</w:t>
      </w:r>
      <w:r w:rsidR="00E66789" w:rsidRPr="0040606E">
        <w:rPr>
          <w:rFonts w:ascii="Book Antiqua" w:hAnsi="Book Antiqua" w:cs="Times New Roman" w:hint="eastAsia"/>
          <w:b/>
          <w:sz w:val="24"/>
          <w:szCs w:val="24"/>
          <w:lang w:val="en-US" w:eastAsia="zh-CN"/>
        </w:rPr>
        <w:t>ing author:</w:t>
      </w:r>
      <w:r w:rsidRPr="0040606E">
        <w:rPr>
          <w:rFonts w:ascii="Book Antiqua" w:hAnsi="Book Antiqua" w:cs="Times New Roman"/>
          <w:sz w:val="24"/>
          <w:szCs w:val="24"/>
          <w:lang w:val="en-US"/>
        </w:rPr>
        <w:t xml:space="preserve"> </w:t>
      </w:r>
      <w:r w:rsidRPr="0040606E">
        <w:rPr>
          <w:rFonts w:ascii="Book Antiqua" w:hAnsi="Book Antiqua" w:cs="Times New Roman"/>
          <w:b/>
          <w:sz w:val="24"/>
          <w:szCs w:val="24"/>
          <w:lang w:val="en-US"/>
        </w:rPr>
        <w:t xml:space="preserve">Annika Gauss, </w:t>
      </w:r>
      <w:r w:rsidR="00E66789" w:rsidRPr="0040606E">
        <w:rPr>
          <w:rFonts w:ascii="Book Antiqua" w:hAnsi="Book Antiqua" w:cs="Times New Roman"/>
          <w:b/>
          <w:sz w:val="24"/>
          <w:szCs w:val="24"/>
          <w:lang w:val="en-US"/>
        </w:rPr>
        <w:t xml:space="preserve">MD, Assistant Professor, </w:t>
      </w:r>
      <w:bookmarkStart w:id="11" w:name="OLE_LINK513"/>
      <w:bookmarkStart w:id="12" w:name="OLE_LINK514"/>
      <w:r w:rsidR="00E66789" w:rsidRPr="0040606E">
        <w:rPr>
          <w:rFonts w:ascii="Book Antiqua" w:hAnsi="Book Antiqua" w:cs="Times New Roman"/>
          <w:sz w:val="24"/>
          <w:szCs w:val="24"/>
          <w:lang w:val="en-US"/>
        </w:rPr>
        <w:t>Department of Gastroenterology and Hepatology, Heidelberg University Hospital,</w:t>
      </w:r>
      <w:bookmarkEnd w:id="11"/>
      <w:bookmarkEnd w:id="12"/>
      <w:r w:rsidRPr="0040606E">
        <w:rPr>
          <w:rFonts w:ascii="Book Antiqua" w:hAnsi="Book Antiqua" w:cs="Times New Roman"/>
          <w:sz w:val="24"/>
          <w:szCs w:val="24"/>
          <w:lang w:val="en-US"/>
        </w:rPr>
        <w:t xml:space="preserve"> </w:t>
      </w:r>
      <w:proofErr w:type="spellStart"/>
      <w:r w:rsidR="00E66789" w:rsidRPr="0040606E">
        <w:rPr>
          <w:rFonts w:ascii="Book Antiqua" w:hAnsi="Book Antiqua" w:cs="Times New Roman"/>
          <w:sz w:val="24"/>
          <w:szCs w:val="24"/>
          <w:lang w:val="en-US"/>
        </w:rPr>
        <w:t>Im</w:t>
      </w:r>
      <w:proofErr w:type="spellEnd"/>
      <w:r w:rsidR="00E66789" w:rsidRPr="0040606E">
        <w:rPr>
          <w:rFonts w:ascii="Book Antiqua" w:hAnsi="Book Antiqua" w:cs="Times New Roman"/>
          <w:sz w:val="24"/>
          <w:szCs w:val="24"/>
          <w:lang w:val="en-US"/>
        </w:rPr>
        <w:t xml:space="preserve"> </w:t>
      </w:r>
      <w:proofErr w:type="spellStart"/>
      <w:r w:rsidR="00E66789" w:rsidRPr="0040606E">
        <w:rPr>
          <w:rFonts w:ascii="Book Antiqua" w:hAnsi="Book Antiqua" w:cs="Times New Roman"/>
          <w:sz w:val="24"/>
          <w:szCs w:val="24"/>
          <w:lang w:val="en-US"/>
        </w:rPr>
        <w:t>Neuenheimer</w:t>
      </w:r>
      <w:proofErr w:type="spellEnd"/>
      <w:r w:rsidR="00E66789" w:rsidRPr="0040606E">
        <w:rPr>
          <w:rFonts w:ascii="Book Antiqua" w:hAnsi="Book Antiqua" w:cs="Times New Roman"/>
          <w:sz w:val="24"/>
          <w:szCs w:val="24"/>
          <w:lang w:val="en-US"/>
        </w:rPr>
        <w:t xml:space="preserve"> Feld 410</w:t>
      </w:r>
      <w:r w:rsidRPr="0040606E">
        <w:rPr>
          <w:rFonts w:ascii="Book Antiqua" w:hAnsi="Book Antiqua" w:cs="Times New Roman"/>
          <w:sz w:val="24"/>
          <w:szCs w:val="24"/>
          <w:lang w:val="en-US"/>
        </w:rPr>
        <w:t xml:space="preserve">, </w:t>
      </w:r>
      <w:r w:rsidR="00E66789" w:rsidRPr="0040606E">
        <w:rPr>
          <w:rFonts w:ascii="Book Antiqua" w:hAnsi="Book Antiqua" w:cs="Times New Roman"/>
          <w:sz w:val="24"/>
          <w:szCs w:val="24"/>
          <w:lang w:val="en-US"/>
        </w:rPr>
        <w:t xml:space="preserve">Heidelberg </w:t>
      </w:r>
      <w:r w:rsidRPr="0040606E">
        <w:rPr>
          <w:rFonts w:ascii="Book Antiqua" w:hAnsi="Book Antiqua" w:cs="Times New Roman"/>
          <w:sz w:val="24"/>
          <w:szCs w:val="24"/>
          <w:lang w:val="en-US"/>
        </w:rPr>
        <w:t>69120, Germany</w:t>
      </w:r>
      <w:r w:rsidR="00F00ECF" w:rsidRPr="0040606E">
        <w:rPr>
          <w:rFonts w:ascii="Book Antiqua" w:hAnsi="Book Antiqua" w:cs="Times New Roman"/>
          <w:sz w:val="24"/>
          <w:szCs w:val="24"/>
          <w:lang w:val="en-US"/>
        </w:rPr>
        <w:t>.</w:t>
      </w:r>
      <w:r w:rsidRPr="0040606E">
        <w:rPr>
          <w:rFonts w:ascii="Book Antiqua" w:hAnsi="Book Antiqua" w:cs="Times New Roman"/>
          <w:sz w:val="24"/>
          <w:szCs w:val="24"/>
          <w:lang w:val="en-US"/>
        </w:rPr>
        <w:t xml:space="preserve"> </w:t>
      </w:r>
      <w:hyperlink r:id="rId9" w:history="1">
        <w:r w:rsidR="008B613D" w:rsidRPr="0040606E">
          <w:rPr>
            <w:rStyle w:val="Hyperlink"/>
            <w:rFonts w:ascii="Book Antiqua" w:hAnsi="Book Antiqua" w:cs="Times New Roman"/>
            <w:color w:val="auto"/>
            <w:sz w:val="24"/>
            <w:szCs w:val="24"/>
            <w:u w:val="none"/>
            <w:lang w:val="en-US"/>
          </w:rPr>
          <w:t>annika.gauss@med.uni-heidelberg.de</w:t>
        </w:r>
      </w:hyperlink>
    </w:p>
    <w:p w:rsidR="00C17B08" w:rsidRPr="0040606E" w:rsidRDefault="00771DC5" w:rsidP="00E66789">
      <w:pPr>
        <w:autoSpaceDE w:val="0"/>
        <w:autoSpaceDN w:val="0"/>
        <w:adjustRightInd w:val="0"/>
        <w:snapToGrid w:val="0"/>
        <w:spacing w:after="0" w:line="360" w:lineRule="auto"/>
        <w:jc w:val="both"/>
        <w:rPr>
          <w:rFonts w:ascii="Book Antiqua" w:hAnsi="Book Antiqua"/>
          <w:sz w:val="24"/>
          <w:szCs w:val="24"/>
          <w:lang w:val="en-US"/>
        </w:rPr>
      </w:pPr>
      <w:r w:rsidRPr="0040606E">
        <w:rPr>
          <w:rFonts w:ascii="Book Antiqua" w:hAnsi="Book Antiqua" w:cs="Garamond-Bold"/>
          <w:b/>
          <w:bCs/>
          <w:sz w:val="24"/>
          <w:szCs w:val="24"/>
          <w:lang w:val="en-US"/>
        </w:rPr>
        <w:t>Telephone</w:t>
      </w:r>
      <w:r w:rsidRPr="0040606E">
        <w:rPr>
          <w:rFonts w:ascii="Book Antiqua" w:hAnsi="Book Antiqua" w:cs="Garamond-Bold"/>
          <w:b/>
          <w:bCs/>
          <w:sz w:val="24"/>
          <w:szCs w:val="24"/>
          <w:lang w:val="en-US" w:eastAsia="zh-CN"/>
        </w:rPr>
        <w:t>:</w:t>
      </w:r>
      <w:r w:rsidRPr="0040606E">
        <w:rPr>
          <w:rFonts w:ascii="Book Antiqua" w:hAnsi="Book Antiqua"/>
          <w:sz w:val="24"/>
          <w:szCs w:val="24"/>
          <w:lang w:val="en-US"/>
        </w:rPr>
        <w:t xml:space="preserve"> </w:t>
      </w:r>
      <w:bookmarkStart w:id="13" w:name="OLE_LINK515"/>
      <w:r w:rsidR="00E66789" w:rsidRPr="0040606E">
        <w:rPr>
          <w:rFonts w:ascii="Book Antiqua" w:hAnsi="Book Antiqua"/>
          <w:sz w:val="24"/>
          <w:szCs w:val="24"/>
          <w:lang w:val="en-US"/>
        </w:rPr>
        <w:t>+49-6221</w:t>
      </w:r>
      <w:r w:rsidR="009E61D3" w:rsidRPr="0040606E">
        <w:rPr>
          <w:rFonts w:ascii="Book Antiqua" w:hAnsi="Book Antiqua"/>
          <w:sz w:val="24"/>
          <w:szCs w:val="24"/>
          <w:lang w:val="en-US"/>
        </w:rPr>
        <w:t>568705</w:t>
      </w:r>
      <w:bookmarkEnd w:id="13"/>
    </w:p>
    <w:p w:rsidR="00771DC5" w:rsidRPr="0040606E" w:rsidRDefault="00C17B08" w:rsidP="00E66789">
      <w:pPr>
        <w:autoSpaceDE w:val="0"/>
        <w:autoSpaceDN w:val="0"/>
        <w:adjustRightInd w:val="0"/>
        <w:snapToGrid w:val="0"/>
        <w:spacing w:after="0" w:line="360" w:lineRule="auto"/>
        <w:jc w:val="both"/>
        <w:rPr>
          <w:rFonts w:ascii="Book Antiqua" w:hAnsi="Book Antiqua" w:cs="Garamond-Bold"/>
          <w:b/>
          <w:bCs/>
          <w:sz w:val="24"/>
          <w:szCs w:val="24"/>
          <w:lang w:val="en-US"/>
        </w:rPr>
      </w:pPr>
      <w:r w:rsidRPr="0040606E">
        <w:rPr>
          <w:rFonts w:ascii="Book Antiqua" w:hAnsi="Book Antiqua"/>
          <w:b/>
          <w:sz w:val="24"/>
          <w:szCs w:val="24"/>
          <w:lang w:val="en-US"/>
        </w:rPr>
        <w:t>F</w:t>
      </w:r>
      <w:r w:rsidR="0080032D" w:rsidRPr="0040606E">
        <w:rPr>
          <w:rFonts w:ascii="Book Antiqua" w:hAnsi="Book Antiqua"/>
          <w:b/>
          <w:sz w:val="24"/>
          <w:szCs w:val="24"/>
          <w:lang w:val="en-US"/>
        </w:rPr>
        <w:t>ax:</w:t>
      </w:r>
      <w:r w:rsidR="0080032D" w:rsidRPr="0040606E">
        <w:rPr>
          <w:rFonts w:ascii="Book Antiqua" w:hAnsi="Book Antiqua"/>
          <w:sz w:val="24"/>
          <w:szCs w:val="24"/>
          <w:lang w:val="en-US"/>
        </w:rPr>
        <w:t xml:space="preserve"> </w:t>
      </w:r>
      <w:r w:rsidR="00E66789" w:rsidRPr="0040606E">
        <w:rPr>
          <w:rFonts w:ascii="Book Antiqua" w:hAnsi="Book Antiqua"/>
          <w:sz w:val="24"/>
          <w:szCs w:val="24"/>
          <w:lang w:val="en-US"/>
        </w:rPr>
        <w:t>+49-6221</w:t>
      </w:r>
      <w:r w:rsidR="009E61D3" w:rsidRPr="0040606E">
        <w:rPr>
          <w:rFonts w:ascii="Book Antiqua" w:hAnsi="Book Antiqua"/>
          <w:sz w:val="24"/>
          <w:szCs w:val="24"/>
          <w:lang w:val="en-US"/>
        </w:rPr>
        <w:t>565255</w:t>
      </w:r>
    </w:p>
    <w:p w:rsidR="008911C2" w:rsidRPr="0040606E" w:rsidRDefault="008911C2" w:rsidP="00E66789">
      <w:pPr>
        <w:spacing w:after="0" w:line="360" w:lineRule="auto"/>
        <w:jc w:val="both"/>
        <w:rPr>
          <w:rStyle w:val="Hyperlink"/>
          <w:rFonts w:ascii="Book Antiqua" w:hAnsi="Book Antiqua" w:cs="Times New Roman"/>
          <w:color w:val="auto"/>
          <w:sz w:val="24"/>
          <w:szCs w:val="24"/>
          <w:lang w:val="en-US" w:eastAsia="zh-CN"/>
        </w:rPr>
      </w:pPr>
    </w:p>
    <w:p w:rsidR="00E66789" w:rsidRPr="0040606E" w:rsidRDefault="00E66789" w:rsidP="00E66789">
      <w:pPr>
        <w:spacing w:after="0" w:line="360" w:lineRule="auto"/>
        <w:rPr>
          <w:rFonts w:ascii="Book Antiqua" w:hAnsi="Book Antiqua"/>
          <w:b/>
          <w:sz w:val="24"/>
          <w:szCs w:val="24"/>
        </w:rPr>
      </w:pPr>
      <w:bookmarkStart w:id="14" w:name="OLE_LINK75"/>
      <w:bookmarkStart w:id="15" w:name="OLE_LINK76"/>
      <w:bookmarkStart w:id="16" w:name="OLE_LINK269"/>
      <w:r w:rsidRPr="0040606E">
        <w:rPr>
          <w:rFonts w:ascii="Book Antiqua" w:hAnsi="Book Antiqua"/>
          <w:b/>
          <w:sz w:val="24"/>
          <w:szCs w:val="24"/>
        </w:rPr>
        <w:t xml:space="preserve">Received: </w:t>
      </w:r>
      <w:bookmarkStart w:id="17" w:name="OLE_LINK487"/>
      <w:bookmarkStart w:id="18" w:name="OLE_LINK488"/>
      <w:r w:rsidRPr="0040606E">
        <w:rPr>
          <w:rFonts w:ascii="Book Antiqua" w:hAnsi="Book Antiqua"/>
          <w:sz w:val="24"/>
          <w:szCs w:val="24"/>
        </w:rPr>
        <w:t xml:space="preserve">February </w:t>
      </w:r>
      <w:r w:rsidRPr="0040606E">
        <w:rPr>
          <w:rFonts w:ascii="Book Antiqua" w:hAnsi="Book Antiqua" w:hint="eastAsia"/>
          <w:sz w:val="24"/>
          <w:szCs w:val="24"/>
          <w:lang w:eastAsia="zh-CN"/>
        </w:rPr>
        <w:t>14</w:t>
      </w:r>
      <w:r w:rsidRPr="0040606E">
        <w:rPr>
          <w:rFonts w:ascii="Book Antiqua" w:hAnsi="Book Antiqua"/>
          <w:sz w:val="24"/>
          <w:szCs w:val="24"/>
        </w:rPr>
        <w:t>, 2019</w:t>
      </w:r>
      <w:bookmarkEnd w:id="17"/>
      <w:bookmarkEnd w:id="18"/>
    </w:p>
    <w:p w:rsidR="00E66789" w:rsidRPr="0040606E" w:rsidRDefault="00E66789" w:rsidP="00E66789">
      <w:pPr>
        <w:spacing w:after="0" w:line="360" w:lineRule="auto"/>
        <w:rPr>
          <w:rFonts w:ascii="Book Antiqua" w:hAnsi="Book Antiqua"/>
          <w:b/>
          <w:sz w:val="24"/>
          <w:szCs w:val="24"/>
        </w:rPr>
      </w:pPr>
      <w:r w:rsidRPr="0040606E">
        <w:rPr>
          <w:rFonts w:ascii="Book Antiqua" w:hAnsi="Book Antiqua"/>
          <w:b/>
          <w:sz w:val="24"/>
          <w:szCs w:val="24"/>
        </w:rPr>
        <w:t xml:space="preserve">Peer-review started: </w:t>
      </w:r>
      <w:r w:rsidRPr="0040606E">
        <w:rPr>
          <w:rFonts w:ascii="Book Antiqua" w:hAnsi="Book Antiqua"/>
          <w:sz w:val="24"/>
          <w:szCs w:val="24"/>
        </w:rPr>
        <w:t xml:space="preserve">February </w:t>
      </w:r>
      <w:r w:rsidRPr="0040606E">
        <w:rPr>
          <w:rFonts w:ascii="Book Antiqua" w:hAnsi="Book Antiqua" w:hint="eastAsia"/>
          <w:sz w:val="24"/>
          <w:szCs w:val="24"/>
          <w:lang w:eastAsia="zh-CN"/>
        </w:rPr>
        <w:t>14</w:t>
      </w:r>
      <w:r w:rsidRPr="0040606E">
        <w:rPr>
          <w:rFonts w:ascii="Book Antiqua" w:hAnsi="Book Antiqua"/>
          <w:sz w:val="24"/>
          <w:szCs w:val="24"/>
        </w:rPr>
        <w:t>, 2019</w:t>
      </w:r>
    </w:p>
    <w:p w:rsidR="00E66789" w:rsidRPr="0040606E" w:rsidRDefault="00E66789" w:rsidP="00E66789">
      <w:pPr>
        <w:spacing w:after="0" w:line="360" w:lineRule="auto"/>
        <w:rPr>
          <w:rFonts w:ascii="Book Antiqua" w:hAnsi="Book Antiqua"/>
          <w:b/>
          <w:sz w:val="24"/>
          <w:szCs w:val="24"/>
        </w:rPr>
      </w:pPr>
      <w:r w:rsidRPr="0040606E">
        <w:rPr>
          <w:rFonts w:ascii="Book Antiqua" w:hAnsi="Book Antiqua"/>
          <w:b/>
          <w:sz w:val="24"/>
          <w:szCs w:val="24"/>
        </w:rPr>
        <w:t xml:space="preserve">First decision: </w:t>
      </w:r>
      <w:r w:rsidRPr="0040606E">
        <w:rPr>
          <w:rFonts w:ascii="Book Antiqua" w:hAnsi="Book Antiqua"/>
          <w:sz w:val="24"/>
          <w:szCs w:val="24"/>
        </w:rPr>
        <w:t>February</w:t>
      </w:r>
      <w:r w:rsidRPr="0040606E">
        <w:rPr>
          <w:rFonts w:ascii="Book Antiqua" w:hAnsi="Book Antiqua" w:hint="eastAsia"/>
          <w:sz w:val="24"/>
          <w:szCs w:val="24"/>
          <w:lang w:eastAsia="zh-CN"/>
        </w:rPr>
        <w:t xml:space="preserve"> 21</w:t>
      </w:r>
      <w:r w:rsidRPr="0040606E">
        <w:rPr>
          <w:rFonts w:ascii="Book Antiqua" w:hAnsi="Book Antiqua"/>
          <w:sz w:val="24"/>
          <w:szCs w:val="24"/>
        </w:rPr>
        <w:t>, 2019</w:t>
      </w:r>
    </w:p>
    <w:p w:rsidR="00E66789" w:rsidRPr="0040606E" w:rsidRDefault="00E66789" w:rsidP="00E66789">
      <w:pPr>
        <w:spacing w:after="0" w:line="360" w:lineRule="auto"/>
        <w:rPr>
          <w:rFonts w:ascii="Book Antiqua" w:hAnsi="Book Antiqua"/>
          <w:b/>
          <w:sz w:val="24"/>
          <w:szCs w:val="24"/>
        </w:rPr>
      </w:pPr>
      <w:r w:rsidRPr="0040606E">
        <w:rPr>
          <w:rFonts w:ascii="Book Antiqua" w:hAnsi="Book Antiqua"/>
          <w:b/>
          <w:sz w:val="24"/>
          <w:szCs w:val="24"/>
        </w:rPr>
        <w:t xml:space="preserve">Revised: </w:t>
      </w:r>
      <w:r w:rsidRPr="0040606E">
        <w:rPr>
          <w:rFonts w:ascii="Book Antiqua" w:hAnsi="Book Antiqua"/>
          <w:sz w:val="24"/>
          <w:szCs w:val="24"/>
        </w:rPr>
        <w:t xml:space="preserve">February </w:t>
      </w:r>
      <w:r w:rsidRPr="0040606E">
        <w:rPr>
          <w:rFonts w:ascii="Book Antiqua" w:hAnsi="Book Antiqua" w:hint="eastAsia"/>
          <w:sz w:val="24"/>
          <w:szCs w:val="24"/>
          <w:lang w:eastAsia="zh-CN"/>
        </w:rPr>
        <w:t>23</w:t>
      </w:r>
      <w:r w:rsidRPr="0040606E">
        <w:rPr>
          <w:rFonts w:ascii="Book Antiqua" w:hAnsi="Book Antiqua"/>
          <w:sz w:val="24"/>
          <w:szCs w:val="24"/>
        </w:rPr>
        <w:t>, 2019</w:t>
      </w:r>
    </w:p>
    <w:p w:rsidR="00E66789" w:rsidRPr="007A3587" w:rsidRDefault="00E66789" w:rsidP="00E66789">
      <w:pPr>
        <w:spacing w:after="0" w:line="360" w:lineRule="auto"/>
        <w:rPr>
          <w:rFonts w:ascii="Book Antiqua" w:hAnsi="Book Antiqua"/>
          <w:sz w:val="24"/>
          <w:szCs w:val="24"/>
          <w:lang w:val="en-US"/>
        </w:rPr>
      </w:pPr>
      <w:proofErr w:type="spellStart"/>
      <w:r w:rsidRPr="0040606E">
        <w:rPr>
          <w:rFonts w:ascii="Book Antiqua" w:hAnsi="Book Antiqua"/>
          <w:b/>
          <w:sz w:val="24"/>
          <w:szCs w:val="24"/>
        </w:rPr>
        <w:t>Accepted</w:t>
      </w:r>
      <w:proofErr w:type="spellEnd"/>
      <w:r w:rsidRPr="0040606E">
        <w:rPr>
          <w:rFonts w:ascii="Book Antiqua" w:hAnsi="Book Antiqua"/>
          <w:b/>
          <w:sz w:val="24"/>
          <w:szCs w:val="24"/>
        </w:rPr>
        <w:t xml:space="preserve">: </w:t>
      </w:r>
      <w:r w:rsidR="00A518EA" w:rsidRPr="007A3587">
        <w:rPr>
          <w:rFonts w:ascii="Book Antiqua" w:hAnsi="Book Antiqua"/>
          <w:sz w:val="24"/>
          <w:szCs w:val="24"/>
          <w:lang w:val="en-US"/>
        </w:rPr>
        <w:t>March 11, 2019</w:t>
      </w:r>
    </w:p>
    <w:p w:rsidR="00E66789" w:rsidRPr="0040606E" w:rsidRDefault="00E66789" w:rsidP="00E66789">
      <w:pPr>
        <w:spacing w:after="0" w:line="360" w:lineRule="auto"/>
        <w:rPr>
          <w:rFonts w:ascii="Book Antiqua" w:hAnsi="Book Antiqua"/>
          <w:b/>
          <w:sz w:val="24"/>
          <w:szCs w:val="24"/>
        </w:rPr>
      </w:pPr>
      <w:proofErr w:type="spellStart"/>
      <w:r w:rsidRPr="0040606E">
        <w:rPr>
          <w:rFonts w:ascii="Book Antiqua" w:hAnsi="Book Antiqua"/>
          <w:b/>
          <w:sz w:val="24"/>
          <w:szCs w:val="24"/>
        </w:rPr>
        <w:t>Article</w:t>
      </w:r>
      <w:proofErr w:type="spellEnd"/>
      <w:r w:rsidRPr="0040606E">
        <w:rPr>
          <w:rFonts w:ascii="Book Antiqua" w:hAnsi="Book Antiqua"/>
          <w:b/>
          <w:sz w:val="24"/>
          <w:szCs w:val="24"/>
        </w:rPr>
        <w:t xml:space="preserve"> in press:</w:t>
      </w:r>
    </w:p>
    <w:p w:rsidR="00E66789" w:rsidRPr="0040606E" w:rsidRDefault="00E66789" w:rsidP="00E66789">
      <w:pPr>
        <w:spacing w:after="0" w:line="360" w:lineRule="auto"/>
        <w:rPr>
          <w:rFonts w:ascii="Book Antiqua" w:hAnsi="Book Antiqua"/>
          <w:b/>
          <w:sz w:val="24"/>
          <w:szCs w:val="24"/>
        </w:rPr>
      </w:pPr>
      <w:r w:rsidRPr="0040606E">
        <w:rPr>
          <w:rFonts w:ascii="Book Antiqua" w:hAnsi="Book Antiqua"/>
          <w:b/>
          <w:sz w:val="24"/>
          <w:szCs w:val="24"/>
        </w:rPr>
        <w:t>Published online:</w:t>
      </w:r>
    </w:p>
    <w:bookmarkEnd w:id="14"/>
    <w:bookmarkEnd w:id="15"/>
    <w:bookmarkEnd w:id="16"/>
    <w:p w:rsidR="00E66789" w:rsidRPr="0040606E" w:rsidRDefault="00E66789" w:rsidP="00E66789">
      <w:pPr>
        <w:spacing w:after="0" w:line="360" w:lineRule="auto"/>
        <w:jc w:val="both"/>
        <w:rPr>
          <w:rStyle w:val="Hyperlink"/>
          <w:rFonts w:ascii="Book Antiqua" w:hAnsi="Book Antiqua" w:cs="Times New Roman"/>
          <w:color w:val="auto"/>
          <w:sz w:val="24"/>
          <w:szCs w:val="24"/>
          <w:lang w:eastAsia="zh-CN"/>
        </w:rPr>
      </w:pPr>
    </w:p>
    <w:p w:rsidR="00771DC5" w:rsidRPr="0040606E" w:rsidRDefault="00771DC5" w:rsidP="00E66789">
      <w:pPr>
        <w:spacing w:after="0" w:line="360" w:lineRule="auto"/>
        <w:jc w:val="both"/>
        <w:rPr>
          <w:rFonts w:ascii="Book Antiqua" w:hAnsi="Book Antiqua" w:cs="Times New Roman"/>
          <w:b/>
          <w:sz w:val="24"/>
          <w:szCs w:val="24"/>
          <w:lang w:val="en-US" w:eastAsia="zh-CN"/>
        </w:rPr>
      </w:pPr>
      <w:r w:rsidRPr="0040606E">
        <w:rPr>
          <w:rFonts w:ascii="Book Antiqua" w:hAnsi="Book Antiqua" w:cs="Times New Roman"/>
          <w:b/>
          <w:sz w:val="24"/>
          <w:szCs w:val="24"/>
          <w:lang w:val="en-US" w:eastAsia="zh-CN"/>
        </w:rPr>
        <w:br w:type="page"/>
      </w:r>
    </w:p>
    <w:p w:rsidR="00717C9E" w:rsidRPr="0040606E" w:rsidRDefault="00E66789" w:rsidP="00E66789">
      <w:pPr>
        <w:spacing w:after="0" w:line="360" w:lineRule="auto"/>
        <w:jc w:val="both"/>
        <w:rPr>
          <w:rFonts w:ascii="Book Antiqua" w:hAnsi="Book Antiqua" w:cs="Times New Roman"/>
          <w:b/>
          <w:sz w:val="24"/>
          <w:szCs w:val="24"/>
          <w:lang w:val="en-US" w:eastAsia="zh-CN"/>
        </w:rPr>
      </w:pPr>
      <w:r w:rsidRPr="0040606E">
        <w:rPr>
          <w:rFonts w:ascii="Book Antiqua" w:hAnsi="Book Antiqua" w:cs="Times New Roman"/>
          <w:b/>
          <w:sz w:val="24"/>
          <w:szCs w:val="24"/>
          <w:lang w:val="en-US"/>
        </w:rPr>
        <w:lastRenderedPageBreak/>
        <w:t>Abstract</w:t>
      </w:r>
    </w:p>
    <w:p w:rsidR="004A1AAF" w:rsidRPr="0040606E" w:rsidRDefault="00D823F2" w:rsidP="00E66789">
      <w:pPr>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t>BACKGROUND</w:t>
      </w:r>
    </w:p>
    <w:p w:rsidR="004A1AAF" w:rsidRPr="0040606E" w:rsidRDefault="00216814"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A</w:t>
      </w:r>
      <w:r w:rsidR="00F90F88" w:rsidRPr="0040606E">
        <w:rPr>
          <w:rFonts w:ascii="Book Antiqua" w:hAnsi="Book Antiqua" w:cs="Times New Roman"/>
          <w:sz w:val="24"/>
          <w:szCs w:val="24"/>
          <w:lang w:val="en-US"/>
        </w:rPr>
        <w:t xml:space="preserve">cute severe </w:t>
      </w:r>
      <w:r w:rsidR="008834C4" w:rsidRPr="0040606E">
        <w:rPr>
          <w:rFonts w:ascii="Book Antiqua" w:hAnsi="Book Antiqua" w:cs="Times New Roman"/>
          <w:sz w:val="24"/>
          <w:szCs w:val="24"/>
          <w:lang w:val="en-US"/>
        </w:rPr>
        <w:t xml:space="preserve">ulcerative colitis </w:t>
      </w:r>
      <w:r w:rsidRPr="0040606E">
        <w:rPr>
          <w:rFonts w:ascii="Book Antiqua" w:hAnsi="Book Antiqua" w:cs="Times New Roman"/>
          <w:sz w:val="24"/>
          <w:szCs w:val="24"/>
          <w:lang w:val="en-US"/>
        </w:rPr>
        <w:t xml:space="preserve">unresponsive to systemic steroid treatment </w:t>
      </w:r>
      <w:r w:rsidR="00F038A2" w:rsidRPr="0040606E">
        <w:rPr>
          <w:rFonts w:ascii="Book Antiqua" w:hAnsi="Book Antiqua" w:cs="Times New Roman"/>
          <w:sz w:val="24"/>
          <w:szCs w:val="24"/>
          <w:lang w:val="en-US"/>
        </w:rPr>
        <w:t xml:space="preserve">is </w:t>
      </w:r>
      <w:r w:rsidR="00421F7C" w:rsidRPr="0040606E">
        <w:rPr>
          <w:rFonts w:ascii="Book Antiqua" w:hAnsi="Book Antiqua" w:cs="Times New Roman"/>
          <w:sz w:val="24"/>
          <w:szCs w:val="24"/>
          <w:lang w:val="en-US"/>
        </w:rPr>
        <w:t xml:space="preserve">a </w:t>
      </w:r>
      <w:r w:rsidRPr="0040606E">
        <w:rPr>
          <w:rFonts w:ascii="Book Antiqua" w:hAnsi="Book Antiqua" w:cs="Times New Roman"/>
          <w:sz w:val="24"/>
          <w:szCs w:val="24"/>
          <w:lang w:val="en-US"/>
        </w:rPr>
        <w:t xml:space="preserve">life-threatening medical condition requiring hospitalization and often colectomy. </w:t>
      </w:r>
      <w:r w:rsidR="00795CA5" w:rsidRPr="0040606E">
        <w:rPr>
          <w:rFonts w:ascii="Book Antiqua" w:hAnsi="Book Antiqua" w:cs="Times New Roman"/>
          <w:sz w:val="24"/>
          <w:szCs w:val="24"/>
          <w:lang w:val="en-US"/>
        </w:rPr>
        <w:t>Despite the</w:t>
      </w:r>
      <w:r w:rsidR="000C74D1" w:rsidRPr="0040606E">
        <w:rPr>
          <w:rFonts w:ascii="Book Antiqua" w:hAnsi="Book Antiqua" w:cs="Times New Roman"/>
          <w:sz w:val="24"/>
          <w:szCs w:val="24"/>
          <w:lang w:val="en-US"/>
        </w:rPr>
        <w:t xml:space="preserve"> </w:t>
      </w:r>
      <w:r w:rsidR="000F634F" w:rsidRPr="0040606E">
        <w:rPr>
          <w:rFonts w:ascii="Book Antiqua" w:hAnsi="Book Antiqua" w:cs="Times New Roman"/>
          <w:sz w:val="24"/>
          <w:szCs w:val="24"/>
          <w:lang w:val="en-US"/>
        </w:rPr>
        <w:t>increasing</w:t>
      </w:r>
      <w:r w:rsidR="000C74D1" w:rsidRPr="0040606E">
        <w:rPr>
          <w:rFonts w:ascii="Book Antiqua" w:hAnsi="Book Antiqua" w:cs="Times New Roman"/>
          <w:sz w:val="24"/>
          <w:szCs w:val="24"/>
          <w:lang w:val="en-US"/>
        </w:rPr>
        <w:t xml:space="preserve"> choice of medical therap</w:t>
      </w:r>
      <w:r w:rsidR="000F634F" w:rsidRPr="0040606E">
        <w:rPr>
          <w:rFonts w:ascii="Book Antiqua" w:hAnsi="Book Antiqua" w:cs="Times New Roman"/>
          <w:sz w:val="24"/>
          <w:szCs w:val="24"/>
          <w:lang w:val="en-US"/>
        </w:rPr>
        <w:t>y options for</w:t>
      </w:r>
      <w:r w:rsidR="000C74D1" w:rsidRPr="0040606E">
        <w:rPr>
          <w:rFonts w:ascii="Book Antiqua" w:hAnsi="Book Antiqua" w:cs="Times New Roman"/>
          <w:sz w:val="24"/>
          <w:szCs w:val="24"/>
          <w:lang w:val="en-US"/>
        </w:rPr>
        <w:t xml:space="preserve"> ulcerative colitis, </w:t>
      </w:r>
      <w:r w:rsidR="007E6EA9" w:rsidRPr="0040606E">
        <w:rPr>
          <w:rFonts w:ascii="Book Antiqua" w:hAnsi="Book Antiqua" w:cs="Times New Roman"/>
          <w:sz w:val="24"/>
          <w:szCs w:val="24"/>
          <w:lang w:val="en-US"/>
        </w:rPr>
        <w:t xml:space="preserve">the condition </w:t>
      </w:r>
      <w:r w:rsidR="00627F2E" w:rsidRPr="0040606E">
        <w:rPr>
          <w:rFonts w:ascii="Book Antiqua" w:hAnsi="Book Antiqua" w:cs="Times New Roman"/>
          <w:sz w:val="24"/>
          <w:szCs w:val="24"/>
          <w:lang w:val="en-US"/>
        </w:rPr>
        <w:t>remain</w:t>
      </w:r>
      <w:r w:rsidR="000C74D1" w:rsidRPr="0040606E">
        <w:rPr>
          <w:rFonts w:ascii="Book Antiqua" w:hAnsi="Book Antiqua" w:cs="Times New Roman"/>
          <w:sz w:val="24"/>
          <w:szCs w:val="24"/>
          <w:lang w:val="en-US"/>
        </w:rPr>
        <w:t>s</w:t>
      </w:r>
      <w:r w:rsidR="0044601B" w:rsidRPr="0040606E">
        <w:rPr>
          <w:rFonts w:ascii="Book Antiqua" w:hAnsi="Book Antiqua" w:cs="Times New Roman"/>
          <w:sz w:val="24"/>
          <w:szCs w:val="24"/>
          <w:lang w:val="en-US"/>
        </w:rPr>
        <w:t xml:space="preserve"> </w:t>
      </w:r>
      <w:r w:rsidR="000C74D1" w:rsidRPr="0040606E">
        <w:rPr>
          <w:rFonts w:ascii="Book Antiqua" w:hAnsi="Book Antiqua" w:cs="Times New Roman"/>
          <w:sz w:val="24"/>
          <w:szCs w:val="24"/>
          <w:lang w:val="en-US"/>
        </w:rPr>
        <w:t xml:space="preserve">a great </w:t>
      </w:r>
      <w:r w:rsidR="00F038A2" w:rsidRPr="0040606E">
        <w:rPr>
          <w:rFonts w:ascii="Book Antiqua" w:hAnsi="Book Antiqua" w:cs="Times New Roman"/>
          <w:sz w:val="24"/>
          <w:szCs w:val="24"/>
          <w:lang w:val="en-US"/>
        </w:rPr>
        <w:t xml:space="preserve">challenge in the </w:t>
      </w:r>
      <w:r w:rsidR="000C74D1" w:rsidRPr="0040606E">
        <w:rPr>
          <w:rFonts w:ascii="Book Antiqua" w:hAnsi="Book Antiqua" w:cs="Times New Roman"/>
          <w:sz w:val="24"/>
          <w:szCs w:val="24"/>
          <w:lang w:val="en-US"/>
        </w:rPr>
        <w:t>field</w:t>
      </w:r>
      <w:r w:rsidR="00F038A2" w:rsidRPr="0040606E">
        <w:rPr>
          <w:rFonts w:ascii="Book Antiqua" w:hAnsi="Book Antiqua" w:cs="Times New Roman"/>
          <w:sz w:val="24"/>
          <w:szCs w:val="24"/>
          <w:lang w:val="en-US"/>
        </w:rPr>
        <w:t xml:space="preserve"> </w:t>
      </w:r>
      <w:r w:rsidR="00C86BF7" w:rsidRPr="0040606E">
        <w:rPr>
          <w:rFonts w:ascii="Book Antiqua" w:hAnsi="Book Antiqua" w:cs="Times New Roman"/>
          <w:sz w:val="24"/>
          <w:szCs w:val="24"/>
          <w:lang w:val="en-US"/>
        </w:rPr>
        <w:t>o</w:t>
      </w:r>
      <w:r w:rsidR="00F038A2" w:rsidRPr="0040606E">
        <w:rPr>
          <w:rFonts w:ascii="Book Antiqua" w:hAnsi="Book Antiqua" w:cs="Times New Roman"/>
          <w:sz w:val="24"/>
          <w:szCs w:val="24"/>
          <w:lang w:val="en-US"/>
        </w:rPr>
        <w:t xml:space="preserve">f </w:t>
      </w:r>
      <w:r w:rsidR="009261ED" w:rsidRPr="0040606E">
        <w:rPr>
          <w:rFonts w:ascii="Book Antiqua" w:hAnsi="Book Antiqua" w:cs="Times New Roman"/>
          <w:sz w:val="24"/>
          <w:szCs w:val="24"/>
          <w:lang w:val="en-US"/>
        </w:rPr>
        <w:t>inflammatory bowel diseases</w:t>
      </w:r>
      <w:r w:rsidR="000F634F" w:rsidRPr="0040606E">
        <w:rPr>
          <w:rFonts w:ascii="Book Antiqua" w:hAnsi="Book Antiqua" w:cs="Times New Roman"/>
          <w:sz w:val="24"/>
          <w:szCs w:val="24"/>
          <w:lang w:val="en-US"/>
        </w:rPr>
        <w:t xml:space="preserve"> (IBD)</w:t>
      </w:r>
      <w:r w:rsidR="009261ED" w:rsidRPr="0040606E">
        <w:rPr>
          <w:rFonts w:ascii="Book Antiqua" w:hAnsi="Book Antiqua" w:cs="Times New Roman"/>
          <w:sz w:val="24"/>
          <w:szCs w:val="24"/>
          <w:lang w:val="en-US"/>
        </w:rPr>
        <w:t>.</w:t>
      </w:r>
      <w:r w:rsidR="004A3540" w:rsidRPr="0040606E">
        <w:rPr>
          <w:rFonts w:ascii="Book Antiqua" w:hAnsi="Book Antiqua" w:cs="Times New Roman"/>
          <w:sz w:val="24"/>
          <w:szCs w:val="24"/>
          <w:lang w:val="en-US"/>
        </w:rPr>
        <w:t xml:space="preserve"> </w:t>
      </w:r>
      <w:r w:rsidR="0044601B" w:rsidRPr="0040606E">
        <w:rPr>
          <w:rFonts w:ascii="Book Antiqua" w:hAnsi="Book Antiqua" w:cs="Times New Roman"/>
          <w:sz w:val="24"/>
          <w:szCs w:val="24"/>
          <w:lang w:val="en-US"/>
        </w:rPr>
        <w:t>T</w:t>
      </w:r>
      <w:r w:rsidR="004A3540" w:rsidRPr="0040606E">
        <w:rPr>
          <w:rFonts w:ascii="Book Antiqua" w:hAnsi="Book Antiqua" w:cs="Times New Roman"/>
          <w:sz w:val="24"/>
          <w:szCs w:val="24"/>
          <w:lang w:val="en-US"/>
        </w:rPr>
        <w:t xml:space="preserve">he </w:t>
      </w:r>
      <w:r w:rsidR="0044601B" w:rsidRPr="0040606E">
        <w:rPr>
          <w:rFonts w:ascii="Book Antiqua" w:hAnsi="Book Antiqua" w:cs="Times New Roman"/>
          <w:sz w:val="24"/>
          <w:szCs w:val="24"/>
          <w:lang w:val="en-US"/>
        </w:rPr>
        <w:t>performance</w:t>
      </w:r>
      <w:r w:rsidR="004A3540" w:rsidRPr="0040606E">
        <w:rPr>
          <w:rFonts w:ascii="Book Antiqua" w:hAnsi="Book Antiqua" w:cs="Times New Roman"/>
          <w:sz w:val="24"/>
          <w:szCs w:val="24"/>
          <w:lang w:val="en-US"/>
        </w:rPr>
        <w:t xml:space="preserve"> of </w:t>
      </w:r>
      <w:r w:rsidR="000C74D1" w:rsidRPr="0040606E">
        <w:rPr>
          <w:rFonts w:ascii="Book Antiqua" w:hAnsi="Book Antiqua" w:cs="Times New Roman"/>
          <w:sz w:val="24"/>
          <w:szCs w:val="24"/>
          <w:lang w:val="en-US"/>
        </w:rPr>
        <w:t xml:space="preserve">the calcineurin inhibitor </w:t>
      </w:r>
      <w:r w:rsidR="004A3540" w:rsidRPr="0040606E">
        <w:rPr>
          <w:rFonts w:ascii="Book Antiqua" w:hAnsi="Book Antiqua" w:cs="Times New Roman"/>
          <w:sz w:val="24"/>
          <w:szCs w:val="24"/>
          <w:lang w:val="en-US"/>
        </w:rPr>
        <w:t xml:space="preserve">tacrolimus </w:t>
      </w:r>
      <w:r w:rsidR="00E910E6" w:rsidRPr="0040606E">
        <w:rPr>
          <w:rFonts w:ascii="Book Antiqua" w:hAnsi="Book Antiqua" w:cs="Times New Roman"/>
          <w:sz w:val="24"/>
          <w:szCs w:val="24"/>
          <w:lang w:val="en-US"/>
        </w:rPr>
        <w:t xml:space="preserve">in this </w:t>
      </w:r>
      <w:r w:rsidR="00454A28" w:rsidRPr="0040606E">
        <w:rPr>
          <w:rFonts w:ascii="Book Antiqua" w:hAnsi="Book Antiqua" w:cs="Times New Roman"/>
          <w:sz w:val="24"/>
          <w:szCs w:val="24"/>
          <w:lang w:val="en-US"/>
        </w:rPr>
        <w:t>clinical setting</w:t>
      </w:r>
      <w:r w:rsidR="00E910E6" w:rsidRPr="0040606E">
        <w:rPr>
          <w:rFonts w:ascii="Book Antiqua" w:hAnsi="Book Antiqua" w:cs="Times New Roman"/>
          <w:sz w:val="24"/>
          <w:szCs w:val="24"/>
          <w:lang w:val="en-US"/>
        </w:rPr>
        <w:t xml:space="preserve"> </w:t>
      </w:r>
      <w:r w:rsidR="0044601B" w:rsidRPr="0040606E">
        <w:rPr>
          <w:rFonts w:ascii="Book Antiqua" w:hAnsi="Book Antiqua" w:cs="Times New Roman"/>
          <w:sz w:val="24"/>
          <w:szCs w:val="24"/>
          <w:lang w:val="en-US"/>
        </w:rPr>
        <w:t xml:space="preserve">is insufficiently </w:t>
      </w:r>
      <w:r w:rsidR="00672587" w:rsidRPr="0040606E">
        <w:rPr>
          <w:rFonts w:ascii="Book Antiqua" w:hAnsi="Book Antiqua" w:cs="Times New Roman"/>
          <w:sz w:val="24"/>
          <w:szCs w:val="24"/>
          <w:lang w:val="en-US"/>
        </w:rPr>
        <w:t>elucidated.</w:t>
      </w:r>
    </w:p>
    <w:p w:rsidR="009709BF" w:rsidRPr="0040606E" w:rsidRDefault="009709BF" w:rsidP="00E66789">
      <w:pPr>
        <w:spacing w:after="0" w:line="360" w:lineRule="auto"/>
        <w:jc w:val="both"/>
        <w:rPr>
          <w:rFonts w:ascii="Book Antiqua" w:hAnsi="Book Antiqua" w:cs="Times New Roman"/>
          <w:sz w:val="24"/>
          <w:szCs w:val="24"/>
          <w:lang w:val="en-US"/>
        </w:rPr>
      </w:pPr>
    </w:p>
    <w:p w:rsidR="006E5EFE" w:rsidRPr="0040606E" w:rsidRDefault="001A0592" w:rsidP="00E66789">
      <w:pPr>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t>AIM</w:t>
      </w:r>
    </w:p>
    <w:p w:rsidR="001A0592" w:rsidRPr="0040606E" w:rsidRDefault="005C11CA" w:rsidP="00E66789">
      <w:pPr>
        <w:spacing w:after="0" w:line="360" w:lineRule="auto"/>
        <w:jc w:val="both"/>
        <w:rPr>
          <w:rFonts w:ascii="Book Antiqua" w:hAnsi="Book Antiqua" w:cs="Times New Roman"/>
          <w:sz w:val="24"/>
          <w:szCs w:val="24"/>
          <w:lang w:val="en-US" w:eastAsia="zh-CN"/>
        </w:rPr>
      </w:pPr>
      <w:r w:rsidRPr="0040606E">
        <w:rPr>
          <w:rFonts w:ascii="Book Antiqua" w:hAnsi="Book Antiqua" w:cs="Times New Roman"/>
          <w:sz w:val="24"/>
          <w:szCs w:val="24"/>
          <w:lang w:val="en-US"/>
        </w:rPr>
        <w:t xml:space="preserve">To evaluate </w:t>
      </w:r>
      <w:r w:rsidR="001B0A70" w:rsidRPr="0040606E">
        <w:rPr>
          <w:rFonts w:ascii="Book Antiqua" w:hAnsi="Book Antiqua" w:cs="Times New Roman"/>
          <w:sz w:val="24"/>
          <w:szCs w:val="24"/>
          <w:lang w:val="en-US"/>
        </w:rPr>
        <w:t>the short and long-term outcome</w:t>
      </w:r>
      <w:r w:rsidR="000D1565" w:rsidRPr="0040606E">
        <w:rPr>
          <w:rFonts w:ascii="Book Antiqua" w:hAnsi="Book Antiqua" w:cs="Times New Roman"/>
          <w:sz w:val="24"/>
          <w:szCs w:val="24"/>
          <w:lang w:val="en-US"/>
        </w:rPr>
        <w:t>s</w:t>
      </w:r>
      <w:r w:rsidR="001B0A70" w:rsidRPr="0040606E">
        <w:rPr>
          <w:rFonts w:ascii="Book Antiqua" w:hAnsi="Book Antiqua" w:cs="Times New Roman"/>
          <w:sz w:val="24"/>
          <w:szCs w:val="24"/>
          <w:lang w:val="en-US"/>
        </w:rPr>
        <w:t xml:space="preserve"> of tacrolimus</w:t>
      </w:r>
      <w:r w:rsidR="007E6EA9" w:rsidRPr="0040606E">
        <w:rPr>
          <w:rFonts w:ascii="Book Antiqua" w:hAnsi="Book Antiqua" w:cs="Times New Roman"/>
          <w:sz w:val="24"/>
          <w:szCs w:val="24"/>
          <w:lang w:val="en-US"/>
        </w:rPr>
        <w:t xml:space="preserve"> therapy </w:t>
      </w:r>
      <w:r w:rsidR="001B0A70" w:rsidRPr="0040606E">
        <w:rPr>
          <w:rFonts w:ascii="Book Antiqua" w:hAnsi="Book Antiqua" w:cs="Times New Roman"/>
          <w:sz w:val="24"/>
          <w:szCs w:val="24"/>
          <w:lang w:val="en-US"/>
        </w:rPr>
        <w:t xml:space="preserve">in adult inpatients </w:t>
      </w:r>
      <w:r w:rsidR="00717C9E" w:rsidRPr="0040606E">
        <w:rPr>
          <w:rFonts w:ascii="Book Antiqua" w:hAnsi="Book Antiqua" w:cs="Times New Roman"/>
          <w:sz w:val="24"/>
          <w:szCs w:val="24"/>
          <w:lang w:val="en-US"/>
        </w:rPr>
        <w:t>with</w:t>
      </w:r>
      <w:r w:rsidR="001B0A70" w:rsidRPr="0040606E">
        <w:rPr>
          <w:rFonts w:ascii="Book Antiqua" w:hAnsi="Book Antiqua" w:cs="Times New Roman"/>
          <w:sz w:val="24"/>
          <w:szCs w:val="24"/>
          <w:lang w:val="en-US"/>
        </w:rPr>
        <w:t xml:space="preserve"> steroid-refractory acute severe ulcerative colitis</w:t>
      </w:r>
      <w:r w:rsidR="00E66789" w:rsidRPr="0040606E">
        <w:rPr>
          <w:rFonts w:ascii="Book Antiqua" w:hAnsi="Book Antiqua" w:cs="Times New Roman" w:hint="eastAsia"/>
          <w:sz w:val="24"/>
          <w:szCs w:val="24"/>
          <w:lang w:val="en-US" w:eastAsia="zh-CN"/>
        </w:rPr>
        <w:t>.</w:t>
      </w:r>
    </w:p>
    <w:p w:rsidR="009709BF" w:rsidRPr="0040606E" w:rsidRDefault="009709BF" w:rsidP="00E66789">
      <w:pPr>
        <w:spacing w:after="0" w:line="360" w:lineRule="auto"/>
        <w:jc w:val="both"/>
        <w:rPr>
          <w:rFonts w:ascii="Book Antiqua" w:hAnsi="Book Antiqua" w:cs="Times New Roman"/>
          <w:sz w:val="24"/>
          <w:szCs w:val="24"/>
          <w:lang w:val="en-US"/>
        </w:rPr>
      </w:pPr>
    </w:p>
    <w:p w:rsidR="00753771" w:rsidRPr="0040606E" w:rsidRDefault="009709BF" w:rsidP="00E66789">
      <w:pPr>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t>METHODS</w:t>
      </w:r>
    </w:p>
    <w:p w:rsidR="00DB1887" w:rsidRPr="0040606E" w:rsidRDefault="004F0A5C"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We conducted a</w:t>
      </w:r>
      <w:r w:rsidR="006F51D9" w:rsidRPr="0040606E">
        <w:rPr>
          <w:rFonts w:ascii="Book Antiqua" w:hAnsi="Book Antiqua" w:cs="Times New Roman"/>
          <w:sz w:val="24"/>
          <w:szCs w:val="24"/>
          <w:lang w:val="en-US"/>
        </w:rPr>
        <w:t xml:space="preserve"> retrospective </w:t>
      </w:r>
      <w:r w:rsidR="000D1565" w:rsidRPr="0040606E">
        <w:rPr>
          <w:rFonts w:ascii="Book Antiqua" w:hAnsi="Book Antiqua" w:cs="Times New Roman"/>
          <w:sz w:val="24"/>
          <w:szCs w:val="24"/>
          <w:lang w:val="en-US"/>
        </w:rPr>
        <w:t xml:space="preserve">monocentric </w:t>
      </w:r>
      <w:r w:rsidRPr="0040606E">
        <w:rPr>
          <w:rFonts w:ascii="Book Antiqua" w:hAnsi="Book Antiqua" w:cs="Times New Roman"/>
          <w:sz w:val="24"/>
          <w:szCs w:val="24"/>
          <w:lang w:val="en-US"/>
        </w:rPr>
        <w:t>study enrolling 22 patients</w:t>
      </w:r>
      <w:r w:rsidR="009261ED" w:rsidRPr="0040606E">
        <w:rPr>
          <w:rFonts w:ascii="Book Antiqua" w:hAnsi="Book Antiqua" w:cs="Times New Roman"/>
          <w:sz w:val="24"/>
          <w:szCs w:val="24"/>
          <w:lang w:val="en-US"/>
        </w:rPr>
        <w:t xml:space="preserve"> </w:t>
      </w:r>
      <w:r w:rsidR="004A3540" w:rsidRPr="0040606E">
        <w:rPr>
          <w:rFonts w:ascii="Book Antiqua" w:hAnsi="Book Antiqua" w:cs="Times New Roman"/>
          <w:sz w:val="24"/>
          <w:szCs w:val="24"/>
          <w:lang w:val="en-US"/>
        </w:rPr>
        <w:t xml:space="preserve">at </w:t>
      </w:r>
      <w:r w:rsidR="00840366" w:rsidRPr="0040606E">
        <w:rPr>
          <w:rFonts w:ascii="Book Antiqua" w:hAnsi="Book Antiqua" w:cs="Times New Roman"/>
          <w:sz w:val="24"/>
          <w:szCs w:val="24"/>
          <w:lang w:val="en-US"/>
        </w:rPr>
        <w:t>a</w:t>
      </w:r>
      <w:r w:rsidR="004A3540" w:rsidRPr="0040606E">
        <w:rPr>
          <w:rFonts w:ascii="Book Antiqua" w:hAnsi="Book Antiqua" w:cs="Times New Roman"/>
          <w:sz w:val="24"/>
          <w:szCs w:val="24"/>
          <w:lang w:val="en-US"/>
        </w:rPr>
        <w:t xml:space="preserve"> tertiary </w:t>
      </w:r>
      <w:r w:rsidR="0085107C" w:rsidRPr="0040606E">
        <w:rPr>
          <w:rFonts w:ascii="Book Antiqua" w:hAnsi="Book Antiqua" w:cs="Times New Roman"/>
          <w:sz w:val="24"/>
          <w:szCs w:val="24"/>
          <w:lang w:val="en-US"/>
        </w:rPr>
        <w:t>care</w:t>
      </w:r>
      <w:r w:rsidR="004A3540" w:rsidRPr="0040606E">
        <w:rPr>
          <w:rFonts w:ascii="Book Antiqua" w:hAnsi="Book Antiqua" w:cs="Times New Roman"/>
          <w:sz w:val="24"/>
          <w:szCs w:val="24"/>
          <w:lang w:val="en-US"/>
        </w:rPr>
        <w:t xml:space="preserve"> center</w:t>
      </w:r>
      <w:r w:rsidR="0085107C" w:rsidRPr="0040606E">
        <w:rPr>
          <w:rFonts w:ascii="Book Antiqua" w:hAnsi="Book Antiqua" w:cs="Times New Roman"/>
          <w:sz w:val="24"/>
          <w:szCs w:val="24"/>
          <w:lang w:val="en-US"/>
        </w:rPr>
        <w:t xml:space="preserve"> for the treatment of </w:t>
      </w:r>
      <w:r w:rsidR="000D1565" w:rsidRPr="0040606E">
        <w:rPr>
          <w:rFonts w:ascii="Book Antiqua" w:hAnsi="Book Antiqua" w:cs="Times New Roman"/>
          <w:sz w:val="24"/>
          <w:szCs w:val="24"/>
          <w:lang w:val="en-US"/>
        </w:rPr>
        <w:t>IBD</w:t>
      </w:r>
      <w:r w:rsidR="00840366" w:rsidRPr="0040606E">
        <w:rPr>
          <w:rFonts w:ascii="Book Antiqua" w:hAnsi="Book Antiqua" w:cs="Times New Roman"/>
          <w:sz w:val="24"/>
          <w:szCs w:val="24"/>
          <w:lang w:val="en-US"/>
        </w:rPr>
        <w:t>.</w:t>
      </w:r>
      <w:r w:rsidR="004A3540" w:rsidRPr="0040606E">
        <w:rPr>
          <w:rFonts w:ascii="Book Antiqua" w:hAnsi="Book Antiqua" w:cs="Times New Roman"/>
          <w:sz w:val="24"/>
          <w:szCs w:val="24"/>
          <w:lang w:val="en-US"/>
        </w:rPr>
        <w:t xml:space="preserve"> </w:t>
      </w:r>
      <w:r w:rsidR="00610438" w:rsidRPr="0040606E">
        <w:rPr>
          <w:rFonts w:ascii="Book Antiqua" w:hAnsi="Book Antiqua" w:cs="Times New Roman"/>
          <w:sz w:val="24"/>
          <w:szCs w:val="24"/>
          <w:lang w:val="en-US"/>
        </w:rPr>
        <w:t>A</w:t>
      </w:r>
      <w:r w:rsidR="0082271E" w:rsidRPr="0040606E">
        <w:rPr>
          <w:rFonts w:ascii="Book Antiqua" w:hAnsi="Book Antiqua" w:cs="Times New Roman"/>
          <w:sz w:val="24"/>
          <w:szCs w:val="24"/>
          <w:lang w:val="en-US"/>
        </w:rPr>
        <w:t xml:space="preserve">ll patients who were admitted to one of the wards of the Department of Gastroenterology </w:t>
      </w:r>
      <w:r w:rsidR="00A8751C" w:rsidRPr="0040606E">
        <w:rPr>
          <w:rFonts w:ascii="Book Antiqua" w:hAnsi="Book Antiqua" w:cs="Times New Roman"/>
          <w:sz w:val="24"/>
          <w:szCs w:val="24"/>
          <w:lang w:val="en-US"/>
        </w:rPr>
        <w:t xml:space="preserve">and Hepatology </w:t>
      </w:r>
      <w:r w:rsidR="0082271E" w:rsidRPr="0040606E">
        <w:rPr>
          <w:rFonts w:ascii="Book Antiqua" w:hAnsi="Book Antiqua" w:cs="Times New Roman"/>
          <w:sz w:val="24"/>
          <w:szCs w:val="24"/>
          <w:lang w:val="en-US"/>
        </w:rPr>
        <w:t xml:space="preserve">of the </w:t>
      </w:r>
      <w:r w:rsidR="00457847" w:rsidRPr="0040606E">
        <w:rPr>
          <w:rFonts w:ascii="Book Antiqua" w:hAnsi="Book Antiqua" w:cs="Times New Roman"/>
          <w:sz w:val="24"/>
          <w:szCs w:val="24"/>
          <w:lang w:val="en-US"/>
        </w:rPr>
        <w:t xml:space="preserve">Heidelberg </w:t>
      </w:r>
      <w:r w:rsidR="0082271E" w:rsidRPr="0040606E">
        <w:rPr>
          <w:rFonts w:ascii="Book Antiqua" w:hAnsi="Book Antiqua" w:cs="Times New Roman"/>
          <w:sz w:val="24"/>
          <w:szCs w:val="24"/>
          <w:lang w:val="en-US"/>
        </w:rPr>
        <w:t xml:space="preserve">University Hospital </w:t>
      </w:r>
      <w:r w:rsidR="00CA20DE" w:rsidRPr="0040606E">
        <w:rPr>
          <w:rFonts w:ascii="Book Antiqua" w:hAnsi="Book Antiqua" w:cs="Times New Roman"/>
          <w:sz w:val="24"/>
          <w:szCs w:val="24"/>
          <w:lang w:val="en-US"/>
        </w:rPr>
        <w:t xml:space="preserve">with acute severe ulcerative colitis </w:t>
      </w:r>
      <w:r w:rsidR="00840366" w:rsidRPr="0040606E">
        <w:rPr>
          <w:rFonts w:ascii="Book Antiqua" w:hAnsi="Book Antiqua" w:cs="Times New Roman"/>
          <w:sz w:val="24"/>
          <w:szCs w:val="24"/>
          <w:lang w:val="en-US"/>
        </w:rPr>
        <w:t>between 2007 and 2018</w:t>
      </w:r>
      <w:r w:rsidR="003E5C23" w:rsidRPr="0040606E">
        <w:rPr>
          <w:rFonts w:ascii="Book Antiqua" w:hAnsi="Book Antiqua" w:cs="Times New Roman"/>
          <w:sz w:val="24"/>
          <w:szCs w:val="24"/>
          <w:lang w:val="en-US"/>
        </w:rPr>
        <w:t>,</w:t>
      </w:r>
      <w:r w:rsidR="00840366" w:rsidRPr="0040606E">
        <w:rPr>
          <w:rFonts w:ascii="Book Antiqua" w:hAnsi="Book Antiqua" w:cs="Times New Roman"/>
          <w:sz w:val="24"/>
          <w:szCs w:val="24"/>
          <w:lang w:val="en-US"/>
        </w:rPr>
        <w:t xml:space="preserve"> </w:t>
      </w:r>
      <w:r w:rsidR="00962B0F" w:rsidRPr="0040606E">
        <w:rPr>
          <w:rFonts w:ascii="Book Antiqua" w:hAnsi="Book Antiqua" w:cs="Times New Roman"/>
          <w:sz w:val="24"/>
          <w:szCs w:val="24"/>
          <w:lang w:val="en-US"/>
        </w:rPr>
        <w:t xml:space="preserve">and </w:t>
      </w:r>
      <w:r w:rsidR="00CA20DE" w:rsidRPr="0040606E">
        <w:rPr>
          <w:rFonts w:ascii="Book Antiqua" w:hAnsi="Book Antiqua" w:cs="Times New Roman"/>
          <w:sz w:val="24"/>
          <w:szCs w:val="24"/>
          <w:lang w:val="en-US"/>
        </w:rPr>
        <w:t xml:space="preserve">who </w:t>
      </w:r>
      <w:r w:rsidR="00AB38FC" w:rsidRPr="0040606E">
        <w:rPr>
          <w:rFonts w:ascii="Book Antiqua" w:hAnsi="Book Antiqua" w:cs="Times New Roman"/>
          <w:sz w:val="24"/>
          <w:szCs w:val="24"/>
          <w:lang w:val="en-US"/>
        </w:rPr>
        <w:t>received</w:t>
      </w:r>
      <w:r w:rsidR="00C87AEE" w:rsidRPr="0040606E">
        <w:rPr>
          <w:rFonts w:ascii="Book Antiqua" w:hAnsi="Book Antiqua" w:cs="Times New Roman"/>
          <w:sz w:val="24"/>
          <w:szCs w:val="24"/>
          <w:lang w:val="en-US"/>
        </w:rPr>
        <w:t xml:space="preserve"> oral or intravenous</w:t>
      </w:r>
      <w:r w:rsidR="00AB38FC" w:rsidRPr="0040606E">
        <w:rPr>
          <w:rFonts w:ascii="Book Antiqua" w:hAnsi="Book Antiqua" w:cs="Times New Roman"/>
          <w:sz w:val="24"/>
          <w:szCs w:val="24"/>
          <w:lang w:val="en-US"/>
        </w:rPr>
        <w:t xml:space="preserve"> </w:t>
      </w:r>
      <w:r w:rsidR="00343BAC" w:rsidRPr="0040606E">
        <w:rPr>
          <w:rFonts w:ascii="Book Antiqua" w:hAnsi="Book Antiqua" w:cs="Times New Roman"/>
          <w:sz w:val="24"/>
          <w:szCs w:val="24"/>
          <w:lang w:val="en-US"/>
        </w:rPr>
        <w:t>tacrolimus for steroid-refractor</w:t>
      </w:r>
      <w:r w:rsidR="00962B0F" w:rsidRPr="0040606E">
        <w:rPr>
          <w:rFonts w:ascii="Book Antiqua" w:hAnsi="Book Antiqua" w:cs="Times New Roman"/>
          <w:sz w:val="24"/>
          <w:szCs w:val="24"/>
          <w:lang w:val="en-US"/>
        </w:rPr>
        <w:t>y</w:t>
      </w:r>
      <w:r w:rsidR="00343BAC" w:rsidRPr="0040606E">
        <w:rPr>
          <w:rFonts w:ascii="Book Antiqua" w:hAnsi="Book Antiqua" w:cs="Times New Roman"/>
          <w:sz w:val="24"/>
          <w:szCs w:val="24"/>
          <w:lang w:val="en-US"/>
        </w:rPr>
        <w:t xml:space="preserve"> disease were included. </w:t>
      </w:r>
      <w:r w:rsidR="005432E4" w:rsidRPr="0040606E">
        <w:rPr>
          <w:rFonts w:ascii="Book Antiqua" w:hAnsi="Book Antiqua" w:cs="Times New Roman"/>
          <w:sz w:val="24"/>
          <w:szCs w:val="24"/>
          <w:lang w:val="en-US"/>
        </w:rPr>
        <w:t xml:space="preserve">Baseline </w:t>
      </w:r>
      <w:r w:rsidR="00E9307D" w:rsidRPr="0040606E">
        <w:rPr>
          <w:rFonts w:ascii="Book Antiqua" w:hAnsi="Book Antiqua" w:cs="Times New Roman"/>
          <w:sz w:val="24"/>
          <w:szCs w:val="24"/>
          <w:lang w:val="en-US"/>
        </w:rPr>
        <w:t>characteristics</w:t>
      </w:r>
      <w:r w:rsidR="005432E4" w:rsidRPr="0040606E">
        <w:rPr>
          <w:rFonts w:ascii="Book Antiqua" w:hAnsi="Book Antiqua" w:cs="Times New Roman"/>
          <w:sz w:val="24"/>
          <w:szCs w:val="24"/>
          <w:lang w:val="en-US"/>
        </w:rPr>
        <w:t xml:space="preserve"> and data o</w:t>
      </w:r>
      <w:r w:rsidR="00840366" w:rsidRPr="0040606E">
        <w:rPr>
          <w:rFonts w:ascii="Book Antiqua" w:hAnsi="Book Antiqua" w:cs="Times New Roman"/>
          <w:sz w:val="24"/>
          <w:szCs w:val="24"/>
          <w:lang w:val="en-US"/>
        </w:rPr>
        <w:t>n</w:t>
      </w:r>
      <w:r w:rsidR="005432E4" w:rsidRPr="0040606E">
        <w:rPr>
          <w:rFonts w:ascii="Book Antiqua" w:hAnsi="Book Antiqua" w:cs="Times New Roman"/>
          <w:sz w:val="24"/>
          <w:szCs w:val="24"/>
          <w:lang w:val="en-US"/>
        </w:rPr>
        <w:t xml:space="preserve"> the disease course</w:t>
      </w:r>
      <w:r w:rsidR="00EC73BD" w:rsidRPr="0040606E">
        <w:rPr>
          <w:rFonts w:ascii="Book Antiqua" w:hAnsi="Book Antiqua" w:cs="Times New Roman"/>
          <w:sz w:val="24"/>
          <w:szCs w:val="24"/>
          <w:lang w:val="en-US"/>
        </w:rPr>
        <w:t>s</w:t>
      </w:r>
      <w:r w:rsidR="005432E4" w:rsidRPr="0040606E">
        <w:rPr>
          <w:rFonts w:ascii="Book Antiqua" w:hAnsi="Book Antiqua" w:cs="Times New Roman"/>
          <w:sz w:val="24"/>
          <w:szCs w:val="24"/>
          <w:lang w:val="en-US"/>
        </w:rPr>
        <w:t xml:space="preserve"> were retrieved from</w:t>
      </w:r>
      <w:r w:rsidR="00913581" w:rsidRPr="0040606E">
        <w:rPr>
          <w:rFonts w:ascii="Book Antiqua" w:hAnsi="Book Antiqua" w:cs="Times New Roman"/>
          <w:sz w:val="24"/>
          <w:szCs w:val="24"/>
          <w:lang w:val="en-US"/>
        </w:rPr>
        <w:t xml:space="preserve"> </w:t>
      </w:r>
      <w:r w:rsidR="005F1D44" w:rsidRPr="0040606E">
        <w:rPr>
          <w:rFonts w:ascii="Book Antiqua" w:hAnsi="Book Antiqua" w:cs="Times New Roman"/>
          <w:sz w:val="24"/>
          <w:szCs w:val="24"/>
          <w:lang w:val="en-US"/>
        </w:rPr>
        <w:t xml:space="preserve">entirely </w:t>
      </w:r>
      <w:r w:rsidR="005432E4" w:rsidRPr="0040606E">
        <w:rPr>
          <w:rFonts w:ascii="Book Antiqua" w:hAnsi="Book Antiqua" w:cs="Times New Roman"/>
          <w:sz w:val="24"/>
          <w:szCs w:val="24"/>
          <w:lang w:val="en-US"/>
        </w:rPr>
        <w:t xml:space="preserve">computerized patient </w:t>
      </w:r>
      <w:r w:rsidR="00840366" w:rsidRPr="0040606E">
        <w:rPr>
          <w:rFonts w:ascii="Book Antiqua" w:hAnsi="Book Antiqua" w:cs="Times New Roman"/>
          <w:sz w:val="24"/>
          <w:szCs w:val="24"/>
          <w:lang w:val="en-US"/>
        </w:rPr>
        <w:t>charts</w:t>
      </w:r>
      <w:r w:rsidR="005432E4" w:rsidRPr="0040606E">
        <w:rPr>
          <w:rFonts w:ascii="Book Antiqua" w:hAnsi="Book Antiqua" w:cs="Times New Roman"/>
          <w:sz w:val="24"/>
          <w:szCs w:val="24"/>
          <w:lang w:val="en-US"/>
        </w:rPr>
        <w:t>.</w:t>
      </w:r>
      <w:r w:rsidR="0093016D" w:rsidRPr="0040606E">
        <w:rPr>
          <w:rFonts w:ascii="Book Antiqua" w:hAnsi="Book Antiqua" w:cs="Times New Roman"/>
          <w:sz w:val="24"/>
          <w:szCs w:val="24"/>
          <w:lang w:val="en-US"/>
        </w:rPr>
        <w:t xml:space="preserve"> </w:t>
      </w:r>
      <w:r w:rsidR="005E5CA8" w:rsidRPr="0040606E">
        <w:rPr>
          <w:rFonts w:ascii="Book Antiqua" w:hAnsi="Book Antiqua" w:cs="Times New Roman"/>
          <w:sz w:val="24"/>
          <w:szCs w:val="24"/>
          <w:lang w:val="en-US"/>
        </w:rPr>
        <w:t xml:space="preserve">The </w:t>
      </w:r>
      <w:r w:rsidR="00211209" w:rsidRPr="0040606E">
        <w:rPr>
          <w:rFonts w:ascii="Book Antiqua" w:hAnsi="Book Antiqua" w:cs="Times New Roman"/>
          <w:sz w:val="24"/>
          <w:szCs w:val="24"/>
          <w:lang w:val="en-US"/>
        </w:rPr>
        <w:t xml:space="preserve">primary </w:t>
      </w:r>
      <w:r w:rsidR="0093016D" w:rsidRPr="0040606E">
        <w:rPr>
          <w:rFonts w:ascii="Book Antiqua" w:hAnsi="Book Antiqua" w:cs="Times New Roman"/>
          <w:sz w:val="24"/>
          <w:szCs w:val="24"/>
          <w:lang w:val="en-US"/>
        </w:rPr>
        <w:t xml:space="preserve">study endpoint </w:t>
      </w:r>
      <w:r w:rsidR="00211209" w:rsidRPr="0040606E">
        <w:rPr>
          <w:rFonts w:ascii="Book Antiqua" w:hAnsi="Book Antiqua" w:cs="Times New Roman"/>
          <w:sz w:val="24"/>
          <w:szCs w:val="24"/>
          <w:lang w:val="en-US"/>
        </w:rPr>
        <w:t xml:space="preserve">was </w:t>
      </w:r>
      <w:r w:rsidR="0093016D" w:rsidRPr="0040606E">
        <w:rPr>
          <w:rFonts w:ascii="Book Antiqua" w:hAnsi="Book Antiqua" w:cs="Times New Roman"/>
          <w:sz w:val="24"/>
          <w:szCs w:val="24"/>
          <w:lang w:val="en-US"/>
        </w:rPr>
        <w:t>clinical response to tacrolimus therapy</w:t>
      </w:r>
      <w:r w:rsidR="00B45960" w:rsidRPr="0040606E">
        <w:rPr>
          <w:rFonts w:ascii="Book Antiqua" w:hAnsi="Book Antiqua" w:cs="Times New Roman"/>
          <w:sz w:val="24"/>
          <w:szCs w:val="24"/>
          <w:lang w:val="en-US"/>
        </w:rPr>
        <w:t>,</w:t>
      </w:r>
      <w:r w:rsidR="00AB73AD" w:rsidRPr="0040606E">
        <w:rPr>
          <w:rFonts w:ascii="Book Antiqua" w:hAnsi="Book Antiqua" w:cs="Times New Roman"/>
          <w:sz w:val="24"/>
          <w:szCs w:val="24"/>
          <w:lang w:val="en-US"/>
        </w:rPr>
        <w:t xml:space="preserve"> resulting in discharge from the hospital</w:t>
      </w:r>
      <w:r w:rsidR="0044763B" w:rsidRPr="0040606E">
        <w:rPr>
          <w:rFonts w:ascii="Book Antiqua" w:hAnsi="Book Antiqua" w:cs="Times New Roman"/>
          <w:sz w:val="24"/>
          <w:szCs w:val="24"/>
          <w:lang w:val="en-US"/>
        </w:rPr>
        <w:t>. Secondary study endpoints were</w:t>
      </w:r>
      <w:r w:rsidR="0093016D" w:rsidRPr="0040606E">
        <w:rPr>
          <w:rFonts w:ascii="Book Antiqua" w:hAnsi="Book Antiqua" w:cs="Times New Roman"/>
          <w:sz w:val="24"/>
          <w:szCs w:val="24"/>
          <w:lang w:val="en-US"/>
        </w:rPr>
        <w:t xml:space="preserve"> colectomy rate</w:t>
      </w:r>
      <w:r w:rsidR="0044763B" w:rsidRPr="0040606E">
        <w:rPr>
          <w:rFonts w:ascii="Book Antiqua" w:hAnsi="Book Antiqua" w:cs="Times New Roman"/>
          <w:sz w:val="24"/>
          <w:szCs w:val="24"/>
          <w:lang w:val="en-US"/>
        </w:rPr>
        <w:t xml:space="preserve"> and</w:t>
      </w:r>
      <w:r w:rsidR="0093016D" w:rsidRPr="0040606E">
        <w:rPr>
          <w:rFonts w:ascii="Book Antiqua" w:hAnsi="Book Antiqua" w:cs="Times New Roman"/>
          <w:sz w:val="24"/>
          <w:szCs w:val="24"/>
          <w:lang w:val="en-US"/>
        </w:rPr>
        <w:t xml:space="preserve"> time to colectomy</w:t>
      </w:r>
      <w:r w:rsidR="0044763B" w:rsidRPr="0040606E">
        <w:rPr>
          <w:rFonts w:ascii="Book Antiqua" w:hAnsi="Book Antiqua" w:cs="Times New Roman"/>
          <w:sz w:val="24"/>
          <w:szCs w:val="24"/>
          <w:lang w:val="en-US"/>
        </w:rPr>
        <w:t>, achievement of clinical remission under tacrolimus therapy</w:t>
      </w:r>
      <w:r w:rsidR="00C3220C" w:rsidRPr="0040606E">
        <w:rPr>
          <w:rFonts w:ascii="Book Antiqua" w:hAnsi="Book Antiqua" w:cs="Times New Roman"/>
          <w:sz w:val="24"/>
          <w:szCs w:val="24"/>
          <w:lang w:val="en-US"/>
        </w:rPr>
        <w:t>,</w:t>
      </w:r>
      <w:r w:rsidR="0093016D" w:rsidRPr="0040606E">
        <w:rPr>
          <w:rFonts w:ascii="Book Antiqua" w:hAnsi="Book Antiqua" w:cs="Times New Roman"/>
          <w:sz w:val="24"/>
          <w:szCs w:val="24"/>
          <w:lang w:val="en-US"/>
        </w:rPr>
        <w:t xml:space="preserve"> and the occurrence of side effects.</w:t>
      </w:r>
    </w:p>
    <w:p w:rsidR="008152AD" w:rsidRPr="0040606E" w:rsidRDefault="008152AD" w:rsidP="00E66789">
      <w:pPr>
        <w:spacing w:after="0" w:line="360" w:lineRule="auto"/>
        <w:jc w:val="both"/>
        <w:rPr>
          <w:rFonts w:ascii="Book Antiqua" w:hAnsi="Book Antiqua" w:cs="Times New Roman"/>
          <w:sz w:val="24"/>
          <w:szCs w:val="24"/>
          <w:lang w:val="en-US"/>
        </w:rPr>
      </w:pPr>
    </w:p>
    <w:p w:rsidR="00082810" w:rsidRPr="0040606E" w:rsidRDefault="008152AD" w:rsidP="00E66789">
      <w:pPr>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t>RESULTS</w:t>
      </w:r>
    </w:p>
    <w:p w:rsidR="002E67E1" w:rsidRPr="0040606E" w:rsidRDefault="00DE2885" w:rsidP="00E66789">
      <w:pPr>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US"/>
        </w:rPr>
        <w:t xml:space="preserve">In the majority of the 22 included patients (68.2%), </w:t>
      </w:r>
      <w:r w:rsidR="0025172A" w:rsidRPr="0040606E">
        <w:rPr>
          <w:rFonts w:ascii="Book Antiqua" w:hAnsi="Book Antiqua" w:cs="Times New Roman"/>
          <w:sz w:val="24"/>
          <w:szCs w:val="24"/>
          <w:lang w:val="en-US"/>
        </w:rPr>
        <w:t xml:space="preserve">tacrolimus therapy was initiated intravenously and </w:t>
      </w:r>
      <w:r w:rsidR="00B768C6" w:rsidRPr="0040606E">
        <w:rPr>
          <w:rFonts w:ascii="Book Antiqua" w:hAnsi="Book Antiqua" w:cs="Times New Roman"/>
          <w:sz w:val="24"/>
          <w:szCs w:val="24"/>
          <w:lang w:val="en-US"/>
        </w:rPr>
        <w:t xml:space="preserve">subsequently </w:t>
      </w:r>
      <w:r w:rsidR="00F423CD" w:rsidRPr="0040606E">
        <w:rPr>
          <w:rFonts w:ascii="Book Antiqua" w:hAnsi="Book Antiqua" w:cs="Times New Roman"/>
          <w:sz w:val="24"/>
          <w:szCs w:val="24"/>
          <w:lang w:val="en-US"/>
        </w:rPr>
        <w:t>converted to oral administration</w:t>
      </w:r>
      <w:r w:rsidR="00B768C6" w:rsidRPr="0040606E">
        <w:rPr>
          <w:rFonts w:ascii="Book Antiqua" w:hAnsi="Book Antiqua" w:cs="Times New Roman"/>
          <w:sz w:val="24"/>
          <w:szCs w:val="24"/>
          <w:lang w:val="en-US"/>
        </w:rPr>
        <w:t>.</w:t>
      </w:r>
      <w:r w:rsidR="00F423CD" w:rsidRPr="0040606E">
        <w:rPr>
          <w:rFonts w:ascii="Book Antiqua" w:hAnsi="Book Antiqua" w:cs="Times New Roman"/>
          <w:sz w:val="24"/>
          <w:szCs w:val="24"/>
          <w:lang w:val="en-US"/>
        </w:rPr>
        <w:t xml:space="preserve"> The treatment duration was </w:t>
      </w:r>
      <w:r w:rsidR="00F423CD" w:rsidRPr="0040606E">
        <w:rPr>
          <w:rFonts w:ascii="Book Antiqua" w:hAnsi="Book Antiqua" w:cs="Times New Roman"/>
          <w:sz w:val="24"/>
          <w:szCs w:val="24"/>
          <w:lang w:val="en"/>
        </w:rPr>
        <w:t>128 ± 28.5 d</w:t>
      </w:r>
      <w:r w:rsidR="00F423CD" w:rsidRPr="0040606E">
        <w:rPr>
          <w:rFonts w:ascii="Book Antiqua" w:hAnsi="Book Antiqua" w:cs="Times New Roman"/>
          <w:sz w:val="24"/>
          <w:szCs w:val="24"/>
          <w:lang w:val="en-US"/>
        </w:rPr>
        <w:t xml:space="preserve"> (mean </w:t>
      </w:r>
      <w:r w:rsidR="00F423CD" w:rsidRPr="0040606E">
        <w:rPr>
          <w:rFonts w:ascii="Book Antiqua" w:hAnsi="Book Antiqua" w:cs="Times New Roman"/>
          <w:sz w:val="24"/>
          <w:szCs w:val="24"/>
          <w:lang w:val="en"/>
        </w:rPr>
        <w:t>± SEM)</w:t>
      </w:r>
      <w:r w:rsidR="004C09EE" w:rsidRPr="0040606E">
        <w:rPr>
          <w:rFonts w:ascii="Book Antiqua" w:hAnsi="Book Antiqua" w:cs="Times New Roman"/>
          <w:sz w:val="24"/>
          <w:szCs w:val="24"/>
          <w:lang w:val="en"/>
        </w:rPr>
        <w:t>,</w:t>
      </w:r>
      <w:r w:rsidR="00245358" w:rsidRPr="0040606E">
        <w:rPr>
          <w:rFonts w:ascii="Book Antiqua" w:hAnsi="Book Antiqua" w:cs="Times New Roman"/>
          <w:sz w:val="24"/>
          <w:szCs w:val="24"/>
          <w:lang w:val="en"/>
        </w:rPr>
        <w:t xml:space="preserve"> and the </w:t>
      </w:r>
      <w:r w:rsidR="00B212BE" w:rsidRPr="0040606E">
        <w:rPr>
          <w:rFonts w:ascii="Book Antiqua" w:hAnsi="Book Antiqua" w:cs="Times New Roman"/>
          <w:sz w:val="24"/>
          <w:szCs w:val="24"/>
          <w:lang w:val="en"/>
        </w:rPr>
        <w:t xml:space="preserve">patients were followed up for </w:t>
      </w:r>
      <w:r w:rsidR="00D24045" w:rsidRPr="0040606E">
        <w:rPr>
          <w:rFonts w:ascii="Book Antiqua" w:hAnsi="Book Antiqua" w:cs="Times New Roman"/>
          <w:sz w:val="24"/>
          <w:szCs w:val="24"/>
          <w:lang w:val="en"/>
        </w:rPr>
        <w:t>705</w:t>
      </w:r>
      <w:r w:rsidR="002A07CE" w:rsidRPr="0040606E">
        <w:rPr>
          <w:rFonts w:ascii="Book Antiqua" w:hAnsi="Book Antiqua" w:cs="Times New Roman"/>
          <w:sz w:val="24"/>
          <w:szCs w:val="24"/>
          <w:lang w:val="en"/>
        </w:rPr>
        <w:t xml:space="preserve"> ± 1</w:t>
      </w:r>
      <w:r w:rsidR="00D24045" w:rsidRPr="0040606E">
        <w:rPr>
          <w:rFonts w:ascii="Book Antiqua" w:hAnsi="Book Antiqua" w:cs="Times New Roman"/>
          <w:sz w:val="24"/>
          <w:szCs w:val="24"/>
          <w:lang w:val="en"/>
        </w:rPr>
        <w:t>10</w:t>
      </w:r>
      <w:r w:rsidR="002A07CE" w:rsidRPr="0040606E">
        <w:rPr>
          <w:rFonts w:ascii="Book Antiqua" w:hAnsi="Book Antiqua" w:cs="Times New Roman"/>
          <w:sz w:val="24"/>
          <w:szCs w:val="24"/>
          <w:lang w:val="en"/>
        </w:rPr>
        <w:t xml:space="preserve"> d</w:t>
      </w:r>
      <w:r w:rsidR="00B212BE" w:rsidRPr="0040606E">
        <w:rPr>
          <w:rFonts w:ascii="Book Antiqua" w:hAnsi="Book Antiqua" w:cs="Times New Roman"/>
          <w:sz w:val="24"/>
          <w:szCs w:val="24"/>
          <w:lang w:val="en"/>
        </w:rPr>
        <w:t xml:space="preserve"> after treatment initiation.</w:t>
      </w:r>
      <w:r w:rsidR="00F423CD" w:rsidRPr="0040606E">
        <w:rPr>
          <w:rFonts w:ascii="Book Antiqua" w:hAnsi="Book Antiqua" w:cs="Times New Roman"/>
          <w:sz w:val="24"/>
          <w:szCs w:val="24"/>
          <w:lang w:val="en"/>
        </w:rPr>
        <w:t xml:space="preserve"> </w:t>
      </w:r>
      <w:r w:rsidR="0036030D" w:rsidRPr="0040606E">
        <w:rPr>
          <w:rFonts w:ascii="Book Antiqua" w:hAnsi="Book Antiqua" w:cs="Times New Roman"/>
          <w:sz w:val="24"/>
          <w:szCs w:val="24"/>
          <w:lang w:val="en-US"/>
        </w:rPr>
        <w:t xml:space="preserve">Among </w:t>
      </w:r>
      <w:r w:rsidR="00F423CD" w:rsidRPr="0040606E">
        <w:rPr>
          <w:rFonts w:ascii="Book Antiqua" w:hAnsi="Book Antiqua" w:cs="Times New Roman"/>
          <w:sz w:val="24"/>
          <w:szCs w:val="24"/>
          <w:lang w:val="en-US"/>
        </w:rPr>
        <w:t>all</w:t>
      </w:r>
      <w:r w:rsidR="008152AD" w:rsidRPr="0040606E">
        <w:rPr>
          <w:rFonts w:ascii="Book Antiqua" w:hAnsi="Book Antiqua" w:cs="Times New Roman"/>
          <w:sz w:val="24"/>
          <w:szCs w:val="24"/>
          <w:lang w:val="en-US"/>
        </w:rPr>
        <w:t xml:space="preserve"> patients</w:t>
      </w:r>
      <w:r w:rsidR="0036030D" w:rsidRPr="0040606E">
        <w:rPr>
          <w:rFonts w:ascii="Book Antiqua" w:hAnsi="Book Antiqua" w:cs="Times New Roman"/>
          <w:sz w:val="24"/>
          <w:szCs w:val="24"/>
          <w:lang w:val="en-US"/>
        </w:rPr>
        <w:t>, 8</w:t>
      </w:r>
      <w:r w:rsidR="00F6283E" w:rsidRPr="0040606E">
        <w:rPr>
          <w:rFonts w:ascii="Book Antiqua" w:hAnsi="Book Antiqua" w:cs="Times New Roman"/>
          <w:sz w:val="24"/>
          <w:szCs w:val="24"/>
          <w:lang w:val="en-US"/>
        </w:rPr>
        <w:t>6</w:t>
      </w:r>
      <w:r w:rsidR="0036030D" w:rsidRPr="0040606E">
        <w:rPr>
          <w:rFonts w:ascii="Book Antiqua" w:hAnsi="Book Antiqua" w:cs="Times New Roman"/>
          <w:sz w:val="24"/>
          <w:szCs w:val="24"/>
          <w:lang w:val="en-US"/>
        </w:rPr>
        <w:t>.4</w:t>
      </w:r>
      <w:r w:rsidR="00F6283E" w:rsidRPr="0040606E">
        <w:rPr>
          <w:rFonts w:ascii="Book Antiqua" w:hAnsi="Book Antiqua" w:cs="Times New Roman"/>
          <w:sz w:val="24"/>
          <w:szCs w:val="24"/>
          <w:lang w:val="en-US"/>
        </w:rPr>
        <w:t>%</w:t>
      </w:r>
      <w:r w:rsidR="00B869ED" w:rsidRPr="0040606E">
        <w:rPr>
          <w:rFonts w:ascii="Book Antiqua" w:hAnsi="Book Antiqua" w:cs="Times New Roman"/>
          <w:sz w:val="24"/>
          <w:szCs w:val="24"/>
          <w:lang w:val="en-US"/>
        </w:rPr>
        <w:t xml:space="preserve"> were discharged from the hospital under </w:t>
      </w:r>
      <w:r w:rsidR="00643B5F" w:rsidRPr="0040606E">
        <w:rPr>
          <w:rFonts w:ascii="Book Antiqua" w:hAnsi="Book Antiqua" w:cs="Times New Roman"/>
          <w:sz w:val="24"/>
          <w:szCs w:val="24"/>
          <w:lang w:val="en-US"/>
        </w:rPr>
        <w:t>continued</w:t>
      </w:r>
      <w:r w:rsidR="00B869ED" w:rsidRPr="0040606E">
        <w:rPr>
          <w:rFonts w:ascii="Book Antiqua" w:hAnsi="Book Antiqua" w:cs="Times New Roman"/>
          <w:sz w:val="24"/>
          <w:szCs w:val="24"/>
          <w:lang w:val="en-US"/>
        </w:rPr>
        <w:t xml:space="preserve"> </w:t>
      </w:r>
      <w:r w:rsidR="00643B5F" w:rsidRPr="0040606E">
        <w:rPr>
          <w:rFonts w:ascii="Book Antiqua" w:hAnsi="Book Antiqua" w:cs="Times New Roman"/>
          <w:sz w:val="24"/>
          <w:szCs w:val="24"/>
          <w:lang w:val="en-US"/>
        </w:rPr>
        <w:t xml:space="preserve">oral </w:t>
      </w:r>
      <w:r w:rsidR="00B869ED" w:rsidRPr="0040606E">
        <w:rPr>
          <w:rFonts w:ascii="Book Antiqua" w:hAnsi="Book Antiqua" w:cs="Times New Roman"/>
          <w:sz w:val="24"/>
          <w:szCs w:val="24"/>
          <w:lang w:val="en-US"/>
        </w:rPr>
        <w:t>tacrolimus t</w:t>
      </w:r>
      <w:r w:rsidR="00643B5F" w:rsidRPr="0040606E">
        <w:rPr>
          <w:rFonts w:ascii="Book Antiqua" w:hAnsi="Book Antiqua" w:cs="Times New Roman"/>
          <w:sz w:val="24"/>
          <w:szCs w:val="24"/>
          <w:lang w:val="en-US"/>
        </w:rPr>
        <w:t>herapy</w:t>
      </w:r>
      <w:r w:rsidR="00B869ED" w:rsidRPr="0040606E">
        <w:rPr>
          <w:rFonts w:ascii="Book Antiqua" w:hAnsi="Book Antiqua" w:cs="Times New Roman"/>
          <w:sz w:val="24"/>
          <w:szCs w:val="24"/>
          <w:lang w:val="en-US"/>
        </w:rPr>
        <w:t xml:space="preserve">. </w:t>
      </w:r>
      <w:r w:rsidR="00FE4933" w:rsidRPr="0040606E">
        <w:rPr>
          <w:rFonts w:ascii="Book Antiqua" w:hAnsi="Book Antiqua" w:cs="Times New Roman"/>
          <w:sz w:val="24"/>
          <w:szCs w:val="24"/>
          <w:lang w:val="en-US"/>
        </w:rPr>
        <w:t>In 36.4%</w:t>
      </w:r>
      <w:r w:rsidR="0043746C" w:rsidRPr="0040606E">
        <w:rPr>
          <w:rFonts w:ascii="Book Antiqua" w:hAnsi="Book Antiqua" w:cs="Times New Roman"/>
          <w:sz w:val="24"/>
          <w:szCs w:val="24"/>
          <w:lang w:val="en-US"/>
        </w:rPr>
        <w:t xml:space="preserve"> of the patients</w:t>
      </w:r>
      <w:r w:rsidR="00FE4933" w:rsidRPr="0040606E">
        <w:rPr>
          <w:rFonts w:ascii="Book Antiqua" w:hAnsi="Book Antiqua" w:cs="Times New Roman"/>
          <w:sz w:val="24"/>
          <w:szCs w:val="24"/>
          <w:lang w:val="en-US"/>
        </w:rPr>
        <w:t xml:space="preserve">, </w:t>
      </w:r>
      <w:r w:rsidR="00C46265" w:rsidRPr="0040606E">
        <w:rPr>
          <w:rFonts w:ascii="Book Antiqua" w:hAnsi="Book Antiqua" w:cs="Times New Roman"/>
          <w:sz w:val="24"/>
          <w:szCs w:val="24"/>
          <w:lang w:val="en-US"/>
        </w:rPr>
        <w:t xml:space="preserve">the administration of </w:t>
      </w:r>
      <w:r w:rsidR="00FE4933" w:rsidRPr="0040606E">
        <w:rPr>
          <w:rFonts w:ascii="Book Antiqua" w:hAnsi="Book Antiqua" w:cs="Times New Roman"/>
          <w:sz w:val="24"/>
          <w:szCs w:val="24"/>
          <w:lang w:val="en-US"/>
        </w:rPr>
        <w:t>tacrolimus resulted in clinical remission</w:t>
      </w:r>
      <w:r w:rsidR="00D50D16" w:rsidRPr="0040606E">
        <w:rPr>
          <w:rFonts w:ascii="Book Antiqua" w:hAnsi="Book Antiqua" w:cs="Times New Roman"/>
          <w:sz w:val="24"/>
          <w:szCs w:val="24"/>
          <w:lang w:val="en-US"/>
        </w:rPr>
        <w:t xml:space="preserve"> at some point</w:t>
      </w:r>
      <w:r w:rsidR="00C46265" w:rsidRPr="0040606E">
        <w:rPr>
          <w:rFonts w:ascii="Book Antiqua" w:hAnsi="Book Antiqua" w:cs="Times New Roman"/>
          <w:sz w:val="24"/>
          <w:szCs w:val="24"/>
          <w:lang w:val="en-US"/>
        </w:rPr>
        <w:t xml:space="preserve"> during the </w:t>
      </w:r>
      <w:r w:rsidR="00C46265" w:rsidRPr="0040606E">
        <w:rPr>
          <w:rFonts w:ascii="Book Antiqua" w:hAnsi="Book Antiqua" w:cs="Times New Roman"/>
          <w:sz w:val="24"/>
          <w:szCs w:val="24"/>
          <w:lang w:val="en-US"/>
        </w:rPr>
        <w:lastRenderedPageBreak/>
        <w:t>treatment</w:t>
      </w:r>
      <w:r w:rsidR="00543CDF" w:rsidRPr="0040606E">
        <w:rPr>
          <w:rFonts w:ascii="Book Antiqua" w:hAnsi="Book Antiqua" w:cs="Times New Roman"/>
          <w:sz w:val="24"/>
          <w:szCs w:val="24"/>
          <w:lang w:val="en-US"/>
        </w:rPr>
        <w:t>.</w:t>
      </w:r>
      <w:r w:rsidR="00FE4933" w:rsidRPr="0040606E">
        <w:rPr>
          <w:rFonts w:ascii="Book Antiqua" w:hAnsi="Book Antiqua" w:cs="Times New Roman"/>
          <w:sz w:val="24"/>
          <w:szCs w:val="24"/>
          <w:lang w:val="en-US"/>
        </w:rPr>
        <w:t xml:space="preserve"> </w:t>
      </w:r>
      <w:r w:rsidR="00081649" w:rsidRPr="0040606E">
        <w:rPr>
          <w:rFonts w:ascii="Book Antiqua" w:hAnsi="Book Antiqua" w:cs="Times New Roman"/>
          <w:sz w:val="24"/>
          <w:szCs w:val="24"/>
          <w:lang w:val="en-US"/>
        </w:rPr>
        <w:t>Thirty-two percent</w:t>
      </w:r>
      <w:r w:rsidR="00F6283E" w:rsidRPr="0040606E">
        <w:rPr>
          <w:rFonts w:ascii="Book Antiqua" w:hAnsi="Book Antiqua" w:cs="Times New Roman"/>
          <w:sz w:val="24"/>
          <w:szCs w:val="24"/>
          <w:lang w:val="en-US"/>
        </w:rPr>
        <w:t xml:space="preserve"> of the patients underwent colectomy </w:t>
      </w:r>
      <w:r w:rsidR="00543CDF" w:rsidRPr="0040606E">
        <w:rPr>
          <w:rFonts w:ascii="Book Antiqua" w:hAnsi="Book Antiqua" w:cs="Times New Roman"/>
          <w:sz w:val="24"/>
          <w:szCs w:val="24"/>
          <w:lang w:val="en-US"/>
        </w:rPr>
        <w:t xml:space="preserve">between 5 and 194 d after the </w:t>
      </w:r>
      <w:r w:rsidR="00C46265" w:rsidRPr="0040606E">
        <w:rPr>
          <w:rFonts w:ascii="Book Antiqua" w:hAnsi="Book Antiqua" w:cs="Times New Roman"/>
          <w:sz w:val="24"/>
          <w:szCs w:val="24"/>
          <w:lang w:val="en-US"/>
        </w:rPr>
        <w:t>initiation</w:t>
      </w:r>
      <w:r w:rsidR="00543CDF" w:rsidRPr="0040606E">
        <w:rPr>
          <w:rFonts w:ascii="Book Antiqua" w:hAnsi="Book Antiqua" w:cs="Times New Roman"/>
          <w:sz w:val="24"/>
          <w:szCs w:val="24"/>
          <w:lang w:val="en-US"/>
        </w:rPr>
        <w:t xml:space="preserve"> of tacrolimus treatment</w:t>
      </w:r>
      <w:r w:rsidR="002B5FB7" w:rsidRPr="0040606E">
        <w:rPr>
          <w:rFonts w:ascii="Book Antiqua" w:hAnsi="Book Antiqua" w:cs="Times New Roman"/>
          <w:sz w:val="24"/>
          <w:szCs w:val="24"/>
          <w:lang w:val="en-US"/>
        </w:rPr>
        <w:t xml:space="preserve"> (mean: 97.4 </w:t>
      </w:r>
      <w:r w:rsidR="002B5FB7" w:rsidRPr="0040606E">
        <w:rPr>
          <w:rFonts w:ascii="Book Antiqua" w:hAnsi="Book Antiqua" w:cs="Times New Roman"/>
          <w:sz w:val="24"/>
          <w:szCs w:val="24"/>
          <w:lang w:val="en"/>
        </w:rPr>
        <w:t>± 20.8 d)</w:t>
      </w:r>
      <w:r w:rsidR="00F6283E" w:rsidRPr="0040606E">
        <w:rPr>
          <w:rFonts w:ascii="Book Antiqua" w:hAnsi="Book Antiqua" w:cs="Times New Roman"/>
          <w:sz w:val="24"/>
          <w:szCs w:val="24"/>
          <w:lang w:val="en-US"/>
        </w:rPr>
        <w:t xml:space="preserve">. </w:t>
      </w:r>
      <w:r w:rsidR="00FE4933" w:rsidRPr="0040606E">
        <w:rPr>
          <w:rFonts w:ascii="Book Antiqua" w:hAnsi="Book Antiqua" w:cs="Times New Roman"/>
          <w:sz w:val="24"/>
          <w:szCs w:val="24"/>
          <w:lang w:val="en"/>
        </w:rPr>
        <w:t xml:space="preserve">Colectomy-free survival rates at </w:t>
      </w:r>
      <w:r w:rsidR="00DC0F2E" w:rsidRPr="0040606E">
        <w:rPr>
          <w:rFonts w:ascii="Book Antiqua" w:hAnsi="Book Antiqua" w:cs="Times New Roman"/>
          <w:sz w:val="24"/>
          <w:szCs w:val="24"/>
          <w:lang w:val="en"/>
        </w:rPr>
        <w:t>1</w:t>
      </w:r>
      <w:r w:rsidR="00FE4933" w:rsidRPr="0040606E">
        <w:rPr>
          <w:rFonts w:ascii="Book Antiqua" w:hAnsi="Book Antiqua" w:cs="Times New Roman"/>
          <w:sz w:val="24"/>
          <w:szCs w:val="24"/>
          <w:lang w:val="en"/>
        </w:rPr>
        <w:t xml:space="preserve">, </w:t>
      </w:r>
      <w:r w:rsidR="00DC0F2E" w:rsidRPr="0040606E">
        <w:rPr>
          <w:rFonts w:ascii="Book Antiqua" w:hAnsi="Book Antiqua" w:cs="Times New Roman"/>
          <w:sz w:val="24"/>
          <w:szCs w:val="24"/>
          <w:lang w:val="en"/>
        </w:rPr>
        <w:t>3</w:t>
      </w:r>
      <w:r w:rsidR="00FE4933" w:rsidRPr="0040606E">
        <w:rPr>
          <w:rFonts w:ascii="Book Antiqua" w:hAnsi="Book Antiqua" w:cs="Times New Roman"/>
          <w:sz w:val="24"/>
          <w:szCs w:val="24"/>
          <w:lang w:val="en"/>
        </w:rPr>
        <w:t xml:space="preserve">, </w:t>
      </w:r>
      <w:r w:rsidR="00DC0F2E" w:rsidRPr="0040606E">
        <w:rPr>
          <w:rFonts w:ascii="Book Antiqua" w:hAnsi="Book Antiqua" w:cs="Times New Roman"/>
          <w:sz w:val="24"/>
          <w:szCs w:val="24"/>
          <w:lang w:val="en"/>
        </w:rPr>
        <w:t>6</w:t>
      </w:r>
      <w:r w:rsidR="00FE4933" w:rsidRPr="0040606E">
        <w:rPr>
          <w:rFonts w:ascii="Book Antiqua" w:hAnsi="Book Antiqua" w:cs="Times New Roman"/>
          <w:sz w:val="24"/>
          <w:szCs w:val="24"/>
          <w:lang w:val="en"/>
        </w:rPr>
        <w:t xml:space="preserve"> and 12 </w:t>
      </w:r>
      <w:proofErr w:type="spellStart"/>
      <w:r w:rsidR="00FE4933" w:rsidRPr="0040606E">
        <w:rPr>
          <w:rFonts w:ascii="Book Antiqua" w:hAnsi="Book Antiqua" w:cs="Times New Roman"/>
          <w:sz w:val="24"/>
          <w:szCs w:val="24"/>
          <w:lang w:val="en"/>
        </w:rPr>
        <w:t>mo</w:t>
      </w:r>
      <w:proofErr w:type="spellEnd"/>
      <w:r w:rsidR="00FE4933" w:rsidRPr="0040606E">
        <w:rPr>
          <w:rFonts w:ascii="Book Antiqua" w:hAnsi="Book Antiqua" w:cs="Times New Roman"/>
          <w:sz w:val="24"/>
          <w:szCs w:val="24"/>
          <w:lang w:val="en"/>
        </w:rPr>
        <w:t xml:space="preserve"> </w:t>
      </w:r>
      <w:r w:rsidR="00C278D3" w:rsidRPr="0040606E">
        <w:rPr>
          <w:rFonts w:ascii="Book Antiqua" w:hAnsi="Book Antiqua" w:cs="Times New Roman"/>
          <w:sz w:val="24"/>
          <w:szCs w:val="24"/>
          <w:lang w:val="en"/>
        </w:rPr>
        <w:t xml:space="preserve">after the initiation of tacrolimus therapy </w:t>
      </w:r>
      <w:r w:rsidR="00FE4933" w:rsidRPr="0040606E">
        <w:rPr>
          <w:rFonts w:ascii="Book Antiqua" w:hAnsi="Book Antiqua" w:cs="Times New Roman"/>
          <w:sz w:val="24"/>
          <w:szCs w:val="24"/>
          <w:lang w:val="en"/>
        </w:rPr>
        <w:t>were 90.9%, 86.4%, 77.3% and 68.2%</w:t>
      </w:r>
      <w:r w:rsidR="0061514B" w:rsidRPr="0040606E">
        <w:rPr>
          <w:rFonts w:ascii="Book Antiqua" w:hAnsi="Book Antiqua" w:cs="Times New Roman"/>
          <w:sz w:val="24"/>
          <w:szCs w:val="24"/>
          <w:lang w:val="en"/>
        </w:rPr>
        <w:t>, respectively</w:t>
      </w:r>
      <w:r w:rsidR="00FE4933" w:rsidRPr="0040606E">
        <w:rPr>
          <w:rFonts w:ascii="Book Antiqua" w:hAnsi="Book Antiqua" w:cs="Times New Roman"/>
          <w:sz w:val="24"/>
          <w:szCs w:val="24"/>
          <w:lang w:val="en"/>
        </w:rPr>
        <w:t xml:space="preserve">. The safety profile of tacrolimus was </w:t>
      </w:r>
      <w:r w:rsidR="00C278D3" w:rsidRPr="0040606E">
        <w:rPr>
          <w:rFonts w:ascii="Book Antiqua" w:hAnsi="Book Antiqua" w:cs="Times New Roman"/>
          <w:sz w:val="24"/>
          <w:szCs w:val="24"/>
          <w:lang w:val="en"/>
        </w:rPr>
        <w:t xml:space="preserve">overall </w:t>
      </w:r>
      <w:r w:rsidR="00FE4933" w:rsidRPr="0040606E">
        <w:rPr>
          <w:rFonts w:ascii="Book Antiqua" w:hAnsi="Book Antiqua" w:cs="Times New Roman"/>
          <w:sz w:val="24"/>
          <w:szCs w:val="24"/>
          <w:lang w:val="en"/>
        </w:rPr>
        <w:t>favorable.</w:t>
      </w:r>
      <w:r w:rsidR="00C278D3" w:rsidRPr="0040606E">
        <w:rPr>
          <w:rFonts w:ascii="Book Antiqua" w:hAnsi="Book Antiqua" w:cs="Times New Roman"/>
          <w:sz w:val="24"/>
          <w:szCs w:val="24"/>
          <w:lang w:val="en"/>
        </w:rPr>
        <w:t xml:space="preserve"> </w:t>
      </w:r>
      <w:r w:rsidR="00A8366F" w:rsidRPr="0040606E">
        <w:rPr>
          <w:rFonts w:ascii="Book Antiqua" w:hAnsi="Book Antiqua" w:cs="Times New Roman"/>
          <w:sz w:val="24"/>
          <w:szCs w:val="24"/>
          <w:lang w:val="en"/>
        </w:rPr>
        <w:t xml:space="preserve">Only two patients discontinued the treatment due to side effects. </w:t>
      </w:r>
    </w:p>
    <w:p w:rsidR="00D82D8E" w:rsidRPr="0040606E" w:rsidRDefault="00D82D8E" w:rsidP="00E66789">
      <w:pPr>
        <w:spacing w:after="0" w:line="360" w:lineRule="auto"/>
        <w:jc w:val="both"/>
        <w:rPr>
          <w:rFonts w:ascii="Book Antiqua" w:hAnsi="Book Antiqua" w:cs="Times New Roman"/>
          <w:i/>
          <w:sz w:val="24"/>
          <w:szCs w:val="24"/>
          <w:lang w:val="en-US"/>
        </w:rPr>
      </w:pPr>
    </w:p>
    <w:p w:rsidR="00E77E1A" w:rsidRPr="0040606E" w:rsidRDefault="00E77E1A" w:rsidP="00E66789">
      <w:pPr>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t>CONCLUSION</w:t>
      </w:r>
    </w:p>
    <w:p w:rsidR="00CE102E" w:rsidRPr="0040606E" w:rsidRDefault="00173087"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The </w:t>
      </w:r>
      <w:r w:rsidR="00C01D94" w:rsidRPr="0040606E">
        <w:rPr>
          <w:rFonts w:ascii="Book Antiqua" w:hAnsi="Book Antiqua" w:cs="Times New Roman"/>
          <w:sz w:val="24"/>
          <w:szCs w:val="24"/>
          <w:lang w:val="en-US"/>
        </w:rPr>
        <w:t xml:space="preserve">short-term </w:t>
      </w:r>
      <w:r w:rsidRPr="0040606E">
        <w:rPr>
          <w:rFonts w:ascii="Book Antiqua" w:hAnsi="Book Antiqua" w:cs="Times New Roman"/>
          <w:sz w:val="24"/>
          <w:szCs w:val="24"/>
          <w:lang w:val="en-US"/>
        </w:rPr>
        <w:t xml:space="preserve">outcome of tacrolimus in steroid-refractory acute severe ulcerative colitis was beneficial, and side effects were rare. </w:t>
      </w:r>
      <w:r w:rsidR="00DD552E" w:rsidRPr="0040606E">
        <w:rPr>
          <w:rFonts w:ascii="Book Antiqua" w:hAnsi="Book Antiqua" w:cs="Times New Roman"/>
          <w:sz w:val="24"/>
          <w:szCs w:val="24"/>
          <w:lang w:val="en-US"/>
        </w:rPr>
        <w:t>In all, tacrolimus</w:t>
      </w:r>
      <w:r w:rsidR="003E5C23" w:rsidRPr="0040606E">
        <w:rPr>
          <w:rFonts w:ascii="Book Antiqua" w:hAnsi="Book Antiqua" w:cs="Times New Roman"/>
          <w:sz w:val="24"/>
          <w:szCs w:val="24"/>
          <w:lang w:val="en-US"/>
        </w:rPr>
        <w:t xml:space="preserve"> therapy</w:t>
      </w:r>
      <w:r w:rsidR="00DD552E" w:rsidRPr="0040606E">
        <w:rPr>
          <w:rFonts w:ascii="Book Antiqua" w:hAnsi="Book Antiqua" w:cs="Times New Roman"/>
          <w:sz w:val="24"/>
          <w:szCs w:val="24"/>
          <w:lang w:val="en-US"/>
        </w:rPr>
        <w:t xml:space="preserve"> appears to be a viable option </w:t>
      </w:r>
      <w:r w:rsidR="008123CC" w:rsidRPr="0040606E">
        <w:rPr>
          <w:rFonts w:ascii="Book Antiqua" w:hAnsi="Book Antiqua" w:cs="Times New Roman"/>
          <w:sz w:val="24"/>
          <w:szCs w:val="24"/>
          <w:lang w:val="en-US"/>
        </w:rPr>
        <w:t xml:space="preserve">for short-term treatment of steroid-refractory acute severe ulcerative colitis besides </w:t>
      </w:r>
      <w:r w:rsidR="0040321D" w:rsidRPr="0040606E">
        <w:rPr>
          <w:rFonts w:ascii="Book Antiqua" w:hAnsi="Book Antiqua" w:cs="Times New Roman"/>
          <w:sz w:val="24"/>
          <w:szCs w:val="24"/>
          <w:lang w:val="en-US"/>
        </w:rPr>
        <w:t>ciclosporin</w:t>
      </w:r>
      <w:r w:rsidR="008123CC" w:rsidRPr="0040606E">
        <w:rPr>
          <w:rFonts w:ascii="Book Antiqua" w:hAnsi="Book Antiqua" w:cs="Times New Roman"/>
          <w:sz w:val="24"/>
          <w:szCs w:val="24"/>
          <w:lang w:val="en-US"/>
        </w:rPr>
        <w:t xml:space="preserve"> an</w:t>
      </w:r>
      <w:r w:rsidR="003963ED" w:rsidRPr="0040606E">
        <w:rPr>
          <w:rFonts w:ascii="Book Antiqua" w:hAnsi="Book Antiqua" w:cs="Times New Roman"/>
          <w:sz w:val="24"/>
          <w:szCs w:val="24"/>
          <w:lang w:val="en-US"/>
        </w:rPr>
        <w:t>d</w:t>
      </w:r>
      <w:r w:rsidR="008123CC" w:rsidRPr="0040606E">
        <w:rPr>
          <w:rFonts w:ascii="Book Antiqua" w:hAnsi="Book Antiqua" w:cs="Times New Roman"/>
          <w:sz w:val="24"/>
          <w:szCs w:val="24"/>
          <w:lang w:val="en-US"/>
        </w:rPr>
        <w:t xml:space="preserve"> anti-tumor necrosis factor α</w:t>
      </w:r>
      <w:r w:rsidR="00D75C09" w:rsidRPr="0040606E">
        <w:rPr>
          <w:rFonts w:ascii="Book Antiqua" w:hAnsi="Book Antiqua" w:cs="Times New Roman"/>
          <w:sz w:val="24"/>
          <w:szCs w:val="24"/>
          <w:lang w:val="en-US"/>
        </w:rPr>
        <w:t xml:space="preserve"> t</w:t>
      </w:r>
      <w:r w:rsidR="009C3672" w:rsidRPr="0040606E">
        <w:rPr>
          <w:rFonts w:ascii="Book Antiqua" w:hAnsi="Book Antiqua" w:cs="Times New Roman"/>
          <w:sz w:val="24"/>
          <w:szCs w:val="24"/>
          <w:lang w:val="en-US"/>
        </w:rPr>
        <w:t>reatment</w:t>
      </w:r>
      <w:r w:rsidR="00343FCD" w:rsidRPr="0040606E">
        <w:rPr>
          <w:rFonts w:ascii="Book Antiqua" w:hAnsi="Book Antiqua" w:cs="Times New Roman"/>
          <w:sz w:val="24"/>
          <w:szCs w:val="24"/>
          <w:lang w:val="en-US"/>
        </w:rPr>
        <w:t>.</w:t>
      </w:r>
    </w:p>
    <w:p w:rsidR="00CE102E" w:rsidRPr="0040606E" w:rsidRDefault="00CE102E" w:rsidP="00E66789">
      <w:pPr>
        <w:spacing w:after="0" w:line="360" w:lineRule="auto"/>
        <w:jc w:val="both"/>
        <w:rPr>
          <w:rFonts w:ascii="Book Antiqua" w:hAnsi="Book Antiqua" w:cs="Times New Roman"/>
          <w:sz w:val="24"/>
          <w:szCs w:val="24"/>
          <w:lang w:val="en-US"/>
        </w:rPr>
      </w:pPr>
    </w:p>
    <w:p w:rsidR="0010340A" w:rsidRPr="0040606E" w:rsidRDefault="00427394"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b/>
          <w:bCs/>
          <w:sz w:val="24"/>
          <w:szCs w:val="24"/>
          <w:lang w:val="en-US"/>
        </w:rPr>
        <w:t>Key words:</w:t>
      </w:r>
      <w:r w:rsidRPr="0040606E">
        <w:rPr>
          <w:rFonts w:ascii="Book Antiqua" w:hAnsi="Book Antiqua" w:cs="Times New Roman" w:hint="eastAsia"/>
          <w:b/>
          <w:bCs/>
          <w:sz w:val="24"/>
          <w:szCs w:val="24"/>
          <w:lang w:val="en-US" w:eastAsia="zh-CN"/>
        </w:rPr>
        <w:t xml:space="preserve"> </w:t>
      </w:r>
      <w:bookmarkStart w:id="19" w:name="OLE_LINK510"/>
      <w:r w:rsidR="00366A09" w:rsidRPr="0040606E">
        <w:rPr>
          <w:rFonts w:ascii="Book Antiqua" w:hAnsi="Book Antiqua" w:cs="Times New Roman"/>
          <w:sz w:val="24"/>
          <w:szCs w:val="24"/>
          <w:lang w:val="en-US"/>
        </w:rPr>
        <w:t>A</w:t>
      </w:r>
      <w:r w:rsidR="003D47D9" w:rsidRPr="0040606E">
        <w:rPr>
          <w:rFonts w:ascii="Book Antiqua" w:hAnsi="Book Antiqua" w:cs="Times New Roman"/>
          <w:sz w:val="24"/>
          <w:szCs w:val="24"/>
          <w:lang w:val="en-US"/>
        </w:rPr>
        <w:t>cute severe</w:t>
      </w:r>
      <w:r w:rsidR="003D47D9" w:rsidRPr="0040606E">
        <w:rPr>
          <w:rFonts w:ascii="Book Antiqua" w:hAnsi="Book Antiqua" w:cs="Times New Roman"/>
          <w:b/>
          <w:sz w:val="24"/>
          <w:szCs w:val="24"/>
          <w:lang w:val="en-US"/>
        </w:rPr>
        <w:t xml:space="preserve"> </w:t>
      </w:r>
      <w:r w:rsidR="003D47D9" w:rsidRPr="0040606E">
        <w:rPr>
          <w:rFonts w:ascii="Book Antiqua" w:hAnsi="Book Antiqua" w:cs="Times New Roman"/>
          <w:sz w:val="24"/>
          <w:szCs w:val="24"/>
          <w:lang w:val="en-US"/>
        </w:rPr>
        <w:t>ulcerative colitis</w:t>
      </w:r>
      <w:r w:rsidR="00366A09" w:rsidRPr="0040606E">
        <w:rPr>
          <w:rFonts w:ascii="Book Antiqua" w:hAnsi="Book Antiqua" w:cs="Times New Roman"/>
          <w:sz w:val="24"/>
          <w:szCs w:val="24"/>
          <w:lang w:val="en-US"/>
        </w:rPr>
        <w:t>;</w:t>
      </w:r>
      <w:r w:rsidR="003D47D9" w:rsidRPr="0040606E">
        <w:rPr>
          <w:rFonts w:ascii="Book Antiqua" w:hAnsi="Book Antiqua" w:cs="Times New Roman"/>
          <w:sz w:val="24"/>
          <w:szCs w:val="24"/>
          <w:lang w:val="en-US"/>
        </w:rPr>
        <w:t xml:space="preserve"> </w:t>
      </w:r>
      <w:r w:rsidR="00366A09" w:rsidRPr="0040606E">
        <w:rPr>
          <w:rFonts w:ascii="Book Antiqua" w:hAnsi="Book Antiqua" w:cs="Times New Roman"/>
          <w:sz w:val="24"/>
          <w:szCs w:val="24"/>
          <w:lang w:val="en-US"/>
        </w:rPr>
        <w:t>S</w:t>
      </w:r>
      <w:r w:rsidR="003D47D9" w:rsidRPr="0040606E">
        <w:rPr>
          <w:rFonts w:ascii="Book Antiqua" w:hAnsi="Book Antiqua" w:cs="Times New Roman"/>
          <w:sz w:val="24"/>
          <w:szCs w:val="24"/>
          <w:lang w:val="en-US"/>
        </w:rPr>
        <w:t>teroid-refractory</w:t>
      </w:r>
      <w:r w:rsidR="00366A09" w:rsidRPr="0040606E">
        <w:rPr>
          <w:rFonts w:ascii="Book Antiqua" w:hAnsi="Book Antiqua" w:cs="Times New Roman"/>
          <w:sz w:val="24"/>
          <w:szCs w:val="24"/>
          <w:lang w:val="en-US"/>
        </w:rPr>
        <w:t>;</w:t>
      </w:r>
      <w:r w:rsidR="003D47D9" w:rsidRPr="0040606E">
        <w:rPr>
          <w:rFonts w:ascii="Book Antiqua" w:hAnsi="Book Antiqua" w:cs="Times New Roman"/>
          <w:sz w:val="24"/>
          <w:szCs w:val="24"/>
          <w:lang w:val="en-US"/>
        </w:rPr>
        <w:t xml:space="preserve"> </w:t>
      </w:r>
      <w:r w:rsidR="00366A09" w:rsidRPr="0040606E">
        <w:rPr>
          <w:rFonts w:ascii="Book Antiqua" w:hAnsi="Book Antiqua" w:cs="Times New Roman"/>
          <w:sz w:val="24"/>
          <w:szCs w:val="24"/>
          <w:lang w:val="en-US"/>
        </w:rPr>
        <w:t>T</w:t>
      </w:r>
      <w:r w:rsidR="003D47D9" w:rsidRPr="0040606E">
        <w:rPr>
          <w:rFonts w:ascii="Book Antiqua" w:hAnsi="Book Antiqua" w:cs="Times New Roman"/>
          <w:sz w:val="24"/>
          <w:szCs w:val="24"/>
          <w:lang w:val="en-US"/>
        </w:rPr>
        <w:t>acrolimus</w:t>
      </w:r>
      <w:r w:rsidR="00366A09" w:rsidRPr="0040606E">
        <w:rPr>
          <w:rFonts w:ascii="Book Antiqua" w:hAnsi="Book Antiqua" w:cs="Times New Roman"/>
          <w:sz w:val="24"/>
          <w:szCs w:val="24"/>
          <w:lang w:val="en-US"/>
        </w:rPr>
        <w:t>;</w:t>
      </w:r>
      <w:r w:rsidR="003D47D9" w:rsidRPr="0040606E">
        <w:rPr>
          <w:rFonts w:ascii="Book Antiqua" w:hAnsi="Book Antiqua" w:cs="Times New Roman"/>
          <w:sz w:val="24"/>
          <w:szCs w:val="24"/>
          <w:lang w:val="en-US"/>
        </w:rPr>
        <w:t xml:space="preserve"> </w:t>
      </w:r>
      <w:r w:rsidR="00366A09" w:rsidRPr="0040606E">
        <w:rPr>
          <w:rFonts w:ascii="Book Antiqua" w:hAnsi="Book Antiqua" w:cs="Times New Roman"/>
          <w:sz w:val="24"/>
          <w:szCs w:val="24"/>
          <w:lang w:val="en-US"/>
        </w:rPr>
        <w:t>R</w:t>
      </w:r>
      <w:r w:rsidR="003D47D9" w:rsidRPr="0040606E">
        <w:rPr>
          <w:rFonts w:ascii="Book Antiqua" w:hAnsi="Book Antiqua" w:cs="Times New Roman"/>
          <w:sz w:val="24"/>
          <w:szCs w:val="24"/>
          <w:lang w:val="en-US"/>
        </w:rPr>
        <w:t>escue therapy</w:t>
      </w:r>
      <w:r w:rsidR="00366A09" w:rsidRPr="0040606E">
        <w:rPr>
          <w:rFonts w:ascii="Book Antiqua" w:hAnsi="Book Antiqua" w:cs="Times New Roman"/>
          <w:sz w:val="24"/>
          <w:szCs w:val="24"/>
          <w:lang w:val="en-US"/>
        </w:rPr>
        <w:t>;</w:t>
      </w:r>
      <w:r w:rsidR="00270889" w:rsidRPr="0040606E">
        <w:rPr>
          <w:rFonts w:ascii="Book Antiqua" w:hAnsi="Book Antiqua" w:cs="Times New Roman"/>
          <w:sz w:val="24"/>
          <w:szCs w:val="24"/>
          <w:lang w:val="en-US"/>
        </w:rPr>
        <w:t xml:space="preserve"> </w:t>
      </w:r>
      <w:r w:rsidR="00366A09" w:rsidRPr="0040606E">
        <w:rPr>
          <w:rFonts w:ascii="Book Antiqua" w:hAnsi="Book Antiqua" w:cs="Times New Roman"/>
          <w:sz w:val="24"/>
          <w:szCs w:val="24"/>
          <w:lang w:val="en-US"/>
        </w:rPr>
        <w:t>C</w:t>
      </w:r>
      <w:r w:rsidR="00270889" w:rsidRPr="0040606E">
        <w:rPr>
          <w:rFonts w:ascii="Book Antiqua" w:hAnsi="Book Antiqua" w:cs="Times New Roman"/>
          <w:sz w:val="24"/>
          <w:szCs w:val="24"/>
          <w:lang w:val="en-US"/>
        </w:rPr>
        <w:t>alcineurin inhibitor</w:t>
      </w:r>
      <w:r w:rsidR="00366A09" w:rsidRPr="0040606E">
        <w:rPr>
          <w:rFonts w:ascii="Book Antiqua" w:hAnsi="Book Antiqua" w:cs="Times New Roman"/>
          <w:sz w:val="24"/>
          <w:szCs w:val="24"/>
          <w:lang w:val="en-US"/>
        </w:rPr>
        <w:t xml:space="preserve">; </w:t>
      </w:r>
      <w:r w:rsidR="005E6EBF" w:rsidRPr="0040606E">
        <w:rPr>
          <w:rFonts w:ascii="Book Antiqua" w:hAnsi="Book Antiqua" w:cs="Times New Roman"/>
          <w:sz w:val="24"/>
          <w:szCs w:val="24"/>
          <w:lang w:val="en-US"/>
        </w:rPr>
        <w:t>Inflammatory bowel disease</w:t>
      </w:r>
      <w:r w:rsidR="00C815EE" w:rsidRPr="0040606E">
        <w:rPr>
          <w:rFonts w:ascii="Book Antiqua" w:hAnsi="Book Antiqua" w:cs="Times New Roman"/>
          <w:sz w:val="24"/>
          <w:szCs w:val="24"/>
          <w:lang w:val="en-US"/>
        </w:rPr>
        <w:t>; Hospitalized</w:t>
      </w:r>
    </w:p>
    <w:bookmarkEnd w:id="19"/>
    <w:p w:rsidR="004D7428" w:rsidRPr="0040606E" w:rsidRDefault="004D7428" w:rsidP="00E66789">
      <w:pPr>
        <w:spacing w:after="0" w:line="360" w:lineRule="auto"/>
        <w:jc w:val="both"/>
        <w:rPr>
          <w:rFonts w:ascii="Book Antiqua" w:hAnsi="Book Antiqua" w:cs="Times New Roman"/>
          <w:b/>
          <w:sz w:val="24"/>
          <w:szCs w:val="24"/>
          <w:lang w:val="en-US"/>
        </w:rPr>
      </w:pPr>
    </w:p>
    <w:p w:rsidR="00427394" w:rsidRPr="0040606E" w:rsidRDefault="00427394" w:rsidP="00BE0899">
      <w:pPr>
        <w:adjustRightInd w:val="0"/>
        <w:snapToGrid w:val="0"/>
        <w:spacing w:after="0" w:line="360" w:lineRule="auto"/>
        <w:rPr>
          <w:rFonts w:ascii="Book Antiqua" w:hAnsi="Book Antiqua"/>
          <w:sz w:val="24"/>
          <w:szCs w:val="24"/>
        </w:rPr>
      </w:pPr>
      <w:bookmarkStart w:id="20" w:name="OLE_LINK511"/>
      <w:bookmarkStart w:id="21" w:name="OLE_LINK512"/>
      <w:r w:rsidRPr="0040606E">
        <w:rPr>
          <w:rFonts w:ascii="Book Antiqua" w:hAnsi="Book Antiqua"/>
          <w:b/>
          <w:sz w:val="24"/>
          <w:szCs w:val="24"/>
        </w:rPr>
        <w:t>© The Author(s) 201</w:t>
      </w:r>
      <w:r w:rsidRPr="0040606E">
        <w:rPr>
          <w:rFonts w:ascii="Book Antiqua" w:hAnsi="Book Antiqua" w:hint="eastAsia"/>
          <w:b/>
          <w:sz w:val="24"/>
          <w:szCs w:val="24"/>
          <w:lang w:eastAsia="zh-CN"/>
        </w:rPr>
        <w:t>9</w:t>
      </w:r>
      <w:r w:rsidRPr="0040606E">
        <w:rPr>
          <w:rFonts w:ascii="Book Antiqua" w:hAnsi="Book Antiqua"/>
          <w:b/>
          <w:sz w:val="24"/>
          <w:szCs w:val="24"/>
        </w:rPr>
        <w:t xml:space="preserve">. </w:t>
      </w:r>
      <w:r w:rsidRPr="0040606E">
        <w:rPr>
          <w:rFonts w:ascii="Book Antiqua" w:hAnsi="Book Antiqua"/>
          <w:sz w:val="24"/>
          <w:szCs w:val="24"/>
        </w:rPr>
        <w:t>Published by Baishideng Publishing Group Inc. All rights reserved.</w:t>
      </w:r>
    </w:p>
    <w:bookmarkEnd w:id="20"/>
    <w:bookmarkEnd w:id="21"/>
    <w:p w:rsidR="004D7428" w:rsidRPr="0040606E" w:rsidRDefault="004D7428" w:rsidP="00E66789">
      <w:pPr>
        <w:spacing w:after="0" w:line="360" w:lineRule="auto"/>
        <w:jc w:val="both"/>
        <w:rPr>
          <w:rFonts w:ascii="Book Antiqua" w:hAnsi="Book Antiqua" w:cs="Times New Roman"/>
          <w:b/>
          <w:sz w:val="24"/>
          <w:szCs w:val="24"/>
          <w:lang w:val="en-US"/>
        </w:rPr>
      </w:pPr>
    </w:p>
    <w:p w:rsidR="004A1AAF" w:rsidRPr="0040606E" w:rsidRDefault="004D7428" w:rsidP="00E66789">
      <w:pPr>
        <w:spacing w:after="0" w:line="360" w:lineRule="auto"/>
        <w:jc w:val="both"/>
        <w:rPr>
          <w:rFonts w:ascii="Book Antiqua" w:hAnsi="Book Antiqua" w:cs="Times New Roman"/>
          <w:b/>
          <w:sz w:val="24"/>
          <w:szCs w:val="24"/>
          <w:lang w:val="en-US"/>
        </w:rPr>
      </w:pPr>
      <w:r w:rsidRPr="0040606E">
        <w:rPr>
          <w:rFonts w:ascii="Book Antiqua" w:hAnsi="Book Antiqua" w:cs="Times New Roman"/>
          <w:b/>
          <w:sz w:val="24"/>
          <w:szCs w:val="24"/>
          <w:lang w:val="en-US"/>
        </w:rPr>
        <w:t>Core tip:</w:t>
      </w:r>
      <w:r w:rsidR="00771DC5" w:rsidRPr="0040606E">
        <w:rPr>
          <w:rFonts w:ascii="Book Antiqua" w:hAnsi="Book Antiqua" w:cs="Times New Roman"/>
          <w:b/>
          <w:sz w:val="24"/>
          <w:szCs w:val="24"/>
          <w:lang w:val="en-US" w:eastAsia="zh-CN"/>
        </w:rPr>
        <w:t xml:space="preserve"> </w:t>
      </w:r>
      <w:r w:rsidR="00C33932" w:rsidRPr="0040606E">
        <w:rPr>
          <w:rFonts w:ascii="Book Antiqua" w:hAnsi="Book Antiqua" w:cs="Times New Roman"/>
          <w:sz w:val="24"/>
          <w:szCs w:val="24"/>
          <w:lang w:val="en-US"/>
        </w:rPr>
        <w:t>S</w:t>
      </w:r>
      <w:r w:rsidR="00D219B3" w:rsidRPr="0040606E">
        <w:rPr>
          <w:rFonts w:ascii="Book Antiqua" w:hAnsi="Book Antiqua" w:cs="Times New Roman"/>
          <w:sz w:val="24"/>
          <w:szCs w:val="24"/>
          <w:lang w:val="en-US"/>
        </w:rPr>
        <w:t xml:space="preserve">teroid-refractory </w:t>
      </w:r>
      <w:r w:rsidR="006F237D" w:rsidRPr="0040606E">
        <w:rPr>
          <w:rFonts w:ascii="Book Antiqua" w:hAnsi="Book Antiqua" w:cs="Times New Roman"/>
          <w:sz w:val="24"/>
          <w:szCs w:val="24"/>
          <w:lang w:val="en-US"/>
        </w:rPr>
        <w:t>a</w:t>
      </w:r>
      <w:r w:rsidR="001D057E" w:rsidRPr="0040606E">
        <w:rPr>
          <w:rFonts w:ascii="Book Antiqua" w:hAnsi="Book Antiqua" w:cs="Times New Roman"/>
          <w:sz w:val="24"/>
          <w:szCs w:val="24"/>
          <w:lang w:val="en-US"/>
        </w:rPr>
        <w:t xml:space="preserve">cute severe </w:t>
      </w:r>
      <w:r w:rsidR="008167F7" w:rsidRPr="0040606E">
        <w:rPr>
          <w:rFonts w:ascii="Book Antiqua" w:hAnsi="Book Antiqua" w:cs="Times New Roman"/>
          <w:sz w:val="24"/>
          <w:szCs w:val="24"/>
          <w:lang w:val="en-US"/>
        </w:rPr>
        <w:t xml:space="preserve">ulcerative </w:t>
      </w:r>
      <w:r w:rsidR="001D057E" w:rsidRPr="0040606E">
        <w:rPr>
          <w:rFonts w:ascii="Book Antiqua" w:hAnsi="Book Antiqua" w:cs="Times New Roman"/>
          <w:sz w:val="24"/>
          <w:szCs w:val="24"/>
          <w:lang w:val="en-US"/>
        </w:rPr>
        <w:t xml:space="preserve">colitis </w:t>
      </w:r>
      <w:r w:rsidR="003A0992" w:rsidRPr="0040606E">
        <w:rPr>
          <w:rFonts w:ascii="Book Antiqua" w:hAnsi="Book Antiqua" w:cs="Times New Roman"/>
          <w:sz w:val="24"/>
          <w:szCs w:val="24"/>
          <w:lang w:val="en-US"/>
        </w:rPr>
        <w:t xml:space="preserve">requires </w:t>
      </w:r>
      <w:r w:rsidR="00196E0E" w:rsidRPr="0040606E">
        <w:rPr>
          <w:rFonts w:ascii="Book Antiqua" w:hAnsi="Book Antiqua" w:cs="Times New Roman"/>
          <w:sz w:val="24"/>
          <w:szCs w:val="24"/>
          <w:lang w:val="en-US"/>
        </w:rPr>
        <w:t xml:space="preserve">hospitalization and </w:t>
      </w:r>
      <w:r w:rsidR="006F4C11" w:rsidRPr="0040606E">
        <w:rPr>
          <w:rFonts w:ascii="Book Antiqua" w:hAnsi="Book Antiqua" w:cs="Times New Roman"/>
          <w:sz w:val="24"/>
          <w:szCs w:val="24"/>
          <w:lang w:val="en-US"/>
        </w:rPr>
        <w:t xml:space="preserve">is </w:t>
      </w:r>
      <w:r w:rsidR="00631E37" w:rsidRPr="0040606E">
        <w:rPr>
          <w:rFonts w:ascii="Book Antiqua" w:hAnsi="Book Antiqua" w:cs="Times New Roman"/>
          <w:sz w:val="24"/>
          <w:szCs w:val="24"/>
          <w:lang w:val="en-US"/>
        </w:rPr>
        <w:t xml:space="preserve">frequently a </w:t>
      </w:r>
      <w:r w:rsidR="00EA67D3" w:rsidRPr="0040606E">
        <w:rPr>
          <w:rFonts w:ascii="Book Antiqua" w:hAnsi="Book Antiqua" w:cs="Times New Roman"/>
          <w:sz w:val="24"/>
          <w:szCs w:val="24"/>
          <w:lang w:val="en-US"/>
        </w:rPr>
        <w:t xml:space="preserve">risky </w:t>
      </w:r>
      <w:r w:rsidR="00631E37" w:rsidRPr="0040606E">
        <w:rPr>
          <w:rFonts w:ascii="Book Antiqua" w:hAnsi="Book Antiqua" w:cs="Times New Roman"/>
          <w:sz w:val="24"/>
          <w:szCs w:val="24"/>
          <w:lang w:val="en-US"/>
        </w:rPr>
        <w:t xml:space="preserve">tightrope walk between surgery and medical treatment. </w:t>
      </w:r>
      <w:r w:rsidR="00732CD6" w:rsidRPr="0040606E">
        <w:rPr>
          <w:rFonts w:ascii="Book Antiqua" w:hAnsi="Book Antiqua" w:cs="Times New Roman"/>
          <w:sz w:val="24"/>
          <w:szCs w:val="24"/>
          <w:lang w:val="en-US"/>
        </w:rPr>
        <w:t xml:space="preserve">Whereas sufficient data has been provided over time to </w:t>
      </w:r>
      <w:r w:rsidR="001D057E" w:rsidRPr="0040606E">
        <w:rPr>
          <w:rFonts w:ascii="Book Antiqua" w:hAnsi="Book Antiqua" w:cs="Times New Roman"/>
          <w:sz w:val="24"/>
          <w:szCs w:val="24"/>
          <w:lang w:val="en-US"/>
        </w:rPr>
        <w:t xml:space="preserve">justify </w:t>
      </w:r>
      <w:r w:rsidR="004527AD" w:rsidRPr="0040606E">
        <w:rPr>
          <w:rFonts w:ascii="Book Antiqua" w:hAnsi="Book Antiqua" w:cs="Times New Roman"/>
          <w:sz w:val="24"/>
          <w:szCs w:val="24"/>
          <w:lang w:val="en-US"/>
        </w:rPr>
        <w:t xml:space="preserve">ciclosporin </w:t>
      </w:r>
      <w:r w:rsidR="00631E37" w:rsidRPr="0040606E">
        <w:rPr>
          <w:rFonts w:ascii="Book Antiqua" w:hAnsi="Book Antiqua" w:cs="Times New Roman"/>
          <w:sz w:val="24"/>
          <w:szCs w:val="24"/>
          <w:lang w:val="en-US"/>
        </w:rPr>
        <w:t xml:space="preserve">and infliximab </w:t>
      </w:r>
      <w:r w:rsidR="001D057E" w:rsidRPr="0040606E">
        <w:rPr>
          <w:rFonts w:ascii="Book Antiqua" w:hAnsi="Book Antiqua" w:cs="Times New Roman"/>
          <w:sz w:val="24"/>
          <w:szCs w:val="24"/>
          <w:lang w:val="en-US"/>
        </w:rPr>
        <w:t xml:space="preserve">as salvage </w:t>
      </w:r>
      <w:r w:rsidR="00631E37" w:rsidRPr="0040606E">
        <w:rPr>
          <w:rFonts w:ascii="Book Antiqua" w:hAnsi="Book Antiqua" w:cs="Times New Roman"/>
          <w:sz w:val="24"/>
          <w:szCs w:val="24"/>
          <w:lang w:val="en-US"/>
        </w:rPr>
        <w:t xml:space="preserve">therapies in this clinical scenario, guideline recommendations are </w:t>
      </w:r>
      <w:r w:rsidR="00317C3E" w:rsidRPr="0040606E">
        <w:rPr>
          <w:rFonts w:ascii="Book Antiqua" w:hAnsi="Book Antiqua" w:cs="Times New Roman"/>
          <w:sz w:val="24"/>
          <w:szCs w:val="24"/>
          <w:lang w:val="en-US"/>
        </w:rPr>
        <w:t xml:space="preserve">still more reluctant towards tacrolimus due to the </w:t>
      </w:r>
      <w:r w:rsidR="00EA67D3" w:rsidRPr="0040606E">
        <w:rPr>
          <w:rFonts w:ascii="Book Antiqua" w:hAnsi="Book Antiqua" w:cs="Times New Roman"/>
          <w:sz w:val="24"/>
          <w:szCs w:val="24"/>
          <w:lang w:val="en-US"/>
        </w:rPr>
        <w:t xml:space="preserve">relative </w:t>
      </w:r>
      <w:r w:rsidR="00317C3E" w:rsidRPr="0040606E">
        <w:rPr>
          <w:rFonts w:ascii="Book Antiqua" w:hAnsi="Book Antiqua" w:cs="Times New Roman"/>
          <w:sz w:val="24"/>
          <w:szCs w:val="24"/>
          <w:lang w:val="en-US"/>
        </w:rPr>
        <w:t xml:space="preserve">lack of data. </w:t>
      </w:r>
      <w:r w:rsidR="001D3E33" w:rsidRPr="0040606E">
        <w:rPr>
          <w:rFonts w:ascii="Book Antiqua" w:hAnsi="Book Antiqua" w:cs="Times New Roman"/>
          <w:sz w:val="24"/>
          <w:szCs w:val="24"/>
          <w:lang w:val="en-US"/>
        </w:rPr>
        <w:t>However, tacrolimus may have advantages</w:t>
      </w:r>
      <w:r w:rsidR="009365E3" w:rsidRPr="0040606E">
        <w:rPr>
          <w:rFonts w:ascii="Book Antiqua" w:hAnsi="Book Antiqua" w:cs="Times New Roman"/>
          <w:sz w:val="24"/>
          <w:szCs w:val="24"/>
          <w:lang w:val="en-US"/>
        </w:rPr>
        <w:t xml:space="preserve"> </w:t>
      </w:r>
      <w:r w:rsidR="001D3E33" w:rsidRPr="0040606E">
        <w:rPr>
          <w:rFonts w:ascii="Book Antiqua" w:hAnsi="Book Antiqua" w:cs="Times New Roman"/>
          <w:sz w:val="24"/>
          <w:szCs w:val="24"/>
          <w:lang w:val="en-US"/>
        </w:rPr>
        <w:t xml:space="preserve">over </w:t>
      </w:r>
      <w:r w:rsidR="004527AD" w:rsidRPr="0040606E">
        <w:rPr>
          <w:rFonts w:ascii="Book Antiqua" w:hAnsi="Book Antiqua" w:cs="Times New Roman"/>
          <w:sz w:val="24"/>
          <w:szCs w:val="24"/>
          <w:lang w:val="en-US"/>
        </w:rPr>
        <w:t xml:space="preserve">ciclosporin </w:t>
      </w:r>
      <w:r w:rsidR="001D3E33" w:rsidRPr="0040606E">
        <w:rPr>
          <w:rFonts w:ascii="Book Antiqua" w:hAnsi="Book Antiqua" w:cs="Times New Roman"/>
          <w:sz w:val="24"/>
          <w:szCs w:val="24"/>
          <w:lang w:val="en-US"/>
        </w:rPr>
        <w:t xml:space="preserve">especially due to its different </w:t>
      </w:r>
      <w:r w:rsidR="00D015C8" w:rsidRPr="0040606E">
        <w:rPr>
          <w:rFonts w:ascii="Book Antiqua" w:hAnsi="Book Antiqua" w:cs="Times New Roman"/>
          <w:sz w:val="24"/>
          <w:szCs w:val="24"/>
          <w:lang w:val="en-US"/>
        </w:rPr>
        <w:t>toxicity profile</w:t>
      </w:r>
      <w:r w:rsidR="006F4C11" w:rsidRPr="0040606E">
        <w:rPr>
          <w:rFonts w:ascii="Book Antiqua" w:hAnsi="Book Antiqua" w:cs="Times New Roman"/>
          <w:sz w:val="24"/>
          <w:szCs w:val="24"/>
          <w:lang w:val="en-US"/>
        </w:rPr>
        <w:t xml:space="preserve">. </w:t>
      </w:r>
      <w:r w:rsidR="00BA57C9" w:rsidRPr="0040606E">
        <w:rPr>
          <w:rFonts w:ascii="Book Antiqua" w:hAnsi="Book Antiqua" w:cs="Times New Roman"/>
          <w:sz w:val="24"/>
          <w:szCs w:val="24"/>
          <w:lang w:val="en-US"/>
        </w:rPr>
        <w:t xml:space="preserve">Our study provides more insight in the </w:t>
      </w:r>
      <w:r w:rsidR="000107DB" w:rsidRPr="0040606E">
        <w:rPr>
          <w:rFonts w:ascii="Book Antiqua" w:hAnsi="Book Antiqua" w:cs="Times New Roman"/>
          <w:sz w:val="24"/>
          <w:szCs w:val="24"/>
          <w:lang w:val="en-US"/>
        </w:rPr>
        <w:t>potential of tacrolimus in</w:t>
      </w:r>
      <w:r w:rsidR="00974566" w:rsidRPr="0040606E">
        <w:rPr>
          <w:rFonts w:ascii="Book Antiqua" w:hAnsi="Book Antiqua" w:cs="Times New Roman"/>
          <w:sz w:val="24"/>
          <w:szCs w:val="24"/>
          <w:lang w:val="en-US"/>
        </w:rPr>
        <w:t xml:space="preserve"> the strictly defined situation of</w:t>
      </w:r>
      <w:r w:rsidR="000107DB" w:rsidRPr="0040606E">
        <w:rPr>
          <w:rFonts w:ascii="Book Antiqua" w:hAnsi="Book Antiqua" w:cs="Times New Roman"/>
          <w:sz w:val="24"/>
          <w:szCs w:val="24"/>
          <w:lang w:val="en-US"/>
        </w:rPr>
        <w:t xml:space="preserve"> steroid-refra</w:t>
      </w:r>
      <w:r w:rsidR="006F4C11" w:rsidRPr="0040606E">
        <w:rPr>
          <w:rFonts w:ascii="Book Antiqua" w:hAnsi="Book Antiqua" w:cs="Times New Roman"/>
          <w:sz w:val="24"/>
          <w:szCs w:val="24"/>
          <w:lang w:val="en-US"/>
        </w:rPr>
        <w:t>ctory acute severe ulcerative colitis</w:t>
      </w:r>
      <w:r w:rsidR="00EA67D3" w:rsidRPr="0040606E">
        <w:rPr>
          <w:rFonts w:ascii="Book Antiqua" w:hAnsi="Book Antiqua" w:cs="Times New Roman"/>
          <w:sz w:val="24"/>
          <w:szCs w:val="24"/>
          <w:lang w:val="en-US"/>
        </w:rPr>
        <w:t xml:space="preserve"> in hospitalized patients</w:t>
      </w:r>
      <w:r w:rsidR="006F4C11" w:rsidRPr="0040606E">
        <w:rPr>
          <w:rFonts w:ascii="Book Antiqua" w:hAnsi="Book Antiqua" w:cs="Times New Roman"/>
          <w:sz w:val="24"/>
          <w:szCs w:val="24"/>
          <w:lang w:val="en-US"/>
        </w:rPr>
        <w:t xml:space="preserve">. </w:t>
      </w:r>
    </w:p>
    <w:p w:rsidR="003E5C23" w:rsidRPr="0040606E" w:rsidRDefault="003E5C23" w:rsidP="00E66789">
      <w:pPr>
        <w:spacing w:after="0" w:line="360" w:lineRule="auto"/>
        <w:jc w:val="both"/>
        <w:rPr>
          <w:rFonts w:ascii="Book Antiqua" w:hAnsi="Book Antiqua" w:cs="Times New Roman"/>
          <w:b/>
          <w:sz w:val="24"/>
          <w:szCs w:val="24"/>
          <w:lang w:val="en-US" w:eastAsia="zh-CN"/>
        </w:rPr>
      </w:pPr>
    </w:p>
    <w:p w:rsidR="003E5C23" w:rsidRPr="0040606E" w:rsidRDefault="00BE0899" w:rsidP="00E66789">
      <w:pPr>
        <w:spacing w:after="0" w:line="360" w:lineRule="auto"/>
        <w:jc w:val="both"/>
        <w:rPr>
          <w:rFonts w:ascii="Book Antiqua" w:hAnsi="Book Antiqua" w:cs="Times New Roman"/>
          <w:sz w:val="24"/>
          <w:szCs w:val="24"/>
          <w:lang w:val="en-US" w:eastAsia="zh-CN"/>
        </w:rPr>
      </w:pPr>
      <w:r w:rsidRPr="0040606E">
        <w:rPr>
          <w:rFonts w:ascii="Book Antiqua" w:hAnsi="Book Antiqua" w:cs="Times New Roman"/>
          <w:sz w:val="24"/>
          <w:szCs w:val="24"/>
        </w:rPr>
        <w:t>Hoffmann</w:t>
      </w:r>
      <w:r w:rsidRPr="0040606E">
        <w:rPr>
          <w:rFonts w:ascii="Book Antiqua" w:hAnsi="Book Antiqua" w:cs="Times New Roman"/>
          <w:sz w:val="24"/>
          <w:szCs w:val="24"/>
          <w:lang w:val="en-US"/>
        </w:rPr>
        <w:t xml:space="preserve"> </w:t>
      </w:r>
      <w:r w:rsidRPr="0040606E">
        <w:rPr>
          <w:rFonts w:ascii="Book Antiqua" w:hAnsi="Book Antiqua" w:cs="Times New Roman" w:hint="eastAsia"/>
          <w:sz w:val="24"/>
          <w:szCs w:val="24"/>
          <w:lang w:val="en-US" w:eastAsia="zh-CN"/>
        </w:rPr>
        <w:t xml:space="preserve">P, </w:t>
      </w:r>
      <w:r w:rsidRPr="0040606E">
        <w:rPr>
          <w:rFonts w:ascii="Book Antiqua" w:hAnsi="Book Antiqua" w:cs="Times New Roman"/>
          <w:sz w:val="24"/>
          <w:szCs w:val="24"/>
        </w:rPr>
        <w:t>Wehling</w:t>
      </w:r>
      <w:r w:rsidRPr="0040606E">
        <w:rPr>
          <w:rFonts w:ascii="Book Antiqua" w:hAnsi="Book Antiqua" w:cs="Times New Roman"/>
          <w:sz w:val="24"/>
          <w:szCs w:val="24"/>
          <w:lang w:val="en-US"/>
        </w:rPr>
        <w:t xml:space="preserve"> </w:t>
      </w:r>
      <w:r w:rsidRPr="0040606E">
        <w:rPr>
          <w:rFonts w:ascii="Book Antiqua" w:hAnsi="Book Antiqua" w:cs="Times New Roman" w:hint="eastAsia"/>
          <w:sz w:val="24"/>
          <w:szCs w:val="24"/>
          <w:lang w:val="en-US" w:eastAsia="zh-CN"/>
        </w:rPr>
        <w:t xml:space="preserve">C, </w:t>
      </w:r>
      <w:r w:rsidRPr="0040606E">
        <w:rPr>
          <w:rFonts w:ascii="Book Antiqua" w:hAnsi="Book Antiqua" w:cs="Times New Roman"/>
          <w:sz w:val="24"/>
          <w:szCs w:val="24"/>
        </w:rPr>
        <w:t>Krisam</w:t>
      </w:r>
      <w:r w:rsidRPr="0040606E">
        <w:rPr>
          <w:rFonts w:ascii="Book Antiqua" w:hAnsi="Book Antiqua" w:cs="Times New Roman"/>
          <w:sz w:val="24"/>
          <w:szCs w:val="24"/>
          <w:lang w:val="en-US"/>
        </w:rPr>
        <w:t xml:space="preserve"> </w:t>
      </w:r>
      <w:r w:rsidRPr="0040606E">
        <w:rPr>
          <w:rFonts w:ascii="Book Antiqua" w:hAnsi="Book Antiqua" w:cs="Times New Roman" w:hint="eastAsia"/>
          <w:sz w:val="24"/>
          <w:szCs w:val="24"/>
          <w:lang w:val="en-US" w:eastAsia="zh-CN"/>
        </w:rPr>
        <w:t xml:space="preserve">J, </w:t>
      </w:r>
      <w:r w:rsidRPr="0040606E">
        <w:rPr>
          <w:rFonts w:ascii="Book Antiqua" w:hAnsi="Book Antiqua" w:cs="Times New Roman"/>
          <w:sz w:val="24"/>
          <w:szCs w:val="24"/>
        </w:rPr>
        <w:t>Pfeiffenberger</w:t>
      </w:r>
      <w:r w:rsidRPr="0040606E">
        <w:rPr>
          <w:rFonts w:ascii="Book Antiqua" w:hAnsi="Book Antiqua" w:cs="Times New Roman"/>
          <w:sz w:val="24"/>
          <w:szCs w:val="24"/>
          <w:lang w:val="en-US"/>
        </w:rPr>
        <w:t xml:space="preserve"> </w:t>
      </w:r>
      <w:r w:rsidRPr="0040606E">
        <w:rPr>
          <w:rFonts w:ascii="Book Antiqua" w:hAnsi="Book Antiqua" w:cs="Times New Roman" w:hint="eastAsia"/>
          <w:sz w:val="24"/>
          <w:szCs w:val="24"/>
          <w:lang w:val="en-US" w:eastAsia="zh-CN"/>
        </w:rPr>
        <w:t xml:space="preserve">J, </w:t>
      </w:r>
      <w:r w:rsidRPr="0040606E">
        <w:rPr>
          <w:rFonts w:ascii="Book Antiqua" w:hAnsi="Book Antiqua" w:cs="Times New Roman"/>
          <w:sz w:val="24"/>
          <w:szCs w:val="24"/>
        </w:rPr>
        <w:t>Belling</w:t>
      </w:r>
      <w:r w:rsidRPr="0040606E">
        <w:rPr>
          <w:rFonts w:ascii="Book Antiqua" w:hAnsi="Book Antiqua" w:cs="Times New Roman"/>
          <w:sz w:val="24"/>
          <w:szCs w:val="24"/>
          <w:lang w:val="en-US"/>
        </w:rPr>
        <w:t xml:space="preserve"> </w:t>
      </w:r>
      <w:r w:rsidRPr="0040606E">
        <w:rPr>
          <w:rFonts w:ascii="Book Antiqua" w:hAnsi="Book Antiqua" w:cs="Times New Roman" w:hint="eastAsia"/>
          <w:sz w:val="24"/>
          <w:szCs w:val="24"/>
          <w:lang w:val="en-US" w:eastAsia="zh-CN"/>
        </w:rPr>
        <w:t xml:space="preserve">N, </w:t>
      </w:r>
      <w:r w:rsidRPr="0040606E">
        <w:rPr>
          <w:rFonts w:ascii="Book Antiqua" w:hAnsi="Book Antiqua" w:cs="Times New Roman"/>
          <w:sz w:val="24"/>
          <w:szCs w:val="24"/>
        </w:rPr>
        <w:t>Gauss</w:t>
      </w:r>
      <w:r w:rsidRPr="0040606E">
        <w:rPr>
          <w:rFonts w:ascii="Book Antiqua" w:hAnsi="Book Antiqua" w:cs="Times New Roman"/>
          <w:sz w:val="24"/>
          <w:szCs w:val="24"/>
          <w:lang w:val="en-US"/>
        </w:rPr>
        <w:t xml:space="preserve"> </w:t>
      </w:r>
      <w:r w:rsidRPr="0040606E">
        <w:rPr>
          <w:rFonts w:ascii="Book Antiqua" w:hAnsi="Book Antiqua" w:cs="Times New Roman" w:hint="eastAsia"/>
          <w:sz w:val="24"/>
          <w:szCs w:val="24"/>
          <w:lang w:val="en-US" w:eastAsia="zh-CN"/>
        </w:rPr>
        <w:t xml:space="preserve">A. </w:t>
      </w:r>
      <w:r w:rsidRPr="0040606E">
        <w:rPr>
          <w:rFonts w:ascii="Book Antiqua" w:hAnsi="Book Antiqua" w:cs="Times New Roman"/>
          <w:sz w:val="24"/>
          <w:szCs w:val="24"/>
          <w:lang w:val="en-US"/>
        </w:rPr>
        <w:t>Performance of tacrolimus in hospitalized patients with steroid-refractory acute severe ulcerative colitis</w:t>
      </w:r>
      <w:r w:rsidRPr="0040606E">
        <w:rPr>
          <w:rFonts w:ascii="Book Antiqua" w:hAnsi="Book Antiqua" w:cs="Times New Roman" w:hint="eastAsia"/>
          <w:sz w:val="24"/>
          <w:szCs w:val="24"/>
          <w:lang w:val="en-US" w:eastAsia="zh-CN"/>
        </w:rPr>
        <w:t xml:space="preserve">. </w:t>
      </w:r>
      <w:r w:rsidRPr="0040606E">
        <w:rPr>
          <w:rFonts w:ascii="Book Antiqua" w:eastAsia="Times New Roman" w:hAnsi="Book Antiqua" w:cs="SimSun"/>
          <w:i/>
          <w:sz w:val="24"/>
          <w:szCs w:val="24"/>
          <w:lang w:val="en-US"/>
        </w:rPr>
        <w:t>World J Gastroenterol</w:t>
      </w:r>
      <w:r w:rsidRPr="0040606E">
        <w:rPr>
          <w:rFonts w:ascii="Book Antiqua" w:hAnsi="Book Antiqua" w:cs="SimSun" w:hint="eastAsia"/>
          <w:i/>
          <w:sz w:val="24"/>
          <w:szCs w:val="24"/>
          <w:lang w:val="en-US" w:eastAsia="zh-CN"/>
        </w:rPr>
        <w:t xml:space="preserve"> </w:t>
      </w:r>
      <w:r w:rsidRPr="0040606E">
        <w:rPr>
          <w:rFonts w:ascii="Book Antiqua" w:hAnsi="Book Antiqua" w:cs="SimSun" w:hint="eastAsia"/>
          <w:sz w:val="24"/>
          <w:szCs w:val="24"/>
          <w:lang w:val="en-US" w:eastAsia="zh-CN"/>
        </w:rPr>
        <w:t>2019; In press</w:t>
      </w:r>
      <w:r w:rsidR="003E5C23" w:rsidRPr="0040606E">
        <w:rPr>
          <w:rFonts w:ascii="Book Antiqua" w:hAnsi="Book Antiqua" w:cs="Times New Roman"/>
          <w:b/>
          <w:sz w:val="24"/>
          <w:szCs w:val="24"/>
          <w:lang w:val="en-US"/>
        </w:rPr>
        <w:br w:type="page"/>
      </w:r>
    </w:p>
    <w:p w:rsidR="006E1367" w:rsidRPr="0040606E" w:rsidRDefault="00FE1E7E" w:rsidP="00E66789">
      <w:pPr>
        <w:spacing w:after="0" w:line="360" w:lineRule="auto"/>
        <w:jc w:val="both"/>
        <w:rPr>
          <w:rFonts w:ascii="Book Antiqua" w:hAnsi="Book Antiqua" w:cs="Times New Roman"/>
          <w:b/>
          <w:sz w:val="24"/>
          <w:szCs w:val="24"/>
          <w:lang w:val="en-US" w:eastAsia="zh-CN"/>
        </w:rPr>
      </w:pPr>
      <w:r w:rsidRPr="0040606E">
        <w:rPr>
          <w:rFonts w:ascii="Book Antiqua" w:hAnsi="Book Antiqua" w:cs="Times New Roman"/>
          <w:b/>
          <w:sz w:val="24"/>
          <w:szCs w:val="24"/>
          <w:lang w:val="en-US"/>
        </w:rPr>
        <w:lastRenderedPageBreak/>
        <w:t>INTRODUCTION</w:t>
      </w:r>
    </w:p>
    <w:p w:rsidR="0062261C" w:rsidRPr="0040606E" w:rsidRDefault="00E740F4" w:rsidP="00E66789">
      <w:pPr>
        <w:autoSpaceDE w:val="0"/>
        <w:autoSpaceDN w:val="0"/>
        <w:adjustRightInd w:val="0"/>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The global incidence of ul</w:t>
      </w:r>
      <w:r w:rsidR="00F87AB4" w:rsidRPr="0040606E">
        <w:rPr>
          <w:rFonts w:ascii="Book Antiqua" w:hAnsi="Book Antiqua" w:cs="Times New Roman"/>
          <w:sz w:val="24"/>
          <w:szCs w:val="24"/>
          <w:lang w:val="en-US"/>
        </w:rPr>
        <w:t xml:space="preserve">cerative colitis is </w:t>
      </w:r>
      <w:proofErr w:type="gramStart"/>
      <w:r w:rsidR="00F87AB4" w:rsidRPr="0040606E">
        <w:rPr>
          <w:rFonts w:ascii="Book Antiqua" w:hAnsi="Book Antiqua" w:cs="Times New Roman"/>
          <w:sz w:val="24"/>
          <w:szCs w:val="24"/>
          <w:lang w:val="en-US"/>
        </w:rPr>
        <w:t>increasing</w:t>
      </w:r>
      <w:r w:rsidR="00257F8E" w:rsidRPr="0040606E">
        <w:rPr>
          <w:rFonts w:ascii="Book Antiqua" w:hAnsi="Book Antiqua" w:cs="Times New Roman"/>
          <w:sz w:val="24"/>
          <w:szCs w:val="24"/>
          <w:vertAlign w:val="superscript"/>
          <w:lang w:val="en-US"/>
        </w:rPr>
        <w:t>[</w:t>
      </w:r>
      <w:proofErr w:type="gramEnd"/>
      <w:r w:rsidR="00257F8E" w:rsidRPr="0040606E">
        <w:rPr>
          <w:rFonts w:ascii="Book Antiqua" w:hAnsi="Book Antiqua" w:cs="Times New Roman"/>
          <w:sz w:val="24"/>
          <w:szCs w:val="24"/>
          <w:vertAlign w:val="superscript"/>
          <w:lang w:val="en-US"/>
        </w:rPr>
        <w:t>1]</w:t>
      </w:r>
      <w:r w:rsidR="004867DB" w:rsidRPr="0040606E">
        <w:rPr>
          <w:rFonts w:ascii="Book Antiqua" w:hAnsi="Book Antiqua" w:cs="Times New Roman"/>
          <w:sz w:val="24"/>
          <w:szCs w:val="24"/>
          <w:lang w:val="en-US"/>
        </w:rPr>
        <w:t xml:space="preserve">. </w:t>
      </w:r>
      <w:r w:rsidR="00C70562" w:rsidRPr="0040606E">
        <w:rPr>
          <w:rFonts w:ascii="Book Antiqua" w:hAnsi="Book Antiqua" w:cs="Times New Roman"/>
          <w:sz w:val="24"/>
          <w:szCs w:val="24"/>
          <w:lang w:val="en-US"/>
        </w:rPr>
        <w:t>Ten</w:t>
      </w:r>
      <w:r w:rsidR="00812002" w:rsidRPr="0040606E">
        <w:rPr>
          <w:rFonts w:ascii="Book Antiqua" w:hAnsi="Book Antiqua" w:cs="Times New Roman"/>
          <w:sz w:val="24"/>
          <w:szCs w:val="24"/>
          <w:lang w:val="en-US"/>
        </w:rPr>
        <w:t xml:space="preserve"> to 15% </w:t>
      </w:r>
      <w:r w:rsidR="007A74C6" w:rsidRPr="0040606E">
        <w:rPr>
          <w:rFonts w:ascii="Book Antiqua" w:hAnsi="Book Antiqua" w:cs="Times New Roman"/>
          <w:sz w:val="24"/>
          <w:szCs w:val="24"/>
          <w:lang w:val="en-US"/>
        </w:rPr>
        <w:t xml:space="preserve">of the patients </w:t>
      </w:r>
      <w:r w:rsidR="007D40FD" w:rsidRPr="0040606E">
        <w:rPr>
          <w:rFonts w:ascii="Book Antiqua" w:hAnsi="Book Antiqua" w:cs="Times New Roman"/>
          <w:sz w:val="24"/>
          <w:szCs w:val="24"/>
          <w:lang w:val="en-US"/>
        </w:rPr>
        <w:t>with</w:t>
      </w:r>
      <w:r w:rsidR="007A74C6" w:rsidRPr="0040606E">
        <w:rPr>
          <w:rFonts w:ascii="Book Antiqua" w:hAnsi="Book Antiqua" w:cs="Times New Roman"/>
          <w:sz w:val="24"/>
          <w:szCs w:val="24"/>
          <w:lang w:val="en-US"/>
        </w:rPr>
        <w:t xml:space="preserve"> ulcerative colitis </w:t>
      </w:r>
      <w:r w:rsidR="007D40FD" w:rsidRPr="0040606E">
        <w:rPr>
          <w:rFonts w:ascii="Book Antiqua" w:hAnsi="Book Antiqua" w:cs="Times New Roman"/>
          <w:sz w:val="24"/>
          <w:szCs w:val="24"/>
          <w:lang w:val="en-US"/>
        </w:rPr>
        <w:t xml:space="preserve">suffer from an episode of fulminant colitis during </w:t>
      </w:r>
      <w:r w:rsidR="00B629C6" w:rsidRPr="0040606E">
        <w:rPr>
          <w:rFonts w:ascii="Book Antiqua" w:hAnsi="Book Antiqua" w:cs="Times New Roman"/>
          <w:sz w:val="24"/>
          <w:szCs w:val="24"/>
          <w:lang w:val="en-US"/>
        </w:rPr>
        <w:t xml:space="preserve">the course of their </w:t>
      </w:r>
      <w:proofErr w:type="gramStart"/>
      <w:r w:rsidR="00B629C6" w:rsidRPr="0040606E">
        <w:rPr>
          <w:rFonts w:ascii="Book Antiqua" w:hAnsi="Book Antiqua" w:cs="Times New Roman"/>
          <w:sz w:val="24"/>
          <w:szCs w:val="24"/>
          <w:lang w:val="en-US"/>
        </w:rPr>
        <w:t>disease</w:t>
      </w:r>
      <w:r w:rsidR="005C284E" w:rsidRPr="0040606E">
        <w:rPr>
          <w:rFonts w:ascii="Book Antiqua" w:hAnsi="Book Antiqua" w:cs="Times New Roman"/>
          <w:sz w:val="24"/>
          <w:szCs w:val="24"/>
          <w:vertAlign w:val="superscript"/>
          <w:lang w:val="en-US"/>
        </w:rPr>
        <w:t>[</w:t>
      </w:r>
      <w:proofErr w:type="gramEnd"/>
      <w:r w:rsidR="005C284E" w:rsidRPr="0040606E">
        <w:rPr>
          <w:rFonts w:ascii="Book Antiqua" w:hAnsi="Book Antiqua" w:cs="Times New Roman"/>
          <w:sz w:val="24"/>
          <w:szCs w:val="24"/>
          <w:vertAlign w:val="superscript"/>
          <w:lang w:val="en-US"/>
        </w:rPr>
        <w:t>2]</w:t>
      </w:r>
      <w:r w:rsidR="00E26335" w:rsidRPr="0040606E">
        <w:rPr>
          <w:rFonts w:ascii="Book Antiqua" w:hAnsi="Book Antiqua" w:cs="Times New Roman"/>
          <w:sz w:val="24"/>
          <w:szCs w:val="24"/>
          <w:lang w:val="en-US"/>
        </w:rPr>
        <w:t xml:space="preserve">. </w:t>
      </w:r>
      <w:r w:rsidR="00A60C1F" w:rsidRPr="0040606E">
        <w:rPr>
          <w:rFonts w:ascii="Book Antiqua" w:hAnsi="Book Antiqua" w:cs="Times New Roman"/>
          <w:sz w:val="24"/>
          <w:szCs w:val="24"/>
          <w:lang w:val="en-US"/>
        </w:rPr>
        <w:t xml:space="preserve">Intravenous corticosteroids remain </w:t>
      </w:r>
      <w:r w:rsidR="000A7891" w:rsidRPr="0040606E">
        <w:rPr>
          <w:rFonts w:ascii="Book Antiqua" w:hAnsi="Book Antiqua" w:cs="Times New Roman"/>
          <w:sz w:val="24"/>
          <w:szCs w:val="24"/>
          <w:lang w:val="en-US"/>
        </w:rPr>
        <w:t xml:space="preserve">the first-line therapy for </w:t>
      </w:r>
      <w:r w:rsidR="00FE7CA2" w:rsidRPr="0040606E">
        <w:rPr>
          <w:rFonts w:ascii="Book Antiqua" w:hAnsi="Book Antiqua" w:cs="Times New Roman"/>
          <w:sz w:val="24"/>
          <w:szCs w:val="24"/>
          <w:lang w:val="en-US"/>
        </w:rPr>
        <w:t>such</w:t>
      </w:r>
      <w:r w:rsidR="000A7891" w:rsidRPr="0040606E">
        <w:rPr>
          <w:rFonts w:ascii="Book Antiqua" w:hAnsi="Book Antiqua" w:cs="Times New Roman"/>
          <w:sz w:val="24"/>
          <w:szCs w:val="24"/>
          <w:lang w:val="en-US"/>
        </w:rPr>
        <w:t xml:space="preserve"> severe </w:t>
      </w:r>
      <w:proofErr w:type="gramStart"/>
      <w:r w:rsidR="000A7891" w:rsidRPr="0040606E">
        <w:rPr>
          <w:rFonts w:ascii="Book Antiqua" w:hAnsi="Book Antiqua" w:cs="Times New Roman"/>
          <w:sz w:val="24"/>
          <w:szCs w:val="24"/>
          <w:lang w:val="en-US"/>
        </w:rPr>
        <w:t>attacks</w:t>
      </w:r>
      <w:r w:rsidR="00B55F6F" w:rsidRPr="0040606E">
        <w:rPr>
          <w:rFonts w:ascii="Book Antiqua" w:hAnsi="Book Antiqua" w:cs="Times New Roman"/>
          <w:sz w:val="24"/>
          <w:szCs w:val="24"/>
          <w:vertAlign w:val="superscript"/>
          <w:lang w:val="en-US"/>
        </w:rPr>
        <w:t>[</w:t>
      </w:r>
      <w:proofErr w:type="gramEnd"/>
      <w:r w:rsidR="00B55F6F" w:rsidRPr="0040606E">
        <w:rPr>
          <w:rFonts w:ascii="Book Antiqua" w:hAnsi="Book Antiqua" w:cs="Times New Roman"/>
          <w:sz w:val="24"/>
          <w:szCs w:val="24"/>
          <w:vertAlign w:val="superscript"/>
          <w:lang w:val="en-US"/>
        </w:rPr>
        <w:t>3]</w:t>
      </w:r>
      <w:r w:rsidR="00B55F6F" w:rsidRPr="0040606E">
        <w:rPr>
          <w:rFonts w:ascii="Book Antiqua" w:hAnsi="Book Antiqua" w:cs="Times New Roman"/>
          <w:sz w:val="24"/>
          <w:szCs w:val="24"/>
          <w:lang w:val="en-US"/>
        </w:rPr>
        <w:t>. H</w:t>
      </w:r>
      <w:r w:rsidR="00C0210C" w:rsidRPr="0040606E">
        <w:rPr>
          <w:rFonts w:ascii="Book Antiqua" w:hAnsi="Book Antiqua" w:cs="Times New Roman"/>
          <w:sz w:val="24"/>
          <w:szCs w:val="24"/>
          <w:lang w:val="en-US"/>
        </w:rPr>
        <w:t>owever, approximately</w:t>
      </w:r>
      <w:r w:rsidR="00F051D6" w:rsidRPr="0040606E">
        <w:rPr>
          <w:rFonts w:ascii="Book Antiqua" w:hAnsi="Book Antiqua" w:cs="Times New Roman"/>
          <w:sz w:val="24"/>
          <w:szCs w:val="24"/>
          <w:lang w:val="en-US"/>
        </w:rPr>
        <w:t xml:space="preserve"> 30% of the patients with </w:t>
      </w:r>
      <w:r w:rsidR="00C0210C" w:rsidRPr="0040606E">
        <w:rPr>
          <w:rFonts w:ascii="Book Antiqua" w:hAnsi="Book Antiqua" w:cs="Times New Roman"/>
          <w:sz w:val="24"/>
          <w:szCs w:val="24"/>
          <w:lang w:val="en-US"/>
        </w:rPr>
        <w:t xml:space="preserve">acute </w:t>
      </w:r>
      <w:r w:rsidR="00F051D6" w:rsidRPr="0040606E">
        <w:rPr>
          <w:rFonts w:ascii="Book Antiqua" w:hAnsi="Book Antiqua" w:cs="Times New Roman"/>
          <w:sz w:val="24"/>
          <w:szCs w:val="24"/>
          <w:lang w:val="en-US"/>
        </w:rPr>
        <w:t xml:space="preserve">severe ulcerative colitis </w:t>
      </w:r>
      <w:r w:rsidR="00C0210C" w:rsidRPr="0040606E">
        <w:rPr>
          <w:rFonts w:ascii="Book Antiqua" w:hAnsi="Book Antiqua" w:cs="Times New Roman"/>
          <w:sz w:val="24"/>
          <w:szCs w:val="24"/>
          <w:lang w:val="en-US"/>
        </w:rPr>
        <w:t>respond</w:t>
      </w:r>
      <w:r w:rsidR="00F051D6" w:rsidRPr="0040606E">
        <w:rPr>
          <w:rFonts w:ascii="Book Antiqua" w:hAnsi="Book Antiqua" w:cs="Times New Roman"/>
          <w:sz w:val="24"/>
          <w:szCs w:val="24"/>
          <w:lang w:val="en-US"/>
        </w:rPr>
        <w:t xml:space="preserve"> </w:t>
      </w:r>
      <w:r w:rsidR="00A3451F" w:rsidRPr="0040606E">
        <w:rPr>
          <w:rFonts w:ascii="Book Antiqua" w:hAnsi="Book Antiqua" w:cs="Times New Roman"/>
          <w:sz w:val="24"/>
          <w:szCs w:val="24"/>
          <w:lang w:val="en-US"/>
        </w:rPr>
        <w:t xml:space="preserve">insufficiently </w:t>
      </w:r>
      <w:r w:rsidR="00F051D6" w:rsidRPr="0040606E">
        <w:rPr>
          <w:rFonts w:ascii="Book Antiqua" w:hAnsi="Book Antiqua" w:cs="Times New Roman"/>
          <w:sz w:val="24"/>
          <w:szCs w:val="24"/>
          <w:lang w:val="en-US"/>
        </w:rPr>
        <w:t xml:space="preserve">to corticosteroid </w:t>
      </w:r>
      <w:r w:rsidR="00DD3ABC" w:rsidRPr="0040606E">
        <w:rPr>
          <w:rFonts w:ascii="Book Antiqua" w:hAnsi="Book Antiqua" w:cs="Times New Roman"/>
          <w:sz w:val="24"/>
          <w:szCs w:val="24"/>
          <w:lang w:val="en-US"/>
        </w:rPr>
        <w:t>treatment</w:t>
      </w:r>
      <w:r w:rsidR="00C0210C" w:rsidRPr="0040606E">
        <w:rPr>
          <w:rFonts w:ascii="Book Antiqua" w:hAnsi="Book Antiqua" w:cs="Times New Roman"/>
          <w:sz w:val="24"/>
          <w:szCs w:val="24"/>
          <w:lang w:val="en-US"/>
        </w:rPr>
        <w:t xml:space="preserve">, </w:t>
      </w:r>
      <w:r w:rsidR="0043346C" w:rsidRPr="0040606E">
        <w:rPr>
          <w:rFonts w:ascii="Book Antiqua" w:hAnsi="Book Antiqua" w:cs="Times New Roman"/>
          <w:sz w:val="24"/>
          <w:szCs w:val="24"/>
          <w:lang w:val="en-US"/>
        </w:rPr>
        <w:t>which necessitates</w:t>
      </w:r>
      <w:r w:rsidR="00C0210C" w:rsidRPr="0040606E">
        <w:rPr>
          <w:rFonts w:ascii="Book Antiqua" w:hAnsi="Book Antiqua" w:cs="Times New Roman"/>
          <w:sz w:val="24"/>
          <w:szCs w:val="24"/>
          <w:lang w:val="en-US"/>
        </w:rPr>
        <w:t xml:space="preserve"> some </w:t>
      </w:r>
      <w:r w:rsidR="00643408" w:rsidRPr="0040606E">
        <w:rPr>
          <w:rFonts w:ascii="Book Antiqua" w:hAnsi="Book Antiqua" w:cs="Times New Roman"/>
          <w:sz w:val="24"/>
          <w:szCs w:val="24"/>
          <w:lang w:val="en-US"/>
        </w:rPr>
        <w:t>type</w:t>
      </w:r>
      <w:r w:rsidR="00C0210C" w:rsidRPr="0040606E">
        <w:rPr>
          <w:rFonts w:ascii="Book Antiqua" w:hAnsi="Book Antiqua" w:cs="Times New Roman"/>
          <w:sz w:val="24"/>
          <w:szCs w:val="24"/>
          <w:lang w:val="en-US"/>
        </w:rPr>
        <w:t xml:space="preserve"> of rescue </w:t>
      </w:r>
      <w:proofErr w:type="gramStart"/>
      <w:r w:rsidR="00C0210C" w:rsidRPr="0040606E">
        <w:rPr>
          <w:rFonts w:ascii="Book Antiqua" w:hAnsi="Book Antiqua" w:cs="Times New Roman"/>
          <w:sz w:val="24"/>
          <w:szCs w:val="24"/>
          <w:lang w:val="en-US"/>
        </w:rPr>
        <w:t>therapy</w:t>
      </w:r>
      <w:r w:rsidR="00EE1938" w:rsidRPr="0040606E">
        <w:rPr>
          <w:rFonts w:ascii="Book Antiqua" w:hAnsi="Book Antiqua" w:cs="Times New Roman"/>
          <w:sz w:val="24"/>
          <w:szCs w:val="24"/>
          <w:vertAlign w:val="superscript"/>
          <w:lang w:val="en-US"/>
        </w:rPr>
        <w:t>[</w:t>
      </w:r>
      <w:proofErr w:type="gramEnd"/>
      <w:r w:rsidR="00EE1938" w:rsidRPr="0040606E">
        <w:rPr>
          <w:rFonts w:ascii="Book Antiqua" w:hAnsi="Book Antiqua" w:cs="Times New Roman"/>
          <w:sz w:val="24"/>
          <w:szCs w:val="24"/>
          <w:vertAlign w:val="superscript"/>
          <w:lang w:val="en-US"/>
        </w:rPr>
        <w:t>4,5]</w:t>
      </w:r>
      <w:r w:rsidR="00EE1938" w:rsidRPr="0040606E">
        <w:rPr>
          <w:rFonts w:ascii="Book Antiqua" w:hAnsi="Book Antiqua" w:cs="Times New Roman"/>
          <w:sz w:val="24"/>
          <w:szCs w:val="24"/>
          <w:lang w:val="en-US"/>
        </w:rPr>
        <w:t>.</w:t>
      </w:r>
      <w:r w:rsidR="006E0989" w:rsidRPr="0040606E">
        <w:rPr>
          <w:rFonts w:ascii="Book Antiqua" w:hAnsi="Book Antiqua" w:cs="Times New Roman"/>
          <w:sz w:val="24"/>
          <w:szCs w:val="24"/>
          <w:lang w:val="en-US"/>
        </w:rPr>
        <w:t xml:space="preserve"> </w:t>
      </w:r>
      <w:r w:rsidR="00577644" w:rsidRPr="0040606E">
        <w:rPr>
          <w:rFonts w:ascii="Book Antiqua" w:hAnsi="Book Antiqua" w:cs="Times New Roman"/>
          <w:sz w:val="24"/>
          <w:szCs w:val="24"/>
          <w:lang w:val="en-US"/>
        </w:rPr>
        <w:t>Conventional</w:t>
      </w:r>
      <w:r w:rsidR="0041498E" w:rsidRPr="0040606E">
        <w:rPr>
          <w:rFonts w:ascii="Book Antiqua" w:hAnsi="Book Antiqua" w:cs="Times New Roman"/>
          <w:sz w:val="24"/>
          <w:szCs w:val="24"/>
          <w:lang w:val="en-US"/>
        </w:rPr>
        <w:t xml:space="preserve"> </w:t>
      </w:r>
      <w:r w:rsidR="00210AAE" w:rsidRPr="0040606E">
        <w:rPr>
          <w:rFonts w:ascii="Book Antiqua" w:hAnsi="Book Antiqua" w:cs="Times New Roman"/>
          <w:sz w:val="24"/>
          <w:szCs w:val="24"/>
          <w:lang w:val="en-US"/>
        </w:rPr>
        <w:t>salvage</w:t>
      </w:r>
      <w:r w:rsidR="0041498E" w:rsidRPr="0040606E">
        <w:rPr>
          <w:rFonts w:ascii="Book Antiqua" w:hAnsi="Book Antiqua" w:cs="Times New Roman"/>
          <w:sz w:val="24"/>
          <w:szCs w:val="24"/>
          <w:lang w:val="en-US"/>
        </w:rPr>
        <w:t xml:space="preserve"> therapies to </w:t>
      </w:r>
      <w:r w:rsidR="002F2EAC" w:rsidRPr="0040606E">
        <w:rPr>
          <w:rFonts w:ascii="Book Antiqua" w:hAnsi="Book Antiqua" w:cs="Times New Roman"/>
          <w:sz w:val="24"/>
          <w:szCs w:val="24"/>
          <w:lang w:val="en-US"/>
        </w:rPr>
        <w:t xml:space="preserve">avoid </w:t>
      </w:r>
      <w:r w:rsidR="0041498E" w:rsidRPr="0040606E">
        <w:rPr>
          <w:rFonts w:ascii="Book Antiqua" w:hAnsi="Book Antiqua" w:cs="Times New Roman"/>
          <w:sz w:val="24"/>
          <w:szCs w:val="24"/>
          <w:lang w:val="en-US"/>
        </w:rPr>
        <w:t xml:space="preserve">colectomy </w:t>
      </w:r>
      <w:r w:rsidR="00F3081D" w:rsidRPr="0040606E">
        <w:rPr>
          <w:rFonts w:ascii="Book Antiqua" w:hAnsi="Book Antiqua" w:cs="Times New Roman"/>
          <w:sz w:val="24"/>
          <w:szCs w:val="24"/>
          <w:lang w:val="en-US"/>
        </w:rPr>
        <w:t>comprise</w:t>
      </w:r>
      <w:r w:rsidR="0041498E" w:rsidRPr="0040606E">
        <w:rPr>
          <w:rFonts w:ascii="Book Antiqua" w:hAnsi="Book Antiqua" w:cs="Times New Roman"/>
          <w:sz w:val="24"/>
          <w:szCs w:val="24"/>
          <w:lang w:val="en-US"/>
        </w:rPr>
        <w:t xml:space="preserve"> </w:t>
      </w:r>
      <w:r w:rsidR="0045201A" w:rsidRPr="0040606E">
        <w:rPr>
          <w:rFonts w:ascii="Book Antiqua" w:hAnsi="Book Antiqua" w:cs="Times New Roman"/>
          <w:sz w:val="24"/>
          <w:szCs w:val="24"/>
          <w:lang w:val="en-US"/>
        </w:rPr>
        <w:t>antibodies</w:t>
      </w:r>
      <w:r w:rsidR="00A87E30" w:rsidRPr="0040606E">
        <w:rPr>
          <w:rFonts w:ascii="Book Antiqua" w:hAnsi="Book Antiqua" w:cs="Times New Roman"/>
          <w:sz w:val="24"/>
          <w:szCs w:val="24"/>
          <w:lang w:val="en-US"/>
        </w:rPr>
        <w:t xml:space="preserve"> against tumor necrosis factor α (TNFα)</w:t>
      </w:r>
      <w:r w:rsidR="0006246C" w:rsidRPr="0040606E">
        <w:rPr>
          <w:rFonts w:ascii="Book Antiqua" w:hAnsi="Book Antiqua" w:cs="Times New Roman"/>
          <w:sz w:val="24"/>
          <w:szCs w:val="24"/>
          <w:lang w:val="en-US"/>
        </w:rPr>
        <w:t>—</w:t>
      </w:r>
      <w:r w:rsidR="0045201A" w:rsidRPr="0040606E">
        <w:rPr>
          <w:rFonts w:ascii="Book Antiqua" w:hAnsi="Book Antiqua" w:cs="Times New Roman"/>
          <w:sz w:val="24"/>
          <w:szCs w:val="24"/>
          <w:lang w:val="en-US"/>
        </w:rPr>
        <w:t>typically infliximab</w:t>
      </w:r>
      <w:r w:rsidR="0006246C" w:rsidRPr="0040606E">
        <w:rPr>
          <w:rFonts w:ascii="Book Antiqua" w:hAnsi="Book Antiqua" w:cs="Times New Roman" w:hint="eastAsia"/>
          <w:sz w:val="24"/>
          <w:szCs w:val="24"/>
          <w:lang w:val="en-US" w:eastAsia="zh-CN"/>
        </w:rPr>
        <w:t xml:space="preserve"> </w:t>
      </w:r>
      <w:r w:rsidR="0045201A" w:rsidRPr="0040606E">
        <w:rPr>
          <w:rFonts w:ascii="Book Antiqua" w:hAnsi="Book Antiqua" w:cs="Times New Roman"/>
          <w:sz w:val="24"/>
          <w:szCs w:val="24"/>
          <w:lang w:val="en-US"/>
        </w:rPr>
        <w:t xml:space="preserve">and </w:t>
      </w:r>
      <w:r w:rsidR="00E8650A" w:rsidRPr="0040606E">
        <w:rPr>
          <w:rFonts w:ascii="Book Antiqua" w:hAnsi="Book Antiqua" w:cs="Times New Roman"/>
          <w:sz w:val="24"/>
          <w:szCs w:val="24"/>
          <w:lang w:val="en-US"/>
        </w:rPr>
        <w:t>calcineurin inhibitors</w:t>
      </w:r>
      <w:r w:rsidR="00056B4D" w:rsidRPr="0040606E">
        <w:rPr>
          <w:rFonts w:ascii="Book Antiqua" w:hAnsi="Book Antiqua" w:cs="Times New Roman"/>
          <w:sz w:val="24"/>
          <w:szCs w:val="24"/>
          <w:lang w:val="en-US"/>
        </w:rPr>
        <w:t xml:space="preserve">, </w:t>
      </w:r>
      <w:r w:rsidR="00D01221" w:rsidRPr="0040606E">
        <w:rPr>
          <w:rFonts w:ascii="Book Antiqua" w:hAnsi="Book Antiqua" w:cs="Times New Roman"/>
          <w:i/>
          <w:sz w:val="24"/>
          <w:szCs w:val="24"/>
          <w:lang w:val="en-US"/>
        </w:rPr>
        <w:t>i.e.</w:t>
      </w:r>
      <w:r w:rsidR="0006246C" w:rsidRPr="0040606E">
        <w:rPr>
          <w:rFonts w:ascii="Book Antiqua" w:hAnsi="Book Antiqua" w:cs="Times New Roman" w:hint="eastAsia"/>
          <w:sz w:val="24"/>
          <w:szCs w:val="24"/>
          <w:lang w:val="en-US" w:eastAsia="zh-CN"/>
        </w:rPr>
        <w:t>,</w:t>
      </w:r>
      <w:r w:rsidR="00D01221" w:rsidRPr="0040606E">
        <w:rPr>
          <w:rFonts w:ascii="Book Antiqua" w:hAnsi="Book Antiqua" w:cs="Times New Roman"/>
          <w:sz w:val="24"/>
          <w:szCs w:val="24"/>
          <w:lang w:val="en-US"/>
        </w:rPr>
        <w:t xml:space="preserve"> </w:t>
      </w:r>
      <w:r w:rsidR="008977D6" w:rsidRPr="0040606E">
        <w:rPr>
          <w:rFonts w:ascii="Book Antiqua" w:hAnsi="Book Antiqua" w:cs="Times New Roman"/>
          <w:sz w:val="24"/>
          <w:szCs w:val="24"/>
          <w:lang w:val="en-US"/>
        </w:rPr>
        <w:t>c</w:t>
      </w:r>
      <w:r w:rsidR="00A41258" w:rsidRPr="0040606E">
        <w:rPr>
          <w:rFonts w:ascii="Book Antiqua" w:hAnsi="Book Antiqua" w:cs="Times New Roman"/>
          <w:sz w:val="24"/>
          <w:szCs w:val="24"/>
          <w:lang w:val="en-US"/>
        </w:rPr>
        <w:t>i</w:t>
      </w:r>
      <w:r w:rsidR="008977D6" w:rsidRPr="0040606E">
        <w:rPr>
          <w:rFonts w:ascii="Book Antiqua" w:hAnsi="Book Antiqua" w:cs="Times New Roman"/>
          <w:sz w:val="24"/>
          <w:szCs w:val="24"/>
          <w:lang w:val="en-US"/>
        </w:rPr>
        <w:t>closporin</w:t>
      </w:r>
      <w:r w:rsidR="00D01221" w:rsidRPr="0040606E">
        <w:rPr>
          <w:rFonts w:ascii="Book Antiqua" w:hAnsi="Book Antiqua" w:cs="Times New Roman"/>
          <w:sz w:val="24"/>
          <w:szCs w:val="24"/>
          <w:lang w:val="en-US"/>
        </w:rPr>
        <w:t xml:space="preserve"> or tacrolimus, </w:t>
      </w:r>
      <w:r w:rsidR="00056B4D" w:rsidRPr="0040606E">
        <w:rPr>
          <w:rFonts w:ascii="Book Antiqua" w:hAnsi="Book Antiqua" w:cs="Times New Roman"/>
          <w:sz w:val="24"/>
          <w:szCs w:val="24"/>
          <w:lang w:val="en-US"/>
        </w:rPr>
        <w:t xml:space="preserve">both </w:t>
      </w:r>
      <w:r w:rsidR="002C4D84" w:rsidRPr="0040606E">
        <w:rPr>
          <w:rFonts w:ascii="Book Antiqua" w:hAnsi="Book Antiqua" w:cs="Times New Roman"/>
          <w:sz w:val="24"/>
          <w:szCs w:val="24"/>
          <w:lang w:val="en-US"/>
        </w:rPr>
        <w:t>drug</w:t>
      </w:r>
      <w:r w:rsidR="00D01221" w:rsidRPr="0040606E">
        <w:rPr>
          <w:rFonts w:ascii="Book Antiqua" w:hAnsi="Book Antiqua" w:cs="Times New Roman"/>
          <w:sz w:val="24"/>
          <w:szCs w:val="24"/>
          <w:lang w:val="en-US"/>
        </w:rPr>
        <w:t xml:space="preserve"> classes </w:t>
      </w:r>
      <w:r w:rsidR="00B7273C" w:rsidRPr="0040606E">
        <w:rPr>
          <w:rFonts w:ascii="Book Antiqua" w:hAnsi="Book Antiqua" w:cs="Times New Roman"/>
          <w:sz w:val="24"/>
          <w:szCs w:val="24"/>
          <w:lang w:val="en-US"/>
        </w:rPr>
        <w:t>yielding</w:t>
      </w:r>
      <w:r w:rsidR="00056B4D" w:rsidRPr="0040606E">
        <w:rPr>
          <w:rFonts w:ascii="Book Antiqua" w:hAnsi="Book Antiqua" w:cs="Times New Roman"/>
          <w:sz w:val="24"/>
          <w:szCs w:val="24"/>
          <w:lang w:val="en-US"/>
        </w:rPr>
        <w:t xml:space="preserve"> comparable </w:t>
      </w:r>
      <w:proofErr w:type="gramStart"/>
      <w:r w:rsidR="00056B4D" w:rsidRPr="0040606E">
        <w:rPr>
          <w:rFonts w:ascii="Book Antiqua" w:hAnsi="Book Antiqua" w:cs="Times New Roman"/>
          <w:sz w:val="24"/>
          <w:szCs w:val="24"/>
          <w:lang w:val="en-US"/>
        </w:rPr>
        <w:t>results</w:t>
      </w:r>
      <w:r w:rsidR="005E6037" w:rsidRPr="0040606E">
        <w:rPr>
          <w:rFonts w:ascii="Book Antiqua" w:hAnsi="Book Antiqua" w:cs="Times New Roman"/>
          <w:sz w:val="24"/>
          <w:szCs w:val="24"/>
          <w:vertAlign w:val="superscript"/>
          <w:lang w:val="en-US"/>
        </w:rPr>
        <w:t>[</w:t>
      </w:r>
      <w:proofErr w:type="gramEnd"/>
      <w:r w:rsidR="005E6037" w:rsidRPr="0040606E">
        <w:rPr>
          <w:rFonts w:ascii="Book Antiqua" w:hAnsi="Book Antiqua" w:cs="Times New Roman"/>
          <w:sz w:val="24"/>
          <w:szCs w:val="24"/>
          <w:vertAlign w:val="superscript"/>
          <w:lang w:val="en-US"/>
        </w:rPr>
        <w:t>3]</w:t>
      </w:r>
      <w:r w:rsidR="005E6037" w:rsidRPr="0040606E">
        <w:rPr>
          <w:rFonts w:ascii="Book Antiqua" w:hAnsi="Book Antiqua" w:cs="Times New Roman"/>
          <w:sz w:val="24"/>
          <w:szCs w:val="24"/>
          <w:lang w:val="en-US"/>
        </w:rPr>
        <w:t xml:space="preserve">. </w:t>
      </w:r>
      <w:r w:rsidR="00816262" w:rsidRPr="0040606E">
        <w:rPr>
          <w:rFonts w:ascii="Book Antiqua" w:hAnsi="Book Antiqua" w:cs="Times New Roman"/>
          <w:sz w:val="24"/>
          <w:szCs w:val="24"/>
          <w:lang w:val="en-US"/>
        </w:rPr>
        <w:t xml:space="preserve">Ciclosporin and tacrolimus are </w:t>
      </w:r>
      <w:r w:rsidR="00D14CD2" w:rsidRPr="0040606E">
        <w:rPr>
          <w:rFonts w:ascii="Book Antiqua" w:hAnsi="Book Antiqua" w:cs="Times New Roman"/>
          <w:sz w:val="24"/>
          <w:szCs w:val="24"/>
          <w:lang w:val="en-US"/>
        </w:rPr>
        <w:t>efficient</w:t>
      </w:r>
      <w:r w:rsidR="00816262" w:rsidRPr="0040606E">
        <w:rPr>
          <w:rFonts w:ascii="Book Antiqua" w:hAnsi="Book Antiqua" w:cs="Times New Roman"/>
          <w:sz w:val="24"/>
          <w:szCs w:val="24"/>
          <w:lang w:val="en-US"/>
        </w:rPr>
        <w:t xml:space="preserve"> immuno</w:t>
      </w:r>
      <w:r w:rsidR="0006246C" w:rsidRPr="0040606E">
        <w:rPr>
          <w:rFonts w:ascii="Book Antiqua" w:hAnsi="Book Antiqua" w:cs="Times New Roman" w:hint="eastAsia"/>
          <w:sz w:val="24"/>
          <w:szCs w:val="24"/>
          <w:lang w:val="en-US" w:eastAsia="zh-CN"/>
        </w:rPr>
        <w:t>-</w:t>
      </w:r>
      <w:r w:rsidR="00816262" w:rsidRPr="0040606E">
        <w:rPr>
          <w:rFonts w:ascii="Book Antiqua" w:hAnsi="Book Antiqua" w:cs="Times New Roman"/>
          <w:sz w:val="24"/>
          <w:szCs w:val="24"/>
          <w:lang w:val="en-US"/>
        </w:rPr>
        <w:t xml:space="preserve">suppressants </w:t>
      </w:r>
      <w:r w:rsidR="00A637C7" w:rsidRPr="0040606E">
        <w:rPr>
          <w:rFonts w:ascii="Book Antiqua" w:hAnsi="Book Antiqua" w:cs="Times New Roman"/>
          <w:sz w:val="24"/>
          <w:szCs w:val="24"/>
          <w:lang w:val="en-US"/>
        </w:rPr>
        <w:t>widely</w:t>
      </w:r>
      <w:r w:rsidR="00A41258" w:rsidRPr="0040606E">
        <w:rPr>
          <w:rFonts w:ascii="Book Antiqua" w:hAnsi="Book Antiqua" w:cs="Times New Roman"/>
          <w:sz w:val="24"/>
          <w:szCs w:val="24"/>
          <w:lang w:val="en-US"/>
        </w:rPr>
        <w:t xml:space="preserve"> </w:t>
      </w:r>
      <w:r w:rsidR="00816262" w:rsidRPr="0040606E">
        <w:rPr>
          <w:rFonts w:ascii="Book Antiqua" w:hAnsi="Book Antiqua" w:cs="Times New Roman"/>
          <w:sz w:val="24"/>
          <w:szCs w:val="24"/>
          <w:lang w:val="en-US"/>
        </w:rPr>
        <w:t xml:space="preserve">used in clinical routine to prevent allograft rejection after organ </w:t>
      </w:r>
      <w:proofErr w:type="gramStart"/>
      <w:r w:rsidR="00816262" w:rsidRPr="0040606E">
        <w:rPr>
          <w:rFonts w:ascii="Book Antiqua" w:hAnsi="Book Antiqua" w:cs="Times New Roman"/>
          <w:sz w:val="24"/>
          <w:szCs w:val="24"/>
          <w:lang w:val="en-US"/>
        </w:rPr>
        <w:t>transplantation</w:t>
      </w:r>
      <w:r w:rsidR="005E690C" w:rsidRPr="0040606E">
        <w:rPr>
          <w:rFonts w:ascii="Book Antiqua" w:hAnsi="Book Antiqua" w:cs="Times New Roman"/>
          <w:sz w:val="24"/>
          <w:szCs w:val="24"/>
          <w:vertAlign w:val="superscript"/>
          <w:lang w:val="en-US"/>
        </w:rPr>
        <w:t>[</w:t>
      </w:r>
      <w:proofErr w:type="gramEnd"/>
      <w:r w:rsidR="005E690C" w:rsidRPr="0040606E">
        <w:rPr>
          <w:rFonts w:ascii="Book Antiqua" w:hAnsi="Book Antiqua" w:cs="Times New Roman"/>
          <w:sz w:val="24"/>
          <w:szCs w:val="24"/>
          <w:vertAlign w:val="superscript"/>
          <w:lang w:val="en-US"/>
        </w:rPr>
        <w:t>6]</w:t>
      </w:r>
      <w:r w:rsidR="005E690C" w:rsidRPr="0040606E">
        <w:rPr>
          <w:rFonts w:ascii="Book Antiqua" w:hAnsi="Book Antiqua" w:cs="Times New Roman"/>
          <w:sz w:val="24"/>
          <w:szCs w:val="24"/>
          <w:lang w:val="en-US"/>
        </w:rPr>
        <w:t xml:space="preserve">. </w:t>
      </w:r>
      <w:r w:rsidR="007E0C9A" w:rsidRPr="0040606E">
        <w:rPr>
          <w:rFonts w:ascii="Book Antiqua" w:hAnsi="Book Antiqua" w:cs="Times New Roman"/>
          <w:sz w:val="24"/>
          <w:szCs w:val="24"/>
          <w:lang w:val="en-US"/>
        </w:rPr>
        <w:t>Ciclosporin</w:t>
      </w:r>
      <w:r w:rsidR="002E064D" w:rsidRPr="0040606E">
        <w:rPr>
          <w:rFonts w:ascii="Book Antiqua" w:hAnsi="Book Antiqua" w:cs="Times New Roman"/>
          <w:sz w:val="24"/>
          <w:szCs w:val="24"/>
          <w:lang w:val="en-US"/>
        </w:rPr>
        <w:t xml:space="preserve"> was the first </w:t>
      </w:r>
      <w:r w:rsidR="00605C10" w:rsidRPr="0040606E">
        <w:rPr>
          <w:rFonts w:ascii="Book Antiqua" w:hAnsi="Book Antiqua" w:cs="Times New Roman"/>
          <w:sz w:val="24"/>
          <w:szCs w:val="24"/>
          <w:lang w:val="en-US"/>
        </w:rPr>
        <w:t xml:space="preserve">calcineurin inhibitor </w:t>
      </w:r>
      <w:r w:rsidR="002E064D" w:rsidRPr="0040606E">
        <w:rPr>
          <w:rFonts w:ascii="Book Antiqua" w:hAnsi="Book Antiqua" w:cs="Times New Roman"/>
          <w:sz w:val="24"/>
          <w:szCs w:val="24"/>
          <w:lang w:val="en-US"/>
        </w:rPr>
        <w:t xml:space="preserve">to be </w:t>
      </w:r>
      <w:r w:rsidR="00CA7DB1" w:rsidRPr="0040606E">
        <w:rPr>
          <w:rFonts w:ascii="Book Antiqua" w:hAnsi="Book Antiqua" w:cs="Times New Roman"/>
          <w:sz w:val="24"/>
          <w:szCs w:val="24"/>
          <w:lang w:val="en-US"/>
        </w:rPr>
        <w:t xml:space="preserve">successfully </w:t>
      </w:r>
      <w:r w:rsidR="002E064D" w:rsidRPr="0040606E">
        <w:rPr>
          <w:rFonts w:ascii="Book Antiqua" w:hAnsi="Book Antiqua" w:cs="Times New Roman"/>
          <w:sz w:val="24"/>
          <w:szCs w:val="24"/>
          <w:lang w:val="en-US"/>
        </w:rPr>
        <w:t xml:space="preserve">tested in </w:t>
      </w:r>
      <w:r w:rsidR="00D82134" w:rsidRPr="0040606E">
        <w:rPr>
          <w:rFonts w:ascii="Book Antiqua" w:hAnsi="Book Antiqua" w:cs="Times New Roman"/>
          <w:sz w:val="24"/>
          <w:szCs w:val="24"/>
          <w:lang w:val="en-US"/>
        </w:rPr>
        <w:t>the</w:t>
      </w:r>
      <w:r w:rsidR="002E064D" w:rsidRPr="0040606E">
        <w:rPr>
          <w:rFonts w:ascii="Book Antiqua" w:hAnsi="Book Antiqua" w:cs="Times New Roman"/>
          <w:sz w:val="24"/>
          <w:szCs w:val="24"/>
          <w:lang w:val="en-US"/>
        </w:rPr>
        <w:t xml:space="preserve"> clinical setting of </w:t>
      </w:r>
      <w:r w:rsidR="00802E65" w:rsidRPr="0040606E">
        <w:rPr>
          <w:rFonts w:ascii="Book Antiqua" w:hAnsi="Book Antiqua" w:cs="Times New Roman"/>
          <w:sz w:val="24"/>
          <w:szCs w:val="24"/>
          <w:lang w:val="en-US"/>
        </w:rPr>
        <w:t xml:space="preserve">steroid-refractory </w:t>
      </w:r>
      <w:r w:rsidR="002E064D" w:rsidRPr="0040606E">
        <w:rPr>
          <w:rFonts w:ascii="Book Antiqua" w:hAnsi="Book Antiqua" w:cs="Times New Roman"/>
          <w:sz w:val="24"/>
          <w:szCs w:val="24"/>
          <w:lang w:val="en-US"/>
        </w:rPr>
        <w:t xml:space="preserve">acute severe ulcerative </w:t>
      </w:r>
      <w:proofErr w:type="gramStart"/>
      <w:r w:rsidR="002E064D" w:rsidRPr="0040606E">
        <w:rPr>
          <w:rFonts w:ascii="Book Antiqua" w:hAnsi="Book Antiqua" w:cs="Times New Roman"/>
          <w:sz w:val="24"/>
          <w:szCs w:val="24"/>
          <w:lang w:val="en-US"/>
        </w:rPr>
        <w:t>colitis</w:t>
      </w:r>
      <w:r w:rsidR="00802E65" w:rsidRPr="0040606E">
        <w:rPr>
          <w:rFonts w:ascii="Book Antiqua" w:hAnsi="Book Antiqua" w:cs="Times New Roman"/>
          <w:sz w:val="24"/>
          <w:szCs w:val="24"/>
          <w:vertAlign w:val="superscript"/>
          <w:lang w:val="en-US"/>
        </w:rPr>
        <w:t>[</w:t>
      </w:r>
      <w:proofErr w:type="gramEnd"/>
      <w:r w:rsidR="00802E65" w:rsidRPr="0040606E">
        <w:rPr>
          <w:rFonts w:ascii="Book Antiqua" w:hAnsi="Book Antiqua" w:cs="Times New Roman"/>
          <w:sz w:val="24"/>
          <w:szCs w:val="24"/>
          <w:vertAlign w:val="superscript"/>
          <w:lang w:val="en-US"/>
        </w:rPr>
        <w:t>7]</w:t>
      </w:r>
      <w:r w:rsidR="002E064D" w:rsidRPr="0040606E">
        <w:rPr>
          <w:rFonts w:ascii="Book Antiqua" w:hAnsi="Book Antiqua" w:cs="Times New Roman"/>
          <w:sz w:val="24"/>
          <w:szCs w:val="24"/>
          <w:lang w:val="en-US"/>
        </w:rPr>
        <w:t xml:space="preserve">. </w:t>
      </w:r>
      <w:r w:rsidR="007046B9" w:rsidRPr="0040606E">
        <w:rPr>
          <w:rFonts w:ascii="Book Antiqua" w:hAnsi="Book Antiqua" w:cs="Times New Roman"/>
          <w:sz w:val="24"/>
          <w:szCs w:val="24"/>
          <w:lang w:val="en-US"/>
        </w:rPr>
        <w:t>T</w:t>
      </w:r>
      <w:r w:rsidR="000C0B09" w:rsidRPr="0040606E">
        <w:rPr>
          <w:rFonts w:ascii="Book Antiqua" w:hAnsi="Book Antiqua" w:cs="Times New Roman"/>
          <w:sz w:val="24"/>
          <w:szCs w:val="24"/>
          <w:lang w:val="en-US"/>
        </w:rPr>
        <w:t xml:space="preserve">acrolimus is a calcineurin inhibitor with a more potent inhibitory effect on activated T cells </w:t>
      </w:r>
      <w:r w:rsidR="002F207D" w:rsidRPr="0040606E">
        <w:rPr>
          <w:rFonts w:ascii="Book Antiqua" w:hAnsi="Book Antiqua" w:cs="Times New Roman"/>
          <w:sz w:val="24"/>
          <w:szCs w:val="24"/>
          <w:lang w:val="en-US"/>
        </w:rPr>
        <w:t>in comparison</w:t>
      </w:r>
      <w:r w:rsidR="000C0B09" w:rsidRPr="0040606E">
        <w:rPr>
          <w:rFonts w:ascii="Book Antiqua" w:hAnsi="Book Antiqua" w:cs="Times New Roman"/>
          <w:sz w:val="24"/>
          <w:szCs w:val="24"/>
          <w:lang w:val="en-US"/>
        </w:rPr>
        <w:t xml:space="preserve"> with </w:t>
      </w:r>
      <w:r w:rsidR="000B1205" w:rsidRPr="0040606E">
        <w:rPr>
          <w:rFonts w:ascii="Book Antiqua" w:hAnsi="Book Antiqua" w:cs="Times New Roman"/>
          <w:sz w:val="24"/>
          <w:szCs w:val="24"/>
          <w:lang w:val="en-US"/>
        </w:rPr>
        <w:t>c</w:t>
      </w:r>
      <w:r w:rsidR="002F207D" w:rsidRPr="0040606E">
        <w:rPr>
          <w:rFonts w:ascii="Book Antiqua" w:hAnsi="Book Antiqua" w:cs="Times New Roman"/>
          <w:sz w:val="24"/>
          <w:szCs w:val="24"/>
          <w:lang w:val="en-US"/>
        </w:rPr>
        <w:t>i</w:t>
      </w:r>
      <w:r w:rsidR="000B1205" w:rsidRPr="0040606E">
        <w:rPr>
          <w:rFonts w:ascii="Book Antiqua" w:hAnsi="Book Antiqua" w:cs="Times New Roman"/>
          <w:sz w:val="24"/>
          <w:szCs w:val="24"/>
          <w:lang w:val="en-US"/>
        </w:rPr>
        <w:t xml:space="preserve">closporin, as </w:t>
      </w:r>
      <w:r w:rsidR="005A617F" w:rsidRPr="0040606E">
        <w:rPr>
          <w:rFonts w:ascii="Book Antiqua" w:hAnsi="Book Antiqua" w:cs="Times New Roman"/>
          <w:sz w:val="24"/>
          <w:szCs w:val="24"/>
          <w:lang w:val="en-US"/>
        </w:rPr>
        <w:t>tacrolimus influences both</w:t>
      </w:r>
      <w:r w:rsidR="005A617F" w:rsidRPr="0040606E">
        <w:rPr>
          <w:rFonts w:ascii="Book Antiqua" w:hAnsi="Book Antiqua"/>
          <w:sz w:val="24"/>
          <w:szCs w:val="24"/>
          <w:lang w:val="en-US"/>
        </w:rPr>
        <w:t xml:space="preserve"> </w:t>
      </w:r>
      <w:r w:rsidR="005A617F" w:rsidRPr="0040606E">
        <w:rPr>
          <w:rFonts w:ascii="Book Antiqua" w:hAnsi="Book Antiqua" w:cs="Times New Roman"/>
          <w:sz w:val="24"/>
          <w:szCs w:val="24"/>
          <w:lang w:val="en-US"/>
        </w:rPr>
        <w:t>ciclosporin</w:t>
      </w:r>
      <w:r w:rsidR="005A617F" w:rsidRPr="0040606E">
        <w:rPr>
          <w:rFonts w:ascii="SimSun" w:eastAsia="SimSun" w:hAnsi="SimSun" w:cs="SimSun" w:hint="eastAsia"/>
          <w:sz w:val="24"/>
          <w:szCs w:val="24"/>
          <w:lang w:val="en-US"/>
        </w:rPr>
        <w:t>‐</w:t>
      </w:r>
      <w:r w:rsidR="005A617F" w:rsidRPr="0040606E">
        <w:rPr>
          <w:rFonts w:ascii="Book Antiqua" w:hAnsi="Book Antiqua" w:cs="Times New Roman"/>
          <w:sz w:val="24"/>
          <w:szCs w:val="24"/>
          <w:lang w:val="en-US"/>
        </w:rPr>
        <w:t>sensitive and ciclosporin</w:t>
      </w:r>
      <w:r w:rsidR="005A617F" w:rsidRPr="0040606E">
        <w:rPr>
          <w:rFonts w:ascii="SimSun" w:eastAsia="SimSun" w:hAnsi="SimSun" w:cs="SimSun" w:hint="eastAsia"/>
          <w:sz w:val="24"/>
          <w:szCs w:val="24"/>
          <w:lang w:val="en-US"/>
        </w:rPr>
        <w:t>‐</w:t>
      </w:r>
      <w:r w:rsidR="005A617F" w:rsidRPr="0040606E">
        <w:rPr>
          <w:rFonts w:ascii="Book Antiqua" w:hAnsi="Book Antiqua" w:cs="Times New Roman"/>
          <w:sz w:val="24"/>
          <w:szCs w:val="24"/>
          <w:lang w:val="en-US"/>
        </w:rPr>
        <w:t>insensitive T</w:t>
      </w:r>
      <w:r w:rsidR="00AA15EF" w:rsidRPr="0040606E">
        <w:rPr>
          <w:rFonts w:ascii="Book Antiqua" w:hAnsi="Book Antiqua" w:cs="Times New Roman"/>
          <w:sz w:val="24"/>
          <w:szCs w:val="24"/>
          <w:lang w:val="en-US"/>
        </w:rPr>
        <w:t>-</w:t>
      </w:r>
      <w:r w:rsidR="005A617F" w:rsidRPr="0040606E">
        <w:rPr>
          <w:rFonts w:ascii="Book Antiqua" w:hAnsi="Book Antiqua" w:cs="Times New Roman"/>
          <w:sz w:val="24"/>
          <w:szCs w:val="24"/>
          <w:lang w:val="en-US"/>
        </w:rPr>
        <w:t>cell activation pathways</w:t>
      </w:r>
      <w:r w:rsidR="006C32B1" w:rsidRPr="0040606E">
        <w:rPr>
          <w:rFonts w:ascii="Book Antiqua" w:hAnsi="Book Antiqua" w:cs="Times New Roman"/>
          <w:sz w:val="24"/>
          <w:szCs w:val="24"/>
          <w:vertAlign w:val="superscript"/>
          <w:lang w:val="en-US"/>
        </w:rPr>
        <w:t>[6,8]</w:t>
      </w:r>
      <w:r w:rsidR="006C32B1" w:rsidRPr="0040606E">
        <w:rPr>
          <w:rFonts w:ascii="Book Antiqua" w:hAnsi="Book Antiqua" w:cs="Times New Roman"/>
          <w:sz w:val="24"/>
          <w:szCs w:val="24"/>
          <w:lang w:val="en-US"/>
        </w:rPr>
        <w:t>.</w:t>
      </w:r>
      <w:r w:rsidR="000C0B09" w:rsidRPr="0040606E">
        <w:rPr>
          <w:rFonts w:ascii="Book Antiqua" w:hAnsi="Book Antiqua" w:cs="Times New Roman"/>
          <w:sz w:val="24"/>
          <w:szCs w:val="24"/>
          <w:lang w:val="en-US"/>
        </w:rPr>
        <w:t xml:space="preserve"> </w:t>
      </w:r>
      <w:r w:rsidR="007046B9" w:rsidRPr="0040606E">
        <w:rPr>
          <w:rFonts w:ascii="Book Antiqua" w:hAnsi="Book Antiqua" w:cs="Times New Roman"/>
          <w:sz w:val="24"/>
          <w:szCs w:val="24"/>
          <w:lang w:val="en-US"/>
        </w:rPr>
        <w:t>C</w:t>
      </w:r>
      <w:r w:rsidR="00244CD3" w:rsidRPr="0040606E">
        <w:rPr>
          <w:rFonts w:ascii="Book Antiqua" w:hAnsi="Book Antiqua" w:cs="Times New Roman"/>
          <w:sz w:val="24"/>
          <w:szCs w:val="24"/>
          <w:lang w:val="en-US"/>
        </w:rPr>
        <w:t>i</w:t>
      </w:r>
      <w:r w:rsidR="00586089" w:rsidRPr="0040606E">
        <w:rPr>
          <w:rFonts w:ascii="Book Antiqua" w:hAnsi="Book Antiqua" w:cs="Times New Roman"/>
          <w:sz w:val="24"/>
          <w:szCs w:val="24"/>
          <w:lang w:val="en-US"/>
        </w:rPr>
        <w:t xml:space="preserve">closporin and tacrolimus </w:t>
      </w:r>
      <w:r w:rsidR="007046B9" w:rsidRPr="0040606E">
        <w:rPr>
          <w:rFonts w:ascii="Book Antiqua" w:hAnsi="Book Antiqua" w:cs="Times New Roman"/>
          <w:sz w:val="24"/>
          <w:szCs w:val="24"/>
          <w:lang w:val="en-US"/>
        </w:rPr>
        <w:t xml:space="preserve">also </w:t>
      </w:r>
      <w:r w:rsidR="00C32CCA" w:rsidRPr="0040606E">
        <w:rPr>
          <w:rFonts w:ascii="Book Antiqua" w:hAnsi="Book Antiqua" w:cs="Times New Roman"/>
          <w:sz w:val="24"/>
          <w:szCs w:val="24"/>
          <w:lang w:val="en-US"/>
        </w:rPr>
        <w:t>display</w:t>
      </w:r>
      <w:r w:rsidR="00FA2009" w:rsidRPr="0040606E">
        <w:rPr>
          <w:rFonts w:ascii="Book Antiqua" w:hAnsi="Book Antiqua" w:cs="Times New Roman"/>
          <w:sz w:val="24"/>
          <w:szCs w:val="24"/>
          <w:lang w:val="en-US"/>
        </w:rPr>
        <w:t xml:space="preserve"> different toxicity </w:t>
      </w:r>
      <w:proofErr w:type="gramStart"/>
      <w:r w:rsidR="00FA2009" w:rsidRPr="0040606E">
        <w:rPr>
          <w:rFonts w:ascii="Book Antiqua" w:hAnsi="Book Antiqua" w:cs="Times New Roman"/>
          <w:sz w:val="24"/>
          <w:szCs w:val="24"/>
          <w:lang w:val="en-US"/>
        </w:rPr>
        <w:t>profiles</w:t>
      </w:r>
      <w:r w:rsidR="000065B0" w:rsidRPr="0040606E">
        <w:rPr>
          <w:rFonts w:ascii="Book Antiqua" w:hAnsi="Book Antiqua" w:cs="Times New Roman"/>
          <w:sz w:val="24"/>
          <w:szCs w:val="24"/>
          <w:vertAlign w:val="superscript"/>
          <w:lang w:val="en-US"/>
        </w:rPr>
        <w:t>[</w:t>
      </w:r>
      <w:proofErr w:type="gramEnd"/>
      <w:r w:rsidR="000065B0" w:rsidRPr="0040606E">
        <w:rPr>
          <w:rFonts w:ascii="Book Antiqua" w:hAnsi="Book Antiqua" w:cs="Times New Roman"/>
          <w:sz w:val="24"/>
          <w:szCs w:val="24"/>
          <w:vertAlign w:val="superscript"/>
          <w:lang w:val="en-US"/>
        </w:rPr>
        <w:t>9]</w:t>
      </w:r>
      <w:r w:rsidR="007A08D0" w:rsidRPr="0040606E">
        <w:rPr>
          <w:rFonts w:ascii="Book Antiqua" w:hAnsi="Book Antiqua" w:cs="Times New Roman"/>
          <w:sz w:val="24"/>
          <w:szCs w:val="24"/>
          <w:lang w:val="en-US"/>
        </w:rPr>
        <w:t>.</w:t>
      </w:r>
    </w:p>
    <w:p w:rsidR="00E32857" w:rsidRPr="0040606E" w:rsidRDefault="009F1A12" w:rsidP="0006246C">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Regarding </w:t>
      </w:r>
      <w:r w:rsidR="00A37866" w:rsidRPr="0040606E">
        <w:rPr>
          <w:rFonts w:ascii="Book Antiqua" w:hAnsi="Book Antiqua" w:cs="Times New Roman"/>
          <w:sz w:val="24"/>
          <w:szCs w:val="24"/>
          <w:lang w:val="en-US"/>
        </w:rPr>
        <w:t xml:space="preserve">the treatment of </w:t>
      </w:r>
      <w:r w:rsidR="003062A1" w:rsidRPr="0040606E">
        <w:rPr>
          <w:rFonts w:ascii="Book Antiqua" w:hAnsi="Book Antiqua" w:cs="Times New Roman"/>
          <w:sz w:val="24"/>
          <w:szCs w:val="24"/>
          <w:lang w:val="en-US"/>
        </w:rPr>
        <w:t xml:space="preserve">acute </w:t>
      </w:r>
      <w:r w:rsidR="00A37866" w:rsidRPr="0040606E">
        <w:rPr>
          <w:rFonts w:ascii="Book Antiqua" w:hAnsi="Book Antiqua" w:cs="Times New Roman"/>
          <w:sz w:val="24"/>
          <w:szCs w:val="24"/>
          <w:lang w:val="en-US"/>
        </w:rPr>
        <w:t>severe ulcerative colitis</w:t>
      </w:r>
      <w:r w:rsidR="00E562AD" w:rsidRPr="0040606E">
        <w:rPr>
          <w:rFonts w:ascii="Book Antiqua" w:hAnsi="Book Antiqua" w:cs="Times New Roman"/>
          <w:sz w:val="24"/>
          <w:szCs w:val="24"/>
          <w:lang w:val="en-US"/>
        </w:rPr>
        <w:t xml:space="preserve">, less is known </w:t>
      </w:r>
      <w:r w:rsidR="00E2391E" w:rsidRPr="0040606E">
        <w:rPr>
          <w:rFonts w:ascii="Book Antiqua" w:hAnsi="Book Antiqua" w:cs="Times New Roman"/>
          <w:sz w:val="24"/>
          <w:szCs w:val="24"/>
          <w:lang w:val="en-US"/>
        </w:rPr>
        <w:t xml:space="preserve">about tacrolimus therapy </w:t>
      </w:r>
      <w:r w:rsidR="003062A1" w:rsidRPr="0040606E">
        <w:rPr>
          <w:rFonts w:ascii="Book Antiqua" w:hAnsi="Book Antiqua" w:cs="Times New Roman"/>
          <w:sz w:val="24"/>
          <w:szCs w:val="24"/>
          <w:lang w:val="en-US"/>
        </w:rPr>
        <w:t xml:space="preserve">than </w:t>
      </w:r>
      <w:r w:rsidR="00E562AD" w:rsidRPr="0040606E">
        <w:rPr>
          <w:rFonts w:ascii="Book Antiqua" w:hAnsi="Book Antiqua" w:cs="Times New Roman"/>
          <w:sz w:val="24"/>
          <w:szCs w:val="24"/>
          <w:lang w:val="en-US"/>
        </w:rPr>
        <w:t>on ciclosporin therapy</w:t>
      </w:r>
      <w:r w:rsidR="00A37866" w:rsidRPr="0040606E">
        <w:rPr>
          <w:rFonts w:ascii="Book Antiqua" w:hAnsi="Book Antiqua" w:cs="Times New Roman"/>
          <w:sz w:val="24"/>
          <w:szCs w:val="24"/>
          <w:lang w:val="en-US"/>
        </w:rPr>
        <w:t xml:space="preserve">. </w:t>
      </w:r>
      <w:r w:rsidR="00E1173A" w:rsidRPr="0040606E">
        <w:rPr>
          <w:rFonts w:ascii="Book Antiqua" w:hAnsi="Book Antiqua" w:cs="Times New Roman"/>
          <w:sz w:val="24"/>
          <w:szCs w:val="24"/>
          <w:lang w:val="en-US"/>
        </w:rPr>
        <w:t>To date, t</w:t>
      </w:r>
      <w:r w:rsidR="00A973FD" w:rsidRPr="0040606E">
        <w:rPr>
          <w:rFonts w:ascii="Book Antiqua" w:hAnsi="Book Antiqua" w:cs="Times New Roman"/>
          <w:sz w:val="24"/>
          <w:szCs w:val="24"/>
          <w:lang w:val="en-US"/>
        </w:rPr>
        <w:t xml:space="preserve">wo </w:t>
      </w:r>
      <w:r w:rsidR="00FD238B" w:rsidRPr="0040606E">
        <w:rPr>
          <w:rFonts w:ascii="Book Antiqua" w:hAnsi="Book Antiqua" w:cs="Times New Roman"/>
          <w:sz w:val="24"/>
          <w:szCs w:val="24"/>
          <w:lang w:val="en-US"/>
        </w:rPr>
        <w:t>randomized controlled trials (</w:t>
      </w:r>
      <w:r w:rsidR="008851C6" w:rsidRPr="0040606E">
        <w:rPr>
          <w:rFonts w:ascii="Book Antiqua" w:hAnsi="Book Antiqua" w:cs="Times New Roman"/>
          <w:sz w:val="24"/>
          <w:szCs w:val="24"/>
          <w:lang w:val="en-US"/>
        </w:rPr>
        <w:t>RCTs</w:t>
      </w:r>
      <w:r w:rsidR="00FD238B" w:rsidRPr="0040606E">
        <w:rPr>
          <w:rFonts w:ascii="Book Antiqua" w:hAnsi="Book Antiqua" w:cs="Times New Roman"/>
          <w:sz w:val="24"/>
          <w:szCs w:val="24"/>
          <w:lang w:val="en-US"/>
        </w:rPr>
        <w:t>)</w:t>
      </w:r>
      <w:r w:rsidR="008851C6" w:rsidRPr="0040606E">
        <w:rPr>
          <w:rFonts w:ascii="Book Antiqua" w:hAnsi="Book Antiqua" w:cs="Times New Roman"/>
          <w:sz w:val="24"/>
          <w:szCs w:val="24"/>
          <w:lang w:val="en-US"/>
        </w:rPr>
        <w:t xml:space="preserve"> have been published</w:t>
      </w:r>
      <w:r w:rsidR="00E1173A" w:rsidRPr="0040606E">
        <w:rPr>
          <w:rFonts w:ascii="Book Antiqua" w:hAnsi="Book Antiqua" w:cs="Times New Roman"/>
          <w:sz w:val="24"/>
          <w:szCs w:val="24"/>
          <w:lang w:val="en-US"/>
        </w:rPr>
        <w:t xml:space="preserve"> </w:t>
      </w:r>
      <w:r w:rsidR="00863FD7" w:rsidRPr="0040606E">
        <w:rPr>
          <w:rFonts w:ascii="Book Antiqua" w:hAnsi="Book Antiqua" w:cs="Times New Roman"/>
          <w:sz w:val="24"/>
          <w:szCs w:val="24"/>
          <w:lang w:val="en-US"/>
        </w:rPr>
        <w:t xml:space="preserve">on tacrolimus </w:t>
      </w:r>
      <w:r w:rsidR="001A3235" w:rsidRPr="0040606E">
        <w:rPr>
          <w:rFonts w:ascii="Book Antiqua" w:hAnsi="Book Antiqua" w:cs="Times New Roman"/>
          <w:sz w:val="24"/>
          <w:szCs w:val="24"/>
          <w:lang w:val="en-US"/>
        </w:rPr>
        <w:t xml:space="preserve">therapy </w:t>
      </w:r>
      <w:r w:rsidR="00863FD7" w:rsidRPr="0040606E">
        <w:rPr>
          <w:rFonts w:ascii="Book Antiqua" w:hAnsi="Book Antiqua" w:cs="Times New Roman"/>
          <w:sz w:val="24"/>
          <w:szCs w:val="24"/>
          <w:lang w:val="en-US"/>
        </w:rPr>
        <w:t>in steroid-refractory ulcerative colitis</w:t>
      </w:r>
      <w:r w:rsidR="008851C6" w:rsidRPr="0040606E">
        <w:rPr>
          <w:rFonts w:ascii="Book Antiqua" w:hAnsi="Book Antiqua" w:cs="Times New Roman"/>
          <w:sz w:val="24"/>
          <w:szCs w:val="24"/>
          <w:lang w:val="en-US"/>
        </w:rPr>
        <w:t xml:space="preserve">: </w:t>
      </w:r>
      <w:r w:rsidR="008F04F5" w:rsidRPr="0040606E">
        <w:rPr>
          <w:rFonts w:ascii="Book Antiqua" w:hAnsi="Book Antiqua" w:cs="Times New Roman"/>
          <w:sz w:val="24"/>
          <w:szCs w:val="24"/>
          <w:lang w:val="en-US"/>
        </w:rPr>
        <w:t xml:space="preserve">In one, </w:t>
      </w:r>
      <w:r w:rsidR="00554F1E" w:rsidRPr="0040606E">
        <w:rPr>
          <w:rFonts w:ascii="Book Antiqua" w:hAnsi="Book Antiqua" w:cs="Times New Roman"/>
          <w:sz w:val="24"/>
          <w:szCs w:val="24"/>
          <w:lang w:val="en-US"/>
        </w:rPr>
        <w:t xml:space="preserve">two different serum </w:t>
      </w:r>
      <w:r w:rsidR="00E1173A" w:rsidRPr="0040606E">
        <w:rPr>
          <w:rFonts w:ascii="Book Antiqua" w:hAnsi="Book Antiqua" w:cs="Times New Roman"/>
          <w:sz w:val="24"/>
          <w:szCs w:val="24"/>
          <w:lang w:val="en-US"/>
        </w:rPr>
        <w:t xml:space="preserve">trough </w:t>
      </w:r>
      <w:r w:rsidR="00554F1E" w:rsidRPr="0040606E">
        <w:rPr>
          <w:rFonts w:ascii="Book Antiqua" w:hAnsi="Book Antiqua" w:cs="Times New Roman"/>
          <w:sz w:val="24"/>
          <w:szCs w:val="24"/>
          <w:lang w:val="en-US"/>
        </w:rPr>
        <w:t xml:space="preserve">concentrations of tacrolimus were compared </w:t>
      </w:r>
      <w:r w:rsidR="00863FD7" w:rsidRPr="0040606E">
        <w:rPr>
          <w:rFonts w:ascii="Book Antiqua" w:hAnsi="Book Antiqua" w:cs="Times New Roman"/>
          <w:sz w:val="24"/>
          <w:szCs w:val="24"/>
          <w:lang w:val="en-US"/>
        </w:rPr>
        <w:t>to</w:t>
      </w:r>
      <w:r w:rsidR="00554F1E" w:rsidRPr="0040606E">
        <w:rPr>
          <w:rFonts w:ascii="Book Antiqua" w:hAnsi="Book Antiqua" w:cs="Times New Roman"/>
          <w:sz w:val="24"/>
          <w:szCs w:val="24"/>
          <w:lang w:val="en-US"/>
        </w:rPr>
        <w:t xml:space="preserve"> each other (5</w:t>
      </w:r>
      <w:r w:rsidR="0006246C" w:rsidRPr="0040606E">
        <w:rPr>
          <w:rFonts w:ascii="Book Antiqua" w:hAnsi="Book Antiqua" w:cs="Times New Roman" w:hint="eastAsia"/>
          <w:sz w:val="24"/>
          <w:szCs w:val="24"/>
          <w:lang w:val="en-US" w:eastAsia="zh-CN"/>
        </w:rPr>
        <w:t>-</w:t>
      </w:r>
      <w:r w:rsidR="00554F1E" w:rsidRPr="0040606E">
        <w:rPr>
          <w:rFonts w:ascii="Book Antiqua" w:hAnsi="Book Antiqua" w:cs="Times New Roman"/>
          <w:sz w:val="24"/>
          <w:szCs w:val="24"/>
          <w:lang w:val="en-US"/>
        </w:rPr>
        <w:t>10 ng/m</w:t>
      </w:r>
      <w:r w:rsidR="0062261C" w:rsidRPr="0040606E">
        <w:rPr>
          <w:rFonts w:ascii="Book Antiqua" w:hAnsi="Book Antiqua" w:cs="Times New Roman"/>
          <w:sz w:val="24"/>
          <w:szCs w:val="24"/>
          <w:lang w:val="en-US"/>
        </w:rPr>
        <w:t>L</w:t>
      </w:r>
      <w:r w:rsidR="00554F1E" w:rsidRPr="0040606E">
        <w:rPr>
          <w:rFonts w:ascii="Book Antiqua" w:hAnsi="Book Antiqua" w:cs="Times New Roman"/>
          <w:sz w:val="24"/>
          <w:szCs w:val="24"/>
          <w:lang w:val="en-US"/>
        </w:rPr>
        <w:t xml:space="preserve"> </w:t>
      </w:r>
      <w:r w:rsidR="00107954" w:rsidRPr="0040606E">
        <w:rPr>
          <w:rFonts w:ascii="Book Antiqua" w:hAnsi="Book Antiqua" w:cs="Times New Roman"/>
          <w:i/>
          <w:sz w:val="24"/>
          <w:szCs w:val="24"/>
          <w:lang w:val="en-US"/>
        </w:rPr>
        <w:t>v</w:t>
      </w:r>
      <w:r w:rsidR="0006246C" w:rsidRPr="0040606E">
        <w:rPr>
          <w:rFonts w:ascii="Book Antiqua" w:hAnsi="Book Antiqua" w:cs="Times New Roman" w:hint="eastAsia"/>
          <w:i/>
          <w:sz w:val="24"/>
          <w:szCs w:val="24"/>
          <w:lang w:val="en-US" w:eastAsia="zh-CN"/>
        </w:rPr>
        <w:t>s</w:t>
      </w:r>
      <w:r w:rsidR="00554F1E" w:rsidRPr="0040606E">
        <w:rPr>
          <w:rFonts w:ascii="Book Antiqua" w:hAnsi="Book Antiqua" w:cs="Times New Roman"/>
          <w:sz w:val="24"/>
          <w:szCs w:val="24"/>
          <w:lang w:val="en-US"/>
        </w:rPr>
        <w:t xml:space="preserve"> 10</w:t>
      </w:r>
      <w:r w:rsidR="0006246C" w:rsidRPr="0040606E">
        <w:rPr>
          <w:rFonts w:ascii="Book Antiqua" w:hAnsi="Book Antiqua" w:cs="Times New Roman" w:hint="eastAsia"/>
          <w:sz w:val="24"/>
          <w:szCs w:val="24"/>
          <w:lang w:val="en-US" w:eastAsia="zh-CN"/>
        </w:rPr>
        <w:t>-</w:t>
      </w:r>
      <w:r w:rsidR="00554F1E" w:rsidRPr="0040606E">
        <w:rPr>
          <w:rFonts w:ascii="Book Antiqua" w:hAnsi="Book Antiqua" w:cs="Times New Roman"/>
          <w:sz w:val="24"/>
          <w:szCs w:val="24"/>
          <w:lang w:val="en-US"/>
        </w:rPr>
        <w:t>15 ng/m</w:t>
      </w:r>
      <w:r w:rsidR="0062261C" w:rsidRPr="0040606E">
        <w:rPr>
          <w:rFonts w:ascii="Book Antiqua" w:hAnsi="Book Antiqua" w:cs="Times New Roman"/>
          <w:sz w:val="24"/>
          <w:szCs w:val="24"/>
          <w:lang w:val="en-US"/>
        </w:rPr>
        <w:t>L</w:t>
      </w:r>
      <w:r w:rsidR="00554F1E" w:rsidRPr="0040606E">
        <w:rPr>
          <w:rFonts w:ascii="Book Antiqua" w:hAnsi="Book Antiqua" w:cs="Times New Roman"/>
          <w:sz w:val="24"/>
          <w:szCs w:val="24"/>
          <w:lang w:val="en-US"/>
        </w:rPr>
        <w:t>)</w:t>
      </w:r>
      <w:r w:rsidR="00C66BA5" w:rsidRPr="0040606E">
        <w:rPr>
          <w:rFonts w:ascii="Book Antiqua" w:hAnsi="Book Antiqua" w:cs="Times New Roman"/>
          <w:sz w:val="24"/>
          <w:szCs w:val="24"/>
          <w:vertAlign w:val="superscript"/>
          <w:lang w:val="en-US"/>
        </w:rPr>
        <w:t>[10]</w:t>
      </w:r>
      <w:r w:rsidR="005F6A40" w:rsidRPr="0040606E">
        <w:rPr>
          <w:rFonts w:ascii="Book Antiqua" w:hAnsi="Book Antiqua" w:cs="Times New Roman"/>
          <w:sz w:val="24"/>
          <w:szCs w:val="24"/>
          <w:lang w:val="en-US"/>
        </w:rPr>
        <w:t>.</w:t>
      </w:r>
      <w:r w:rsidR="005445F6" w:rsidRPr="0040606E">
        <w:rPr>
          <w:rFonts w:ascii="Book Antiqua" w:hAnsi="Book Antiqua" w:cs="Times New Roman"/>
          <w:sz w:val="24"/>
          <w:szCs w:val="24"/>
          <w:lang w:val="en-US"/>
        </w:rPr>
        <w:t xml:space="preserve"> </w:t>
      </w:r>
      <w:r w:rsidR="005F6A40" w:rsidRPr="0040606E">
        <w:rPr>
          <w:rFonts w:ascii="Book Antiqua" w:hAnsi="Book Antiqua" w:cs="Times New Roman"/>
          <w:sz w:val="24"/>
          <w:szCs w:val="24"/>
          <w:lang w:val="en-US"/>
        </w:rPr>
        <w:t>That trial</w:t>
      </w:r>
      <w:r w:rsidR="005445F6" w:rsidRPr="0040606E">
        <w:rPr>
          <w:rFonts w:ascii="Book Antiqua" w:hAnsi="Book Antiqua" w:cs="Times New Roman"/>
          <w:sz w:val="24"/>
          <w:szCs w:val="24"/>
          <w:lang w:val="en-US"/>
        </w:rPr>
        <w:t xml:space="preserve"> </w:t>
      </w:r>
      <w:r w:rsidR="003A3599" w:rsidRPr="0040606E">
        <w:rPr>
          <w:rFonts w:ascii="Book Antiqua" w:hAnsi="Book Antiqua" w:cs="Times New Roman"/>
          <w:sz w:val="24"/>
          <w:szCs w:val="24"/>
          <w:lang w:val="en-US"/>
        </w:rPr>
        <w:t>revealed</w:t>
      </w:r>
      <w:r w:rsidR="005445F6" w:rsidRPr="0040606E">
        <w:rPr>
          <w:rFonts w:ascii="Book Antiqua" w:hAnsi="Book Antiqua" w:cs="Times New Roman"/>
          <w:sz w:val="24"/>
          <w:szCs w:val="24"/>
          <w:lang w:val="en-US"/>
        </w:rPr>
        <w:t xml:space="preserve"> a </w:t>
      </w:r>
      <w:r w:rsidR="00554F1E" w:rsidRPr="0040606E">
        <w:rPr>
          <w:rFonts w:ascii="Book Antiqua" w:hAnsi="Book Antiqua" w:cs="Times New Roman"/>
          <w:sz w:val="24"/>
          <w:szCs w:val="24"/>
          <w:lang w:val="en-US"/>
        </w:rPr>
        <w:t>dose-dependent effect of tacrolimus</w:t>
      </w:r>
      <w:r w:rsidR="001A3235" w:rsidRPr="0040606E">
        <w:rPr>
          <w:rFonts w:ascii="Book Antiqua" w:hAnsi="Book Antiqua" w:cs="Times New Roman"/>
          <w:sz w:val="24"/>
          <w:szCs w:val="24"/>
          <w:lang w:val="en-US"/>
        </w:rPr>
        <w:t>;</w:t>
      </w:r>
      <w:r w:rsidR="00554F1E" w:rsidRPr="0040606E">
        <w:rPr>
          <w:rFonts w:ascii="Book Antiqua" w:hAnsi="Book Antiqua" w:cs="Times New Roman"/>
          <w:sz w:val="24"/>
          <w:szCs w:val="24"/>
          <w:lang w:val="en-US"/>
        </w:rPr>
        <w:t xml:space="preserve"> </w:t>
      </w:r>
      <w:r w:rsidR="001A3235" w:rsidRPr="0040606E">
        <w:rPr>
          <w:rFonts w:ascii="Book Antiqua" w:hAnsi="Book Antiqua" w:cs="Times New Roman"/>
          <w:sz w:val="24"/>
          <w:szCs w:val="24"/>
          <w:lang w:val="en-US"/>
        </w:rPr>
        <w:t>h</w:t>
      </w:r>
      <w:r w:rsidR="00554F1E" w:rsidRPr="0040606E">
        <w:rPr>
          <w:rFonts w:ascii="Book Antiqua" w:hAnsi="Book Antiqua" w:cs="Times New Roman"/>
          <w:sz w:val="24"/>
          <w:szCs w:val="24"/>
          <w:lang w:val="en-US"/>
        </w:rPr>
        <w:t xml:space="preserve">owever, </w:t>
      </w:r>
      <w:r w:rsidR="00EE2DE4" w:rsidRPr="0040606E">
        <w:rPr>
          <w:rFonts w:ascii="Book Antiqua" w:hAnsi="Book Antiqua" w:cs="Times New Roman"/>
          <w:sz w:val="24"/>
          <w:szCs w:val="24"/>
          <w:lang w:val="en-US"/>
        </w:rPr>
        <w:t>it</w:t>
      </w:r>
      <w:r w:rsidR="00D00B55" w:rsidRPr="0040606E">
        <w:rPr>
          <w:rFonts w:ascii="Book Antiqua" w:hAnsi="Book Antiqua" w:cs="Times New Roman"/>
          <w:sz w:val="24"/>
          <w:szCs w:val="24"/>
          <w:lang w:val="en-US"/>
        </w:rPr>
        <w:t xml:space="preserve"> was underpowered for the</w:t>
      </w:r>
      <w:r w:rsidR="00554F1E" w:rsidRPr="0040606E">
        <w:rPr>
          <w:rFonts w:ascii="Book Antiqua" w:hAnsi="Book Antiqua" w:cs="Times New Roman"/>
          <w:sz w:val="24"/>
          <w:szCs w:val="24"/>
          <w:lang w:val="en-US"/>
        </w:rPr>
        <w:t xml:space="preserve"> detect</w:t>
      </w:r>
      <w:r w:rsidR="00D00B55" w:rsidRPr="0040606E">
        <w:rPr>
          <w:rFonts w:ascii="Book Antiqua" w:hAnsi="Book Antiqua" w:cs="Times New Roman"/>
          <w:sz w:val="24"/>
          <w:szCs w:val="24"/>
          <w:lang w:val="en-US"/>
        </w:rPr>
        <w:t>ion of</w:t>
      </w:r>
      <w:r w:rsidR="00554F1E" w:rsidRPr="0040606E">
        <w:rPr>
          <w:rFonts w:ascii="Book Antiqua" w:hAnsi="Book Antiqua" w:cs="Times New Roman"/>
          <w:sz w:val="24"/>
          <w:szCs w:val="24"/>
          <w:lang w:val="en-US"/>
        </w:rPr>
        <w:t xml:space="preserve"> a significant difference between the two subgroups</w:t>
      </w:r>
      <w:r w:rsidR="00EF2F7C" w:rsidRPr="0040606E">
        <w:rPr>
          <w:rFonts w:ascii="Book Antiqua" w:hAnsi="Book Antiqua" w:cs="Times New Roman"/>
          <w:sz w:val="24"/>
          <w:szCs w:val="24"/>
          <w:lang w:val="en-US"/>
        </w:rPr>
        <w:t xml:space="preserve">. Another Japanese trial published by the same group examined oral tacrolimus in the management of hospitalized patients with steroid-refractory ulcerative colitis and </w:t>
      </w:r>
      <w:r w:rsidR="0045385C" w:rsidRPr="0040606E">
        <w:rPr>
          <w:rFonts w:ascii="Book Antiqua" w:hAnsi="Book Antiqua" w:cs="Times New Roman"/>
          <w:sz w:val="24"/>
          <w:szCs w:val="24"/>
          <w:lang w:val="en-US"/>
        </w:rPr>
        <w:t>demonstrated</w:t>
      </w:r>
      <w:r w:rsidR="00EF2F7C" w:rsidRPr="0040606E">
        <w:rPr>
          <w:rFonts w:ascii="Book Antiqua" w:hAnsi="Book Antiqua" w:cs="Times New Roman"/>
          <w:sz w:val="24"/>
          <w:szCs w:val="24"/>
          <w:lang w:val="en-US"/>
        </w:rPr>
        <w:t xml:space="preserve"> a clinical response rate of 50% in the tacrolimus group </w:t>
      </w:r>
      <w:r w:rsidR="0006246C" w:rsidRPr="0040606E">
        <w:rPr>
          <w:rFonts w:ascii="Book Antiqua" w:hAnsi="Book Antiqua" w:cs="Times New Roman"/>
          <w:i/>
          <w:sz w:val="24"/>
          <w:szCs w:val="24"/>
          <w:lang w:val="en-US"/>
        </w:rPr>
        <w:t>v</w:t>
      </w:r>
      <w:r w:rsidR="0006246C" w:rsidRPr="0040606E">
        <w:rPr>
          <w:rFonts w:ascii="Book Antiqua" w:hAnsi="Book Antiqua" w:cs="Times New Roman" w:hint="eastAsia"/>
          <w:i/>
          <w:sz w:val="24"/>
          <w:szCs w:val="24"/>
          <w:lang w:val="en-US" w:eastAsia="zh-CN"/>
        </w:rPr>
        <w:t>s</w:t>
      </w:r>
      <w:r w:rsidR="00EF2F7C" w:rsidRPr="0040606E">
        <w:rPr>
          <w:rFonts w:ascii="Book Antiqua" w:hAnsi="Book Antiqua" w:cs="Times New Roman"/>
          <w:sz w:val="24"/>
          <w:szCs w:val="24"/>
          <w:lang w:val="en-US"/>
        </w:rPr>
        <w:t xml:space="preserve"> 13.3% in the placebo group after only two weeks of treatment, while the rate of clinical remission was 9.4</w:t>
      </w:r>
      <w:r w:rsidR="00C56CAB" w:rsidRPr="0040606E">
        <w:rPr>
          <w:rFonts w:ascii="Book Antiqua" w:hAnsi="Book Antiqua" w:cs="Times New Roman"/>
          <w:sz w:val="24"/>
          <w:szCs w:val="24"/>
          <w:lang w:val="en-US"/>
        </w:rPr>
        <w:t>%</w:t>
      </w:r>
      <w:r w:rsidR="00EF2F7C" w:rsidRPr="0040606E">
        <w:rPr>
          <w:rFonts w:ascii="Book Antiqua" w:hAnsi="Book Antiqua" w:cs="Times New Roman"/>
          <w:sz w:val="24"/>
          <w:szCs w:val="24"/>
          <w:lang w:val="en-US"/>
        </w:rPr>
        <w:t xml:space="preserve"> </w:t>
      </w:r>
      <w:r w:rsidR="0006246C" w:rsidRPr="0040606E">
        <w:rPr>
          <w:rFonts w:ascii="Book Antiqua" w:hAnsi="Book Antiqua" w:cs="Times New Roman"/>
          <w:i/>
          <w:sz w:val="24"/>
          <w:szCs w:val="24"/>
          <w:lang w:val="en-US"/>
        </w:rPr>
        <w:t>v</w:t>
      </w:r>
      <w:r w:rsidR="0006246C" w:rsidRPr="0040606E">
        <w:rPr>
          <w:rFonts w:ascii="Book Antiqua" w:hAnsi="Book Antiqua" w:cs="Times New Roman" w:hint="eastAsia"/>
          <w:i/>
          <w:sz w:val="24"/>
          <w:szCs w:val="24"/>
          <w:lang w:val="en-US" w:eastAsia="zh-CN"/>
        </w:rPr>
        <w:t>s</w:t>
      </w:r>
      <w:r w:rsidR="00EF2F7C" w:rsidRPr="0040606E">
        <w:rPr>
          <w:rFonts w:ascii="Book Antiqua" w:hAnsi="Book Antiqua" w:cs="Times New Roman"/>
          <w:sz w:val="24"/>
          <w:szCs w:val="24"/>
          <w:lang w:val="en-US"/>
        </w:rPr>
        <w:t xml:space="preserve"> 0%</w:t>
      </w:r>
      <w:r w:rsidR="00D6294D" w:rsidRPr="0040606E">
        <w:rPr>
          <w:rFonts w:ascii="Book Antiqua" w:hAnsi="Book Antiqua" w:cs="Times New Roman"/>
          <w:sz w:val="24"/>
          <w:szCs w:val="24"/>
          <w:vertAlign w:val="superscript"/>
          <w:lang w:val="en-US"/>
        </w:rPr>
        <w:t>[11]</w:t>
      </w:r>
      <w:r w:rsidR="00D6294D" w:rsidRPr="0040606E">
        <w:rPr>
          <w:rFonts w:ascii="Book Antiqua" w:hAnsi="Book Antiqua" w:cs="Times New Roman"/>
          <w:sz w:val="24"/>
          <w:szCs w:val="24"/>
          <w:lang w:val="en-US"/>
        </w:rPr>
        <w:t>.</w:t>
      </w:r>
      <w:r w:rsidR="004D6345" w:rsidRPr="0040606E">
        <w:rPr>
          <w:rFonts w:ascii="Book Antiqua" w:hAnsi="Book Antiqua" w:cs="Times New Roman"/>
          <w:sz w:val="24"/>
          <w:szCs w:val="24"/>
          <w:vertAlign w:val="superscript"/>
          <w:lang w:val="en-US"/>
        </w:rPr>
        <w:t xml:space="preserve"> </w:t>
      </w:r>
      <w:r w:rsidR="00E32857" w:rsidRPr="0040606E">
        <w:rPr>
          <w:rFonts w:ascii="Book Antiqua" w:hAnsi="Book Antiqua" w:cs="Times New Roman"/>
          <w:sz w:val="24"/>
          <w:szCs w:val="24"/>
          <w:lang w:val="en-US"/>
        </w:rPr>
        <w:t xml:space="preserve">Furthermore, several </w:t>
      </w:r>
      <w:r w:rsidR="007F771C" w:rsidRPr="0040606E">
        <w:rPr>
          <w:rFonts w:ascii="Book Antiqua" w:hAnsi="Book Antiqua" w:cs="Times New Roman"/>
          <w:sz w:val="24"/>
          <w:szCs w:val="24"/>
          <w:lang w:val="en-US"/>
        </w:rPr>
        <w:t xml:space="preserve">small and heterogeneous </w:t>
      </w:r>
      <w:r w:rsidR="00E32857" w:rsidRPr="0040606E">
        <w:rPr>
          <w:rFonts w:ascii="Book Antiqua" w:hAnsi="Book Antiqua" w:cs="Times New Roman"/>
          <w:sz w:val="24"/>
          <w:szCs w:val="24"/>
          <w:lang w:val="en-US"/>
        </w:rPr>
        <w:t xml:space="preserve">retrospective studies </w:t>
      </w:r>
      <w:r w:rsidR="000E1EF8" w:rsidRPr="0040606E">
        <w:rPr>
          <w:rFonts w:ascii="Book Antiqua" w:hAnsi="Book Antiqua" w:cs="Times New Roman"/>
          <w:sz w:val="24"/>
          <w:szCs w:val="24"/>
          <w:lang w:val="en-US"/>
        </w:rPr>
        <w:t xml:space="preserve">have </w:t>
      </w:r>
      <w:r w:rsidR="00E32857" w:rsidRPr="0040606E">
        <w:rPr>
          <w:rFonts w:ascii="Book Antiqua" w:hAnsi="Book Antiqua" w:cs="Times New Roman"/>
          <w:sz w:val="24"/>
          <w:szCs w:val="24"/>
          <w:lang w:val="en-US"/>
        </w:rPr>
        <w:t>dealt with the use of tacrolimus in severe steroid-</w:t>
      </w:r>
      <w:r w:rsidR="00577635" w:rsidRPr="0040606E">
        <w:rPr>
          <w:rFonts w:ascii="Book Antiqua" w:hAnsi="Book Antiqua" w:cs="Times New Roman"/>
          <w:sz w:val="24"/>
          <w:szCs w:val="24"/>
          <w:lang w:val="en-US"/>
        </w:rPr>
        <w:t>resistant</w:t>
      </w:r>
      <w:r w:rsidR="00E32857" w:rsidRPr="0040606E">
        <w:rPr>
          <w:rFonts w:ascii="Book Antiqua" w:hAnsi="Book Antiqua" w:cs="Times New Roman"/>
          <w:sz w:val="24"/>
          <w:szCs w:val="24"/>
          <w:lang w:val="en-US"/>
        </w:rPr>
        <w:t xml:space="preserve"> ulcerative colitis. </w:t>
      </w:r>
      <w:r w:rsidR="00F235FA" w:rsidRPr="0040606E">
        <w:rPr>
          <w:rFonts w:ascii="Book Antiqua" w:hAnsi="Book Antiqua" w:cs="Times New Roman"/>
          <w:sz w:val="24"/>
          <w:szCs w:val="24"/>
          <w:lang w:val="en-US"/>
        </w:rPr>
        <w:t>For example, i</w:t>
      </w:r>
      <w:r w:rsidR="00E32857" w:rsidRPr="0040606E">
        <w:rPr>
          <w:rFonts w:ascii="Book Antiqua" w:hAnsi="Book Antiqua" w:cs="Times New Roman"/>
          <w:sz w:val="24"/>
          <w:szCs w:val="24"/>
          <w:lang w:val="en-US"/>
        </w:rPr>
        <w:t>n a</w:t>
      </w:r>
      <w:r w:rsidR="00BC68E5" w:rsidRPr="0040606E">
        <w:rPr>
          <w:rFonts w:ascii="Book Antiqua" w:hAnsi="Book Antiqua" w:cs="Times New Roman"/>
          <w:sz w:val="24"/>
          <w:szCs w:val="24"/>
          <w:lang w:val="en-US"/>
        </w:rPr>
        <w:t xml:space="preserve"> recently published </w:t>
      </w:r>
      <w:r w:rsidR="00E32857" w:rsidRPr="0040606E">
        <w:rPr>
          <w:rFonts w:ascii="Book Antiqua" w:hAnsi="Book Antiqua" w:cs="Times New Roman"/>
          <w:sz w:val="24"/>
          <w:szCs w:val="24"/>
          <w:lang w:val="en-US"/>
        </w:rPr>
        <w:t xml:space="preserve">open-label </w:t>
      </w:r>
      <w:r w:rsidR="00F235FA" w:rsidRPr="0040606E">
        <w:rPr>
          <w:rFonts w:ascii="Book Antiqua" w:hAnsi="Book Antiqua" w:cs="Times New Roman"/>
          <w:sz w:val="24"/>
          <w:szCs w:val="24"/>
          <w:lang w:val="en-US"/>
        </w:rPr>
        <w:t>trial</w:t>
      </w:r>
      <w:r w:rsidR="00E32857" w:rsidRPr="0040606E">
        <w:rPr>
          <w:rFonts w:ascii="Book Antiqua" w:hAnsi="Book Antiqua" w:cs="Times New Roman"/>
          <w:sz w:val="24"/>
          <w:szCs w:val="24"/>
          <w:lang w:val="en-US"/>
        </w:rPr>
        <w:t xml:space="preserve"> including 100 patients with moderate</w:t>
      </w:r>
      <w:r w:rsidR="00F235FA" w:rsidRPr="0040606E">
        <w:rPr>
          <w:rFonts w:ascii="Book Antiqua" w:hAnsi="Book Antiqua" w:cs="Times New Roman"/>
          <w:sz w:val="24"/>
          <w:szCs w:val="24"/>
          <w:lang w:val="en-US"/>
        </w:rPr>
        <w:t>-</w:t>
      </w:r>
      <w:r w:rsidR="00E32857" w:rsidRPr="0040606E">
        <w:rPr>
          <w:rFonts w:ascii="Book Antiqua" w:hAnsi="Book Antiqua" w:cs="Times New Roman"/>
          <w:sz w:val="24"/>
          <w:szCs w:val="24"/>
          <w:lang w:val="en-US"/>
        </w:rPr>
        <w:t>to</w:t>
      </w:r>
      <w:r w:rsidR="00F235FA" w:rsidRPr="0040606E">
        <w:rPr>
          <w:rFonts w:ascii="Book Antiqua" w:hAnsi="Book Antiqua" w:cs="Times New Roman"/>
          <w:sz w:val="24"/>
          <w:szCs w:val="24"/>
          <w:lang w:val="en-US"/>
        </w:rPr>
        <w:t>-</w:t>
      </w:r>
      <w:r w:rsidR="00E32857" w:rsidRPr="0040606E">
        <w:rPr>
          <w:rFonts w:ascii="Book Antiqua" w:hAnsi="Book Antiqua" w:cs="Times New Roman"/>
          <w:sz w:val="24"/>
          <w:szCs w:val="24"/>
          <w:lang w:val="en-US"/>
        </w:rPr>
        <w:t xml:space="preserve">severe ulcerative colitis, tacrolimus </w:t>
      </w:r>
      <w:r w:rsidR="00E32857" w:rsidRPr="0040606E">
        <w:rPr>
          <w:rFonts w:ascii="Book Antiqua" w:hAnsi="Book Antiqua" w:cs="Times New Roman"/>
          <w:sz w:val="24"/>
          <w:szCs w:val="24"/>
          <w:lang w:val="en-US"/>
        </w:rPr>
        <w:lastRenderedPageBreak/>
        <w:t>was compared to anti-TNFα</w:t>
      </w:r>
      <w:r w:rsidR="00DB24EF" w:rsidRPr="0040606E">
        <w:rPr>
          <w:rFonts w:ascii="Book Antiqua" w:hAnsi="Book Antiqua" w:cs="Times New Roman"/>
          <w:sz w:val="24"/>
          <w:szCs w:val="24"/>
          <w:lang w:val="en-US"/>
        </w:rPr>
        <w:t xml:space="preserve"> treatment</w:t>
      </w:r>
      <w:r w:rsidR="00E32857" w:rsidRPr="0040606E">
        <w:rPr>
          <w:rFonts w:ascii="Book Antiqua" w:hAnsi="Book Antiqua" w:cs="Times New Roman"/>
          <w:sz w:val="24"/>
          <w:szCs w:val="24"/>
          <w:lang w:val="en-US"/>
        </w:rPr>
        <w:t xml:space="preserve">. Efficacy and safety data were similar in both </w:t>
      </w:r>
      <w:proofErr w:type="gramStart"/>
      <w:r w:rsidR="00E32857" w:rsidRPr="0040606E">
        <w:rPr>
          <w:rFonts w:ascii="Book Antiqua" w:hAnsi="Book Antiqua" w:cs="Times New Roman"/>
          <w:sz w:val="24"/>
          <w:szCs w:val="24"/>
          <w:lang w:val="en-US"/>
        </w:rPr>
        <w:t>groups</w:t>
      </w:r>
      <w:r w:rsidR="00ED6F72" w:rsidRPr="0040606E">
        <w:rPr>
          <w:rFonts w:ascii="Book Antiqua" w:hAnsi="Book Antiqua" w:cs="Times New Roman"/>
          <w:sz w:val="24"/>
          <w:szCs w:val="24"/>
          <w:vertAlign w:val="superscript"/>
          <w:lang w:val="en-US"/>
        </w:rPr>
        <w:t>[</w:t>
      </w:r>
      <w:proofErr w:type="gramEnd"/>
      <w:r w:rsidR="00ED6F72" w:rsidRPr="0040606E">
        <w:rPr>
          <w:rFonts w:ascii="Book Antiqua" w:hAnsi="Book Antiqua" w:cs="Times New Roman"/>
          <w:sz w:val="24"/>
          <w:szCs w:val="24"/>
          <w:vertAlign w:val="superscript"/>
          <w:lang w:val="en-US"/>
        </w:rPr>
        <w:t>12]</w:t>
      </w:r>
      <w:r w:rsidR="00E32857" w:rsidRPr="0040606E">
        <w:rPr>
          <w:rFonts w:ascii="Book Antiqua" w:hAnsi="Book Antiqua" w:cs="Times New Roman"/>
          <w:sz w:val="24"/>
          <w:szCs w:val="24"/>
          <w:lang w:val="en-US"/>
        </w:rPr>
        <w:t>.</w:t>
      </w:r>
    </w:p>
    <w:p w:rsidR="00E32857" w:rsidRPr="0040606E" w:rsidRDefault="00E32857" w:rsidP="008D3A4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This is the basis on which </w:t>
      </w:r>
      <w:r w:rsidR="004672FF" w:rsidRPr="0040606E">
        <w:rPr>
          <w:rFonts w:ascii="Book Antiqua" w:hAnsi="Book Antiqua" w:cs="Times New Roman"/>
          <w:sz w:val="24"/>
          <w:szCs w:val="24"/>
          <w:lang w:val="en-US"/>
        </w:rPr>
        <w:t xml:space="preserve">national and international </w:t>
      </w:r>
      <w:r w:rsidRPr="0040606E">
        <w:rPr>
          <w:rFonts w:ascii="Book Antiqua" w:hAnsi="Book Antiqua" w:cs="Times New Roman"/>
          <w:sz w:val="24"/>
          <w:szCs w:val="24"/>
          <w:lang w:val="en-US"/>
        </w:rPr>
        <w:t>guidelines recommend both ciclosporin or tacrolimus</w:t>
      </w:r>
      <w:r w:rsidR="004672FF" w:rsidRPr="0040606E">
        <w:rPr>
          <w:rFonts w:ascii="Book Antiqua" w:hAnsi="Book Antiqua" w:cs="Times New Roman"/>
          <w:sz w:val="24"/>
          <w:szCs w:val="24"/>
          <w:lang w:val="en-US"/>
        </w:rPr>
        <w:t xml:space="preserve"> in steroid-</w:t>
      </w:r>
      <w:r w:rsidR="00EF7CDC" w:rsidRPr="0040606E">
        <w:rPr>
          <w:rFonts w:ascii="Book Antiqua" w:hAnsi="Book Antiqua" w:cs="Times New Roman"/>
          <w:sz w:val="24"/>
          <w:szCs w:val="24"/>
          <w:lang w:val="en-US"/>
        </w:rPr>
        <w:t>refractory</w:t>
      </w:r>
      <w:r w:rsidR="004672FF" w:rsidRPr="0040606E">
        <w:rPr>
          <w:rFonts w:ascii="Book Antiqua" w:hAnsi="Book Antiqua" w:cs="Times New Roman"/>
          <w:sz w:val="24"/>
          <w:szCs w:val="24"/>
          <w:lang w:val="en-US"/>
        </w:rPr>
        <w:t xml:space="preserve"> acute severe ulcerative colitis</w:t>
      </w:r>
      <w:r w:rsidRPr="0040606E">
        <w:rPr>
          <w:rFonts w:ascii="Book Antiqua" w:hAnsi="Book Antiqua" w:cs="Times New Roman"/>
          <w:sz w:val="24"/>
          <w:szCs w:val="24"/>
          <w:lang w:val="en-US"/>
        </w:rPr>
        <w:t xml:space="preserve">, even though the recommendation </w:t>
      </w:r>
      <w:r w:rsidR="00F22C72" w:rsidRPr="0040606E">
        <w:rPr>
          <w:rFonts w:ascii="Book Antiqua" w:hAnsi="Book Antiqua" w:cs="Times New Roman"/>
          <w:sz w:val="24"/>
          <w:szCs w:val="24"/>
          <w:lang w:val="en-US"/>
        </w:rPr>
        <w:t>for</w:t>
      </w:r>
      <w:r w:rsidRPr="0040606E">
        <w:rPr>
          <w:rFonts w:ascii="Book Antiqua" w:hAnsi="Book Antiqua" w:cs="Times New Roman"/>
          <w:sz w:val="24"/>
          <w:szCs w:val="24"/>
          <w:lang w:val="en-US"/>
        </w:rPr>
        <w:t xml:space="preserve"> ciclosporin is stronger </w:t>
      </w:r>
      <w:r w:rsidR="00D772A8" w:rsidRPr="0040606E">
        <w:rPr>
          <w:rFonts w:ascii="Book Antiqua" w:hAnsi="Book Antiqua" w:cs="Times New Roman"/>
          <w:sz w:val="24"/>
          <w:szCs w:val="24"/>
          <w:lang w:val="en-US"/>
        </w:rPr>
        <w:t xml:space="preserve">than the one for tacrolimus </w:t>
      </w:r>
      <w:r w:rsidRPr="0040606E">
        <w:rPr>
          <w:rFonts w:ascii="Book Antiqua" w:hAnsi="Book Antiqua" w:cs="Times New Roman"/>
          <w:sz w:val="24"/>
          <w:szCs w:val="24"/>
          <w:lang w:val="en-US"/>
        </w:rPr>
        <w:t xml:space="preserve">due to the </w:t>
      </w:r>
      <w:r w:rsidR="00D00784" w:rsidRPr="0040606E">
        <w:rPr>
          <w:rFonts w:ascii="Book Antiqua" w:hAnsi="Book Antiqua" w:cs="Times New Roman"/>
          <w:sz w:val="24"/>
          <w:szCs w:val="24"/>
          <w:lang w:val="en-US"/>
        </w:rPr>
        <w:t>larger</w:t>
      </w:r>
      <w:r w:rsidRPr="0040606E">
        <w:rPr>
          <w:rFonts w:ascii="Book Antiqua" w:hAnsi="Book Antiqua" w:cs="Times New Roman"/>
          <w:sz w:val="24"/>
          <w:szCs w:val="24"/>
          <w:lang w:val="en-US"/>
        </w:rPr>
        <w:t xml:space="preserve"> </w:t>
      </w:r>
      <w:r w:rsidR="001F0B61" w:rsidRPr="0040606E">
        <w:rPr>
          <w:rFonts w:ascii="Book Antiqua" w:hAnsi="Book Antiqua" w:cs="Times New Roman"/>
          <w:sz w:val="24"/>
          <w:szCs w:val="24"/>
          <w:lang w:val="en-US"/>
        </w:rPr>
        <w:t>quantity</w:t>
      </w:r>
      <w:r w:rsidRPr="0040606E">
        <w:rPr>
          <w:rFonts w:ascii="Book Antiqua" w:hAnsi="Book Antiqua" w:cs="Times New Roman"/>
          <w:sz w:val="24"/>
          <w:szCs w:val="24"/>
          <w:lang w:val="en-US"/>
        </w:rPr>
        <w:t xml:space="preserve"> of available </w:t>
      </w:r>
      <w:proofErr w:type="gramStart"/>
      <w:r w:rsidRPr="0040606E">
        <w:rPr>
          <w:rFonts w:ascii="Book Antiqua" w:hAnsi="Book Antiqua" w:cs="Times New Roman"/>
          <w:sz w:val="24"/>
          <w:szCs w:val="24"/>
          <w:lang w:val="en-US"/>
        </w:rPr>
        <w:t>data</w:t>
      </w:r>
      <w:r w:rsidR="00374BED" w:rsidRPr="0040606E">
        <w:rPr>
          <w:rFonts w:ascii="Book Antiqua" w:hAnsi="Book Antiqua" w:cs="Times New Roman"/>
          <w:sz w:val="24"/>
          <w:szCs w:val="24"/>
          <w:vertAlign w:val="superscript"/>
          <w:lang w:val="en-US"/>
        </w:rPr>
        <w:t>[</w:t>
      </w:r>
      <w:proofErr w:type="gramEnd"/>
      <w:r w:rsidR="00374BED" w:rsidRPr="0040606E">
        <w:rPr>
          <w:rFonts w:ascii="Book Antiqua" w:hAnsi="Book Antiqua" w:cs="Times New Roman"/>
          <w:sz w:val="24"/>
          <w:szCs w:val="24"/>
          <w:vertAlign w:val="superscript"/>
          <w:lang w:val="en-US"/>
        </w:rPr>
        <w:t>3,13]</w:t>
      </w:r>
      <w:r w:rsidR="00374BED" w:rsidRPr="0040606E">
        <w:rPr>
          <w:rFonts w:ascii="Book Antiqua" w:hAnsi="Book Antiqua" w:cs="Times New Roman"/>
          <w:sz w:val="24"/>
          <w:szCs w:val="24"/>
          <w:lang w:val="en-US"/>
        </w:rPr>
        <w:t>.</w:t>
      </w:r>
      <w:r w:rsidRPr="0040606E">
        <w:rPr>
          <w:rFonts w:ascii="Book Antiqua" w:hAnsi="Book Antiqua" w:cs="Times New Roman"/>
          <w:sz w:val="24"/>
          <w:szCs w:val="24"/>
          <w:lang w:val="en-US"/>
        </w:rPr>
        <w:t xml:space="preserve"> </w:t>
      </w:r>
      <w:r w:rsidR="00374BED" w:rsidRPr="0040606E">
        <w:rPr>
          <w:rFonts w:ascii="Book Antiqua" w:hAnsi="Book Antiqua" w:cs="Times New Roman"/>
          <w:sz w:val="24"/>
          <w:szCs w:val="24"/>
          <w:lang w:val="en-US"/>
        </w:rPr>
        <w:t>T</w:t>
      </w:r>
      <w:r w:rsidR="003077BC" w:rsidRPr="0040606E">
        <w:rPr>
          <w:rFonts w:ascii="Book Antiqua" w:hAnsi="Book Antiqua" w:cs="Times New Roman"/>
          <w:sz w:val="24"/>
          <w:szCs w:val="24"/>
          <w:lang w:val="en-US"/>
        </w:rPr>
        <w:t xml:space="preserve">he aim of </w:t>
      </w:r>
      <w:r w:rsidR="00934920" w:rsidRPr="0040606E">
        <w:rPr>
          <w:rFonts w:ascii="Book Antiqua" w:hAnsi="Book Antiqua" w:cs="Times New Roman"/>
          <w:sz w:val="24"/>
          <w:szCs w:val="24"/>
          <w:lang w:val="en-US"/>
        </w:rPr>
        <w:t>the present</w:t>
      </w:r>
      <w:r w:rsidR="003077BC" w:rsidRPr="0040606E">
        <w:rPr>
          <w:rFonts w:ascii="Book Antiqua" w:hAnsi="Book Antiqua" w:cs="Times New Roman"/>
          <w:sz w:val="24"/>
          <w:szCs w:val="24"/>
          <w:lang w:val="en-US"/>
        </w:rPr>
        <w:t xml:space="preserve"> study is </w:t>
      </w:r>
      <w:r w:rsidRPr="0040606E">
        <w:rPr>
          <w:rFonts w:ascii="Book Antiqua" w:hAnsi="Book Antiqua" w:cs="Times New Roman"/>
          <w:sz w:val="24"/>
          <w:szCs w:val="24"/>
          <w:lang w:val="en-US"/>
        </w:rPr>
        <w:t xml:space="preserve">to </w:t>
      </w:r>
      <w:r w:rsidR="00CB31C8" w:rsidRPr="0040606E">
        <w:rPr>
          <w:rFonts w:ascii="Book Antiqua" w:hAnsi="Book Antiqua" w:cs="Times New Roman"/>
          <w:sz w:val="24"/>
          <w:szCs w:val="24"/>
          <w:lang w:val="en-US"/>
        </w:rPr>
        <w:t>extend the knowledge</w:t>
      </w:r>
      <w:r w:rsidRPr="0040606E">
        <w:rPr>
          <w:rFonts w:ascii="Book Antiqua" w:hAnsi="Book Antiqua" w:cs="Times New Roman"/>
          <w:sz w:val="24"/>
          <w:szCs w:val="24"/>
          <w:lang w:val="en-US"/>
        </w:rPr>
        <w:t xml:space="preserve"> on the </w:t>
      </w:r>
      <w:r w:rsidR="00355E66" w:rsidRPr="0040606E">
        <w:rPr>
          <w:rFonts w:ascii="Book Antiqua" w:hAnsi="Book Antiqua" w:cs="Times New Roman"/>
          <w:sz w:val="24"/>
          <w:szCs w:val="24"/>
          <w:lang w:val="en-US"/>
        </w:rPr>
        <w:t>suitability</w:t>
      </w:r>
      <w:r w:rsidRPr="0040606E">
        <w:rPr>
          <w:rFonts w:ascii="Book Antiqua" w:hAnsi="Book Antiqua" w:cs="Times New Roman"/>
          <w:sz w:val="24"/>
          <w:szCs w:val="24"/>
          <w:lang w:val="en-US"/>
        </w:rPr>
        <w:t xml:space="preserve"> of tacrolimus </w:t>
      </w:r>
      <w:r w:rsidR="003077BC" w:rsidRPr="0040606E">
        <w:rPr>
          <w:rFonts w:ascii="Book Antiqua" w:hAnsi="Book Antiqua" w:cs="Times New Roman"/>
          <w:sz w:val="24"/>
          <w:szCs w:val="24"/>
          <w:lang w:val="en-US"/>
        </w:rPr>
        <w:t>in steroid-refractory acute</w:t>
      </w:r>
      <w:r w:rsidRPr="0040606E">
        <w:rPr>
          <w:rFonts w:ascii="Book Antiqua" w:hAnsi="Book Antiqua" w:cs="Times New Roman"/>
          <w:sz w:val="24"/>
          <w:szCs w:val="24"/>
          <w:lang w:val="en-US"/>
        </w:rPr>
        <w:t xml:space="preserve"> </w:t>
      </w:r>
      <w:r w:rsidR="003077BC" w:rsidRPr="0040606E">
        <w:rPr>
          <w:rFonts w:ascii="Book Antiqua" w:hAnsi="Book Antiqua" w:cs="Times New Roman"/>
          <w:sz w:val="24"/>
          <w:szCs w:val="24"/>
          <w:lang w:val="en-US"/>
        </w:rPr>
        <w:t>severe</w:t>
      </w:r>
      <w:r w:rsidRPr="0040606E">
        <w:rPr>
          <w:rFonts w:ascii="Book Antiqua" w:hAnsi="Book Antiqua" w:cs="Times New Roman"/>
          <w:sz w:val="24"/>
          <w:szCs w:val="24"/>
          <w:lang w:val="en-US"/>
        </w:rPr>
        <w:t xml:space="preserve"> </w:t>
      </w:r>
      <w:r w:rsidR="00EE593A" w:rsidRPr="0040606E">
        <w:rPr>
          <w:rFonts w:ascii="Book Antiqua" w:hAnsi="Book Antiqua" w:cs="Times New Roman"/>
          <w:sz w:val="24"/>
          <w:szCs w:val="24"/>
          <w:lang w:val="en-US"/>
        </w:rPr>
        <w:t xml:space="preserve">ulcerative, only considering </w:t>
      </w:r>
      <w:r w:rsidR="00D31902" w:rsidRPr="0040606E">
        <w:rPr>
          <w:rFonts w:ascii="Book Antiqua" w:hAnsi="Book Antiqua" w:cs="Times New Roman"/>
          <w:sz w:val="24"/>
          <w:szCs w:val="24"/>
          <w:lang w:val="en-US"/>
        </w:rPr>
        <w:t>critically ill</w:t>
      </w:r>
      <w:r w:rsidR="00EE593A" w:rsidRPr="0040606E">
        <w:rPr>
          <w:rFonts w:ascii="Book Antiqua" w:hAnsi="Book Antiqua" w:cs="Times New Roman"/>
          <w:sz w:val="24"/>
          <w:szCs w:val="24"/>
          <w:lang w:val="en-US"/>
        </w:rPr>
        <w:t xml:space="preserve"> patients </w:t>
      </w:r>
      <w:r w:rsidR="00CB31C8" w:rsidRPr="0040606E">
        <w:rPr>
          <w:rFonts w:ascii="Book Antiqua" w:hAnsi="Book Antiqua" w:cs="Times New Roman"/>
          <w:sz w:val="24"/>
          <w:szCs w:val="24"/>
          <w:lang w:val="en-US"/>
        </w:rPr>
        <w:t xml:space="preserve">on the </w:t>
      </w:r>
      <w:r w:rsidR="004527AD" w:rsidRPr="0040606E">
        <w:rPr>
          <w:rFonts w:ascii="Book Antiqua" w:hAnsi="Book Antiqua" w:cs="Times New Roman"/>
          <w:sz w:val="24"/>
          <w:szCs w:val="24"/>
          <w:lang w:val="en-US"/>
        </w:rPr>
        <w:t>v</w:t>
      </w:r>
      <w:r w:rsidR="00CB31C8" w:rsidRPr="0040606E">
        <w:rPr>
          <w:rFonts w:ascii="Book Antiqua" w:hAnsi="Book Antiqua" w:cs="Times New Roman"/>
          <w:sz w:val="24"/>
          <w:szCs w:val="24"/>
          <w:lang w:val="en-US"/>
        </w:rPr>
        <w:t xml:space="preserve">erge </w:t>
      </w:r>
      <w:r w:rsidR="004527AD" w:rsidRPr="0040606E">
        <w:rPr>
          <w:rFonts w:ascii="Book Antiqua" w:hAnsi="Book Antiqua" w:cs="Times New Roman"/>
          <w:sz w:val="24"/>
          <w:szCs w:val="24"/>
          <w:lang w:val="en-US"/>
        </w:rPr>
        <w:t>of</w:t>
      </w:r>
      <w:r w:rsidR="00EE593A" w:rsidRPr="0040606E">
        <w:rPr>
          <w:rFonts w:ascii="Book Antiqua" w:hAnsi="Book Antiqua" w:cs="Times New Roman"/>
          <w:sz w:val="24"/>
          <w:szCs w:val="24"/>
          <w:lang w:val="en-US"/>
        </w:rPr>
        <w:t xml:space="preserve"> colectomy.</w:t>
      </w:r>
    </w:p>
    <w:p w:rsidR="00420CED" w:rsidRPr="0040606E" w:rsidRDefault="00420CED" w:rsidP="00E66789">
      <w:pPr>
        <w:spacing w:after="0" w:line="360" w:lineRule="auto"/>
        <w:jc w:val="both"/>
        <w:rPr>
          <w:rFonts w:ascii="Book Antiqua" w:hAnsi="Book Antiqua" w:cs="Times New Roman"/>
          <w:sz w:val="24"/>
          <w:szCs w:val="24"/>
          <w:lang w:val="en-US"/>
        </w:rPr>
      </w:pPr>
    </w:p>
    <w:p w:rsidR="007710C2" w:rsidRPr="0040606E" w:rsidRDefault="00D27B80" w:rsidP="00E66789">
      <w:pPr>
        <w:autoSpaceDE w:val="0"/>
        <w:autoSpaceDN w:val="0"/>
        <w:adjustRightInd w:val="0"/>
        <w:spacing w:after="0" w:line="360" w:lineRule="auto"/>
        <w:jc w:val="both"/>
        <w:rPr>
          <w:rFonts w:ascii="Book Antiqua" w:hAnsi="Book Antiqua" w:cs="Times New Roman"/>
          <w:b/>
          <w:sz w:val="24"/>
          <w:szCs w:val="24"/>
          <w:lang w:val="en-US" w:eastAsia="zh-CN"/>
        </w:rPr>
      </w:pPr>
      <w:r w:rsidRPr="0040606E">
        <w:rPr>
          <w:rFonts w:ascii="Book Antiqua" w:hAnsi="Book Antiqua" w:cs="Times New Roman"/>
          <w:b/>
          <w:sz w:val="24"/>
          <w:szCs w:val="24"/>
          <w:lang w:val="en-US"/>
        </w:rPr>
        <w:t>MATERIALS AND METHODS</w:t>
      </w:r>
    </w:p>
    <w:p w:rsidR="003E0F47" w:rsidRPr="0040606E" w:rsidRDefault="003E0F47" w:rsidP="00E66789">
      <w:pPr>
        <w:autoSpaceDE w:val="0"/>
        <w:autoSpaceDN w:val="0"/>
        <w:adjustRightInd w:val="0"/>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t>Study design</w:t>
      </w:r>
    </w:p>
    <w:p w:rsidR="000C2FFE" w:rsidRPr="0040606E" w:rsidRDefault="000C2FFE" w:rsidP="00E66789">
      <w:pPr>
        <w:autoSpaceDE w:val="0"/>
        <w:autoSpaceDN w:val="0"/>
        <w:adjustRightInd w:val="0"/>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This is a retrospective </w:t>
      </w:r>
      <w:r w:rsidR="005478EC" w:rsidRPr="0040606E">
        <w:rPr>
          <w:rFonts w:ascii="Book Antiqua" w:hAnsi="Book Antiqua" w:cs="Times New Roman"/>
          <w:sz w:val="24"/>
          <w:szCs w:val="24"/>
          <w:lang w:val="en-US"/>
        </w:rPr>
        <w:t xml:space="preserve">single-center observational </w:t>
      </w:r>
      <w:r w:rsidRPr="0040606E">
        <w:rPr>
          <w:rFonts w:ascii="Book Antiqua" w:hAnsi="Book Antiqua" w:cs="Times New Roman"/>
          <w:sz w:val="24"/>
          <w:szCs w:val="24"/>
          <w:lang w:val="en-US"/>
        </w:rPr>
        <w:t xml:space="preserve">study </w:t>
      </w:r>
      <w:r w:rsidR="00872DEA" w:rsidRPr="0040606E">
        <w:rPr>
          <w:rFonts w:ascii="Book Antiqua" w:hAnsi="Book Antiqua" w:cs="Times New Roman"/>
          <w:sz w:val="24"/>
          <w:szCs w:val="24"/>
          <w:lang w:val="en-US"/>
        </w:rPr>
        <w:t xml:space="preserve">performed at </w:t>
      </w:r>
      <w:r w:rsidR="005478EC" w:rsidRPr="0040606E">
        <w:rPr>
          <w:rFonts w:ascii="Book Antiqua" w:hAnsi="Book Antiqua" w:cs="Times New Roman"/>
          <w:sz w:val="24"/>
          <w:szCs w:val="24"/>
          <w:lang w:val="en-US"/>
        </w:rPr>
        <w:t>the University Hospital</w:t>
      </w:r>
      <w:r w:rsidR="00872DEA" w:rsidRPr="0040606E">
        <w:rPr>
          <w:rFonts w:ascii="Book Antiqua" w:hAnsi="Book Antiqua" w:cs="Times New Roman"/>
          <w:sz w:val="24"/>
          <w:szCs w:val="24"/>
          <w:lang w:val="en-US"/>
        </w:rPr>
        <w:t xml:space="preserve"> </w:t>
      </w:r>
      <w:r w:rsidR="005478EC" w:rsidRPr="0040606E">
        <w:rPr>
          <w:rFonts w:ascii="Book Antiqua" w:hAnsi="Book Antiqua" w:cs="Times New Roman"/>
          <w:sz w:val="24"/>
          <w:szCs w:val="24"/>
          <w:lang w:val="en-US"/>
        </w:rPr>
        <w:t xml:space="preserve">Heidelberg, a </w:t>
      </w:r>
      <w:r w:rsidR="00872DEA" w:rsidRPr="0040606E">
        <w:rPr>
          <w:rFonts w:ascii="Book Antiqua" w:hAnsi="Book Antiqua" w:cs="Times New Roman"/>
          <w:sz w:val="24"/>
          <w:szCs w:val="24"/>
          <w:lang w:val="en-US"/>
        </w:rPr>
        <w:t xml:space="preserve">tertiary </w:t>
      </w:r>
      <w:r w:rsidR="005478EC" w:rsidRPr="0040606E">
        <w:rPr>
          <w:rFonts w:ascii="Book Antiqua" w:hAnsi="Book Antiqua" w:cs="Times New Roman"/>
          <w:sz w:val="24"/>
          <w:szCs w:val="24"/>
          <w:lang w:val="en-US"/>
        </w:rPr>
        <w:t>care</w:t>
      </w:r>
      <w:r w:rsidR="00872DEA" w:rsidRPr="0040606E">
        <w:rPr>
          <w:rFonts w:ascii="Book Antiqua" w:hAnsi="Book Antiqua" w:cs="Times New Roman"/>
          <w:sz w:val="24"/>
          <w:szCs w:val="24"/>
          <w:lang w:val="en-US"/>
        </w:rPr>
        <w:t xml:space="preserve"> cen</w:t>
      </w:r>
      <w:r w:rsidR="005478EC" w:rsidRPr="0040606E">
        <w:rPr>
          <w:rFonts w:ascii="Book Antiqua" w:hAnsi="Book Antiqua" w:cs="Times New Roman"/>
          <w:sz w:val="24"/>
          <w:szCs w:val="24"/>
          <w:lang w:val="en-US"/>
        </w:rPr>
        <w:t>ter</w:t>
      </w:r>
      <w:r w:rsidR="00401A33" w:rsidRPr="0040606E">
        <w:rPr>
          <w:rFonts w:ascii="Book Antiqua" w:hAnsi="Book Antiqua" w:cs="Times New Roman"/>
          <w:sz w:val="24"/>
          <w:szCs w:val="24"/>
          <w:lang w:val="en-US"/>
        </w:rPr>
        <w:t xml:space="preserve"> in South</w:t>
      </w:r>
      <w:r w:rsidR="005478EC" w:rsidRPr="0040606E">
        <w:rPr>
          <w:rFonts w:ascii="Book Antiqua" w:hAnsi="Book Antiqua" w:cs="Times New Roman"/>
          <w:sz w:val="24"/>
          <w:szCs w:val="24"/>
          <w:lang w:val="en-US"/>
        </w:rPr>
        <w:t>west</w:t>
      </w:r>
      <w:r w:rsidR="00401A33" w:rsidRPr="0040606E">
        <w:rPr>
          <w:rFonts w:ascii="Book Antiqua" w:hAnsi="Book Antiqua" w:cs="Times New Roman"/>
          <w:sz w:val="24"/>
          <w:szCs w:val="24"/>
          <w:lang w:val="en-US"/>
        </w:rPr>
        <w:t xml:space="preserve"> Germany</w:t>
      </w:r>
      <w:r w:rsidR="005478EC" w:rsidRPr="0040606E">
        <w:rPr>
          <w:rFonts w:ascii="Book Antiqua" w:hAnsi="Book Antiqua" w:cs="Times New Roman"/>
          <w:sz w:val="24"/>
          <w:szCs w:val="24"/>
          <w:lang w:val="en-US"/>
        </w:rPr>
        <w:t xml:space="preserve"> treating a large number of patients with IBD. </w:t>
      </w:r>
      <w:r w:rsidR="004A06CF" w:rsidRPr="0040606E">
        <w:rPr>
          <w:rFonts w:ascii="Book Antiqua" w:hAnsi="Book Antiqua" w:cs="Times New Roman"/>
          <w:sz w:val="24"/>
          <w:szCs w:val="24"/>
          <w:lang w:val="en-US"/>
        </w:rPr>
        <w:t xml:space="preserve">The study </w:t>
      </w:r>
      <w:r w:rsidR="008552E0" w:rsidRPr="0040606E">
        <w:rPr>
          <w:rFonts w:ascii="Book Antiqua" w:hAnsi="Book Antiqua" w:cs="Times New Roman"/>
          <w:sz w:val="24"/>
          <w:szCs w:val="24"/>
          <w:lang w:val="en-US"/>
        </w:rPr>
        <w:t>embraces</w:t>
      </w:r>
      <w:r w:rsidR="004A06CF" w:rsidRPr="0040606E">
        <w:rPr>
          <w:rFonts w:ascii="Book Antiqua" w:hAnsi="Book Antiqua" w:cs="Times New Roman"/>
          <w:sz w:val="24"/>
          <w:szCs w:val="24"/>
          <w:lang w:val="en-US"/>
        </w:rPr>
        <w:t xml:space="preserve"> a time span of 1</w:t>
      </w:r>
      <w:r w:rsidR="00185BAC" w:rsidRPr="0040606E">
        <w:rPr>
          <w:rFonts w:ascii="Book Antiqua" w:hAnsi="Book Antiqua" w:cs="Times New Roman"/>
          <w:sz w:val="24"/>
          <w:szCs w:val="24"/>
          <w:lang w:val="en-US"/>
        </w:rPr>
        <w:t>2</w:t>
      </w:r>
      <w:r w:rsidR="004A06CF" w:rsidRPr="0040606E">
        <w:rPr>
          <w:rFonts w:ascii="Book Antiqua" w:hAnsi="Book Antiqua" w:cs="Times New Roman"/>
          <w:sz w:val="24"/>
          <w:szCs w:val="24"/>
          <w:lang w:val="en-US"/>
        </w:rPr>
        <w:t xml:space="preserve"> years</w:t>
      </w:r>
      <w:r w:rsidR="00185BAC" w:rsidRPr="0040606E">
        <w:rPr>
          <w:rFonts w:ascii="Book Antiqua" w:hAnsi="Book Antiqua" w:cs="Times New Roman"/>
          <w:sz w:val="24"/>
          <w:szCs w:val="24"/>
          <w:lang w:val="en-US"/>
        </w:rPr>
        <w:t xml:space="preserve"> (January 2007 to </w:t>
      </w:r>
      <w:r w:rsidR="008552E0" w:rsidRPr="0040606E">
        <w:rPr>
          <w:rFonts w:ascii="Book Antiqua" w:hAnsi="Book Antiqua" w:cs="Times New Roman"/>
          <w:sz w:val="24"/>
          <w:szCs w:val="24"/>
          <w:lang w:val="en-US"/>
        </w:rPr>
        <w:t>December</w:t>
      </w:r>
      <w:r w:rsidR="00185BAC" w:rsidRPr="0040606E">
        <w:rPr>
          <w:rFonts w:ascii="Book Antiqua" w:hAnsi="Book Antiqua" w:cs="Times New Roman"/>
          <w:sz w:val="24"/>
          <w:szCs w:val="24"/>
          <w:lang w:val="en-US"/>
        </w:rPr>
        <w:t xml:space="preserve"> 2018). The cut-off time point for data acquisition was 31 </w:t>
      </w:r>
      <w:r w:rsidR="00E267ED" w:rsidRPr="0040606E">
        <w:rPr>
          <w:rFonts w:ascii="Book Antiqua" w:hAnsi="Book Antiqua" w:cs="Times New Roman"/>
          <w:sz w:val="24"/>
          <w:szCs w:val="24"/>
          <w:lang w:val="en-US"/>
        </w:rPr>
        <w:t>December</w:t>
      </w:r>
      <w:r w:rsidR="00185BAC" w:rsidRPr="0040606E">
        <w:rPr>
          <w:rFonts w:ascii="Book Antiqua" w:hAnsi="Book Antiqua" w:cs="Times New Roman"/>
          <w:sz w:val="24"/>
          <w:szCs w:val="24"/>
          <w:lang w:val="en-US"/>
        </w:rPr>
        <w:t xml:space="preserve"> 2018. </w:t>
      </w:r>
      <w:r w:rsidR="005478EC" w:rsidRPr="0040606E">
        <w:rPr>
          <w:rFonts w:ascii="Book Antiqua" w:hAnsi="Book Antiqua" w:cs="Times New Roman"/>
          <w:sz w:val="24"/>
          <w:szCs w:val="24"/>
          <w:lang w:val="en-US"/>
        </w:rPr>
        <w:t xml:space="preserve">The study protocol was reviewed and approved by the institutional </w:t>
      </w:r>
      <w:r w:rsidR="00BA628A" w:rsidRPr="0040606E">
        <w:rPr>
          <w:rFonts w:ascii="Book Antiqua" w:hAnsi="Book Antiqua" w:cs="Times New Roman"/>
          <w:sz w:val="24"/>
          <w:szCs w:val="24"/>
          <w:lang w:val="en-US"/>
        </w:rPr>
        <w:t xml:space="preserve">Ethics Committee </w:t>
      </w:r>
      <w:r w:rsidR="00A340BA" w:rsidRPr="0040606E">
        <w:rPr>
          <w:rFonts w:ascii="Book Antiqua" w:hAnsi="Book Antiqua" w:cs="Times New Roman"/>
          <w:sz w:val="24"/>
          <w:szCs w:val="24"/>
          <w:lang w:val="en-US"/>
        </w:rPr>
        <w:t xml:space="preserve">(Alte </w:t>
      </w:r>
      <w:proofErr w:type="spellStart"/>
      <w:r w:rsidR="00A340BA" w:rsidRPr="0040606E">
        <w:rPr>
          <w:rFonts w:ascii="Book Antiqua" w:hAnsi="Book Antiqua" w:cs="Times New Roman"/>
          <w:sz w:val="24"/>
          <w:szCs w:val="24"/>
          <w:lang w:val="en-US"/>
        </w:rPr>
        <w:t>Glockengießerei</w:t>
      </w:r>
      <w:proofErr w:type="spellEnd"/>
      <w:r w:rsidR="00A340BA" w:rsidRPr="0040606E">
        <w:rPr>
          <w:rFonts w:ascii="Book Antiqua" w:hAnsi="Book Antiqua" w:cs="Times New Roman"/>
          <w:sz w:val="24"/>
          <w:szCs w:val="24"/>
          <w:lang w:val="en-US"/>
        </w:rPr>
        <w:t xml:space="preserve"> 11/1, 69115 Heidelberg, Germany</w:t>
      </w:r>
      <w:r w:rsidR="007F77A3" w:rsidRPr="0040606E">
        <w:rPr>
          <w:rFonts w:ascii="Book Antiqua" w:hAnsi="Book Antiqua" w:cs="Times New Roman"/>
          <w:sz w:val="24"/>
          <w:szCs w:val="24"/>
          <w:lang w:val="en-US"/>
        </w:rPr>
        <w:t xml:space="preserve">; protocol number: </w:t>
      </w:r>
      <w:r w:rsidR="00F0668D" w:rsidRPr="0040606E">
        <w:rPr>
          <w:rFonts w:ascii="Book Antiqua" w:hAnsi="Book Antiqua" w:cs="Arial-BoldMT"/>
          <w:bCs/>
          <w:sz w:val="24"/>
          <w:szCs w:val="24"/>
          <w:lang w:val="en-US"/>
        </w:rPr>
        <w:t>S-006/2019</w:t>
      </w:r>
      <w:r w:rsidR="00A340BA" w:rsidRPr="0040606E">
        <w:rPr>
          <w:rFonts w:ascii="Book Antiqua" w:hAnsi="Book Antiqua" w:cs="Times New Roman"/>
          <w:sz w:val="24"/>
          <w:szCs w:val="24"/>
          <w:lang w:val="en-US"/>
        </w:rPr>
        <w:t>)</w:t>
      </w:r>
      <w:r w:rsidR="003E0F47" w:rsidRPr="0040606E">
        <w:rPr>
          <w:rFonts w:ascii="Book Antiqua" w:hAnsi="Book Antiqua" w:cs="Times New Roman"/>
          <w:sz w:val="24"/>
          <w:szCs w:val="24"/>
          <w:lang w:val="en-US"/>
        </w:rPr>
        <w:t>.</w:t>
      </w:r>
      <w:r w:rsidR="009A3CE0" w:rsidRPr="0040606E">
        <w:rPr>
          <w:rFonts w:ascii="Book Antiqua" w:hAnsi="Book Antiqua" w:cs="Times New Roman"/>
          <w:sz w:val="24"/>
          <w:szCs w:val="24"/>
          <w:lang w:val="en-US"/>
        </w:rPr>
        <w:t xml:space="preserve"> </w:t>
      </w:r>
      <w:r w:rsidR="004B7BFD" w:rsidRPr="0040606E">
        <w:rPr>
          <w:rFonts w:ascii="Book Antiqua" w:hAnsi="Book Antiqua" w:cs="Times New Roman"/>
          <w:sz w:val="24"/>
          <w:szCs w:val="24"/>
          <w:lang w:val="en-US"/>
        </w:rPr>
        <w:t xml:space="preserve">It was performed in accordance with the ethical principles </w:t>
      </w:r>
      <w:r w:rsidR="00A34009" w:rsidRPr="0040606E">
        <w:rPr>
          <w:rFonts w:ascii="Book Antiqua" w:hAnsi="Book Antiqua" w:cs="Times New Roman"/>
          <w:sz w:val="24"/>
          <w:szCs w:val="24"/>
          <w:lang w:val="en-US"/>
        </w:rPr>
        <w:t>of the 1975 Declaration of Helsinki</w:t>
      </w:r>
      <w:r w:rsidR="008A7BB8" w:rsidRPr="0040606E">
        <w:rPr>
          <w:rFonts w:ascii="Book Antiqua" w:hAnsi="Book Antiqua" w:cs="Times New Roman"/>
          <w:sz w:val="24"/>
          <w:szCs w:val="24"/>
          <w:lang w:val="en-US"/>
        </w:rPr>
        <w:t>, as revised in 2000</w:t>
      </w:r>
      <w:r w:rsidR="00A34009" w:rsidRPr="0040606E">
        <w:rPr>
          <w:rFonts w:ascii="Book Antiqua" w:hAnsi="Book Antiqua" w:cs="Times New Roman"/>
          <w:sz w:val="24"/>
          <w:szCs w:val="24"/>
          <w:lang w:val="en-US"/>
        </w:rPr>
        <w:t xml:space="preserve">. </w:t>
      </w:r>
      <w:r w:rsidR="00717876" w:rsidRPr="0040606E">
        <w:rPr>
          <w:rFonts w:ascii="Book Antiqua" w:hAnsi="Book Antiqua" w:cs="Utopia Std Display"/>
          <w:sz w:val="24"/>
          <w:szCs w:val="24"/>
          <w:lang w:val="en-US"/>
        </w:rPr>
        <w:t xml:space="preserve">The requirement for informed consent was waived </w:t>
      </w:r>
      <w:r w:rsidR="0075049E" w:rsidRPr="0040606E">
        <w:rPr>
          <w:rFonts w:ascii="Book Antiqua" w:hAnsi="Book Antiqua" w:cs="Utopia Std Display"/>
          <w:sz w:val="24"/>
          <w:szCs w:val="24"/>
          <w:lang w:val="en-US"/>
        </w:rPr>
        <w:t>due to</w:t>
      </w:r>
      <w:r w:rsidR="00717876" w:rsidRPr="0040606E">
        <w:rPr>
          <w:rFonts w:ascii="Book Antiqua" w:hAnsi="Book Antiqua" w:cs="Utopia Std Display"/>
          <w:sz w:val="24"/>
          <w:szCs w:val="24"/>
          <w:lang w:val="en-US"/>
        </w:rPr>
        <w:t xml:space="preserve"> the retrospective nature of the study.</w:t>
      </w:r>
    </w:p>
    <w:p w:rsidR="004D0297" w:rsidRPr="0040606E" w:rsidRDefault="004D0297" w:rsidP="00E66789">
      <w:pPr>
        <w:autoSpaceDE w:val="0"/>
        <w:autoSpaceDN w:val="0"/>
        <w:adjustRightInd w:val="0"/>
        <w:spacing w:after="0" w:line="360" w:lineRule="auto"/>
        <w:jc w:val="both"/>
        <w:rPr>
          <w:rFonts w:ascii="Book Antiqua" w:hAnsi="Book Antiqua" w:cs="Times New Roman"/>
          <w:sz w:val="24"/>
          <w:szCs w:val="24"/>
          <w:lang w:val="en-US"/>
        </w:rPr>
      </w:pPr>
    </w:p>
    <w:p w:rsidR="00075525" w:rsidRPr="0040606E" w:rsidRDefault="00075525" w:rsidP="00E66789">
      <w:pPr>
        <w:autoSpaceDE w:val="0"/>
        <w:autoSpaceDN w:val="0"/>
        <w:adjustRightInd w:val="0"/>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t xml:space="preserve">Inclusion </w:t>
      </w:r>
      <w:r w:rsidR="000E1B0D" w:rsidRPr="0040606E">
        <w:rPr>
          <w:rFonts w:ascii="Book Antiqua" w:hAnsi="Book Antiqua" w:cs="Times New Roman"/>
          <w:b/>
          <w:i/>
          <w:sz w:val="24"/>
          <w:szCs w:val="24"/>
          <w:lang w:val="en-US"/>
        </w:rPr>
        <w:t xml:space="preserve">and exclusion </w:t>
      </w:r>
      <w:r w:rsidRPr="0040606E">
        <w:rPr>
          <w:rFonts w:ascii="Book Antiqua" w:hAnsi="Book Antiqua" w:cs="Times New Roman"/>
          <w:b/>
          <w:i/>
          <w:sz w:val="24"/>
          <w:szCs w:val="24"/>
          <w:lang w:val="en-US"/>
        </w:rPr>
        <w:t>criteria</w:t>
      </w:r>
    </w:p>
    <w:p w:rsidR="00D56698" w:rsidRPr="0040606E" w:rsidRDefault="009A3359" w:rsidP="00E66789">
      <w:pPr>
        <w:autoSpaceDE w:val="0"/>
        <w:autoSpaceDN w:val="0"/>
        <w:adjustRightInd w:val="0"/>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The following inclusion criteria were defined: </w:t>
      </w:r>
      <w:r w:rsidR="00BF3AFA" w:rsidRPr="0040606E">
        <w:rPr>
          <w:rFonts w:ascii="Book Antiqua" w:hAnsi="Book Antiqua" w:cs="Times New Roman"/>
          <w:sz w:val="24"/>
          <w:szCs w:val="24"/>
          <w:lang w:val="en-US"/>
        </w:rPr>
        <w:t>(</w:t>
      </w:r>
      <w:r w:rsidR="008D3A4A" w:rsidRPr="0040606E">
        <w:rPr>
          <w:rFonts w:ascii="Book Antiqua" w:hAnsi="Book Antiqua" w:cs="Times New Roman" w:hint="eastAsia"/>
          <w:sz w:val="24"/>
          <w:szCs w:val="24"/>
          <w:lang w:val="en-US" w:eastAsia="zh-CN"/>
        </w:rPr>
        <w:t>1</w:t>
      </w:r>
      <w:r w:rsidR="00BF3AFA" w:rsidRPr="0040606E">
        <w:rPr>
          <w:rFonts w:ascii="Book Antiqua" w:hAnsi="Book Antiqua" w:cs="Times New Roman"/>
          <w:sz w:val="24"/>
          <w:szCs w:val="24"/>
          <w:lang w:val="en-US"/>
        </w:rPr>
        <w:t>)</w:t>
      </w:r>
      <w:r w:rsidR="00F01F65" w:rsidRPr="0040606E">
        <w:rPr>
          <w:rFonts w:ascii="Book Antiqua" w:hAnsi="Book Antiqua" w:cs="Times New Roman"/>
          <w:sz w:val="24"/>
          <w:szCs w:val="24"/>
          <w:lang w:val="en-US"/>
        </w:rPr>
        <w:t xml:space="preserve"> </w:t>
      </w:r>
      <w:r w:rsidR="008D3A4A" w:rsidRPr="0040606E">
        <w:rPr>
          <w:rFonts w:ascii="Book Antiqua" w:hAnsi="Book Antiqua" w:cs="Times New Roman"/>
          <w:sz w:val="24"/>
          <w:szCs w:val="24"/>
          <w:lang w:val="en-US"/>
        </w:rPr>
        <w:t>A</w:t>
      </w:r>
      <w:r w:rsidR="00D56698" w:rsidRPr="0040606E">
        <w:rPr>
          <w:rFonts w:ascii="Book Antiqua" w:hAnsi="Book Antiqua" w:cs="Times New Roman"/>
          <w:sz w:val="24"/>
          <w:szCs w:val="24"/>
          <w:lang w:val="en-US"/>
        </w:rPr>
        <w:t>s</w:t>
      </w:r>
      <w:r w:rsidR="00BF3AFA" w:rsidRPr="0040606E">
        <w:rPr>
          <w:rFonts w:ascii="Book Antiqua" w:hAnsi="Book Antiqua" w:cs="Times New Roman"/>
          <w:sz w:val="24"/>
          <w:szCs w:val="24"/>
          <w:lang w:val="en-US"/>
        </w:rPr>
        <w:t>certained</w:t>
      </w:r>
      <w:r w:rsidR="00D56698" w:rsidRPr="0040606E">
        <w:rPr>
          <w:rFonts w:ascii="Book Antiqua" w:hAnsi="Book Antiqua" w:cs="Times New Roman"/>
          <w:sz w:val="24"/>
          <w:szCs w:val="24"/>
          <w:lang w:val="en-US"/>
        </w:rPr>
        <w:t xml:space="preserve"> diagnosis of ulcerative colitis according to ECCO criteria</w:t>
      </w:r>
      <w:r w:rsidR="003832F7" w:rsidRPr="0040606E">
        <w:rPr>
          <w:rFonts w:ascii="Book Antiqua" w:hAnsi="Book Antiqua" w:cs="Times New Roman"/>
          <w:sz w:val="24"/>
          <w:szCs w:val="24"/>
          <w:vertAlign w:val="superscript"/>
          <w:lang w:val="en-US"/>
        </w:rPr>
        <w:t>[3]</w:t>
      </w:r>
      <w:r w:rsidR="00D56698" w:rsidRPr="0040606E">
        <w:rPr>
          <w:rFonts w:ascii="Book Antiqua" w:hAnsi="Book Antiqua" w:cs="Times New Roman"/>
          <w:sz w:val="24"/>
          <w:szCs w:val="24"/>
          <w:lang w:val="en-US"/>
        </w:rPr>
        <w:t xml:space="preserve">; </w:t>
      </w:r>
      <w:r w:rsidR="009F2867" w:rsidRPr="0040606E">
        <w:rPr>
          <w:rFonts w:ascii="Book Antiqua" w:hAnsi="Book Antiqua" w:cs="Times New Roman"/>
          <w:sz w:val="24"/>
          <w:szCs w:val="24"/>
          <w:lang w:val="en-US"/>
        </w:rPr>
        <w:t>(</w:t>
      </w:r>
      <w:r w:rsidR="008D3A4A" w:rsidRPr="0040606E">
        <w:rPr>
          <w:rFonts w:ascii="Book Antiqua" w:hAnsi="Book Antiqua" w:cs="Times New Roman" w:hint="eastAsia"/>
          <w:sz w:val="24"/>
          <w:szCs w:val="24"/>
          <w:lang w:val="en-US" w:eastAsia="zh-CN"/>
        </w:rPr>
        <w:t>2</w:t>
      </w:r>
      <w:r w:rsidR="009F2867" w:rsidRPr="0040606E">
        <w:rPr>
          <w:rFonts w:ascii="Book Antiqua" w:hAnsi="Book Antiqua" w:cs="Times New Roman"/>
          <w:sz w:val="24"/>
          <w:szCs w:val="24"/>
          <w:lang w:val="en-US"/>
        </w:rPr>
        <w:t>)</w:t>
      </w:r>
      <w:r w:rsidR="00D56698" w:rsidRPr="0040606E">
        <w:rPr>
          <w:rFonts w:ascii="Book Antiqua" w:hAnsi="Book Antiqua" w:cs="Times New Roman"/>
          <w:sz w:val="24"/>
          <w:szCs w:val="24"/>
          <w:lang w:val="en-US"/>
        </w:rPr>
        <w:t xml:space="preserve"> </w:t>
      </w:r>
      <w:r w:rsidR="007C0EB8" w:rsidRPr="0040606E">
        <w:rPr>
          <w:rFonts w:ascii="Book Antiqua" w:hAnsi="Book Antiqua" w:cs="Times New Roman"/>
          <w:sz w:val="24"/>
          <w:szCs w:val="24"/>
          <w:lang w:val="en-US"/>
        </w:rPr>
        <w:t>endoscopic disease exten</w:t>
      </w:r>
      <w:r w:rsidR="008476F3" w:rsidRPr="0040606E">
        <w:rPr>
          <w:rFonts w:ascii="Book Antiqua" w:hAnsi="Book Antiqua" w:cs="Times New Roman"/>
          <w:sz w:val="24"/>
          <w:szCs w:val="24"/>
          <w:lang w:val="en-US"/>
        </w:rPr>
        <w:t>t</w:t>
      </w:r>
      <w:r w:rsidR="007C0EB8" w:rsidRPr="0040606E">
        <w:rPr>
          <w:rFonts w:ascii="Book Antiqua" w:hAnsi="Book Antiqua" w:cs="Times New Roman"/>
          <w:sz w:val="24"/>
          <w:szCs w:val="24"/>
          <w:lang w:val="en-US"/>
        </w:rPr>
        <w:t xml:space="preserve"> of at least Montreal E2 </w:t>
      </w:r>
      <w:r w:rsidR="00AF6CC6" w:rsidRPr="0040606E">
        <w:rPr>
          <w:rFonts w:ascii="Book Antiqua" w:hAnsi="Book Antiqua" w:cs="Times New Roman"/>
          <w:sz w:val="24"/>
          <w:szCs w:val="24"/>
          <w:lang w:val="en-US"/>
        </w:rPr>
        <w:t>(left-sided colitis)</w:t>
      </w:r>
      <w:r w:rsidR="008476F3" w:rsidRPr="0040606E">
        <w:rPr>
          <w:rFonts w:ascii="Book Antiqua" w:hAnsi="Book Antiqua" w:cs="Times New Roman"/>
          <w:sz w:val="24"/>
          <w:szCs w:val="24"/>
          <w:vertAlign w:val="superscript"/>
          <w:lang w:val="en-US"/>
        </w:rPr>
        <w:t>[14]</w:t>
      </w:r>
      <w:r w:rsidR="007C0EB8" w:rsidRPr="0040606E">
        <w:rPr>
          <w:rFonts w:ascii="Book Antiqua" w:hAnsi="Book Antiqua" w:cs="Times New Roman"/>
          <w:sz w:val="24"/>
          <w:szCs w:val="24"/>
          <w:lang w:val="en-US"/>
        </w:rPr>
        <w:t xml:space="preserve">; </w:t>
      </w:r>
      <w:r w:rsidR="00DB5EF6" w:rsidRPr="0040606E">
        <w:rPr>
          <w:rFonts w:ascii="Book Antiqua" w:hAnsi="Book Antiqua" w:cs="Times New Roman"/>
          <w:sz w:val="24"/>
          <w:szCs w:val="24"/>
          <w:lang w:val="en-US"/>
        </w:rPr>
        <w:t>(</w:t>
      </w:r>
      <w:r w:rsidR="008D3A4A" w:rsidRPr="0040606E">
        <w:rPr>
          <w:rFonts w:ascii="Book Antiqua" w:hAnsi="Book Antiqua" w:cs="Times New Roman" w:hint="eastAsia"/>
          <w:sz w:val="24"/>
          <w:szCs w:val="24"/>
          <w:lang w:val="en-US" w:eastAsia="zh-CN"/>
        </w:rPr>
        <w:t>3</w:t>
      </w:r>
      <w:r w:rsidR="00DB5EF6" w:rsidRPr="0040606E">
        <w:rPr>
          <w:rFonts w:ascii="Book Antiqua" w:hAnsi="Book Antiqua" w:cs="Times New Roman"/>
          <w:sz w:val="24"/>
          <w:szCs w:val="24"/>
          <w:lang w:val="en-US"/>
        </w:rPr>
        <w:t>)</w:t>
      </w:r>
      <w:r w:rsidR="007C0EB8" w:rsidRPr="0040606E">
        <w:rPr>
          <w:rFonts w:ascii="Book Antiqua" w:hAnsi="Book Antiqua" w:cs="Times New Roman"/>
          <w:sz w:val="24"/>
          <w:szCs w:val="24"/>
          <w:lang w:val="en-US"/>
        </w:rPr>
        <w:t xml:space="preserve"> </w:t>
      </w:r>
      <w:r w:rsidR="00766B7A" w:rsidRPr="0040606E">
        <w:rPr>
          <w:rFonts w:ascii="Book Antiqua" w:hAnsi="Book Antiqua" w:cs="Times New Roman"/>
          <w:sz w:val="24"/>
          <w:szCs w:val="24"/>
          <w:lang w:val="en-US"/>
        </w:rPr>
        <w:t xml:space="preserve">age of at least 18 years at the time of the initiation of tacrolimus therapy; </w:t>
      </w:r>
      <w:r w:rsidR="007A18FB" w:rsidRPr="0040606E">
        <w:rPr>
          <w:rFonts w:ascii="Book Antiqua" w:hAnsi="Book Antiqua" w:cs="Times New Roman"/>
          <w:sz w:val="24"/>
          <w:szCs w:val="24"/>
          <w:lang w:val="en-US"/>
        </w:rPr>
        <w:t>(</w:t>
      </w:r>
      <w:r w:rsidR="008D3A4A" w:rsidRPr="0040606E">
        <w:rPr>
          <w:rFonts w:ascii="Book Antiqua" w:hAnsi="Book Antiqua" w:cs="Times New Roman" w:hint="eastAsia"/>
          <w:sz w:val="24"/>
          <w:szCs w:val="24"/>
          <w:lang w:val="en-US" w:eastAsia="zh-CN"/>
        </w:rPr>
        <w:t>4</w:t>
      </w:r>
      <w:r w:rsidR="007A18FB" w:rsidRPr="0040606E">
        <w:rPr>
          <w:rFonts w:ascii="Book Antiqua" w:hAnsi="Book Antiqua" w:cs="Times New Roman"/>
          <w:sz w:val="24"/>
          <w:szCs w:val="24"/>
          <w:lang w:val="en-US"/>
        </w:rPr>
        <w:t>)</w:t>
      </w:r>
      <w:r w:rsidR="00766B7A" w:rsidRPr="0040606E">
        <w:rPr>
          <w:rFonts w:ascii="Book Antiqua" w:hAnsi="Book Antiqua" w:cs="Times New Roman"/>
          <w:sz w:val="24"/>
          <w:szCs w:val="24"/>
          <w:lang w:val="en-US"/>
        </w:rPr>
        <w:t xml:space="preserve"> </w:t>
      </w:r>
      <w:r w:rsidR="00DC6194" w:rsidRPr="0040606E">
        <w:rPr>
          <w:rFonts w:ascii="Book Antiqua" w:hAnsi="Book Antiqua" w:cs="Times New Roman"/>
          <w:sz w:val="24"/>
          <w:szCs w:val="24"/>
          <w:lang w:val="en-US"/>
        </w:rPr>
        <w:t xml:space="preserve">inpatient treatment at the Department of Gastroenterology and Hepatology of the Heidelberg </w:t>
      </w:r>
      <w:r w:rsidR="00001050" w:rsidRPr="0040606E">
        <w:rPr>
          <w:rFonts w:ascii="Book Antiqua" w:hAnsi="Book Antiqua" w:cs="Times New Roman"/>
          <w:sz w:val="24"/>
          <w:szCs w:val="24"/>
          <w:lang w:val="en-US"/>
        </w:rPr>
        <w:t xml:space="preserve">University Hospital </w:t>
      </w:r>
      <w:r w:rsidR="00DC6194" w:rsidRPr="0040606E">
        <w:rPr>
          <w:rFonts w:ascii="Book Antiqua" w:hAnsi="Book Antiqua" w:cs="Times New Roman"/>
          <w:sz w:val="24"/>
          <w:szCs w:val="24"/>
          <w:lang w:val="en-US"/>
        </w:rPr>
        <w:t>betwee</w:t>
      </w:r>
      <w:r w:rsidR="002B2DF7" w:rsidRPr="0040606E">
        <w:rPr>
          <w:rFonts w:ascii="Book Antiqua" w:hAnsi="Book Antiqua" w:cs="Times New Roman"/>
          <w:sz w:val="24"/>
          <w:szCs w:val="24"/>
          <w:lang w:val="en-US"/>
        </w:rPr>
        <w:t xml:space="preserve">n January 2007 and October 2018; </w:t>
      </w:r>
      <w:r w:rsidR="00676EAE" w:rsidRPr="0040606E">
        <w:rPr>
          <w:rFonts w:ascii="Book Antiqua" w:hAnsi="Book Antiqua" w:cs="Times New Roman"/>
          <w:sz w:val="24"/>
          <w:szCs w:val="24"/>
          <w:lang w:val="en-US"/>
        </w:rPr>
        <w:t>(</w:t>
      </w:r>
      <w:r w:rsidR="008D3A4A" w:rsidRPr="0040606E">
        <w:rPr>
          <w:rFonts w:ascii="Book Antiqua" w:hAnsi="Book Antiqua" w:cs="Times New Roman" w:hint="eastAsia"/>
          <w:sz w:val="24"/>
          <w:szCs w:val="24"/>
          <w:lang w:val="en-US" w:eastAsia="zh-CN"/>
        </w:rPr>
        <w:t>5</w:t>
      </w:r>
      <w:r w:rsidR="00676EAE" w:rsidRPr="0040606E">
        <w:rPr>
          <w:rFonts w:ascii="Book Antiqua" w:hAnsi="Book Antiqua" w:cs="Times New Roman"/>
          <w:sz w:val="24"/>
          <w:szCs w:val="24"/>
          <w:lang w:val="en-US"/>
        </w:rPr>
        <w:t>)</w:t>
      </w:r>
      <w:r w:rsidR="002B2DF7" w:rsidRPr="0040606E">
        <w:rPr>
          <w:rFonts w:ascii="Book Antiqua" w:hAnsi="Book Antiqua" w:cs="Times New Roman"/>
          <w:sz w:val="24"/>
          <w:szCs w:val="24"/>
          <w:lang w:val="en-US"/>
        </w:rPr>
        <w:t xml:space="preserve"> </w:t>
      </w:r>
      <w:r w:rsidR="00ED5A83" w:rsidRPr="0040606E">
        <w:rPr>
          <w:rFonts w:ascii="Book Antiqua" w:hAnsi="Book Antiqua" w:cs="Times New Roman"/>
          <w:sz w:val="24"/>
          <w:szCs w:val="24"/>
          <w:lang w:val="en-US"/>
        </w:rPr>
        <w:t xml:space="preserve">presentation with an acute severe flare of ulcerative colitis according to Truelove and </w:t>
      </w:r>
      <w:proofErr w:type="spellStart"/>
      <w:r w:rsidR="00ED5A83" w:rsidRPr="0040606E">
        <w:rPr>
          <w:rFonts w:ascii="Book Antiqua" w:hAnsi="Book Antiqua" w:cs="Times New Roman"/>
          <w:sz w:val="24"/>
          <w:szCs w:val="24"/>
          <w:lang w:val="en-US"/>
        </w:rPr>
        <w:t>Witts</w:t>
      </w:r>
      <w:proofErr w:type="spellEnd"/>
      <w:r w:rsidR="00ED5A83" w:rsidRPr="0040606E">
        <w:rPr>
          <w:rFonts w:ascii="Book Antiqua" w:hAnsi="Book Antiqua" w:cs="Times New Roman"/>
          <w:sz w:val="24"/>
          <w:szCs w:val="24"/>
          <w:lang w:val="en-US"/>
        </w:rPr>
        <w:t xml:space="preserve"> criteria</w:t>
      </w:r>
      <w:r w:rsidR="00FA2EDE" w:rsidRPr="0040606E">
        <w:rPr>
          <w:rFonts w:ascii="Book Antiqua" w:hAnsi="Book Antiqua" w:cs="Times New Roman"/>
          <w:sz w:val="24"/>
          <w:szCs w:val="24"/>
          <w:vertAlign w:val="superscript"/>
          <w:lang w:val="en-US"/>
        </w:rPr>
        <w:t>[15]</w:t>
      </w:r>
      <w:r w:rsidR="00EB7D01" w:rsidRPr="0040606E">
        <w:rPr>
          <w:rFonts w:ascii="Book Antiqua" w:hAnsi="Book Antiqua" w:cs="Times New Roman"/>
          <w:sz w:val="24"/>
          <w:szCs w:val="24"/>
          <w:lang w:val="en-US"/>
        </w:rPr>
        <w:t>;</w:t>
      </w:r>
      <w:r w:rsidR="00ED5A83" w:rsidRPr="0040606E">
        <w:rPr>
          <w:rFonts w:ascii="Book Antiqua" w:hAnsi="Book Antiqua" w:cs="Times New Roman"/>
          <w:sz w:val="24"/>
          <w:szCs w:val="24"/>
          <w:lang w:val="en-US"/>
        </w:rPr>
        <w:t xml:space="preserve"> </w:t>
      </w:r>
      <w:r w:rsidR="00892887" w:rsidRPr="0040606E">
        <w:rPr>
          <w:rFonts w:ascii="Book Antiqua" w:hAnsi="Book Antiqua" w:cs="Times New Roman"/>
          <w:sz w:val="24"/>
          <w:szCs w:val="24"/>
          <w:lang w:val="en-US"/>
        </w:rPr>
        <w:t>(</w:t>
      </w:r>
      <w:r w:rsidR="008D3A4A" w:rsidRPr="0040606E">
        <w:rPr>
          <w:rFonts w:ascii="Book Antiqua" w:hAnsi="Book Antiqua" w:cs="Times New Roman" w:hint="eastAsia"/>
          <w:sz w:val="24"/>
          <w:szCs w:val="24"/>
          <w:lang w:val="en-US" w:eastAsia="zh-CN"/>
        </w:rPr>
        <w:t>6</w:t>
      </w:r>
      <w:r w:rsidR="00892887" w:rsidRPr="0040606E">
        <w:rPr>
          <w:rFonts w:ascii="Book Antiqua" w:hAnsi="Book Antiqua" w:cs="Times New Roman"/>
          <w:sz w:val="24"/>
          <w:szCs w:val="24"/>
          <w:lang w:val="en-US"/>
        </w:rPr>
        <w:t>)</w:t>
      </w:r>
      <w:r w:rsidR="00ED5A83" w:rsidRPr="0040606E">
        <w:rPr>
          <w:rFonts w:ascii="Book Antiqua" w:hAnsi="Book Antiqua" w:cs="Times New Roman"/>
          <w:sz w:val="24"/>
          <w:szCs w:val="24"/>
          <w:lang w:val="en-US"/>
        </w:rPr>
        <w:t xml:space="preserve"> no or in</w:t>
      </w:r>
      <w:r w:rsidR="002B7EAD" w:rsidRPr="0040606E">
        <w:rPr>
          <w:rFonts w:ascii="Book Antiqua" w:hAnsi="Book Antiqua" w:cs="Times New Roman"/>
          <w:sz w:val="24"/>
          <w:szCs w:val="24"/>
          <w:lang w:val="en-US"/>
        </w:rPr>
        <w:t>sufficient</w:t>
      </w:r>
      <w:r w:rsidR="00ED5A83" w:rsidRPr="0040606E">
        <w:rPr>
          <w:rFonts w:ascii="Book Antiqua" w:hAnsi="Book Antiqua" w:cs="Times New Roman"/>
          <w:sz w:val="24"/>
          <w:szCs w:val="24"/>
          <w:lang w:val="en-US"/>
        </w:rPr>
        <w:t xml:space="preserve"> response to intravenous prednisone or prednisolone according to national guideline recommendations</w:t>
      </w:r>
      <w:r w:rsidR="007E2156" w:rsidRPr="0040606E">
        <w:rPr>
          <w:rFonts w:ascii="Book Antiqua" w:hAnsi="Book Antiqua" w:cs="Times New Roman"/>
          <w:sz w:val="24"/>
          <w:szCs w:val="24"/>
          <w:vertAlign w:val="superscript"/>
          <w:lang w:val="en-US"/>
        </w:rPr>
        <w:t>[13]</w:t>
      </w:r>
      <w:r w:rsidR="007C0EB8" w:rsidRPr="0040606E">
        <w:rPr>
          <w:rFonts w:ascii="Book Antiqua" w:hAnsi="Book Antiqua" w:cs="Times New Roman"/>
          <w:sz w:val="24"/>
          <w:szCs w:val="24"/>
          <w:lang w:val="en-US"/>
        </w:rPr>
        <w:t xml:space="preserve">; </w:t>
      </w:r>
      <w:r w:rsidR="007E2156" w:rsidRPr="0040606E">
        <w:rPr>
          <w:rFonts w:ascii="Book Antiqua" w:hAnsi="Book Antiqua" w:cs="Times New Roman"/>
          <w:sz w:val="24"/>
          <w:szCs w:val="24"/>
          <w:lang w:val="en-US"/>
        </w:rPr>
        <w:t>(</w:t>
      </w:r>
      <w:r w:rsidR="008D3A4A" w:rsidRPr="0040606E">
        <w:rPr>
          <w:rFonts w:ascii="Book Antiqua" w:hAnsi="Book Antiqua" w:cs="Times New Roman" w:hint="eastAsia"/>
          <w:sz w:val="24"/>
          <w:szCs w:val="24"/>
          <w:lang w:val="en-US" w:eastAsia="zh-CN"/>
        </w:rPr>
        <w:t>7</w:t>
      </w:r>
      <w:r w:rsidR="007E2156" w:rsidRPr="0040606E">
        <w:rPr>
          <w:rFonts w:ascii="Book Antiqua" w:hAnsi="Book Antiqua" w:cs="Times New Roman"/>
          <w:sz w:val="24"/>
          <w:szCs w:val="24"/>
          <w:lang w:val="en-US"/>
        </w:rPr>
        <w:t>)</w:t>
      </w:r>
      <w:r w:rsidR="00ED5A83" w:rsidRPr="0040606E">
        <w:rPr>
          <w:rFonts w:ascii="Book Antiqua" w:hAnsi="Book Antiqua" w:cs="Times New Roman"/>
          <w:sz w:val="24"/>
          <w:szCs w:val="24"/>
          <w:lang w:val="en-US"/>
        </w:rPr>
        <w:t xml:space="preserve"> </w:t>
      </w:r>
      <w:r w:rsidR="00804894" w:rsidRPr="0040606E">
        <w:rPr>
          <w:rFonts w:ascii="Book Antiqua" w:hAnsi="Book Antiqua" w:cs="Times New Roman"/>
          <w:sz w:val="24"/>
          <w:szCs w:val="24"/>
          <w:lang w:val="en-US"/>
        </w:rPr>
        <w:t>treatment of the flare with tacrolimus (oral or intravenous application).</w:t>
      </w:r>
      <w:r w:rsidR="001E4EBF" w:rsidRPr="0040606E">
        <w:rPr>
          <w:rFonts w:ascii="Book Antiqua" w:hAnsi="Book Antiqua" w:cs="Times New Roman"/>
          <w:sz w:val="24"/>
          <w:szCs w:val="24"/>
          <w:lang w:val="en-US"/>
        </w:rPr>
        <w:t xml:space="preserve"> Exclusion criteria were: </w:t>
      </w:r>
      <w:r w:rsidR="00F3322E" w:rsidRPr="0040606E">
        <w:rPr>
          <w:rFonts w:ascii="Book Antiqua" w:hAnsi="Book Antiqua" w:cs="Times New Roman"/>
          <w:sz w:val="24"/>
          <w:szCs w:val="24"/>
          <w:lang w:val="en-US"/>
        </w:rPr>
        <w:t>(</w:t>
      </w:r>
      <w:r w:rsidR="008D3A4A" w:rsidRPr="0040606E">
        <w:rPr>
          <w:rFonts w:ascii="Book Antiqua" w:hAnsi="Book Antiqua" w:cs="Times New Roman" w:hint="eastAsia"/>
          <w:sz w:val="24"/>
          <w:szCs w:val="24"/>
          <w:lang w:val="en-US" w:eastAsia="zh-CN"/>
        </w:rPr>
        <w:t>1</w:t>
      </w:r>
      <w:r w:rsidR="00F3322E" w:rsidRPr="0040606E">
        <w:rPr>
          <w:rFonts w:ascii="Book Antiqua" w:hAnsi="Book Antiqua" w:cs="Times New Roman"/>
          <w:sz w:val="24"/>
          <w:szCs w:val="24"/>
          <w:lang w:val="en-US"/>
        </w:rPr>
        <w:t>)</w:t>
      </w:r>
      <w:r w:rsidR="001E4EBF" w:rsidRPr="0040606E">
        <w:rPr>
          <w:rFonts w:ascii="Book Antiqua" w:hAnsi="Book Antiqua" w:cs="Times New Roman"/>
          <w:sz w:val="24"/>
          <w:szCs w:val="24"/>
          <w:lang w:val="en-US"/>
        </w:rPr>
        <w:t xml:space="preserve"> </w:t>
      </w:r>
      <w:r w:rsidR="008D3A4A" w:rsidRPr="0040606E">
        <w:rPr>
          <w:rFonts w:ascii="Book Antiqua" w:hAnsi="Book Antiqua" w:cs="Times New Roman"/>
          <w:sz w:val="24"/>
          <w:szCs w:val="24"/>
          <w:lang w:val="en-US"/>
        </w:rPr>
        <w:t>P</w:t>
      </w:r>
      <w:r w:rsidR="000F0F13" w:rsidRPr="0040606E">
        <w:rPr>
          <w:rFonts w:ascii="Book Antiqua" w:hAnsi="Book Antiqua" w:cs="Times New Roman"/>
          <w:sz w:val="24"/>
          <w:szCs w:val="24"/>
          <w:lang w:val="en-US"/>
        </w:rPr>
        <w:t xml:space="preserve">atients who were already scheduled for colectomy at start of </w:t>
      </w:r>
      <w:r w:rsidR="000F0F13" w:rsidRPr="0040606E">
        <w:rPr>
          <w:rFonts w:ascii="Book Antiqua" w:hAnsi="Book Antiqua" w:cs="Times New Roman"/>
          <w:sz w:val="24"/>
          <w:szCs w:val="24"/>
          <w:lang w:val="en-US"/>
        </w:rPr>
        <w:lastRenderedPageBreak/>
        <w:t xml:space="preserve">tacrolimus therapy; </w:t>
      </w:r>
      <w:r w:rsidR="00F3322E" w:rsidRPr="0040606E">
        <w:rPr>
          <w:rFonts w:ascii="Book Antiqua" w:hAnsi="Book Antiqua" w:cs="Times New Roman"/>
          <w:sz w:val="24"/>
          <w:szCs w:val="24"/>
          <w:lang w:val="en-US"/>
        </w:rPr>
        <w:t>(</w:t>
      </w:r>
      <w:r w:rsidR="008D3A4A" w:rsidRPr="0040606E">
        <w:rPr>
          <w:rFonts w:ascii="Book Antiqua" w:hAnsi="Book Antiqua" w:cs="Times New Roman" w:hint="eastAsia"/>
          <w:sz w:val="24"/>
          <w:szCs w:val="24"/>
          <w:lang w:val="en-US" w:eastAsia="zh-CN"/>
        </w:rPr>
        <w:t>2</w:t>
      </w:r>
      <w:r w:rsidR="00F3322E" w:rsidRPr="0040606E">
        <w:rPr>
          <w:rFonts w:ascii="Book Antiqua" w:hAnsi="Book Antiqua" w:cs="Times New Roman"/>
          <w:sz w:val="24"/>
          <w:szCs w:val="24"/>
          <w:lang w:val="en-US"/>
        </w:rPr>
        <w:t>)</w:t>
      </w:r>
      <w:r w:rsidR="000F0F13" w:rsidRPr="0040606E">
        <w:rPr>
          <w:rFonts w:ascii="Book Antiqua" w:hAnsi="Book Antiqua" w:cs="Times New Roman"/>
          <w:sz w:val="24"/>
          <w:szCs w:val="24"/>
          <w:lang w:val="en-US"/>
        </w:rPr>
        <w:t xml:space="preserve"> patients in whom the diagnosis of ulcerative colitis was changed to Crohn’s colitis in the follow-up after the i</w:t>
      </w:r>
      <w:r w:rsidR="00FF5E42" w:rsidRPr="0040606E">
        <w:rPr>
          <w:rFonts w:ascii="Book Antiqua" w:hAnsi="Book Antiqua" w:cs="Times New Roman"/>
          <w:sz w:val="24"/>
          <w:szCs w:val="24"/>
          <w:lang w:val="en-US"/>
        </w:rPr>
        <w:t xml:space="preserve">nitiation of tacrolimus therapy; </w:t>
      </w:r>
      <w:r w:rsidR="00F3322E" w:rsidRPr="0040606E">
        <w:rPr>
          <w:rFonts w:ascii="Book Antiqua" w:hAnsi="Book Antiqua" w:cs="Times New Roman"/>
          <w:sz w:val="24"/>
          <w:szCs w:val="24"/>
          <w:lang w:val="en-US"/>
        </w:rPr>
        <w:t>(</w:t>
      </w:r>
      <w:r w:rsidR="008D3A4A" w:rsidRPr="0040606E">
        <w:rPr>
          <w:rFonts w:ascii="Book Antiqua" w:hAnsi="Book Antiqua" w:cs="Times New Roman" w:hint="eastAsia"/>
          <w:sz w:val="24"/>
          <w:szCs w:val="24"/>
          <w:lang w:val="en-US" w:eastAsia="zh-CN"/>
        </w:rPr>
        <w:t>3</w:t>
      </w:r>
      <w:r w:rsidR="00F3322E" w:rsidRPr="0040606E">
        <w:rPr>
          <w:rFonts w:ascii="Book Antiqua" w:hAnsi="Book Antiqua" w:cs="Times New Roman"/>
          <w:sz w:val="24"/>
          <w:szCs w:val="24"/>
          <w:lang w:val="en-US"/>
        </w:rPr>
        <w:t>)</w:t>
      </w:r>
      <w:r w:rsidR="00FF5E42" w:rsidRPr="0040606E">
        <w:rPr>
          <w:rFonts w:ascii="Book Antiqua" w:hAnsi="Book Antiqua" w:cs="Times New Roman"/>
          <w:sz w:val="24"/>
          <w:szCs w:val="24"/>
          <w:lang w:val="en-US"/>
        </w:rPr>
        <w:t xml:space="preserve"> patients with untreated </w:t>
      </w:r>
      <w:r w:rsidR="00D246F5" w:rsidRPr="0040606E">
        <w:rPr>
          <w:rFonts w:ascii="Book Antiqua" w:hAnsi="Book Antiqua" w:cs="Times New Roman"/>
          <w:sz w:val="24"/>
          <w:szCs w:val="24"/>
          <w:lang w:val="en-US"/>
        </w:rPr>
        <w:t xml:space="preserve">intestinal </w:t>
      </w:r>
      <w:r w:rsidR="00FF5E42" w:rsidRPr="0040606E">
        <w:rPr>
          <w:rFonts w:ascii="Book Antiqua" w:hAnsi="Book Antiqua" w:cs="Times New Roman"/>
          <w:sz w:val="24"/>
          <w:szCs w:val="24"/>
          <w:lang w:val="en-US"/>
        </w:rPr>
        <w:t>infection</w:t>
      </w:r>
      <w:r w:rsidR="00D246F5" w:rsidRPr="0040606E">
        <w:rPr>
          <w:rFonts w:ascii="Book Antiqua" w:hAnsi="Book Antiqua" w:cs="Times New Roman"/>
          <w:sz w:val="24"/>
          <w:szCs w:val="24"/>
          <w:lang w:val="en-US"/>
        </w:rPr>
        <w:t>s, including</w:t>
      </w:r>
      <w:r w:rsidR="00FF5E42" w:rsidRPr="0040606E">
        <w:rPr>
          <w:rFonts w:ascii="Book Antiqua" w:hAnsi="Book Antiqua" w:cs="Times New Roman"/>
          <w:sz w:val="24"/>
          <w:szCs w:val="24"/>
          <w:lang w:val="en-US"/>
        </w:rPr>
        <w:t xml:space="preserve"> </w:t>
      </w:r>
      <w:r w:rsidR="008D3A4A" w:rsidRPr="0040606E">
        <w:rPr>
          <w:rFonts w:ascii="Book Antiqua" w:hAnsi="Book Antiqua" w:cs="Times New Roman" w:hint="eastAsia"/>
          <w:i/>
          <w:sz w:val="24"/>
          <w:szCs w:val="24"/>
          <w:lang w:val="en-US" w:eastAsia="zh-CN"/>
        </w:rPr>
        <w:t>Clostridium</w:t>
      </w:r>
      <w:r w:rsidR="008D3A4A" w:rsidRPr="0040606E">
        <w:rPr>
          <w:rFonts w:ascii="Book Antiqua" w:hAnsi="Book Antiqua" w:cs="Times New Roman" w:hint="eastAsia"/>
          <w:sz w:val="24"/>
          <w:szCs w:val="24"/>
          <w:lang w:val="en-US" w:eastAsia="zh-CN"/>
        </w:rPr>
        <w:t xml:space="preserve"> </w:t>
      </w:r>
      <w:r w:rsidR="00FF5E42" w:rsidRPr="0040606E">
        <w:rPr>
          <w:rFonts w:ascii="Book Antiqua" w:hAnsi="Book Antiqua" w:cs="Times New Roman"/>
          <w:i/>
          <w:sz w:val="24"/>
          <w:szCs w:val="24"/>
          <w:lang w:val="en-US"/>
        </w:rPr>
        <w:t>difficile</w:t>
      </w:r>
      <w:r w:rsidR="008D3A4A" w:rsidRPr="0040606E">
        <w:rPr>
          <w:rFonts w:ascii="Book Antiqua" w:hAnsi="Book Antiqua" w:cs="Times New Roman" w:hint="eastAsia"/>
          <w:i/>
          <w:sz w:val="24"/>
          <w:szCs w:val="24"/>
          <w:lang w:val="en-US" w:eastAsia="zh-CN"/>
        </w:rPr>
        <w:t xml:space="preserve"> </w:t>
      </w:r>
      <w:r w:rsidR="008D3A4A" w:rsidRPr="0040606E">
        <w:rPr>
          <w:rFonts w:ascii="Book Antiqua" w:hAnsi="Book Antiqua" w:cs="Times New Roman" w:hint="eastAsia"/>
          <w:sz w:val="24"/>
          <w:szCs w:val="24"/>
          <w:lang w:val="en-US" w:eastAsia="zh-CN"/>
        </w:rPr>
        <w:t>(</w:t>
      </w:r>
      <w:r w:rsidR="008D3A4A" w:rsidRPr="0040606E">
        <w:rPr>
          <w:rFonts w:ascii="Book Antiqua" w:hAnsi="Book Antiqua" w:cs="Times New Roman"/>
          <w:i/>
          <w:sz w:val="24"/>
          <w:szCs w:val="24"/>
          <w:lang w:val="en-US"/>
        </w:rPr>
        <w:t>C. difficile</w:t>
      </w:r>
      <w:r w:rsidR="008D3A4A" w:rsidRPr="0040606E">
        <w:rPr>
          <w:rFonts w:ascii="Book Antiqua" w:hAnsi="Book Antiqua" w:cs="Times New Roman" w:hint="eastAsia"/>
          <w:sz w:val="24"/>
          <w:szCs w:val="24"/>
          <w:lang w:val="en-US" w:eastAsia="zh-CN"/>
        </w:rPr>
        <w:t>)</w:t>
      </w:r>
      <w:r w:rsidR="00D246F5" w:rsidRPr="0040606E">
        <w:rPr>
          <w:rFonts w:ascii="Book Antiqua" w:hAnsi="Book Antiqua" w:cs="Times New Roman"/>
          <w:sz w:val="24"/>
          <w:szCs w:val="24"/>
          <w:lang w:val="en-US"/>
        </w:rPr>
        <w:t xml:space="preserve">, </w:t>
      </w:r>
      <w:r w:rsidR="00D246F5" w:rsidRPr="0040606E">
        <w:rPr>
          <w:rFonts w:ascii="Book Antiqua" w:hAnsi="Book Antiqua" w:cs="Times New Roman"/>
          <w:i/>
          <w:sz w:val="24"/>
          <w:szCs w:val="24"/>
          <w:lang w:val="en-US"/>
        </w:rPr>
        <w:t>Campylobacter</w:t>
      </w:r>
      <w:r w:rsidR="00D246F5" w:rsidRPr="0040606E">
        <w:rPr>
          <w:rFonts w:ascii="Book Antiqua" w:hAnsi="Book Antiqua" w:cs="Times New Roman"/>
          <w:sz w:val="24"/>
          <w:szCs w:val="24"/>
          <w:lang w:val="en-US"/>
        </w:rPr>
        <w:t xml:space="preserve"> </w:t>
      </w:r>
      <w:r w:rsidR="00D246F5" w:rsidRPr="0040606E">
        <w:rPr>
          <w:rFonts w:ascii="Book Antiqua" w:hAnsi="Book Antiqua" w:cs="Times New Roman"/>
          <w:i/>
          <w:sz w:val="24"/>
          <w:szCs w:val="24"/>
          <w:lang w:val="en-US"/>
        </w:rPr>
        <w:t>spp.</w:t>
      </w:r>
      <w:r w:rsidR="00D246F5" w:rsidRPr="0040606E">
        <w:rPr>
          <w:rFonts w:ascii="Book Antiqua" w:hAnsi="Book Antiqua" w:cs="Times New Roman"/>
          <w:sz w:val="24"/>
          <w:szCs w:val="24"/>
          <w:lang w:val="en-US"/>
        </w:rPr>
        <w:t>, and</w:t>
      </w:r>
      <w:r w:rsidR="00FF5E42" w:rsidRPr="0040606E">
        <w:rPr>
          <w:rFonts w:ascii="Book Antiqua" w:hAnsi="Book Antiqua" w:cs="Times New Roman"/>
          <w:sz w:val="24"/>
          <w:szCs w:val="24"/>
          <w:lang w:val="en-US"/>
        </w:rPr>
        <w:t xml:space="preserve"> </w:t>
      </w:r>
      <w:r w:rsidR="00A707E8" w:rsidRPr="0040606E">
        <w:rPr>
          <w:rFonts w:ascii="Book Antiqua" w:hAnsi="Book Antiqua" w:cs="Times New Roman"/>
          <w:i/>
          <w:sz w:val="24"/>
          <w:szCs w:val="24"/>
          <w:lang w:val="en-US"/>
        </w:rPr>
        <w:t>C</w:t>
      </w:r>
      <w:r w:rsidR="00FF5E42" w:rsidRPr="0040606E">
        <w:rPr>
          <w:rFonts w:ascii="Book Antiqua" w:hAnsi="Book Antiqua" w:cs="Times New Roman"/>
          <w:i/>
          <w:sz w:val="24"/>
          <w:szCs w:val="24"/>
          <w:lang w:val="en-US"/>
        </w:rPr>
        <w:t>ytomegalovirus</w:t>
      </w:r>
      <w:r w:rsidR="00B43F28" w:rsidRPr="0040606E">
        <w:rPr>
          <w:rFonts w:ascii="Book Antiqua" w:hAnsi="Book Antiqua" w:cs="Times New Roman"/>
          <w:i/>
          <w:sz w:val="24"/>
          <w:szCs w:val="24"/>
          <w:lang w:val="en-US"/>
        </w:rPr>
        <w:t>.</w:t>
      </w:r>
    </w:p>
    <w:p w:rsidR="00F3322E" w:rsidRPr="0040606E" w:rsidRDefault="00F3322E" w:rsidP="00E66789">
      <w:pPr>
        <w:autoSpaceDE w:val="0"/>
        <w:autoSpaceDN w:val="0"/>
        <w:adjustRightInd w:val="0"/>
        <w:spacing w:after="0" w:line="360" w:lineRule="auto"/>
        <w:jc w:val="both"/>
        <w:rPr>
          <w:rFonts w:ascii="Book Antiqua" w:hAnsi="Book Antiqua" w:cs="Times New Roman"/>
          <w:sz w:val="24"/>
          <w:szCs w:val="24"/>
          <w:lang w:val="en-US"/>
        </w:rPr>
      </w:pPr>
    </w:p>
    <w:p w:rsidR="000C2FFE" w:rsidRPr="0040606E" w:rsidRDefault="000C2FFE" w:rsidP="00E66789">
      <w:pPr>
        <w:autoSpaceDE w:val="0"/>
        <w:autoSpaceDN w:val="0"/>
        <w:adjustRightInd w:val="0"/>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t>Definitions</w:t>
      </w:r>
    </w:p>
    <w:p w:rsidR="007710C2" w:rsidRPr="0040606E" w:rsidRDefault="00B109C7" w:rsidP="008D3A4A">
      <w:pPr>
        <w:autoSpaceDE w:val="0"/>
        <w:autoSpaceDN w:val="0"/>
        <w:adjustRightInd w:val="0"/>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Acute severe ulcerative colitis</w:t>
      </w:r>
      <w:r w:rsidR="00B27AA9" w:rsidRPr="0040606E">
        <w:rPr>
          <w:rFonts w:ascii="Book Antiqua" w:hAnsi="Book Antiqua" w:cs="Times New Roman"/>
          <w:sz w:val="24"/>
          <w:szCs w:val="24"/>
          <w:lang w:val="en-US"/>
        </w:rPr>
        <w:t xml:space="preserve"> </w:t>
      </w:r>
      <w:r w:rsidR="006E25D4" w:rsidRPr="0040606E">
        <w:rPr>
          <w:rFonts w:ascii="Book Antiqua" w:hAnsi="Book Antiqua" w:cs="Times New Roman"/>
          <w:sz w:val="24"/>
          <w:szCs w:val="24"/>
          <w:lang w:val="en-US"/>
        </w:rPr>
        <w:t xml:space="preserve">at admission to the hospital </w:t>
      </w:r>
      <w:r w:rsidRPr="0040606E">
        <w:rPr>
          <w:rFonts w:ascii="Book Antiqua" w:hAnsi="Book Antiqua" w:cs="Times New Roman"/>
          <w:sz w:val="24"/>
          <w:szCs w:val="24"/>
          <w:lang w:val="en-US"/>
        </w:rPr>
        <w:t xml:space="preserve">was defined according to the </w:t>
      </w:r>
      <w:r w:rsidR="00B91905" w:rsidRPr="0040606E">
        <w:rPr>
          <w:rFonts w:ascii="Book Antiqua" w:hAnsi="Book Antiqua" w:cs="Times New Roman"/>
          <w:sz w:val="24"/>
          <w:szCs w:val="24"/>
          <w:lang w:val="en-US"/>
        </w:rPr>
        <w:t xml:space="preserve">Truelove and </w:t>
      </w:r>
      <w:proofErr w:type="spellStart"/>
      <w:r w:rsidR="00B91905" w:rsidRPr="0040606E">
        <w:rPr>
          <w:rFonts w:ascii="Book Antiqua" w:hAnsi="Book Antiqua" w:cs="Times New Roman"/>
          <w:sz w:val="24"/>
          <w:szCs w:val="24"/>
          <w:lang w:val="en-US"/>
        </w:rPr>
        <w:t>Witts</w:t>
      </w:r>
      <w:proofErr w:type="spellEnd"/>
      <w:r w:rsidR="00B91905" w:rsidRPr="0040606E">
        <w:rPr>
          <w:rFonts w:ascii="Book Antiqua" w:hAnsi="Book Antiqua" w:cs="Times New Roman"/>
          <w:sz w:val="24"/>
          <w:szCs w:val="24"/>
          <w:lang w:val="en-US"/>
        </w:rPr>
        <w:t xml:space="preserve"> </w:t>
      </w:r>
      <w:proofErr w:type="gramStart"/>
      <w:r w:rsidR="00B91905" w:rsidRPr="0040606E">
        <w:rPr>
          <w:rFonts w:ascii="Book Antiqua" w:hAnsi="Book Antiqua" w:cs="Times New Roman"/>
          <w:sz w:val="24"/>
          <w:szCs w:val="24"/>
          <w:lang w:val="en-US"/>
        </w:rPr>
        <w:t>criteria</w:t>
      </w:r>
      <w:r w:rsidR="00A46EF4" w:rsidRPr="0040606E">
        <w:rPr>
          <w:rFonts w:ascii="Book Antiqua" w:hAnsi="Book Antiqua" w:cs="Times New Roman"/>
          <w:sz w:val="24"/>
          <w:szCs w:val="24"/>
          <w:vertAlign w:val="superscript"/>
          <w:lang w:val="en-US"/>
        </w:rPr>
        <w:t>[</w:t>
      </w:r>
      <w:proofErr w:type="gramEnd"/>
      <w:r w:rsidR="00A46EF4" w:rsidRPr="0040606E">
        <w:rPr>
          <w:rFonts w:ascii="Book Antiqua" w:hAnsi="Book Antiqua" w:cs="Times New Roman"/>
          <w:sz w:val="24"/>
          <w:szCs w:val="24"/>
          <w:vertAlign w:val="superscript"/>
          <w:lang w:val="en-US"/>
        </w:rPr>
        <w:t>15]</w:t>
      </w:r>
      <w:r w:rsidR="00B91905" w:rsidRPr="0040606E">
        <w:rPr>
          <w:rFonts w:ascii="Book Antiqua" w:hAnsi="Book Antiqua" w:cs="Times New Roman"/>
          <w:sz w:val="24"/>
          <w:szCs w:val="24"/>
          <w:lang w:val="en-US"/>
        </w:rPr>
        <w:t xml:space="preserve">. </w:t>
      </w:r>
      <w:r w:rsidR="00CC5160" w:rsidRPr="0040606E">
        <w:rPr>
          <w:rFonts w:ascii="Book Antiqua" w:hAnsi="Book Antiqua" w:cs="Times New Roman"/>
          <w:sz w:val="24"/>
          <w:szCs w:val="24"/>
          <w:lang w:val="en-US"/>
        </w:rPr>
        <w:t xml:space="preserve">The Truelove and </w:t>
      </w:r>
      <w:proofErr w:type="spellStart"/>
      <w:r w:rsidR="00CC5160" w:rsidRPr="0040606E">
        <w:rPr>
          <w:rFonts w:ascii="Book Antiqua" w:hAnsi="Book Antiqua" w:cs="Times New Roman"/>
          <w:sz w:val="24"/>
          <w:szCs w:val="24"/>
          <w:lang w:val="en-US"/>
        </w:rPr>
        <w:t>Witts</w:t>
      </w:r>
      <w:proofErr w:type="spellEnd"/>
      <w:r w:rsidR="00563EE9" w:rsidRPr="0040606E">
        <w:rPr>
          <w:rFonts w:ascii="Book Antiqua" w:hAnsi="Book Antiqua" w:cs="Times New Roman"/>
          <w:sz w:val="24"/>
          <w:szCs w:val="24"/>
          <w:vertAlign w:val="superscript"/>
          <w:lang w:val="en-US"/>
        </w:rPr>
        <w:t>[15]</w:t>
      </w:r>
      <w:r w:rsidR="00CC5160" w:rsidRPr="0040606E">
        <w:rPr>
          <w:rFonts w:ascii="Book Antiqua" w:hAnsi="Book Antiqua" w:cs="Times New Roman"/>
          <w:sz w:val="24"/>
          <w:szCs w:val="24"/>
          <w:lang w:val="en-US"/>
        </w:rPr>
        <w:t xml:space="preserve"> criteria include </w:t>
      </w:r>
      <w:r w:rsidR="00D4224D" w:rsidRPr="0040606E">
        <w:rPr>
          <w:rFonts w:ascii="Book Antiqua" w:hAnsi="Book Antiqua" w:cs="Times New Roman"/>
          <w:sz w:val="24"/>
          <w:szCs w:val="24"/>
          <w:lang w:val="en-US"/>
        </w:rPr>
        <w:t>a stool frequency of</w:t>
      </w:r>
      <w:r w:rsidR="004C6830" w:rsidRPr="0040606E">
        <w:rPr>
          <w:rFonts w:ascii="Book Antiqua" w:hAnsi="Book Antiqua" w:cs="Times New Roman"/>
          <w:sz w:val="24"/>
          <w:szCs w:val="24"/>
          <w:lang w:val="en-US"/>
        </w:rPr>
        <w:t xml:space="preserve"> </w:t>
      </w:r>
      <w:r w:rsidR="00D4224D" w:rsidRPr="0040606E">
        <w:rPr>
          <w:rFonts w:ascii="Book Antiqua" w:hAnsi="Book Antiqua" w:cs="Times New Roman"/>
          <w:sz w:val="24"/>
          <w:szCs w:val="24"/>
          <w:lang w:val="en-US"/>
        </w:rPr>
        <w:t xml:space="preserve">≥ 6 per day, </w:t>
      </w:r>
      <w:r w:rsidR="00B56CA8" w:rsidRPr="0040606E">
        <w:rPr>
          <w:rFonts w:ascii="Book Antiqua" w:hAnsi="Book Antiqua" w:cs="Times New Roman"/>
          <w:sz w:val="24"/>
          <w:szCs w:val="24"/>
          <w:lang w:val="en-US"/>
        </w:rPr>
        <w:t xml:space="preserve">and at least one of the following: </w:t>
      </w:r>
      <w:r w:rsidR="008D3A4A" w:rsidRPr="0040606E">
        <w:rPr>
          <w:rFonts w:ascii="Book Antiqua" w:hAnsi="Book Antiqua" w:cs="Times New Roman"/>
          <w:sz w:val="24"/>
          <w:szCs w:val="24"/>
          <w:lang w:val="en-US"/>
        </w:rPr>
        <w:t>P</w:t>
      </w:r>
      <w:r w:rsidR="00B26668" w:rsidRPr="0040606E">
        <w:rPr>
          <w:rFonts w:ascii="Book Antiqua" w:hAnsi="Book Antiqua" w:cs="Times New Roman"/>
          <w:sz w:val="24"/>
          <w:szCs w:val="24"/>
          <w:lang w:val="en-US"/>
        </w:rPr>
        <w:t xml:space="preserve">ulse rate &gt; 90 bpm, </w:t>
      </w:r>
      <w:r w:rsidR="000C4CE3" w:rsidRPr="0040606E">
        <w:rPr>
          <w:rFonts w:ascii="Book Antiqua" w:hAnsi="Book Antiqua" w:cs="Times New Roman"/>
          <w:sz w:val="24"/>
          <w:szCs w:val="24"/>
          <w:lang w:val="en-US"/>
        </w:rPr>
        <w:t>temperature &gt;</w:t>
      </w:r>
      <w:r w:rsidR="004104D2" w:rsidRPr="0040606E">
        <w:rPr>
          <w:rFonts w:ascii="Book Antiqua" w:hAnsi="Book Antiqua" w:cs="Times New Roman"/>
          <w:sz w:val="24"/>
          <w:szCs w:val="24"/>
          <w:lang w:val="en-US"/>
        </w:rPr>
        <w:t xml:space="preserve"> </w:t>
      </w:r>
      <w:r w:rsidR="000C4CE3" w:rsidRPr="0040606E">
        <w:rPr>
          <w:rFonts w:ascii="Book Antiqua" w:hAnsi="Book Antiqua" w:cs="Times New Roman"/>
          <w:sz w:val="24"/>
          <w:szCs w:val="24"/>
          <w:lang w:val="en-US"/>
        </w:rPr>
        <w:t>37.8</w:t>
      </w:r>
      <w:r w:rsidR="008D3A4A" w:rsidRPr="0040606E">
        <w:rPr>
          <w:rFonts w:ascii="Book Antiqua" w:hAnsi="Book Antiqua" w:cs="Times New Roman" w:hint="eastAsia"/>
          <w:sz w:val="24"/>
          <w:szCs w:val="24"/>
          <w:lang w:val="en-US" w:eastAsia="zh-CN"/>
        </w:rPr>
        <w:t xml:space="preserve"> </w:t>
      </w:r>
      <w:r w:rsidR="000C4CE3" w:rsidRPr="0040606E">
        <w:rPr>
          <w:rFonts w:ascii="Book Antiqua" w:hAnsi="Book Antiqua" w:cs="Times New Roman"/>
          <w:sz w:val="24"/>
          <w:szCs w:val="24"/>
          <w:lang w:val="en-US"/>
        </w:rPr>
        <w:t xml:space="preserve">°C, </w:t>
      </w:r>
      <w:r w:rsidR="00E71F0B" w:rsidRPr="0040606E">
        <w:rPr>
          <w:rFonts w:ascii="Book Antiqua" w:hAnsi="Book Antiqua" w:cs="Times New Roman"/>
          <w:sz w:val="24"/>
          <w:szCs w:val="24"/>
          <w:lang w:val="en-US"/>
        </w:rPr>
        <w:t xml:space="preserve">hemoglobin </w:t>
      </w:r>
      <w:r w:rsidR="000E0085" w:rsidRPr="0040606E">
        <w:rPr>
          <w:rFonts w:ascii="Book Antiqua" w:hAnsi="Book Antiqua" w:cs="Times New Roman"/>
          <w:sz w:val="24"/>
          <w:szCs w:val="24"/>
          <w:lang w:val="en-US"/>
        </w:rPr>
        <w:t xml:space="preserve">concentration </w:t>
      </w:r>
      <w:r w:rsidR="00E71F0B" w:rsidRPr="0040606E">
        <w:rPr>
          <w:rFonts w:ascii="Book Antiqua" w:hAnsi="Book Antiqua" w:cs="Times New Roman"/>
          <w:sz w:val="24"/>
          <w:szCs w:val="24"/>
          <w:lang w:val="en-US"/>
        </w:rPr>
        <w:t>&lt; 10.5 g/</w:t>
      </w:r>
      <w:proofErr w:type="spellStart"/>
      <w:r w:rsidR="00E71F0B" w:rsidRPr="0040606E">
        <w:rPr>
          <w:rFonts w:ascii="Book Antiqua" w:hAnsi="Book Antiqua" w:cs="Times New Roman"/>
          <w:sz w:val="24"/>
          <w:szCs w:val="24"/>
          <w:lang w:val="en-US"/>
        </w:rPr>
        <w:t>d</w:t>
      </w:r>
      <w:r w:rsidR="00465DF8" w:rsidRPr="0040606E">
        <w:rPr>
          <w:rFonts w:ascii="Book Antiqua" w:hAnsi="Book Antiqua" w:cs="Times New Roman"/>
          <w:sz w:val="24"/>
          <w:szCs w:val="24"/>
          <w:lang w:val="en-US"/>
        </w:rPr>
        <w:t>L</w:t>
      </w:r>
      <w:proofErr w:type="spellEnd"/>
      <w:r w:rsidR="00E71F0B" w:rsidRPr="0040606E">
        <w:rPr>
          <w:rFonts w:ascii="Book Antiqua" w:hAnsi="Book Antiqua" w:cs="Times New Roman"/>
          <w:sz w:val="24"/>
          <w:szCs w:val="24"/>
          <w:lang w:val="en-US"/>
        </w:rPr>
        <w:t xml:space="preserve">, </w:t>
      </w:r>
      <w:r w:rsidR="00451802" w:rsidRPr="0040606E">
        <w:rPr>
          <w:rFonts w:ascii="Book Antiqua" w:hAnsi="Book Antiqua" w:cs="Times New Roman"/>
          <w:sz w:val="24"/>
          <w:szCs w:val="24"/>
          <w:lang w:val="en-US"/>
        </w:rPr>
        <w:t xml:space="preserve">and </w:t>
      </w:r>
      <w:r w:rsidR="008D3A4A" w:rsidRPr="0040606E">
        <w:rPr>
          <w:rFonts w:ascii="Book Antiqua" w:hAnsi="Book Antiqua" w:cs="Times New Roman"/>
          <w:sz w:val="24"/>
          <w:szCs w:val="24"/>
          <w:lang w:val="en-US"/>
        </w:rPr>
        <w:t>erythrocyte sedimentation</w:t>
      </w:r>
      <w:r w:rsidR="008D3A4A" w:rsidRPr="0040606E">
        <w:rPr>
          <w:rFonts w:ascii="Book Antiqua" w:hAnsi="Book Antiqua" w:cs="Times New Roman" w:hint="eastAsia"/>
          <w:sz w:val="24"/>
          <w:szCs w:val="24"/>
          <w:lang w:val="en-US" w:eastAsia="zh-CN"/>
        </w:rPr>
        <w:t xml:space="preserve"> rate (</w:t>
      </w:r>
      <w:r w:rsidR="00451802" w:rsidRPr="0040606E">
        <w:rPr>
          <w:rFonts w:ascii="Book Antiqua" w:hAnsi="Book Antiqua" w:cs="Times New Roman"/>
          <w:sz w:val="24"/>
          <w:szCs w:val="24"/>
          <w:lang w:val="en-US"/>
        </w:rPr>
        <w:t>ESR</w:t>
      </w:r>
      <w:r w:rsidR="008D3A4A" w:rsidRPr="0040606E">
        <w:rPr>
          <w:rFonts w:ascii="Book Antiqua" w:hAnsi="Book Antiqua" w:cs="Times New Roman" w:hint="eastAsia"/>
          <w:sz w:val="24"/>
          <w:szCs w:val="24"/>
          <w:lang w:val="en-US" w:eastAsia="zh-CN"/>
        </w:rPr>
        <w:t>)</w:t>
      </w:r>
      <w:r w:rsidR="00451802" w:rsidRPr="0040606E">
        <w:rPr>
          <w:rFonts w:ascii="Book Antiqua" w:hAnsi="Book Antiqua" w:cs="Times New Roman"/>
          <w:sz w:val="24"/>
          <w:szCs w:val="24"/>
          <w:lang w:val="en-US"/>
        </w:rPr>
        <w:t xml:space="preserve"> &gt; 30 mm/h. </w:t>
      </w:r>
      <w:r w:rsidR="00583F4B" w:rsidRPr="0040606E">
        <w:rPr>
          <w:rFonts w:ascii="Book Antiqua" w:hAnsi="Book Antiqua" w:cs="Times New Roman"/>
          <w:sz w:val="24"/>
          <w:szCs w:val="24"/>
          <w:lang w:val="en-US"/>
        </w:rPr>
        <w:t>Steroid-refractoriness was defined as no sufficient clinical response to intravenous treatment with prednisone or prednisolone at a daily dose of 1 mg/kg body weight according to guideline recommendations</w:t>
      </w:r>
      <w:r w:rsidR="00583F4B" w:rsidRPr="0040606E">
        <w:rPr>
          <w:rFonts w:ascii="Book Antiqua" w:hAnsi="Book Antiqua" w:cs="Times New Roman"/>
          <w:sz w:val="24"/>
          <w:szCs w:val="24"/>
          <w:vertAlign w:val="superscript"/>
          <w:lang w:val="en-US"/>
        </w:rPr>
        <w:t>[3,13]</w:t>
      </w:r>
      <w:r w:rsidR="00583F4B" w:rsidRPr="0040606E">
        <w:rPr>
          <w:rFonts w:ascii="Book Antiqua" w:hAnsi="Book Antiqua" w:cs="Times New Roman"/>
          <w:sz w:val="24"/>
          <w:szCs w:val="24"/>
          <w:lang w:val="en-US"/>
        </w:rPr>
        <w:t xml:space="preserve">. </w:t>
      </w:r>
    </w:p>
    <w:p w:rsidR="0049625E" w:rsidRPr="0040606E" w:rsidRDefault="00D271E1" w:rsidP="008D3A4A">
      <w:pPr>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sz w:val="24"/>
          <w:szCs w:val="24"/>
          <w:lang w:val="en-US"/>
        </w:rPr>
        <w:t xml:space="preserve">Clinical response was defined as a significant decrease of stool frequency, rectal bleeding, and plasma </w:t>
      </w:r>
      <w:r w:rsidR="008D3A4A" w:rsidRPr="0040606E">
        <w:rPr>
          <w:rFonts w:ascii="Book Antiqua" w:hAnsi="Book Antiqua" w:hint="eastAsia"/>
          <w:sz w:val="24"/>
          <w:szCs w:val="24"/>
          <w:lang w:val="en-US" w:eastAsia="zh-CN"/>
        </w:rPr>
        <w:t>C reactive protein (</w:t>
      </w:r>
      <w:r w:rsidRPr="0040606E">
        <w:rPr>
          <w:rFonts w:ascii="Book Antiqua" w:hAnsi="Book Antiqua"/>
          <w:sz w:val="24"/>
          <w:szCs w:val="24"/>
          <w:lang w:val="en-US"/>
        </w:rPr>
        <w:t>CRP</w:t>
      </w:r>
      <w:r w:rsidR="008D3A4A" w:rsidRPr="0040606E">
        <w:rPr>
          <w:rFonts w:ascii="Book Antiqua" w:hAnsi="Book Antiqua" w:hint="eastAsia"/>
          <w:sz w:val="24"/>
          <w:szCs w:val="24"/>
          <w:lang w:val="en-US" w:eastAsia="zh-CN"/>
        </w:rPr>
        <w:t>)</w:t>
      </w:r>
      <w:r w:rsidRPr="0040606E">
        <w:rPr>
          <w:rFonts w:ascii="Book Antiqua" w:hAnsi="Book Antiqua"/>
          <w:sz w:val="24"/>
          <w:szCs w:val="24"/>
          <w:lang w:val="en-US"/>
        </w:rPr>
        <w:t xml:space="preserve"> concentration, as well as an amelioration of general well-being as documented in the patient </w:t>
      </w:r>
      <w:r w:rsidR="002F4AA6" w:rsidRPr="0040606E">
        <w:rPr>
          <w:rFonts w:ascii="Book Antiqua" w:hAnsi="Book Antiqua"/>
          <w:sz w:val="24"/>
          <w:szCs w:val="24"/>
          <w:lang w:val="en-US"/>
        </w:rPr>
        <w:t>chart</w:t>
      </w:r>
      <w:r w:rsidRPr="0040606E">
        <w:rPr>
          <w:rFonts w:ascii="Book Antiqua" w:hAnsi="Book Antiqua"/>
          <w:sz w:val="24"/>
          <w:szCs w:val="24"/>
          <w:lang w:val="en-US"/>
        </w:rPr>
        <w:t xml:space="preserve">, </w:t>
      </w:r>
      <w:r w:rsidR="002F4AA6" w:rsidRPr="0040606E">
        <w:rPr>
          <w:rFonts w:ascii="Book Antiqua" w:hAnsi="Book Antiqua"/>
          <w:sz w:val="24"/>
          <w:szCs w:val="24"/>
          <w:lang w:val="en-US"/>
        </w:rPr>
        <w:t>resulting in the possibility to discharge the patient from the hospital to continue the therapy on an outpatient basis.</w:t>
      </w:r>
      <w:r w:rsidR="008D3A4A" w:rsidRPr="0040606E">
        <w:rPr>
          <w:rFonts w:ascii="Book Antiqua" w:hAnsi="Book Antiqua" w:hint="eastAsia"/>
          <w:sz w:val="24"/>
          <w:szCs w:val="24"/>
          <w:lang w:val="en-US" w:eastAsia="zh-CN"/>
        </w:rPr>
        <w:t xml:space="preserve"> </w:t>
      </w:r>
      <w:r w:rsidR="000E4CC2" w:rsidRPr="0040606E">
        <w:rPr>
          <w:rFonts w:ascii="Book Antiqua" w:hAnsi="Book Antiqua" w:cs="Times New Roman"/>
          <w:sz w:val="24"/>
          <w:szCs w:val="24"/>
          <w:lang w:val="en-US"/>
        </w:rPr>
        <w:t xml:space="preserve">Clinical remission was considered if a </w:t>
      </w:r>
      <w:r w:rsidR="00B41031" w:rsidRPr="0040606E">
        <w:rPr>
          <w:rFonts w:ascii="Book Antiqua" w:hAnsi="Book Antiqua" w:cs="Times New Roman"/>
          <w:sz w:val="24"/>
          <w:szCs w:val="24"/>
          <w:lang w:val="en-US"/>
        </w:rPr>
        <w:t>P</w:t>
      </w:r>
      <w:r w:rsidR="000E4CC2" w:rsidRPr="0040606E">
        <w:rPr>
          <w:rFonts w:ascii="Book Antiqua" w:hAnsi="Book Antiqua" w:cs="Times New Roman"/>
          <w:sz w:val="24"/>
          <w:szCs w:val="24"/>
          <w:lang w:val="en-US"/>
        </w:rPr>
        <w:t xml:space="preserve">artial Mayo </w:t>
      </w:r>
      <w:r w:rsidR="00B41031" w:rsidRPr="0040606E">
        <w:rPr>
          <w:rFonts w:ascii="Book Antiqua" w:hAnsi="Book Antiqua" w:cs="Times New Roman"/>
          <w:sz w:val="24"/>
          <w:szCs w:val="24"/>
          <w:lang w:val="en-US"/>
        </w:rPr>
        <w:t>S</w:t>
      </w:r>
      <w:r w:rsidR="000E4CC2" w:rsidRPr="0040606E">
        <w:rPr>
          <w:rFonts w:ascii="Book Antiqua" w:hAnsi="Book Antiqua" w:cs="Times New Roman"/>
          <w:sz w:val="24"/>
          <w:szCs w:val="24"/>
          <w:lang w:val="en-US"/>
        </w:rPr>
        <w:t xml:space="preserve">core of 0 or 1 was documented in the electronic patient chart by the treating </w:t>
      </w:r>
      <w:proofErr w:type="gramStart"/>
      <w:r w:rsidR="000E4CC2" w:rsidRPr="0040606E">
        <w:rPr>
          <w:rFonts w:ascii="Book Antiqua" w:hAnsi="Book Antiqua" w:cs="Times New Roman"/>
          <w:sz w:val="24"/>
          <w:szCs w:val="24"/>
          <w:lang w:val="en-US"/>
        </w:rPr>
        <w:t>physician</w:t>
      </w:r>
      <w:r w:rsidR="00867FC3" w:rsidRPr="0040606E">
        <w:rPr>
          <w:rFonts w:ascii="Book Antiqua" w:hAnsi="Book Antiqua" w:cs="Times New Roman"/>
          <w:sz w:val="24"/>
          <w:szCs w:val="24"/>
          <w:vertAlign w:val="superscript"/>
          <w:lang w:val="en-US"/>
        </w:rPr>
        <w:t>[</w:t>
      </w:r>
      <w:proofErr w:type="gramEnd"/>
      <w:r w:rsidR="00867FC3" w:rsidRPr="0040606E">
        <w:rPr>
          <w:rFonts w:ascii="Book Antiqua" w:hAnsi="Book Antiqua" w:cs="Times New Roman"/>
          <w:sz w:val="24"/>
          <w:szCs w:val="24"/>
          <w:vertAlign w:val="superscript"/>
          <w:lang w:val="en-US"/>
        </w:rPr>
        <w:t>16]</w:t>
      </w:r>
      <w:r w:rsidR="00300E51" w:rsidRPr="0040606E">
        <w:rPr>
          <w:rFonts w:ascii="Book Antiqua" w:hAnsi="Book Antiqua" w:cs="Times New Roman"/>
          <w:sz w:val="24"/>
          <w:szCs w:val="24"/>
          <w:lang w:val="en-US"/>
        </w:rPr>
        <w:t>.</w:t>
      </w:r>
      <w:r w:rsidR="00237C2F" w:rsidRPr="0040606E">
        <w:rPr>
          <w:rFonts w:ascii="Book Antiqua" w:hAnsi="Book Antiqua" w:cs="Times New Roman"/>
          <w:sz w:val="24"/>
          <w:szCs w:val="24"/>
          <w:lang w:val="en-US"/>
        </w:rPr>
        <w:t xml:space="preserve"> Disease extent was categorized according to the Montreal classification based on all available endoscopy </w:t>
      </w:r>
      <w:proofErr w:type="gramStart"/>
      <w:r w:rsidR="00237C2F" w:rsidRPr="0040606E">
        <w:rPr>
          <w:rFonts w:ascii="Book Antiqua" w:hAnsi="Book Antiqua" w:cs="Times New Roman"/>
          <w:sz w:val="24"/>
          <w:szCs w:val="24"/>
          <w:lang w:val="en-US"/>
        </w:rPr>
        <w:t>reports</w:t>
      </w:r>
      <w:r w:rsidR="00256489" w:rsidRPr="0040606E">
        <w:rPr>
          <w:rFonts w:ascii="Book Antiqua" w:hAnsi="Book Antiqua" w:cs="Times New Roman"/>
          <w:sz w:val="24"/>
          <w:szCs w:val="24"/>
          <w:vertAlign w:val="superscript"/>
          <w:lang w:val="en-US"/>
        </w:rPr>
        <w:t>[</w:t>
      </w:r>
      <w:proofErr w:type="gramEnd"/>
      <w:r w:rsidR="00256489" w:rsidRPr="0040606E">
        <w:rPr>
          <w:rFonts w:ascii="Book Antiqua" w:hAnsi="Book Antiqua" w:cs="Times New Roman"/>
          <w:sz w:val="24"/>
          <w:szCs w:val="24"/>
          <w:vertAlign w:val="superscript"/>
          <w:lang w:val="en-US"/>
        </w:rPr>
        <w:t>14]</w:t>
      </w:r>
      <w:r w:rsidR="00237C2F" w:rsidRPr="0040606E">
        <w:rPr>
          <w:rFonts w:ascii="Book Antiqua" w:hAnsi="Book Antiqua" w:cs="Times New Roman"/>
          <w:sz w:val="24"/>
          <w:szCs w:val="24"/>
          <w:lang w:val="en-US"/>
        </w:rPr>
        <w:t>.</w:t>
      </w:r>
      <w:r w:rsidR="00152D68" w:rsidRPr="0040606E">
        <w:rPr>
          <w:rFonts w:ascii="Book Antiqua" w:hAnsi="Book Antiqua" w:cs="Times New Roman"/>
          <w:sz w:val="24"/>
          <w:szCs w:val="24"/>
          <w:lang w:val="en-US"/>
        </w:rPr>
        <w:t xml:space="preserve"> Loss to follow-up was considered when the last contact to the patient (counted from the cut-off time point for data acquisition) was more than two years ago.</w:t>
      </w:r>
    </w:p>
    <w:p w:rsidR="004C6830" w:rsidRPr="0040606E" w:rsidRDefault="004C6830" w:rsidP="00E66789">
      <w:pPr>
        <w:autoSpaceDE w:val="0"/>
        <w:autoSpaceDN w:val="0"/>
        <w:adjustRightInd w:val="0"/>
        <w:spacing w:after="0" w:line="360" w:lineRule="auto"/>
        <w:jc w:val="both"/>
        <w:rPr>
          <w:rFonts w:ascii="Book Antiqua" w:hAnsi="Book Antiqua" w:cs="Times New Roman"/>
          <w:sz w:val="24"/>
          <w:szCs w:val="24"/>
          <w:lang w:val="en-US"/>
        </w:rPr>
      </w:pPr>
    </w:p>
    <w:p w:rsidR="004C6830" w:rsidRPr="0040606E" w:rsidRDefault="004C6830" w:rsidP="00E66789">
      <w:pPr>
        <w:autoSpaceDE w:val="0"/>
        <w:autoSpaceDN w:val="0"/>
        <w:adjustRightInd w:val="0"/>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t xml:space="preserve">Treatment </w:t>
      </w:r>
      <w:r w:rsidR="00D8543A" w:rsidRPr="0040606E">
        <w:rPr>
          <w:rFonts w:ascii="Book Antiqua" w:hAnsi="Book Antiqua" w:cs="Times New Roman"/>
          <w:b/>
          <w:i/>
          <w:sz w:val="24"/>
          <w:szCs w:val="24"/>
          <w:lang w:val="en-US"/>
        </w:rPr>
        <w:t>algorithm</w:t>
      </w:r>
    </w:p>
    <w:p w:rsidR="000D1501" w:rsidRPr="0040606E" w:rsidRDefault="00D96553" w:rsidP="00E66789">
      <w:pPr>
        <w:autoSpaceDE w:val="0"/>
        <w:autoSpaceDN w:val="0"/>
        <w:adjustRightInd w:val="0"/>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Patients with a severe flare of ulcerative colitis were first treated with intravenous </w:t>
      </w:r>
      <w:r w:rsidR="00CC5813" w:rsidRPr="0040606E">
        <w:rPr>
          <w:rFonts w:ascii="Book Antiqua" w:hAnsi="Book Antiqua" w:cs="Times New Roman"/>
          <w:sz w:val="24"/>
          <w:szCs w:val="24"/>
          <w:lang w:val="en-US"/>
        </w:rPr>
        <w:t>cortico</w:t>
      </w:r>
      <w:r w:rsidRPr="0040606E">
        <w:rPr>
          <w:rFonts w:ascii="Book Antiqua" w:hAnsi="Book Antiqua" w:cs="Times New Roman"/>
          <w:sz w:val="24"/>
          <w:szCs w:val="24"/>
          <w:lang w:val="en-US"/>
        </w:rPr>
        <w:t>steroids</w:t>
      </w:r>
      <w:r w:rsidR="00AB140F" w:rsidRPr="0040606E">
        <w:rPr>
          <w:rFonts w:ascii="Book Antiqua" w:hAnsi="Book Antiqua" w:cs="Times New Roman"/>
          <w:sz w:val="24"/>
          <w:szCs w:val="24"/>
          <w:lang w:val="en-US"/>
        </w:rPr>
        <w:t xml:space="preserve"> according to guideline </w:t>
      </w:r>
      <w:proofErr w:type="gramStart"/>
      <w:r w:rsidR="00AB140F" w:rsidRPr="0040606E">
        <w:rPr>
          <w:rFonts w:ascii="Book Antiqua" w:hAnsi="Book Antiqua" w:cs="Times New Roman"/>
          <w:sz w:val="24"/>
          <w:szCs w:val="24"/>
          <w:lang w:val="en-US"/>
        </w:rPr>
        <w:t>recommendations</w:t>
      </w:r>
      <w:r w:rsidR="00F97969" w:rsidRPr="0040606E">
        <w:rPr>
          <w:rFonts w:ascii="Book Antiqua" w:hAnsi="Book Antiqua" w:cs="Times New Roman"/>
          <w:sz w:val="24"/>
          <w:szCs w:val="24"/>
          <w:vertAlign w:val="superscript"/>
          <w:lang w:val="en-US"/>
        </w:rPr>
        <w:t>[</w:t>
      </w:r>
      <w:proofErr w:type="gramEnd"/>
      <w:r w:rsidR="00F97969" w:rsidRPr="0040606E">
        <w:rPr>
          <w:rFonts w:ascii="Book Antiqua" w:hAnsi="Book Antiqua" w:cs="Times New Roman"/>
          <w:sz w:val="24"/>
          <w:szCs w:val="24"/>
          <w:vertAlign w:val="superscript"/>
          <w:lang w:val="en-US"/>
        </w:rPr>
        <w:t>3,13]</w:t>
      </w:r>
      <w:r w:rsidR="00AB140F" w:rsidRPr="0040606E">
        <w:rPr>
          <w:rFonts w:ascii="Book Antiqua" w:hAnsi="Book Antiqua" w:cs="Times New Roman"/>
          <w:sz w:val="24"/>
          <w:szCs w:val="24"/>
          <w:lang w:val="en-US"/>
        </w:rPr>
        <w:t>, in case that had not</w:t>
      </w:r>
      <w:r w:rsidRPr="0040606E">
        <w:rPr>
          <w:rFonts w:ascii="Book Antiqua" w:hAnsi="Book Antiqua" w:cs="Times New Roman"/>
          <w:sz w:val="24"/>
          <w:szCs w:val="24"/>
          <w:lang w:val="en-US"/>
        </w:rPr>
        <w:t xml:space="preserve"> </w:t>
      </w:r>
      <w:r w:rsidR="00AB140F" w:rsidRPr="0040606E">
        <w:rPr>
          <w:rFonts w:ascii="Book Antiqua" w:hAnsi="Book Antiqua" w:cs="Times New Roman"/>
          <w:sz w:val="24"/>
          <w:szCs w:val="24"/>
          <w:lang w:val="en-US"/>
        </w:rPr>
        <w:t xml:space="preserve">already been performed </w:t>
      </w:r>
      <w:r w:rsidR="001562D2" w:rsidRPr="0040606E">
        <w:rPr>
          <w:rFonts w:ascii="Book Antiqua" w:hAnsi="Book Antiqua" w:cs="Times New Roman"/>
          <w:sz w:val="24"/>
          <w:szCs w:val="24"/>
          <w:lang w:val="en-US"/>
        </w:rPr>
        <w:t>at a different inpatient facility</w:t>
      </w:r>
      <w:r w:rsidR="00AB140F" w:rsidRPr="0040606E">
        <w:rPr>
          <w:rFonts w:ascii="Book Antiqua" w:hAnsi="Book Antiqua" w:cs="Times New Roman"/>
          <w:sz w:val="24"/>
          <w:szCs w:val="24"/>
          <w:lang w:val="en-US"/>
        </w:rPr>
        <w:t xml:space="preserve"> </w:t>
      </w:r>
      <w:r w:rsidR="00B75DC9" w:rsidRPr="0040606E">
        <w:rPr>
          <w:rFonts w:ascii="Book Antiqua" w:hAnsi="Book Antiqua" w:cs="Times New Roman"/>
          <w:sz w:val="24"/>
          <w:szCs w:val="24"/>
          <w:lang w:val="en-US"/>
        </w:rPr>
        <w:t>prior to the</w:t>
      </w:r>
      <w:r w:rsidR="00AB140F" w:rsidRPr="0040606E">
        <w:rPr>
          <w:rFonts w:ascii="Book Antiqua" w:hAnsi="Book Antiqua" w:cs="Times New Roman"/>
          <w:sz w:val="24"/>
          <w:szCs w:val="24"/>
          <w:lang w:val="en-US"/>
        </w:rPr>
        <w:t xml:space="preserve"> </w:t>
      </w:r>
      <w:r w:rsidR="007859D0" w:rsidRPr="0040606E">
        <w:rPr>
          <w:rFonts w:ascii="Book Antiqua" w:hAnsi="Book Antiqua" w:cs="Times New Roman"/>
          <w:sz w:val="24"/>
          <w:szCs w:val="24"/>
          <w:lang w:val="en-US"/>
        </w:rPr>
        <w:t xml:space="preserve">referral </w:t>
      </w:r>
      <w:r w:rsidR="00AB140F" w:rsidRPr="0040606E">
        <w:rPr>
          <w:rFonts w:ascii="Book Antiqua" w:hAnsi="Book Antiqua" w:cs="Times New Roman"/>
          <w:sz w:val="24"/>
          <w:szCs w:val="24"/>
          <w:lang w:val="en-US"/>
        </w:rPr>
        <w:t xml:space="preserve">to our department. </w:t>
      </w:r>
      <w:r w:rsidR="00856179" w:rsidRPr="0040606E">
        <w:rPr>
          <w:rFonts w:ascii="Book Antiqua" w:hAnsi="Book Antiqua" w:cs="Times New Roman"/>
          <w:sz w:val="24"/>
          <w:szCs w:val="24"/>
          <w:lang w:val="en-US"/>
        </w:rPr>
        <w:t xml:space="preserve">Intestinal infections were excluded by sigmoidoscopy and </w:t>
      </w:r>
      <w:r w:rsidR="00E27850" w:rsidRPr="0040606E">
        <w:rPr>
          <w:rFonts w:ascii="Book Antiqua" w:hAnsi="Book Antiqua" w:cs="Times New Roman"/>
          <w:sz w:val="24"/>
          <w:szCs w:val="24"/>
          <w:lang w:val="en-US"/>
        </w:rPr>
        <w:t xml:space="preserve">biopsies for </w:t>
      </w:r>
      <w:r w:rsidR="006E777D" w:rsidRPr="0040606E">
        <w:rPr>
          <w:rFonts w:ascii="Book Antiqua" w:hAnsi="Book Antiqua" w:cs="Times New Roman"/>
          <w:i/>
          <w:sz w:val="24"/>
          <w:szCs w:val="24"/>
          <w:lang w:val="en-US"/>
        </w:rPr>
        <w:t>C</w:t>
      </w:r>
      <w:r w:rsidR="00E27850" w:rsidRPr="0040606E">
        <w:rPr>
          <w:rFonts w:ascii="Book Antiqua" w:hAnsi="Book Antiqua" w:cs="Times New Roman"/>
          <w:i/>
          <w:sz w:val="24"/>
          <w:szCs w:val="24"/>
          <w:lang w:val="en-US"/>
        </w:rPr>
        <w:t>ytomegalovirus</w:t>
      </w:r>
      <w:r w:rsidR="00E27850" w:rsidRPr="0040606E">
        <w:rPr>
          <w:rFonts w:ascii="Book Antiqua" w:hAnsi="Book Antiqua" w:cs="Times New Roman"/>
          <w:sz w:val="24"/>
          <w:szCs w:val="24"/>
          <w:lang w:val="en-US"/>
        </w:rPr>
        <w:t xml:space="preserve"> </w:t>
      </w:r>
      <w:r w:rsidR="009320A8" w:rsidRPr="0040606E">
        <w:rPr>
          <w:rFonts w:ascii="Book Antiqua" w:hAnsi="Book Antiqua" w:cs="Times New Roman"/>
          <w:sz w:val="24"/>
          <w:szCs w:val="24"/>
          <w:lang w:val="en-US"/>
        </w:rPr>
        <w:t>PCR</w:t>
      </w:r>
      <w:r w:rsidR="00497322" w:rsidRPr="0040606E">
        <w:rPr>
          <w:rFonts w:ascii="Book Antiqua" w:hAnsi="Book Antiqua" w:cs="Times New Roman"/>
          <w:sz w:val="24"/>
          <w:szCs w:val="24"/>
          <w:lang w:val="en-US"/>
        </w:rPr>
        <w:t xml:space="preserve"> or immunohistochemistry</w:t>
      </w:r>
      <w:r w:rsidR="00E27850" w:rsidRPr="0040606E">
        <w:rPr>
          <w:rFonts w:ascii="Book Antiqua" w:hAnsi="Book Antiqua" w:cs="Times New Roman"/>
          <w:sz w:val="24"/>
          <w:szCs w:val="24"/>
          <w:lang w:val="en-US"/>
        </w:rPr>
        <w:t xml:space="preserve">, and stool cultures </w:t>
      </w:r>
      <w:r w:rsidR="00E74482" w:rsidRPr="0040606E">
        <w:rPr>
          <w:rFonts w:ascii="Book Antiqua" w:hAnsi="Book Antiqua" w:cs="Times New Roman"/>
          <w:sz w:val="24"/>
          <w:szCs w:val="24"/>
          <w:lang w:val="en-US"/>
        </w:rPr>
        <w:t xml:space="preserve">for </w:t>
      </w:r>
      <w:r w:rsidR="00E74482" w:rsidRPr="0040606E">
        <w:rPr>
          <w:rFonts w:ascii="Book Antiqua" w:hAnsi="Book Antiqua" w:cs="Times New Roman"/>
          <w:i/>
          <w:sz w:val="24"/>
          <w:szCs w:val="24"/>
          <w:lang w:val="en-US"/>
        </w:rPr>
        <w:t xml:space="preserve">Salmonella, Campylobacter, Yersinia </w:t>
      </w:r>
      <w:r w:rsidR="00E74482" w:rsidRPr="0040606E">
        <w:rPr>
          <w:rFonts w:ascii="Book Antiqua" w:hAnsi="Book Antiqua" w:cs="Times New Roman"/>
          <w:sz w:val="24"/>
          <w:szCs w:val="24"/>
          <w:lang w:val="en-US"/>
        </w:rPr>
        <w:t>and</w:t>
      </w:r>
      <w:r w:rsidR="00E74482" w:rsidRPr="0040606E">
        <w:rPr>
          <w:rFonts w:ascii="Book Antiqua" w:hAnsi="Book Antiqua" w:cs="Times New Roman"/>
          <w:i/>
          <w:sz w:val="24"/>
          <w:szCs w:val="24"/>
          <w:lang w:val="en-US"/>
        </w:rPr>
        <w:t xml:space="preserve"> Shigella spp.</w:t>
      </w:r>
      <w:r w:rsidR="00E74482" w:rsidRPr="0040606E">
        <w:rPr>
          <w:rFonts w:ascii="Book Antiqua" w:hAnsi="Book Antiqua" w:cs="Times New Roman"/>
          <w:sz w:val="24"/>
          <w:szCs w:val="24"/>
          <w:lang w:val="en-US"/>
        </w:rPr>
        <w:t xml:space="preserve"> as well as an assay for </w:t>
      </w:r>
      <w:r w:rsidR="00E74482" w:rsidRPr="0040606E">
        <w:rPr>
          <w:rFonts w:ascii="Book Antiqua" w:hAnsi="Book Antiqua" w:cs="Times New Roman"/>
          <w:i/>
          <w:sz w:val="24"/>
          <w:szCs w:val="24"/>
          <w:lang w:val="en-US"/>
        </w:rPr>
        <w:t xml:space="preserve">C. difficile </w:t>
      </w:r>
      <w:r w:rsidR="00E74482" w:rsidRPr="0040606E">
        <w:rPr>
          <w:rFonts w:ascii="Book Antiqua" w:hAnsi="Book Antiqua" w:cs="Times New Roman"/>
          <w:sz w:val="24"/>
          <w:szCs w:val="24"/>
          <w:lang w:val="en-US"/>
        </w:rPr>
        <w:t>toxin</w:t>
      </w:r>
      <w:r w:rsidR="00E27850" w:rsidRPr="0040606E">
        <w:rPr>
          <w:rFonts w:ascii="Book Antiqua" w:hAnsi="Book Antiqua" w:cs="Times New Roman"/>
          <w:sz w:val="24"/>
          <w:szCs w:val="24"/>
          <w:lang w:val="en-US"/>
        </w:rPr>
        <w:t xml:space="preserve">. </w:t>
      </w:r>
      <w:r w:rsidR="00BC184A" w:rsidRPr="0040606E">
        <w:rPr>
          <w:rFonts w:ascii="Book Antiqua" w:hAnsi="Book Antiqua" w:cs="Times New Roman"/>
          <w:sz w:val="24"/>
          <w:szCs w:val="24"/>
          <w:lang w:val="en-US"/>
        </w:rPr>
        <w:t xml:space="preserve">Antibiotics, mainly ciprofloxacin and metronidazole, were </w:t>
      </w:r>
      <w:r w:rsidR="00962C70" w:rsidRPr="0040606E">
        <w:rPr>
          <w:rFonts w:ascii="Book Antiqua" w:hAnsi="Book Antiqua" w:cs="Times New Roman"/>
          <w:sz w:val="24"/>
          <w:szCs w:val="24"/>
          <w:lang w:val="en-US"/>
        </w:rPr>
        <w:t xml:space="preserve">applied </w:t>
      </w:r>
      <w:r w:rsidR="00BC184A" w:rsidRPr="0040606E">
        <w:rPr>
          <w:rFonts w:ascii="Book Antiqua" w:hAnsi="Book Antiqua" w:cs="Times New Roman"/>
          <w:sz w:val="24"/>
          <w:szCs w:val="24"/>
          <w:lang w:val="en-US"/>
        </w:rPr>
        <w:t xml:space="preserve">at the discretion of </w:t>
      </w:r>
      <w:r w:rsidR="00BC184A" w:rsidRPr="0040606E">
        <w:rPr>
          <w:rFonts w:ascii="Book Antiqua" w:hAnsi="Book Antiqua" w:cs="Times New Roman"/>
          <w:sz w:val="24"/>
          <w:szCs w:val="24"/>
          <w:lang w:val="en-US"/>
        </w:rPr>
        <w:lastRenderedPageBreak/>
        <w:t xml:space="preserve">the treating physician, even without proof of infection, </w:t>
      </w:r>
      <w:r w:rsidR="008D3A4A" w:rsidRPr="0040606E">
        <w:rPr>
          <w:rFonts w:ascii="Book Antiqua" w:hAnsi="Book Antiqua" w:cs="Times New Roman"/>
          <w:i/>
          <w:sz w:val="24"/>
          <w:szCs w:val="24"/>
          <w:lang w:val="en-US"/>
        </w:rPr>
        <w:t>e.</w:t>
      </w:r>
      <w:r w:rsidR="00962C70" w:rsidRPr="0040606E">
        <w:rPr>
          <w:rFonts w:ascii="Book Antiqua" w:hAnsi="Book Antiqua" w:cs="Times New Roman"/>
          <w:i/>
          <w:sz w:val="24"/>
          <w:szCs w:val="24"/>
          <w:lang w:val="en-US"/>
        </w:rPr>
        <w:t>g.</w:t>
      </w:r>
      <w:r w:rsidR="008D3A4A" w:rsidRPr="0040606E">
        <w:rPr>
          <w:rFonts w:ascii="Book Antiqua" w:hAnsi="Book Antiqua" w:cs="Times New Roman" w:hint="eastAsia"/>
          <w:sz w:val="24"/>
          <w:szCs w:val="24"/>
          <w:lang w:val="en-US" w:eastAsia="zh-CN"/>
        </w:rPr>
        <w:t>,</w:t>
      </w:r>
      <w:r w:rsidR="00962C70" w:rsidRPr="0040606E">
        <w:rPr>
          <w:rFonts w:ascii="Book Antiqua" w:hAnsi="Book Antiqua" w:cs="Times New Roman"/>
          <w:sz w:val="24"/>
          <w:szCs w:val="24"/>
          <w:lang w:val="en-US"/>
        </w:rPr>
        <w:t xml:space="preserve"> </w:t>
      </w:r>
      <w:r w:rsidR="00BC184A" w:rsidRPr="0040606E">
        <w:rPr>
          <w:rFonts w:ascii="Book Antiqua" w:hAnsi="Book Antiqua" w:cs="Times New Roman"/>
          <w:sz w:val="24"/>
          <w:szCs w:val="24"/>
          <w:lang w:val="en-US"/>
        </w:rPr>
        <w:t xml:space="preserve">if translocation of intestinal bacteria was suspected. </w:t>
      </w:r>
      <w:r w:rsidR="00F366E6" w:rsidRPr="0040606E">
        <w:rPr>
          <w:rFonts w:ascii="Book Antiqua" w:hAnsi="Book Antiqua" w:cs="Times New Roman"/>
          <w:sz w:val="24"/>
          <w:szCs w:val="24"/>
          <w:lang w:val="en-US"/>
        </w:rPr>
        <w:t xml:space="preserve">Intravenous nutritional support was </w:t>
      </w:r>
      <w:r w:rsidR="00E90BFB" w:rsidRPr="0040606E">
        <w:rPr>
          <w:rFonts w:ascii="Book Antiqua" w:hAnsi="Book Antiqua" w:cs="Times New Roman"/>
          <w:sz w:val="24"/>
          <w:szCs w:val="24"/>
          <w:lang w:val="en-US"/>
        </w:rPr>
        <w:t xml:space="preserve">administered in malnourished patients. </w:t>
      </w:r>
      <w:r w:rsidR="00DC54BF" w:rsidRPr="0040606E">
        <w:rPr>
          <w:rFonts w:ascii="Book Antiqua" w:hAnsi="Book Antiqua" w:cs="Times New Roman"/>
          <w:sz w:val="24"/>
          <w:szCs w:val="24"/>
          <w:lang w:val="en-US"/>
        </w:rPr>
        <w:t>Intravenous</w:t>
      </w:r>
      <w:r w:rsidR="00CA528A" w:rsidRPr="0040606E">
        <w:rPr>
          <w:rFonts w:ascii="Book Antiqua" w:hAnsi="Book Antiqua" w:cs="Times New Roman"/>
          <w:sz w:val="24"/>
          <w:szCs w:val="24"/>
          <w:lang w:val="en-US"/>
        </w:rPr>
        <w:t xml:space="preserve"> fluid and electrolyte replacement </w:t>
      </w:r>
      <w:r w:rsidR="004E7A94" w:rsidRPr="0040606E">
        <w:rPr>
          <w:rFonts w:ascii="Book Antiqua" w:hAnsi="Book Antiqua" w:cs="Times New Roman"/>
          <w:sz w:val="24"/>
          <w:szCs w:val="24"/>
          <w:lang w:val="en-US"/>
        </w:rPr>
        <w:t>as well as blood transfusions were</w:t>
      </w:r>
      <w:r w:rsidR="00CA528A" w:rsidRPr="0040606E">
        <w:rPr>
          <w:rFonts w:ascii="Book Antiqua" w:hAnsi="Book Antiqua" w:cs="Times New Roman"/>
          <w:sz w:val="24"/>
          <w:szCs w:val="24"/>
          <w:lang w:val="en-US"/>
        </w:rPr>
        <w:t xml:space="preserve"> performed as required. </w:t>
      </w:r>
    </w:p>
    <w:p w:rsidR="001954CC" w:rsidRPr="0040606E" w:rsidRDefault="000D1501" w:rsidP="008D3A4A">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Steroid-refractoriness was considered if no sufficient clinical response occurred under intravenous treatment with prednisone or prednisolone at a daily dose of 1 mg/kg for at least three d according to guideline </w:t>
      </w:r>
      <w:proofErr w:type="gramStart"/>
      <w:r w:rsidRPr="0040606E">
        <w:rPr>
          <w:rFonts w:ascii="Book Antiqua" w:hAnsi="Book Antiqua" w:cs="Times New Roman"/>
          <w:sz w:val="24"/>
          <w:szCs w:val="24"/>
          <w:lang w:val="en-US"/>
        </w:rPr>
        <w:t>recommendations</w:t>
      </w:r>
      <w:r w:rsidRPr="0040606E">
        <w:rPr>
          <w:rFonts w:ascii="Book Antiqua" w:hAnsi="Book Antiqua" w:cs="Times New Roman"/>
          <w:sz w:val="24"/>
          <w:szCs w:val="24"/>
          <w:vertAlign w:val="superscript"/>
          <w:lang w:val="en-US"/>
        </w:rPr>
        <w:t>[</w:t>
      </w:r>
      <w:proofErr w:type="gramEnd"/>
      <w:r w:rsidRPr="0040606E">
        <w:rPr>
          <w:rFonts w:ascii="Book Antiqua" w:hAnsi="Book Antiqua" w:cs="Times New Roman"/>
          <w:sz w:val="24"/>
          <w:szCs w:val="24"/>
          <w:vertAlign w:val="superscript"/>
          <w:lang w:val="en-US"/>
        </w:rPr>
        <w:t>3,13]</w:t>
      </w:r>
      <w:r w:rsidRPr="0040606E">
        <w:rPr>
          <w:rFonts w:ascii="Book Antiqua" w:hAnsi="Book Antiqua" w:cs="Times New Roman"/>
          <w:sz w:val="24"/>
          <w:szCs w:val="24"/>
          <w:lang w:val="en-US"/>
        </w:rPr>
        <w:t xml:space="preserve">. In patients with steroid-refractory disease, the treating physicians’ team (always including a senior consultant in gastroenterology with experience in IBD therapy) decided on the basis of disease severity, comorbidities, patient age, prior medications, and patients’ wishes which rescue therapy was most appropriate. </w:t>
      </w:r>
      <w:r w:rsidR="008C644D" w:rsidRPr="0040606E">
        <w:rPr>
          <w:rFonts w:ascii="Book Antiqua" w:hAnsi="Book Antiqua" w:cs="Times New Roman"/>
          <w:sz w:val="24"/>
          <w:szCs w:val="24"/>
          <w:lang w:val="en-US"/>
        </w:rPr>
        <w:t>In most cases</w:t>
      </w:r>
      <w:r w:rsidRPr="0040606E">
        <w:rPr>
          <w:rFonts w:ascii="Book Antiqua" w:hAnsi="Book Antiqua" w:cs="Times New Roman"/>
          <w:sz w:val="24"/>
          <w:szCs w:val="24"/>
          <w:lang w:val="en-US"/>
        </w:rPr>
        <w:t xml:space="preserve">, a visceral surgeon was involved in the decision-making process. Tacrolimus has been used as the standard first-line rescue medication of the department in patients with steroid-refractory acute severe ulcerative colitis over the last two decades. It </w:t>
      </w:r>
      <w:r w:rsidR="00BD5FAF" w:rsidRPr="0040606E">
        <w:rPr>
          <w:rFonts w:ascii="Book Antiqua" w:hAnsi="Book Antiqua" w:cs="Times New Roman"/>
          <w:sz w:val="24"/>
          <w:szCs w:val="24"/>
          <w:lang w:val="en-US"/>
        </w:rPr>
        <w:t>was administered every 12 h</w:t>
      </w:r>
      <w:r w:rsidR="00A026EB" w:rsidRPr="0040606E">
        <w:rPr>
          <w:rFonts w:ascii="Book Antiqua" w:hAnsi="Book Antiqua" w:cs="Times New Roman"/>
          <w:sz w:val="24"/>
          <w:szCs w:val="24"/>
          <w:lang w:val="en-US"/>
        </w:rPr>
        <w:t>,</w:t>
      </w:r>
      <w:r w:rsidR="00BD5FAF" w:rsidRPr="0040606E">
        <w:rPr>
          <w:rFonts w:ascii="Book Antiqua" w:hAnsi="Book Antiqua" w:cs="Times New Roman"/>
          <w:sz w:val="24"/>
          <w:szCs w:val="24"/>
          <w:lang w:val="en-US"/>
        </w:rPr>
        <w:t xml:space="preserve"> and </w:t>
      </w:r>
      <w:r w:rsidR="00A026EB" w:rsidRPr="0040606E">
        <w:rPr>
          <w:rFonts w:ascii="Book Antiqua" w:hAnsi="Book Antiqua" w:cs="Times New Roman"/>
          <w:sz w:val="24"/>
          <w:szCs w:val="24"/>
          <w:lang w:val="en-US"/>
        </w:rPr>
        <w:t xml:space="preserve">dosage was </w:t>
      </w:r>
      <w:r w:rsidR="00BD5FAF" w:rsidRPr="0040606E">
        <w:rPr>
          <w:rFonts w:ascii="Book Antiqua" w:hAnsi="Book Antiqua" w:cs="Times New Roman"/>
          <w:sz w:val="24"/>
          <w:szCs w:val="24"/>
          <w:lang w:val="en-US"/>
        </w:rPr>
        <w:t>adjusted to blood trough levels of 10</w:t>
      </w:r>
      <w:r w:rsidR="008D3A4A" w:rsidRPr="0040606E">
        <w:rPr>
          <w:rFonts w:ascii="Book Antiqua" w:hAnsi="Book Antiqua" w:cs="Times New Roman" w:hint="eastAsia"/>
          <w:sz w:val="24"/>
          <w:szCs w:val="24"/>
          <w:lang w:val="en-US" w:eastAsia="zh-CN"/>
        </w:rPr>
        <w:t>-</w:t>
      </w:r>
      <w:r w:rsidR="00BD5FAF" w:rsidRPr="0040606E">
        <w:rPr>
          <w:rFonts w:ascii="Book Antiqua" w:hAnsi="Book Antiqua" w:cs="Times New Roman"/>
          <w:sz w:val="24"/>
          <w:szCs w:val="24"/>
          <w:lang w:val="en-US"/>
        </w:rPr>
        <w:t xml:space="preserve">15 </w:t>
      </w:r>
      <w:r w:rsidR="004F13F6" w:rsidRPr="0040606E">
        <w:rPr>
          <w:rFonts w:ascii="Book Antiqua" w:hAnsi="Book Antiqua" w:cs="Times New Roman"/>
          <w:sz w:val="24"/>
          <w:szCs w:val="24"/>
          <w:lang w:val="en-US"/>
        </w:rPr>
        <w:t>ng/</w:t>
      </w:r>
      <w:proofErr w:type="spellStart"/>
      <w:r w:rsidR="004F13F6" w:rsidRPr="0040606E">
        <w:rPr>
          <w:rFonts w:ascii="Book Antiqua" w:hAnsi="Book Antiqua" w:cs="Times New Roman"/>
          <w:sz w:val="24"/>
          <w:szCs w:val="24"/>
          <w:lang w:val="en-US"/>
        </w:rPr>
        <w:t>m</w:t>
      </w:r>
      <w:r w:rsidR="00EE7391" w:rsidRPr="0040606E">
        <w:rPr>
          <w:rFonts w:ascii="Book Antiqua" w:hAnsi="Book Antiqua" w:cs="Times New Roman"/>
          <w:sz w:val="24"/>
          <w:szCs w:val="24"/>
          <w:lang w:val="en-US"/>
        </w:rPr>
        <w:t>L</w:t>
      </w:r>
      <w:r w:rsidR="004F13F6" w:rsidRPr="0040606E">
        <w:rPr>
          <w:rFonts w:ascii="Book Antiqua" w:hAnsi="Book Antiqua" w:cs="Times New Roman"/>
          <w:sz w:val="24"/>
          <w:szCs w:val="24"/>
          <w:lang w:val="en-US"/>
        </w:rPr>
        <w:t>.</w:t>
      </w:r>
      <w:proofErr w:type="spellEnd"/>
      <w:r w:rsidR="004F13F6" w:rsidRPr="0040606E">
        <w:rPr>
          <w:rFonts w:ascii="Book Antiqua" w:hAnsi="Book Antiqua" w:cs="Times New Roman"/>
          <w:sz w:val="24"/>
          <w:szCs w:val="24"/>
          <w:lang w:val="en-US"/>
        </w:rPr>
        <w:t xml:space="preserve"> </w:t>
      </w:r>
      <w:r w:rsidR="00063D71" w:rsidRPr="0040606E">
        <w:rPr>
          <w:rFonts w:ascii="Book Antiqua" w:hAnsi="Book Antiqua" w:cs="Times New Roman"/>
          <w:sz w:val="24"/>
          <w:szCs w:val="24"/>
          <w:lang w:val="en-US"/>
        </w:rPr>
        <w:t xml:space="preserve">Intravenous tacrolimus was consistently applied over six hours </w:t>
      </w:r>
      <w:r w:rsidR="002C1879" w:rsidRPr="0040606E">
        <w:rPr>
          <w:rFonts w:ascii="Book Antiqua" w:hAnsi="Book Antiqua" w:cs="Times New Roman"/>
          <w:sz w:val="24"/>
          <w:szCs w:val="24"/>
          <w:lang w:val="en-US"/>
        </w:rPr>
        <w:t xml:space="preserve">twice per day </w:t>
      </w:r>
      <w:r w:rsidR="00063D71" w:rsidRPr="0040606E">
        <w:rPr>
          <w:rFonts w:ascii="Book Antiqua" w:hAnsi="Book Antiqua" w:cs="Times New Roman"/>
          <w:i/>
          <w:sz w:val="24"/>
          <w:szCs w:val="24"/>
          <w:lang w:val="en-US"/>
        </w:rPr>
        <w:t>via</w:t>
      </w:r>
      <w:r w:rsidR="006E777D" w:rsidRPr="0040606E">
        <w:rPr>
          <w:rFonts w:ascii="Book Antiqua" w:hAnsi="Book Antiqua" w:cs="Times New Roman"/>
          <w:sz w:val="24"/>
          <w:szCs w:val="24"/>
          <w:lang w:val="en-US"/>
        </w:rPr>
        <w:t xml:space="preserve"> a rate-controlled syringe pump</w:t>
      </w:r>
      <w:r w:rsidR="00063D71" w:rsidRPr="0040606E">
        <w:rPr>
          <w:rFonts w:ascii="Book Antiqua" w:hAnsi="Book Antiqua" w:cs="Times New Roman"/>
          <w:sz w:val="24"/>
          <w:szCs w:val="24"/>
          <w:lang w:val="en-US"/>
        </w:rPr>
        <w:t xml:space="preserve">, and </w:t>
      </w:r>
      <w:r w:rsidR="00110033" w:rsidRPr="0040606E">
        <w:rPr>
          <w:rFonts w:ascii="Book Antiqua" w:hAnsi="Book Antiqua" w:cs="Times New Roman"/>
          <w:sz w:val="24"/>
          <w:szCs w:val="24"/>
          <w:lang w:val="en-US"/>
        </w:rPr>
        <w:t xml:space="preserve">tacrolimus </w:t>
      </w:r>
      <w:r w:rsidR="00063D71" w:rsidRPr="0040606E">
        <w:rPr>
          <w:rFonts w:ascii="Book Antiqua" w:hAnsi="Book Antiqua" w:cs="Times New Roman"/>
          <w:sz w:val="24"/>
          <w:szCs w:val="24"/>
          <w:lang w:val="en-US"/>
        </w:rPr>
        <w:t>trough levels were determined shortly before the morning</w:t>
      </w:r>
      <w:r w:rsidR="003C509D" w:rsidRPr="0040606E">
        <w:rPr>
          <w:rFonts w:ascii="Book Antiqua" w:hAnsi="Book Antiqua" w:cs="Times New Roman"/>
          <w:sz w:val="24"/>
          <w:szCs w:val="24"/>
          <w:lang w:val="en-US"/>
        </w:rPr>
        <w:t xml:space="preserve"> application. </w:t>
      </w:r>
      <w:r w:rsidR="008D7D4A" w:rsidRPr="0040606E">
        <w:rPr>
          <w:rFonts w:ascii="Book Antiqua" w:hAnsi="Book Antiqua" w:cs="Times New Roman"/>
          <w:sz w:val="24"/>
          <w:szCs w:val="24"/>
          <w:lang w:val="en-US"/>
        </w:rPr>
        <w:t xml:space="preserve">The first trough level measurement was performed one or two d after treatment initiation; thereafter, </w:t>
      </w:r>
      <w:r w:rsidR="00A86D16" w:rsidRPr="0040606E">
        <w:rPr>
          <w:rFonts w:ascii="Book Antiqua" w:hAnsi="Book Antiqua" w:cs="Times New Roman"/>
          <w:sz w:val="24"/>
          <w:szCs w:val="24"/>
          <w:lang w:val="en-US"/>
        </w:rPr>
        <w:t xml:space="preserve">tacrolimus </w:t>
      </w:r>
      <w:r w:rsidR="008D7D4A" w:rsidRPr="0040606E">
        <w:rPr>
          <w:rFonts w:ascii="Book Antiqua" w:hAnsi="Book Antiqua" w:cs="Times New Roman"/>
          <w:sz w:val="24"/>
          <w:szCs w:val="24"/>
          <w:lang w:val="en-US"/>
        </w:rPr>
        <w:t xml:space="preserve">trough concentrations were </w:t>
      </w:r>
      <w:r w:rsidR="00471250" w:rsidRPr="0040606E">
        <w:rPr>
          <w:rFonts w:ascii="Book Antiqua" w:hAnsi="Book Antiqua" w:cs="Times New Roman"/>
          <w:sz w:val="24"/>
          <w:szCs w:val="24"/>
          <w:lang w:val="en-US"/>
        </w:rPr>
        <w:t>measured</w:t>
      </w:r>
      <w:r w:rsidR="008D7D4A" w:rsidRPr="0040606E">
        <w:rPr>
          <w:rFonts w:ascii="Book Antiqua" w:hAnsi="Book Antiqua" w:cs="Times New Roman"/>
          <w:sz w:val="24"/>
          <w:szCs w:val="24"/>
          <w:lang w:val="en-US"/>
        </w:rPr>
        <w:t xml:space="preserve"> on a daily bas</w:t>
      </w:r>
      <w:r w:rsidR="00F00647" w:rsidRPr="0040606E">
        <w:rPr>
          <w:rFonts w:ascii="Book Antiqua" w:hAnsi="Book Antiqua" w:cs="Times New Roman"/>
          <w:sz w:val="24"/>
          <w:szCs w:val="24"/>
          <w:lang w:val="en-US"/>
        </w:rPr>
        <w:t>is</w:t>
      </w:r>
      <w:r w:rsidR="007444B1" w:rsidRPr="0040606E">
        <w:rPr>
          <w:rFonts w:ascii="Book Antiqua" w:hAnsi="Book Antiqua" w:cs="Times New Roman"/>
          <w:sz w:val="24"/>
          <w:szCs w:val="24"/>
          <w:lang w:val="en-US"/>
        </w:rPr>
        <w:t xml:space="preserve"> during the hospital stay</w:t>
      </w:r>
      <w:r w:rsidR="008D7D4A" w:rsidRPr="0040606E">
        <w:rPr>
          <w:rFonts w:ascii="Book Antiqua" w:hAnsi="Book Antiqua" w:cs="Times New Roman"/>
          <w:sz w:val="24"/>
          <w:szCs w:val="24"/>
          <w:lang w:val="en-US"/>
        </w:rPr>
        <w:t xml:space="preserve">. </w:t>
      </w:r>
      <w:r w:rsidR="00EE7391" w:rsidRPr="0040606E">
        <w:rPr>
          <w:rFonts w:ascii="Book Antiqua" w:hAnsi="Book Antiqua" w:cs="Times New Roman"/>
          <w:sz w:val="24"/>
          <w:szCs w:val="24"/>
          <w:lang w:val="en-US"/>
        </w:rPr>
        <w:t>After at least four weeks of tacrolimus treatment, the target trough level was decreased to 5</w:t>
      </w:r>
      <w:r w:rsidR="008D3A4A" w:rsidRPr="0040606E">
        <w:rPr>
          <w:rFonts w:ascii="Book Antiqua" w:hAnsi="Book Antiqua" w:cs="Times New Roman" w:hint="eastAsia"/>
          <w:sz w:val="24"/>
          <w:szCs w:val="24"/>
          <w:lang w:val="en-US" w:eastAsia="zh-CN"/>
        </w:rPr>
        <w:t>-</w:t>
      </w:r>
      <w:r w:rsidR="00EE7391" w:rsidRPr="0040606E">
        <w:rPr>
          <w:rFonts w:ascii="Book Antiqua" w:hAnsi="Book Antiqua" w:cs="Times New Roman"/>
          <w:sz w:val="24"/>
          <w:szCs w:val="24"/>
          <w:lang w:val="en-US"/>
        </w:rPr>
        <w:t xml:space="preserve">10 ng/mL at the discretion of the treating physician. </w:t>
      </w:r>
      <w:r w:rsidR="00B645F8" w:rsidRPr="0040606E">
        <w:rPr>
          <w:rFonts w:ascii="Book Antiqua" w:hAnsi="Book Antiqua" w:cs="Times New Roman"/>
          <w:sz w:val="24"/>
          <w:szCs w:val="24"/>
          <w:lang w:val="en-US"/>
        </w:rPr>
        <w:t>Where</w:t>
      </w:r>
      <w:r w:rsidR="00261042" w:rsidRPr="0040606E">
        <w:rPr>
          <w:rFonts w:ascii="Book Antiqua" w:hAnsi="Book Antiqua" w:cs="Times New Roman"/>
          <w:sz w:val="24"/>
          <w:szCs w:val="24"/>
          <w:lang w:val="en-US"/>
        </w:rPr>
        <w:t xml:space="preserve"> intravenous tacrolimus treatment resulted in improvement of colitis symptoms </w:t>
      </w:r>
      <w:r w:rsidR="00777A65" w:rsidRPr="0040606E">
        <w:rPr>
          <w:rFonts w:ascii="Book Antiqua" w:hAnsi="Book Antiqua" w:cs="Times New Roman"/>
          <w:sz w:val="24"/>
          <w:szCs w:val="24"/>
          <w:lang w:val="en-US"/>
        </w:rPr>
        <w:t xml:space="preserve">and the medication was tolerated by the patient, </w:t>
      </w:r>
      <w:r w:rsidR="00EB3E5F" w:rsidRPr="0040606E">
        <w:rPr>
          <w:rFonts w:ascii="Book Antiqua" w:hAnsi="Book Antiqua" w:cs="Times New Roman"/>
          <w:sz w:val="24"/>
          <w:szCs w:val="24"/>
          <w:lang w:val="en-US"/>
        </w:rPr>
        <w:t xml:space="preserve">the treatment was </w:t>
      </w:r>
      <w:r w:rsidR="00A86D16" w:rsidRPr="0040606E">
        <w:rPr>
          <w:rFonts w:ascii="Book Antiqua" w:hAnsi="Book Antiqua" w:cs="Times New Roman"/>
          <w:sz w:val="24"/>
          <w:szCs w:val="24"/>
          <w:lang w:val="en-US"/>
        </w:rPr>
        <w:t xml:space="preserve">continued orally </w:t>
      </w:r>
      <w:r w:rsidR="00190F1A" w:rsidRPr="0040606E">
        <w:rPr>
          <w:rFonts w:ascii="Book Antiqua" w:hAnsi="Book Antiqua" w:cs="Times New Roman"/>
          <w:sz w:val="24"/>
          <w:szCs w:val="24"/>
          <w:lang w:val="en-US"/>
        </w:rPr>
        <w:t>at</w:t>
      </w:r>
      <w:r w:rsidR="00A86D16" w:rsidRPr="0040606E">
        <w:rPr>
          <w:rFonts w:ascii="Book Antiqua" w:hAnsi="Book Antiqua" w:cs="Times New Roman"/>
          <w:sz w:val="24"/>
          <w:szCs w:val="24"/>
          <w:lang w:val="en-US"/>
        </w:rPr>
        <w:t xml:space="preserve"> the discretion of the attending physician</w:t>
      </w:r>
      <w:r w:rsidR="00EB3E5F" w:rsidRPr="0040606E">
        <w:rPr>
          <w:rFonts w:ascii="Book Antiqua" w:hAnsi="Book Antiqua" w:cs="Times New Roman"/>
          <w:sz w:val="24"/>
          <w:szCs w:val="24"/>
          <w:lang w:val="en-US"/>
        </w:rPr>
        <w:t xml:space="preserve">. </w:t>
      </w:r>
      <w:r w:rsidR="00D8543A" w:rsidRPr="0040606E">
        <w:rPr>
          <w:rFonts w:ascii="Book Antiqua" w:hAnsi="Book Antiqua" w:cs="Times New Roman"/>
          <w:sz w:val="24"/>
          <w:szCs w:val="24"/>
          <w:lang w:val="en-US"/>
        </w:rPr>
        <w:t>Patients with distinct amelioration of disease activity</w:t>
      </w:r>
      <w:r w:rsidR="00572A21" w:rsidRPr="0040606E">
        <w:rPr>
          <w:rFonts w:ascii="Book Antiqua" w:hAnsi="Book Antiqua" w:cs="Times New Roman"/>
          <w:sz w:val="24"/>
          <w:szCs w:val="24"/>
          <w:lang w:val="en-US"/>
        </w:rPr>
        <w:t xml:space="preserve"> according to clinical symptoms</w:t>
      </w:r>
      <w:r w:rsidR="008D3A4A" w:rsidRPr="0040606E">
        <w:rPr>
          <w:rFonts w:ascii="Book Antiqua" w:hAnsi="Book Antiqua" w:cs="Times New Roman"/>
          <w:sz w:val="24"/>
          <w:szCs w:val="24"/>
          <w:lang w:val="en-US"/>
        </w:rPr>
        <w:t>—</w:t>
      </w:r>
      <w:r w:rsidR="00572A21" w:rsidRPr="0040606E">
        <w:rPr>
          <w:rFonts w:ascii="Book Antiqua" w:hAnsi="Book Antiqua" w:cs="Times New Roman"/>
          <w:sz w:val="24"/>
          <w:szCs w:val="24"/>
          <w:lang w:val="en-US"/>
        </w:rPr>
        <w:t xml:space="preserve">including </w:t>
      </w:r>
      <w:r w:rsidR="001F578B" w:rsidRPr="0040606E">
        <w:rPr>
          <w:rFonts w:ascii="Book Antiqua" w:hAnsi="Book Antiqua" w:cs="Times New Roman"/>
          <w:sz w:val="24"/>
          <w:szCs w:val="24"/>
          <w:lang w:val="en-US"/>
        </w:rPr>
        <w:t xml:space="preserve">stool </w:t>
      </w:r>
      <w:r w:rsidR="00572A21" w:rsidRPr="0040606E">
        <w:rPr>
          <w:rFonts w:ascii="Book Antiqua" w:hAnsi="Book Antiqua" w:cs="Times New Roman"/>
          <w:sz w:val="24"/>
          <w:szCs w:val="24"/>
          <w:lang w:val="en-US"/>
        </w:rPr>
        <w:t>frequency, occurrence of bloody stoo</w:t>
      </w:r>
      <w:r w:rsidR="008D3A4A" w:rsidRPr="0040606E">
        <w:rPr>
          <w:rFonts w:ascii="Book Antiqua" w:hAnsi="Book Antiqua" w:cs="Times New Roman"/>
          <w:sz w:val="24"/>
          <w:szCs w:val="24"/>
          <w:lang w:val="en-US"/>
        </w:rPr>
        <w:t>ls, abdominal cramps, and fever—</w:t>
      </w:r>
      <w:r w:rsidR="00572A21" w:rsidRPr="0040606E">
        <w:rPr>
          <w:rFonts w:ascii="Book Antiqua" w:hAnsi="Book Antiqua" w:cs="Times New Roman"/>
          <w:sz w:val="24"/>
          <w:szCs w:val="24"/>
          <w:lang w:val="en-US"/>
        </w:rPr>
        <w:t xml:space="preserve">were released to outpatient treatment. </w:t>
      </w:r>
      <w:r w:rsidR="00D84BF1" w:rsidRPr="0040606E">
        <w:rPr>
          <w:rFonts w:ascii="Book Antiqua" w:hAnsi="Book Antiqua" w:cs="Times New Roman"/>
          <w:sz w:val="24"/>
          <w:szCs w:val="24"/>
          <w:lang w:val="en-US"/>
        </w:rPr>
        <w:t>After the decision to initiate tacrolimus therapy</w:t>
      </w:r>
      <w:r w:rsidR="00025621" w:rsidRPr="0040606E">
        <w:rPr>
          <w:rFonts w:ascii="Book Antiqua" w:hAnsi="Book Antiqua" w:cs="Times New Roman"/>
          <w:sz w:val="24"/>
          <w:szCs w:val="24"/>
          <w:lang w:val="en-US"/>
        </w:rPr>
        <w:t xml:space="preserve"> was made</w:t>
      </w:r>
      <w:r w:rsidR="00D84BF1" w:rsidRPr="0040606E">
        <w:rPr>
          <w:rFonts w:ascii="Book Antiqua" w:hAnsi="Book Antiqua" w:cs="Times New Roman"/>
          <w:sz w:val="24"/>
          <w:szCs w:val="24"/>
          <w:lang w:val="en-US"/>
        </w:rPr>
        <w:t xml:space="preserve">, steroid therapy was completely discontinued or tapered off depending on the total duration of steroid treatment. </w:t>
      </w:r>
      <w:r w:rsidR="001673B6" w:rsidRPr="0040606E">
        <w:rPr>
          <w:rFonts w:ascii="Book Antiqua" w:hAnsi="Book Antiqua" w:cs="Times New Roman"/>
          <w:sz w:val="24"/>
          <w:szCs w:val="24"/>
          <w:lang w:val="en-US"/>
        </w:rPr>
        <w:t xml:space="preserve">The decision on the introduction of </w:t>
      </w:r>
      <w:r w:rsidR="00D950FB" w:rsidRPr="0040606E">
        <w:rPr>
          <w:rFonts w:ascii="Book Antiqua" w:hAnsi="Book Antiqua" w:cs="Times New Roman"/>
          <w:sz w:val="24"/>
          <w:szCs w:val="24"/>
          <w:lang w:val="en-US"/>
        </w:rPr>
        <w:t xml:space="preserve">a second immunosuppressive agent </w:t>
      </w:r>
      <w:r w:rsidR="000E706F" w:rsidRPr="0040606E">
        <w:rPr>
          <w:rFonts w:ascii="Book Antiqua" w:hAnsi="Book Antiqua" w:cs="Times New Roman"/>
          <w:sz w:val="24"/>
          <w:szCs w:val="24"/>
          <w:lang w:val="en-US"/>
        </w:rPr>
        <w:t xml:space="preserve">during the hospital stay </w:t>
      </w:r>
      <w:r w:rsidR="00D950FB" w:rsidRPr="0040606E">
        <w:rPr>
          <w:rFonts w:ascii="Book Antiqua" w:hAnsi="Book Antiqua" w:cs="Times New Roman"/>
          <w:sz w:val="24"/>
          <w:szCs w:val="24"/>
          <w:lang w:val="en-US"/>
        </w:rPr>
        <w:t xml:space="preserve">to maintain remission was individualized </w:t>
      </w:r>
      <w:r w:rsidR="00F0483E" w:rsidRPr="0040606E">
        <w:rPr>
          <w:rFonts w:ascii="Book Antiqua" w:hAnsi="Book Antiqua" w:cs="Times New Roman"/>
          <w:sz w:val="24"/>
          <w:szCs w:val="24"/>
          <w:lang w:val="en-US"/>
        </w:rPr>
        <w:t xml:space="preserve">mainly </w:t>
      </w:r>
      <w:r w:rsidR="000E706F" w:rsidRPr="0040606E">
        <w:rPr>
          <w:rFonts w:ascii="Book Antiqua" w:hAnsi="Book Antiqua" w:cs="Times New Roman"/>
          <w:sz w:val="24"/>
          <w:szCs w:val="24"/>
          <w:lang w:val="en-US"/>
        </w:rPr>
        <w:t>according to pr</w:t>
      </w:r>
      <w:r w:rsidR="00F0483E" w:rsidRPr="0040606E">
        <w:rPr>
          <w:rFonts w:ascii="Book Antiqua" w:hAnsi="Book Antiqua" w:cs="Times New Roman"/>
          <w:sz w:val="24"/>
          <w:szCs w:val="24"/>
          <w:lang w:val="en-US"/>
        </w:rPr>
        <w:t>ior</w:t>
      </w:r>
      <w:r w:rsidR="000E706F" w:rsidRPr="0040606E">
        <w:rPr>
          <w:rFonts w:ascii="Book Antiqua" w:hAnsi="Book Antiqua" w:cs="Times New Roman"/>
          <w:sz w:val="24"/>
          <w:szCs w:val="24"/>
          <w:lang w:val="en-US"/>
        </w:rPr>
        <w:t xml:space="preserve"> therapies and the risk of opportunistic infections.</w:t>
      </w:r>
      <w:r w:rsidR="00572A21" w:rsidRPr="0040606E">
        <w:rPr>
          <w:rFonts w:ascii="Book Antiqua" w:hAnsi="Book Antiqua" w:cs="Times New Roman"/>
          <w:sz w:val="24"/>
          <w:szCs w:val="24"/>
          <w:lang w:val="en-US"/>
        </w:rPr>
        <w:t xml:space="preserve"> </w:t>
      </w:r>
    </w:p>
    <w:p w:rsidR="004C6830" w:rsidRPr="0040606E" w:rsidRDefault="004C6830" w:rsidP="00E66789">
      <w:pPr>
        <w:autoSpaceDE w:val="0"/>
        <w:autoSpaceDN w:val="0"/>
        <w:adjustRightInd w:val="0"/>
        <w:spacing w:after="0" w:line="360" w:lineRule="auto"/>
        <w:jc w:val="both"/>
        <w:rPr>
          <w:rFonts w:ascii="Book Antiqua" w:hAnsi="Book Antiqua" w:cs="Times New Roman"/>
          <w:sz w:val="24"/>
          <w:szCs w:val="24"/>
          <w:lang w:val="en-US"/>
        </w:rPr>
      </w:pPr>
    </w:p>
    <w:p w:rsidR="009A1513" w:rsidRPr="0040606E" w:rsidRDefault="009A1513" w:rsidP="00E66789">
      <w:pPr>
        <w:autoSpaceDE w:val="0"/>
        <w:autoSpaceDN w:val="0"/>
        <w:adjustRightInd w:val="0"/>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t>Study end points</w:t>
      </w:r>
    </w:p>
    <w:p w:rsidR="00B01FF8" w:rsidRPr="0040606E" w:rsidRDefault="003A5C75"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T</w:t>
      </w:r>
      <w:r w:rsidR="00DF73AA" w:rsidRPr="0040606E">
        <w:rPr>
          <w:rFonts w:ascii="Book Antiqua" w:hAnsi="Book Antiqua" w:cs="Times New Roman"/>
          <w:sz w:val="24"/>
          <w:szCs w:val="24"/>
          <w:lang w:val="en-US"/>
        </w:rPr>
        <w:t xml:space="preserve">he primary study end point was </w:t>
      </w:r>
      <w:r w:rsidR="00440844" w:rsidRPr="0040606E">
        <w:rPr>
          <w:rFonts w:ascii="Book Antiqua" w:hAnsi="Book Antiqua" w:cs="Times New Roman"/>
          <w:sz w:val="24"/>
          <w:szCs w:val="24"/>
          <w:lang w:val="en-US"/>
        </w:rPr>
        <w:t xml:space="preserve">clinical </w:t>
      </w:r>
      <w:r w:rsidR="005309A3" w:rsidRPr="0040606E">
        <w:rPr>
          <w:rFonts w:ascii="Book Antiqua" w:hAnsi="Book Antiqua" w:cs="Times New Roman"/>
          <w:sz w:val="24"/>
          <w:szCs w:val="24"/>
          <w:lang w:val="en-US"/>
        </w:rPr>
        <w:t xml:space="preserve">response to tacrolimus salvage therapy, </w:t>
      </w:r>
      <w:r w:rsidR="000047F2" w:rsidRPr="0040606E">
        <w:rPr>
          <w:rFonts w:ascii="Book Antiqua" w:hAnsi="Book Antiqua" w:cs="Times New Roman"/>
          <w:sz w:val="24"/>
          <w:szCs w:val="24"/>
          <w:lang w:val="en-US"/>
        </w:rPr>
        <w:t>as defined above</w:t>
      </w:r>
      <w:r w:rsidR="005309A3" w:rsidRPr="0040606E">
        <w:rPr>
          <w:rFonts w:ascii="Book Antiqua" w:hAnsi="Book Antiqua" w:cs="Times New Roman"/>
          <w:sz w:val="24"/>
          <w:szCs w:val="24"/>
          <w:lang w:val="en-US"/>
        </w:rPr>
        <w:t xml:space="preserve">. </w:t>
      </w:r>
      <w:r w:rsidR="00B01FF8" w:rsidRPr="0040606E">
        <w:rPr>
          <w:rFonts w:ascii="Book Antiqua" w:hAnsi="Book Antiqua" w:cs="Times New Roman"/>
          <w:sz w:val="24"/>
          <w:szCs w:val="24"/>
          <w:lang w:val="en-US"/>
        </w:rPr>
        <w:t xml:space="preserve">Secondary endpoints were clinical </w:t>
      </w:r>
      <w:r w:rsidR="00075682" w:rsidRPr="0040606E">
        <w:rPr>
          <w:rFonts w:ascii="Book Antiqua" w:hAnsi="Book Antiqua" w:cs="Times New Roman"/>
          <w:sz w:val="24"/>
          <w:szCs w:val="24"/>
          <w:lang w:val="en-US"/>
        </w:rPr>
        <w:t xml:space="preserve">response </w:t>
      </w:r>
      <w:r w:rsidR="00B01FF8" w:rsidRPr="0040606E">
        <w:rPr>
          <w:rFonts w:ascii="Book Antiqua" w:hAnsi="Book Antiqua" w:cs="Times New Roman"/>
          <w:sz w:val="24"/>
          <w:szCs w:val="24"/>
          <w:lang w:val="en-US"/>
        </w:rPr>
        <w:t>under tacrolimus therapy, colectomy rate, tim</w:t>
      </w:r>
      <w:r w:rsidR="008E51EC" w:rsidRPr="0040606E">
        <w:rPr>
          <w:rFonts w:ascii="Book Antiqua" w:hAnsi="Book Antiqua" w:cs="Times New Roman"/>
          <w:sz w:val="24"/>
          <w:szCs w:val="24"/>
          <w:lang w:val="en-US"/>
        </w:rPr>
        <w:t>e</w:t>
      </w:r>
      <w:r w:rsidR="00B01FF8" w:rsidRPr="0040606E">
        <w:rPr>
          <w:rFonts w:ascii="Book Antiqua" w:hAnsi="Book Antiqua" w:cs="Times New Roman"/>
          <w:sz w:val="24"/>
          <w:szCs w:val="24"/>
          <w:lang w:val="en-US"/>
        </w:rPr>
        <w:t xml:space="preserve"> to colectomy, and the occurrence of side effects.</w:t>
      </w:r>
    </w:p>
    <w:p w:rsidR="005309A3" w:rsidRPr="0040606E" w:rsidRDefault="005309A3" w:rsidP="00E66789">
      <w:pPr>
        <w:autoSpaceDE w:val="0"/>
        <w:autoSpaceDN w:val="0"/>
        <w:adjustRightInd w:val="0"/>
        <w:spacing w:after="0" w:line="360" w:lineRule="auto"/>
        <w:jc w:val="both"/>
        <w:rPr>
          <w:rFonts w:ascii="Book Antiqua" w:hAnsi="Book Antiqua" w:cs="Times New Roman"/>
          <w:sz w:val="24"/>
          <w:szCs w:val="24"/>
          <w:lang w:val="en-US"/>
        </w:rPr>
      </w:pPr>
    </w:p>
    <w:p w:rsidR="00D55A1E" w:rsidRPr="0040606E" w:rsidRDefault="00D55A1E" w:rsidP="00E66789">
      <w:pPr>
        <w:autoSpaceDE w:val="0"/>
        <w:autoSpaceDN w:val="0"/>
        <w:adjustRightInd w:val="0"/>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t>Data collection</w:t>
      </w:r>
    </w:p>
    <w:p w:rsidR="005D1AA7" w:rsidRPr="0040606E" w:rsidRDefault="00D051C6" w:rsidP="00E66789">
      <w:pPr>
        <w:autoSpaceDE w:val="0"/>
        <w:autoSpaceDN w:val="0"/>
        <w:adjustRightInd w:val="0"/>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Names of suitable patients were retrieved from </w:t>
      </w:r>
      <w:r w:rsidR="00071FDE" w:rsidRPr="0040606E">
        <w:rPr>
          <w:rFonts w:ascii="Book Antiqua" w:hAnsi="Book Antiqua" w:cs="Times New Roman"/>
          <w:sz w:val="24"/>
          <w:szCs w:val="24"/>
          <w:lang w:val="en-US"/>
        </w:rPr>
        <w:t>electronic</w:t>
      </w:r>
      <w:r w:rsidR="004922C8" w:rsidRPr="0040606E">
        <w:rPr>
          <w:rFonts w:ascii="Book Antiqua" w:hAnsi="Book Antiqua" w:cs="Times New Roman"/>
          <w:sz w:val="24"/>
          <w:szCs w:val="24"/>
          <w:lang w:val="en-US"/>
        </w:rPr>
        <w:t>ally available</w:t>
      </w:r>
      <w:r w:rsidR="00071FDE" w:rsidRPr="0040606E">
        <w:rPr>
          <w:rFonts w:ascii="Book Antiqua" w:hAnsi="Book Antiqua" w:cs="Times New Roman"/>
          <w:sz w:val="24"/>
          <w:szCs w:val="24"/>
          <w:lang w:val="en-US"/>
        </w:rPr>
        <w:t xml:space="preserve"> </w:t>
      </w:r>
      <w:r w:rsidR="00105C28" w:rsidRPr="0040606E">
        <w:rPr>
          <w:rFonts w:ascii="Book Antiqua" w:hAnsi="Book Antiqua" w:cs="Times New Roman"/>
          <w:sz w:val="24"/>
          <w:szCs w:val="24"/>
          <w:lang w:val="en-US"/>
        </w:rPr>
        <w:t>lists of in</w:t>
      </w:r>
      <w:r w:rsidR="00522F2A" w:rsidRPr="0040606E">
        <w:rPr>
          <w:rFonts w:ascii="Book Antiqua" w:hAnsi="Book Antiqua" w:cs="Times New Roman"/>
          <w:sz w:val="24"/>
          <w:szCs w:val="24"/>
          <w:lang w:val="en-US"/>
        </w:rPr>
        <w:t>p</w:t>
      </w:r>
      <w:r w:rsidR="00105C28" w:rsidRPr="0040606E">
        <w:rPr>
          <w:rFonts w:ascii="Book Antiqua" w:hAnsi="Book Antiqua" w:cs="Times New Roman"/>
          <w:sz w:val="24"/>
          <w:szCs w:val="24"/>
          <w:lang w:val="en-US"/>
        </w:rPr>
        <w:t>atients of all wards of the Department of Gastroenterology</w:t>
      </w:r>
      <w:r w:rsidR="0060314F" w:rsidRPr="0040606E">
        <w:rPr>
          <w:rFonts w:ascii="Book Antiqua" w:hAnsi="Book Antiqua" w:cs="Times New Roman"/>
          <w:sz w:val="24"/>
          <w:szCs w:val="24"/>
          <w:lang w:val="en-US"/>
        </w:rPr>
        <w:t xml:space="preserve"> </w:t>
      </w:r>
      <w:r w:rsidR="00522F2A" w:rsidRPr="0040606E">
        <w:rPr>
          <w:rFonts w:ascii="Book Antiqua" w:hAnsi="Book Antiqua" w:cs="Times New Roman"/>
          <w:sz w:val="24"/>
          <w:szCs w:val="24"/>
          <w:lang w:val="en-US"/>
        </w:rPr>
        <w:t xml:space="preserve">and Hepatology </w:t>
      </w:r>
      <w:r w:rsidR="00105C28" w:rsidRPr="0040606E">
        <w:rPr>
          <w:rFonts w:ascii="Book Antiqua" w:hAnsi="Book Antiqua" w:cs="Times New Roman"/>
          <w:sz w:val="24"/>
          <w:szCs w:val="24"/>
          <w:lang w:val="en-US"/>
        </w:rPr>
        <w:t xml:space="preserve">of the </w:t>
      </w:r>
      <w:r w:rsidR="009F2FAA" w:rsidRPr="0040606E">
        <w:rPr>
          <w:rFonts w:ascii="Book Antiqua" w:hAnsi="Book Antiqua" w:cs="Times New Roman"/>
          <w:sz w:val="24"/>
          <w:szCs w:val="24"/>
          <w:lang w:val="en-US"/>
        </w:rPr>
        <w:t>Heidelberg</w:t>
      </w:r>
      <w:r w:rsidR="00001050" w:rsidRPr="0040606E">
        <w:rPr>
          <w:rFonts w:ascii="Book Antiqua" w:hAnsi="Book Antiqua" w:cs="Times New Roman"/>
          <w:sz w:val="24"/>
          <w:szCs w:val="24"/>
          <w:lang w:val="en-US"/>
        </w:rPr>
        <w:t xml:space="preserve"> University Hospital</w:t>
      </w:r>
      <w:r w:rsidR="009F2FAA" w:rsidRPr="0040606E">
        <w:rPr>
          <w:rFonts w:ascii="Book Antiqua" w:hAnsi="Book Antiqua" w:cs="Times New Roman"/>
          <w:sz w:val="24"/>
          <w:szCs w:val="24"/>
          <w:lang w:val="en-US"/>
        </w:rPr>
        <w:t xml:space="preserve"> </w:t>
      </w:r>
      <w:r w:rsidR="00105C28" w:rsidRPr="0040606E">
        <w:rPr>
          <w:rFonts w:ascii="Book Antiqua" w:hAnsi="Book Antiqua" w:cs="Times New Roman"/>
          <w:sz w:val="24"/>
          <w:szCs w:val="24"/>
          <w:lang w:val="en-US"/>
        </w:rPr>
        <w:t>who were admitted between January 200</w:t>
      </w:r>
      <w:r w:rsidR="0048775B" w:rsidRPr="0040606E">
        <w:rPr>
          <w:rFonts w:ascii="Book Antiqua" w:hAnsi="Book Antiqua" w:cs="Times New Roman"/>
          <w:sz w:val="24"/>
          <w:szCs w:val="24"/>
          <w:lang w:val="en-US"/>
        </w:rPr>
        <w:t>7</w:t>
      </w:r>
      <w:r w:rsidR="00105C28" w:rsidRPr="0040606E">
        <w:rPr>
          <w:rFonts w:ascii="Book Antiqua" w:hAnsi="Book Antiqua" w:cs="Times New Roman"/>
          <w:sz w:val="24"/>
          <w:szCs w:val="24"/>
          <w:lang w:val="en-US"/>
        </w:rPr>
        <w:t xml:space="preserve"> and </w:t>
      </w:r>
      <w:r w:rsidR="0048775B" w:rsidRPr="0040606E">
        <w:rPr>
          <w:rFonts w:ascii="Book Antiqua" w:hAnsi="Book Antiqua" w:cs="Times New Roman"/>
          <w:sz w:val="24"/>
          <w:szCs w:val="24"/>
          <w:lang w:val="en-US"/>
        </w:rPr>
        <w:t>October</w:t>
      </w:r>
      <w:r w:rsidR="007C76F1" w:rsidRPr="0040606E">
        <w:rPr>
          <w:rFonts w:ascii="Book Antiqua" w:hAnsi="Book Antiqua" w:cs="Times New Roman"/>
          <w:sz w:val="24"/>
          <w:szCs w:val="24"/>
          <w:lang w:val="en-US"/>
        </w:rPr>
        <w:t xml:space="preserve"> 2018. </w:t>
      </w:r>
      <w:r w:rsidR="003A1F98" w:rsidRPr="0040606E">
        <w:rPr>
          <w:rFonts w:ascii="Book Antiqua" w:hAnsi="Book Antiqua" w:cs="Times New Roman"/>
          <w:sz w:val="24"/>
          <w:szCs w:val="24"/>
          <w:lang w:val="en-US"/>
        </w:rPr>
        <w:t xml:space="preserve">All data were available as </w:t>
      </w:r>
      <w:r w:rsidR="005068BA" w:rsidRPr="0040606E">
        <w:rPr>
          <w:rFonts w:ascii="Book Antiqua" w:hAnsi="Book Antiqua" w:cs="Times New Roman"/>
          <w:sz w:val="24"/>
          <w:szCs w:val="24"/>
          <w:lang w:val="en-US"/>
        </w:rPr>
        <w:t xml:space="preserve">entirely </w:t>
      </w:r>
      <w:r w:rsidR="003A1F98" w:rsidRPr="0040606E">
        <w:rPr>
          <w:rFonts w:ascii="Book Antiqua" w:hAnsi="Book Antiqua" w:cs="Times New Roman"/>
          <w:sz w:val="24"/>
          <w:szCs w:val="24"/>
          <w:lang w:val="en-US"/>
        </w:rPr>
        <w:t xml:space="preserve">electronic patient records in the Hospital Information System. </w:t>
      </w:r>
      <w:r w:rsidR="002232D7" w:rsidRPr="0040606E">
        <w:rPr>
          <w:rFonts w:ascii="Book Antiqua" w:hAnsi="Book Antiqua" w:cs="Times New Roman"/>
          <w:sz w:val="24"/>
          <w:szCs w:val="24"/>
          <w:lang w:val="en-US"/>
        </w:rPr>
        <w:t>The patient records were monitored until the cut-off time point for data collection on 31 December 2018</w:t>
      </w:r>
      <w:r w:rsidR="00B472C2" w:rsidRPr="0040606E">
        <w:rPr>
          <w:rFonts w:ascii="Book Antiqua" w:hAnsi="Book Antiqua" w:cs="Times New Roman"/>
          <w:sz w:val="24"/>
          <w:szCs w:val="24"/>
          <w:lang w:val="en-US"/>
        </w:rPr>
        <w:t>,</w:t>
      </w:r>
      <w:r w:rsidR="002232D7" w:rsidRPr="0040606E">
        <w:rPr>
          <w:rFonts w:ascii="Book Antiqua" w:hAnsi="Book Antiqua" w:cs="Times New Roman"/>
          <w:sz w:val="24"/>
          <w:szCs w:val="24"/>
          <w:lang w:val="en-US"/>
        </w:rPr>
        <w:t xml:space="preserve"> or </w:t>
      </w:r>
      <w:r w:rsidR="00B472C2" w:rsidRPr="0040606E">
        <w:rPr>
          <w:rFonts w:ascii="Book Antiqua" w:hAnsi="Book Antiqua" w:cs="Times New Roman"/>
          <w:sz w:val="24"/>
          <w:szCs w:val="24"/>
          <w:lang w:val="en-US"/>
        </w:rPr>
        <w:t xml:space="preserve">to </w:t>
      </w:r>
      <w:r w:rsidR="002232D7" w:rsidRPr="0040606E">
        <w:rPr>
          <w:rFonts w:ascii="Book Antiqua" w:hAnsi="Book Antiqua" w:cs="Times New Roman"/>
          <w:sz w:val="24"/>
          <w:szCs w:val="24"/>
          <w:lang w:val="en-US"/>
        </w:rPr>
        <w:t xml:space="preserve">loss to follow-up. </w:t>
      </w:r>
      <w:r w:rsidR="00433D1A" w:rsidRPr="0040606E">
        <w:rPr>
          <w:rFonts w:ascii="Book Antiqua" w:hAnsi="Book Antiqua" w:cs="Times New Roman"/>
          <w:sz w:val="24"/>
          <w:szCs w:val="24"/>
          <w:lang w:val="en-US"/>
        </w:rPr>
        <w:t xml:space="preserve">The following data were </w:t>
      </w:r>
      <w:r w:rsidR="008F2420" w:rsidRPr="0040606E">
        <w:rPr>
          <w:rFonts w:ascii="Book Antiqua" w:hAnsi="Book Antiqua" w:cs="Times New Roman"/>
          <w:sz w:val="24"/>
          <w:szCs w:val="24"/>
          <w:lang w:val="en-US"/>
        </w:rPr>
        <w:t xml:space="preserve">collected in an Excel spread sheet: </w:t>
      </w:r>
      <w:r w:rsidR="00433D1A" w:rsidRPr="0040606E">
        <w:rPr>
          <w:rFonts w:ascii="Book Antiqua" w:hAnsi="Book Antiqua" w:cs="Times New Roman"/>
          <w:sz w:val="24"/>
          <w:szCs w:val="24"/>
          <w:lang w:val="en-US"/>
        </w:rPr>
        <w:t xml:space="preserve"> </w:t>
      </w:r>
      <w:r w:rsidR="009F2FAA" w:rsidRPr="0040606E">
        <w:rPr>
          <w:rFonts w:ascii="Book Antiqua" w:hAnsi="Book Antiqua" w:cs="Times New Roman"/>
          <w:sz w:val="24"/>
          <w:szCs w:val="24"/>
          <w:lang w:val="en-US"/>
        </w:rPr>
        <w:t>Patient age, disease duration at admission to the hospital, disease extent according to the Montreal classification</w:t>
      </w:r>
      <w:r w:rsidR="00DD637F" w:rsidRPr="0040606E">
        <w:rPr>
          <w:rFonts w:ascii="Book Antiqua" w:hAnsi="Book Antiqua" w:cs="Times New Roman"/>
          <w:sz w:val="24"/>
          <w:szCs w:val="24"/>
          <w:vertAlign w:val="superscript"/>
          <w:lang w:val="en-US"/>
        </w:rPr>
        <w:t>[14]</w:t>
      </w:r>
      <w:r w:rsidR="009F2FAA" w:rsidRPr="0040606E">
        <w:rPr>
          <w:rFonts w:ascii="Book Antiqua" w:hAnsi="Book Antiqua" w:cs="Times New Roman"/>
          <w:sz w:val="24"/>
          <w:szCs w:val="24"/>
          <w:lang w:val="en-US"/>
        </w:rPr>
        <w:t xml:space="preserve">, </w:t>
      </w:r>
      <w:r w:rsidR="008A0058" w:rsidRPr="0040606E">
        <w:rPr>
          <w:rFonts w:ascii="Book Antiqua" w:hAnsi="Book Antiqua" w:cs="Times New Roman"/>
          <w:sz w:val="24"/>
          <w:szCs w:val="24"/>
          <w:lang w:val="en-US"/>
        </w:rPr>
        <w:t>m</w:t>
      </w:r>
      <w:r w:rsidR="00712989" w:rsidRPr="0040606E">
        <w:rPr>
          <w:rFonts w:ascii="Book Antiqua" w:hAnsi="Book Antiqua" w:cs="Times New Roman"/>
          <w:sz w:val="24"/>
          <w:szCs w:val="24"/>
          <w:lang w:val="en-US"/>
        </w:rPr>
        <w:t>edications for ulcerative colitis at admission</w:t>
      </w:r>
      <w:r w:rsidR="0048775B" w:rsidRPr="0040606E">
        <w:rPr>
          <w:rFonts w:ascii="Book Antiqua" w:hAnsi="Book Antiqua" w:cs="Times New Roman"/>
          <w:sz w:val="24"/>
          <w:szCs w:val="24"/>
          <w:lang w:val="en-US"/>
        </w:rPr>
        <w:t xml:space="preserve"> and discharge from the hospital</w:t>
      </w:r>
      <w:r w:rsidR="00712989" w:rsidRPr="0040606E">
        <w:rPr>
          <w:rFonts w:ascii="Book Antiqua" w:hAnsi="Book Antiqua" w:cs="Times New Roman"/>
          <w:sz w:val="24"/>
          <w:szCs w:val="24"/>
          <w:lang w:val="en-US"/>
        </w:rPr>
        <w:t xml:space="preserve">, </w:t>
      </w:r>
      <w:r w:rsidR="00BC1274" w:rsidRPr="0040606E">
        <w:rPr>
          <w:rFonts w:ascii="Book Antiqua" w:hAnsi="Book Antiqua" w:cs="Times New Roman"/>
          <w:sz w:val="24"/>
          <w:szCs w:val="24"/>
          <w:lang w:val="en-US"/>
        </w:rPr>
        <w:t xml:space="preserve">prior nonresponse to biological therapy, </w:t>
      </w:r>
      <w:r w:rsidR="005352FB" w:rsidRPr="0040606E">
        <w:rPr>
          <w:rFonts w:ascii="Book Antiqua" w:hAnsi="Book Antiqua" w:cs="Times New Roman"/>
          <w:sz w:val="24"/>
          <w:szCs w:val="24"/>
          <w:lang w:val="en-US"/>
        </w:rPr>
        <w:t xml:space="preserve">endoscopic findings, laboratory findings, </w:t>
      </w:r>
      <w:r w:rsidR="00C51E24" w:rsidRPr="0040606E">
        <w:rPr>
          <w:rFonts w:ascii="Book Antiqua" w:hAnsi="Book Antiqua" w:cs="Times New Roman"/>
          <w:sz w:val="24"/>
          <w:szCs w:val="24"/>
          <w:lang w:val="en-US"/>
        </w:rPr>
        <w:t>number of bowel movements per day</w:t>
      </w:r>
      <w:r w:rsidR="008A0058" w:rsidRPr="0040606E">
        <w:rPr>
          <w:rFonts w:ascii="Book Antiqua" w:hAnsi="Book Antiqua" w:cs="Times New Roman"/>
          <w:sz w:val="24"/>
          <w:szCs w:val="24"/>
          <w:lang w:val="en-US"/>
        </w:rPr>
        <w:t>,</w:t>
      </w:r>
      <w:r w:rsidR="00C51E24" w:rsidRPr="0040606E">
        <w:rPr>
          <w:rFonts w:ascii="Book Antiqua" w:hAnsi="Book Antiqua" w:cs="Times New Roman"/>
          <w:sz w:val="24"/>
          <w:szCs w:val="24"/>
          <w:lang w:val="en-US"/>
        </w:rPr>
        <w:t xml:space="preserve"> presence and amount of blood in stool, </w:t>
      </w:r>
      <w:r w:rsidR="008A0058" w:rsidRPr="0040606E">
        <w:rPr>
          <w:rFonts w:ascii="Book Antiqua" w:hAnsi="Book Antiqua" w:cs="Times New Roman"/>
          <w:sz w:val="24"/>
          <w:szCs w:val="24"/>
          <w:lang w:val="en-US"/>
        </w:rPr>
        <w:t xml:space="preserve">body temperature, </w:t>
      </w:r>
      <w:r w:rsidR="00402B52" w:rsidRPr="0040606E">
        <w:rPr>
          <w:rFonts w:ascii="Book Antiqua" w:hAnsi="Book Antiqua" w:cs="Times New Roman"/>
          <w:sz w:val="24"/>
          <w:szCs w:val="24"/>
          <w:lang w:val="en-US"/>
        </w:rPr>
        <w:t xml:space="preserve">necessity of blood transfusions, </w:t>
      </w:r>
      <w:r w:rsidR="00E64DCA" w:rsidRPr="0040606E">
        <w:rPr>
          <w:rFonts w:ascii="Book Antiqua" w:hAnsi="Book Antiqua" w:cs="Times New Roman"/>
          <w:sz w:val="24"/>
          <w:szCs w:val="24"/>
          <w:lang w:val="en-US"/>
        </w:rPr>
        <w:t xml:space="preserve">performance of </w:t>
      </w:r>
      <w:r w:rsidR="00402B52" w:rsidRPr="0040606E">
        <w:rPr>
          <w:rFonts w:ascii="Book Antiqua" w:hAnsi="Book Antiqua" w:cs="Times New Roman"/>
          <w:sz w:val="24"/>
          <w:szCs w:val="24"/>
          <w:lang w:val="en-US"/>
        </w:rPr>
        <w:t>colectomy</w:t>
      </w:r>
      <w:r w:rsidR="00E64DCA" w:rsidRPr="0040606E">
        <w:rPr>
          <w:rFonts w:ascii="Book Antiqua" w:hAnsi="Book Antiqua" w:cs="Times New Roman"/>
          <w:sz w:val="24"/>
          <w:szCs w:val="24"/>
          <w:lang w:val="en-US"/>
        </w:rPr>
        <w:t xml:space="preserve"> and time span between initiation of tacrolimus therapy and colectomy</w:t>
      </w:r>
      <w:r w:rsidR="00402B52" w:rsidRPr="0040606E">
        <w:rPr>
          <w:rFonts w:ascii="Book Antiqua" w:hAnsi="Book Antiqua" w:cs="Times New Roman"/>
          <w:sz w:val="24"/>
          <w:szCs w:val="24"/>
          <w:lang w:val="en-US"/>
        </w:rPr>
        <w:t xml:space="preserve">, duration of hospital stay, duration of steroid therapy until start of tacrolimus treatment, </w:t>
      </w:r>
      <w:r w:rsidR="001251B0" w:rsidRPr="0040606E">
        <w:rPr>
          <w:rFonts w:ascii="Book Antiqua" w:hAnsi="Book Antiqua" w:cs="Times New Roman"/>
          <w:sz w:val="24"/>
          <w:szCs w:val="24"/>
          <w:lang w:val="en-US"/>
        </w:rPr>
        <w:t xml:space="preserve">total duration of tacrolimus therapy, </w:t>
      </w:r>
      <w:r w:rsidR="00402B52" w:rsidRPr="0040606E">
        <w:rPr>
          <w:rFonts w:ascii="Book Antiqua" w:hAnsi="Book Antiqua" w:cs="Times New Roman"/>
          <w:sz w:val="24"/>
          <w:szCs w:val="24"/>
          <w:lang w:val="en-US"/>
        </w:rPr>
        <w:t xml:space="preserve">results of stool cultures and rectal biopsies for </w:t>
      </w:r>
      <w:r w:rsidR="006E777D" w:rsidRPr="0040606E">
        <w:rPr>
          <w:rFonts w:ascii="Book Antiqua" w:hAnsi="Book Antiqua" w:cs="Times New Roman"/>
          <w:i/>
          <w:sz w:val="24"/>
          <w:szCs w:val="24"/>
          <w:lang w:val="en-US"/>
        </w:rPr>
        <w:t>C</w:t>
      </w:r>
      <w:r w:rsidR="00947F85" w:rsidRPr="0040606E">
        <w:rPr>
          <w:rFonts w:ascii="Book Antiqua" w:hAnsi="Book Antiqua" w:cs="Times New Roman"/>
          <w:i/>
          <w:sz w:val="24"/>
          <w:szCs w:val="24"/>
          <w:lang w:val="en-US"/>
        </w:rPr>
        <w:t>ytomegalovirus</w:t>
      </w:r>
      <w:r w:rsidR="00402B52" w:rsidRPr="0040606E">
        <w:rPr>
          <w:rFonts w:ascii="Book Antiqua" w:hAnsi="Book Antiqua" w:cs="Times New Roman"/>
          <w:sz w:val="24"/>
          <w:szCs w:val="24"/>
          <w:lang w:val="en-US"/>
        </w:rPr>
        <w:t xml:space="preserve"> PCR, </w:t>
      </w:r>
      <w:r w:rsidR="0040366A" w:rsidRPr="0040606E">
        <w:rPr>
          <w:rFonts w:ascii="Book Antiqua" w:hAnsi="Book Antiqua" w:cs="Times New Roman"/>
          <w:sz w:val="24"/>
          <w:szCs w:val="24"/>
          <w:lang w:val="en-US"/>
        </w:rPr>
        <w:t xml:space="preserve">suspected side effects of tacrolimus, doses and </w:t>
      </w:r>
      <w:r w:rsidR="00494EB4" w:rsidRPr="0040606E">
        <w:rPr>
          <w:rFonts w:ascii="Book Antiqua" w:hAnsi="Book Antiqua" w:cs="Times New Roman"/>
          <w:sz w:val="24"/>
          <w:szCs w:val="24"/>
          <w:lang w:val="en-US"/>
        </w:rPr>
        <w:t xml:space="preserve">blood </w:t>
      </w:r>
      <w:r w:rsidR="0040366A" w:rsidRPr="0040606E">
        <w:rPr>
          <w:rFonts w:ascii="Book Antiqua" w:hAnsi="Book Antiqua" w:cs="Times New Roman"/>
          <w:sz w:val="24"/>
          <w:szCs w:val="24"/>
          <w:lang w:val="en-US"/>
        </w:rPr>
        <w:t>trough levels of tacrolimus</w:t>
      </w:r>
      <w:r w:rsidR="00135669" w:rsidRPr="0040606E">
        <w:rPr>
          <w:rFonts w:ascii="Book Antiqua" w:hAnsi="Book Antiqua" w:cs="Times New Roman"/>
          <w:sz w:val="24"/>
          <w:szCs w:val="24"/>
          <w:lang w:val="en-US"/>
        </w:rPr>
        <w:t xml:space="preserve"> during the hospital stay</w:t>
      </w:r>
      <w:r w:rsidR="0040366A" w:rsidRPr="0040606E">
        <w:rPr>
          <w:rFonts w:ascii="Book Antiqua" w:hAnsi="Book Antiqua" w:cs="Times New Roman"/>
          <w:sz w:val="24"/>
          <w:szCs w:val="24"/>
          <w:lang w:val="en-US"/>
        </w:rPr>
        <w:t xml:space="preserve">, </w:t>
      </w:r>
      <w:r w:rsidR="005359E1" w:rsidRPr="0040606E">
        <w:rPr>
          <w:rFonts w:ascii="Book Antiqua" w:hAnsi="Book Antiqua" w:cs="Times New Roman"/>
          <w:sz w:val="24"/>
          <w:szCs w:val="24"/>
          <w:lang w:val="en-US"/>
        </w:rPr>
        <w:t>concomitant medication</w:t>
      </w:r>
      <w:r w:rsidR="00BC1274" w:rsidRPr="0040606E">
        <w:rPr>
          <w:rFonts w:ascii="Book Antiqua" w:hAnsi="Book Antiqua" w:cs="Times New Roman"/>
          <w:sz w:val="24"/>
          <w:szCs w:val="24"/>
          <w:lang w:val="en-US"/>
        </w:rPr>
        <w:t>s</w:t>
      </w:r>
      <w:r w:rsidR="005359E1" w:rsidRPr="0040606E">
        <w:rPr>
          <w:rFonts w:ascii="Book Antiqua" w:hAnsi="Book Antiqua" w:cs="Times New Roman"/>
          <w:sz w:val="24"/>
          <w:szCs w:val="24"/>
          <w:lang w:val="en-US"/>
        </w:rPr>
        <w:t xml:space="preserve"> administered in the ward</w:t>
      </w:r>
      <w:r w:rsidR="00135669" w:rsidRPr="0040606E">
        <w:rPr>
          <w:rFonts w:ascii="Book Antiqua" w:hAnsi="Book Antiqua" w:cs="Times New Roman"/>
          <w:sz w:val="24"/>
          <w:szCs w:val="24"/>
          <w:lang w:val="en-US"/>
        </w:rPr>
        <w:t>, subsequent ulcerative colitis therapies</w:t>
      </w:r>
      <w:r w:rsidR="00995FD6" w:rsidRPr="0040606E">
        <w:rPr>
          <w:rFonts w:ascii="Book Antiqua" w:hAnsi="Book Antiqua" w:cs="Times New Roman"/>
          <w:sz w:val="24"/>
          <w:szCs w:val="24"/>
          <w:lang w:val="en-US"/>
        </w:rPr>
        <w:t xml:space="preserve">, </w:t>
      </w:r>
      <w:r w:rsidR="001251B0" w:rsidRPr="0040606E">
        <w:rPr>
          <w:rFonts w:ascii="Book Antiqua" w:hAnsi="Book Antiqua" w:cs="Times New Roman"/>
          <w:sz w:val="24"/>
          <w:szCs w:val="24"/>
          <w:lang w:val="en-US"/>
        </w:rPr>
        <w:t>reason</w:t>
      </w:r>
      <w:r w:rsidR="00135669" w:rsidRPr="0040606E">
        <w:rPr>
          <w:rFonts w:ascii="Book Antiqua" w:hAnsi="Book Antiqua" w:cs="Times New Roman"/>
          <w:sz w:val="24"/>
          <w:szCs w:val="24"/>
          <w:lang w:val="en-US"/>
        </w:rPr>
        <w:t>s</w:t>
      </w:r>
      <w:r w:rsidR="001251B0" w:rsidRPr="0040606E">
        <w:rPr>
          <w:rFonts w:ascii="Book Antiqua" w:hAnsi="Book Antiqua" w:cs="Times New Roman"/>
          <w:sz w:val="24"/>
          <w:szCs w:val="24"/>
          <w:lang w:val="en-US"/>
        </w:rPr>
        <w:t xml:space="preserve"> for discontinuation of tacrolimus therapy, </w:t>
      </w:r>
      <w:r w:rsidR="00995FD6" w:rsidRPr="0040606E">
        <w:rPr>
          <w:rFonts w:ascii="Book Antiqua" w:hAnsi="Book Antiqua" w:cs="Times New Roman"/>
          <w:sz w:val="24"/>
          <w:szCs w:val="24"/>
          <w:lang w:val="en-US"/>
        </w:rPr>
        <w:t>and disease</w:t>
      </w:r>
      <w:r w:rsidR="00995FD6" w:rsidRPr="0040606E">
        <w:rPr>
          <w:rFonts w:ascii="Book Antiqua" w:hAnsi="Book Antiqua"/>
          <w:sz w:val="24"/>
          <w:szCs w:val="24"/>
          <w:lang w:val="en-US"/>
        </w:rPr>
        <w:t xml:space="preserve"> </w:t>
      </w:r>
      <w:r w:rsidR="00995FD6" w:rsidRPr="0040606E">
        <w:rPr>
          <w:rFonts w:ascii="Book Antiqua" w:hAnsi="Book Antiqua" w:cs="Times New Roman"/>
          <w:sz w:val="24"/>
          <w:szCs w:val="24"/>
          <w:lang w:val="en-US"/>
        </w:rPr>
        <w:t>course after discharge from the hospital</w:t>
      </w:r>
      <w:r w:rsidR="005359E1" w:rsidRPr="0040606E">
        <w:rPr>
          <w:rFonts w:ascii="Book Antiqua" w:hAnsi="Book Antiqua" w:cs="Times New Roman"/>
          <w:sz w:val="24"/>
          <w:szCs w:val="24"/>
          <w:lang w:val="en-US"/>
        </w:rPr>
        <w:t xml:space="preserve">. </w:t>
      </w:r>
    </w:p>
    <w:p w:rsidR="002246BF" w:rsidRPr="0040606E" w:rsidRDefault="002246BF" w:rsidP="00E66789">
      <w:pPr>
        <w:autoSpaceDE w:val="0"/>
        <w:autoSpaceDN w:val="0"/>
        <w:adjustRightInd w:val="0"/>
        <w:spacing w:after="0" w:line="360" w:lineRule="auto"/>
        <w:jc w:val="both"/>
        <w:rPr>
          <w:rFonts w:ascii="Book Antiqua" w:hAnsi="Book Antiqua" w:cs="Times New Roman"/>
          <w:b/>
          <w:i/>
          <w:sz w:val="24"/>
          <w:szCs w:val="24"/>
          <w:lang w:val="en-US"/>
        </w:rPr>
      </w:pPr>
    </w:p>
    <w:p w:rsidR="005D1AA7" w:rsidRPr="0040606E" w:rsidRDefault="005D1AA7" w:rsidP="00E66789">
      <w:pPr>
        <w:autoSpaceDE w:val="0"/>
        <w:autoSpaceDN w:val="0"/>
        <w:adjustRightInd w:val="0"/>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t>Statistical analysis</w:t>
      </w:r>
    </w:p>
    <w:p w:rsidR="00DA197B" w:rsidRPr="0040606E" w:rsidRDefault="00710086" w:rsidP="00E66789">
      <w:pPr>
        <w:autoSpaceDE w:val="0"/>
        <w:autoSpaceDN w:val="0"/>
        <w:adjustRightInd w:val="0"/>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This is a descriptive study. Categorical variables are presented as frequencies and percentages. </w:t>
      </w:r>
      <w:r w:rsidR="002524BD" w:rsidRPr="0040606E">
        <w:rPr>
          <w:rFonts w:ascii="Book Antiqua" w:hAnsi="Book Antiqua" w:cs="Times New Roman"/>
          <w:sz w:val="24"/>
          <w:szCs w:val="24"/>
          <w:lang w:val="en-US"/>
        </w:rPr>
        <w:t>For n</w:t>
      </w:r>
      <w:r w:rsidRPr="0040606E">
        <w:rPr>
          <w:rFonts w:ascii="Book Antiqua" w:hAnsi="Book Antiqua" w:cs="Times New Roman"/>
          <w:sz w:val="24"/>
          <w:szCs w:val="24"/>
          <w:lang w:val="en-US"/>
        </w:rPr>
        <w:t>umerical variables</w:t>
      </w:r>
      <w:r w:rsidR="002524BD" w:rsidRPr="0040606E">
        <w:rPr>
          <w:rFonts w:ascii="Book Antiqua" w:hAnsi="Book Antiqua" w:cs="Times New Roman"/>
          <w:sz w:val="24"/>
          <w:szCs w:val="24"/>
          <w:lang w:val="en-US"/>
        </w:rPr>
        <w:t xml:space="preserve">, means ± standard </w:t>
      </w:r>
      <w:r w:rsidR="00B547DF" w:rsidRPr="0040606E">
        <w:rPr>
          <w:rFonts w:ascii="Book Antiqua" w:hAnsi="Book Antiqua" w:cs="Times New Roman"/>
          <w:sz w:val="24"/>
          <w:szCs w:val="24"/>
          <w:lang w:val="en-US"/>
        </w:rPr>
        <w:t>errors of the mean (SEM)</w:t>
      </w:r>
      <w:r w:rsidR="005C4CBF" w:rsidRPr="0040606E">
        <w:rPr>
          <w:rFonts w:ascii="Book Antiqua" w:hAnsi="Book Antiqua" w:cs="Times New Roman"/>
          <w:sz w:val="24"/>
          <w:szCs w:val="24"/>
          <w:lang w:val="en-US"/>
        </w:rPr>
        <w:t xml:space="preserve"> were calculated</w:t>
      </w:r>
      <w:r w:rsidR="00087B8D" w:rsidRPr="0040606E">
        <w:rPr>
          <w:rFonts w:ascii="Book Antiqua" w:hAnsi="Book Antiqua" w:cs="Times New Roman"/>
          <w:sz w:val="24"/>
          <w:szCs w:val="24"/>
          <w:lang w:val="en-US"/>
        </w:rPr>
        <w:t xml:space="preserve">. </w:t>
      </w:r>
      <w:r w:rsidR="00156E86" w:rsidRPr="0040606E">
        <w:rPr>
          <w:rFonts w:ascii="Book Antiqua" w:hAnsi="Book Antiqua" w:cs="Times New Roman"/>
          <w:sz w:val="24"/>
          <w:szCs w:val="24"/>
          <w:lang w:val="en-US"/>
        </w:rPr>
        <w:t xml:space="preserve">A Kaplan-Meier survival plot was applied to </w:t>
      </w:r>
      <w:r w:rsidR="009C24E8" w:rsidRPr="0040606E">
        <w:rPr>
          <w:rFonts w:ascii="Book Antiqua" w:hAnsi="Book Antiqua" w:cs="Times New Roman"/>
          <w:sz w:val="24"/>
          <w:szCs w:val="24"/>
          <w:lang w:val="en-US"/>
        </w:rPr>
        <w:t>illustrate</w:t>
      </w:r>
      <w:r w:rsidR="00156E86" w:rsidRPr="0040606E">
        <w:rPr>
          <w:rFonts w:ascii="Book Antiqua" w:hAnsi="Book Antiqua" w:cs="Times New Roman"/>
          <w:sz w:val="24"/>
          <w:szCs w:val="24"/>
          <w:lang w:val="en-US"/>
        </w:rPr>
        <w:t xml:space="preserve"> </w:t>
      </w:r>
      <w:r w:rsidR="005C4CBF" w:rsidRPr="0040606E">
        <w:rPr>
          <w:rFonts w:ascii="Book Antiqua" w:hAnsi="Book Antiqua" w:cs="Times New Roman"/>
          <w:sz w:val="24"/>
          <w:szCs w:val="24"/>
          <w:lang w:val="en-US"/>
        </w:rPr>
        <w:t xml:space="preserve">cumulative </w:t>
      </w:r>
      <w:r w:rsidR="00156E86" w:rsidRPr="0040606E">
        <w:rPr>
          <w:rFonts w:ascii="Book Antiqua" w:hAnsi="Book Antiqua" w:cs="Times New Roman"/>
          <w:sz w:val="24"/>
          <w:szCs w:val="24"/>
          <w:lang w:val="en-US"/>
        </w:rPr>
        <w:lastRenderedPageBreak/>
        <w:t xml:space="preserve">colectomy-free survival. </w:t>
      </w:r>
      <w:r w:rsidR="002524BD" w:rsidRPr="0040606E">
        <w:rPr>
          <w:rFonts w:ascii="Book Antiqua" w:hAnsi="Book Antiqua" w:cs="Times New Roman"/>
          <w:sz w:val="24"/>
          <w:szCs w:val="24"/>
          <w:lang w:val="en-US"/>
        </w:rPr>
        <w:t xml:space="preserve">Statistical analyses were performed with </w:t>
      </w:r>
      <w:r w:rsidR="009C1D91" w:rsidRPr="0040606E">
        <w:rPr>
          <w:rFonts w:ascii="Book Antiqua" w:hAnsi="Book Antiqua" w:cs="Times New Roman"/>
          <w:sz w:val="24"/>
          <w:szCs w:val="24"/>
          <w:lang w:val="en-US"/>
        </w:rPr>
        <w:t xml:space="preserve">Microsoft </w:t>
      </w:r>
      <w:r w:rsidR="00156E86" w:rsidRPr="0040606E">
        <w:rPr>
          <w:rFonts w:ascii="Book Antiqua" w:hAnsi="Book Antiqua" w:cs="Times New Roman"/>
          <w:sz w:val="24"/>
          <w:szCs w:val="24"/>
          <w:lang w:val="en-US"/>
        </w:rPr>
        <w:t xml:space="preserve">Excel </w:t>
      </w:r>
      <w:r w:rsidR="009C1D91" w:rsidRPr="0040606E">
        <w:rPr>
          <w:rFonts w:ascii="Book Antiqua" w:hAnsi="Book Antiqua" w:cs="Times New Roman"/>
          <w:sz w:val="24"/>
          <w:szCs w:val="24"/>
          <w:lang w:val="en-US"/>
        </w:rPr>
        <w:t xml:space="preserve">2010 </w:t>
      </w:r>
      <w:r w:rsidR="00156E86" w:rsidRPr="0040606E">
        <w:rPr>
          <w:rFonts w:ascii="Book Antiqua" w:hAnsi="Book Antiqua" w:cs="Times New Roman"/>
          <w:sz w:val="24"/>
          <w:szCs w:val="24"/>
          <w:lang w:val="en-US"/>
        </w:rPr>
        <w:t xml:space="preserve">and </w:t>
      </w:r>
      <w:r w:rsidR="003A5DEB" w:rsidRPr="0040606E">
        <w:rPr>
          <w:rFonts w:ascii="Book Antiqua" w:hAnsi="Book Antiqua" w:cs="Times New Roman"/>
          <w:sz w:val="24"/>
          <w:szCs w:val="24"/>
          <w:lang w:val="en-US"/>
        </w:rPr>
        <w:t xml:space="preserve">IBM </w:t>
      </w:r>
      <w:r w:rsidR="00156E86" w:rsidRPr="0040606E">
        <w:rPr>
          <w:rFonts w:ascii="Book Antiqua" w:hAnsi="Book Antiqua" w:cs="Times New Roman"/>
          <w:sz w:val="24"/>
          <w:szCs w:val="24"/>
          <w:lang w:val="en-US"/>
        </w:rPr>
        <w:t>SPSS</w:t>
      </w:r>
      <w:r w:rsidR="003A5DEB" w:rsidRPr="0040606E">
        <w:rPr>
          <w:rFonts w:ascii="Book Antiqua" w:hAnsi="Book Antiqua" w:cs="Times New Roman"/>
          <w:sz w:val="24"/>
          <w:szCs w:val="24"/>
          <w:lang w:val="en-US"/>
        </w:rPr>
        <w:t xml:space="preserve"> Statistics 25 (</w:t>
      </w:r>
      <w:r w:rsidR="00445673" w:rsidRPr="0040606E">
        <w:rPr>
          <w:rFonts w:ascii="Book Antiqua" w:hAnsi="Book Antiqua" w:cs="Times New Roman"/>
          <w:sz w:val="24"/>
          <w:szCs w:val="24"/>
          <w:lang w:val="en-US"/>
        </w:rPr>
        <w:t>IBM corporation, Armonk, New York, U</w:t>
      </w:r>
      <w:r w:rsidR="008D3A4A" w:rsidRPr="0040606E">
        <w:rPr>
          <w:rFonts w:ascii="Book Antiqua" w:hAnsi="Book Antiqua" w:cs="Times New Roman" w:hint="eastAsia"/>
          <w:sz w:val="24"/>
          <w:szCs w:val="24"/>
          <w:lang w:val="en-US" w:eastAsia="zh-CN"/>
        </w:rPr>
        <w:t>nited States</w:t>
      </w:r>
      <w:r w:rsidR="00445673" w:rsidRPr="0040606E">
        <w:rPr>
          <w:rFonts w:ascii="Book Antiqua" w:hAnsi="Book Antiqua" w:cs="Times New Roman"/>
          <w:sz w:val="24"/>
          <w:szCs w:val="24"/>
          <w:lang w:val="en-US"/>
        </w:rPr>
        <w:t>)</w:t>
      </w:r>
      <w:r w:rsidR="00156E86" w:rsidRPr="0040606E">
        <w:rPr>
          <w:rFonts w:ascii="Book Antiqua" w:hAnsi="Book Antiqua" w:cs="Times New Roman"/>
          <w:sz w:val="24"/>
          <w:szCs w:val="24"/>
          <w:lang w:val="en-US"/>
        </w:rPr>
        <w:t>.</w:t>
      </w:r>
    </w:p>
    <w:p w:rsidR="00EC5D1F" w:rsidRPr="0040606E" w:rsidRDefault="00EC5D1F" w:rsidP="00E66789">
      <w:pPr>
        <w:spacing w:after="0" w:line="360" w:lineRule="auto"/>
        <w:jc w:val="both"/>
        <w:rPr>
          <w:rFonts w:ascii="Book Antiqua" w:hAnsi="Book Antiqua" w:cs="Times New Roman"/>
          <w:sz w:val="24"/>
          <w:szCs w:val="24"/>
          <w:lang w:val="en-US"/>
        </w:rPr>
      </w:pPr>
    </w:p>
    <w:p w:rsidR="00A10883" w:rsidRPr="0040606E" w:rsidRDefault="00E42D80" w:rsidP="00E66789">
      <w:pPr>
        <w:spacing w:after="0" w:line="360" w:lineRule="auto"/>
        <w:jc w:val="both"/>
        <w:rPr>
          <w:rFonts w:ascii="Book Antiqua" w:hAnsi="Book Antiqua" w:cs="Times New Roman"/>
          <w:b/>
          <w:sz w:val="24"/>
          <w:szCs w:val="24"/>
          <w:lang w:val="en" w:eastAsia="zh-CN"/>
        </w:rPr>
      </w:pPr>
      <w:r w:rsidRPr="0040606E">
        <w:rPr>
          <w:rFonts w:ascii="Book Antiqua" w:hAnsi="Book Antiqua" w:cs="Times New Roman"/>
          <w:b/>
          <w:sz w:val="24"/>
          <w:szCs w:val="24"/>
          <w:lang w:val="en"/>
        </w:rPr>
        <w:t>RESULTS</w:t>
      </w:r>
    </w:p>
    <w:p w:rsidR="000D1BCF" w:rsidRPr="0040606E" w:rsidRDefault="000D1BCF" w:rsidP="00E66789">
      <w:pPr>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Patient characteristics</w:t>
      </w:r>
    </w:p>
    <w:p w:rsidR="00A42F58" w:rsidRPr="0040606E" w:rsidRDefault="001A0626" w:rsidP="00E66789">
      <w:pPr>
        <w:autoSpaceDE w:val="0"/>
        <w:autoSpaceDN w:val="0"/>
        <w:adjustRightInd w:val="0"/>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The present study included 22 </w:t>
      </w:r>
      <w:r w:rsidR="009F5157" w:rsidRPr="0040606E">
        <w:rPr>
          <w:rFonts w:ascii="Book Antiqua" w:hAnsi="Book Antiqua" w:cs="Times New Roman"/>
          <w:sz w:val="24"/>
          <w:szCs w:val="24"/>
          <w:lang w:val="en"/>
        </w:rPr>
        <w:t xml:space="preserve">patients </w:t>
      </w:r>
      <w:r w:rsidR="008643F5" w:rsidRPr="0040606E">
        <w:rPr>
          <w:rFonts w:ascii="Book Antiqua" w:hAnsi="Book Antiqua" w:cs="Times New Roman"/>
          <w:sz w:val="24"/>
          <w:szCs w:val="24"/>
          <w:lang w:val="en"/>
        </w:rPr>
        <w:t xml:space="preserve">(13 females) </w:t>
      </w:r>
      <w:r w:rsidR="009F5157" w:rsidRPr="0040606E">
        <w:rPr>
          <w:rFonts w:ascii="Book Antiqua" w:hAnsi="Book Antiqua" w:cs="Times New Roman"/>
          <w:sz w:val="24"/>
          <w:szCs w:val="24"/>
          <w:lang w:val="en"/>
        </w:rPr>
        <w:t xml:space="preserve">who were treated for acute severe ulcerative colitis refractory to steroid treatment in one of the wards of </w:t>
      </w:r>
      <w:r w:rsidR="00625F70" w:rsidRPr="0040606E">
        <w:rPr>
          <w:rFonts w:ascii="Book Antiqua" w:hAnsi="Book Antiqua" w:cs="Times New Roman"/>
          <w:sz w:val="24"/>
          <w:szCs w:val="24"/>
          <w:lang w:val="en"/>
        </w:rPr>
        <w:t>the</w:t>
      </w:r>
      <w:r w:rsidR="009F5157" w:rsidRPr="0040606E">
        <w:rPr>
          <w:rFonts w:ascii="Book Antiqua" w:hAnsi="Book Antiqua" w:cs="Times New Roman"/>
          <w:sz w:val="24"/>
          <w:szCs w:val="24"/>
          <w:lang w:val="en"/>
        </w:rPr>
        <w:t xml:space="preserve"> Department of Gastroenterology and Hepatology </w:t>
      </w:r>
      <w:r w:rsidR="006531C0" w:rsidRPr="0040606E">
        <w:rPr>
          <w:rFonts w:ascii="Book Antiqua" w:hAnsi="Book Antiqua" w:cs="Times New Roman"/>
          <w:sz w:val="24"/>
          <w:szCs w:val="24"/>
          <w:lang w:val="en"/>
        </w:rPr>
        <w:t xml:space="preserve">of the Heidelberg </w:t>
      </w:r>
      <w:r w:rsidR="00001050" w:rsidRPr="0040606E">
        <w:rPr>
          <w:rFonts w:ascii="Book Antiqua" w:hAnsi="Book Antiqua" w:cs="Times New Roman"/>
          <w:sz w:val="24"/>
          <w:szCs w:val="24"/>
          <w:lang w:val="en"/>
        </w:rPr>
        <w:t xml:space="preserve">University Hospital </w:t>
      </w:r>
      <w:r w:rsidR="00625F70" w:rsidRPr="0040606E">
        <w:rPr>
          <w:rFonts w:ascii="Book Antiqua" w:hAnsi="Book Antiqua" w:cs="Times New Roman"/>
          <w:sz w:val="24"/>
          <w:szCs w:val="24"/>
          <w:lang w:val="en"/>
        </w:rPr>
        <w:t>between 200</w:t>
      </w:r>
      <w:r w:rsidR="001A7257" w:rsidRPr="0040606E">
        <w:rPr>
          <w:rFonts w:ascii="Book Antiqua" w:hAnsi="Book Antiqua" w:cs="Times New Roman"/>
          <w:sz w:val="24"/>
          <w:szCs w:val="24"/>
          <w:lang w:val="en"/>
        </w:rPr>
        <w:t>7</w:t>
      </w:r>
      <w:r w:rsidR="00625F70" w:rsidRPr="0040606E">
        <w:rPr>
          <w:rFonts w:ascii="Book Antiqua" w:hAnsi="Book Antiqua" w:cs="Times New Roman"/>
          <w:sz w:val="24"/>
          <w:szCs w:val="24"/>
          <w:lang w:val="en"/>
        </w:rPr>
        <w:t xml:space="preserve"> and 2018</w:t>
      </w:r>
      <w:r w:rsidRPr="0040606E">
        <w:rPr>
          <w:rFonts w:ascii="Book Antiqua" w:hAnsi="Book Antiqua" w:cs="Times New Roman"/>
          <w:sz w:val="24"/>
          <w:szCs w:val="24"/>
          <w:lang w:val="en"/>
        </w:rPr>
        <w:t>.</w:t>
      </w:r>
      <w:r w:rsidR="009F5157" w:rsidRPr="0040606E">
        <w:rPr>
          <w:rFonts w:ascii="Book Antiqua" w:hAnsi="Book Antiqua" w:cs="Times New Roman"/>
          <w:sz w:val="24"/>
          <w:szCs w:val="24"/>
          <w:lang w:val="en"/>
        </w:rPr>
        <w:t xml:space="preserve"> </w:t>
      </w:r>
      <w:r w:rsidR="004A5858" w:rsidRPr="0040606E">
        <w:rPr>
          <w:rFonts w:ascii="Book Antiqua" w:hAnsi="Book Antiqua" w:cs="Times New Roman"/>
          <w:sz w:val="24"/>
          <w:szCs w:val="24"/>
          <w:lang w:val="en"/>
        </w:rPr>
        <w:t xml:space="preserve">Figure 1 </w:t>
      </w:r>
      <w:r w:rsidR="00DB4E37" w:rsidRPr="0040606E">
        <w:rPr>
          <w:rFonts w:ascii="Book Antiqua" w:hAnsi="Book Antiqua" w:cs="Times New Roman"/>
          <w:sz w:val="24"/>
          <w:szCs w:val="24"/>
          <w:lang w:val="en"/>
        </w:rPr>
        <w:t>illustrates</w:t>
      </w:r>
      <w:r w:rsidR="004A5858" w:rsidRPr="0040606E">
        <w:rPr>
          <w:rFonts w:ascii="Book Antiqua" w:hAnsi="Book Antiqua" w:cs="Times New Roman"/>
          <w:sz w:val="24"/>
          <w:szCs w:val="24"/>
          <w:lang w:val="en"/>
        </w:rPr>
        <w:t xml:space="preserve"> </w:t>
      </w:r>
      <w:r w:rsidR="003D4822" w:rsidRPr="0040606E">
        <w:rPr>
          <w:rFonts w:ascii="Book Antiqua" w:hAnsi="Book Antiqua" w:cs="Times New Roman"/>
          <w:sz w:val="24"/>
          <w:szCs w:val="24"/>
          <w:lang w:val="en"/>
        </w:rPr>
        <w:t xml:space="preserve">in a flowchart </w:t>
      </w:r>
      <w:r w:rsidR="004A5858" w:rsidRPr="0040606E">
        <w:rPr>
          <w:rFonts w:ascii="Book Antiqua" w:hAnsi="Book Antiqua" w:cs="Times New Roman"/>
          <w:sz w:val="24"/>
          <w:szCs w:val="24"/>
          <w:lang w:val="en"/>
        </w:rPr>
        <w:t>how m</w:t>
      </w:r>
      <w:r w:rsidR="00C86B17" w:rsidRPr="0040606E">
        <w:rPr>
          <w:rFonts w:ascii="Book Antiqua" w:hAnsi="Book Antiqua" w:cs="Times New Roman"/>
          <w:sz w:val="24"/>
          <w:szCs w:val="24"/>
          <w:lang w:val="en"/>
        </w:rPr>
        <w:t xml:space="preserve">any patients had to be excluded </w:t>
      </w:r>
      <w:r w:rsidR="001C5027" w:rsidRPr="0040606E">
        <w:rPr>
          <w:rFonts w:ascii="Book Antiqua" w:hAnsi="Book Antiqua" w:cs="Times New Roman"/>
          <w:sz w:val="24"/>
          <w:szCs w:val="24"/>
          <w:lang w:val="en"/>
        </w:rPr>
        <w:t xml:space="preserve">and </w:t>
      </w:r>
      <w:r w:rsidR="00C86B17" w:rsidRPr="0040606E">
        <w:rPr>
          <w:rFonts w:ascii="Book Antiqua" w:hAnsi="Book Antiqua" w:cs="Times New Roman"/>
          <w:sz w:val="24"/>
          <w:szCs w:val="24"/>
          <w:lang w:val="en"/>
        </w:rPr>
        <w:t xml:space="preserve">for which reasons. </w:t>
      </w:r>
      <w:r w:rsidR="00263400" w:rsidRPr="0040606E">
        <w:rPr>
          <w:rFonts w:ascii="Book Antiqua" w:hAnsi="Book Antiqua" w:cs="Times New Roman"/>
          <w:sz w:val="24"/>
          <w:szCs w:val="24"/>
          <w:lang w:val="en"/>
        </w:rPr>
        <w:t xml:space="preserve">The demographic characteristics and disease-specific baseline data </w:t>
      </w:r>
      <w:r w:rsidR="00C86B17" w:rsidRPr="0040606E">
        <w:rPr>
          <w:rFonts w:ascii="Book Antiqua" w:hAnsi="Book Antiqua" w:cs="Times New Roman"/>
          <w:sz w:val="24"/>
          <w:szCs w:val="24"/>
          <w:lang w:val="en"/>
        </w:rPr>
        <w:t xml:space="preserve">of </w:t>
      </w:r>
      <w:r w:rsidR="001C5027" w:rsidRPr="0040606E">
        <w:rPr>
          <w:rFonts w:ascii="Book Antiqua" w:hAnsi="Book Antiqua" w:cs="Times New Roman"/>
          <w:sz w:val="24"/>
          <w:szCs w:val="24"/>
          <w:lang w:val="en"/>
        </w:rPr>
        <w:t>the</w:t>
      </w:r>
      <w:r w:rsidR="00C86B17" w:rsidRPr="0040606E">
        <w:rPr>
          <w:rFonts w:ascii="Book Antiqua" w:hAnsi="Book Antiqua" w:cs="Times New Roman"/>
          <w:sz w:val="24"/>
          <w:szCs w:val="24"/>
          <w:lang w:val="en"/>
        </w:rPr>
        <w:t xml:space="preserve"> included patients are</w:t>
      </w:r>
      <w:r w:rsidR="00263400" w:rsidRPr="0040606E">
        <w:rPr>
          <w:rFonts w:ascii="Book Antiqua" w:hAnsi="Book Antiqua" w:cs="Times New Roman"/>
          <w:sz w:val="24"/>
          <w:szCs w:val="24"/>
          <w:lang w:val="en"/>
        </w:rPr>
        <w:t xml:space="preserve"> presented </w:t>
      </w:r>
      <w:r w:rsidR="001C5027" w:rsidRPr="0040606E">
        <w:rPr>
          <w:rFonts w:ascii="Book Antiqua" w:hAnsi="Book Antiqua" w:cs="Times New Roman"/>
          <w:sz w:val="24"/>
          <w:szCs w:val="24"/>
          <w:lang w:val="en"/>
        </w:rPr>
        <w:t xml:space="preserve">in detail </w:t>
      </w:r>
      <w:r w:rsidR="00263400" w:rsidRPr="0040606E">
        <w:rPr>
          <w:rFonts w:ascii="Book Antiqua" w:hAnsi="Book Antiqua" w:cs="Times New Roman"/>
          <w:sz w:val="24"/>
          <w:szCs w:val="24"/>
          <w:lang w:val="en"/>
        </w:rPr>
        <w:t xml:space="preserve">in Table 1. </w:t>
      </w:r>
      <w:r w:rsidR="00292D83" w:rsidRPr="0040606E">
        <w:rPr>
          <w:rFonts w:ascii="Book Antiqua" w:hAnsi="Book Antiqua" w:cs="Times New Roman"/>
          <w:sz w:val="24"/>
          <w:szCs w:val="24"/>
          <w:lang w:val="en"/>
        </w:rPr>
        <w:t xml:space="preserve">The mean age at first diagnosis of ulcerative colitis was 25.5 ± 5.6 years, and the disease duration at hospitalization was 6.2 ± 1.3 years. </w:t>
      </w:r>
      <w:r w:rsidR="0096510A" w:rsidRPr="0040606E">
        <w:rPr>
          <w:rFonts w:ascii="Book Antiqua" w:hAnsi="Book Antiqua" w:cs="Times New Roman"/>
          <w:sz w:val="24"/>
          <w:szCs w:val="24"/>
          <w:lang w:val="en"/>
        </w:rPr>
        <w:t xml:space="preserve">Disease extent according to the Montreal </w:t>
      </w:r>
      <w:proofErr w:type="gramStart"/>
      <w:r w:rsidR="0096510A" w:rsidRPr="0040606E">
        <w:rPr>
          <w:rFonts w:ascii="Book Antiqua" w:hAnsi="Book Antiqua" w:cs="Times New Roman"/>
          <w:sz w:val="24"/>
          <w:szCs w:val="24"/>
          <w:lang w:val="en"/>
        </w:rPr>
        <w:t>classification</w:t>
      </w:r>
      <w:r w:rsidR="00AE6A45" w:rsidRPr="0040606E">
        <w:rPr>
          <w:rFonts w:ascii="Book Antiqua" w:hAnsi="Book Antiqua" w:cs="Times New Roman"/>
          <w:sz w:val="24"/>
          <w:szCs w:val="24"/>
          <w:vertAlign w:val="superscript"/>
          <w:lang w:val="en"/>
        </w:rPr>
        <w:t>[</w:t>
      </w:r>
      <w:proofErr w:type="gramEnd"/>
      <w:r w:rsidR="00AE6A45" w:rsidRPr="0040606E">
        <w:rPr>
          <w:rFonts w:ascii="Book Antiqua" w:hAnsi="Book Antiqua" w:cs="Times New Roman"/>
          <w:sz w:val="24"/>
          <w:szCs w:val="24"/>
          <w:vertAlign w:val="superscript"/>
          <w:lang w:val="en"/>
        </w:rPr>
        <w:t>14]</w:t>
      </w:r>
      <w:r w:rsidR="0096510A" w:rsidRPr="0040606E">
        <w:rPr>
          <w:rFonts w:ascii="Book Antiqua" w:hAnsi="Book Antiqua" w:cs="Times New Roman"/>
          <w:sz w:val="24"/>
          <w:szCs w:val="24"/>
          <w:lang w:val="en"/>
        </w:rPr>
        <w:t xml:space="preserve"> was mostly extensive colitis (E3)</w:t>
      </w:r>
      <w:r w:rsidR="00D22D4F" w:rsidRPr="0040606E">
        <w:rPr>
          <w:rFonts w:ascii="Book Antiqua" w:hAnsi="Book Antiqua" w:cs="Times New Roman"/>
          <w:sz w:val="24"/>
          <w:szCs w:val="24"/>
          <w:lang w:val="en"/>
        </w:rPr>
        <w:t xml:space="preserve">. </w:t>
      </w:r>
      <w:r w:rsidR="00BD740B" w:rsidRPr="0040606E">
        <w:rPr>
          <w:rFonts w:ascii="Book Antiqua" w:hAnsi="Book Antiqua" w:cs="Times New Roman"/>
          <w:sz w:val="24"/>
          <w:szCs w:val="24"/>
          <w:lang w:val="en"/>
        </w:rPr>
        <w:t xml:space="preserve">None of the patients had been treated with tacrolimus </w:t>
      </w:r>
      <w:r w:rsidR="00DE0114" w:rsidRPr="0040606E">
        <w:rPr>
          <w:rFonts w:ascii="Book Antiqua" w:hAnsi="Book Antiqua" w:cs="Times New Roman"/>
          <w:sz w:val="24"/>
          <w:szCs w:val="24"/>
          <w:lang w:val="en"/>
        </w:rPr>
        <w:t>prior to</w:t>
      </w:r>
      <w:r w:rsidR="00BD740B" w:rsidRPr="0040606E">
        <w:rPr>
          <w:rFonts w:ascii="Book Antiqua" w:hAnsi="Book Antiqua" w:cs="Times New Roman"/>
          <w:sz w:val="24"/>
          <w:szCs w:val="24"/>
          <w:lang w:val="en"/>
        </w:rPr>
        <w:t xml:space="preserve"> the</w:t>
      </w:r>
      <w:r w:rsidR="008B79C7" w:rsidRPr="0040606E">
        <w:rPr>
          <w:rFonts w:ascii="Book Antiqua" w:hAnsi="Book Antiqua" w:cs="Times New Roman"/>
          <w:sz w:val="24"/>
          <w:szCs w:val="24"/>
          <w:lang w:val="en"/>
        </w:rPr>
        <w:t>ir hospitalization</w:t>
      </w:r>
      <w:r w:rsidR="00BD740B" w:rsidRPr="0040606E">
        <w:rPr>
          <w:rFonts w:ascii="Book Antiqua" w:hAnsi="Book Antiqua" w:cs="Times New Roman"/>
          <w:sz w:val="24"/>
          <w:szCs w:val="24"/>
          <w:lang w:val="en"/>
        </w:rPr>
        <w:t>.</w:t>
      </w:r>
      <w:r w:rsidR="0080127B" w:rsidRPr="0040606E">
        <w:rPr>
          <w:rFonts w:ascii="Book Antiqua" w:hAnsi="Book Antiqua" w:cs="Times New Roman"/>
          <w:sz w:val="24"/>
          <w:szCs w:val="24"/>
          <w:lang w:val="en"/>
        </w:rPr>
        <w:t xml:space="preserve"> </w:t>
      </w:r>
      <w:r w:rsidR="0007121F" w:rsidRPr="0040606E">
        <w:rPr>
          <w:rFonts w:ascii="Book Antiqua" w:hAnsi="Book Antiqua" w:cs="Times New Roman"/>
          <w:sz w:val="24"/>
          <w:szCs w:val="24"/>
          <w:lang w:val="en"/>
        </w:rPr>
        <w:t>Prior failure to</w:t>
      </w:r>
      <w:r w:rsidR="0080127B" w:rsidRPr="0040606E">
        <w:rPr>
          <w:rFonts w:ascii="Book Antiqua" w:hAnsi="Book Antiqua" w:cs="Times New Roman"/>
          <w:sz w:val="24"/>
          <w:szCs w:val="24"/>
          <w:lang w:val="en"/>
        </w:rPr>
        <w:t xml:space="preserve"> anti-TNFα </w:t>
      </w:r>
      <w:r w:rsidR="0007121F" w:rsidRPr="0040606E">
        <w:rPr>
          <w:rFonts w:ascii="Book Antiqua" w:hAnsi="Book Antiqua" w:cs="Times New Roman"/>
          <w:sz w:val="24"/>
          <w:szCs w:val="24"/>
          <w:lang w:val="en"/>
        </w:rPr>
        <w:t>therapy</w:t>
      </w:r>
      <w:r w:rsidR="0080127B" w:rsidRPr="0040606E">
        <w:rPr>
          <w:rFonts w:ascii="Book Antiqua" w:hAnsi="Book Antiqua" w:cs="Times New Roman"/>
          <w:sz w:val="24"/>
          <w:szCs w:val="24"/>
          <w:lang w:val="en"/>
        </w:rPr>
        <w:t xml:space="preserve"> </w:t>
      </w:r>
      <w:r w:rsidR="006376C4" w:rsidRPr="0040606E">
        <w:rPr>
          <w:rFonts w:ascii="Book Antiqua" w:hAnsi="Book Antiqua" w:cs="Times New Roman"/>
          <w:sz w:val="24"/>
          <w:szCs w:val="24"/>
          <w:lang w:val="en"/>
        </w:rPr>
        <w:t xml:space="preserve">(but not during the hospital stay of interest) </w:t>
      </w:r>
      <w:r w:rsidR="0080127B" w:rsidRPr="0040606E">
        <w:rPr>
          <w:rFonts w:ascii="Book Antiqua" w:hAnsi="Book Antiqua" w:cs="Times New Roman"/>
          <w:sz w:val="24"/>
          <w:szCs w:val="24"/>
          <w:lang w:val="en"/>
        </w:rPr>
        <w:t xml:space="preserve">had occurred in </w:t>
      </w:r>
      <w:r w:rsidR="00C60418" w:rsidRPr="0040606E">
        <w:rPr>
          <w:rFonts w:ascii="Book Antiqua" w:hAnsi="Book Antiqua" w:cs="Times New Roman"/>
          <w:sz w:val="24"/>
          <w:szCs w:val="24"/>
          <w:lang w:val="en"/>
        </w:rPr>
        <w:t>five patients (22.7%).</w:t>
      </w:r>
      <w:r w:rsidR="008643F5" w:rsidRPr="0040606E">
        <w:rPr>
          <w:rFonts w:ascii="Book Antiqua" w:hAnsi="Book Antiqua" w:cs="Times New Roman"/>
          <w:sz w:val="24"/>
          <w:szCs w:val="24"/>
          <w:lang w:val="en"/>
        </w:rPr>
        <w:t xml:space="preserve"> </w:t>
      </w:r>
      <w:r w:rsidR="00B9111B" w:rsidRPr="0040606E">
        <w:rPr>
          <w:rFonts w:ascii="Book Antiqua" w:hAnsi="Book Antiqua" w:cs="Times New Roman"/>
          <w:sz w:val="24"/>
          <w:szCs w:val="24"/>
          <w:lang w:val="en"/>
        </w:rPr>
        <w:t xml:space="preserve">At admission to the hospital, the patients’ </w:t>
      </w:r>
      <w:r w:rsidR="00CA2CE0" w:rsidRPr="0040606E">
        <w:rPr>
          <w:rFonts w:ascii="Book Antiqua" w:hAnsi="Book Antiqua" w:cs="Times New Roman"/>
          <w:sz w:val="24"/>
          <w:szCs w:val="24"/>
          <w:lang w:val="en"/>
        </w:rPr>
        <w:t xml:space="preserve">mean </w:t>
      </w:r>
      <w:r w:rsidR="00B9111B" w:rsidRPr="0040606E">
        <w:rPr>
          <w:rFonts w:ascii="Book Antiqua" w:hAnsi="Book Antiqua" w:cs="Times New Roman"/>
          <w:sz w:val="24"/>
          <w:szCs w:val="24"/>
          <w:lang w:val="en"/>
        </w:rPr>
        <w:t xml:space="preserve">plasma CRP concentration was </w:t>
      </w:r>
      <w:r w:rsidR="0010768D" w:rsidRPr="0040606E">
        <w:rPr>
          <w:rFonts w:ascii="Book Antiqua" w:hAnsi="Book Antiqua" w:cs="Times New Roman"/>
          <w:sz w:val="24"/>
          <w:szCs w:val="24"/>
          <w:lang w:val="en"/>
        </w:rPr>
        <w:t xml:space="preserve">87.5 ± 14.3 mg/L (normal: &lt; 5 mg/L), </w:t>
      </w:r>
      <w:r w:rsidR="00CA2CE0" w:rsidRPr="0040606E">
        <w:rPr>
          <w:rFonts w:ascii="Book Antiqua" w:hAnsi="Book Antiqua" w:cs="Times New Roman"/>
          <w:sz w:val="24"/>
          <w:szCs w:val="24"/>
          <w:lang w:val="en"/>
        </w:rPr>
        <w:t xml:space="preserve">the body temperature 38.0 ± </w:t>
      </w:r>
      <w:r w:rsidR="00404256" w:rsidRPr="0040606E">
        <w:rPr>
          <w:rFonts w:ascii="Book Antiqua" w:hAnsi="Book Antiqua" w:cs="Times New Roman"/>
          <w:sz w:val="24"/>
          <w:szCs w:val="24"/>
          <w:lang w:val="en"/>
        </w:rPr>
        <w:t>0.2</w:t>
      </w:r>
      <w:r w:rsidR="00563EE9" w:rsidRPr="0040606E">
        <w:rPr>
          <w:rFonts w:ascii="Book Antiqua" w:hAnsi="Book Antiqua" w:cs="Times New Roman" w:hint="eastAsia"/>
          <w:sz w:val="24"/>
          <w:szCs w:val="24"/>
          <w:lang w:val="en" w:eastAsia="zh-CN"/>
        </w:rPr>
        <w:t xml:space="preserve"> </w:t>
      </w:r>
      <w:r w:rsidR="00CA2CE0" w:rsidRPr="0040606E">
        <w:rPr>
          <w:rFonts w:ascii="Book Antiqua" w:hAnsi="Book Antiqua" w:cs="Times New Roman"/>
          <w:sz w:val="24"/>
          <w:szCs w:val="24"/>
          <w:lang w:val="en"/>
        </w:rPr>
        <w:t>°C, the heart rate 97.2 ± 2.9 bpm, and the number of bowel movements 13.5 ± 1.4 per 24 h.</w:t>
      </w:r>
    </w:p>
    <w:p w:rsidR="00E12130" w:rsidRPr="0040606E" w:rsidRDefault="00E12130" w:rsidP="00E66789">
      <w:pPr>
        <w:autoSpaceDE w:val="0"/>
        <w:autoSpaceDN w:val="0"/>
        <w:adjustRightInd w:val="0"/>
        <w:spacing w:after="0" w:line="360" w:lineRule="auto"/>
        <w:jc w:val="both"/>
        <w:rPr>
          <w:rFonts w:ascii="Book Antiqua" w:hAnsi="Book Antiqua" w:cs="Times New Roman"/>
          <w:sz w:val="24"/>
          <w:szCs w:val="24"/>
          <w:lang w:val="en"/>
        </w:rPr>
      </w:pPr>
    </w:p>
    <w:p w:rsidR="00E12130" w:rsidRPr="0040606E" w:rsidRDefault="00E12130"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Follow-up and loss to follow-up</w:t>
      </w:r>
    </w:p>
    <w:p w:rsidR="00E12130" w:rsidRPr="0040606E" w:rsidRDefault="00E12130" w:rsidP="00E66789">
      <w:pPr>
        <w:autoSpaceDE w:val="0"/>
        <w:autoSpaceDN w:val="0"/>
        <w:adjustRightInd w:val="0"/>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The average time span between the first dose of tacrolimus and the last follow-up visit was </w:t>
      </w:r>
      <w:r w:rsidR="005C4AD4" w:rsidRPr="0040606E">
        <w:rPr>
          <w:rFonts w:ascii="Book Antiqua" w:hAnsi="Book Antiqua" w:cs="Times New Roman"/>
          <w:sz w:val="24"/>
          <w:szCs w:val="24"/>
          <w:lang w:val="en"/>
        </w:rPr>
        <w:t>705</w:t>
      </w:r>
      <w:r w:rsidRPr="0040606E">
        <w:rPr>
          <w:rFonts w:ascii="Book Antiqua" w:hAnsi="Book Antiqua" w:cs="Times New Roman"/>
          <w:sz w:val="24"/>
          <w:szCs w:val="24"/>
          <w:lang w:val="en"/>
        </w:rPr>
        <w:t xml:space="preserve"> ± </w:t>
      </w:r>
      <w:r w:rsidR="004732A6" w:rsidRPr="0040606E">
        <w:rPr>
          <w:rFonts w:ascii="Book Antiqua" w:hAnsi="Book Antiqua" w:cs="Times New Roman"/>
          <w:sz w:val="24"/>
          <w:szCs w:val="24"/>
          <w:lang w:val="en"/>
        </w:rPr>
        <w:t xml:space="preserve">110 </w:t>
      </w:r>
      <w:r w:rsidRPr="0040606E">
        <w:rPr>
          <w:rFonts w:ascii="Book Antiqua" w:hAnsi="Book Antiqua" w:cs="Times New Roman"/>
          <w:sz w:val="24"/>
          <w:szCs w:val="24"/>
          <w:lang w:val="en"/>
        </w:rPr>
        <w:t>d</w:t>
      </w:r>
      <w:r w:rsidR="004732A6" w:rsidRPr="0040606E">
        <w:rPr>
          <w:rFonts w:ascii="Book Antiqua" w:hAnsi="Book Antiqua" w:cs="Times New Roman"/>
          <w:sz w:val="24"/>
          <w:szCs w:val="24"/>
          <w:lang w:val="en"/>
        </w:rPr>
        <w:t xml:space="preserve"> </w:t>
      </w:r>
      <w:r w:rsidRPr="0040606E">
        <w:rPr>
          <w:rFonts w:ascii="Book Antiqua" w:hAnsi="Book Antiqua" w:cs="Times New Roman"/>
          <w:sz w:val="24"/>
          <w:szCs w:val="24"/>
          <w:lang w:val="en"/>
        </w:rPr>
        <w:t>(</w:t>
      </w:r>
      <w:r w:rsidR="00E4091B" w:rsidRPr="0040606E">
        <w:rPr>
          <w:rFonts w:ascii="Book Antiqua" w:hAnsi="Book Antiqua" w:cs="Times New Roman"/>
          <w:sz w:val="24"/>
          <w:szCs w:val="24"/>
          <w:lang w:val="en"/>
        </w:rPr>
        <w:t xml:space="preserve">range: </w:t>
      </w:r>
      <w:r w:rsidR="003C4541" w:rsidRPr="0040606E">
        <w:rPr>
          <w:rFonts w:ascii="Book Antiqua" w:hAnsi="Book Antiqua" w:cs="Times New Roman"/>
          <w:sz w:val="24"/>
          <w:szCs w:val="24"/>
          <w:lang w:val="en"/>
        </w:rPr>
        <w:t>63</w:t>
      </w:r>
      <w:r w:rsidR="00563EE9" w:rsidRPr="0040606E">
        <w:rPr>
          <w:rFonts w:ascii="Book Antiqua" w:hAnsi="Book Antiqua" w:cs="Times New Roman" w:hint="eastAsia"/>
          <w:sz w:val="24"/>
          <w:szCs w:val="24"/>
          <w:lang w:val="en-US" w:eastAsia="zh-CN"/>
        </w:rPr>
        <w:t>-</w:t>
      </w:r>
      <w:r w:rsidR="003C4541" w:rsidRPr="0040606E">
        <w:rPr>
          <w:rFonts w:ascii="Book Antiqua" w:hAnsi="Book Antiqua" w:cs="Times New Roman"/>
          <w:sz w:val="24"/>
          <w:szCs w:val="24"/>
          <w:lang w:val="en-US"/>
        </w:rPr>
        <w:t>1870</w:t>
      </w:r>
      <w:r w:rsidR="00E4091B" w:rsidRPr="0040606E">
        <w:rPr>
          <w:rFonts w:ascii="Book Antiqua" w:hAnsi="Book Antiqua" w:cs="Times New Roman"/>
          <w:sz w:val="24"/>
          <w:szCs w:val="24"/>
          <w:lang w:val="en-US"/>
        </w:rPr>
        <w:t xml:space="preserve"> d</w:t>
      </w:r>
      <w:r w:rsidRPr="0040606E">
        <w:rPr>
          <w:rFonts w:ascii="Book Antiqua" w:hAnsi="Book Antiqua" w:cs="Times New Roman"/>
          <w:sz w:val="24"/>
          <w:szCs w:val="24"/>
          <w:lang w:val="en"/>
        </w:rPr>
        <w:t>). In total, six patients (27.3%) were lost to follow-up at the cut-off time point for data acquisition.</w:t>
      </w:r>
      <w:r w:rsidR="00DC4E49" w:rsidRPr="0040606E">
        <w:rPr>
          <w:rFonts w:ascii="Book Antiqua" w:hAnsi="Book Antiqua" w:cs="Times New Roman"/>
          <w:sz w:val="24"/>
          <w:szCs w:val="24"/>
          <w:lang w:val="en"/>
        </w:rPr>
        <w:t xml:space="preserve"> </w:t>
      </w:r>
      <w:r w:rsidR="00D31978" w:rsidRPr="0040606E">
        <w:rPr>
          <w:rFonts w:ascii="Book Antiqua" w:hAnsi="Book Antiqua" w:cs="Times New Roman"/>
          <w:sz w:val="24"/>
          <w:szCs w:val="24"/>
          <w:lang w:val="en"/>
        </w:rPr>
        <w:t>The time to loss to follow-up ranged from 65 to 1</w:t>
      </w:r>
      <w:r w:rsidR="003C4541" w:rsidRPr="0040606E">
        <w:rPr>
          <w:rFonts w:ascii="Book Antiqua" w:hAnsi="Book Antiqua" w:cs="Times New Roman"/>
          <w:sz w:val="24"/>
          <w:szCs w:val="24"/>
          <w:lang w:val="en"/>
        </w:rPr>
        <w:t>557</w:t>
      </w:r>
      <w:r w:rsidR="00D31978" w:rsidRPr="0040606E">
        <w:rPr>
          <w:rFonts w:ascii="Book Antiqua" w:hAnsi="Book Antiqua" w:cs="Times New Roman"/>
          <w:sz w:val="24"/>
          <w:szCs w:val="24"/>
          <w:lang w:val="en"/>
        </w:rPr>
        <w:t xml:space="preserve"> </w:t>
      </w:r>
      <w:r w:rsidR="00D24045" w:rsidRPr="0040606E">
        <w:rPr>
          <w:rFonts w:ascii="Book Antiqua" w:hAnsi="Book Antiqua" w:cs="Times New Roman"/>
          <w:sz w:val="24"/>
          <w:szCs w:val="24"/>
          <w:lang w:val="en"/>
        </w:rPr>
        <w:t xml:space="preserve">d </w:t>
      </w:r>
      <w:r w:rsidR="004732A6" w:rsidRPr="0040606E">
        <w:rPr>
          <w:rFonts w:ascii="Book Antiqua" w:hAnsi="Book Antiqua" w:cs="Times New Roman"/>
          <w:sz w:val="24"/>
          <w:szCs w:val="24"/>
          <w:lang w:val="en"/>
        </w:rPr>
        <w:t xml:space="preserve">(mean: 107 ± 225 </w:t>
      </w:r>
      <w:r w:rsidR="00D31978" w:rsidRPr="0040606E">
        <w:rPr>
          <w:rFonts w:ascii="Book Antiqua" w:hAnsi="Book Antiqua" w:cs="Times New Roman"/>
          <w:sz w:val="24"/>
          <w:szCs w:val="24"/>
          <w:lang w:val="en"/>
        </w:rPr>
        <w:t>d</w:t>
      </w:r>
      <w:r w:rsidR="004732A6" w:rsidRPr="0040606E">
        <w:rPr>
          <w:rFonts w:ascii="Book Antiqua" w:hAnsi="Book Antiqua" w:cs="Times New Roman"/>
          <w:sz w:val="24"/>
          <w:szCs w:val="24"/>
          <w:lang w:val="en"/>
        </w:rPr>
        <w:t>)</w:t>
      </w:r>
      <w:r w:rsidR="003C4541" w:rsidRPr="0040606E">
        <w:rPr>
          <w:rFonts w:ascii="Book Antiqua" w:hAnsi="Book Antiqua" w:cs="Times New Roman"/>
          <w:sz w:val="24"/>
          <w:szCs w:val="24"/>
          <w:lang w:val="en"/>
        </w:rPr>
        <w:t xml:space="preserve">. </w:t>
      </w:r>
      <w:r w:rsidR="00AB469A" w:rsidRPr="0040606E">
        <w:rPr>
          <w:rFonts w:ascii="Book Antiqua" w:hAnsi="Book Antiqua" w:cs="Times New Roman"/>
          <w:sz w:val="24"/>
          <w:szCs w:val="24"/>
          <w:lang w:val="en"/>
        </w:rPr>
        <w:t xml:space="preserve">It </w:t>
      </w:r>
      <w:r w:rsidR="003C4541" w:rsidRPr="0040606E">
        <w:rPr>
          <w:rFonts w:ascii="Book Antiqua" w:hAnsi="Book Antiqua" w:cs="Times New Roman"/>
          <w:sz w:val="24"/>
          <w:szCs w:val="24"/>
          <w:lang w:val="en"/>
        </w:rPr>
        <w:t>was shorter than one year in only one patient.</w:t>
      </w:r>
    </w:p>
    <w:p w:rsidR="00625658" w:rsidRPr="0040606E" w:rsidRDefault="00625658" w:rsidP="00E66789">
      <w:pPr>
        <w:autoSpaceDE w:val="0"/>
        <w:autoSpaceDN w:val="0"/>
        <w:adjustRightInd w:val="0"/>
        <w:spacing w:after="0" w:line="360" w:lineRule="auto"/>
        <w:jc w:val="both"/>
        <w:rPr>
          <w:rFonts w:ascii="Book Antiqua" w:hAnsi="Book Antiqua" w:cs="Times New Roman"/>
          <w:sz w:val="24"/>
          <w:szCs w:val="24"/>
          <w:lang w:val="en"/>
        </w:rPr>
      </w:pPr>
    </w:p>
    <w:p w:rsidR="00625658" w:rsidRPr="0040606E" w:rsidRDefault="003B4F4B" w:rsidP="00E66789">
      <w:pPr>
        <w:autoSpaceDE w:val="0"/>
        <w:autoSpaceDN w:val="0"/>
        <w:adjustRightInd w:val="0"/>
        <w:spacing w:after="0" w:line="360" w:lineRule="auto"/>
        <w:jc w:val="both"/>
        <w:rPr>
          <w:rFonts w:ascii="Book Antiqua" w:hAnsi="Book Antiqua" w:cs="Times New Roman"/>
          <w:i/>
          <w:sz w:val="24"/>
          <w:szCs w:val="24"/>
          <w:lang w:val="en"/>
        </w:rPr>
      </w:pPr>
      <w:r w:rsidRPr="0040606E">
        <w:rPr>
          <w:rFonts w:ascii="Book Antiqua" w:hAnsi="Book Antiqua" w:cs="Times New Roman"/>
          <w:b/>
          <w:i/>
          <w:sz w:val="24"/>
          <w:szCs w:val="24"/>
          <w:lang w:val="en"/>
        </w:rPr>
        <w:t>D</w:t>
      </w:r>
      <w:r w:rsidR="00625658" w:rsidRPr="0040606E">
        <w:rPr>
          <w:rFonts w:ascii="Book Antiqua" w:hAnsi="Book Antiqua" w:cs="Times New Roman"/>
          <w:b/>
          <w:i/>
          <w:sz w:val="24"/>
          <w:szCs w:val="24"/>
          <w:lang w:val="en"/>
        </w:rPr>
        <w:t>ata obtained during hospitalization</w:t>
      </w:r>
    </w:p>
    <w:p w:rsidR="00625658" w:rsidRPr="0040606E" w:rsidRDefault="002A3EE3" w:rsidP="00E66789">
      <w:pPr>
        <w:autoSpaceDE w:val="0"/>
        <w:autoSpaceDN w:val="0"/>
        <w:adjustRightInd w:val="0"/>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The average duration of hospitalization was </w:t>
      </w:r>
      <w:r w:rsidR="00760CF1" w:rsidRPr="0040606E">
        <w:rPr>
          <w:rFonts w:ascii="Book Antiqua" w:hAnsi="Book Antiqua" w:cs="Times New Roman"/>
          <w:sz w:val="24"/>
          <w:szCs w:val="24"/>
          <w:lang w:val="en"/>
        </w:rPr>
        <w:t xml:space="preserve">22.8 ± 4.9 d. </w:t>
      </w:r>
      <w:r w:rsidR="009B2FD0" w:rsidRPr="0040606E">
        <w:rPr>
          <w:rFonts w:ascii="Book Antiqua" w:hAnsi="Book Antiqua" w:cs="Times New Roman"/>
          <w:sz w:val="24"/>
          <w:szCs w:val="24"/>
          <w:lang w:val="en"/>
        </w:rPr>
        <w:t xml:space="preserve">Further characteristics of the study cohort during the hospital stay </w:t>
      </w:r>
      <w:r w:rsidR="00E41E3A" w:rsidRPr="0040606E">
        <w:rPr>
          <w:rFonts w:ascii="Book Antiqua" w:hAnsi="Book Antiqua" w:cs="Times New Roman"/>
          <w:sz w:val="24"/>
          <w:szCs w:val="24"/>
          <w:lang w:val="en"/>
        </w:rPr>
        <w:t>may be viewed</w:t>
      </w:r>
      <w:r w:rsidR="009B2FD0" w:rsidRPr="0040606E">
        <w:rPr>
          <w:rFonts w:ascii="Book Antiqua" w:hAnsi="Book Antiqua" w:cs="Times New Roman"/>
          <w:sz w:val="24"/>
          <w:szCs w:val="24"/>
          <w:lang w:val="en"/>
        </w:rPr>
        <w:t xml:space="preserve"> in Table 2. </w:t>
      </w:r>
      <w:r w:rsidR="003065B2" w:rsidRPr="0040606E">
        <w:rPr>
          <w:rFonts w:ascii="Book Antiqua" w:hAnsi="Book Antiqua" w:cs="Times New Roman"/>
          <w:sz w:val="24"/>
          <w:szCs w:val="24"/>
          <w:lang w:val="en"/>
        </w:rPr>
        <w:t xml:space="preserve">Notably, </w:t>
      </w:r>
      <w:r w:rsidR="005A7139" w:rsidRPr="0040606E">
        <w:rPr>
          <w:rFonts w:ascii="Book Antiqua" w:hAnsi="Book Antiqua" w:cs="Times New Roman"/>
          <w:sz w:val="24"/>
          <w:szCs w:val="24"/>
          <w:lang w:val="en"/>
        </w:rPr>
        <w:t xml:space="preserve">all but one of the patients received </w:t>
      </w:r>
      <w:r w:rsidR="00174065" w:rsidRPr="0040606E">
        <w:rPr>
          <w:rFonts w:ascii="Book Antiqua" w:hAnsi="Book Antiqua" w:cs="Times New Roman"/>
          <w:sz w:val="24"/>
          <w:szCs w:val="24"/>
          <w:lang w:val="en"/>
        </w:rPr>
        <w:t xml:space="preserve">empirical </w:t>
      </w:r>
      <w:r w:rsidR="005A7139" w:rsidRPr="0040606E">
        <w:rPr>
          <w:rFonts w:ascii="Book Antiqua" w:hAnsi="Book Antiqua" w:cs="Times New Roman"/>
          <w:sz w:val="24"/>
          <w:szCs w:val="24"/>
          <w:lang w:val="en"/>
        </w:rPr>
        <w:t>systemic antibiotic</w:t>
      </w:r>
      <w:r w:rsidR="00712C42" w:rsidRPr="0040606E">
        <w:rPr>
          <w:rFonts w:ascii="Book Antiqua" w:hAnsi="Book Antiqua" w:cs="Times New Roman"/>
          <w:sz w:val="24"/>
          <w:szCs w:val="24"/>
          <w:lang w:val="en"/>
        </w:rPr>
        <w:t xml:space="preserve"> treatment at admission</w:t>
      </w:r>
      <w:r w:rsidR="005A7139" w:rsidRPr="0040606E">
        <w:rPr>
          <w:rFonts w:ascii="Book Antiqua" w:hAnsi="Book Antiqua" w:cs="Times New Roman"/>
          <w:sz w:val="24"/>
          <w:szCs w:val="24"/>
          <w:lang w:val="en"/>
        </w:rPr>
        <w:t xml:space="preserve">, mostly intravenous ciprofloxacin plus metronidazole, for </w:t>
      </w:r>
      <w:r w:rsidR="00712C42" w:rsidRPr="0040606E">
        <w:rPr>
          <w:rFonts w:ascii="Book Antiqua" w:hAnsi="Book Antiqua" w:cs="Times New Roman"/>
          <w:sz w:val="24"/>
          <w:szCs w:val="24"/>
          <w:lang w:val="en"/>
        </w:rPr>
        <w:t>suspected septic complications</w:t>
      </w:r>
      <w:r w:rsidR="00AF634E" w:rsidRPr="0040606E">
        <w:rPr>
          <w:rFonts w:ascii="Book Antiqua" w:hAnsi="Book Antiqua" w:cs="Times New Roman"/>
          <w:sz w:val="24"/>
          <w:szCs w:val="24"/>
          <w:lang w:val="en"/>
        </w:rPr>
        <w:t xml:space="preserve"> without positive blood cultures</w:t>
      </w:r>
      <w:r w:rsidR="00712C42" w:rsidRPr="0040606E">
        <w:rPr>
          <w:rFonts w:ascii="Book Antiqua" w:hAnsi="Book Antiqua" w:cs="Times New Roman"/>
          <w:sz w:val="24"/>
          <w:szCs w:val="24"/>
          <w:lang w:val="en"/>
        </w:rPr>
        <w:t xml:space="preserve">. </w:t>
      </w:r>
      <w:r w:rsidR="00A86AF8" w:rsidRPr="0040606E">
        <w:rPr>
          <w:rFonts w:ascii="Book Antiqua" w:hAnsi="Book Antiqua" w:cs="Times New Roman"/>
          <w:sz w:val="24"/>
          <w:szCs w:val="24"/>
          <w:lang w:val="en"/>
        </w:rPr>
        <w:t xml:space="preserve">At that, </w:t>
      </w:r>
      <w:r w:rsidR="00DB62E2" w:rsidRPr="0040606E">
        <w:rPr>
          <w:rFonts w:ascii="Book Antiqua" w:hAnsi="Book Antiqua" w:cs="Times New Roman"/>
          <w:sz w:val="24"/>
          <w:szCs w:val="24"/>
          <w:lang w:val="en"/>
        </w:rPr>
        <w:t xml:space="preserve">parenteral nutritional support was </w:t>
      </w:r>
      <w:r w:rsidR="00DB62E2" w:rsidRPr="0040606E">
        <w:rPr>
          <w:rFonts w:ascii="Book Antiqua" w:hAnsi="Book Antiqua" w:cs="Times New Roman"/>
          <w:sz w:val="24"/>
          <w:szCs w:val="24"/>
          <w:lang w:val="en"/>
        </w:rPr>
        <w:lastRenderedPageBreak/>
        <w:t xml:space="preserve">administered in </w:t>
      </w:r>
      <w:r w:rsidR="002978DC" w:rsidRPr="0040606E">
        <w:rPr>
          <w:rFonts w:ascii="Book Antiqua" w:hAnsi="Book Antiqua" w:cs="Times New Roman"/>
          <w:sz w:val="24"/>
          <w:szCs w:val="24"/>
          <w:lang w:val="en"/>
        </w:rPr>
        <w:t>nine</w:t>
      </w:r>
      <w:r w:rsidR="00DB62E2" w:rsidRPr="0040606E">
        <w:rPr>
          <w:rFonts w:ascii="Book Antiqua" w:hAnsi="Book Antiqua" w:cs="Times New Roman"/>
          <w:sz w:val="24"/>
          <w:szCs w:val="24"/>
          <w:lang w:val="en"/>
        </w:rPr>
        <w:t xml:space="preserve"> patients (40.9%), and </w:t>
      </w:r>
      <w:r w:rsidR="002978DC" w:rsidRPr="0040606E">
        <w:rPr>
          <w:rFonts w:ascii="Book Antiqua" w:hAnsi="Book Antiqua" w:cs="Times New Roman"/>
          <w:sz w:val="24"/>
          <w:szCs w:val="24"/>
          <w:lang w:val="en"/>
        </w:rPr>
        <w:t>ten</w:t>
      </w:r>
      <w:r w:rsidR="00DB62E2" w:rsidRPr="0040606E">
        <w:rPr>
          <w:rFonts w:ascii="Book Antiqua" w:hAnsi="Book Antiqua" w:cs="Times New Roman"/>
          <w:sz w:val="24"/>
          <w:szCs w:val="24"/>
          <w:lang w:val="en"/>
        </w:rPr>
        <w:t xml:space="preserve"> patients received at least one blood transfusion during their hospital stay (45.5%)</w:t>
      </w:r>
      <w:r w:rsidR="004D452F" w:rsidRPr="0040606E">
        <w:rPr>
          <w:rFonts w:ascii="Book Antiqua" w:hAnsi="Book Antiqua" w:cs="Times New Roman"/>
          <w:sz w:val="24"/>
          <w:szCs w:val="24"/>
          <w:lang w:val="en"/>
        </w:rPr>
        <w:t>.</w:t>
      </w:r>
    </w:p>
    <w:p w:rsidR="007B2A26" w:rsidRPr="0040606E" w:rsidRDefault="007B2A26" w:rsidP="00E66789">
      <w:pPr>
        <w:autoSpaceDE w:val="0"/>
        <w:autoSpaceDN w:val="0"/>
        <w:adjustRightInd w:val="0"/>
        <w:spacing w:after="0" w:line="360" w:lineRule="auto"/>
        <w:jc w:val="both"/>
        <w:rPr>
          <w:rFonts w:ascii="Book Antiqua" w:hAnsi="Book Antiqua" w:cs="Times New Roman"/>
          <w:sz w:val="24"/>
          <w:szCs w:val="24"/>
          <w:lang w:val="en"/>
        </w:rPr>
      </w:pPr>
    </w:p>
    <w:p w:rsidR="00A5641B" w:rsidRPr="0040606E" w:rsidRDefault="009B4F38"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Tacrolimus dosing and treatment duration</w:t>
      </w:r>
    </w:p>
    <w:p w:rsidR="003342BC" w:rsidRPr="0040606E" w:rsidRDefault="002B1572" w:rsidP="00E66789">
      <w:pPr>
        <w:autoSpaceDE w:val="0"/>
        <w:autoSpaceDN w:val="0"/>
        <w:adjustRightInd w:val="0"/>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In 15 of t</w:t>
      </w:r>
      <w:r w:rsidR="008764E6" w:rsidRPr="0040606E">
        <w:rPr>
          <w:rFonts w:ascii="Book Antiqua" w:hAnsi="Book Antiqua" w:cs="Times New Roman"/>
          <w:sz w:val="24"/>
          <w:szCs w:val="24"/>
          <w:lang w:val="en"/>
        </w:rPr>
        <w:t xml:space="preserve">he 22 </w:t>
      </w:r>
      <w:r w:rsidR="00A456E9" w:rsidRPr="0040606E">
        <w:rPr>
          <w:rFonts w:ascii="Book Antiqua" w:hAnsi="Book Antiqua" w:cs="Times New Roman"/>
          <w:sz w:val="24"/>
          <w:szCs w:val="24"/>
          <w:lang w:val="en"/>
        </w:rPr>
        <w:t xml:space="preserve">included </w:t>
      </w:r>
      <w:r w:rsidR="008764E6" w:rsidRPr="0040606E">
        <w:rPr>
          <w:rFonts w:ascii="Book Antiqua" w:hAnsi="Book Antiqua" w:cs="Times New Roman"/>
          <w:sz w:val="24"/>
          <w:szCs w:val="24"/>
          <w:lang w:val="en"/>
        </w:rPr>
        <w:t xml:space="preserve">patients (68.2%), tacrolimus </w:t>
      </w:r>
      <w:r w:rsidR="00A12E73" w:rsidRPr="0040606E">
        <w:rPr>
          <w:rFonts w:ascii="Book Antiqua" w:hAnsi="Book Antiqua" w:cs="Times New Roman"/>
          <w:sz w:val="24"/>
          <w:szCs w:val="24"/>
          <w:lang w:val="en"/>
        </w:rPr>
        <w:t xml:space="preserve">therapy </w:t>
      </w:r>
      <w:r w:rsidR="008764E6" w:rsidRPr="0040606E">
        <w:rPr>
          <w:rFonts w:ascii="Book Antiqua" w:hAnsi="Book Antiqua" w:cs="Times New Roman"/>
          <w:sz w:val="24"/>
          <w:szCs w:val="24"/>
          <w:lang w:val="en"/>
        </w:rPr>
        <w:t>was initiated intravenously</w:t>
      </w:r>
      <w:r w:rsidR="00504EFA" w:rsidRPr="0040606E">
        <w:rPr>
          <w:rFonts w:ascii="Book Antiqua" w:hAnsi="Book Antiqua" w:cs="Times New Roman"/>
          <w:sz w:val="24"/>
          <w:szCs w:val="24"/>
          <w:lang w:val="en"/>
        </w:rPr>
        <w:t xml:space="preserve">, while </w:t>
      </w:r>
      <w:r w:rsidR="00E83B82" w:rsidRPr="0040606E">
        <w:rPr>
          <w:rFonts w:ascii="Book Antiqua" w:hAnsi="Book Antiqua" w:cs="Times New Roman"/>
          <w:sz w:val="24"/>
          <w:szCs w:val="24"/>
          <w:lang w:val="en"/>
        </w:rPr>
        <w:t>seven</w:t>
      </w:r>
      <w:r w:rsidR="00504EFA" w:rsidRPr="0040606E">
        <w:rPr>
          <w:rFonts w:ascii="Book Antiqua" w:hAnsi="Book Antiqua" w:cs="Times New Roman"/>
          <w:sz w:val="24"/>
          <w:szCs w:val="24"/>
          <w:lang w:val="en"/>
        </w:rPr>
        <w:t xml:space="preserve"> patients (31.8%) </w:t>
      </w:r>
      <w:r w:rsidR="00ED7C72" w:rsidRPr="0040606E">
        <w:rPr>
          <w:rFonts w:ascii="Book Antiqua" w:hAnsi="Book Antiqua" w:cs="Times New Roman"/>
          <w:sz w:val="24"/>
          <w:szCs w:val="24"/>
          <w:lang w:val="en"/>
        </w:rPr>
        <w:t>received</w:t>
      </w:r>
      <w:r w:rsidR="00504EFA" w:rsidRPr="0040606E">
        <w:rPr>
          <w:rFonts w:ascii="Book Antiqua" w:hAnsi="Book Antiqua" w:cs="Times New Roman"/>
          <w:sz w:val="24"/>
          <w:szCs w:val="24"/>
          <w:lang w:val="en"/>
        </w:rPr>
        <w:t xml:space="preserve"> oral tacrolimus</w:t>
      </w:r>
      <w:r w:rsidR="00ED7C72" w:rsidRPr="0040606E">
        <w:rPr>
          <w:rFonts w:ascii="Book Antiqua" w:hAnsi="Book Antiqua" w:cs="Times New Roman"/>
          <w:sz w:val="24"/>
          <w:szCs w:val="24"/>
          <w:lang w:val="en"/>
        </w:rPr>
        <w:t xml:space="preserve"> from the </w:t>
      </w:r>
      <w:r w:rsidR="005C723E" w:rsidRPr="0040606E">
        <w:rPr>
          <w:rFonts w:ascii="Book Antiqua" w:hAnsi="Book Antiqua" w:cs="Times New Roman"/>
          <w:sz w:val="24"/>
          <w:szCs w:val="24"/>
          <w:lang w:val="en"/>
        </w:rPr>
        <w:t>start</w:t>
      </w:r>
      <w:r w:rsidR="00504EFA" w:rsidRPr="0040606E">
        <w:rPr>
          <w:rFonts w:ascii="Book Antiqua" w:hAnsi="Book Antiqua" w:cs="Times New Roman"/>
          <w:sz w:val="24"/>
          <w:szCs w:val="24"/>
          <w:lang w:val="en"/>
        </w:rPr>
        <w:t xml:space="preserve">. </w:t>
      </w:r>
      <w:r w:rsidR="0055744B" w:rsidRPr="0040606E">
        <w:rPr>
          <w:rFonts w:ascii="Book Antiqua" w:hAnsi="Book Antiqua" w:cs="Times New Roman"/>
          <w:sz w:val="24"/>
          <w:szCs w:val="24"/>
          <w:lang w:val="en"/>
        </w:rPr>
        <w:t xml:space="preserve">The </w:t>
      </w:r>
      <w:r w:rsidR="00A05CF7" w:rsidRPr="0040606E">
        <w:rPr>
          <w:rFonts w:ascii="Book Antiqua" w:hAnsi="Book Antiqua" w:cs="Times New Roman"/>
          <w:sz w:val="24"/>
          <w:szCs w:val="24"/>
          <w:lang w:val="en"/>
        </w:rPr>
        <w:t>initial</w:t>
      </w:r>
      <w:r w:rsidR="00FB712A" w:rsidRPr="0040606E">
        <w:rPr>
          <w:rFonts w:ascii="Book Antiqua" w:hAnsi="Book Antiqua" w:cs="Times New Roman"/>
          <w:sz w:val="24"/>
          <w:szCs w:val="24"/>
          <w:lang w:val="en"/>
        </w:rPr>
        <w:t xml:space="preserve"> </w:t>
      </w:r>
      <w:r w:rsidR="0055744B" w:rsidRPr="0040606E">
        <w:rPr>
          <w:rFonts w:ascii="Book Antiqua" w:hAnsi="Book Antiqua" w:cs="Times New Roman"/>
          <w:sz w:val="24"/>
          <w:szCs w:val="24"/>
          <w:lang w:val="en"/>
        </w:rPr>
        <w:t xml:space="preserve">dose for intravenous </w:t>
      </w:r>
      <w:r w:rsidR="00FB712A" w:rsidRPr="0040606E">
        <w:rPr>
          <w:rFonts w:ascii="Book Antiqua" w:hAnsi="Book Antiqua" w:cs="Times New Roman"/>
          <w:sz w:val="24"/>
          <w:szCs w:val="24"/>
          <w:lang w:val="en"/>
        </w:rPr>
        <w:t xml:space="preserve">tacrolimus was </w:t>
      </w:r>
      <w:r w:rsidR="000E4332" w:rsidRPr="0040606E">
        <w:rPr>
          <w:rFonts w:ascii="Book Antiqua" w:hAnsi="Book Antiqua" w:cs="Times New Roman"/>
          <w:sz w:val="24"/>
          <w:szCs w:val="24"/>
          <w:lang w:val="en"/>
        </w:rPr>
        <w:t>1.4 ±</w:t>
      </w:r>
      <w:r w:rsidR="00F23AE9" w:rsidRPr="0040606E">
        <w:rPr>
          <w:rFonts w:ascii="Book Antiqua" w:hAnsi="Book Antiqua" w:cs="Times New Roman"/>
          <w:sz w:val="24"/>
          <w:szCs w:val="24"/>
          <w:lang w:val="en"/>
        </w:rPr>
        <w:t xml:space="preserve"> 0.</w:t>
      </w:r>
      <w:r w:rsidR="00DC12C2" w:rsidRPr="0040606E">
        <w:rPr>
          <w:rFonts w:ascii="Book Antiqua" w:hAnsi="Book Antiqua" w:cs="Times New Roman"/>
          <w:sz w:val="24"/>
          <w:szCs w:val="24"/>
          <w:lang w:val="en"/>
        </w:rPr>
        <w:t>4</w:t>
      </w:r>
      <w:r w:rsidR="00F23AE9" w:rsidRPr="0040606E">
        <w:rPr>
          <w:rFonts w:ascii="Book Antiqua" w:hAnsi="Book Antiqua" w:cs="Times New Roman"/>
          <w:sz w:val="24"/>
          <w:szCs w:val="24"/>
          <w:lang w:val="en"/>
        </w:rPr>
        <w:t xml:space="preserve"> mg</w:t>
      </w:r>
      <w:r w:rsidR="005A13E6" w:rsidRPr="0040606E">
        <w:rPr>
          <w:rFonts w:ascii="Book Antiqua" w:hAnsi="Book Antiqua" w:cs="Times New Roman"/>
          <w:sz w:val="24"/>
          <w:szCs w:val="24"/>
          <w:lang w:val="en"/>
        </w:rPr>
        <w:t>/</w:t>
      </w:r>
      <w:r w:rsidR="00EA737C" w:rsidRPr="0040606E">
        <w:rPr>
          <w:rFonts w:ascii="Book Antiqua" w:hAnsi="Book Antiqua" w:cs="Times New Roman"/>
          <w:sz w:val="24"/>
          <w:szCs w:val="24"/>
          <w:lang w:val="en"/>
        </w:rPr>
        <w:t>24 h</w:t>
      </w:r>
      <w:r w:rsidR="00F23AE9" w:rsidRPr="0040606E">
        <w:rPr>
          <w:rFonts w:ascii="Book Antiqua" w:hAnsi="Book Antiqua" w:cs="Times New Roman"/>
          <w:sz w:val="24"/>
          <w:szCs w:val="24"/>
          <w:lang w:val="en"/>
        </w:rPr>
        <w:t xml:space="preserve">, </w:t>
      </w:r>
      <w:r w:rsidR="00610FFB" w:rsidRPr="0040606E">
        <w:rPr>
          <w:rFonts w:ascii="Book Antiqua" w:hAnsi="Book Antiqua" w:cs="Times New Roman"/>
          <w:sz w:val="24"/>
          <w:szCs w:val="24"/>
          <w:lang w:val="en"/>
        </w:rPr>
        <w:t>c</w:t>
      </w:r>
      <w:r w:rsidR="00F23AE9" w:rsidRPr="0040606E">
        <w:rPr>
          <w:rFonts w:ascii="Book Antiqua" w:hAnsi="Book Antiqua" w:cs="Times New Roman"/>
          <w:sz w:val="24"/>
          <w:szCs w:val="24"/>
          <w:lang w:val="en"/>
        </w:rPr>
        <w:t>orrespond</w:t>
      </w:r>
      <w:r w:rsidR="00610FFB" w:rsidRPr="0040606E">
        <w:rPr>
          <w:rFonts w:ascii="Book Antiqua" w:hAnsi="Book Antiqua" w:cs="Times New Roman"/>
          <w:sz w:val="24"/>
          <w:szCs w:val="24"/>
          <w:lang w:val="en"/>
        </w:rPr>
        <w:t>ing</w:t>
      </w:r>
      <w:r w:rsidR="00F23AE9" w:rsidRPr="0040606E">
        <w:rPr>
          <w:rFonts w:ascii="Book Antiqua" w:hAnsi="Book Antiqua" w:cs="Times New Roman"/>
          <w:sz w:val="24"/>
          <w:szCs w:val="24"/>
          <w:lang w:val="en"/>
        </w:rPr>
        <w:t xml:space="preserve"> to </w:t>
      </w:r>
      <w:r w:rsidR="00703EFF" w:rsidRPr="0040606E">
        <w:rPr>
          <w:rFonts w:ascii="Book Antiqua" w:hAnsi="Book Antiqua" w:cs="Times New Roman"/>
          <w:sz w:val="24"/>
          <w:szCs w:val="24"/>
          <w:lang w:val="en"/>
        </w:rPr>
        <w:t>26</w:t>
      </w:r>
      <w:r w:rsidR="00680831" w:rsidRPr="0040606E">
        <w:rPr>
          <w:rFonts w:ascii="Book Antiqua" w:hAnsi="Book Antiqua" w:cs="Times New Roman"/>
          <w:sz w:val="24"/>
          <w:szCs w:val="24"/>
          <w:lang w:val="en"/>
        </w:rPr>
        <w:t xml:space="preserve"> </w:t>
      </w:r>
      <w:r w:rsidR="00FC58C2" w:rsidRPr="0040606E">
        <w:rPr>
          <w:rFonts w:ascii="Book Antiqua" w:hAnsi="Book Antiqua" w:cs="Times New Roman"/>
          <w:sz w:val="24"/>
          <w:szCs w:val="24"/>
          <w:lang w:val="en"/>
        </w:rPr>
        <w:t xml:space="preserve">± </w:t>
      </w:r>
      <w:r w:rsidR="0074229C" w:rsidRPr="0040606E">
        <w:rPr>
          <w:rFonts w:ascii="Book Antiqua" w:hAnsi="Book Antiqua" w:cs="Times New Roman"/>
          <w:sz w:val="24"/>
          <w:szCs w:val="24"/>
          <w:lang w:val="en"/>
        </w:rPr>
        <w:t xml:space="preserve">3 </w:t>
      </w:r>
      <w:proofErr w:type="spellStart"/>
      <w:r w:rsidR="00563EE9" w:rsidRPr="0040606E">
        <w:rPr>
          <w:rFonts w:ascii="Book Antiqua" w:hAnsi="Book Antiqua" w:cs="Times New Roman"/>
          <w:sz w:val="24"/>
          <w:szCs w:val="24"/>
          <w:lang w:val="en"/>
        </w:rPr>
        <w:t>μ</w:t>
      </w:r>
      <w:r w:rsidR="00703EFF" w:rsidRPr="0040606E">
        <w:rPr>
          <w:rFonts w:ascii="Book Antiqua" w:hAnsi="Book Antiqua" w:cs="Times New Roman"/>
          <w:sz w:val="24"/>
          <w:szCs w:val="24"/>
          <w:lang w:val="en"/>
        </w:rPr>
        <w:t>g</w:t>
      </w:r>
      <w:proofErr w:type="spellEnd"/>
      <w:r w:rsidR="005A13E6" w:rsidRPr="0040606E">
        <w:rPr>
          <w:rFonts w:ascii="Book Antiqua" w:hAnsi="Book Antiqua" w:cs="Times New Roman"/>
          <w:sz w:val="24"/>
          <w:szCs w:val="24"/>
          <w:lang w:val="en"/>
        </w:rPr>
        <w:t>/</w:t>
      </w:r>
      <w:r w:rsidR="00524D19" w:rsidRPr="0040606E">
        <w:rPr>
          <w:rFonts w:ascii="Book Antiqua" w:hAnsi="Book Antiqua" w:cs="Times New Roman"/>
          <w:sz w:val="24"/>
          <w:szCs w:val="24"/>
          <w:lang w:val="en"/>
        </w:rPr>
        <w:t>kg body weight</w:t>
      </w:r>
      <w:r w:rsidR="006968AE" w:rsidRPr="0040606E">
        <w:rPr>
          <w:rFonts w:ascii="Book Antiqua" w:hAnsi="Book Antiqua" w:cs="Times New Roman"/>
          <w:sz w:val="24"/>
          <w:szCs w:val="24"/>
          <w:lang w:val="en"/>
        </w:rPr>
        <w:t xml:space="preserve">, while </w:t>
      </w:r>
      <w:r w:rsidR="005A13E6" w:rsidRPr="0040606E">
        <w:rPr>
          <w:rFonts w:ascii="Book Antiqua" w:hAnsi="Book Antiqua" w:cs="Times New Roman"/>
          <w:sz w:val="24"/>
          <w:szCs w:val="24"/>
          <w:lang w:val="en"/>
        </w:rPr>
        <w:t>dosage</w:t>
      </w:r>
      <w:r w:rsidR="006968AE" w:rsidRPr="0040606E">
        <w:rPr>
          <w:rFonts w:ascii="Book Antiqua" w:hAnsi="Book Antiqua" w:cs="Times New Roman"/>
          <w:sz w:val="24"/>
          <w:szCs w:val="24"/>
          <w:lang w:val="en"/>
        </w:rPr>
        <w:t xml:space="preserve"> was </w:t>
      </w:r>
      <w:r w:rsidR="000A336E" w:rsidRPr="0040606E">
        <w:rPr>
          <w:rFonts w:ascii="Book Antiqua" w:hAnsi="Book Antiqua" w:cs="Times New Roman"/>
          <w:sz w:val="24"/>
          <w:szCs w:val="24"/>
          <w:lang w:val="en"/>
        </w:rPr>
        <w:t>5.3 ± 2.2 mg</w:t>
      </w:r>
      <w:r w:rsidR="005A13E6" w:rsidRPr="0040606E">
        <w:rPr>
          <w:rFonts w:ascii="Book Antiqua" w:hAnsi="Book Antiqua" w:cs="Times New Roman"/>
          <w:sz w:val="24"/>
          <w:szCs w:val="24"/>
          <w:lang w:val="en"/>
        </w:rPr>
        <w:t>/24 h</w:t>
      </w:r>
      <w:r w:rsidR="007F2A78" w:rsidRPr="0040606E">
        <w:rPr>
          <w:rFonts w:ascii="Book Antiqua" w:hAnsi="Book Antiqua" w:cs="Times New Roman"/>
          <w:sz w:val="24"/>
          <w:szCs w:val="24"/>
          <w:lang w:val="en"/>
        </w:rPr>
        <w:t xml:space="preserve"> for oral treatment initiation</w:t>
      </w:r>
      <w:r w:rsidR="005A13E6" w:rsidRPr="0040606E">
        <w:rPr>
          <w:rFonts w:ascii="Book Antiqua" w:hAnsi="Book Antiqua" w:cs="Times New Roman"/>
          <w:sz w:val="24"/>
          <w:szCs w:val="24"/>
          <w:lang w:val="en"/>
        </w:rPr>
        <w:t xml:space="preserve">, </w:t>
      </w:r>
      <w:r w:rsidR="007F2A78" w:rsidRPr="0040606E">
        <w:rPr>
          <w:rFonts w:ascii="Book Antiqua" w:hAnsi="Book Antiqua" w:cs="Times New Roman"/>
          <w:sz w:val="24"/>
          <w:szCs w:val="24"/>
          <w:lang w:val="en"/>
        </w:rPr>
        <w:t>corresponding to</w:t>
      </w:r>
      <w:r w:rsidR="004979E9" w:rsidRPr="0040606E">
        <w:rPr>
          <w:rFonts w:ascii="Book Antiqua" w:hAnsi="Book Antiqua" w:cs="Times New Roman"/>
          <w:sz w:val="24"/>
          <w:szCs w:val="24"/>
          <w:lang w:val="en"/>
        </w:rPr>
        <w:t xml:space="preserve"> </w:t>
      </w:r>
      <w:r w:rsidR="003E0364" w:rsidRPr="0040606E">
        <w:rPr>
          <w:rFonts w:ascii="Book Antiqua" w:hAnsi="Book Antiqua" w:cs="Times New Roman"/>
          <w:sz w:val="24"/>
          <w:szCs w:val="24"/>
          <w:lang w:val="en"/>
        </w:rPr>
        <w:t>95</w:t>
      </w:r>
      <w:r w:rsidR="007F2A78" w:rsidRPr="0040606E">
        <w:rPr>
          <w:rFonts w:ascii="Book Antiqua" w:hAnsi="Book Antiqua" w:cs="Times New Roman"/>
          <w:sz w:val="24"/>
          <w:szCs w:val="24"/>
          <w:lang w:val="en"/>
        </w:rPr>
        <w:t xml:space="preserve"> </w:t>
      </w:r>
      <w:r w:rsidR="0029182B" w:rsidRPr="0040606E">
        <w:rPr>
          <w:rFonts w:ascii="Book Antiqua" w:hAnsi="Book Antiqua" w:cs="Times New Roman"/>
          <w:sz w:val="24"/>
          <w:szCs w:val="24"/>
          <w:lang w:val="en"/>
        </w:rPr>
        <w:t xml:space="preserve">± 31 </w:t>
      </w:r>
      <w:proofErr w:type="spellStart"/>
      <w:r w:rsidR="00563EE9" w:rsidRPr="0040606E">
        <w:rPr>
          <w:rFonts w:ascii="Book Antiqua" w:hAnsi="Book Antiqua" w:cs="Times New Roman"/>
          <w:sz w:val="24"/>
          <w:szCs w:val="24"/>
          <w:lang w:val="en"/>
        </w:rPr>
        <w:t>μ</w:t>
      </w:r>
      <w:r w:rsidR="007F2A78" w:rsidRPr="0040606E">
        <w:rPr>
          <w:rFonts w:ascii="Book Antiqua" w:hAnsi="Book Antiqua" w:cs="Times New Roman"/>
          <w:sz w:val="24"/>
          <w:szCs w:val="24"/>
          <w:lang w:val="en"/>
        </w:rPr>
        <w:t>g</w:t>
      </w:r>
      <w:proofErr w:type="spellEnd"/>
      <w:r w:rsidR="007F2A78" w:rsidRPr="0040606E">
        <w:rPr>
          <w:rFonts w:ascii="Book Antiqua" w:hAnsi="Book Antiqua" w:cs="Times New Roman"/>
          <w:sz w:val="24"/>
          <w:szCs w:val="24"/>
          <w:lang w:val="en"/>
        </w:rPr>
        <w:t>/kg body weight</w:t>
      </w:r>
      <w:r w:rsidR="00524D19" w:rsidRPr="0040606E">
        <w:rPr>
          <w:rFonts w:ascii="Book Antiqua" w:hAnsi="Book Antiqua" w:cs="Times New Roman"/>
          <w:sz w:val="24"/>
          <w:szCs w:val="24"/>
          <w:lang w:val="en"/>
        </w:rPr>
        <w:t xml:space="preserve">. </w:t>
      </w:r>
      <w:r w:rsidR="007B6045" w:rsidRPr="0040606E">
        <w:rPr>
          <w:rFonts w:ascii="Book Antiqua" w:hAnsi="Book Antiqua" w:cs="Times New Roman"/>
          <w:sz w:val="24"/>
          <w:szCs w:val="24"/>
          <w:lang w:val="en"/>
        </w:rPr>
        <w:t>Overall, t</w:t>
      </w:r>
      <w:r w:rsidR="000E5474" w:rsidRPr="0040606E">
        <w:rPr>
          <w:rFonts w:ascii="Book Antiqua" w:hAnsi="Book Antiqua" w:cs="Times New Roman"/>
          <w:sz w:val="24"/>
          <w:szCs w:val="24"/>
          <w:lang w:val="en"/>
        </w:rPr>
        <w:t xml:space="preserve">he </w:t>
      </w:r>
      <w:r w:rsidR="00DD4429" w:rsidRPr="0040606E">
        <w:rPr>
          <w:rFonts w:ascii="Book Antiqua" w:hAnsi="Book Antiqua" w:cs="Times New Roman"/>
          <w:sz w:val="24"/>
          <w:szCs w:val="24"/>
          <w:lang w:val="en"/>
        </w:rPr>
        <w:t>target</w:t>
      </w:r>
      <w:r w:rsidR="000E5474" w:rsidRPr="0040606E">
        <w:rPr>
          <w:rFonts w:ascii="Book Antiqua" w:hAnsi="Book Antiqua" w:cs="Times New Roman"/>
          <w:sz w:val="24"/>
          <w:szCs w:val="24"/>
          <w:lang w:val="en"/>
        </w:rPr>
        <w:t xml:space="preserve"> trough </w:t>
      </w:r>
      <w:r w:rsidR="00B45B21" w:rsidRPr="0040606E">
        <w:rPr>
          <w:rFonts w:ascii="Book Antiqua" w:hAnsi="Book Antiqua" w:cs="Times New Roman"/>
          <w:sz w:val="24"/>
          <w:szCs w:val="24"/>
          <w:lang w:val="en"/>
        </w:rPr>
        <w:t>concentration</w:t>
      </w:r>
      <w:r w:rsidR="000E5474" w:rsidRPr="0040606E">
        <w:rPr>
          <w:rFonts w:ascii="Book Antiqua" w:hAnsi="Book Antiqua" w:cs="Times New Roman"/>
          <w:sz w:val="24"/>
          <w:szCs w:val="24"/>
          <w:lang w:val="en"/>
        </w:rPr>
        <w:t xml:space="preserve"> of 10</w:t>
      </w:r>
      <w:r w:rsidR="00563EE9" w:rsidRPr="0040606E">
        <w:rPr>
          <w:rFonts w:ascii="Book Antiqua" w:hAnsi="Book Antiqua" w:cs="Times New Roman" w:hint="eastAsia"/>
          <w:sz w:val="24"/>
          <w:szCs w:val="24"/>
          <w:lang w:val="en-US" w:eastAsia="zh-CN"/>
        </w:rPr>
        <w:t>-</w:t>
      </w:r>
      <w:r w:rsidR="000E5474" w:rsidRPr="0040606E">
        <w:rPr>
          <w:rFonts w:ascii="Book Antiqua" w:hAnsi="Book Antiqua" w:cs="Times New Roman"/>
          <w:sz w:val="24"/>
          <w:szCs w:val="24"/>
          <w:lang w:val="en"/>
        </w:rPr>
        <w:t xml:space="preserve">15 ng/ml was reached after </w:t>
      </w:r>
      <w:r w:rsidR="00DC12C2" w:rsidRPr="0040606E">
        <w:rPr>
          <w:rFonts w:ascii="Book Antiqua" w:hAnsi="Book Antiqua" w:cs="Times New Roman"/>
          <w:sz w:val="24"/>
          <w:szCs w:val="24"/>
          <w:lang w:val="en"/>
        </w:rPr>
        <w:t>3.1 ±</w:t>
      </w:r>
      <w:r w:rsidR="0055744B" w:rsidRPr="0040606E">
        <w:rPr>
          <w:rFonts w:ascii="Book Antiqua" w:hAnsi="Book Antiqua" w:cs="Times New Roman"/>
          <w:sz w:val="24"/>
          <w:szCs w:val="24"/>
          <w:lang w:val="en"/>
        </w:rPr>
        <w:t xml:space="preserve"> </w:t>
      </w:r>
      <w:r w:rsidR="00DC12C2" w:rsidRPr="0040606E">
        <w:rPr>
          <w:rFonts w:ascii="Book Antiqua" w:hAnsi="Book Antiqua" w:cs="Times New Roman"/>
          <w:sz w:val="24"/>
          <w:szCs w:val="24"/>
          <w:lang w:val="en"/>
        </w:rPr>
        <w:t>0.8 d</w:t>
      </w:r>
      <w:r w:rsidR="009E0C76" w:rsidRPr="0040606E">
        <w:rPr>
          <w:rFonts w:ascii="Book Antiqua" w:hAnsi="Book Antiqua" w:cs="Times New Roman"/>
          <w:sz w:val="24"/>
          <w:szCs w:val="24"/>
          <w:lang w:val="en"/>
        </w:rPr>
        <w:t xml:space="preserve">. The time </w:t>
      </w:r>
      <w:r w:rsidR="005A13E6" w:rsidRPr="0040606E">
        <w:rPr>
          <w:rFonts w:ascii="Book Antiqua" w:hAnsi="Book Antiqua" w:cs="Times New Roman"/>
          <w:sz w:val="24"/>
          <w:szCs w:val="24"/>
          <w:lang w:val="en"/>
        </w:rPr>
        <w:t>until</w:t>
      </w:r>
      <w:r w:rsidR="009E0C76" w:rsidRPr="0040606E">
        <w:rPr>
          <w:rFonts w:ascii="Book Antiqua" w:hAnsi="Book Antiqua" w:cs="Times New Roman"/>
          <w:sz w:val="24"/>
          <w:szCs w:val="24"/>
          <w:lang w:val="en"/>
        </w:rPr>
        <w:t xml:space="preserve"> achievement of target trough concentration was longer for the oral than for </w:t>
      </w:r>
      <w:r w:rsidR="00DE56F4" w:rsidRPr="0040606E">
        <w:rPr>
          <w:rFonts w:ascii="Book Antiqua" w:hAnsi="Book Antiqua" w:cs="Times New Roman"/>
          <w:sz w:val="24"/>
          <w:szCs w:val="24"/>
          <w:lang w:val="en"/>
        </w:rPr>
        <w:t xml:space="preserve">the </w:t>
      </w:r>
      <w:r w:rsidR="009E0C76" w:rsidRPr="0040606E">
        <w:rPr>
          <w:rFonts w:ascii="Book Antiqua" w:hAnsi="Book Antiqua" w:cs="Times New Roman"/>
          <w:sz w:val="24"/>
          <w:szCs w:val="24"/>
          <w:lang w:val="en"/>
        </w:rPr>
        <w:t>intravenous treatment scheme (</w:t>
      </w:r>
      <w:r w:rsidR="00B55426" w:rsidRPr="0040606E">
        <w:rPr>
          <w:rFonts w:ascii="Book Antiqua" w:hAnsi="Book Antiqua" w:cs="Times New Roman"/>
          <w:sz w:val="24"/>
          <w:szCs w:val="24"/>
          <w:lang w:val="en"/>
        </w:rPr>
        <w:t>4.2</w:t>
      </w:r>
      <w:r w:rsidR="00050DBB" w:rsidRPr="0040606E">
        <w:rPr>
          <w:rFonts w:ascii="Book Antiqua" w:hAnsi="Book Antiqua" w:cs="Times New Roman"/>
          <w:sz w:val="24"/>
          <w:szCs w:val="24"/>
          <w:lang w:val="en"/>
        </w:rPr>
        <w:t xml:space="preserve"> </w:t>
      </w:r>
      <w:r w:rsidR="002777FD" w:rsidRPr="0040606E">
        <w:rPr>
          <w:rFonts w:ascii="Book Antiqua" w:hAnsi="Book Antiqua" w:cs="Times New Roman"/>
          <w:sz w:val="24"/>
          <w:szCs w:val="24"/>
          <w:lang w:val="en"/>
        </w:rPr>
        <w:t>± 1.2</w:t>
      </w:r>
      <w:r w:rsidR="00A35CDA" w:rsidRPr="0040606E">
        <w:rPr>
          <w:rFonts w:ascii="Book Antiqua" w:hAnsi="Book Antiqua" w:cs="Times New Roman"/>
          <w:sz w:val="24"/>
          <w:szCs w:val="24"/>
          <w:lang w:val="en"/>
        </w:rPr>
        <w:t xml:space="preserve"> </w:t>
      </w:r>
      <w:r w:rsidR="0006246C" w:rsidRPr="0040606E">
        <w:rPr>
          <w:rFonts w:ascii="Book Antiqua" w:hAnsi="Book Antiqua" w:cs="Times New Roman"/>
          <w:i/>
          <w:sz w:val="24"/>
          <w:szCs w:val="24"/>
          <w:lang w:val="en-US"/>
        </w:rPr>
        <w:t>v</w:t>
      </w:r>
      <w:r w:rsidR="0006246C" w:rsidRPr="0040606E">
        <w:rPr>
          <w:rFonts w:ascii="Book Antiqua" w:hAnsi="Book Antiqua" w:cs="Times New Roman" w:hint="eastAsia"/>
          <w:i/>
          <w:sz w:val="24"/>
          <w:szCs w:val="24"/>
          <w:lang w:val="en-US" w:eastAsia="zh-CN"/>
        </w:rPr>
        <w:t>s</w:t>
      </w:r>
      <w:r w:rsidR="00A35CDA" w:rsidRPr="0040606E">
        <w:rPr>
          <w:rFonts w:ascii="Book Antiqua" w:hAnsi="Book Antiqua" w:cs="Times New Roman"/>
          <w:sz w:val="24"/>
          <w:szCs w:val="24"/>
          <w:lang w:val="en"/>
        </w:rPr>
        <w:t xml:space="preserve"> </w:t>
      </w:r>
      <w:r w:rsidR="00503FA4" w:rsidRPr="0040606E">
        <w:rPr>
          <w:rFonts w:ascii="Book Antiqua" w:hAnsi="Book Antiqua" w:cs="Times New Roman"/>
          <w:sz w:val="24"/>
          <w:szCs w:val="24"/>
          <w:lang w:val="en"/>
        </w:rPr>
        <w:t xml:space="preserve">3.1 ± 0.4 </w:t>
      </w:r>
      <w:r w:rsidR="00B55426" w:rsidRPr="0040606E">
        <w:rPr>
          <w:rFonts w:ascii="Book Antiqua" w:hAnsi="Book Antiqua" w:cs="Times New Roman"/>
          <w:sz w:val="24"/>
          <w:szCs w:val="24"/>
          <w:lang w:val="en"/>
        </w:rPr>
        <w:t>d</w:t>
      </w:r>
      <w:r w:rsidR="00563EE9" w:rsidRPr="0040606E">
        <w:rPr>
          <w:rFonts w:ascii="Book Antiqua" w:hAnsi="Book Antiqua" w:cs="Times New Roman" w:hint="eastAsia"/>
          <w:sz w:val="24"/>
          <w:szCs w:val="24"/>
          <w:lang w:val="en" w:eastAsia="zh-CN"/>
        </w:rPr>
        <w:t>,</w:t>
      </w:r>
      <w:r w:rsidR="00050DBB" w:rsidRPr="0040606E">
        <w:rPr>
          <w:rFonts w:ascii="Book Antiqua" w:hAnsi="Book Antiqua" w:cs="Times New Roman"/>
          <w:sz w:val="24"/>
          <w:szCs w:val="24"/>
          <w:lang w:val="en"/>
        </w:rPr>
        <w:t xml:space="preserve"> </w:t>
      </w:r>
      <w:r w:rsidR="00050DBB" w:rsidRPr="0040606E">
        <w:rPr>
          <w:rFonts w:ascii="Book Antiqua" w:hAnsi="Book Antiqua" w:cs="Times New Roman"/>
          <w:i/>
          <w:sz w:val="24"/>
          <w:szCs w:val="24"/>
          <w:lang w:val="en"/>
        </w:rPr>
        <w:t>n</w:t>
      </w:r>
      <w:r w:rsidR="00050DBB" w:rsidRPr="0040606E">
        <w:rPr>
          <w:rFonts w:ascii="Book Antiqua" w:hAnsi="Book Antiqua" w:cs="Times New Roman"/>
          <w:sz w:val="24"/>
          <w:szCs w:val="24"/>
          <w:lang w:val="en"/>
        </w:rPr>
        <w:t xml:space="preserve"> = 21, as one patient discontinued the therapy due to side effects on day 2)</w:t>
      </w:r>
      <w:r w:rsidR="00B55426" w:rsidRPr="0040606E">
        <w:rPr>
          <w:rFonts w:ascii="Book Antiqua" w:hAnsi="Book Antiqua" w:cs="Times New Roman"/>
          <w:sz w:val="24"/>
          <w:szCs w:val="24"/>
          <w:lang w:val="en"/>
        </w:rPr>
        <w:t>.</w:t>
      </w:r>
      <w:r w:rsidR="00A35CDA" w:rsidRPr="0040606E">
        <w:rPr>
          <w:rFonts w:ascii="Book Antiqua" w:hAnsi="Book Antiqua" w:cs="Times New Roman"/>
          <w:sz w:val="24"/>
          <w:szCs w:val="24"/>
          <w:lang w:val="en"/>
        </w:rPr>
        <w:t xml:space="preserve"> </w:t>
      </w:r>
      <w:r w:rsidR="00B85720" w:rsidRPr="0040606E">
        <w:rPr>
          <w:rFonts w:ascii="Book Antiqua" w:hAnsi="Book Antiqua" w:cs="Times New Roman"/>
          <w:sz w:val="24"/>
          <w:szCs w:val="24"/>
          <w:lang w:val="en"/>
        </w:rPr>
        <w:t xml:space="preserve">The mean oral tacrolimus dose per </w:t>
      </w:r>
      <w:r w:rsidR="0059383A" w:rsidRPr="0040606E">
        <w:rPr>
          <w:rFonts w:ascii="Book Antiqua" w:hAnsi="Book Antiqua" w:cs="Times New Roman"/>
          <w:sz w:val="24"/>
          <w:szCs w:val="24"/>
          <w:lang w:val="en"/>
        </w:rPr>
        <w:t>2</w:t>
      </w:r>
      <w:r w:rsidR="00B85720" w:rsidRPr="0040606E">
        <w:rPr>
          <w:rFonts w:ascii="Book Antiqua" w:hAnsi="Book Antiqua" w:cs="Times New Roman"/>
          <w:sz w:val="24"/>
          <w:szCs w:val="24"/>
          <w:lang w:val="en"/>
        </w:rPr>
        <w:t xml:space="preserve">4 h at </w:t>
      </w:r>
      <w:r w:rsidR="0020538E" w:rsidRPr="0040606E">
        <w:rPr>
          <w:rFonts w:ascii="Book Antiqua" w:hAnsi="Book Antiqua" w:cs="Times New Roman"/>
          <w:sz w:val="24"/>
          <w:szCs w:val="24"/>
          <w:lang w:val="en"/>
        </w:rPr>
        <w:t xml:space="preserve">the time of </w:t>
      </w:r>
      <w:r w:rsidR="006E777D" w:rsidRPr="0040606E">
        <w:rPr>
          <w:rFonts w:ascii="Book Antiqua" w:hAnsi="Book Antiqua" w:cs="Times New Roman"/>
          <w:sz w:val="24"/>
          <w:szCs w:val="24"/>
          <w:lang w:val="en"/>
        </w:rPr>
        <w:t xml:space="preserve">discharge </w:t>
      </w:r>
      <w:r w:rsidR="00B85720" w:rsidRPr="0040606E">
        <w:rPr>
          <w:rFonts w:ascii="Book Antiqua" w:hAnsi="Book Antiqua" w:cs="Times New Roman"/>
          <w:sz w:val="24"/>
          <w:szCs w:val="24"/>
          <w:lang w:val="en"/>
        </w:rPr>
        <w:t>from the hospital (</w:t>
      </w:r>
      <w:r w:rsidR="00B85720" w:rsidRPr="0040606E">
        <w:rPr>
          <w:rFonts w:ascii="Book Antiqua" w:hAnsi="Book Antiqua" w:cs="Times New Roman"/>
          <w:i/>
          <w:sz w:val="24"/>
          <w:szCs w:val="24"/>
          <w:lang w:val="en"/>
        </w:rPr>
        <w:t>n</w:t>
      </w:r>
      <w:r w:rsidR="00B85720" w:rsidRPr="0040606E">
        <w:rPr>
          <w:rFonts w:ascii="Book Antiqua" w:hAnsi="Book Antiqua" w:cs="Times New Roman"/>
          <w:sz w:val="24"/>
          <w:szCs w:val="24"/>
          <w:lang w:val="en"/>
        </w:rPr>
        <w:t xml:space="preserve"> = 19) was </w:t>
      </w:r>
      <w:r w:rsidR="00685D64" w:rsidRPr="0040606E">
        <w:rPr>
          <w:rFonts w:ascii="Book Antiqua" w:hAnsi="Book Antiqua" w:cs="Times New Roman"/>
          <w:sz w:val="24"/>
          <w:szCs w:val="24"/>
          <w:lang w:val="en"/>
        </w:rPr>
        <w:t xml:space="preserve">10.2 ± 1.1 mg (equaling </w:t>
      </w:r>
      <w:r w:rsidR="005355C9" w:rsidRPr="0040606E">
        <w:rPr>
          <w:rFonts w:ascii="Book Antiqua" w:hAnsi="Book Antiqua" w:cs="Times New Roman"/>
          <w:sz w:val="24"/>
          <w:szCs w:val="24"/>
          <w:lang w:val="en"/>
        </w:rPr>
        <w:t xml:space="preserve">186 ± 23 </w:t>
      </w:r>
      <w:proofErr w:type="spellStart"/>
      <w:r w:rsidR="00563EE9" w:rsidRPr="0040606E">
        <w:rPr>
          <w:rFonts w:ascii="Book Antiqua" w:hAnsi="Book Antiqua" w:cs="Times New Roman"/>
          <w:sz w:val="24"/>
          <w:szCs w:val="24"/>
          <w:lang w:val="en"/>
        </w:rPr>
        <w:t>μ</w:t>
      </w:r>
      <w:r w:rsidR="005355C9" w:rsidRPr="0040606E">
        <w:rPr>
          <w:rFonts w:ascii="Book Antiqua" w:hAnsi="Book Antiqua" w:cs="Times New Roman"/>
          <w:sz w:val="24"/>
          <w:szCs w:val="24"/>
          <w:lang w:val="en"/>
        </w:rPr>
        <w:t>g</w:t>
      </w:r>
      <w:proofErr w:type="spellEnd"/>
      <w:r w:rsidR="005355C9" w:rsidRPr="0040606E">
        <w:rPr>
          <w:rFonts w:ascii="Book Antiqua" w:hAnsi="Book Antiqua" w:cs="Times New Roman"/>
          <w:sz w:val="24"/>
          <w:szCs w:val="24"/>
          <w:lang w:val="en"/>
        </w:rPr>
        <w:t xml:space="preserve">/kg body weight). </w:t>
      </w:r>
      <w:r w:rsidR="005C0B47" w:rsidRPr="0040606E">
        <w:rPr>
          <w:rFonts w:ascii="Book Antiqua" w:hAnsi="Book Antiqua" w:cs="Times New Roman"/>
          <w:sz w:val="24"/>
          <w:szCs w:val="24"/>
          <w:lang w:val="en"/>
        </w:rPr>
        <w:t xml:space="preserve">The mean duration of intravenous </w:t>
      </w:r>
      <w:r w:rsidR="00D52189" w:rsidRPr="0040606E">
        <w:rPr>
          <w:rFonts w:ascii="Book Antiqua" w:hAnsi="Book Antiqua" w:cs="Times New Roman"/>
          <w:sz w:val="24"/>
          <w:szCs w:val="24"/>
          <w:lang w:val="en"/>
        </w:rPr>
        <w:t xml:space="preserve">tacrolimus </w:t>
      </w:r>
      <w:r w:rsidR="005C0B47" w:rsidRPr="0040606E">
        <w:rPr>
          <w:rFonts w:ascii="Book Antiqua" w:hAnsi="Book Antiqua" w:cs="Times New Roman"/>
          <w:sz w:val="24"/>
          <w:szCs w:val="24"/>
          <w:lang w:val="en"/>
        </w:rPr>
        <w:t xml:space="preserve">treatment was </w:t>
      </w:r>
      <w:r w:rsidR="004C61D4" w:rsidRPr="0040606E">
        <w:rPr>
          <w:rFonts w:ascii="Book Antiqua" w:hAnsi="Book Antiqua" w:cs="Times New Roman"/>
          <w:sz w:val="24"/>
          <w:szCs w:val="24"/>
          <w:lang w:val="en"/>
        </w:rPr>
        <w:t xml:space="preserve">4.0 ± 0.9 d. </w:t>
      </w:r>
      <w:r w:rsidR="001C2001" w:rsidRPr="0040606E">
        <w:rPr>
          <w:rFonts w:ascii="Book Antiqua" w:hAnsi="Book Antiqua" w:cs="Times New Roman"/>
          <w:sz w:val="24"/>
          <w:szCs w:val="24"/>
          <w:lang w:val="en"/>
        </w:rPr>
        <w:t xml:space="preserve">The total duration of tacrolimus treatment </w:t>
      </w:r>
      <w:r w:rsidR="0085151D" w:rsidRPr="0040606E">
        <w:rPr>
          <w:rFonts w:ascii="Book Antiqua" w:hAnsi="Book Antiqua" w:cs="Times New Roman"/>
          <w:sz w:val="24"/>
          <w:szCs w:val="24"/>
          <w:lang w:val="en"/>
        </w:rPr>
        <w:t xml:space="preserve">during hospitalization was </w:t>
      </w:r>
      <w:r w:rsidR="009A6241" w:rsidRPr="0040606E">
        <w:rPr>
          <w:rFonts w:ascii="Book Antiqua" w:hAnsi="Book Antiqua" w:cs="Times New Roman"/>
          <w:sz w:val="24"/>
          <w:szCs w:val="24"/>
          <w:lang w:val="en"/>
        </w:rPr>
        <w:t xml:space="preserve">15.9 ± 3.4 d. </w:t>
      </w:r>
      <w:r w:rsidR="003342BC" w:rsidRPr="0040606E">
        <w:rPr>
          <w:rFonts w:ascii="Book Antiqua" w:hAnsi="Book Antiqua" w:cs="Times New Roman"/>
          <w:sz w:val="24"/>
          <w:szCs w:val="24"/>
          <w:lang w:val="en"/>
        </w:rPr>
        <w:t xml:space="preserve">The mean total duration of tacrolimus therapy (duration </w:t>
      </w:r>
      <w:r w:rsidR="00030B07" w:rsidRPr="0040606E">
        <w:rPr>
          <w:rFonts w:ascii="Book Antiqua" w:hAnsi="Book Antiqua" w:cs="Times New Roman"/>
          <w:sz w:val="24"/>
          <w:szCs w:val="24"/>
          <w:lang w:val="en"/>
        </w:rPr>
        <w:t>of inpatient treatment p</w:t>
      </w:r>
      <w:r w:rsidR="003342BC" w:rsidRPr="0040606E">
        <w:rPr>
          <w:rFonts w:ascii="Book Antiqua" w:hAnsi="Book Antiqua" w:cs="Times New Roman"/>
          <w:sz w:val="24"/>
          <w:szCs w:val="24"/>
          <w:lang w:val="en"/>
        </w:rPr>
        <w:t xml:space="preserve">lus </w:t>
      </w:r>
      <w:r w:rsidR="00030B07" w:rsidRPr="0040606E">
        <w:rPr>
          <w:rFonts w:ascii="Book Antiqua" w:hAnsi="Book Antiqua" w:cs="Times New Roman"/>
          <w:sz w:val="24"/>
          <w:szCs w:val="24"/>
          <w:lang w:val="en"/>
        </w:rPr>
        <w:t>duration of outpatient</w:t>
      </w:r>
      <w:r w:rsidR="003342BC" w:rsidRPr="0040606E">
        <w:rPr>
          <w:rFonts w:ascii="Book Antiqua" w:hAnsi="Book Antiqua" w:cs="Times New Roman"/>
          <w:sz w:val="24"/>
          <w:szCs w:val="24"/>
          <w:lang w:val="en"/>
        </w:rPr>
        <w:t xml:space="preserve"> treatment)</w:t>
      </w:r>
      <w:r w:rsidR="009620B6" w:rsidRPr="0040606E">
        <w:rPr>
          <w:rFonts w:ascii="Book Antiqua" w:hAnsi="Book Antiqua" w:cs="Times New Roman"/>
          <w:sz w:val="24"/>
          <w:szCs w:val="24"/>
          <w:lang w:val="en"/>
        </w:rPr>
        <w:t xml:space="preserve"> was </w:t>
      </w:r>
      <w:r w:rsidR="00A05B46" w:rsidRPr="0040606E">
        <w:rPr>
          <w:rFonts w:ascii="Book Antiqua" w:hAnsi="Book Antiqua" w:cs="Times New Roman"/>
          <w:sz w:val="24"/>
          <w:szCs w:val="24"/>
          <w:lang w:val="en"/>
        </w:rPr>
        <w:t>128 ± 28.5 d</w:t>
      </w:r>
      <w:r w:rsidR="00081F0C" w:rsidRPr="0040606E">
        <w:rPr>
          <w:rFonts w:ascii="Book Antiqua" w:hAnsi="Book Antiqua" w:cs="Times New Roman"/>
          <w:sz w:val="24"/>
          <w:szCs w:val="24"/>
          <w:lang w:val="en"/>
        </w:rPr>
        <w:t>.</w:t>
      </w:r>
    </w:p>
    <w:p w:rsidR="00BE2CC4" w:rsidRPr="0040606E" w:rsidRDefault="00BE2CC4" w:rsidP="00E66789">
      <w:pPr>
        <w:autoSpaceDE w:val="0"/>
        <w:autoSpaceDN w:val="0"/>
        <w:adjustRightInd w:val="0"/>
        <w:spacing w:after="0" w:line="360" w:lineRule="auto"/>
        <w:jc w:val="both"/>
        <w:rPr>
          <w:rFonts w:ascii="Book Antiqua" w:hAnsi="Book Antiqua" w:cs="Times New Roman"/>
          <w:sz w:val="24"/>
          <w:szCs w:val="24"/>
          <w:lang w:val="en"/>
        </w:rPr>
      </w:pPr>
    </w:p>
    <w:p w:rsidR="00BE2CC4" w:rsidRPr="0040606E" w:rsidRDefault="00BE2CC4"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 xml:space="preserve">Concomitant </w:t>
      </w:r>
      <w:r w:rsidR="00BE44E8" w:rsidRPr="0040606E">
        <w:rPr>
          <w:rFonts w:ascii="Book Antiqua" w:hAnsi="Book Antiqua" w:cs="Times New Roman"/>
          <w:b/>
          <w:i/>
          <w:sz w:val="24"/>
          <w:szCs w:val="24"/>
          <w:lang w:val="en"/>
        </w:rPr>
        <w:t xml:space="preserve">colitis-specific </w:t>
      </w:r>
      <w:r w:rsidRPr="0040606E">
        <w:rPr>
          <w:rFonts w:ascii="Book Antiqua" w:hAnsi="Book Antiqua" w:cs="Times New Roman"/>
          <w:b/>
          <w:i/>
          <w:sz w:val="24"/>
          <w:szCs w:val="24"/>
          <w:lang w:val="en"/>
        </w:rPr>
        <w:t>medications</w:t>
      </w:r>
    </w:p>
    <w:p w:rsidR="00BE2CC4" w:rsidRPr="0040606E" w:rsidRDefault="00BE2CC4" w:rsidP="00E66789">
      <w:pPr>
        <w:autoSpaceDE w:val="0"/>
        <w:autoSpaceDN w:val="0"/>
        <w:adjustRightInd w:val="0"/>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At hospital admission, 15 patients (68.2%) were already under</w:t>
      </w:r>
      <w:r w:rsidR="00250894" w:rsidRPr="0040606E">
        <w:rPr>
          <w:rFonts w:ascii="Book Antiqua" w:hAnsi="Book Antiqua" w:cs="Times New Roman"/>
          <w:sz w:val="24"/>
          <w:szCs w:val="24"/>
          <w:lang w:val="en"/>
        </w:rPr>
        <w:t>going</w:t>
      </w:r>
      <w:r w:rsidRPr="0040606E">
        <w:rPr>
          <w:rFonts w:ascii="Book Antiqua" w:hAnsi="Book Antiqua" w:cs="Times New Roman"/>
          <w:sz w:val="24"/>
          <w:szCs w:val="24"/>
          <w:lang w:val="en"/>
        </w:rPr>
        <w:t xml:space="preserve"> oral systemic steroid therapy with prednisone or prednisolone, one patient was on infliximab, and one patient on azathioprine. In all, 12 patients (54.5%) received oral mesalamine and three patients (13.6%) oral budesonide </w:t>
      </w:r>
      <w:r w:rsidR="0033250A" w:rsidRPr="0040606E">
        <w:rPr>
          <w:rFonts w:ascii="Book Antiqua" w:hAnsi="Book Antiqua" w:cs="Times New Roman"/>
          <w:sz w:val="24"/>
          <w:szCs w:val="24"/>
          <w:lang w:val="en"/>
        </w:rPr>
        <w:t>to treat</w:t>
      </w:r>
      <w:r w:rsidRPr="0040606E">
        <w:rPr>
          <w:rFonts w:ascii="Book Antiqua" w:hAnsi="Book Antiqua" w:cs="Times New Roman"/>
          <w:sz w:val="24"/>
          <w:szCs w:val="24"/>
          <w:lang w:val="en"/>
        </w:rPr>
        <w:t xml:space="preserve"> IBD</w:t>
      </w:r>
      <w:r w:rsidR="00EF40AA" w:rsidRPr="0040606E">
        <w:rPr>
          <w:rFonts w:ascii="Book Antiqua" w:hAnsi="Book Antiqua" w:cs="Times New Roman"/>
          <w:sz w:val="24"/>
          <w:szCs w:val="24"/>
          <w:lang w:val="en"/>
        </w:rPr>
        <w:t>.</w:t>
      </w:r>
      <w:r w:rsidRPr="0040606E">
        <w:rPr>
          <w:rFonts w:ascii="Book Antiqua" w:hAnsi="Book Antiqua" w:cs="Times New Roman"/>
          <w:sz w:val="24"/>
          <w:szCs w:val="24"/>
          <w:lang w:val="en"/>
        </w:rPr>
        <w:t xml:space="preserve"> As part of the therapeutic concept </w:t>
      </w:r>
      <w:r w:rsidR="002125AB" w:rsidRPr="0040606E">
        <w:rPr>
          <w:rFonts w:ascii="Book Antiqua" w:hAnsi="Book Antiqua" w:cs="Times New Roman"/>
          <w:sz w:val="24"/>
          <w:szCs w:val="24"/>
          <w:lang w:val="en"/>
        </w:rPr>
        <w:t xml:space="preserve">of </w:t>
      </w:r>
      <w:r w:rsidRPr="0040606E">
        <w:rPr>
          <w:rFonts w:ascii="Book Antiqua" w:hAnsi="Book Antiqua" w:cs="Times New Roman"/>
          <w:sz w:val="24"/>
          <w:szCs w:val="24"/>
          <w:lang w:val="en"/>
        </w:rPr>
        <w:t>us</w:t>
      </w:r>
      <w:r w:rsidR="002125AB" w:rsidRPr="0040606E">
        <w:rPr>
          <w:rFonts w:ascii="Book Antiqua" w:hAnsi="Book Antiqua" w:cs="Times New Roman"/>
          <w:sz w:val="24"/>
          <w:szCs w:val="24"/>
          <w:lang w:val="en"/>
        </w:rPr>
        <w:t>ing</w:t>
      </w:r>
      <w:r w:rsidRPr="0040606E">
        <w:rPr>
          <w:rFonts w:ascii="Book Antiqua" w:hAnsi="Book Antiqua" w:cs="Times New Roman"/>
          <w:sz w:val="24"/>
          <w:szCs w:val="24"/>
          <w:lang w:val="en"/>
        </w:rPr>
        <w:t xml:space="preserve"> tacrolimus as a bridge to a less toxic maintenance therapy, </w:t>
      </w:r>
      <w:r w:rsidR="002125AB" w:rsidRPr="0040606E">
        <w:rPr>
          <w:rFonts w:ascii="Book Antiqua" w:hAnsi="Book Antiqua" w:cs="Times New Roman"/>
          <w:sz w:val="24"/>
          <w:szCs w:val="24"/>
          <w:lang w:val="en"/>
        </w:rPr>
        <w:t>five</w:t>
      </w:r>
      <w:r w:rsidRPr="0040606E">
        <w:rPr>
          <w:rFonts w:ascii="Book Antiqua" w:hAnsi="Book Antiqua" w:cs="Times New Roman"/>
          <w:sz w:val="24"/>
          <w:szCs w:val="24"/>
          <w:lang w:val="en"/>
        </w:rPr>
        <w:t xml:space="preserve"> patients (</w:t>
      </w:r>
      <w:r w:rsidR="002125AB" w:rsidRPr="0040606E">
        <w:rPr>
          <w:rFonts w:ascii="Book Antiqua" w:hAnsi="Book Antiqua" w:cs="Times New Roman"/>
          <w:sz w:val="24"/>
          <w:szCs w:val="24"/>
          <w:lang w:val="en"/>
        </w:rPr>
        <w:t>22.7%)</w:t>
      </w:r>
      <w:r w:rsidRPr="0040606E">
        <w:rPr>
          <w:rFonts w:ascii="Book Antiqua" w:hAnsi="Book Antiqua" w:cs="Times New Roman"/>
          <w:sz w:val="24"/>
          <w:szCs w:val="24"/>
          <w:lang w:val="en"/>
        </w:rPr>
        <w:t xml:space="preserve"> were started on vedolizumab while hospitalized, while thiopurine therapy was introduced in five patients (22.7%). None of the patient</w:t>
      </w:r>
      <w:r w:rsidR="00A219D7" w:rsidRPr="0040606E">
        <w:rPr>
          <w:rFonts w:ascii="Book Antiqua" w:hAnsi="Book Antiqua" w:cs="Times New Roman"/>
          <w:sz w:val="24"/>
          <w:szCs w:val="24"/>
          <w:lang w:val="en"/>
        </w:rPr>
        <w:t>s</w:t>
      </w:r>
      <w:r w:rsidRPr="0040606E">
        <w:rPr>
          <w:rFonts w:ascii="Book Antiqua" w:hAnsi="Book Antiqua" w:cs="Times New Roman"/>
          <w:sz w:val="24"/>
          <w:szCs w:val="24"/>
          <w:lang w:val="en"/>
        </w:rPr>
        <w:t xml:space="preserve"> was administered a TNFα antibody</w:t>
      </w:r>
      <w:r w:rsidR="006E777D" w:rsidRPr="0040606E">
        <w:rPr>
          <w:rFonts w:ascii="Book Antiqua" w:hAnsi="Book Antiqua" w:cs="Times New Roman"/>
          <w:sz w:val="24"/>
          <w:szCs w:val="24"/>
          <w:lang w:val="en"/>
        </w:rPr>
        <w:t xml:space="preserve"> </w:t>
      </w:r>
      <w:r w:rsidR="009C79F0" w:rsidRPr="0040606E">
        <w:rPr>
          <w:rFonts w:ascii="Book Antiqua" w:hAnsi="Book Antiqua" w:cs="Times New Roman"/>
          <w:sz w:val="24"/>
          <w:szCs w:val="24"/>
          <w:lang w:val="en"/>
        </w:rPr>
        <w:t xml:space="preserve">during </w:t>
      </w:r>
      <w:r w:rsidR="006E777D" w:rsidRPr="0040606E">
        <w:rPr>
          <w:rFonts w:ascii="Book Antiqua" w:hAnsi="Book Antiqua" w:cs="Times New Roman"/>
          <w:sz w:val="24"/>
          <w:szCs w:val="24"/>
          <w:lang w:val="en"/>
        </w:rPr>
        <w:t>inpatient treatment</w:t>
      </w:r>
      <w:r w:rsidRPr="0040606E">
        <w:rPr>
          <w:rFonts w:ascii="Book Antiqua" w:hAnsi="Book Antiqua" w:cs="Times New Roman"/>
          <w:sz w:val="24"/>
          <w:szCs w:val="24"/>
          <w:lang w:val="en"/>
        </w:rPr>
        <w:t xml:space="preserve">. </w:t>
      </w:r>
    </w:p>
    <w:p w:rsidR="00081F0C" w:rsidRPr="0040606E" w:rsidRDefault="00081F0C" w:rsidP="00E66789">
      <w:pPr>
        <w:autoSpaceDE w:val="0"/>
        <w:autoSpaceDN w:val="0"/>
        <w:adjustRightInd w:val="0"/>
        <w:spacing w:after="0" w:line="360" w:lineRule="auto"/>
        <w:jc w:val="both"/>
        <w:rPr>
          <w:rFonts w:ascii="Book Antiqua" w:hAnsi="Book Antiqua" w:cs="Times New Roman"/>
          <w:sz w:val="24"/>
          <w:szCs w:val="24"/>
          <w:lang w:val="en"/>
        </w:rPr>
      </w:pPr>
    </w:p>
    <w:p w:rsidR="00081F0C" w:rsidRPr="0040606E" w:rsidRDefault="00081F0C"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Short-term efficacy of tacrolimus</w:t>
      </w:r>
    </w:p>
    <w:p w:rsidR="002003D1" w:rsidRPr="0040606E" w:rsidRDefault="00F66EDF" w:rsidP="00E66789">
      <w:pPr>
        <w:autoSpaceDE w:val="0"/>
        <w:autoSpaceDN w:val="0"/>
        <w:adjustRightInd w:val="0"/>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All but three patients (86.4%) </w:t>
      </w:r>
      <w:r w:rsidR="00C13EFC" w:rsidRPr="0040606E">
        <w:rPr>
          <w:rFonts w:ascii="Book Antiqua" w:hAnsi="Book Antiqua" w:cs="Times New Roman"/>
          <w:sz w:val="24"/>
          <w:szCs w:val="24"/>
          <w:lang w:val="en"/>
        </w:rPr>
        <w:t>were</w:t>
      </w:r>
      <w:r w:rsidRPr="0040606E">
        <w:rPr>
          <w:rFonts w:ascii="Book Antiqua" w:hAnsi="Book Antiqua" w:cs="Times New Roman"/>
          <w:sz w:val="24"/>
          <w:szCs w:val="24"/>
          <w:lang w:val="en"/>
        </w:rPr>
        <w:t xml:space="preserve"> </w:t>
      </w:r>
      <w:r w:rsidR="002D5796" w:rsidRPr="0040606E">
        <w:rPr>
          <w:rFonts w:ascii="Book Antiqua" w:hAnsi="Book Antiqua" w:cs="Times New Roman"/>
          <w:sz w:val="24"/>
          <w:szCs w:val="24"/>
          <w:lang w:val="en"/>
        </w:rPr>
        <w:t xml:space="preserve">discharged </w:t>
      </w:r>
      <w:r w:rsidRPr="0040606E">
        <w:rPr>
          <w:rFonts w:ascii="Book Antiqua" w:hAnsi="Book Antiqua" w:cs="Times New Roman"/>
          <w:sz w:val="24"/>
          <w:szCs w:val="24"/>
          <w:lang w:val="en"/>
        </w:rPr>
        <w:t xml:space="preserve">from the hospital under </w:t>
      </w:r>
      <w:r w:rsidR="00B73966" w:rsidRPr="0040606E">
        <w:rPr>
          <w:rFonts w:ascii="Book Antiqua" w:hAnsi="Book Antiqua" w:cs="Times New Roman"/>
          <w:sz w:val="24"/>
          <w:szCs w:val="24"/>
          <w:lang w:val="en"/>
        </w:rPr>
        <w:t>continued</w:t>
      </w:r>
      <w:r w:rsidR="00C80A29" w:rsidRPr="0040606E">
        <w:rPr>
          <w:rFonts w:ascii="Book Antiqua" w:hAnsi="Book Antiqua" w:cs="Times New Roman"/>
          <w:sz w:val="24"/>
          <w:szCs w:val="24"/>
          <w:lang w:val="en"/>
        </w:rPr>
        <w:t xml:space="preserve"> oral</w:t>
      </w:r>
      <w:r w:rsidRPr="0040606E">
        <w:rPr>
          <w:rFonts w:ascii="Book Antiqua" w:hAnsi="Book Antiqua" w:cs="Times New Roman"/>
          <w:sz w:val="24"/>
          <w:szCs w:val="24"/>
          <w:lang w:val="en"/>
        </w:rPr>
        <w:t xml:space="preserve"> tacrolimus t</w:t>
      </w:r>
      <w:r w:rsidR="00D57FCB" w:rsidRPr="0040606E">
        <w:rPr>
          <w:rFonts w:ascii="Book Antiqua" w:hAnsi="Book Antiqua" w:cs="Times New Roman"/>
          <w:sz w:val="24"/>
          <w:szCs w:val="24"/>
          <w:lang w:val="en"/>
        </w:rPr>
        <w:t>reatment</w:t>
      </w:r>
      <w:r w:rsidRPr="0040606E">
        <w:rPr>
          <w:rFonts w:ascii="Book Antiqua" w:hAnsi="Book Antiqua" w:cs="Times New Roman"/>
          <w:sz w:val="24"/>
          <w:szCs w:val="24"/>
          <w:lang w:val="en"/>
        </w:rPr>
        <w:t xml:space="preserve">. </w:t>
      </w:r>
      <w:r w:rsidR="00C41E36" w:rsidRPr="0040606E">
        <w:rPr>
          <w:rFonts w:ascii="Book Antiqua" w:hAnsi="Book Antiqua" w:cs="Times New Roman"/>
          <w:sz w:val="24"/>
          <w:szCs w:val="24"/>
          <w:lang w:val="en"/>
        </w:rPr>
        <w:t>Distinct p</w:t>
      </w:r>
      <w:r w:rsidR="00297FBB" w:rsidRPr="0040606E">
        <w:rPr>
          <w:rFonts w:ascii="Book Antiqua" w:hAnsi="Book Antiqua" w:cs="Times New Roman"/>
          <w:sz w:val="24"/>
          <w:szCs w:val="24"/>
          <w:lang w:val="en"/>
        </w:rPr>
        <w:t xml:space="preserve">rimary treatment failure of tacrolimus </w:t>
      </w:r>
      <w:r w:rsidR="00B8068D" w:rsidRPr="0040606E">
        <w:rPr>
          <w:rFonts w:ascii="Book Antiqua" w:hAnsi="Book Antiqua" w:cs="Times New Roman"/>
          <w:sz w:val="24"/>
          <w:szCs w:val="24"/>
          <w:lang w:val="en"/>
        </w:rPr>
        <w:t>despite</w:t>
      </w:r>
      <w:r w:rsidR="00C41E36" w:rsidRPr="0040606E">
        <w:rPr>
          <w:rFonts w:ascii="Book Antiqua" w:hAnsi="Book Antiqua" w:cs="Times New Roman"/>
          <w:sz w:val="24"/>
          <w:szCs w:val="24"/>
          <w:lang w:val="en"/>
        </w:rPr>
        <w:t xml:space="preserve"> </w:t>
      </w:r>
      <w:r w:rsidR="00B8068D" w:rsidRPr="0040606E">
        <w:rPr>
          <w:rFonts w:ascii="Book Antiqua" w:hAnsi="Book Antiqua" w:cs="Times New Roman"/>
          <w:sz w:val="24"/>
          <w:szCs w:val="24"/>
          <w:lang w:val="en"/>
        </w:rPr>
        <w:lastRenderedPageBreak/>
        <w:t>achievement of target</w:t>
      </w:r>
      <w:r w:rsidR="00C41E36" w:rsidRPr="0040606E">
        <w:rPr>
          <w:rFonts w:ascii="Book Antiqua" w:hAnsi="Book Antiqua" w:cs="Times New Roman"/>
          <w:sz w:val="24"/>
          <w:szCs w:val="24"/>
          <w:lang w:val="en"/>
        </w:rPr>
        <w:t xml:space="preserve"> trough levels </w:t>
      </w:r>
      <w:r w:rsidR="00BE1705" w:rsidRPr="0040606E">
        <w:rPr>
          <w:rFonts w:ascii="Book Antiqua" w:hAnsi="Book Antiqua" w:cs="Times New Roman"/>
          <w:sz w:val="24"/>
          <w:szCs w:val="24"/>
          <w:lang w:val="en"/>
        </w:rPr>
        <w:t>was observed</w:t>
      </w:r>
      <w:r w:rsidR="00C41E36" w:rsidRPr="0040606E">
        <w:rPr>
          <w:rFonts w:ascii="Book Antiqua" w:hAnsi="Book Antiqua" w:cs="Times New Roman"/>
          <w:sz w:val="24"/>
          <w:szCs w:val="24"/>
          <w:lang w:val="en"/>
        </w:rPr>
        <w:t xml:space="preserve"> in tw</w:t>
      </w:r>
      <w:r w:rsidR="00297FBB" w:rsidRPr="0040606E">
        <w:rPr>
          <w:rFonts w:ascii="Book Antiqua" w:hAnsi="Book Antiqua" w:cs="Times New Roman"/>
          <w:sz w:val="24"/>
          <w:szCs w:val="24"/>
          <w:lang w:val="en"/>
        </w:rPr>
        <w:t>o patients (</w:t>
      </w:r>
      <w:r w:rsidR="00A1765E" w:rsidRPr="0040606E">
        <w:rPr>
          <w:rFonts w:ascii="Book Antiqua" w:hAnsi="Book Antiqua" w:cs="Times New Roman"/>
          <w:sz w:val="24"/>
          <w:szCs w:val="24"/>
          <w:lang w:val="en"/>
        </w:rPr>
        <w:t>9.1%)</w:t>
      </w:r>
      <w:r w:rsidR="008F028D" w:rsidRPr="0040606E">
        <w:rPr>
          <w:rFonts w:ascii="Book Antiqua" w:hAnsi="Book Antiqua" w:cs="Times New Roman"/>
          <w:sz w:val="24"/>
          <w:szCs w:val="24"/>
          <w:lang w:val="en"/>
        </w:rPr>
        <w:t xml:space="preserve">, resulting in </w:t>
      </w:r>
      <w:r w:rsidR="00BE1705" w:rsidRPr="0040606E">
        <w:rPr>
          <w:rFonts w:ascii="Book Antiqua" w:hAnsi="Book Antiqua" w:cs="Times New Roman"/>
          <w:sz w:val="24"/>
          <w:szCs w:val="24"/>
          <w:lang w:val="en"/>
        </w:rPr>
        <w:t xml:space="preserve">their </w:t>
      </w:r>
      <w:r w:rsidR="008F028D" w:rsidRPr="0040606E">
        <w:rPr>
          <w:rFonts w:ascii="Book Antiqua" w:hAnsi="Book Antiqua" w:cs="Times New Roman"/>
          <w:sz w:val="24"/>
          <w:szCs w:val="24"/>
          <w:lang w:val="en"/>
        </w:rPr>
        <w:t xml:space="preserve">direct transfer to the surgery department </w:t>
      </w:r>
      <w:r w:rsidR="006338A6" w:rsidRPr="0040606E">
        <w:rPr>
          <w:rFonts w:ascii="Book Antiqua" w:hAnsi="Book Antiqua" w:cs="Times New Roman"/>
          <w:sz w:val="24"/>
          <w:szCs w:val="24"/>
          <w:lang w:val="en"/>
        </w:rPr>
        <w:t>for subtotal</w:t>
      </w:r>
      <w:r w:rsidR="008F028D" w:rsidRPr="0040606E">
        <w:rPr>
          <w:rFonts w:ascii="Book Antiqua" w:hAnsi="Book Antiqua" w:cs="Times New Roman"/>
          <w:sz w:val="24"/>
          <w:szCs w:val="24"/>
          <w:lang w:val="en"/>
        </w:rPr>
        <w:t xml:space="preserve"> colectomy</w:t>
      </w:r>
      <w:r w:rsidR="00A1765E" w:rsidRPr="0040606E">
        <w:rPr>
          <w:rFonts w:ascii="Book Antiqua" w:hAnsi="Book Antiqua" w:cs="Times New Roman"/>
          <w:sz w:val="24"/>
          <w:szCs w:val="24"/>
          <w:lang w:val="en"/>
        </w:rPr>
        <w:t xml:space="preserve">. </w:t>
      </w:r>
      <w:r w:rsidR="00751AD8" w:rsidRPr="0040606E">
        <w:rPr>
          <w:rFonts w:ascii="Book Antiqua" w:hAnsi="Book Antiqua" w:cs="Times New Roman"/>
          <w:sz w:val="24"/>
          <w:szCs w:val="24"/>
          <w:lang w:val="en"/>
        </w:rPr>
        <w:t xml:space="preserve">In one patient, tacrolimus was discontinued after two days due to </w:t>
      </w:r>
      <w:r w:rsidR="0048200C" w:rsidRPr="0040606E">
        <w:rPr>
          <w:rFonts w:ascii="Book Antiqua" w:hAnsi="Book Antiqua" w:cs="Times New Roman"/>
          <w:sz w:val="24"/>
          <w:szCs w:val="24"/>
          <w:lang w:val="en"/>
        </w:rPr>
        <w:t>severe vomiting</w:t>
      </w:r>
      <w:r w:rsidR="00751AD8" w:rsidRPr="0040606E">
        <w:rPr>
          <w:rFonts w:ascii="Book Antiqua" w:hAnsi="Book Antiqua" w:cs="Times New Roman"/>
          <w:sz w:val="24"/>
          <w:szCs w:val="24"/>
          <w:lang w:val="en"/>
        </w:rPr>
        <w:t xml:space="preserve">. </w:t>
      </w:r>
      <w:r w:rsidR="003B333E" w:rsidRPr="0040606E">
        <w:rPr>
          <w:rFonts w:ascii="Book Antiqua" w:hAnsi="Book Antiqua" w:cs="Times New Roman"/>
          <w:sz w:val="24"/>
          <w:szCs w:val="24"/>
          <w:lang w:val="en"/>
        </w:rPr>
        <w:t>C</w:t>
      </w:r>
      <w:r w:rsidR="008F028D" w:rsidRPr="0040606E">
        <w:rPr>
          <w:rFonts w:ascii="Book Antiqua" w:hAnsi="Book Antiqua" w:cs="Times New Roman"/>
          <w:sz w:val="24"/>
          <w:szCs w:val="24"/>
          <w:lang w:val="en"/>
        </w:rPr>
        <w:t>lear</w:t>
      </w:r>
      <w:r w:rsidR="00297FBB" w:rsidRPr="0040606E">
        <w:rPr>
          <w:rFonts w:ascii="Book Antiqua" w:hAnsi="Book Antiqua" w:cs="Times New Roman"/>
          <w:sz w:val="24"/>
          <w:szCs w:val="24"/>
          <w:lang w:val="en"/>
        </w:rPr>
        <w:t xml:space="preserve"> </w:t>
      </w:r>
      <w:r w:rsidR="003B333E" w:rsidRPr="0040606E">
        <w:rPr>
          <w:rFonts w:ascii="Book Antiqua" w:hAnsi="Book Antiqua" w:cs="Times New Roman"/>
          <w:sz w:val="24"/>
          <w:szCs w:val="24"/>
          <w:lang w:val="en"/>
        </w:rPr>
        <w:t xml:space="preserve">clinical </w:t>
      </w:r>
      <w:r w:rsidR="00297FBB" w:rsidRPr="0040606E">
        <w:rPr>
          <w:rFonts w:ascii="Book Antiqua" w:hAnsi="Book Antiqua" w:cs="Times New Roman"/>
          <w:sz w:val="24"/>
          <w:szCs w:val="24"/>
          <w:lang w:val="en"/>
        </w:rPr>
        <w:t xml:space="preserve">response to tacrolimus </w:t>
      </w:r>
      <w:r w:rsidR="00DA0AE6" w:rsidRPr="0040606E">
        <w:rPr>
          <w:rFonts w:ascii="Book Antiqua" w:hAnsi="Book Antiqua" w:cs="Times New Roman"/>
          <w:sz w:val="24"/>
          <w:szCs w:val="24"/>
          <w:lang w:val="en"/>
        </w:rPr>
        <w:t>indicated by</w:t>
      </w:r>
      <w:r w:rsidR="00297FBB" w:rsidRPr="0040606E">
        <w:rPr>
          <w:rFonts w:ascii="Book Antiqua" w:hAnsi="Book Antiqua" w:cs="Times New Roman"/>
          <w:sz w:val="24"/>
          <w:szCs w:val="24"/>
          <w:lang w:val="en"/>
        </w:rPr>
        <w:t xml:space="preserve"> </w:t>
      </w:r>
      <w:r w:rsidR="00492AAC" w:rsidRPr="0040606E">
        <w:rPr>
          <w:rFonts w:ascii="Book Antiqua" w:hAnsi="Book Antiqua" w:cs="Times New Roman"/>
          <w:sz w:val="24"/>
          <w:szCs w:val="24"/>
          <w:lang w:val="en"/>
        </w:rPr>
        <w:t xml:space="preserve">a </w:t>
      </w:r>
      <w:r w:rsidR="00297FBB" w:rsidRPr="0040606E">
        <w:rPr>
          <w:rFonts w:ascii="Book Antiqua" w:hAnsi="Book Antiqua" w:cs="Times New Roman"/>
          <w:sz w:val="24"/>
          <w:szCs w:val="24"/>
          <w:lang w:val="en"/>
        </w:rPr>
        <w:t xml:space="preserve">reduction of </w:t>
      </w:r>
      <w:r w:rsidR="00E26E57" w:rsidRPr="0040606E">
        <w:rPr>
          <w:rFonts w:ascii="Book Antiqua" w:hAnsi="Book Antiqua" w:cs="Times New Roman"/>
          <w:sz w:val="24"/>
          <w:szCs w:val="24"/>
          <w:lang w:val="en"/>
        </w:rPr>
        <w:t>stool</w:t>
      </w:r>
      <w:r w:rsidR="00681F3C" w:rsidRPr="0040606E">
        <w:rPr>
          <w:rFonts w:ascii="Book Antiqua" w:hAnsi="Book Antiqua" w:cs="Times New Roman"/>
          <w:sz w:val="24"/>
          <w:szCs w:val="24"/>
          <w:lang w:val="en"/>
        </w:rPr>
        <w:t xml:space="preserve"> frequency</w:t>
      </w:r>
      <w:r w:rsidR="00297FBB" w:rsidRPr="0040606E">
        <w:rPr>
          <w:rFonts w:ascii="Book Antiqua" w:hAnsi="Book Antiqua" w:cs="Times New Roman"/>
          <w:sz w:val="24"/>
          <w:szCs w:val="24"/>
          <w:lang w:val="en"/>
        </w:rPr>
        <w:t xml:space="preserve"> and </w:t>
      </w:r>
      <w:r w:rsidR="00492AAC" w:rsidRPr="0040606E">
        <w:rPr>
          <w:rFonts w:ascii="Book Antiqua" w:hAnsi="Book Antiqua" w:cs="Times New Roman"/>
          <w:sz w:val="24"/>
          <w:szCs w:val="24"/>
          <w:lang w:val="en"/>
        </w:rPr>
        <w:t xml:space="preserve">a </w:t>
      </w:r>
      <w:r w:rsidR="00297FBB" w:rsidRPr="0040606E">
        <w:rPr>
          <w:rFonts w:ascii="Book Antiqua" w:hAnsi="Book Antiqua" w:cs="Times New Roman"/>
          <w:sz w:val="24"/>
          <w:szCs w:val="24"/>
          <w:lang w:val="en"/>
        </w:rPr>
        <w:t xml:space="preserve">reduction or disappearance of blood in stool was documented in 18 patients (81.8%). </w:t>
      </w:r>
      <w:r w:rsidR="00751AD8" w:rsidRPr="0040606E">
        <w:rPr>
          <w:rFonts w:ascii="Book Antiqua" w:hAnsi="Book Antiqua" w:cs="Times New Roman"/>
          <w:sz w:val="24"/>
          <w:szCs w:val="24"/>
          <w:lang w:val="en"/>
        </w:rPr>
        <w:t xml:space="preserve">One patient was discharged from the hospital on her own urgent wish even though </w:t>
      </w:r>
      <w:r w:rsidR="00E26E57" w:rsidRPr="0040606E">
        <w:rPr>
          <w:rFonts w:ascii="Book Antiqua" w:hAnsi="Book Antiqua" w:cs="Times New Roman"/>
          <w:sz w:val="24"/>
          <w:szCs w:val="24"/>
          <w:lang w:val="en"/>
        </w:rPr>
        <w:t xml:space="preserve">distinct </w:t>
      </w:r>
      <w:r w:rsidR="00751AD8" w:rsidRPr="0040606E">
        <w:rPr>
          <w:rFonts w:ascii="Book Antiqua" w:hAnsi="Book Antiqua" w:cs="Times New Roman"/>
          <w:sz w:val="24"/>
          <w:szCs w:val="24"/>
          <w:lang w:val="en"/>
        </w:rPr>
        <w:t xml:space="preserve">clinical response to tacrolimus had not occurred. </w:t>
      </w:r>
      <w:r w:rsidR="003B333E" w:rsidRPr="0040606E">
        <w:rPr>
          <w:rFonts w:ascii="Book Antiqua" w:hAnsi="Book Antiqua" w:cs="Times New Roman"/>
          <w:sz w:val="24"/>
          <w:szCs w:val="24"/>
          <w:lang w:val="en"/>
        </w:rPr>
        <w:t xml:space="preserve">In that patient, the therapy was changed to adalimumab after discharge from the hospital, and she achieved clinical remission under that therapy. </w:t>
      </w:r>
      <w:r w:rsidR="00297FBB" w:rsidRPr="0040606E">
        <w:rPr>
          <w:rFonts w:ascii="Book Antiqua" w:hAnsi="Book Antiqua" w:cs="Times New Roman"/>
          <w:sz w:val="24"/>
          <w:szCs w:val="24"/>
          <w:lang w:val="en"/>
        </w:rPr>
        <w:t>Six patients (27.3%) achieved complete clinical remission at some point during their tacrolimus therapy</w:t>
      </w:r>
      <w:r w:rsidR="006956F9" w:rsidRPr="0040606E">
        <w:rPr>
          <w:rFonts w:ascii="Book Antiqua" w:hAnsi="Book Antiqua" w:cs="Times New Roman"/>
          <w:sz w:val="24"/>
          <w:szCs w:val="24"/>
          <w:lang w:val="en"/>
        </w:rPr>
        <w:t xml:space="preserve"> which was attributable to the </w:t>
      </w:r>
      <w:r w:rsidR="003B333E" w:rsidRPr="0040606E">
        <w:rPr>
          <w:rFonts w:ascii="Book Antiqua" w:hAnsi="Book Antiqua" w:cs="Times New Roman"/>
          <w:sz w:val="24"/>
          <w:szCs w:val="24"/>
          <w:lang w:val="en"/>
        </w:rPr>
        <w:t>calcineurin inhibitor and not to any concomitant medication</w:t>
      </w:r>
      <w:r w:rsidR="00297FBB" w:rsidRPr="0040606E">
        <w:rPr>
          <w:rFonts w:ascii="Book Antiqua" w:hAnsi="Book Antiqua" w:cs="Times New Roman"/>
          <w:sz w:val="24"/>
          <w:szCs w:val="24"/>
          <w:lang w:val="en"/>
        </w:rPr>
        <w:t xml:space="preserve">. </w:t>
      </w:r>
    </w:p>
    <w:p w:rsidR="00297FBB" w:rsidRPr="0040606E" w:rsidRDefault="00B0122F" w:rsidP="00563EE9">
      <w:pPr>
        <w:autoSpaceDE w:val="0"/>
        <w:autoSpaceDN w:val="0"/>
        <w:adjustRightInd w:val="0"/>
        <w:spacing w:after="0" w:line="360" w:lineRule="auto"/>
        <w:ind w:firstLineChars="100" w:firstLine="240"/>
        <w:jc w:val="both"/>
        <w:rPr>
          <w:rFonts w:ascii="Book Antiqua" w:hAnsi="Book Antiqua" w:cs="Times New Roman"/>
          <w:sz w:val="24"/>
          <w:szCs w:val="24"/>
          <w:lang w:val="en"/>
        </w:rPr>
      </w:pPr>
      <w:r w:rsidRPr="0040606E">
        <w:rPr>
          <w:rFonts w:ascii="Book Antiqua" w:hAnsi="Book Antiqua" w:cs="Times New Roman"/>
          <w:sz w:val="24"/>
          <w:szCs w:val="24"/>
          <w:lang w:val="en"/>
        </w:rPr>
        <w:t>Directly p</w:t>
      </w:r>
      <w:r w:rsidR="00D7129A" w:rsidRPr="0040606E">
        <w:rPr>
          <w:rFonts w:ascii="Book Antiqua" w:hAnsi="Book Antiqua" w:cs="Times New Roman"/>
          <w:sz w:val="24"/>
          <w:szCs w:val="24"/>
          <w:lang w:val="en"/>
        </w:rPr>
        <w:t>rior to</w:t>
      </w:r>
      <w:r w:rsidR="00297FBB" w:rsidRPr="0040606E">
        <w:rPr>
          <w:rFonts w:ascii="Book Antiqua" w:hAnsi="Book Antiqua" w:cs="Times New Roman"/>
          <w:sz w:val="24"/>
          <w:szCs w:val="24"/>
          <w:lang w:val="en"/>
        </w:rPr>
        <w:t xml:space="preserve"> the first </w:t>
      </w:r>
      <w:r w:rsidR="00D7129A" w:rsidRPr="0040606E">
        <w:rPr>
          <w:rFonts w:ascii="Book Antiqua" w:hAnsi="Book Antiqua" w:cs="Times New Roman"/>
          <w:sz w:val="24"/>
          <w:szCs w:val="24"/>
          <w:lang w:val="en"/>
        </w:rPr>
        <w:t>administration</w:t>
      </w:r>
      <w:r w:rsidR="00297FBB" w:rsidRPr="0040606E">
        <w:rPr>
          <w:rFonts w:ascii="Book Antiqua" w:hAnsi="Book Antiqua" w:cs="Times New Roman"/>
          <w:sz w:val="24"/>
          <w:szCs w:val="24"/>
          <w:lang w:val="en"/>
        </w:rPr>
        <w:t xml:space="preserve"> of tacrolimus, the </w:t>
      </w:r>
      <w:r w:rsidR="00C12160" w:rsidRPr="0040606E">
        <w:rPr>
          <w:rFonts w:ascii="Book Antiqua" w:hAnsi="Book Antiqua" w:cs="Times New Roman"/>
          <w:sz w:val="24"/>
          <w:szCs w:val="24"/>
          <w:lang w:val="en"/>
        </w:rPr>
        <w:t>mean</w:t>
      </w:r>
      <w:r w:rsidR="00297FBB" w:rsidRPr="0040606E">
        <w:rPr>
          <w:rFonts w:ascii="Book Antiqua" w:hAnsi="Book Antiqua" w:cs="Times New Roman"/>
          <w:sz w:val="24"/>
          <w:szCs w:val="24"/>
          <w:lang w:val="en"/>
        </w:rPr>
        <w:t xml:space="preserve"> </w:t>
      </w:r>
      <w:r w:rsidR="003460AC" w:rsidRPr="0040606E">
        <w:rPr>
          <w:rFonts w:ascii="Book Antiqua" w:hAnsi="Book Antiqua" w:cs="Times New Roman"/>
          <w:sz w:val="24"/>
          <w:szCs w:val="24"/>
          <w:lang w:val="en"/>
        </w:rPr>
        <w:t xml:space="preserve">plasma </w:t>
      </w:r>
      <w:r w:rsidR="00297FBB" w:rsidRPr="0040606E">
        <w:rPr>
          <w:rFonts w:ascii="Book Antiqua" w:hAnsi="Book Antiqua" w:cs="Times New Roman"/>
          <w:sz w:val="24"/>
          <w:szCs w:val="24"/>
          <w:lang w:val="en"/>
        </w:rPr>
        <w:t>C</w:t>
      </w:r>
      <w:r w:rsidR="005A6634" w:rsidRPr="0040606E">
        <w:rPr>
          <w:rFonts w:ascii="Book Antiqua" w:hAnsi="Book Antiqua" w:cs="Times New Roman"/>
          <w:sz w:val="24"/>
          <w:szCs w:val="24"/>
          <w:lang w:val="en"/>
        </w:rPr>
        <w:t>R</w:t>
      </w:r>
      <w:r w:rsidR="00297FBB" w:rsidRPr="0040606E">
        <w:rPr>
          <w:rFonts w:ascii="Book Antiqua" w:hAnsi="Book Antiqua" w:cs="Times New Roman"/>
          <w:sz w:val="24"/>
          <w:szCs w:val="24"/>
          <w:lang w:val="en"/>
        </w:rPr>
        <w:t xml:space="preserve">P concentration was </w:t>
      </w:r>
      <w:r w:rsidR="00567939" w:rsidRPr="0040606E">
        <w:rPr>
          <w:rFonts w:ascii="Book Antiqua" w:hAnsi="Book Antiqua" w:cs="Times New Roman"/>
          <w:sz w:val="24"/>
          <w:szCs w:val="24"/>
          <w:lang w:val="en"/>
        </w:rPr>
        <w:t>87.5</w:t>
      </w:r>
      <w:r w:rsidR="00034044" w:rsidRPr="0040606E">
        <w:rPr>
          <w:rFonts w:ascii="Book Antiqua" w:hAnsi="Book Antiqua" w:cs="Times New Roman"/>
          <w:sz w:val="24"/>
          <w:szCs w:val="24"/>
          <w:lang w:val="en"/>
        </w:rPr>
        <w:t xml:space="preserve"> ± </w:t>
      </w:r>
      <w:r w:rsidR="0086277B" w:rsidRPr="0040606E">
        <w:rPr>
          <w:rFonts w:ascii="Book Antiqua" w:hAnsi="Book Antiqua" w:cs="Times New Roman"/>
          <w:sz w:val="24"/>
          <w:szCs w:val="24"/>
          <w:lang w:val="en"/>
        </w:rPr>
        <w:t>12.2</w:t>
      </w:r>
      <w:r w:rsidR="00297FBB" w:rsidRPr="0040606E">
        <w:rPr>
          <w:rFonts w:ascii="Book Antiqua" w:hAnsi="Book Antiqua" w:cs="Times New Roman"/>
          <w:sz w:val="24"/>
          <w:szCs w:val="24"/>
          <w:lang w:val="en"/>
        </w:rPr>
        <w:t xml:space="preserve"> mg/L</w:t>
      </w:r>
      <w:r w:rsidR="00C12160" w:rsidRPr="0040606E">
        <w:rPr>
          <w:rFonts w:ascii="Book Antiqua" w:hAnsi="Book Antiqua" w:cs="Times New Roman"/>
          <w:sz w:val="24"/>
          <w:szCs w:val="24"/>
          <w:lang w:val="en"/>
        </w:rPr>
        <w:t>, and it decreased to 24.3 ± 10.5 mg/L at discharge from the hospital</w:t>
      </w:r>
      <w:r w:rsidR="00601351" w:rsidRPr="0040606E">
        <w:rPr>
          <w:rFonts w:ascii="Book Antiqua" w:hAnsi="Book Antiqua" w:cs="Times New Roman"/>
          <w:sz w:val="24"/>
          <w:szCs w:val="24"/>
          <w:lang w:val="en"/>
        </w:rPr>
        <w:t xml:space="preserve"> (</w:t>
      </w:r>
      <w:r w:rsidR="00601351" w:rsidRPr="0040606E">
        <w:rPr>
          <w:rFonts w:ascii="Book Antiqua" w:hAnsi="Book Antiqua" w:cs="Times New Roman"/>
          <w:i/>
          <w:sz w:val="24"/>
          <w:szCs w:val="24"/>
          <w:lang w:val="en"/>
        </w:rPr>
        <w:t>n</w:t>
      </w:r>
      <w:r w:rsidR="00601351" w:rsidRPr="0040606E">
        <w:rPr>
          <w:rFonts w:ascii="Book Antiqua" w:hAnsi="Book Antiqua" w:cs="Times New Roman"/>
          <w:sz w:val="24"/>
          <w:szCs w:val="24"/>
          <w:lang w:val="en"/>
        </w:rPr>
        <w:t xml:space="preserve"> = 20</w:t>
      </w:r>
      <w:r w:rsidR="00563EE9" w:rsidRPr="0040606E">
        <w:rPr>
          <w:rFonts w:ascii="Book Antiqua" w:hAnsi="Book Antiqua" w:cs="Times New Roman" w:hint="eastAsia"/>
          <w:sz w:val="24"/>
          <w:szCs w:val="24"/>
          <w:lang w:val="en" w:eastAsia="zh-CN"/>
        </w:rPr>
        <w:t>,</w:t>
      </w:r>
      <w:r w:rsidR="00F8132E" w:rsidRPr="0040606E">
        <w:rPr>
          <w:rFonts w:ascii="Book Antiqua" w:hAnsi="Book Antiqua" w:cs="Times New Roman"/>
          <w:sz w:val="24"/>
          <w:szCs w:val="24"/>
          <w:lang w:val="en"/>
        </w:rPr>
        <w:t xml:space="preserve"> the two patients who were transferred to the surgery department were excluded)</w:t>
      </w:r>
      <w:r w:rsidR="00297FBB" w:rsidRPr="0040606E">
        <w:rPr>
          <w:rFonts w:ascii="Book Antiqua" w:hAnsi="Book Antiqua" w:cs="Times New Roman"/>
          <w:sz w:val="24"/>
          <w:szCs w:val="24"/>
          <w:lang w:val="en"/>
        </w:rPr>
        <w:t xml:space="preserve">. It was </w:t>
      </w:r>
      <w:r w:rsidR="005A51F8" w:rsidRPr="0040606E">
        <w:rPr>
          <w:rFonts w:ascii="Book Antiqua" w:hAnsi="Book Antiqua" w:cs="Times New Roman"/>
          <w:sz w:val="24"/>
          <w:szCs w:val="24"/>
          <w:lang w:val="en"/>
        </w:rPr>
        <w:t xml:space="preserve">51.5 ± </w:t>
      </w:r>
      <w:r w:rsidR="0063172C" w:rsidRPr="0040606E">
        <w:rPr>
          <w:rFonts w:ascii="Book Antiqua" w:hAnsi="Book Antiqua" w:cs="Times New Roman"/>
          <w:sz w:val="24"/>
          <w:szCs w:val="24"/>
          <w:lang w:val="en"/>
        </w:rPr>
        <w:t xml:space="preserve">11.4 mg/L </w:t>
      </w:r>
      <w:r w:rsidR="00D735E3" w:rsidRPr="0040606E">
        <w:rPr>
          <w:rFonts w:ascii="Book Antiqua" w:hAnsi="Book Antiqua" w:cs="Times New Roman"/>
          <w:sz w:val="24"/>
          <w:szCs w:val="24"/>
          <w:lang w:val="en"/>
        </w:rPr>
        <w:t xml:space="preserve">at </w:t>
      </w:r>
      <w:r w:rsidR="000C0346" w:rsidRPr="0040606E">
        <w:rPr>
          <w:rFonts w:ascii="Book Antiqua" w:hAnsi="Book Antiqua" w:cs="Times New Roman"/>
          <w:sz w:val="24"/>
          <w:szCs w:val="24"/>
          <w:lang w:val="en"/>
        </w:rPr>
        <w:t xml:space="preserve">day 5 of tacrolimus therapy </w:t>
      </w:r>
      <w:r w:rsidR="0063172C" w:rsidRPr="0040606E">
        <w:rPr>
          <w:rFonts w:ascii="Book Antiqua" w:hAnsi="Book Antiqua" w:cs="Times New Roman"/>
          <w:sz w:val="24"/>
          <w:szCs w:val="24"/>
          <w:lang w:val="en"/>
        </w:rPr>
        <w:t xml:space="preserve">and </w:t>
      </w:r>
      <w:r w:rsidR="00F40183" w:rsidRPr="0040606E">
        <w:rPr>
          <w:rFonts w:ascii="Book Antiqua" w:hAnsi="Book Antiqua" w:cs="Times New Roman"/>
          <w:sz w:val="24"/>
          <w:szCs w:val="24"/>
          <w:lang w:val="en"/>
        </w:rPr>
        <w:t xml:space="preserve">42.9 ± </w:t>
      </w:r>
      <w:r w:rsidR="00A95D09" w:rsidRPr="0040606E">
        <w:rPr>
          <w:rFonts w:ascii="Book Antiqua" w:hAnsi="Book Antiqua" w:cs="Times New Roman"/>
          <w:sz w:val="24"/>
          <w:szCs w:val="24"/>
          <w:lang w:val="en"/>
        </w:rPr>
        <w:t xml:space="preserve">11.8 mg/L at day 7 of tacrolimus therapy. </w:t>
      </w:r>
      <w:r w:rsidR="00C83026" w:rsidRPr="0040606E">
        <w:rPr>
          <w:rFonts w:ascii="Book Antiqua" w:hAnsi="Book Antiqua" w:cs="Times New Roman"/>
          <w:sz w:val="24"/>
          <w:szCs w:val="24"/>
          <w:lang w:val="en"/>
        </w:rPr>
        <w:t>The occurrence of b</w:t>
      </w:r>
      <w:r w:rsidR="00BD6D28" w:rsidRPr="0040606E">
        <w:rPr>
          <w:rFonts w:ascii="Book Antiqua" w:hAnsi="Book Antiqua" w:cs="Times New Roman"/>
          <w:sz w:val="24"/>
          <w:szCs w:val="24"/>
          <w:lang w:val="en"/>
        </w:rPr>
        <w:t xml:space="preserve">lood in stool was documented in 100% of the patients at admission to the hospital, while blood in stool was documented in </w:t>
      </w:r>
      <w:r w:rsidR="00C83026" w:rsidRPr="0040606E">
        <w:rPr>
          <w:rFonts w:ascii="Book Antiqua" w:hAnsi="Book Antiqua" w:cs="Times New Roman"/>
          <w:sz w:val="24"/>
          <w:szCs w:val="24"/>
          <w:lang w:val="en"/>
        </w:rPr>
        <w:t xml:space="preserve">11/20 (55%) </w:t>
      </w:r>
      <w:r w:rsidR="00FA5121" w:rsidRPr="0040606E">
        <w:rPr>
          <w:rFonts w:ascii="Book Antiqua" w:hAnsi="Book Antiqua" w:cs="Times New Roman"/>
          <w:sz w:val="24"/>
          <w:szCs w:val="24"/>
          <w:lang w:val="en"/>
        </w:rPr>
        <w:t xml:space="preserve">patients </w:t>
      </w:r>
      <w:r w:rsidR="00F7543E" w:rsidRPr="0040606E">
        <w:rPr>
          <w:rFonts w:ascii="Book Antiqua" w:hAnsi="Book Antiqua" w:cs="Times New Roman"/>
          <w:sz w:val="24"/>
          <w:szCs w:val="24"/>
          <w:lang w:val="en"/>
        </w:rPr>
        <w:t>at discharge</w:t>
      </w:r>
      <w:r w:rsidR="00FA5121" w:rsidRPr="0040606E">
        <w:rPr>
          <w:rFonts w:ascii="Book Antiqua" w:hAnsi="Book Antiqua" w:cs="Times New Roman"/>
          <w:sz w:val="24"/>
          <w:szCs w:val="24"/>
          <w:lang w:val="en"/>
        </w:rPr>
        <w:t xml:space="preserve"> from the hospital. </w:t>
      </w:r>
      <w:r w:rsidR="007F610C" w:rsidRPr="0040606E">
        <w:rPr>
          <w:rFonts w:ascii="Book Antiqua" w:hAnsi="Book Antiqua" w:cs="Times New Roman"/>
          <w:sz w:val="24"/>
          <w:szCs w:val="24"/>
          <w:lang w:val="en"/>
        </w:rPr>
        <w:t xml:space="preserve">The mean stool frequency was </w:t>
      </w:r>
      <w:r w:rsidR="00050ED1" w:rsidRPr="0040606E">
        <w:rPr>
          <w:rFonts w:ascii="Book Antiqua" w:hAnsi="Book Antiqua" w:cs="Times New Roman"/>
          <w:sz w:val="24"/>
          <w:szCs w:val="24"/>
          <w:lang w:val="en"/>
        </w:rPr>
        <w:t xml:space="preserve">13.5 ± </w:t>
      </w:r>
      <w:r w:rsidR="00BF5789" w:rsidRPr="0040606E">
        <w:rPr>
          <w:rFonts w:ascii="Book Antiqua" w:hAnsi="Book Antiqua" w:cs="Times New Roman"/>
          <w:sz w:val="24"/>
          <w:szCs w:val="24"/>
          <w:lang w:val="en"/>
        </w:rPr>
        <w:t>1.4 at admission (</w:t>
      </w:r>
      <w:r w:rsidR="00BF5789" w:rsidRPr="0040606E">
        <w:rPr>
          <w:rFonts w:ascii="Book Antiqua" w:hAnsi="Book Antiqua" w:cs="Times New Roman"/>
          <w:i/>
          <w:sz w:val="24"/>
          <w:szCs w:val="24"/>
          <w:lang w:val="en"/>
        </w:rPr>
        <w:t>n</w:t>
      </w:r>
      <w:r w:rsidR="00BF5789" w:rsidRPr="0040606E">
        <w:rPr>
          <w:rFonts w:ascii="Book Antiqua" w:hAnsi="Book Antiqua" w:cs="Times New Roman"/>
          <w:sz w:val="24"/>
          <w:szCs w:val="24"/>
          <w:lang w:val="en"/>
        </w:rPr>
        <w:t xml:space="preserve"> = 22) and decreased to </w:t>
      </w:r>
      <w:r w:rsidR="00510ACC" w:rsidRPr="0040606E">
        <w:rPr>
          <w:rFonts w:ascii="Book Antiqua" w:hAnsi="Book Antiqua" w:cs="Times New Roman"/>
          <w:sz w:val="24"/>
          <w:szCs w:val="24"/>
          <w:lang w:val="en"/>
        </w:rPr>
        <w:t>5.4 ± 0.6 at discharge (</w:t>
      </w:r>
      <w:r w:rsidR="00510ACC" w:rsidRPr="0040606E">
        <w:rPr>
          <w:rFonts w:ascii="Book Antiqua" w:hAnsi="Book Antiqua" w:cs="Times New Roman"/>
          <w:i/>
          <w:sz w:val="24"/>
          <w:szCs w:val="24"/>
          <w:lang w:val="en"/>
        </w:rPr>
        <w:t>n</w:t>
      </w:r>
      <w:r w:rsidR="00510ACC" w:rsidRPr="0040606E">
        <w:rPr>
          <w:rFonts w:ascii="Book Antiqua" w:hAnsi="Book Antiqua" w:cs="Times New Roman"/>
          <w:sz w:val="24"/>
          <w:szCs w:val="24"/>
          <w:lang w:val="en"/>
        </w:rPr>
        <w:t xml:space="preserve"> = 20). </w:t>
      </w:r>
      <w:r w:rsidR="0030569F" w:rsidRPr="0040606E">
        <w:rPr>
          <w:rFonts w:ascii="Book Antiqua" w:hAnsi="Book Antiqua" w:cs="Times New Roman"/>
          <w:sz w:val="24"/>
          <w:szCs w:val="24"/>
          <w:lang w:val="en"/>
        </w:rPr>
        <w:t xml:space="preserve">The mean body temperature at </w:t>
      </w:r>
      <w:r w:rsidR="00DC17B5" w:rsidRPr="0040606E">
        <w:rPr>
          <w:rFonts w:ascii="Book Antiqua" w:hAnsi="Book Antiqua" w:cs="Times New Roman"/>
          <w:sz w:val="24"/>
          <w:szCs w:val="24"/>
          <w:lang w:val="en"/>
        </w:rPr>
        <w:t xml:space="preserve">admission </w:t>
      </w:r>
      <w:r w:rsidR="0030569F" w:rsidRPr="0040606E">
        <w:rPr>
          <w:rFonts w:ascii="Book Antiqua" w:hAnsi="Book Antiqua" w:cs="Times New Roman"/>
          <w:sz w:val="24"/>
          <w:szCs w:val="24"/>
          <w:lang w:val="en"/>
        </w:rPr>
        <w:t xml:space="preserve">was </w:t>
      </w:r>
      <w:r w:rsidR="00DC17B5" w:rsidRPr="0040606E">
        <w:rPr>
          <w:rFonts w:ascii="Book Antiqua" w:hAnsi="Book Antiqua" w:cs="Times New Roman"/>
          <w:sz w:val="24"/>
          <w:szCs w:val="24"/>
          <w:lang w:val="en"/>
        </w:rPr>
        <w:t>38.0 ± 0.2</w:t>
      </w:r>
      <w:r w:rsidR="00563EE9" w:rsidRPr="0040606E">
        <w:rPr>
          <w:rFonts w:ascii="Book Antiqua" w:hAnsi="Book Antiqua" w:cs="Times New Roman" w:hint="eastAsia"/>
          <w:sz w:val="24"/>
          <w:szCs w:val="24"/>
          <w:lang w:val="en" w:eastAsia="zh-CN"/>
        </w:rPr>
        <w:t xml:space="preserve"> </w:t>
      </w:r>
      <w:r w:rsidR="00DC17B5" w:rsidRPr="0040606E">
        <w:rPr>
          <w:rFonts w:ascii="Book Antiqua" w:hAnsi="Book Antiqua" w:cs="Times New Roman"/>
          <w:sz w:val="24"/>
          <w:szCs w:val="24"/>
          <w:lang w:val="en"/>
        </w:rPr>
        <w:t>°</w:t>
      </w:r>
      <w:proofErr w:type="spellStart"/>
      <w:r w:rsidR="00DC17B5" w:rsidRPr="0040606E">
        <w:rPr>
          <w:rFonts w:ascii="Book Antiqua" w:hAnsi="Book Antiqua" w:cs="Times New Roman"/>
          <w:sz w:val="24"/>
          <w:szCs w:val="24"/>
          <w:lang w:val="en"/>
        </w:rPr>
        <w:t>C</w:t>
      </w:r>
      <w:r w:rsidR="008D182B" w:rsidRPr="0040606E">
        <w:rPr>
          <w:rFonts w:ascii="Book Antiqua" w:hAnsi="Book Antiqua" w:cs="Times New Roman"/>
          <w:sz w:val="24"/>
          <w:szCs w:val="24"/>
          <w:lang w:val="en"/>
        </w:rPr>
        <w:t xml:space="preserve"> </w:t>
      </w:r>
      <w:r w:rsidR="00DC17B5" w:rsidRPr="0040606E">
        <w:rPr>
          <w:rFonts w:ascii="Book Antiqua" w:hAnsi="Book Antiqua" w:cs="Times New Roman"/>
          <w:sz w:val="24"/>
          <w:szCs w:val="24"/>
          <w:lang w:val="en"/>
        </w:rPr>
        <w:t>at</w:t>
      </w:r>
      <w:proofErr w:type="spellEnd"/>
      <w:r w:rsidR="00DC17B5" w:rsidRPr="0040606E">
        <w:rPr>
          <w:rFonts w:ascii="Book Antiqua" w:hAnsi="Book Antiqua" w:cs="Times New Roman"/>
          <w:sz w:val="24"/>
          <w:szCs w:val="24"/>
          <w:lang w:val="en"/>
        </w:rPr>
        <w:t xml:space="preserve"> admission, decreasing to </w:t>
      </w:r>
      <w:r w:rsidR="00F1437F" w:rsidRPr="0040606E">
        <w:rPr>
          <w:rFonts w:ascii="Book Antiqua" w:hAnsi="Book Antiqua" w:cs="Times New Roman"/>
          <w:sz w:val="24"/>
          <w:szCs w:val="24"/>
          <w:lang w:val="en"/>
        </w:rPr>
        <w:t>36.9 ± 0.1</w:t>
      </w:r>
      <w:r w:rsidR="00563EE9" w:rsidRPr="0040606E">
        <w:rPr>
          <w:rFonts w:ascii="Book Antiqua" w:hAnsi="Book Antiqua" w:cs="Times New Roman" w:hint="eastAsia"/>
          <w:sz w:val="24"/>
          <w:szCs w:val="24"/>
          <w:lang w:val="en" w:eastAsia="zh-CN"/>
        </w:rPr>
        <w:t xml:space="preserve"> </w:t>
      </w:r>
      <w:r w:rsidR="00F1437F" w:rsidRPr="0040606E">
        <w:rPr>
          <w:rFonts w:ascii="Book Antiqua" w:hAnsi="Book Antiqua" w:cs="Times New Roman"/>
          <w:sz w:val="24"/>
          <w:szCs w:val="24"/>
          <w:lang w:val="en"/>
        </w:rPr>
        <w:t>°</w:t>
      </w:r>
      <w:proofErr w:type="spellStart"/>
      <w:r w:rsidR="00F1437F" w:rsidRPr="0040606E">
        <w:rPr>
          <w:rFonts w:ascii="Book Antiqua" w:hAnsi="Book Antiqua" w:cs="Times New Roman"/>
          <w:sz w:val="24"/>
          <w:szCs w:val="24"/>
          <w:lang w:val="en"/>
        </w:rPr>
        <w:t>C at</w:t>
      </w:r>
      <w:proofErr w:type="spellEnd"/>
      <w:r w:rsidR="00F1437F" w:rsidRPr="0040606E">
        <w:rPr>
          <w:rFonts w:ascii="Book Antiqua" w:hAnsi="Book Antiqua" w:cs="Times New Roman"/>
          <w:sz w:val="24"/>
          <w:szCs w:val="24"/>
          <w:lang w:val="en"/>
        </w:rPr>
        <w:t xml:space="preserve"> discharge from the hospital.</w:t>
      </w:r>
    </w:p>
    <w:p w:rsidR="00BE2CC4" w:rsidRPr="0040606E" w:rsidRDefault="00BE2CC4" w:rsidP="00E66789">
      <w:pPr>
        <w:autoSpaceDE w:val="0"/>
        <w:autoSpaceDN w:val="0"/>
        <w:adjustRightInd w:val="0"/>
        <w:spacing w:after="0" w:line="360" w:lineRule="auto"/>
        <w:jc w:val="both"/>
        <w:rPr>
          <w:rFonts w:ascii="Book Antiqua" w:hAnsi="Book Antiqua" w:cs="Times New Roman"/>
          <w:sz w:val="24"/>
          <w:szCs w:val="24"/>
          <w:lang w:val="en"/>
        </w:rPr>
      </w:pPr>
    </w:p>
    <w:p w:rsidR="00BE2CC4" w:rsidRPr="0040606E" w:rsidRDefault="00BE2CC4" w:rsidP="00E66789">
      <w:pPr>
        <w:autoSpaceDE w:val="0"/>
        <w:autoSpaceDN w:val="0"/>
        <w:adjustRightInd w:val="0"/>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t>Reasons for discontinuation of tacrolimus therapy</w:t>
      </w:r>
    </w:p>
    <w:p w:rsidR="00214CAC" w:rsidRPr="0040606E" w:rsidRDefault="00BE2CC4" w:rsidP="00E66789">
      <w:pPr>
        <w:spacing w:after="0" w:line="360" w:lineRule="auto"/>
        <w:jc w:val="both"/>
        <w:rPr>
          <w:rFonts w:ascii="Book Antiqua" w:eastAsia="Times New Roman" w:hAnsi="Book Antiqua" w:cs="Times New Roman"/>
          <w:sz w:val="24"/>
          <w:szCs w:val="24"/>
          <w:lang w:val="en-US" w:eastAsia="de-DE"/>
        </w:rPr>
      </w:pPr>
      <w:r w:rsidRPr="0040606E">
        <w:rPr>
          <w:rFonts w:ascii="Book Antiqua" w:hAnsi="Book Antiqua" w:cs="Times New Roman"/>
          <w:sz w:val="24"/>
          <w:szCs w:val="24"/>
          <w:lang w:val="en-US"/>
        </w:rPr>
        <w:t xml:space="preserve">The most prevalent event </w:t>
      </w:r>
      <w:r w:rsidR="005F4883" w:rsidRPr="0040606E">
        <w:rPr>
          <w:rFonts w:ascii="Book Antiqua" w:hAnsi="Book Antiqua" w:cs="Times New Roman"/>
          <w:sz w:val="24"/>
          <w:szCs w:val="24"/>
          <w:lang w:val="en-US"/>
        </w:rPr>
        <w:t xml:space="preserve">(36% of cases) </w:t>
      </w:r>
      <w:r w:rsidRPr="0040606E">
        <w:rPr>
          <w:rFonts w:ascii="Book Antiqua" w:hAnsi="Book Antiqua" w:cs="Times New Roman"/>
          <w:sz w:val="24"/>
          <w:szCs w:val="24"/>
          <w:lang w:val="en-US"/>
        </w:rPr>
        <w:t xml:space="preserve">resulting in discontinuation of tacrolimus therapy in this study </w:t>
      </w:r>
      <w:r w:rsidR="00016066" w:rsidRPr="0040606E">
        <w:rPr>
          <w:rFonts w:ascii="Book Antiqua" w:hAnsi="Book Antiqua" w:cs="Times New Roman"/>
          <w:sz w:val="24"/>
          <w:szCs w:val="24"/>
          <w:lang w:val="en-US"/>
        </w:rPr>
        <w:t>was medium-term treatment failure</w:t>
      </w:r>
      <w:r w:rsidR="00727E4A" w:rsidRPr="0040606E">
        <w:rPr>
          <w:rFonts w:ascii="Book Antiqua" w:hAnsi="Book Antiqua" w:cs="Times New Roman"/>
          <w:sz w:val="24"/>
          <w:szCs w:val="24"/>
          <w:lang w:val="en-US"/>
        </w:rPr>
        <w:t xml:space="preserve"> after discharge from the hospital</w:t>
      </w:r>
      <w:r w:rsidR="00016066" w:rsidRPr="0040606E">
        <w:rPr>
          <w:rFonts w:ascii="Book Antiqua" w:hAnsi="Book Antiqua" w:cs="Times New Roman"/>
          <w:sz w:val="24"/>
          <w:szCs w:val="24"/>
          <w:lang w:val="en-US"/>
        </w:rPr>
        <w:t xml:space="preserve">, including inadequate response and secondary treatment failure. </w:t>
      </w:r>
      <w:r w:rsidR="00727E4A" w:rsidRPr="0040606E">
        <w:rPr>
          <w:rFonts w:ascii="Book Antiqua" w:hAnsi="Book Antiqua" w:cs="Times New Roman"/>
          <w:sz w:val="24"/>
          <w:szCs w:val="24"/>
          <w:lang w:val="en-US"/>
        </w:rPr>
        <w:t xml:space="preserve">In 27% of the </w:t>
      </w:r>
      <w:r w:rsidR="00782CCE" w:rsidRPr="0040606E">
        <w:rPr>
          <w:rFonts w:ascii="Book Antiqua" w:hAnsi="Book Antiqua" w:cs="Times New Roman"/>
          <w:sz w:val="24"/>
          <w:szCs w:val="24"/>
          <w:lang w:val="en-US"/>
        </w:rPr>
        <w:t xml:space="preserve">patients, </w:t>
      </w:r>
      <w:r w:rsidR="00214CAC" w:rsidRPr="0040606E">
        <w:rPr>
          <w:rFonts w:ascii="Book Antiqua" w:hAnsi="Book Antiqua" w:cs="Times New Roman"/>
          <w:sz w:val="24"/>
          <w:szCs w:val="24"/>
          <w:lang w:val="en-US"/>
        </w:rPr>
        <w:t xml:space="preserve">tacrolimus was stopped </w:t>
      </w:r>
      <w:r w:rsidR="00037172" w:rsidRPr="0040606E">
        <w:rPr>
          <w:rFonts w:ascii="Book Antiqua" w:hAnsi="Book Antiqua" w:cs="Times New Roman"/>
          <w:sz w:val="24"/>
          <w:szCs w:val="24"/>
          <w:lang w:val="en-US"/>
        </w:rPr>
        <w:t xml:space="preserve">after initial response and </w:t>
      </w:r>
      <w:r w:rsidR="004F026E" w:rsidRPr="0040606E">
        <w:rPr>
          <w:rFonts w:ascii="Book Antiqua" w:hAnsi="Book Antiqua" w:cs="Times New Roman"/>
          <w:sz w:val="24"/>
          <w:szCs w:val="24"/>
          <w:lang w:val="en-US"/>
        </w:rPr>
        <w:t xml:space="preserve">after </w:t>
      </w:r>
      <w:r w:rsidR="00037172" w:rsidRPr="0040606E">
        <w:rPr>
          <w:rFonts w:ascii="Book Antiqua" w:hAnsi="Book Antiqua" w:cs="Times New Roman"/>
          <w:sz w:val="24"/>
          <w:szCs w:val="24"/>
          <w:lang w:val="en-US"/>
        </w:rPr>
        <w:t>introduction of an overlapping immun</w:t>
      </w:r>
      <w:r w:rsidR="00751AD8" w:rsidRPr="0040606E">
        <w:rPr>
          <w:rFonts w:ascii="Book Antiqua" w:hAnsi="Book Antiqua" w:cs="Times New Roman"/>
          <w:sz w:val="24"/>
          <w:szCs w:val="24"/>
          <w:lang w:val="en-US"/>
        </w:rPr>
        <w:t>o</w:t>
      </w:r>
      <w:r w:rsidR="00037172" w:rsidRPr="0040606E">
        <w:rPr>
          <w:rFonts w:ascii="Book Antiqua" w:hAnsi="Book Antiqua" w:cs="Times New Roman"/>
          <w:sz w:val="24"/>
          <w:szCs w:val="24"/>
          <w:lang w:val="en-US"/>
        </w:rPr>
        <w:t>suppressive therapy with azathioprine or vedolizumab in order to find out whether the immunosuppress</w:t>
      </w:r>
      <w:r w:rsidR="00B10CB3" w:rsidRPr="0040606E">
        <w:rPr>
          <w:rFonts w:ascii="Book Antiqua" w:hAnsi="Book Antiqua" w:cs="Times New Roman"/>
          <w:sz w:val="24"/>
          <w:szCs w:val="24"/>
          <w:lang w:val="en-US"/>
        </w:rPr>
        <w:t>ant</w:t>
      </w:r>
      <w:r w:rsidR="00037172" w:rsidRPr="0040606E">
        <w:rPr>
          <w:rFonts w:ascii="Book Antiqua" w:hAnsi="Book Antiqua" w:cs="Times New Roman"/>
          <w:sz w:val="24"/>
          <w:szCs w:val="24"/>
          <w:lang w:val="en-US"/>
        </w:rPr>
        <w:t xml:space="preserve"> intended for ma</w:t>
      </w:r>
      <w:r w:rsidR="00975579" w:rsidRPr="0040606E">
        <w:rPr>
          <w:rFonts w:ascii="Book Antiqua" w:hAnsi="Book Antiqua" w:cs="Times New Roman"/>
          <w:sz w:val="24"/>
          <w:szCs w:val="24"/>
          <w:lang w:val="en-US"/>
        </w:rPr>
        <w:t>in</w:t>
      </w:r>
      <w:r w:rsidR="00037172" w:rsidRPr="0040606E">
        <w:rPr>
          <w:rFonts w:ascii="Book Antiqua" w:hAnsi="Book Antiqua" w:cs="Times New Roman"/>
          <w:sz w:val="24"/>
          <w:szCs w:val="24"/>
          <w:lang w:val="en-US"/>
        </w:rPr>
        <w:t>tena</w:t>
      </w:r>
      <w:r w:rsidR="00975579" w:rsidRPr="0040606E">
        <w:rPr>
          <w:rFonts w:ascii="Book Antiqua" w:hAnsi="Book Antiqua" w:cs="Times New Roman"/>
          <w:sz w:val="24"/>
          <w:szCs w:val="24"/>
          <w:lang w:val="en-US"/>
        </w:rPr>
        <w:t>n</w:t>
      </w:r>
      <w:r w:rsidR="00037172" w:rsidRPr="0040606E">
        <w:rPr>
          <w:rFonts w:ascii="Book Antiqua" w:hAnsi="Book Antiqua" w:cs="Times New Roman"/>
          <w:sz w:val="24"/>
          <w:szCs w:val="24"/>
          <w:lang w:val="en-US"/>
        </w:rPr>
        <w:t xml:space="preserve">ce therapy was successful as monotherapy. </w:t>
      </w:r>
      <w:r w:rsidR="00747C26" w:rsidRPr="0040606E">
        <w:rPr>
          <w:rFonts w:ascii="Book Antiqua" w:hAnsi="Book Antiqua" w:cs="Times New Roman"/>
          <w:sz w:val="24"/>
          <w:szCs w:val="24"/>
          <w:lang w:val="en-US"/>
        </w:rPr>
        <w:t xml:space="preserve">The whole spectrum of reasons for tacrolimus discontinuation </w:t>
      </w:r>
      <w:r w:rsidR="000519C6" w:rsidRPr="0040606E">
        <w:rPr>
          <w:rFonts w:ascii="Book Antiqua" w:hAnsi="Book Antiqua" w:cs="Times New Roman"/>
          <w:sz w:val="24"/>
          <w:szCs w:val="24"/>
          <w:lang w:val="en-US"/>
        </w:rPr>
        <w:t>is</w:t>
      </w:r>
      <w:r w:rsidR="006F146B" w:rsidRPr="0040606E">
        <w:rPr>
          <w:rFonts w:ascii="Book Antiqua" w:hAnsi="Book Antiqua" w:cs="Times New Roman"/>
          <w:sz w:val="24"/>
          <w:szCs w:val="24"/>
          <w:lang w:val="en-US"/>
        </w:rPr>
        <w:t xml:space="preserve"> presented in detail in Figure 2. </w:t>
      </w:r>
    </w:p>
    <w:p w:rsidR="00BE2CC4" w:rsidRPr="0040606E" w:rsidRDefault="00BE2CC4" w:rsidP="00E66789">
      <w:pPr>
        <w:autoSpaceDE w:val="0"/>
        <w:autoSpaceDN w:val="0"/>
        <w:adjustRightInd w:val="0"/>
        <w:spacing w:after="0" w:line="360" w:lineRule="auto"/>
        <w:jc w:val="both"/>
        <w:rPr>
          <w:rFonts w:ascii="Book Antiqua" w:hAnsi="Book Antiqua" w:cs="Times New Roman"/>
          <w:sz w:val="24"/>
          <w:szCs w:val="24"/>
          <w:lang w:val="en-US"/>
        </w:rPr>
      </w:pPr>
    </w:p>
    <w:p w:rsidR="00BE2CC4" w:rsidRPr="0040606E" w:rsidRDefault="00557084" w:rsidP="00E66789">
      <w:pPr>
        <w:autoSpaceDE w:val="0"/>
        <w:autoSpaceDN w:val="0"/>
        <w:adjustRightInd w:val="0"/>
        <w:spacing w:after="0" w:line="360" w:lineRule="auto"/>
        <w:jc w:val="both"/>
        <w:rPr>
          <w:rFonts w:ascii="Book Antiqua" w:hAnsi="Book Antiqua" w:cs="Times New Roman"/>
          <w:b/>
          <w:i/>
          <w:sz w:val="24"/>
          <w:szCs w:val="24"/>
          <w:lang w:val="en-US"/>
        </w:rPr>
      </w:pPr>
      <w:r w:rsidRPr="0040606E">
        <w:rPr>
          <w:rFonts w:ascii="Book Antiqua" w:hAnsi="Book Antiqua" w:cs="Times New Roman"/>
          <w:b/>
          <w:i/>
          <w:sz w:val="24"/>
          <w:szCs w:val="24"/>
          <w:lang w:val="en-US"/>
        </w:rPr>
        <w:lastRenderedPageBreak/>
        <w:t>Colectomy-free survival</w:t>
      </w:r>
    </w:p>
    <w:p w:rsidR="00BE2CC4" w:rsidRPr="0040606E" w:rsidRDefault="00BE2CC4" w:rsidP="00E66789">
      <w:pPr>
        <w:autoSpaceDE w:val="0"/>
        <w:autoSpaceDN w:val="0"/>
        <w:adjustRightInd w:val="0"/>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Seven among the 22 included patients (31.</w:t>
      </w:r>
      <w:bookmarkStart w:id="22" w:name="_GoBack"/>
      <w:bookmarkEnd w:id="22"/>
      <w:r w:rsidRPr="0040606E">
        <w:rPr>
          <w:rFonts w:ascii="Book Antiqua" w:hAnsi="Book Antiqua" w:cs="Times New Roman"/>
          <w:sz w:val="24"/>
          <w:szCs w:val="24"/>
          <w:lang w:val="en"/>
        </w:rPr>
        <w:t>8%) underwent colectomy for treatment</w:t>
      </w:r>
      <w:r w:rsidR="002328DA" w:rsidRPr="0040606E">
        <w:rPr>
          <w:rFonts w:ascii="Book Antiqua" w:hAnsi="Book Antiqua" w:cs="Times New Roman"/>
          <w:sz w:val="24"/>
          <w:szCs w:val="24"/>
          <w:lang w:val="en"/>
        </w:rPr>
        <w:t>-</w:t>
      </w:r>
      <w:r w:rsidRPr="0040606E">
        <w:rPr>
          <w:rFonts w:ascii="Book Antiqua" w:hAnsi="Book Antiqua" w:cs="Times New Roman"/>
          <w:sz w:val="24"/>
          <w:szCs w:val="24"/>
          <w:lang w:val="en"/>
        </w:rPr>
        <w:t xml:space="preserve">refractory ulcerative colitis during the follow-up after the initiation of rescue therapy with tacrolimus. The </w:t>
      </w:r>
      <w:r w:rsidR="00557355" w:rsidRPr="0040606E">
        <w:rPr>
          <w:rFonts w:ascii="Book Antiqua" w:hAnsi="Book Antiqua" w:cs="Times New Roman"/>
          <w:sz w:val="24"/>
          <w:szCs w:val="24"/>
          <w:lang w:val="en"/>
        </w:rPr>
        <w:t>mean</w:t>
      </w:r>
      <w:r w:rsidRPr="0040606E">
        <w:rPr>
          <w:rFonts w:ascii="Book Antiqua" w:hAnsi="Book Antiqua" w:cs="Times New Roman"/>
          <w:sz w:val="24"/>
          <w:szCs w:val="24"/>
          <w:lang w:val="en"/>
        </w:rPr>
        <w:t xml:space="preserve"> time </w:t>
      </w:r>
      <w:r w:rsidR="00523C27" w:rsidRPr="0040606E">
        <w:rPr>
          <w:rFonts w:ascii="Book Antiqua" w:hAnsi="Book Antiqua" w:cs="Times New Roman"/>
          <w:sz w:val="24"/>
          <w:szCs w:val="24"/>
          <w:lang w:val="en"/>
        </w:rPr>
        <w:t>span from</w:t>
      </w:r>
      <w:r w:rsidRPr="0040606E">
        <w:rPr>
          <w:rFonts w:ascii="Book Antiqua" w:hAnsi="Book Antiqua" w:cs="Times New Roman"/>
          <w:sz w:val="24"/>
          <w:szCs w:val="24"/>
          <w:lang w:val="en"/>
        </w:rPr>
        <w:t xml:space="preserve"> the initiation of tacrolimus therapy </w:t>
      </w:r>
      <w:r w:rsidR="00187CC7" w:rsidRPr="0040606E">
        <w:rPr>
          <w:rFonts w:ascii="Book Antiqua" w:hAnsi="Book Antiqua" w:cs="Times New Roman"/>
          <w:sz w:val="24"/>
          <w:szCs w:val="24"/>
          <w:lang w:val="en"/>
        </w:rPr>
        <w:t xml:space="preserve">to </w:t>
      </w:r>
      <w:r w:rsidRPr="0040606E">
        <w:rPr>
          <w:rFonts w:ascii="Book Antiqua" w:hAnsi="Book Antiqua" w:cs="Times New Roman"/>
          <w:sz w:val="24"/>
          <w:szCs w:val="24"/>
          <w:lang w:val="en"/>
        </w:rPr>
        <w:t xml:space="preserve">surgical intervention was </w:t>
      </w:r>
      <w:r w:rsidR="00C874E6" w:rsidRPr="0040606E">
        <w:rPr>
          <w:rFonts w:ascii="Book Antiqua" w:hAnsi="Book Antiqua" w:cs="Times New Roman"/>
          <w:sz w:val="24"/>
          <w:szCs w:val="24"/>
          <w:lang w:val="en"/>
        </w:rPr>
        <w:t>97.4</w:t>
      </w:r>
      <w:r w:rsidR="00C874E6" w:rsidRPr="0040606E">
        <w:rPr>
          <w:rFonts w:ascii="Book Antiqua" w:hAnsi="Book Antiqua" w:cs="Times New Roman"/>
          <w:b/>
          <w:sz w:val="24"/>
          <w:szCs w:val="24"/>
          <w:lang w:val="en"/>
        </w:rPr>
        <w:t xml:space="preserve"> </w:t>
      </w:r>
      <w:r w:rsidR="00C874E6" w:rsidRPr="0040606E">
        <w:rPr>
          <w:rFonts w:ascii="Book Antiqua" w:hAnsi="Book Antiqua" w:cs="Times New Roman"/>
          <w:sz w:val="24"/>
          <w:szCs w:val="24"/>
          <w:lang w:val="en"/>
        </w:rPr>
        <w:t>± 20.8 d (</w:t>
      </w:r>
      <w:r w:rsidRPr="0040606E">
        <w:rPr>
          <w:rFonts w:ascii="Book Antiqua" w:hAnsi="Book Antiqua" w:cs="Times New Roman"/>
          <w:sz w:val="24"/>
          <w:szCs w:val="24"/>
          <w:lang w:val="en"/>
        </w:rPr>
        <w:t>range: 5</w:t>
      </w:r>
      <w:r w:rsidR="00563EE9" w:rsidRPr="0040606E">
        <w:rPr>
          <w:rFonts w:ascii="Book Antiqua" w:hAnsi="Book Antiqua" w:cs="Times New Roman" w:hint="eastAsia"/>
          <w:sz w:val="24"/>
          <w:szCs w:val="24"/>
          <w:lang w:val="en-US" w:eastAsia="zh-CN"/>
        </w:rPr>
        <w:t>-</w:t>
      </w:r>
      <w:r w:rsidRPr="0040606E">
        <w:rPr>
          <w:rFonts w:ascii="Book Antiqua" w:hAnsi="Book Antiqua" w:cs="Times New Roman"/>
          <w:sz w:val="24"/>
          <w:szCs w:val="24"/>
          <w:lang w:val="en"/>
        </w:rPr>
        <w:t xml:space="preserve">194 d) (Table </w:t>
      </w:r>
      <w:r w:rsidR="00F6603C" w:rsidRPr="0040606E">
        <w:rPr>
          <w:rFonts w:ascii="Book Antiqua" w:hAnsi="Book Antiqua" w:cs="Times New Roman"/>
          <w:sz w:val="24"/>
          <w:szCs w:val="24"/>
          <w:lang w:val="en"/>
        </w:rPr>
        <w:t>3</w:t>
      </w:r>
      <w:r w:rsidR="00563EE9" w:rsidRPr="0040606E">
        <w:rPr>
          <w:rFonts w:ascii="Book Antiqua" w:hAnsi="Book Antiqua" w:cs="Times New Roman" w:hint="eastAsia"/>
          <w:sz w:val="24"/>
          <w:szCs w:val="24"/>
          <w:lang w:val="en" w:eastAsia="zh-CN"/>
        </w:rPr>
        <w:t xml:space="preserve"> and</w:t>
      </w:r>
      <w:r w:rsidRPr="0040606E">
        <w:rPr>
          <w:rFonts w:ascii="Book Antiqua" w:hAnsi="Book Antiqua" w:cs="Times New Roman"/>
          <w:sz w:val="24"/>
          <w:szCs w:val="24"/>
          <w:lang w:val="en"/>
        </w:rPr>
        <w:t xml:space="preserve"> Figure </w:t>
      </w:r>
      <w:r w:rsidR="00F6603C" w:rsidRPr="0040606E">
        <w:rPr>
          <w:rFonts w:ascii="Book Antiqua" w:hAnsi="Book Antiqua" w:cs="Times New Roman"/>
          <w:sz w:val="24"/>
          <w:szCs w:val="24"/>
          <w:lang w:val="en"/>
        </w:rPr>
        <w:t>3</w:t>
      </w:r>
      <w:r w:rsidRPr="0040606E">
        <w:rPr>
          <w:rFonts w:ascii="Book Antiqua" w:hAnsi="Book Antiqua" w:cs="Times New Roman"/>
          <w:sz w:val="24"/>
          <w:szCs w:val="24"/>
          <w:lang w:val="en"/>
        </w:rPr>
        <w:t xml:space="preserve">). Two patients (9.1%) underwent colectomy within one month of the initiation of tacrolimus therapy, three (13.6%) within three </w:t>
      </w:r>
      <w:proofErr w:type="spellStart"/>
      <w:r w:rsidRPr="0040606E">
        <w:rPr>
          <w:rFonts w:ascii="Book Antiqua" w:hAnsi="Book Antiqua" w:cs="Times New Roman"/>
          <w:sz w:val="24"/>
          <w:szCs w:val="24"/>
          <w:lang w:val="en"/>
        </w:rPr>
        <w:t>mo</w:t>
      </w:r>
      <w:proofErr w:type="spellEnd"/>
      <w:r w:rsidRPr="0040606E">
        <w:rPr>
          <w:rFonts w:ascii="Book Antiqua" w:hAnsi="Book Antiqua" w:cs="Times New Roman"/>
          <w:sz w:val="24"/>
          <w:szCs w:val="24"/>
          <w:lang w:val="en"/>
        </w:rPr>
        <w:t xml:space="preserve">, five (22.7%) within six </w:t>
      </w:r>
      <w:proofErr w:type="spellStart"/>
      <w:r w:rsidRPr="0040606E">
        <w:rPr>
          <w:rFonts w:ascii="Book Antiqua" w:hAnsi="Book Antiqua" w:cs="Times New Roman"/>
          <w:sz w:val="24"/>
          <w:szCs w:val="24"/>
          <w:lang w:val="en"/>
        </w:rPr>
        <w:t>mo</w:t>
      </w:r>
      <w:proofErr w:type="spellEnd"/>
      <w:r w:rsidRPr="0040606E">
        <w:rPr>
          <w:rFonts w:ascii="Book Antiqua" w:hAnsi="Book Antiqua" w:cs="Times New Roman"/>
          <w:sz w:val="24"/>
          <w:szCs w:val="24"/>
          <w:lang w:val="en"/>
        </w:rPr>
        <w:t xml:space="preserve">, and seven (31.8%) within 12 mo. Vice versa, colectomy-free survival rates at </w:t>
      </w:r>
      <w:r w:rsidR="00995A69" w:rsidRPr="0040606E">
        <w:rPr>
          <w:rFonts w:ascii="Book Antiqua" w:hAnsi="Book Antiqua" w:cs="Times New Roman"/>
          <w:sz w:val="24"/>
          <w:szCs w:val="24"/>
          <w:lang w:val="en"/>
        </w:rPr>
        <w:t>1, 3, 6 and</w:t>
      </w:r>
      <w:r w:rsidRPr="0040606E">
        <w:rPr>
          <w:rFonts w:ascii="Book Antiqua" w:hAnsi="Book Antiqua" w:cs="Times New Roman"/>
          <w:sz w:val="24"/>
          <w:szCs w:val="24"/>
          <w:lang w:val="en"/>
        </w:rPr>
        <w:t xml:space="preserve"> 12 </w:t>
      </w:r>
      <w:proofErr w:type="spellStart"/>
      <w:r w:rsidRPr="0040606E">
        <w:rPr>
          <w:rFonts w:ascii="Book Antiqua" w:hAnsi="Book Antiqua" w:cs="Times New Roman"/>
          <w:sz w:val="24"/>
          <w:szCs w:val="24"/>
          <w:lang w:val="en"/>
        </w:rPr>
        <w:t>mo</w:t>
      </w:r>
      <w:proofErr w:type="spellEnd"/>
      <w:r w:rsidRPr="0040606E">
        <w:rPr>
          <w:rFonts w:ascii="Book Antiqua" w:hAnsi="Book Antiqua" w:cs="Times New Roman"/>
          <w:sz w:val="24"/>
          <w:szCs w:val="24"/>
          <w:lang w:val="en"/>
        </w:rPr>
        <w:t xml:space="preserve"> were 90.9%, 86.4%, 77.3% and 68.2%</w:t>
      </w:r>
      <w:r w:rsidR="00995A69" w:rsidRPr="0040606E">
        <w:rPr>
          <w:rFonts w:ascii="Book Antiqua" w:hAnsi="Book Antiqua" w:cs="Times New Roman"/>
          <w:sz w:val="24"/>
          <w:szCs w:val="24"/>
          <w:lang w:val="en"/>
        </w:rPr>
        <w:t>, respectively</w:t>
      </w:r>
      <w:r w:rsidRPr="0040606E">
        <w:rPr>
          <w:rFonts w:ascii="Book Antiqua" w:hAnsi="Book Antiqua" w:cs="Times New Roman"/>
          <w:sz w:val="24"/>
          <w:szCs w:val="24"/>
          <w:lang w:val="en"/>
        </w:rPr>
        <w:t xml:space="preserve">. </w:t>
      </w:r>
    </w:p>
    <w:p w:rsidR="0010768D" w:rsidRPr="0040606E" w:rsidRDefault="0010768D" w:rsidP="00E66789">
      <w:pPr>
        <w:autoSpaceDE w:val="0"/>
        <w:autoSpaceDN w:val="0"/>
        <w:adjustRightInd w:val="0"/>
        <w:spacing w:after="0" w:line="360" w:lineRule="auto"/>
        <w:jc w:val="both"/>
        <w:rPr>
          <w:rFonts w:ascii="Book Antiqua" w:hAnsi="Book Antiqua" w:cs="Times New Roman"/>
          <w:sz w:val="24"/>
          <w:szCs w:val="24"/>
          <w:lang w:val="en"/>
        </w:rPr>
      </w:pPr>
    </w:p>
    <w:p w:rsidR="00BE2CC4" w:rsidRPr="0040606E" w:rsidRDefault="00BE2CC4"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Long-term outcomes</w:t>
      </w:r>
      <w:r w:rsidR="00D91B80" w:rsidRPr="0040606E">
        <w:rPr>
          <w:rFonts w:ascii="Book Antiqua" w:hAnsi="Book Antiqua" w:cs="Times New Roman"/>
          <w:b/>
          <w:i/>
          <w:sz w:val="24"/>
          <w:szCs w:val="24"/>
          <w:lang w:val="en"/>
        </w:rPr>
        <w:t xml:space="preserve"> including other immunosuppressive medications</w:t>
      </w:r>
    </w:p>
    <w:p w:rsidR="004B1D45" w:rsidRPr="0040606E" w:rsidRDefault="00BE2CC4" w:rsidP="00E66789">
      <w:pPr>
        <w:autoSpaceDE w:val="0"/>
        <w:autoSpaceDN w:val="0"/>
        <w:adjustRightInd w:val="0"/>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At </w:t>
      </w:r>
      <w:r w:rsidR="00542708" w:rsidRPr="0040606E">
        <w:rPr>
          <w:rFonts w:ascii="Book Antiqua" w:hAnsi="Book Antiqua" w:cs="Times New Roman"/>
          <w:sz w:val="24"/>
          <w:szCs w:val="24"/>
          <w:lang w:val="en"/>
        </w:rPr>
        <w:t xml:space="preserve">the time of </w:t>
      </w:r>
      <w:r w:rsidRPr="0040606E">
        <w:rPr>
          <w:rFonts w:ascii="Book Antiqua" w:hAnsi="Book Antiqua" w:cs="Times New Roman"/>
          <w:sz w:val="24"/>
          <w:szCs w:val="24"/>
          <w:lang w:val="en"/>
        </w:rPr>
        <w:t>their last follow-up visits at the Department of Gastroenterology and Hepatology of the Heidelberg</w:t>
      </w:r>
      <w:r w:rsidR="00001050" w:rsidRPr="0040606E">
        <w:rPr>
          <w:rFonts w:ascii="Book Antiqua" w:hAnsi="Book Antiqua" w:cs="Times New Roman"/>
          <w:sz w:val="24"/>
          <w:szCs w:val="24"/>
          <w:lang w:val="en"/>
        </w:rPr>
        <w:t xml:space="preserve"> University Hospital</w:t>
      </w:r>
      <w:r w:rsidRPr="0040606E">
        <w:rPr>
          <w:rFonts w:ascii="Book Antiqua" w:hAnsi="Book Antiqua" w:cs="Times New Roman"/>
          <w:sz w:val="24"/>
          <w:szCs w:val="24"/>
          <w:lang w:val="en"/>
        </w:rPr>
        <w:t xml:space="preserve">, </w:t>
      </w:r>
      <w:r w:rsidR="004B1D45" w:rsidRPr="0040606E">
        <w:rPr>
          <w:rFonts w:ascii="Book Antiqua" w:hAnsi="Book Antiqua" w:cs="Times New Roman"/>
          <w:sz w:val="24"/>
          <w:szCs w:val="24"/>
          <w:lang w:val="en"/>
        </w:rPr>
        <w:t xml:space="preserve">only </w:t>
      </w:r>
      <w:r w:rsidRPr="0040606E">
        <w:rPr>
          <w:rFonts w:ascii="Book Antiqua" w:hAnsi="Book Antiqua" w:cs="Times New Roman"/>
          <w:sz w:val="24"/>
          <w:szCs w:val="24"/>
          <w:lang w:val="en"/>
        </w:rPr>
        <w:t xml:space="preserve">three patients were on </w:t>
      </w:r>
      <w:r w:rsidR="00F65BFF" w:rsidRPr="0040606E">
        <w:rPr>
          <w:rFonts w:ascii="Book Antiqua" w:hAnsi="Book Antiqua" w:cs="Times New Roman"/>
          <w:sz w:val="24"/>
          <w:szCs w:val="24"/>
          <w:lang w:val="en"/>
        </w:rPr>
        <w:t xml:space="preserve">continued </w:t>
      </w:r>
      <w:r w:rsidRPr="0040606E">
        <w:rPr>
          <w:rFonts w:ascii="Book Antiqua" w:hAnsi="Book Antiqua" w:cs="Times New Roman"/>
          <w:sz w:val="24"/>
          <w:szCs w:val="24"/>
          <w:lang w:val="en"/>
        </w:rPr>
        <w:t xml:space="preserve">tacrolimus therapy. Two of them were in clinical remission at that time point. </w:t>
      </w:r>
      <w:r w:rsidR="009C79F0" w:rsidRPr="0040606E">
        <w:rPr>
          <w:rFonts w:ascii="Book Antiqua" w:hAnsi="Book Antiqua" w:cs="Times New Roman"/>
          <w:sz w:val="24"/>
          <w:szCs w:val="24"/>
          <w:lang w:val="en"/>
        </w:rPr>
        <w:t>In total</w:t>
      </w:r>
      <w:r w:rsidR="0019098E" w:rsidRPr="0040606E">
        <w:rPr>
          <w:rFonts w:ascii="Book Antiqua" w:hAnsi="Book Antiqua" w:cs="Times New Roman"/>
          <w:sz w:val="24"/>
          <w:szCs w:val="24"/>
          <w:lang w:val="en"/>
        </w:rPr>
        <w:t xml:space="preserve"> (independent of whether tacrolimus therapy was ongoing)</w:t>
      </w:r>
      <w:r w:rsidR="009C79F0" w:rsidRPr="0040606E">
        <w:rPr>
          <w:rFonts w:ascii="Book Antiqua" w:hAnsi="Book Antiqua" w:cs="Times New Roman"/>
          <w:sz w:val="24"/>
          <w:szCs w:val="24"/>
          <w:lang w:val="en"/>
        </w:rPr>
        <w:t>, the outcome of all included 22 patients at their respective last follow-up visits was as follows: 8/22 patients</w:t>
      </w:r>
      <w:r w:rsidRPr="0040606E">
        <w:rPr>
          <w:rFonts w:ascii="Book Antiqua" w:hAnsi="Book Antiqua" w:cs="Times New Roman"/>
          <w:sz w:val="24"/>
          <w:szCs w:val="24"/>
          <w:lang w:val="en"/>
        </w:rPr>
        <w:t xml:space="preserve"> (36.4%) were in clinical remission, </w:t>
      </w:r>
      <w:r w:rsidR="00FC790C" w:rsidRPr="0040606E">
        <w:rPr>
          <w:rFonts w:ascii="Book Antiqua" w:hAnsi="Book Antiqua" w:cs="Times New Roman"/>
          <w:sz w:val="24"/>
          <w:szCs w:val="24"/>
          <w:lang w:val="en"/>
        </w:rPr>
        <w:t xml:space="preserve">and </w:t>
      </w:r>
      <w:r w:rsidR="009C79F0" w:rsidRPr="0040606E">
        <w:rPr>
          <w:rFonts w:ascii="Book Antiqua" w:hAnsi="Book Antiqua" w:cs="Times New Roman"/>
          <w:sz w:val="24"/>
          <w:szCs w:val="24"/>
          <w:lang w:val="en"/>
        </w:rPr>
        <w:t>7/22 patients had</w:t>
      </w:r>
      <w:r w:rsidRPr="0040606E">
        <w:rPr>
          <w:rFonts w:ascii="Book Antiqua" w:hAnsi="Book Antiqua" w:cs="Times New Roman"/>
          <w:sz w:val="24"/>
          <w:szCs w:val="24"/>
          <w:lang w:val="en"/>
        </w:rPr>
        <w:t xml:space="preserve"> undergone colectomy (31.8%)</w:t>
      </w:r>
      <w:r w:rsidR="00D91B80" w:rsidRPr="0040606E">
        <w:rPr>
          <w:rFonts w:ascii="Book Antiqua" w:hAnsi="Book Antiqua" w:cs="Times New Roman"/>
          <w:sz w:val="24"/>
          <w:szCs w:val="24"/>
          <w:lang w:val="en"/>
        </w:rPr>
        <w:t>;</w:t>
      </w:r>
      <w:r w:rsidR="00FC790C" w:rsidRPr="0040606E">
        <w:rPr>
          <w:rFonts w:ascii="Book Antiqua" w:hAnsi="Book Antiqua" w:cs="Times New Roman"/>
          <w:sz w:val="24"/>
          <w:szCs w:val="24"/>
          <w:lang w:val="en"/>
        </w:rPr>
        <w:t xml:space="preserve"> </w:t>
      </w:r>
      <w:r w:rsidR="00D91B80" w:rsidRPr="0040606E">
        <w:rPr>
          <w:rFonts w:ascii="Book Antiqua" w:hAnsi="Book Antiqua" w:cs="Times New Roman"/>
          <w:sz w:val="24"/>
          <w:szCs w:val="24"/>
          <w:lang w:val="en"/>
        </w:rPr>
        <w:t>o</w:t>
      </w:r>
      <w:r w:rsidR="00FC790C" w:rsidRPr="0040606E">
        <w:rPr>
          <w:rFonts w:ascii="Book Antiqua" w:hAnsi="Book Antiqua" w:cs="Times New Roman"/>
          <w:sz w:val="24"/>
          <w:szCs w:val="24"/>
          <w:lang w:val="en"/>
        </w:rPr>
        <w:t xml:space="preserve">ngoing disease activity was documented in </w:t>
      </w:r>
      <w:r w:rsidR="009C79F0" w:rsidRPr="0040606E">
        <w:rPr>
          <w:rFonts w:ascii="Book Antiqua" w:hAnsi="Book Antiqua" w:cs="Times New Roman"/>
          <w:sz w:val="24"/>
          <w:szCs w:val="24"/>
          <w:lang w:val="en"/>
        </w:rPr>
        <w:t xml:space="preserve">7/22 </w:t>
      </w:r>
      <w:r w:rsidRPr="0040606E">
        <w:rPr>
          <w:rFonts w:ascii="Book Antiqua" w:hAnsi="Book Antiqua" w:cs="Times New Roman"/>
          <w:sz w:val="24"/>
          <w:szCs w:val="24"/>
          <w:lang w:val="en"/>
        </w:rPr>
        <w:t>patients</w:t>
      </w:r>
      <w:r w:rsidR="00F566BA" w:rsidRPr="0040606E">
        <w:rPr>
          <w:rFonts w:ascii="Book Antiqua" w:hAnsi="Book Antiqua" w:cs="Times New Roman"/>
          <w:sz w:val="24"/>
          <w:szCs w:val="24"/>
          <w:lang w:val="en"/>
        </w:rPr>
        <w:t xml:space="preserve"> </w:t>
      </w:r>
      <w:r w:rsidRPr="0040606E">
        <w:rPr>
          <w:rFonts w:ascii="Book Antiqua" w:hAnsi="Book Antiqua" w:cs="Times New Roman"/>
          <w:sz w:val="24"/>
          <w:szCs w:val="24"/>
          <w:lang w:val="en"/>
        </w:rPr>
        <w:t xml:space="preserve">(31.8%). </w:t>
      </w:r>
    </w:p>
    <w:p w:rsidR="00D91B80" w:rsidRPr="0040606E" w:rsidRDefault="00BE2CC4" w:rsidP="00563EE9">
      <w:pPr>
        <w:autoSpaceDE w:val="0"/>
        <w:autoSpaceDN w:val="0"/>
        <w:adjustRightInd w:val="0"/>
        <w:spacing w:after="0" w:line="360" w:lineRule="auto"/>
        <w:ind w:firstLineChars="100" w:firstLine="240"/>
        <w:jc w:val="both"/>
        <w:rPr>
          <w:rFonts w:ascii="Book Antiqua" w:hAnsi="Book Antiqua" w:cs="Times New Roman"/>
          <w:sz w:val="24"/>
          <w:szCs w:val="24"/>
          <w:lang w:val="en"/>
        </w:rPr>
      </w:pPr>
      <w:r w:rsidRPr="0040606E">
        <w:rPr>
          <w:rFonts w:ascii="Book Antiqua" w:hAnsi="Book Antiqua" w:cs="Times New Roman"/>
          <w:sz w:val="24"/>
          <w:szCs w:val="24"/>
          <w:lang w:val="en"/>
        </w:rPr>
        <w:t>Among the eight patients with documented clinical remission at their last follow-up</w:t>
      </w:r>
      <w:r w:rsidR="000627D5" w:rsidRPr="0040606E">
        <w:rPr>
          <w:rFonts w:ascii="Book Antiqua" w:hAnsi="Book Antiqua" w:cs="Times New Roman"/>
          <w:sz w:val="24"/>
          <w:szCs w:val="24"/>
          <w:lang w:val="en"/>
        </w:rPr>
        <w:t xml:space="preserve"> visit</w:t>
      </w:r>
      <w:r w:rsidR="009B13C8" w:rsidRPr="0040606E">
        <w:rPr>
          <w:rFonts w:ascii="Book Antiqua" w:hAnsi="Book Antiqua" w:cs="Times New Roman"/>
          <w:sz w:val="24"/>
          <w:szCs w:val="24"/>
          <w:lang w:val="en"/>
        </w:rPr>
        <w:t>s</w:t>
      </w:r>
      <w:r w:rsidRPr="0040606E">
        <w:rPr>
          <w:rFonts w:ascii="Book Antiqua" w:hAnsi="Book Antiqua" w:cs="Times New Roman"/>
          <w:sz w:val="24"/>
          <w:szCs w:val="24"/>
          <w:lang w:val="en"/>
        </w:rPr>
        <w:t xml:space="preserve">, one was under therapy with tacrolimus and oral mesalamine, </w:t>
      </w:r>
      <w:r w:rsidR="00D91B80" w:rsidRPr="0040606E">
        <w:rPr>
          <w:rFonts w:ascii="Book Antiqua" w:hAnsi="Book Antiqua" w:cs="Times New Roman"/>
          <w:sz w:val="24"/>
          <w:szCs w:val="24"/>
          <w:lang w:val="en"/>
        </w:rPr>
        <w:t xml:space="preserve">one under a combination therapy with tacrolimus and vedolizumab (induction with vedolizumab not yet finished), </w:t>
      </w:r>
      <w:r w:rsidRPr="0040606E">
        <w:rPr>
          <w:rFonts w:ascii="Book Antiqua" w:hAnsi="Book Antiqua" w:cs="Times New Roman"/>
          <w:sz w:val="24"/>
          <w:szCs w:val="24"/>
          <w:lang w:val="en"/>
        </w:rPr>
        <w:t>four under infliximab</w:t>
      </w:r>
      <w:r w:rsidR="009C79F0" w:rsidRPr="0040606E">
        <w:rPr>
          <w:rFonts w:ascii="Book Antiqua" w:hAnsi="Book Antiqua" w:cs="Times New Roman"/>
          <w:sz w:val="24"/>
          <w:szCs w:val="24"/>
          <w:lang w:val="en"/>
        </w:rPr>
        <w:t xml:space="preserve"> monotherapy</w:t>
      </w:r>
      <w:r w:rsidRPr="0040606E">
        <w:rPr>
          <w:rFonts w:ascii="Book Antiqua" w:hAnsi="Book Antiqua" w:cs="Times New Roman"/>
          <w:sz w:val="24"/>
          <w:szCs w:val="24"/>
          <w:lang w:val="en"/>
        </w:rPr>
        <w:t xml:space="preserve">, </w:t>
      </w:r>
      <w:r w:rsidR="00D91B80" w:rsidRPr="0040606E">
        <w:rPr>
          <w:rFonts w:ascii="Book Antiqua" w:hAnsi="Book Antiqua" w:cs="Times New Roman"/>
          <w:sz w:val="24"/>
          <w:szCs w:val="24"/>
          <w:lang w:val="en"/>
        </w:rPr>
        <w:t xml:space="preserve">one under adalimumab monotherapy, and </w:t>
      </w:r>
      <w:r w:rsidRPr="0040606E">
        <w:rPr>
          <w:rFonts w:ascii="Book Antiqua" w:hAnsi="Book Antiqua" w:cs="Times New Roman"/>
          <w:sz w:val="24"/>
          <w:szCs w:val="24"/>
          <w:lang w:val="en"/>
        </w:rPr>
        <w:t>one under azathioprine</w:t>
      </w:r>
      <w:r w:rsidR="009C79F0" w:rsidRPr="0040606E">
        <w:rPr>
          <w:rFonts w:ascii="Book Antiqua" w:hAnsi="Book Antiqua" w:cs="Times New Roman"/>
          <w:sz w:val="24"/>
          <w:szCs w:val="24"/>
          <w:lang w:val="en"/>
        </w:rPr>
        <w:t xml:space="preserve"> monotherapy</w:t>
      </w:r>
      <w:r w:rsidRPr="0040606E">
        <w:rPr>
          <w:rFonts w:ascii="Book Antiqua" w:hAnsi="Book Antiqua" w:cs="Times New Roman"/>
          <w:sz w:val="24"/>
          <w:szCs w:val="24"/>
          <w:lang w:val="en"/>
        </w:rPr>
        <w:t xml:space="preserve">. </w:t>
      </w:r>
    </w:p>
    <w:p w:rsidR="00D91B80" w:rsidRPr="0040606E" w:rsidRDefault="00D91B80" w:rsidP="00563EE9">
      <w:pPr>
        <w:autoSpaceDE w:val="0"/>
        <w:autoSpaceDN w:val="0"/>
        <w:adjustRightInd w:val="0"/>
        <w:spacing w:after="0" w:line="360" w:lineRule="auto"/>
        <w:ind w:firstLineChars="100" w:firstLine="240"/>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Among the seven patients </w:t>
      </w:r>
      <w:r w:rsidR="009B13C8" w:rsidRPr="0040606E">
        <w:rPr>
          <w:rFonts w:ascii="Book Antiqua" w:hAnsi="Book Antiqua" w:cs="Times New Roman"/>
          <w:sz w:val="24"/>
          <w:szCs w:val="24"/>
          <w:lang w:val="en"/>
        </w:rPr>
        <w:t xml:space="preserve">with documented disease activity at their last follow-up visits, </w:t>
      </w:r>
      <w:r w:rsidR="00B97D07" w:rsidRPr="0040606E">
        <w:rPr>
          <w:rFonts w:ascii="Book Antiqua" w:hAnsi="Book Antiqua" w:cs="Times New Roman"/>
          <w:sz w:val="24"/>
          <w:szCs w:val="24"/>
          <w:lang w:val="en"/>
        </w:rPr>
        <w:t>one was under therapy with tacrolimus and vedolizumab, one under therapy with systemic steroids and vedolizumab, two under systemic steroid treatment alone, one under adalimumab monotherapy, one under azathioprine monotherapy, and one under mesalamine monotherapy.</w:t>
      </w:r>
    </w:p>
    <w:p w:rsidR="00D91B80" w:rsidRPr="0040606E" w:rsidRDefault="00D91B80" w:rsidP="00E66789">
      <w:pPr>
        <w:autoSpaceDE w:val="0"/>
        <w:autoSpaceDN w:val="0"/>
        <w:adjustRightInd w:val="0"/>
        <w:spacing w:after="0" w:line="360" w:lineRule="auto"/>
        <w:jc w:val="both"/>
        <w:rPr>
          <w:rFonts w:ascii="Book Antiqua" w:hAnsi="Book Antiqua" w:cs="Times New Roman"/>
          <w:sz w:val="24"/>
          <w:szCs w:val="24"/>
          <w:lang w:val="en"/>
        </w:rPr>
      </w:pPr>
    </w:p>
    <w:p w:rsidR="00D91B80" w:rsidRPr="0040606E" w:rsidRDefault="00B97D07"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Outcome of tacrolimus</w:t>
      </w:r>
      <w:r w:rsidR="00E26E57" w:rsidRPr="0040606E">
        <w:rPr>
          <w:rFonts w:ascii="Book Antiqua" w:hAnsi="Book Antiqua" w:cs="Times New Roman"/>
          <w:b/>
          <w:i/>
          <w:sz w:val="24"/>
          <w:szCs w:val="24"/>
          <w:lang w:val="en"/>
        </w:rPr>
        <w:t>/</w:t>
      </w:r>
      <w:r w:rsidRPr="0040606E">
        <w:rPr>
          <w:rFonts w:ascii="Book Antiqua" w:hAnsi="Book Antiqua" w:cs="Times New Roman"/>
          <w:b/>
          <w:i/>
          <w:sz w:val="24"/>
          <w:szCs w:val="24"/>
          <w:lang w:val="en"/>
        </w:rPr>
        <w:t>thiopurine or tacrolimus</w:t>
      </w:r>
      <w:r w:rsidR="00E26E57" w:rsidRPr="0040606E">
        <w:rPr>
          <w:rFonts w:ascii="Book Antiqua" w:hAnsi="Book Antiqua" w:cs="Times New Roman"/>
          <w:b/>
          <w:i/>
          <w:sz w:val="24"/>
          <w:szCs w:val="24"/>
          <w:lang w:val="en"/>
        </w:rPr>
        <w:t>/</w:t>
      </w:r>
      <w:r w:rsidRPr="0040606E">
        <w:rPr>
          <w:rFonts w:ascii="Book Antiqua" w:hAnsi="Book Antiqua" w:cs="Times New Roman"/>
          <w:b/>
          <w:i/>
          <w:sz w:val="24"/>
          <w:szCs w:val="24"/>
          <w:lang w:val="en"/>
        </w:rPr>
        <w:t xml:space="preserve">vedolizumab combination </w:t>
      </w:r>
    </w:p>
    <w:p w:rsidR="00524077" w:rsidRPr="0040606E" w:rsidRDefault="00524077" w:rsidP="00E66789">
      <w:pPr>
        <w:autoSpaceDE w:val="0"/>
        <w:autoSpaceDN w:val="0"/>
        <w:adjustRightInd w:val="0"/>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Among the five patients in whom vedolizumab therapy was initiated after having achieved clinical response to tacrolimus as a maintenance concept during the hospital </w:t>
      </w:r>
      <w:r w:rsidRPr="0040606E">
        <w:rPr>
          <w:rFonts w:ascii="Book Antiqua" w:hAnsi="Book Antiqua" w:cs="Times New Roman"/>
          <w:sz w:val="24"/>
          <w:szCs w:val="24"/>
          <w:lang w:val="en"/>
        </w:rPr>
        <w:lastRenderedPageBreak/>
        <w:t xml:space="preserve">stay, three had to discontinue their vedolizumab therapy due to lack of response after the induction had been completed, and all </w:t>
      </w:r>
      <w:r w:rsidR="000D3DB9" w:rsidRPr="0040606E">
        <w:rPr>
          <w:rFonts w:ascii="Book Antiqua" w:hAnsi="Book Antiqua" w:cs="Times New Roman"/>
          <w:sz w:val="24"/>
          <w:szCs w:val="24"/>
          <w:lang w:val="en"/>
        </w:rPr>
        <w:t xml:space="preserve">three patients </w:t>
      </w:r>
      <w:r w:rsidRPr="0040606E">
        <w:rPr>
          <w:rFonts w:ascii="Book Antiqua" w:hAnsi="Book Antiqua" w:cs="Times New Roman"/>
          <w:sz w:val="24"/>
          <w:szCs w:val="24"/>
          <w:lang w:val="en"/>
        </w:rPr>
        <w:t>underwent colectomy. Two of the</w:t>
      </w:r>
      <w:r w:rsidR="000D3DB9" w:rsidRPr="0040606E">
        <w:rPr>
          <w:rFonts w:ascii="Book Antiqua" w:hAnsi="Book Antiqua" w:cs="Times New Roman"/>
          <w:sz w:val="24"/>
          <w:szCs w:val="24"/>
          <w:lang w:val="en"/>
        </w:rPr>
        <w:t>se three patients</w:t>
      </w:r>
      <w:r w:rsidRPr="0040606E">
        <w:rPr>
          <w:rFonts w:ascii="Book Antiqua" w:hAnsi="Book Antiqua" w:cs="Times New Roman"/>
          <w:sz w:val="24"/>
          <w:szCs w:val="24"/>
          <w:lang w:val="en"/>
        </w:rPr>
        <w:t xml:space="preserve"> had also failed on anti-TNFα treatment before. One of the patients on tacrolimus and vedolizumab combination therapy h</w:t>
      </w:r>
      <w:r w:rsidR="00563EE9" w:rsidRPr="0040606E">
        <w:rPr>
          <w:rFonts w:ascii="Book Antiqua" w:hAnsi="Book Antiqua" w:cs="Times New Roman"/>
          <w:sz w:val="24"/>
          <w:szCs w:val="24"/>
          <w:lang w:val="en"/>
        </w:rPr>
        <w:t xml:space="preserve">ad not undergone at least 10 </w:t>
      </w:r>
      <w:proofErr w:type="spellStart"/>
      <w:r w:rsidR="00563EE9" w:rsidRPr="0040606E">
        <w:rPr>
          <w:rFonts w:ascii="Book Antiqua" w:hAnsi="Book Antiqua" w:cs="Times New Roman"/>
          <w:sz w:val="24"/>
          <w:szCs w:val="24"/>
          <w:lang w:val="en"/>
        </w:rPr>
        <w:t>wk</w:t>
      </w:r>
      <w:proofErr w:type="spellEnd"/>
      <w:r w:rsidRPr="0040606E">
        <w:rPr>
          <w:rFonts w:ascii="Book Antiqua" w:hAnsi="Book Antiqua" w:cs="Times New Roman"/>
          <w:sz w:val="24"/>
          <w:szCs w:val="24"/>
          <w:lang w:val="en"/>
        </w:rPr>
        <w:t xml:space="preserve"> of vedolizumab</w:t>
      </w:r>
      <w:r w:rsidR="001D2FA6" w:rsidRPr="0040606E">
        <w:rPr>
          <w:rFonts w:ascii="Book Antiqua" w:hAnsi="Book Antiqua" w:cs="Times New Roman"/>
          <w:sz w:val="24"/>
          <w:szCs w:val="24"/>
          <w:lang w:val="en"/>
        </w:rPr>
        <w:t xml:space="preserve"> at the cut-off time point for data acquisition</w:t>
      </w:r>
      <w:r w:rsidRPr="0040606E">
        <w:rPr>
          <w:rFonts w:ascii="Book Antiqua" w:hAnsi="Book Antiqua" w:cs="Times New Roman"/>
          <w:sz w:val="24"/>
          <w:szCs w:val="24"/>
          <w:lang w:val="en"/>
        </w:rPr>
        <w:t xml:space="preserve">, so that the </w:t>
      </w:r>
      <w:r w:rsidR="000D3DB9" w:rsidRPr="0040606E">
        <w:rPr>
          <w:rFonts w:ascii="Book Antiqua" w:hAnsi="Book Antiqua" w:cs="Times New Roman"/>
          <w:sz w:val="24"/>
          <w:szCs w:val="24"/>
          <w:lang w:val="en"/>
        </w:rPr>
        <w:t>effect</w:t>
      </w:r>
      <w:r w:rsidRPr="0040606E">
        <w:rPr>
          <w:rFonts w:ascii="Book Antiqua" w:hAnsi="Book Antiqua" w:cs="Times New Roman"/>
          <w:sz w:val="24"/>
          <w:szCs w:val="24"/>
          <w:lang w:val="en"/>
        </w:rPr>
        <w:t xml:space="preserve"> of vedolizumab could not be assessed </w:t>
      </w:r>
      <w:r w:rsidR="001D2FA6" w:rsidRPr="0040606E">
        <w:rPr>
          <w:rFonts w:ascii="Book Antiqua" w:hAnsi="Book Antiqua" w:cs="Times New Roman"/>
          <w:sz w:val="24"/>
          <w:szCs w:val="24"/>
          <w:lang w:val="en"/>
        </w:rPr>
        <w:t>in this patient</w:t>
      </w:r>
      <w:r w:rsidRPr="0040606E">
        <w:rPr>
          <w:rFonts w:ascii="Book Antiqua" w:hAnsi="Book Antiqua" w:cs="Times New Roman"/>
          <w:sz w:val="24"/>
          <w:szCs w:val="24"/>
          <w:lang w:val="en"/>
        </w:rPr>
        <w:t>. In none of the five patients, the combination of tacrolimus and vedolizumab resulted in serious infections.</w:t>
      </w:r>
      <w:r w:rsidR="00D91B80" w:rsidRPr="0040606E">
        <w:rPr>
          <w:rFonts w:ascii="Book Antiqua" w:hAnsi="Book Antiqua" w:cs="Times New Roman"/>
          <w:sz w:val="24"/>
          <w:szCs w:val="24"/>
          <w:lang w:val="en"/>
        </w:rPr>
        <w:t xml:space="preserve"> </w:t>
      </w:r>
      <w:r w:rsidRPr="0040606E">
        <w:rPr>
          <w:rFonts w:ascii="Book Antiqua" w:hAnsi="Book Antiqua" w:cs="Times New Roman"/>
          <w:sz w:val="24"/>
          <w:szCs w:val="24"/>
          <w:lang w:val="en-US"/>
        </w:rPr>
        <w:t>In our study, five patients received additional thiopurine therapy</w:t>
      </w:r>
      <w:r w:rsidR="00904416" w:rsidRPr="0040606E">
        <w:rPr>
          <w:rFonts w:ascii="Book Antiqua" w:hAnsi="Book Antiqua" w:cs="Times New Roman"/>
          <w:sz w:val="24"/>
          <w:szCs w:val="24"/>
          <w:lang w:val="en-US"/>
        </w:rPr>
        <w:t xml:space="preserve"> after treatment initiation with tacrolimus</w:t>
      </w:r>
      <w:r w:rsidR="006E25E7" w:rsidRPr="0040606E">
        <w:rPr>
          <w:rFonts w:ascii="Book Antiqua" w:hAnsi="Book Antiqua" w:cs="Times New Roman"/>
          <w:sz w:val="24"/>
          <w:szCs w:val="24"/>
          <w:lang w:val="en-US"/>
        </w:rPr>
        <w:t>:</w:t>
      </w:r>
      <w:r w:rsidRPr="0040606E">
        <w:rPr>
          <w:rFonts w:ascii="Book Antiqua" w:hAnsi="Book Antiqua" w:cs="Times New Roman"/>
          <w:sz w:val="24"/>
          <w:szCs w:val="24"/>
          <w:lang w:val="en-US"/>
        </w:rPr>
        <w:t xml:space="preserve"> one of them underwent colectomy, three stopped azathioprine therapy for treatment failure and changed to a different regimen, and one discontinued 6-mercaptopurine </w:t>
      </w:r>
      <w:r w:rsidR="006E25E7" w:rsidRPr="0040606E">
        <w:rPr>
          <w:rFonts w:ascii="Book Antiqua" w:hAnsi="Book Antiqua" w:cs="Times New Roman"/>
          <w:sz w:val="24"/>
          <w:szCs w:val="24"/>
          <w:lang w:val="en-US"/>
        </w:rPr>
        <w:t>therapy because of</w:t>
      </w:r>
      <w:r w:rsidRPr="0040606E">
        <w:rPr>
          <w:rFonts w:ascii="Book Antiqua" w:hAnsi="Book Antiqua" w:cs="Times New Roman"/>
          <w:sz w:val="24"/>
          <w:szCs w:val="24"/>
          <w:lang w:val="en-US"/>
        </w:rPr>
        <w:t xml:space="preserve"> side effects. </w:t>
      </w:r>
    </w:p>
    <w:p w:rsidR="00E07A6B" w:rsidRPr="0040606E" w:rsidRDefault="00E07A6B" w:rsidP="00E66789">
      <w:pPr>
        <w:autoSpaceDE w:val="0"/>
        <w:autoSpaceDN w:val="0"/>
        <w:adjustRightInd w:val="0"/>
        <w:spacing w:after="0" w:line="360" w:lineRule="auto"/>
        <w:jc w:val="both"/>
        <w:rPr>
          <w:rFonts w:ascii="Book Antiqua" w:hAnsi="Book Antiqua" w:cs="Times New Roman"/>
          <w:b/>
          <w:sz w:val="24"/>
          <w:szCs w:val="24"/>
          <w:lang w:val="en"/>
        </w:rPr>
      </w:pPr>
    </w:p>
    <w:p w:rsidR="001D5794" w:rsidRPr="0040606E" w:rsidRDefault="001D5794"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Safety of tacrolimus therapy</w:t>
      </w:r>
    </w:p>
    <w:p w:rsidR="00D24350" w:rsidRPr="0040606E" w:rsidRDefault="006E25E7" w:rsidP="00E66789">
      <w:pPr>
        <w:autoSpaceDE w:val="0"/>
        <w:autoSpaceDN w:val="0"/>
        <w:adjustRightInd w:val="0"/>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
        </w:rPr>
        <w:t>Only</w:t>
      </w:r>
      <w:r w:rsidR="003A16D5" w:rsidRPr="0040606E">
        <w:rPr>
          <w:rFonts w:ascii="Book Antiqua" w:hAnsi="Book Antiqua" w:cs="Times New Roman"/>
          <w:sz w:val="24"/>
          <w:szCs w:val="24"/>
          <w:lang w:val="en"/>
        </w:rPr>
        <w:t xml:space="preserve"> </w:t>
      </w:r>
      <w:r w:rsidR="001F74B5" w:rsidRPr="0040606E">
        <w:rPr>
          <w:rFonts w:ascii="Book Antiqua" w:hAnsi="Book Antiqua" w:cs="Times New Roman"/>
          <w:sz w:val="24"/>
          <w:szCs w:val="24"/>
          <w:lang w:val="en"/>
        </w:rPr>
        <w:t>adverse events</w:t>
      </w:r>
      <w:r w:rsidR="003A16D5" w:rsidRPr="0040606E">
        <w:rPr>
          <w:rFonts w:ascii="Book Antiqua" w:hAnsi="Book Antiqua" w:cs="Times New Roman"/>
          <w:sz w:val="24"/>
          <w:szCs w:val="24"/>
          <w:lang w:val="en"/>
        </w:rPr>
        <w:t xml:space="preserve"> that were suspected to be caused by tacrolimus were </w:t>
      </w:r>
      <w:r w:rsidR="009F6B62" w:rsidRPr="0040606E">
        <w:rPr>
          <w:rFonts w:ascii="Book Antiqua" w:hAnsi="Book Antiqua" w:cs="Times New Roman"/>
          <w:sz w:val="24"/>
          <w:szCs w:val="24"/>
          <w:lang w:val="en"/>
        </w:rPr>
        <w:t>considered</w:t>
      </w:r>
      <w:r w:rsidR="003A16D5" w:rsidRPr="0040606E">
        <w:rPr>
          <w:rFonts w:ascii="Book Antiqua" w:hAnsi="Book Antiqua" w:cs="Times New Roman"/>
          <w:sz w:val="24"/>
          <w:szCs w:val="24"/>
          <w:lang w:val="en"/>
        </w:rPr>
        <w:t xml:space="preserve">. </w:t>
      </w:r>
      <w:r w:rsidR="00CA61A5" w:rsidRPr="0040606E">
        <w:rPr>
          <w:rFonts w:ascii="Book Antiqua" w:hAnsi="Book Antiqua" w:cs="Times New Roman"/>
          <w:sz w:val="24"/>
          <w:szCs w:val="24"/>
          <w:lang w:val="en-US"/>
        </w:rPr>
        <w:t xml:space="preserve">In </w:t>
      </w:r>
      <w:r w:rsidR="00AC1DC5" w:rsidRPr="0040606E">
        <w:rPr>
          <w:rFonts w:ascii="Book Antiqua" w:hAnsi="Book Antiqua" w:cs="Times New Roman"/>
          <w:sz w:val="24"/>
          <w:szCs w:val="24"/>
          <w:lang w:val="en-US"/>
        </w:rPr>
        <w:t xml:space="preserve">none of the </w:t>
      </w:r>
      <w:r w:rsidR="00CA61A5" w:rsidRPr="0040606E">
        <w:rPr>
          <w:rFonts w:ascii="Book Antiqua" w:hAnsi="Book Antiqua" w:cs="Times New Roman"/>
          <w:sz w:val="24"/>
          <w:szCs w:val="24"/>
          <w:lang w:val="en-US"/>
        </w:rPr>
        <w:t>cases</w:t>
      </w:r>
      <w:r w:rsidRPr="0040606E">
        <w:rPr>
          <w:rFonts w:ascii="Book Antiqua" w:hAnsi="Book Antiqua" w:cs="Times New Roman"/>
          <w:sz w:val="24"/>
          <w:szCs w:val="24"/>
          <w:lang w:val="en-US"/>
        </w:rPr>
        <w:t xml:space="preserve"> was</w:t>
      </w:r>
      <w:r w:rsidR="00CA61A5" w:rsidRPr="0040606E">
        <w:rPr>
          <w:rFonts w:ascii="Book Antiqua" w:hAnsi="Book Antiqua" w:cs="Times New Roman"/>
          <w:sz w:val="24"/>
          <w:szCs w:val="24"/>
          <w:lang w:val="en-US"/>
        </w:rPr>
        <w:t xml:space="preserve"> tacrolimus </w:t>
      </w:r>
      <w:r w:rsidR="00557A1A" w:rsidRPr="0040606E">
        <w:rPr>
          <w:rFonts w:ascii="Book Antiqua" w:hAnsi="Book Antiqua" w:cs="Times New Roman"/>
          <w:sz w:val="24"/>
          <w:szCs w:val="24"/>
          <w:lang w:val="en-US"/>
        </w:rPr>
        <w:t>treatment</w:t>
      </w:r>
      <w:r w:rsidR="00CA61A5" w:rsidRPr="0040606E">
        <w:rPr>
          <w:rFonts w:ascii="Book Antiqua" w:hAnsi="Book Antiqua" w:cs="Times New Roman"/>
          <w:sz w:val="24"/>
          <w:szCs w:val="24"/>
          <w:lang w:val="en-US"/>
        </w:rPr>
        <w:t xml:space="preserve"> discontinued </w:t>
      </w:r>
      <w:r w:rsidRPr="0040606E">
        <w:rPr>
          <w:rFonts w:ascii="Book Antiqua" w:hAnsi="Book Antiqua" w:cs="Times New Roman"/>
          <w:sz w:val="24"/>
          <w:szCs w:val="24"/>
          <w:lang w:val="en-US"/>
        </w:rPr>
        <w:t>because of</w:t>
      </w:r>
      <w:r w:rsidR="00AC1DC5" w:rsidRPr="0040606E">
        <w:rPr>
          <w:rFonts w:ascii="Book Antiqua" w:hAnsi="Book Antiqua" w:cs="Times New Roman"/>
          <w:sz w:val="24"/>
          <w:szCs w:val="24"/>
          <w:lang w:val="en-US"/>
        </w:rPr>
        <w:t xml:space="preserve"> an infectious complication. No patient</w:t>
      </w:r>
      <w:r w:rsidR="00FF172E" w:rsidRPr="0040606E">
        <w:rPr>
          <w:rFonts w:ascii="Book Antiqua" w:hAnsi="Book Antiqua" w:cs="Times New Roman"/>
          <w:sz w:val="24"/>
          <w:szCs w:val="24"/>
          <w:lang w:val="en-US"/>
        </w:rPr>
        <w:t>s</w:t>
      </w:r>
      <w:r w:rsidR="00AC1DC5" w:rsidRPr="0040606E">
        <w:rPr>
          <w:rFonts w:ascii="Book Antiqua" w:hAnsi="Book Antiqua" w:cs="Times New Roman"/>
          <w:sz w:val="24"/>
          <w:szCs w:val="24"/>
          <w:lang w:val="en-US"/>
        </w:rPr>
        <w:t xml:space="preserve"> died during the follow-up period.</w:t>
      </w:r>
      <w:r w:rsidR="001F74B5" w:rsidRPr="0040606E">
        <w:rPr>
          <w:rFonts w:ascii="Book Antiqua" w:hAnsi="Book Antiqua" w:cs="Times New Roman"/>
          <w:sz w:val="24"/>
          <w:szCs w:val="24"/>
          <w:lang w:val="en-US"/>
        </w:rPr>
        <w:t xml:space="preserve"> </w:t>
      </w:r>
      <w:r w:rsidR="007B3121" w:rsidRPr="0040606E">
        <w:rPr>
          <w:rFonts w:ascii="Book Antiqua" w:hAnsi="Book Antiqua" w:cs="Times New Roman"/>
          <w:sz w:val="24"/>
          <w:szCs w:val="24"/>
          <w:lang w:val="en-US"/>
        </w:rPr>
        <w:t>The s</w:t>
      </w:r>
      <w:r w:rsidR="001F74B5" w:rsidRPr="0040606E">
        <w:rPr>
          <w:rFonts w:ascii="Book Antiqua" w:hAnsi="Book Antiqua" w:cs="Times New Roman"/>
          <w:sz w:val="24"/>
          <w:szCs w:val="24"/>
          <w:lang w:val="en-US"/>
        </w:rPr>
        <w:t xml:space="preserve">uspected side effects of tacrolimus in our study cohort are </w:t>
      </w:r>
      <w:r w:rsidR="00903661" w:rsidRPr="0040606E">
        <w:rPr>
          <w:rFonts w:ascii="Book Antiqua" w:hAnsi="Book Antiqua" w:cs="Times New Roman"/>
          <w:sz w:val="24"/>
          <w:szCs w:val="24"/>
          <w:lang w:val="en-US"/>
        </w:rPr>
        <w:t xml:space="preserve">listed in detail </w:t>
      </w:r>
      <w:r w:rsidR="001E65F7" w:rsidRPr="0040606E">
        <w:rPr>
          <w:rFonts w:ascii="Book Antiqua" w:hAnsi="Book Antiqua" w:cs="Times New Roman"/>
          <w:sz w:val="24"/>
          <w:szCs w:val="24"/>
          <w:lang w:val="en-US"/>
        </w:rPr>
        <w:t xml:space="preserve">in Table 4. </w:t>
      </w:r>
      <w:r w:rsidR="009D3837" w:rsidRPr="0040606E">
        <w:rPr>
          <w:rFonts w:ascii="Book Antiqua" w:hAnsi="Book Antiqua" w:cs="Times New Roman"/>
          <w:sz w:val="24"/>
          <w:szCs w:val="24"/>
          <w:lang w:val="en-US"/>
        </w:rPr>
        <w:t xml:space="preserve">The </w:t>
      </w:r>
      <w:r w:rsidR="002509CA" w:rsidRPr="0040606E">
        <w:rPr>
          <w:rFonts w:ascii="Book Antiqua" w:hAnsi="Book Antiqua" w:cs="Times New Roman"/>
          <w:sz w:val="24"/>
          <w:szCs w:val="24"/>
          <w:lang w:val="en-US"/>
        </w:rPr>
        <w:t xml:space="preserve">most frequently documented </w:t>
      </w:r>
      <w:r w:rsidR="009D3837" w:rsidRPr="0040606E">
        <w:rPr>
          <w:rFonts w:ascii="Book Antiqua" w:hAnsi="Book Antiqua" w:cs="Times New Roman"/>
          <w:sz w:val="24"/>
          <w:szCs w:val="24"/>
          <w:lang w:val="en-US"/>
        </w:rPr>
        <w:t xml:space="preserve">side effect was </w:t>
      </w:r>
      <w:r w:rsidR="002509CA" w:rsidRPr="0040606E">
        <w:rPr>
          <w:rFonts w:ascii="Book Antiqua" w:hAnsi="Book Antiqua" w:cs="Times New Roman"/>
          <w:sz w:val="24"/>
          <w:szCs w:val="24"/>
          <w:lang w:val="en-US"/>
        </w:rPr>
        <w:t xml:space="preserve">tremor of the limbs, especially of the hands. It was dose-dependent and </w:t>
      </w:r>
      <w:r w:rsidR="00937962" w:rsidRPr="0040606E">
        <w:rPr>
          <w:rFonts w:ascii="Book Antiqua" w:hAnsi="Book Antiqua" w:cs="Times New Roman"/>
          <w:sz w:val="24"/>
          <w:szCs w:val="24"/>
          <w:lang w:val="en-US"/>
        </w:rPr>
        <w:t xml:space="preserve">provoked therapy interruption in none of the cases. </w:t>
      </w:r>
      <w:r w:rsidR="001B1B46" w:rsidRPr="0040606E">
        <w:rPr>
          <w:rFonts w:ascii="Book Antiqua" w:hAnsi="Book Antiqua" w:cs="Times New Roman"/>
          <w:sz w:val="24"/>
          <w:szCs w:val="24"/>
          <w:lang w:val="en-US"/>
        </w:rPr>
        <w:t xml:space="preserve">It was completely reversible after tacrolimus had been stopped for other reasons. </w:t>
      </w:r>
      <w:r w:rsidR="001947D3" w:rsidRPr="0040606E">
        <w:rPr>
          <w:rFonts w:ascii="Book Antiqua" w:hAnsi="Book Antiqua" w:cs="Times New Roman"/>
          <w:sz w:val="24"/>
          <w:szCs w:val="24"/>
          <w:lang w:val="en-US"/>
        </w:rPr>
        <w:t xml:space="preserve">Two patients </w:t>
      </w:r>
      <w:r w:rsidR="00A77543" w:rsidRPr="0040606E">
        <w:rPr>
          <w:rFonts w:ascii="Book Antiqua" w:hAnsi="Book Antiqua" w:cs="Times New Roman"/>
          <w:sz w:val="24"/>
          <w:szCs w:val="24"/>
          <w:lang w:val="en-US"/>
        </w:rPr>
        <w:t>discontinued</w:t>
      </w:r>
      <w:r w:rsidR="001947D3" w:rsidRPr="0040606E">
        <w:rPr>
          <w:rFonts w:ascii="Book Antiqua" w:hAnsi="Book Antiqua" w:cs="Times New Roman"/>
          <w:sz w:val="24"/>
          <w:szCs w:val="24"/>
          <w:lang w:val="en-US"/>
        </w:rPr>
        <w:t xml:space="preserve"> tacrolimus therapy </w:t>
      </w:r>
      <w:r w:rsidR="00FF172E" w:rsidRPr="0040606E">
        <w:rPr>
          <w:rFonts w:ascii="Book Antiqua" w:hAnsi="Book Antiqua" w:cs="Times New Roman"/>
          <w:sz w:val="24"/>
          <w:szCs w:val="24"/>
          <w:lang w:val="en-US"/>
        </w:rPr>
        <w:t>because of</w:t>
      </w:r>
      <w:r w:rsidR="001947D3" w:rsidRPr="0040606E">
        <w:rPr>
          <w:rFonts w:ascii="Book Antiqua" w:hAnsi="Book Antiqua" w:cs="Times New Roman"/>
          <w:sz w:val="24"/>
          <w:szCs w:val="24"/>
          <w:lang w:val="en-US"/>
        </w:rPr>
        <w:t xml:space="preserve"> intolerable suspected</w:t>
      </w:r>
      <w:r w:rsidR="002509CA" w:rsidRPr="0040606E">
        <w:rPr>
          <w:rFonts w:ascii="Book Antiqua" w:hAnsi="Book Antiqua" w:cs="Times New Roman"/>
          <w:sz w:val="24"/>
          <w:szCs w:val="24"/>
          <w:lang w:val="en-US"/>
        </w:rPr>
        <w:t xml:space="preserve"> </w:t>
      </w:r>
      <w:r w:rsidR="001947D3" w:rsidRPr="0040606E">
        <w:rPr>
          <w:rFonts w:ascii="Book Antiqua" w:hAnsi="Book Antiqua" w:cs="Times New Roman"/>
          <w:sz w:val="24"/>
          <w:szCs w:val="24"/>
          <w:lang w:val="en-US"/>
        </w:rPr>
        <w:t>side effect</w:t>
      </w:r>
      <w:r w:rsidR="00FF172E" w:rsidRPr="0040606E">
        <w:rPr>
          <w:rFonts w:ascii="Book Antiqua" w:hAnsi="Book Antiqua" w:cs="Times New Roman"/>
          <w:sz w:val="24"/>
          <w:szCs w:val="24"/>
          <w:lang w:val="en-US"/>
        </w:rPr>
        <w:t>s.</w:t>
      </w:r>
      <w:r w:rsidR="001947D3" w:rsidRPr="0040606E">
        <w:rPr>
          <w:rFonts w:ascii="Book Antiqua" w:hAnsi="Book Antiqua" w:cs="Times New Roman"/>
          <w:sz w:val="24"/>
          <w:szCs w:val="24"/>
          <w:lang w:val="en-US"/>
        </w:rPr>
        <w:t xml:space="preserve"> </w:t>
      </w:r>
      <w:r w:rsidR="00A77543" w:rsidRPr="0040606E">
        <w:rPr>
          <w:rFonts w:ascii="Book Antiqua" w:hAnsi="Book Antiqua" w:cs="Times New Roman"/>
          <w:sz w:val="24"/>
          <w:szCs w:val="24"/>
          <w:lang w:val="en-US"/>
        </w:rPr>
        <w:t>O</w:t>
      </w:r>
      <w:r w:rsidR="001947D3" w:rsidRPr="0040606E">
        <w:rPr>
          <w:rFonts w:ascii="Book Antiqua" w:hAnsi="Book Antiqua" w:cs="Times New Roman"/>
          <w:sz w:val="24"/>
          <w:szCs w:val="24"/>
          <w:lang w:val="en-US"/>
        </w:rPr>
        <w:t xml:space="preserve">ne </w:t>
      </w:r>
      <w:r w:rsidR="00A77543" w:rsidRPr="0040606E">
        <w:rPr>
          <w:rFonts w:ascii="Book Antiqua" w:hAnsi="Book Antiqua" w:cs="Times New Roman"/>
          <w:sz w:val="24"/>
          <w:szCs w:val="24"/>
          <w:lang w:val="en-US"/>
        </w:rPr>
        <w:t xml:space="preserve">male </w:t>
      </w:r>
      <w:r w:rsidR="00FF172E" w:rsidRPr="0040606E">
        <w:rPr>
          <w:rFonts w:ascii="Book Antiqua" w:hAnsi="Book Antiqua" w:cs="Times New Roman"/>
          <w:sz w:val="24"/>
          <w:szCs w:val="24"/>
          <w:lang w:val="en-US"/>
        </w:rPr>
        <w:t>ended treatment because of</w:t>
      </w:r>
      <w:r w:rsidR="001947D3" w:rsidRPr="0040606E">
        <w:rPr>
          <w:rFonts w:ascii="Book Antiqua" w:hAnsi="Book Antiqua" w:cs="Times New Roman"/>
          <w:sz w:val="24"/>
          <w:szCs w:val="24"/>
          <w:lang w:val="en-US"/>
        </w:rPr>
        <w:t xml:space="preserve"> severe nausea and vomiting after a </w:t>
      </w:r>
      <w:r w:rsidR="00056906" w:rsidRPr="0040606E">
        <w:rPr>
          <w:rFonts w:ascii="Book Antiqua" w:hAnsi="Book Antiqua" w:cs="Times New Roman"/>
          <w:sz w:val="24"/>
          <w:szCs w:val="24"/>
          <w:lang w:val="en-US"/>
        </w:rPr>
        <w:t>treatment</w:t>
      </w:r>
      <w:r w:rsidR="001947D3" w:rsidRPr="0040606E">
        <w:rPr>
          <w:rFonts w:ascii="Book Antiqua" w:hAnsi="Book Antiqua" w:cs="Times New Roman"/>
          <w:sz w:val="24"/>
          <w:szCs w:val="24"/>
          <w:lang w:val="en-US"/>
        </w:rPr>
        <w:t xml:space="preserve"> duration of only </w:t>
      </w:r>
      <w:r w:rsidR="001E33FE" w:rsidRPr="0040606E">
        <w:rPr>
          <w:rFonts w:ascii="Book Antiqua" w:hAnsi="Book Antiqua" w:cs="Times New Roman"/>
          <w:sz w:val="24"/>
          <w:szCs w:val="24"/>
          <w:lang w:val="en-US"/>
        </w:rPr>
        <w:t xml:space="preserve">two d; in that patient, </w:t>
      </w:r>
      <w:r w:rsidR="009D2418" w:rsidRPr="0040606E">
        <w:rPr>
          <w:rFonts w:ascii="Book Antiqua" w:hAnsi="Book Antiqua" w:cs="Times New Roman"/>
          <w:sz w:val="24"/>
          <w:szCs w:val="24"/>
          <w:lang w:val="en-US"/>
        </w:rPr>
        <w:t>ciclosporin</w:t>
      </w:r>
      <w:r w:rsidR="001E33FE" w:rsidRPr="0040606E">
        <w:rPr>
          <w:rFonts w:ascii="Book Antiqua" w:hAnsi="Book Antiqua" w:cs="Times New Roman"/>
          <w:sz w:val="24"/>
          <w:szCs w:val="24"/>
          <w:lang w:val="en-US"/>
        </w:rPr>
        <w:t xml:space="preserve"> was subsequently </w:t>
      </w:r>
      <w:r w:rsidR="00DE400C" w:rsidRPr="0040606E">
        <w:rPr>
          <w:rFonts w:ascii="Book Antiqua" w:hAnsi="Book Antiqua" w:cs="Times New Roman"/>
          <w:sz w:val="24"/>
          <w:szCs w:val="24"/>
          <w:lang w:val="en-US"/>
        </w:rPr>
        <w:t>tried and discontinued for the same reason. The other</w:t>
      </w:r>
      <w:r w:rsidR="002001AA" w:rsidRPr="0040606E">
        <w:rPr>
          <w:rFonts w:ascii="Book Antiqua" w:hAnsi="Book Antiqua" w:cs="Times New Roman"/>
          <w:sz w:val="24"/>
          <w:szCs w:val="24"/>
          <w:lang w:val="en-US"/>
        </w:rPr>
        <w:t xml:space="preserve"> had to stop her intake of tacrolimus for anemia and leukopenia </w:t>
      </w:r>
      <w:r w:rsidR="00C01414" w:rsidRPr="0040606E">
        <w:rPr>
          <w:rFonts w:ascii="Book Antiqua" w:hAnsi="Book Antiqua" w:cs="Times New Roman"/>
          <w:sz w:val="24"/>
          <w:szCs w:val="24"/>
          <w:lang w:val="en-US"/>
        </w:rPr>
        <w:t xml:space="preserve">after 50 d, when she presented as an outpatient for a </w:t>
      </w:r>
      <w:r w:rsidR="00E75E28" w:rsidRPr="0040606E">
        <w:rPr>
          <w:rFonts w:ascii="Book Antiqua" w:hAnsi="Book Antiqua" w:cs="Times New Roman"/>
          <w:sz w:val="24"/>
          <w:szCs w:val="24"/>
          <w:lang w:val="en-US"/>
        </w:rPr>
        <w:t>follow</w:t>
      </w:r>
      <w:r w:rsidR="00C01414" w:rsidRPr="0040606E">
        <w:rPr>
          <w:rFonts w:ascii="Book Antiqua" w:hAnsi="Book Antiqua" w:cs="Times New Roman"/>
          <w:sz w:val="24"/>
          <w:szCs w:val="24"/>
          <w:lang w:val="en-US"/>
        </w:rPr>
        <w:t>-up</w:t>
      </w:r>
      <w:r w:rsidR="00E75E28" w:rsidRPr="0040606E">
        <w:rPr>
          <w:rFonts w:ascii="Book Antiqua" w:hAnsi="Book Antiqua" w:cs="Times New Roman"/>
          <w:sz w:val="24"/>
          <w:szCs w:val="24"/>
          <w:lang w:val="en-US"/>
        </w:rPr>
        <w:t xml:space="preserve"> of her disease course</w:t>
      </w:r>
      <w:r w:rsidR="00C01414" w:rsidRPr="0040606E">
        <w:rPr>
          <w:rFonts w:ascii="Book Antiqua" w:hAnsi="Book Antiqua" w:cs="Times New Roman"/>
          <w:sz w:val="24"/>
          <w:szCs w:val="24"/>
          <w:lang w:val="en-US"/>
        </w:rPr>
        <w:t>.</w:t>
      </w:r>
      <w:r w:rsidR="00FD7EE9" w:rsidRPr="0040606E">
        <w:rPr>
          <w:rFonts w:ascii="Book Antiqua" w:hAnsi="Book Antiqua" w:cs="Times New Roman"/>
          <w:sz w:val="24"/>
          <w:szCs w:val="24"/>
          <w:lang w:val="en-US"/>
        </w:rPr>
        <w:t xml:space="preserve"> </w:t>
      </w:r>
      <w:r w:rsidR="00EF6D94" w:rsidRPr="0040606E">
        <w:rPr>
          <w:rFonts w:ascii="Book Antiqua" w:hAnsi="Book Antiqua" w:cs="Times New Roman"/>
          <w:sz w:val="24"/>
          <w:szCs w:val="24"/>
          <w:lang w:val="en-US"/>
        </w:rPr>
        <w:t xml:space="preserve">That patient was on treatment with 6-mercaptopurine at the same time, so the side effect cannot be definitely attributed to tacrolimus. </w:t>
      </w:r>
      <w:r w:rsidR="00FD7EE9" w:rsidRPr="0040606E">
        <w:rPr>
          <w:rFonts w:ascii="Book Antiqua" w:hAnsi="Book Antiqua" w:cs="Times New Roman"/>
          <w:sz w:val="24"/>
          <w:szCs w:val="24"/>
          <w:lang w:val="en-US"/>
        </w:rPr>
        <w:t xml:space="preserve">We also analyzed glomerular filtration rates determined </w:t>
      </w:r>
      <w:r w:rsidR="00751618" w:rsidRPr="0040606E">
        <w:rPr>
          <w:rFonts w:ascii="Book Antiqua" w:hAnsi="Book Antiqua" w:cs="Times New Roman"/>
          <w:sz w:val="24"/>
          <w:szCs w:val="24"/>
          <w:lang w:val="en-US"/>
        </w:rPr>
        <w:t xml:space="preserve">directly </w:t>
      </w:r>
      <w:r w:rsidR="009279BE" w:rsidRPr="0040606E">
        <w:rPr>
          <w:rFonts w:ascii="Book Antiqua" w:hAnsi="Book Antiqua" w:cs="Times New Roman"/>
          <w:sz w:val="24"/>
          <w:szCs w:val="24"/>
          <w:lang w:val="en-US"/>
        </w:rPr>
        <w:t>prior to</w:t>
      </w:r>
      <w:r w:rsidR="00FD7EE9" w:rsidRPr="0040606E">
        <w:rPr>
          <w:rFonts w:ascii="Book Antiqua" w:hAnsi="Book Antiqua" w:cs="Times New Roman"/>
          <w:sz w:val="24"/>
          <w:szCs w:val="24"/>
          <w:lang w:val="en-US"/>
        </w:rPr>
        <w:t xml:space="preserve"> the start of tacrolimus therapy and at discharge from the hospital</w:t>
      </w:r>
      <w:r w:rsidR="001D399D" w:rsidRPr="0040606E">
        <w:rPr>
          <w:rFonts w:ascii="Book Antiqua" w:hAnsi="Book Antiqua" w:cs="Times New Roman"/>
          <w:sz w:val="24"/>
          <w:szCs w:val="24"/>
          <w:lang w:val="en-US"/>
        </w:rPr>
        <w:t xml:space="preserve">: they were 114.9 ± 26.4 </w:t>
      </w:r>
      <w:r w:rsidR="003F05BC" w:rsidRPr="0040606E">
        <w:rPr>
          <w:rFonts w:ascii="Book Antiqua" w:hAnsi="Book Antiqua" w:cs="Times New Roman"/>
          <w:sz w:val="24"/>
          <w:szCs w:val="24"/>
          <w:lang w:val="en-US"/>
        </w:rPr>
        <w:t>m</w:t>
      </w:r>
      <w:r w:rsidR="00966182" w:rsidRPr="0040606E">
        <w:rPr>
          <w:rFonts w:ascii="Book Antiqua" w:hAnsi="Book Antiqua" w:cs="Times New Roman"/>
          <w:sz w:val="24"/>
          <w:szCs w:val="24"/>
          <w:lang w:val="en-US"/>
        </w:rPr>
        <w:t>L</w:t>
      </w:r>
      <w:r w:rsidR="003F05BC" w:rsidRPr="0040606E">
        <w:rPr>
          <w:rFonts w:ascii="Book Antiqua" w:hAnsi="Book Antiqua" w:cs="Times New Roman"/>
          <w:sz w:val="24"/>
          <w:szCs w:val="24"/>
          <w:lang w:val="en-US"/>
        </w:rPr>
        <w:t>/min</w:t>
      </w:r>
      <w:r w:rsidR="001D399D" w:rsidRPr="0040606E">
        <w:rPr>
          <w:rFonts w:ascii="Book Antiqua" w:hAnsi="Book Antiqua" w:cs="Times New Roman"/>
          <w:sz w:val="24"/>
          <w:szCs w:val="24"/>
          <w:lang w:val="en-US"/>
        </w:rPr>
        <w:t xml:space="preserve"> </w:t>
      </w:r>
      <w:r w:rsidR="0006246C" w:rsidRPr="0040606E">
        <w:rPr>
          <w:rFonts w:ascii="Book Antiqua" w:hAnsi="Book Antiqua" w:cs="Times New Roman"/>
          <w:i/>
          <w:sz w:val="24"/>
          <w:szCs w:val="24"/>
          <w:lang w:val="en-US"/>
        </w:rPr>
        <w:t>v</w:t>
      </w:r>
      <w:r w:rsidR="0006246C" w:rsidRPr="0040606E">
        <w:rPr>
          <w:rFonts w:ascii="Book Antiqua" w:hAnsi="Book Antiqua" w:cs="Times New Roman" w:hint="eastAsia"/>
          <w:i/>
          <w:sz w:val="24"/>
          <w:szCs w:val="24"/>
          <w:lang w:val="en-US" w:eastAsia="zh-CN"/>
        </w:rPr>
        <w:t>s</w:t>
      </w:r>
      <w:r w:rsidR="001D399D" w:rsidRPr="0040606E">
        <w:rPr>
          <w:rFonts w:ascii="Book Antiqua" w:hAnsi="Book Antiqua" w:cs="Times New Roman"/>
          <w:sz w:val="24"/>
          <w:szCs w:val="24"/>
          <w:lang w:val="en-US"/>
        </w:rPr>
        <w:t xml:space="preserve"> 111.7 ± 25.6 </w:t>
      </w:r>
      <w:r w:rsidR="003F05BC" w:rsidRPr="0040606E">
        <w:rPr>
          <w:rFonts w:ascii="Book Antiqua" w:hAnsi="Book Antiqua" w:cs="Times New Roman"/>
          <w:sz w:val="24"/>
          <w:szCs w:val="24"/>
          <w:lang w:val="en-US"/>
        </w:rPr>
        <w:t>m</w:t>
      </w:r>
      <w:r w:rsidR="00966182" w:rsidRPr="0040606E">
        <w:rPr>
          <w:rFonts w:ascii="Book Antiqua" w:hAnsi="Book Antiqua" w:cs="Times New Roman"/>
          <w:sz w:val="24"/>
          <w:szCs w:val="24"/>
          <w:lang w:val="en-US"/>
        </w:rPr>
        <w:t>L</w:t>
      </w:r>
      <w:r w:rsidR="003F05BC" w:rsidRPr="0040606E">
        <w:rPr>
          <w:rFonts w:ascii="Book Antiqua" w:hAnsi="Book Antiqua" w:cs="Times New Roman"/>
          <w:sz w:val="24"/>
          <w:szCs w:val="24"/>
          <w:lang w:val="en-US"/>
        </w:rPr>
        <w:t xml:space="preserve">/min, </w:t>
      </w:r>
      <w:r w:rsidR="001D399D" w:rsidRPr="0040606E">
        <w:rPr>
          <w:rFonts w:ascii="Book Antiqua" w:hAnsi="Book Antiqua" w:cs="Times New Roman"/>
          <w:sz w:val="24"/>
          <w:szCs w:val="24"/>
          <w:lang w:val="en-US"/>
        </w:rPr>
        <w:t>arguing against a short-term detrimental effect of tacrolimus on renal function</w:t>
      </w:r>
      <w:r w:rsidR="00873A37" w:rsidRPr="0040606E">
        <w:rPr>
          <w:rFonts w:ascii="Book Antiqua" w:hAnsi="Book Antiqua" w:cs="Times New Roman"/>
          <w:sz w:val="24"/>
          <w:szCs w:val="24"/>
          <w:lang w:val="en-US"/>
        </w:rPr>
        <w:t xml:space="preserve"> at the high doses that were administered</w:t>
      </w:r>
      <w:r w:rsidR="001D399D" w:rsidRPr="0040606E">
        <w:rPr>
          <w:rFonts w:ascii="Book Antiqua" w:hAnsi="Book Antiqua" w:cs="Times New Roman"/>
          <w:sz w:val="24"/>
          <w:szCs w:val="24"/>
          <w:lang w:val="en-US"/>
        </w:rPr>
        <w:t xml:space="preserve">. </w:t>
      </w:r>
    </w:p>
    <w:p w:rsidR="001425ED" w:rsidRPr="0040606E" w:rsidRDefault="001425ED" w:rsidP="00E66789">
      <w:pPr>
        <w:spacing w:after="0" w:line="360" w:lineRule="auto"/>
        <w:jc w:val="both"/>
        <w:rPr>
          <w:rFonts w:ascii="Book Antiqua" w:hAnsi="Book Antiqua" w:cs="Times New Roman"/>
          <w:sz w:val="24"/>
          <w:szCs w:val="24"/>
          <w:lang w:val="en-US"/>
        </w:rPr>
      </w:pPr>
    </w:p>
    <w:p w:rsidR="00D2004B" w:rsidRPr="0040606E" w:rsidRDefault="00D2004B" w:rsidP="00E66789">
      <w:pPr>
        <w:autoSpaceDE w:val="0"/>
        <w:autoSpaceDN w:val="0"/>
        <w:adjustRightInd w:val="0"/>
        <w:spacing w:after="0" w:line="360" w:lineRule="auto"/>
        <w:jc w:val="both"/>
        <w:rPr>
          <w:rFonts w:ascii="Book Antiqua" w:hAnsi="Book Antiqua" w:cs="Times New Roman"/>
          <w:b/>
          <w:sz w:val="24"/>
          <w:szCs w:val="24"/>
          <w:lang w:val="en-US" w:eastAsia="zh-CN"/>
        </w:rPr>
      </w:pPr>
      <w:r w:rsidRPr="0040606E">
        <w:rPr>
          <w:rFonts w:ascii="Book Antiqua" w:hAnsi="Book Antiqua" w:cs="Times New Roman"/>
          <w:b/>
          <w:sz w:val="24"/>
          <w:szCs w:val="24"/>
          <w:lang w:val="en-US"/>
        </w:rPr>
        <w:lastRenderedPageBreak/>
        <w:t>DISCUSSION</w:t>
      </w:r>
    </w:p>
    <w:p w:rsidR="00AE7C18" w:rsidRPr="0040606E" w:rsidRDefault="00C37E91" w:rsidP="00E66789">
      <w:pPr>
        <w:autoSpaceDE w:val="0"/>
        <w:autoSpaceDN w:val="0"/>
        <w:adjustRightInd w:val="0"/>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W</w:t>
      </w:r>
      <w:r w:rsidR="00076E13" w:rsidRPr="0040606E">
        <w:rPr>
          <w:rFonts w:ascii="Book Antiqua" w:hAnsi="Book Antiqua" w:cs="Times New Roman"/>
          <w:sz w:val="24"/>
          <w:szCs w:val="24"/>
          <w:lang w:val="en-US"/>
        </w:rPr>
        <w:t xml:space="preserve">e performed a retrospective analysis to explore both the short and long-term </w:t>
      </w:r>
      <w:r w:rsidR="007E7B8B" w:rsidRPr="0040606E">
        <w:rPr>
          <w:rFonts w:ascii="Book Antiqua" w:hAnsi="Book Antiqua" w:cs="Times New Roman"/>
          <w:sz w:val="24"/>
          <w:szCs w:val="24"/>
          <w:lang w:val="en-US"/>
        </w:rPr>
        <w:t>outcome</w:t>
      </w:r>
      <w:r w:rsidR="00C26A21" w:rsidRPr="0040606E">
        <w:rPr>
          <w:rFonts w:ascii="Book Antiqua" w:hAnsi="Book Antiqua" w:cs="Times New Roman"/>
          <w:sz w:val="24"/>
          <w:szCs w:val="24"/>
          <w:lang w:val="en-US"/>
        </w:rPr>
        <w:t>s</w:t>
      </w:r>
      <w:r w:rsidR="007E7B8B" w:rsidRPr="0040606E">
        <w:rPr>
          <w:rFonts w:ascii="Book Antiqua" w:hAnsi="Book Antiqua" w:cs="Times New Roman"/>
          <w:sz w:val="24"/>
          <w:szCs w:val="24"/>
          <w:lang w:val="en-US"/>
        </w:rPr>
        <w:t xml:space="preserve"> of</w:t>
      </w:r>
      <w:r w:rsidR="00076E13" w:rsidRPr="0040606E">
        <w:rPr>
          <w:rFonts w:ascii="Book Antiqua" w:hAnsi="Book Antiqua" w:cs="Times New Roman"/>
          <w:sz w:val="24"/>
          <w:szCs w:val="24"/>
          <w:lang w:val="en-US"/>
        </w:rPr>
        <w:t xml:space="preserve"> tacrolimus </w:t>
      </w:r>
      <w:r w:rsidR="00C26A21" w:rsidRPr="0040606E">
        <w:rPr>
          <w:rFonts w:ascii="Book Antiqua" w:hAnsi="Book Antiqua" w:cs="Times New Roman"/>
          <w:sz w:val="24"/>
          <w:szCs w:val="24"/>
          <w:lang w:val="en-US"/>
        </w:rPr>
        <w:t xml:space="preserve">rescue </w:t>
      </w:r>
      <w:r w:rsidR="00076E13" w:rsidRPr="0040606E">
        <w:rPr>
          <w:rFonts w:ascii="Book Antiqua" w:hAnsi="Book Antiqua" w:cs="Times New Roman"/>
          <w:sz w:val="24"/>
          <w:szCs w:val="24"/>
          <w:lang w:val="en-US"/>
        </w:rPr>
        <w:t xml:space="preserve">therapy in </w:t>
      </w:r>
      <w:r w:rsidR="00A6440A" w:rsidRPr="0040606E">
        <w:rPr>
          <w:rFonts w:ascii="Book Antiqua" w:hAnsi="Book Antiqua" w:cs="Times New Roman"/>
          <w:sz w:val="24"/>
          <w:szCs w:val="24"/>
          <w:lang w:val="en-US"/>
        </w:rPr>
        <w:t xml:space="preserve">hospitalized </w:t>
      </w:r>
      <w:r w:rsidR="00076E13" w:rsidRPr="0040606E">
        <w:rPr>
          <w:rFonts w:ascii="Book Antiqua" w:hAnsi="Book Antiqua" w:cs="Times New Roman"/>
          <w:sz w:val="24"/>
          <w:szCs w:val="24"/>
          <w:lang w:val="en-US"/>
        </w:rPr>
        <w:t>patients with steroid-</w:t>
      </w:r>
      <w:r w:rsidR="00054CEC" w:rsidRPr="0040606E">
        <w:rPr>
          <w:rFonts w:ascii="Book Antiqua" w:hAnsi="Book Antiqua" w:cs="Times New Roman"/>
          <w:sz w:val="24"/>
          <w:szCs w:val="24"/>
          <w:lang w:val="en-US"/>
        </w:rPr>
        <w:t>refractory</w:t>
      </w:r>
      <w:r w:rsidR="00076E13" w:rsidRPr="0040606E">
        <w:rPr>
          <w:rFonts w:ascii="Book Antiqua" w:hAnsi="Book Antiqua" w:cs="Times New Roman"/>
          <w:sz w:val="24"/>
          <w:szCs w:val="24"/>
          <w:lang w:val="en-US"/>
        </w:rPr>
        <w:t xml:space="preserve"> acute severe ulcerative colitis. </w:t>
      </w:r>
      <w:r w:rsidR="00DA7B55" w:rsidRPr="0040606E">
        <w:rPr>
          <w:rFonts w:ascii="Book Antiqua" w:hAnsi="Book Antiqua" w:cs="Times New Roman"/>
          <w:sz w:val="24"/>
          <w:szCs w:val="24"/>
          <w:lang w:val="en-US"/>
        </w:rPr>
        <w:t>Non-response to steroid treatment</w:t>
      </w:r>
      <w:r w:rsidR="00FE4C29" w:rsidRPr="0040606E">
        <w:rPr>
          <w:rFonts w:ascii="Book Antiqua" w:hAnsi="Book Antiqua" w:cs="Times New Roman"/>
          <w:sz w:val="24"/>
          <w:szCs w:val="24"/>
          <w:lang w:val="en-US"/>
        </w:rPr>
        <w:t xml:space="preserve"> in ulcerative colitis </w:t>
      </w:r>
      <w:r w:rsidR="00C95CDE" w:rsidRPr="0040606E">
        <w:rPr>
          <w:rFonts w:ascii="Book Antiqua" w:hAnsi="Book Antiqua" w:cs="Times New Roman"/>
          <w:sz w:val="24"/>
          <w:szCs w:val="24"/>
          <w:lang w:val="en-US"/>
        </w:rPr>
        <w:t xml:space="preserve">represents </w:t>
      </w:r>
      <w:r w:rsidR="001279AA" w:rsidRPr="0040606E">
        <w:rPr>
          <w:rFonts w:ascii="Book Antiqua" w:hAnsi="Book Antiqua" w:cs="Times New Roman"/>
          <w:sz w:val="24"/>
          <w:szCs w:val="24"/>
          <w:lang w:val="en-US"/>
        </w:rPr>
        <w:t xml:space="preserve">a negative selection concerning other </w:t>
      </w:r>
      <w:r w:rsidR="00390D40" w:rsidRPr="0040606E">
        <w:rPr>
          <w:rFonts w:ascii="Book Antiqua" w:hAnsi="Book Antiqua" w:cs="Times New Roman"/>
          <w:sz w:val="24"/>
          <w:szCs w:val="24"/>
          <w:lang w:val="en-US"/>
        </w:rPr>
        <w:t xml:space="preserve">classes </w:t>
      </w:r>
      <w:r w:rsidR="001279AA" w:rsidRPr="0040606E">
        <w:rPr>
          <w:rFonts w:ascii="Book Antiqua" w:hAnsi="Book Antiqua" w:cs="Times New Roman"/>
          <w:sz w:val="24"/>
          <w:szCs w:val="24"/>
          <w:lang w:val="en-US"/>
        </w:rPr>
        <w:t xml:space="preserve">of immunosuppressive medications. </w:t>
      </w:r>
      <w:r w:rsidR="00AE7C18" w:rsidRPr="0040606E">
        <w:rPr>
          <w:rFonts w:ascii="Book Antiqua" w:hAnsi="Book Antiqua" w:cs="Times New Roman"/>
          <w:sz w:val="24"/>
          <w:szCs w:val="24"/>
          <w:lang w:val="en-US"/>
        </w:rPr>
        <w:t xml:space="preserve">The key finding of our study is that in this </w:t>
      </w:r>
      <w:r w:rsidR="002B16D2" w:rsidRPr="0040606E">
        <w:rPr>
          <w:rFonts w:ascii="Book Antiqua" w:hAnsi="Book Antiqua" w:cs="Times New Roman"/>
          <w:sz w:val="24"/>
          <w:szCs w:val="24"/>
          <w:lang w:val="en-US"/>
        </w:rPr>
        <w:t>critically</w:t>
      </w:r>
      <w:r w:rsidR="00AE7C18" w:rsidRPr="0040606E">
        <w:rPr>
          <w:rFonts w:ascii="Book Antiqua" w:hAnsi="Book Antiqua" w:cs="Times New Roman"/>
          <w:sz w:val="24"/>
          <w:szCs w:val="24"/>
          <w:lang w:val="en-US"/>
        </w:rPr>
        <w:t xml:space="preserve"> ill group of patients, tacrolimus had a very beneficial sho</w:t>
      </w:r>
      <w:r w:rsidR="00AD604E" w:rsidRPr="0040606E">
        <w:rPr>
          <w:rFonts w:ascii="Book Antiqua" w:hAnsi="Book Antiqua" w:cs="Times New Roman"/>
          <w:sz w:val="24"/>
          <w:szCs w:val="24"/>
          <w:lang w:val="en-US"/>
        </w:rPr>
        <w:t xml:space="preserve">rt-term effect and was able to prevent </w:t>
      </w:r>
      <w:r w:rsidR="00F37495" w:rsidRPr="0040606E">
        <w:rPr>
          <w:rFonts w:ascii="Book Antiqua" w:hAnsi="Book Antiqua" w:cs="Times New Roman"/>
          <w:sz w:val="24"/>
          <w:szCs w:val="24"/>
          <w:lang w:val="en-US"/>
        </w:rPr>
        <w:t xml:space="preserve">direct </w:t>
      </w:r>
      <w:r w:rsidR="00390D40" w:rsidRPr="0040606E">
        <w:rPr>
          <w:rFonts w:ascii="Book Antiqua" w:hAnsi="Book Antiqua" w:cs="Times New Roman"/>
          <w:sz w:val="24"/>
          <w:szCs w:val="24"/>
          <w:lang w:val="en-US"/>
        </w:rPr>
        <w:t xml:space="preserve">referral </w:t>
      </w:r>
      <w:r w:rsidR="00F37495" w:rsidRPr="0040606E">
        <w:rPr>
          <w:rFonts w:ascii="Book Antiqua" w:hAnsi="Book Antiqua" w:cs="Times New Roman"/>
          <w:sz w:val="24"/>
          <w:szCs w:val="24"/>
          <w:lang w:val="en-US"/>
        </w:rPr>
        <w:t xml:space="preserve">to the surgery department for colectomy in the vast majority of </w:t>
      </w:r>
      <w:r w:rsidR="00390D40" w:rsidRPr="0040606E">
        <w:rPr>
          <w:rFonts w:ascii="Book Antiqua" w:hAnsi="Book Antiqua" w:cs="Times New Roman"/>
          <w:sz w:val="24"/>
          <w:szCs w:val="24"/>
          <w:lang w:val="en-US"/>
        </w:rPr>
        <w:t>cases</w:t>
      </w:r>
      <w:r w:rsidR="00F37495" w:rsidRPr="0040606E">
        <w:rPr>
          <w:rFonts w:ascii="Book Antiqua" w:hAnsi="Book Antiqua" w:cs="Times New Roman"/>
          <w:sz w:val="24"/>
          <w:szCs w:val="24"/>
          <w:lang w:val="en-US"/>
        </w:rPr>
        <w:t xml:space="preserve">. </w:t>
      </w:r>
      <w:r w:rsidR="00054CEC" w:rsidRPr="0040606E">
        <w:rPr>
          <w:rFonts w:ascii="Book Antiqua" w:hAnsi="Book Antiqua" w:cs="Times New Roman"/>
          <w:sz w:val="24"/>
          <w:szCs w:val="24"/>
          <w:lang w:val="en-US"/>
        </w:rPr>
        <w:t xml:space="preserve">However, </w:t>
      </w:r>
      <w:r w:rsidR="00390D40" w:rsidRPr="0040606E">
        <w:rPr>
          <w:rFonts w:ascii="Book Antiqua" w:hAnsi="Book Antiqua" w:cs="Times New Roman"/>
          <w:sz w:val="24"/>
          <w:szCs w:val="24"/>
          <w:lang w:val="en-US"/>
        </w:rPr>
        <w:t>i</w:t>
      </w:r>
      <w:r w:rsidR="00E93F77" w:rsidRPr="0040606E">
        <w:rPr>
          <w:rFonts w:ascii="Book Antiqua" w:hAnsi="Book Antiqua" w:cs="Times New Roman"/>
          <w:sz w:val="24"/>
          <w:szCs w:val="24"/>
          <w:lang w:val="en-US"/>
        </w:rPr>
        <w:t>n</w:t>
      </w:r>
      <w:r w:rsidR="001279AA" w:rsidRPr="0040606E">
        <w:rPr>
          <w:rFonts w:ascii="Book Antiqua" w:hAnsi="Book Antiqua" w:cs="Times New Roman"/>
          <w:sz w:val="24"/>
          <w:szCs w:val="24"/>
          <w:lang w:val="en-US"/>
        </w:rPr>
        <w:t xml:space="preserve"> the long </w:t>
      </w:r>
      <w:r w:rsidR="00DA7B55" w:rsidRPr="0040606E">
        <w:rPr>
          <w:rFonts w:ascii="Book Antiqua" w:hAnsi="Book Antiqua" w:cs="Times New Roman"/>
          <w:sz w:val="24"/>
          <w:szCs w:val="24"/>
          <w:lang w:val="en-US"/>
        </w:rPr>
        <w:t>term</w:t>
      </w:r>
      <w:r w:rsidR="001279AA" w:rsidRPr="0040606E">
        <w:rPr>
          <w:rFonts w:ascii="Book Antiqua" w:hAnsi="Book Antiqua" w:cs="Times New Roman"/>
          <w:sz w:val="24"/>
          <w:szCs w:val="24"/>
          <w:lang w:val="en-US"/>
        </w:rPr>
        <w:t xml:space="preserve">, </w:t>
      </w:r>
      <w:r w:rsidR="00657606" w:rsidRPr="0040606E">
        <w:rPr>
          <w:rFonts w:ascii="Book Antiqua" w:hAnsi="Book Antiqua" w:cs="Times New Roman"/>
          <w:sz w:val="24"/>
          <w:szCs w:val="24"/>
          <w:lang w:val="en-US"/>
        </w:rPr>
        <w:t xml:space="preserve">outcome results became more disappointing, as </w:t>
      </w:r>
      <w:r w:rsidR="00276645" w:rsidRPr="0040606E">
        <w:rPr>
          <w:rFonts w:ascii="Book Antiqua" w:hAnsi="Book Antiqua" w:cs="Times New Roman"/>
          <w:sz w:val="24"/>
          <w:szCs w:val="24"/>
          <w:lang w:val="en-US"/>
        </w:rPr>
        <w:t xml:space="preserve">can be best derived from a cumulative colectomy rate of 31.8% </w:t>
      </w:r>
      <w:r w:rsidR="006B62CF" w:rsidRPr="0040606E">
        <w:rPr>
          <w:rFonts w:ascii="Book Antiqua" w:hAnsi="Book Antiqua" w:cs="Times New Roman"/>
          <w:sz w:val="24"/>
          <w:szCs w:val="24"/>
          <w:lang w:val="en-US"/>
        </w:rPr>
        <w:t xml:space="preserve">at a mean of 97.4 d after the initiation of tacrolimus therapy. </w:t>
      </w:r>
    </w:p>
    <w:p w:rsidR="00966182" w:rsidRPr="0040606E" w:rsidRDefault="00C62A94" w:rsidP="00563EE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cs="Times New Roman"/>
          <w:sz w:val="24"/>
          <w:szCs w:val="24"/>
          <w:lang w:val="en-US"/>
        </w:rPr>
        <w:t>D</w:t>
      </w:r>
      <w:r w:rsidR="00FD4A07" w:rsidRPr="0040606E">
        <w:rPr>
          <w:rFonts w:ascii="Book Antiqua" w:hAnsi="Book Antiqua" w:cs="Times New Roman"/>
          <w:sz w:val="24"/>
          <w:szCs w:val="24"/>
          <w:lang w:val="en-US"/>
        </w:rPr>
        <w:t>ata on the long-term outcome of tacrolimus in steroid-refractory acute severe ulcerative c</w:t>
      </w:r>
      <w:r w:rsidR="00FF09C6" w:rsidRPr="0040606E">
        <w:rPr>
          <w:rFonts w:ascii="Book Antiqua" w:hAnsi="Book Antiqua" w:cs="Times New Roman"/>
          <w:sz w:val="24"/>
          <w:szCs w:val="24"/>
          <w:lang w:val="en-US"/>
        </w:rPr>
        <w:t xml:space="preserve">olitis </w:t>
      </w:r>
      <w:r w:rsidR="00F27F61" w:rsidRPr="0040606E">
        <w:rPr>
          <w:rFonts w:ascii="Book Antiqua" w:hAnsi="Book Antiqua" w:cs="Times New Roman"/>
          <w:sz w:val="24"/>
          <w:szCs w:val="24"/>
          <w:lang w:val="en-US"/>
        </w:rPr>
        <w:t xml:space="preserve">are </w:t>
      </w:r>
      <w:r w:rsidR="00DC1447" w:rsidRPr="0040606E">
        <w:rPr>
          <w:rFonts w:ascii="Book Antiqua" w:hAnsi="Book Antiqua" w:cs="Times New Roman"/>
          <w:sz w:val="24"/>
          <w:szCs w:val="24"/>
          <w:lang w:val="en-US"/>
        </w:rPr>
        <w:t xml:space="preserve">overall </w:t>
      </w:r>
      <w:r w:rsidR="00390D40" w:rsidRPr="0040606E">
        <w:rPr>
          <w:rFonts w:ascii="Book Antiqua" w:hAnsi="Book Antiqua" w:cs="Times New Roman"/>
          <w:sz w:val="24"/>
          <w:szCs w:val="24"/>
          <w:lang w:val="en-US"/>
        </w:rPr>
        <w:t>s</w:t>
      </w:r>
      <w:r w:rsidRPr="0040606E">
        <w:rPr>
          <w:rFonts w:ascii="Book Antiqua" w:hAnsi="Book Antiqua" w:cs="Times New Roman"/>
          <w:sz w:val="24"/>
          <w:szCs w:val="24"/>
          <w:lang w:val="en-US"/>
        </w:rPr>
        <w:t>carce</w:t>
      </w:r>
      <w:r w:rsidR="00FF09C6" w:rsidRPr="0040606E">
        <w:rPr>
          <w:rFonts w:ascii="Book Antiqua" w:hAnsi="Book Antiqua" w:cs="Times New Roman"/>
          <w:sz w:val="24"/>
          <w:szCs w:val="24"/>
          <w:lang w:val="en-US"/>
        </w:rPr>
        <w:t>.</w:t>
      </w:r>
      <w:r w:rsidR="00F27F61" w:rsidRPr="0040606E">
        <w:rPr>
          <w:rFonts w:ascii="Book Antiqua" w:hAnsi="Book Antiqua" w:cs="Times New Roman"/>
          <w:sz w:val="24"/>
          <w:szCs w:val="24"/>
          <w:lang w:val="en-US"/>
        </w:rPr>
        <w:t xml:space="preserve"> </w:t>
      </w:r>
      <w:r w:rsidR="002A2AE7" w:rsidRPr="0040606E">
        <w:rPr>
          <w:rFonts w:ascii="Book Antiqua" w:hAnsi="Book Antiqua" w:cs="Times New Roman"/>
          <w:sz w:val="24"/>
          <w:szCs w:val="24"/>
          <w:lang w:val="en-US"/>
        </w:rPr>
        <w:t>C</w:t>
      </w:r>
      <w:r w:rsidR="00FF09C6" w:rsidRPr="0040606E">
        <w:rPr>
          <w:rFonts w:ascii="Book Antiqua" w:hAnsi="Book Antiqua" w:cs="Times New Roman"/>
          <w:sz w:val="24"/>
          <w:szCs w:val="24"/>
          <w:lang w:val="en-US"/>
        </w:rPr>
        <w:t xml:space="preserve">ohort studies on the performance of tacrolimus </w:t>
      </w:r>
      <w:r w:rsidR="008710A7" w:rsidRPr="0040606E">
        <w:rPr>
          <w:rFonts w:ascii="Book Antiqua" w:hAnsi="Book Antiqua" w:cs="Times New Roman"/>
          <w:sz w:val="24"/>
          <w:szCs w:val="24"/>
          <w:lang w:val="en-US"/>
        </w:rPr>
        <w:t xml:space="preserve">in the treatment of ulcerative colitis have been published by </w:t>
      </w:r>
      <w:r w:rsidR="0089112E" w:rsidRPr="0040606E">
        <w:rPr>
          <w:rFonts w:ascii="Book Antiqua" w:hAnsi="Book Antiqua" w:cs="Times New Roman"/>
          <w:sz w:val="24"/>
          <w:szCs w:val="24"/>
          <w:lang w:val="en-US"/>
        </w:rPr>
        <w:t xml:space="preserve">several </w:t>
      </w:r>
      <w:r w:rsidR="008710A7" w:rsidRPr="0040606E">
        <w:rPr>
          <w:rFonts w:ascii="Book Antiqua" w:hAnsi="Book Antiqua" w:cs="Times New Roman"/>
          <w:sz w:val="24"/>
          <w:szCs w:val="24"/>
          <w:lang w:val="en-US"/>
        </w:rPr>
        <w:t xml:space="preserve">other authors, starting in 1998 by </w:t>
      </w:r>
      <w:proofErr w:type="spellStart"/>
      <w:r w:rsidR="00563EE9" w:rsidRPr="0040606E">
        <w:rPr>
          <w:rFonts w:ascii="Book Antiqua" w:hAnsi="Book Antiqua" w:cs="Times New Roman"/>
          <w:sz w:val="24"/>
          <w:szCs w:val="24"/>
          <w:lang w:val="en-US"/>
        </w:rPr>
        <w:t>Fellermann</w:t>
      </w:r>
      <w:proofErr w:type="spellEnd"/>
      <w:r w:rsidR="00563EE9" w:rsidRPr="0040606E">
        <w:rPr>
          <w:rFonts w:ascii="Book Antiqua" w:hAnsi="Book Antiqua" w:cs="Times New Roman"/>
          <w:sz w:val="24"/>
          <w:szCs w:val="24"/>
          <w:lang w:val="en-US"/>
        </w:rPr>
        <w:t xml:space="preserve"> </w:t>
      </w:r>
      <w:r w:rsidR="00563EE9" w:rsidRPr="0040606E">
        <w:rPr>
          <w:rFonts w:ascii="Book Antiqua" w:hAnsi="Book Antiqua" w:cs="Times New Roman"/>
          <w:i/>
          <w:sz w:val="24"/>
          <w:szCs w:val="24"/>
          <w:lang w:val="en-US"/>
        </w:rPr>
        <w:t>et al</w:t>
      </w:r>
      <w:r w:rsidR="00E93F77" w:rsidRPr="0040606E">
        <w:rPr>
          <w:rFonts w:ascii="Book Antiqua" w:hAnsi="Book Antiqua" w:cs="Times New Roman"/>
          <w:sz w:val="24"/>
          <w:szCs w:val="24"/>
          <w:vertAlign w:val="superscript"/>
          <w:lang w:val="en-US"/>
        </w:rPr>
        <w:t>[17]</w:t>
      </w:r>
      <w:r w:rsidR="0089112E" w:rsidRPr="0040606E">
        <w:rPr>
          <w:rFonts w:ascii="Book Antiqua" w:hAnsi="Book Antiqua" w:cs="Times New Roman"/>
          <w:sz w:val="24"/>
          <w:szCs w:val="24"/>
          <w:lang w:val="en-US"/>
        </w:rPr>
        <w:t>,</w:t>
      </w:r>
      <w:r w:rsidR="0089112E" w:rsidRPr="0040606E">
        <w:rPr>
          <w:rFonts w:ascii="Book Antiqua" w:hAnsi="Book Antiqua" w:cs="Times New Roman"/>
          <w:sz w:val="24"/>
          <w:szCs w:val="24"/>
          <w:vertAlign w:val="superscript"/>
          <w:lang w:val="en-US"/>
        </w:rPr>
        <w:t xml:space="preserve"> </w:t>
      </w:r>
      <w:r w:rsidR="00390D40" w:rsidRPr="0040606E">
        <w:rPr>
          <w:rFonts w:ascii="Book Antiqua" w:hAnsi="Book Antiqua" w:cs="Times New Roman"/>
          <w:sz w:val="24"/>
          <w:szCs w:val="24"/>
          <w:lang w:val="en-US"/>
        </w:rPr>
        <w:t xml:space="preserve">who presented </w:t>
      </w:r>
      <w:r w:rsidR="0089112E" w:rsidRPr="0040606E">
        <w:rPr>
          <w:rFonts w:ascii="Book Antiqua" w:hAnsi="Book Antiqua" w:cs="Times New Roman"/>
          <w:sz w:val="24"/>
          <w:szCs w:val="24"/>
          <w:lang w:val="en-US"/>
        </w:rPr>
        <w:t>a case series of six patients</w:t>
      </w:r>
      <w:r w:rsidR="002A2AE7" w:rsidRPr="0040606E">
        <w:rPr>
          <w:rFonts w:ascii="Book Antiqua" w:hAnsi="Book Antiqua" w:cs="Times New Roman"/>
          <w:sz w:val="24"/>
          <w:szCs w:val="24"/>
          <w:lang w:val="en-US"/>
        </w:rPr>
        <w:t xml:space="preserve"> with ulcerative colitis and five with Crohn’s disease or indeterminate colitis</w:t>
      </w:r>
      <w:r w:rsidR="005A29EC" w:rsidRPr="0040606E">
        <w:rPr>
          <w:rFonts w:ascii="Book Antiqua" w:hAnsi="Book Antiqua" w:cs="Times New Roman"/>
          <w:sz w:val="24"/>
          <w:szCs w:val="24"/>
          <w:lang w:val="en-US"/>
        </w:rPr>
        <w:t xml:space="preserve">. </w:t>
      </w:r>
      <w:r w:rsidR="006423CD" w:rsidRPr="0040606E">
        <w:rPr>
          <w:rFonts w:ascii="Book Antiqua" w:hAnsi="Book Antiqua" w:cs="Times New Roman"/>
          <w:sz w:val="24"/>
          <w:szCs w:val="24"/>
          <w:lang w:val="en-US"/>
        </w:rPr>
        <w:t>The large</w:t>
      </w:r>
      <w:r w:rsidRPr="0040606E">
        <w:rPr>
          <w:rFonts w:ascii="Book Antiqua" w:hAnsi="Book Antiqua" w:cs="Times New Roman"/>
          <w:sz w:val="24"/>
          <w:szCs w:val="24"/>
          <w:lang w:val="en-US"/>
        </w:rPr>
        <w:t>st published p</w:t>
      </w:r>
      <w:r w:rsidR="006423CD" w:rsidRPr="0040606E">
        <w:rPr>
          <w:rFonts w:ascii="Book Antiqua" w:hAnsi="Book Antiqua" w:cs="Times New Roman"/>
          <w:sz w:val="24"/>
          <w:szCs w:val="24"/>
          <w:lang w:val="en-US"/>
        </w:rPr>
        <w:t xml:space="preserve">atient series covered 156 patients from five treatment facilities suffering from moderate to severe courses of steroid-refractory ulcerative </w:t>
      </w:r>
      <w:proofErr w:type="gramStart"/>
      <w:r w:rsidR="006423CD" w:rsidRPr="0040606E">
        <w:rPr>
          <w:rFonts w:ascii="Book Antiqua" w:hAnsi="Book Antiqua" w:cs="Times New Roman"/>
          <w:sz w:val="24"/>
          <w:szCs w:val="24"/>
          <w:lang w:val="en-US"/>
        </w:rPr>
        <w:t>colitis</w:t>
      </w:r>
      <w:r w:rsidR="00472D3A" w:rsidRPr="0040606E">
        <w:rPr>
          <w:rFonts w:ascii="Book Antiqua" w:hAnsi="Book Antiqua" w:cs="Times New Roman"/>
          <w:sz w:val="24"/>
          <w:szCs w:val="24"/>
          <w:vertAlign w:val="superscript"/>
          <w:lang w:val="en-US"/>
        </w:rPr>
        <w:t>[</w:t>
      </w:r>
      <w:proofErr w:type="gramEnd"/>
      <w:r w:rsidR="00472D3A" w:rsidRPr="0040606E">
        <w:rPr>
          <w:rFonts w:ascii="Book Antiqua" w:hAnsi="Book Antiqua" w:cs="Times New Roman"/>
          <w:sz w:val="24"/>
          <w:szCs w:val="24"/>
          <w:vertAlign w:val="superscript"/>
          <w:lang w:val="en-US"/>
        </w:rPr>
        <w:t>18]</w:t>
      </w:r>
      <w:r w:rsidR="00472D3A" w:rsidRPr="0040606E">
        <w:rPr>
          <w:rFonts w:ascii="Book Antiqua" w:hAnsi="Book Antiqua" w:cs="Times New Roman"/>
          <w:sz w:val="24"/>
          <w:szCs w:val="24"/>
          <w:lang w:val="en-US"/>
        </w:rPr>
        <w:t>.</w:t>
      </w:r>
      <w:r w:rsidR="00AB53CD" w:rsidRPr="0040606E">
        <w:rPr>
          <w:rFonts w:ascii="Book Antiqua" w:hAnsi="Book Antiqua" w:cs="Times New Roman"/>
          <w:sz w:val="24"/>
          <w:szCs w:val="24"/>
          <w:lang w:val="en-US"/>
        </w:rPr>
        <w:t xml:space="preserve"> </w:t>
      </w:r>
      <w:r w:rsidR="002F1418" w:rsidRPr="0040606E">
        <w:rPr>
          <w:rFonts w:ascii="Book Antiqua" w:hAnsi="Book Antiqua" w:cs="Times New Roman"/>
          <w:sz w:val="24"/>
          <w:szCs w:val="24"/>
          <w:lang w:val="en-US"/>
        </w:rPr>
        <w:t>I</w:t>
      </w:r>
      <w:r w:rsidR="00665D69" w:rsidRPr="0040606E">
        <w:rPr>
          <w:rFonts w:ascii="Book Antiqua" w:hAnsi="Book Antiqua" w:cs="Times New Roman"/>
          <w:sz w:val="24"/>
          <w:szCs w:val="24"/>
          <w:lang w:val="en-US"/>
        </w:rPr>
        <w:t>n</w:t>
      </w:r>
      <w:r w:rsidR="002F1418" w:rsidRPr="0040606E">
        <w:rPr>
          <w:rFonts w:ascii="Book Antiqua" w:hAnsi="Book Antiqua" w:cs="Times New Roman"/>
          <w:sz w:val="24"/>
          <w:szCs w:val="24"/>
          <w:lang w:val="en-US"/>
        </w:rPr>
        <w:t xml:space="preserve"> </w:t>
      </w:r>
      <w:r w:rsidR="00665D69" w:rsidRPr="0040606E">
        <w:rPr>
          <w:rFonts w:ascii="Book Antiqua" w:hAnsi="Book Antiqua" w:cs="Times New Roman"/>
          <w:sz w:val="24"/>
          <w:szCs w:val="24"/>
          <w:lang w:val="en-US"/>
        </w:rPr>
        <w:t>the majority of these</w:t>
      </w:r>
      <w:r w:rsidR="002F1418" w:rsidRPr="0040606E">
        <w:rPr>
          <w:rFonts w:ascii="Book Antiqua" w:hAnsi="Book Antiqua" w:cs="Times New Roman"/>
          <w:sz w:val="24"/>
          <w:szCs w:val="24"/>
          <w:lang w:val="en-US"/>
        </w:rPr>
        <w:t xml:space="preserve"> studies, tacrolimus was administered orally from the beginning, and study populations were rather </w:t>
      </w:r>
      <w:r w:rsidRPr="0040606E">
        <w:rPr>
          <w:rFonts w:ascii="Book Antiqua" w:hAnsi="Book Antiqua" w:cs="Times New Roman"/>
          <w:sz w:val="24"/>
          <w:szCs w:val="24"/>
          <w:lang w:val="en-US"/>
        </w:rPr>
        <w:t>non-</w:t>
      </w:r>
      <w:r w:rsidR="002F1418" w:rsidRPr="0040606E">
        <w:rPr>
          <w:rFonts w:ascii="Book Antiqua" w:hAnsi="Book Antiqua" w:cs="Times New Roman"/>
          <w:sz w:val="24"/>
          <w:szCs w:val="24"/>
          <w:lang w:val="en-US"/>
        </w:rPr>
        <w:t>homogen</w:t>
      </w:r>
      <w:r w:rsidR="00563EE9" w:rsidRPr="0040606E">
        <w:rPr>
          <w:rFonts w:ascii="Book Antiqua" w:hAnsi="Book Antiqua" w:cs="Times New Roman"/>
          <w:sz w:val="24"/>
          <w:szCs w:val="24"/>
          <w:lang w:val="en-US"/>
        </w:rPr>
        <w:t>eous. Also, many of the studies—</w:t>
      </w:r>
      <w:r w:rsidR="002F1418" w:rsidRPr="0040606E">
        <w:rPr>
          <w:rFonts w:ascii="Book Antiqua" w:hAnsi="Book Antiqua" w:cs="Times New Roman"/>
          <w:sz w:val="24"/>
          <w:szCs w:val="24"/>
          <w:lang w:val="en-US"/>
        </w:rPr>
        <w:t>includin</w:t>
      </w:r>
      <w:r w:rsidR="00BE3EBB" w:rsidRPr="0040606E">
        <w:rPr>
          <w:rFonts w:ascii="Book Antiqua" w:hAnsi="Book Antiqua" w:cs="Times New Roman"/>
          <w:sz w:val="24"/>
          <w:szCs w:val="24"/>
          <w:lang w:val="en-US"/>
        </w:rPr>
        <w:t xml:space="preserve">g the only </w:t>
      </w:r>
      <w:r w:rsidR="006A5EBA" w:rsidRPr="0040606E">
        <w:rPr>
          <w:rFonts w:ascii="Book Antiqua" w:hAnsi="Book Antiqua" w:cs="Times New Roman"/>
          <w:sz w:val="24"/>
          <w:szCs w:val="24"/>
          <w:lang w:val="en-US"/>
        </w:rPr>
        <w:t xml:space="preserve">two </w:t>
      </w:r>
      <w:r w:rsidR="00BE3EBB" w:rsidRPr="0040606E">
        <w:rPr>
          <w:rFonts w:ascii="Book Antiqua" w:hAnsi="Book Antiqua" w:cs="Times New Roman"/>
          <w:sz w:val="24"/>
          <w:szCs w:val="24"/>
          <w:lang w:val="en-US"/>
        </w:rPr>
        <w:t>RCTs on this subject</w:t>
      </w:r>
      <w:r w:rsidR="00563EE9" w:rsidRPr="0040606E">
        <w:rPr>
          <w:rFonts w:ascii="Book Antiqua" w:hAnsi="Book Antiqua" w:cs="Times New Roman"/>
          <w:sz w:val="24"/>
          <w:szCs w:val="24"/>
          <w:lang w:val="en-US"/>
        </w:rPr>
        <w:t>—</w:t>
      </w:r>
      <w:r w:rsidR="002F1418" w:rsidRPr="0040606E">
        <w:rPr>
          <w:rFonts w:ascii="Book Antiqua" w:hAnsi="Book Antiqua" w:cs="Times New Roman"/>
          <w:sz w:val="24"/>
          <w:szCs w:val="24"/>
          <w:lang w:val="en-US"/>
        </w:rPr>
        <w:t>origin</w:t>
      </w:r>
      <w:r w:rsidRPr="0040606E">
        <w:rPr>
          <w:rFonts w:ascii="Book Antiqua" w:hAnsi="Book Antiqua" w:cs="Times New Roman"/>
          <w:sz w:val="24"/>
          <w:szCs w:val="24"/>
          <w:lang w:val="en-US"/>
        </w:rPr>
        <w:t>ated</w:t>
      </w:r>
      <w:r w:rsidR="002F1418" w:rsidRPr="0040606E">
        <w:rPr>
          <w:rFonts w:ascii="Book Antiqua" w:hAnsi="Book Antiqua" w:cs="Times New Roman"/>
          <w:sz w:val="24"/>
          <w:szCs w:val="24"/>
          <w:lang w:val="en-US"/>
        </w:rPr>
        <w:t xml:space="preserve"> </w:t>
      </w:r>
      <w:r w:rsidRPr="0040606E">
        <w:rPr>
          <w:rFonts w:ascii="Book Antiqua" w:hAnsi="Book Antiqua" w:cs="Times New Roman"/>
          <w:sz w:val="24"/>
          <w:szCs w:val="24"/>
          <w:lang w:val="en-US"/>
        </w:rPr>
        <w:t>from</w:t>
      </w:r>
      <w:r w:rsidR="002F1418" w:rsidRPr="0040606E">
        <w:rPr>
          <w:rFonts w:ascii="Book Antiqua" w:hAnsi="Book Antiqua" w:cs="Times New Roman"/>
          <w:sz w:val="24"/>
          <w:szCs w:val="24"/>
          <w:lang w:val="en-US"/>
        </w:rPr>
        <w:t xml:space="preserve"> Japan, so the number of published data in </w:t>
      </w:r>
      <w:r w:rsidRPr="0040606E">
        <w:rPr>
          <w:rFonts w:ascii="Book Antiqua" w:hAnsi="Book Antiqua" w:cs="Times New Roman"/>
          <w:sz w:val="24"/>
          <w:szCs w:val="24"/>
          <w:lang w:val="en-US"/>
        </w:rPr>
        <w:t>North America</w:t>
      </w:r>
      <w:r w:rsidR="002F1418" w:rsidRPr="0040606E">
        <w:rPr>
          <w:rFonts w:ascii="Book Antiqua" w:hAnsi="Book Antiqua" w:cs="Times New Roman"/>
          <w:sz w:val="24"/>
          <w:szCs w:val="24"/>
          <w:lang w:val="en-US"/>
        </w:rPr>
        <w:t xml:space="preserve"> and Europe is limited. </w:t>
      </w:r>
      <w:r w:rsidR="00000126" w:rsidRPr="0040606E">
        <w:rPr>
          <w:rFonts w:ascii="Book Antiqua" w:hAnsi="Book Antiqua" w:cs="Times New Roman"/>
          <w:sz w:val="24"/>
          <w:szCs w:val="24"/>
          <w:lang w:val="en-US"/>
        </w:rPr>
        <w:t xml:space="preserve">Our rationale </w:t>
      </w:r>
      <w:r w:rsidR="00C53D75" w:rsidRPr="0040606E">
        <w:rPr>
          <w:rFonts w:ascii="Book Antiqua" w:hAnsi="Book Antiqua" w:cs="Times New Roman"/>
          <w:sz w:val="24"/>
          <w:szCs w:val="24"/>
          <w:lang w:val="en-US"/>
        </w:rPr>
        <w:t>for</w:t>
      </w:r>
      <w:r w:rsidR="00000126" w:rsidRPr="0040606E">
        <w:rPr>
          <w:rFonts w:ascii="Book Antiqua" w:hAnsi="Book Antiqua" w:cs="Times New Roman"/>
          <w:sz w:val="24"/>
          <w:szCs w:val="24"/>
          <w:lang w:val="en-US"/>
        </w:rPr>
        <w:t xml:space="preserve"> add</w:t>
      </w:r>
      <w:r w:rsidR="00C53D75" w:rsidRPr="0040606E">
        <w:rPr>
          <w:rFonts w:ascii="Book Antiqua" w:hAnsi="Book Antiqua" w:cs="Times New Roman"/>
          <w:sz w:val="24"/>
          <w:szCs w:val="24"/>
          <w:lang w:val="en-US"/>
        </w:rPr>
        <w:t>ing</w:t>
      </w:r>
      <w:r w:rsidR="00000126" w:rsidRPr="0040606E">
        <w:rPr>
          <w:rFonts w:ascii="Book Antiqua" w:hAnsi="Book Antiqua" w:cs="Times New Roman"/>
          <w:sz w:val="24"/>
          <w:szCs w:val="24"/>
          <w:lang w:val="en-US"/>
        </w:rPr>
        <w:t xml:space="preserve"> another study </w:t>
      </w:r>
      <w:r w:rsidR="00804C7A" w:rsidRPr="0040606E">
        <w:rPr>
          <w:rFonts w:ascii="Book Antiqua" w:hAnsi="Book Antiqua" w:cs="Times New Roman"/>
          <w:sz w:val="24"/>
          <w:szCs w:val="24"/>
          <w:lang w:val="en-US"/>
        </w:rPr>
        <w:t xml:space="preserve">to the </w:t>
      </w:r>
      <w:r w:rsidRPr="0040606E">
        <w:rPr>
          <w:rFonts w:ascii="Book Antiqua" w:hAnsi="Book Antiqua" w:cs="Times New Roman"/>
          <w:sz w:val="24"/>
          <w:szCs w:val="24"/>
          <w:lang w:val="en-US"/>
        </w:rPr>
        <w:t>body of research on this subject</w:t>
      </w:r>
      <w:r w:rsidR="00804C7A" w:rsidRPr="0040606E">
        <w:rPr>
          <w:rFonts w:ascii="Book Antiqua" w:hAnsi="Book Antiqua" w:cs="Times New Roman"/>
          <w:sz w:val="24"/>
          <w:szCs w:val="24"/>
          <w:lang w:val="en-US"/>
        </w:rPr>
        <w:t xml:space="preserve"> </w:t>
      </w:r>
      <w:r w:rsidR="00000126" w:rsidRPr="0040606E">
        <w:rPr>
          <w:rFonts w:ascii="Book Antiqua" w:hAnsi="Book Antiqua" w:cs="Times New Roman"/>
          <w:sz w:val="24"/>
          <w:szCs w:val="24"/>
          <w:lang w:val="en-US"/>
        </w:rPr>
        <w:t xml:space="preserve">was that published </w:t>
      </w:r>
      <w:r w:rsidR="00E735BA" w:rsidRPr="0040606E">
        <w:rPr>
          <w:rFonts w:ascii="Book Antiqua" w:hAnsi="Book Antiqua" w:cs="Times New Roman"/>
          <w:sz w:val="24"/>
          <w:szCs w:val="24"/>
          <w:lang w:val="en-US"/>
        </w:rPr>
        <w:t>trials</w:t>
      </w:r>
      <w:r w:rsidR="00000126" w:rsidRPr="0040606E">
        <w:rPr>
          <w:rFonts w:ascii="Book Antiqua" w:hAnsi="Book Antiqua" w:cs="Times New Roman"/>
          <w:sz w:val="24"/>
          <w:szCs w:val="24"/>
          <w:lang w:val="en-US"/>
        </w:rPr>
        <w:t xml:space="preserve"> </w:t>
      </w:r>
      <w:r w:rsidR="00EC4A18" w:rsidRPr="0040606E">
        <w:rPr>
          <w:rFonts w:ascii="Book Antiqua" w:hAnsi="Book Antiqua" w:cs="Times New Roman"/>
          <w:sz w:val="24"/>
          <w:szCs w:val="24"/>
          <w:lang w:val="en-US"/>
        </w:rPr>
        <w:t xml:space="preserve">on the use of tacrolimus in ulcerative colitis </w:t>
      </w:r>
      <w:r w:rsidRPr="0040606E">
        <w:rPr>
          <w:rFonts w:ascii="Book Antiqua" w:hAnsi="Book Antiqua" w:cs="Times New Roman"/>
          <w:sz w:val="24"/>
          <w:szCs w:val="24"/>
          <w:lang w:val="en-US"/>
        </w:rPr>
        <w:t xml:space="preserve">for the most part </w:t>
      </w:r>
      <w:r w:rsidR="00000126" w:rsidRPr="0040606E">
        <w:rPr>
          <w:rFonts w:ascii="Book Antiqua" w:hAnsi="Book Antiqua" w:cs="Times New Roman"/>
          <w:sz w:val="24"/>
          <w:szCs w:val="24"/>
          <w:lang w:val="en-US"/>
        </w:rPr>
        <w:t xml:space="preserve">do not focus on the </w:t>
      </w:r>
      <w:r w:rsidR="00E735BA" w:rsidRPr="0040606E">
        <w:rPr>
          <w:rFonts w:ascii="Book Antiqua" w:hAnsi="Book Antiqua" w:cs="Times New Roman"/>
          <w:sz w:val="24"/>
          <w:szCs w:val="24"/>
          <w:lang w:val="en-US"/>
        </w:rPr>
        <w:t>distinct</w:t>
      </w:r>
      <w:r w:rsidR="00000126" w:rsidRPr="0040606E">
        <w:rPr>
          <w:rFonts w:ascii="Book Antiqua" w:hAnsi="Book Antiqua" w:cs="Times New Roman"/>
          <w:sz w:val="24"/>
          <w:szCs w:val="24"/>
          <w:lang w:val="en-US"/>
        </w:rPr>
        <w:t xml:space="preserve"> situation of </w:t>
      </w:r>
      <w:r w:rsidR="00804C7A" w:rsidRPr="0040606E">
        <w:rPr>
          <w:rFonts w:ascii="Book Antiqua" w:hAnsi="Book Antiqua" w:cs="Times New Roman"/>
          <w:sz w:val="24"/>
          <w:szCs w:val="24"/>
          <w:lang w:val="en-US"/>
        </w:rPr>
        <w:t>acute severe ulcerative colitis</w:t>
      </w:r>
      <w:r w:rsidR="00BB3F19" w:rsidRPr="0040606E">
        <w:rPr>
          <w:rFonts w:ascii="Book Antiqua" w:hAnsi="Book Antiqua" w:cs="Times New Roman"/>
          <w:sz w:val="24"/>
          <w:szCs w:val="24"/>
          <w:lang w:val="en-US"/>
        </w:rPr>
        <w:t xml:space="preserve"> </w:t>
      </w:r>
      <w:r w:rsidR="00351328" w:rsidRPr="0040606E">
        <w:rPr>
          <w:rFonts w:ascii="Book Antiqua" w:hAnsi="Book Antiqua" w:cs="Times New Roman"/>
          <w:sz w:val="24"/>
          <w:szCs w:val="24"/>
          <w:lang w:val="en-US"/>
        </w:rPr>
        <w:t>in the</w:t>
      </w:r>
      <w:r w:rsidRPr="0040606E">
        <w:rPr>
          <w:rFonts w:ascii="Book Antiqua" w:hAnsi="Book Antiqua" w:cs="Times New Roman"/>
          <w:sz w:val="24"/>
          <w:szCs w:val="24"/>
          <w:lang w:val="en-US"/>
        </w:rPr>
        <w:t xml:space="preserve"> hospital</w:t>
      </w:r>
      <w:r w:rsidR="00351328" w:rsidRPr="0040606E">
        <w:rPr>
          <w:rFonts w:ascii="Book Antiqua" w:hAnsi="Book Antiqua" w:cs="Times New Roman"/>
          <w:sz w:val="24"/>
          <w:szCs w:val="24"/>
          <w:lang w:val="en-US"/>
        </w:rPr>
        <w:t xml:space="preserve"> ward setting</w:t>
      </w:r>
      <w:r w:rsidR="00BB3F19" w:rsidRPr="0040606E">
        <w:rPr>
          <w:rFonts w:ascii="Book Antiqua" w:hAnsi="Book Antiqua" w:cs="Times New Roman"/>
          <w:sz w:val="24"/>
          <w:szCs w:val="24"/>
          <w:lang w:val="en-US"/>
        </w:rPr>
        <w:t>. However, it is exactly that scenario w</w:t>
      </w:r>
      <w:r w:rsidR="00DB0B86" w:rsidRPr="0040606E">
        <w:rPr>
          <w:rFonts w:ascii="Book Antiqua" w:hAnsi="Book Antiqua" w:cs="Times New Roman"/>
          <w:sz w:val="24"/>
          <w:szCs w:val="24"/>
          <w:lang w:val="en-US"/>
        </w:rPr>
        <w:t>h</w:t>
      </w:r>
      <w:r w:rsidR="00BB3F19" w:rsidRPr="0040606E">
        <w:rPr>
          <w:rFonts w:ascii="Book Antiqua" w:hAnsi="Book Antiqua" w:cs="Times New Roman"/>
          <w:sz w:val="24"/>
          <w:szCs w:val="24"/>
          <w:lang w:val="en-US"/>
        </w:rPr>
        <w:t xml:space="preserve">ere </w:t>
      </w:r>
      <w:r w:rsidR="00061813" w:rsidRPr="0040606E">
        <w:rPr>
          <w:rFonts w:ascii="Book Antiqua" w:hAnsi="Book Antiqua" w:cs="Times New Roman"/>
          <w:sz w:val="24"/>
          <w:szCs w:val="24"/>
          <w:lang w:val="en-US"/>
        </w:rPr>
        <w:t xml:space="preserve">calcineurin inhibitors with their advantage of </w:t>
      </w:r>
      <w:r w:rsidR="002D56CE" w:rsidRPr="0040606E">
        <w:rPr>
          <w:rFonts w:ascii="Book Antiqua" w:hAnsi="Book Antiqua" w:cs="Times New Roman"/>
          <w:sz w:val="24"/>
          <w:szCs w:val="24"/>
          <w:lang w:val="en-US"/>
        </w:rPr>
        <w:t>short elimination half-life</w:t>
      </w:r>
      <w:r w:rsidR="00BB3F19" w:rsidRPr="0040606E">
        <w:rPr>
          <w:rFonts w:ascii="Book Antiqua" w:hAnsi="Book Antiqua" w:cs="Times New Roman"/>
          <w:sz w:val="24"/>
          <w:szCs w:val="24"/>
          <w:lang w:val="en-US"/>
        </w:rPr>
        <w:t xml:space="preserve"> may have ongoing importance in the treatment algorithm of ulcerative colitis, even if its long-term use is not recommended</w:t>
      </w:r>
      <w:r w:rsidR="006A5EBA" w:rsidRPr="0040606E">
        <w:rPr>
          <w:rFonts w:ascii="Book Antiqua" w:hAnsi="Book Antiqua" w:cs="Times New Roman"/>
          <w:sz w:val="24"/>
          <w:szCs w:val="24"/>
          <w:vertAlign w:val="superscript"/>
          <w:lang w:val="en-US"/>
        </w:rPr>
        <w:t>[</w:t>
      </w:r>
      <w:r w:rsidR="009B26A0" w:rsidRPr="0040606E">
        <w:rPr>
          <w:rFonts w:ascii="Book Antiqua" w:hAnsi="Book Antiqua" w:cs="Times New Roman"/>
          <w:sz w:val="24"/>
          <w:szCs w:val="24"/>
          <w:vertAlign w:val="superscript"/>
          <w:lang w:val="en-US"/>
        </w:rPr>
        <w:t>13</w:t>
      </w:r>
      <w:r w:rsidR="006A5EBA" w:rsidRPr="0040606E">
        <w:rPr>
          <w:rFonts w:ascii="Book Antiqua" w:hAnsi="Book Antiqua" w:cs="Times New Roman"/>
          <w:sz w:val="24"/>
          <w:szCs w:val="24"/>
          <w:vertAlign w:val="superscript"/>
          <w:lang w:val="en-US"/>
        </w:rPr>
        <w:t>]</w:t>
      </w:r>
      <w:r w:rsidR="00BA735E" w:rsidRPr="0040606E">
        <w:rPr>
          <w:rFonts w:ascii="Book Antiqua" w:hAnsi="Book Antiqua" w:cs="Times New Roman"/>
          <w:sz w:val="24"/>
          <w:szCs w:val="24"/>
          <w:lang w:val="en-US"/>
        </w:rPr>
        <w:t>;</w:t>
      </w:r>
      <w:r w:rsidR="00160901" w:rsidRPr="0040606E">
        <w:rPr>
          <w:rFonts w:ascii="Book Antiqua" w:hAnsi="Book Antiqua" w:cs="Times New Roman"/>
          <w:sz w:val="24"/>
          <w:szCs w:val="24"/>
          <w:lang w:val="en-US"/>
        </w:rPr>
        <w:t xml:space="preserve"> </w:t>
      </w:r>
      <w:r w:rsidRPr="0040606E">
        <w:rPr>
          <w:rFonts w:ascii="Book Antiqua" w:hAnsi="Book Antiqua" w:cs="Times New Roman"/>
          <w:sz w:val="24"/>
          <w:szCs w:val="24"/>
          <w:lang w:val="en-US"/>
        </w:rPr>
        <w:t xml:space="preserve">treatment options must therefore take </w:t>
      </w:r>
      <w:r w:rsidR="00160901" w:rsidRPr="0040606E">
        <w:rPr>
          <w:rFonts w:ascii="Book Antiqua" w:hAnsi="Book Antiqua" w:cs="Times New Roman"/>
          <w:sz w:val="24"/>
          <w:szCs w:val="24"/>
          <w:lang w:val="en-US"/>
        </w:rPr>
        <w:t xml:space="preserve"> into consideration which other</w:t>
      </w:r>
      <w:r w:rsidR="00563EE9" w:rsidRPr="0040606E">
        <w:rPr>
          <w:rFonts w:ascii="Book Antiqua" w:hAnsi="Book Antiqua" w:cs="Times New Roman"/>
          <w:sz w:val="24"/>
          <w:szCs w:val="24"/>
          <w:lang w:val="en-US"/>
        </w:rPr>
        <w:t>—</w:t>
      </w:r>
      <w:r w:rsidR="00160901" w:rsidRPr="0040606E">
        <w:rPr>
          <w:rFonts w:ascii="Book Antiqua" w:hAnsi="Book Antiqua" w:cs="Times New Roman"/>
          <w:sz w:val="24"/>
          <w:szCs w:val="24"/>
          <w:lang w:val="en-US"/>
        </w:rPr>
        <w:t>possibly more slowly acting medication</w:t>
      </w:r>
      <w:r w:rsidR="00563EE9" w:rsidRPr="0040606E">
        <w:rPr>
          <w:rFonts w:ascii="Book Antiqua" w:hAnsi="Book Antiqua" w:cs="Times New Roman"/>
          <w:sz w:val="24"/>
          <w:szCs w:val="24"/>
          <w:lang w:val="en-US"/>
        </w:rPr>
        <w:t>—</w:t>
      </w:r>
      <w:r w:rsidR="00160901" w:rsidRPr="0040606E">
        <w:rPr>
          <w:rFonts w:ascii="Book Antiqua" w:hAnsi="Book Antiqua" w:cs="Times New Roman"/>
          <w:sz w:val="24"/>
          <w:szCs w:val="24"/>
          <w:lang w:val="en-US"/>
        </w:rPr>
        <w:t xml:space="preserve"> may </w:t>
      </w:r>
      <w:r w:rsidRPr="0040606E">
        <w:rPr>
          <w:rFonts w:ascii="Book Antiqua" w:hAnsi="Book Antiqua" w:cs="Times New Roman"/>
          <w:sz w:val="24"/>
          <w:szCs w:val="24"/>
          <w:lang w:val="en-US"/>
        </w:rPr>
        <w:t>supplement</w:t>
      </w:r>
      <w:r w:rsidR="00160901" w:rsidRPr="0040606E">
        <w:rPr>
          <w:rFonts w:ascii="Book Antiqua" w:hAnsi="Book Antiqua" w:cs="Times New Roman"/>
          <w:sz w:val="24"/>
          <w:szCs w:val="24"/>
          <w:lang w:val="en-US"/>
        </w:rPr>
        <w:t xml:space="preserve"> tacrolimus after its successful initiation</w:t>
      </w:r>
      <w:r w:rsidR="00BA735E" w:rsidRPr="0040606E">
        <w:rPr>
          <w:rFonts w:ascii="Book Antiqua" w:hAnsi="Book Antiqua" w:cs="Times New Roman"/>
          <w:sz w:val="24"/>
          <w:szCs w:val="24"/>
          <w:vertAlign w:val="superscript"/>
          <w:lang w:val="en-US"/>
        </w:rPr>
        <w:t>[3,13]</w:t>
      </w:r>
      <w:r w:rsidR="00D00C4D" w:rsidRPr="0040606E">
        <w:rPr>
          <w:rFonts w:ascii="Book Antiqua" w:hAnsi="Book Antiqua" w:cs="Times New Roman"/>
          <w:sz w:val="24"/>
          <w:szCs w:val="24"/>
          <w:lang w:val="en-US"/>
        </w:rPr>
        <w:t>.</w:t>
      </w:r>
      <w:r w:rsidR="003C7FAB" w:rsidRPr="0040606E">
        <w:rPr>
          <w:rFonts w:ascii="Book Antiqua" w:hAnsi="Book Antiqua" w:cs="Times New Roman"/>
          <w:sz w:val="24"/>
          <w:szCs w:val="24"/>
          <w:lang w:val="en-US"/>
        </w:rPr>
        <w:t xml:space="preserve"> </w:t>
      </w:r>
    </w:p>
    <w:p w:rsidR="00C33101" w:rsidRPr="0040606E" w:rsidRDefault="007F7377" w:rsidP="00563EE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The question may be raised why we used tacrolimus as </w:t>
      </w:r>
      <w:r w:rsidR="008732F0" w:rsidRPr="0040606E">
        <w:rPr>
          <w:rFonts w:ascii="Book Antiqua" w:hAnsi="Book Antiqua" w:cs="Times New Roman"/>
          <w:sz w:val="24"/>
          <w:szCs w:val="24"/>
          <w:lang w:val="en-US"/>
        </w:rPr>
        <w:t>the</w:t>
      </w:r>
      <w:r w:rsidRPr="0040606E">
        <w:rPr>
          <w:rFonts w:ascii="Book Antiqua" w:hAnsi="Book Antiqua" w:cs="Times New Roman"/>
          <w:sz w:val="24"/>
          <w:szCs w:val="24"/>
          <w:lang w:val="en-US"/>
        </w:rPr>
        <w:t xml:space="preserve"> standard medical salvage therapy in steroid-refractory acute severe ulcerative colitis. </w:t>
      </w:r>
      <w:r w:rsidR="00180DF7" w:rsidRPr="0040606E">
        <w:rPr>
          <w:rFonts w:ascii="Book Antiqua" w:hAnsi="Book Antiqua" w:cs="Times New Roman"/>
          <w:sz w:val="24"/>
          <w:szCs w:val="24"/>
          <w:lang w:val="en-US"/>
        </w:rPr>
        <w:t xml:space="preserve">At our department, </w:t>
      </w:r>
      <w:r w:rsidR="00180DF7" w:rsidRPr="0040606E">
        <w:rPr>
          <w:rFonts w:ascii="Book Antiqua" w:hAnsi="Book Antiqua" w:cs="Times New Roman"/>
          <w:sz w:val="24"/>
          <w:szCs w:val="24"/>
          <w:lang w:val="en-US"/>
        </w:rPr>
        <w:lastRenderedPageBreak/>
        <w:t>tacrolimus is preferred over ciclosporin in patients who underwent liver transplantation</w:t>
      </w:r>
      <w:r w:rsidR="00342DFE" w:rsidRPr="0040606E">
        <w:rPr>
          <w:rFonts w:ascii="Book Antiqua" w:hAnsi="Book Antiqua" w:cs="Times New Roman"/>
          <w:sz w:val="24"/>
          <w:szCs w:val="24"/>
          <w:lang w:val="en-US"/>
        </w:rPr>
        <w:t>. This choice is made</w:t>
      </w:r>
      <w:r w:rsidR="001033A8" w:rsidRPr="0040606E">
        <w:rPr>
          <w:rFonts w:ascii="Book Antiqua" w:hAnsi="Book Antiqua" w:cs="Times New Roman"/>
          <w:sz w:val="24"/>
          <w:szCs w:val="24"/>
          <w:lang w:val="en-US"/>
        </w:rPr>
        <w:t xml:space="preserve"> for the following reasons: </w:t>
      </w:r>
      <w:r w:rsidR="00563EE9" w:rsidRPr="0040606E">
        <w:rPr>
          <w:rFonts w:ascii="Book Antiqua" w:hAnsi="Book Antiqua" w:cs="Times New Roman"/>
          <w:sz w:val="24"/>
          <w:szCs w:val="24"/>
          <w:lang w:val="en-US"/>
        </w:rPr>
        <w:t>L</w:t>
      </w:r>
      <w:r w:rsidR="00342DFE" w:rsidRPr="0040606E">
        <w:rPr>
          <w:rFonts w:ascii="Book Antiqua" w:hAnsi="Book Antiqua" w:cs="Times New Roman"/>
          <w:sz w:val="24"/>
          <w:szCs w:val="24"/>
          <w:lang w:val="en-US"/>
        </w:rPr>
        <w:t>iver</w:t>
      </w:r>
      <w:r w:rsidR="009F0BD7" w:rsidRPr="0040606E">
        <w:rPr>
          <w:rFonts w:ascii="Book Antiqua" w:hAnsi="Book Antiqua" w:cs="Times New Roman"/>
          <w:sz w:val="24"/>
          <w:szCs w:val="24"/>
          <w:lang w:val="en-US"/>
        </w:rPr>
        <w:t>-</w:t>
      </w:r>
      <w:r w:rsidR="00342DFE" w:rsidRPr="0040606E">
        <w:rPr>
          <w:rFonts w:ascii="Book Antiqua" w:hAnsi="Book Antiqua" w:cs="Times New Roman"/>
          <w:sz w:val="24"/>
          <w:szCs w:val="24"/>
          <w:lang w:val="en-US"/>
        </w:rPr>
        <w:t>transplant p</w:t>
      </w:r>
      <w:r w:rsidR="001033A8" w:rsidRPr="0040606E">
        <w:rPr>
          <w:rFonts w:ascii="Book Antiqua" w:hAnsi="Book Antiqua" w:cs="Times New Roman"/>
          <w:sz w:val="24"/>
          <w:szCs w:val="24"/>
          <w:lang w:val="en-US"/>
        </w:rPr>
        <w:t xml:space="preserve">atients treated with tacrolimus </w:t>
      </w:r>
      <w:r w:rsidR="001033A8" w:rsidRPr="0040606E">
        <w:rPr>
          <w:rFonts w:ascii="Book Antiqua" w:hAnsi="Book Antiqua" w:cs="Arial"/>
          <w:sz w:val="24"/>
          <w:szCs w:val="24"/>
          <w:lang w:val="en"/>
        </w:rPr>
        <w:t>were less likely to experience acute rejection than those receiving c</w:t>
      </w:r>
      <w:r w:rsidR="00342DFE" w:rsidRPr="0040606E">
        <w:rPr>
          <w:rFonts w:ascii="Book Antiqua" w:hAnsi="Book Antiqua" w:cs="Arial"/>
          <w:sz w:val="24"/>
          <w:szCs w:val="24"/>
          <w:lang w:val="en"/>
        </w:rPr>
        <w:t>i</w:t>
      </w:r>
      <w:r w:rsidR="001033A8" w:rsidRPr="0040606E">
        <w:rPr>
          <w:rFonts w:ascii="Book Antiqua" w:hAnsi="Book Antiqua" w:cs="Arial"/>
          <w:sz w:val="24"/>
          <w:szCs w:val="24"/>
          <w:lang w:val="en"/>
        </w:rPr>
        <w:t>closporin</w:t>
      </w:r>
      <w:r w:rsidR="006A5EBA" w:rsidRPr="0040606E">
        <w:rPr>
          <w:rFonts w:ascii="Book Antiqua" w:hAnsi="Book Antiqua" w:cs="Arial"/>
          <w:sz w:val="24"/>
          <w:szCs w:val="24"/>
          <w:vertAlign w:val="superscript"/>
          <w:lang w:val="en"/>
        </w:rPr>
        <w:t>[19]</w:t>
      </w:r>
      <w:r w:rsidR="009F0BD7" w:rsidRPr="0040606E">
        <w:rPr>
          <w:rFonts w:ascii="Book Antiqua" w:hAnsi="Book Antiqua" w:cs="Arial"/>
          <w:sz w:val="24"/>
          <w:szCs w:val="24"/>
          <w:lang w:val="en"/>
        </w:rPr>
        <w:t>;</w:t>
      </w:r>
      <w:r w:rsidR="001033A8" w:rsidRPr="0040606E">
        <w:rPr>
          <w:rFonts w:ascii="Book Antiqua" w:hAnsi="Book Antiqua" w:cs="Arial"/>
          <w:sz w:val="24"/>
          <w:szCs w:val="24"/>
          <w:lang w:val="en"/>
        </w:rPr>
        <w:t xml:space="preserve"> </w:t>
      </w:r>
      <w:r w:rsidR="009F0BD7" w:rsidRPr="0040606E">
        <w:rPr>
          <w:rFonts w:ascii="Book Antiqua" w:hAnsi="Book Antiqua" w:cs="Arial"/>
          <w:sz w:val="24"/>
          <w:szCs w:val="24"/>
          <w:lang w:val="en"/>
        </w:rPr>
        <w:t>m</w:t>
      </w:r>
      <w:r w:rsidR="001033A8" w:rsidRPr="0040606E">
        <w:rPr>
          <w:rFonts w:ascii="Book Antiqua" w:hAnsi="Book Antiqua" w:cs="Arial"/>
          <w:sz w:val="24"/>
          <w:szCs w:val="24"/>
          <w:lang w:val="en"/>
        </w:rPr>
        <w:t xml:space="preserve">ortality and graft loss at one year were significantly reduced in </w:t>
      </w:r>
      <w:r w:rsidR="001033A8" w:rsidRPr="0040606E">
        <w:rPr>
          <w:rStyle w:val="highlight"/>
          <w:rFonts w:ascii="Book Antiqua" w:hAnsi="Book Antiqua" w:cs="Arial"/>
          <w:sz w:val="24"/>
          <w:szCs w:val="24"/>
          <w:lang w:val="en"/>
        </w:rPr>
        <w:t>tacrolimus</w:t>
      </w:r>
      <w:r w:rsidR="001033A8" w:rsidRPr="0040606E">
        <w:rPr>
          <w:rFonts w:ascii="Book Antiqua" w:hAnsi="Book Antiqua" w:cs="Arial"/>
          <w:sz w:val="24"/>
          <w:szCs w:val="24"/>
          <w:lang w:val="en"/>
        </w:rPr>
        <w:t xml:space="preserve">-treated </w:t>
      </w:r>
      <w:r w:rsidR="00986BEC" w:rsidRPr="0040606E">
        <w:rPr>
          <w:rFonts w:ascii="Book Antiqua" w:hAnsi="Book Antiqua" w:cs="Arial"/>
          <w:sz w:val="24"/>
          <w:szCs w:val="24"/>
          <w:lang w:val="en"/>
        </w:rPr>
        <w:t xml:space="preserve">liver-transplant </w:t>
      </w:r>
      <w:r w:rsidR="001033A8" w:rsidRPr="0040606E">
        <w:rPr>
          <w:rFonts w:ascii="Book Antiqua" w:hAnsi="Book Antiqua" w:cs="Arial"/>
          <w:sz w:val="24"/>
          <w:szCs w:val="24"/>
          <w:lang w:val="en"/>
        </w:rPr>
        <w:t>recipients</w:t>
      </w:r>
      <w:r w:rsidR="00986BEC" w:rsidRPr="0040606E">
        <w:rPr>
          <w:rFonts w:ascii="Book Antiqua" w:hAnsi="Book Antiqua" w:cs="Arial"/>
          <w:sz w:val="24"/>
          <w:szCs w:val="24"/>
          <w:vertAlign w:val="superscript"/>
          <w:lang w:val="en"/>
        </w:rPr>
        <w:t>[20]</w:t>
      </w:r>
      <w:r w:rsidR="001033A8" w:rsidRPr="0040606E">
        <w:rPr>
          <w:rFonts w:ascii="Book Antiqua" w:hAnsi="Book Antiqua" w:cs="Arial"/>
          <w:sz w:val="24"/>
          <w:szCs w:val="24"/>
          <w:lang w:val="en"/>
        </w:rPr>
        <w:t xml:space="preserve">; and </w:t>
      </w:r>
      <w:r w:rsidR="009F0BD7" w:rsidRPr="0040606E">
        <w:rPr>
          <w:rFonts w:ascii="Book Antiqua" w:hAnsi="Book Antiqua" w:cs="Arial"/>
          <w:sz w:val="24"/>
          <w:szCs w:val="24"/>
          <w:lang w:val="en"/>
        </w:rPr>
        <w:t>finally, c</w:t>
      </w:r>
      <w:r w:rsidR="00976517" w:rsidRPr="0040606E">
        <w:rPr>
          <w:rFonts w:ascii="Book Antiqua" w:hAnsi="Book Antiqua" w:cs="Arial"/>
          <w:sz w:val="24"/>
          <w:szCs w:val="24"/>
          <w:lang w:val="en"/>
        </w:rPr>
        <w:t xml:space="preserve">onversion from </w:t>
      </w:r>
      <w:r w:rsidR="009F0BD7" w:rsidRPr="0040606E">
        <w:rPr>
          <w:rFonts w:ascii="Book Antiqua" w:hAnsi="Book Antiqua" w:cs="Arial"/>
          <w:sz w:val="24"/>
          <w:szCs w:val="24"/>
          <w:lang w:val="en"/>
        </w:rPr>
        <w:t>ciclosporin</w:t>
      </w:r>
      <w:r w:rsidR="00976517" w:rsidRPr="0040606E">
        <w:rPr>
          <w:rFonts w:ascii="Book Antiqua" w:hAnsi="Book Antiqua" w:cs="Arial"/>
          <w:sz w:val="24"/>
          <w:szCs w:val="24"/>
          <w:lang w:val="en"/>
        </w:rPr>
        <w:t xml:space="preserve"> to </w:t>
      </w:r>
      <w:r w:rsidR="009F0BD7" w:rsidRPr="0040606E">
        <w:rPr>
          <w:rFonts w:ascii="Book Antiqua" w:hAnsi="Book Antiqua" w:cs="Arial"/>
          <w:sz w:val="24"/>
          <w:szCs w:val="24"/>
          <w:lang w:val="en"/>
        </w:rPr>
        <w:t>tacrolimus</w:t>
      </w:r>
      <w:r w:rsidR="00976517" w:rsidRPr="0040606E">
        <w:rPr>
          <w:rFonts w:ascii="Book Antiqua" w:hAnsi="Book Antiqua" w:cs="Arial"/>
          <w:sz w:val="24"/>
          <w:szCs w:val="24"/>
          <w:lang w:val="en"/>
        </w:rPr>
        <w:t xml:space="preserve"> has been shown to improve the cardiovascular risk profile in patients after liver transplantation</w:t>
      </w:r>
      <w:r w:rsidR="00986BEC" w:rsidRPr="0040606E">
        <w:rPr>
          <w:rFonts w:ascii="Book Antiqua" w:hAnsi="Book Antiqua" w:cs="Arial"/>
          <w:sz w:val="24"/>
          <w:szCs w:val="24"/>
          <w:vertAlign w:val="superscript"/>
          <w:lang w:val="en"/>
        </w:rPr>
        <w:t>[21]</w:t>
      </w:r>
      <w:r w:rsidR="00976517" w:rsidRPr="0040606E">
        <w:rPr>
          <w:rFonts w:ascii="Book Antiqua" w:hAnsi="Book Antiqua" w:cs="Arial"/>
          <w:sz w:val="24"/>
          <w:szCs w:val="24"/>
          <w:lang w:val="en"/>
        </w:rPr>
        <w:t xml:space="preserve">. </w:t>
      </w:r>
      <w:r w:rsidR="00976517" w:rsidRPr="0040606E">
        <w:rPr>
          <w:rFonts w:ascii="Book Antiqua" w:hAnsi="Book Antiqua" w:cs="Times New Roman"/>
          <w:sz w:val="24"/>
          <w:szCs w:val="24"/>
          <w:lang w:val="en-US"/>
        </w:rPr>
        <w:t>O</w:t>
      </w:r>
      <w:r w:rsidR="00FA3348" w:rsidRPr="0040606E">
        <w:rPr>
          <w:rFonts w:ascii="Book Antiqua" w:hAnsi="Book Antiqua" w:cs="Times New Roman"/>
          <w:sz w:val="24"/>
          <w:szCs w:val="24"/>
          <w:lang w:val="en-US"/>
        </w:rPr>
        <w:t>wing to our experience with tacrolimus</w:t>
      </w:r>
      <w:r w:rsidR="00F911B4" w:rsidRPr="0040606E">
        <w:rPr>
          <w:rFonts w:ascii="Book Antiqua" w:hAnsi="Book Antiqua" w:cs="Times New Roman"/>
          <w:sz w:val="24"/>
          <w:szCs w:val="24"/>
          <w:lang w:val="en-US"/>
        </w:rPr>
        <w:t>,</w:t>
      </w:r>
      <w:r w:rsidR="00FA3348" w:rsidRPr="0040606E">
        <w:rPr>
          <w:rFonts w:ascii="Book Antiqua" w:hAnsi="Book Antiqua" w:cs="Times New Roman"/>
          <w:sz w:val="24"/>
          <w:szCs w:val="24"/>
          <w:lang w:val="en-US"/>
        </w:rPr>
        <w:t xml:space="preserve"> which is based on the </w:t>
      </w:r>
      <w:r w:rsidR="00C1530C" w:rsidRPr="0040606E">
        <w:rPr>
          <w:rFonts w:ascii="Book Antiqua" w:hAnsi="Book Antiqua" w:cs="Times New Roman"/>
          <w:sz w:val="24"/>
          <w:szCs w:val="24"/>
          <w:lang w:val="en-US"/>
        </w:rPr>
        <w:t xml:space="preserve">relatively </w:t>
      </w:r>
      <w:r w:rsidR="00FA3348" w:rsidRPr="0040606E">
        <w:rPr>
          <w:rFonts w:ascii="Book Antiqua" w:hAnsi="Book Antiqua" w:cs="Times New Roman"/>
          <w:sz w:val="24"/>
          <w:szCs w:val="24"/>
          <w:lang w:val="en-US"/>
        </w:rPr>
        <w:t>large number of liver-transplant patients followed up at our department</w:t>
      </w:r>
      <w:r w:rsidR="00B93C6D" w:rsidRPr="0040606E">
        <w:rPr>
          <w:rFonts w:ascii="Book Antiqua" w:hAnsi="Book Antiqua" w:cs="Times New Roman"/>
          <w:sz w:val="24"/>
          <w:szCs w:val="24"/>
          <w:lang w:val="en-US"/>
        </w:rPr>
        <w:t xml:space="preserve">, the </w:t>
      </w:r>
      <w:r w:rsidR="00F139EC" w:rsidRPr="0040606E">
        <w:rPr>
          <w:rFonts w:ascii="Book Antiqua" w:hAnsi="Book Antiqua" w:cs="Times New Roman"/>
          <w:sz w:val="24"/>
          <w:szCs w:val="24"/>
          <w:lang w:val="en-US"/>
        </w:rPr>
        <w:t xml:space="preserve">administration of tacrolimus to patients with </w:t>
      </w:r>
      <w:r w:rsidR="00B93C6D" w:rsidRPr="0040606E">
        <w:rPr>
          <w:rFonts w:ascii="Book Antiqua" w:hAnsi="Book Antiqua" w:cs="Times New Roman"/>
          <w:sz w:val="24"/>
          <w:szCs w:val="24"/>
          <w:lang w:val="en-US"/>
        </w:rPr>
        <w:t xml:space="preserve">steroid-refractory </w:t>
      </w:r>
      <w:r w:rsidR="00DE48B4" w:rsidRPr="0040606E">
        <w:rPr>
          <w:rFonts w:ascii="Book Antiqua" w:hAnsi="Book Antiqua" w:cs="Times New Roman"/>
          <w:sz w:val="24"/>
          <w:szCs w:val="24"/>
          <w:lang w:val="en-US"/>
        </w:rPr>
        <w:t>acute severe ulcerative colitis</w:t>
      </w:r>
      <w:r w:rsidR="00B93C6D" w:rsidRPr="0040606E">
        <w:rPr>
          <w:rFonts w:ascii="Book Antiqua" w:hAnsi="Book Antiqua" w:cs="Times New Roman"/>
          <w:sz w:val="24"/>
          <w:szCs w:val="24"/>
          <w:lang w:val="en-US"/>
        </w:rPr>
        <w:t xml:space="preserve"> has </w:t>
      </w:r>
      <w:r w:rsidR="002C32DF" w:rsidRPr="0040606E">
        <w:rPr>
          <w:rFonts w:ascii="Book Antiqua" w:hAnsi="Book Antiqua" w:cs="Times New Roman"/>
          <w:sz w:val="24"/>
          <w:szCs w:val="24"/>
          <w:lang w:val="en-US"/>
        </w:rPr>
        <w:t xml:space="preserve">become </w:t>
      </w:r>
      <w:r w:rsidR="00976517" w:rsidRPr="0040606E">
        <w:rPr>
          <w:rFonts w:ascii="Book Antiqua" w:hAnsi="Book Antiqua" w:cs="Times New Roman"/>
          <w:sz w:val="24"/>
          <w:szCs w:val="24"/>
          <w:lang w:val="en-US"/>
        </w:rPr>
        <w:t>our standard approach</w:t>
      </w:r>
      <w:r w:rsidR="002C32DF" w:rsidRPr="0040606E">
        <w:rPr>
          <w:rFonts w:ascii="Book Antiqua" w:hAnsi="Book Antiqua" w:cs="Times New Roman"/>
          <w:sz w:val="24"/>
          <w:szCs w:val="24"/>
          <w:lang w:val="en-US"/>
        </w:rPr>
        <w:t xml:space="preserve"> over</w:t>
      </w:r>
      <w:r w:rsidR="00B93C6D" w:rsidRPr="0040606E">
        <w:rPr>
          <w:rFonts w:ascii="Book Antiqua" w:hAnsi="Book Antiqua" w:cs="Times New Roman"/>
          <w:sz w:val="24"/>
          <w:szCs w:val="24"/>
          <w:lang w:val="en-US"/>
        </w:rPr>
        <w:t xml:space="preserve"> the last one to two decades. </w:t>
      </w:r>
      <w:r w:rsidR="00342DFE" w:rsidRPr="0040606E">
        <w:rPr>
          <w:rFonts w:ascii="Book Antiqua" w:hAnsi="Book Antiqua" w:cs="Times New Roman"/>
          <w:sz w:val="24"/>
          <w:szCs w:val="24"/>
          <w:lang w:val="en-US"/>
        </w:rPr>
        <w:t>The most important</w:t>
      </w:r>
      <w:r w:rsidR="00F139EC" w:rsidRPr="0040606E">
        <w:rPr>
          <w:rFonts w:ascii="Book Antiqua" w:hAnsi="Book Antiqua" w:cs="Times New Roman"/>
          <w:sz w:val="24"/>
          <w:szCs w:val="24"/>
          <w:lang w:val="en-US"/>
        </w:rPr>
        <w:t xml:space="preserve"> reason for the preference of tacrolimus </w:t>
      </w:r>
      <w:r w:rsidR="000E1724" w:rsidRPr="0040606E">
        <w:rPr>
          <w:rFonts w:ascii="Book Antiqua" w:hAnsi="Book Antiqua" w:cs="Times New Roman"/>
          <w:sz w:val="24"/>
          <w:szCs w:val="24"/>
          <w:lang w:val="en-US"/>
        </w:rPr>
        <w:t>over</w:t>
      </w:r>
      <w:r w:rsidR="00F139EC" w:rsidRPr="0040606E">
        <w:rPr>
          <w:rFonts w:ascii="Book Antiqua" w:hAnsi="Book Antiqua" w:cs="Times New Roman"/>
          <w:sz w:val="24"/>
          <w:szCs w:val="24"/>
          <w:lang w:val="en-US"/>
        </w:rPr>
        <w:t xml:space="preserve"> anti-TNFα </w:t>
      </w:r>
      <w:r w:rsidR="00F4594D" w:rsidRPr="0040606E">
        <w:rPr>
          <w:rFonts w:ascii="Book Antiqua" w:hAnsi="Book Antiqua" w:cs="Times New Roman"/>
          <w:sz w:val="24"/>
          <w:szCs w:val="24"/>
          <w:lang w:val="en-US"/>
        </w:rPr>
        <w:t xml:space="preserve">was its shorter elimination half-time. </w:t>
      </w:r>
      <w:r w:rsidR="00342DFE" w:rsidRPr="0040606E">
        <w:rPr>
          <w:rFonts w:ascii="Book Antiqua" w:hAnsi="Book Antiqua" w:cs="Times New Roman"/>
          <w:sz w:val="24"/>
          <w:szCs w:val="24"/>
          <w:lang w:val="en-US"/>
        </w:rPr>
        <w:t>Thus</w:t>
      </w:r>
      <w:r w:rsidR="00B93C6D" w:rsidRPr="0040606E">
        <w:rPr>
          <w:rFonts w:ascii="Book Antiqua" w:hAnsi="Book Antiqua" w:cs="Times New Roman"/>
          <w:sz w:val="24"/>
          <w:szCs w:val="24"/>
          <w:lang w:val="en-US"/>
        </w:rPr>
        <w:t xml:space="preserve">, </w:t>
      </w:r>
      <w:r w:rsidR="00132984" w:rsidRPr="0040606E">
        <w:rPr>
          <w:rFonts w:ascii="Book Antiqua" w:hAnsi="Book Antiqua" w:cs="Times New Roman"/>
          <w:sz w:val="24"/>
          <w:szCs w:val="24"/>
          <w:lang w:val="en-US"/>
        </w:rPr>
        <w:t>c</w:t>
      </w:r>
      <w:r w:rsidR="00DE48B4" w:rsidRPr="0040606E">
        <w:rPr>
          <w:rFonts w:ascii="Book Antiqua" w:hAnsi="Book Antiqua" w:cs="Times New Roman"/>
          <w:sz w:val="24"/>
          <w:szCs w:val="24"/>
          <w:lang w:val="en-US"/>
        </w:rPr>
        <w:t>i</w:t>
      </w:r>
      <w:r w:rsidR="00132984" w:rsidRPr="0040606E">
        <w:rPr>
          <w:rFonts w:ascii="Book Antiqua" w:hAnsi="Book Antiqua" w:cs="Times New Roman"/>
          <w:sz w:val="24"/>
          <w:szCs w:val="24"/>
          <w:lang w:val="en-US"/>
        </w:rPr>
        <w:t>closporin and infliximab</w:t>
      </w:r>
      <w:r w:rsidR="008F1AD9" w:rsidRPr="0040606E">
        <w:rPr>
          <w:rFonts w:ascii="Book Antiqua" w:hAnsi="Book Antiqua" w:cs="Times New Roman"/>
          <w:sz w:val="24"/>
          <w:szCs w:val="24"/>
          <w:lang w:val="en-US"/>
        </w:rPr>
        <w:t xml:space="preserve"> </w:t>
      </w:r>
      <w:r w:rsidR="00132984" w:rsidRPr="0040606E">
        <w:rPr>
          <w:rFonts w:ascii="Book Antiqua" w:hAnsi="Book Antiqua" w:cs="Times New Roman"/>
          <w:sz w:val="24"/>
          <w:szCs w:val="24"/>
          <w:lang w:val="en-US"/>
        </w:rPr>
        <w:t xml:space="preserve">were used </w:t>
      </w:r>
      <w:r w:rsidR="002C572D" w:rsidRPr="0040606E">
        <w:rPr>
          <w:rFonts w:ascii="Book Antiqua" w:hAnsi="Book Antiqua" w:cs="Times New Roman"/>
          <w:sz w:val="24"/>
          <w:szCs w:val="24"/>
          <w:lang w:val="en-US"/>
        </w:rPr>
        <w:t xml:space="preserve">much less </w:t>
      </w:r>
      <w:r w:rsidR="00132984" w:rsidRPr="0040606E">
        <w:rPr>
          <w:rFonts w:ascii="Book Antiqua" w:hAnsi="Book Antiqua" w:cs="Times New Roman"/>
          <w:sz w:val="24"/>
          <w:szCs w:val="24"/>
          <w:lang w:val="en-US"/>
        </w:rPr>
        <w:t xml:space="preserve">frequently </w:t>
      </w:r>
      <w:r w:rsidR="00342DFE" w:rsidRPr="0040606E">
        <w:rPr>
          <w:rFonts w:ascii="Book Antiqua" w:hAnsi="Book Antiqua" w:cs="Times New Roman"/>
          <w:sz w:val="24"/>
          <w:szCs w:val="24"/>
          <w:lang w:val="en-US"/>
        </w:rPr>
        <w:t>than tacrolimus in steroid-refractory acute severe ulcerative colitis.</w:t>
      </w:r>
    </w:p>
    <w:p w:rsidR="00E01AAF" w:rsidRPr="0040606E" w:rsidRDefault="008F1AD9" w:rsidP="00563EE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cs="Times New Roman"/>
          <w:sz w:val="24"/>
          <w:szCs w:val="24"/>
          <w:lang w:val="en-US"/>
        </w:rPr>
        <w:t>The two most prominent features characterizing the present study are the strict inclusion criteria</w:t>
      </w:r>
      <w:r w:rsidR="00106CD1" w:rsidRPr="0040606E">
        <w:rPr>
          <w:rFonts w:ascii="Book Antiqua" w:hAnsi="Book Antiqua" w:cs="Times New Roman"/>
          <w:sz w:val="24"/>
          <w:szCs w:val="24"/>
          <w:lang w:val="en-US"/>
        </w:rPr>
        <w:t>,</w:t>
      </w:r>
      <w:r w:rsidRPr="0040606E">
        <w:rPr>
          <w:rFonts w:ascii="Book Antiqua" w:hAnsi="Book Antiqua" w:cs="Times New Roman"/>
          <w:sz w:val="24"/>
          <w:szCs w:val="24"/>
          <w:lang w:val="en-US"/>
        </w:rPr>
        <w:t xml:space="preserve"> ensuring a very homogen</w:t>
      </w:r>
      <w:r w:rsidR="002C32DF" w:rsidRPr="0040606E">
        <w:rPr>
          <w:rFonts w:ascii="Book Antiqua" w:hAnsi="Book Antiqua" w:cs="Times New Roman"/>
          <w:sz w:val="24"/>
          <w:szCs w:val="24"/>
          <w:lang w:val="en-US"/>
        </w:rPr>
        <w:t>e</w:t>
      </w:r>
      <w:r w:rsidRPr="0040606E">
        <w:rPr>
          <w:rFonts w:ascii="Book Antiqua" w:hAnsi="Book Antiqua" w:cs="Times New Roman"/>
          <w:sz w:val="24"/>
          <w:szCs w:val="24"/>
          <w:lang w:val="en-US"/>
        </w:rPr>
        <w:t xml:space="preserve">ous study population, and the long follow-up </w:t>
      </w:r>
      <w:r w:rsidR="000B2458" w:rsidRPr="0040606E">
        <w:rPr>
          <w:rFonts w:ascii="Book Antiqua" w:hAnsi="Book Antiqua" w:cs="Times New Roman"/>
          <w:sz w:val="24"/>
          <w:szCs w:val="24"/>
          <w:lang w:val="en-US"/>
        </w:rPr>
        <w:t xml:space="preserve">time with the maximal time span </w:t>
      </w:r>
      <w:r w:rsidR="002C32DF" w:rsidRPr="0040606E">
        <w:rPr>
          <w:rFonts w:ascii="Book Antiqua" w:hAnsi="Book Antiqua" w:cs="Times New Roman"/>
          <w:sz w:val="24"/>
          <w:szCs w:val="24"/>
          <w:lang w:val="en-US"/>
        </w:rPr>
        <w:t>being</w:t>
      </w:r>
      <w:r w:rsidR="000B2458" w:rsidRPr="0040606E">
        <w:rPr>
          <w:rFonts w:ascii="Book Antiqua" w:hAnsi="Book Antiqua" w:cs="Times New Roman"/>
          <w:sz w:val="24"/>
          <w:szCs w:val="24"/>
          <w:lang w:val="en-US"/>
        </w:rPr>
        <w:t xml:space="preserve"> 5.1 years. </w:t>
      </w:r>
      <w:r w:rsidR="00335CE3" w:rsidRPr="0040606E">
        <w:rPr>
          <w:rFonts w:ascii="Book Antiqua" w:hAnsi="Book Antiqua" w:cs="Times New Roman"/>
          <w:sz w:val="24"/>
          <w:szCs w:val="24"/>
          <w:lang w:val="en-US"/>
        </w:rPr>
        <w:t>According to ECCO guidelines</w:t>
      </w:r>
      <w:r w:rsidR="00DE6952" w:rsidRPr="0040606E">
        <w:rPr>
          <w:rFonts w:ascii="Book Antiqua" w:hAnsi="Book Antiqua" w:cs="Times New Roman"/>
          <w:sz w:val="24"/>
          <w:szCs w:val="24"/>
          <w:vertAlign w:val="superscript"/>
          <w:lang w:val="en-US"/>
        </w:rPr>
        <w:t>[3]</w:t>
      </w:r>
      <w:r w:rsidR="00335CE3" w:rsidRPr="0040606E">
        <w:rPr>
          <w:rFonts w:ascii="Book Antiqua" w:hAnsi="Book Antiqua" w:cs="Times New Roman"/>
          <w:sz w:val="24"/>
          <w:szCs w:val="24"/>
          <w:lang w:val="en-US"/>
        </w:rPr>
        <w:t>, p</w:t>
      </w:r>
      <w:r w:rsidR="009A3CE0" w:rsidRPr="0040606E">
        <w:rPr>
          <w:rFonts w:ascii="Book Antiqua" w:hAnsi="Book Antiqua" w:cs="Times New Roman"/>
          <w:sz w:val="24"/>
          <w:szCs w:val="24"/>
          <w:lang w:val="en-US"/>
        </w:rPr>
        <w:t>atients with bloody diarrhea ≥ 6/day and any signs of systemic toxicity (pulse &gt; 90</w:t>
      </w:r>
      <w:r w:rsidR="007A1067" w:rsidRPr="0040606E">
        <w:rPr>
          <w:rFonts w:ascii="Book Antiqua" w:hAnsi="Book Antiqua" w:cs="Times New Roman"/>
          <w:sz w:val="24"/>
          <w:szCs w:val="24"/>
          <w:lang w:val="en-US"/>
        </w:rPr>
        <w:t>/</w:t>
      </w:r>
      <w:r w:rsidR="009A3CE0" w:rsidRPr="0040606E">
        <w:rPr>
          <w:rFonts w:ascii="Book Antiqua" w:hAnsi="Book Antiqua" w:cs="Times New Roman"/>
          <w:sz w:val="24"/>
          <w:szCs w:val="24"/>
          <w:lang w:val="en-US"/>
        </w:rPr>
        <w:t>min, temperature &gt; 37.8</w:t>
      </w:r>
      <w:r w:rsidR="00563EE9" w:rsidRPr="0040606E">
        <w:rPr>
          <w:rFonts w:ascii="Book Antiqua" w:hAnsi="Book Antiqua" w:cs="Times New Roman" w:hint="eastAsia"/>
          <w:sz w:val="24"/>
          <w:szCs w:val="24"/>
          <w:lang w:val="en-US" w:eastAsia="zh-CN"/>
        </w:rPr>
        <w:t xml:space="preserve"> </w:t>
      </w:r>
      <w:r w:rsidR="009A3CE0" w:rsidRPr="0040606E">
        <w:rPr>
          <w:rFonts w:ascii="Book Antiqua" w:hAnsi="Book Antiqua" w:cs="Times New Roman"/>
          <w:sz w:val="24"/>
          <w:szCs w:val="24"/>
          <w:lang w:val="en-US"/>
        </w:rPr>
        <w:t>°C, hemoglobin &lt; 10</w:t>
      </w:r>
      <w:r w:rsidR="00335CE3" w:rsidRPr="0040606E">
        <w:rPr>
          <w:rFonts w:ascii="Book Antiqua" w:hAnsi="Book Antiqua" w:cs="Times New Roman"/>
          <w:sz w:val="24"/>
          <w:szCs w:val="24"/>
          <w:lang w:val="en-US"/>
        </w:rPr>
        <w:t>.</w:t>
      </w:r>
      <w:r w:rsidR="009A3CE0" w:rsidRPr="0040606E">
        <w:rPr>
          <w:rFonts w:ascii="Book Antiqua" w:hAnsi="Book Antiqua" w:cs="Times New Roman"/>
          <w:sz w:val="24"/>
          <w:szCs w:val="24"/>
          <w:lang w:val="en-US"/>
        </w:rPr>
        <w:t>5 g/</w:t>
      </w:r>
      <w:proofErr w:type="spellStart"/>
      <w:r w:rsidR="00335CE3" w:rsidRPr="0040606E">
        <w:rPr>
          <w:rFonts w:ascii="Book Antiqua" w:hAnsi="Book Antiqua" w:cs="Times New Roman"/>
          <w:sz w:val="24"/>
          <w:szCs w:val="24"/>
          <w:lang w:val="en-US"/>
        </w:rPr>
        <w:t>d</w:t>
      </w:r>
      <w:r w:rsidR="007A1067" w:rsidRPr="0040606E">
        <w:rPr>
          <w:rFonts w:ascii="Book Antiqua" w:hAnsi="Book Antiqua" w:cs="Times New Roman"/>
          <w:sz w:val="24"/>
          <w:szCs w:val="24"/>
          <w:lang w:val="en-US"/>
        </w:rPr>
        <w:t>L</w:t>
      </w:r>
      <w:proofErr w:type="spellEnd"/>
      <w:r w:rsidR="009A3CE0" w:rsidRPr="0040606E">
        <w:rPr>
          <w:rFonts w:ascii="Book Antiqua" w:hAnsi="Book Antiqua" w:cs="Times New Roman"/>
          <w:sz w:val="24"/>
          <w:szCs w:val="24"/>
          <w:lang w:val="en-US"/>
        </w:rPr>
        <w:t xml:space="preserve">, </w:t>
      </w:r>
      <w:r w:rsidR="007A1067" w:rsidRPr="0040606E">
        <w:rPr>
          <w:rFonts w:ascii="Book Antiqua" w:hAnsi="Book Antiqua" w:cs="Times New Roman"/>
          <w:sz w:val="24"/>
          <w:szCs w:val="24"/>
          <w:lang w:val="en-US"/>
        </w:rPr>
        <w:t>ESR</w:t>
      </w:r>
      <w:r w:rsidR="009A3CE0" w:rsidRPr="0040606E">
        <w:rPr>
          <w:rFonts w:ascii="Book Antiqua" w:hAnsi="Book Antiqua" w:cs="Times New Roman"/>
          <w:sz w:val="24"/>
          <w:szCs w:val="24"/>
          <w:lang w:val="en-US"/>
        </w:rPr>
        <w:t xml:space="preserve"> &gt; 30 mm/h, or CRP &gt; 30 mg/</w:t>
      </w:r>
      <w:r w:rsidR="007A1067" w:rsidRPr="0040606E">
        <w:rPr>
          <w:rFonts w:ascii="Book Antiqua" w:hAnsi="Book Antiqua" w:cs="Times New Roman"/>
          <w:sz w:val="24"/>
          <w:szCs w:val="24"/>
          <w:lang w:val="en-US"/>
        </w:rPr>
        <w:t>L</w:t>
      </w:r>
      <w:r w:rsidR="009A3CE0" w:rsidRPr="0040606E">
        <w:rPr>
          <w:rFonts w:ascii="Book Antiqua" w:hAnsi="Book Antiqua" w:cs="Times New Roman"/>
          <w:sz w:val="24"/>
          <w:szCs w:val="24"/>
          <w:lang w:val="en-US"/>
        </w:rPr>
        <w:t xml:space="preserve">) have severe colitis and should be admitted to </w:t>
      </w:r>
      <w:r w:rsidR="00C1530C" w:rsidRPr="0040606E">
        <w:rPr>
          <w:rFonts w:ascii="Book Antiqua" w:hAnsi="Book Antiqua" w:cs="Times New Roman"/>
          <w:sz w:val="24"/>
          <w:szCs w:val="24"/>
          <w:lang w:val="en-US"/>
        </w:rPr>
        <w:t xml:space="preserve">a </w:t>
      </w:r>
      <w:r w:rsidR="009A3CE0" w:rsidRPr="0040606E">
        <w:rPr>
          <w:rFonts w:ascii="Book Antiqua" w:hAnsi="Book Antiqua" w:cs="Times New Roman"/>
          <w:sz w:val="24"/>
          <w:szCs w:val="24"/>
          <w:lang w:val="en-US"/>
        </w:rPr>
        <w:t>hospital for intensive treatment</w:t>
      </w:r>
      <w:r w:rsidR="00A45113" w:rsidRPr="0040606E">
        <w:rPr>
          <w:rFonts w:ascii="Book Antiqua" w:hAnsi="Book Antiqua" w:cs="Times New Roman"/>
          <w:sz w:val="24"/>
          <w:szCs w:val="24"/>
          <w:lang w:val="en-US"/>
        </w:rPr>
        <w:t>.</w:t>
      </w:r>
      <w:r w:rsidR="006D2CE2" w:rsidRPr="0040606E">
        <w:rPr>
          <w:rFonts w:ascii="Book Antiqua" w:hAnsi="Book Antiqua" w:cs="Times New Roman"/>
          <w:sz w:val="24"/>
          <w:szCs w:val="24"/>
          <w:lang w:val="en-US"/>
        </w:rPr>
        <w:t xml:space="preserve"> </w:t>
      </w:r>
      <w:r w:rsidR="00DE5B25" w:rsidRPr="0040606E">
        <w:rPr>
          <w:rFonts w:ascii="Book Antiqua" w:hAnsi="Book Antiqua" w:cs="Times New Roman"/>
          <w:sz w:val="24"/>
          <w:szCs w:val="24"/>
          <w:lang w:val="en-US"/>
        </w:rPr>
        <w:t xml:space="preserve">Our study cohort consists </w:t>
      </w:r>
      <w:r w:rsidR="006D2CE2" w:rsidRPr="0040606E">
        <w:rPr>
          <w:rFonts w:ascii="Book Antiqua" w:hAnsi="Book Antiqua" w:cs="Times New Roman"/>
          <w:sz w:val="24"/>
          <w:szCs w:val="24"/>
          <w:lang w:val="en-US"/>
        </w:rPr>
        <w:t xml:space="preserve">exclusively </w:t>
      </w:r>
      <w:r w:rsidR="00DE5B25" w:rsidRPr="0040606E">
        <w:rPr>
          <w:rFonts w:ascii="Book Antiqua" w:hAnsi="Book Antiqua" w:cs="Times New Roman"/>
          <w:sz w:val="24"/>
          <w:szCs w:val="24"/>
          <w:lang w:val="en-US"/>
        </w:rPr>
        <w:t>of patients with considerable disease activity</w:t>
      </w:r>
      <w:r w:rsidR="00356F81" w:rsidRPr="0040606E">
        <w:rPr>
          <w:rFonts w:ascii="Book Antiqua" w:hAnsi="Book Antiqua" w:cs="Times New Roman"/>
          <w:sz w:val="24"/>
          <w:szCs w:val="24"/>
          <w:lang w:val="en-US"/>
        </w:rPr>
        <w:t xml:space="preserve">, all meeting the criteria by Truelove and </w:t>
      </w:r>
      <w:proofErr w:type="spellStart"/>
      <w:proofErr w:type="gramStart"/>
      <w:r w:rsidR="00356F81" w:rsidRPr="0040606E">
        <w:rPr>
          <w:rFonts w:ascii="Book Antiqua" w:hAnsi="Book Antiqua" w:cs="Times New Roman"/>
          <w:sz w:val="24"/>
          <w:szCs w:val="24"/>
          <w:lang w:val="en-US"/>
        </w:rPr>
        <w:t>Witts</w:t>
      </w:r>
      <w:proofErr w:type="spellEnd"/>
      <w:r w:rsidR="00AE7EC2" w:rsidRPr="0040606E">
        <w:rPr>
          <w:rFonts w:ascii="Book Antiqua" w:hAnsi="Book Antiqua" w:cs="Times New Roman"/>
          <w:sz w:val="24"/>
          <w:szCs w:val="24"/>
          <w:vertAlign w:val="superscript"/>
          <w:lang w:val="en-US"/>
        </w:rPr>
        <w:t>[</w:t>
      </w:r>
      <w:proofErr w:type="gramEnd"/>
      <w:r w:rsidR="00AE7EC2" w:rsidRPr="0040606E">
        <w:rPr>
          <w:rFonts w:ascii="Book Antiqua" w:hAnsi="Book Antiqua" w:cs="Times New Roman"/>
          <w:sz w:val="24"/>
          <w:szCs w:val="24"/>
          <w:vertAlign w:val="superscript"/>
          <w:lang w:val="en-US"/>
        </w:rPr>
        <w:t>15]</w:t>
      </w:r>
      <w:r w:rsidR="00356F81" w:rsidRPr="0040606E">
        <w:rPr>
          <w:rFonts w:ascii="Book Antiqua" w:hAnsi="Book Antiqua" w:cs="Times New Roman"/>
          <w:sz w:val="24"/>
          <w:szCs w:val="24"/>
          <w:lang w:val="en-US"/>
        </w:rPr>
        <w:t xml:space="preserve"> for the definition of acute severe ulcerative colitis</w:t>
      </w:r>
      <w:r w:rsidR="00AE7EC2" w:rsidRPr="0040606E">
        <w:rPr>
          <w:rFonts w:ascii="Book Antiqua" w:hAnsi="Book Antiqua" w:cs="Times New Roman"/>
          <w:sz w:val="24"/>
          <w:szCs w:val="24"/>
          <w:lang w:val="en-US"/>
        </w:rPr>
        <w:t xml:space="preserve">, </w:t>
      </w:r>
      <w:r w:rsidR="00AE4937" w:rsidRPr="0040606E">
        <w:rPr>
          <w:rFonts w:ascii="Book Antiqua" w:hAnsi="Book Antiqua" w:cs="Times New Roman"/>
          <w:sz w:val="24"/>
          <w:szCs w:val="24"/>
          <w:lang w:val="en-US"/>
        </w:rPr>
        <w:t>necessitating in</w:t>
      </w:r>
      <w:r w:rsidR="00A31CE2" w:rsidRPr="0040606E">
        <w:rPr>
          <w:rFonts w:ascii="Book Antiqua" w:hAnsi="Book Antiqua" w:cs="Times New Roman"/>
          <w:sz w:val="24"/>
          <w:szCs w:val="24"/>
          <w:lang w:val="en-US"/>
        </w:rPr>
        <w:t>-</w:t>
      </w:r>
      <w:r w:rsidR="00AE4937" w:rsidRPr="0040606E">
        <w:rPr>
          <w:rFonts w:ascii="Book Antiqua" w:hAnsi="Book Antiqua" w:cs="Times New Roman"/>
          <w:sz w:val="24"/>
          <w:szCs w:val="24"/>
          <w:lang w:val="en-US"/>
        </w:rPr>
        <w:t>ward treatment</w:t>
      </w:r>
      <w:r w:rsidR="00356F81" w:rsidRPr="0040606E">
        <w:rPr>
          <w:rFonts w:ascii="Book Antiqua" w:hAnsi="Book Antiqua" w:cs="Times New Roman"/>
          <w:sz w:val="24"/>
          <w:szCs w:val="24"/>
          <w:lang w:val="en-US"/>
        </w:rPr>
        <w:t xml:space="preserve">. </w:t>
      </w:r>
      <w:r w:rsidR="00622182" w:rsidRPr="0040606E">
        <w:rPr>
          <w:rFonts w:ascii="Book Antiqua" w:hAnsi="Book Antiqua" w:cs="Times New Roman"/>
          <w:sz w:val="24"/>
          <w:szCs w:val="24"/>
          <w:lang w:val="en-US"/>
        </w:rPr>
        <w:t xml:space="preserve">The severity of disease </w:t>
      </w:r>
      <w:r w:rsidR="00281FCA" w:rsidRPr="0040606E">
        <w:rPr>
          <w:rFonts w:ascii="Book Antiqua" w:hAnsi="Book Antiqua" w:cs="Times New Roman"/>
          <w:sz w:val="24"/>
          <w:szCs w:val="24"/>
          <w:lang w:val="en-US"/>
        </w:rPr>
        <w:t xml:space="preserve">in our cohort </w:t>
      </w:r>
      <w:r w:rsidR="00622182" w:rsidRPr="0040606E">
        <w:rPr>
          <w:rFonts w:ascii="Book Antiqua" w:hAnsi="Book Antiqua" w:cs="Times New Roman"/>
          <w:sz w:val="24"/>
          <w:szCs w:val="24"/>
          <w:lang w:val="en-US"/>
        </w:rPr>
        <w:t xml:space="preserve">is </w:t>
      </w:r>
      <w:r w:rsidR="00C47591" w:rsidRPr="0040606E">
        <w:rPr>
          <w:rFonts w:ascii="Book Antiqua" w:hAnsi="Book Antiqua" w:cs="Times New Roman"/>
          <w:sz w:val="24"/>
          <w:szCs w:val="24"/>
          <w:lang w:val="en-US"/>
        </w:rPr>
        <w:t>illustrated</w:t>
      </w:r>
      <w:r w:rsidR="00622182" w:rsidRPr="0040606E">
        <w:rPr>
          <w:rFonts w:ascii="Book Antiqua" w:hAnsi="Book Antiqua" w:cs="Times New Roman"/>
          <w:sz w:val="24"/>
          <w:szCs w:val="24"/>
          <w:lang w:val="en-US"/>
        </w:rPr>
        <w:t xml:space="preserve"> </w:t>
      </w:r>
      <w:r w:rsidR="000617D1" w:rsidRPr="0040606E">
        <w:rPr>
          <w:rFonts w:ascii="Book Antiqua" w:hAnsi="Book Antiqua" w:cs="Times New Roman"/>
          <w:sz w:val="24"/>
          <w:szCs w:val="24"/>
          <w:lang w:val="en-US"/>
        </w:rPr>
        <w:t xml:space="preserve">by the </w:t>
      </w:r>
      <w:r w:rsidR="00A45D85" w:rsidRPr="0040606E">
        <w:rPr>
          <w:rFonts w:ascii="Book Antiqua" w:hAnsi="Book Antiqua" w:cs="Times New Roman"/>
          <w:sz w:val="24"/>
          <w:szCs w:val="24"/>
          <w:lang w:val="en-US"/>
        </w:rPr>
        <w:t>large</w:t>
      </w:r>
      <w:r w:rsidR="000617D1" w:rsidRPr="0040606E">
        <w:rPr>
          <w:rFonts w:ascii="Book Antiqua" w:hAnsi="Book Antiqua" w:cs="Times New Roman"/>
          <w:sz w:val="24"/>
          <w:szCs w:val="24"/>
          <w:lang w:val="en-US"/>
        </w:rPr>
        <w:t xml:space="preserve"> percentages </w:t>
      </w:r>
      <w:r w:rsidR="00D55172" w:rsidRPr="0040606E">
        <w:rPr>
          <w:rFonts w:ascii="Book Antiqua" w:hAnsi="Book Antiqua" w:cs="Times New Roman"/>
          <w:sz w:val="24"/>
          <w:szCs w:val="24"/>
          <w:lang w:val="en-US"/>
        </w:rPr>
        <w:t xml:space="preserve">of patients receiving systemic antibiotic treatment, intravenous nutrition support, and blood transfusions, and by the fact that nearly 20% of the patients </w:t>
      </w:r>
      <w:r w:rsidR="00855FF1" w:rsidRPr="0040606E">
        <w:rPr>
          <w:rFonts w:ascii="Book Antiqua" w:hAnsi="Book Antiqua" w:cs="Times New Roman"/>
          <w:sz w:val="24"/>
          <w:szCs w:val="24"/>
          <w:lang w:val="en-US"/>
        </w:rPr>
        <w:t xml:space="preserve">needed transient intermediate care treatment during their </w:t>
      </w:r>
      <w:r w:rsidR="0004262D" w:rsidRPr="0040606E">
        <w:rPr>
          <w:rFonts w:ascii="Book Antiqua" w:hAnsi="Book Antiqua" w:cs="Times New Roman"/>
          <w:sz w:val="24"/>
          <w:szCs w:val="24"/>
          <w:lang w:val="en-US"/>
        </w:rPr>
        <w:t>hospitalization</w:t>
      </w:r>
      <w:r w:rsidR="00855FF1" w:rsidRPr="0040606E">
        <w:rPr>
          <w:rFonts w:ascii="Book Antiqua" w:hAnsi="Book Antiqua" w:cs="Times New Roman"/>
          <w:sz w:val="24"/>
          <w:szCs w:val="24"/>
          <w:lang w:val="en-US"/>
        </w:rPr>
        <w:t>.</w:t>
      </w:r>
      <w:r w:rsidR="00AC1E16" w:rsidRPr="0040606E">
        <w:rPr>
          <w:rFonts w:ascii="Book Antiqua" w:hAnsi="Book Antiqua" w:cs="Times New Roman"/>
          <w:sz w:val="24"/>
          <w:szCs w:val="24"/>
          <w:lang w:val="en-US"/>
        </w:rPr>
        <w:t xml:space="preserve"> Of note, this is a selection of critically ill patients in whom perpetuating medical therapy may </w:t>
      </w:r>
      <w:r w:rsidR="00635A02" w:rsidRPr="0040606E">
        <w:rPr>
          <w:rFonts w:ascii="Book Antiqua" w:hAnsi="Book Antiqua" w:cs="Times New Roman"/>
          <w:sz w:val="24"/>
          <w:szCs w:val="24"/>
          <w:lang w:val="en-US"/>
        </w:rPr>
        <w:t>be life-threatening</w:t>
      </w:r>
      <w:r w:rsidR="00AC1E16" w:rsidRPr="0040606E">
        <w:rPr>
          <w:rFonts w:ascii="Book Antiqua" w:hAnsi="Book Antiqua" w:cs="Times New Roman"/>
          <w:sz w:val="24"/>
          <w:szCs w:val="24"/>
          <w:lang w:val="en-US"/>
        </w:rPr>
        <w:t xml:space="preserve">, and timely performed colectomy may be the better alternative. </w:t>
      </w:r>
    </w:p>
    <w:p w:rsidR="00500F3B" w:rsidRPr="0040606E" w:rsidRDefault="00121780" w:rsidP="00563EE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cs="Times New Roman"/>
          <w:sz w:val="24"/>
          <w:szCs w:val="24"/>
          <w:lang w:val="en-US"/>
        </w:rPr>
        <w:t>Despite</w:t>
      </w:r>
      <w:r w:rsidR="008C36B6" w:rsidRPr="0040606E">
        <w:rPr>
          <w:rFonts w:ascii="Book Antiqua" w:hAnsi="Book Antiqua" w:cs="Times New Roman"/>
          <w:sz w:val="24"/>
          <w:szCs w:val="24"/>
          <w:lang w:val="en-US"/>
        </w:rPr>
        <w:t xml:space="preserve"> the severity of disease, o</w:t>
      </w:r>
      <w:r w:rsidR="00960320" w:rsidRPr="0040606E">
        <w:rPr>
          <w:rFonts w:ascii="Book Antiqua" w:hAnsi="Book Antiqua" w:cs="Times New Roman"/>
          <w:sz w:val="24"/>
          <w:szCs w:val="24"/>
          <w:lang w:val="en-US"/>
        </w:rPr>
        <w:t xml:space="preserve">ur study </w:t>
      </w:r>
      <w:r w:rsidR="00006749" w:rsidRPr="0040606E">
        <w:rPr>
          <w:rFonts w:ascii="Book Antiqua" w:hAnsi="Book Antiqua" w:cs="Times New Roman"/>
          <w:sz w:val="24"/>
          <w:szCs w:val="24"/>
          <w:lang w:val="en-US"/>
        </w:rPr>
        <w:t>revealed</w:t>
      </w:r>
      <w:r w:rsidR="00960320" w:rsidRPr="0040606E">
        <w:rPr>
          <w:rFonts w:ascii="Book Antiqua" w:hAnsi="Book Antiqua" w:cs="Times New Roman"/>
          <w:sz w:val="24"/>
          <w:szCs w:val="24"/>
          <w:lang w:val="en-US"/>
        </w:rPr>
        <w:t xml:space="preserve"> very good short-term outcomes of </w:t>
      </w:r>
      <w:r w:rsidR="00E01AAF" w:rsidRPr="0040606E">
        <w:rPr>
          <w:rFonts w:ascii="Book Antiqua" w:hAnsi="Book Antiqua" w:cs="Times New Roman"/>
          <w:sz w:val="24"/>
          <w:szCs w:val="24"/>
          <w:lang w:val="en-US"/>
        </w:rPr>
        <w:t xml:space="preserve">tacrolimus therapy in steroid-refractory </w:t>
      </w:r>
      <w:r w:rsidR="003E7B64" w:rsidRPr="0040606E">
        <w:rPr>
          <w:rFonts w:ascii="Book Antiqua" w:hAnsi="Book Antiqua" w:cs="Times New Roman"/>
          <w:sz w:val="24"/>
          <w:szCs w:val="24"/>
          <w:lang w:val="en-US"/>
        </w:rPr>
        <w:t>acute severe ulcerative colitis</w:t>
      </w:r>
      <w:r w:rsidR="00500F3B" w:rsidRPr="0040606E">
        <w:rPr>
          <w:rFonts w:ascii="Book Antiqua" w:hAnsi="Book Antiqua" w:cs="Times New Roman"/>
          <w:sz w:val="24"/>
          <w:szCs w:val="24"/>
          <w:lang w:val="en-US"/>
        </w:rPr>
        <w:t xml:space="preserve">: </w:t>
      </w:r>
      <w:r w:rsidR="00563EE9" w:rsidRPr="0040606E">
        <w:rPr>
          <w:rFonts w:ascii="Book Antiqua" w:hAnsi="Book Antiqua" w:cs="Times New Roman"/>
          <w:sz w:val="24"/>
          <w:szCs w:val="24"/>
          <w:lang w:val="en-US"/>
        </w:rPr>
        <w:t>A</w:t>
      </w:r>
      <w:r w:rsidR="009953B7" w:rsidRPr="0040606E">
        <w:rPr>
          <w:rFonts w:ascii="Book Antiqua" w:hAnsi="Book Antiqua" w:cs="Times New Roman"/>
          <w:sz w:val="24"/>
          <w:szCs w:val="24"/>
          <w:lang w:val="en-US"/>
        </w:rPr>
        <w:t xml:space="preserve">s many as 86.4% of the patients were discharged from the hospital with ongoing oral tacrolimus </w:t>
      </w:r>
      <w:r w:rsidR="009953B7" w:rsidRPr="0040606E">
        <w:rPr>
          <w:rFonts w:ascii="Book Antiqua" w:hAnsi="Book Antiqua" w:cs="Times New Roman"/>
          <w:sz w:val="24"/>
          <w:szCs w:val="24"/>
          <w:lang w:val="en-US"/>
        </w:rPr>
        <w:lastRenderedPageBreak/>
        <w:t>therapy.</w:t>
      </w:r>
      <w:r w:rsidR="0021098E" w:rsidRPr="0040606E">
        <w:rPr>
          <w:rFonts w:ascii="Book Antiqua" w:hAnsi="Book Antiqua" w:cs="Times New Roman"/>
          <w:sz w:val="24"/>
          <w:szCs w:val="24"/>
          <w:lang w:val="en-US"/>
        </w:rPr>
        <w:t xml:space="preserve"> Overall clinical response was documented in 81.1% of the patients</w:t>
      </w:r>
      <w:r w:rsidR="00F378F1" w:rsidRPr="0040606E">
        <w:rPr>
          <w:rFonts w:ascii="Book Antiqua" w:hAnsi="Book Antiqua" w:cs="Times New Roman"/>
          <w:sz w:val="24"/>
          <w:szCs w:val="24"/>
          <w:lang w:val="en-US"/>
        </w:rPr>
        <w:t xml:space="preserve"> (one patient was released with only slight amelioration of her symptoms on her own </w:t>
      </w:r>
      <w:r w:rsidR="00994FC4" w:rsidRPr="0040606E">
        <w:rPr>
          <w:rFonts w:ascii="Book Antiqua" w:hAnsi="Book Antiqua" w:cs="Times New Roman"/>
          <w:sz w:val="24"/>
          <w:szCs w:val="24"/>
          <w:lang w:val="en-US"/>
        </w:rPr>
        <w:t>urgent request).</w:t>
      </w:r>
      <w:r w:rsidR="0021098E" w:rsidRPr="0040606E">
        <w:rPr>
          <w:rFonts w:ascii="Book Antiqua" w:hAnsi="Book Antiqua" w:cs="Times New Roman"/>
          <w:sz w:val="24"/>
          <w:szCs w:val="24"/>
          <w:lang w:val="en-US"/>
        </w:rPr>
        <w:t xml:space="preserve"> </w:t>
      </w:r>
      <w:r w:rsidR="00994FC4" w:rsidRPr="0040606E">
        <w:rPr>
          <w:rFonts w:ascii="Book Antiqua" w:hAnsi="Book Antiqua" w:cs="Times New Roman"/>
          <w:sz w:val="24"/>
          <w:szCs w:val="24"/>
          <w:lang w:val="en-US"/>
        </w:rPr>
        <w:t>C</w:t>
      </w:r>
      <w:r w:rsidR="0021098E" w:rsidRPr="0040606E">
        <w:rPr>
          <w:rFonts w:ascii="Book Antiqua" w:hAnsi="Book Antiqua" w:cs="Times New Roman"/>
          <w:sz w:val="24"/>
          <w:szCs w:val="24"/>
          <w:lang w:val="en-US"/>
        </w:rPr>
        <w:t xml:space="preserve">linical remission under tacrolimus therapy not attributed to any other medication </w:t>
      </w:r>
      <w:r w:rsidR="00994FC4" w:rsidRPr="0040606E">
        <w:rPr>
          <w:rFonts w:ascii="Book Antiqua" w:hAnsi="Book Antiqua" w:cs="Times New Roman"/>
          <w:sz w:val="24"/>
          <w:szCs w:val="24"/>
          <w:lang w:val="en-US"/>
        </w:rPr>
        <w:t xml:space="preserve">occurred </w:t>
      </w:r>
      <w:r w:rsidR="003C618B" w:rsidRPr="0040606E">
        <w:rPr>
          <w:rFonts w:ascii="Book Antiqua" w:hAnsi="Book Antiqua" w:cs="Times New Roman"/>
          <w:sz w:val="24"/>
          <w:szCs w:val="24"/>
          <w:lang w:val="en-US"/>
        </w:rPr>
        <w:t xml:space="preserve">in </w:t>
      </w:r>
      <w:r w:rsidR="00280EA6" w:rsidRPr="0040606E">
        <w:rPr>
          <w:rFonts w:ascii="Book Antiqua" w:hAnsi="Book Antiqua" w:cs="Times New Roman"/>
          <w:sz w:val="24"/>
          <w:szCs w:val="24"/>
          <w:lang w:val="en-US"/>
        </w:rPr>
        <w:t>36.4%</w:t>
      </w:r>
      <w:r w:rsidR="00A31CE2" w:rsidRPr="0040606E">
        <w:rPr>
          <w:rFonts w:ascii="Book Antiqua" w:hAnsi="Book Antiqua" w:cs="Times New Roman"/>
          <w:sz w:val="24"/>
          <w:szCs w:val="24"/>
          <w:lang w:val="en-US"/>
        </w:rPr>
        <w:t xml:space="preserve"> of patients</w:t>
      </w:r>
      <w:r w:rsidR="00280EA6" w:rsidRPr="0040606E">
        <w:rPr>
          <w:rFonts w:ascii="Book Antiqua" w:hAnsi="Book Antiqua" w:cs="Times New Roman"/>
          <w:sz w:val="24"/>
          <w:szCs w:val="24"/>
          <w:lang w:val="en-US"/>
        </w:rPr>
        <w:t xml:space="preserve">. </w:t>
      </w:r>
      <w:r w:rsidR="00F85A9D" w:rsidRPr="0040606E">
        <w:rPr>
          <w:rFonts w:ascii="Book Antiqua" w:hAnsi="Book Antiqua" w:cs="Times New Roman"/>
          <w:sz w:val="24"/>
          <w:szCs w:val="24"/>
          <w:lang w:val="en-US"/>
        </w:rPr>
        <w:t>Two patients were already on thiopurine or anti-TNFα (infliximab) therapy, respectively, when they were admitted to the hospital. As they had b</w:t>
      </w:r>
      <w:r w:rsidR="00563EE9" w:rsidRPr="0040606E">
        <w:rPr>
          <w:rFonts w:ascii="Book Antiqua" w:hAnsi="Book Antiqua" w:cs="Times New Roman"/>
          <w:sz w:val="24"/>
          <w:szCs w:val="24"/>
          <w:lang w:val="en-US"/>
        </w:rPr>
        <w:t xml:space="preserve">een on their therapies for 9 </w:t>
      </w:r>
      <w:proofErr w:type="spellStart"/>
      <w:r w:rsidR="00563EE9" w:rsidRPr="0040606E">
        <w:rPr>
          <w:rFonts w:ascii="Book Antiqua" w:hAnsi="Book Antiqua" w:cs="Times New Roman"/>
          <w:sz w:val="24"/>
          <w:szCs w:val="24"/>
          <w:lang w:val="en-US"/>
        </w:rPr>
        <w:t>wk</w:t>
      </w:r>
      <w:proofErr w:type="spellEnd"/>
      <w:r w:rsidR="00F85A9D" w:rsidRPr="0040606E">
        <w:rPr>
          <w:rFonts w:ascii="Book Antiqua" w:hAnsi="Book Antiqua" w:cs="Times New Roman"/>
          <w:sz w:val="24"/>
          <w:szCs w:val="24"/>
          <w:lang w:val="en-US"/>
        </w:rPr>
        <w:t xml:space="preserve"> (infliximab) and 32 </w:t>
      </w:r>
      <w:proofErr w:type="spellStart"/>
      <w:r w:rsidR="00F85A9D" w:rsidRPr="0040606E">
        <w:rPr>
          <w:rFonts w:ascii="Book Antiqua" w:hAnsi="Book Antiqua" w:cs="Times New Roman"/>
          <w:sz w:val="24"/>
          <w:szCs w:val="24"/>
          <w:lang w:val="en-US"/>
        </w:rPr>
        <w:t>mo</w:t>
      </w:r>
      <w:proofErr w:type="spellEnd"/>
      <w:r w:rsidR="00F85A9D" w:rsidRPr="0040606E">
        <w:rPr>
          <w:rFonts w:ascii="Book Antiqua" w:hAnsi="Book Antiqua" w:cs="Times New Roman"/>
          <w:sz w:val="24"/>
          <w:szCs w:val="24"/>
          <w:lang w:val="en-US"/>
        </w:rPr>
        <w:t xml:space="preserve"> (azathioprine) when they were admitted to the hospital with acute severe ulcerative colitis, we do not think that their prior therapies interfered with our results of response to tacrolimus therapy.</w:t>
      </w:r>
    </w:p>
    <w:p w:rsidR="003F4CB0" w:rsidRPr="0040606E" w:rsidRDefault="00495C5F" w:rsidP="00563EE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A meaningful </w:t>
      </w:r>
      <w:r w:rsidR="00CB60AE" w:rsidRPr="0040606E">
        <w:rPr>
          <w:rFonts w:ascii="Book Antiqua" w:hAnsi="Book Antiqua" w:cs="Times New Roman"/>
          <w:sz w:val="24"/>
          <w:szCs w:val="24"/>
          <w:lang w:val="en-US"/>
        </w:rPr>
        <w:t xml:space="preserve">outcome parameter which is routinely used </w:t>
      </w:r>
      <w:r w:rsidR="00DA7DD3" w:rsidRPr="0040606E">
        <w:rPr>
          <w:rFonts w:ascii="Book Antiqua" w:hAnsi="Book Antiqua" w:cs="Times New Roman"/>
          <w:sz w:val="24"/>
          <w:szCs w:val="24"/>
          <w:lang w:val="en-US"/>
        </w:rPr>
        <w:t xml:space="preserve">in many studies </w:t>
      </w:r>
      <w:r w:rsidR="00121BC7" w:rsidRPr="0040606E">
        <w:rPr>
          <w:rFonts w:ascii="Book Antiqua" w:hAnsi="Book Antiqua" w:cs="Times New Roman"/>
          <w:sz w:val="24"/>
          <w:szCs w:val="24"/>
          <w:lang w:val="en-US"/>
        </w:rPr>
        <w:t>dealing with</w:t>
      </w:r>
      <w:r w:rsidR="00DA7DD3" w:rsidRPr="0040606E">
        <w:rPr>
          <w:rFonts w:ascii="Book Antiqua" w:hAnsi="Book Antiqua" w:cs="Times New Roman"/>
          <w:sz w:val="24"/>
          <w:szCs w:val="24"/>
          <w:lang w:val="en-US"/>
        </w:rPr>
        <w:t xml:space="preserve"> the treatment of </w:t>
      </w:r>
      <w:r w:rsidR="00D6162F" w:rsidRPr="0040606E">
        <w:rPr>
          <w:rFonts w:ascii="Book Antiqua" w:hAnsi="Book Antiqua" w:cs="Times New Roman"/>
          <w:sz w:val="24"/>
          <w:szCs w:val="24"/>
          <w:lang w:val="en-US"/>
        </w:rPr>
        <w:t>acute severe ulcerative colitis</w:t>
      </w:r>
      <w:r w:rsidR="00DA7DD3" w:rsidRPr="0040606E">
        <w:rPr>
          <w:rFonts w:ascii="Book Antiqua" w:hAnsi="Book Antiqua" w:cs="Times New Roman"/>
          <w:sz w:val="24"/>
          <w:szCs w:val="24"/>
          <w:lang w:val="en-US"/>
        </w:rPr>
        <w:t xml:space="preserve"> is the</w:t>
      </w:r>
      <w:r w:rsidR="007F2EBC" w:rsidRPr="0040606E">
        <w:rPr>
          <w:rFonts w:ascii="Book Antiqua" w:hAnsi="Book Antiqua" w:cs="Times New Roman"/>
          <w:sz w:val="24"/>
          <w:szCs w:val="24"/>
          <w:lang w:val="en-US"/>
        </w:rPr>
        <w:t xml:space="preserve"> cumulative</w:t>
      </w:r>
      <w:r w:rsidR="00DA7DD3" w:rsidRPr="0040606E">
        <w:rPr>
          <w:rFonts w:ascii="Book Antiqua" w:hAnsi="Book Antiqua" w:cs="Times New Roman"/>
          <w:sz w:val="24"/>
          <w:szCs w:val="24"/>
          <w:lang w:val="en-US"/>
        </w:rPr>
        <w:t xml:space="preserve"> colectomy</w:t>
      </w:r>
      <w:r w:rsidR="009A4019" w:rsidRPr="0040606E">
        <w:rPr>
          <w:rFonts w:ascii="Book Antiqua" w:hAnsi="Book Antiqua" w:cs="Times New Roman"/>
          <w:sz w:val="24"/>
          <w:szCs w:val="24"/>
          <w:lang w:val="en-US"/>
        </w:rPr>
        <w:t xml:space="preserve">-free survival </w:t>
      </w:r>
      <w:r w:rsidR="00DA7DD3" w:rsidRPr="0040606E">
        <w:rPr>
          <w:rFonts w:ascii="Book Antiqua" w:hAnsi="Book Antiqua" w:cs="Times New Roman"/>
          <w:sz w:val="24"/>
          <w:szCs w:val="24"/>
          <w:lang w:val="en-US"/>
        </w:rPr>
        <w:t>over time</w:t>
      </w:r>
      <w:r w:rsidR="0066537F" w:rsidRPr="0040606E">
        <w:rPr>
          <w:rFonts w:ascii="Book Antiqua" w:hAnsi="Book Antiqua" w:cs="Times New Roman"/>
          <w:sz w:val="24"/>
          <w:szCs w:val="24"/>
          <w:lang w:val="en-US"/>
        </w:rPr>
        <w:t xml:space="preserve"> after medical treatment initiation</w:t>
      </w:r>
      <w:r w:rsidR="00DA7DD3" w:rsidRPr="0040606E">
        <w:rPr>
          <w:rFonts w:ascii="Book Antiqua" w:hAnsi="Book Antiqua" w:cs="Times New Roman"/>
          <w:sz w:val="24"/>
          <w:szCs w:val="24"/>
          <w:lang w:val="en-US"/>
        </w:rPr>
        <w:t xml:space="preserve">. </w:t>
      </w:r>
      <w:r w:rsidR="00F46B8E" w:rsidRPr="0040606E">
        <w:rPr>
          <w:rFonts w:ascii="Book Antiqua" w:hAnsi="Book Antiqua" w:cs="Times New Roman"/>
          <w:sz w:val="24"/>
          <w:szCs w:val="24"/>
          <w:lang w:val="en-US"/>
        </w:rPr>
        <w:t>That is why we explored cumulative colectomy</w:t>
      </w:r>
      <w:r w:rsidR="00062F74" w:rsidRPr="0040606E">
        <w:rPr>
          <w:rFonts w:ascii="Book Antiqua" w:hAnsi="Book Antiqua" w:cs="Times New Roman"/>
          <w:sz w:val="24"/>
          <w:szCs w:val="24"/>
          <w:lang w:val="en-US"/>
        </w:rPr>
        <w:t xml:space="preserve">-free survival rates </w:t>
      </w:r>
      <w:r w:rsidR="00F46B8E" w:rsidRPr="0040606E">
        <w:rPr>
          <w:rFonts w:ascii="Book Antiqua" w:hAnsi="Book Antiqua" w:cs="Times New Roman"/>
          <w:sz w:val="24"/>
          <w:szCs w:val="24"/>
          <w:lang w:val="en-US"/>
        </w:rPr>
        <w:t xml:space="preserve">at 1, 3, 6 and 12 months after the first </w:t>
      </w:r>
      <w:r w:rsidR="00BC118B" w:rsidRPr="0040606E">
        <w:rPr>
          <w:rFonts w:ascii="Book Antiqua" w:hAnsi="Book Antiqua" w:cs="Times New Roman"/>
          <w:sz w:val="24"/>
          <w:szCs w:val="24"/>
          <w:lang w:val="en-US"/>
        </w:rPr>
        <w:t>administration</w:t>
      </w:r>
      <w:r w:rsidR="00F46B8E" w:rsidRPr="0040606E">
        <w:rPr>
          <w:rFonts w:ascii="Book Antiqua" w:hAnsi="Book Antiqua" w:cs="Times New Roman"/>
          <w:sz w:val="24"/>
          <w:szCs w:val="24"/>
          <w:lang w:val="en-US"/>
        </w:rPr>
        <w:t xml:space="preserve"> of tacrolimus</w:t>
      </w:r>
      <w:r w:rsidR="00C77674" w:rsidRPr="0040606E">
        <w:rPr>
          <w:rFonts w:ascii="Book Antiqua" w:hAnsi="Book Antiqua" w:cs="Times New Roman"/>
          <w:sz w:val="24"/>
          <w:szCs w:val="24"/>
          <w:lang w:val="en-US"/>
        </w:rPr>
        <w:t>; our data shows</w:t>
      </w:r>
      <w:r w:rsidR="00481046" w:rsidRPr="0040606E">
        <w:rPr>
          <w:rFonts w:ascii="Book Antiqua" w:hAnsi="Book Antiqua" w:cs="Times New Roman"/>
          <w:sz w:val="24"/>
          <w:szCs w:val="24"/>
          <w:lang w:val="en-US"/>
        </w:rPr>
        <w:t xml:space="preserve"> </w:t>
      </w:r>
      <w:r w:rsidR="00481046" w:rsidRPr="0040606E">
        <w:rPr>
          <w:rFonts w:ascii="Book Antiqua" w:hAnsi="Book Antiqua" w:cs="Times New Roman"/>
          <w:sz w:val="24"/>
          <w:szCs w:val="24"/>
          <w:lang w:val="en"/>
        </w:rPr>
        <w:t>90.9%, 86.4%, 77.3% and 68.2%</w:t>
      </w:r>
      <w:r w:rsidR="00C77674" w:rsidRPr="0040606E">
        <w:rPr>
          <w:rFonts w:ascii="Book Antiqua" w:hAnsi="Book Antiqua" w:cs="Times New Roman"/>
          <w:sz w:val="24"/>
          <w:szCs w:val="24"/>
          <w:lang w:val="en"/>
        </w:rPr>
        <w:t xml:space="preserve"> survival rates</w:t>
      </w:r>
      <w:r w:rsidR="00A84C9D" w:rsidRPr="0040606E">
        <w:rPr>
          <w:rFonts w:ascii="Book Antiqua" w:hAnsi="Book Antiqua" w:cs="Times New Roman"/>
          <w:sz w:val="24"/>
          <w:szCs w:val="24"/>
          <w:lang w:val="en"/>
        </w:rPr>
        <w:t>, respectively</w:t>
      </w:r>
      <w:r w:rsidR="00481046" w:rsidRPr="0040606E">
        <w:rPr>
          <w:rFonts w:ascii="Book Antiqua" w:hAnsi="Book Antiqua" w:cs="Times New Roman"/>
          <w:sz w:val="24"/>
          <w:szCs w:val="24"/>
          <w:lang w:val="en"/>
        </w:rPr>
        <w:t xml:space="preserve">. </w:t>
      </w:r>
      <w:r w:rsidR="00C77674" w:rsidRPr="0040606E">
        <w:rPr>
          <w:rFonts w:ascii="Book Antiqua" w:hAnsi="Book Antiqua" w:cs="Times New Roman"/>
          <w:sz w:val="24"/>
          <w:szCs w:val="24"/>
          <w:lang w:val="en"/>
        </w:rPr>
        <w:t>Of critical note, however, is that</w:t>
      </w:r>
      <w:r w:rsidR="00481046" w:rsidRPr="0040606E">
        <w:rPr>
          <w:rFonts w:ascii="Book Antiqua" w:hAnsi="Book Antiqua" w:cs="Times New Roman"/>
          <w:sz w:val="24"/>
          <w:szCs w:val="24"/>
          <w:lang w:val="en"/>
        </w:rPr>
        <w:t xml:space="preserve"> </w:t>
      </w:r>
      <w:r w:rsidR="00860A75" w:rsidRPr="0040606E">
        <w:rPr>
          <w:rFonts w:ascii="Book Antiqua" w:hAnsi="Book Antiqua" w:cs="Times New Roman"/>
          <w:sz w:val="24"/>
          <w:szCs w:val="24"/>
          <w:lang w:val="en"/>
        </w:rPr>
        <w:t xml:space="preserve">the rate of colectomy in our study may have been </w:t>
      </w:r>
      <w:r w:rsidR="00AD76F2" w:rsidRPr="0040606E">
        <w:rPr>
          <w:rFonts w:ascii="Book Antiqua" w:hAnsi="Book Antiqua" w:cs="Times New Roman"/>
          <w:sz w:val="24"/>
          <w:szCs w:val="24"/>
          <w:lang w:val="en"/>
        </w:rPr>
        <w:t>underestimated</w:t>
      </w:r>
      <w:r w:rsidR="00FB1BDF" w:rsidRPr="0040606E">
        <w:rPr>
          <w:rFonts w:ascii="Book Antiqua" w:hAnsi="Book Antiqua" w:cs="Times New Roman"/>
          <w:sz w:val="24"/>
          <w:szCs w:val="24"/>
          <w:lang w:val="en"/>
        </w:rPr>
        <w:t xml:space="preserve"> due to the loss to follow-up of some patients</w:t>
      </w:r>
      <w:r w:rsidR="00AD76F2" w:rsidRPr="0040606E">
        <w:rPr>
          <w:rFonts w:ascii="Book Antiqua" w:hAnsi="Book Antiqua" w:cs="Times New Roman"/>
          <w:sz w:val="24"/>
          <w:szCs w:val="24"/>
          <w:lang w:val="en"/>
        </w:rPr>
        <w:t xml:space="preserve">. </w:t>
      </w:r>
      <w:r w:rsidR="004732A6" w:rsidRPr="0040606E">
        <w:rPr>
          <w:rFonts w:ascii="Book Antiqua" w:hAnsi="Book Antiqua" w:cs="Times New Roman"/>
          <w:sz w:val="24"/>
          <w:szCs w:val="24"/>
          <w:lang w:val="en"/>
        </w:rPr>
        <w:t xml:space="preserve">However, only one patient was lost to follow-up within one year of </w:t>
      </w:r>
      <w:r w:rsidR="00D24045" w:rsidRPr="0040606E">
        <w:rPr>
          <w:rFonts w:ascii="Book Antiqua" w:hAnsi="Book Antiqua" w:cs="Times New Roman"/>
          <w:sz w:val="24"/>
          <w:szCs w:val="24"/>
          <w:lang w:val="en"/>
        </w:rPr>
        <w:t xml:space="preserve">the initiation of tacrolimus therapy. </w:t>
      </w:r>
      <w:r w:rsidR="00832970" w:rsidRPr="0040606E">
        <w:rPr>
          <w:rFonts w:ascii="Book Antiqua" w:hAnsi="Book Antiqua" w:cs="Times New Roman"/>
          <w:sz w:val="24"/>
          <w:szCs w:val="24"/>
          <w:lang w:val="en-US"/>
        </w:rPr>
        <w:t xml:space="preserve">A recent meta-analysis on tacrolimus treatment of </w:t>
      </w:r>
      <w:r w:rsidR="00CD74DA" w:rsidRPr="0040606E">
        <w:rPr>
          <w:rFonts w:ascii="Book Antiqua" w:hAnsi="Book Antiqua" w:cs="Times New Roman"/>
          <w:sz w:val="24"/>
          <w:szCs w:val="24"/>
          <w:lang w:val="en-US"/>
        </w:rPr>
        <w:t xml:space="preserve">steroid-refractory </w:t>
      </w:r>
      <w:r w:rsidR="00BE3224" w:rsidRPr="0040606E">
        <w:rPr>
          <w:rFonts w:ascii="Book Antiqua" w:hAnsi="Book Antiqua" w:cs="Times New Roman"/>
          <w:sz w:val="24"/>
          <w:szCs w:val="24"/>
          <w:lang w:val="en-US"/>
        </w:rPr>
        <w:t>acute severe ulcerative colitis</w:t>
      </w:r>
      <w:r w:rsidR="00CD74DA" w:rsidRPr="0040606E">
        <w:rPr>
          <w:rFonts w:ascii="Book Antiqua" w:hAnsi="Book Antiqua" w:cs="Times New Roman"/>
          <w:sz w:val="24"/>
          <w:szCs w:val="24"/>
          <w:lang w:val="en-US"/>
        </w:rPr>
        <w:t xml:space="preserve"> revealed colectomy-free survival rates of </w:t>
      </w:r>
      <w:r w:rsidR="00553491" w:rsidRPr="0040606E">
        <w:rPr>
          <w:rFonts w:ascii="Book Antiqua" w:hAnsi="Book Antiqua" w:cs="Times New Roman"/>
          <w:sz w:val="24"/>
          <w:szCs w:val="24"/>
          <w:lang w:val="en-US"/>
        </w:rPr>
        <w:t xml:space="preserve">86%, </w:t>
      </w:r>
      <w:r w:rsidR="00300260" w:rsidRPr="0040606E">
        <w:rPr>
          <w:rFonts w:ascii="Book Antiqua" w:hAnsi="Book Antiqua" w:cs="Times New Roman"/>
          <w:sz w:val="24"/>
          <w:szCs w:val="24"/>
          <w:lang w:val="en-US"/>
        </w:rPr>
        <w:t xml:space="preserve">84%, 78% and 69% at 1, 3, 6 and 12 </w:t>
      </w:r>
      <w:proofErr w:type="spellStart"/>
      <w:proofErr w:type="gramStart"/>
      <w:r w:rsidR="00300260" w:rsidRPr="0040606E">
        <w:rPr>
          <w:rFonts w:ascii="Book Antiqua" w:hAnsi="Book Antiqua" w:cs="Times New Roman"/>
          <w:sz w:val="24"/>
          <w:szCs w:val="24"/>
          <w:lang w:val="en-US"/>
        </w:rPr>
        <w:t>mo</w:t>
      </w:r>
      <w:proofErr w:type="spellEnd"/>
      <w:r w:rsidR="00E041CB" w:rsidRPr="0040606E">
        <w:rPr>
          <w:rFonts w:ascii="Book Antiqua" w:hAnsi="Book Antiqua" w:cs="Times New Roman"/>
          <w:sz w:val="24"/>
          <w:szCs w:val="24"/>
          <w:vertAlign w:val="superscript"/>
          <w:lang w:val="en-US"/>
        </w:rPr>
        <w:t>[</w:t>
      </w:r>
      <w:proofErr w:type="gramEnd"/>
      <w:r w:rsidR="000512F3" w:rsidRPr="0040606E">
        <w:rPr>
          <w:rFonts w:ascii="Book Antiqua" w:hAnsi="Book Antiqua" w:cs="Times New Roman"/>
          <w:sz w:val="24"/>
          <w:szCs w:val="24"/>
          <w:vertAlign w:val="superscript"/>
          <w:lang w:val="en-US"/>
        </w:rPr>
        <w:t>22</w:t>
      </w:r>
      <w:r w:rsidR="00E041CB" w:rsidRPr="0040606E">
        <w:rPr>
          <w:rFonts w:ascii="Book Antiqua" w:hAnsi="Book Antiqua" w:cs="Times New Roman"/>
          <w:sz w:val="24"/>
          <w:szCs w:val="24"/>
          <w:vertAlign w:val="superscript"/>
          <w:lang w:val="en-US"/>
        </w:rPr>
        <w:t>]</w:t>
      </w:r>
      <w:r w:rsidR="00E041CB" w:rsidRPr="0040606E">
        <w:rPr>
          <w:rFonts w:ascii="Book Antiqua" w:hAnsi="Book Antiqua" w:cs="Times New Roman"/>
          <w:sz w:val="24"/>
          <w:szCs w:val="24"/>
          <w:lang w:val="en-US"/>
        </w:rPr>
        <w:t>.</w:t>
      </w:r>
      <w:r w:rsidR="00300260" w:rsidRPr="0040606E">
        <w:rPr>
          <w:rFonts w:ascii="Book Antiqua" w:hAnsi="Book Antiqua" w:cs="Times New Roman"/>
          <w:sz w:val="24"/>
          <w:szCs w:val="24"/>
          <w:lang w:val="en-US"/>
        </w:rPr>
        <w:t xml:space="preserve"> </w:t>
      </w:r>
      <w:r w:rsidR="00540A99" w:rsidRPr="0040606E">
        <w:rPr>
          <w:rFonts w:ascii="Book Antiqua" w:hAnsi="Book Antiqua" w:cs="Times New Roman"/>
          <w:sz w:val="24"/>
          <w:szCs w:val="24"/>
          <w:lang w:val="en-US"/>
        </w:rPr>
        <w:t xml:space="preserve">Thus, the colectomy-free survival rates were </w:t>
      </w:r>
      <w:r w:rsidR="00521462" w:rsidRPr="0040606E">
        <w:rPr>
          <w:rFonts w:ascii="Book Antiqua" w:hAnsi="Book Antiqua" w:cs="Times New Roman"/>
          <w:sz w:val="24"/>
          <w:szCs w:val="24"/>
          <w:lang w:val="en-US"/>
        </w:rPr>
        <w:t>fairly</w:t>
      </w:r>
      <w:r w:rsidR="00540A99" w:rsidRPr="0040606E">
        <w:rPr>
          <w:rFonts w:ascii="Book Antiqua" w:hAnsi="Book Antiqua" w:cs="Times New Roman"/>
          <w:sz w:val="24"/>
          <w:szCs w:val="24"/>
          <w:lang w:val="en-US"/>
        </w:rPr>
        <w:t xml:space="preserve"> similar to those we identified in our relatively small study.</w:t>
      </w:r>
      <w:r w:rsidR="003312F9" w:rsidRPr="0040606E">
        <w:rPr>
          <w:rFonts w:ascii="Book Antiqua" w:hAnsi="Book Antiqua" w:cs="Times New Roman"/>
          <w:sz w:val="24"/>
          <w:szCs w:val="24"/>
          <w:lang w:val="en-US"/>
        </w:rPr>
        <w:t xml:space="preserve"> </w:t>
      </w:r>
      <w:r w:rsidR="00157564" w:rsidRPr="0040606E">
        <w:rPr>
          <w:rFonts w:ascii="Book Antiqua" w:hAnsi="Book Antiqua" w:cs="Times New Roman"/>
          <w:sz w:val="24"/>
          <w:szCs w:val="24"/>
          <w:lang w:val="en-US"/>
        </w:rPr>
        <w:t>A recent European</w:t>
      </w:r>
      <w:r w:rsidR="00463F0F" w:rsidRPr="0040606E">
        <w:rPr>
          <w:rFonts w:ascii="Book Antiqua" w:hAnsi="Book Antiqua" w:cs="Times New Roman"/>
          <w:sz w:val="24"/>
          <w:szCs w:val="24"/>
          <w:lang w:val="en-US"/>
        </w:rPr>
        <w:t xml:space="preserve"> prospective randomized controlled </w:t>
      </w:r>
      <w:r w:rsidR="00002B5D" w:rsidRPr="0040606E">
        <w:rPr>
          <w:rFonts w:ascii="Book Antiqua" w:hAnsi="Book Antiqua" w:cs="Times New Roman"/>
          <w:sz w:val="24"/>
          <w:szCs w:val="24"/>
          <w:lang w:val="en-US"/>
        </w:rPr>
        <w:t>m</w:t>
      </w:r>
      <w:r w:rsidR="00157564" w:rsidRPr="0040606E">
        <w:rPr>
          <w:rFonts w:ascii="Book Antiqua" w:hAnsi="Book Antiqua" w:cs="Times New Roman"/>
          <w:sz w:val="24"/>
          <w:szCs w:val="24"/>
          <w:lang w:val="en-US"/>
        </w:rPr>
        <w:t xml:space="preserve">ulti-center study </w:t>
      </w:r>
      <w:r w:rsidR="00463F0F" w:rsidRPr="0040606E">
        <w:rPr>
          <w:rFonts w:ascii="Book Antiqua" w:hAnsi="Book Antiqua" w:cs="Times New Roman"/>
          <w:sz w:val="24"/>
          <w:szCs w:val="24"/>
          <w:lang w:val="en-US"/>
        </w:rPr>
        <w:t xml:space="preserve">compared colectomy-free survival rates of </w:t>
      </w:r>
      <w:r w:rsidR="00F628E3" w:rsidRPr="0040606E">
        <w:rPr>
          <w:rFonts w:ascii="Book Antiqua" w:hAnsi="Book Antiqua" w:cs="Times New Roman"/>
          <w:sz w:val="24"/>
          <w:szCs w:val="24"/>
          <w:lang w:val="en-US"/>
        </w:rPr>
        <w:t xml:space="preserve">patients treated with ciclosporin or infliximab for steroid-refractory </w:t>
      </w:r>
      <w:r w:rsidR="00CF35E6" w:rsidRPr="0040606E">
        <w:rPr>
          <w:rFonts w:ascii="Book Antiqua" w:hAnsi="Book Antiqua" w:cs="Times New Roman"/>
          <w:sz w:val="24"/>
          <w:szCs w:val="24"/>
          <w:lang w:val="en-US"/>
        </w:rPr>
        <w:t xml:space="preserve">acute severe ulcerative </w:t>
      </w:r>
      <w:proofErr w:type="gramStart"/>
      <w:r w:rsidR="00CF35E6" w:rsidRPr="0040606E">
        <w:rPr>
          <w:rFonts w:ascii="Book Antiqua" w:hAnsi="Book Antiqua" w:cs="Times New Roman"/>
          <w:sz w:val="24"/>
          <w:szCs w:val="24"/>
          <w:lang w:val="en-US"/>
        </w:rPr>
        <w:t>colitis</w:t>
      </w:r>
      <w:r w:rsidR="00972546" w:rsidRPr="0040606E">
        <w:rPr>
          <w:rFonts w:ascii="Book Antiqua" w:hAnsi="Book Antiqua" w:cs="Times New Roman"/>
          <w:sz w:val="24"/>
          <w:szCs w:val="24"/>
          <w:vertAlign w:val="superscript"/>
          <w:lang w:val="en-US"/>
        </w:rPr>
        <w:t>[</w:t>
      </w:r>
      <w:proofErr w:type="gramEnd"/>
      <w:r w:rsidR="00972546" w:rsidRPr="0040606E">
        <w:rPr>
          <w:rFonts w:ascii="Book Antiqua" w:hAnsi="Book Antiqua" w:cs="Times New Roman"/>
          <w:sz w:val="24"/>
          <w:szCs w:val="24"/>
          <w:vertAlign w:val="superscript"/>
          <w:lang w:val="en-US"/>
        </w:rPr>
        <w:t>2</w:t>
      </w:r>
      <w:r w:rsidR="000512F3" w:rsidRPr="0040606E">
        <w:rPr>
          <w:rFonts w:ascii="Book Antiqua" w:hAnsi="Book Antiqua" w:cs="Times New Roman"/>
          <w:sz w:val="24"/>
          <w:szCs w:val="24"/>
          <w:vertAlign w:val="superscript"/>
          <w:lang w:val="en-US"/>
        </w:rPr>
        <w:t>3</w:t>
      </w:r>
      <w:r w:rsidR="00972546" w:rsidRPr="0040606E">
        <w:rPr>
          <w:rFonts w:ascii="Book Antiqua" w:hAnsi="Book Antiqua" w:cs="Times New Roman"/>
          <w:sz w:val="24"/>
          <w:szCs w:val="24"/>
          <w:vertAlign w:val="superscript"/>
          <w:lang w:val="en-US"/>
        </w:rPr>
        <w:t>]</w:t>
      </w:r>
      <w:r w:rsidR="00002B5D" w:rsidRPr="0040606E">
        <w:rPr>
          <w:rFonts w:ascii="Book Antiqua" w:hAnsi="Book Antiqua" w:cs="Times New Roman"/>
          <w:sz w:val="24"/>
          <w:szCs w:val="24"/>
          <w:lang w:val="en-US"/>
        </w:rPr>
        <w:t xml:space="preserve">. The authors found </w:t>
      </w:r>
      <w:r w:rsidR="006B553E" w:rsidRPr="0040606E">
        <w:rPr>
          <w:rFonts w:ascii="Book Antiqua" w:hAnsi="Book Antiqua" w:cs="Times New Roman"/>
          <w:sz w:val="24"/>
          <w:szCs w:val="24"/>
          <w:lang w:val="en-US"/>
        </w:rPr>
        <w:t xml:space="preserve">colectomy-free survival rates after </w:t>
      </w:r>
      <w:r w:rsidR="00A9691B" w:rsidRPr="0040606E">
        <w:rPr>
          <w:rFonts w:ascii="Book Antiqua" w:hAnsi="Book Antiqua" w:cs="Times New Roman"/>
          <w:sz w:val="24"/>
          <w:szCs w:val="24"/>
          <w:lang w:val="en-US"/>
        </w:rPr>
        <w:t>one</w:t>
      </w:r>
      <w:r w:rsidR="006B553E" w:rsidRPr="0040606E">
        <w:rPr>
          <w:rFonts w:ascii="Book Antiqua" w:hAnsi="Book Antiqua" w:cs="Times New Roman"/>
          <w:sz w:val="24"/>
          <w:szCs w:val="24"/>
          <w:lang w:val="en-US"/>
        </w:rPr>
        <w:t xml:space="preserve"> year of 70.9% for patients initially treated with c</w:t>
      </w:r>
      <w:r w:rsidR="00A85C9A" w:rsidRPr="0040606E">
        <w:rPr>
          <w:rFonts w:ascii="Book Antiqua" w:hAnsi="Book Antiqua" w:cs="Times New Roman"/>
          <w:sz w:val="24"/>
          <w:szCs w:val="24"/>
          <w:lang w:val="en-US"/>
        </w:rPr>
        <w:t>i</w:t>
      </w:r>
      <w:r w:rsidR="006B553E" w:rsidRPr="0040606E">
        <w:rPr>
          <w:rFonts w:ascii="Book Antiqua" w:hAnsi="Book Antiqua" w:cs="Times New Roman"/>
          <w:sz w:val="24"/>
          <w:szCs w:val="24"/>
          <w:lang w:val="en-US"/>
        </w:rPr>
        <w:t xml:space="preserve">closporin and of 69.1% for patients initially treated with infliximab. Both treatments thus showed similar efficacy. </w:t>
      </w:r>
      <w:r w:rsidR="006077F0" w:rsidRPr="0040606E">
        <w:rPr>
          <w:rFonts w:ascii="Book Antiqua" w:hAnsi="Book Antiqua" w:cs="Times New Roman"/>
          <w:sz w:val="24"/>
          <w:szCs w:val="24"/>
          <w:lang w:val="en-US"/>
        </w:rPr>
        <w:t>The one-year colectomy</w:t>
      </w:r>
      <w:r w:rsidR="000009E0" w:rsidRPr="0040606E">
        <w:rPr>
          <w:rFonts w:ascii="Book Antiqua" w:hAnsi="Book Antiqua" w:cs="Times New Roman"/>
          <w:sz w:val="24"/>
          <w:szCs w:val="24"/>
          <w:lang w:val="en-US"/>
        </w:rPr>
        <w:t>-</w:t>
      </w:r>
      <w:r w:rsidR="006077F0" w:rsidRPr="0040606E">
        <w:rPr>
          <w:rFonts w:ascii="Book Antiqua" w:hAnsi="Book Antiqua" w:cs="Times New Roman"/>
          <w:sz w:val="24"/>
          <w:szCs w:val="24"/>
          <w:lang w:val="en-US"/>
        </w:rPr>
        <w:t xml:space="preserve">free survival rate of 68.2% identified for tacrolimus treatment in our study </w:t>
      </w:r>
      <w:r w:rsidR="00E546C0" w:rsidRPr="0040606E">
        <w:rPr>
          <w:rFonts w:ascii="Book Antiqua" w:hAnsi="Book Antiqua" w:cs="Times New Roman"/>
          <w:sz w:val="24"/>
          <w:szCs w:val="24"/>
          <w:lang w:val="en-US"/>
        </w:rPr>
        <w:t xml:space="preserve">is in the same range and </w:t>
      </w:r>
      <w:r w:rsidR="002B15B0" w:rsidRPr="0040606E">
        <w:rPr>
          <w:rFonts w:ascii="Book Antiqua" w:hAnsi="Book Antiqua" w:cs="Times New Roman"/>
          <w:sz w:val="24"/>
          <w:szCs w:val="24"/>
          <w:lang w:val="en-US"/>
        </w:rPr>
        <w:t xml:space="preserve">argues against </w:t>
      </w:r>
      <w:r w:rsidR="00C77674" w:rsidRPr="0040606E">
        <w:rPr>
          <w:rFonts w:ascii="Book Antiqua" w:hAnsi="Book Antiqua" w:cs="Times New Roman"/>
          <w:sz w:val="24"/>
          <w:szCs w:val="24"/>
          <w:lang w:val="en-US"/>
        </w:rPr>
        <w:t xml:space="preserve">the </w:t>
      </w:r>
      <w:r w:rsidR="00EE2205" w:rsidRPr="0040606E">
        <w:rPr>
          <w:rFonts w:ascii="Book Antiqua" w:hAnsi="Book Antiqua" w:cs="Times New Roman"/>
          <w:sz w:val="24"/>
          <w:szCs w:val="24"/>
          <w:lang w:val="en-US"/>
        </w:rPr>
        <w:t xml:space="preserve">inferiority of </w:t>
      </w:r>
      <w:r w:rsidR="002B15B0" w:rsidRPr="0040606E">
        <w:rPr>
          <w:rFonts w:ascii="Book Antiqua" w:hAnsi="Book Antiqua" w:cs="Times New Roman"/>
          <w:sz w:val="24"/>
          <w:szCs w:val="24"/>
          <w:lang w:val="en-US"/>
        </w:rPr>
        <w:t>tacrolimus to c</w:t>
      </w:r>
      <w:r w:rsidR="00A85C9A" w:rsidRPr="0040606E">
        <w:rPr>
          <w:rFonts w:ascii="Book Antiqua" w:hAnsi="Book Antiqua" w:cs="Times New Roman"/>
          <w:sz w:val="24"/>
          <w:szCs w:val="24"/>
          <w:lang w:val="en-US"/>
        </w:rPr>
        <w:t>i</w:t>
      </w:r>
      <w:r w:rsidR="002B15B0" w:rsidRPr="0040606E">
        <w:rPr>
          <w:rFonts w:ascii="Book Antiqua" w:hAnsi="Book Antiqua" w:cs="Times New Roman"/>
          <w:sz w:val="24"/>
          <w:szCs w:val="24"/>
          <w:lang w:val="en-US"/>
        </w:rPr>
        <w:t>closporin and</w:t>
      </w:r>
      <w:r w:rsidR="00D4488B" w:rsidRPr="0040606E">
        <w:rPr>
          <w:rFonts w:ascii="Book Antiqua" w:hAnsi="Book Antiqua" w:cs="Times New Roman"/>
          <w:sz w:val="24"/>
          <w:szCs w:val="24"/>
          <w:lang w:val="en-US"/>
        </w:rPr>
        <w:t xml:space="preserve"> infliximab </w:t>
      </w:r>
      <w:r w:rsidR="0083451B" w:rsidRPr="0040606E">
        <w:rPr>
          <w:rFonts w:ascii="Book Antiqua" w:hAnsi="Book Antiqua" w:cs="Times New Roman"/>
          <w:sz w:val="24"/>
          <w:szCs w:val="24"/>
          <w:lang w:val="en-US"/>
        </w:rPr>
        <w:t>for</w:t>
      </w:r>
      <w:r w:rsidR="00D4488B" w:rsidRPr="0040606E">
        <w:rPr>
          <w:rFonts w:ascii="Book Antiqua" w:hAnsi="Book Antiqua" w:cs="Times New Roman"/>
          <w:sz w:val="24"/>
          <w:szCs w:val="24"/>
          <w:lang w:val="en-US"/>
        </w:rPr>
        <w:t xml:space="preserve"> this indication. It is of note that the risk of colectomy </w:t>
      </w:r>
      <w:r w:rsidR="001A5D9A" w:rsidRPr="0040606E">
        <w:rPr>
          <w:rFonts w:ascii="Book Antiqua" w:hAnsi="Book Antiqua" w:cs="Times New Roman"/>
          <w:sz w:val="24"/>
          <w:szCs w:val="24"/>
          <w:lang w:val="en-US"/>
        </w:rPr>
        <w:t>appears</w:t>
      </w:r>
      <w:r w:rsidR="00D4488B" w:rsidRPr="0040606E">
        <w:rPr>
          <w:rFonts w:ascii="Book Antiqua" w:hAnsi="Book Antiqua" w:cs="Times New Roman"/>
          <w:sz w:val="24"/>
          <w:szCs w:val="24"/>
          <w:lang w:val="en-US"/>
        </w:rPr>
        <w:t xml:space="preserve"> to be highest within the first year after initiation of </w:t>
      </w:r>
      <w:r w:rsidR="005970B0" w:rsidRPr="0040606E">
        <w:rPr>
          <w:rFonts w:ascii="Book Antiqua" w:hAnsi="Book Antiqua" w:cs="Times New Roman"/>
          <w:sz w:val="24"/>
          <w:szCs w:val="24"/>
          <w:lang w:val="en-US"/>
        </w:rPr>
        <w:t xml:space="preserve">medical </w:t>
      </w:r>
      <w:r w:rsidR="00D4488B" w:rsidRPr="0040606E">
        <w:rPr>
          <w:rFonts w:ascii="Book Antiqua" w:hAnsi="Book Antiqua" w:cs="Times New Roman"/>
          <w:sz w:val="24"/>
          <w:szCs w:val="24"/>
          <w:lang w:val="en-US"/>
        </w:rPr>
        <w:t xml:space="preserve">salvage therapy, </w:t>
      </w:r>
      <w:r w:rsidR="00C77674" w:rsidRPr="0040606E">
        <w:rPr>
          <w:rFonts w:ascii="Book Antiqua" w:hAnsi="Book Antiqua" w:cs="Times New Roman"/>
          <w:sz w:val="24"/>
          <w:szCs w:val="24"/>
          <w:lang w:val="en-US"/>
        </w:rPr>
        <w:t>independent of</w:t>
      </w:r>
      <w:r w:rsidR="00D4488B" w:rsidRPr="0040606E">
        <w:rPr>
          <w:rFonts w:ascii="Book Antiqua" w:hAnsi="Book Antiqua" w:cs="Times New Roman"/>
          <w:sz w:val="24"/>
          <w:szCs w:val="24"/>
          <w:lang w:val="en-US"/>
        </w:rPr>
        <w:t xml:space="preserve"> other therapies which may have been introduced subsequently or </w:t>
      </w:r>
      <w:r w:rsidR="00C77674" w:rsidRPr="0040606E">
        <w:rPr>
          <w:rFonts w:ascii="Book Antiqua" w:hAnsi="Book Antiqua" w:cs="Times New Roman"/>
          <w:sz w:val="24"/>
          <w:szCs w:val="24"/>
          <w:lang w:val="en-US"/>
        </w:rPr>
        <w:t>additionally</w:t>
      </w:r>
      <w:r w:rsidR="00D4488B" w:rsidRPr="0040606E">
        <w:rPr>
          <w:rFonts w:ascii="Book Antiqua" w:hAnsi="Book Antiqua" w:cs="Times New Roman"/>
          <w:sz w:val="24"/>
          <w:szCs w:val="24"/>
          <w:lang w:val="en-US"/>
        </w:rPr>
        <w:t xml:space="preserve"> during the span of the year. </w:t>
      </w:r>
    </w:p>
    <w:p w:rsidR="00152BA4" w:rsidRPr="0040606E" w:rsidRDefault="003715F4" w:rsidP="00563EE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cs="Times New Roman"/>
          <w:sz w:val="24"/>
          <w:szCs w:val="24"/>
          <w:lang w:val="en-US"/>
        </w:rPr>
        <w:lastRenderedPageBreak/>
        <w:t xml:space="preserve">No systematically obtained results have been published </w:t>
      </w:r>
      <w:r w:rsidR="005D784E" w:rsidRPr="0040606E">
        <w:rPr>
          <w:rFonts w:ascii="Book Antiqua" w:hAnsi="Book Antiqua" w:cs="Times New Roman"/>
          <w:sz w:val="24"/>
          <w:szCs w:val="24"/>
          <w:lang w:val="en-US"/>
        </w:rPr>
        <w:t xml:space="preserve">on the question </w:t>
      </w:r>
      <w:r w:rsidR="00C77674" w:rsidRPr="0040606E">
        <w:rPr>
          <w:rFonts w:ascii="Book Antiqua" w:hAnsi="Book Antiqua" w:cs="Times New Roman"/>
          <w:sz w:val="24"/>
          <w:szCs w:val="24"/>
          <w:lang w:val="en-US"/>
        </w:rPr>
        <w:t xml:space="preserve">of </w:t>
      </w:r>
      <w:r w:rsidR="005D784E" w:rsidRPr="0040606E">
        <w:rPr>
          <w:rFonts w:ascii="Book Antiqua" w:hAnsi="Book Antiqua" w:cs="Times New Roman"/>
          <w:sz w:val="24"/>
          <w:szCs w:val="24"/>
          <w:lang w:val="en-US"/>
        </w:rPr>
        <w:t xml:space="preserve">how tacrolimus should best be administered in steroid-refractory acute severe ulcerative colitis. </w:t>
      </w:r>
      <w:r w:rsidR="00356E16" w:rsidRPr="0040606E">
        <w:rPr>
          <w:rFonts w:ascii="Book Antiqua" w:hAnsi="Book Antiqua" w:cs="Times New Roman"/>
          <w:sz w:val="24"/>
          <w:szCs w:val="24"/>
          <w:lang w:val="en-US"/>
        </w:rPr>
        <w:t xml:space="preserve">In nearly all published studies on tacrolimus in acute severe ulcerative colitis, </w:t>
      </w:r>
      <w:r w:rsidR="00685229" w:rsidRPr="0040606E">
        <w:rPr>
          <w:rFonts w:ascii="Book Antiqua" w:hAnsi="Book Antiqua" w:cs="Times New Roman"/>
          <w:sz w:val="24"/>
          <w:szCs w:val="24"/>
          <w:lang w:val="en-US"/>
        </w:rPr>
        <w:t xml:space="preserve">tacrolimus was administered orally from the </w:t>
      </w:r>
      <w:proofErr w:type="gramStart"/>
      <w:r w:rsidR="00685229" w:rsidRPr="0040606E">
        <w:rPr>
          <w:rFonts w:ascii="Book Antiqua" w:hAnsi="Book Antiqua" w:cs="Times New Roman"/>
          <w:sz w:val="24"/>
          <w:szCs w:val="24"/>
          <w:lang w:val="en-US"/>
        </w:rPr>
        <w:t>beginning</w:t>
      </w:r>
      <w:r w:rsidR="006367FA" w:rsidRPr="0040606E">
        <w:rPr>
          <w:rFonts w:ascii="Book Antiqua" w:hAnsi="Book Antiqua" w:cs="Times New Roman"/>
          <w:sz w:val="24"/>
          <w:szCs w:val="24"/>
          <w:vertAlign w:val="superscript"/>
          <w:lang w:val="en-US"/>
        </w:rPr>
        <w:t>[</w:t>
      </w:r>
      <w:proofErr w:type="gramEnd"/>
      <w:r w:rsidR="006367FA" w:rsidRPr="0040606E">
        <w:rPr>
          <w:rFonts w:ascii="Book Antiqua" w:hAnsi="Book Antiqua" w:cs="Times New Roman"/>
          <w:sz w:val="24"/>
          <w:szCs w:val="24"/>
          <w:vertAlign w:val="superscript"/>
          <w:lang w:val="en-US"/>
        </w:rPr>
        <w:t>2</w:t>
      </w:r>
      <w:r w:rsidR="000512F3" w:rsidRPr="0040606E">
        <w:rPr>
          <w:rFonts w:ascii="Book Antiqua" w:hAnsi="Book Antiqua" w:cs="Times New Roman"/>
          <w:sz w:val="24"/>
          <w:szCs w:val="24"/>
          <w:vertAlign w:val="superscript"/>
          <w:lang w:val="en-US"/>
        </w:rPr>
        <w:t>4</w:t>
      </w:r>
      <w:r w:rsidR="006367FA" w:rsidRPr="0040606E">
        <w:rPr>
          <w:rFonts w:ascii="Book Antiqua" w:hAnsi="Book Antiqua" w:cs="Times New Roman"/>
          <w:sz w:val="24"/>
          <w:szCs w:val="24"/>
          <w:vertAlign w:val="superscript"/>
          <w:lang w:val="en-US"/>
        </w:rPr>
        <w:t>]</w:t>
      </w:r>
      <w:r w:rsidR="006367FA" w:rsidRPr="0040606E">
        <w:rPr>
          <w:rFonts w:ascii="Book Antiqua" w:hAnsi="Book Antiqua" w:cs="Times New Roman"/>
          <w:sz w:val="24"/>
          <w:szCs w:val="24"/>
          <w:lang w:val="en-US"/>
        </w:rPr>
        <w:t>.</w:t>
      </w:r>
      <w:r w:rsidR="00616CC5" w:rsidRPr="0040606E">
        <w:rPr>
          <w:rFonts w:ascii="Book Antiqua" w:hAnsi="Book Antiqua" w:cs="Times New Roman"/>
          <w:sz w:val="24"/>
          <w:szCs w:val="24"/>
          <w:lang w:val="en-US"/>
        </w:rPr>
        <w:t xml:space="preserve"> </w:t>
      </w:r>
      <w:r w:rsidR="00375B5F" w:rsidRPr="0040606E">
        <w:rPr>
          <w:rFonts w:ascii="Book Antiqua" w:hAnsi="Book Antiqua" w:cs="Times New Roman"/>
          <w:sz w:val="24"/>
          <w:szCs w:val="24"/>
          <w:lang w:val="en-US"/>
        </w:rPr>
        <w:t xml:space="preserve">A potential advantage of </w:t>
      </w:r>
      <w:r w:rsidR="00C77674" w:rsidRPr="0040606E">
        <w:rPr>
          <w:rFonts w:ascii="Book Antiqua" w:hAnsi="Book Antiqua" w:cs="Times New Roman"/>
          <w:sz w:val="24"/>
          <w:szCs w:val="24"/>
          <w:lang w:val="en-US"/>
        </w:rPr>
        <w:t xml:space="preserve">initial </w:t>
      </w:r>
      <w:r w:rsidR="000D4483" w:rsidRPr="0040606E">
        <w:rPr>
          <w:rFonts w:ascii="Book Antiqua" w:hAnsi="Book Antiqua" w:cs="Times New Roman"/>
          <w:sz w:val="24"/>
          <w:szCs w:val="24"/>
          <w:lang w:val="en-US"/>
        </w:rPr>
        <w:t xml:space="preserve">intravenous treatment </w:t>
      </w:r>
      <w:r w:rsidR="00B202F1" w:rsidRPr="0040606E">
        <w:rPr>
          <w:rFonts w:ascii="Book Antiqua" w:hAnsi="Book Antiqua" w:cs="Times New Roman"/>
          <w:sz w:val="24"/>
          <w:szCs w:val="24"/>
          <w:lang w:val="en-US"/>
        </w:rPr>
        <w:t>is</w:t>
      </w:r>
      <w:r w:rsidR="0022022D" w:rsidRPr="0040606E">
        <w:rPr>
          <w:rFonts w:ascii="Book Antiqua" w:hAnsi="Book Antiqua" w:cs="Times New Roman"/>
          <w:sz w:val="24"/>
          <w:szCs w:val="24"/>
          <w:lang w:val="en-US"/>
        </w:rPr>
        <w:t xml:space="preserve"> that </w:t>
      </w:r>
      <w:r w:rsidR="00B202F1" w:rsidRPr="0040606E">
        <w:rPr>
          <w:rFonts w:ascii="Book Antiqua" w:hAnsi="Book Antiqua" w:cs="Times New Roman"/>
          <w:sz w:val="24"/>
          <w:szCs w:val="24"/>
          <w:lang w:val="en-US"/>
        </w:rPr>
        <w:t xml:space="preserve">the target trough level and thus efficacy may be achieved more </w:t>
      </w:r>
      <w:r w:rsidR="00FF7884" w:rsidRPr="0040606E">
        <w:rPr>
          <w:rFonts w:ascii="Book Antiqua" w:hAnsi="Book Antiqua" w:cs="Times New Roman"/>
          <w:sz w:val="24"/>
          <w:szCs w:val="24"/>
          <w:lang w:val="en-US"/>
        </w:rPr>
        <w:t>rapidl</w:t>
      </w:r>
      <w:r w:rsidR="00B202F1" w:rsidRPr="0040606E">
        <w:rPr>
          <w:rFonts w:ascii="Book Antiqua" w:hAnsi="Book Antiqua" w:cs="Times New Roman"/>
          <w:sz w:val="24"/>
          <w:szCs w:val="24"/>
          <w:lang w:val="en-US"/>
        </w:rPr>
        <w:t xml:space="preserve">y than </w:t>
      </w:r>
      <w:r w:rsidR="00FF7884" w:rsidRPr="0040606E">
        <w:rPr>
          <w:rFonts w:ascii="Book Antiqua" w:hAnsi="Book Antiqua" w:cs="Times New Roman"/>
          <w:sz w:val="24"/>
          <w:szCs w:val="24"/>
          <w:lang w:val="en-US"/>
        </w:rPr>
        <w:t xml:space="preserve">by </w:t>
      </w:r>
      <w:r w:rsidR="00B202F1" w:rsidRPr="0040606E">
        <w:rPr>
          <w:rFonts w:ascii="Book Antiqua" w:hAnsi="Book Antiqua" w:cs="Times New Roman"/>
          <w:sz w:val="24"/>
          <w:szCs w:val="24"/>
          <w:lang w:val="en-US"/>
        </w:rPr>
        <w:t xml:space="preserve">using oral tacrolimus, </w:t>
      </w:r>
      <w:r w:rsidR="00CA73D7" w:rsidRPr="0040606E">
        <w:rPr>
          <w:rFonts w:ascii="Book Antiqua" w:hAnsi="Book Antiqua" w:cs="Times New Roman"/>
          <w:sz w:val="24"/>
          <w:szCs w:val="24"/>
          <w:lang w:val="en-US"/>
        </w:rPr>
        <w:t xml:space="preserve">keeping in mind that </w:t>
      </w:r>
      <w:r w:rsidR="00B202F1" w:rsidRPr="0040606E">
        <w:rPr>
          <w:rFonts w:ascii="Book Antiqua" w:hAnsi="Book Antiqua" w:cs="Times New Roman"/>
          <w:sz w:val="24"/>
          <w:szCs w:val="24"/>
          <w:lang w:val="en-US"/>
        </w:rPr>
        <w:t xml:space="preserve">acute severe ulcerative colitis </w:t>
      </w:r>
      <w:r w:rsidR="00CA73D7" w:rsidRPr="0040606E">
        <w:rPr>
          <w:rFonts w:ascii="Book Antiqua" w:hAnsi="Book Antiqua" w:cs="Times New Roman"/>
          <w:sz w:val="24"/>
          <w:szCs w:val="24"/>
          <w:lang w:val="en-US"/>
        </w:rPr>
        <w:t>is</w:t>
      </w:r>
      <w:r w:rsidR="00B202F1" w:rsidRPr="0040606E">
        <w:rPr>
          <w:rFonts w:ascii="Book Antiqua" w:hAnsi="Book Antiqua" w:cs="Times New Roman"/>
          <w:sz w:val="24"/>
          <w:szCs w:val="24"/>
          <w:lang w:val="en-US"/>
        </w:rPr>
        <w:t xml:space="preserve"> a </w:t>
      </w:r>
      <w:r w:rsidR="00DC4B11" w:rsidRPr="0040606E">
        <w:rPr>
          <w:rFonts w:ascii="Book Antiqua" w:hAnsi="Book Antiqua" w:cs="Times New Roman"/>
          <w:sz w:val="24"/>
          <w:szCs w:val="24"/>
          <w:lang w:val="en-US"/>
        </w:rPr>
        <w:t>highly</w:t>
      </w:r>
      <w:r w:rsidR="00B202F1" w:rsidRPr="0040606E">
        <w:rPr>
          <w:rFonts w:ascii="Book Antiqua" w:hAnsi="Book Antiqua" w:cs="Times New Roman"/>
          <w:sz w:val="24"/>
          <w:szCs w:val="24"/>
          <w:lang w:val="en-US"/>
        </w:rPr>
        <w:t xml:space="preserve"> time-sensitive situation </w:t>
      </w:r>
      <w:r w:rsidR="007F79FB" w:rsidRPr="0040606E">
        <w:rPr>
          <w:rFonts w:ascii="Book Antiqua" w:hAnsi="Book Antiqua" w:cs="Times New Roman"/>
          <w:sz w:val="24"/>
          <w:szCs w:val="24"/>
          <w:lang w:val="en-US"/>
        </w:rPr>
        <w:t xml:space="preserve">with impending </w:t>
      </w:r>
      <w:r w:rsidR="00B202F1" w:rsidRPr="0040606E">
        <w:rPr>
          <w:rFonts w:ascii="Book Antiqua" w:hAnsi="Book Antiqua" w:cs="Times New Roman"/>
          <w:sz w:val="24"/>
          <w:szCs w:val="24"/>
          <w:lang w:val="en-US"/>
        </w:rPr>
        <w:t>emergency colectomy.</w:t>
      </w:r>
      <w:r w:rsidR="007F79FB" w:rsidRPr="0040606E">
        <w:rPr>
          <w:rFonts w:ascii="Book Antiqua" w:hAnsi="Book Antiqua" w:cs="Times New Roman"/>
          <w:sz w:val="24"/>
          <w:szCs w:val="24"/>
          <w:lang w:val="en-US"/>
        </w:rPr>
        <w:t xml:space="preserve"> </w:t>
      </w:r>
      <w:r w:rsidR="00E564D9" w:rsidRPr="0040606E">
        <w:rPr>
          <w:rFonts w:ascii="Book Antiqua" w:hAnsi="Book Antiqua" w:cs="Times New Roman"/>
          <w:sz w:val="24"/>
          <w:szCs w:val="24"/>
          <w:lang w:val="en-US"/>
        </w:rPr>
        <w:t xml:space="preserve">Food intake is known to </w:t>
      </w:r>
      <w:r w:rsidR="00997B8B" w:rsidRPr="0040606E">
        <w:rPr>
          <w:rFonts w:ascii="Book Antiqua" w:hAnsi="Book Antiqua" w:cs="Times New Roman"/>
          <w:sz w:val="24"/>
          <w:szCs w:val="24"/>
          <w:lang w:val="en-US"/>
        </w:rPr>
        <w:t xml:space="preserve">reduce serum levels of tacrolimus due to its low absorption </w:t>
      </w:r>
      <w:proofErr w:type="gramStart"/>
      <w:r w:rsidR="00997B8B" w:rsidRPr="0040606E">
        <w:rPr>
          <w:rFonts w:ascii="Book Antiqua" w:hAnsi="Book Antiqua" w:cs="Times New Roman"/>
          <w:sz w:val="24"/>
          <w:szCs w:val="24"/>
          <w:lang w:val="en-US"/>
        </w:rPr>
        <w:t>rate</w:t>
      </w:r>
      <w:r w:rsidR="00CA124A" w:rsidRPr="0040606E">
        <w:rPr>
          <w:rFonts w:ascii="Book Antiqua" w:hAnsi="Book Antiqua" w:cs="Times New Roman"/>
          <w:sz w:val="24"/>
          <w:szCs w:val="24"/>
          <w:vertAlign w:val="superscript"/>
          <w:lang w:val="en-US"/>
        </w:rPr>
        <w:t>[</w:t>
      </w:r>
      <w:proofErr w:type="gramEnd"/>
      <w:r w:rsidR="00CA124A" w:rsidRPr="0040606E">
        <w:rPr>
          <w:rFonts w:ascii="Book Antiqua" w:hAnsi="Book Antiqua" w:cs="Times New Roman"/>
          <w:sz w:val="24"/>
          <w:szCs w:val="24"/>
          <w:vertAlign w:val="superscript"/>
          <w:lang w:val="en-US"/>
        </w:rPr>
        <w:t>11,2</w:t>
      </w:r>
      <w:r w:rsidR="000512F3" w:rsidRPr="0040606E">
        <w:rPr>
          <w:rFonts w:ascii="Book Antiqua" w:hAnsi="Book Antiqua" w:cs="Times New Roman"/>
          <w:sz w:val="24"/>
          <w:szCs w:val="24"/>
          <w:vertAlign w:val="superscript"/>
          <w:lang w:val="en-US"/>
        </w:rPr>
        <w:t>5</w:t>
      </w:r>
      <w:r w:rsidR="00CA124A" w:rsidRPr="0040606E">
        <w:rPr>
          <w:rFonts w:ascii="Book Antiqua" w:hAnsi="Book Antiqua" w:cs="Times New Roman"/>
          <w:sz w:val="24"/>
          <w:szCs w:val="24"/>
          <w:vertAlign w:val="superscript"/>
          <w:lang w:val="en-US"/>
        </w:rPr>
        <w:t>]</w:t>
      </w:r>
      <w:r w:rsidR="007F3DCF" w:rsidRPr="0040606E">
        <w:rPr>
          <w:rFonts w:ascii="Book Antiqua" w:hAnsi="Book Antiqua" w:cs="Times New Roman"/>
          <w:sz w:val="24"/>
          <w:szCs w:val="24"/>
          <w:lang w:val="en-US"/>
        </w:rPr>
        <w:t xml:space="preserve">. </w:t>
      </w:r>
      <w:r w:rsidR="00CC341C" w:rsidRPr="0040606E">
        <w:rPr>
          <w:rFonts w:ascii="Book Antiqua" w:hAnsi="Book Antiqua" w:cs="Times New Roman"/>
          <w:sz w:val="24"/>
          <w:szCs w:val="24"/>
          <w:lang w:val="en-US"/>
        </w:rPr>
        <w:t xml:space="preserve">In our study, </w:t>
      </w:r>
      <w:r w:rsidR="00C77674" w:rsidRPr="0040606E">
        <w:rPr>
          <w:rFonts w:ascii="Book Antiqua" w:hAnsi="Book Antiqua" w:cs="Times New Roman"/>
          <w:sz w:val="24"/>
          <w:szCs w:val="24"/>
          <w:lang w:val="en-US"/>
        </w:rPr>
        <w:t xml:space="preserve">the </w:t>
      </w:r>
      <w:r w:rsidR="00CC341C" w:rsidRPr="0040606E">
        <w:rPr>
          <w:rFonts w:ascii="Book Antiqua" w:hAnsi="Book Antiqua" w:cs="Times New Roman"/>
          <w:sz w:val="24"/>
          <w:szCs w:val="24"/>
          <w:lang w:val="en-US"/>
        </w:rPr>
        <w:t xml:space="preserve">time </w:t>
      </w:r>
      <w:r w:rsidR="00C77674" w:rsidRPr="0040606E">
        <w:rPr>
          <w:rFonts w:ascii="Book Antiqua" w:hAnsi="Book Antiqua" w:cs="Times New Roman"/>
          <w:sz w:val="24"/>
          <w:szCs w:val="24"/>
          <w:lang w:val="en-US"/>
        </w:rPr>
        <w:t>until</w:t>
      </w:r>
      <w:r w:rsidR="00CC341C" w:rsidRPr="0040606E">
        <w:rPr>
          <w:rFonts w:ascii="Book Antiqua" w:hAnsi="Book Antiqua" w:cs="Times New Roman"/>
          <w:sz w:val="24"/>
          <w:szCs w:val="24"/>
          <w:lang w:val="en-US"/>
        </w:rPr>
        <w:t xml:space="preserve"> achievement of the target tacrolimus trough level was indeed one day shorter in the intravenously treated subgroup compared to the orally treated subgroup. </w:t>
      </w:r>
      <w:r w:rsidR="007F0EE2" w:rsidRPr="0040606E">
        <w:rPr>
          <w:rFonts w:ascii="Book Antiqua" w:hAnsi="Book Antiqua" w:cs="Times New Roman"/>
          <w:sz w:val="24"/>
          <w:szCs w:val="24"/>
          <w:lang w:val="en-US"/>
        </w:rPr>
        <w:t xml:space="preserve">As far as it can be assessed in the </w:t>
      </w:r>
      <w:r w:rsidR="0009404F" w:rsidRPr="0040606E">
        <w:rPr>
          <w:rFonts w:ascii="Book Antiqua" w:hAnsi="Book Antiqua" w:cs="Times New Roman"/>
          <w:sz w:val="24"/>
          <w:szCs w:val="24"/>
          <w:lang w:val="en-US"/>
        </w:rPr>
        <w:t xml:space="preserve">relatively small subgroups, </w:t>
      </w:r>
      <w:r w:rsidR="005034B9" w:rsidRPr="0040606E">
        <w:rPr>
          <w:rFonts w:ascii="Book Antiqua" w:hAnsi="Book Antiqua" w:cs="Times New Roman"/>
          <w:sz w:val="24"/>
          <w:szCs w:val="24"/>
          <w:lang w:val="en-US"/>
        </w:rPr>
        <w:t>the prevalence and intensity of side effects did not differ between the intravenous and the oral administration route</w:t>
      </w:r>
      <w:r w:rsidR="004F6136" w:rsidRPr="0040606E">
        <w:rPr>
          <w:rFonts w:ascii="Book Antiqua" w:hAnsi="Book Antiqua" w:cs="Times New Roman"/>
          <w:sz w:val="24"/>
          <w:szCs w:val="24"/>
          <w:lang w:val="en-US"/>
        </w:rPr>
        <w:t>, so intravenous treatment should be considered, especially if the patient tends to suffer from nausea and vomiting, which may both be further provoked by the oral intake of more medications</w:t>
      </w:r>
      <w:r w:rsidR="005034B9" w:rsidRPr="0040606E">
        <w:rPr>
          <w:rFonts w:ascii="Book Antiqua" w:hAnsi="Book Antiqua" w:cs="Times New Roman"/>
          <w:sz w:val="24"/>
          <w:szCs w:val="24"/>
          <w:lang w:val="en-US"/>
        </w:rPr>
        <w:t xml:space="preserve">. </w:t>
      </w:r>
      <w:r w:rsidR="00563EE9" w:rsidRPr="0040606E">
        <w:rPr>
          <w:rFonts w:ascii="Book Antiqua" w:hAnsi="Book Antiqua" w:cs="Times New Roman"/>
          <w:sz w:val="24"/>
          <w:szCs w:val="24"/>
          <w:lang w:val="en-US"/>
        </w:rPr>
        <w:t xml:space="preserve">Yamamoto </w:t>
      </w:r>
      <w:r w:rsidR="00563EE9" w:rsidRPr="0040606E">
        <w:rPr>
          <w:rFonts w:ascii="Book Antiqua" w:hAnsi="Book Antiqua" w:cs="Times New Roman"/>
          <w:i/>
          <w:sz w:val="24"/>
          <w:szCs w:val="24"/>
          <w:lang w:val="en-US"/>
        </w:rPr>
        <w:t xml:space="preserve">et </w:t>
      </w:r>
      <w:proofErr w:type="gramStart"/>
      <w:r w:rsidR="00563EE9" w:rsidRPr="0040606E">
        <w:rPr>
          <w:rFonts w:ascii="Book Antiqua" w:hAnsi="Book Antiqua" w:cs="Times New Roman"/>
          <w:i/>
          <w:sz w:val="24"/>
          <w:szCs w:val="24"/>
          <w:lang w:val="en-US"/>
        </w:rPr>
        <w:t>al</w:t>
      </w:r>
      <w:r w:rsidR="00563EE9" w:rsidRPr="0040606E">
        <w:rPr>
          <w:rFonts w:ascii="Book Antiqua" w:hAnsi="Book Antiqua" w:cs="Times New Roman"/>
          <w:sz w:val="24"/>
          <w:szCs w:val="24"/>
          <w:vertAlign w:val="superscript"/>
          <w:lang w:val="en-US"/>
        </w:rPr>
        <w:t>[</w:t>
      </w:r>
      <w:proofErr w:type="gramEnd"/>
      <w:r w:rsidR="00563EE9" w:rsidRPr="0040606E">
        <w:rPr>
          <w:rFonts w:ascii="Book Antiqua" w:hAnsi="Book Antiqua" w:cs="Times New Roman"/>
          <w:sz w:val="24"/>
          <w:szCs w:val="24"/>
          <w:vertAlign w:val="superscript"/>
          <w:lang w:val="en-US"/>
        </w:rPr>
        <w:t>12]</w:t>
      </w:r>
      <w:r w:rsidR="00B55CE3" w:rsidRPr="0040606E">
        <w:rPr>
          <w:rFonts w:ascii="Book Antiqua" w:hAnsi="Book Antiqua" w:cs="Times New Roman"/>
          <w:sz w:val="24"/>
          <w:szCs w:val="24"/>
          <w:lang w:val="en-US"/>
        </w:rPr>
        <w:t xml:space="preserve"> started oral tacrolimus therapy at a dose of 0.1 mg/kg/day and reached the aspired tacrolimus trough concentration of 10</w:t>
      </w:r>
      <w:r w:rsidR="00563EE9" w:rsidRPr="0040606E">
        <w:rPr>
          <w:rFonts w:ascii="Book Antiqua" w:hAnsi="Book Antiqua" w:cs="Times New Roman" w:hint="eastAsia"/>
          <w:sz w:val="24"/>
          <w:szCs w:val="24"/>
          <w:lang w:val="en-US" w:eastAsia="zh-CN"/>
        </w:rPr>
        <w:t>-</w:t>
      </w:r>
      <w:r w:rsidR="00B55CE3" w:rsidRPr="0040606E">
        <w:rPr>
          <w:rFonts w:ascii="Book Antiqua" w:hAnsi="Book Antiqua" w:cs="Times New Roman"/>
          <w:sz w:val="24"/>
          <w:szCs w:val="24"/>
          <w:lang w:val="en-US"/>
        </w:rPr>
        <w:t xml:space="preserve">15 ng/mL on day 5. </w:t>
      </w:r>
      <w:r w:rsidR="004F0412" w:rsidRPr="0040606E">
        <w:rPr>
          <w:rFonts w:ascii="Book Antiqua" w:hAnsi="Book Antiqua" w:cs="Times New Roman"/>
          <w:sz w:val="24"/>
          <w:szCs w:val="24"/>
          <w:lang w:val="en-US"/>
        </w:rPr>
        <w:t xml:space="preserve">In comparison, </w:t>
      </w:r>
      <w:r w:rsidR="00C6698C" w:rsidRPr="0040606E">
        <w:rPr>
          <w:rFonts w:ascii="Book Antiqua" w:hAnsi="Book Antiqua" w:cs="Times New Roman"/>
          <w:sz w:val="24"/>
          <w:szCs w:val="24"/>
          <w:lang w:val="en-US"/>
        </w:rPr>
        <w:t xml:space="preserve">we used similar initiation doses and reached the target concentration on day 4. </w:t>
      </w:r>
      <w:r w:rsidR="00FA0A87" w:rsidRPr="0040606E">
        <w:rPr>
          <w:rFonts w:ascii="Book Antiqua" w:hAnsi="Book Antiqua" w:cs="Times New Roman"/>
          <w:sz w:val="24"/>
          <w:szCs w:val="24"/>
          <w:lang w:val="en-US"/>
        </w:rPr>
        <w:t>On one hand,</w:t>
      </w:r>
      <w:r w:rsidR="00C6698C" w:rsidRPr="0040606E">
        <w:rPr>
          <w:rFonts w:ascii="Book Antiqua" w:hAnsi="Book Antiqua" w:cs="Times New Roman"/>
          <w:sz w:val="24"/>
          <w:szCs w:val="24"/>
          <w:lang w:val="en-US"/>
        </w:rPr>
        <w:t xml:space="preserve"> </w:t>
      </w:r>
      <w:r w:rsidR="00CA73D7" w:rsidRPr="0040606E">
        <w:rPr>
          <w:rFonts w:ascii="Book Antiqua" w:hAnsi="Book Antiqua" w:cs="Times New Roman"/>
          <w:sz w:val="24"/>
          <w:szCs w:val="24"/>
          <w:lang w:val="en-US"/>
        </w:rPr>
        <w:t>it</w:t>
      </w:r>
      <w:r w:rsidR="00C6698C" w:rsidRPr="0040606E">
        <w:rPr>
          <w:rFonts w:ascii="Book Antiqua" w:hAnsi="Book Antiqua" w:cs="Times New Roman"/>
          <w:sz w:val="24"/>
          <w:szCs w:val="24"/>
          <w:lang w:val="en-US"/>
        </w:rPr>
        <w:t xml:space="preserve"> may be favorable to start the therapy </w:t>
      </w:r>
      <w:r w:rsidR="00FA0A87" w:rsidRPr="0040606E">
        <w:rPr>
          <w:rFonts w:ascii="Book Antiqua" w:hAnsi="Book Antiqua" w:cs="Times New Roman"/>
          <w:sz w:val="24"/>
          <w:szCs w:val="24"/>
          <w:lang w:val="en-US"/>
        </w:rPr>
        <w:t>a</w:t>
      </w:r>
      <w:r w:rsidR="00C6698C" w:rsidRPr="0040606E">
        <w:rPr>
          <w:rFonts w:ascii="Book Antiqua" w:hAnsi="Book Antiqua" w:cs="Times New Roman"/>
          <w:sz w:val="24"/>
          <w:szCs w:val="24"/>
          <w:lang w:val="en-US"/>
        </w:rPr>
        <w:t>t a higher dose</w:t>
      </w:r>
      <w:r w:rsidR="00FA0A87" w:rsidRPr="0040606E">
        <w:rPr>
          <w:rFonts w:ascii="Book Antiqua" w:hAnsi="Book Antiqua" w:cs="Times New Roman"/>
          <w:sz w:val="24"/>
          <w:szCs w:val="24"/>
          <w:lang w:val="en-US"/>
        </w:rPr>
        <w:t>, then</w:t>
      </w:r>
      <w:r w:rsidR="00A730CF" w:rsidRPr="0040606E">
        <w:rPr>
          <w:rFonts w:ascii="Book Antiqua" w:hAnsi="Book Antiqua" w:cs="Times New Roman"/>
          <w:sz w:val="24"/>
          <w:szCs w:val="24"/>
          <w:lang w:val="en-US"/>
        </w:rPr>
        <w:t xml:space="preserve"> </w:t>
      </w:r>
      <w:r w:rsidR="00C6698C" w:rsidRPr="0040606E">
        <w:rPr>
          <w:rFonts w:ascii="Book Antiqua" w:hAnsi="Book Antiqua" w:cs="Times New Roman"/>
          <w:sz w:val="24"/>
          <w:szCs w:val="24"/>
          <w:lang w:val="en-US"/>
        </w:rPr>
        <w:t xml:space="preserve">quickly reduce it later on if the </w:t>
      </w:r>
      <w:r w:rsidR="00774B70" w:rsidRPr="0040606E">
        <w:rPr>
          <w:rFonts w:ascii="Book Antiqua" w:hAnsi="Book Antiqua" w:cs="Times New Roman"/>
          <w:sz w:val="24"/>
          <w:szCs w:val="24"/>
          <w:lang w:val="en-US"/>
        </w:rPr>
        <w:t xml:space="preserve">targeted </w:t>
      </w:r>
      <w:r w:rsidR="00C6698C" w:rsidRPr="0040606E">
        <w:rPr>
          <w:rFonts w:ascii="Book Antiqua" w:hAnsi="Book Antiqua" w:cs="Times New Roman"/>
          <w:sz w:val="24"/>
          <w:szCs w:val="24"/>
          <w:lang w:val="en-US"/>
        </w:rPr>
        <w:t xml:space="preserve">range </w:t>
      </w:r>
      <w:r w:rsidR="00FA0A87" w:rsidRPr="0040606E">
        <w:rPr>
          <w:rFonts w:ascii="Book Antiqua" w:hAnsi="Book Antiqua" w:cs="Times New Roman"/>
          <w:sz w:val="24"/>
          <w:szCs w:val="24"/>
          <w:lang w:val="en-US"/>
        </w:rPr>
        <w:t>has</w:t>
      </w:r>
      <w:r w:rsidR="00C6698C" w:rsidRPr="0040606E">
        <w:rPr>
          <w:rFonts w:ascii="Book Antiqua" w:hAnsi="Book Antiqua" w:cs="Times New Roman"/>
          <w:sz w:val="24"/>
          <w:szCs w:val="24"/>
          <w:lang w:val="en-US"/>
        </w:rPr>
        <w:t xml:space="preserve"> been surpassed. On the other hand, the small therapeutic index of tacrolimus may result in severe side effects and possibly premature treatment discontinuation using such an approach.</w:t>
      </w:r>
      <w:r w:rsidR="00E564D9" w:rsidRPr="0040606E">
        <w:rPr>
          <w:rFonts w:ascii="Book Antiqua" w:hAnsi="Book Antiqua" w:cs="Times New Roman"/>
          <w:sz w:val="24"/>
          <w:szCs w:val="24"/>
          <w:lang w:val="en-US"/>
        </w:rPr>
        <w:t xml:space="preserve"> </w:t>
      </w:r>
      <w:r w:rsidR="00C6698C" w:rsidRPr="0040606E">
        <w:rPr>
          <w:rFonts w:ascii="Book Antiqua" w:hAnsi="Book Antiqua" w:cs="Times New Roman"/>
          <w:sz w:val="24"/>
          <w:szCs w:val="24"/>
          <w:lang w:val="en-US"/>
        </w:rPr>
        <w:t xml:space="preserve"> </w:t>
      </w:r>
    </w:p>
    <w:p w:rsidR="0088358A" w:rsidRPr="0040606E" w:rsidRDefault="005F5ECE" w:rsidP="000E7045">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As soon as patients with steroid-refractory acute severe ulcerative colitis respond to a medical rescue therapy with a calcineurin inhibitor or TNFα antibody, </w:t>
      </w:r>
      <w:r w:rsidR="00BA40DA" w:rsidRPr="0040606E">
        <w:rPr>
          <w:rFonts w:ascii="Book Antiqua" w:hAnsi="Book Antiqua" w:cs="Times New Roman"/>
          <w:sz w:val="24"/>
          <w:szCs w:val="24"/>
          <w:lang w:val="en-US"/>
        </w:rPr>
        <w:t>the question remains</w:t>
      </w:r>
      <w:r w:rsidR="00FA0A87" w:rsidRPr="0040606E">
        <w:rPr>
          <w:rFonts w:ascii="Book Antiqua" w:hAnsi="Book Antiqua" w:cs="Times New Roman"/>
          <w:sz w:val="24"/>
          <w:szCs w:val="24"/>
          <w:lang w:val="en-US"/>
        </w:rPr>
        <w:t>:</w:t>
      </w:r>
      <w:r w:rsidR="00BA40DA" w:rsidRPr="0040606E">
        <w:rPr>
          <w:rFonts w:ascii="Book Antiqua" w:hAnsi="Book Antiqua" w:cs="Times New Roman"/>
          <w:sz w:val="24"/>
          <w:szCs w:val="24"/>
          <w:lang w:val="en-US"/>
        </w:rPr>
        <w:t xml:space="preserve"> how to maintain </w:t>
      </w:r>
      <w:r w:rsidR="00774B70" w:rsidRPr="0040606E">
        <w:rPr>
          <w:rFonts w:ascii="Book Antiqua" w:hAnsi="Book Antiqua" w:cs="Times New Roman"/>
          <w:sz w:val="24"/>
          <w:szCs w:val="24"/>
          <w:lang w:val="en-US"/>
        </w:rPr>
        <w:t xml:space="preserve">the </w:t>
      </w:r>
      <w:r w:rsidR="00BA40DA" w:rsidRPr="0040606E">
        <w:rPr>
          <w:rFonts w:ascii="Book Antiqua" w:hAnsi="Book Antiqua" w:cs="Times New Roman"/>
          <w:sz w:val="24"/>
          <w:szCs w:val="24"/>
          <w:lang w:val="en-US"/>
        </w:rPr>
        <w:t>response</w:t>
      </w:r>
      <w:r w:rsidR="00500CEB" w:rsidRPr="0040606E">
        <w:rPr>
          <w:rFonts w:ascii="Book Antiqua" w:hAnsi="Book Antiqua" w:cs="Times New Roman" w:hint="eastAsia"/>
          <w:sz w:val="24"/>
          <w:szCs w:val="24"/>
          <w:lang w:val="en-US" w:eastAsia="zh-CN"/>
        </w:rPr>
        <w:t xml:space="preserve"> </w:t>
      </w:r>
      <w:r w:rsidR="00BA40DA" w:rsidRPr="0040606E">
        <w:rPr>
          <w:rFonts w:ascii="Book Antiqua" w:hAnsi="Book Antiqua" w:cs="Times New Roman"/>
          <w:sz w:val="24"/>
          <w:szCs w:val="24"/>
          <w:lang w:val="en-US"/>
        </w:rPr>
        <w:t>or</w:t>
      </w:r>
      <w:r w:rsidR="00FA0A87" w:rsidRPr="0040606E">
        <w:rPr>
          <w:rFonts w:ascii="Book Antiqua" w:hAnsi="Book Antiqua" w:cs="Times New Roman"/>
          <w:sz w:val="24"/>
          <w:szCs w:val="24"/>
          <w:lang w:val="en-US"/>
        </w:rPr>
        <w:t>,</w:t>
      </w:r>
      <w:r w:rsidR="00500CEB" w:rsidRPr="0040606E">
        <w:rPr>
          <w:rFonts w:ascii="Book Antiqua" w:hAnsi="Book Antiqua" w:cs="Times New Roman"/>
          <w:sz w:val="24"/>
          <w:szCs w:val="24"/>
          <w:lang w:val="en-US"/>
        </w:rPr>
        <w:t xml:space="preserve"> ideally–</w:t>
      </w:r>
      <w:r w:rsidR="00BA40DA" w:rsidRPr="0040606E">
        <w:rPr>
          <w:rFonts w:ascii="Book Antiqua" w:hAnsi="Book Antiqua" w:cs="Times New Roman"/>
          <w:sz w:val="24"/>
          <w:szCs w:val="24"/>
          <w:lang w:val="en-US"/>
        </w:rPr>
        <w:t>remission, as tacrolimus is not recommended as a long-term maintenance therapy in ulcerative colitis due to its expected long-term toxicity</w:t>
      </w:r>
      <w:r w:rsidR="004C20E9" w:rsidRPr="0040606E">
        <w:rPr>
          <w:rFonts w:ascii="Book Antiqua" w:hAnsi="Book Antiqua" w:cs="Times New Roman"/>
          <w:sz w:val="24"/>
          <w:szCs w:val="24"/>
          <w:vertAlign w:val="superscript"/>
          <w:lang w:val="en-US"/>
        </w:rPr>
        <w:t>[13]</w:t>
      </w:r>
      <w:r w:rsidR="00AE07E8" w:rsidRPr="0040606E">
        <w:rPr>
          <w:rFonts w:ascii="Book Antiqua" w:hAnsi="Book Antiqua" w:cs="Times New Roman"/>
          <w:sz w:val="24"/>
          <w:szCs w:val="24"/>
          <w:lang w:val="en-US"/>
        </w:rPr>
        <w:t>.</w:t>
      </w:r>
      <w:r w:rsidR="00BA40DA" w:rsidRPr="0040606E">
        <w:rPr>
          <w:rFonts w:ascii="Book Antiqua" w:hAnsi="Book Antiqua" w:cs="Times New Roman"/>
          <w:sz w:val="24"/>
          <w:szCs w:val="24"/>
          <w:lang w:val="en-US"/>
        </w:rPr>
        <w:t xml:space="preserve"> Indeed, we can unfortunately not add more data on long-term side effects of tacrolimus in the cohort of young people suffering from ulcerative colitis, as </w:t>
      </w:r>
      <w:r w:rsidR="00487F28" w:rsidRPr="0040606E">
        <w:rPr>
          <w:rFonts w:ascii="Book Antiqua" w:hAnsi="Book Antiqua" w:cs="Times New Roman"/>
          <w:sz w:val="24"/>
          <w:szCs w:val="24"/>
          <w:lang w:val="en-US"/>
        </w:rPr>
        <w:t xml:space="preserve">according to our standard operating procedure, </w:t>
      </w:r>
      <w:r w:rsidR="004A7F3C" w:rsidRPr="0040606E">
        <w:rPr>
          <w:rFonts w:ascii="Book Antiqua" w:hAnsi="Book Antiqua" w:cs="Times New Roman"/>
          <w:sz w:val="24"/>
          <w:szCs w:val="24"/>
          <w:lang w:val="en-US"/>
        </w:rPr>
        <w:t xml:space="preserve">tacrolimus was only used as a bridging therapy. </w:t>
      </w:r>
      <w:r w:rsidR="00EA4B3B" w:rsidRPr="0040606E">
        <w:rPr>
          <w:rFonts w:ascii="Book Antiqua" w:hAnsi="Book Antiqua" w:cs="Times New Roman"/>
          <w:sz w:val="24"/>
          <w:szCs w:val="24"/>
          <w:lang w:val="en-US"/>
        </w:rPr>
        <w:t xml:space="preserve">However, these data may differ from data obtained in patients after organ transplantation who are usually older than the patients described in our study and who are often treated with more than one </w:t>
      </w:r>
      <w:r w:rsidR="00EA4B3B" w:rsidRPr="0040606E">
        <w:rPr>
          <w:rFonts w:ascii="Book Antiqua" w:hAnsi="Book Antiqua" w:cs="Times New Roman"/>
          <w:sz w:val="24"/>
          <w:szCs w:val="24"/>
          <w:lang w:val="en-US"/>
        </w:rPr>
        <w:lastRenderedPageBreak/>
        <w:t xml:space="preserve">immunosuppressant </w:t>
      </w:r>
      <w:r w:rsidR="00FA0A87" w:rsidRPr="0040606E">
        <w:rPr>
          <w:rFonts w:ascii="Book Antiqua" w:hAnsi="Book Antiqua" w:cs="Times New Roman"/>
          <w:sz w:val="24"/>
          <w:szCs w:val="24"/>
          <w:lang w:val="en-US"/>
        </w:rPr>
        <w:t>concurrently</w:t>
      </w:r>
      <w:r w:rsidR="00EA4B3B" w:rsidRPr="0040606E">
        <w:rPr>
          <w:rFonts w:ascii="Book Antiqua" w:hAnsi="Book Antiqua" w:cs="Times New Roman"/>
          <w:sz w:val="24"/>
          <w:szCs w:val="24"/>
          <w:lang w:val="en-US"/>
        </w:rPr>
        <w:t xml:space="preserve">. </w:t>
      </w:r>
      <w:r w:rsidR="008B4B9B" w:rsidRPr="0040606E">
        <w:rPr>
          <w:rFonts w:ascii="Book Antiqua" w:hAnsi="Book Antiqua" w:cs="Times New Roman"/>
          <w:sz w:val="24"/>
          <w:szCs w:val="24"/>
          <w:lang w:val="en-US"/>
        </w:rPr>
        <w:t xml:space="preserve">As for the choice of an additional immunosuppressant for maintenance therapy </w:t>
      </w:r>
      <w:r w:rsidR="004708AC" w:rsidRPr="0040606E">
        <w:rPr>
          <w:rFonts w:ascii="Book Antiqua" w:hAnsi="Book Antiqua" w:cs="Times New Roman"/>
          <w:sz w:val="24"/>
          <w:szCs w:val="24"/>
          <w:lang w:val="en-US"/>
        </w:rPr>
        <w:t>following</w:t>
      </w:r>
      <w:r w:rsidR="008B4B9B" w:rsidRPr="0040606E">
        <w:rPr>
          <w:rFonts w:ascii="Book Antiqua" w:hAnsi="Book Antiqua" w:cs="Times New Roman"/>
          <w:sz w:val="24"/>
          <w:szCs w:val="24"/>
          <w:lang w:val="en-US"/>
        </w:rPr>
        <w:t xml:space="preserve"> successful treatment initiation with tacrolimus</w:t>
      </w:r>
      <w:r w:rsidR="00EA095A" w:rsidRPr="0040606E">
        <w:rPr>
          <w:rFonts w:ascii="Book Antiqua" w:hAnsi="Book Antiqua" w:cs="Times New Roman"/>
          <w:sz w:val="24"/>
          <w:szCs w:val="24"/>
          <w:lang w:val="en-US"/>
        </w:rPr>
        <w:t xml:space="preserve">, there </w:t>
      </w:r>
      <w:r w:rsidR="000E73FB" w:rsidRPr="0040606E">
        <w:rPr>
          <w:rFonts w:ascii="Book Antiqua" w:hAnsi="Book Antiqua" w:cs="Times New Roman"/>
          <w:sz w:val="24"/>
          <w:szCs w:val="24"/>
          <w:lang w:val="en-US"/>
        </w:rPr>
        <w:t>have been</w:t>
      </w:r>
      <w:r w:rsidR="00EA095A" w:rsidRPr="0040606E">
        <w:rPr>
          <w:rFonts w:ascii="Book Antiqua" w:hAnsi="Book Antiqua" w:cs="Times New Roman"/>
          <w:sz w:val="24"/>
          <w:szCs w:val="24"/>
          <w:lang w:val="en-US"/>
        </w:rPr>
        <w:t xml:space="preserve"> two </w:t>
      </w:r>
      <w:r w:rsidR="00FA0A87" w:rsidRPr="0040606E">
        <w:rPr>
          <w:rFonts w:ascii="Book Antiqua" w:hAnsi="Book Antiqua" w:cs="Times New Roman"/>
          <w:sz w:val="24"/>
          <w:szCs w:val="24"/>
          <w:lang w:val="en-US"/>
        </w:rPr>
        <w:t xml:space="preserve">common </w:t>
      </w:r>
      <w:r w:rsidR="00EA095A" w:rsidRPr="0040606E">
        <w:rPr>
          <w:rFonts w:ascii="Book Antiqua" w:hAnsi="Book Antiqua" w:cs="Times New Roman"/>
          <w:sz w:val="24"/>
          <w:szCs w:val="24"/>
          <w:lang w:val="en-US"/>
        </w:rPr>
        <w:t>options</w:t>
      </w:r>
      <w:r w:rsidR="000E73FB" w:rsidRPr="0040606E">
        <w:rPr>
          <w:rFonts w:ascii="Book Antiqua" w:hAnsi="Book Antiqua" w:cs="Times New Roman"/>
          <w:sz w:val="24"/>
          <w:szCs w:val="24"/>
          <w:lang w:val="en-US"/>
        </w:rPr>
        <w:t xml:space="preserve"> during our study phase</w:t>
      </w:r>
      <w:r w:rsidR="00EA095A" w:rsidRPr="0040606E">
        <w:rPr>
          <w:rFonts w:ascii="Book Antiqua" w:hAnsi="Book Antiqua" w:cs="Times New Roman"/>
          <w:sz w:val="24"/>
          <w:szCs w:val="24"/>
          <w:lang w:val="en-US"/>
        </w:rPr>
        <w:t xml:space="preserve">: </w:t>
      </w:r>
      <w:r w:rsidR="00500CEB" w:rsidRPr="0040606E">
        <w:rPr>
          <w:rFonts w:ascii="Book Antiqua" w:hAnsi="Book Antiqua" w:cs="Times New Roman"/>
          <w:sz w:val="24"/>
          <w:szCs w:val="24"/>
          <w:lang w:val="en-US"/>
        </w:rPr>
        <w:t>T</w:t>
      </w:r>
      <w:r w:rsidR="00EA095A" w:rsidRPr="0040606E">
        <w:rPr>
          <w:rFonts w:ascii="Book Antiqua" w:hAnsi="Book Antiqua" w:cs="Times New Roman"/>
          <w:sz w:val="24"/>
          <w:szCs w:val="24"/>
          <w:lang w:val="en-US"/>
        </w:rPr>
        <w:t xml:space="preserve">he use of a thiopurine </w:t>
      </w:r>
      <w:r w:rsidR="006A7AE2" w:rsidRPr="0040606E">
        <w:rPr>
          <w:rFonts w:ascii="Book Antiqua" w:hAnsi="Book Antiqua" w:cs="Times New Roman"/>
          <w:sz w:val="24"/>
          <w:szCs w:val="24"/>
          <w:lang w:val="en-US"/>
        </w:rPr>
        <w:t>like azath</w:t>
      </w:r>
      <w:r w:rsidR="004C31B3" w:rsidRPr="0040606E">
        <w:rPr>
          <w:rFonts w:ascii="Book Antiqua" w:hAnsi="Book Antiqua" w:cs="Times New Roman"/>
          <w:sz w:val="24"/>
          <w:szCs w:val="24"/>
          <w:lang w:val="en-US"/>
        </w:rPr>
        <w:t xml:space="preserve">ioprine or 6-mercaptopurine, or, more recently, </w:t>
      </w:r>
      <w:r w:rsidR="00972A3B" w:rsidRPr="0040606E">
        <w:rPr>
          <w:rFonts w:ascii="Book Antiqua" w:hAnsi="Book Antiqua" w:cs="Times New Roman"/>
          <w:sz w:val="24"/>
          <w:szCs w:val="24"/>
          <w:lang w:val="en-US"/>
        </w:rPr>
        <w:t xml:space="preserve">the anti-integrin </w:t>
      </w:r>
      <w:r w:rsidR="00713DE1" w:rsidRPr="0040606E">
        <w:rPr>
          <w:rFonts w:ascii="Book Antiqua" w:hAnsi="Book Antiqua" w:cs="Times New Roman"/>
          <w:sz w:val="24"/>
          <w:szCs w:val="24"/>
          <w:lang w:val="en-US"/>
        </w:rPr>
        <w:t xml:space="preserve">antibody </w:t>
      </w:r>
      <w:r w:rsidR="004C31B3" w:rsidRPr="0040606E">
        <w:rPr>
          <w:rFonts w:ascii="Book Antiqua" w:hAnsi="Book Antiqua" w:cs="Times New Roman"/>
          <w:sz w:val="24"/>
          <w:szCs w:val="24"/>
          <w:lang w:val="en-US"/>
        </w:rPr>
        <w:t xml:space="preserve">vedolizumab. </w:t>
      </w:r>
      <w:r w:rsidR="00CA17C0" w:rsidRPr="0040606E">
        <w:rPr>
          <w:rFonts w:ascii="Book Antiqua" w:hAnsi="Book Antiqua" w:cs="Times New Roman"/>
          <w:sz w:val="24"/>
          <w:szCs w:val="24"/>
          <w:lang w:val="en-US"/>
        </w:rPr>
        <w:t xml:space="preserve">This choice has to be made on an individual base </w:t>
      </w:r>
      <w:r w:rsidR="006B3E91" w:rsidRPr="0040606E">
        <w:rPr>
          <w:rFonts w:ascii="Book Antiqua" w:hAnsi="Book Antiqua" w:cs="Times New Roman"/>
          <w:sz w:val="24"/>
          <w:szCs w:val="24"/>
          <w:lang w:val="en-US"/>
        </w:rPr>
        <w:t xml:space="preserve">taking into consideration </w:t>
      </w:r>
      <w:r w:rsidR="00F01E75" w:rsidRPr="0040606E">
        <w:rPr>
          <w:rFonts w:ascii="Book Antiqua" w:hAnsi="Book Antiqua" w:cs="Times New Roman"/>
          <w:sz w:val="24"/>
          <w:szCs w:val="24"/>
          <w:lang w:val="en-US"/>
        </w:rPr>
        <w:t>patient age, prior therapies</w:t>
      </w:r>
      <w:r w:rsidR="00D66990" w:rsidRPr="0040606E">
        <w:rPr>
          <w:rFonts w:ascii="Book Antiqua" w:hAnsi="Book Antiqua" w:cs="Times New Roman"/>
          <w:sz w:val="24"/>
          <w:szCs w:val="24"/>
          <w:lang w:val="en-US"/>
        </w:rPr>
        <w:t>, concomitant disease</w:t>
      </w:r>
      <w:r w:rsidR="00CE159E" w:rsidRPr="0040606E">
        <w:rPr>
          <w:rFonts w:ascii="Book Antiqua" w:hAnsi="Book Antiqua" w:cs="Times New Roman"/>
          <w:sz w:val="24"/>
          <w:szCs w:val="24"/>
          <w:lang w:val="en-US"/>
        </w:rPr>
        <w:t xml:space="preserve">s, </w:t>
      </w:r>
      <w:r w:rsidR="00F01E75" w:rsidRPr="0040606E">
        <w:rPr>
          <w:rFonts w:ascii="Book Antiqua" w:hAnsi="Book Antiqua" w:cs="Times New Roman"/>
          <w:sz w:val="24"/>
          <w:szCs w:val="24"/>
          <w:lang w:val="en-US"/>
        </w:rPr>
        <w:t xml:space="preserve">potential intolerances and </w:t>
      </w:r>
      <w:r w:rsidR="00FB4F22" w:rsidRPr="0040606E">
        <w:rPr>
          <w:rFonts w:ascii="Book Antiqua" w:hAnsi="Book Antiqua" w:cs="Times New Roman"/>
          <w:sz w:val="24"/>
          <w:szCs w:val="24"/>
          <w:lang w:val="en-US"/>
        </w:rPr>
        <w:t>access to outpatient intravenous therapies</w:t>
      </w:r>
      <w:r w:rsidR="00D66990" w:rsidRPr="0040606E">
        <w:rPr>
          <w:rFonts w:ascii="Book Antiqua" w:hAnsi="Book Antiqua" w:cs="Times New Roman"/>
          <w:sz w:val="24"/>
          <w:szCs w:val="24"/>
          <w:lang w:val="en-US"/>
        </w:rPr>
        <w:t xml:space="preserve">. </w:t>
      </w:r>
      <w:r w:rsidR="00972A3B" w:rsidRPr="0040606E">
        <w:rPr>
          <w:rFonts w:ascii="Book Antiqua" w:hAnsi="Book Antiqua" w:cs="Times New Roman"/>
          <w:sz w:val="24"/>
          <w:szCs w:val="24"/>
          <w:lang w:val="en-US"/>
        </w:rPr>
        <w:t>Data have been publishe</w:t>
      </w:r>
      <w:r w:rsidR="00F426DC" w:rsidRPr="0040606E">
        <w:rPr>
          <w:rFonts w:ascii="Book Antiqua" w:hAnsi="Book Antiqua" w:cs="Times New Roman"/>
          <w:sz w:val="24"/>
          <w:szCs w:val="24"/>
          <w:lang w:val="en-US"/>
        </w:rPr>
        <w:t xml:space="preserve">d on both of these two options. For example, </w:t>
      </w:r>
      <w:r w:rsidR="0075237A" w:rsidRPr="0040606E">
        <w:rPr>
          <w:rFonts w:ascii="Book Antiqua" w:hAnsi="Book Antiqua" w:cs="Times New Roman"/>
          <w:sz w:val="24"/>
          <w:szCs w:val="24"/>
          <w:lang w:val="en-US"/>
        </w:rPr>
        <w:t xml:space="preserve">Schmidt </w:t>
      </w:r>
      <w:r w:rsidR="00500CEB" w:rsidRPr="0040606E">
        <w:rPr>
          <w:rFonts w:ascii="Book Antiqua" w:hAnsi="Book Antiqua" w:cs="Times New Roman"/>
          <w:i/>
          <w:sz w:val="24"/>
          <w:szCs w:val="24"/>
          <w:lang w:val="en-US"/>
        </w:rPr>
        <w:t xml:space="preserve">et </w:t>
      </w:r>
      <w:proofErr w:type="gramStart"/>
      <w:r w:rsidR="00500CEB" w:rsidRPr="0040606E">
        <w:rPr>
          <w:rFonts w:ascii="Book Antiqua" w:hAnsi="Book Antiqua" w:cs="Times New Roman"/>
          <w:i/>
          <w:sz w:val="24"/>
          <w:szCs w:val="24"/>
          <w:lang w:val="en-US"/>
        </w:rPr>
        <w:t>al</w:t>
      </w:r>
      <w:r w:rsidR="0075237A" w:rsidRPr="0040606E">
        <w:rPr>
          <w:rFonts w:ascii="Book Antiqua" w:hAnsi="Book Antiqua" w:cs="Times New Roman"/>
          <w:sz w:val="24"/>
          <w:szCs w:val="24"/>
          <w:vertAlign w:val="superscript"/>
          <w:lang w:val="en-US"/>
        </w:rPr>
        <w:t>[</w:t>
      </w:r>
      <w:proofErr w:type="gramEnd"/>
      <w:r w:rsidR="00195D5A" w:rsidRPr="0040606E">
        <w:rPr>
          <w:rFonts w:ascii="Book Antiqua" w:hAnsi="Book Antiqua" w:cs="Times New Roman"/>
          <w:sz w:val="24"/>
          <w:szCs w:val="24"/>
          <w:vertAlign w:val="superscript"/>
          <w:lang w:val="en-US"/>
        </w:rPr>
        <w:t>18]</w:t>
      </w:r>
      <w:r w:rsidR="008E4A74" w:rsidRPr="0040606E">
        <w:rPr>
          <w:rFonts w:ascii="Book Antiqua" w:hAnsi="Book Antiqua" w:cs="Times New Roman"/>
          <w:sz w:val="24"/>
          <w:szCs w:val="24"/>
          <w:vertAlign w:val="superscript"/>
          <w:lang w:val="en-US"/>
        </w:rPr>
        <w:t xml:space="preserve"> </w:t>
      </w:r>
      <w:r w:rsidR="00281607" w:rsidRPr="0040606E">
        <w:rPr>
          <w:rFonts w:ascii="Book Antiqua" w:hAnsi="Book Antiqua" w:cs="Times New Roman"/>
          <w:sz w:val="24"/>
          <w:szCs w:val="24"/>
          <w:lang w:val="en-US"/>
        </w:rPr>
        <w:t>conducted a multi-cent</w:t>
      </w:r>
      <w:r w:rsidR="00AD7108" w:rsidRPr="0040606E">
        <w:rPr>
          <w:rFonts w:ascii="Book Antiqua" w:hAnsi="Book Antiqua" w:cs="Times New Roman"/>
          <w:sz w:val="24"/>
          <w:szCs w:val="24"/>
          <w:lang w:val="en-US"/>
        </w:rPr>
        <w:t>er</w:t>
      </w:r>
      <w:r w:rsidR="00281607" w:rsidRPr="0040606E">
        <w:rPr>
          <w:rFonts w:ascii="Book Antiqua" w:hAnsi="Book Antiqua" w:cs="Times New Roman"/>
          <w:sz w:val="24"/>
          <w:szCs w:val="24"/>
          <w:lang w:val="en-US"/>
        </w:rPr>
        <w:t xml:space="preserve"> study examining the role of purine analogues </w:t>
      </w:r>
      <w:r w:rsidR="0034283C" w:rsidRPr="0040606E">
        <w:rPr>
          <w:rFonts w:ascii="Book Antiqua" w:hAnsi="Book Antiqua" w:cs="Times New Roman"/>
          <w:sz w:val="24"/>
          <w:szCs w:val="24"/>
          <w:lang w:val="en-US"/>
        </w:rPr>
        <w:t>in the long-term outcome of steroid-refractory ulcerative colitis after tacrolimus treatment</w:t>
      </w:r>
      <w:r w:rsidR="00DC0E8F" w:rsidRPr="0040606E">
        <w:rPr>
          <w:rFonts w:ascii="Book Antiqua" w:hAnsi="Book Antiqua" w:cs="Times New Roman"/>
          <w:sz w:val="24"/>
          <w:szCs w:val="24"/>
          <w:lang w:val="en-US"/>
        </w:rPr>
        <w:t>.</w:t>
      </w:r>
      <w:r w:rsidR="0043675C" w:rsidRPr="0040606E">
        <w:rPr>
          <w:rFonts w:ascii="Book Antiqua" w:hAnsi="Book Antiqua" w:cs="Times New Roman"/>
          <w:sz w:val="24"/>
          <w:szCs w:val="24"/>
          <w:lang w:val="en-US"/>
        </w:rPr>
        <w:t xml:space="preserve"> </w:t>
      </w:r>
      <w:r w:rsidR="005D3D1A" w:rsidRPr="0040606E">
        <w:rPr>
          <w:rFonts w:ascii="Book Antiqua" w:hAnsi="Book Antiqua" w:cs="Times New Roman"/>
          <w:sz w:val="24"/>
          <w:szCs w:val="24"/>
          <w:lang w:val="en-US"/>
        </w:rPr>
        <w:t xml:space="preserve">In that study, colectomy was performed </w:t>
      </w:r>
      <w:r w:rsidR="006255EB" w:rsidRPr="0040606E">
        <w:rPr>
          <w:rFonts w:ascii="Book Antiqua" w:hAnsi="Book Antiqua" w:cs="Times New Roman"/>
          <w:sz w:val="24"/>
          <w:szCs w:val="24"/>
          <w:lang w:val="en-US"/>
        </w:rPr>
        <w:t>in 29% (45/156)</w:t>
      </w:r>
      <w:r w:rsidR="00FA0A87" w:rsidRPr="0040606E">
        <w:rPr>
          <w:rFonts w:ascii="Book Antiqua" w:hAnsi="Book Antiqua" w:cs="Times New Roman"/>
          <w:sz w:val="24"/>
          <w:szCs w:val="24"/>
          <w:lang w:val="en-US"/>
        </w:rPr>
        <w:t xml:space="preserve"> of patients</w:t>
      </w:r>
      <w:r w:rsidR="006255EB" w:rsidRPr="0040606E">
        <w:rPr>
          <w:rFonts w:ascii="Book Antiqua" w:hAnsi="Book Antiqua" w:cs="Times New Roman"/>
          <w:sz w:val="24"/>
          <w:szCs w:val="24"/>
          <w:lang w:val="en-US"/>
        </w:rPr>
        <w:t xml:space="preserve"> after a median of 0.5 years from initiation of tacrolimus</w:t>
      </w:r>
      <w:r w:rsidR="00FA0A87" w:rsidRPr="0040606E">
        <w:rPr>
          <w:rFonts w:ascii="Book Antiqua" w:hAnsi="Book Antiqua" w:cs="Times New Roman"/>
          <w:sz w:val="24"/>
          <w:szCs w:val="24"/>
          <w:lang w:val="en-US"/>
        </w:rPr>
        <w:t xml:space="preserve"> treatment</w:t>
      </w:r>
      <w:r w:rsidR="006255EB" w:rsidRPr="0040606E">
        <w:rPr>
          <w:rFonts w:ascii="Book Antiqua" w:hAnsi="Book Antiqua" w:cs="Times New Roman"/>
          <w:sz w:val="24"/>
          <w:szCs w:val="24"/>
          <w:lang w:val="en-US"/>
        </w:rPr>
        <w:t xml:space="preserve">. </w:t>
      </w:r>
      <w:r w:rsidR="00FB2030" w:rsidRPr="0040606E">
        <w:rPr>
          <w:rFonts w:ascii="Book Antiqua" w:hAnsi="Book Antiqua" w:cs="Times New Roman"/>
          <w:sz w:val="24"/>
          <w:szCs w:val="24"/>
          <w:lang w:val="en-US"/>
        </w:rPr>
        <w:t xml:space="preserve">One percent of the patients on tacrolimus </w:t>
      </w:r>
      <w:r w:rsidR="00371332" w:rsidRPr="0040606E">
        <w:rPr>
          <w:rFonts w:ascii="Book Antiqua" w:hAnsi="Book Antiqua" w:cs="Times New Roman"/>
          <w:sz w:val="24"/>
          <w:szCs w:val="24"/>
          <w:lang w:val="en-US"/>
        </w:rPr>
        <w:t xml:space="preserve">plus </w:t>
      </w:r>
      <w:r w:rsidR="00FB2030" w:rsidRPr="0040606E">
        <w:rPr>
          <w:rFonts w:ascii="Book Antiqua" w:hAnsi="Book Antiqua" w:cs="Times New Roman"/>
          <w:sz w:val="24"/>
          <w:szCs w:val="24"/>
          <w:lang w:val="en-US"/>
        </w:rPr>
        <w:t xml:space="preserve">a purine analogue had to discontinue therapy due to adverse events, while 14% of the patients on tacrolimus </w:t>
      </w:r>
      <w:r w:rsidR="00371332" w:rsidRPr="0040606E">
        <w:rPr>
          <w:rFonts w:ascii="Book Antiqua" w:hAnsi="Book Antiqua" w:cs="Times New Roman"/>
          <w:sz w:val="24"/>
          <w:szCs w:val="24"/>
          <w:lang w:val="en-US"/>
        </w:rPr>
        <w:t xml:space="preserve">monotherapy </w:t>
      </w:r>
      <w:r w:rsidR="00FB2030" w:rsidRPr="0040606E">
        <w:rPr>
          <w:rFonts w:ascii="Book Antiqua" w:hAnsi="Book Antiqua" w:cs="Times New Roman"/>
          <w:sz w:val="24"/>
          <w:szCs w:val="24"/>
          <w:lang w:val="en-US"/>
        </w:rPr>
        <w:t xml:space="preserve">discontinued treatment </w:t>
      </w:r>
      <w:r w:rsidR="00FA0A87" w:rsidRPr="0040606E">
        <w:rPr>
          <w:rFonts w:ascii="Book Antiqua" w:hAnsi="Book Antiqua" w:cs="Times New Roman"/>
          <w:sz w:val="24"/>
          <w:szCs w:val="24"/>
          <w:lang w:val="en-US"/>
        </w:rPr>
        <w:t>due to</w:t>
      </w:r>
      <w:r w:rsidR="00FB2030" w:rsidRPr="0040606E">
        <w:rPr>
          <w:rFonts w:ascii="Book Antiqua" w:hAnsi="Book Antiqua" w:cs="Times New Roman"/>
          <w:sz w:val="24"/>
          <w:szCs w:val="24"/>
          <w:lang w:val="en-US"/>
        </w:rPr>
        <w:t xml:space="preserve"> side effects.</w:t>
      </w:r>
      <w:r w:rsidR="008F0BD6" w:rsidRPr="0040606E">
        <w:rPr>
          <w:rFonts w:ascii="Book Antiqua" w:hAnsi="Book Antiqua" w:cs="Times New Roman"/>
          <w:sz w:val="24"/>
          <w:szCs w:val="24"/>
          <w:lang w:val="en-US"/>
        </w:rPr>
        <w:t xml:space="preserve"> </w:t>
      </w:r>
      <w:r w:rsidR="008F0BD6" w:rsidRPr="0040606E">
        <w:rPr>
          <w:rFonts w:ascii="Book Antiqua" w:hAnsi="Book Antiqua" w:cs="Times New Roman"/>
          <w:sz w:val="24"/>
          <w:szCs w:val="24"/>
          <w:lang w:val="en"/>
        </w:rPr>
        <w:t>Among the five patients who were started on azathioprine or 6-mercaptopurine shortly after the initiation of tacrolimus therapy in our study, the concept proved to be successful in none, but no serious infections were documented.</w:t>
      </w:r>
      <w:r w:rsidR="00213D20" w:rsidRPr="0040606E">
        <w:rPr>
          <w:rFonts w:ascii="Book Antiqua" w:hAnsi="Book Antiqua" w:cs="Times New Roman"/>
          <w:sz w:val="24"/>
          <w:szCs w:val="24"/>
          <w:lang w:val="en"/>
        </w:rPr>
        <w:t xml:space="preserve"> </w:t>
      </w:r>
      <w:r w:rsidR="00742721" w:rsidRPr="0040606E">
        <w:rPr>
          <w:rFonts w:ascii="Book Antiqua" w:hAnsi="Book Antiqua" w:cs="Times New Roman"/>
          <w:sz w:val="24"/>
          <w:szCs w:val="24"/>
          <w:lang w:val="en-US"/>
        </w:rPr>
        <w:t xml:space="preserve">The combination of </w:t>
      </w:r>
      <w:r w:rsidR="00C32C7D" w:rsidRPr="0040606E">
        <w:rPr>
          <w:rFonts w:ascii="Book Antiqua" w:hAnsi="Book Antiqua" w:cs="Times New Roman"/>
          <w:sz w:val="24"/>
          <w:szCs w:val="24"/>
          <w:lang w:val="en-US"/>
        </w:rPr>
        <w:t>a calcineurin inhibitor</w:t>
      </w:r>
      <w:r w:rsidR="00742721" w:rsidRPr="0040606E">
        <w:rPr>
          <w:rFonts w:ascii="Book Antiqua" w:hAnsi="Book Antiqua" w:cs="Times New Roman"/>
          <w:sz w:val="24"/>
          <w:szCs w:val="24"/>
          <w:lang w:val="en-US"/>
        </w:rPr>
        <w:t xml:space="preserve"> and vedolizumab for remission induction and maintenance therapy in </w:t>
      </w:r>
      <w:r w:rsidR="009F0F57" w:rsidRPr="0040606E">
        <w:rPr>
          <w:rFonts w:ascii="Book Antiqua" w:hAnsi="Book Antiqua" w:cs="Times New Roman"/>
          <w:sz w:val="24"/>
          <w:szCs w:val="24"/>
          <w:lang w:val="en-US"/>
        </w:rPr>
        <w:t xml:space="preserve">steroid-refractory </w:t>
      </w:r>
      <w:r w:rsidR="00742721" w:rsidRPr="0040606E">
        <w:rPr>
          <w:rFonts w:ascii="Book Antiqua" w:hAnsi="Book Antiqua" w:cs="Times New Roman"/>
          <w:sz w:val="24"/>
          <w:szCs w:val="24"/>
          <w:lang w:val="en-US"/>
        </w:rPr>
        <w:t>severe ulcerative colitis was a</w:t>
      </w:r>
      <w:r w:rsidR="00DB7362" w:rsidRPr="0040606E">
        <w:rPr>
          <w:rFonts w:ascii="Book Antiqua" w:hAnsi="Book Antiqua" w:cs="Times New Roman"/>
          <w:sz w:val="24"/>
          <w:szCs w:val="24"/>
          <w:lang w:val="en-US"/>
        </w:rPr>
        <w:t xml:space="preserve">ddressed in </w:t>
      </w:r>
      <w:r w:rsidR="009F0F57" w:rsidRPr="0040606E">
        <w:rPr>
          <w:rFonts w:ascii="Book Antiqua" w:hAnsi="Book Antiqua" w:cs="Times New Roman"/>
          <w:sz w:val="24"/>
          <w:szCs w:val="24"/>
          <w:lang w:val="en-US"/>
        </w:rPr>
        <w:t>a</w:t>
      </w:r>
      <w:r w:rsidR="00DB7362" w:rsidRPr="0040606E">
        <w:rPr>
          <w:rFonts w:ascii="Book Antiqua" w:hAnsi="Book Antiqua" w:cs="Times New Roman"/>
          <w:sz w:val="24"/>
          <w:szCs w:val="24"/>
          <w:lang w:val="en-US"/>
        </w:rPr>
        <w:t xml:space="preserve"> recent stud</w:t>
      </w:r>
      <w:r w:rsidR="009F0F57" w:rsidRPr="0040606E">
        <w:rPr>
          <w:rFonts w:ascii="Book Antiqua" w:hAnsi="Book Antiqua" w:cs="Times New Roman"/>
          <w:sz w:val="24"/>
          <w:szCs w:val="24"/>
          <w:lang w:val="en-US"/>
        </w:rPr>
        <w:t xml:space="preserve">y from </w:t>
      </w:r>
      <w:proofErr w:type="gramStart"/>
      <w:r w:rsidR="009F0F57" w:rsidRPr="0040606E">
        <w:rPr>
          <w:rFonts w:ascii="Book Antiqua" w:hAnsi="Book Antiqua" w:cs="Times New Roman"/>
          <w:sz w:val="24"/>
          <w:szCs w:val="24"/>
          <w:lang w:val="en-US"/>
        </w:rPr>
        <w:t>France</w:t>
      </w:r>
      <w:r w:rsidR="00DC0E8F" w:rsidRPr="0040606E">
        <w:rPr>
          <w:rFonts w:ascii="Book Antiqua" w:hAnsi="Book Antiqua" w:cs="Times New Roman"/>
          <w:sz w:val="24"/>
          <w:szCs w:val="24"/>
          <w:vertAlign w:val="superscript"/>
          <w:lang w:val="en-US"/>
        </w:rPr>
        <w:t>[</w:t>
      </w:r>
      <w:proofErr w:type="gramEnd"/>
      <w:r w:rsidR="00DC0E8F" w:rsidRPr="0040606E">
        <w:rPr>
          <w:rFonts w:ascii="Book Antiqua" w:hAnsi="Book Antiqua" w:cs="Times New Roman"/>
          <w:sz w:val="24"/>
          <w:szCs w:val="24"/>
          <w:vertAlign w:val="superscript"/>
          <w:lang w:val="en-US"/>
        </w:rPr>
        <w:t>2</w:t>
      </w:r>
      <w:r w:rsidR="000512F3" w:rsidRPr="0040606E">
        <w:rPr>
          <w:rFonts w:ascii="Book Antiqua" w:hAnsi="Book Antiqua" w:cs="Times New Roman"/>
          <w:sz w:val="24"/>
          <w:szCs w:val="24"/>
          <w:vertAlign w:val="superscript"/>
          <w:lang w:val="en-US"/>
        </w:rPr>
        <w:t>6</w:t>
      </w:r>
      <w:r w:rsidR="00DC0E8F" w:rsidRPr="0040606E">
        <w:rPr>
          <w:rFonts w:ascii="Book Antiqua" w:hAnsi="Book Antiqua" w:cs="Times New Roman"/>
          <w:sz w:val="24"/>
          <w:szCs w:val="24"/>
          <w:vertAlign w:val="superscript"/>
          <w:lang w:val="en-US"/>
        </w:rPr>
        <w:t>]</w:t>
      </w:r>
      <w:r w:rsidR="009F0F57" w:rsidRPr="0040606E">
        <w:rPr>
          <w:rFonts w:ascii="Book Antiqua" w:hAnsi="Book Antiqua" w:cs="Times New Roman"/>
          <w:sz w:val="24"/>
          <w:szCs w:val="24"/>
          <w:lang w:val="en-US"/>
        </w:rPr>
        <w:t xml:space="preserve">. </w:t>
      </w:r>
      <w:r w:rsidR="009F0F57" w:rsidRPr="0040606E">
        <w:rPr>
          <w:rFonts w:ascii="Book Antiqua" w:hAnsi="Book Antiqua" w:cs="Arial"/>
          <w:sz w:val="24"/>
          <w:szCs w:val="24"/>
          <w:lang w:val="en"/>
        </w:rPr>
        <w:t xml:space="preserve">After a median follow-up period of 11 </w:t>
      </w:r>
      <w:proofErr w:type="spellStart"/>
      <w:r w:rsidR="009F0F57" w:rsidRPr="0040606E">
        <w:rPr>
          <w:rFonts w:ascii="Book Antiqua" w:hAnsi="Book Antiqua" w:cs="Arial"/>
          <w:sz w:val="24"/>
          <w:szCs w:val="24"/>
          <w:lang w:val="en"/>
        </w:rPr>
        <w:t>mo</w:t>
      </w:r>
      <w:proofErr w:type="spellEnd"/>
      <w:r w:rsidR="009F0F57" w:rsidRPr="0040606E">
        <w:rPr>
          <w:rFonts w:ascii="Book Antiqua" w:hAnsi="Book Antiqua" w:cs="Arial"/>
          <w:sz w:val="24"/>
          <w:szCs w:val="24"/>
          <w:lang w:val="en"/>
        </w:rPr>
        <w:t xml:space="preserve">, 11 patients (28%) </w:t>
      </w:r>
      <w:r w:rsidR="00FA0A87" w:rsidRPr="0040606E">
        <w:rPr>
          <w:rFonts w:ascii="Book Antiqua" w:hAnsi="Book Antiqua" w:cs="Arial"/>
          <w:sz w:val="24"/>
          <w:szCs w:val="24"/>
          <w:lang w:val="en"/>
        </w:rPr>
        <w:t>had undergone</w:t>
      </w:r>
      <w:r w:rsidR="009F0F57" w:rsidRPr="0040606E">
        <w:rPr>
          <w:rFonts w:ascii="Book Antiqua" w:hAnsi="Book Antiqua" w:cs="Arial"/>
          <w:sz w:val="24"/>
          <w:szCs w:val="24"/>
          <w:lang w:val="en"/>
        </w:rPr>
        <w:t xml:space="preserve"> colectomy. At 12 </w:t>
      </w:r>
      <w:proofErr w:type="spellStart"/>
      <w:r w:rsidR="009F0F57" w:rsidRPr="0040606E">
        <w:rPr>
          <w:rFonts w:ascii="Book Antiqua" w:hAnsi="Book Antiqua" w:cs="Arial"/>
          <w:sz w:val="24"/>
          <w:szCs w:val="24"/>
          <w:lang w:val="en"/>
        </w:rPr>
        <w:t>mo</w:t>
      </w:r>
      <w:proofErr w:type="spellEnd"/>
      <w:r w:rsidR="009F0F57" w:rsidRPr="0040606E">
        <w:rPr>
          <w:rFonts w:ascii="Book Antiqua" w:hAnsi="Book Antiqua" w:cs="Arial"/>
          <w:sz w:val="24"/>
          <w:szCs w:val="24"/>
          <w:lang w:val="en"/>
        </w:rPr>
        <w:t xml:space="preserve">, 68% of the patients survived without colectomy and 44% survived without </w:t>
      </w:r>
      <w:r w:rsidR="009F0F57" w:rsidRPr="0040606E">
        <w:rPr>
          <w:rStyle w:val="highlight"/>
          <w:rFonts w:ascii="Book Antiqua" w:hAnsi="Book Antiqua" w:cs="Arial"/>
          <w:sz w:val="24"/>
          <w:szCs w:val="24"/>
          <w:lang w:val="en"/>
        </w:rPr>
        <w:t>vedolizumab</w:t>
      </w:r>
      <w:r w:rsidR="009F0F57" w:rsidRPr="0040606E">
        <w:rPr>
          <w:rFonts w:ascii="Book Antiqua" w:hAnsi="Book Antiqua" w:cs="Arial"/>
          <w:sz w:val="24"/>
          <w:szCs w:val="24"/>
          <w:lang w:val="en"/>
        </w:rPr>
        <w:t xml:space="preserve"> discontinuation. </w:t>
      </w:r>
      <w:r w:rsidR="009F0F57" w:rsidRPr="0040606E">
        <w:rPr>
          <w:rFonts w:ascii="Book Antiqua" w:hAnsi="Book Antiqua" w:cs="Times New Roman"/>
          <w:sz w:val="24"/>
          <w:szCs w:val="24"/>
          <w:lang w:val="en-US"/>
        </w:rPr>
        <w:t xml:space="preserve">Analyzing our small subgroup of </w:t>
      </w:r>
      <w:r w:rsidR="0091784B" w:rsidRPr="0040606E">
        <w:rPr>
          <w:rFonts w:ascii="Book Antiqua" w:hAnsi="Book Antiqua" w:cs="Times New Roman"/>
          <w:sz w:val="24"/>
          <w:szCs w:val="24"/>
          <w:lang w:val="en-US"/>
        </w:rPr>
        <w:t>five</w:t>
      </w:r>
      <w:r w:rsidR="00B334D8" w:rsidRPr="0040606E">
        <w:rPr>
          <w:rFonts w:ascii="Book Antiqua" w:hAnsi="Book Antiqua" w:cs="Times New Roman"/>
          <w:sz w:val="24"/>
          <w:szCs w:val="24"/>
          <w:lang w:val="en-US"/>
        </w:rPr>
        <w:t xml:space="preserve"> patients receiving vedolizumab after tacrolimus initiation, </w:t>
      </w:r>
      <w:r w:rsidR="0091784B" w:rsidRPr="0040606E">
        <w:rPr>
          <w:rFonts w:ascii="Book Antiqua" w:hAnsi="Book Antiqua" w:cs="Times New Roman"/>
          <w:sz w:val="24"/>
          <w:szCs w:val="24"/>
          <w:lang w:val="en-US"/>
        </w:rPr>
        <w:t>three</w:t>
      </w:r>
      <w:r w:rsidR="00943EB6" w:rsidRPr="0040606E">
        <w:rPr>
          <w:rFonts w:ascii="Book Antiqua" w:hAnsi="Book Antiqua" w:cs="Times New Roman"/>
          <w:sz w:val="24"/>
          <w:szCs w:val="24"/>
          <w:lang w:val="en-US"/>
        </w:rPr>
        <w:t xml:space="preserve"> had to undergo surgery for refractoriness to the anti-integrin</w:t>
      </w:r>
      <w:r w:rsidR="00713DE1" w:rsidRPr="0040606E">
        <w:rPr>
          <w:rFonts w:ascii="Book Antiqua" w:hAnsi="Book Antiqua" w:cs="Times New Roman"/>
          <w:sz w:val="24"/>
          <w:szCs w:val="24"/>
          <w:lang w:val="en-US"/>
        </w:rPr>
        <w:t xml:space="preserve"> antibody</w:t>
      </w:r>
      <w:r w:rsidR="00943EB6" w:rsidRPr="0040606E">
        <w:rPr>
          <w:rFonts w:ascii="Book Antiqua" w:hAnsi="Book Antiqua" w:cs="Times New Roman"/>
          <w:sz w:val="24"/>
          <w:szCs w:val="24"/>
          <w:lang w:val="en-US"/>
        </w:rPr>
        <w:t xml:space="preserve">, </w:t>
      </w:r>
      <w:r w:rsidR="00162E19" w:rsidRPr="0040606E">
        <w:rPr>
          <w:rFonts w:ascii="Book Antiqua" w:hAnsi="Book Antiqua" w:cs="Times New Roman"/>
          <w:sz w:val="24"/>
          <w:szCs w:val="24"/>
          <w:lang w:val="en-US"/>
        </w:rPr>
        <w:t xml:space="preserve">and in </w:t>
      </w:r>
      <w:r w:rsidR="0091784B" w:rsidRPr="0040606E">
        <w:rPr>
          <w:rFonts w:ascii="Book Antiqua" w:hAnsi="Book Antiqua" w:cs="Times New Roman"/>
          <w:sz w:val="24"/>
          <w:szCs w:val="24"/>
          <w:lang w:val="en-US"/>
        </w:rPr>
        <w:t>two</w:t>
      </w:r>
      <w:r w:rsidR="00162E19" w:rsidRPr="0040606E">
        <w:rPr>
          <w:rFonts w:ascii="Book Antiqua" w:hAnsi="Book Antiqua" w:cs="Times New Roman"/>
          <w:sz w:val="24"/>
          <w:szCs w:val="24"/>
          <w:lang w:val="en-US"/>
        </w:rPr>
        <w:t xml:space="preserve">, the final outcome was not clear when they visited the outpatient clinic for the last time. </w:t>
      </w:r>
    </w:p>
    <w:p w:rsidR="00DE5DA7" w:rsidRPr="0040606E" w:rsidRDefault="00CD0C2F" w:rsidP="00500CE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The </w:t>
      </w:r>
      <w:r w:rsidR="00B90A3A" w:rsidRPr="0040606E">
        <w:rPr>
          <w:rFonts w:ascii="Book Antiqua" w:hAnsi="Book Antiqua" w:cs="Times New Roman"/>
          <w:sz w:val="24"/>
          <w:szCs w:val="24"/>
          <w:lang w:val="en-US"/>
        </w:rPr>
        <w:t>adverse events</w:t>
      </w:r>
      <w:r w:rsidRPr="0040606E">
        <w:rPr>
          <w:rFonts w:ascii="Book Antiqua" w:hAnsi="Book Antiqua" w:cs="Times New Roman"/>
          <w:sz w:val="24"/>
          <w:szCs w:val="24"/>
          <w:lang w:val="en-US"/>
        </w:rPr>
        <w:t xml:space="preserve"> which occurred under </w:t>
      </w:r>
      <w:r w:rsidR="00543936" w:rsidRPr="0040606E">
        <w:rPr>
          <w:rFonts w:ascii="Book Antiqua" w:hAnsi="Book Antiqua" w:cs="Times New Roman"/>
          <w:sz w:val="24"/>
          <w:szCs w:val="24"/>
          <w:lang w:val="en-US"/>
        </w:rPr>
        <w:t>the therapy with tacrolimus</w:t>
      </w:r>
      <w:r w:rsidRPr="0040606E">
        <w:rPr>
          <w:rFonts w:ascii="Book Antiqua" w:hAnsi="Book Antiqua" w:cs="Times New Roman"/>
          <w:sz w:val="24"/>
          <w:szCs w:val="24"/>
          <w:lang w:val="en-US"/>
        </w:rPr>
        <w:t xml:space="preserve"> were </w:t>
      </w:r>
      <w:r w:rsidR="005D1E0C" w:rsidRPr="0040606E">
        <w:rPr>
          <w:rFonts w:ascii="Book Antiqua" w:hAnsi="Book Antiqua" w:cs="Times New Roman"/>
          <w:sz w:val="24"/>
          <w:szCs w:val="24"/>
          <w:lang w:val="en-US"/>
        </w:rPr>
        <w:t xml:space="preserve">mostly </w:t>
      </w:r>
      <w:r w:rsidR="00DA34C9" w:rsidRPr="0040606E">
        <w:rPr>
          <w:rFonts w:ascii="Book Antiqua" w:hAnsi="Book Antiqua" w:cs="Times New Roman"/>
          <w:sz w:val="24"/>
          <w:szCs w:val="24"/>
          <w:lang w:val="en-US"/>
        </w:rPr>
        <w:t xml:space="preserve">mild or moderate. </w:t>
      </w:r>
      <w:r w:rsidR="00EA6B05" w:rsidRPr="0040606E">
        <w:rPr>
          <w:rFonts w:ascii="Book Antiqua" w:hAnsi="Book Antiqua" w:cs="Times New Roman"/>
          <w:sz w:val="24"/>
          <w:szCs w:val="24"/>
          <w:lang w:val="en-US"/>
        </w:rPr>
        <w:t xml:space="preserve">Only two patients stopped the therapy due to adverse events, </w:t>
      </w:r>
      <w:r w:rsidR="00FA0A87" w:rsidRPr="0040606E">
        <w:rPr>
          <w:rFonts w:ascii="Book Antiqua" w:hAnsi="Book Antiqua" w:cs="Times New Roman"/>
          <w:sz w:val="24"/>
          <w:szCs w:val="24"/>
          <w:lang w:val="en-US"/>
        </w:rPr>
        <w:t>neither of those a life-threatening situation</w:t>
      </w:r>
      <w:r w:rsidR="006C3A20" w:rsidRPr="0040606E">
        <w:rPr>
          <w:rFonts w:ascii="Book Antiqua" w:hAnsi="Book Antiqua" w:cs="Times New Roman"/>
          <w:sz w:val="24"/>
          <w:szCs w:val="24"/>
          <w:lang w:val="en-US"/>
        </w:rPr>
        <w:t>.</w:t>
      </w:r>
      <w:r w:rsidR="00EA6B05" w:rsidRPr="0040606E">
        <w:rPr>
          <w:rFonts w:ascii="Book Antiqua" w:hAnsi="Book Antiqua" w:cs="Times New Roman"/>
          <w:sz w:val="24"/>
          <w:szCs w:val="24"/>
          <w:lang w:val="en-US"/>
        </w:rPr>
        <w:t xml:space="preserve"> </w:t>
      </w:r>
      <w:r w:rsidR="00D64147" w:rsidRPr="0040606E">
        <w:rPr>
          <w:rFonts w:ascii="Book Antiqua" w:hAnsi="Book Antiqua" w:cs="Times New Roman"/>
          <w:sz w:val="24"/>
          <w:szCs w:val="24"/>
          <w:lang w:val="en-US"/>
        </w:rPr>
        <w:t xml:space="preserve">These results largely conform to those of other studies on tacrolimus in ulcerative </w:t>
      </w:r>
      <w:proofErr w:type="gramStart"/>
      <w:r w:rsidR="00D64147" w:rsidRPr="0040606E">
        <w:rPr>
          <w:rFonts w:ascii="Book Antiqua" w:hAnsi="Book Antiqua" w:cs="Times New Roman"/>
          <w:sz w:val="24"/>
          <w:szCs w:val="24"/>
          <w:lang w:val="en-US"/>
        </w:rPr>
        <w:t>colitis</w:t>
      </w:r>
      <w:r w:rsidR="000C2679" w:rsidRPr="0040606E">
        <w:rPr>
          <w:rFonts w:ascii="Book Antiqua" w:hAnsi="Book Antiqua" w:cs="Times New Roman"/>
          <w:sz w:val="24"/>
          <w:szCs w:val="24"/>
          <w:vertAlign w:val="superscript"/>
          <w:lang w:val="en-US"/>
        </w:rPr>
        <w:t>[</w:t>
      </w:r>
      <w:proofErr w:type="gramEnd"/>
      <w:r w:rsidR="007E5300" w:rsidRPr="0040606E">
        <w:rPr>
          <w:rFonts w:ascii="Book Antiqua" w:hAnsi="Book Antiqua" w:cs="Times New Roman"/>
          <w:sz w:val="24"/>
          <w:szCs w:val="24"/>
          <w:vertAlign w:val="superscript"/>
          <w:lang w:val="en-US"/>
        </w:rPr>
        <w:t>22</w:t>
      </w:r>
      <w:r w:rsidR="000C2679" w:rsidRPr="0040606E">
        <w:rPr>
          <w:rFonts w:ascii="Book Antiqua" w:hAnsi="Book Antiqua" w:cs="Times New Roman"/>
          <w:sz w:val="24"/>
          <w:szCs w:val="24"/>
          <w:vertAlign w:val="superscript"/>
          <w:lang w:val="en-US"/>
        </w:rPr>
        <w:t>]</w:t>
      </w:r>
      <w:r w:rsidR="00D64147" w:rsidRPr="0040606E">
        <w:rPr>
          <w:rFonts w:ascii="Book Antiqua" w:hAnsi="Book Antiqua" w:cs="Times New Roman"/>
          <w:sz w:val="24"/>
          <w:szCs w:val="24"/>
          <w:lang w:val="en-US"/>
        </w:rPr>
        <w:t xml:space="preserve">. </w:t>
      </w:r>
      <w:r w:rsidR="00213D20" w:rsidRPr="0040606E">
        <w:rPr>
          <w:rFonts w:ascii="Book Antiqua" w:hAnsi="Book Antiqua" w:cs="Times New Roman"/>
          <w:sz w:val="24"/>
          <w:szCs w:val="24"/>
          <w:lang w:val="en-US"/>
        </w:rPr>
        <w:t>However, as according to our standard operating procedure</w:t>
      </w:r>
      <w:r w:rsidR="00150D07" w:rsidRPr="0040606E">
        <w:rPr>
          <w:rFonts w:ascii="Book Antiqua" w:hAnsi="Book Antiqua" w:cs="Times New Roman"/>
          <w:sz w:val="24"/>
          <w:szCs w:val="24"/>
          <w:lang w:val="en-US"/>
        </w:rPr>
        <w:t>–</w:t>
      </w:r>
      <w:r w:rsidR="00213D20" w:rsidRPr="0040606E">
        <w:rPr>
          <w:rFonts w:ascii="Book Antiqua" w:hAnsi="Book Antiqua" w:cs="Times New Roman"/>
          <w:sz w:val="24"/>
          <w:szCs w:val="24"/>
          <w:lang w:val="en-US"/>
        </w:rPr>
        <w:t>tacrolimus was perceived as a bridging therapy to a different immunosuppressive medication with fewer expected long-term side effects, our study results do not allow for an assessment of long-term toxicity of tacrolimus.</w:t>
      </w:r>
    </w:p>
    <w:p w:rsidR="004F578F" w:rsidRPr="0040606E" w:rsidRDefault="00925813" w:rsidP="00500CE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cs="Times New Roman"/>
          <w:sz w:val="24"/>
          <w:szCs w:val="24"/>
          <w:lang w:val="en-US"/>
        </w:rPr>
        <w:lastRenderedPageBreak/>
        <w:t xml:space="preserve">There are several limitations to this study. </w:t>
      </w:r>
      <w:r w:rsidR="00424C52" w:rsidRPr="0040606E">
        <w:rPr>
          <w:rFonts w:ascii="Book Antiqua" w:hAnsi="Book Antiqua" w:cs="Times New Roman"/>
          <w:sz w:val="24"/>
          <w:szCs w:val="24"/>
          <w:lang w:val="en-US"/>
        </w:rPr>
        <w:t xml:space="preserve">The main </w:t>
      </w:r>
      <w:r w:rsidRPr="0040606E">
        <w:rPr>
          <w:rFonts w:ascii="Book Antiqua" w:hAnsi="Book Antiqua" w:cs="Times New Roman"/>
          <w:sz w:val="24"/>
          <w:szCs w:val="24"/>
          <w:lang w:val="en-US"/>
        </w:rPr>
        <w:t>drawbacks</w:t>
      </w:r>
      <w:r w:rsidR="00424C52" w:rsidRPr="0040606E">
        <w:rPr>
          <w:rFonts w:ascii="Book Antiqua" w:hAnsi="Book Antiqua" w:cs="Times New Roman"/>
          <w:sz w:val="24"/>
          <w:szCs w:val="24"/>
          <w:lang w:val="en-US"/>
        </w:rPr>
        <w:t xml:space="preserve"> are </w:t>
      </w:r>
      <w:r w:rsidR="00AE1C37" w:rsidRPr="0040606E">
        <w:rPr>
          <w:rFonts w:ascii="Book Antiqua" w:hAnsi="Book Antiqua" w:cs="Times New Roman"/>
          <w:sz w:val="24"/>
          <w:szCs w:val="24"/>
          <w:lang w:val="en-US"/>
        </w:rPr>
        <w:t>its being</w:t>
      </w:r>
      <w:r w:rsidR="00A64179" w:rsidRPr="0040606E">
        <w:rPr>
          <w:rFonts w:ascii="Book Antiqua" w:hAnsi="Book Antiqua" w:cs="Times New Roman"/>
          <w:sz w:val="24"/>
          <w:szCs w:val="24"/>
          <w:lang w:val="en-US"/>
        </w:rPr>
        <w:t xml:space="preserve"> restricted to a single treatment center and </w:t>
      </w:r>
      <w:r w:rsidR="00424C52" w:rsidRPr="0040606E">
        <w:rPr>
          <w:rFonts w:ascii="Book Antiqua" w:hAnsi="Book Antiqua" w:cs="Times New Roman"/>
          <w:sz w:val="24"/>
          <w:szCs w:val="24"/>
          <w:lang w:val="en-US"/>
        </w:rPr>
        <w:t xml:space="preserve">its retrospective, </w:t>
      </w:r>
      <w:r w:rsidR="00430D47" w:rsidRPr="0040606E">
        <w:rPr>
          <w:rFonts w:ascii="Book Antiqua" w:hAnsi="Book Antiqua" w:cs="Times New Roman"/>
          <w:sz w:val="24"/>
          <w:szCs w:val="24"/>
          <w:lang w:val="en-US"/>
        </w:rPr>
        <w:t>uncontrolled design</w:t>
      </w:r>
      <w:r w:rsidR="00A64179" w:rsidRPr="0040606E">
        <w:rPr>
          <w:rFonts w:ascii="Book Antiqua" w:hAnsi="Book Antiqua" w:cs="Times New Roman"/>
          <w:sz w:val="24"/>
          <w:szCs w:val="24"/>
          <w:lang w:val="en-US"/>
        </w:rPr>
        <w:t xml:space="preserve">. </w:t>
      </w:r>
      <w:r w:rsidR="006C0D51" w:rsidRPr="0040606E">
        <w:rPr>
          <w:rFonts w:ascii="Book Antiqua" w:hAnsi="Book Antiqua" w:cs="Times New Roman"/>
          <w:sz w:val="24"/>
          <w:szCs w:val="24"/>
          <w:lang w:val="en-US"/>
        </w:rPr>
        <w:t xml:space="preserve">Due to the relatively small number of patients, this study was underpowered to </w:t>
      </w:r>
      <w:r w:rsidR="00535545" w:rsidRPr="0040606E">
        <w:rPr>
          <w:rFonts w:ascii="Book Antiqua" w:hAnsi="Book Antiqua" w:cs="Times New Roman"/>
          <w:sz w:val="24"/>
          <w:szCs w:val="24"/>
          <w:lang w:val="en-US"/>
        </w:rPr>
        <w:t xml:space="preserve">perform regression analyses and thus to </w:t>
      </w:r>
      <w:r w:rsidR="006C0D51" w:rsidRPr="0040606E">
        <w:rPr>
          <w:rFonts w:ascii="Book Antiqua" w:hAnsi="Book Antiqua" w:cs="Times New Roman"/>
          <w:sz w:val="24"/>
          <w:szCs w:val="24"/>
          <w:lang w:val="en-US"/>
        </w:rPr>
        <w:t xml:space="preserve">identify risk factors for primary treatment failure of tacrolimus in steroid-refractory acute severe ulcerative colitis. </w:t>
      </w:r>
      <w:r w:rsidR="00775F12" w:rsidRPr="0040606E">
        <w:rPr>
          <w:rFonts w:ascii="Book Antiqua" w:hAnsi="Book Antiqua" w:cs="Times New Roman"/>
          <w:sz w:val="24"/>
          <w:szCs w:val="24"/>
          <w:lang w:val="en-US"/>
        </w:rPr>
        <w:t xml:space="preserve">Also, we have not treated a sufficient number of patients with infliximab or </w:t>
      </w:r>
      <w:r w:rsidR="00661438" w:rsidRPr="0040606E">
        <w:rPr>
          <w:rFonts w:ascii="Book Antiqua" w:hAnsi="Book Antiqua" w:cs="Times New Roman"/>
          <w:sz w:val="24"/>
          <w:szCs w:val="24"/>
          <w:lang w:val="en-US"/>
        </w:rPr>
        <w:t xml:space="preserve">ciclosporin </w:t>
      </w:r>
      <w:r w:rsidR="00775F12" w:rsidRPr="0040606E">
        <w:rPr>
          <w:rFonts w:ascii="Book Antiqua" w:hAnsi="Book Antiqua" w:cs="Times New Roman"/>
          <w:sz w:val="24"/>
          <w:szCs w:val="24"/>
          <w:lang w:val="en-US"/>
        </w:rPr>
        <w:t xml:space="preserve">during the time span of the study, so that </w:t>
      </w:r>
      <w:r w:rsidR="00FA0A87" w:rsidRPr="0040606E">
        <w:rPr>
          <w:rFonts w:ascii="Book Antiqua" w:hAnsi="Book Antiqua" w:cs="Times New Roman"/>
          <w:sz w:val="24"/>
          <w:szCs w:val="24"/>
          <w:lang w:val="en-US"/>
        </w:rPr>
        <w:t>a controlled comparison</w:t>
      </w:r>
      <w:r w:rsidR="00775F12" w:rsidRPr="0040606E">
        <w:rPr>
          <w:rFonts w:ascii="Book Antiqua" w:hAnsi="Book Antiqua" w:cs="Times New Roman"/>
          <w:sz w:val="24"/>
          <w:szCs w:val="24"/>
          <w:lang w:val="en-US"/>
        </w:rPr>
        <w:t xml:space="preserve"> between different treatment groups could not be incorporated in the study. </w:t>
      </w:r>
      <w:r w:rsidR="00412F34" w:rsidRPr="0040606E">
        <w:rPr>
          <w:rFonts w:ascii="Book Antiqua" w:hAnsi="Book Antiqua" w:cs="Times New Roman"/>
          <w:sz w:val="24"/>
          <w:szCs w:val="24"/>
          <w:lang w:val="en-US"/>
        </w:rPr>
        <w:t xml:space="preserve">Even though </w:t>
      </w:r>
      <w:r w:rsidR="00775F12" w:rsidRPr="0040606E">
        <w:rPr>
          <w:rFonts w:ascii="Book Antiqua" w:hAnsi="Book Antiqua" w:cs="Times New Roman"/>
          <w:sz w:val="24"/>
          <w:szCs w:val="24"/>
          <w:lang w:val="en-US"/>
        </w:rPr>
        <w:t>the</w:t>
      </w:r>
      <w:r w:rsidR="00412F34" w:rsidRPr="0040606E">
        <w:rPr>
          <w:rFonts w:ascii="Book Antiqua" w:hAnsi="Book Antiqua" w:cs="Times New Roman"/>
          <w:sz w:val="24"/>
          <w:szCs w:val="24"/>
          <w:lang w:val="en-US"/>
        </w:rPr>
        <w:t xml:space="preserve"> follow-up rate </w:t>
      </w:r>
      <w:r w:rsidR="00775F12" w:rsidRPr="0040606E">
        <w:rPr>
          <w:rFonts w:ascii="Book Antiqua" w:hAnsi="Book Antiqua" w:cs="Times New Roman"/>
          <w:sz w:val="24"/>
          <w:szCs w:val="24"/>
          <w:lang w:val="en-US"/>
        </w:rPr>
        <w:t xml:space="preserve">of this study </w:t>
      </w:r>
      <w:r w:rsidR="00412F34" w:rsidRPr="0040606E">
        <w:rPr>
          <w:rFonts w:ascii="Book Antiqua" w:hAnsi="Book Antiqua" w:cs="Times New Roman"/>
          <w:sz w:val="24"/>
          <w:szCs w:val="24"/>
          <w:lang w:val="en-US"/>
        </w:rPr>
        <w:t xml:space="preserve">is </w:t>
      </w:r>
      <w:r w:rsidR="00A31594" w:rsidRPr="0040606E">
        <w:rPr>
          <w:rFonts w:ascii="Book Antiqua" w:hAnsi="Book Antiqua" w:cs="Times New Roman"/>
          <w:sz w:val="24"/>
          <w:szCs w:val="24"/>
          <w:lang w:val="en-US"/>
        </w:rPr>
        <w:t>satisfactory</w:t>
      </w:r>
      <w:r w:rsidR="00775F12" w:rsidRPr="0040606E">
        <w:rPr>
          <w:rFonts w:ascii="Book Antiqua" w:hAnsi="Book Antiqua" w:cs="Times New Roman"/>
          <w:sz w:val="24"/>
          <w:szCs w:val="24"/>
          <w:lang w:val="en-US"/>
        </w:rPr>
        <w:t>,</w:t>
      </w:r>
      <w:r w:rsidR="00412F34" w:rsidRPr="0040606E">
        <w:rPr>
          <w:rFonts w:ascii="Book Antiqua" w:hAnsi="Book Antiqua" w:cs="Times New Roman"/>
          <w:sz w:val="24"/>
          <w:szCs w:val="24"/>
          <w:lang w:val="en-US"/>
        </w:rPr>
        <w:t xml:space="preserve"> </w:t>
      </w:r>
      <w:r w:rsidR="00A31594" w:rsidRPr="0040606E">
        <w:rPr>
          <w:rFonts w:ascii="Book Antiqua" w:hAnsi="Book Antiqua" w:cs="Times New Roman"/>
          <w:sz w:val="24"/>
          <w:szCs w:val="24"/>
          <w:lang w:val="en-US"/>
        </w:rPr>
        <w:t xml:space="preserve">considering that the study </w:t>
      </w:r>
      <w:r w:rsidR="00FA0A87" w:rsidRPr="0040606E">
        <w:rPr>
          <w:rFonts w:ascii="Book Antiqua" w:hAnsi="Book Antiqua" w:cs="Times New Roman"/>
          <w:sz w:val="24"/>
          <w:szCs w:val="24"/>
          <w:lang w:val="en-US"/>
        </w:rPr>
        <w:t>spans over</w:t>
      </w:r>
      <w:r w:rsidR="00A31594" w:rsidRPr="0040606E">
        <w:rPr>
          <w:rFonts w:ascii="Book Antiqua" w:hAnsi="Book Antiqua" w:cs="Times New Roman"/>
          <w:sz w:val="24"/>
          <w:szCs w:val="24"/>
          <w:lang w:val="en-US"/>
        </w:rPr>
        <w:t xml:space="preserve"> 12 years, </w:t>
      </w:r>
      <w:r w:rsidR="007C4401" w:rsidRPr="0040606E">
        <w:rPr>
          <w:rFonts w:ascii="Book Antiqua" w:hAnsi="Book Antiqua" w:cs="Times New Roman"/>
          <w:sz w:val="24"/>
          <w:szCs w:val="24"/>
          <w:lang w:val="en-US"/>
        </w:rPr>
        <w:t xml:space="preserve">some patients were lost to follow-up, which </w:t>
      </w:r>
      <w:r w:rsidR="001C1A87" w:rsidRPr="0040606E">
        <w:rPr>
          <w:rFonts w:ascii="Book Antiqua" w:hAnsi="Book Antiqua" w:cs="Times New Roman"/>
          <w:sz w:val="24"/>
          <w:szCs w:val="24"/>
          <w:lang w:val="en-US"/>
        </w:rPr>
        <w:t xml:space="preserve">may have influenced our results, especially those of colectomy rates. </w:t>
      </w:r>
      <w:r w:rsidR="00640BBE" w:rsidRPr="0040606E">
        <w:rPr>
          <w:rFonts w:ascii="Book Antiqua" w:hAnsi="Book Antiqua" w:cs="Times New Roman"/>
          <w:sz w:val="24"/>
          <w:szCs w:val="24"/>
          <w:lang w:val="en-US"/>
        </w:rPr>
        <w:t xml:space="preserve">Documentation of short-term outcomes was overall very </w:t>
      </w:r>
      <w:r w:rsidR="00F70C2E" w:rsidRPr="0040606E">
        <w:rPr>
          <w:rFonts w:ascii="Book Antiqua" w:hAnsi="Book Antiqua" w:cs="Times New Roman"/>
          <w:sz w:val="24"/>
          <w:szCs w:val="24"/>
          <w:lang w:val="en-US"/>
        </w:rPr>
        <w:t>thorough</w:t>
      </w:r>
      <w:r w:rsidR="00640BBE" w:rsidRPr="0040606E">
        <w:rPr>
          <w:rFonts w:ascii="Book Antiqua" w:hAnsi="Book Antiqua" w:cs="Times New Roman"/>
          <w:sz w:val="24"/>
          <w:szCs w:val="24"/>
          <w:lang w:val="en-US"/>
        </w:rPr>
        <w:t xml:space="preserve">, as the patients were treated in the </w:t>
      </w:r>
      <w:r w:rsidR="008032CD" w:rsidRPr="0040606E">
        <w:rPr>
          <w:rFonts w:ascii="Book Antiqua" w:hAnsi="Book Antiqua" w:cs="Times New Roman"/>
          <w:sz w:val="24"/>
          <w:szCs w:val="24"/>
          <w:lang w:val="en-US"/>
        </w:rPr>
        <w:t xml:space="preserve">hospital </w:t>
      </w:r>
      <w:r w:rsidR="00640BBE" w:rsidRPr="0040606E">
        <w:rPr>
          <w:rFonts w:ascii="Book Antiqua" w:hAnsi="Book Antiqua" w:cs="Times New Roman"/>
          <w:sz w:val="24"/>
          <w:szCs w:val="24"/>
          <w:lang w:val="en-US"/>
        </w:rPr>
        <w:t>ward. However, disease scores were not calculated on a routine bas</w:t>
      </w:r>
      <w:r w:rsidR="00F70C2E" w:rsidRPr="0040606E">
        <w:rPr>
          <w:rFonts w:ascii="Book Antiqua" w:hAnsi="Book Antiqua" w:cs="Times New Roman"/>
          <w:sz w:val="24"/>
          <w:szCs w:val="24"/>
          <w:lang w:val="en-US"/>
        </w:rPr>
        <w:t>is,</w:t>
      </w:r>
      <w:r w:rsidR="00640BBE" w:rsidRPr="0040606E">
        <w:rPr>
          <w:rFonts w:ascii="Book Antiqua" w:hAnsi="Book Antiqua" w:cs="Times New Roman"/>
          <w:sz w:val="24"/>
          <w:szCs w:val="24"/>
          <w:lang w:val="en-US"/>
        </w:rPr>
        <w:t xml:space="preserve"> so they could not be incorporated in the study. </w:t>
      </w:r>
      <w:r w:rsidR="001C1EA2" w:rsidRPr="0040606E">
        <w:rPr>
          <w:rFonts w:ascii="Book Antiqua" w:hAnsi="Book Antiqua" w:cs="Times New Roman"/>
          <w:sz w:val="24"/>
          <w:szCs w:val="24"/>
          <w:lang w:val="en-US"/>
        </w:rPr>
        <w:t xml:space="preserve">Laboratory markers in the blood were determined every day due to the severity of disease and impending colectomy, </w:t>
      </w:r>
      <w:r w:rsidR="00E95017" w:rsidRPr="0040606E">
        <w:rPr>
          <w:rFonts w:ascii="Book Antiqua" w:hAnsi="Book Antiqua" w:cs="Times New Roman"/>
          <w:sz w:val="24"/>
          <w:szCs w:val="24"/>
          <w:lang w:val="en-US"/>
        </w:rPr>
        <w:t>but sto</w:t>
      </w:r>
      <w:r w:rsidR="007A66DE" w:rsidRPr="0040606E">
        <w:rPr>
          <w:rFonts w:ascii="Book Antiqua" w:hAnsi="Book Antiqua" w:cs="Times New Roman"/>
          <w:sz w:val="24"/>
          <w:szCs w:val="24"/>
          <w:lang w:val="en-US"/>
        </w:rPr>
        <w:t>o</w:t>
      </w:r>
      <w:r w:rsidR="00E95017" w:rsidRPr="0040606E">
        <w:rPr>
          <w:rFonts w:ascii="Book Antiqua" w:hAnsi="Book Antiqua" w:cs="Times New Roman"/>
          <w:sz w:val="24"/>
          <w:szCs w:val="24"/>
          <w:lang w:val="en-US"/>
        </w:rPr>
        <w:t xml:space="preserve">l markers </w:t>
      </w:r>
      <w:r w:rsidR="00F70C2E" w:rsidRPr="0040606E">
        <w:rPr>
          <w:rFonts w:ascii="Book Antiqua" w:hAnsi="Book Antiqua" w:cs="Times New Roman"/>
          <w:sz w:val="24"/>
          <w:szCs w:val="24"/>
          <w:lang w:val="en-US"/>
        </w:rPr>
        <w:t xml:space="preserve">such </w:t>
      </w:r>
      <w:r w:rsidR="00E95017" w:rsidRPr="0040606E">
        <w:rPr>
          <w:rFonts w:ascii="Book Antiqua" w:hAnsi="Book Antiqua" w:cs="Times New Roman"/>
          <w:sz w:val="24"/>
          <w:szCs w:val="24"/>
          <w:lang w:val="en-US"/>
        </w:rPr>
        <w:t xml:space="preserve">as lactoferrin and calprotectin were not regularly determined, especially in the first half of the study period, </w:t>
      </w:r>
      <w:r w:rsidR="00F70C2E" w:rsidRPr="0040606E">
        <w:rPr>
          <w:rFonts w:ascii="Book Antiqua" w:hAnsi="Book Antiqua" w:cs="Times New Roman"/>
          <w:sz w:val="24"/>
          <w:szCs w:val="24"/>
          <w:lang w:val="en-US"/>
        </w:rPr>
        <w:t>as those measurements</w:t>
      </w:r>
      <w:r w:rsidR="00E95017" w:rsidRPr="0040606E">
        <w:rPr>
          <w:rFonts w:ascii="Book Antiqua" w:hAnsi="Book Antiqua" w:cs="Times New Roman"/>
          <w:sz w:val="24"/>
          <w:szCs w:val="24"/>
          <w:lang w:val="en-US"/>
        </w:rPr>
        <w:t xml:space="preserve"> had not entered clinical routine</w:t>
      </w:r>
      <w:r w:rsidR="00F70C2E" w:rsidRPr="0040606E">
        <w:rPr>
          <w:rFonts w:ascii="Book Antiqua" w:hAnsi="Book Antiqua" w:cs="Times New Roman"/>
          <w:sz w:val="24"/>
          <w:szCs w:val="24"/>
          <w:lang w:val="en-US"/>
        </w:rPr>
        <w:t xml:space="preserve"> at that time</w:t>
      </w:r>
      <w:r w:rsidR="00E95017" w:rsidRPr="0040606E">
        <w:rPr>
          <w:rFonts w:ascii="Book Antiqua" w:hAnsi="Book Antiqua" w:cs="Times New Roman"/>
          <w:sz w:val="24"/>
          <w:szCs w:val="24"/>
          <w:lang w:val="en-US"/>
        </w:rPr>
        <w:t xml:space="preserve">. </w:t>
      </w:r>
      <w:r w:rsidR="001F0033" w:rsidRPr="0040606E">
        <w:rPr>
          <w:rFonts w:ascii="Book Antiqua" w:hAnsi="Book Antiqua" w:cs="Times New Roman"/>
          <w:sz w:val="24"/>
          <w:szCs w:val="24"/>
          <w:lang w:val="en-US"/>
        </w:rPr>
        <w:t xml:space="preserve">Also, endoscopies were only performed before the start of therapy and not repeated to assess the short-term efficacy of tacrolimus. </w:t>
      </w:r>
      <w:r w:rsidR="004F578F" w:rsidRPr="0040606E">
        <w:rPr>
          <w:rFonts w:ascii="Book Antiqua" w:hAnsi="Book Antiqua" w:cs="Times New Roman"/>
          <w:sz w:val="24"/>
          <w:szCs w:val="24"/>
          <w:lang w:val="en-US"/>
        </w:rPr>
        <w:t>Due to the retrospective character of the study, the term of “clinical response” was not clearly defined by quantitative parameters or cut-off values and depended much on the assessment by the treating physicians. This is why we chose to also incorporate the possibility to discharge the patient from the hospital into the definition of “clinical response”, as this is a relatively “hard” clinical endpoint in the “real world”.</w:t>
      </w:r>
    </w:p>
    <w:p w:rsidR="00047EF7" w:rsidRPr="0040606E" w:rsidRDefault="001F0033" w:rsidP="00500CE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Nearly all of the patients </w:t>
      </w:r>
      <w:r w:rsidR="003D3E44" w:rsidRPr="0040606E">
        <w:rPr>
          <w:rFonts w:ascii="Book Antiqua" w:hAnsi="Book Antiqua" w:cs="Times New Roman"/>
          <w:sz w:val="24"/>
          <w:szCs w:val="24"/>
          <w:lang w:val="en-US"/>
        </w:rPr>
        <w:t xml:space="preserve">were on systemic antibiotic treatment, which was usually started directly </w:t>
      </w:r>
      <w:r w:rsidR="00F70C2E" w:rsidRPr="0040606E">
        <w:rPr>
          <w:rFonts w:ascii="Book Antiqua" w:hAnsi="Book Antiqua" w:cs="Times New Roman"/>
          <w:sz w:val="24"/>
          <w:szCs w:val="24"/>
          <w:lang w:val="en-US"/>
        </w:rPr>
        <w:t>upon</w:t>
      </w:r>
      <w:r w:rsidR="003D3E44" w:rsidRPr="0040606E">
        <w:rPr>
          <w:rFonts w:ascii="Book Antiqua" w:hAnsi="Book Antiqua" w:cs="Times New Roman"/>
          <w:sz w:val="24"/>
          <w:szCs w:val="24"/>
          <w:lang w:val="en-US"/>
        </w:rPr>
        <w:t xml:space="preserve"> hospital admission. </w:t>
      </w:r>
      <w:r w:rsidR="00424C74" w:rsidRPr="0040606E">
        <w:rPr>
          <w:rFonts w:ascii="Book Antiqua" w:hAnsi="Book Antiqua" w:cs="Times New Roman"/>
          <w:sz w:val="24"/>
          <w:szCs w:val="24"/>
          <w:lang w:val="en-US"/>
        </w:rPr>
        <w:t xml:space="preserve">These interventions were not performed as part of a standard operating procedure for the treatment of acute severe ulcerative colitis, as the use of antibiotics for ulcerative colitis itself </w:t>
      </w:r>
      <w:r w:rsidR="00BE679C" w:rsidRPr="0040606E">
        <w:rPr>
          <w:rFonts w:ascii="Book Antiqua" w:hAnsi="Book Antiqua" w:cs="Times New Roman"/>
          <w:sz w:val="24"/>
          <w:szCs w:val="24"/>
          <w:lang w:val="en-US"/>
        </w:rPr>
        <w:t>is</w:t>
      </w:r>
      <w:r w:rsidR="003619BE" w:rsidRPr="0040606E">
        <w:rPr>
          <w:rFonts w:ascii="Book Antiqua" w:hAnsi="Book Antiqua" w:cs="Times New Roman"/>
          <w:sz w:val="24"/>
          <w:szCs w:val="24"/>
          <w:lang w:val="en-US"/>
        </w:rPr>
        <w:t xml:space="preserve"> </w:t>
      </w:r>
      <w:proofErr w:type="spellStart"/>
      <w:proofErr w:type="gramStart"/>
      <w:r w:rsidR="003619BE" w:rsidRPr="0040606E">
        <w:rPr>
          <w:rFonts w:ascii="Book Antiqua" w:hAnsi="Book Antiqua" w:cs="Times New Roman"/>
          <w:sz w:val="24"/>
          <w:szCs w:val="24"/>
          <w:lang w:val="en-US"/>
        </w:rPr>
        <w:t>contrversial</w:t>
      </w:r>
      <w:proofErr w:type="spellEnd"/>
      <w:r w:rsidR="001121B6" w:rsidRPr="0040606E">
        <w:rPr>
          <w:rFonts w:ascii="Book Antiqua" w:hAnsi="Book Antiqua" w:cs="Times New Roman"/>
          <w:sz w:val="24"/>
          <w:szCs w:val="24"/>
          <w:vertAlign w:val="superscript"/>
          <w:lang w:val="en-US"/>
        </w:rPr>
        <w:t>[</w:t>
      </w:r>
      <w:proofErr w:type="gramEnd"/>
      <w:r w:rsidR="001121B6" w:rsidRPr="0040606E">
        <w:rPr>
          <w:rFonts w:ascii="Book Antiqua" w:hAnsi="Book Antiqua" w:cs="Times New Roman"/>
          <w:sz w:val="24"/>
          <w:szCs w:val="24"/>
          <w:vertAlign w:val="superscript"/>
          <w:lang w:val="en-US"/>
        </w:rPr>
        <w:t>2</w:t>
      </w:r>
      <w:r w:rsidR="007E5300" w:rsidRPr="0040606E">
        <w:rPr>
          <w:rFonts w:ascii="Book Antiqua" w:hAnsi="Book Antiqua" w:cs="Times New Roman"/>
          <w:sz w:val="24"/>
          <w:szCs w:val="24"/>
          <w:vertAlign w:val="superscript"/>
          <w:lang w:val="en-US"/>
        </w:rPr>
        <w:t>7</w:t>
      </w:r>
      <w:r w:rsidR="001121B6" w:rsidRPr="0040606E">
        <w:rPr>
          <w:rFonts w:ascii="Book Antiqua" w:hAnsi="Book Antiqua" w:cs="Times New Roman"/>
          <w:sz w:val="24"/>
          <w:szCs w:val="24"/>
          <w:vertAlign w:val="superscript"/>
          <w:lang w:val="en-US"/>
        </w:rPr>
        <w:t>]</w:t>
      </w:r>
      <w:r w:rsidR="00D113E8" w:rsidRPr="0040606E">
        <w:rPr>
          <w:rFonts w:ascii="Book Antiqua" w:hAnsi="Book Antiqua" w:cs="Times New Roman"/>
          <w:sz w:val="24"/>
          <w:szCs w:val="24"/>
          <w:lang w:val="en-US"/>
        </w:rPr>
        <w:t xml:space="preserve">. </w:t>
      </w:r>
      <w:r w:rsidR="00F42B8B" w:rsidRPr="0040606E">
        <w:rPr>
          <w:rFonts w:ascii="Book Antiqua" w:hAnsi="Book Antiqua" w:cs="Times New Roman"/>
          <w:sz w:val="24"/>
          <w:szCs w:val="24"/>
          <w:lang w:val="en-US"/>
        </w:rPr>
        <w:t xml:space="preserve">Treatment decisions were made at the discretion of the attending </w:t>
      </w:r>
      <w:r w:rsidR="008032CD" w:rsidRPr="0040606E">
        <w:rPr>
          <w:rFonts w:ascii="Book Antiqua" w:hAnsi="Book Antiqua" w:cs="Times New Roman"/>
          <w:sz w:val="24"/>
          <w:szCs w:val="24"/>
          <w:lang w:val="en-US"/>
        </w:rPr>
        <w:t xml:space="preserve">physicians’ </w:t>
      </w:r>
      <w:r w:rsidR="00F42B8B" w:rsidRPr="0040606E">
        <w:rPr>
          <w:rFonts w:ascii="Book Antiqua" w:hAnsi="Book Antiqua" w:cs="Times New Roman"/>
          <w:sz w:val="24"/>
          <w:szCs w:val="24"/>
          <w:lang w:val="en-US"/>
        </w:rPr>
        <w:t xml:space="preserve">team and reflect the </w:t>
      </w:r>
      <w:r w:rsidR="00F70C2E" w:rsidRPr="0040606E">
        <w:rPr>
          <w:rFonts w:ascii="Book Antiqua" w:hAnsi="Book Antiqua" w:cs="Times New Roman"/>
          <w:sz w:val="24"/>
          <w:szCs w:val="24"/>
          <w:lang w:val="en-US"/>
        </w:rPr>
        <w:t>concern</w:t>
      </w:r>
      <w:r w:rsidR="00F42B8B" w:rsidRPr="0040606E">
        <w:rPr>
          <w:rFonts w:ascii="Book Antiqua" w:hAnsi="Book Antiqua" w:cs="Times New Roman"/>
          <w:sz w:val="24"/>
          <w:szCs w:val="24"/>
          <w:lang w:val="en-US"/>
        </w:rPr>
        <w:t xml:space="preserve"> of septic complications in this critically ill patient group. </w:t>
      </w:r>
      <w:r w:rsidR="00AB0986" w:rsidRPr="0040606E">
        <w:rPr>
          <w:rFonts w:ascii="Book Antiqua" w:hAnsi="Book Antiqua" w:cs="Times New Roman"/>
          <w:sz w:val="24"/>
          <w:szCs w:val="24"/>
          <w:lang w:val="en-US"/>
        </w:rPr>
        <w:t>However, t</w:t>
      </w:r>
      <w:r w:rsidR="003D3E44" w:rsidRPr="0040606E">
        <w:rPr>
          <w:rFonts w:ascii="Book Antiqua" w:hAnsi="Book Antiqua" w:cs="Times New Roman"/>
          <w:sz w:val="24"/>
          <w:szCs w:val="24"/>
          <w:lang w:val="en-US"/>
        </w:rPr>
        <w:t xml:space="preserve">here are data from studies </w:t>
      </w:r>
      <w:r w:rsidR="00ED3E94" w:rsidRPr="0040606E">
        <w:rPr>
          <w:rFonts w:ascii="Book Antiqua" w:hAnsi="Book Antiqua" w:cs="Times New Roman"/>
          <w:sz w:val="24"/>
          <w:szCs w:val="24"/>
          <w:lang w:val="en-US"/>
        </w:rPr>
        <w:t>demonstrating some effect</w:t>
      </w:r>
      <w:r w:rsidR="00F70C2E" w:rsidRPr="0040606E">
        <w:rPr>
          <w:rFonts w:ascii="Book Antiqua" w:hAnsi="Book Antiqua" w:cs="Times New Roman"/>
          <w:sz w:val="24"/>
          <w:szCs w:val="24"/>
          <w:lang w:val="en-US"/>
        </w:rPr>
        <w:t>s</w:t>
      </w:r>
      <w:r w:rsidR="00ED3E94" w:rsidRPr="0040606E">
        <w:rPr>
          <w:rFonts w:ascii="Book Antiqua" w:hAnsi="Book Antiqua" w:cs="Times New Roman"/>
          <w:sz w:val="24"/>
          <w:szCs w:val="24"/>
          <w:lang w:val="en-US"/>
        </w:rPr>
        <w:t xml:space="preserve"> of antibiotics on disease activity </w:t>
      </w:r>
      <w:r w:rsidR="00AB0986" w:rsidRPr="0040606E">
        <w:rPr>
          <w:rFonts w:ascii="Book Antiqua" w:hAnsi="Book Antiqua" w:cs="Times New Roman"/>
          <w:sz w:val="24"/>
          <w:szCs w:val="24"/>
          <w:lang w:val="en-US"/>
        </w:rPr>
        <w:t>in</w:t>
      </w:r>
      <w:r w:rsidR="00ED3E94" w:rsidRPr="0040606E">
        <w:rPr>
          <w:rFonts w:ascii="Book Antiqua" w:hAnsi="Book Antiqua" w:cs="Times New Roman"/>
          <w:sz w:val="24"/>
          <w:szCs w:val="24"/>
          <w:lang w:val="en-US"/>
        </w:rPr>
        <w:t xml:space="preserve"> </w:t>
      </w:r>
      <w:r w:rsidR="00AB0986" w:rsidRPr="0040606E">
        <w:rPr>
          <w:rFonts w:ascii="Book Antiqua" w:hAnsi="Book Antiqua" w:cs="Times New Roman"/>
          <w:sz w:val="24"/>
          <w:szCs w:val="24"/>
          <w:lang w:val="en-US"/>
        </w:rPr>
        <w:t xml:space="preserve">acute severe </w:t>
      </w:r>
      <w:r w:rsidR="00ED3E94" w:rsidRPr="0040606E">
        <w:rPr>
          <w:rFonts w:ascii="Book Antiqua" w:hAnsi="Book Antiqua" w:cs="Times New Roman"/>
          <w:sz w:val="24"/>
          <w:szCs w:val="24"/>
          <w:lang w:val="en-US"/>
        </w:rPr>
        <w:t>ulcerative colitis</w:t>
      </w:r>
      <w:r w:rsidR="00F70C2E" w:rsidRPr="0040606E">
        <w:rPr>
          <w:rFonts w:ascii="Book Antiqua" w:hAnsi="Book Antiqua" w:cs="Times New Roman"/>
          <w:sz w:val="24"/>
          <w:szCs w:val="24"/>
          <w:lang w:val="en-US"/>
        </w:rPr>
        <w:t>, and these effects</w:t>
      </w:r>
      <w:r w:rsidR="00F04A46" w:rsidRPr="0040606E">
        <w:rPr>
          <w:rFonts w:ascii="Book Antiqua" w:hAnsi="Book Antiqua" w:cs="Times New Roman"/>
          <w:sz w:val="24"/>
          <w:szCs w:val="24"/>
          <w:lang w:val="en-US"/>
        </w:rPr>
        <w:t xml:space="preserve"> </w:t>
      </w:r>
      <w:r w:rsidR="00ED3E94" w:rsidRPr="0040606E">
        <w:rPr>
          <w:rFonts w:ascii="Book Antiqua" w:hAnsi="Book Antiqua" w:cs="Times New Roman"/>
          <w:sz w:val="24"/>
          <w:szCs w:val="24"/>
          <w:lang w:val="en-US"/>
        </w:rPr>
        <w:t xml:space="preserve">may have interfered with our efficacy data of </w:t>
      </w:r>
      <w:proofErr w:type="gramStart"/>
      <w:r w:rsidR="00ED3E94" w:rsidRPr="0040606E">
        <w:rPr>
          <w:rFonts w:ascii="Book Antiqua" w:hAnsi="Book Antiqua" w:cs="Times New Roman"/>
          <w:sz w:val="24"/>
          <w:szCs w:val="24"/>
          <w:lang w:val="en-US"/>
        </w:rPr>
        <w:t>tacrolimus</w:t>
      </w:r>
      <w:r w:rsidR="00DA527C" w:rsidRPr="0040606E">
        <w:rPr>
          <w:rFonts w:ascii="Book Antiqua" w:hAnsi="Book Antiqua" w:cs="Times New Roman"/>
          <w:sz w:val="24"/>
          <w:szCs w:val="24"/>
          <w:vertAlign w:val="superscript"/>
          <w:lang w:val="en-US"/>
        </w:rPr>
        <w:t>[</w:t>
      </w:r>
      <w:proofErr w:type="gramEnd"/>
      <w:r w:rsidR="00DA527C" w:rsidRPr="0040606E">
        <w:rPr>
          <w:rFonts w:ascii="Book Antiqua" w:hAnsi="Book Antiqua" w:cs="Times New Roman"/>
          <w:sz w:val="24"/>
          <w:szCs w:val="24"/>
          <w:vertAlign w:val="superscript"/>
          <w:lang w:val="en-US"/>
        </w:rPr>
        <w:t>2</w:t>
      </w:r>
      <w:r w:rsidR="007E5300" w:rsidRPr="0040606E">
        <w:rPr>
          <w:rFonts w:ascii="Book Antiqua" w:hAnsi="Book Antiqua" w:cs="Times New Roman"/>
          <w:sz w:val="24"/>
          <w:szCs w:val="24"/>
          <w:vertAlign w:val="superscript"/>
          <w:lang w:val="en-US"/>
        </w:rPr>
        <w:t>8</w:t>
      </w:r>
      <w:r w:rsidR="00DA527C" w:rsidRPr="0040606E">
        <w:rPr>
          <w:rFonts w:ascii="Book Antiqua" w:hAnsi="Book Antiqua" w:cs="Times New Roman"/>
          <w:sz w:val="24"/>
          <w:szCs w:val="24"/>
          <w:vertAlign w:val="superscript"/>
          <w:lang w:val="en-US"/>
        </w:rPr>
        <w:t>]</w:t>
      </w:r>
      <w:r w:rsidR="00962D11" w:rsidRPr="0040606E">
        <w:rPr>
          <w:rFonts w:ascii="Book Antiqua" w:hAnsi="Book Antiqua" w:cs="Times New Roman"/>
          <w:sz w:val="24"/>
          <w:szCs w:val="24"/>
          <w:lang w:val="en-US"/>
        </w:rPr>
        <w:t xml:space="preserve">. </w:t>
      </w:r>
      <w:r w:rsidR="00F04A46" w:rsidRPr="0040606E">
        <w:rPr>
          <w:rFonts w:ascii="Book Antiqua" w:hAnsi="Book Antiqua" w:cs="Times New Roman"/>
          <w:sz w:val="24"/>
          <w:szCs w:val="24"/>
          <w:lang w:val="en-US"/>
        </w:rPr>
        <w:t>T</w:t>
      </w:r>
      <w:r w:rsidR="00962D11" w:rsidRPr="0040606E">
        <w:rPr>
          <w:rFonts w:ascii="Book Antiqua" w:hAnsi="Book Antiqua" w:cs="Times New Roman"/>
          <w:sz w:val="24"/>
          <w:szCs w:val="24"/>
          <w:lang w:val="en-US"/>
        </w:rPr>
        <w:t xml:space="preserve">his </w:t>
      </w:r>
      <w:r w:rsidR="00DC407B" w:rsidRPr="0040606E">
        <w:rPr>
          <w:rFonts w:ascii="Book Antiqua" w:hAnsi="Book Antiqua" w:cs="Times New Roman"/>
          <w:sz w:val="24"/>
          <w:szCs w:val="24"/>
          <w:lang w:val="en-US"/>
        </w:rPr>
        <w:t xml:space="preserve">potential </w:t>
      </w:r>
      <w:r w:rsidR="008032CD" w:rsidRPr="0040606E">
        <w:rPr>
          <w:rFonts w:ascii="Book Antiqua" w:hAnsi="Book Antiqua" w:cs="Times New Roman"/>
          <w:sz w:val="24"/>
          <w:szCs w:val="24"/>
          <w:lang w:val="en-US"/>
        </w:rPr>
        <w:t>confounder</w:t>
      </w:r>
      <w:r w:rsidR="00962D11" w:rsidRPr="0040606E">
        <w:rPr>
          <w:rFonts w:ascii="Book Antiqua" w:hAnsi="Book Antiqua" w:cs="Times New Roman"/>
          <w:sz w:val="24"/>
          <w:szCs w:val="24"/>
          <w:lang w:val="en-US"/>
        </w:rPr>
        <w:t xml:space="preserve"> </w:t>
      </w:r>
      <w:r w:rsidR="00DC407B" w:rsidRPr="0040606E">
        <w:rPr>
          <w:rFonts w:ascii="Book Antiqua" w:hAnsi="Book Antiqua" w:cs="Times New Roman"/>
          <w:sz w:val="24"/>
          <w:szCs w:val="24"/>
          <w:lang w:val="en-US"/>
        </w:rPr>
        <w:t>was</w:t>
      </w:r>
      <w:r w:rsidR="00962D11" w:rsidRPr="0040606E">
        <w:rPr>
          <w:rFonts w:ascii="Book Antiqua" w:hAnsi="Book Antiqua" w:cs="Times New Roman"/>
          <w:sz w:val="24"/>
          <w:szCs w:val="24"/>
          <w:lang w:val="en-US"/>
        </w:rPr>
        <w:t xml:space="preserve"> probably minor</w:t>
      </w:r>
      <w:r w:rsidR="00DC407B" w:rsidRPr="0040606E">
        <w:rPr>
          <w:rFonts w:ascii="Book Antiqua" w:hAnsi="Book Antiqua" w:cs="Times New Roman"/>
          <w:sz w:val="24"/>
          <w:szCs w:val="24"/>
          <w:lang w:val="en-US"/>
        </w:rPr>
        <w:t xml:space="preserve"> in our study</w:t>
      </w:r>
      <w:r w:rsidR="00962D11" w:rsidRPr="0040606E">
        <w:rPr>
          <w:rFonts w:ascii="Book Antiqua" w:hAnsi="Book Antiqua" w:cs="Times New Roman"/>
          <w:sz w:val="24"/>
          <w:szCs w:val="24"/>
          <w:lang w:val="en-US"/>
        </w:rPr>
        <w:t>, as</w:t>
      </w:r>
      <w:r w:rsidR="00500CEB" w:rsidRPr="0040606E">
        <w:rPr>
          <w:rFonts w:ascii="Book Antiqua" w:hAnsi="Book Antiqua" w:cs="Times New Roman" w:hint="eastAsia"/>
          <w:sz w:val="24"/>
          <w:szCs w:val="24"/>
          <w:lang w:val="en-US" w:eastAsia="zh-CN"/>
        </w:rPr>
        <w:t>:</w:t>
      </w:r>
      <w:r w:rsidR="00962D11" w:rsidRPr="0040606E">
        <w:rPr>
          <w:rFonts w:ascii="Book Antiqua" w:hAnsi="Book Antiqua" w:cs="Times New Roman"/>
          <w:sz w:val="24"/>
          <w:szCs w:val="24"/>
          <w:lang w:val="en-US"/>
        </w:rPr>
        <w:t xml:space="preserve"> </w:t>
      </w:r>
      <w:r w:rsidR="00500CEB" w:rsidRPr="0040606E">
        <w:rPr>
          <w:rFonts w:ascii="Book Antiqua" w:hAnsi="Book Antiqua" w:cs="Times New Roman" w:hint="eastAsia"/>
          <w:sz w:val="24"/>
          <w:szCs w:val="24"/>
          <w:lang w:val="en-US" w:eastAsia="zh-CN"/>
        </w:rPr>
        <w:t>(</w:t>
      </w:r>
      <w:r w:rsidR="00500CEB" w:rsidRPr="0040606E">
        <w:rPr>
          <w:rFonts w:ascii="Book Antiqua" w:hAnsi="Book Antiqua" w:cs="Times New Roman"/>
          <w:sz w:val="24"/>
          <w:szCs w:val="24"/>
          <w:lang w:val="en-US"/>
        </w:rPr>
        <w:t>1</w:t>
      </w:r>
      <w:r w:rsidR="00500CEB" w:rsidRPr="0040606E">
        <w:rPr>
          <w:rFonts w:ascii="Book Antiqua" w:hAnsi="Book Antiqua" w:cs="Times New Roman" w:hint="eastAsia"/>
          <w:sz w:val="24"/>
          <w:szCs w:val="24"/>
          <w:lang w:val="en-US" w:eastAsia="zh-CN"/>
        </w:rPr>
        <w:t>)</w:t>
      </w:r>
      <w:r w:rsidR="00552B1B" w:rsidRPr="0040606E">
        <w:rPr>
          <w:rFonts w:ascii="Book Antiqua" w:hAnsi="Book Antiqua" w:cs="Times New Roman"/>
          <w:sz w:val="24"/>
          <w:szCs w:val="24"/>
          <w:lang w:val="en-US"/>
        </w:rPr>
        <w:t xml:space="preserve"> </w:t>
      </w:r>
      <w:r w:rsidR="00500CEB" w:rsidRPr="0040606E">
        <w:rPr>
          <w:rFonts w:ascii="Book Antiqua" w:hAnsi="Book Antiqua" w:cs="Times New Roman"/>
          <w:sz w:val="24"/>
          <w:szCs w:val="24"/>
          <w:lang w:val="en-US"/>
        </w:rPr>
        <w:lastRenderedPageBreak/>
        <w:t>A</w:t>
      </w:r>
      <w:r w:rsidR="00552B1B" w:rsidRPr="0040606E">
        <w:rPr>
          <w:rFonts w:ascii="Book Antiqua" w:hAnsi="Book Antiqua" w:cs="Times New Roman"/>
          <w:sz w:val="24"/>
          <w:szCs w:val="24"/>
          <w:lang w:val="en-US"/>
        </w:rPr>
        <w:t>ntibiotic treatment was started before tacrolimus therapy</w:t>
      </w:r>
      <w:r w:rsidR="00480CFE" w:rsidRPr="0040606E">
        <w:rPr>
          <w:rFonts w:ascii="Book Antiqua" w:hAnsi="Book Antiqua" w:cs="Times New Roman"/>
          <w:sz w:val="24"/>
          <w:szCs w:val="24"/>
          <w:lang w:val="en-US"/>
        </w:rPr>
        <w:t xml:space="preserve"> –</w:t>
      </w:r>
      <w:r w:rsidR="00552B1B" w:rsidRPr="0040606E">
        <w:rPr>
          <w:rFonts w:ascii="Book Antiqua" w:hAnsi="Book Antiqua" w:cs="Times New Roman"/>
          <w:sz w:val="24"/>
          <w:szCs w:val="24"/>
          <w:lang w:val="en-US"/>
        </w:rPr>
        <w:t xml:space="preserve"> together with steroid therapy</w:t>
      </w:r>
      <w:r w:rsidR="00480CFE" w:rsidRPr="0040606E">
        <w:rPr>
          <w:rFonts w:ascii="Book Antiqua" w:hAnsi="Book Antiqua" w:cs="Times New Roman"/>
          <w:sz w:val="24"/>
          <w:szCs w:val="24"/>
          <w:lang w:val="en-US"/>
        </w:rPr>
        <w:t xml:space="preserve"> –</w:t>
      </w:r>
      <w:r w:rsidR="00552B1B" w:rsidRPr="0040606E">
        <w:rPr>
          <w:rFonts w:ascii="Book Antiqua" w:hAnsi="Book Antiqua" w:cs="Times New Roman"/>
          <w:sz w:val="24"/>
          <w:szCs w:val="24"/>
          <w:lang w:val="en-US"/>
        </w:rPr>
        <w:t xml:space="preserve"> and did not </w:t>
      </w:r>
      <w:r w:rsidR="00F04A46" w:rsidRPr="0040606E">
        <w:rPr>
          <w:rFonts w:ascii="Book Antiqua" w:hAnsi="Book Antiqua" w:cs="Times New Roman"/>
          <w:sz w:val="24"/>
          <w:szCs w:val="24"/>
          <w:lang w:val="en-US"/>
        </w:rPr>
        <w:t>obviate the need of</w:t>
      </w:r>
      <w:r w:rsidR="00500CEB" w:rsidRPr="0040606E">
        <w:rPr>
          <w:rFonts w:ascii="Book Antiqua" w:hAnsi="Book Antiqua" w:cs="Times New Roman"/>
          <w:sz w:val="24"/>
          <w:szCs w:val="24"/>
          <w:lang w:val="en-US"/>
        </w:rPr>
        <w:t xml:space="preserve"> tacrolimus use; </w:t>
      </w:r>
      <w:r w:rsidR="00500CEB" w:rsidRPr="0040606E">
        <w:rPr>
          <w:rFonts w:ascii="Book Antiqua" w:hAnsi="Book Antiqua" w:cs="Times New Roman" w:hint="eastAsia"/>
          <w:sz w:val="24"/>
          <w:szCs w:val="24"/>
          <w:lang w:val="en-US" w:eastAsia="zh-CN"/>
        </w:rPr>
        <w:t>(</w:t>
      </w:r>
      <w:r w:rsidR="00500CEB" w:rsidRPr="0040606E">
        <w:rPr>
          <w:rFonts w:ascii="Book Antiqua" w:hAnsi="Book Antiqua" w:cs="Times New Roman"/>
          <w:sz w:val="24"/>
          <w:szCs w:val="24"/>
          <w:lang w:val="en-US"/>
        </w:rPr>
        <w:t>2</w:t>
      </w:r>
      <w:r w:rsidR="00500CEB" w:rsidRPr="0040606E">
        <w:rPr>
          <w:rFonts w:ascii="Book Antiqua" w:hAnsi="Book Antiqua" w:cs="Times New Roman" w:hint="eastAsia"/>
          <w:sz w:val="24"/>
          <w:szCs w:val="24"/>
          <w:lang w:val="en-US" w:eastAsia="zh-CN"/>
        </w:rPr>
        <w:t>)</w:t>
      </w:r>
      <w:r w:rsidR="00552B1B" w:rsidRPr="0040606E">
        <w:rPr>
          <w:rFonts w:ascii="Book Antiqua" w:hAnsi="Book Antiqua" w:cs="Times New Roman"/>
          <w:sz w:val="24"/>
          <w:szCs w:val="24"/>
          <w:lang w:val="en-US"/>
        </w:rPr>
        <w:t xml:space="preserve"> </w:t>
      </w:r>
      <w:r w:rsidR="00DC407B" w:rsidRPr="0040606E">
        <w:rPr>
          <w:rFonts w:ascii="Book Antiqua" w:hAnsi="Book Antiqua" w:cs="Times New Roman"/>
          <w:sz w:val="24"/>
          <w:szCs w:val="24"/>
          <w:lang w:val="en-US"/>
        </w:rPr>
        <w:t>a</w:t>
      </w:r>
      <w:r w:rsidR="00552B1B" w:rsidRPr="0040606E">
        <w:rPr>
          <w:rFonts w:ascii="Book Antiqua" w:hAnsi="Book Antiqua" w:cs="Times New Roman"/>
          <w:sz w:val="24"/>
          <w:szCs w:val="24"/>
          <w:lang w:val="en-US"/>
        </w:rPr>
        <w:t>ll but one of the included patients received antibiotics, which ensures homog</w:t>
      </w:r>
      <w:r w:rsidR="006C0D51" w:rsidRPr="0040606E">
        <w:rPr>
          <w:rFonts w:ascii="Book Antiqua" w:hAnsi="Book Antiqua" w:cs="Times New Roman"/>
          <w:sz w:val="24"/>
          <w:szCs w:val="24"/>
          <w:lang w:val="en-US"/>
        </w:rPr>
        <w:t>eneity of the study population</w:t>
      </w:r>
      <w:r w:rsidR="00500CEB" w:rsidRPr="0040606E">
        <w:rPr>
          <w:rFonts w:ascii="Book Antiqua" w:hAnsi="Book Antiqua" w:cs="Times New Roman"/>
          <w:sz w:val="24"/>
          <w:szCs w:val="24"/>
          <w:lang w:val="en-US"/>
        </w:rPr>
        <w:t xml:space="preserve">, and </w:t>
      </w:r>
      <w:r w:rsidR="00500CEB" w:rsidRPr="0040606E">
        <w:rPr>
          <w:rFonts w:ascii="Book Antiqua" w:hAnsi="Book Antiqua" w:cs="Times New Roman" w:hint="eastAsia"/>
          <w:sz w:val="24"/>
          <w:szCs w:val="24"/>
          <w:lang w:val="en-US" w:eastAsia="zh-CN"/>
        </w:rPr>
        <w:t>(</w:t>
      </w:r>
      <w:r w:rsidR="00500CEB" w:rsidRPr="0040606E">
        <w:rPr>
          <w:rFonts w:ascii="Book Antiqua" w:hAnsi="Book Antiqua" w:cs="Times New Roman"/>
          <w:sz w:val="24"/>
          <w:szCs w:val="24"/>
          <w:lang w:val="en-US"/>
        </w:rPr>
        <w:t>3</w:t>
      </w:r>
      <w:r w:rsidR="00500CEB" w:rsidRPr="0040606E">
        <w:rPr>
          <w:rFonts w:ascii="Book Antiqua" w:hAnsi="Book Antiqua" w:cs="Times New Roman" w:hint="eastAsia"/>
          <w:sz w:val="24"/>
          <w:szCs w:val="24"/>
          <w:lang w:val="en-US" w:eastAsia="zh-CN"/>
        </w:rPr>
        <w:t>)</w:t>
      </w:r>
      <w:r w:rsidR="00DC407B" w:rsidRPr="0040606E">
        <w:rPr>
          <w:rFonts w:ascii="Book Antiqua" w:hAnsi="Book Antiqua" w:cs="Times New Roman"/>
          <w:sz w:val="24"/>
          <w:szCs w:val="24"/>
          <w:lang w:val="en-US"/>
        </w:rPr>
        <w:t xml:space="preserve"> </w:t>
      </w:r>
      <w:r w:rsidR="00ED773E" w:rsidRPr="0040606E">
        <w:rPr>
          <w:rFonts w:ascii="Book Antiqua" w:hAnsi="Book Antiqua" w:cs="Times New Roman"/>
          <w:sz w:val="24"/>
          <w:szCs w:val="24"/>
          <w:lang w:val="en-US"/>
        </w:rPr>
        <w:t xml:space="preserve">plasma CRP concentrations were similar at admission and </w:t>
      </w:r>
      <w:r w:rsidR="000E52E7" w:rsidRPr="0040606E">
        <w:rPr>
          <w:rFonts w:ascii="Book Antiqua" w:hAnsi="Book Antiqua" w:cs="Times New Roman"/>
          <w:sz w:val="24"/>
          <w:szCs w:val="24"/>
          <w:lang w:val="en-US"/>
        </w:rPr>
        <w:t xml:space="preserve">on </w:t>
      </w:r>
      <w:r w:rsidR="00ED773E" w:rsidRPr="0040606E">
        <w:rPr>
          <w:rFonts w:ascii="Book Antiqua" w:hAnsi="Book Antiqua" w:cs="Times New Roman"/>
          <w:sz w:val="24"/>
          <w:szCs w:val="24"/>
          <w:lang w:val="en-US"/>
        </w:rPr>
        <w:t xml:space="preserve">the day prior to </w:t>
      </w:r>
      <w:r w:rsidR="000E52E7" w:rsidRPr="0040606E">
        <w:rPr>
          <w:rFonts w:ascii="Book Antiqua" w:hAnsi="Book Antiqua" w:cs="Times New Roman"/>
          <w:sz w:val="24"/>
          <w:szCs w:val="24"/>
          <w:lang w:val="en-US"/>
        </w:rPr>
        <w:t xml:space="preserve">the </w:t>
      </w:r>
      <w:r w:rsidR="00ED773E" w:rsidRPr="0040606E">
        <w:rPr>
          <w:rFonts w:ascii="Book Antiqua" w:hAnsi="Book Antiqua" w:cs="Times New Roman"/>
          <w:sz w:val="24"/>
          <w:szCs w:val="24"/>
          <w:lang w:val="en-US"/>
        </w:rPr>
        <w:t>start of tacrolimus therapy</w:t>
      </w:r>
      <w:r w:rsidR="003C6544" w:rsidRPr="0040606E">
        <w:rPr>
          <w:rFonts w:ascii="Book Antiqua" w:hAnsi="Book Antiqua" w:cs="Times New Roman"/>
          <w:sz w:val="24"/>
          <w:szCs w:val="24"/>
          <w:lang w:val="en-US"/>
        </w:rPr>
        <w:t xml:space="preserve">, </w:t>
      </w:r>
      <w:r w:rsidR="00F04A46" w:rsidRPr="0040606E">
        <w:rPr>
          <w:rFonts w:ascii="Book Antiqua" w:hAnsi="Book Antiqua" w:cs="Times New Roman"/>
          <w:sz w:val="24"/>
          <w:szCs w:val="24"/>
          <w:lang w:val="en-US"/>
        </w:rPr>
        <w:t>by which the argument could be made</w:t>
      </w:r>
      <w:r w:rsidR="003C6544" w:rsidRPr="0040606E">
        <w:rPr>
          <w:rFonts w:ascii="Book Antiqua" w:hAnsi="Book Antiqua" w:cs="Times New Roman"/>
          <w:sz w:val="24"/>
          <w:szCs w:val="24"/>
          <w:lang w:val="en-US"/>
        </w:rPr>
        <w:t xml:space="preserve"> against any significant therapeutic effect</w:t>
      </w:r>
      <w:r w:rsidR="003C67D9" w:rsidRPr="0040606E">
        <w:rPr>
          <w:rFonts w:ascii="Book Antiqua" w:hAnsi="Book Antiqua" w:cs="Times New Roman"/>
          <w:sz w:val="24"/>
          <w:szCs w:val="24"/>
          <w:lang w:val="en-US"/>
        </w:rPr>
        <w:t>s</w:t>
      </w:r>
      <w:r w:rsidR="003C6544" w:rsidRPr="0040606E">
        <w:rPr>
          <w:rFonts w:ascii="Book Antiqua" w:hAnsi="Book Antiqua" w:cs="Times New Roman"/>
          <w:sz w:val="24"/>
          <w:szCs w:val="24"/>
          <w:lang w:val="en-US"/>
        </w:rPr>
        <w:t xml:space="preserve"> of </w:t>
      </w:r>
      <w:r w:rsidR="004B66DC" w:rsidRPr="0040606E">
        <w:rPr>
          <w:rFonts w:ascii="Book Antiqua" w:hAnsi="Book Antiqua" w:cs="Times New Roman"/>
          <w:sz w:val="24"/>
          <w:szCs w:val="24"/>
          <w:lang w:val="en-US"/>
        </w:rPr>
        <w:t xml:space="preserve">not only the </w:t>
      </w:r>
      <w:r w:rsidR="003C6544" w:rsidRPr="0040606E">
        <w:rPr>
          <w:rFonts w:ascii="Book Antiqua" w:hAnsi="Book Antiqua" w:cs="Times New Roman"/>
          <w:sz w:val="24"/>
          <w:szCs w:val="24"/>
          <w:lang w:val="en-US"/>
        </w:rPr>
        <w:t>steroids</w:t>
      </w:r>
      <w:r w:rsidR="004B66DC" w:rsidRPr="0040606E">
        <w:rPr>
          <w:rFonts w:ascii="Book Antiqua" w:hAnsi="Book Antiqua" w:cs="Times New Roman"/>
          <w:sz w:val="24"/>
          <w:szCs w:val="24"/>
          <w:lang w:val="en-US"/>
        </w:rPr>
        <w:t>, but also the</w:t>
      </w:r>
      <w:r w:rsidR="003C6544" w:rsidRPr="0040606E">
        <w:rPr>
          <w:rFonts w:ascii="Book Antiqua" w:hAnsi="Book Antiqua" w:cs="Times New Roman"/>
          <w:sz w:val="24"/>
          <w:szCs w:val="24"/>
          <w:lang w:val="en-US"/>
        </w:rPr>
        <w:t xml:space="preserve"> antibiotics</w:t>
      </w:r>
      <w:r w:rsidR="00FF6BD3" w:rsidRPr="0040606E">
        <w:rPr>
          <w:rFonts w:ascii="Book Antiqua" w:hAnsi="Book Antiqua" w:cs="Times New Roman"/>
          <w:sz w:val="24"/>
          <w:szCs w:val="24"/>
          <w:lang w:val="en-US"/>
        </w:rPr>
        <w:t xml:space="preserve"> in our cohort</w:t>
      </w:r>
      <w:r w:rsidR="003C6544" w:rsidRPr="0040606E">
        <w:rPr>
          <w:rFonts w:ascii="Book Antiqua" w:hAnsi="Book Antiqua" w:cs="Times New Roman"/>
          <w:sz w:val="24"/>
          <w:szCs w:val="24"/>
          <w:lang w:val="en-US"/>
        </w:rPr>
        <w:t>.</w:t>
      </w:r>
    </w:p>
    <w:p w:rsidR="00AA6D9D" w:rsidRPr="0040606E" w:rsidRDefault="00500CEB" w:rsidP="00500CEB">
      <w:pPr>
        <w:autoSpaceDE w:val="0"/>
        <w:autoSpaceDN w:val="0"/>
        <w:adjustRightInd w:val="0"/>
        <w:spacing w:after="0" w:line="360" w:lineRule="auto"/>
        <w:ind w:firstLineChars="100" w:firstLine="240"/>
        <w:jc w:val="both"/>
        <w:rPr>
          <w:rFonts w:ascii="Book Antiqua" w:hAnsi="Book Antiqua" w:cs="Times New Roman"/>
          <w:sz w:val="24"/>
          <w:szCs w:val="24"/>
          <w:lang w:val="en-US" w:eastAsia="zh-CN"/>
        </w:rPr>
      </w:pPr>
      <w:r w:rsidRPr="0040606E">
        <w:rPr>
          <w:rFonts w:ascii="Book Antiqua" w:hAnsi="Book Antiqua" w:hint="eastAsia"/>
          <w:sz w:val="24"/>
          <w:szCs w:val="24"/>
          <w:lang w:val="en-US" w:eastAsia="zh-CN"/>
        </w:rPr>
        <w:t xml:space="preserve">In </w:t>
      </w:r>
      <w:r w:rsidRPr="0040606E">
        <w:rPr>
          <w:rFonts w:ascii="Book Antiqua" w:hAnsi="Book Antiqua" w:cs="Times New Roman"/>
          <w:sz w:val="24"/>
          <w:szCs w:val="24"/>
          <w:lang w:val="en-US"/>
        </w:rPr>
        <w:t>c</w:t>
      </w:r>
      <w:r w:rsidR="001425ED" w:rsidRPr="0040606E">
        <w:rPr>
          <w:rFonts w:ascii="Book Antiqua" w:hAnsi="Book Antiqua" w:cs="Times New Roman"/>
          <w:sz w:val="24"/>
          <w:szCs w:val="24"/>
          <w:lang w:val="en-US"/>
        </w:rPr>
        <w:t>onclusions</w:t>
      </w:r>
      <w:r w:rsidRPr="0040606E">
        <w:rPr>
          <w:rFonts w:ascii="Book Antiqua" w:hAnsi="Book Antiqua" w:cs="Times New Roman" w:hint="eastAsia"/>
          <w:sz w:val="24"/>
          <w:szCs w:val="24"/>
          <w:lang w:val="en-US" w:eastAsia="zh-CN"/>
        </w:rPr>
        <w:t xml:space="preserve">, </w:t>
      </w:r>
      <w:r w:rsidRPr="0040606E">
        <w:rPr>
          <w:rFonts w:ascii="Book Antiqua" w:hAnsi="Book Antiqua" w:cs="Times New Roman"/>
          <w:sz w:val="24"/>
          <w:szCs w:val="24"/>
          <w:lang w:val="en-US"/>
        </w:rPr>
        <w:t>i</w:t>
      </w:r>
      <w:r w:rsidR="006C2A1C" w:rsidRPr="0040606E">
        <w:rPr>
          <w:rFonts w:ascii="Book Antiqua" w:hAnsi="Book Antiqua" w:cs="Times New Roman"/>
          <w:sz w:val="24"/>
          <w:szCs w:val="24"/>
          <w:lang w:val="en-US"/>
        </w:rPr>
        <w:t xml:space="preserve">n a retrospective analysis </w:t>
      </w:r>
      <w:r w:rsidR="00747D2D" w:rsidRPr="0040606E">
        <w:rPr>
          <w:rFonts w:ascii="Book Antiqua" w:hAnsi="Book Antiqua" w:cs="Times New Roman"/>
          <w:sz w:val="24"/>
          <w:szCs w:val="24"/>
          <w:lang w:val="en-US"/>
        </w:rPr>
        <w:t xml:space="preserve">including </w:t>
      </w:r>
      <w:r w:rsidR="007624F2" w:rsidRPr="0040606E">
        <w:rPr>
          <w:rFonts w:ascii="Book Antiqua" w:hAnsi="Book Antiqua" w:cs="Times New Roman"/>
          <w:sz w:val="24"/>
          <w:szCs w:val="24"/>
          <w:lang w:val="en-US"/>
        </w:rPr>
        <w:t xml:space="preserve">22 </w:t>
      </w:r>
      <w:r w:rsidR="00BC299C" w:rsidRPr="0040606E">
        <w:rPr>
          <w:rFonts w:ascii="Book Antiqua" w:hAnsi="Book Antiqua" w:cs="Times New Roman"/>
          <w:sz w:val="24"/>
          <w:szCs w:val="24"/>
          <w:lang w:val="en-US"/>
        </w:rPr>
        <w:t>in</w:t>
      </w:r>
      <w:r w:rsidR="007624F2" w:rsidRPr="0040606E">
        <w:rPr>
          <w:rFonts w:ascii="Book Antiqua" w:hAnsi="Book Antiqua" w:cs="Times New Roman"/>
          <w:sz w:val="24"/>
          <w:szCs w:val="24"/>
          <w:lang w:val="en-US"/>
        </w:rPr>
        <w:t xml:space="preserve">patients suffering from steroid-refractory acute severe colitis, we found that </w:t>
      </w:r>
      <w:r w:rsidR="00BC299C" w:rsidRPr="0040606E">
        <w:rPr>
          <w:rFonts w:ascii="Book Antiqua" w:hAnsi="Book Antiqua" w:cs="Times New Roman"/>
          <w:sz w:val="24"/>
          <w:szCs w:val="24"/>
          <w:lang w:val="en-US"/>
        </w:rPr>
        <w:t xml:space="preserve">the vast majority of patients could be discharged from the hospital after introduction of intravenous </w:t>
      </w:r>
      <w:r w:rsidR="00F04A46" w:rsidRPr="0040606E">
        <w:rPr>
          <w:rFonts w:ascii="Book Antiqua" w:hAnsi="Book Antiqua" w:cs="Times New Roman"/>
          <w:sz w:val="24"/>
          <w:szCs w:val="24"/>
          <w:lang w:val="en-US"/>
        </w:rPr>
        <w:t>o</w:t>
      </w:r>
      <w:r w:rsidR="00BC299C" w:rsidRPr="0040606E">
        <w:rPr>
          <w:rFonts w:ascii="Book Antiqua" w:hAnsi="Book Antiqua" w:cs="Times New Roman"/>
          <w:sz w:val="24"/>
          <w:szCs w:val="24"/>
          <w:lang w:val="en-US"/>
        </w:rPr>
        <w:t>r oral tacrolimus therapy</w:t>
      </w:r>
      <w:r w:rsidR="008608D0" w:rsidRPr="0040606E">
        <w:rPr>
          <w:rFonts w:ascii="Book Antiqua" w:hAnsi="Book Antiqua" w:cs="Times New Roman"/>
          <w:sz w:val="24"/>
          <w:szCs w:val="24"/>
          <w:lang w:val="en-US"/>
        </w:rPr>
        <w:t>, wh</w:t>
      </w:r>
      <w:r w:rsidR="00280127" w:rsidRPr="0040606E">
        <w:rPr>
          <w:rFonts w:ascii="Book Antiqua" w:hAnsi="Book Antiqua" w:cs="Times New Roman"/>
          <w:sz w:val="24"/>
          <w:szCs w:val="24"/>
          <w:lang w:val="en-US"/>
        </w:rPr>
        <w:t xml:space="preserve">ile only two patients had to undergo </w:t>
      </w:r>
      <w:r w:rsidR="00533B87" w:rsidRPr="0040606E">
        <w:rPr>
          <w:rFonts w:ascii="Book Antiqua" w:hAnsi="Book Antiqua" w:cs="Times New Roman"/>
          <w:sz w:val="24"/>
          <w:szCs w:val="24"/>
          <w:lang w:val="en-US"/>
        </w:rPr>
        <w:t>surgery after primary failure of tacrolimus</w:t>
      </w:r>
      <w:r w:rsidR="00C47B22" w:rsidRPr="0040606E">
        <w:rPr>
          <w:rFonts w:ascii="Book Antiqua" w:hAnsi="Book Antiqua" w:cs="Times New Roman"/>
          <w:sz w:val="24"/>
          <w:szCs w:val="24"/>
          <w:lang w:val="en-US"/>
        </w:rPr>
        <w:t xml:space="preserve"> treatment</w:t>
      </w:r>
      <w:r w:rsidR="00533B87" w:rsidRPr="0040606E">
        <w:rPr>
          <w:rFonts w:ascii="Book Antiqua" w:hAnsi="Book Antiqua" w:cs="Times New Roman"/>
          <w:sz w:val="24"/>
          <w:szCs w:val="24"/>
          <w:lang w:val="en-US"/>
        </w:rPr>
        <w:t>.</w:t>
      </w:r>
      <w:r w:rsidR="00BC299C" w:rsidRPr="0040606E">
        <w:rPr>
          <w:rFonts w:ascii="Book Antiqua" w:hAnsi="Book Antiqua" w:cs="Times New Roman"/>
          <w:sz w:val="24"/>
          <w:szCs w:val="24"/>
          <w:lang w:val="en-US"/>
        </w:rPr>
        <w:t xml:space="preserve"> </w:t>
      </w:r>
      <w:r w:rsidR="00F04A46" w:rsidRPr="0040606E">
        <w:rPr>
          <w:rFonts w:ascii="Book Antiqua" w:hAnsi="Book Antiqua" w:cs="Times New Roman"/>
          <w:sz w:val="24"/>
          <w:szCs w:val="24"/>
          <w:lang w:val="en-US"/>
        </w:rPr>
        <w:t>We conclude</w:t>
      </w:r>
      <w:r w:rsidR="008608D0" w:rsidRPr="0040606E">
        <w:rPr>
          <w:rFonts w:ascii="Book Antiqua" w:hAnsi="Book Antiqua" w:cs="Times New Roman"/>
          <w:sz w:val="24"/>
          <w:szCs w:val="24"/>
          <w:lang w:val="en-US"/>
        </w:rPr>
        <w:t xml:space="preserve"> that the short-term efficacy of tacrolimus in this </w:t>
      </w:r>
      <w:r w:rsidR="00F04A46" w:rsidRPr="0040606E">
        <w:rPr>
          <w:rFonts w:ascii="Book Antiqua" w:hAnsi="Book Antiqua" w:cs="Times New Roman"/>
          <w:sz w:val="24"/>
          <w:szCs w:val="24"/>
          <w:lang w:val="en-US"/>
        </w:rPr>
        <w:t>situation</w:t>
      </w:r>
      <w:r w:rsidR="008608D0" w:rsidRPr="0040606E">
        <w:rPr>
          <w:rFonts w:ascii="Book Antiqua" w:hAnsi="Book Antiqua" w:cs="Times New Roman"/>
          <w:sz w:val="24"/>
          <w:szCs w:val="24"/>
          <w:lang w:val="en-US"/>
        </w:rPr>
        <w:t xml:space="preserve"> </w:t>
      </w:r>
      <w:r w:rsidR="00F17B36" w:rsidRPr="0040606E">
        <w:rPr>
          <w:rFonts w:ascii="Book Antiqua" w:hAnsi="Book Antiqua" w:cs="Times New Roman"/>
          <w:sz w:val="24"/>
          <w:szCs w:val="24"/>
          <w:lang w:val="en-US"/>
        </w:rPr>
        <w:t>i</w:t>
      </w:r>
      <w:r w:rsidR="008608D0" w:rsidRPr="0040606E">
        <w:rPr>
          <w:rFonts w:ascii="Book Antiqua" w:hAnsi="Book Antiqua" w:cs="Times New Roman"/>
          <w:sz w:val="24"/>
          <w:szCs w:val="24"/>
          <w:lang w:val="en-US"/>
        </w:rPr>
        <w:t xml:space="preserve">s </w:t>
      </w:r>
      <w:r w:rsidR="00F17B36" w:rsidRPr="0040606E">
        <w:rPr>
          <w:rFonts w:ascii="Book Antiqua" w:hAnsi="Book Antiqua" w:cs="Times New Roman"/>
          <w:sz w:val="24"/>
          <w:szCs w:val="24"/>
          <w:lang w:val="en-US"/>
        </w:rPr>
        <w:t>very</w:t>
      </w:r>
      <w:r w:rsidR="00533B87" w:rsidRPr="0040606E">
        <w:rPr>
          <w:rFonts w:ascii="Book Antiqua" w:hAnsi="Book Antiqua" w:cs="Times New Roman"/>
          <w:sz w:val="24"/>
          <w:szCs w:val="24"/>
          <w:lang w:val="en-US"/>
        </w:rPr>
        <w:t xml:space="preserve"> </w:t>
      </w:r>
      <w:r w:rsidR="008608D0" w:rsidRPr="0040606E">
        <w:rPr>
          <w:rFonts w:ascii="Book Antiqua" w:hAnsi="Book Antiqua" w:cs="Times New Roman"/>
          <w:sz w:val="24"/>
          <w:szCs w:val="24"/>
          <w:lang w:val="en-US"/>
        </w:rPr>
        <w:t>good. However</w:t>
      </w:r>
      <w:r w:rsidR="00AC6BFC" w:rsidRPr="0040606E">
        <w:rPr>
          <w:rFonts w:ascii="Book Antiqua" w:hAnsi="Book Antiqua" w:cs="Times New Roman"/>
          <w:sz w:val="24"/>
          <w:szCs w:val="24"/>
          <w:lang w:val="en-US"/>
        </w:rPr>
        <w:t xml:space="preserve">, </w:t>
      </w:r>
      <w:r w:rsidR="00E95224" w:rsidRPr="0040606E">
        <w:rPr>
          <w:rFonts w:ascii="Book Antiqua" w:hAnsi="Book Antiqua" w:cs="Times New Roman"/>
          <w:sz w:val="24"/>
          <w:szCs w:val="24"/>
          <w:lang w:val="en-US"/>
        </w:rPr>
        <w:t xml:space="preserve">long-term evaluations revealed that </w:t>
      </w:r>
      <w:r w:rsidR="007924EE" w:rsidRPr="0040606E">
        <w:rPr>
          <w:rFonts w:ascii="Book Antiqua" w:hAnsi="Book Antiqua" w:cs="Times New Roman"/>
          <w:sz w:val="24"/>
          <w:szCs w:val="24"/>
          <w:lang w:val="en-US"/>
        </w:rPr>
        <w:t xml:space="preserve">in spite of initial response to </w:t>
      </w:r>
      <w:r w:rsidR="00500160" w:rsidRPr="0040606E">
        <w:rPr>
          <w:rFonts w:ascii="Book Antiqua" w:hAnsi="Book Antiqua" w:cs="Times New Roman"/>
          <w:sz w:val="24"/>
          <w:szCs w:val="24"/>
          <w:lang w:val="en-US"/>
        </w:rPr>
        <w:t xml:space="preserve">tacrolimus therapy, </w:t>
      </w:r>
      <w:r w:rsidR="00584E21" w:rsidRPr="0040606E">
        <w:rPr>
          <w:rFonts w:ascii="Book Antiqua" w:hAnsi="Book Antiqua" w:cs="Times New Roman"/>
          <w:sz w:val="24"/>
          <w:szCs w:val="24"/>
          <w:lang w:val="en-US"/>
        </w:rPr>
        <w:t xml:space="preserve">the cumulative colectomy rate after one year for inpatients in the described clinical scenario was </w:t>
      </w:r>
      <w:r w:rsidR="00E1486B" w:rsidRPr="0040606E">
        <w:rPr>
          <w:rFonts w:ascii="Book Antiqua" w:hAnsi="Book Antiqua" w:cs="Times New Roman"/>
          <w:sz w:val="24"/>
          <w:szCs w:val="24"/>
          <w:lang w:val="en-US"/>
        </w:rPr>
        <w:t>as high as</w:t>
      </w:r>
      <w:r w:rsidR="006C0839" w:rsidRPr="0040606E">
        <w:rPr>
          <w:rFonts w:ascii="Book Antiqua" w:hAnsi="Book Antiqua" w:cs="Times New Roman"/>
          <w:sz w:val="24"/>
          <w:szCs w:val="24"/>
          <w:lang w:val="en-US"/>
        </w:rPr>
        <w:t xml:space="preserve"> </w:t>
      </w:r>
      <w:r w:rsidR="00C47B22" w:rsidRPr="0040606E">
        <w:rPr>
          <w:rFonts w:ascii="Book Antiqua" w:hAnsi="Book Antiqua" w:cs="Times New Roman"/>
          <w:sz w:val="24"/>
          <w:szCs w:val="24"/>
          <w:lang w:val="en-US"/>
        </w:rPr>
        <w:t>31.8%.</w:t>
      </w:r>
      <w:r w:rsidR="00775F12" w:rsidRPr="0040606E">
        <w:rPr>
          <w:rFonts w:ascii="Book Antiqua" w:hAnsi="Book Antiqua" w:cs="Times New Roman"/>
          <w:sz w:val="24"/>
          <w:szCs w:val="24"/>
          <w:lang w:val="en-US"/>
        </w:rPr>
        <w:t xml:space="preserve"> It remains to be elucidated whether novel therapeutic options with a potential of rapid </w:t>
      </w:r>
      <w:r w:rsidR="00501BD9" w:rsidRPr="0040606E">
        <w:rPr>
          <w:rFonts w:ascii="Book Antiqua" w:hAnsi="Book Antiqua" w:cs="Times New Roman"/>
          <w:sz w:val="24"/>
          <w:szCs w:val="24"/>
          <w:lang w:val="en-US"/>
        </w:rPr>
        <w:t xml:space="preserve">efficacy are able to </w:t>
      </w:r>
      <w:proofErr w:type="gramStart"/>
      <w:r w:rsidR="00F04A46" w:rsidRPr="0040606E">
        <w:rPr>
          <w:rFonts w:ascii="Book Antiqua" w:hAnsi="Book Antiqua" w:cs="Times New Roman"/>
          <w:sz w:val="24"/>
          <w:szCs w:val="24"/>
          <w:lang w:val="en-US"/>
        </w:rPr>
        <w:t>effect</w:t>
      </w:r>
      <w:proofErr w:type="gramEnd"/>
      <w:r w:rsidR="00501BD9" w:rsidRPr="0040606E">
        <w:rPr>
          <w:rFonts w:ascii="Book Antiqua" w:hAnsi="Book Antiqua" w:cs="Times New Roman"/>
          <w:sz w:val="24"/>
          <w:szCs w:val="24"/>
          <w:lang w:val="en-US"/>
        </w:rPr>
        <w:t xml:space="preserve"> the relatively high short- to medium-term colectomy rates observed after hospitalization of ulcerative colitis patients for acute steroid-refractory flares</w:t>
      </w:r>
      <w:r w:rsidR="00F04A46" w:rsidRPr="0040606E">
        <w:rPr>
          <w:rFonts w:ascii="Book Antiqua" w:hAnsi="Book Antiqua" w:cs="Times New Roman"/>
          <w:sz w:val="24"/>
          <w:szCs w:val="24"/>
          <w:lang w:val="en-US"/>
        </w:rPr>
        <w:t xml:space="preserve">, and how these novel treatment options compare to </w:t>
      </w:r>
      <w:r w:rsidR="00501BD9" w:rsidRPr="0040606E">
        <w:rPr>
          <w:rFonts w:ascii="Book Antiqua" w:hAnsi="Book Antiqua" w:cs="Times New Roman"/>
          <w:sz w:val="24"/>
          <w:szCs w:val="24"/>
          <w:lang w:val="en-US"/>
        </w:rPr>
        <w:t xml:space="preserve">either calcineurin inhibitors or TNFα antagonists as rescue medications. </w:t>
      </w:r>
      <w:r w:rsidR="00366777" w:rsidRPr="0040606E">
        <w:rPr>
          <w:rFonts w:ascii="Book Antiqua" w:hAnsi="Book Antiqua" w:cs="Times New Roman"/>
          <w:sz w:val="24"/>
          <w:szCs w:val="24"/>
          <w:lang w:val="en-US"/>
        </w:rPr>
        <w:t xml:space="preserve">For future research projects, a direct prospective comparison of ciclosporin </w:t>
      </w:r>
      <w:r w:rsidR="00AA6D9D" w:rsidRPr="0040606E">
        <w:rPr>
          <w:rFonts w:ascii="Book Antiqua" w:hAnsi="Book Antiqua" w:cs="Times New Roman"/>
          <w:sz w:val="24"/>
          <w:szCs w:val="24"/>
          <w:lang w:val="en-US"/>
        </w:rPr>
        <w:t>and</w:t>
      </w:r>
      <w:r w:rsidRPr="0040606E">
        <w:rPr>
          <w:rFonts w:ascii="Book Antiqua" w:hAnsi="Book Antiqua" w:cs="Times New Roman"/>
          <w:sz w:val="24"/>
          <w:szCs w:val="24"/>
          <w:lang w:val="en-US"/>
        </w:rPr>
        <w:t xml:space="preserve"> tacrolimus</w:t>
      </w:r>
      <w:r w:rsidRPr="0040606E">
        <w:rPr>
          <w:rFonts w:ascii="Book Antiqua" w:hAnsi="Book Antiqua" w:cs="Times New Roman" w:hint="eastAsia"/>
          <w:sz w:val="24"/>
          <w:szCs w:val="24"/>
          <w:lang w:val="en-US" w:eastAsia="zh-CN"/>
        </w:rPr>
        <w:t xml:space="preserve"> </w:t>
      </w:r>
      <w:r w:rsidR="00AA6D9D" w:rsidRPr="0040606E">
        <w:rPr>
          <w:rFonts w:ascii="Book Antiqua" w:hAnsi="Book Antiqua" w:cs="Times New Roman"/>
          <w:sz w:val="24"/>
          <w:szCs w:val="24"/>
          <w:lang w:val="en-US"/>
        </w:rPr>
        <w:t>as has already been perfor</w:t>
      </w:r>
      <w:r w:rsidRPr="0040606E">
        <w:rPr>
          <w:rFonts w:ascii="Book Antiqua" w:hAnsi="Book Antiqua" w:cs="Times New Roman"/>
          <w:sz w:val="24"/>
          <w:szCs w:val="24"/>
          <w:lang w:val="en-US"/>
        </w:rPr>
        <w:t>med in transplantation medicine</w:t>
      </w:r>
      <w:r w:rsidRPr="0040606E">
        <w:rPr>
          <w:rFonts w:ascii="Book Antiqua" w:hAnsi="Book Antiqua" w:cs="Times New Roman" w:hint="eastAsia"/>
          <w:sz w:val="24"/>
          <w:szCs w:val="24"/>
          <w:lang w:val="en-US" w:eastAsia="zh-CN"/>
        </w:rPr>
        <w:t xml:space="preserve"> </w:t>
      </w:r>
      <w:r w:rsidR="00AA6D9D" w:rsidRPr="0040606E">
        <w:rPr>
          <w:rFonts w:ascii="Book Antiqua" w:hAnsi="Book Antiqua" w:cs="Times New Roman"/>
          <w:sz w:val="24"/>
          <w:szCs w:val="24"/>
          <w:lang w:val="en-US"/>
        </w:rPr>
        <w:t xml:space="preserve">would also be interesting </w:t>
      </w:r>
      <w:r w:rsidR="00366777" w:rsidRPr="0040606E">
        <w:rPr>
          <w:rFonts w:ascii="Book Antiqua" w:hAnsi="Book Antiqua" w:cs="Times New Roman"/>
          <w:sz w:val="24"/>
          <w:szCs w:val="24"/>
          <w:lang w:val="en-US"/>
        </w:rPr>
        <w:t xml:space="preserve">in </w:t>
      </w:r>
      <w:r w:rsidR="00AA6D9D" w:rsidRPr="0040606E">
        <w:rPr>
          <w:rFonts w:ascii="Book Antiqua" w:hAnsi="Book Antiqua" w:cs="Times New Roman"/>
          <w:sz w:val="24"/>
          <w:szCs w:val="24"/>
          <w:lang w:val="en-US"/>
        </w:rPr>
        <w:t xml:space="preserve">the setting of </w:t>
      </w:r>
      <w:r w:rsidR="00366777" w:rsidRPr="0040606E">
        <w:rPr>
          <w:rFonts w:ascii="Book Antiqua" w:hAnsi="Book Antiqua" w:cs="Times New Roman"/>
          <w:sz w:val="24"/>
          <w:szCs w:val="24"/>
          <w:lang w:val="en-US"/>
        </w:rPr>
        <w:t>steroid-refractory acute severe ulcerative colitis</w:t>
      </w:r>
      <w:r w:rsidR="00AA6D9D" w:rsidRPr="0040606E">
        <w:rPr>
          <w:rFonts w:ascii="Book Antiqua" w:hAnsi="Book Antiqua" w:cs="Times New Roman"/>
          <w:sz w:val="24"/>
          <w:szCs w:val="24"/>
          <w:lang w:val="en-US"/>
        </w:rPr>
        <w:t>.</w:t>
      </w:r>
    </w:p>
    <w:p w:rsidR="00DB0DB8" w:rsidRPr="0040606E" w:rsidRDefault="00DB0DB8" w:rsidP="00E66789">
      <w:pPr>
        <w:autoSpaceDE w:val="0"/>
        <w:autoSpaceDN w:val="0"/>
        <w:adjustRightInd w:val="0"/>
        <w:spacing w:after="0" w:line="360" w:lineRule="auto"/>
        <w:jc w:val="both"/>
        <w:rPr>
          <w:rFonts w:ascii="Book Antiqua" w:hAnsi="Book Antiqua" w:cs="Times New Roman"/>
          <w:b/>
          <w:sz w:val="24"/>
          <w:szCs w:val="24"/>
          <w:lang w:val="en-US" w:eastAsia="zh-CN"/>
        </w:rPr>
      </w:pPr>
    </w:p>
    <w:p w:rsidR="00DB0DB8" w:rsidRPr="0040606E" w:rsidRDefault="00DB0DB8" w:rsidP="00E66789">
      <w:pPr>
        <w:autoSpaceDE w:val="0"/>
        <w:autoSpaceDN w:val="0"/>
        <w:adjustRightInd w:val="0"/>
        <w:spacing w:after="0" w:line="360" w:lineRule="auto"/>
        <w:jc w:val="both"/>
        <w:rPr>
          <w:rFonts w:ascii="Book Antiqua" w:hAnsi="Book Antiqua" w:cs="Times New Roman"/>
          <w:b/>
          <w:sz w:val="24"/>
          <w:szCs w:val="24"/>
          <w:lang w:val="en" w:eastAsia="zh-CN"/>
        </w:rPr>
      </w:pPr>
      <w:r w:rsidRPr="0040606E">
        <w:rPr>
          <w:rFonts w:ascii="Book Antiqua" w:hAnsi="Book Antiqua" w:cs="Times New Roman"/>
          <w:b/>
          <w:sz w:val="24"/>
          <w:szCs w:val="24"/>
          <w:lang w:val="en"/>
        </w:rPr>
        <w:t xml:space="preserve">ARTICLE </w:t>
      </w:r>
      <w:r w:rsidR="00500CEB" w:rsidRPr="0040606E">
        <w:rPr>
          <w:rFonts w:ascii="Book Antiqua" w:hAnsi="Book Antiqua" w:cs="Times New Roman"/>
          <w:b/>
          <w:sz w:val="24"/>
          <w:szCs w:val="24"/>
          <w:lang w:val="en"/>
        </w:rPr>
        <w:t>HIGHLIGHTS</w:t>
      </w:r>
    </w:p>
    <w:p w:rsidR="00DB0DB8" w:rsidRPr="0040606E"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Research background</w:t>
      </w:r>
    </w:p>
    <w:p w:rsidR="00DB0DB8" w:rsidRPr="0040606E" w:rsidRDefault="00DB0DB8"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Steroid-refractory acute severe ulcerative colitis is a life-threatening medical condition requiring hospitalization and frequently emergency colectomy. Although there is a steadily growing choice of medications for ulcerative colitis, the treatment of steroid-refractory acute severe ulcerative colitis continues to be very chal</w:t>
      </w:r>
      <w:r w:rsidR="00500CEB" w:rsidRPr="0040606E">
        <w:rPr>
          <w:rFonts w:ascii="Book Antiqua" w:hAnsi="Book Antiqua" w:cs="Times New Roman"/>
          <w:sz w:val="24"/>
          <w:szCs w:val="24"/>
          <w:lang w:val="en-US"/>
        </w:rPr>
        <w:t>lenging. Calcineurin inhibitors—</w:t>
      </w:r>
      <w:r w:rsidRPr="0040606E">
        <w:rPr>
          <w:rFonts w:ascii="Book Antiqua" w:hAnsi="Book Antiqua" w:cs="Times New Roman"/>
          <w:sz w:val="24"/>
          <w:szCs w:val="24"/>
          <w:lang w:val="en-US"/>
        </w:rPr>
        <w:t xml:space="preserve">mainly ciclosporin and </w:t>
      </w:r>
      <w:r w:rsidR="00500CEB" w:rsidRPr="0040606E">
        <w:rPr>
          <w:rFonts w:ascii="Book Antiqua" w:hAnsi="Book Antiqua" w:cs="Times New Roman"/>
          <w:sz w:val="24"/>
          <w:szCs w:val="24"/>
          <w:lang w:val="en-US"/>
        </w:rPr>
        <w:t>tumor necrosis factor</w:t>
      </w:r>
      <w:r w:rsidR="00500CEB" w:rsidRPr="0040606E">
        <w:rPr>
          <w:rFonts w:ascii="Book Antiqua" w:hAnsi="Book Antiqua" w:cs="Times New Roman" w:hint="eastAsia"/>
          <w:sz w:val="24"/>
          <w:szCs w:val="24"/>
          <w:lang w:val="en-US" w:eastAsia="zh-CN"/>
        </w:rPr>
        <w:t xml:space="preserve"> </w:t>
      </w:r>
      <w:r w:rsidR="00500CEB" w:rsidRPr="0040606E">
        <w:rPr>
          <w:rFonts w:ascii="Book Antiqua" w:hAnsi="Book Antiqua" w:cs="Times New Roman"/>
          <w:sz w:val="24"/>
          <w:szCs w:val="24"/>
          <w:lang w:val="en-US"/>
        </w:rPr>
        <w:t>α</w:t>
      </w:r>
      <w:r w:rsidR="00500CEB" w:rsidRPr="0040606E">
        <w:rPr>
          <w:rFonts w:ascii="Book Antiqua" w:hAnsi="Book Antiqua" w:cs="Times New Roman" w:hint="eastAsia"/>
          <w:sz w:val="24"/>
          <w:szCs w:val="24"/>
          <w:lang w:val="en-US" w:eastAsia="zh-CN"/>
        </w:rPr>
        <w:t xml:space="preserve"> (</w:t>
      </w:r>
      <w:r w:rsidRPr="0040606E">
        <w:rPr>
          <w:rFonts w:ascii="Book Antiqua" w:hAnsi="Book Antiqua" w:cs="Times New Roman"/>
          <w:sz w:val="24"/>
          <w:szCs w:val="24"/>
          <w:lang w:val="en-US"/>
        </w:rPr>
        <w:t>TNFα</w:t>
      </w:r>
      <w:r w:rsidR="00500CEB" w:rsidRPr="0040606E">
        <w:rPr>
          <w:rFonts w:ascii="Book Antiqua" w:hAnsi="Book Antiqua" w:cs="Times New Roman" w:hint="eastAsia"/>
          <w:sz w:val="24"/>
          <w:szCs w:val="24"/>
          <w:lang w:val="en-US" w:eastAsia="zh-CN"/>
        </w:rPr>
        <w:t>)</w:t>
      </w:r>
      <w:r w:rsidRPr="0040606E">
        <w:rPr>
          <w:rFonts w:ascii="Book Antiqua" w:hAnsi="Book Antiqua" w:cs="Times New Roman"/>
          <w:sz w:val="24"/>
          <w:szCs w:val="24"/>
          <w:lang w:val="en-US"/>
        </w:rPr>
        <w:t xml:space="preserve"> antagonists have been shown to be viable therapeutic options to avoid colectomy in this scenario. </w:t>
      </w:r>
    </w:p>
    <w:p w:rsidR="00DB0DB8" w:rsidRPr="0040606E" w:rsidRDefault="00DB0DB8" w:rsidP="00E66789">
      <w:pPr>
        <w:autoSpaceDE w:val="0"/>
        <w:autoSpaceDN w:val="0"/>
        <w:adjustRightInd w:val="0"/>
        <w:spacing w:after="0" w:line="360" w:lineRule="auto"/>
        <w:jc w:val="both"/>
        <w:rPr>
          <w:rFonts w:ascii="Book Antiqua" w:hAnsi="Book Antiqua" w:cs="Times New Roman"/>
          <w:b/>
          <w:sz w:val="24"/>
          <w:szCs w:val="24"/>
          <w:lang w:val="en"/>
        </w:rPr>
      </w:pPr>
    </w:p>
    <w:p w:rsidR="00DB0DB8" w:rsidRPr="0040606E"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Research motivation</w:t>
      </w:r>
    </w:p>
    <w:p w:rsidR="00DB0DB8" w:rsidRPr="0040606E" w:rsidRDefault="00DB0DB8"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In contrast to that of ciclosporin, the performance of the calcineurin inhibitor tacrolimus in the clinical setting of steroid-refractory ulcerative colitis is insufficiently elucidated, but nonetheless recommended in national and international treatment guidelines for ulcerative colitis.</w:t>
      </w:r>
    </w:p>
    <w:p w:rsidR="00DB0DB8" w:rsidRPr="0040606E" w:rsidRDefault="00DB0DB8" w:rsidP="00E66789">
      <w:pPr>
        <w:autoSpaceDE w:val="0"/>
        <w:autoSpaceDN w:val="0"/>
        <w:adjustRightInd w:val="0"/>
        <w:spacing w:after="0" w:line="360" w:lineRule="auto"/>
        <w:jc w:val="both"/>
        <w:rPr>
          <w:rFonts w:ascii="Book Antiqua" w:hAnsi="Book Antiqua" w:cs="Times New Roman"/>
          <w:b/>
          <w:sz w:val="24"/>
          <w:szCs w:val="24"/>
          <w:lang w:val="en"/>
        </w:rPr>
      </w:pPr>
    </w:p>
    <w:p w:rsidR="00DB0DB8" w:rsidRPr="0040606E"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Research objectives</w:t>
      </w:r>
    </w:p>
    <w:p w:rsidR="00DB0DB8" w:rsidRPr="0040606E" w:rsidRDefault="00DB0DB8"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
        </w:rPr>
        <w:t xml:space="preserve">The objective of our study was to extend the current knowledge on the use of tacrolimus in steroid-refractory ulcerative colitis by assessing </w:t>
      </w:r>
      <w:r w:rsidRPr="0040606E">
        <w:rPr>
          <w:rFonts w:ascii="Book Antiqua" w:hAnsi="Book Antiqua" w:cs="Times New Roman"/>
          <w:sz w:val="24"/>
          <w:szCs w:val="24"/>
          <w:lang w:val="en-US"/>
        </w:rPr>
        <w:t>the short- and long-term outcomes of tacrolimus in adult inpatients suffering from steroid-refractory acute severe ulcerative colitis.</w:t>
      </w:r>
    </w:p>
    <w:p w:rsidR="00DB0DB8" w:rsidRPr="0040606E" w:rsidRDefault="00DB0DB8" w:rsidP="00E66789">
      <w:pPr>
        <w:spacing w:after="0" w:line="360" w:lineRule="auto"/>
        <w:jc w:val="both"/>
        <w:rPr>
          <w:rFonts w:ascii="Book Antiqua" w:hAnsi="Book Antiqua" w:cs="Times New Roman"/>
          <w:sz w:val="24"/>
          <w:szCs w:val="24"/>
          <w:lang w:val="en-US"/>
        </w:rPr>
      </w:pPr>
    </w:p>
    <w:p w:rsidR="00DB0DB8" w:rsidRPr="0040606E"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Research methods</w:t>
      </w:r>
    </w:p>
    <w:p w:rsidR="00DB0DB8" w:rsidRPr="0040606E" w:rsidRDefault="00DB0DB8"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We conducted a retrospective monocentric study enrolling 22 patients at a tertiary care center for the treatment of </w:t>
      </w:r>
      <w:r w:rsidR="00500CEB" w:rsidRPr="0040606E">
        <w:rPr>
          <w:rFonts w:ascii="Book Antiqua" w:hAnsi="Book Antiqua" w:cs="Times New Roman"/>
          <w:sz w:val="24"/>
          <w:szCs w:val="24"/>
          <w:lang w:val="en-US"/>
        </w:rPr>
        <w:t>inflammatory bowel diseases</w:t>
      </w:r>
      <w:r w:rsidRPr="0040606E">
        <w:rPr>
          <w:rFonts w:ascii="Book Antiqua" w:hAnsi="Book Antiqua" w:cs="Times New Roman"/>
          <w:sz w:val="24"/>
          <w:szCs w:val="24"/>
          <w:lang w:val="en-US"/>
        </w:rPr>
        <w:t>. All patients who were admitted to one of the wards of the Department of Gastroenterology and Hepatology of the Heidelberg University Hospital with acute severe ulcerative colitis between 2007 and 2018 and who received oral or intravenous tacrolimus for steroid-refractory disease were included. Baseline characteristics and data on the disease courses were obtained from entirely computerized patient charts. The key study endpoints were clinical response to tacrolimus therapy, colectomy rate, time to colectomy and the occurrence of side effects.</w:t>
      </w:r>
    </w:p>
    <w:p w:rsidR="00DB0DB8" w:rsidRPr="0040606E" w:rsidRDefault="00DB0DB8" w:rsidP="00E66789">
      <w:pPr>
        <w:spacing w:after="0" w:line="360" w:lineRule="auto"/>
        <w:jc w:val="both"/>
        <w:rPr>
          <w:rFonts w:ascii="Book Antiqua" w:hAnsi="Book Antiqua" w:cs="Times New Roman"/>
          <w:sz w:val="24"/>
          <w:szCs w:val="24"/>
          <w:lang w:val="en-US"/>
        </w:rPr>
      </w:pPr>
    </w:p>
    <w:p w:rsidR="00DB0DB8" w:rsidRPr="0040606E"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Research results</w:t>
      </w:r>
    </w:p>
    <w:p w:rsidR="00DB0DB8" w:rsidRPr="0040606E" w:rsidRDefault="00DB0DB8" w:rsidP="00E66789">
      <w:pPr>
        <w:autoSpaceDE w:val="0"/>
        <w:autoSpaceDN w:val="0"/>
        <w:adjustRightInd w:val="0"/>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Our study revealed that intravenous or oral tacrolimus, as in previous studies by other authors ciclosporin and infliximab, was able to prevent emergency colectomy in the majority of adult inpatients with steroid-refractory acute severe ulcerative colitis. At the same time, the safety profile of high-dose tacrolimus in this setting was acceptable. However, colectomy rates due to therapy-refractory disease courses over the year following tacrolimus rescue therapy reached nearly one-third of the patients. These </w:t>
      </w:r>
      <w:r w:rsidRPr="0040606E">
        <w:rPr>
          <w:rFonts w:ascii="Book Antiqua" w:hAnsi="Book Antiqua" w:cs="Times New Roman"/>
          <w:sz w:val="24"/>
          <w:szCs w:val="24"/>
          <w:lang w:val="en"/>
        </w:rPr>
        <w:lastRenderedPageBreak/>
        <w:t>results are also comparable to those of other studies dealing with the use of ciclosporin or infliximab in steroid-refractory acute severe ulcerative colitis.</w:t>
      </w:r>
    </w:p>
    <w:p w:rsidR="00DB0DB8" w:rsidRPr="0040606E" w:rsidRDefault="00DB0DB8" w:rsidP="00E66789">
      <w:pPr>
        <w:autoSpaceDE w:val="0"/>
        <w:autoSpaceDN w:val="0"/>
        <w:adjustRightInd w:val="0"/>
        <w:spacing w:after="0" w:line="360" w:lineRule="auto"/>
        <w:jc w:val="both"/>
        <w:rPr>
          <w:rFonts w:ascii="Book Antiqua" w:hAnsi="Book Antiqua" w:cs="Times New Roman"/>
          <w:b/>
          <w:sz w:val="24"/>
          <w:szCs w:val="24"/>
          <w:lang w:val="en"/>
        </w:rPr>
      </w:pPr>
    </w:p>
    <w:p w:rsidR="00DB0DB8" w:rsidRPr="0040606E"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Research conclusions</w:t>
      </w:r>
    </w:p>
    <w:p w:rsidR="00DB0DB8" w:rsidRPr="0040606E" w:rsidRDefault="00DB0DB8"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In all, tacrolimus appears to be a viable option for short-term treatment of steroid-refractory acute severe ulcerative colitis besides ciclosporin and anti-TNFα treatment.</w:t>
      </w:r>
    </w:p>
    <w:p w:rsidR="00DB0DB8" w:rsidRPr="0040606E" w:rsidRDefault="00DB0DB8" w:rsidP="00E66789">
      <w:pPr>
        <w:autoSpaceDE w:val="0"/>
        <w:autoSpaceDN w:val="0"/>
        <w:adjustRightInd w:val="0"/>
        <w:spacing w:after="0" w:line="360" w:lineRule="auto"/>
        <w:jc w:val="both"/>
        <w:rPr>
          <w:rFonts w:ascii="Book Antiqua" w:hAnsi="Book Antiqua" w:cs="Times New Roman"/>
          <w:b/>
          <w:sz w:val="24"/>
          <w:szCs w:val="24"/>
          <w:lang w:val="en"/>
        </w:rPr>
      </w:pPr>
    </w:p>
    <w:p w:rsidR="00DB0DB8" w:rsidRPr="0040606E" w:rsidRDefault="00DB0DB8" w:rsidP="00E66789">
      <w:pPr>
        <w:autoSpaceDE w:val="0"/>
        <w:autoSpaceDN w:val="0"/>
        <w:adjustRightInd w:val="0"/>
        <w:spacing w:after="0" w:line="360" w:lineRule="auto"/>
        <w:jc w:val="both"/>
        <w:rPr>
          <w:rFonts w:ascii="Book Antiqua" w:hAnsi="Book Antiqua" w:cs="Times New Roman"/>
          <w:b/>
          <w:i/>
          <w:sz w:val="24"/>
          <w:szCs w:val="24"/>
          <w:lang w:val="en"/>
        </w:rPr>
      </w:pPr>
      <w:r w:rsidRPr="0040606E">
        <w:rPr>
          <w:rFonts w:ascii="Book Antiqua" w:hAnsi="Book Antiqua" w:cs="Times New Roman"/>
          <w:b/>
          <w:i/>
          <w:sz w:val="24"/>
          <w:szCs w:val="24"/>
          <w:lang w:val="en"/>
        </w:rPr>
        <w:t>Research perspectives</w:t>
      </w:r>
    </w:p>
    <w:p w:rsidR="00DB0DB8" w:rsidRPr="0040606E" w:rsidRDefault="00DB0DB8" w:rsidP="00E66789">
      <w:pPr>
        <w:autoSpaceDE w:val="0"/>
        <w:autoSpaceDN w:val="0"/>
        <w:adjustRightInd w:val="0"/>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Even though not recommended for long-term maintenance therapy in ulcerative colitis, tacrolimus is a valuable tool for the short-term treatment of steroid-refractory severe ulcerative colitis, where rapid induction of symptom relief is warranted to gain time for the introduction of other, more slowly acting substances, with more favorable long-term toxicity profiles. Prospective trials are required to define its role among other medications, and to examine the safety of an overlapping combined use with these medications.</w:t>
      </w:r>
    </w:p>
    <w:p w:rsidR="00771DC5" w:rsidRPr="0040606E" w:rsidRDefault="00771DC5" w:rsidP="00E66789">
      <w:pPr>
        <w:autoSpaceDE w:val="0"/>
        <w:autoSpaceDN w:val="0"/>
        <w:adjustRightInd w:val="0"/>
        <w:spacing w:after="0" w:line="360" w:lineRule="auto"/>
        <w:jc w:val="both"/>
        <w:rPr>
          <w:rFonts w:ascii="Book Antiqua" w:hAnsi="Book Antiqua" w:cs="Times New Roman"/>
          <w:sz w:val="24"/>
          <w:szCs w:val="24"/>
          <w:lang w:val="en" w:eastAsia="zh-CN"/>
        </w:rPr>
      </w:pPr>
    </w:p>
    <w:p w:rsidR="00A7282F" w:rsidRPr="0040606E" w:rsidRDefault="00A7282F" w:rsidP="00E66789">
      <w:pPr>
        <w:autoSpaceDE w:val="0"/>
        <w:autoSpaceDN w:val="0"/>
        <w:adjustRightInd w:val="0"/>
        <w:spacing w:after="0" w:line="360" w:lineRule="auto"/>
        <w:jc w:val="both"/>
        <w:rPr>
          <w:rFonts w:ascii="Book Antiqua" w:hAnsi="Book Antiqua" w:cs="Times New Roman"/>
          <w:b/>
          <w:sz w:val="24"/>
          <w:szCs w:val="24"/>
          <w:lang w:val="en-US"/>
        </w:rPr>
      </w:pPr>
      <w:r w:rsidRPr="0040606E">
        <w:rPr>
          <w:rFonts w:ascii="Book Antiqua" w:hAnsi="Book Antiqua" w:cs="Times New Roman"/>
          <w:b/>
          <w:sz w:val="24"/>
          <w:szCs w:val="24"/>
          <w:lang w:val="en-US"/>
        </w:rPr>
        <w:t>ACKNOWLEDGMENTS</w:t>
      </w:r>
    </w:p>
    <w:p w:rsidR="00A7282F" w:rsidRPr="0040606E" w:rsidRDefault="00E17D87" w:rsidP="00E66789">
      <w:pPr>
        <w:autoSpaceDE w:val="0"/>
        <w:autoSpaceDN w:val="0"/>
        <w:adjustRightInd w:val="0"/>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We thank Christopher Warren Gauss for proof-reading the manuscript.</w:t>
      </w:r>
    </w:p>
    <w:p w:rsidR="007F7424" w:rsidRPr="0040606E" w:rsidRDefault="007F7424" w:rsidP="00E66789">
      <w:pPr>
        <w:spacing w:after="0"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br w:type="page"/>
      </w:r>
    </w:p>
    <w:p w:rsidR="001425ED" w:rsidRPr="0040606E" w:rsidRDefault="007F7424" w:rsidP="00E66789">
      <w:pPr>
        <w:autoSpaceDE w:val="0"/>
        <w:autoSpaceDN w:val="0"/>
        <w:adjustRightInd w:val="0"/>
        <w:spacing w:after="0" w:line="360" w:lineRule="auto"/>
        <w:jc w:val="both"/>
        <w:rPr>
          <w:rFonts w:ascii="Book Antiqua" w:hAnsi="Book Antiqua" w:cs="Times New Roman"/>
          <w:b/>
          <w:sz w:val="24"/>
          <w:szCs w:val="24"/>
          <w:lang w:val="en-US"/>
        </w:rPr>
      </w:pPr>
      <w:r w:rsidRPr="0040606E">
        <w:rPr>
          <w:rFonts w:ascii="Book Antiqua" w:hAnsi="Book Antiqua" w:cs="Times New Roman"/>
          <w:b/>
          <w:sz w:val="24"/>
          <w:szCs w:val="24"/>
          <w:lang w:val="en-US"/>
        </w:rPr>
        <w:lastRenderedPageBreak/>
        <w:t>REFERENCES</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1 </w:t>
      </w:r>
      <w:r w:rsidRPr="0040606E">
        <w:rPr>
          <w:rFonts w:ascii="Book Antiqua" w:eastAsia="SimSun" w:hAnsi="Book Antiqua" w:cs="Times New Roman"/>
          <w:b/>
          <w:kern w:val="2"/>
          <w:sz w:val="24"/>
          <w:szCs w:val="24"/>
          <w:lang w:val="en-US" w:eastAsia="zh-CN"/>
        </w:rPr>
        <w:t>Ng SC</w:t>
      </w:r>
      <w:r w:rsidRPr="0040606E">
        <w:rPr>
          <w:rFonts w:ascii="Book Antiqua" w:eastAsia="SimSun" w:hAnsi="Book Antiqua" w:cs="Times New Roman"/>
          <w:kern w:val="2"/>
          <w:sz w:val="24"/>
          <w:szCs w:val="24"/>
          <w:lang w:val="en-US" w:eastAsia="zh-CN"/>
        </w:rPr>
        <w:t xml:space="preserve">, Shi HY, Hamidi N, Underwood FE, Tang W, </w:t>
      </w:r>
      <w:proofErr w:type="spellStart"/>
      <w:r w:rsidRPr="0040606E">
        <w:rPr>
          <w:rFonts w:ascii="Book Antiqua" w:eastAsia="SimSun" w:hAnsi="Book Antiqua" w:cs="Times New Roman"/>
          <w:kern w:val="2"/>
          <w:sz w:val="24"/>
          <w:szCs w:val="24"/>
          <w:lang w:val="en-US" w:eastAsia="zh-CN"/>
        </w:rPr>
        <w:t>Benchimol</w:t>
      </w:r>
      <w:proofErr w:type="spellEnd"/>
      <w:r w:rsidRPr="0040606E">
        <w:rPr>
          <w:rFonts w:ascii="Book Antiqua" w:eastAsia="SimSun" w:hAnsi="Book Antiqua" w:cs="Times New Roman"/>
          <w:kern w:val="2"/>
          <w:sz w:val="24"/>
          <w:szCs w:val="24"/>
          <w:lang w:val="en-US" w:eastAsia="zh-CN"/>
        </w:rPr>
        <w:t xml:space="preserve"> EI, </w:t>
      </w:r>
      <w:proofErr w:type="spellStart"/>
      <w:r w:rsidRPr="0040606E">
        <w:rPr>
          <w:rFonts w:ascii="Book Antiqua" w:eastAsia="SimSun" w:hAnsi="Book Antiqua" w:cs="Times New Roman"/>
          <w:kern w:val="2"/>
          <w:sz w:val="24"/>
          <w:szCs w:val="24"/>
          <w:lang w:val="en-US" w:eastAsia="zh-CN"/>
        </w:rPr>
        <w:t>Panaccione</w:t>
      </w:r>
      <w:proofErr w:type="spellEnd"/>
      <w:r w:rsidRPr="0040606E">
        <w:rPr>
          <w:rFonts w:ascii="Book Antiqua" w:eastAsia="SimSun" w:hAnsi="Book Antiqua" w:cs="Times New Roman"/>
          <w:kern w:val="2"/>
          <w:sz w:val="24"/>
          <w:szCs w:val="24"/>
          <w:lang w:val="en-US" w:eastAsia="zh-CN"/>
        </w:rPr>
        <w:t xml:space="preserve"> R, Ghosh S, Wu JCY, Chan FKL, Sung JJY, Kaplan GG. Worldwide incidence and prevalence of inflammatory bowel disease in the 21st century: A systematic review of population-based studies. </w:t>
      </w:r>
      <w:r w:rsidRPr="0040606E">
        <w:rPr>
          <w:rFonts w:ascii="Book Antiqua" w:eastAsia="SimSun" w:hAnsi="Book Antiqua" w:cs="Times New Roman"/>
          <w:i/>
          <w:kern w:val="2"/>
          <w:sz w:val="24"/>
          <w:szCs w:val="24"/>
          <w:lang w:val="en-US" w:eastAsia="zh-CN"/>
        </w:rPr>
        <w:t>Lancet</w:t>
      </w:r>
      <w:r w:rsidRPr="0040606E">
        <w:rPr>
          <w:rFonts w:ascii="Book Antiqua" w:eastAsia="SimSun" w:hAnsi="Book Antiqua" w:cs="Times New Roman"/>
          <w:kern w:val="2"/>
          <w:sz w:val="24"/>
          <w:szCs w:val="24"/>
          <w:lang w:val="en-US" w:eastAsia="zh-CN"/>
        </w:rPr>
        <w:t xml:space="preserve"> 2018; </w:t>
      </w:r>
      <w:r w:rsidRPr="0040606E">
        <w:rPr>
          <w:rFonts w:ascii="Book Antiqua" w:eastAsia="SimSun" w:hAnsi="Book Antiqua" w:cs="Times New Roman"/>
          <w:b/>
          <w:kern w:val="2"/>
          <w:sz w:val="24"/>
          <w:szCs w:val="24"/>
          <w:lang w:val="en-US" w:eastAsia="zh-CN"/>
        </w:rPr>
        <w:t>390</w:t>
      </w:r>
      <w:r w:rsidRPr="0040606E">
        <w:rPr>
          <w:rFonts w:ascii="Book Antiqua" w:eastAsia="SimSun" w:hAnsi="Book Antiqua" w:cs="Times New Roman"/>
          <w:kern w:val="2"/>
          <w:sz w:val="24"/>
          <w:szCs w:val="24"/>
          <w:lang w:val="en-US" w:eastAsia="zh-CN"/>
        </w:rPr>
        <w:t>: 2769-2778 [PMID: 29050646 DOI: 10.1016/S0140-6736(17)32448-0]</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2 </w:t>
      </w:r>
      <w:r w:rsidRPr="0040606E">
        <w:rPr>
          <w:rFonts w:ascii="Book Antiqua" w:eastAsia="SimSun" w:hAnsi="Book Antiqua" w:cs="Times New Roman"/>
          <w:b/>
          <w:kern w:val="2"/>
          <w:sz w:val="24"/>
          <w:szCs w:val="24"/>
          <w:lang w:val="en-US" w:eastAsia="zh-CN"/>
        </w:rPr>
        <w:t>Edwards FC</w:t>
      </w:r>
      <w:r w:rsidRPr="0040606E">
        <w:rPr>
          <w:rFonts w:ascii="Book Antiqua" w:eastAsia="SimSun" w:hAnsi="Book Antiqua" w:cs="Times New Roman"/>
          <w:kern w:val="2"/>
          <w:sz w:val="24"/>
          <w:szCs w:val="24"/>
          <w:lang w:val="en-US" w:eastAsia="zh-CN"/>
        </w:rPr>
        <w:t>, Truelove SC.</w:t>
      </w:r>
      <w:bookmarkStart w:id="23" w:name="OLE_LINK491"/>
      <w:bookmarkStart w:id="24" w:name="OLE_LINK492"/>
      <w:r w:rsidRPr="0040606E">
        <w:rPr>
          <w:rFonts w:ascii="Book Antiqua" w:eastAsia="SimSun" w:hAnsi="Book Antiqua" w:cs="Times New Roman"/>
          <w:kern w:val="2"/>
          <w:sz w:val="24"/>
          <w:szCs w:val="24"/>
          <w:lang w:val="en-US" w:eastAsia="zh-CN"/>
        </w:rPr>
        <w:t xml:space="preserve"> The course and prognosis of ulcerative colitis. </w:t>
      </w:r>
      <w:bookmarkEnd w:id="23"/>
      <w:bookmarkEnd w:id="24"/>
      <w:r w:rsidRPr="0040606E">
        <w:rPr>
          <w:rFonts w:ascii="Book Antiqua" w:eastAsia="SimSun" w:hAnsi="Book Antiqua" w:cs="Times New Roman"/>
          <w:i/>
          <w:kern w:val="2"/>
          <w:sz w:val="24"/>
          <w:szCs w:val="24"/>
          <w:lang w:val="en-US" w:eastAsia="zh-CN"/>
        </w:rPr>
        <w:t>Gut</w:t>
      </w:r>
      <w:r w:rsidRPr="0040606E">
        <w:rPr>
          <w:rFonts w:ascii="Book Antiqua" w:eastAsia="SimSun" w:hAnsi="Book Antiqua" w:cs="Times New Roman"/>
          <w:kern w:val="2"/>
          <w:sz w:val="24"/>
          <w:szCs w:val="24"/>
          <w:lang w:val="en-US" w:eastAsia="zh-CN"/>
        </w:rPr>
        <w:t xml:space="preserve"> 1963; </w:t>
      </w:r>
      <w:r w:rsidRPr="0040606E">
        <w:rPr>
          <w:rFonts w:ascii="Book Antiqua" w:eastAsia="SimSun" w:hAnsi="Book Antiqua" w:cs="Times New Roman"/>
          <w:b/>
          <w:kern w:val="2"/>
          <w:sz w:val="24"/>
          <w:szCs w:val="24"/>
          <w:lang w:val="en-US" w:eastAsia="zh-CN"/>
        </w:rPr>
        <w:t>4</w:t>
      </w:r>
      <w:r w:rsidRPr="0040606E">
        <w:rPr>
          <w:rFonts w:ascii="Book Antiqua" w:eastAsia="SimSun" w:hAnsi="Book Antiqua" w:cs="Times New Roman"/>
          <w:kern w:val="2"/>
          <w:sz w:val="24"/>
          <w:szCs w:val="24"/>
          <w:lang w:val="en-US" w:eastAsia="zh-CN"/>
        </w:rPr>
        <w:t xml:space="preserve">: 299-315 [PMID: </w:t>
      </w:r>
      <w:bookmarkStart w:id="25" w:name="OLE_LINK493"/>
      <w:bookmarkStart w:id="26" w:name="OLE_LINK494"/>
      <w:r w:rsidRPr="0040606E">
        <w:rPr>
          <w:rFonts w:ascii="Book Antiqua" w:eastAsia="SimSun" w:hAnsi="Book Antiqua" w:cs="Times New Roman"/>
          <w:kern w:val="2"/>
          <w:sz w:val="24"/>
          <w:szCs w:val="24"/>
          <w:lang w:val="en-US" w:eastAsia="zh-CN"/>
        </w:rPr>
        <w:t>14084741</w:t>
      </w:r>
      <w:bookmarkEnd w:id="25"/>
      <w:bookmarkEnd w:id="26"/>
      <w:r w:rsidRPr="0040606E">
        <w:rPr>
          <w:rFonts w:ascii="Book Antiqua" w:eastAsia="SimSun" w:hAnsi="Book Antiqua" w:cs="Times New Roman" w:hint="eastAsia"/>
          <w:kern w:val="2"/>
          <w:sz w:val="24"/>
          <w:szCs w:val="24"/>
          <w:lang w:val="en-US" w:eastAsia="zh-CN"/>
        </w:rPr>
        <w:t xml:space="preserve"> DOI: </w:t>
      </w:r>
      <w:r w:rsidRPr="0040606E">
        <w:rPr>
          <w:rFonts w:ascii="Book Antiqua" w:eastAsia="SimSun" w:hAnsi="Book Antiqua" w:cs="Times New Roman"/>
          <w:kern w:val="2"/>
          <w:sz w:val="24"/>
          <w:szCs w:val="24"/>
          <w:lang w:val="en-US" w:eastAsia="zh-CN"/>
        </w:rPr>
        <w:t>10.1136/gut.5.1.1]</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3 </w:t>
      </w:r>
      <w:proofErr w:type="spellStart"/>
      <w:r w:rsidRPr="0040606E">
        <w:rPr>
          <w:rFonts w:ascii="Book Antiqua" w:eastAsia="SimSun" w:hAnsi="Book Antiqua" w:cs="Times New Roman"/>
          <w:b/>
          <w:kern w:val="2"/>
          <w:sz w:val="24"/>
          <w:szCs w:val="24"/>
          <w:lang w:val="en-US" w:eastAsia="zh-CN"/>
        </w:rPr>
        <w:t>Harbord</w:t>
      </w:r>
      <w:proofErr w:type="spellEnd"/>
      <w:r w:rsidRPr="0040606E">
        <w:rPr>
          <w:rFonts w:ascii="Book Antiqua" w:eastAsia="SimSun" w:hAnsi="Book Antiqua" w:cs="Times New Roman"/>
          <w:b/>
          <w:kern w:val="2"/>
          <w:sz w:val="24"/>
          <w:szCs w:val="24"/>
          <w:lang w:val="en-US" w:eastAsia="zh-CN"/>
        </w:rPr>
        <w:t xml:space="preserve"> M</w:t>
      </w:r>
      <w:r w:rsidRPr="0040606E">
        <w:rPr>
          <w:rFonts w:ascii="Book Antiqua" w:eastAsia="SimSun" w:hAnsi="Book Antiqua" w:cs="Times New Roman"/>
          <w:kern w:val="2"/>
          <w:sz w:val="24"/>
          <w:szCs w:val="24"/>
          <w:lang w:val="en-US" w:eastAsia="zh-CN"/>
        </w:rPr>
        <w:t xml:space="preserve">, Eliakim R, </w:t>
      </w:r>
      <w:proofErr w:type="spellStart"/>
      <w:r w:rsidRPr="0040606E">
        <w:rPr>
          <w:rFonts w:ascii="Book Antiqua" w:eastAsia="SimSun" w:hAnsi="Book Antiqua" w:cs="Times New Roman"/>
          <w:kern w:val="2"/>
          <w:sz w:val="24"/>
          <w:szCs w:val="24"/>
          <w:lang w:val="en-US" w:eastAsia="zh-CN"/>
        </w:rPr>
        <w:t>Bettenworth</w:t>
      </w:r>
      <w:proofErr w:type="spellEnd"/>
      <w:r w:rsidRPr="0040606E">
        <w:rPr>
          <w:rFonts w:ascii="Book Antiqua" w:eastAsia="SimSun" w:hAnsi="Book Antiqua" w:cs="Times New Roman"/>
          <w:kern w:val="2"/>
          <w:sz w:val="24"/>
          <w:szCs w:val="24"/>
          <w:lang w:val="en-US" w:eastAsia="zh-CN"/>
        </w:rPr>
        <w:t xml:space="preserve"> D, </w:t>
      </w:r>
      <w:proofErr w:type="spellStart"/>
      <w:r w:rsidRPr="0040606E">
        <w:rPr>
          <w:rFonts w:ascii="Book Antiqua" w:eastAsia="SimSun" w:hAnsi="Book Antiqua" w:cs="Times New Roman"/>
          <w:kern w:val="2"/>
          <w:sz w:val="24"/>
          <w:szCs w:val="24"/>
          <w:lang w:val="en-US" w:eastAsia="zh-CN"/>
        </w:rPr>
        <w:t>Karmiris</w:t>
      </w:r>
      <w:proofErr w:type="spellEnd"/>
      <w:r w:rsidRPr="0040606E">
        <w:rPr>
          <w:rFonts w:ascii="Book Antiqua" w:eastAsia="SimSun" w:hAnsi="Book Antiqua" w:cs="Times New Roman"/>
          <w:kern w:val="2"/>
          <w:sz w:val="24"/>
          <w:szCs w:val="24"/>
          <w:lang w:val="en-US" w:eastAsia="zh-CN"/>
        </w:rPr>
        <w:t xml:space="preserve"> K, </w:t>
      </w:r>
      <w:proofErr w:type="spellStart"/>
      <w:r w:rsidRPr="0040606E">
        <w:rPr>
          <w:rFonts w:ascii="Book Antiqua" w:eastAsia="SimSun" w:hAnsi="Book Antiqua" w:cs="Times New Roman"/>
          <w:kern w:val="2"/>
          <w:sz w:val="24"/>
          <w:szCs w:val="24"/>
          <w:lang w:val="en-US" w:eastAsia="zh-CN"/>
        </w:rPr>
        <w:t>Katsanos</w:t>
      </w:r>
      <w:proofErr w:type="spellEnd"/>
      <w:r w:rsidRPr="0040606E">
        <w:rPr>
          <w:rFonts w:ascii="Book Antiqua" w:eastAsia="SimSun" w:hAnsi="Book Antiqua" w:cs="Times New Roman"/>
          <w:kern w:val="2"/>
          <w:sz w:val="24"/>
          <w:szCs w:val="24"/>
          <w:lang w:val="en-US" w:eastAsia="zh-CN"/>
        </w:rPr>
        <w:t xml:space="preserve"> K, </w:t>
      </w:r>
      <w:proofErr w:type="spellStart"/>
      <w:r w:rsidRPr="0040606E">
        <w:rPr>
          <w:rFonts w:ascii="Book Antiqua" w:eastAsia="SimSun" w:hAnsi="Book Antiqua" w:cs="Times New Roman"/>
          <w:kern w:val="2"/>
          <w:sz w:val="24"/>
          <w:szCs w:val="24"/>
          <w:lang w:val="en-US" w:eastAsia="zh-CN"/>
        </w:rPr>
        <w:t>Kopylov</w:t>
      </w:r>
      <w:proofErr w:type="spellEnd"/>
      <w:r w:rsidRPr="0040606E">
        <w:rPr>
          <w:rFonts w:ascii="Book Antiqua" w:eastAsia="SimSun" w:hAnsi="Book Antiqua" w:cs="Times New Roman"/>
          <w:kern w:val="2"/>
          <w:sz w:val="24"/>
          <w:szCs w:val="24"/>
          <w:lang w:val="en-US" w:eastAsia="zh-CN"/>
        </w:rPr>
        <w:t xml:space="preserve"> U, </w:t>
      </w:r>
      <w:proofErr w:type="spellStart"/>
      <w:r w:rsidRPr="0040606E">
        <w:rPr>
          <w:rFonts w:ascii="Book Antiqua" w:eastAsia="SimSun" w:hAnsi="Book Antiqua" w:cs="Times New Roman"/>
          <w:kern w:val="2"/>
          <w:sz w:val="24"/>
          <w:szCs w:val="24"/>
          <w:lang w:val="en-US" w:eastAsia="zh-CN"/>
        </w:rPr>
        <w:t>Kucharzik</w:t>
      </w:r>
      <w:proofErr w:type="spellEnd"/>
      <w:r w:rsidRPr="0040606E">
        <w:rPr>
          <w:rFonts w:ascii="Book Antiqua" w:eastAsia="SimSun" w:hAnsi="Book Antiqua" w:cs="Times New Roman"/>
          <w:kern w:val="2"/>
          <w:sz w:val="24"/>
          <w:szCs w:val="24"/>
          <w:lang w:val="en-US" w:eastAsia="zh-CN"/>
        </w:rPr>
        <w:t xml:space="preserve"> T, </w:t>
      </w:r>
      <w:proofErr w:type="spellStart"/>
      <w:r w:rsidRPr="0040606E">
        <w:rPr>
          <w:rFonts w:ascii="Book Antiqua" w:eastAsia="SimSun" w:hAnsi="Book Antiqua" w:cs="Times New Roman"/>
          <w:kern w:val="2"/>
          <w:sz w:val="24"/>
          <w:szCs w:val="24"/>
          <w:lang w:val="en-US" w:eastAsia="zh-CN"/>
        </w:rPr>
        <w:t>Molnár</w:t>
      </w:r>
      <w:proofErr w:type="spellEnd"/>
      <w:r w:rsidRPr="0040606E">
        <w:rPr>
          <w:rFonts w:ascii="Book Antiqua" w:eastAsia="SimSun" w:hAnsi="Book Antiqua" w:cs="Times New Roman"/>
          <w:kern w:val="2"/>
          <w:sz w:val="24"/>
          <w:szCs w:val="24"/>
          <w:lang w:val="en-US" w:eastAsia="zh-CN"/>
        </w:rPr>
        <w:t xml:space="preserve"> T, </w:t>
      </w:r>
      <w:proofErr w:type="spellStart"/>
      <w:r w:rsidRPr="0040606E">
        <w:rPr>
          <w:rFonts w:ascii="Book Antiqua" w:eastAsia="SimSun" w:hAnsi="Book Antiqua" w:cs="Times New Roman"/>
          <w:kern w:val="2"/>
          <w:sz w:val="24"/>
          <w:szCs w:val="24"/>
          <w:lang w:val="en-US" w:eastAsia="zh-CN"/>
        </w:rPr>
        <w:t>Raine</w:t>
      </w:r>
      <w:proofErr w:type="spellEnd"/>
      <w:r w:rsidRPr="0040606E">
        <w:rPr>
          <w:rFonts w:ascii="Book Antiqua" w:eastAsia="SimSun" w:hAnsi="Book Antiqua" w:cs="Times New Roman"/>
          <w:kern w:val="2"/>
          <w:sz w:val="24"/>
          <w:szCs w:val="24"/>
          <w:lang w:val="en-US" w:eastAsia="zh-CN"/>
        </w:rPr>
        <w:t xml:space="preserve"> T, Sebastian S, de Sousa HT, </w:t>
      </w:r>
      <w:proofErr w:type="spellStart"/>
      <w:r w:rsidRPr="0040606E">
        <w:rPr>
          <w:rFonts w:ascii="Book Antiqua" w:eastAsia="SimSun" w:hAnsi="Book Antiqua" w:cs="Times New Roman"/>
          <w:kern w:val="2"/>
          <w:sz w:val="24"/>
          <w:szCs w:val="24"/>
          <w:lang w:val="en-US" w:eastAsia="zh-CN"/>
        </w:rPr>
        <w:t>Dignass</w:t>
      </w:r>
      <w:proofErr w:type="spellEnd"/>
      <w:r w:rsidRPr="0040606E">
        <w:rPr>
          <w:rFonts w:ascii="Book Antiqua" w:eastAsia="SimSun" w:hAnsi="Book Antiqua" w:cs="Times New Roman"/>
          <w:kern w:val="2"/>
          <w:sz w:val="24"/>
          <w:szCs w:val="24"/>
          <w:lang w:val="en-US" w:eastAsia="zh-CN"/>
        </w:rPr>
        <w:t xml:space="preserve"> A, </w:t>
      </w:r>
      <w:proofErr w:type="spellStart"/>
      <w:r w:rsidRPr="0040606E">
        <w:rPr>
          <w:rFonts w:ascii="Book Antiqua" w:eastAsia="SimSun" w:hAnsi="Book Antiqua" w:cs="Times New Roman"/>
          <w:kern w:val="2"/>
          <w:sz w:val="24"/>
          <w:szCs w:val="24"/>
          <w:lang w:val="en-US" w:eastAsia="zh-CN"/>
        </w:rPr>
        <w:t>Carbonnel</w:t>
      </w:r>
      <w:proofErr w:type="spellEnd"/>
      <w:r w:rsidRPr="0040606E">
        <w:rPr>
          <w:rFonts w:ascii="Book Antiqua" w:eastAsia="SimSun" w:hAnsi="Book Antiqua" w:cs="Times New Roman"/>
          <w:kern w:val="2"/>
          <w:sz w:val="24"/>
          <w:szCs w:val="24"/>
          <w:lang w:val="en-US" w:eastAsia="zh-CN"/>
        </w:rPr>
        <w:t xml:space="preserve"> F; European Crohn’s and Colitis </w:t>
      </w:r>
      <w:proofErr w:type="spellStart"/>
      <w:r w:rsidRPr="0040606E">
        <w:rPr>
          <w:rFonts w:ascii="Book Antiqua" w:eastAsia="SimSun" w:hAnsi="Book Antiqua" w:cs="Times New Roman"/>
          <w:kern w:val="2"/>
          <w:sz w:val="24"/>
          <w:szCs w:val="24"/>
          <w:lang w:val="en-US" w:eastAsia="zh-CN"/>
        </w:rPr>
        <w:t>Organisation</w:t>
      </w:r>
      <w:proofErr w:type="spellEnd"/>
      <w:r w:rsidRPr="0040606E">
        <w:rPr>
          <w:rFonts w:ascii="Book Antiqua" w:eastAsia="SimSun" w:hAnsi="Book Antiqua" w:cs="Times New Roman"/>
          <w:kern w:val="2"/>
          <w:sz w:val="24"/>
          <w:szCs w:val="24"/>
          <w:lang w:val="en-US" w:eastAsia="zh-CN"/>
        </w:rPr>
        <w:t xml:space="preserve"> [ECCO]. Third European Evidence-based Consensus on Diagnosis and Management of Ulcerative Colitis. Part 2: Current Management. </w:t>
      </w:r>
      <w:r w:rsidRPr="0040606E">
        <w:rPr>
          <w:rFonts w:ascii="Book Antiqua" w:eastAsia="SimSun" w:hAnsi="Book Antiqua" w:cs="Times New Roman"/>
          <w:i/>
          <w:kern w:val="2"/>
          <w:sz w:val="24"/>
          <w:szCs w:val="24"/>
          <w:lang w:val="en-US" w:eastAsia="zh-CN"/>
        </w:rPr>
        <w:t xml:space="preserve">J </w:t>
      </w:r>
      <w:proofErr w:type="spellStart"/>
      <w:r w:rsidRPr="0040606E">
        <w:rPr>
          <w:rFonts w:ascii="Book Antiqua" w:eastAsia="SimSun" w:hAnsi="Book Antiqua" w:cs="Times New Roman"/>
          <w:i/>
          <w:kern w:val="2"/>
          <w:sz w:val="24"/>
          <w:szCs w:val="24"/>
          <w:lang w:val="en-US" w:eastAsia="zh-CN"/>
        </w:rPr>
        <w:t>Crohns</w:t>
      </w:r>
      <w:proofErr w:type="spellEnd"/>
      <w:r w:rsidRPr="0040606E">
        <w:rPr>
          <w:rFonts w:ascii="Book Antiqua" w:eastAsia="SimSun" w:hAnsi="Book Antiqua" w:cs="Times New Roman"/>
          <w:i/>
          <w:kern w:val="2"/>
          <w:sz w:val="24"/>
          <w:szCs w:val="24"/>
          <w:lang w:val="en-US" w:eastAsia="zh-CN"/>
        </w:rPr>
        <w:t xml:space="preserve"> Colitis</w:t>
      </w:r>
      <w:r w:rsidRPr="0040606E">
        <w:rPr>
          <w:rFonts w:ascii="Book Antiqua" w:eastAsia="SimSun" w:hAnsi="Book Antiqua" w:cs="Times New Roman"/>
          <w:kern w:val="2"/>
          <w:sz w:val="24"/>
          <w:szCs w:val="24"/>
          <w:lang w:val="en-US" w:eastAsia="zh-CN"/>
        </w:rPr>
        <w:t xml:space="preserve"> 2017; </w:t>
      </w:r>
      <w:r w:rsidRPr="0040606E">
        <w:rPr>
          <w:rFonts w:ascii="Book Antiqua" w:eastAsia="SimSun" w:hAnsi="Book Antiqua" w:cs="Times New Roman"/>
          <w:b/>
          <w:kern w:val="2"/>
          <w:sz w:val="24"/>
          <w:szCs w:val="24"/>
          <w:lang w:val="en-US" w:eastAsia="zh-CN"/>
        </w:rPr>
        <w:t>11</w:t>
      </w:r>
      <w:r w:rsidRPr="0040606E">
        <w:rPr>
          <w:rFonts w:ascii="Book Antiqua" w:eastAsia="SimSun" w:hAnsi="Book Antiqua" w:cs="Times New Roman"/>
          <w:kern w:val="2"/>
          <w:sz w:val="24"/>
          <w:szCs w:val="24"/>
          <w:lang w:val="en-US" w:eastAsia="zh-CN"/>
        </w:rPr>
        <w:t>: 769-784 [PMID: 28513805 DOI: 10.1093/</w:t>
      </w:r>
      <w:proofErr w:type="spellStart"/>
      <w:r w:rsidRPr="0040606E">
        <w:rPr>
          <w:rFonts w:ascii="Book Antiqua" w:eastAsia="SimSun" w:hAnsi="Book Antiqua" w:cs="Times New Roman"/>
          <w:kern w:val="2"/>
          <w:sz w:val="24"/>
          <w:szCs w:val="24"/>
          <w:lang w:val="en-US" w:eastAsia="zh-CN"/>
        </w:rPr>
        <w:t>ecco-jcc</w:t>
      </w:r>
      <w:proofErr w:type="spellEnd"/>
      <w:r w:rsidRPr="0040606E">
        <w:rPr>
          <w:rFonts w:ascii="Book Antiqua" w:eastAsia="SimSun" w:hAnsi="Book Antiqua" w:cs="Times New Roman"/>
          <w:kern w:val="2"/>
          <w:sz w:val="24"/>
          <w:szCs w:val="24"/>
          <w:lang w:val="en-US" w:eastAsia="zh-CN"/>
        </w:rPr>
        <w:t>/jjx009]</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4 </w:t>
      </w:r>
      <w:r w:rsidRPr="0040606E">
        <w:rPr>
          <w:rFonts w:ascii="Book Antiqua" w:eastAsia="SimSun" w:hAnsi="Book Antiqua" w:cs="Times New Roman"/>
          <w:b/>
          <w:kern w:val="2"/>
          <w:sz w:val="24"/>
          <w:szCs w:val="24"/>
          <w:lang w:val="en-US" w:eastAsia="zh-CN"/>
        </w:rPr>
        <w:t>Turner D</w:t>
      </w:r>
      <w:r w:rsidRPr="0040606E">
        <w:rPr>
          <w:rFonts w:ascii="Book Antiqua" w:eastAsia="SimSun" w:hAnsi="Book Antiqua" w:cs="Times New Roman"/>
          <w:kern w:val="2"/>
          <w:sz w:val="24"/>
          <w:szCs w:val="24"/>
          <w:lang w:val="en-US" w:eastAsia="zh-CN"/>
        </w:rPr>
        <w:t xml:space="preserve">, Walsh CM, Steinhart AH, Griffiths AM. Response to corticosteroids in severe ulcerative colitis: A systematic review of the literature and a meta-regression. </w:t>
      </w:r>
      <w:proofErr w:type="spellStart"/>
      <w:r w:rsidRPr="0040606E">
        <w:rPr>
          <w:rFonts w:ascii="Book Antiqua" w:eastAsia="SimSun" w:hAnsi="Book Antiqua" w:cs="Times New Roman"/>
          <w:i/>
          <w:kern w:val="2"/>
          <w:sz w:val="24"/>
          <w:szCs w:val="24"/>
          <w:lang w:val="en-US" w:eastAsia="zh-CN"/>
        </w:rPr>
        <w:t>Clin</w:t>
      </w:r>
      <w:proofErr w:type="spellEnd"/>
      <w:r w:rsidRPr="0040606E">
        <w:rPr>
          <w:rFonts w:ascii="Book Antiqua" w:eastAsia="SimSun" w:hAnsi="Book Antiqua" w:cs="Times New Roman"/>
          <w:i/>
          <w:kern w:val="2"/>
          <w:sz w:val="24"/>
          <w:szCs w:val="24"/>
          <w:lang w:val="en-US" w:eastAsia="zh-CN"/>
        </w:rPr>
        <w:t xml:space="preserve"> Gastroenterol </w:t>
      </w:r>
      <w:proofErr w:type="spellStart"/>
      <w:r w:rsidRPr="0040606E">
        <w:rPr>
          <w:rFonts w:ascii="Book Antiqua" w:eastAsia="SimSun" w:hAnsi="Book Antiqua" w:cs="Times New Roman"/>
          <w:i/>
          <w:kern w:val="2"/>
          <w:sz w:val="24"/>
          <w:szCs w:val="24"/>
          <w:lang w:val="en-US" w:eastAsia="zh-CN"/>
        </w:rPr>
        <w:t>Hepatol</w:t>
      </w:r>
      <w:proofErr w:type="spellEnd"/>
      <w:r w:rsidRPr="0040606E">
        <w:rPr>
          <w:rFonts w:ascii="Book Antiqua" w:eastAsia="SimSun" w:hAnsi="Book Antiqua" w:cs="Times New Roman"/>
          <w:kern w:val="2"/>
          <w:sz w:val="24"/>
          <w:szCs w:val="24"/>
          <w:lang w:val="en-US" w:eastAsia="zh-CN"/>
        </w:rPr>
        <w:t xml:space="preserve"> 2007; </w:t>
      </w:r>
      <w:r w:rsidRPr="0040606E">
        <w:rPr>
          <w:rFonts w:ascii="Book Antiqua" w:eastAsia="SimSun" w:hAnsi="Book Antiqua" w:cs="Times New Roman"/>
          <w:b/>
          <w:kern w:val="2"/>
          <w:sz w:val="24"/>
          <w:szCs w:val="24"/>
          <w:lang w:val="en-US" w:eastAsia="zh-CN"/>
        </w:rPr>
        <w:t>5</w:t>
      </w:r>
      <w:r w:rsidRPr="0040606E">
        <w:rPr>
          <w:rFonts w:ascii="Book Antiqua" w:eastAsia="SimSun" w:hAnsi="Book Antiqua" w:cs="Times New Roman"/>
          <w:kern w:val="2"/>
          <w:sz w:val="24"/>
          <w:szCs w:val="24"/>
          <w:lang w:val="en-US" w:eastAsia="zh-CN"/>
        </w:rPr>
        <w:t>: 103-110 [PMID: 17142106 DOI: 10.1016/j.cgh.2006.09.033]</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5 </w:t>
      </w:r>
      <w:proofErr w:type="spellStart"/>
      <w:r w:rsidRPr="0040606E">
        <w:rPr>
          <w:rFonts w:ascii="Book Antiqua" w:eastAsia="SimSun" w:hAnsi="Book Antiqua" w:cs="Times New Roman"/>
          <w:b/>
          <w:kern w:val="2"/>
          <w:sz w:val="24"/>
          <w:szCs w:val="24"/>
          <w:lang w:val="en-US" w:eastAsia="zh-CN"/>
        </w:rPr>
        <w:t>Gustavsson</w:t>
      </w:r>
      <w:proofErr w:type="spellEnd"/>
      <w:r w:rsidRPr="0040606E">
        <w:rPr>
          <w:rFonts w:ascii="Book Antiqua" w:eastAsia="SimSun" w:hAnsi="Book Antiqua" w:cs="Times New Roman"/>
          <w:b/>
          <w:kern w:val="2"/>
          <w:sz w:val="24"/>
          <w:szCs w:val="24"/>
          <w:lang w:val="en-US" w:eastAsia="zh-CN"/>
        </w:rPr>
        <w:t xml:space="preserve"> A</w:t>
      </w:r>
      <w:r w:rsidRPr="0040606E">
        <w:rPr>
          <w:rFonts w:ascii="Book Antiqua" w:eastAsia="SimSun" w:hAnsi="Book Antiqua" w:cs="Times New Roman"/>
          <w:kern w:val="2"/>
          <w:sz w:val="24"/>
          <w:szCs w:val="24"/>
          <w:lang w:val="en-US" w:eastAsia="zh-CN"/>
        </w:rPr>
        <w:t xml:space="preserve">, </w:t>
      </w:r>
      <w:proofErr w:type="spellStart"/>
      <w:r w:rsidRPr="0040606E">
        <w:rPr>
          <w:rFonts w:ascii="Book Antiqua" w:eastAsia="SimSun" w:hAnsi="Book Antiqua" w:cs="Times New Roman"/>
          <w:kern w:val="2"/>
          <w:sz w:val="24"/>
          <w:szCs w:val="24"/>
          <w:lang w:val="en-US" w:eastAsia="zh-CN"/>
        </w:rPr>
        <w:t>Halfvarson</w:t>
      </w:r>
      <w:proofErr w:type="spellEnd"/>
      <w:r w:rsidRPr="0040606E">
        <w:rPr>
          <w:rFonts w:ascii="Book Antiqua" w:eastAsia="SimSun" w:hAnsi="Book Antiqua" w:cs="Times New Roman"/>
          <w:kern w:val="2"/>
          <w:sz w:val="24"/>
          <w:szCs w:val="24"/>
          <w:lang w:val="en-US" w:eastAsia="zh-CN"/>
        </w:rPr>
        <w:t xml:space="preserve"> J, Magnuson A, Sandberg-</w:t>
      </w:r>
      <w:proofErr w:type="spellStart"/>
      <w:r w:rsidRPr="0040606E">
        <w:rPr>
          <w:rFonts w:ascii="Book Antiqua" w:eastAsia="SimSun" w:hAnsi="Book Antiqua" w:cs="Times New Roman"/>
          <w:kern w:val="2"/>
          <w:sz w:val="24"/>
          <w:szCs w:val="24"/>
          <w:lang w:val="en-US" w:eastAsia="zh-CN"/>
        </w:rPr>
        <w:t>Gertzén</w:t>
      </w:r>
      <w:proofErr w:type="spellEnd"/>
      <w:r w:rsidRPr="0040606E">
        <w:rPr>
          <w:rFonts w:ascii="Book Antiqua" w:eastAsia="SimSun" w:hAnsi="Book Antiqua" w:cs="Times New Roman"/>
          <w:kern w:val="2"/>
          <w:sz w:val="24"/>
          <w:szCs w:val="24"/>
          <w:lang w:val="en-US" w:eastAsia="zh-CN"/>
        </w:rPr>
        <w:t xml:space="preserve"> H, </w:t>
      </w:r>
      <w:proofErr w:type="spellStart"/>
      <w:r w:rsidRPr="0040606E">
        <w:rPr>
          <w:rFonts w:ascii="Book Antiqua" w:eastAsia="SimSun" w:hAnsi="Book Antiqua" w:cs="Times New Roman"/>
          <w:kern w:val="2"/>
          <w:sz w:val="24"/>
          <w:szCs w:val="24"/>
          <w:lang w:val="en-US" w:eastAsia="zh-CN"/>
        </w:rPr>
        <w:t>Tysk</w:t>
      </w:r>
      <w:proofErr w:type="spellEnd"/>
      <w:r w:rsidRPr="0040606E">
        <w:rPr>
          <w:rFonts w:ascii="Book Antiqua" w:eastAsia="SimSun" w:hAnsi="Book Antiqua" w:cs="Times New Roman"/>
          <w:kern w:val="2"/>
          <w:sz w:val="24"/>
          <w:szCs w:val="24"/>
          <w:lang w:val="en-US" w:eastAsia="zh-CN"/>
        </w:rPr>
        <w:t xml:space="preserve"> C, </w:t>
      </w:r>
      <w:proofErr w:type="spellStart"/>
      <w:r w:rsidRPr="0040606E">
        <w:rPr>
          <w:rFonts w:ascii="Book Antiqua" w:eastAsia="SimSun" w:hAnsi="Book Antiqua" w:cs="Times New Roman"/>
          <w:kern w:val="2"/>
          <w:sz w:val="24"/>
          <w:szCs w:val="24"/>
          <w:lang w:val="en-US" w:eastAsia="zh-CN"/>
        </w:rPr>
        <w:t>Järnerot</w:t>
      </w:r>
      <w:proofErr w:type="spellEnd"/>
      <w:r w:rsidRPr="0040606E">
        <w:rPr>
          <w:rFonts w:ascii="Book Antiqua" w:eastAsia="SimSun" w:hAnsi="Book Antiqua" w:cs="Times New Roman"/>
          <w:kern w:val="2"/>
          <w:sz w:val="24"/>
          <w:szCs w:val="24"/>
          <w:lang w:val="en-US" w:eastAsia="zh-CN"/>
        </w:rPr>
        <w:t xml:space="preserve"> G. Long-term colectomy rate after intensive intravenous corticosteroid therapy for ulcerative colitis prior to the immunosuppressive treatment era. </w:t>
      </w:r>
      <w:r w:rsidRPr="0040606E">
        <w:rPr>
          <w:rFonts w:ascii="Book Antiqua" w:eastAsia="SimSun" w:hAnsi="Book Antiqua" w:cs="Times New Roman"/>
          <w:i/>
          <w:kern w:val="2"/>
          <w:sz w:val="24"/>
          <w:szCs w:val="24"/>
          <w:lang w:val="en-US" w:eastAsia="zh-CN"/>
        </w:rPr>
        <w:t>Am J Gastroenterol</w:t>
      </w:r>
      <w:r w:rsidRPr="0040606E">
        <w:rPr>
          <w:rFonts w:ascii="Book Antiqua" w:eastAsia="SimSun" w:hAnsi="Book Antiqua" w:cs="Times New Roman"/>
          <w:kern w:val="2"/>
          <w:sz w:val="24"/>
          <w:szCs w:val="24"/>
          <w:lang w:val="en-US" w:eastAsia="zh-CN"/>
        </w:rPr>
        <w:t xml:space="preserve"> 2007; </w:t>
      </w:r>
      <w:r w:rsidRPr="0040606E">
        <w:rPr>
          <w:rFonts w:ascii="Book Antiqua" w:eastAsia="SimSun" w:hAnsi="Book Antiqua" w:cs="Times New Roman"/>
          <w:b/>
          <w:kern w:val="2"/>
          <w:sz w:val="24"/>
          <w:szCs w:val="24"/>
          <w:lang w:val="en-US" w:eastAsia="zh-CN"/>
        </w:rPr>
        <w:t>102</w:t>
      </w:r>
      <w:r w:rsidRPr="0040606E">
        <w:rPr>
          <w:rFonts w:ascii="Book Antiqua" w:eastAsia="SimSun" w:hAnsi="Book Antiqua" w:cs="Times New Roman"/>
          <w:kern w:val="2"/>
          <w:sz w:val="24"/>
          <w:szCs w:val="24"/>
          <w:lang w:val="en-US" w:eastAsia="zh-CN"/>
        </w:rPr>
        <w:t>: 2513-2519 [PMID: 17680849 DOI: 10.1111/j.1572-0241.2007.01435.x]</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6 </w:t>
      </w:r>
      <w:proofErr w:type="spellStart"/>
      <w:r w:rsidRPr="0040606E">
        <w:rPr>
          <w:rFonts w:ascii="Book Antiqua" w:eastAsia="SimSun" w:hAnsi="Book Antiqua" w:cs="Times New Roman"/>
          <w:b/>
          <w:kern w:val="2"/>
          <w:sz w:val="24"/>
          <w:szCs w:val="24"/>
          <w:lang w:val="en-US" w:eastAsia="zh-CN"/>
        </w:rPr>
        <w:t>Almawi</w:t>
      </w:r>
      <w:proofErr w:type="spellEnd"/>
      <w:r w:rsidRPr="0040606E">
        <w:rPr>
          <w:rFonts w:ascii="Book Antiqua" w:eastAsia="SimSun" w:hAnsi="Book Antiqua" w:cs="Times New Roman"/>
          <w:b/>
          <w:kern w:val="2"/>
          <w:sz w:val="24"/>
          <w:szCs w:val="24"/>
          <w:lang w:val="en-US" w:eastAsia="zh-CN"/>
        </w:rPr>
        <w:t xml:space="preserve"> WY</w:t>
      </w:r>
      <w:r w:rsidRPr="0040606E">
        <w:rPr>
          <w:rFonts w:ascii="Book Antiqua" w:eastAsia="SimSun" w:hAnsi="Book Antiqua" w:cs="Times New Roman"/>
          <w:kern w:val="2"/>
          <w:sz w:val="24"/>
          <w:szCs w:val="24"/>
          <w:lang w:val="en-US" w:eastAsia="zh-CN"/>
        </w:rPr>
        <w:t xml:space="preserve">, </w:t>
      </w:r>
      <w:proofErr w:type="spellStart"/>
      <w:r w:rsidRPr="0040606E">
        <w:rPr>
          <w:rFonts w:ascii="Book Antiqua" w:eastAsia="SimSun" w:hAnsi="Book Antiqua" w:cs="Times New Roman"/>
          <w:kern w:val="2"/>
          <w:sz w:val="24"/>
          <w:szCs w:val="24"/>
          <w:lang w:val="en-US" w:eastAsia="zh-CN"/>
        </w:rPr>
        <w:t>Melemedjian</w:t>
      </w:r>
      <w:proofErr w:type="spellEnd"/>
      <w:r w:rsidRPr="0040606E">
        <w:rPr>
          <w:rFonts w:ascii="Book Antiqua" w:eastAsia="SimSun" w:hAnsi="Book Antiqua" w:cs="Times New Roman"/>
          <w:kern w:val="2"/>
          <w:sz w:val="24"/>
          <w:szCs w:val="24"/>
          <w:lang w:val="en-US" w:eastAsia="zh-CN"/>
        </w:rPr>
        <w:t xml:space="preserve"> OK. </w:t>
      </w:r>
      <w:bookmarkStart w:id="27" w:name="OLE_LINK495"/>
      <w:bookmarkStart w:id="28" w:name="OLE_LINK496"/>
      <w:r w:rsidRPr="0040606E">
        <w:rPr>
          <w:rFonts w:ascii="Book Antiqua" w:eastAsia="SimSun" w:hAnsi="Book Antiqua" w:cs="Times New Roman"/>
          <w:kern w:val="2"/>
          <w:sz w:val="24"/>
          <w:szCs w:val="24"/>
          <w:lang w:val="en-US" w:eastAsia="zh-CN"/>
        </w:rPr>
        <w:t xml:space="preserve">Clinical and mechanistic differences between FK506 (tacrolimus) and </w:t>
      </w:r>
      <w:proofErr w:type="spellStart"/>
      <w:r w:rsidRPr="0040606E">
        <w:rPr>
          <w:rFonts w:ascii="Book Antiqua" w:eastAsia="SimSun" w:hAnsi="Book Antiqua" w:cs="Times New Roman"/>
          <w:kern w:val="2"/>
          <w:sz w:val="24"/>
          <w:szCs w:val="24"/>
          <w:lang w:val="en-US" w:eastAsia="zh-CN"/>
        </w:rPr>
        <w:t>cyclosporin</w:t>
      </w:r>
      <w:proofErr w:type="spellEnd"/>
      <w:r w:rsidRPr="0040606E">
        <w:rPr>
          <w:rFonts w:ascii="Book Antiqua" w:eastAsia="SimSun" w:hAnsi="Book Antiqua" w:cs="Times New Roman"/>
          <w:kern w:val="2"/>
          <w:sz w:val="24"/>
          <w:szCs w:val="24"/>
          <w:lang w:val="en-US" w:eastAsia="zh-CN"/>
        </w:rPr>
        <w:t xml:space="preserve"> A. </w:t>
      </w:r>
      <w:bookmarkEnd w:id="27"/>
      <w:bookmarkEnd w:id="28"/>
      <w:proofErr w:type="spellStart"/>
      <w:r w:rsidRPr="0040606E">
        <w:rPr>
          <w:rFonts w:ascii="Book Antiqua" w:eastAsia="SimSun" w:hAnsi="Book Antiqua" w:cs="Times New Roman"/>
          <w:i/>
          <w:kern w:val="2"/>
          <w:sz w:val="24"/>
          <w:szCs w:val="24"/>
          <w:lang w:val="en-US" w:eastAsia="zh-CN"/>
        </w:rPr>
        <w:t>Nephrol</w:t>
      </w:r>
      <w:proofErr w:type="spellEnd"/>
      <w:r w:rsidRPr="0040606E">
        <w:rPr>
          <w:rFonts w:ascii="Book Antiqua" w:eastAsia="SimSun" w:hAnsi="Book Antiqua" w:cs="Times New Roman"/>
          <w:i/>
          <w:kern w:val="2"/>
          <w:sz w:val="24"/>
          <w:szCs w:val="24"/>
          <w:lang w:val="en-US" w:eastAsia="zh-CN"/>
        </w:rPr>
        <w:t xml:space="preserve"> Dial Transplant</w:t>
      </w:r>
      <w:r w:rsidRPr="0040606E">
        <w:rPr>
          <w:rFonts w:ascii="Book Antiqua" w:eastAsia="SimSun" w:hAnsi="Book Antiqua" w:cs="Times New Roman"/>
          <w:kern w:val="2"/>
          <w:sz w:val="24"/>
          <w:szCs w:val="24"/>
          <w:lang w:val="en-US" w:eastAsia="zh-CN"/>
        </w:rPr>
        <w:t xml:space="preserve"> 2000; </w:t>
      </w:r>
      <w:r w:rsidRPr="0040606E">
        <w:rPr>
          <w:rFonts w:ascii="Book Antiqua" w:eastAsia="SimSun" w:hAnsi="Book Antiqua" w:cs="Times New Roman"/>
          <w:b/>
          <w:kern w:val="2"/>
          <w:sz w:val="24"/>
          <w:szCs w:val="24"/>
          <w:lang w:val="en-US" w:eastAsia="zh-CN"/>
        </w:rPr>
        <w:t>15</w:t>
      </w:r>
      <w:r w:rsidRPr="0040606E">
        <w:rPr>
          <w:rFonts w:ascii="Book Antiqua" w:eastAsia="SimSun" w:hAnsi="Book Antiqua" w:cs="Times New Roman"/>
          <w:kern w:val="2"/>
          <w:sz w:val="24"/>
          <w:szCs w:val="24"/>
          <w:lang w:val="en-US" w:eastAsia="zh-CN"/>
        </w:rPr>
        <w:t>: 1916-1918 [PMID: 11096132</w:t>
      </w:r>
      <w:r w:rsidRPr="0040606E">
        <w:rPr>
          <w:rFonts w:ascii="Book Antiqua" w:eastAsia="SimSun" w:hAnsi="Book Antiqua" w:cs="Times New Roman" w:hint="eastAsia"/>
          <w:kern w:val="2"/>
          <w:sz w:val="24"/>
          <w:szCs w:val="24"/>
          <w:lang w:val="en-US" w:eastAsia="zh-CN"/>
        </w:rPr>
        <w:t xml:space="preserve"> DOI: </w:t>
      </w:r>
      <w:r w:rsidRPr="0040606E">
        <w:rPr>
          <w:rFonts w:ascii="Book Antiqua" w:eastAsia="SimSun" w:hAnsi="Book Antiqua" w:cs="Times New Roman"/>
          <w:kern w:val="2"/>
          <w:sz w:val="24"/>
          <w:szCs w:val="24"/>
          <w:lang w:val="en-US" w:eastAsia="zh-CN"/>
        </w:rPr>
        <w:t>10.1093/</w:t>
      </w:r>
      <w:proofErr w:type="spellStart"/>
      <w:r w:rsidRPr="0040606E">
        <w:rPr>
          <w:rFonts w:ascii="Book Antiqua" w:eastAsia="SimSun" w:hAnsi="Book Antiqua" w:cs="Times New Roman"/>
          <w:kern w:val="2"/>
          <w:sz w:val="24"/>
          <w:szCs w:val="24"/>
          <w:lang w:val="en-US" w:eastAsia="zh-CN"/>
        </w:rPr>
        <w:t>ndt</w:t>
      </w:r>
      <w:proofErr w:type="spellEnd"/>
      <w:r w:rsidRPr="0040606E">
        <w:rPr>
          <w:rFonts w:ascii="Book Antiqua" w:eastAsia="SimSun" w:hAnsi="Book Antiqua" w:cs="Times New Roman"/>
          <w:kern w:val="2"/>
          <w:sz w:val="24"/>
          <w:szCs w:val="24"/>
          <w:lang w:val="en-US" w:eastAsia="zh-CN"/>
        </w:rPr>
        <w:t>/15.12.1916]</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7 </w:t>
      </w:r>
      <w:proofErr w:type="spellStart"/>
      <w:r w:rsidRPr="0040606E">
        <w:rPr>
          <w:rFonts w:ascii="Book Antiqua" w:eastAsia="SimSun" w:hAnsi="Book Antiqua" w:cs="Times New Roman"/>
          <w:b/>
          <w:kern w:val="2"/>
          <w:sz w:val="24"/>
          <w:szCs w:val="24"/>
          <w:lang w:val="en-US" w:eastAsia="zh-CN"/>
        </w:rPr>
        <w:t>Lichtiger</w:t>
      </w:r>
      <w:proofErr w:type="spellEnd"/>
      <w:r w:rsidRPr="0040606E">
        <w:rPr>
          <w:rFonts w:ascii="Book Antiqua" w:eastAsia="SimSun" w:hAnsi="Book Antiqua" w:cs="Times New Roman"/>
          <w:b/>
          <w:kern w:val="2"/>
          <w:sz w:val="24"/>
          <w:szCs w:val="24"/>
          <w:lang w:val="en-US" w:eastAsia="zh-CN"/>
        </w:rPr>
        <w:t xml:space="preserve"> S</w:t>
      </w:r>
      <w:r w:rsidRPr="0040606E">
        <w:rPr>
          <w:rFonts w:ascii="Book Antiqua" w:eastAsia="SimSun" w:hAnsi="Book Antiqua" w:cs="Times New Roman"/>
          <w:kern w:val="2"/>
          <w:sz w:val="24"/>
          <w:szCs w:val="24"/>
          <w:lang w:val="en-US" w:eastAsia="zh-CN"/>
        </w:rPr>
        <w:t xml:space="preserve">, Present DH, </w:t>
      </w:r>
      <w:proofErr w:type="spellStart"/>
      <w:r w:rsidRPr="0040606E">
        <w:rPr>
          <w:rFonts w:ascii="Book Antiqua" w:eastAsia="SimSun" w:hAnsi="Book Antiqua" w:cs="Times New Roman"/>
          <w:kern w:val="2"/>
          <w:sz w:val="24"/>
          <w:szCs w:val="24"/>
          <w:lang w:val="en-US" w:eastAsia="zh-CN"/>
        </w:rPr>
        <w:t>Kornbluth</w:t>
      </w:r>
      <w:proofErr w:type="spellEnd"/>
      <w:r w:rsidRPr="0040606E">
        <w:rPr>
          <w:rFonts w:ascii="Book Antiqua" w:eastAsia="SimSun" w:hAnsi="Book Antiqua" w:cs="Times New Roman"/>
          <w:kern w:val="2"/>
          <w:sz w:val="24"/>
          <w:szCs w:val="24"/>
          <w:lang w:val="en-US" w:eastAsia="zh-CN"/>
        </w:rPr>
        <w:t xml:space="preserve"> A, </w:t>
      </w:r>
      <w:proofErr w:type="spellStart"/>
      <w:r w:rsidRPr="0040606E">
        <w:rPr>
          <w:rFonts w:ascii="Book Antiqua" w:eastAsia="SimSun" w:hAnsi="Book Antiqua" w:cs="Times New Roman"/>
          <w:kern w:val="2"/>
          <w:sz w:val="24"/>
          <w:szCs w:val="24"/>
          <w:lang w:val="en-US" w:eastAsia="zh-CN"/>
        </w:rPr>
        <w:t>Gelernt</w:t>
      </w:r>
      <w:proofErr w:type="spellEnd"/>
      <w:r w:rsidRPr="0040606E">
        <w:rPr>
          <w:rFonts w:ascii="Book Antiqua" w:eastAsia="SimSun" w:hAnsi="Book Antiqua" w:cs="Times New Roman"/>
          <w:kern w:val="2"/>
          <w:sz w:val="24"/>
          <w:szCs w:val="24"/>
          <w:lang w:val="en-US" w:eastAsia="zh-CN"/>
        </w:rPr>
        <w:t xml:space="preserve"> I, Bauer J, </w:t>
      </w:r>
      <w:proofErr w:type="spellStart"/>
      <w:r w:rsidRPr="0040606E">
        <w:rPr>
          <w:rFonts w:ascii="Book Antiqua" w:eastAsia="SimSun" w:hAnsi="Book Antiqua" w:cs="Times New Roman"/>
          <w:kern w:val="2"/>
          <w:sz w:val="24"/>
          <w:szCs w:val="24"/>
          <w:lang w:val="en-US" w:eastAsia="zh-CN"/>
        </w:rPr>
        <w:t>Galler</w:t>
      </w:r>
      <w:proofErr w:type="spellEnd"/>
      <w:r w:rsidRPr="0040606E">
        <w:rPr>
          <w:rFonts w:ascii="Book Antiqua" w:eastAsia="SimSun" w:hAnsi="Book Antiqua" w:cs="Times New Roman"/>
          <w:kern w:val="2"/>
          <w:sz w:val="24"/>
          <w:szCs w:val="24"/>
          <w:lang w:val="en-US" w:eastAsia="zh-CN"/>
        </w:rPr>
        <w:t xml:space="preserve"> G, </w:t>
      </w:r>
      <w:proofErr w:type="spellStart"/>
      <w:r w:rsidRPr="0040606E">
        <w:rPr>
          <w:rFonts w:ascii="Book Antiqua" w:eastAsia="SimSun" w:hAnsi="Book Antiqua" w:cs="Times New Roman"/>
          <w:kern w:val="2"/>
          <w:sz w:val="24"/>
          <w:szCs w:val="24"/>
          <w:lang w:val="en-US" w:eastAsia="zh-CN"/>
        </w:rPr>
        <w:t>Michelassi</w:t>
      </w:r>
      <w:proofErr w:type="spellEnd"/>
      <w:r w:rsidRPr="0040606E">
        <w:rPr>
          <w:rFonts w:ascii="Book Antiqua" w:eastAsia="SimSun" w:hAnsi="Book Antiqua" w:cs="Times New Roman"/>
          <w:kern w:val="2"/>
          <w:sz w:val="24"/>
          <w:szCs w:val="24"/>
          <w:lang w:val="en-US" w:eastAsia="zh-CN"/>
        </w:rPr>
        <w:t xml:space="preserve"> F, </w:t>
      </w:r>
      <w:proofErr w:type="spellStart"/>
      <w:r w:rsidRPr="0040606E">
        <w:rPr>
          <w:rFonts w:ascii="Book Antiqua" w:eastAsia="SimSun" w:hAnsi="Book Antiqua" w:cs="Times New Roman"/>
          <w:kern w:val="2"/>
          <w:sz w:val="24"/>
          <w:szCs w:val="24"/>
          <w:lang w:val="en-US" w:eastAsia="zh-CN"/>
        </w:rPr>
        <w:t>Hanauer</w:t>
      </w:r>
      <w:proofErr w:type="spellEnd"/>
      <w:r w:rsidRPr="0040606E">
        <w:rPr>
          <w:rFonts w:ascii="Book Antiqua" w:eastAsia="SimSun" w:hAnsi="Book Antiqua" w:cs="Times New Roman"/>
          <w:kern w:val="2"/>
          <w:sz w:val="24"/>
          <w:szCs w:val="24"/>
          <w:lang w:val="en-US" w:eastAsia="zh-CN"/>
        </w:rPr>
        <w:t xml:space="preserve"> S. Cyclosporine in severe ulcerative colitis refractory to steroid therapy. </w:t>
      </w:r>
      <w:r w:rsidRPr="0040606E">
        <w:rPr>
          <w:rFonts w:ascii="Book Antiqua" w:eastAsia="SimSun" w:hAnsi="Book Antiqua" w:cs="Times New Roman"/>
          <w:i/>
          <w:kern w:val="2"/>
          <w:sz w:val="24"/>
          <w:szCs w:val="24"/>
          <w:lang w:val="en-US" w:eastAsia="zh-CN"/>
        </w:rPr>
        <w:t xml:space="preserve">N </w:t>
      </w:r>
      <w:proofErr w:type="spellStart"/>
      <w:r w:rsidRPr="0040606E">
        <w:rPr>
          <w:rFonts w:ascii="Book Antiqua" w:eastAsia="SimSun" w:hAnsi="Book Antiqua" w:cs="Times New Roman"/>
          <w:i/>
          <w:kern w:val="2"/>
          <w:sz w:val="24"/>
          <w:szCs w:val="24"/>
          <w:lang w:val="en-US" w:eastAsia="zh-CN"/>
        </w:rPr>
        <w:t>Engl</w:t>
      </w:r>
      <w:proofErr w:type="spellEnd"/>
      <w:r w:rsidRPr="0040606E">
        <w:rPr>
          <w:rFonts w:ascii="Book Antiqua" w:eastAsia="SimSun" w:hAnsi="Book Antiqua" w:cs="Times New Roman"/>
          <w:i/>
          <w:kern w:val="2"/>
          <w:sz w:val="24"/>
          <w:szCs w:val="24"/>
          <w:lang w:val="en-US" w:eastAsia="zh-CN"/>
        </w:rPr>
        <w:t xml:space="preserve"> J Med</w:t>
      </w:r>
      <w:r w:rsidRPr="0040606E">
        <w:rPr>
          <w:rFonts w:ascii="Book Antiqua" w:eastAsia="SimSun" w:hAnsi="Book Antiqua" w:cs="Times New Roman"/>
          <w:kern w:val="2"/>
          <w:sz w:val="24"/>
          <w:szCs w:val="24"/>
          <w:lang w:val="en-US" w:eastAsia="zh-CN"/>
        </w:rPr>
        <w:t xml:space="preserve"> 1994; </w:t>
      </w:r>
      <w:r w:rsidRPr="0040606E">
        <w:rPr>
          <w:rFonts w:ascii="Book Antiqua" w:eastAsia="SimSun" w:hAnsi="Book Antiqua" w:cs="Times New Roman"/>
          <w:b/>
          <w:kern w:val="2"/>
          <w:sz w:val="24"/>
          <w:szCs w:val="24"/>
          <w:lang w:val="en-US" w:eastAsia="zh-CN"/>
        </w:rPr>
        <w:t>330</w:t>
      </w:r>
      <w:r w:rsidRPr="0040606E">
        <w:rPr>
          <w:rFonts w:ascii="Book Antiqua" w:eastAsia="SimSun" w:hAnsi="Book Antiqua" w:cs="Times New Roman"/>
          <w:kern w:val="2"/>
          <w:sz w:val="24"/>
          <w:szCs w:val="24"/>
          <w:lang w:val="en-US" w:eastAsia="zh-CN"/>
        </w:rPr>
        <w:t>: 1841-1845 [PMID: 8196726 DOI: 10.1056/NEJM199406303302601]</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8 </w:t>
      </w:r>
      <w:r w:rsidRPr="0040606E">
        <w:rPr>
          <w:rFonts w:ascii="Book Antiqua" w:eastAsia="SimSun" w:hAnsi="Book Antiqua" w:cs="Times New Roman"/>
          <w:b/>
          <w:kern w:val="2"/>
          <w:sz w:val="24"/>
          <w:szCs w:val="24"/>
          <w:lang w:val="en-US" w:eastAsia="zh-CN"/>
        </w:rPr>
        <w:t>Kunz J</w:t>
      </w:r>
      <w:r w:rsidRPr="0040606E">
        <w:rPr>
          <w:rFonts w:ascii="Book Antiqua" w:eastAsia="SimSun" w:hAnsi="Book Antiqua" w:cs="Times New Roman"/>
          <w:kern w:val="2"/>
          <w:sz w:val="24"/>
          <w:szCs w:val="24"/>
          <w:lang w:val="en-US" w:eastAsia="zh-CN"/>
        </w:rPr>
        <w:t xml:space="preserve">, Hall MN. </w:t>
      </w:r>
      <w:bookmarkStart w:id="29" w:name="OLE_LINK497"/>
      <w:bookmarkStart w:id="30" w:name="OLE_LINK498"/>
      <w:proofErr w:type="spellStart"/>
      <w:r w:rsidRPr="0040606E">
        <w:rPr>
          <w:rFonts w:ascii="Book Antiqua" w:eastAsia="SimSun" w:hAnsi="Book Antiqua" w:cs="Times New Roman"/>
          <w:kern w:val="2"/>
          <w:sz w:val="24"/>
          <w:szCs w:val="24"/>
          <w:lang w:val="en-US" w:eastAsia="zh-CN"/>
        </w:rPr>
        <w:t>Cyclosporin</w:t>
      </w:r>
      <w:proofErr w:type="spellEnd"/>
      <w:r w:rsidRPr="0040606E">
        <w:rPr>
          <w:rFonts w:ascii="Book Antiqua" w:eastAsia="SimSun" w:hAnsi="Book Antiqua" w:cs="Times New Roman"/>
          <w:kern w:val="2"/>
          <w:sz w:val="24"/>
          <w:szCs w:val="24"/>
          <w:lang w:val="en-US" w:eastAsia="zh-CN"/>
        </w:rPr>
        <w:t xml:space="preserve"> A, FK506 and rapamycin: More than just immunosuppression.</w:t>
      </w:r>
      <w:bookmarkEnd w:id="29"/>
      <w:bookmarkEnd w:id="30"/>
      <w:r w:rsidRPr="0040606E">
        <w:rPr>
          <w:rFonts w:ascii="Book Antiqua" w:eastAsia="SimSun" w:hAnsi="Book Antiqua" w:cs="Times New Roman"/>
          <w:kern w:val="2"/>
          <w:sz w:val="24"/>
          <w:szCs w:val="24"/>
          <w:lang w:val="en-US" w:eastAsia="zh-CN"/>
        </w:rPr>
        <w:t xml:space="preserve"> </w:t>
      </w:r>
      <w:r w:rsidRPr="0040606E">
        <w:rPr>
          <w:rFonts w:ascii="Book Antiqua" w:eastAsia="SimSun" w:hAnsi="Book Antiqua" w:cs="Times New Roman"/>
          <w:i/>
          <w:kern w:val="2"/>
          <w:sz w:val="24"/>
          <w:szCs w:val="24"/>
          <w:lang w:val="en-US" w:eastAsia="zh-CN"/>
        </w:rPr>
        <w:t xml:space="preserve">Trends </w:t>
      </w:r>
      <w:proofErr w:type="spellStart"/>
      <w:r w:rsidRPr="0040606E">
        <w:rPr>
          <w:rFonts w:ascii="Book Antiqua" w:eastAsia="SimSun" w:hAnsi="Book Antiqua" w:cs="Times New Roman"/>
          <w:i/>
          <w:kern w:val="2"/>
          <w:sz w:val="24"/>
          <w:szCs w:val="24"/>
          <w:lang w:val="en-US" w:eastAsia="zh-CN"/>
        </w:rPr>
        <w:t>Biochem</w:t>
      </w:r>
      <w:proofErr w:type="spellEnd"/>
      <w:r w:rsidRPr="0040606E">
        <w:rPr>
          <w:rFonts w:ascii="Book Antiqua" w:eastAsia="SimSun" w:hAnsi="Book Antiqua" w:cs="Times New Roman"/>
          <w:i/>
          <w:kern w:val="2"/>
          <w:sz w:val="24"/>
          <w:szCs w:val="24"/>
          <w:lang w:val="en-US" w:eastAsia="zh-CN"/>
        </w:rPr>
        <w:t xml:space="preserve"> Sci</w:t>
      </w:r>
      <w:r w:rsidRPr="0040606E">
        <w:rPr>
          <w:rFonts w:ascii="Book Antiqua" w:eastAsia="SimSun" w:hAnsi="Book Antiqua" w:cs="Times New Roman"/>
          <w:kern w:val="2"/>
          <w:sz w:val="24"/>
          <w:szCs w:val="24"/>
          <w:lang w:val="en-US" w:eastAsia="zh-CN"/>
        </w:rPr>
        <w:t xml:space="preserve"> 1993; </w:t>
      </w:r>
      <w:r w:rsidRPr="0040606E">
        <w:rPr>
          <w:rFonts w:ascii="Book Antiqua" w:eastAsia="SimSun" w:hAnsi="Book Antiqua" w:cs="Times New Roman"/>
          <w:b/>
          <w:kern w:val="2"/>
          <w:sz w:val="24"/>
          <w:szCs w:val="24"/>
          <w:lang w:val="en-US" w:eastAsia="zh-CN"/>
        </w:rPr>
        <w:t>18</w:t>
      </w:r>
      <w:r w:rsidRPr="0040606E">
        <w:rPr>
          <w:rFonts w:ascii="Book Antiqua" w:eastAsia="SimSun" w:hAnsi="Book Antiqua" w:cs="Times New Roman"/>
          <w:kern w:val="2"/>
          <w:sz w:val="24"/>
          <w:szCs w:val="24"/>
          <w:lang w:val="en-US" w:eastAsia="zh-CN"/>
        </w:rPr>
        <w:t>: 334-338 [PMID: 7694398</w:t>
      </w:r>
      <w:r w:rsidRPr="0040606E">
        <w:rPr>
          <w:rFonts w:ascii="Book Antiqua" w:eastAsia="SimSun" w:hAnsi="Book Antiqua" w:cs="Times New Roman" w:hint="eastAsia"/>
          <w:kern w:val="2"/>
          <w:sz w:val="24"/>
          <w:szCs w:val="24"/>
          <w:lang w:val="en-US" w:eastAsia="zh-CN"/>
        </w:rPr>
        <w:t xml:space="preserve"> DOI: </w:t>
      </w:r>
      <w:r w:rsidRPr="0040606E">
        <w:rPr>
          <w:rFonts w:ascii="Book Antiqua" w:eastAsia="SimSun" w:hAnsi="Book Antiqua" w:cs="Times New Roman"/>
          <w:kern w:val="2"/>
          <w:sz w:val="24"/>
          <w:szCs w:val="24"/>
          <w:lang w:val="en-US" w:eastAsia="zh-CN"/>
        </w:rPr>
        <w:t>10.1016/0968-0004(93)90069-Y]</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9 </w:t>
      </w:r>
      <w:r w:rsidRPr="0040606E">
        <w:rPr>
          <w:rFonts w:ascii="Book Antiqua" w:eastAsia="SimSun" w:hAnsi="Book Antiqua" w:cs="Times New Roman"/>
          <w:b/>
          <w:kern w:val="2"/>
          <w:sz w:val="24"/>
          <w:szCs w:val="24"/>
          <w:lang w:val="en-US" w:eastAsia="zh-CN"/>
        </w:rPr>
        <w:t>Ekberg H</w:t>
      </w:r>
      <w:r w:rsidRPr="0040606E">
        <w:rPr>
          <w:rFonts w:ascii="Book Antiqua" w:eastAsia="SimSun" w:hAnsi="Book Antiqua" w:cs="Times New Roman"/>
          <w:kern w:val="2"/>
          <w:sz w:val="24"/>
          <w:szCs w:val="24"/>
          <w:lang w:val="en-US" w:eastAsia="zh-CN"/>
        </w:rPr>
        <w:t xml:space="preserve">, </w:t>
      </w:r>
      <w:proofErr w:type="spellStart"/>
      <w:r w:rsidRPr="0040606E">
        <w:rPr>
          <w:rFonts w:ascii="Book Antiqua" w:eastAsia="SimSun" w:hAnsi="Book Antiqua" w:cs="Times New Roman"/>
          <w:kern w:val="2"/>
          <w:sz w:val="24"/>
          <w:szCs w:val="24"/>
          <w:lang w:val="en-US" w:eastAsia="zh-CN"/>
        </w:rPr>
        <w:t>Bernasconi</w:t>
      </w:r>
      <w:proofErr w:type="spellEnd"/>
      <w:r w:rsidRPr="0040606E">
        <w:rPr>
          <w:rFonts w:ascii="Book Antiqua" w:eastAsia="SimSun" w:hAnsi="Book Antiqua" w:cs="Times New Roman"/>
          <w:kern w:val="2"/>
          <w:sz w:val="24"/>
          <w:szCs w:val="24"/>
          <w:lang w:val="en-US" w:eastAsia="zh-CN"/>
        </w:rPr>
        <w:t xml:space="preserve"> C, </w:t>
      </w:r>
      <w:proofErr w:type="spellStart"/>
      <w:r w:rsidRPr="0040606E">
        <w:rPr>
          <w:rFonts w:ascii="Book Antiqua" w:eastAsia="SimSun" w:hAnsi="Book Antiqua" w:cs="Times New Roman"/>
          <w:kern w:val="2"/>
          <w:sz w:val="24"/>
          <w:szCs w:val="24"/>
          <w:lang w:val="en-US" w:eastAsia="zh-CN"/>
        </w:rPr>
        <w:t>Nöldeke</w:t>
      </w:r>
      <w:proofErr w:type="spellEnd"/>
      <w:r w:rsidRPr="0040606E">
        <w:rPr>
          <w:rFonts w:ascii="Book Antiqua" w:eastAsia="SimSun" w:hAnsi="Book Antiqua" w:cs="Times New Roman"/>
          <w:kern w:val="2"/>
          <w:sz w:val="24"/>
          <w:szCs w:val="24"/>
          <w:lang w:val="en-US" w:eastAsia="zh-CN"/>
        </w:rPr>
        <w:t xml:space="preserve"> J, </w:t>
      </w:r>
      <w:proofErr w:type="spellStart"/>
      <w:r w:rsidRPr="0040606E">
        <w:rPr>
          <w:rFonts w:ascii="Book Antiqua" w:eastAsia="SimSun" w:hAnsi="Book Antiqua" w:cs="Times New Roman"/>
          <w:kern w:val="2"/>
          <w:sz w:val="24"/>
          <w:szCs w:val="24"/>
          <w:lang w:val="en-US" w:eastAsia="zh-CN"/>
        </w:rPr>
        <w:t>Yussim</w:t>
      </w:r>
      <w:proofErr w:type="spellEnd"/>
      <w:r w:rsidRPr="0040606E">
        <w:rPr>
          <w:rFonts w:ascii="Book Antiqua" w:eastAsia="SimSun" w:hAnsi="Book Antiqua" w:cs="Times New Roman"/>
          <w:kern w:val="2"/>
          <w:sz w:val="24"/>
          <w:szCs w:val="24"/>
          <w:lang w:val="en-US" w:eastAsia="zh-CN"/>
        </w:rPr>
        <w:t xml:space="preserve"> A, </w:t>
      </w:r>
      <w:proofErr w:type="spellStart"/>
      <w:r w:rsidRPr="0040606E">
        <w:rPr>
          <w:rFonts w:ascii="Book Antiqua" w:eastAsia="SimSun" w:hAnsi="Book Antiqua" w:cs="Times New Roman"/>
          <w:kern w:val="2"/>
          <w:sz w:val="24"/>
          <w:szCs w:val="24"/>
          <w:lang w:val="en-US" w:eastAsia="zh-CN"/>
        </w:rPr>
        <w:t>Mjörnstedt</w:t>
      </w:r>
      <w:proofErr w:type="spellEnd"/>
      <w:r w:rsidRPr="0040606E">
        <w:rPr>
          <w:rFonts w:ascii="Book Antiqua" w:eastAsia="SimSun" w:hAnsi="Book Antiqua" w:cs="Times New Roman"/>
          <w:kern w:val="2"/>
          <w:sz w:val="24"/>
          <w:szCs w:val="24"/>
          <w:lang w:val="en-US" w:eastAsia="zh-CN"/>
        </w:rPr>
        <w:t xml:space="preserve"> L, </w:t>
      </w:r>
      <w:proofErr w:type="spellStart"/>
      <w:r w:rsidRPr="0040606E">
        <w:rPr>
          <w:rFonts w:ascii="Book Antiqua" w:eastAsia="SimSun" w:hAnsi="Book Antiqua" w:cs="Times New Roman"/>
          <w:kern w:val="2"/>
          <w:sz w:val="24"/>
          <w:szCs w:val="24"/>
          <w:lang w:val="en-US" w:eastAsia="zh-CN"/>
        </w:rPr>
        <w:t>Erken</w:t>
      </w:r>
      <w:proofErr w:type="spellEnd"/>
      <w:r w:rsidRPr="0040606E">
        <w:rPr>
          <w:rFonts w:ascii="Book Antiqua" w:eastAsia="SimSun" w:hAnsi="Book Antiqua" w:cs="Times New Roman"/>
          <w:kern w:val="2"/>
          <w:sz w:val="24"/>
          <w:szCs w:val="24"/>
          <w:lang w:val="en-US" w:eastAsia="zh-CN"/>
        </w:rPr>
        <w:t xml:space="preserve"> U, </w:t>
      </w:r>
      <w:proofErr w:type="spellStart"/>
      <w:r w:rsidRPr="0040606E">
        <w:rPr>
          <w:rFonts w:ascii="Book Antiqua" w:eastAsia="SimSun" w:hAnsi="Book Antiqua" w:cs="Times New Roman"/>
          <w:kern w:val="2"/>
          <w:sz w:val="24"/>
          <w:szCs w:val="24"/>
          <w:lang w:val="en-US" w:eastAsia="zh-CN"/>
        </w:rPr>
        <w:t>Ketteler</w:t>
      </w:r>
      <w:proofErr w:type="spellEnd"/>
      <w:r w:rsidRPr="0040606E">
        <w:rPr>
          <w:rFonts w:ascii="Book Antiqua" w:eastAsia="SimSun" w:hAnsi="Book Antiqua" w:cs="Times New Roman"/>
          <w:kern w:val="2"/>
          <w:sz w:val="24"/>
          <w:szCs w:val="24"/>
          <w:lang w:val="en-US" w:eastAsia="zh-CN"/>
        </w:rPr>
        <w:t xml:space="preserve"> M, </w:t>
      </w:r>
      <w:proofErr w:type="spellStart"/>
      <w:r w:rsidRPr="0040606E">
        <w:rPr>
          <w:rFonts w:ascii="Book Antiqua" w:eastAsia="SimSun" w:hAnsi="Book Antiqua" w:cs="Times New Roman"/>
          <w:kern w:val="2"/>
          <w:sz w:val="24"/>
          <w:szCs w:val="24"/>
          <w:lang w:val="en-US" w:eastAsia="zh-CN"/>
        </w:rPr>
        <w:lastRenderedPageBreak/>
        <w:t>Navrátil</w:t>
      </w:r>
      <w:proofErr w:type="spellEnd"/>
      <w:r w:rsidRPr="0040606E">
        <w:rPr>
          <w:rFonts w:ascii="Book Antiqua" w:eastAsia="SimSun" w:hAnsi="Book Antiqua" w:cs="Times New Roman"/>
          <w:kern w:val="2"/>
          <w:sz w:val="24"/>
          <w:szCs w:val="24"/>
          <w:lang w:val="en-US" w:eastAsia="zh-CN"/>
        </w:rPr>
        <w:t xml:space="preserve"> P. Cyclosporine, tacrolimus and sirolimus retain their distinct toxicity profiles despite low doses in the Symphony study. </w:t>
      </w:r>
      <w:proofErr w:type="spellStart"/>
      <w:r w:rsidRPr="0040606E">
        <w:rPr>
          <w:rFonts w:ascii="Book Antiqua" w:eastAsia="SimSun" w:hAnsi="Book Antiqua" w:cs="Times New Roman"/>
          <w:i/>
          <w:kern w:val="2"/>
          <w:sz w:val="24"/>
          <w:szCs w:val="24"/>
          <w:lang w:val="en-US" w:eastAsia="zh-CN"/>
        </w:rPr>
        <w:t>Nephrol</w:t>
      </w:r>
      <w:proofErr w:type="spellEnd"/>
      <w:r w:rsidRPr="0040606E">
        <w:rPr>
          <w:rFonts w:ascii="Book Antiqua" w:eastAsia="SimSun" w:hAnsi="Book Antiqua" w:cs="Times New Roman"/>
          <w:i/>
          <w:kern w:val="2"/>
          <w:sz w:val="24"/>
          <w:szCs w:val="24"/>
          <w:lang w:val="en-US" w:eastAsia="zh-CN"/>
        </w:rPr>
        <w:t xml:space="preserve"> Dial Transplant</w:t>
      </w:r>
      <w:r w:rsidRPr="0040606E">
        <w:rPr>
          <w:rFonts w:ascii="Book Antiqua" w:eastAsia="SimSun" w:hAnsi="Book Antiqua" w:cs="Times New Roman"/>
          <w:kern w:val="2"/>
          <w:sz w:val="24"/>
          <w:szCs w:val="24"/>
          <w:lang w:val="en-US" w:eastAsia="zh-CN"/>
        </w:rPr>
        <w:t xml:space="preserve"> 2010; </w:t>
      </w:r>
      <w:r w:rsidRPr="0040606E">
        <w:rPr>
          <w:rFonts w:ascii="Book Antiqua" w:eastAsia="SimSun" w:hAnsi="Book Antiqua" w:cs="Times New Roman"/>
          <w:b/>
          <w:kern w:val="2"/>
          <w:sz w:val="24"/>
          <w:szCs w:val="24"/>
          <w:lang w:val="en-US" w:eastAsia="zh-CN"/>
        </w:rPr>
        <w:t>25</w:t>
      </w:r>
      <w:r w:rsidRPr="0040606E">
        <w:rPr>
          <w:rFonts w:ascii="Book Antiqua" w:eastAsia="SimSun" w:hAnsi="Book Antiqua" w:cs="Times New Roman"/>
          <w:kern w:val="2"/>
          <w:sz w:val="24"/>
          <w:szCs w:val="24"/>
          <w:lang w:val="en-US" w:eastAsia="zh-CN"/>
        </w:rPr>
        <w:t>: 2004-2010 [PMID: 20106825 DOI: 10.1093/</w:t>
      </w:r>
      <w:proofErr w:type="spellStart"/>
      <w:r w:rsidRPr="0040606E">
        <w:rPr>
          <w:rFonts w:ascii="Book Antiqua" w:eastAsia="SimSun" w:hAnsi="Book Antiqua" w:cs="Times New Roman"/>
          <w:kern w:val="2"/>
          <w:sz w:val="24"/>
          <w:szCs w:val="24"/>
          <w:lang w:val="en-US" w:eastAsia="zh-CN"/>
        </w:rPr>
        <w:t>ndt</w:t>
      </w:r>
      <w:proofErr w:type="spellEnd"/>
      <w:r w:rsidRPr="0040606E">
        <w:rPr>
          <w:rFonts w:ascii="Book Antiqua" w:eastAsia="SimSun" w:hAnsi="Book Antiqua" w:cs="Times New Roman"/>
          <w:kern w:val="2"/>
          <w:sz w:val="24"/>
          <w:szCs w:val="24"/>
          <w:lang w:val="en-US" w:eastAsia="zh-CN"/>
        </w:rPr>
        <w:t>/gfp778]</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10 </w:t>
      </w:r>
      <w:r w:rsidRPr="0040606E">
        <w:rPr>
          <w:rFonts w:ascii="Book Antiqua" w:eastAsia="SimSun" w:hAnsi="Book Antiqua" w:cs="Times New Roman"/>
          <w:b/>
          <w:kern w:val="2"/>
          <w:sz w:val="24"/>
          <w:szCs w:val="24"/>
          <w:lang w:val="en-US" w:eastAsia="zh-CN"/>
        </w:rPr>
        <w:t>Ogata H</w:t>
      </w:r>
      <w:r w:rsidRPr="0040606E">
        <w:rPr>
          <w:rFonts w:ascii="Book Antiqua" w:eastAsia="SimSun" w:hAnsi="Book Antiqua" w:cs="Times New Roman"/>
          <w:kern w:val="2"/>
          <w:sz w:val="24"/>
          <w:szCs w:val="24"/>
          <w:lang w:val="en-US" w:eastAsia="zh-CN"/>
        </w:rPr>
        <w:t xml:space="preserve">, Matsui T, Nakamura M, Iida M, </w:t>
      </w:r>
      <w:proofErr w:type="spellStart"/>
      <w:r w:rsidRPr="0040606E">
        <w:rPr>
          <w:rFonts w:ascii="Book Antiqua" w:eastAsia="SimSun" w:hAnsi="Book Antiqua" w:cs="Times New Roman"/>
          <w:kern w:val="2"/>
          <w:sz w:val="24"/>
          <w:szCs w:val="24"/>
          <w:lang w:val="en-US" w:eastAsia="zh-CN"/>
        </w:rPr>
        <w:t>Takazoe</w:t>
      </w:r>
      <w:proofErr w:type="spellEnd"/>
      <w:r w:rsidRPr="0040606E">
        <w:rPr>
          <w:rFonts w:ascii="Book Antiqua" w:eastAsia="SimSun" w:hAnsi="Book Antiqua" w:cs="Times New Roman"/>
          <w:kern w:val="2"/>
          <w:sz w:val="24"/>
          <w:szCs w:val="24"/>
          <w:lang w:val="en-US" w:eastAsia="zh-CN"/>
        </w:rPr>
        <w:t xml:space="preserve"> M, Suzuki Y, </w:t>
      </w:r>
      <w:proofErr w:type="spellStart"/>
      <w:r w:rsidRPr="0040606E">
        <w:rPr>
          <w:rFonts w:ascii="Book Antiqua" w:eastAsia="SimSun" w:hAnsi="Book Antiqua" w:cs="Times New Roman"/>
          <w:kern w:val="2"/>
          <w:sz w:val="24"/>
          <w:szCs w:val="24"/>
          <w:lang w:val="en-US" w:eastAsia="zh-CN"/>
        </w:rPr>
        <w:t>Hibi</w:t>
      </w:r>
      <w:proofErr w:type="spellEnd"/>
      <w:r w:rsidRPr="0040606E">
        <w:rPr>
          <w:rFonts w:ascii="Book Antiqua" w:eastAsia="SimSun" w:hAnsi="Book Antiqua" w:cs="Times New Roman"/>
          <w:kern w:val="2"/>
          <w:sz w:val="24"/>
          <w:szCs w:val="24"/>
          <w:lang w:val="en-US" w:eastAsia="zh-CN"/>
        </w:rPr>
        <w:t xml:space="preserve"> T. A </w:t>
      </w:r>
      <w:proofErr w:type="spellStart"/>
      <w:r w:rsidRPr="0040606E">
        <w:rPr>
          <w:rFonts w:ascii="Book Antiqua" w:eastAsia="SimSun" w:hAnsi="Book Antiqua" w:cs="Times New Roman"/>
          <w:kern w:val="2"/>
          <w:sz w:val="24"/>
          <w:szCs w:val="24"/>
          <w:lang w:val="en-US" w:eastAsia="zh-CN"/>
        </w:rPr>
        <w:t>randomised</w:t>
      </w:r>
      <w:proofErr w:type="spellEnd"/>
      <w:r w:rsidRPr="0040606E">
        <w:rPr>
          <w:rFonts w:ascii="Book Antiqua" w:eastAsia="SimSun" w:hAnsi="Book Antiqua" w:cs="Times New Roman"/>
          <w:kern w:val="2"/>
          <w:sz w:val="24"/>
          <w:szCs w:val="24"/>
          <w:lang w:val="en-US" w:eastAsia="zh-CN"/>
        </w:rPr>
        <w:t xml:space="preserve"> dose finding study of oral tacrolimus (FK506) therapy in refractory ulcerative colitis. </w:t>
      </w:r>
      <w:r w:rsidRPr="0040606E">
        <w:rPr>
          <w:rFonts w:ascii="Book Antiqua" w:eastAsia="SimSun" w:hAnsi="Book Antiqua" w:cs="Times New Roman"/>
          <w:i/>
          <w:kern w:val="2"/>
          <w:sz w:val="24"/>
          <w:szCs w:val="24"/>
          <w:lang w:val="en-US" w:eastAsia="zh-CN"/>
        </w:rPr>
        <w:t>Gut</w:t>
      </w:r>
      <w:r w:rsidRPr="0040606E">
        <w:rPr>
          <w:rFonts w:ascii="Book Antiqua" w:eastAsia="SimSun" w:hAnsi="Book Antiqua" w:cs="Times New Roman"/>
          <w:kern w:val="2"/>
          <w:sz w:val="24"/>
          <w:szCs w:val="24"/>
          <w:lang w:val="en-US" w:eastAsia="zh-CN"/>
        </w:rPr>
        <w:t xml:space="preserve"> 2006; </w:t>
      </w:r>
      <w:r w:rsidRPr="0040606E">
        <w:rPr>
          <w:rFonts w:ascii="Book Antiqua" w:eastAsia="SimSun" w:hAnsi="Book Antiqua" w:cs="Times New Roman"/>
          <w:b/>
          <w:kern w:val="2"/>
          <w:sz w:val="24"/>
          <w:szCs w:val="24"/>
          <w:lang w:val="en-US" w:eastAsia="zh-CN"/>
        </w:rPr>
        <w:t>55</w:t>
      </w:r>
      <w:r w:rsidRPr="0040606E">
        <w:rPr>
          <w:rFonts w:ascii="Book Antiqua" w:eastAsia="SimSun" w:hAnsi="Book Antiqua" w:cs="Times New Roman"/>
          <w:kern w:val="2"/>
          <w:sz w:val="24"/>
          <w:szCs w:val="24"/>
          <w:lang w:val="en-US" w:eastAsia="zh-CN"/>
        </w:rPr>
        <w:t>: 1255-1262 [PMID: 16484504 DOI: 10.1136/gut.2005.081794]</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11 </w:t>
      </w:r>
      <w:r w:rsidRPr="0040606E">
        <w:rPr>
          <w:rFonts w:ascii="Book Antiqua" w:eastAsia="SimSun" w:hAnsi="Book Antiqua" w:cs="Times New Roman"/>
          <w:b/>
          <w:kern w:val="2"/>
          <w:sz w:val="24"/>
          <w:szCs w:val="24"/>
          <w:lang w:val="en-US" w:eastAsia="zh-CN"/>
        </w:rPr>
        <w:t>Ogata H</w:t>
      </w:r>
      <w:r w:rsidRPr="0040606E">
        <w:rPr>
          <w:rFonts w:ascii="Book Antiqua" w:eastAsia="SimSun" w:hAnsi="Book Antiqua" w:cs="Times New Roman"/>
          <w:kern w:val="2"/>
          <w:sz w:val="24"/>
          <w:szCs w:val="24"/>
          <w:lang w:val="en-US" w:eastAsia="zh-CN"/>
        </w:rPr>
        <w:t xml:space="preserve">, Kato J, Hirai F, </w:t>
      </w:r>
      <w:proofErr w:type="spellStart"/>
      <w:r w:rsidRPr="0040606E">
        <w:rPr>
          <w:rFonts w:ascii="Book Antiqua" w:eastAsia="SimSun" w:hAnsi="Book Antiqua" w:cs="Times New Roman"/>
          <w:kern w:val="2"/>
          <w:sz w:val="24"/>
          <w:szCs w:val="24"/>
          <w:lang w:val="en-US" w:eastAsia="zh-CN"/>
        </w:rPr>
        <w:t>Hida</w:t>
      </w:r>
      <w:proofErr w:type="spellEnd"/>
      <w:r w:rsidRPr="0040606E">
        <w:rPr>
          <w:rFonts w:ascii="Book Antiqua" w:eastAsia="SimSun" w:hAnsi="Book Antiqua" w:cs="Times New Roman"/>
          <w:kern w:val="2"/>
          <w:sz w:val="24"/>
          <w:szCs w:val="24"/>
          <w:lang w:val="en-US" w:eastAsia="zh-CN"/>
        </w:rPr>
        <w:t xml:space="preserve"> N, Matsui T, Matsumoto T, </w:t>
      </w:r>
      <w:proofErr w:type="spellStart"/>
      <w:r w:rsidRPr="0040606E">
        <w:rPr>
          <w:rFonts w:ascii="Book Antiqua" w:eastAsia="SimSun" w:hAnsi="Book Antiqua" w:cs="Times New Roman"/>
          <w:kern w:val="2"/>
          <w:sz w:val="24"/>
          <w:szCs w:val="24"/>
          <w:lang w:val="en-US" w:eastAsia="zh-CN"/>
        </w:rPr>
        <w:t>Koyanagi</w:t>
      </w:r>
      <w:proofErr w:type="spellEnd"/>
      <w:r w:rsidRPr="0040606E">
        <w:rPr>
          <w:rFonts w:ascii="Book Antiqua" w:eastAsia="SimSun" w:hAnsi="Book Antiqua" w:cs="Times New Roman"/>
          <w:kern w:val="2"/>
          <w:sz w:val="24"/>
          <w:szCs w:val="24"/>
          <w:lang w:val="en-US" w:eastAsia="zh-CN"/>
        </w:rPr>
        <w:t xml:space="preserve"> K, </w:t>
      </w:r>
      <w:proofErr w:type="spellStart"/>
      <w:r w:rsidRPr="0040606E">
        <w:rPr>
          <w:rFonts w:ascii="Book Antiqua" w:eastAsia="SimSun" w:hAnsi="Book Antiqua" w:cs="Times New Roman"/>
          <w:kern w:val="2"/>
          <w:sz w:val="24"/>
          <w:szCs w:val="24"/>
          <w:lang w:val="en-US" w:eastAsia="zh-CN"/>
        </w:rPr>
        <w:t>Hibi</w:t>
      </w:r>
      <w:proofErr w:type="spellEnd"/>
      <w:r w:rsidRPr="0040606E">
        <w:rPr>
          <w:rFonts w:ascii="Book Antiqua" w:eastAsia="SimSun" w:hAnsi="Book Antiqua" w:cs="Times New Roman"/>
          <w:kern w:val="2"/>
          <w:sz w:val="24"/>
          <w:szCs w:val="24"/>
          <w:lang w:val="en-US" w:eastAsia="zh-CN"/>
        </w:rPr>
        <w:t xml:space="preserve"> T. Double-blind, placebo-controlled trial of oral tacrolimus (FK506) in the management of hospitalized patients with steroid-refractory ulcerative colitis. </w:t>
      </w:r>
      <w:proofErr w:type="spellStart"/>
      <w:r w:rsidRPr="0040606E">
        <w:rPr>
          <w:rFonts w:ascii="Book Antiqua" w:eastAsia="SimSun" w:hAnsi="Book Antiqua" w:cs="Times New Roman"/>
          <w:i/>
          <w:kern w:val="2"/>
          <w:sz w:val="24"/>
          <w:szCs w:val="24"/>
          <w:lang w:val="en-US" w:eastAsia="zh-CN"/>
        </w:rPr>
        <w:t>Inflamm</w:t>
      </w:r>
      <w:proofErr w:type="spellEnd"/>
      <w:r w:rsidRPr="0040606E">
        <w:rPr>
          <w:rFonts w:ascii="Book Antiqua" w:eastAsia="SimSun" w:hAnsi="Book Antiqua" w:cs="Times New Roman"/>
          <w:i/>
          <w:kern w:val="2"/>
          <w:sz w:val="24"/>
          <w:szCs w:val="24"/>
          <w:lang w:val="en-US" w:eastAsia="zh-CN"/>
        </w:rPr>
        <w:t xml:space="preserve"> Bowel Dis</w:t>
      </w:r>
      <w:r w:rsidRPr="0040606E">
        <w:rPr>
          <w:rFonts w:ascii="Book Antiqua" w:eastAsia="SimSun" w:hAnsi="Book Antiqua" w:cs="Times New Roman"/>
          <w:kern w:val="2"/>
          <w:sz w:val="24"/>
          <w:szCs w:val="24"/>
          <w:lang w:val="en-US" w:eastAsia="zh-CN"/>
        </w:rPr>
        <w:t xml:space="preserve"> 2012; </w:t>
      </w:r>
      <w:r w:rsidRPr="0040606E">
        <w:rPr>
          <w:rFonts w:ascii="Book Antiqua" w:eastAsia="SimSun" w:hAnsi="Book Antiqua" w:cs="Times New Roman"/>
          <w:b/>
          <w:kern w:val="2"/>
          <w:sz w:val="24"/>
          <w:szCs w:val="24"/>
          <w:lang w:val="en-US" w:eastAsia="zh-CN"/>
        </w:rPr>
        <w:t>18</w:t>
      </w:r>
      <w:r w:rsidRPr="0040606E">
        <w:rPr>
          <w:rFonts w:ascii="Book Antiqua" w:eastAsia="SimSun" w:hAnsi="Book Antiqua" w:cs="Times New Roman"/>
          <w:kern w:val="2"/>
          <w:sz w:val="24"/>
          <w:szCs w:val="24"/>
          <w:lang w:val="en-US" w:eastAsia="zh-CN"/>
        </w:rPr>
        <w:t>: 803-808 [PMID: 21887732 DOI: 10.1002/ibd.21853]</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12 </w:t>
      </w:r>
      <w:r w:rsidRPr="0040606E">
        <w:rPr>
          <w:rFonts w:ascii="Book Antiqua" w:eastAsia="SimSun" w:hAnsi="Book Antiqua" w:cs="Times New Roman"/>
          <w:b/>
          <w:kern w:val="2"/>
          <w:sz w:val="24"/>
          <w:szCs w:val="24"/>
          <w:lang w:val="en-US" w:eastAsia="zh-CN"/>
        </w:rPr>
        <w:t>Yamamoto T</w:t>
      </w:r>
      <w:r w:rsidRPr="0040606E">
        <w:rPr>
          <w:rFonts w:ascii="Book Antiqua" w:eastAsia="SimSun" w:hAnsi="Book Antiqua" w:cs="Times New Roman"/>
          <w:kern w:val="2"/>
          <w:sz w:val="24"/>
          <w:szCs w:val="24"/>
          <w:lang w:val="en-US" w:eastAsia="zh-CN"/>
        </w:rPr>
        <w:t xml:space="preserve">, </w:t>
      </w:r>
      <w:proofErr w:type="spellStart"/>
      <w:r w:rsidRPr="0040606E">
        <w:rPr>
          <w:rFonts w:ascii="Book Antiqua" w:eastAsia="SimSun" w:hAnsi="Book Antiqua" w:cs="Times New Roman"/>
          <w:kern w:val="2"/>
          <w:sz w:val="24"/>
          <w:szCs w:val="24"/>
          <w:lang w:val="en-US" w:eastAsia="zh-CN"/>
        </w:rPr>
        <w:t>Shimoyama</w:t>
      </w:r>
      <w:proofErr w:type="spellEnd"/>
      <w:r w:rsidRPr="0040606E">
        <w:rPr>
          <w:rFonts w:ascii="Book Antiqua" w:eastAsia="SimSun" w:hAnsi="Book Antiqua" w:cs="Times New Roman"/>
          <w:kern w:val="2"/>
          <w:sz w:val="24"/>
          <w:szCs w:val="24"/>
          <w:lang w:val="en-US" w:eastAsia="zh-CN"/>
        </w:rPr>
        <w:t xml:space="preserve"> T, </w:t>
      </w:r>
      <w:proofErr w:type="spellStart"/>
      <w:r w:rsidRPr="0040606E">
        <w:rPr>
          <w:rFonts w:ascii="Book Antiqua" w:eastAsia="SimSun" w:hAnsi="Book Antiqua" w:cs="Times New Roman"/>
          <w:kern w:val="2"/>
          <w:sz w:val="24"/>
          <w:szCs w:val="24"/>
          <w:lang w:val="en-US" w:eastAsia="zh-CN"/>
        </w:rPr>
        <w:t>Umegae</w:t>
      </w:r>
      <w:proofErr w:type="spellEnd"/>
      <w:r w:rsidRPr="0040606E">
        <w:rPr>
          <w:rFonts w:ascii="Book Antiqua" w:eastAsia="SimSun" w:hAnsi="Book Antiqua" w:cs="Times New Roman"/>
          <w:kern w:val="2"/>
          <w:sz w:val="24"/>
          <w:szCs w:val="24"/>
          <w:lang w:val="en-US" w:eastAsia="zh-CN"/>
        </w:rPr>
        <w:t xml:space="preserve"> S, Matsumoto K. Tacrolimus vs. anti-</w:t>
      </w:r>
      <w:proofErr w:type="spellStart"/>
      <w:r w:rsidRPr="0040606E">
        <w:rPr>
          <w:rFonts w:ascii="Book Antiqua" w:eastAsia="SimSun" w:hAnsi="Book Antiqua" w:cs="Times New Roman"/>
          <w:kern w:val="2"/>
          <w:sz w:val="24"/>
          <w:szCs w:val="24"/>
          <w:lang w:val="en-US" w:eastAsia="zh-CN"/>
        </w:rPr>
        <w:t>tumour</w:t>
      </w:r>
      <w:proofErr w:type="spellEnd"/>
      <w:r w:rsidRPr="0040606E">
        <w:rPr>
          <w:rFonts w:ascii="Book Antiqua" w:eastAsia="SimSun" w:hAnsi="Book Antiqua" w:cs="Times New Roman"/>
          <w:kern w:val="2"/>
          <w:sz w:val="24"/>
          <w:szCs w:val="24"/>
          <w:lang w:val="en-US" w:eastAsia="zh-CN"/>
        </w:rPr>
        <w:t xml:space="preserve"> necrosis factor agents for moderately to severely active ulcerative colitis: A retrospective observational study. </w:t>
      </w:r>
      <w:r w:rsidRPr="0040606E">
        <w:rPr>
          <w:rFonts w:ascii="Book Antiqua" w:eastAsia="SimSun" w:hAnsi="Book Antiqua" w:cs="Times New Roman"/>
          <w:i/>
          <w:kern w:val="2"/>
          <w:sz w:val="24"/>
          <w:szCs w:val="24"/>
          <w:lang w:val="en-US" w:eastAsia="zh-CN"/>
        </w:rPr>
        <w:t xml:space="preserve">Aliment </w:t>
      </w:r>
      <w:proofErr w:type="spellStart"/>
      <w:r w:rsidRPr="0040606E">
        <w:rPr>
          <w:rFonts w:ascii="Book Antiqua" w:eastAsia="SimSun" w:hAnsi="Book Antiqua" w:cs="Times New Roman"/>
          <w:i/>
          <w:kern w:val="2"/>
          <w:sz w:val="24"/>
          <w:szCs w:val="24"/>
          <w:lang w:val="en-US" w:eastAsia="zh-CN"/>
        </w:rPr>
        <w:t>Pharmacol</w:t>
      </w:r>
      <w:proofErr w:type="spellEnd"/>
      <w:r w:rsidRPr="0040606E">
        <w:rPr>
          <w:rFonts w:ascii="Book Antiqua" w:eastAsia="SimSun" w:hAnsi="Book Antiqua" w:cs="Times New Roman"/>
          <w:i/>
          <w:kern w:val="2"/>
          <w:sz w:val="24"/>
          <w:szCs w:val="24"/>
          <w:lang w:val="en-US" w:eastAsia="zh-CN"/>
        </w:rPr>
        <w:t xml:space="preserve"> </w:t>
      </w:r>
      <w:proofErr w:type="spellStart"/>
      <w:r w:rsidRPr="0040606E">
        <w:rPr>
          <w:rFonts w:ascii="Book Antiqua" w:eastAsia="SimSun" w:hAnsi="Book Antiqua" w:cs="Times New Roman"/>
          <w:i/>
          <w:kern w:val="2"/>
          <w:sz w:val="24"/>
          <w:szCs w:val="24"/>
          <w:lang w:val="en-US" w:eastAsia="zh-CN"/>
        </w:rPr>
        <w:t>Ther</w:t>
      </w:r>
      <w:proofErr w:type="spellEnd"/>
      <w:r w:rsidRPr="0040606E">
        <w:rPr>
          <w:rFonts w:ascii="Book Antiqua" w:eastAsia="SimSun" w:hAnsi="Book Antiqua" w:cs="Times New Roman"/>
          <w:kern w:val="2"/>
          <w:sz w:val="24"/>
          <w:szCs w:val="24"/>
          <w:lang w:val="en-US" w:eastAsia="zh-CN"/>
        </w:rPr>
        <w:t xml:space="preserve"> 2016; </w:t>
      </w:r>
      <w:r w:rsidRPr="0040606E">
        <w:rPr>
          <w:rFonts w:ascii="Book Antiqua" w:eastAsia="SimSun" w:hAnsi="Book Antiqua" w:cs="Times New Roman"/>
          <w:b/>
          <w:kern w:val="2"/>
          <w:sz w:val="24"/>
          <w:szCs w:val="24"/>
          <w:lang w:val="en-US" w:eastAsia="zh-CN"/>
        </w:rPr>
        <w:t>43</w:t>
      </w:r>
      <w:r w:rsidRPr="0040606E">
        <w:rPr>
          <w:rFonts w:ascii="Book Antiqua" w:eastAsia="SimSun" w:hAnsi="Book Antiqua" w:cs="Times New Roman"/>
          <w:kern w:val="2"/>
          <w:sz w:val="24"/>
          <w:szCs w:val="24"/>
          <w:lang w:val="en-US" w:eastAsia="zh-CN"/>
        </w:rPr>
        <w:t>: 705-716 [PMID: 26762838 DOI: 10.1111/apt.13531]</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13 </w:t>
      </w:r>
      <w:r w:rsidRPr="0040606E">
        <w:rPr>
          <w:rFonts w:ascii="Book Antiqua" w:eastAsia="SimSun" w:hAnsi="Book Antiqua" w:cs="Times New Roman"/>
          <w:b/>
          <w:kern w:val="2"/>
          <w:sz w:val="24"/>
          <w:szCs w:val="24"/>
          <w:lang w:val="en-US" w:eastAsia="zh-CN"/>
        </w:rPr>
        <w:t>Authors.</w:t>
      </w:r>
      <w:r w:rsidRPr="0040606E">
        <w:rPr>
          <w:rFonts w:ascii="Book Antiqua" w:eastAsia="SimSun" w:hAnsi="Book Antiqua" w:cs="Times New Roman"/>
          <w:kern w:val="2"/>
          <w:sz w:val="24"/>
          <w:szCs w:val="24"/>
          <w:lang w:val="en-US" w:eastAsia="zh-CN"/>
        </w:rPr>
        <w:t xml:space="preserve">; </w:t>
      </w:r>
      <w:proofErr w:type="gramStart"/>
      <w:r w:rsidRPr="0040606E">
        <w:rPr>
          <w:rFonts w:ascii="Book Antiqua" w:eastAsia="SimSun" w:hAnsi="Book Antiqua" w:cs="Times New Roman"/>
          <w:kern w:val="2"/>
          <w:sz w:val="24"/>
          <w:szCs w:val="24"/>
          <w:lang w:val="en-US" w:eastAsia="zh-CN"/>
        </w:rPr>
        <w:t>Collaborators:.</w:t>
      </w:r>
      <w:proofErr w:type="gramEnd"/>
      <w:r w:rsidRPr="0040606E">
        <w:rPr>
          <w:rFonts w:ascii="Book Antiqua" w:eastAsia="SimSun" w:hAnsi="Book Antiqua" w:cs="Times New Roman"/>
          <w:kern w:val="2"/>
          <w:sz w:val="24"/>
          <w:szCs w:val="24"/>
          <w:lang w:val="en-US" w:eastAsia="zh-CN"/>
        </w:rPr>
        <w:t xml:space="preserve"> Updated S3-Guideline Ulcerative Colitis. German Society for Digestive and Metabolic Diseases (DGVS). </w:t>
      </w:r>
      <w:r w:rsidRPr="0040606E">
        <w:rPr>
          <w:rFonts w:ascii="Book Antiqua" w:eastAsia="SimSun" w:hAnsi="Book Antiqua" w:cs="Times New Roman"/>
          <w:i/>
          <w:kern w:val="2"/>
          <w:sz w:val="24"/>
          <w:szCs w:val="24"/>
          <w:lang w:val="en-US" w:eastAsia="zh-CN"/>
        </w:rPr>
        <w:t>Z Gastroenterol</w:t>
      </w:r>
      <w:r w:rsidRPr="0040606E">
        <w:rPr>
          <w:rFonts w:ascii="Book Antiqua" w:eastAsia="SimSun" w:hAnsi="Book Antiqua" w:cs="Times New Roman"/>
          <w:kern w:val="2"/>
          <w:sz w:val="24"/>
          <w:szCs w:val="24"/>
          <w:lang w:val="en-US" w:eastAsia="zh-CN"/>
        </w:rPr>
        <w:t xml:space="preserve"> 2019; </w:t>
      </w:r>
      <w:r w:rsidRPr="0040606E">
        <w:rPr>
          <w:rFonts w:ascii="Book Antiqua" w:eastAsia="SimSun" w:hAnsi="Book Antiqua" w:cs="Times New Roman"/>
          <w:b/>
          <w:kern w:val="2"/>
          <w:sz w:val="24"/>
          <w:szCs w:val="24"/>
          <w:lang w:val="en-US" w:eastAsia="zh-CN"/>
        </w:rPr>
        <w:t>57</w:t>
      </w:r>
      <w:r w:rsidRPr="0040606E">
        <w:rPr>
          <w:rFonts w:ascii="Book Antiqua" w:eastAsia="SimSun" w:hAnsi="Book Antiqua" w:cs="Times New Roman"/>
          <w:kern w:val="2"/>
          <w:sz w:val="24"/>
          <w:szCs w:val="24"/>
          <w:lang w:val="en-US" w:eastAsia="zh-CN"/>
        </w:rPr>
        <w:t>: 162-241 [PMID: 30654406 DOI: 10.1055/a-0824-0861]</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14 </w:t>
      </w:r>
      <w:r w:rsidRPr="0040606E">
        <w:rPr>
          <w:rFonts w:ascii="Book Antiqua" w:eastAsia="SimSun" w:hAnsi="Book Antiqua" w:cs="Times New Roman"/>
          <w:b/>
          <w:kern w:val="2"/>
          <w:sz w:val="24"/>
          <w:szCs w:val="24"/>
          <w:lang w:val="en-US" w:eastAsia="zh-CN"/>
        </w:rPr>
        <w:t>Silverberg MS</w:t>
      </w:r>
      <w:r w:rsidRPr="0040606E">
        <w:rPr>
          <w:rFonts w:ascii="Book Antiqua" w:eastAsia="SimSun" w:hAnsi="Book Antiqua" w:cs="Times New Roman"/>
          <w:kern w:val="2"/>
          <w:sz w:val="24"/>
          <w:szCs w:val="24"/>
          <w:lang w:val="en-US" w:eastAsia="zh-CN"/>
        </w:rPr>
        <w:t xml:space="preserve">, </w:t>
      </w:r>
      <w:proofErr w:type="spellStart"/>
      <w:r w:rsidRPr="0040606E">
        <w:rPr>
          <w:rFonts w:ascii="Book Antiqua" w:eastAsia="SimSun" w:hAnsi="Book Antiqua" w:cs="Times New Roman"/>
          <w:kern w:val="2"/>
          <w:sz w:val="24"/>
          <w:szCs w:val="24"/>
          <w:lang w:val="en-US" w:eastAsia="zh-CN"/>
        </w:rPr>
        <w:t>Satsangi</w:t>
      </w:r>
      <w:proofErr w:type="spellEnd"/>
      <w:r w:rsidRPr="0040606E">
        <w:rPr>
          <w:rFonts w:ascii="Book Antiqua" w:eastAsia="SimSun" w:hAnsi="Book Antiqua" w:cs="Times New Roman"/>
          <w:kern w:val="2"/>
          <w:sz w:val="24"/>
          <w:szCs w:val="24"/>
          <w:lang w:val="en-US" w:eastAsia="zh-CN"/>
        </w:rPr>
        <w:t xml:space="preserve"> J, Ahmad T, Arnott ID, Bernstein CN, Brant SR, </w:t>
      </w:r>
      <w:proofErr w:type="spellStart"/>
      <w:r w:rsidRPr="0040606E">
        <w:rPr>
          <w:rFonts w:ascii="Book Antiqua" w:eastAsia="SimSun" w:hAnsi="Book Antiqua" w:cs="Times New Roman"/>
          <w:kern w:val="2"/>
          <w:sz w:val="24"/>
          <w:szCs w:val="24"/>
          <w:lang w:val="en-US" w:eastAsia="zh-CN"/>
        </w:rPr>
        <w:t>Caprilli</w:t>
      </w:r>
      <w:proofErr w:type="spellEnd"/>
      <w:r w:rsidRPr="0040606E">
        <w:rPr>
          <w:rFonts w:ascii="Book Antiqua" w:eastAsia="SimSun" w:hAnsi="Book Antiqua" w:cs="Times New Roman"/>
          <w:kern w:val="2"/>
          <w:sz w:val="24"/>
          <w:szCs w:val="24"/>
          <w:lang w:val="en-US" w:eastAsia="zh-CN"/>
        </w:rPr>
        <w:t xml:space="preserve"> R, </w:t>
      </w:r>
      <w:proofErr w:type="spellStart"/>
      <w:r w:rsidRPr="0040606E">
        <w:rPr>
          <w:rFonts w:ascii="Book Antiqua" w:eastAsia="SimSun" w:hAnsi="Book Antiqua" w:cs="Times New Roman"/>
          <w:kern w:val="2"/>
          <w:sz w:val="24"/>
          <w:szCs w:val="24"/>
          <w:lang w:val="en-US" w:eastAsia="zh-CN"/>
        </w:rPr>
        <w:t>Colombel</w:t>
      </w:r>
      <w:proofErr w:type="spellEnd"/>
      <w:r w:rsidRPr="0040606E">
        <w:rPr>
          <w:rFonts w:ascii="Book Antiqua" w:eastAsia="SimSun" w:hAnsi="Book Antiqua" w:cs="Times New Roman"/>
          <w:kern w:val="2"/>
          <w:sz w:val="24"/>
          <w:szCs w:val="24"/>
          <w:lang w:val="en-US" w:eastAsia="zh-CN"/>
        </w:rPr>
        <w:t xml:space="preserve"> JF, </w:t>
      </w:r>
      <w:proofErr w:type="spellStart"/>
      <w:r w:rsidRPr="0040606E">
        <w:rPr>
          <w:rFonts w:ascii="Book Antiqua" w:eastAsia="SimSun" w:hAnsi="Book Antiqua" w:cs="Times New Roman"/>
          <w:kern w:val="2"/>
          <w:sz w:val="24"/>
          <w:szCs w:val="24"/>
          <w:lang w:val="en-US" w:eastAsia="zh-CN"/>
        </w:rPr>
        <w:t>Gasche</w:t>
      </w:r>
      <w:proofErr w:type="spellEnd"/>
      <w:r w:rsidRPr="0040606E">
        <w:rPr>
          <w:rFonts w:ascii="Book Antiqua" w:eastAsia="SimSun" w:hAnsi="Book Antiqua" w:cs="Times New Roman"/>
          <w:kern w:val="2"/>
          <w:sz w:val="24"/>
          <w:szCs w:val="24"/>
          <w:lang w:val="en-US" w:eastAsia="zh-CN"/>
        </w:rPr>
        <w:t xml:space="preserve"> C, </w:t>
      </w:r>
      <w:proofErr w:type="spellStart"/>
      <w:r w:rsidRPr="0040606E">
        <w:rPr>
          <w:rFonts w:ascii="Book Antiqua" w:eastAsia="SimSun" w:hAnsi="Book Antiqua" w:cs="Times New Roman"/>
          <w:kern w:val="2"/>
          <w:sz w:val="24"/>
          <w:szCs w:val="24"/>
          <w:lang w:val="en-US" w:eastAsia="zh-CN"/>
        </w:rPr>
        <w:t>Geboes</w:t>
      </w:r>
      <w:proofErr w:type="spellEnd"/>
      <w:r w:rsidRPr="0040606E">
        <w:rPr>
          <w:rFonts w:ascii="Book Antiqua" w:eastAsia="SimSun" w:hAnsi="Book Antiqua" w:cs="Times New Roman"/>
          <w:kern w:val="2"/>
          <w:sz w:val="24"/>
          <w:szCs w:val="24"/>
          <w:lang w:val="en-US" w:eastAsia="zh-CN"/>
        </w:rPr>
        <w:t xml:space="preserve"> K, Jewell DP, </w:t>
      </w:r>
      <w:proofErr w:type="spellStart"/>
      <w:r w:rsidRPr="0040606E">
        <w:rPr>
          <w:rFonts w:ascii="Book Antiqua" w:eastAsia="SimSun" w:hAnsi="Book Antiqua" w:cs="Times New Roman"/>
          <w:kern w:val="2"/>
          <w:sz w:val="24"/>
          <w:szCs w:val="24"/>
          <w:lang w:val="en-US" w:eastAsia="zh-CN"/>
        </w:rPr>
        <w:t>Karban</w:t>
      </w:r>
      <w:proofErr w:type="spellEnd"/>
      <w:r w:rsidRPr="0040606E">
        <w:rPr>
          <w:rFonts w:ascii="Book Antiqua" w:eastAsia="SimSun" w:hAnsi="Book Antiqua" w:cs="Times New Roman"/>
          <w:kern w:val="2"/>
          <w:sz w:val="24"/>
          <w:szCs w:val="24"/>
          <w:lang w:val="en-US" w:eastAsia="zh-CN"/>
        </w:rPr>
        <w:t xml:space="preserve"> A, Loftus EV Jr, Peña AS, Riddell RH, Sachar DB, Schreiber S, Steinhart AH, </w:t>
      </w:r>
      <w:proofErr w:type="spellStart"/>
      <w:r w:rsidRPr="0040606E">
        <w:rPr>
          <w:rFonts w:ascii="Book Antiqua" w:eastAsia="SimSun" w:hAnsi="Book Antiqua" w:cs="Times New Roman"/>
          <w:kern w:val="2"/>
          <w:sz w:val="24"/>
          <w:szCs w:val="24"/>
          <w:lang w:val="en-US" w:eastAsia="zh-CN"/>
        </w:rPr>
        <w:t>Targan</w:t>
      </w:r>
      <w:proofErr w:type="spellEnd"/>
      <w:r w:rsidRPr="0040606E">
        <w:rPr>
          <w:rFonts w:ascii="Book Antiqua" w:eastAsia="SimSun" w:hAnsi="Book Antiqua" w:cs="Times New Roman"/>
          <w:kern w:val="2"/>
          <w:sz w:val="24"/>
          <w:szCs w:val="24"/>
          <w:lang w:val="en-US" w:eastAsia="zh-CN"/>
        </w:rPr>
        <w:t xml:space="preserve"> SR, </w:t>
      </w:r>
      <w:proofErr w:type="spellStart"/>
      <w:r w:rsidRPr="0040606E">
        <w:rPr>
          <w:rFonts w:ascii="Book Antiqua" w:eastAsia="SimSun" w:hAnsi="Book Antiqua" w:cs="Times New Roman"/>
          <w:kern w:val="2"/>
          <w:sz w:val="24"/>
          <w:szCs w:val="24"/>
          <w:lang w:val="en-US" w:eastAsia="zh-CN"/>
        </w:rPr>
        <w:t>Vermeire</w:t>
      </w:r>
      <w:proofErr w:type="spellEnd"/>
      <w:r w:rsidRPr="0040606E">
        <w:rPr>
          <w:rFonts w:ascii="Book Antiqua" w:eastAsia="SimSun" w:hAnsi="Book Antiqua" w:cs="Times New Roman"/>
          <w:kern w:val="2"/>
          <w:sz w:val="24"/>
          <w:szCs w:val="24"/>
          <w:lang w:val="en-US" w:eastAsia="zh-CN"/>
        </w:rPr>
        <w:t xml:space="preserve"> S, Warren BF. </w:t>
      </w:r>
      <w:bookmarkStart w:id="31" w:name="OLE_LINK499"/>
      <w:bookmarkStart w:id="32" w:name="OLE_LINK500"/>
      <w:r w:rsidRPr="0040606E">
        <w:rPr>
          <w:rFonts w:ascii="Book Antiqua" w:eastAsia="SimSun" w:hAnsi="Book Antiqua" w:cs="Times New Roman"/>
          <w:kern w:val="2"/>
          <w:sz w:val="24"/>
          <w:szCs w:val="24"/>
          <w:lang w:val="en-US" w:eastAsia="zh-CN"/>
        </w:rPr>
        <w:t>Toward an integrated clinical, molecular and serological classification of inflammatory bowel disease: Report of a Working Party of the 2005 Montreal World Congress of Gastroenterology.</w:t>
      </w:r>
      <w:bookmarkEnd w:id="31"/>
      <w:bookmarkEnd w:id="32"/>
      <w:r w:rsidRPr="0040606E">
        <w:rPr>
          <w:rFonts w:ascii="Book Antiqua" w:eastAsia="SimSun" w:hAnsi="Book Antiqua" w:cs="Times New Roman"/>
          <w:kern w:val="2"/>
          <w:sz w:val="24"/>
          <w:szCs w:val="24"/>
          <w:lang w:val="en-US" w:eastAsia="zh-CN"/>
        </w:rPr>
        <w:t xml:space="preserve"> </w:t>
      </w:r>
      <w:r w:rsidRPr="0040606E">
        <w:rPr>
          <w:rFonts w:ascii="Book Antiqua" w:eastAsia="SimSun" w:hAnsi="Book Antiqua" w:cs="Times New Roman"/>
          <w:i/>
          <w:kern w:val="2"/>
          <w:sz w:val="24"/>
          <w:szCs w:val="24"/>
          <w:lang w:val="en-US" w:eastAsia="zh-CN"/>
        </w:rPr>
        <w:t>Can J Gastroenterol</w:t>
      </w:r>
      <w:r w:rsidRPr="0040606E">
        <w:rPr>
          <w:rFonts w:ascii="Book Antiqua" w:eastAsia="SimSun" w:hAnsi="Book Antiqua" w:cs="Times New Roman"/>
          <w:kern w:val="2"/>
          <w:sz w:val="24"/>
          <w:szCs w:val="24"/>
          <w:lang w:val="en-US" w:eastAsia="zh-CN"/>
        </w:rPr>
        <w:t xml:space="preserve"> 2005; </w:t>
      </w:r>
      <w:r w:rsidRPr="0040606E">
        <w:rPr>
          <w:rFonts w:ascii="Book Antiqua" w:eastAsia="SimSun" w:hAnsi="Book Antiqua" w:cs="Times New Roman"/>
          <w:b/>
          <w:kern w:val="2"/>
          <w:sz w:val="24"/>
          <w:szCs w:val="24"/>
          <w:lang w:val="en-US" w:eastAsia="zh-CN"/>
        </w:rPr>
        <w:t xml:space="preserve">19 </w:t>
      </w:r>
      <w:proofErr w:type="spellStart"/>
      <w:r w:rsidRPr="0040606E">
        <w:rPr>
          <w:rFonts w:ascii="Book Antiqua" w:eastAsia="SimSun" w:hAnsi="Book Antiqua" w:cs="Times New Roman"/>
          <w:kern w:val="2"/>
          <w:sz w:val="24"/>
          <w:szCs w:val="24"/>
          <w:lang w:val="en-US" w:eastAsia="zh-CN"/>
        </w:rPr>
        <w:t>Suppl</w:t>
      </w:r>
      <w:proofErr w:type="spellEnd"/>
      <w:r w:rsidRPr="0040606E">
        <w:rPr>
          <w:rFonts w:ascii="Book Antiqua" w:eastAsia="SimSun" w:hAnsi="Book Antiqua" w:cs="Times New Roman"/>
          <w:kern w:val="2"/>
          <w:sz w:val="24"/>
          <w:szCs w:val="24"/>
          <w:lang w:val="en-US" w:eastAsia="zh-CN"/>
        </w:rPr>
        <w:t xml:space="preserve"> A: 5A-36A [PMID: 16151544</w:t>
      </w:r>
      <w:r w:rsidRPr="0040606E">
        <w:rPr>
          <w:rFonts w:ascii="Book Antiqua" w:eastAsia="SimSun" w:hAnsi="Book Antiqua" w:cs="Times New Roman" w:hint="eastAsia"/>
          <w:kern w:val="2"/>
          <w:sz w:val="24"/>
          <w:szCs w:val="24"/>
          <w:lang w:val="en-US" w:eastAsia="zh-CN"/>
        </w:rPr>
        <w:t xml:space="preserve"> DOI: </w:t>
      </w:r>
      <w:r w:rsidRPr="0040606E">
        <w:rPr>
          <w:rFonts w:ascii="Book Antiqua" w:eastAsia="SimSun" w:hAnsi="Book Antiqua" w:cs="Times New Roman"/>
          <w:kern w:val="2"/>
          <w:sz w:val="24"/>
          <w:szCs w:val="24"/>
          <w:lang w:val="en-US" w:eastAsia="zh-CN"/>
        </w:rPr>
        <w:t>10.1155/2005/269076]</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highlight w:val="yellow"/>
          <w:lang w:val="en-US" w:eastAsia="zh-CN"/>
        </w:rPr>
        <w:t xml:space="preserve">15 </w:t>
      </w:r>
      <w:r w:rsidRPr="0040606E">
        <w:rPr>
          <w:rFonts w:ascii="Book Antiqua" w:eastAsia="SimSun" w:hAnsi="Book Antiqua" w:cs="Times New Roman"/>
          <w:b/>
          <w:kern w:val="2"/>
          <w:sz w:val="24"/>
          <w:szCs w:val="24"/>
          <w:highlight w:val="yellow"/>
          <w:lang w:val="en-US" w:eastAsia="zh-CN"/>
        </w:rPr>
        <w:t>Truelove SC,</w:t>
      </w:r>
      <w:r w:rsidRPr="0040606E">
        <w:rPr>
          <w:rFonts w:ascii="Book Antiqua" w:eastAsia="SimSun" w:hAnsi="Book Antiqua" w:cs="Times New Roman"/>
          <w:kern w:val="2"/>
          <w:sz w:val="24"/>
          <w:szCs w:val="24"/>
          <w:highlight w:val="yellow"/>
          <w:lang w:val="en-US" w:eastAsia="zh-CN"/>
        </w:rPr>
        <w:t xml:space="preserve"> </w:t>
      </w:r>
      <w:proofErr w:type="spellStart"/>
      <w:r w:rsidRPr="0040606E">
        <w:rPr>
          <w:rFonts w:ascii="Book Antiqua" w:eastAsia="SimSun" w:hAnsi="Book Antiqua" w:cs="Times New Roman"/>
          <w:kern w:val="2"/>
          <w:sz w:val="24"/>
          <w:szCs w:val="24"/>
          <w:highlight w:val="yellow"/>
          <w:lang w:val="en-US" w:eastAsia="zh-CN"/>
        </w:rPr>
        <w:t>Witts</w:t>
      </w:r>
      <w:proofErr w:type="spellEnd"/>
      <w:r w:rsidRPr="0040606E">
        <w:rPr>
          <w:rFonts w:ascii="Book Antiqua" w:eastAsia="SimSun" w:hAnsi="Book Antiqua" w:cs="Times New Roman"/>
          <w:kern w:val="2"/>
          <w:sz w:val="24"/>
          <w:szCs w:val="24"/>
          <w:highlight w:val="yellow"/>
          <w:lang w:val="en-US" w:eastAsia="zh-CN"/>
        </w:rPr>
        <w:t xml:space="preserve"> LJ. </w:t>
      </w:r>
      <w:bookmarkStart w:id="33" w:name="OLE_LINK501"/>
      <w:bookmarkStart w:id="34" w:name="OLE_LINK502"/>
      <w:r w:rsidRPr="0040606E">
        <w:rPr>
          <w:rFonts w:ascii="Book Antiqua" w:eastAsia="SimSun" w:hAnsi="Book Antiqua" w:cs="Times New Roman"/>
          <w:kern w:val="2"/>
          <w:sz w:val="24"/>
          <w:szCs w:val="24"/>
          <w:highlight w:val="yellow"/>
          <w:lang w:val="en-US" w:eastAsia="zh-CN"/>
        </w:rPr>
        <w:t>Cortisone in ulcerative colitis; preliminary report on a therapeutic trial</w:t>
      </w:r>
      <w:bookmarkEnd w:id="33"/>
      <w:bookmarkEnd w:id="34"/>
      <w:r w:rsidRPr="0040606E">
        <w:rPr>
          <w:rFonts w:ascii="Book Antiqua" w:eastAsia="SimSun" w:hAnsi="Book Antiqua" w:cs="Times New Roman"/>
          <w:kern w:val="2"/>
          <w:sz w:val="24"/>
          <w:szCs w:val="24"/>
          <w:highlight w:val="yellow"/>
          <w:lang w:val="en-US" w:eastAsia="zh-CN"/>
        </w:rPr>
        <w:t xml:space="preserve">. </w:t>
      </w:r>
      <w:r w:rsidRPr="0040606E">
        <w:rPr>
          <w:rFonts w:ascii="Book Antiqua" w:eastAsia="SimSun" w:hAnsi="Book Antiqua" w:cs="Times New Roman"/>
          <w:i/>
          <w:kern w:val="2"/>
          <w:sz w:val="24"/>
          <w:szCs w:val="24"/>
          <w:highlight w:val="yellow"/>
          <w:lang w:val="en-US" w:eastAsia="zh-CN"/>
        </w:rPr>
        <w:t>Br Med J</w:t>
      </w:r>
      <w:r w:rsidRPr="0040606E">
        <w:rPr>
          <w:rFonts w:ascii="Book Antiqua" w:eastAsia="SimSun" w:hAnsi="Book Antiqua" w:cs="Times New Roman"/>
          <w:kern w:val="2"/>
          <w:sz w:val="24"/>
          <w:szCs w:val="24"/>
          <w:highlight w:val="yellow"/>
          <w:lang w:val="en-US" w:eastAsia="zh-CN"/>
        </w:rPr>
        <w:t xml:space="preserve"> 1954</w:t>
      </w:r>
      <w:r w:rsidRPr="0040606E">
        <w:rPr>
          <w:rFonts w:ascii="Book Antiqua" w:eastAsia="SimSun" w:hAnsi="Book Antiqua" w:cs="Times New Roman" w:hint="eastAsia"/>
          <w:kern w:val="2"/>
          <w:sz w:val="24"/>
          <w:szCs w:val="24"/>
          <w:highlight w:val="yellow"/>
          <w:lang w:val="en-US" w:eastAsia="zh-CN"/>
        </w:rPr>
        <w:t>;</w:t>
      </w:r>
      <w:r w:rsidRPr="0040606E">
        <w:rPr>
          <w:rFonts w:ascii="Book Antiqua" w:eastAsia="SimSun" w:hAnsi="Book Antiqua" w:cs="Times New Roman"/>
          <w:kern w:val="2"/>
          <w:sz w:val="24"/>
          <w:szCs w:val="24"/>
          <w:highlight w:val="yellow"/>
          <w:lang w:val="en-US" w:eastAsia="zh-CN"/>
        </w:rPr>
        <w:t xml:space="preserve"> </w:t>
      </w:r>
      <w:r w:rsidRPr="0040606E">
        <w:rPr>
          <w:rFonts w:ascii="Book Antiqua" w:eastAsia="SimSun" w:hAnsi="Book Antiqua" w:cs="Times New Roman"/>
          <w:b/>
          <w:kern w:val="2"/>
          <w:sz w:val="24"/>
          <w:szCs w:val="24"/>
          <w:highlight w:val="yellow"/>
          <w:lang w:val="en-US" w:eastAsia="zh-CN"/>
        </w:rPr>
        <w:t>2</w:t>
      </w:r>
      <w:r w:rsidRPr="0040606E">
        <w:rPr>
          <w:rFonts w:ascii="Book Antiqua" w:eastAsia="SimSun" w:hAnsi="Book Antiqua" w:cs="Times New Roman"/>
          <w:kern w:val="2"/>
          <w:sz w:val="24"/>
          <w:szCs w:val="24"/>
          <w:highlight w:val="yellow"/>
          <w:lang w:val="en-US" w:eastAsia="zh-CN"/>
        </w:rPr>
        <w:t>: 375</w:t>
      </w:r>
      <w:r w:rsidRPr="0040606E">
        <w:rPr>
          <w:rFonts w:ascii="Book Antiqua" w:eastAsia="SimSun" w:hAnsi="Book Antiqua" w:cs="Times New Roman" w:hint="eastAsia"/>
          <w:kern w:val="2"/>
          <w:sz w:val="24"/>
          <w:szCs w:val="24"/>
          <w:highlight w:val="yellow"/>
          <w:lang w:val="en-US" w:eastAsia="zh-CN"/>
        </w:rPr>
        <w:t>-</w:t>
      </w:r>
      <w:r w:rsidRPr="0040606E">
        <w:rPr>
          <w:rFonts w:ascii="Book Antiqua" w:eastAsia="SimSun" w:hAnsi="Book Antiqua" w:cs="Times New Roman"/>
          <w:kern w:val="2"/>
          <w:sz w:val="24"/>
          <w:szCs w:val="24"/>
          <w:highlight w:val="yellow"/>
          <w:lang w:val="en-US" w:eastAsia="zh-CN"/>
        </w:rPr>
        <w:t>378</w:t>
      </w:r>
      <w:r w:rsidRPr="0040606E">
        <w:rPr>
          <w:rFonts w:ascii="Book Antiqua" w:eastAsia="SimSun" w:hAnsi="Book Antiqua" w:cs="Times New Roman"/>
          <w:kern w:val="2"/>
          <w:sz w:val="24"/>
          <w:szCs w:val="24"/>
          <w:lang w:val="en-US" w:eastAsia="zh-CN"/>
        </w:rPr>
        <w:t xml:space="preserve"> </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16 </w:t>
      </w:r>
      <w:r w:rsidRPr="0040606E">
        <w:rPr>
          <w:rFonts w:ascii="Book Antiqua" w:eastAsia="SimSun" w:hAnsi="Book Antiqua" w:cs="Times New Roman"/>
          <w:b/>
          <w:kern w:val="2"/>
          <w:sz w:val="24"/>
          <w:szCs w:val="24"/>
          <w:lang w:val="en-US" w:eastAsia="zh-CN"/>
        </w:rPr>
        <w:t>Schroeder KW</w:t>
      </w:r>
      <w:r w:rsidRPr="0040606E">
        <w:rPr>
          <w:rFonts w:ascii="Book Antiqua" w:eastAsia="SimSun" w:hAnsi="Book Antiqua" w:cs="Times New Roman"/>
          <w:kern w:val="2"/>
          <w:sz w:val="24"/>
          <w:szCs w:val="24"/>
          <w:lang w:val="en-US" w:eastAsia="zh-CN"/>
        </w:rPr>
        <w:t xml:space="preserve">, Tremaine WJ, </w:t>
      </w:r>
      <w:proofErr w:type="spellStart"/>
      <w:r w:rsidRPr="0040606E">
        <w:rPr>
          <w:rFonts w:ascii="Book Antiqua" w:eastAsia="SimSun" w:hAnsi="Book Antiqua" w:cs="Times New Roman"/>
          <w:kern w:val="2"/>
          <w:sz w:val="24"/>
          <w:szCs w:val="24"/>
          <w:lang w:val="en-US" w:eastAsia="zh-CN"/>
        </w:rPr>
        <w:t>Ilstrup</w:t>
      </w:r>
      <w:proofErr w:type="spellEnd"/>
      <w:r w:rsidRPr="0040606E">
        <w:rPr>
          <w:rFonts w:ascii="Book Antiqua" w:eastAsia="SimSun" w:hAnsi="Book Antiqua" w:cs="Times New Roman"/>
          <w:kern w:val="2"/>
          <w:sz w:val="24"/>
          <w:szCs w:val="24"/>
          <w:lang w:val="en-US" w:eastAsia="zh-CN"/>
        </w:rPr>
        <w:t xml:space="preserve"> DM. Coated oral 5-aminosalicylic acid therapy for mildly to moderately active ulcerative colitis. A randomized study. </w:t>
      </w:r>
      <w:r w:rsidRPr="0040606E">
        <w:rPr>
          <w:rFonts w:ascii="Book Antiqua" w:eastAsia="SimSun" w:hAnsi="Book Antiqua" w:cs="Times New Roman"/>
          <w:i/>
          <w:kern w:val="2"/>
          <w:sz w:val="24"/>
          <w:szCs w:val="24"/>
          <w:lang w:val="en-US" w:eastAsia="zh-CN"/>
        </w:rPr>
        <w:t xml:space="preserve">N </w:t>
      </w:r>
      <w:proofErr w:type="spellStart"/>
      <w:r w:rsidRPr="0040606E">
        <w:rPr>
          <w:rFonts w:ascii="Book Antiqua" w:eastAsia="SimSun" w:hAnsi="Book Antiqua" w:cs="Times New Roman"/>
          <w:i/>
          <w:kern w:val="2"/>
          <w:sz w:val="24"/>
          <w:szCs w:val="24"/>
          <w:lang w:val="en-US" w:eastAsia="zh-CN"/>
        </w:rPr>
        <w:t>Engl</w:t>
      </w:r>
      <w:proofErr w:type="spellEnd"/>
      <w:r w:rsidRPr="0040606E">
        <w:rPr>
          <w:rFonts w:ascii="Book Antiqua" w:eastAsia="SimSun" w:hAnsi="Book Antiqua" w:cs="Times New Roman"/>
          <w:i/>
          <w:kern w:val="2"/>
          <w:sz w:val="24"/>
          <w:szCs w:val="24"/>
          <w:lang w:val="en-US" w:eastAsia="zh-CN"/>
        </w:rPr>
        <w:t xml:space="preserve"> J Med</w:t>
      </w:r>
      <w:r w:rsidRPr="0040606E">
        <w:rPr>
          <w:rFonts w:ascii="Book Antiqua" w:eastAsia="SimSun" w:hAnsi="Book Antiqua" w:cs="Times New Roman"/>
          <w:kern w:val="2"/>
          <w:sz w:val="24"/>
          <w:szCs w:val="24"/>
          <w:lang w:val="en-US" w:eastAsia="zh-CN"/>
        </w:rPr>
        <w:t xml:space="preserve"> 1987; </w:t>
      </w:r>
      <w:r w:rsidRPr="0040606E">
        <w:rPr>
          <w:rFonts w:ascii="Book Antiqua" w:eastAsia="SimSun" w:hAnsi="Book Antiqua" w:cs="Times New Roman"/>
          <w:b/>
          <w:kern w:val="2"/>
          <w:sz w:val="24"/>
          <w:szCs w:val="24"/>
          <w:lang w:val="en-US" w:eastAsia="zh-CN"/>
        </w:rPr>
        <w:t>317</w:t>
      </w:r>
      <w:r w:rsidRPr="0040606E">
        <w:rPr>
          <w:rFonts w:ascii="Book Antiqua" w:eastAsia="SimSun" w:hAnsi="Book Antiqua" w:cs="Times New Roman"/>
          <w:kern w:val="2"/>
          <w:sz w:val="24"/>
          <w:szCs w:val="24"/>
          <w:lang w:val="en-US" w:eastAsia="zh-CN"/>
        </w:rPr>
        <w:t>: 1625-1629 [PMID: 3317057 DOI: 10.1056/NEJM198712243172603]</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17 </w:t>
      </w:r>
      <w:proofErr w:type="spellStart"/>
      <w:r w:rsidRPr="0040606E">
        <w:rPr>
          <w:rFonts w:ascii="Book Antiqua" w:eastAsia="SimSun" w:hAnsi="Book Antiqua" w:cs="Times New Roman"/>
          <w:b/>
          <w:kern w:val="2"/>
          <w:sz w:val="24"/>
          <w:szCs w:val="24"/>
          <w:lang w:val="en-US" w:eastAsia="zh-CN"/>
        </w:rPr>
        <w:t>Fellermann</w:t>
      </w:r>
      <w:proofErr w:type="spellEnd"/>
      <w:r w:rsidRPr="0040606E">
        <w:rPr>
          <w:rFonts w:ascii="Book Antiqua" w:eastAsia="SimSun" w:hAnsi="Book Antiqua" w:cs="Times New Roman"/>
          <w:b/>
          <w:kern w:val="2"/>
          <w:sz w:val="24"/>
          <w:szCs w:val="24"/>
          <w:lang w:val="en-US" w:eastAsia="zh-CN"/>
        </w:rPr>
        <w:t xml:space="preserve"> K</w:t>
      </w:r>
      <w:r w:rsidRPr="0040606E">
        <w:rPr>
          <w:rFonts w:ascii="Book Antiqua" w:eastAsia="SimSun" w:hAnsi="Book Antiqua" w:cs="Times New Roman"/>
          <w:kern w:val="2"/>
          <w:sz w:val="24"/>
          <w:szCs w:val="24"/>
          <w:lang w:val="en-US" w:eastAsia="zh-CN"/>
        </w:rPr>
        <w:t>, Ludwig D, Stahl M, David-</w:t>
      </w:r>
      <w:proofErr w:type="spellStart"/>
      <w:r w:rsidRPr="0040606E">
        <w:rPr>
          <w:rFonts w:ascii="Book Antiqua" w:eastAsia="SimSun" w:hAnsi="Book Antiqua" w:cs="Times New Roman"/>
          <w:kern w:val="2"/>
          <w:sz w:val="24"/>
          <w:szCs w:val="24"/>
          <w:lang w:val="en-US" w:eastAsia="zh-CN"/>
        </w:rPr>
        <w:t>Walek</w:t>
      </w:r>
      <w:proofErr w:type="spellEnd"/>
      <w:r w:rsidRPr="0040606E">
        <w:rPr>
          <w:rFonts w:ascii="Book Antiqua" w:eastAsia="SimSun" w:hAnsi="Book Antiqua" w:cs="Times New Roman"/>
          <w:kern w:val="2"/>
          <w:sz w:val="24"/>
          <w:szCs w:val="24"/>
          <w:lang w:val="en-US" w:eastAsia="zh-CN"/>
        </w:rPr>
        <w:t xml:space="preserve"> T, </w:t>
      </w:r>
      <w:proofErr w:type="spellStart"/>
      <w:r w:rsidRPr="0040606E">
        <w:rPr>
          <w:rFonts w:ascii="Book Antiqua" w:eastAsia="SimSun" w:hAnsi="Book Antiqua" w:cs="Times New Roman"/>
          <w:kern w:val="2"/>
          <w:sz w:val="24"/>
          <w:szCs w:val="24"/>
          <w:lang w:val="en-US" w:eastAsia="zh-CN"/>
        </w:rPr>
        <w:t>Stange</w:t>
      </w:r>
      <w:proofErr w:type="spellEnd"/>
      <w:r w:rsidRPr="0040606E">
        <w:rPr>
          <w:rFonts w:ascii="Book Antiqua" w:eastAsia="SimSun" w:hAnsi="Book Antiqua" w:cs="Times New Roman"/>
          <w:kern w:val="2"/>
          <w:sz w:val="24"/>
          <w:szCs w:val="24"/>
          <w:lang w:val="en-US" w:eastAsia="zh-CN"/>
        </w:rPr>
        <w:t xml:space="preserve"> EF. Steroid-unresponsive acute attacks of inflammatory bowel disease: Immunomodulation by </w:t>
      </w:r>
      <w:r w:rsidRPr="0040606E">
        <w:rPr>
          <w:rFonts w:ascii="Book Antiqua" w:eastAsia="SimSun" w:hAnsi="Book Antiqua" w:cs="Times New Roman"/>
          <w:kern w:val="2"/>
          <w:sz w:val="24"/>
          <w:szCs w:val="24"/>
          <w:lang w:val="en-US" w:eastAsia="zh-CN"/>
        </w:rPr>
        <w:lastRenderedPageBreak/>
        <w:t xml:space="preserve">tacrolimus (FK506). </w:t>
      </w:r>
      <w:r w:rsidRPr="0040606E">
        <w:rPr>
          <w:rFonts w:ascii="Book Antiqua" w:eastAsia="SimSun" w:hAnsi="Book Antiqua" w:cs="Times New Roman"/>
          <w:i/>
          <w:kern w:val="2"/>
          <w:sz w:val="24"/>
          <w:szCs w:val="24"/>
          <w:lang w:val="en-US" w:eastAsia="zh-CN"/>
        </w:rPr>
        <w:t>Am J Gastroenterol</w:t>
      </w:r>
      <w:r w:rsidRPr="0040606E">
        <w:rPr>
          <w:rFonts w:ascii="Book Antiqua" w:eastAsia="SimSun" w:hAnsi="Book Antiqua" w:cs="Times New Roman"/>
          <w:kern w:val="2"/>
          <w:sz w:val="24"/>
          <w:szCs w:val="24"/>
          <w:lang w:val="en-US" w:eastAsia="zh-CN"/>
        </w:rPr>
        <w:t xml:space="preserve"> 1998; </w:t>
      </w:r>
      <w:r w:rsidRPr="0040606E">
        <w:rPr>
          <w:rFonts w:ascii="Book Antiqua" w:eastAsia="SimSun" w:hAnsi="Book Antiqua" w:cs="Times New Roman"/>
          <w:b/>
          <w:kern w:val="2"/>
          <w:sz w:val="24"/>
          <w:szCs w:val="24"/>
          <w:lang w:val="en-US" w:eastAsia="zh-CN"/>
        </w:rPr>
        <w:t>93</w:t>
      </w:r>
      <w:r w:rsidRPr="0040606E">
        <w:rPr>
          <w:rFonts w:ascii="Book Antiqua" w:eastAsia="SimSun" w:hAnsi="Book Antiqua" w:cs="Times New Roman"/>
          <w:kern w:val="2"/>
          <w:sz w:val="24"/>
          <w:szCs w:val="24"/>
          <w:lang w:val="en-US" w:eastAsia="zh-CN"/>
        </w:rPr>
        <w:t>: 1860-1866 [PMID: 9772045 DOI: 10.1111/j.1572-0241.1998.539_g.x]</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18 </w:t>
      </w:r>
      <w:r w:rsidRPr="0040606E">
        <w:rPr>
          <w:rFonts w:ascii="Book Antiqua" w:eastAsia="SimSun" w:hAnsi="Book Antiqua" w:cs="Times New Roman"/>
          <w:b/>
          <w:kern w:val="2"/>
          <w:sz w:val="24"/>
          <w:szCs w:val="24"/>
          <w:lang w:val="en-US" w:eastAsia="zh-CN"/>
        </w:rPr>
        <w:t>Schmidt KJ</w:t>
      </w:r>
      <w:r w:rsidRPr="0040606E">
        <w:rPr>
          <w:rFonts w:ascii="Book Antiqua" w:eastAsia="SimSun" w:hAnsi="Book Antiqua" w:cs="Times New Roman"/>
          <w:kern w:val="2"/>
          <w:sz w:val="24"/>
          <w:szCs w:val="24"/>
          <w:lang w:val="en-US" w:eastAsia="zh-CN"/>
        </w:rPr>
        <w:t xml:space="preserve">, Müller N, </w:t>
      </w:r>
      <w:proofErr w:type="spellStart"/>
      <w:r w:rsidRPr="0040606E">
        <w:rPr>
          <w:rFonts w:ascii="Book Antiqua" w:eastAsia="SimSun" w:hAnsi="Book Antiqua" w:cs="Times New Roman"/>
          <w:kern w:val="2"/>
          <w:sz w:val="24"/>
          <w:szCs w:val="24"/>
          <w:lang w:val="en-US" w:eastAsia="zh-CN"/>
        </w:rPr>
        <w:t>Dignass</w:t>
      </w:r>
      <w:proofErr w:type="spellEnd"/>
      <w:r w:rsidRPr="0040606E">
        <w:rPr>
          <w:rFonts w:ascii="Book Antiqua" w:eastAsia="SimSun" w:hAnsi="Book Antiqua" w:cs="Times New Roman"/>
          <w:kern w:val="2"/>
          <w:sz w:val="24"/>
          <w:szCs w:val="24"/>
          <w:lang w:val="en-US" w:eastAsia="zh-CN"/>
        </w:rPr>
        <w:t xml:space="preserve"> A, </w:t>
      </w:r>
      <w:proofErr w:type="spellStart"/>
      <w:r w:rsidRPr="0040606E">
        <w:rPr>
          <w:rFonts w:ascii="Book Antiqua" w:eastAsia="SimSun" w:hAnsi="Book Antiqua" w:cs="Times New Roman"/>
          <w:kern w:val="2"/>
          <w:sz w:val="24"/>
          <w:szCs w:val="24"/>
          <w:lang w:val="en-US" w:eastAsia="zh-CN"/>
        </w:rPr>
        <w:t>Baumgart</w:t>
      </w:r>
      <w:proofErr w:type="spellEnd"/>
      <w:r w:rsidRPr="0040606E">
        <w:rPr>
          <w:rFonts w:ascii="Book Antiqua" w:eastAsia="SimSun" w:hAnsi="Book Antiqua" w:cs="Times New Roman"/>
          <w:kern w:val="2"/>
          <w:sz w:val="24"/>
          <w:szCs w:val="24"/>
          <w:lang w:val="en-US" w:eastAsia="zh-CN"/>
        </w:rPr>
        <w:t xml:space="preserve"> DC, Lehnert H, </w:t>
      </w:r>
      <w:proofErr w:type="spellStart"/>
      <w:r w:rsidRPr="0040606E">
        <w:rPr>
          <w:rFonts w:ascii="Book Antiqua" w:eastAsia="SimSun" w:hAnsi="Book Antiqua" w:cs="Times New Roman"/>
          <w:kern w:val="2"/>
          <w:sz w:val="24"/>
          <w:szCs w:val="24"/>
          <w:lang w:val="en-US" w:eastAsia="zh-CN"/>
        </w:rPr>
        <w:t>Stange</w:t>
      </w:r>
      <w:proofErr w:type="spellEnd"/>
      <w:r w:rsidRPr="0040606E">
        <w:rPr>
          <w:rFonts w:ascii="Book Antiqua" w:eastAsia="SimSun" w:hAnsi="Book Antiqua" w:cs="Times New Roman"/>
          <w:kern w:val="2"/>
          <w:sz w:val="24"/>
          <w:szCs w:val="24"/>
          <w:lang w:val="en-US" w:eastAsia="zh-CN"/>
        </w:rPr>
        <w:t xml:space="preserve"> EF, </w:t>
      </w:r>
      <w:proofErr w:type="spellStart"/>
      <w:r w:rsidRPr="0040606E">
        <w:rPr>
          <w:rFonts w:ascii="Book Antiqua" w:eastAsia="SimSun" w:hAnsi="Book Antiqua" w:cs="Times New Roman"/>
          <w:kern w:val="2"/>
          <w:sz w:val="24"/>
          <w:szCs w:val="24"/>
          <w:lang w:val="en-US" w:eastAsia="zh-CN"/>
        </w:rPr>
        <w:t>Herrlinger</w:t>
      </w:r>
      <w:proofErr w:type="spellEnd"/>
      <w:r w:rsidRPr="0040606E">
        <w:rPr>
          <w:rFonts w:ascii="Book Antiqua" w:eastAsia="SimSun" w:hAnsi="Book Antiqua" w:cs="Times New Roman"/>
          <w:kern w:val="2"/>
          <w:sz w:val="24"/>
          <w:szCs w:val="24"/>
          <w:lang w:val="en-US" w:eastAsia="zh-CN"/>
        </w:rPr>
        <w:t xml:space="preserve"> KR, </w:t>
      </w:r>
      <w:proofErr w:type="spellStart"/>
      <w:r w:rsidRPr="0040606E">
        <w:rPr>
          <w:rFonts w:ascii="Book Antiqua" w:eastAsia="SimSun" w:hAnsi="Book Antiqua" w:cs="Times New Roman"/>
          <w:kern w:val="2"/>
          <w:sz w:val="24"/>
          <w:szCs w:val="24"/>
          <w:lang w:val="en-US" w:eastAsia="zh-CN"/>
        </w:rPr>
        <w:t>Fellermann</w:t>
      </w:r>
      <w:proofErr w:type="spellEnd"/>
      <w:r w:rsidRPr="0040606E">
        <w:rPr>
          <w:rFonts w:ascii="Book Antiqua" w:eastAsia="SimSun" w:hAnsi="Book Antiqua" w:cs="Times New Roman"/>
          <w:kern w:val="2"/>
          <w:sz w:val="24"/>
          <w:szCs w:val="24"/>
          <w:lang w:val="en-US" w:eastAsia="zh-CN"/>
        </w:rPr>
        <w:t xml:space="preserve"> K, </w:t>
      </w:r>
      <w:proofErr w:type="spellStart"/>
      <w:r w:rsidRPr="0040606E">
        <w:rPr>
          <w:rFonts w:ascii="Book Antiqua" w:eastAsia="SimSun" w:hAnsi="Book Antiqua" w:cs="Times New Roman"/>
          <w:kern w:val="2"/>
          <w:sz w:val="24"/>
          <w:szCs w:val="24"/>
          <w:lang w:val="en-US" w:eastAsia="zh-CN"/>
        </w:rPr>
        <w:t>Büning</w:t>
      </w:r>
      <w:proofErr w:type="spellEnd"/>
      <w:r w:rsidRPr="0040606E">
        <w:rPr>
          <w:rFonts w:ascii="Book Antiqua" w:eastAsia="SimSun" w:hAnsi="Book Antiqua" w:cs="Times New Roman"/>
          <w:kern w:val="2"/>
          <w:sz w:val="24"/>
          <w:szCs w:val="24"/>
          <w:lang w:val="en-US" w:eastAsia="zh-CN"/>
        </w:rPr>
        <w:t xml:space="preserve"> J. Long-term Outcomes in Steroid-refractory Ulcerative Colitis Treated with Tacrolimus Alone or in Combination with Purine Analogues. </w:t>
      </w:r>
      <w:r w:rsidRPr="0040606E">
        <w:rPr>
          <w:rFonts w:ascii="Book Antiqua" w:eastAsia="SimSun" w:hAnsi="Book Antiqua" w:cs="Times New Roman"/>
          <w:i/>
          <w:kern w:val="2"/>
          <w:sz w:val="24"/>
          <w:szCs w:val="24"/>
          <w:lang w:val="en-US" w:eastAsia="zh-CN"/>
        </w:rPr>
        <w:t xml:space="preserve">J </w:t>
      </w:r>
      <w:proofErr w:type="spellStart"/>
      <w:r w:rsidRPr="0040606E">
        <w:rPr>
          <w:rFonts w:ascii="Book Antiqua" w:eastAsia="SimSun" w:hAnsi="Book Antiqua" w:cs="Times New Roman"/>
          <w:i/>
          <w:kern w:val="2"/>
          <w:sz w:val="24"/>
          <w:szCs w:val="24"/>
          <w:lang w:val="en-US" w:eastAsia="zh-CN"/>
        </w:rPr>
        <w:t>Crohns</w:t>
      </w:r>
      <w:proofErr w:type="spellEnd"/>
      <w:r w:rsidRPr="0040606E">
        <w:rPr>
          <w:rFonts w:ascii="Book Antiqua" w:eastAsia="SimSun" w:hAnsi="Book Antiqua" w:cs="Times New Roman"/>
          <w:i/>
          <w:kern w:val="2"/>
          <w:sz w:val="24"/>
          <w:szCs w:val="24"/>
          <w:lang w:val="en-US" w:eastAsia="zh-CN"/>
        </w:rPr>
        <w:t xml:space="preserve"> Colitis</w:t>
      </w:r>
      <w:r w:rsidRPr="0040606E">
        <w:rPr>
          <w:rFonts w:ascii="Book Antiqua" w:eastAsia="SimSun" w:hAnsi="Book Antiqua" w:cs="Times New Roman"/>
          <w:kern w:val="2"/>
          <w:sz w:val="24"/>
          <w:szCs w:val="24"/>
          <w:lang w:val="en-US" w:eastAsia="zh-CN"/>
        </w:rPr>
        <w:t xml:space="preserve"> 2016; </w:t>
      </w:r>
      <w:r w:rsidRPr="0040606E">
        <w:rPr>
          <w:rFonts w:ascii="Book Antiqua" w:eastAsia="SimSun" w:hAnsi="Book Antiqua" w:cs="Times New Roman"/>
          <w:b/>
          <w:kern w:val="2"/>
          <w:sz w:val="24"/>
          <w:szCs w:val="24"/>
          <w:lang w:val="en-US" w:eastAsia="zh-CN"/>
        </w:rPr>
        <w:t>10</w:t>
      </w:r>
      <w:r w:rsidRPr="0040606E">
        <w:rPr>
          <w:rFonts w:ascii="Book Antiqua" w:eastAsia="SimSun" w:hAnsi="Book Antiqua" w:cs="Times New Roman"/>
          <w:kern w:val="2"/>
          <w:sz w:val="24"/>
          <w:szCs w:val="24"/>
          <w:lang w:val="en-US" w:eastAsia="zh-CN"/>
        </w:rPr>
        <w:t>: 31-37 [PMID: 26419459 DOI: 10.1093/</w:t>
      </w:r>
      <w:proofErr w:type="spellStart"/>
      <w:r w:rsidRPr="0040606E">
        <w:rPr>
          <w:rFonts w:ascii="Book Antiqua" w:eastAsia="SimSun" w:hAnsi="Book Antiqua" w:cs="Times New Roman"/>
          <w:kern w:val="2"/>
          <w:sz w:val="24"/>
          <w:szCs w:val="24"/>
          <w:lang w:val="en-US" w:eastAsia="zh-CN"/>
        </w:rPr>
        <w:t>ecco-jcc</w:t>
      </w:r>
      <w:proofErr w:type="spellEnd"/>
      <w:r w:rsidRPr="0040606E">
        <w:rPr>
          <w:rFonts w:ascii="Book Antiqua" w:eastAsia="SimSun" w:hAnsi="Book Antiqua" w:cs="Times New Roman"/>
          <w:kern w:val="2"/>
          <w:sz w:val="24"/>
          <w:szCs w:val="24"/>
          <w:lang w:val="en-US" w:eastAsia="zh-CN"/>
        </w:rPr>
        <w:t>/jjv175]</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19 </w:t>
      </w:r>
      <w:r w:rsidRPr="0040606E">
        <w:rPr>
          <w:rFonts w:ascii="Book Antiqua" w:eastAsia="SimSun" w:hAnsi="Book Antiqua" w:cs="Times New Roman"/>
          <w:b/>
          <w:kern w:val="2"/>
          <w:sz w:val="24"/>
          <w:szCs w:val="24"/>
          <w:lang w:val="en-US" w:eastAsia="zh-CN"/>
        </w:rPr>
        <w:t>Fung JJ</w:t>
      </w:r>
      <w:r w:rsidRPr="0040606E">
        <w:rPr>
          <w:rFonts w:ascii="Book Antiqua" w:eastAsia="SimSun" w:hAnsi="Book Antiqua" w:cs="Times New Roman"/>
          <w:kern w:val="2"/>
          <w:sz w:val="24"/>
          <w:szCs w:val="24"/>
          <w:lang w:val="en-US" w:eastAsia="zh-CN"/>
        </w:rPr>
        <w:t xml:space="preserve">, </w:t>
      </w:r>
      <w:proofErr w:type="spellStart"/>
      <w:r w:rsidRPr="0040606E">
        <w:rPr>
          <w:rFonts w:ascii="Book Antiqua" w:eastAsia="SimSun" w:hAnsi="Book Antiqua" w:cs="Times New Roman"/>
          <w:kern w:val="2"/>
          <w:sz w:val="24"/>
          <w:szCs w:val="24"/>
          <w:lang w:val="en-US" w:eastAsia="zh-CN"/>
        </w:rPr>
        <w:t>Eliasziw</w:t>
      </w:r>
      <w:proofErr w:type="spellEnd"/>
      <w:r w:rsidRPr="0040606E">
        <w:rPr>
          <w:rFonts w:ascii="Book Antiqua" w:eastAsia="SimSun" w:hAnsi="Book Antiqua" w:cs="Times New Roman"/>
          <w:kern w:val="2"/>
          <w:sz w:val="24"/>
          <w:szCs w:val="24"/>
          <w:lang w:val="en-US" w:eastAsia="zh-CN"/>
        </w:rPr>
        <w:t xml:space="preserve"> M, </w:t>
      </w:r>
      <w:proofErr w:type="spellStart"/>
      <w:r w:rsidRPr="0040606E">
        <w:rPr>
          <w:rFonts w:ascii="Book Antiqua" w:eastAsia="SimSun" w:hAnsi="Book Antiqua" w:cs="Times New Roman"/>
          <w:kern w:val="2"/>
          <w:sz w:val="24"/>
          <w:szCs w:val="24"/>
          <w:lang w:val="en-US" w:eastAsia="zh-CN"/>
        </w:rPr>
        <w:t>Todo</w:t>
      </w:r>
      <w:proofErr w:type="spellEnd"/>
      <w:r w:rsidRPr="0040606E">
        <w:rPr>
          <w:rFonts w:ascii="Book Antiqua" w:eastAsia="SimSun" w:hAnsi="Book Antiqua" w:cs="Times New Roman"/>
          <w:kern w:val="2"/>
          <w:sz w:val="24"/>
          <w:szCs w:val="24"/>
          <w:lang w:val="en-US" w:eastAsia="zh-CN"/>
        </w:rPr>
        <w:t xml:space="preserve"> S, Jain A, Demetris AJ, McMichael JP, </w:t>
      </w:r>
      <w:proofErr w:type="spellStart"/>
      <w:r w:rsidRPr="0040606E">
        <w:rPr>
          <w:rFonts w:ascii="Book Antiqua" w:eastAsia="SimSun" w:hAnsi="Book Antiqua" w:cs="Times New Roman"/>
          <w:kern w:val="2"/>
          <w:sz w:val="24"/>
          <w:szCs w:val="24"/>
          <w:lang w:val="en-US" w:eastAsia="zh-CN"/>
        </w:rPr>
        <w:t>Starzl</w:t>
      </w:r>
      <w:proofErr w:type="spellEnd"/>
      <w:r w:rsidRPr="0040606E">
        <w:rPr>
          <w:rFonts w:ascii="Book Antiqua" w:eastAsia="SimSun" w:hAnsi="Book Antiqua" w:cs="Times New Roman"/>
          <w:kern w:val="2"/>
          <w:sz w:val="24"/>
          <w:szCs w:val="24"/>
          <w:lang w:val="en-US" w:eastAsia="zh-CN"/>
        </w:rPr>
        <w:t xml:space="preserve"> TE, Meier P, Donner A. </w:t>
      </w:r>
      <w:bookmarkStart w:id="35" w:name="OLE_LINK503"/>
      <w:bookmarkStart w:id="36" w:name="OLE_LINK504"/>
      <w:r w:rsidRPr="0040606E">
        <w:rPr>
          <w:rFonts w:ascii="Book Antiqua" w:eastAsia="SimSun" w:hAnsi="Book Antiqua" w:cs="Times New Roman"/>
          <w:kern w:val="2"/>
          <w:sz w:val="24"/>
          <w:szCs w:val="24"/>
          <w:lang w:val="en-US" w:eastAsia="zh-CN"/>
        </w:rPr>
        <w:t xml:space="preserve">The Pittsburgh randomized trial of tacrolimus compared to cyclosporine for hepatic transplantation. </w:t>
      </w:r>
      <w:bookmarkEnd w:id="35"/>
      <w:bookmarkEnd w:id="36"/>
      <w:r w:rsidRPr="0040606E">
        <w:rPr>
          <w:rFonts w:ascii="Book Antiqua" w:eastAsia="SimSun" w:hAnsi="Book Antiqua" w:cs="Times New Roman"/>
          <w:i/>
          <w:kern w:val="2"/>
          <w:sz w:val="24"/>
          <w:szCs w:val="24"/>
          <w:lang w:val="en-US" w:eastAsia="zh-CN"/>
        </w:rPr>
        <w:t xml:space="preserve">J Am Coll </w:t>
      </w:r>
      <w:proofErr w:type="spellStart"/>
      <w:r w:rsidRPr="0040606E">
        <w:rPr>
          <w:rFonts w:ascii="Book Antiqua" w:eastAsia="SimSun" w:hAnsi="Book Antiqua" w:cs="Times New Roman"/>
          <w:i/>
          <w:kern w:val="2"/>
          <w:sz w:val="24"/>
          <w:szCs w:val="24"/>
          <w:lang w:val="en-US" w:eastAsia="zh-CN"/>
        </w:rPr>
        <w:t>Surg</w:t>
      </w:r>
      <w:proofErr w:type="spellEnd"/>
      <w:r w:rsidRPr="0040606E">
        <w:rPr>
          <w:rFonts w:ascii="Book Antiqua" w:eastAsia="SimSun" w:hAnsi="Book Antiqua" w:cs="Times New Roman"/>
          <w:kern w:val="2"/>
          <w:sz w:val="24"/>
          <w:szCs w:val="24"/>
          <w:lang w:val="en-US" w:eastAsia="zh-CN"/>
        </w:rPr>
        <w:t xml:space="preserve"> 1996; </w:t>
      </w:r>
      <w:r w:rsidRPr="0040606E">
        <w:rPr>
          <w:rFonts w:ascii="Book Antiqua" w:eastAsia="SimSun" w:hAnsi="Book Antiqua" w:cs="Times New Roman"/>
          <w:b/>
          <w:kern w:val="2"/>
          <w:sz w:val="24"/>
          <w:szCs w:val="24"/>
          <w:lang w:val="en-US" w:eastAsia="zh-CN"/>
        </w:rPr>
        <w:t>183</w:t>
      </w:r>
      <w:r w:rsidRPr="0040606E">
        <w:rPr>
          <w:rFonts w:ascii="Book Antiqua" w:eastAsia="SimSun" w:hAnsi="Book Antiqua" w:cs="Times New Roman"/>
          <w:kern w:val="2"/>
          <w:sz w:val="24"/>
          <w:szCs w:val="24"/>
          <w:lang w:val="en-US" w:eastAsia="zh-CN"/>
        </w:rPr>
        <w:t>: 117-125 [PMID: 8696542</w:t>
      </w:r>
      <w:r w:rsidRPr="0040606E">
        <w:rPr>
          <w:rFonts w:ascii="Book Antiqua" w:eastAsia="SimSun" w:hAnsi="Book Antiqua" w:cs="Times New Roman" w:hint="eastAsia"/>
          <w:kern w:val="2"/>
          <w:sz w:val="24"/>
          <w:szCs w:val="24"/>
          <w:lang w:val="en-US" w:eastAsia="zh-CN"/>
        </w:rPr>
        <w:t xml:space="preserve"> DOI: </w:t>
      </w:r>
      <w:r w:rsidRPr="0040606E">
        <w:rPr>
          <w:rFonts w:ascii="Book Antiqua" w:eastAsia="SimSun" w:hAnsi="Book Antiqua" w:cs="Times New Roman"/>
          <w:kern w:val="2"/>
          <w:sz w:val="24"/>
          <w:szCs w:val="24"/>
          <w:lang w:val="en-US" w:eastAsia="zh-CN"/>
        </w:rPr>
        <w:t>10.1006/jsre.1996.0331]</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20 </w:t>
      </w:r>
      <w:r w:rsidRPr="0040606E">
        <w:rPr>
          <w:rFonts w:ascii="Book Antiqua" w:eastAsia="SimSun" w:hAnsi="Book Antiqua" w:cs="Times New Roman"/>
          <w:b/>
          <w:kern w:val="2"/>
          <w:sz w:val="24"/>
          <w:szCs w:val="24"/>
          <w:lang w:val="en-US" w:eastAsia="zh-CN"/>
        </w:rPr>
        <w:t>McAlister VC</w:t>
      </w:r>
      <w:r w:rsidRPr="0040606E">
        <w:rPr>
          <w:rFonts w:ascii="Book Antiqua" w:eastAsia="SimSun" w:hAnsi="Book Antiqua" w:cs="Times New Roman"/>
          <w:kern w:val="2"/>
          <w:sz w:val="24"/>
          <w:szCs w:val="24"/>
          <w:lang w:val="en-US" w:eastAsia="zh-CN"/>
        </w:rPr>
        <w:t xml:space="preserve">, Haddad E, </w:t>
      </w:r>
      <w:proofErr w:type="spellStart"/>
      <w:r w:rsidRPr="0040606E">
        <w:rPr>
          <w:rFonts w:ascii="Book Antiqua" w:eastAsia="SimSun" w:hAnsi="Book Antiqua" w:cs="Times New Roman"/>
          <w:kern w:val="2"/>
          <w:sz w:val="24"/>
          <w:szCs w:val="24"/>
          <w:lang w:val="en-US" w:eastAsia="zh-CN"/>
        </w:rPr>
        <w:t>Renouf</w:t>
      </w:r>
      <w:proofErr w:type="spellEnd"/>
      <w:r w:rsidRPr="0040606E">
        <w:rPr>
          <w:rFonts w:ascii="Book Antiqua" w:eastAsia="SimSun" w:hAnsi="Book Antiqua" w:cs="Times New Roman"/>
          <w:kern w:val="2"/>
          <w:sz w:val="24"/>
          <w:szCs w:val="24"/>
          <w:lang w:val="en-US" w:eastAsia="zh-CN"/>
        </w:rPr>
        <w:t xml:space="preserve"> E, </w:t>
      </w:r>
      <w:proofErr w:type="spellStart"/>
      <w:r w:rsidRPr="0040606E">
        <w:rPr>
          <w:rFonts w:ascii="Book Antiqua" w:eastAsia="SimSun" w:hAnsi="Book Antiqua" w:cs="Times New Roman"/>
          <w:kern w:val="2"/>
          <w:sz w:val="24"/>
          <w:szCs w:val="24"/>
          <w:lang w:val="en-US" w:eastAsia="zh-CN"/>
        </w:rPr>
        <w:t>Malthaner</w:t>
      </w:r>
      <w:proofErr w:type="spellEnd"/>
      <w:r w:rsidRPr="0040606E">
        <w:rPr>
          <w:rFonts w:ascii="Book Antiqua" w:eastAsia="SimSun" w:hAnsi="Book Antiqua" w:cs="Times New Roman"/>
          <w:kern w:val="2"/>
          <w:sz w:val="24"/>
          <w:szCs w:val="24"/>
          <w:lang w:val="en-US" w:eastAsia="zh-CN"/>
        </w:rPr>
        <w:t xml:space="preserve"> RA, </w:t>
      </w:r>
      <w:proofErr w:type="spellStart"/>
      <w:r w:rsidRPr="0040606E">
        <w:rPr>
          <w:rFonts w:ascii="Book Antiqua" w:eastAsia="SimSun" w:hAnsi="Book Antiqua" w:cs="Times New Roman"/>
          <w:kern w:val="2"/>
          <w:sz w:val="24"/>
          <w:szCs w:val="24"/>
          <w:lang w:val="en-US" w:eastAsia="zh-CN"/>
        </w:rPr>
        <w:t>Kjaer</w:t>
      </w:r>
      <w:proofErr w:type="spellEnd"/>
      <w:r w:rsidRPr="0040606E">
        <w:rPr>
          <w:rFonts w:ascii="Book Antiqua" w:eastAsia="SimSun" w:hAnsi="Book Antiqua" w:cs="Times New Roman"/>
          <w:kern w:val="2"/>
          <w:sz w:val="24"/>
          <w:szCs w:val="24"/>
          <w:lang w:val="en-US" w:eastAsia="zh-CN"/>
        </w:rPr>
        <w:t xml:space="preserve"> MS, </w:t>
      </w:r>
      <w:proofErr w:type="spellStart"/>
      <w:r w:rsidRPr="0040606E">
        <w:rPr>
          <w:rFonts w:ascii="Book Antiqua" w:eastAsia="SimSun" w:hAnsi="Book Antiqua" w:cs="Times New Roman"/>
          <w:kern w:val="2"/>
          <w:sz w:val="24"/>
          <w:szCs w:val="24"/>
          <w:lang w:val="en-US" w:eastAsia="zh-CN"/>
        </w:rPr>
        <w:t>Gluud</w:t>
      </w:r>
      <w:proofErr w:type="spellEnd"/>
      <w:r w:rsidRPr="0040606E">
        <w:rPr>
          <w:rFonts w:ascii="Book Antiqua" w:eastAsia="SimSun" w:hAnsi="Book Antiqua" w:cs="Times New Roman"/>
          <w:kern w:val="2"/>
          <w:sz w:val="24"/>
          <w:szCs w:val="24"/>
          <w:lang w:val="en-US" w:eastAsia="zh-CN"/>
        </w:rPr>
        <w:t xml:space="preserve"> LL. </w:t>
      </w:r>
      <w:proofErr w:type="spellStart"/>
      <w:r w:rsidRPr="0040606E">
        <w:rPr>
          <w:rFonts w:ascii="Book Antiqua" w:eastAsia="SimSun" w:hAnsi="Book Antiqua" w:cs="Times New Roman"/>
          <w:kern w:val="2"/>
          <w:sz w:val="24"/>
          <w:szCs w:val="24"/>
          <w:lang w:val="en-US" w:eastAsia="zh-CN"/>
        </w:rPr>
        <w:t>Cyclosporin</w:t>
      </w:r>
      <w:proofErr w:type="spellEnd"/>
      <w:r w:rsidRPr="0040606E">
        <w:rPr>
          <w:rFonts w:ascii="Book Antiqua" w:eastAsia="SimSun" w:hAnsi="Book Antiqua" w:cs="Times New Roman"/>
          <w:kern w:val="2"/>
          <w:sz w:val="24"/>
          <w:szCs w:val="24"/>
          <w:lang w:val="en-US" w:eastAsia="zh-CN"/>
        </w:rPr>
        <w:t xml:space="preserve"> versus tacrolimus as primary immunosuppressant after liver transplantation: A meta-analysis. </w:t>
      </w:r>
      <w:r w:rsidRPr="0040606E">
        <w:rPr>
          <w:rFonts w:ascii="Book Antiqua" w:eastAsia="SimSun" w:hAnsi="Book Antiqua" w:cs="Times New Roman"/>
          <w:i/>
          <w:kern w:val="2"/>
          <w:sz w:val="24"/>
          <w:szCs w:val="24"/>
          <w:lang w:val="en-US" w:eastAsia="zh-CN"/>
        </w:rPr>
        <w:t>Am J Transplant</w:t>
      </w:r>
      <w:r w:rsidRPr="0040606E">
        <w:rPr>
          <w:rFonts w:ascii="Book Antiqua" w:eastAsia="SimSun" w:hAnsi="Book Antiqua" w:cs="Times New Roman"/>
          <w:kern w:val="2"/>
          <w:sz w:val="24"/>
          <w:szCs w:val="24"/>
          <w:lang w:val="en-US" w:eastAsia="zh-CN"/>
        </w:rPr>
        <w:t xml:space="preserve"> 2006; </w:t>
      </w:r>
      <w:r w:rsidRPr="0040606E">
        <w:rPr>
          <w:rFonts w:ascii="Book Antiqua" w:eastAsia="SimSun" w:hAnsi="Book Antiqua" w:cs="Times New Roman"/>
          <w:b/>
          <w:kern w:val="2"/>
          <w:sz w:val="24"/>
          <w:szCs w:val="24"/>
          <w:lang w:val="en-US" w:eastAsia="zh-CN"/>
        </w:rPr>
        <w:t>6</w:t>
      </w:r>
      <w:r w:rsidRPr="0040606E">
        <w:rPr>
          <w:rFonts w:ascii="Book Antiqua" w:eastAsia="SimSun" w:hAnsi="Book Antiqua" w:cs="Times New Roman"/>
          <w:kern w:val="2"/>
          <w:sz w:val="24"/>
          <w:szCs w:val="24"/>
          <w:lang w:val="en-US" w:eastAsia="zh-CN"/>
        </w:rPr>
        <w:t>: 1578-1585 [PMID: 16827858 DOI: 10.1111/j.1600-6143.2006.01360.x]</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21 </w:t>
      </w:r>
      <w:proofErr w:type="spellStart"/>
      <w:r w:rsidRPr="0040606E">
        <w:rPr>
          <w:rFonts w:ascii="Book Antiqua" w:eastAsia="SimSun" w:hAnsi="Book Antiqua" w:cs="Times New Roman"/>
          <w:b/>
          <w:kern w:val="2"/>
          <w:sz w:val="24"/>
          <w:szCs w:val="24"/>
          <w:lang w:val="en-US" w:eastAsia="zh-CN"/>
        </w:rPr>
        <w:t>Beckebaum</w:t>
      </w:r>
      <w:proofErr w:type="spellEnd"/>
      <w:r w:rsidRPr="0040606E">
        <w:rPr>
          <w:rFonts w:ascii="Book Antiqua" w:eastAsia="SimSun" w:hAnsi="Book Antiqua" w:cs="Times New Roman"/>
          <w:b/>
          <w:kern w:val="2"/>
          <w:sz w:val="24"/>
          <w:szCs w:val="24"/>
          <w:lang w:val="en-US" w:eastAsia="zh-CN"/>
        </w:rPr>
        <w:t xml:space="preserve"> S</w:t>
      </w:r>
      <w:r w:rsidRPr="0040606E">
        <w:rPr>
          <w:rFonts w:ascii="Book Antiqua" w:eastAsia="SimSun" w:hAnsi="Book Antiqua" w:cs="Times New Roman"/>
          <w:kern w:val="2"/>
          <w:sz w:val="24"/>
          <w:szCs w:val="24"/>
          <w:lang w:val="en-US" w:eastAsia="zh-CN"/>
        </w:rPr>
        <w:t xml:space="preserve">, Klein C, Varghese J, Sotiropoulos GC, Saner F, Schmitz K, </w:t>
      </w:r>
      <w:proofErr w:type="spellStart"/>
      <w:r w:rsidRPr="0040606E">
        <w:rPr>
          <w:rFonts w:ascii="Book Antiqua" w:eastAsia="SimSun" w:hAnsi="Book Antiqua" w:cs="Times New Roman"/>
          <w:kern w:val="2"/>
          <w:sz w:val="24"/>
          <w:szCs w:val="24"/>
          <w:lang w:val="en-US" w:eastAsia="zh-CN"/>
        </w:rPr>
        <w:t>Gerken</w:t>
      </w:r>
      <w:proofErr w:type="spellEnd"/>
      <w:r w:rsidRPr="0040606E">
        <w:rPr>
          <w:rFonts w:ascii="Book Antiqua" w:eastAsia="SimSun" w:hAnsi="Book Antiqua" w:cs="Times New Roman"/>
          <w:kern w:val="2"/>
          <w:sz w:val="24"/>
          <w:szCs w:val="24"/>
          <w:lang w:val="en-US" w:eastAsia="zh-CN"/>
        </w:rPr>
        <w:t xml:space="preserve"> G, Paul A, </w:t>
      </w:r>
      <w:proofErr w:type="spellStart"/>
      <w:r w:rsidRPr="0040606E">
        <w:rPr>
          <w:rFonts w:ascii="Book Antiqua" w:eastAsia="SimSun" w:hAnsi="Book Antiqua" w:cs="Times New Roman"/>
          <w:kern w:val="2"/>
          <w:sz w:val="24"/>
          <w:szCs w:val="24"/>
          <w:lang w:val="en-US" w:eastAsia="zh-CN"/>
        </w:rPr>
        <w:t>Cicinnati</w:t>
      </w:r>
      <w:proofErr w:type="spellEnd"/>
      <w:r w:rsidRPr="0040606E">
        <w:rPr>
          <w:rFonts w:ascii="Book Antiqua" w:eastAsia="SimSun" w:hAnsi="Book Antiqua" w:cs="Times New Roman"/>
          <w:kern w:val="2"/>
          <w:sz w:val="24"/>
          <w:szCs w:val="24"/>
          <w:lang w:val="en-US" w:eastAsia="zh-CN"/>
        </w:rPr>
        <w:t xml:space="preserve"> VR. Renal function and cardiovascular risk profile after conversion from ciclosporin to tacrolimus: Prospective study in 80 liver transplant recipients. </w:t>
      </w:r>
      <w:r w:rsidRPr="0040606E">
        <w:rPr>
          <w:rFonts w:ascii="Book Antiqua" w:eastAsia="SimSun" w:hAnsi="Book Antiqua" w:cs="Times New Roman"/>
          <w:i/>
          <w:kern w:val="2"/>
          <w:sz w:val="24"/>
          <w:szCs w:val="24"/>
          <w:lang w:val="en-US" w:eastAsia="zh-CN"/>
        </w:rPr>
        <w:t xml:space="preserve">Aliment </w:t>
      </w:r>
      <w:proofErr w:type="spellStart"/>
      <w:r w:rsidRPr="0040606E">
        <w:rPr>
          <w:rFonts w:ascii="Book Antiqua" w:eastAsia="SimSun" w:hAnsi="Book Antiqua" w:cs="Times New Roman"/>
          <w:i/>
          <w:kern w:val="2"/>
          <w:sz w:val="24"/>
          <w:szCs w:val="24"/>
          <w:lang w:val="en-US" w:eastAsia="zh-CN"/>
        </w:rPr>
        <w:t>Pharmacol</w:t>
      </w:r>
      <w:proofErr w:type="spellEnd"/>
      <w:r w:rsidRPr="0040606E">
        <w:rPr>
          <w:rFonts w:ascii="Book Antiqua" w:eastAsia="SimSun" w:hAnsi="Book Antiqua" w:cs="Times New Roman"/>
          <w:i/>
          <w:kern w:val="2"/>
          <w:sz w:val="24"/>
          <w:szCs w:val="24"/>
          <w:lang w:val="en-US" w:eastAsia="zh-CN"/>
        </w:rPr>
        <w:t xml:space="preserve"> </w:t>
      </w:r>
      <w:proofErr w:type="spellStart"/>
      <w:r w:rsidRPr="0040606E">
        <w:rPr>
          <w:rFonts w:ascii="Book Antiqua" w:eastAsia="SimSun" w:hAnsi="Book Antiqua" w:cs="Times New Roman"/>
          <w:i/>
          <w:kern w:val="2"/>
          <w:sz w:val="24"/>
          <w:szCs w:val="24"/>
          <w:lang w:val="en-US" w:eastAsia="zh-CN"/>
        </w:rPr>
        <w:t>Ther</w:t>
      </w:r>
      <w:proofErr w:type="spellEnd"/>
      <w:r w:rsidRPr="0040606E">
        <w:rPr>
          <w:rFonts w:ascii="Book Antiqua" w:eastAsia="SimSun" w:hAnsi="Book Antiqua" w:cs="Times New Roman"/>
          <w:kern w:val="2"/>
          <w:sz w:val="24"/>
          <w:szCs w:val="24"/>
          <w:lang w:val="en-US" w:eastAsia="zh-CN"/>
        </w:rPr>
        <w:t xml:space="preserve"> 2009; </w:t>
      </w:r>
      <w:r w:rsidRPr="0040606E">
        <w:rPr>
          <w:rFonts w:ascii="Book Antiqua" w:eastAsia="SimSun" w:hAnsi="Book Antiqua" w:cs="Times New Roman"/>
          <w:b/>
          <w:kern w:val="2"/>
          <w:sz w:val="24"/>
          <w:szCs w:val="24"/>
          <w:lang w:val="en-US" w:eastAsia="zh-CN"/>
        </w:rPr>
        <w:t>30</w:t>
      </w:r>
      <w:r w:rsidRPr="0040606E">
        <w:rPr>
          <w:rFonts w:ascii="Book Antiqua" w:eastAsia="SimSun" w:hAnsi="Book Antiqua" w:cs="Times New Roman"/>
          <w:kern w:val="2"/>
          <w:sz w:val="24"/>
          <w:szCs w:val="24"/>
          <w:lang w:val="en-US" w:eastAsia="zh-CN"/>
        </w:rPr>
        <w:t>: 834-842 [PMID: 19624550 DOI: 10.1111/j.1365-2036.2009.04099.x]</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22 </w:t>
      </w:r>
      <w:r w:rsidRPr="0040606E">
        <w:rPr>
          <w:rFonts w:ascii="Book Antiqua" w:eastAsia="SimSun" w:hAnsi="Book Antiqua" w:cs="Times New Roman"/>
          <w:b/>
          <w:kern w:val="2"/>
          <w:sz w:val="24"/>
          <w:szCs w:val="24"/>
          <w:lang w:val="en-US" w:eastAsia="zh-CN"/>
        </w:rPr>
        <w:t>Komaki Y</w:t>
      </w:r>
      <w:r w:rsidRPr="0040606E">
        <w:rPr>
          <w:rFonts w:ascii="Book Antiqua" w:eastAsia="SimSun" w:hAnsi="Book Antiqua" w:cs="Times New Roman"/>
          <w:kern w:val="2"/>
          <w:sz w:val="24"/>
          <w:szCs w:val="24"/>
          <w:lang w:val="en-US" w:eastAsia="zh-CN"/>
        </w:rPr>
        <w:t xml:space="preserve">, Komaki F, </w:t>
      </w:r>
      <w:proofErr w:type="spellStart"/>
      <w:r w:rsidRPr="0040606E">
        <w:rPr>
          <w:rFonts w:ascii="Book Antiqua" w:eastAsia="SimSun" w:hAnsi="Book Antiqua" w:cs="Times New Roman"/>
          <w:kern w:val="2"/>
          <w:sz w:val="24"/>
          <w:szCs w:val="24"/>
          <w:lang w:val="en-US" w:eastAsia="zh-CN"/>
        </w:rPr>
        <w:t>Ido</w:t>
      </w:r>
      <w:proofErr w:type="spellEnd"/>
      <w:r w:rsidRPr="0040606E">
        <w:rPr>
          <w:rFonts w:ascii="Book Antiqua" w:eastAsia="SimSun" w:hAnsi="Book Antiqua" w:cs="Times New Roman"/>
          <w:kern w:val="2"/>
          <w:sz w:val="24"/>
          <w:szCs w:val="24"/>
          <w:lang w:val="en-US" w:eastAsia="zh-CN"/>
        </w:rPr>
        <w:t xml:space="preserve"> A, </w:t>
      </w:r>
      <w:proofErr w:type="spellStart"/>
      <w:r w:rsidRPr="0040606E">
        <w:rPr>
          <w:rFonts w:ascii="Book Antiqua" w:eastAsia="SimSun" w:hAnsi="Book Antiqua" w:cs="Times New Roman"/>
          <w:kern w:val="2"/>
          <w:sz w:val="24"/>
          <w:szCs w:val="24"/>
          <w:lang w:val="en-US" w:eastAsia="zh-CN"/>
        </w:rPr>
        <w:t>Sakuraba</w:t>
      </w:r>
      <w:proofErr w:type="spellEnd"/>
      <w:r w:rsidRPr="0040606E">
        <w:rPr>
          <w:rFonts w:ascii="Book Antiqua" w:eastAsia="SimSun" w:hAnsi="Book Antiqua" w:cs="Times New Roman"/>
          <w:kern w:val="2"/>
          <w:sz w:val="24"/>
          <w:szCs w:val="24"/>
          <w:lang w:val="en-US" w:eastAsia="zh-CN"/>
        </w:rPr>
        <w:t xml:space="preserve"> A. Efficacy and Safety of Tacrolimus Therapy for Active Ulcerative Colitis; A Systematic Review and Meta-analysis. </w:t>
      </w:r>
      <w:r w:rsidRPr="0040606E">
        <w:rPr>
          <w:rFonts w:ascii="Book Antiqua" w:eastAsia="SimSun" w:hAnsi="Book Antiqua" w:cs="Times New Roman"/>
          <w:i/>
          <w:kern w:val="2"/>
          <w:sz w:val="24"/>
          <w:szCs w:val="24"/>
          <w:lang w:val="en-US" w:eastAsia="zh-CN"/>
        </w:rPr>
        <w:t xml:space="preserve">J </w:t>
      </w:r>
      <w:proofErr w:type="spellStart"/>
      <w:r w:rsidRPr="0040606E">
        <w:rPr>
          <w:rFonts w:ascii="Book Antiqua" w:eastAsia="SimSun" w:hAnsi="Book Antiqua" w:cs="Times New Roman"/>
          <w:i/>
          <w:kern w:val="2"/>
          <w:sz w:val="24"/>
          <w:szCs w:val="24"/>
          <w:lang w:val="en-US" w:eastAsia="zh-CN"/>
        </w:rPr>
        <w:t>Crohns</w:t>
      </w:r>
      <w:proofErr w:type="spellEnd"/>
      <w:r w:rsidRPr="0040606E">
        <w:rPr>
          <w:rFonts w:ascii="Book Antiqua" w:eastAsia="SimSun" w:hAnsi="Book Antiqua" w:cs="Times New Roman"/>
          <w:i/>
          <w:kern w:val="2"/>
          <w:sz w:val="24"/>
          <w:szCs w:val="24"/>
          <w:lang w:val="en-US" w:eastAsia="zh-CN"/>
        </w:rPr>
        <w:t xml:space="preserve"> Colitis</w:t>
      </w:r>
      <w:r w:rsidRPr="0040606E">
        <w:rPr>
          <w:rFonts w:ascii="Book Antiqua" w:eastAsia="SimSun" w:hAnsi="Book Antiqua" w:cs="Times New Roman"/>
          <w:kern w:val="2"/>
          <w:sz w:val="24"/>
          <w:szCs w:val="24"/>
          <w:lang w:val="en-US" w:eastAsia="zh-CN"/>
        </w:rPr>
        <w:t xml:space="preserve"> 2016; </w:t>
      </w:r>
      <w:r w:rsidRPr="0040606E">
        <w:rPr>
          <w:rFonts w:ascii="Book Antiqua" w:eastAsia="SimSun" w:hAnsi="Book Antiqua" w:cs="Times New Roman"/>
          <w:b/>
          <w:kern w:val="2"/>
          <w:sz w:val="24"/>
          <w:szCs w:val="24"/>
          <w:lang w:val="en-US" w:eastAsia="zh-CN"/>
        </w:rPr>
        <w:t>10</w:t>
      </w:r>
      <w:r w:rsidRPr="0040606E">
        <w:rPr>
          <w:rFonts w:ascii="Book Antiqua" w:eastAsia="SimSun" w:hAnsi="Book Antiqua" w:cs="Times New Roman"/>
          <w:kern w:val="2"/>
          <w:sz w:val="24"/>
          <w:szCs w:val="24"/>
          <w:lang w:val="en-US" w:eastAsia="zh-CN"/>
        </w:rPr>
        <w:t>: 484-494 [PMID: 26645641 DOI: 10.1093/</w:t>
      </w:r>
      <w:proofErr w:type="spellStart"/>
      <w:r w:rsidRPr="0040606E">
        <w:rPr>
          <w:rFonts w:ascii="Book Antiqua" w:eastAsia="SimSun" w:hAnsi="Book Antiqua" w:cs="Times New Roman"/>
          <w:kern w:val="2"/>
          <w:sz w:val="24"/>
          <w:szCs w:val="24"/>
          <w:lang w:val="en-US" w:eastAsia="zh-CN"/>
        </w:rPr>
        <w:t>ecco-jcc</w:t>
      </w:r>
      <w:proofErr w:type="spellEnd"/>
      <w:r w:rsidRPr="0040606E">
        <w:rPr>
          <w:rFonts w:ascii="Book Antiqua" w:eastAsia="SimSun" w:hAnsi="Book Antiqua" w:cs="Times New Roman"/>
          <w:kern w:val="2"/>
          <w:sz w:val="24"/>
          <w:szCs w:val="24"/>
          <w:lang w:val="en-US" w:eastAsia="zh-CN"/>
        </w:rPr>
        <w:t>/jjv221]</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23 </w:t>
      </w:r>
      <w:proofErr w:type="spellStart"/>
      <w:r w:rsidRPr="0040606E">
        <w:rPr>
          <w:rFonts w:ascii="Book Antiqua" w:eastAsia="SimSun" w:hAnsi="Book Antiqua" w:cs="Times New Roman"/>
          <w:b/>
          <w:kern w:val="2"/>
          <w:sz w:val="24"/>
          <w:szCs w:val="24"/>
          <w:lang w:val="en-US" w:eastAsia="zh-CN"/>
        </w:rPr>
        <w:t>Laharie</w:t>
      </w:r>
      <w:proofErr w:type="spellEnd"/>
      <w:r w:rsidRPr="0040606E">
        <w:rPr>
          <w:rFonts w:ascii="Book Antiqua" w:eastAsia="SimSun" w:hAnsi="Book Antiqua" w:cs="Times New Roman"/>
          <w:b/>
          <w:kern w:val="2"/>
          <w:sz w:val="24"/>
          <w:szCs w:val="24"/>
          <w:lang w:val="en-US" w:eastAsia="zh-CN"/>
        </w:rPr>
        <w:t xml:space="preserve"> D</w:t>
      </w:r>
      <w:r w:rsidRPr="0040606E">
        <w:rPr>
          <w:rFonts w:ascii="Book Antiqua" w:eastAsia="SimSun" w:hAnsi="Book Antiqua" w:cs="Times New Roman"/>
          <w:kern w:val="2"/>
          <w:sz w:val="24"/>
          <w:szCs w:val="24"/>
          <w:lang w:val="en-US" w:eastAsia="zh-CN"/>
        </w:rPr>
        <w:t xml:space="preserve">, </w:t>
      </w:r>
      <w:proofErr w:type="spellStart"/>
      <w:r w:rsidRPr="0040606E">
        <w:rPr>
          <w:rFonts w:ascii="Book Antiqua" w:eastAsia="SimSun" w:hAnsi="Book Antiqua" w:cs="Times New Roman"/>
          <w:kern w:val="2"/>
          <w:sz w:val="24"/>
          <w:szCs w:val="24"/>
          <w:lang w:val="en-US" w:eastAsia="zh-CN"/>
        </w:rPr>
        <w:t>Bourreille</w:t>
      </w:r>
      <w:proofErr w:type="spellEnd"/>
      <w:r w:rsidRPr="0040606E">
        <w:rPr>
          <w:rFonts w:ascii="Book Antiqua" w:eastAsia="SimSun" w:hAnsi="Book Antiqua" w:cs="Times New Roman"/>
          <w:kern w:val="2"/>
          <w:sz w:val="24"/>
          <w:szCs w:val="24"/>
          <w:lang w:val="en-US" w:eastAsia="zh-CN"/>
        </w:rPr>
        <w:t xml:space="preserve"> A, </w:t>
      </w:r>
      <w:proofErr w:type="spellStart"/>
      <w:r w:rsidRPr="0040606E">
        <w:rPr>
          <w:rFonts w:ascii="Book Antiqua" w:eastAsia="SimSun" w:hAnsi="Book Antiqua" w:cs="Times New Roman"/>
          <w:kern w:val="2"/>
          <w:sz w:val="24"/>
          <w:szCs w:val="24"/>
          <w:lang w:val="en-US" w:eastAsia="zh-CN"/>
        </w:rPr>
        <w:t>Branche</w:t>
      </w:r>
      <w:proofErr w:type="spellEnd"/>
      <w:r w:rsidRPr="0040606E">
        <w:rPr>
          <w:rFonts w:ascii="Book Antiqua" w:eastAsia="SimSun" w:hAnsi="Book Antiqua" w:cs="Times New Roman"/>
          <w:kern w:val="2"/>
          <w:sz w:val="24"/>
          <w:szCs w:val="24"/>
          <w:lang w:val="en-US" w:eastAsia="zh-CN"/>
        </w:rPr>
        <w:t xml:space="preserve"> J, </w:t>
      </w:r>
      <w:proofErr w:type="spellStart"/>
      <w:r w:rsidRPr="0040606E">
        <w:rPr>
          <w:rFonts w:ascii="Book Antiqua" w:eastAsia="SimSun" w:hAnsi="Book Antiqua" w:cs="Times New Roman"/>
          <w:kern w:val="2"/>
          <w:sz w:val="24"/>
          <w:szCs w:val="24"/>
          <w:lang w:val="en-US" w:eastAsia="zh-CN"/>
        </w:rPr>
        <w:t>Allez</w:t>
      </w:r>
      <w:proofErr w:type="spellEnd"/>
      <w:r w:rsidRPr="0040606E">
        <w:rPr>
          <w:rFonts w:ascii="Book Antiqua" w:eastAsia="SimSun" w:hAnsi="Book Antiqua" w:cs="Times New Roman"/>
          <w:kern w:val="2"/>
          <w:sz w:val="24"/>
          <w:szCs w:val="24"/>
          <w:lang w:val="en-US" w:eastAsia="zh-CN"/>
        </w:rPr>
        <w:t xml:space="preserve"> M, </w:t>
      </w:r>
      <w:proofErr w:type="spellStart"/>
      <w:r w:rsidRPr="0040606E">
        <w:rPr>
          <w:rFonts w:ascii="Book Antiqua" w:eastAsia="SimSun" w:hAnsi="Book Antiqua" w:cs="Times New Roman"/>
          <w:kern w:val="2"/>
          <w:sz w:val="24"/>
          <w:szCs w:val="24"/>
          <w:lang w:val="en-US" w:eastAsia="zh-CN"/>
        </w:rPr>
        <w:t>Bouhnik</w:t>
      </w:r>
      <w:proofErr w:type="spellEnd"/>
      <w:r w:rsidRPr="0040606E">
        <w:rPr>
          <w:rFonts w:ascii="Book Antiqua" w:eastAsia="SimSun" w:hAnsi="Book Antiqua" w:cs="Times New Roman"/>
          <w:kern w:val="2"/>
          <w:sz w:val="24"/>
          <w:szCs w:val="24"/>
          <w:lang w:val="en-US" w:eastAsia="zh-CN"/>
        </w:rPr>
        <w:t xml:space="preserve"> Y, </w:t>
      </w:r>
      <w:proofErr w:type="spellStart"/>
      <w:r w:rsidRPr="0040606E">
        <w:rPr>
          <w:rFonts w:ascii="Book Antiqua" w:eastAsia="SimSun" w:hAnsi="Book Antiqua" w:cs="Times New Roman"/>
          <w:kern w:val="2"/>
          <w:sz w:val="24"/>
          <w:szCs w:val="24"/>
          <w:lang w:val="en-US" w:eastAsia="zh-CN"/>
        </w:rPr>
        <w:t>Filippi</w:t>
      </w:r>
      <w:proofErr w:type="spellEnd"/>
      <w:r w:rsidRPr="0040606E">
        <w:rPr>
          <w:rFonts w:ascii="Book Antiqua" w:eastAsia="SimSun" w:hAnsi="Book Antiqua" w:cs="Times New Roman"/>
          <w:kern w:val="2"/>
          <w:sz w:val="24"/>
          <w:szCs w:val="24"/>
          <w:lang w:val="en-US" w:eastAsia="zh-CN"/>
        </w:rPr>
        <w:t xml:space="preserve"> J, </w:t>
      </w:r>
      <w:proofErr w:type="spellStart"/>
      <w:r w:rsidRPr="0040606E">
        <w:rPr>
          <w:rFonts w:ascii="Book Antiqua" w:eastAsia="SimSun" w:hAnsi="Book Antiqua" w:cs="Times New Roman"/>
          <w:kern w:val="2"/>
          <w:sz w:val="24"/>
          <w:szCs w:val="24"/>
          <w:lang w:val="en-US" w:eastAsia="zh-CN"/>
        </w:rPr>
        <w:t>Zerbib</w:t>
      </w:r>
      <w:proofErr w:type="spellEnd"/>
      <w:r w:rsidRPr="0040606E">
        <w:rPr>
          <w:rFonts w:ascii="Book Antiqua" w:eastAsia="SimSun" w:hAnsi="Book Antiqua" w:cs="Times New Roman"/>
          <w:kern w:val="2"/>
          <w:sz w:val="24"/>
          <w:szCs w:val="24"/>
          <w:lang w:val="en-US" w:eastAsia="zh-CN"/>
        </w:rPr>
        <w:t xml:space="preserve"> F, </w:t>
      </w:r>
      <w:proofErr w:type="spellStart"/>
      <w:r w:rsidRPr="0040606E">
        <w:rPr>
          <w:rFonts w:ascii="Book Antiqua" w:eastAsia="SimSun" w:hAnsi="Book Antiqua" w:cs="Times New Roman"/>
          <w:kern w:val="2"/>
          <w:sz w:val="24"/>
          <w:szCs w:val="24"/>
          <w:lang w:val="en-US" w:eastAsia="zh-CN"/>
        </w:rPr>
        <w:t>Savoye</w:t>
      </w:r>
      <w:proofErr w:type="spellEnd"/>
      <w:r w:rsidRPr="0040606E">
        <w:rPr>
          <w:rFonts w:ascii="Book Antiqua" w:eastAsia="SimSun" w:hAnsi="Book Antiqua" w:cs="Times New Roman"/>
          <w:kern w:val="2"/>
          <w:sz w:val="24"/>
          <w:szCs w:val="24"/>
          <w:lang w:val="en-US" w:eastAsia="zh-CN"/>
        </w:rPr>
        <w:t xml:space="preserve"> G, Vuitton L, Moreau J, </w:t>
      </w:r>
      <w:proofErr w:type="spellStart"/>
      <w:r w:rsidRPr="0040606E">
        <w:rPr>
          <w:rFonts w:ascii="Book Antiqua" w:eastAsia="SimSun" w:hAnsi="Book Antiqua" w:cs="Times New Roman"/>
          <w:kern w:val="2"/>
          <w:sz w:val="24"/>
          <w:szCs w:val="24"/>
          <w:lang w:val="en-US" w:eastAsia="zh-CN"/>
        </w:rPr>
        <w:t>Amiot</w:t>
      </w:r>
      <w:proofErr w:type="spellEnd"/>
      <w:r w:rsidRPr="0040606E">
        <w:rPr>
          <w:rFonts w:ascii="Book Antiqua" w:eastAsia="SimSun" w:hAnsi="Book Antiqua" w:cs="Times New Roman"/>
          <w:kern w:val="2"/>
          <w:sz w:val="24"/>
          <w:szCs w:val="24"/>
          <w:lang w:val="en-US" w:eastAsia="zh-CN"/>
        </w:rPr>
        <w:t xml:space="preserve"> A, </w:t>
      </w:r>
      <w:proofErr w:type="spellStart"/>
      <w:r w:rsidRPr="0040606E">
        <w:rPr>
          <w:rFonts w:ascii="Book Antiqua" w:eastAsia="SimSun" w:hAnsi="Book Antiqua" w:cs="Times New Roman"/>
          <w:kern w:val="2"/>
          <w:sz w:val="24"/>
          <w:szCs w:val="24"/>
          <w:lang w:val="en-US" w:eastAsia="zh-CN"/>
        </w:rPr>
        <w:t>Cosnes</w:t>
      </w:r>
      <w:proofErr w:type="spellEnd"/>
      <w:r w:rsidRPr="0040606E">
        <w:rPr>
          <w:rFonts w:ascii="Book Antiqua" w:eastAsia="SimSun" w:hAnsi="Book Antiqua" w:cs="Times New Roman"/>
          <w:kern w:val="2"/>
          <w:sz w:val="24"/>
          <w:szCs w:val="24"/>
          <w:lang w:val="en-US" w:eastAsia="zh-CN"/>
        </w:rPr>
        <w:t xml:space="preserve"> J, </w:t>
      </w:r>
      <w:proofErr w:type="spellStart"/>
      <w:r w:rsidRPr="0040606E">
        <w:rPr>
          <w:rFonts w:ascii="Book Antiqua" w:eastAsia="SimSun" w:hAnsi="Book Antiqua" w:cs="Times New Roman"/>
          <w:kern w:val="2"/>
          <w:sz w:val="24"/>
          <w:szCs w:val="24"/>
          <w:lang w:val="en-US" w:eastAsia="zh-CN"/>
        </w:rPr>
        <w:t>Ricart</w:t>
      </w:r>
      <w:proofErr w:type="spellEnd"/>
      <w:r w:rsidRPr="0040606E">
        <w:rPr>
          <w:rFonts w:ascii="Book Antiqua" w:eastAsia="SimSun" w:hAnsi="Book Antiqua" w:cs="Times New Roman"/>
          <w:kern w:val="2"/>
          <w:sz w:val="24"/>
          <w:szCs w:val="24"/>
          <w:lang w:val="en-US" w:eastAsia="zh-CN"/>
        </w:rPr>
        <w:t xml:space="preserve"> E, </w:t>
      </w:r>
      <w:proofErr w:type="spellStart"/>
      <w:r w:rsidRPr="0040606E">
        <w:rPr>
          <w:rFonts w:ascii="Book Antiqua" w:eastAsia="SimSun" w:hAnsi="Book Antiqua" w:cs="Times New Roman"/>
          <w:kern w:val="2"/>
          <w:sz w:val="24"/>
          <w:szCs w:val="24"/>
          <w:lang w:val="en-US" w:eastAsia="zh-CN"/>
        </w:rPr>
        <w:t>Dewit</w:t>
      </w:r>
      <w:proofErr w:type="spellEnd"/>
      <w:r w:rsidRPr="0040606E">
        <w:rPr>
          <w:rFonts w:ascii="Book Antiqua" w:eastAsia="SimSun" w:hAnsi="Book Antiqua" w:cs="Times New Roman"/>
          <w:kern w:val="2"/>
          <w:sz w:val="24"/>
          <w:szCs w:val="24"/>
          <w:lang w:val="en-US" w:eastAsia="zh-CN"/>
        </w:rPr>
        <w:t xml:space="preserve"> O, Lopez-</w:t>
      </w:r>
      <w:proofErr w:type="spellStart"/>
      <w:r w:rsidRPr="0040606E">
        <w:rPr>
          <w:rFonts w:ascii="Book Antiqua" w:eastAsia="SimSun" w:hAnsi="Book Antiqua" w:cs="Times New Roman"/>
          <w:kern w:val="2"/>
          <w:sz w:val="24"/>
          <w:szCs w:val="24"/>
          <w:lang w:val="en-US" w:eastAsia="zh-CN"/>
        </w:rPr>
        <w:t>Sanroman</w:t>
      </w:r>
      <w:proofErr w:type="spellEnd"/>
      <w:r w:rsidRPr="0040606E">
        <w:rPr>
          <w:rFonts w:ascii="Book Antiqua" w:eastAsia="SimSun" w:hAnsi="Book Antiqua" w:cs="Times New Roman"/>
          <w:kern w:val="2"/>
          <w:sz w:val="24"/>
          <w:szCs w:val="24"/>
          <w:lang w:val="en-US" w:eastAsia="zh-CN"/>
        </w:rPr>
        <w:t xml:space="preserve"> A, </w:t>
      </w:r>
      <w:proofErr w:type="spellStart"/>
      <w:r w:rsidRPr="0040606E">
        <w:rPr>
          <w:rFonts w:ascii="Book Antiqua" w:eastAsia="SimSun" w:hAnsi="Book Antiqua" w:cs="Times New Roman"/>
          <w:kern w:val="2"/>
          <w:sz w:val="24"/>
          <w:szCs w:val="24"/>
          <w:lang w:val="en-US" w:eastAsia="zh-CN"/>
        </w:rPr>
        <w:t>Fumery</w:t>
      </w:r>
      <w:proofErr w:type="spellEnd"/>
      <w:r w:rsidRPr="0040606E">
        <w:rPr>
          <w:rFonts w:ascii="Book Antiqua" w:eastAsia="SimSun" w:hAnsi="Book Antiqua" w:cs="Times New Roman"/>
          <w:kern w:val="2"/>
          <w:sz w:val="24"/>
          <w:szCs w:val="24"/>
          <w:lang w:val="en-US" w:eastAsia="zh-CN"/>
        </w:rPr>
        <w:t xml:space="preserve"> M, </w:t>
      </w:r>
      <w:proofErr w:type="spellStart"/>
      <w:r w:rsidRPr="0040606E">
        <w:rPr>
          <w:rFonts w:ascii="Book Antiqua" w:eastAsia="SimSun" w:hAnsi="Book Antiqua" w:cs="Times New Roman"/>
          <w:kern w:val="2"/>
          <w:sz w:val="24"/>
          <w:szCs w:val="24"/>
          <w:lang w:val="en-US" w:eastAsia="zh-CN"/>
        </w:rPr>
        <w:t>Carbonnel</w:t>
      </w:r>
      <w:proofErr w:type="spellEnd"/>
      <w:r w:rsidRPr="0040606E">
        <w:rPr>
          <w:rFonts w:ascii="Book Antiqua" w:eastAsia="SimSun" w:hAnsi="Book Antiqua" w:cs="Times New Roman"/>
          <w:kern w:val="2"/>
          <w:sz w:val="24"/>
          <w:szCs w:val="24"/>
          <w:lang w:val="en-US" w:eastAsia="zh-CN"/>
        </w:rPr>
        <w:t xml:space="preserve"> F, </w:t>
      </w:r>
      <w:proofErr w:type="spellStart"/>
      <w:r w:rsidRPr="0040606E">
        <w:rPr>
          <w:rFonts w:ascii="Book Antiqua" w:eastAsia="SimSun" w:hAnsi="Book Antiqua" w:cs="Times New Roman"/>
          <w:kern w:val="2"/>
          <w:sz w:val="24"/>
          <w:szCs w:val="24"/>
          <w:lang w:val="en-US" w:eastAsia="zh-CN"/>
        </w:rPr>
        <w:t>Bommelaer</w:t>
      </w:r>
      <w:proofErr w:type="spellEnd"/>
      <w:r w:rsidRPr="0040606E">
        <w:rPr>
          <w:rFonts w:ascii="Book Antiqua" w:eastAsia="SimSun" w:hAnsi="Book Antiqua" w:cs="Times New Roman"/>
          <w:kern w:val="2"/>
          <w:sz w:val="24"/>
          <w:szCs w:val="24"/>
          <w:lang w:val="en-US" w:eastAsia="zh-CN"/>
        </w:rPr>
        <w:t xml:space="preserve"> G, Coffin B, Roblin X, van </w:t>
      </w:r>
      <w:proofErr w:type="spellStart"/>
      <w:r w:rsidRPr="0040606E">
        <w:rPr>
          <w:rFonts w:ascii="Book Antiqua" w:eastAsia="SimSun" w:hAnsi="Book Antiqua" w:cs="Times New Roman"/>
          <w:kern w:val="2"/>
          <w:sz w:val="24"/>
          <w:szCs w:val="24"/>
          <w:lang w:val="en-US" w:eastAsia="zh-CN"/>
        </w:rPr>
        <w:t>Assche</w:t>
      </w:r>
      <w:proofErr w:type="spellEnd"/>
      <w:r w:rsidRPr="0040606E">
        <w:rPr>
          <w:rFonts w:ascii="Book Antiqua" w:eastAsia="SimSun" w:hAnsi="Book Antiqua" w:cs="Times New Roman"/>
          <w:kern w:val="2"/>
          <w:sz w:val="24"/>
          <w:szCs w:val="24"/>
          <w:lang w:val="en-US" w:eastAsia="zh-CN"/>
        </w:rPr>
        <w:t xml:space="preserve"> G, </w:t>
      </w:r>
      <w:proofErr w:type="spellStart"/>
      <w:r w:rsidRPr="0040606E">
        <w:rPr>
          <w:rFonts w:ascii="Book Antiqua" w:eastAsia="SimSun" w:hAnsi="Book Antiqua" w:cs="Times New Roman"/>
          <w:kern w:val="2"/>
          <w:sz w:val="24"/>
          <w:szCs w:val="24"/>
          <w:lang w:val="en-US" w:eastAsia="zh-CN"/>
        </w:rPr>
        <w:t>Esteve</w:t>
      </w:r>
      <w:proofErr w:type="spellEnd"/>
      <w:r w:rsidRPr="0040606E">
        <w:rPr>
          <w:rFonts w:ascii="Book Antiqua" w:eastAsia="SimSun" w:hAnsi="Book Antiqua" w:cs="Times New Roman"/>
          <w:kern w:val="2"/>
          <w:sz w:val="24"/>
          <w:szCs w:val="24"/>
          <w:lang w:val="en-US" w:eastAsia="zh-CN"/>
        </w:rPr>
        <w:t xml:space="preserve"> M, </w:t>
      </w:r>
      <w:proofErr w:type="spellStart"/>
      <w:r w:rsidRPr="0040606E">
        <w:rPr>
          <w:rFonts w:ascii="Book Antiqua" w:eastAsia="SimSun" w:hAnsi="Book Antiqua" w:cs="Times New Roman"/>
          <w:kern w:val="2"/>
          <w:sz w:val="24"/>
          <w:szCs w:val="24"/>
          <w:lang w:val="en-US" w:eastAsia="zh-CN"/>
        </w:rPr>
        <w:t>Farkkila</w:t>
      </w:r>
      <w:proofErr w:type="spellEnd"/>
      <w:r w:rsidRPr="0040606E">
        <w:rPr>
          <w:rFonts w:ascii="Book Antiqua" w:eastAsia="SimSun" w:hAnsi="Book Antiqua" w:cs="Times New Roman"/>
          <w:kern w:val="2"/>
          <w:sz w:val="24"/>
          <w:szCs w:val="24"/>
          <w:lang w:val="en-US" w:eastAsia="zh-CN"/>
        </w:rPr>
        <w:t xml:space="preserve"> M, </w:t>
      </w:r>
      <w:proofErr w:type="spellStart"/>
      <w:r w:rsidRPr="0040606E">
        <w:rPr>
          <w:rFonts w:ascii="Book Antiqua" w:eastAsia="SimSun" w:hAnsi="Book Antiqua" w:cs="Times New Roman"/>
          <w:kern w:val="2"/>
          <w:sz w:val="24"/>
          <w:szCs w:val="24"/>
          <w:lang w:val="en-US" w:eastAsia="zh-CN"/>
        </w:rPr>
        <w:t>Gisbert</w:t>
      </w:r>
      <w:proofErr w:type="spellEnd"/>
      <w:r w:rsidRPr="0040606E">
        <w:rPr>
          <w:rFonts w:ascii="Book Antiqua" w:eastAsia="SimSun" w:hAnsi="Book Antiqua" w:cs="Times New Roman"/>
          <w:kern w:val="2"/>
          <w:sz w:val="24"/>
          <w:szCs w:val="24"/>
          <w:lang w:val="en-US" w:eastAsia="zh-CN"/>
        </w:rPr>
        <w:t xml:space="preserve"> JP, Marteau P, </w:t>
      </w:r>
      <w:proofErr w:type="spellStart"/>
      <w:r w:rsidRPr="0040606E">
        <w:rPr>
          <w:rFonts w:ascii="Book Antiqua" w:eastAsia="SimSun" w:hAnsi="Book Antiqua" w:cs="Times New Roman"/>
          <w:kern w:val="2"/>
          <w:sz w:val="24"/>
          <w:szCs w:val="24"/>
          <w:lang w:val="en-US" w:eastAsia="zh-CN"/>
        </w:rPr>
        <w:t>Nahon</w:t>
      </w:r>
      <w:proofErr w:type="spellEnd"/>
      <w:r w:rsidRPr="0040606E">
        <w:rPr>
          <w:rFonts w:ascii="Book Antiqua" w:eastAsia="SimSun" w:hAnsi="Book Antiqua" w:cs="Times New Roman"/>
          <w:kern w:val="2"/>
          <w:sz w:val="24"/>
          <w:szCs w:val="24"/>
          <w:lang w:val="en-US" w:eastAsia="zh-CN"/>
        </w:rPr>
        <w:t xml:space="preserve"> S, de Vos M, Lambert J, Mary JY, Louis E; Groupe </w:t>
      </w:r>
      <w:proofErr w:type="spellStart"/>
      <w:r w:rsidRPr="0040606E">
        <w:rPr>
          <w:rFonts w:ascii="Book Antiqua" w:eastAsia="SimSun" w:hAnsi="Book Antiqua" w:cs="Times New Roman"/>
          <w:kern w:val="2"/>
          <w:sz w:val="24"/>
          <w:szCs w:val="24"/>
          <w:lang w:val="en-US" w:eastAsia="zh-CN"/>
        </w:rPr>
        <w:t>d'Etudes</w:t>
      </w:r>
      <w:proofErr w:type="spellEnd"/>
      <w:r w:rsidRPr="0040606E">
        <w:rPr>
          <w:rFonts w:ascii="Book Antiqua" w:eastAsia="SimSun" w:hAnsi="Book Antiqua" w:cs="Times New Roman"/>
          <w:kern w:val="2"/>
          <w:sz w:val="24"/>
          <w:szCs w:val="24"/>
          <w:lang w:val="en-US" w:eastAsia="zh-CN"/>
        </w:rPr>
        <w:t xml:space="preserve"> </w:t>
      </w:r>
      <w:proofErr w:type="spellStart"/>
      <w:r w:rsidRPr="0040606E">
        <w:rPr>
          <w:rFonts w:ascii="Book Antiqua" w:eastAsia="SimSun" w:hAnsi="Book Antiqua" w:cs="Times New Roman"/>
          <w:kern w:val="2"/>
          <w:sz w:val="24"/>
          <w:szCs w:val="24"/>
          <w:lang w:val="en-US" w:eastAsia="zh-CN"/>
        </w:rPr>
        <w:t>Thérapeutiques</w:t>
      </w:r>
      <w:proofErr w:type="spellEnd"/>
      <w:r w:rsidRPr="0040606E">
        <w:rPr>
          <w:rFonts w:ascii="Book Antiqua" w:eastAsia="SimSun" w:hAnsi="Book Antiqua" w:cs="Times New Roman"/>
          <w:kern w:val="2"/>
          <w:sz w:val="24"/>
          <w:szCs w:val="24"/>
          <w:lang w:val="en-US" w:eastAsia="zh-CN"/>
        </w:rPr>
        <w:t xml:space="preserve"> des Affections </w:t>
      </w:r>
      <w:proofErr w:type="spellStart"/>
      <w:r w:rsidRPr="0040606E">
        <w:rPr>
          <w:rFonts w:ascii="Book Antiqua" w:eastAsia="SimSun" w:hAnsi="Book Antiqua" w:cs="Times New Roman"/>
          <w:kern w:val="2"/>
          <w:sz w:val="24"/>
          <w:szCs w:val="24"/>
          <w:lang w:val="en-US" w:eastAsia="zh-CN"/>
        </w:rPr>
        <w:t>Inflammatoires</w:t>
      </w:r>
      <w:proofErr w:type="spellEnd"/>
      <w:r w:rsidRPr="0040606E">
        <w:rPr>
          <w:rFonts w:ascii="Book Antiqua" w:eastAsia="SimSun" w:hAnsi="Book Antiqua" w:cs="Times New Roman"/>
          <w:kern w:val="2"/>
          <w:sz w:val="24"/>
          <w:szCs w:val="24"/>
          <w:lang w:val="en-US" w:eastAsia="zh-CN"/>
        </w:rPr>
        <w:t xml:space="preserve"> Digestives. Long-term outcome of patients with steroid-refractory acute severe UC treated with ciclosporin or infliximab. </w:t>
      </w:r>
      <w:r w:rsidRPr="0040606E">
        <w:rPr>
          <w:rFonts w:ascii="Book Antiqua" w:eastAsia="SimSun" w:hAnsi="Book Antiqua" w:cs="Times New Roman"/>
          <w:i/>
          <w:kern w:val="2"/>
          <w:sz w:val="24"/>
          <w:szCs w:val="24"/>
          <w:lang w:val="en-US" w:eastAsia="zh-CN"/>
        </w:rPr>
        <w:t>Gut</w:t>
      </w:r>
      <w:r w:rsidRPr="0040606E">
        <w:rPr>
          <w:rFonts w:ascii="Book Antiqua" w:eastAsia="SimSun" w:hAnsi="Book Antiqua" w:cs="Times New Roman"/>
          <w:kern w:val="2"/>
          <w:sz w:val="24"/>
          <w:szCs w:val="24"/>
          <w:lang w:val="en-US" w:eastAsia="zh-CN"/>
        </w:rPr>
        <w:t xml:space="preserve"> 2018; </w:t>
      </w:r>
      <w:r w:rsidRPr="0040606E">
        <w:rPr>
          <w:rFonts w:ascii="Book Antiqua" w:eastAsia="SimSun" w:hAnsi="Book Antiqua" w:cs="Times New Roman"/>
          <w:b/>
          <w:kern w:val="2"/>
          <w:sz w:val="24"/>
          <w:szCs w:val="24"/>
          <w:lang w:val="en-US" w:eastAsia="zh-CN"/>
        </w:rPr>
        <w:t>67</w:t>
      </w:r>
      <w:r w:rsidRPr="0040606E">
        <w:rPr>
          <w:rFonts w:ascii="Book Antiqua" w:eastAsia="SimSun" w:hAnsi="Book Antiqua" w:cs="Times New Roman"/>
          <w:kern w:val="2"/>
          <w:sz w:val="24"/>
          <w:szCs w:val="24"/>
          <w:lang w:val="en-US" w:eastAsia="zh-CN"/>
        </w:rPr>
        <w:t>: 237-243 [PMID: 28053054 DOI: 10.1136/gutjnl-2016-313060]</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24 </w:t>
      </w:r>
      <w:r w:rsidRPr="0040606E">
        <w:rPr>
          <w:rFonts w:ascii="Book Antiqua" w:eastAsia="SimSun" w:hAnsi="Book Antiqua" w:cs="Times New Roman"/>
          <w:b/>
          <w:kern w:val="2"/>
          <w:sz w:val="24"/>
          <w:szCs w:val="24"/>
          <w:lang w:val="en-US" w:eastAsia="zh-CN"/>
        </w:rPr>
        <w:t>Matsuoka K</w:t>
      </w:r>
      <w:r w:rsidRPr="0040606E">
        <w:rPr>
          <w:rFonts w:ascii="Book Antiqua" w:eastAsia="SimSun" w:hAnsi="Book Antiqua" w:cs="Times New Roman"/>
          <w:kern w:val="2"/>
          <w:sz w:val="24"/>
          <w:szCs w:val="24"/>
          <w:lang w:val="en-US" w:eastAsia="zh-CN"/>
        </w:rPr>
        <w:t xml:space="preserve">, Saito E, </w:t>
      </w:r>
      <w:proofErr w:type="spellStart"/>
      <w:r w:rsidRPr="0040606E">
        <w:rPr>
          <w:rFonts w:ascii="Book Antiqua" w:eastAsia="SimSun" w:hAnsi="Book Antiqua" w:cs="Times New Roman"/>
          <w:kern w:val="2"/>
          <w:sz w:val="24"/>
          <w:szCs w:val="24"/>
          <w:lang w:val="en-US" w:eastAsia="zh-CN"/>
        </w:rPr>
        <w:t>Fujii</w:t>
      </w:r>
      <w:proofErr w:type="spellEnd"/>
      <w:r w:rsidRPr="0040606E">
        <w:rPr>
          <w:rFonts w:ascii="Book Antiqua" w:eastAsia="SimSun" w:hAnsi="Book Antiqua" w:cs="Times New Roman"/>
          <w:kern w:val="2"/>
          <w:sz w:val="24"/>
          <w:szCs w:val="24"/>
          <w:lang w:val="en-US" w:eastAsia="zh-CN"/>
        </w:rPr>
        <w:t xml:space="preserve"> T, </w:t>
      </w:r>
      <w:proofErr w:type="spellStart"/>
      <w:r w:rsidRPr="0040606E">
        <w:rPr>
          <w:rFonts w:ascii="Book Antiqua" w:eastAsia="SimSun" w:hAnsi="Book Antiqua" w:cs="Times New Roman"/>
          <w:kern w:val="2"/>
          <w:sz w:val="24"/>
          <w:szCs w:val="24"/>
          <w:lang w:val="en-US" w:eastAsia="zh-CN"/>
        </w:rPr>
        <w:t>Takenaka</w:t>
      </w:r>
      <w:proofErr w:type="spellEnd"/>
      <w:r w:rsidRPr="0040606E">
        <w:rPr>
          <w:rFonts w:ascii="Book Antiqua" w:eastAsia="SimSun" w:hAnsi="Book Antiqua" w:cs="Times New Roman"/>
          <w:kern w:val="2"/>
          <w:sz w:val="24"/>
          <w:szCs w:val="24"/>
          <w:lang w:val="en-US" w:eastAsia="zh-CN"/>
        </w:rPr>
        <w:t xml:space="preserve"> K, Kimura M, </w:t>
      </w:r>
      <w:proofErr w:type="spellStart"/>
      <w:r w:rsidRPr="0040606E">
        <w:rPr>
          <w:rFonts w:ascii="Book Antiqua" w:eastAsia="SimSun" w:hAnsi="Book Antiqua" w:cs="Times New Roman"/>
          <w:kern w:val="2"/>
          <w:sz w:val="24"/>
          <w:szCs w:val="24"/>
          <w:lang w:val="en-US" w:eastAsia="zh-CN"/>
        </w:rPr>
        <w:t>Nagahori</w:t>
      </w:r>
      <w:proofErr w:type="spellEnd"/>
      <w:r w:rsidRPr="0040606E">
        <w:rPr>
          <w:rFonts w:ascii="Book Antiqua" w:eastAsia="SimSun" w:hAnsi="Book Antiqua" w:cs="Times New Roman"/>
          <w:kern w:val="2"/>
          <w:sz w:val="24"/>
          <w:szCs w:val="24"/>
          <w:lang w:val="en-US" w:eastAsia="zh-CN"/>
        </w:rPr>
        <w:t xml:space="preserve"> M, </w:t>
      </w:r>
      <w:proofErr w:type="spellStart"/>
      <w:r w:rsidRPr="0040606E">
        <w:rPr>
          <w:rFonts w:ascii="Book Antiqua" w:eastAsia="SimSun" w:hAnsi="Book Antiqua" w:cs="Times New Roman"/>
          <w:kern w:val="2"/>
          <w:sz w:val="24"/>
          <w:szCs w:val="24"/>
          <w:lang w:val="en-US" w:eastAsia="zh-CN"/>
        </w:rPr>
        <w:t>Ohtsuka</w:t>
      </w:r>
      <w:proofErr w:type="spellEnd"/>
      <w:r w:rsidRPr="0040606E">
        <w:rPr>
          <w:rFonts w:ascii="Book Antiqua" w:eastAsia="SimSun" w:hAnsi="Book Antiqua" w:cs="Times New Roman"/>
          <w:kern w:val="2"/>
          <w:sz w:val="24"/>
          <w:szCs w:val="24"/>
          <w:lang w:val="en-US" w:eastAsia="zh-CN"/>
        </w:rPr>
        <w:t xml:space="preserve"> K, Watanabe M. Tacrolimus for the Treatment of Ulcerative Colitis. </w:t>
      </w:r>
      <w:proofErr w:type="spellStart"/>
      <w:r w:rsidRPr="0040606E">
        <w:rPr>
          <w:rFonts w:ascii="Book Antiqua" w:eastAsia="SimSun" w:hAnsi="Book Antiqua" w:cs="Times New Roman"/>
          <w:i/>
          <w:kern w:val="2"/>
          <w:sz w:val="24"/>
          <w:szCs w:val="24"/>
          <w:lang w:val="en-US" w:eastAsia="zh-CN"/>
        </w:rPr>
        <w:t>Intest</w:t>
      </w:r>
      <w:proofErr w:type="spellEnd"/>
      <w:r w:rsidRPr="0040606E">
        <w:rPr>
          <w:rFonts w:ascii="Book Antiqua" w:eastAsia="SimSun" w:hAnsi="Book Antiqua" w:cs="Times New Roman"/>
          <w:i/>
          <w:kern w:val="2"/>
          <w:sz w:val="24"/>
          <w:szCs w:val="24"/>
          <w:lang w:val="en-US" w:eastAsia="zh-CN"/>
        </w:rPr>
        <w:t xml:space="preserve"> Res</w:t>
      </w:r>
      <w:r w:rsidRPr="0040606E">
        <w:rPr>
          <w:rFonts w:ascii="Book Antiqua" w:eastAsia="SimSun" w:hAnsi="Book Antiqua" w:cs="Times New Roman"/>
          <w:kern w:val="2"/>
          <w:sz w:val="24"/>
          <w:szCs w:val="24"/>
          <w:lang w:val="en-US" w:eastAsia="zh-CN"/>
        </w:rPr>
        <w:t xml:space="preserve"> 2015; </w:t>
      </w:r>
      <w:r w:rsidRPr="0040606E">
        <w:rPr>
          <w:rFonts w:ascii="Book Antiqua" w:eastAsia="SimSun" w:hAnsi="Book Antiqua" w:cs="Times New Roman"/>
          <w:b/>
          <w:kern w:val="2"/>
          <w:sz w:val="24"/>
          <w:szCs w:val="24"/>
          <w:lang w:val="en-US" w:eastAsia="zh-CN"/>
        </w:rPr>
        <w:t>13</w:t>
      </w:r>
      <w:r w:rsidRPr="0040606E">
        <w:rPr>
          <w:rFonts w:ascii="Book Antiqua" w:eastAsia="SimSun" w:hAnsi="Book Antiqua" w:cs="Times New Roman"/>
          <w:kern w:val="2"/>
          <w:sz w:val="24"/>
          <w:szCs w:val="24"/>
          <w:lang w:val="en-US" w:eastAsia="zh-CN"/>
        </w:rPr>
        <w:t xml:space="preserve">: </w:t>
      </w:r>
      <w:r w:rsidRPr="0040606E">
        <w:rPr>
          <w:rFonts w:ascii="Book Antiqua" w:eastAsia="SimSun" w:hAnsi="Book Antiqua" w:cs="Times New Roman"/>
          <w:kern w:val="2"/>
          <w:sz w:val="24"/>
          <w:szCs w:val="24"/>
          <w:lang w:val="en-US" w:eastAsia="zh-CN"/>
        </w:rPr>
        <w:lastRenderedPageBreak/>
        <w:t>219-226 [PMID: 26130996 DOI: 10.5217/ir.2015.13.3.219]</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25 </w:t>
      </w:r>
      <w:r w:rsidRPr="0040606E">
        <w:rPr>
          <w:rFonts w:ascii="Book Antiqua" w:eastAsia="SimSun" w:hAnsi="Book Antiqua" w:cs="Times New Roman"/>
          <w:b/>
          <w:kern w:val="2"/>
          <w:sz w:val="24"/>
          <w:szCs w:val="24"/>
          <w:lang w:val="en-US" w:eastAsia="zh-CN"/>
        </w:rPr>
        <w:t>Kawakami K</w:t>
      </w:r>
      <w:r w:rsidRPr="0040606E">
        <w:rPr>
          <w:rFonts w:ascii="Book Antiqua" w:eastAsia="SimSun" w:hAnsi="Book Antiqua" w:cs="Times New Roman"/>
          <w:kern w:val="2"/>
          <w:sz w:val="24"/>
          <w:szCs w:val="24"/>
          <w:lang w:val="en-US" w:eastAsia="zh-CN"/>
        </w:rPr>
        <w:t xml:space="preserve">, Inoue T, Murano M, </w:t>
      </w:r>
      <w:proofErr w:type="spellStart"/>
      <w:r w:rsidRPr="0040606E">
        <w:rPr>
          <w:rFonts w:ascii="Book Antiqua" w:eastAsia="SimSun" w:hAnsi="Book Antiqua" w:cs="Times New Roman"/>
          <w:kern w:val="2"/>
          <w:sz w:val="24"/>
          <w:szCs w:val="24"/>
          <w:lang w:val="en-US" w:eastAsia="zh-CN"/>
        </w:rPr>
        <w:t>Narabayashi</w:t>
      </w:r>
      <w:proofErr w:type="spellEnd"/>
      <w:r w:rsidRPr="0040606E">
        <w:rPr>
          <w:rFonts w:ascii="Book Antiqua" w:eastAsia="SimSun" w:hAnsi="Book Antiqua" w:cs="Times New Roman"/>
          <w:kern w:val="2"/>
          <w:sz w:val="24"/>
          <w:szCs w:val="24"/>
          <w:lang w:val="en-US" w:eastAsia="zh-CN"/>
        </w:rPr>
        <w:t xml:space="preserve"> K, </w:t>
      </w:r>
      <w:proofErr w:type="spellStart"/>
      <w:r w:rsidRPr="0040606E">
        <w:rPr>
          <w:rFonts w:ascii="Book Antiqua" w:eastAsia="SimSun" w:hAnsi="Book Antiqua" w:cs="Times New Roman"/>
          <w:kern w:val="2"/>
          <w:sz w:val="24"/>
          <w:szCs w:val="24"/>
          <w:lang w:val="en-US" w:eastAsia="zh-CN"/>
        </w:rPr>
        <w:t>Nouda</w:t>
      </w:r>
      <w:proofErr w:type="spellEnd"/>
      <w:r w:rsidRPr="0040606E">
        <w:rPr>
          <w:rFonts w:ascii="Book Antiqua" w:eastAsia="SimSun" w:hAnsi="Book Antiqua" w:cs="Times New Roman"/>
          <w:kern w:val="2"/>
          <w:sz w:val="24"/>
          <w:szCs w:val="24"/>
          <w:lang w:val="en-US" w:eastAsia="zh-CN"/>
        </w:rPr>
        <w:t xml:space="preserve"> S, Ishida K, Abe Y, </w:t>
      </w:r>
      <w:proofErr w:type="spellStart"/>
      <w:r w:rsidRPr="0040606E">
        <w:rPr>
          <w:rFonts w:ascii="Book Antiqua" w:eastAsia="SimSun" w:hAnsi="Book Antiqua" w:cs="Times New Roman"/>
          <w:kern w:val="2"/>
          <w:sz w:val="24"/>
          <w:szCs w:val="24"/>
          <w:lang w:val="en-US" w:eastAsia="zh-CN"/>
        </w:rPr>
        <w:t>Nogami</w:t>
      </w:r>
      <w:proofErr w:type="spellEnd"/>
      <w:r w:rsidRPr="0040606E">
        <w:rPr>
          <w:rFonts w:ascii="Book Antiqua" w:eastAsia="SimSun" w:hAnsi="Book Antiqua" w:cs="Times New Roman"/>
          <w:kern w:val="2"/>
          <w:sz w:val="24"/>
          <w:szCs w:val="24"/>
          <w:lang w:val="en-US" w:eastAsia="zh-CN"/>
        </w:rPr>
        <w:t xml:space="preserve"> K, </w:t>
      </w:r>
      <w:proofErr w:type="spellStart"/>
      <w:r w:rsidRPr="0040606E">
        <w:rPr>
          <w:rFonts w:ascii="Book Antiqua" w:eastAsia="SimSun" w:hAnsi="Book Antiqua" w:cs="Times New Roman"/>
          <w:kern w:val="2"/>
          <w:sz w:val="24"/>
          <w:szCs w:val="24"/>
          <w:lang w:val="en-US" w:eastAsia="zh-CN"/>
        </w:rPr>
        <w:t>Hida</w:t>
      </w:r>
      <w:proofErr w:type="spellEnd"/>
      <w:r w:rsidRPr="0040606E">
        <w:rPr>
          <w:rFonts w:ascii="Book Antiqua" w:eastAsia="SimSun" w:hAnsi="Book Antiqua" w:cs="Times New Roman"/>
          <w:kern w:val="2"/>
          <w:sz w:val="24"/>
          <w:szCs w:val="24"/>
          <w:lang w:val="en-US" w:eastAsia="zh-CN"/>
        </w:rPr>
        <w:t xml:space="preserve"> N, </w:t>
      </w:r>
      <w:proofErr w:type="spellStart"/>
      <w:r w:rsidRPr="0040606E">
        <w:rPr>
          <w:rFonts w:ascii="Book Antiqua" w:eastAsia="SimSun" w:hAnsi="Book Antiqua" w:cs="Times New Roman"/>
          <w:kern w:val="2"/>
          <w:sz w:val="24"/>
          <w:szCs w:val="24"/>
          <w:lang w:val="en-US" w:eastAsia="zh-CN"/>
        </w:rPr>
        <w:t>Yamagami</w:t>
      </w:r>
      <w:proofErr w:type="spellEnd"/>
      <w:r w:rsidRPr="0040606E">
        <w:rPr>
          <w:rFonts w:ascii="Book Antiqua" w:eastAsia="SimSun" w:hAnsi="Book Antiqua" w:cs="Times New Roman"/>
          <w:kern w:val="2"/>
          <w:sz w:val="24"/>
          <w:szCs w:val="24"/>
          <w:lang w:val="en-US" w:eastAsia="zh-CN"/>
        </w:rPr>
        <w:t xml:space="preserve"> H, Watanabe K, </w:t>
      </w:r>
      <w:proofErr w:type="spellStart"/>
      <w:r w:rsidRPr="0040606E">
        <w:rPr>
          <w:rFonts w:ascii="Book Antiqua" w:eastAsia="SimSun" w:hAnsi="Book Antiqua" w:cs="Times New Roman"/>
          <w:kern w:val="2"/>
          <w:sz w:val="24"/>
          <w:szCs w:val="24"/>
          <w:lang w:val="en-US" w:eastAsia="zh-CN"/>
        </w:rPr>
        <w:t>Umegaki</w:t>
      </w:r>
      <w:proofErr w:type="spellEnd"/>
      <w:r w:rsidRPr="0040606E">
        <w:rPr>
          <w:rFonts w:ascii="Book Antiqua" w:eastAsia="SimSun" w:hAnsi="Book Antiqua" w:cs="Times New Roman"/>
          <w:kern w:val="2"/>
          <w:sz w:val="24"/>
          <w:szCs w:val="24"/>
          <w:lang w:val="en-US" w:eastAsia="zh-CN"/>
        </w:rPr>
        <w:t xml:space="preserve"> E, Nakamura S, Arakawa T, Higuchi K. Effects of oral tacrolimus as a rapid induction therapy in ulcerative colitis. </w:t>
      </w:r>
      <w:r w:rsidRPr="0040606E">
        <w:rPr>
          <w:rFonts w:ascii="Book Antiqua" w:eastAsia="SimSun" w:hAnsi="Book Antiqua" w:cs="Times New Roman"/>
          <w:i/>
          <w:kern w:val="2"/>
          <w:sz w:val="24"/>
          <w:szCs w:val="24"/>
          <w:lang w:val="en-US" w:eastAsia="zh-CN"/>
        </w:rPr>
        <w:t>World J Gastroenterol</w:t>
      </w:r>
      <w:r w:rsidRPr="0040606E">
        <w:rPr>
          <w:rFonts w:ascii="Book Antiqua" w:eastAsia="SimSun" w:hAnsi="Book Antiqua" w:cs="Times New Roman"/>
          <w:kern w:val="2"/>
          <w:sz w:val="24"/>
          <w:szCs w:val="24"/>
          <w:lang w:val="en-US" w:eastAsia="zh-CN"/>
        </w:rPr>
        <w:t xml:space="preserve"> 2015; </w:t>
      </w:r>
      <w:r w:rsidRPr="0040606E">
        <w:rPr>
          <w:rFonts w:ascii="Book Antiqua" w:eastAsia="SimSun" w:hAnsi="Book Antiqua" w:cs="Times New Roman"/>
          <w:b/>
          <w:kern w:val="2"/>
          <w:sz w:val="24"/>
          <w:szCs w:val="24"/>
          <w:lang w:val="en-US" w:eastAsia="zh-CN"/>
        </w:rPr>
        <w:t>21</w:t>
      </w:r>
      <w:r w:rsidRPr="0040606E">
        <w:rPr>
          <w:rFonts w:ascii="Book Antiqua" w:eastAsia="SimSun" w:hAnsi="Book Antiqua" w:cs="Times New Roman"/>
          <w:kern w:val="2"/>
          <w:sz w:val="24"/>
          <w:szCs w:val="24"/>
          <w:lang w:val="en-US" w:eastAsia="zh-CN"/>
        </w:rPr>
        <w:t>: 1880-1886 [PMID: 25684955 DOI: 10.3748/wjg.v21.i6.1880]</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26 </w:t>
      </w:r>
      <w:r w:rsidRPr="0040606E">
        <w:rPr>
          <w:rFonts w:ascii="Book Antiqua" w:eastAsia="SimSun" w:hAnsi="Book Antiqua" w:cs="Times New Roman"/>
          <w:b/>
          <w:kern w:val="2"/>
          <w:sz w:val="24"/>
          <w:szCs w:val="24"/>
          <w:lang w:val="en-US" w:eastAsia="zh-CN"/>
        </w:rPr>
        <w:t>Pellet G</w:t>
      </w:r>
      <w:r w:rsidRPr="0040606E">
        <w:rPr>
          <w:rFonts w:ascii="Book Antiqua" w:eastAsia="SimSun" w:hAnsi="Book Antiqua" w:cs="Times New Roman"/>
          <w:kern w:val="2"/>
          <w:sz w:val="24"/>
          <w:szCs w:val="24"/>
          <w:lang w:val="en-US" w:eastAsia="zh-CN"/>
        </w:rPr>
        <w:t xml:space="preserve">, </w:t>
      </w:r>
      <w:proofErr w:type="spellStart"/>
      <w:r w:rsidRPr="0040606E">
        <w:rPr>
          <w:rFonts w:ascii="Book Antiqua" w:eastAsia="SimSun" w:hAnsi="Book Antiqua" w:cs="Times New Roman"/>
          <w:kern w:val="2"/>
          <w:sz w:val="24"/>
          <w:szCs w:val="24"/>
          <w:lang w:val="en-US" w:eastAsia="zh-CN"/>
        </w:rPr>
        <w:t>Stefanescu</w:t>
      </w:r>
      <w:proofErr w:type="spellEnd"/>
      <w:r w:rsidRPr="0040606E">
        <w:rPr>
          <w:rFonts w:ascii="Book Antiqua" w:eastAsia="SimSun" w:hAnsi="Book Antiqua" w:cs="Times New Roman"/>
          <w:kern w:val="2"/>
          <w:sz w:val="24"/>
          <w:szCs w:val="24"/>
          <w:lang w:val="en-US" w:eastAsia="zh-CN"/>
        </w:rPr>
        <w:t xml:space="preserve"> C, </w:t>
      </w:r>
      <w:proofErr w:type="spellStart"/>
      <w:r w:rsidRPr="0040606E">
        <w:rPr>
          <w:rFonts w:ascii="Book Antiqua" w:eastAsia="SimSun" w:hAnsi="Book Antiqua" w:cs="Times New Roman"/>
          <w:kern w:val="2"/>
          <w:sz w:val="24"/>
          <w:szCs w:val="24"/>
          <w:lang w:val="en-US" w:eastAsia="zh-CN"/>
        </w:rPr>
        <w:t>Carbonnel</w:t>
      </w:r>
      <w:proofErr w:type="spellEnd"/>
      <w:r w:rsidRPr="0040606E">
        <w:rPr>
          <w:rFonts w:ascii="Book Antiqua" w:eastAsia="SimSun" w:hAnsi="Book Antiqua" w:cs="Times New Roman"/>
          <w:kern w:val="2"/>
          <w:sz w:val="24"/>
          <w:szCs w:val="24"/>
          <w:lang w:val="en-US" w:eastAsia="zh-CN"/>
        </w:rPr>
        <w:t xml:space="preserve"> F, </w:t>
      </w:r>
      <w:proofErr w:type="spellStart"/>
      <w:r w:rsidRPr="0040606E">
        <w:rPr>
          <w:rFonts w:ascii="Book Antiqua" w:eastAsia="SimSun" w:hAnsi="Book Antiqua" w:cs="Times New Roman"/>
          <w:kern w:val="2"/>
          <w:sz w:val="24"/>
          <w:szCs w:val="24"/>
          <w:lang w:val="en-US" w:eastAsia="zh-CN"/>
        </w:rPr>
        <w:t>Peyrin-Biroulet</w:t>
      </w:r>
      <w:proofErr w:type="spellEnd"/>
      <w:r w:rsidRPr="0040606E">
        <w:rPr>
          <w:rFonts w:ascii="Book Antiqua" w:eastAsia="SimSun" w:hAnsi="Book Antiqua" w:cs="Times New Roman"/>
          <w:kern w:val="2"/>
          <w:sz w:val="24"/>
          <w:szCs w:val="24"/>
          <w:lang w:val="en-US" w:eastAsia="zh-CN"/>
        </w:rPr>
        <w:t xml:space="preserve"> L, Roblin X, </w:t>
      </w:r>
      <w:proofErr w:type="spellStart"/>
      <w:r w:rsidRPr="0040606E">
        <w:rPr>
          <w:rFonts w:ascii="Book Antiqua" w:eastAsia="SimSun" w:hAnsi="Book Antiqua" w:cs="Times New Roman"/>
          <w:kern w:val="2"/>
          <w:sz w:val="24"/>
          <w:szCs w:val="24"/>
          <w:lang w:val="en-US" w:eastAsia="zh-CN"/>
        </w:rPr>
        <w:t>Allimant</w:t>
      </w:r>
      <w:proofErr w:type="spellEnd"/>
      <w:r w:rsidRPr="0040606E">
        <w:rPr>
          <w:rFonts w:ascii="Book Antiqua" w:eastAsia="SimSun" w:hAnsi="Book Antiqua" w:cs="Times New Roman"/>
          <w:kern w:val="2"/>
          <w:sz w:val="24"/>
          <w:szCs w:val="24"/>
          <w:lang w:val="en-US" w:eastAsia="zh-CN"/>
        </w:rPr>
        <w:t xml:space="preserve"> C, </w:t>
      </w:r>
      <w:proofErr w:type="spellStart"/>
      <w:r w:rsidRPr="0040606E">
        <w:rPr>
          <w:rFonts w:ascii="Book Antiqua" w:eastAsia="SimSun" w:hAnsi="Book Antiqua" w:cs="Times New Roman"/>
          <w:kern w:val="2"/>
          <w:sz w:val="24"/>
          <w:szCs w:val="24"/>
          <w:lang w:val="en-US" w:eastAsia="zh-CN"/>
        </w:rPr>
        <w:t>Nachury</w:t>
      </w:r>
      <w:proofErr w:type="spellEnd"/>
      <w:r w:rsidRPr="0040606E">
        <w:rPr>
          <w:rFonts w:ascii="Book Antiqua" w:eastAsia="SimSun" w:hAnsi="Book Antiqua" w:cs="Times New Roman"/>
          <w:kern w:val="2"/>
          <w:sz w:val="24"/>
          <w:szCs w:val="24"/>
          <w:lang w:val="en-US" w:eastAsia="zh-CN"/>
        </w:rPr>
        <w:t xml:space="preserve"> M, Nancey S, </w:t>
      </w:r>
      <w:proofErr w:type="spellStart"/>
      <w:r w:rsidRPr="0040606E">
        <w:rPr>
          <w:rFonts w:ascii="Book Antiqua" w:eastAsia="SimSun" w:hAnsi="Book Antiqua" w:cs="Times New Roman"/>
          <w:kern w:val="2"/>
          <w:sz w:val="24"/>
          <w:szCs w:val="24"/>
          <w:lang w:val="en-US" w:eastAsia="zh-CN"/>
        </w:rPr>
        <w:t>Filippi</w:t>
      </w:r>
      <w:proofErr w:type="spellEnd"/>
      <w:r w:rsidRPr="0040606E">
        <w:rPr>
          <w:rFonts w:ascii="Book Antiqua" w:eastAsia="SimSun" w:hAnsi="Book Antiqua" w:cs="Times New Roman"/>
          <w:kern w:val="2"/>
          <w:sz w:val="24"/>
          <w:szCs w:val="24"/>
          <w:lang w:val="en-US" w:eastAsia="zh-CN"/>
        </w:rPr>
        <w:t xml:space="preserve"> J, </w:t>
      </w:r>
      <w:proofErr w:type="spellStart"/>
      <w:r w:rsidRPr="0040606E">
        <w:rPr>
          <w:rFonts w:ascii="Book Antiqua" w:eastAsia="SimSun" w:hAnsi="Book Antiqua" w:cs="Times New Roman"/>
          <w:kern w:val="2"/>
          <w:sz w:val="24"/>
          <w:szCs w:val="24"/>
          <w:lang w:val="en-US" w:eastAsia="zh-CN"/>
        </w:rPr>
        <w:t>Altwegg</w:t>
      </w:r>
      <w:proofErr w:type="spellEnd"/>
      <w:r w:rsidRPr="0040606E">
        <w:rPr>
          <w:rFonts w:ascii="Book Antiqua" w:eastAsia="SimSun" w:hAnsi="Book Antiqua" w:cs="Times New Roman"/>
          <w:kern w:val="2"/>
          <w:sz w:val="24"/>
          <w:szCs w:val="24"/>
          <w:lang w:val="en-US" w:eastAsia="zh-CN"/>
        </w:rPr>
        <w:t xml:space="preserve"> R, </w:t>
      </w:r>
      <w:proofErr w:type="spellStart"/>
      <w:r w:rsidRPr="0040606E">
        <w:rPr>
          <w:rFonts w:ascii="Book Antiqua" w:eastAsia="SimSun" w:hAnsi="Book Antiqua" w:cs="Times New Roman"/>
          <w:kern w:val="2"/>
          <w:sz w:val="24"/>
          <w:szCs w:val="24"/>
          <w:lang w:val="en-US" w:eastAsia="zh-CN"/>
        </w:rPr>
        <w:t>Brixi</w:t>
      </w:r>
      <w:proofErr w:type="spellEnd"/>
      <w:r w:rsidRPr="0040606E">
        <w:rPr>
          <w:rFonts w:ascii="Book Antiqua" w:eastAsia="SimSun" w:hAnsi="Book Antiqua" w:cs="Times New Roman"/>
          <w:kern w:val="2"/>
          <w:sz w:val="24"/>
          <w:szCs w:val="24"/>
          <w:lang w:val="en-US" w:eastAsia="zh-CN"/>
        </w:rPr>
        <w:t xml:space="preserve"> H, </w:t>
      </w:r>
      <w:proofErr w:type="spellStart"/>
      <w:r w:rsidRPr="0040606E">
        <w:rPr>
          <w:rFonts w:ascii="Book Antiqua" w:eastAsia="SimSun" w:hAnsi="Book Antiqua" w:cs="Times New Roman"/>
          <w:kern w:val="2"/>
          <w:sz w:val="24"/>
          <w:szCs w:val="24"/>
          <w:lang w:val="en-US" w:eastAsia="zh-CN"/>
        </w:rPr>
        <w:t>Fotsing</w:t>
      </w:r>
      <w:proofErr w:type="spellEnd"/>
      <w:r w:rsidRPr="0040606E">
        <w:rPr>
          <w:rFonts w:ascii="Book Antiqua" w:eastAsia="SimSun" w:hAnsi="Book Antiqua" w:cs="Times New Roman"/>
          <w:kern w:val="2"/>
          <w:sz w:val="24"/>
          <w:szCs w:val="24"/>
          <w:lang w:val="en-US" w:eastAsia="zh-CN"/>
        </w:rPr>
        <w:t xml:space="preserve"> G, de </w:t>
      </w:r>
      <w:proofErr w:type="spellStart"/>
      <w:r w:rsidRPr="0040606E">
        <w:rPr>
          <w:rFonts w:ascii="Book Antiqua" w:eastAsia="SimSun" w:hAnsi="Book Antiqua" w:cs="Times New Roman"/>
          <w:kern w:val="2"/>
          <w:sz w:val="24"/>
          <w:szCs w:val="24"/>
          <w:lang w:val="en-US" w:eastAsia="zh-CN"/>
        </w:rPr>
        <w:t>Rosamel</w:t>
      </w:r>
      <w:proofErr w:type="spellEnd"/>
      <w:r w:rsidRPr="0040606E">
        <w:rPr>
          <w:rFonts w:ascii="Book Antiqua" w:eastAsia="SimSun" w:hAnsi="Book Antiqua" w:cs="Times New Roman"/>
          <w:kern w:val="2"/>
          <w:sz w:val="24"/>
          <w:szCs w:val="24"/>
          <w:lang w:val="en-US" w:eastAsia="zh-CN"/>
        </w:rPr>
        <w:t xml:space="preserve"> L, </w:t>
      </w:r>
      <w:proofErr w:type="spellStart"/>
      <w:r w:rsidRPr="0040606E">
        <w:rPr>
          <w:rFonts w:ascii="Book Antiqua" w:eastAsia="SimSun" w:hAnsi="Book Antiqua" w:cs="Times New Roman"/>
          <w:kern w:val="2"/>
          <w:sz w:val="24"/>
          <w:szCs w:val="24"/>
          <w:lang w:val="en-US" w:eastAsia="zh-CN"/>
        </w:rPr>
        <w:t>Shili</w:t>
      </w:r>
      <w:proofErr w:type="spellEnd"/>
      <w:r w:rsidRPr="0040606E">
        <w:rPr>
          <w:rFonts w:ascii="Book Antiqua" w:eastAsia="SimSun" w:hAnsi="Book Antiqua" w:cs="Times New Roman"/>
          <w:kern w:val="2"/>
          <w:sz w:val="24"/>
          <w:szCs w:val="24"/>
          <w:lang w:val="en-US" w:eastAsia="zh-CN"/>
        </w:rPr>
        <w:t xml:space="preserve"> S, </w:t>
      </w:r>
      <w:proofErr w:type="spellStart"/>
      <w:r w:rsidRPr="0040606E">
        <w:rPr>
          <w:rFonts w:ascii="Book Antiqua" w:eastAsia="SimSun" w:hAnsi="Book Antiqua" w:cs="Times New Roman"/>
          <w:kern w:val="2"/>
          <w:sz w:val="24"/>
          <w:szCs w:val="24"/>
          <w:lang w:val="en-US" w:eastAsia="zh-CN"/>
        </w:rPr>
        <w:t>Laharie</w:t>
      </w:r>
      <w:proofErr w:type="spellEnd"/>
      <w:r w:rsidRPr="0040606E">
        <w:rPr>
          <w:rFonts w:ascii="Book Antiqua" w:eastAsia="SimSun" w:hAnsi="Book Antiqua" w:cs="Times New Roman"/>
          <w:kern w:val="2"/>
          <w:sz w:val="24"/>
          <w:szCs w:val="24"/>
          <w:lang w:val="en-US" w:eastAsia="zh-CN"/>
        </w:rPr>
        <w:t xml:space="preserve"> D; Groupe </w:t>
      </w:r>
      <w:proofErr w:type="spellStart"/>
      <w:r w:rsidRPr="0040606E">
        <w:rPr>
          <w:rFonts w:ascii="Book Antiqua" w:eastAsia="SimSun" w:hAnsi="Book Antiqua" w:cs="Times New Roman"/>
          <w:kern w:val="2"/>
          <w:sz w:val="24"/>
          <w:szCs w:val="24"/>
          <w:lang w:val="en-US" w:eastAsia="zh-CN"/>
        </w:rPr>
        <w:t>d'Etude</w:t>
      </w:r>
      <w:proofErr w:type="spellEnd"/>
      <w:r w:rsidRPr="0040606E">
        <w:rPr>
          <w:rFonts w:ascii="Book Antiqua" w:eastAsia="SimSun" w:hAnsi="Book Antiqua" w:cs="Times New Roman"/>
          <w:kern w:val="2"/>
          <w:sz w:val="24"/>
          <w:szCs w:val="24"/>
          <w:lang w:val="en-US" w:eastAsia="zh-CN"/>
        </w:rPr>
        <w:t xml:space="preserve"> </w:t>
      </w:r>
      <w:proofErr w:type="spellStart"/>
      <w:r w:rsidRPr="0040606E">
        <w:rPr>
          <w:rFonts w:ascii="Book Antiqua" w:eastAsia="SimSun" w:hAnsi="Book Antiqua" w:cs="Times New Roman"/>
          <w:kern w:val="2"/>
          <w:sz w:val="24"/>
          <w:szCs w:val="24"/>
          <w:lang w:val="en-US" w:eastAsia="zh-CN"/>
        </w:rPr>
        <w:t>Thérapeutique</w:t>
      </w:r>
      <w:proofErr w:type="spellEnd"/>
      <w:r w:rsidRPr="0040606E">
        <w:rPr>
          <w:rFonts w:ascii="Book Antiqua" w:eastAsia="SimSun" w:hAnsi="Book Antiqua" w:cs="Times New Roman"/>
          <w:kern w:val="2"/>
          <w:sz w:val="24"/>
          <w:szCs w:val="24"/>
          <w:lang w:val="en-US" w:eastAsia="zh-CN"/>
        </w:rPr>
        <w:t xml:space="preserve"> des Affections </w:t>
      </w:r>
      <w:proofErr w:type="spellStart"/>
      <w:r w:rsidRPr="0040606E">
        <w:rPr>
          <w:rFonts w:ascii="Book Antiqua" w:eastAsia="SimSun" w:hAnsi="Book Antiqua" w:cs="Times New Roman"/>
          <w:kern w:val="2"/>
          <w:sz w:val="24"/>
          <w:szCs w:val="24"/>
          <w:lang w:val="en-US" w:eastAsia="zh-CN"/>
        </w:rPr>
        <w:t>Inflammatoires</w:t>
      </w:r>
      <w:proofErr w:type="spellEnd"/>
      <w:r w:rsidRPr="0040606E">
        <w:rPr>
          <w:rFonts w:ascii="Book Antiqua" w:eastAsia="SimSun" w:hAnsi="Book Antiqua" w:cs="Times New Roman"/>
          <w:kern w:val="2"/>
          <w:sz w:val="24"/>
          <w:szCs w:val="24"/>
          <w:lang w:val="en-US" w:eastAsia="zh-CN"/>
        </w:rPr>
        <w:t xml:space="preserve"> du tube Digestif. Efficacy and Safety of Induction Therapy </w:t>
      </w:r>
      <w:proofErr w:type="gramStart"/>
      <w:r w:rsidRPr="0040606E">
        <w:rPr>
          <w:rFonts w:ascii="Book Antiqua" w:eastAsia="SimSun" w:hAnsi="Book Antiqua" w:cs="Times New Roman"/>
          <w:kern w:val="2"/>
          <w:sz w:val="24"/>
          <w:szCs w:val="24"/>
          <w:lang w:val="en-US" w:eastAsia="zh-CN"/>
        </w:rPr>
        <w:t>With</w:t>
      </w:r>
      <w:proofErr w:type="gramEnd"/>
      <w:r w:rsidRPr="0040606E">
        <w:rPr>
          <w:rFonts w:ascii="Book Antiqua" w:eastAsia="SimSun" w:hAnsi="Book Antiqua" w:cs="Times New Roman"/>
          <w:kern w:val="2"/>
          <w:sz w:val="24"/>
          <w:szCs w:val="24"/>
          <w:lang w:val="en-US" w:eastAsia="zh-CN"/>
        </w:rPr>
        <w:t xml:space="preserve"> Calcineurin Inhibitors in Combination With Vedolizumab in Patients With Refractory Ulcerative Colitis. </w:t>
      </w:r>
      <w:proofErr w:type="spellStart"/>
      <w:r w:rsidRPr="0040606E">
        <w:rPr>
          <w:rFonts w:ascii="Book Antiqua" w:eastAsia="SimSun" w:hAnsi="Book Antiqua" w:cs="Times New Roman"/>
          <w:i/>
          <w:kern w:val="2"/>
          <w:sz w:val="24"/>
          <w:szCs w:val="24"/>
          <w:lang w:val="en-US" w:eastAsia="zh-CN"/>
        </w:rPr>
        <w:t>Clin</w:t>
      </w:r>
      <w:proofErr w:type="spellEnd"/>
      <w:r w:rsidRPr="0040606E">
        <w:rPr>
          <w:rFonts w:ascii="Book Antiqua" w:eastAsia="SimSun" w:hAnsi="Book Antiqua" w:cs="Times New Roman"/>
          <w:i/>
          <w:kern w:val="2"/>
          <w:sz w:val="24"/>
          <w:szCs w:val="24"/>
          <w:lang w:val="en-US" w:eastAsia="zh-CN"/>
        </w:rPr>
        <w:t xml:space="preserve"> Gastroenterol </w:t>
      </w:r>
      <w:proofErr w:type="spellStart"/>
      <w:r w:rsidRPr="0040606E">
        <w:rPr>
          <w:rFonts w:ascii="Book Antiqua" w:eastAsia="SimSun" w:hAnsi="Book Antiqua" w:cs="Times New Roman"/>
          <w:i/>
          <w:kern w:val="2"/>
          <w:sz w:val="24"/>
          <w:szCs w:val="24"/>
          <w:lang w:val="en-US" w:eastAsia="zh-CN"/>
        </w:rPr>
        <w:t>Hepatol</w:t>
      </w:r>
      <w:proofErr w:type="spellEnd"/>
      <w:r w:rsidRPr="0040606E">
        <w:rPr>
          <w:rFonts w:ascii="Book Antiqua" w:eastAsia="SimSun" w:hAnsi="Book Antiqua" w:cs="Times New Roman"/>
          <w:kern w:val="2"/>
          <w:sz w:val="24"/>
          <w:szCs w:val="24"/>
          <w:lang w:val="en-US" w:eastAsia="zh-CN"/>
        </w:rPr>
        <w:t xml:space="preserve"> 2019; </w:t>
      </w:r>
      <w:r w:rsidRPr="0040606E">
        <w:rPr>
          <w:rFonts w:ascii="Book Antiqua" w:eastAsia="SimSun" w:hAnsi="Book Antiqua" w:cs="Times New Roman"/>
          <w:b/>
          <w:kern w:val="2"/>
          <w:sz w:val="24"/>
          <w:szCs w:val="24"/>
          <w:lang w:val="en-US" w:eastAsia="zh-CN"/>
        </w:rPr>
        <w:t>17</w:t>
      </w:r>
      <w:r w:rsidRPr="0040606E">
        <w:rPr>
          <w:rFonts w:ascii="Book Antiqua" w:eastAsia="SimSun" w:hAnsi="Book Antiqua" w:cs="Times New Roman"/>
          <w:kern w:val="2"/>
          <w:sz w:val="24"/>
          <w:szCs w:val="24"/>
          <w:lang w:val="en-US" w:eastAsia="zh-CN"/>
        </w:rPr>
        <w:t>: 494-501 [PMID: 30213584 DOI: 10.1016/j.cgh.2018.08.081]</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27 </w:t>
      </w:r>
      <w:proofErr w:type="spellStart"/>
      <w:r w:rsidRPr="0040606E">
        <w:rPr>
          <w:rFonts w:ascii="Book Antiqua" w:eastAsia="SimSun" w:hAnsi="Book Antiqua" w:cs="Times New Roman"/>
          <w:b/>
          <w:kern w:val="2"/>
          <w:sz w:val="24"/>
          <w:szCs w:val="24"/>
          <w:lang w:val="en-US" w:eastAsia="zh-CN"/>
        </w:rPr>
        <w:t>Ledder</w:t>
      </w:r>
      <w:proofErr w:type="spellEnd"/>
      <w:r w:rsidRPr="0040606E">
        <w:rPr>
          <w:rFonts w:ascii="Book Antiqua" w:eastAsia="SimSun" w:hAnsi="Book Antiqua" w:cs="Times New Roman"/>
          <w:b/>
          <w:kern w:val="2"/>
          <w:sz w:val="24"/>
          <w:szCs w:val="24"/>
          <w:lang w:val="en-US" w:eastAsia="zh-CN"/>
        </w:rPr>
        <w:t xml:space="preserve"> O</w:t>
      </w:r>
      <w:r w:rsidRPr="0040606E">
        <w:rPr>
          <w:rFonts w:ascii="Book Antiqua" w:eastAsia="SimSun" w:hAnsi="Book Antiqua" w:cs="Times New Roman"/>
          <w:kern w:val="2"/>
          <w:sz w:val="24"/>
          <w:szCs w:val="24"/>
          <w:lang w:val="en-US" w:eastAsia="zh-CN"/>
        </w:rPr>
        <w:t xml:space="preserve">, Turner D. Antibiotics in IBD: Still a Role in the Biological Era? </w:t>
      </w:r>
      <w:proofErr w:type="spellStart"/>
      <w:r w:rsidRPr="0040606E">
        <w:rPr>
          <w:rFonts w:ascii="Book Antiqua" w:eastAsia="SimSun" w:hAnsi="Book Antiqua" w:cs="Times New Roman"/>
          <w:i/>
          <w:kern w:val="2"/>
          <w:sz w:val="24"/>
          <w:szCs w:val="24"/>
          <w:lang w:val="en-US" w:eastAsia="zh-CN"/>
        </w:rPr>
        <w:t>Inflamm</w:t>
      </w:r>
      <w:proofErr w:type="spellEnd"/>
      <w:r w:rsidRPr="0040606E">
        <w:rPr>
          <w:rFonts w:ascii="Book Antiqua" w:eastAsia="SimSun" w:hAnsi="Book Antiqua" w:cs="Times New Roman"/>
          <w:i/>
          <w:kern w:val="2"/>
          <w:sz w:val="24"/>
          <w:szCs w:val="24"/>
          <w:lang w:val="en-US" w:eastAsia="zh-CN"/>
        </w:rPr>
        <w:t xml:space="preserve"> Bowel Dis</w:t>
      </w:r>
      <w:r w:rsidRPr="0040606E">
        <w:rPr>
          <w:rFonts w:ascii="Book Antiqua" w:eastAsia="SimSun" w:hAnsi="Book Antiqua" w:cs="Times New Roman"/>
          <w:kern w:val="2"/>
          <w:sz w:val="24"/>
          <w:szCs w:val="24"/>
          <w:lang w:val="en-US" w:eastAsia="zh-CN"/>
        </w:rPr>
        <w:t xml:space="preserve"> 2018; </w:t>
      </w:r>
      <w:r w:rsidRPr="0040606E">
        <w:rPr>
          <w:rFonts w:ascii="Book Antiqua" w:eastAsia="SimSun" w:hAnsi="Book Antiqua" w:cs="Times New Roman"/>
          <w:b/>
          <w:kern w:val="2"/>
          <w:sz w:val="24"/>
          <w:szCs w:val="24"/>
          <w:lang w:val="en-US" w:eastAsia="zh-CN"/>
        </w:rPr>
        <w:t>24</w:t>
      </w:r>
      <w:r w:rsidRPr="0040606E">
        <w:rPr>
          <w:rFonts w:ascii="Book Antiqua" w:eastAsia="SimSun" w:hAnsi="Book Antiqua" w:cs="Times New Roman"/>
          <w:kern w:val="2"/>
          <w:sz w:val="24"/>
          <w:szCs w:val="24"/>
          <w:lang w:val="en-US" w:eastAsia="zh-CN"/>
        </w:rPr>
        <w:t>: 1676-1688 [PMID: 29722812 DOI: 10.1093/</w:t>
      </w:r>
      <w:proofErr w:type="spellStart"/>
      <w:r w:rsidRPr="0040606E">
        <w:rPr>
          <w:rFonts w:ascii="Book Antiqua" w:eastAsia="SimSun" w:hAnsi="Book Antiqua" w:cs="Times New Roman"/>
          <w:kern w:val="2"/>
          <w:sz w:val="24"/>
          <w:szCs w:val="24"/>
          <w:lang w:val="en-US" w:eastAsia="zh-CN"/>
        </w:rPr>
        <w:t>ibd</w:t>
      </w:r>
      <w:proofErr w:type="spellEnd"/>
      <w:r w:rsidRPr="0040606E">
        <w:rPr>
          <w:rFonts w:ascii="Book Antiqua" w:eastAsia="SimSun" w:hAnsi="Book Antiqua" w:cs="Times New Roman"/>
          <w:kern w:val="2"/>
          <w:sz w:val="24"/>
          <w:szCs w:val="24"/>
          <w:lang w:val="en-US" w:eastAsia="zh-CN"/>
        </w:rPr>
        <w:t>/izy067]</w:t>
      </w:r>
    </w:p>
    <w:p w:rsidR="002D6BDD" w:rsidRPr="0040606E" w:rsidRDefault="002D6BDD" w:rsidP="002D6BDD">
      <w:pPr>
        <w:widowControl w:val="0"/>
        <w:spacing w:after="0" w:line="360" w:lineRule="auto"/>
        <w:jc w:val="both"/>
        <w:rPr>
          <w:rFonts w:ascii="Book Antiqua" w:eastAsia="SimSun" w:hAnsi="Book Antiqua" w:cs="Times New Roman"/>
          <w:kern w:val="2"/>
          <w:sz w:val="24"/>
          <w:szCs w:val="24"/>
          <w:lang w:val="en-US" w:eastAsia="zh-CN"/>
        </w:rPr>
      </w:pPr>
      <w:r w:rsidRPr="0040606E">
        <w:rPr>
          <w:rFonts w:ascii="Book Antiqua" w:eastAsia="SimSun" w:hAnsi="Book Antiqua" w:cs="Times New Roman"/>
          <w:kern w:val="2"/>
          <w:sz w:val="24"/>
          <w:szCs w:val="24"/>
          <w:lang w:val="en-US" w:eastAsia="zh-CN"/>
        </w:rPr>
        <w:t xml:space="preserve">28 </w:t>
      </w:r>
      <w:r w:rsidRPr="0040606E">
        <w:rPr>
          <w:rFonts w:ascii="Book Antiqua" w:eastAsia="SimSun" w:hAnsi="Book Antiqua" w:cs="Times New Roman"/>
          <w:b/>
          <w:kern w:val="2"/>
          <w:sz w:val="24"/>
          <w:szCs w:val="24"/>
          <w:lang w:val="en-US" w:eastAsia="zh-CN"/>
        </w:rPr>
        <w:t>Turner D</w:t>
      </w:r>
      <w:r w:rsidRPr="0040606E">
        <w:rPr>
          <w:rFonts w:ascii="Book Antiqua" w:eastAsia="SimSun" w:hAnsi="Book Antiqua" w:cs="Times New Roman"/>
          <w:kern w:val="2"/>
          <w:sz w:val="24"/>
          <w:szCs w:val="24"/>
          <w:lang w:val="en-US" w:eastAsia="zh-CN"/>
        </w:rPr>
        <w:t xml:space="preserve">, Levine A, </w:t>
      </w:r>
      <w:proofErr w:type="spellStart"/>
      <w:r w:rsidRPr="0040606E">
        <w:rPr>
          <w:rFonts w:ascii="Book Antiqua" w:eastAsia="SimSun" w:hAnsi="Book Antiqua" w:cs="Times New Roman"/>
          <w:kern w:val="2"/>
          <w:sz w:val="24"/>
          <w:szCs w:val="24"/>
          <w:lang w:val="en-US" w:eastAsia="zh-CN"/>
        </w:rPr>
        <w:t>Kolho</w:t>
      </w:r>
      <w:proofErr w:type="spellEnd"/>
      <w:r w:rsidRPr="0040606E">
        <w:rPr>
          <w:rFonts w:ascii="Book Antiqua" w:eastAsia="SimSun" w:hAnsi="Book Antiqua" w:cs="Times New Roman"/>
          <w:kern w:val="2"/>
          <w:sz w:val="24"/>
          <w:szCs w:val="24"/>
          <w:lang w:val="en-US" w:eastAsia="zh-CN"/>
        </w:rPr>
        <w:t xml:space="preserve"> KL, </w:t>
      </w:r>
      <w:proofErr w:type="spellStart"/>
      <w:r w:rsidRPr="0040606E">
        <w:rPr>
          <w:rFonts w:ascii="Book Antiqua" w:eastAsia="SimSun" w:hAnsi="Book Antiqua" w:cs="Times New Roman"/>
          <w:kern w:val="2"/>
          <w:sz w:val="24"/>
          <w:szCs w:val="24"/>
          <w:lang w:val="en-US" w:eastAsia="zh-CN"/>
        </w:rPr>
        <w:t>Shaoul</w:t>
      </w:r>
      <w:proofErr w:type="spellEnd"/>
      <w:r w:rsidRPr="0040606E">
        <w:rPr>
          <w:rFonts w:ascii="Book Antiqua" w:eastAsia="SimSun" w:hAnsi="Book Antiqua" w:cs="Times New Roman"/>
          <w:kern w:val="2"/>
          <w:sz w:val="24"/>
          <w:szCs w:val="24"/>
          <w:lang w:val="en-US" w:eastAsia="zh-CN"/>
        </w:rPr>
        <w:t xml:space="preserve"> R, </w:t>
      </w:r>
      <w:proofErr w:type="spellStart"/>
      <w:r w:rsidRPr="0040606E">
        <w:rPr>
          <w:rFonts w:ascii="Book Antiqua" w:eastAsia="SimSun" w:hAnsi="Book Antiqua" w:cs="Times New Roman"/>
          <w:kern w:val="2"/>
          <w:sz w:val="24"/>
          <w:szCs w:val="24"/>
          <w:lang w:val="en-US" w:eastAsia="zh-CN"/>
        </w:rPr>
        <w:t>Ledder</w:t>
      </w:r>
      <w:proofErr w:type="spellEnd"/>
      <w:r w:rsidRPr="0040606E">
        <w:rPr>
          <w:rFonts w:ascii="Book Antiqua" w:eastAsia="SimSun" w:hAnsi="Book Antiqua" w:cs="Times New Roman"/>
          <w:kern w:val="2"/>
          <w:sz w:val="24"/>
          <w:szCs w:val="24"/>
          <w:lang w:val="en-US" w:eastAsia="zh-CN"/>
        </w:rPr>
        <w:t xml:space="preserve"> O. Combination of oral antibiotics may be effective in severe pediatric ulcerative colitis: A preliminary report. </w:t>
      </w:r>
      <w:r w:rsidRPr="0040606E">
        <w:rPr>
          <w:rFonts w:ascii="Book Antiqua" w:eastAsia="SimSun" w:hAnsi="Book Antiqua" w:cs="Times New Roman"/>
          <w:i/>
          <w:kern w:val="2"/>
          <w:sz w:val="24"/>
          <w:szCs w:val="24"/>
          <w:lang w:val="en-US" w:eastAsia="zh-CN"/>
        </w:rPr>
        <w:t xml:space="preserve">J </w:t>
      </w:r>
      <w:proofErr w:type="spellStart"/>
      <w:r w:rsidRPr="0040606E">
        <w:rPr>
          <w:rFonts w:ascii="Book Antiqua" w:eastAsia="SimSun" w:hAnsi="Book Antiqua" w:cs="Times New Roman"/>
          <w:i/>
          <w:kern w:val="2"/>
          <w:sz w:val="24"/>
          <w:szCs w:val="24"/>
          <w:lang w:val="en-US" w:eastAsia="zh-CN"/>
        </w:rPr>
        <w:t>Crohns</w:t>
      </w:r>
      <w:proofErr w:type="spellEnd"/>
      <w:r w:rsidRPr="0040606E">
        <w:rPr>
          <w:rFonts w:ascii="Book Antiqua" w:eastAsia="SimSun" w:hAnsi="Book Antiqua" w:cs="Times New Roman"/>
          <w:i/>
          <w:kern w:val="2"/>
          <w:sz w:val="24"/>
          <w:szCs w:val="24"/>
          <w:lang w:val="en-US" w:eastAsia="zh-CN"/>
        </w:rPr>
        <w:t xml:space="preserve"> Colitis</w:t>
      </w:r>
      <w:r w:rsidRPr="0040606E">
        <w:rPr>
          <w:rFonts w:ascii="Book Antiqua" w:eastAsia="SimSun" w:hAnsi="Book Antiqua" w:cs="Times New Roman"/>
          <w:kern w:val="2"/>
          <w:sz w:val="24"/>
          <w:szCs w:val="24"/>
          <w:lang w:val="en-US" w:eastAsia="zh-CN"/>
        </w:rPr>
        <w:t xml:space="preserve"> 2014; </w:t>
      </w:r>
      <w:r w:rsidRPr="0040606E">
        <w:rPr>
          <w:rFonts w:ascii="Book Antiqua" w:eastAsia="SimSun" w:hAnsi="Book Antiqua" w:cs="Times New Roman"/>
          <w:b/>
          <w:kern w:val="2"/>
          <w:sz w:val="24"/>
          <w:szCs w:val="24"/>
          <w:lang w:val="en-US" w:eastAsia="zh-CN"/>
        </w:rPr>
        <w:t>8</w:t>
      </w:r>
      <w:r w:rsidRPr="0040606E">
        <w:rPr>
          <w:rFonts w:ascii="Book Antiqua" w:eastAsia="SimSun" w:hAnsi="Book Antiqua" w:cs="Times New Roman"/>
          <w:kern w:val="2"/>
          <w:sz w:val="24"/>
          <w:szCs w:val="24"/>
          <w:lang w:val="en-US" w:eastAsia="zh-CN"/>
        </w:rPr>
        <w:t>: 1464-1470 [PMID: 24958064 DOI: 10.1016/j.crohns.2014.05.010]</w:t>
      </w:r>
    </w:p>
    <w:p w:rsidR="002D6BDD" w:rsidRPr="0040606E" w:rsidRDefault="002D6BDD" w:rsidP="002D6BDD">
      <w:pPr>
        <w:wordWrap w:val="0"/>
        <w:adjustRightInd w:val="0"/>
        <w:snapToGrid w:val="0"/>
        <w:spacing w:line="360" w:lineRule="auto"/>
        <w:jc w:val="right"/>
        <w:rPr>
          <w:rFonts w:ascii="Book Antiqua" w:hAnsi="Book Antiqua"/>
          <w:sz w:val="24"/>
          <w:szCs w:val="24"/>
        </w:rPr>
      </w:pPr>
      <w:bookmarkStart w:id="37" w:name="OLE_LINK139"/>
      <w:bookmarkStart w:id="38" w:name="OLE_LINK140"/>
      <w:bookmarkStart w:id="39" w:name="OLE_LINK287"/>
      <w:bookmarkStart w:id="40" w:name="OLE_LINK288"/>
      <w:bookmarkStart w:id="41" w:name="OLE_LINK70"/>
      <w:bookmarkStart w:id="42" w:name="OLE_LINK110"/>
      <w:bookmarkStart w:id="43" w:name="OLE_LINK109"/>
      <w:bookmarkStart w:id="44" w:name="OLE_LINK138"/>
      <w:bookmarkStart w:id="45" w:name="OLE_LINK72"/>
      <w:bookmarkStart w:id="46" w:name="OLE_LINK116"/>
      <w:bookmarkStart w:id="47" w:name="OLE_LINK95"/>
      <w:bookmarkStart w:id="48" w:name="OLE_LINK118"/>
      <w:bookmarkStart w:id="49" w:name="OLE_LINK198"/>
      <w:bookmarkStart w:id="50" w:name="OLE_LINK154"/>
      <w:bookmarkStart w:id="51" w:name="OLE_LINK251"/>
      <w:bookmarkStart w:id="52" w:name="OLE_LINK167"/>
      <w:bookmarkStart w:id="53" w:name="OLE_LINK126"/>
      <w:bookmarkStart w:id="54" w:name="OLE_LINK234"/>
      <w:bookmarkStart w:id="55" w:name="OLE_LINK157"/>
      <w:bookmarkStart w:id="56" w:name="OLE_LINK187"/>
      <w:bookmarkStart w:id="57" w:name="OLE_LINK255"/>
      <w:bookmarkStart w:id="58" w:name="OLE_LINK229"/>
      <w:bookmarkStart w:id="59" w:name="OLE_LINK268"/>
      <w:bookmarkStart w:id="60" w:name="OLE_LINK310"/>
      <w:bookmarkStart w:id="61" w:name="OLE_LINK338"/>
      <w:bookmarkStart w:id="62" w:name="OLE_LINK340"/>
      <w:bookmarkStart w:id="63" w:name="OLE_LINK264"/>
      <w:bookmarkStart w:id="64" w:name="OLE_LINK345"/>
      <w:bookmarkStart w:id="65" w:name="OLE_LINK256"/>
      <w:bookmarkStart w:id="66" w:name="OLE_LINK299"/>
      <w:bookmarkStart w:id="67" w:name="OLE_LINK265"/>
      <w:bookmarkStart w:id="68" w:name="OLE_LINK254"/>
      <w:bookmarkStart w:id="69" w:name="OLE_LINK357"/>
      <w:bookmarkStart w:id="70" w:name="OLE_LINK382"/>
      <w:bookmarkStart w:id="71" w:name="OLE_LINK333"/>
      <w:bookmarkStart w:id="72" w:name="OLE_LINK334"/>
      <w:bookmarkStart w:id="73" w:name="OLE_LINK400"/>
      <w:bookmarkStart w:id="74" w:name="OLE_LINK365"/>
      <w:bookmarkStart w:id="75" w:name="OLE_LINK467"/>
      <w:bookmarkStart w:id="76" w:name="OLE_LINK399"/>
      <w:bookmarkStart w:id="77" w:name="OLE_LINK443"/>
      <w:bookmarkStart w:id="78" w:name="OLE_LINK372"/>
      <w:bookmarkStart w:id="79" w:name="OLE_LINK425"/>
      <w:bookmarkStart w:id="80" w:name="OLE_LINK450"/>
      <w:bookmarkStart w:id="81" w:name="OLE_LINK402"/>
      <w:bookmarkStart w:id="82" w:name="OLE_LINK385"/>
      <w:bookmarkStart w:id="83" w:name="OLE_LINK396"/>
      <w:bookmarkStart w:id="84" w:name="OLE_LINK436"/>
      <w:bookmarkStart w:id="85" w:name="OLE_LINK421"/>
      <w:bookmarkStart w:id="86" w:name="OLE_LINK426"/>
      <w:bookmarkStart w:id="87" w:name="OLE_LINK456"/>
      <w:r w:rsidRPr="0040606E">
        <w:rPr>
          <w:rFonts w:ascii="Book Antiqua" w:hAnsi="Book Antiqua"/>
          <w:b/>
          <w:bCs/>
          <w:sz w:val="24"/>
          <w:szCs w:val="24"/>
        </w:rPr>
        <w:t>P-Reviewer:</w:t>
      </w:r>
      <w:r w:rsidRPr="0040606E">
        <w:rPr>
          <w:rFonts w:ascii="Book Antiqua" w:hAnsi="Book Antiqua"/>
          <w:bCs/>
          <w:sz w:val="24"/>
          <w:szCs w:val="24"/>
        </w:rPr>
        <w:t xml:space="preserve"> M’Koma</w:t>
      </w:r>
      <w:r w:rsidRPr="0040606E">
        <w:rPr>
          <w:rFonts w:ascii="Book Antiqua" w:hAnsi="Book Antiqua" w:hint="eastAsia"/>
          <w:bCs/>
          <w:sz w:val="24"/>
          <w:szCs w:val="24"/>
          <w:lang w:eastAsia="zh-CN"/>
        </w:rPr>
        <w:t xml:space="preserve"> AE, </w:t>
      </w:r>
      <w:r w:rsidRPr="0040606E">
        <w:rPr>
          <w:rFonts w:ascii="Book Antiqua" w:hAnsi="Book Antiqua"/>
          <w:bCs/>
          <w:sz w:val="24"/>
          <w:szCs w:val="24"/>
          <w:lang w:eastAsia="zh-CN"/>
        </w:rPr>
        <w:t>Shrestha</w:t>
      </w:r>
      <w:r w:rsidRPr="0040606E">
        <w:rPr>
          <w:rFonts w:ascii="Book Antiqua" w:hAnsi="Book Antiqua" w:hint="eastAsia"/>
          <w:bCs/>
          <w:sz w:val="24"/>
          <w:szCs w:val="24"/>
          <w:lang w:eastAsia="zh-CN"/>
        </w:rPr>
        <w:t xml:space="preserve"> B, </w:t>
      </w:r>
      <w:r w:rsidRPr="0040606E">
        <w:rPr>
          <w:rFonts w:ascii="Book Antiqua" w:hAnsi="Book Antiqua"/>
          <w:bCs/>
          <w:sz w:val="24"/>
          <w:szCs w:val="24"/>
          <w:lang w:eastAsia="zh-CN"/>
        </w:rPr>
        <w:t>Tao</w:t>
      </w:r>
      <w:r w:rsidRPr="0040606E">
        <w:rPr>
          <w:rFonts w:ascii="Book Antiqua" w:hAnsi="Book Antiqua" w:hint="eastAsia"/>
          <w:bCs/>
          <w:sz w:val="24"/>
          <w:szCs w:val="24"/>
          <w:lang w:eastAsia="zh-CN"/>
        </w:rPr>
        <w:t xml:space="preserve"> R </w:t>
      </w:r>
      <w:r w:rsidRPr="0040606E">
        <w:rPr>
          <w:rFonts w:ascii="Book Antiqua" w:hAnsi="Book Antiqua"/>
          <w:b/>
          <w:bCs/>
          <w:sz w:val="24"/>
          <w:szCs w:val="24"/>
        </w:rPr>
        <w:t>S-Editor:</w:t>
      </w:r>
      <w:r w:rsidRPr="0040606E">
        <w:rPr>
          <w:rFonts w:ascii="Book Antiqua" w:hAnsi="Book Antiqua"/>
          <w:sz w:val="24"/>
          <w:szCs w:val="24"/>
        </w:rPr>
        <w:t xml:space="preserve"> Yan JP</w:t>
      </w:r>
    </w:p>
    <w:p w:rsidR="002D6BDD" w:rsidRPr="0040606E" w:rsidRDefault="002D6BDD" w:rsidP="002D6BDD">
      <w:pPr>
        <w:adjustRightInd w:val="0"/>
        <w:snapToGrid w:val="0"/>
        <w:spacing w:line="360" w:lineRule="auto"/>
        <w:jc w:val="right"/>
        <w:rPr>
          <w:rFonts w:ascii="Book Antiqua" w:hAnsi="Book Antiqua"/>
          <w:b/>
          <w:bCs/>
          <w:sz w:val="24"/>
          <w:szCs w:val="24"/>
        </w:rPr>
      </w:pPr>
      <w:r w:rsidRPr="0040606E">
        <w:rPr>
          <w:rFonts w:ascii="Book Antiqua" w:hAnsi="Book Antiqua"/>
          <w:b/>
          <w:bCs/>
          <w:sz w:val="24"/>
          <w:szCs w:val="24"/>
        </w:rPr>
        <w:t>L-Editor:</w:t>
      </w:r>
      <w:r w:rsidRPr="0040606E">
        <w:rPr>
          <w:rFonts w:ascii="Book Antiqua" w:hAnsi="Book Antiqua"/>
          <w:sz w:val="24"/>
          <w:szCs w:val="24"/>
        </w:rPr>
        <w:t xml:space="preserve"> </w:t>
      </w:r>
      <w:r w:rsidRPr="0040606E">
        <w:rPr>
          <w:rFonts w:ascii="Book Antiqua" w:hAnsi="Book Antiqua"/>
          <w:b/>
          <w:bCs/>
          <w:sz w:val="24"/>
          <w:szCs w:val="24"/>
        </w:rPr>
        <w:t>E-Editor:</w:t>
      </w:r>
    </w:p>
    <w:bookmarkEnd w:id="37"/>
    <w:bookmarkEnd w:id="38"/>
    <w:p w:rsidR="002D6BDD" w:rsidRPr="0040606E" w:rsidRDefault="002D6BDD" w:rsidP="002D6BDD">
      <w:pPr>
        <w:spacing w:line="360" w:lineRule="auto"/>
        <w:rPr>
          <w:rFonts w:ascii="Book Antiqua" w:hAnsi="Book Antiqua" w:cs="SimSun"/>
          <w:sz w:val="24"/>
          <w:szCs w:val="24"/>
        </w:rPr>
      </w:pPr>
      <w:r w:rsidRPr="0040606E">
        <w:rPr>
          <w:rFonts w:ascii="Book Antiqua" w:hAnsi="Book Antiqua" w:cs="SimSun"/>
          <w:b/>
          <w:sz w:val="24"/>
          <w:szCs w:val="24"/>
        </w:rPr>
        <w:t xml:space="preserve">Specialty type: </w:t>
      </w:r>
      <w:r w:rsidRPr="0040606E">
        <w:rPr>
          <w:rFonts w:ascii="Book Antiqua" w:eastAsia="Microsoft YaHei" w:hAnsi="Book Antiqua" w:cs="SimSun"/>
          <w:sz w:val="24"/>
          <w:szCs w:val="24"/>
        </w:rPr>
        <w:t>Gastroenterology and hepatology</w:t>
      </w:r>
      <w:r w:rsidRPr="0040606E">
        <w:rPr>
          <w:rFonts w:ascii="Book Antiqua" w:hAnsi="Book Antiqua" w:cs="SimSun"/>
          <w:sz w:val="24"/>
          <w:szCs w:val="24"/>
        </w:rPr>
        <w:t xml:space="preserve"> </w:t>
      </w:r>
      <w:r w:rsidRPr="0040606E">
        <w:rPr>
          <w:rFonts w:ascii="Book Antiqua" w:hAnsi="Book Antiqua" w:cs="SimSun"/>
          <w:sz w:val="24"/>
          <w:szCs w:val="24"/>
        </w:rPr>
        <w:br/>
      </w:r>
      <w:r w:rsidRPr="0040606E">
        <w:rPr>
          <w:rFonts w:ascii="Book Antiqua" w:hAnsi="Book Antiqua" w:cs="SimSun"/>
          <w:b/>
          <w:sz w:val="24"/>
          <w:szCs w:val="24"/>
        </w:rPr>
        <w:t xml:space="preserve">Country of origin: </w:t>
      </w:r>
      <w:r w:rsidR="00DE41E2" w:rsidRPr="0040606E">
        <w:rPr>
          <w:rFonts w:ascii="Book Antiqua" w:hAnsi="Book Antiqua" w:cs="SimSun"/>
          <w:sz w:val="24"/>
          <w:szCs w:val="24"/>
        </w:rPr>
        <w:t>Germany</w:t>
      </w:r>
      <w:r w:rsidRPr="0040606E">
        <w:rPr>
          <w:rFonts w:ascii="Book Antiqua" w:hAnsi="Book Antiqua" w:cs="SimSun"/>
          <w:sz w:val="24"/>
          <w:szCs w:val="24"/>
        </w:rPr>
        <w:br/>
      </w:r>
      <w:r w:rsidRPr="0040606E">
        <w:rPr>
          <w:rFonts w:ascii="Book Antiqua" w:hAnsi="Book Antiqua" w:cs="SimSun"/>
          <w:b/>
          <w:sz w:val="24"/>
          <w:szCs w:val="24"/>
        </w:rPr>
        <w:t>Peer-review report classification</w:t>
      </w:r>
      <w:r w:rsidRPr="0040606E">
        <w:rPr>
          <w:rFonts w:ascii="Book Antiqua" w:hAnsi="Book Antiqua" w:cs="SimSun"/>
          <w:sz w:val="24"/>
          <w:szCs w:val="24"/>
        </w:rPr>
        <w:br/>
      </w:r>
      <w:r w:rsidRPr="0040606E">
        <w:rPr>
          <w:rFonts w:ascii="Book Antiqua" w:hAnsi="Book Antiqua" w:cs="SimSun"/>
          <w:b/>
          <w:sz w:val="24"/>
          <w:szCs w:val="24"/>
        </w:rPr>
        <w:t xml:space="preserve">Grade A (Excellent): </w:t>
      </w:r>
      <w:r w:rsidRPr="0040606E">
        <w:rPr>
          <w:rFonts w:ascii="Book Antiqua" w:hAnsi="Book Antiqua" w:cs="SimSun" w:hint="eastAsia"/>
          <w:sz w:val="24"/>
          <w:szCs w:val="24"/>
          <w:lang w:eastAsia="zh-CN"/>
        </w:rPr>
        <w:t>0</w:t>
      </w:r>
      <w:r w:rsidRPr="0040606E">
        <w:rPr>
          <w:rFonts w:ascii="Book Antiqua" w:hAnsi="Book Antiqua" w:cs="SimSun"/>
          <w:sz w:val="24"/>
          <w:szCs w:val="24"/>
        </w:rPr>
        <w:br/>
      </w:r>
      <w:r w:rsidRPr="0040606E">
        <w:rPr>
          <w:rFonts w:ascii="Book Antiqua" w:hAnsi="Book Antiqua" w:cs="SimSun"/>
          <w:b/>
          <w:sz w:val="24"/>
          <w:szCs w:val="24"/>
        </w:rPr>
        <w:t xml:space="preserve">Grade B (Very good): </w:t>
      </w:r>
      <w:r w:rsidRPr="0040606E">
        <w:rPr>
          <w:rFonts w:ascii="Book Antiqua" w:hAnsi="Book Antiqua" w:cs="SimSun"/>
          <w:sz w:val="24"/>
          <w:szCs w:val="24"/>
        </w:rPr>
        <w:t>B</w:t>
      </w:r>
      <w:r w:rsidRPr="0040606E">
        <w:rPr>
          <w:rFonts w:ascii="Book Antiqua" w:hAnsi="Book Antiqua" w:cs="SimSun" w:hint="eastAsia"/>
          <w:sz w:val="24"/>
          <w:szCs w:val="24"/>
          <w:lang w:eastAsia="zh-CN"/>
        </w:rPr>
        <w:t>, B</w:t>
      </w:r>
      <w:r w:rsidRPr="0040606E">
        <w:rPr>
          <w:rFonts w:ascii="Book Antiqua" w:hAnsi="Book Antiqua" w:cs="SimSun"/>
          <w:sz w:val="24"/>
          <w:szCs w:val="24"/>
        </w:rPr>
        <w:br/>
      </w:r>
      <w:r w:rsidRPr="0040606E">
        <w:rPr>
          <w:rFonts w:ascii="Book Antiqua" w:hAnsi="Book Antiqua" w:cs="SimSun"/>
          <w:b/>
          <w:sz w:val="24"/>
          <w:szCs w:val="24"/>
        </w:rPr>
        <w:t xml:space="preserve">Grade C (Good): </w:t>
      </w:r>
      <w:r w:rsidRPr="0040606E">
        <w:rPr>
          <w:rFonts w:ascii="Book Antiqua" w:hAnsi="Book Antiqua" w:cs="SimSun"/>
          <w:sz w:val="24"/>
          <w:szCs w:val="24"/>
        </w:rPr>
        <w:t>0</w:t>
      </w:r>
      <w:r w:rsidRPr="0040606E">
        <w:rPr>
          <w:rFonts w:ascii="Book Antiqua" w:hAnsi="Book Antiqua" w:cs="SimSun"/>
          <w:sz w:val="24"/>
          <w:szCs w:val="24"/>
        </w:rPr>
        <w:br/>
      </w:r>
      <w:r w:rsidRPr="0040606E">
        <w:rPr>
          <w:rFonts w:ascii="Book Antiqua" w:hAnsi="Book Antiqua" w:cs="SimSun"/>
          <w:b/>
          <w:sz w:val="24"/>
          <w:szCs w:val="24"/>
        </w:rPr>
        <w:t xml:space="preserve">Grade D (Fair): </w:t>
      </w:r>
      <w:r w:rsidRPr="0040606E">
        <w:rPr>
          <w:rFonts w:ascii="Book Antiqua" w:hAnsi="Book Antiqua" w:cs="SimSun" w:hint="eastAsia"/>
          <w:sz w:val="24"/>
          <w:szCs w:val="24"/>
          <w:lang w:eastAsia="zh-CN"/>
        </w:rPr>
        <w:t>D</w:t>
      </w:r>
      <w:r w:rsidRPr="0040606E">
        <w:rPr>
          <w:rFonts w:ascii="Book Antiqua" w:hAnsi="Book Antiqua" w:cs="SimSun"/>
          <w:b/>
          <w:sz w:val="24"/>
          <w:szCs w:val="24"/>
        </w:rPr>
        <w:br/>
        <w:t xml:space="preserve">Grade E (Poor): </w:t>
      </w:r>
      <w:r w:rsidRPr="0040606E">
        <w:rPr>
          <w:rFonts w:ascii="Book Antiqua" w:hAnsi="Book Antiqua" w:cs="SimSun"/>
          <w:sz w:val="24"/>
          <w:szCs w:val="24"/>
        </w:rPr>
        <w:t>0</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rsidR="002D6BDD" w:rsidRPr="0040606E" w:rsidRDefault="002D6BDD" w:rsidP="00E66789">
      <w:pPr>
        <w:spacing w:after="0" w:line="360" w:lineRule="auto"/>
        <w:jc w:val="both"/>
        <w:rPr>
          <w:rFonts w:ascii="Book Antiqua" w:hAnsi="Book Antiqua" w:cs="Times New Roman"/>
          <w:b/>
          <w:sz w:val="24"/>
          <w:szCs w:val="24"/>
          <w:lang w:eastAsia="zh-CN"/>
        </w:rPr>
      </w:pPr>
    </w:p>
    <w:p w:rsidR="00FA68D8" w:rsidRPr="0040606E" w:rsidRDefault="00554DA6" w:rsidP="00E66789">
      <w:pPr>
        <w:autoSpaceDE w:val="0"/>
        <w:autoSpaceDN w:val="0"/>
        <w:adjustRightInd w:val="0"/>
        <w:spacing w:after="0" w:line="360" w:lineRule="auto"/>
        <w:jc w:val="both"/>
        <w:rPr>
          <w:rFonts w:ascii="Book Antiqua" w:hAnsi="Book Antiqua" w:cs="Times New Roman"/>
          <w:b/>
          <w:sz w:val="24"/>
          <w:szCs w:val="24"/>
          <w:lang w:val="en" w:eastAsia="zh-CN"/>
        </w:rPr>
      </w:pPr>
      <w:r w:rsidRPr="0040606E">
        <w:rPr>
          <w:rFonts w:ascii="Book Antiqua" w:hAnsi="Book Antiqua"/>
          <w:noProof/>
          <w:sz w:val="24"/>
          <w:szCs w:val="24"/>
          <w:lang w:val="en-US" w:eastAsia="zh-CN"/>
        </w:rPr>
        <w:lastRenderedPageBreak/>
        <w:drawing>
          <wp:inline distT="0" distB="0" distL="0" distR="0" wp14:anchorId="7DCEE46D" wp14:editId="051E2E26">
            <wp:extent cx="4859748" cy="3414090"/>
            <wp:effectExtent l="0" t="0" r="0" b="0"/>
            <wp:docPr id="1" name="图片 1" descr="F:\闫佳萍稿件\编稿\WJG\46380\46380-参考文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WJG\46380\46380-参考文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9744" cy="3414087"/>
                    </a:xfrm>
                    <a:prstGeom prst="rect">
                      <a:avLst/>
                    </a:prstGeom>
                    <a:noFill/>
                    <a:ln>
                      <a:noFill/>
                    </a:ln>
                  </pic:spPr>
                </pic:pic>
              </a:graphicData>
            </a:graphic>
          </wp:inline>
        </w:drawing>
      </w:r>
    </w:p>
    <w:p w:rsidR="006E28D9" w:rsidRPr="0040606E" w:rsidRDefault="00B3240A" w:rsidP="00E66789">
      <w:pPr>
        <w:autoSpaceDE w:val="0"/>
        <w:autoSpaceDN w:val="0"/>
        <w:adjustRightInd w:val="0"/>
        <w:spacing w:after="0" w:line="360" w:lineRule="auto"/>
        <w:jc w:val="both"/>
        <w:rPr>
          <w:rFonts w:ascii="Book Antiqua" w:hAnsi="Book Antiqua" w:cs="Times New Roman"/>
          <w:b/>
          <w:sz w:val="24"/>
          <w:szCs w:val="24"/>
          <w:lang w:val="en" w:eastAsia="zh-CN"/>
        </w:rPr>
      </w:pPr>
      <w:r w:rsidRPr="0040606E">
        <w:rPr>
          <w:rFonts w:ascii="Book Antiqua" w:hAnsi="Book Antiqua" w:cs="Times New Roman"/>
          <w:b/>
          <w:sz w:val="24"/>
          <w:szCs w:val="24"/>
          <w:lang w:val="en"/>
        </w:rPr>
        <w:t>Figure 1</w:t>
      </w:r>
      <w:r w:rsidR="004F1F8A" w:rsidRPr="0040606E">
        <w:rPr>
          <w:rFonts w:ascii="Book Antiqua" w:hAnsi="Book Antiqua" w:cs="Times New Roman"/>
          <w:b/>
          <w:sz w:val="24"/>
          <w:szCs w:val="24"/>
          <w:lang w:val="en"/>
        </w:rPr>
        <w:t xml:space="preserve"> </w:t>
      </w:r>
      <w:r w:rsidR="006B16D6" w:rsidRPr="0040606E">
        <w:rPr>
          <w:rFonts w:ascii="Book Antiqua" w:hAnsi="Book Antiqua" w:cs="Times New Roman"/>
          <w:b/>
          <w:sz w:val="24"/>
          <w:szCs w:val="24"/>
          <w:lang w:val="en"/>
        </w:rPr>
        <w:t>Flow diagram for patient inclusion and exclusion</w:t>
      </w:r>
      <w:r w:rsidRPr="0040606E">
        <w:rPr>
          <w:rFonts w:ascii="Book Antiqua" w:hAnsi="Book Antiqua" w:cs="Times New Roman" w:hint="eastAsia"/>
          <w:b/>
          <w:sz w:val="24"/>
          <w:szCs w:val="24"/>
          <w:lang w:val="en" w:eastAsia="zh-CN"/>
        </w:rPr>
        <w:t xml:space="preserve">. </w:t>
      </w:r>
      <w:r w:rsidR="008F0BF4" w:rsidRPr="0040606E">
        <w:rPr>
          <w:rFonts w:ascii="Book Antiqua" w:hAnsi="Book Antiqua" w:cs="Times New Roman"/>
          <w:sz w:val="24"/>
          <w:szCs w:val="24"/>
          <w:lang w:val="en"/>
        </w:rPr>
        <w:t>Finally</w:t>
      </w:r>
      <w:r w:rsidR="006E28D9" w:rsidRPr="0040606E">
        <w:rPr>
          <w:rFonts w:ascii="Book Antiqua" w:hAnsi="Book Antiqua" w:cs="Times New Roman"/>
          <w:sz w:val="24"/>
          <w:szCs w:val="24"/>
          <w:lang w:val="en"/>
        </w:rPr>
        <w:t xml:space="preserve">, 22 patients who met the inclusion criteria were </w:t>
      </w:r>
      <w:r w:rsidR="00480CFE" w:rsidRPr="0040606E">
        <w:rPr>
          <w:rFonts w:ascii="Book Antiqua" w:hAnsi="Book Antiqua" w:cs="Times New Roman"/>
          <w:sz w:val="24"/>
          <w:szCs w:val="24"/>
          <w:lang w:val="en"/>
        </w:rPr>
        <w:t>enrolled</w:t>
      </w:r>
      <w:r w:rsidR="006E28D9" w:rsidRPr="0040606E">
        <w:rPr>
          <w:rFonts w:ascii="Book Antiqua" w:hAnsi="Book Antiqua" w:cs="Times New Roman"/>
          <w:sz w:val="24"/>
          <w:szCs w:val="24"/>
          <w:lang w:val="en"/>
        </w:rPr>
        <w:t xml:space="preserve"> in the study.</w:t>
      </w:r>
    </w:p>
    <w:p w:rsidR="00A177D3" w:rsidRPr="0040606E" w:rsidRDefault="00A177D3" w:rsidP="00E66789">
      <w:pPr>
        <w:autoSpaceDE w:val="0"/>
        <w:autoSpaceDN w:val="0"/>
        <w:adjustRightInd w:val="0"/>
        <w:spacing w:after="0" w:line="360" w:lineRule="auto"/>
        <w:jc w:val="both"/>
        <w:rPr>
          <w:rFonts w:ascii="Book Antiqua" w:hAnsi="Book Antiqua" w:cs="Times New Roman"/>
          <w:sz w:val="24"/>
          <w:szCs w:val="24"/>
          <w:lang w:val="en" w:eastAsia="zh-CN"/>
        </w:rPr>
      </w:pPr>
    </w:p>
    <w:p w:rsidR="00A177D3" w:rsidRPr="0040606E" w:rsidRDefault="00A177D3" w:rsidP="00E66789">
      <w:pPr>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br w:type="page"/>
      </w:r>
    </w:p>
    <w:p w:rsidR="00016066" w:rsidRPr="0040606E" w:rsidRDefault="00554DA6" w:rsidP="00E66789">
      <w:pPr>
        <w:spacing w:after="0" w:line="360" w:lineRule="auto"/>
        <w:jc w:val="both"/>
        <w:rPr>
          <w:rFonts w:ascii="Book Antiqua" w:hAnsi="Book Antiqua" w:cs="Times New Roman"/>
          <w:noProof/>
          <w:sz w:val="24"/>
          <w:szCs w:val="24"/>
          <w:lang w:val="en-US" w:eastAsia="zh-CN"/>
        </w:rPr>
      </w:pPr>
      <w:r w:rsidRPr="0040606E">
        <w:rPr>
          <w:rFonts w:ascii="Book Antiqua" w:hAnsi="Book Antiqua" w:cs="Times New Roman" w:hint="eastAsia"/>
          <w:noProof/>
          <w:sz w:val="24"/>
          <w:szCs w:val="24"/>
          <w:lang w:val="en-US" w:eastAsia="zh-CN"/>
        </w:rPr>
        <w:lastRenderedPageBreak/>
        <w:drawing>
          <wp:inline distT="0" distB="0" distL="0" distR="0" wp14:anchorId="08BFDF2E" wp14:editId="43E189F4">
            <wp:extent cx="5109130" cy="2872230"/>
            <wp:effectExtent l="0" t="0" r="0" b="4445"/>
            <wp:docPr id="3" name="图片 3" descr="F:\闫佳萍稿件\编稿\WJG\46380\46380-参考文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WJG\46380\46380-参考文件\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9166" cy="2872250"/>
                    </a:xfrm>
                    <a:prstGeom prst="rect">
                      <a:avLst/>
                    </a:prstGeom>
                    <a:noFill/>
                    <a:ln>
                      <a:noFill/>
                    </a:ln>
                  </pic:spPr>
                </pic:pic>
              </a:graphicData>
            </a:graphic>
          </wp:inline>
        </w:drawing>
      </w:r>
    </w:p>
    <w:p w:rsidR="00016066" w:rsidRPr="00CB6AE6" w:rsidRDefault="00B3240A" w:rsidP="00CB6AE6">
      <w:pPr>
        <w:autoSpaceDE w:val="0"/>
        <w:autoSpaceDN w:val="0"/>
        <w:adjustRightInd w:val="0"/>
        <w:spacing w:after="0" w:line="360" w:lineRule="auto"/>
        <w:jc w:val="both"/>
        <w:rPr>
          <w:rFonts w:ascii="Book Antiqua" w:hAnsi="Book Antiqua" w:cs="Times New Roman"/>
          <w:b/>
          <w:sz w:val="24"/>
          <w:szCs w:val="24"/>
          <w:lang w:val="en" w:eastAsia="zh-CN"/>
        </w:rPr>
      </w:pPr>
      <w:r w:rsidRPr="0040606E">
        <w:rPr>
          <w:rFonts w:ascii="Book Antiqua" w:hAnsi="Book Antiqua" w:cs="Times New Roman"/>
          <w:b/>
          <w:sz w:val="24"/>
          <w:szCs w:val="24"/>
          <w:lang w:val="en"/>
        </w:rPr>
        <w:t>Figure 2 Detailed information on the reasons for which tacrolimus treatment was discontinued</w:t>
      </w:r>
      <w:r w:rsidRPr="0040606E">
        <w:rPr>
          <w:rFonts w:ascii="Book Antiqua" w:hAnsi="Book Antiqua" w:cs="Times New Roman" w:hint="eastAsia"/>
          <w:b/>
          <w:sz w:val="24"/>
          <w:szCs w:val="24"/>
          <w:lang w:val="en" w:eastAsia="zh-CN"/>
        </w:rPr>
        <w:t>.</w:t>
      </w:r>
    </w:p>
    <w:p w:rsidR="00A0715A" w:rsidRPr="0040606E" w:rsidRDefault="00A0715A" w:rsidP="00E66789">
      <w:pPr>
        <w:spacing w:after="0"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br w:type="page"/>
      </w:r>
    </w:p>
    <w:p w:rsidR="004F1F8A" w:rsidRPr="0040606E" w:rsidRDefault="00554DA6" w:rsidP="00E66789">
      <w:pPr>
        <w:autoSpaceDE w:val="0"/>
        <w:autoSpaceDN w:val="0"/>
        <w:adjustRightInd w:val="0"/>
        <w:spacing w:after="0" w:line="360" w:lineRule="auto"/>
        <w:jc w:val="both"/>
        <w:rPr>
          <w:rFonts w:ascii="Book Antiqua" w:hAnsi="Book Antiqua" w:cs="Times New Roman"/>
          <w:b/>
          <w:sz w:val="24"/>
          <w:szCs w:val="24"/>
          <w:lang w:val="en"/>
        </w:rPr>
      </w:pPr>
      <w:r w:rsidRPr="0040606E">
        <w:rPr>
          <w:rFonts w:ascii="Book Antiqua" w:hAnsi="Book Antiqua" w:cs="Times New Roman"/>
          <w:b/>
          <w:noProof/>
          <w:sz w:val="24"/>
          <w:szCs w:val="24"/>
          <w:lang w:val="en-US" w:eastAsia="zh-CN"/>
        </w:rPr>
        <w:lastRenderedPageBreak/>
        <w:drawing>
          <wp:inline distT="0" distB="0" distL="0" distR="0" wp14:anchorId="5757DB87" wp14:editId="608DACAF">
            <wp:extent cx="4316224" cy="2843669"/>
            <wp:effectExtent l="0" t="0" r="8255" b="0"/>
            <wp:docPr id="4" name="图片 4" descr="F:\闫佳萍稿件\编稿\WJG\46380\46380-参考文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WJG\46380\46380-参考文件\图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6254" cy="2843689"/>
                    </a:xfrm>
                    <a:prstGeom prst="rect">
                      <a:avLst/>
                    </a:prstGeom>
                    <a:noFill/>
                    <a:ln>
                      <a:noFill/>
                    </a:ln>
                  </pic:spPr>
                </pic:pic>
              </a:graphicData>
            </a:graphic>
          </wp:inline>
        </w:drawing>
      </w:r>
    </w:p>
    <w:p w:rsidR="009B528A" w:rsidRPr="00EC4F4A" w:rsidRDefault="00B3240A" w:rsidP="00E66789">
      <w:pPr>
        <w:autoSpaceDE w:val="0"/>
        <w:autoSpaceDN w:val="0"/>
        <w:adjustRightInd w:val="0"/>
        <w:spacing w:after="0" w:line="360" w:lineRule="auto"/>
        <w:jc w:val="both"/>
        <w:rPr>
          <w:rFonts w:ascii="Book Antiqua" w:hAnsi="Book Antiqua" w:cs="Times New Roman"/>
          <w:sz w:val="24"/>
          <w:szCs w:val="24"/>
          <w:lang w:val="en" w:eastAsia="zh-CN"/>
        </w:rPr>
      </w:pPr>
      <w:r w:rsidRPr="0040606E">
        <w:rPr>
          <w:rFonts w:ascii="Book Antiqua" w:hAnsi="Book Antiqua" w:cs="Times New Roman"/>
          <w:b/>
          <w:sz w:val="24"/>
          <w:szCs w:val="24"/>
          <w:lang w:val="en"/>
        </w:rPr>
        <w:t xml:space="preserve">Figure 3 Kaplan-Meier plot of colectomy-free survival after initiation of tacrolimus therapy. </w:t>
      </w:r>
      <w:r w:rsidRPr="0040606E">
        <w:rPr>
          <w:rFonts w:ascii="Book Antiqua" w:hAnsi="Book Antiqua" w:cs="Times New Roman"/>
          <w:sz w:val="24"/>
          <w:szCs w:val="24"/>
          <w:lang w:val="en"/>
        </w:rPr>
        <w:t>Vertical lines in the curve (“censored”) demonstrate the duration of follow-up and do not necessarily indicate loss to follow-up.</w:t>
      </w:r>
    </w:p>
    <w:p w:rsidR="00FD503C" w:rsidRPr="0040606E" w:rsidRDefault="00FD503C" w:rsidP="00E66789">
      <w:pPr>
        <w:spacing w:after="0" w:line="360" w:lineRule="auto"/>
        <w:jc w:val="both"/>
        <w:rPr>
          <w:rFonts w:ascii="Book Antiqua" w:hAnsi="Book Antiqua"/>
          <w:b/>
          <w:sz w:val="24"/>
          <w:szCs w:val="24"/>
        </w:rPr>
      </w:pPr>
      <w:r w:rsidRPr="0040606E">
        <w:rPr>
          <w:rFonts w:ascii="Book Antiqua" w:hAnsi="Book Antiqua"/>
          <w:b/>
          <w:sz w:val="24"/>
          <w:szCs w:val="24"/>
        </w:rPr>
        <w:br w:type="page"/>
      </w:r>
    </w:p>
    <w:p w:rsidR="00DC3130" w:rsidRPr="0040606E" w:rsidRDefault="00DC3130" w:rsidP="00E66789">
      <w:pPr>
        <w:autoSpaceDE w:val="0"/>
        <w:autoSpaceDN w:val="0"/>
        <w:adjustRightInd w:val="0"/>
        <w:spacing w:after="0" w:line="360" w:lineRule="auto"/>
        <w:jc w:val="both"/>
        <w:rPr>
          <w:rFonts w:ascii="Book Antiqua" w:hAnsi="Book Antiqua" w:cs="Times New Roman"/>
          <w:sz w:val="24"/>
          <w:szCs w:val="24"/>
          <w:lang w:val="en"/>
        </w:rPr>
      </w:pPr>
      <w:r w:rsidRPr="0040606E">
        <w:rPr>
          <w:rFonts w:ascii="Book Antiqua" w:hAnsi="Book Antiqua" w:cs="Times New Roman"/>
          <w:b/>
          <w:sz w:val="24"/>
          <w:szCs w:val="24"/>
          <w:lang w:val="en-US"/>
        </w:rPr>
        <w:lastRenderedPageBreak/>
        <w:t>Table 1</w:t>
      </w:r>
      <w:r w:rsidR="009B528A" w:rsidRPr="0040606E">
        <w:rPr>
          <w:rFonts w:ascii="Book Antiqua" w:hAnsi="Book Antiqua" w:cs="Times New Roman"/>
          <w:b/>
          <w:sz w:val="24"/>
          <w:szCs w:val="24"/>
          <w:lang w:val="en-US"/>
        </w:rPr>
        <w:t xml:space="preserve"> </w:t>
      </w:r>
      <w:r w:rsidR="008C6B2A" w:rsidRPr="0040606E">
        <w:rPr>
          <w:rFonts w:ascii="Book Antiqua" w:hAnsi="Book Antiqua" w:cs="Times New Roman"/>
          <w:b/>
          <w:sz w:val="24"/>
          <w:szCs w:val="24"/>
          <w:lang w:val="en"/>
        </w:rPr>
        <w:t xml:space="preserve">Demographic and disease-specific </w:t>
      </w:r>
      <w:r w:rsidR="009B528A" w:rsidRPr="0040606E">
        <w:rPr>
          <w:rFonts w:ascii="Book Antiqua" w:hAnsi="Book Antiqua" w:cs="Times New Roman"/>
          <w:b/>
          <w:sz w:val="24"/>
          <w:szCs w:val="24"/>
          <w:lang w:val="en"/>
        </w:rPr>
        <w:t xml:space="preserve">baseline </w:t>
      </w:r>
      <w:r w:rsidR="008C6B2A" w:rsidRPr="0040606E">
        <w:rPr>
          <w:rFonts w:ascii="Book Antiqua" w:hAnsi="Book Antiqua" w:cs="Times New Roman"/>
          <w:b/>
          <w:sz w:val="24"/>
          <w:szCs w:val="24"/>
          <w:lang w:val="en"/>
        </w:rPr>
        <w:t>characteristics of the</w:t>
      </w:r>
      <w:r w:rsidR="009738DF" w:rsidRPr="0040606E">
        <w:rPr>
          <w:rFonts w:ascii="Book Antiqua" w:hAnsi="Book Antiqua" w:cs="Times New Roman"/>
          <w:b/>
          <w:sz w:val="24"/>
          <w:szCs w:val="24"/>
          <w:lang w:val="en"/>
        </w:rPr>
        <w:t xml:space="preserve"> 2</w:t>
      </w:r>
      <w:r w:rsidR="009B528A" w:rsidRPr="0040606E">
        <w:rPr>
          <w:rFonts w:ascii="Book Antiqua" w:hAnsi="Book Antiqua" w:cs="Times New Roman"/>
          <w:b/>
          <w:sz w:val="24"/>
          <w:szCs w:val="24"/>
          <w:lang w:val="en"/>
        </w:rPr>
        <w:t>2</w:t>
      </w:r>
      <w:r w:rsidR="008C6B2A" w:rsidRPr="0040606E">
        <w:rPr>
          <w:rFonts w:ascii="Book Antiqua" w:hAnsi="Book Antiqua" w:cs="Times New Roman"/>
          <w:b/>
          <w:sz w:val="24"/>
          <w:szCs w:val="24"/>
          <w:lang w:val="en"/>
        </w:rPr>
        <w:t xml:space="preserve"> included</w:t>
      </w:r>
      <w:r w:rsidR="009738DF" w:rsidRPr="0040606E">
        <w:rPr>
          <w:rFonts w:ascii="Book Antiqua" w:hAnsi="Book Antiqua" w:cs="Times New Roman"/>
          <w:b/>
          <w:sz w:val="24"/>
          <w:szCs w:val="24"/>
          <w:lang w:val="en"/>
        </w:rPr>
        <w:t xml:space="preserve"> </w:t>
      </w:r>
      <w:r w:rsidR="008C6B2A" w:rsidRPr="0040606E">
        <w:rPr>
          <w:rFonts w:ascii="Book Antiqua" w:hAnsi="Book Antiqua" w:cs="Times New Roman"/>
          <w:b/>
          <w:sz w:val="24"/>
          <w:szCs w:val="24"/>
          <w:lang w:val="en"/>
        </w:rPr>
        <w:t>patients</w:t>
      </w:r>
    </w:p>
    <w:tbl>
      <w:tblPr>
        <w:tblStyle w:val="TableGrid"/>
        <w:tblW w:w="94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0"/>
        <w:gridCol w:w="3809"/>
      </w:tblGrid>
      <w:tr w:rsidR="0040606E" w:rsidRPr="0040606E" w:rsidTr="003E6299">
        <w:tc>
          <w:tcPr>
            <w:tcW w:w="5670" w:type="dxa"/>
            <w:tcBorders>
              <w:top w:val="single" w:sz="4" w:space="0" w:color="auto"/>
              <w:bottom w:val="single" w:sz="4" w:space="0" w:color="auto"/>
            </w:tcBorders>
            <w:shd w:val="clear" w:color="auto" w:fill="FFFFFF" w:themeFill="background1"/>
          </w:tcPr>
          <w:p w:rsidR="003B7747" w:rsidRPr="0040606E" w:rsidRDefault="005B47B5" w:rsidP="00E66789">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b/>
                <w:sz w:val="24"/>
                <w:szCs w:val="24"/>
                <w:lang w:val="en"/>
              </w:rPr>
              <w:t>Characteristic</w:t>
            </w:r>
          </w:p>
        </w:tc>
        <w:tc>
          <w:tcPr>
            <w:tcW w:w="3809" w:type="dxa"/>
            <w:tcBorders>
              <w:top w:val="single" w:sz="4" w:space="0" w:color="auto"/>
              <w:bottom w:val="single" w:sz="4" w:space="0" w:color="auto"/>
            </w:tcBorders>
            <w:shd w:val="clear" w:color="auto" w:fill="FFFFFF" w:themeFill="background1"/>
          </w:tcPr>
          <w:p w:rsidR="003B7747" w:rsidRPr="0040606E" w:rsidRDefault="00E45242" w:rsidP="00E66789">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b/>
                <w:i/>
                <w:sz w:val="24"/>
                <w:szCs w:val="24"/>
                <w:lang w:val="en"/>
              </w:rPr>
              <w:t>n</w:t>
            </w:r>
            <w:r w:rsidRPr="0040606E">
              <w:rPr>
                <w:rFonts w:ascii="Book Antiqua" w:hAnsi="Book Antiqua" w:cs="Times New Roman"/>
                <w:b/>
                <w:sz w:val="24"/>
                <w:szCs w:val="24"/>
                <w:lang w:val="en"/>
              </w:rPr>
              <w:t xml:space="preserve"> = 2</w:t>
            </w:r>
            <w:r w:rsidR="00AD4F6E" w:rsidRPr="0040606E">
              <w:rPr>
                <w:rFonts w:ascii="Book Antiqua" w:hAnsi="Book Antiqua" w:cs="Times New Roman"/>
                <w:b/>
                <w:sz w:val="24"/>
                <w:szCs w:val="24"/>
                <w:lang w:val="en"/>
              </w:rPr>
              <w:t>2</w:t>
            </w:r>
          </w:p>
        </w:tc>
      </w:tr>
      <w:tr w:rsidR="0040606E" w:rsidRPr="0040606E" w:rsidTr="003E6299">
        <w:tc>
          <w:tcPr>
            <w:tcW w:w="5670" w:type="dxa"/>
            <w:tcBorders>
              <w:top w:val="single" w:sz="4" w:space="0" w:color="auto"/>
            </w:tcBorders>
            <w:shd w:val="clear" w:color="auto" w:fill="FFFFFF" w:themeFill="background1"/>
          </w:tcPr>
          <w:p w:rsidR="003B7747" w:rsidRPr="0040606E" w:rsidRDefault="001820ED"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Gender</w:t>
            </w:r>
            <w:r w:rsidR="00E70746" w:rsidRPr="0040606E">
              <w:rPr>
                <w:rFonts w:ascii="Book Antiqua" w:hAnsi="Book Antiqua" w:cs="Times New Roman"/>
                <w:sz w:val="24"/>
                <w:szCs w:val="24"/>
                <w:lang w:val="en"/>
              </w:rPr>
              <w:t xml:space="preserve">, </w:t>
            </w:r>
            <w:r w:rsidR="00E70746" w:rsidRPr="0040606E">
              <w:rPr>
                <w:rFonts w:ascii="Book Antiqua" w:hAnsi="Book Antiqua" w:cs="Times New Roman"/>
                <w:i/>
                <w:sz w:val="24"/>
                <w:szCs w:val="24"/>
                <w:lang w:val="en"/>
              </w:rPr>
              <w:t>n</w:t>
            </w:r>
            <w:r w:rsidR="00E70746" w:rsidRPr="0040606E">
              <w:rPr>
                <w:rFonts w:ascii="Book Antiqua" w:hAnsi="Book Antiqua" w:cs="Times New Roman"/>
                <w:sz w:val="24"/>
                <w:szCs w:val="24"/>
                <w:lang w:val="en"/>
              </w:rPr>
              <w:t xml:space="preserve"> (m/f)</w:t>
            </w:r>
          </w:p>
        </w:tc>
        <w:tc>
          <w:tcPr>
            <w:tcW w:w="3809" w:type="dxa"/>
            <w:tcBorders>
              <w:top w:val="single" w:sz="4" w:space="0" w:color="auto"/>
            </w:tcBorders>
            <w:shd w:val="clear" w:color="auto" w:fill="FFFFFF" w:themeFill="background1"/>
          </w:tcPr>
          <w:p w:rsidR="003B7747" w:rsidRPr="0040606E" w:rsidRDefault="0097687A"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9/13</w:t>
            </w:r>
          </w:p>
        </w:tc>
      </w:tr>
      <w:tr w:rsidR="0040606E" w:rsidRPr="0040606E" w:rsidTr="003E6299">
        <w:tc>
          <w:tcPr>
            <w:tcW w:w="5670" w:type="dxa"/>
            <w:shd w:val="clear" w:color="auto" w:fill="FFFFFF" w:themeFill="background1"/>
          </w:tcPr>
          <w:p w:rsidR="003B7747" w:rsidRPr="0040606E" w:rsidRDefault="009B2802" w:rsidP="00B3240A">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A</w:t>
            </w:r>
            <w:r w:rsidR="00C120F2" w:rsidRPr="0040606E">
              <w:rPr>
                <w:rFonts w:ascii="Book Antiqua" w:hAnsi="Book Antiqua" w:cs="Times New Roman"/>
                <w:sz w:val="24"/>
                <w:szCs w:val="24"/>
                <w:lang w:val="en"/>
              </w:rPr>
              <w:t xml:space="preserve">ge at </w:t>
            </w:r>
            <w:r w:rsidR="00717A1D" w:rsidRPr="0040606E">
              <w:rPr>
                <w:rFonts w:ascii="Book Antiqua" w:hAnsi="Book Antiqua" w:cs="Times New Roman"/>
                <w:sz w:val="24"/>
                <w:szCs w:val="24"/>
                <w:lang w:val="en"/>
              </w:rPr>
              <w:t>admission</w:t>
            </w:r>
            <w:r w:rsidR="00B3240A" w:rsidRPr="0040606E">
              <w:rPr>
                <w:rFonts w:ascii="Book Antiqua" w:hAnsi="Book Antiqua" w:cs="Times New Roman"/>
                <w:sz w:val="24"/>
                <w:szCs w:val="24"/>
                <w:lang w:val="en"/>
              </w:rPr>
              <w:t xml:space="preserve"> (</w:t>
            </w:r>
            <w:proofErr w:type="spellStart"/>
            <w:r w:rsidR="00B3240A" w:rsidRPr="0040606E">
              <w:rPr>
                <w:rFonts w:ascii="Book Antiqua" w:hAnsi="Book Antiqua" w:cs="Times New Roman"/>
                <w:sz w:val="24"/>
                <w:szCs w:val="24"/>
                <w:lang w:val="en"/>
              </w:rPr>
              <w:t>yr</w:t>
            </w:r>
            <w:proofErr w:type="spellEnd"/>
            <w:r w:rsidR="00B3240A" w:rsidRPr="0040606E">
              <w:rPr>
                <w:rFonts w:ascii="Book Antiqua" w:hAnsi="Book Antiqua" w:cs="Times New Roman" w:hint="eastAsia"/>
                <w:sz w:val="24"/>
                <w:szCs w:val="24"/>
                <w:lang w:val="en" w:eastAsia="zh-CN"/>
              </w:rPr>
              <w:t>,</w:t>
            </w:r>
            <w:r w:rsidR="0044752F" w:rsidRPr="0040606E">
              <w:rPr>
                <w:rFonts w:ascii="Book Antiqua" w:hAnsi="Book Antiqua" w:cs="Times New Roman"/>
                <w:sz w:val="24"/>
                <w:szCs w:val="24"/>
                <w:lang w:val="en"/>
              </w:rPr>
              <w:t xml:space="preserve"> </w:t>
            </w:r>
            <w:r w:rsidR="002449C7" w:rsidRPr="0040606E">
              <w:rPr>
                <w:rFonts w:ascii="Book Antiqua" w:hAnsi="Book Antiqua" w:cs="Times New Roman"/>
                <w:sz w:val="24"/>
                <w:szCs w:val="24"/>
                <w:lang w:val="en"/>
              </w:rPr>
              <w:t xml:space="preserve">mean </w:t>
            </w:r>
            <w:r w:rsidR="0097687A" w:rsidRPr="0040606E">
              <w:rPr>
                <w:rFonts w:ascii="Book Antiqua" w:hAnsi="Book Antiqua" w:cs="Times New Roman"/>
                <w:sz w:val="24"/>
                <w:szCs w:val="24"/>
                <w:lang w:val="en"/>
              </w:rPr>
              <w:t>± S</w:t>
            </w:r>
            <w:r w:rsidR="007E01DB" w:rsidRPr="0040606E">
              <w:rPr>
                <w:rFonts w:ascii="Book Antiqua" w:hAnsi="Book Antiqua" w:cs="Times New Roman"/>
                <w:sz w:val="24"/>
                <w:szCs w:val="24"/>
                <w:lang w:val="en"/>
              </w:rPr>
              <w:t>EM</w:t>
            </w:r>
            <w:r w:rsidR="0097687A" w:rsidRPr="0040606E">
              <w:rPr>
                <w:rFonts w:ascii="Book Antiqua" w:hAnsi="Book Antiqua" w:cs="Times New Roman"/>
                <w:sz w:val="24"/>
                <w:szCs w:val="24"/>
                <w:lang w:val="en"/>
              </w:rPr>
              <w:t>)</w:t>
            </w:r>
          </w:p>
        </w:tc>
        <w:tc>
          <w:tcPr>
            <w:tcW w:w="3809" w:type="dxa"/>
            <w:shd w:val="clear" w:color="auto" w:fill="FFFFFF" w:themeFill="background1"/>
          </w:tcPr>
          <w:p w:rsidR="003B7747" w:rsidRPr="0040606E" w:rsidRDefault="00A23BC4" w:rsidP="00B3240A">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33.2 </w:t>
            </w:r>
            <w:r w:rsidR="00F17427" w:rsidRPr="0040606E">
              <w:rPr>
                <w:rFonts w:ascii="Book Antiqua" w:hAnsi="Book Antiqua" w:cs="Times New Roman"/>
                <w:sz w:val="24"/>
                <w:szCs w:val="24"/>
                <w:lang w:val="en"/>
              </w:rPr>
              <w:t xml:space="preserve">± </w:t>
            </w:r>
            <w:r w:rsidR="007E01DB" w:rsidRPr="0040606E">
              <w:rPr>
                <w:rFonts w:ascii="Book Antiqua" w:hAnsi="Book Antiqua" w:cs="Times New Roman"/>
                <w:sz w:val="24"/>
                <w:szCs w:val="24"/>
                <w:lang w:val="en"/>
              </w:rPr>
              <w:t>7.1</w:t>
            </w:r>
            <w:r w:rsidR="00717A1D" w:rsidRPr="0040606E">
              <w:rPr>
                <w:rFonts w:ascii="Book Antiqua" w:hAnsi="Book Antiqua" w:cs="Times New Roman"/>
                <w:sz w:val="24"/>
                <w:szCs w:val="24"/>
                <w:lang w:val="en"/>
              </w:rPr>
              <w:t xml:space="preserve"> (range: 18</w:t>
            </w:r>
            <w:r w:rsidR="00B3240A" w:rsidRPr="0040606E">
              <w:rPr>
                <w:rFonts w:ascii="Book Antiqua" w:hAnsi="Book Antiqua" w:cs="Times New Roman" w:hint="eastAsia"/>
                <w:sz w:val="24"/>
                <w:szCs w:val="24"/>
                <w:lang w:val="en-US" w:eastAsia="zh-CN"/>
              </w:rPr>
              <w:t>-</w:t>
            </w:r>
            <w:r w:rsidR="00717A1D" w:rsidRPr="0040606E">
              <w:rPr>
                <w:rFonts w:ascii="Book Antiqua" w:hAnsi="Book Antiqua" w:cs="Times New Roman"/>
                <w:sz w:val="24"/>
                <w:szCs w:val="24"/>
                <w:lang w:val="en"/>
              </w:rPr>
              <w:t>66)</w:t>
            </w:r>
          </w:p>
        </w:tc>
      </w:tr>
      <w:tr w:rsidR="0040606E" w:rsidRPr="0040606E" w:rsidTr="003E6299">
        <w:tc>
          <w:tcPr>
            <w:tcW w:w="5670" w:type="dxa"/>
            <w:shd w:val="clear" w:color="auto" w:fill="FFFFFF" w:themeFill="background1"/>
          </w:tcPr>
          <w:p w:rsidR="003B7747" w:rsidRPr="0040606E" w:rsidRDefault="009B2802"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A</w:t>
            </w:r>
            <w:r w:rsidR="00562A8C" w:rsidRPr="0040606E">
              <w:rPr>
                <w:rFonts w:ascii="Book Antiqua" w:hAnsi="Book Antiqua" w:cs="Times New Roman"/>
                <w:sz w:val="24"/>
                <w:szCs w:val="24"/>
                <w:lang w:val="en"/>
              </w:rPr>
              <w:t>ge at first diagnosis</w:t>
            </w:r>
            <w:r w:rsidR="00B3240A" w:rsidRPr="0040606E">
              <w:rPr>
                <w:rFonts w:ascii="Book Antiqua" w:hAnsi="Book Antiqua" w:cs="Times New Roman"/>
                <w:sz w:val="24"/>
                <w:szCs w:val="24"/>
                <w:lang w:val="en"/>
              </w:rPr>
              <w:t xml:space="preserve"> (</w:t>
            </w:r>
            <w:proofErr w:type="spellStart"/>
            <w:r w:rsidR="00B3240A" w:rsidRPr="0040606E">
              <w:rPr>
                <w:rFonts w:ascii="Book Antiqua" w:hAnsi="Book Antiqua" w:cs="Times New Roman"/>
                <w:sz w:val="24"/>
                <w:szCs w:val="24"/>
                <w:lang w:val="en"/>
              </w:rPr>
              <w:t>yr</w:t>
            </w:r>
            <w:proofErr w:type="spellEnd"/>
            <w:r w:rsidR="00B3240A" w:rsidRPr="0040606E">
              <w:rPr>
                <w:rFonts w:ascii="Book Antiqua" w:hAnsi="Book Antiqua" w:cs="Times New Roman" w:hint="eastAsia"/>
                <w:sz w:val="24"/>
                <w:szCs w:val="24"/>
                <w:lang w:val="en" w:eastAsia="zh-CN"/>
              </w:rPr>
              <w:t>,</w:t>
            </w:r>
            <w:r w:rsidR="00533EF4" w:rsidRPr="0040606E">
              <w:rPr>
                <w:rFonts w:ascii="Book Antiqua" w:hAnsi="Book Antiqua" w:cs="Times New Roman"/>
                <w:sz w:val="24"/>
                <w:szCs w:val="24"/>
                <w:lang w:val="en"/>
              </w:rPr>
              <w:t xml:space="preserve"> mean ± </w:t>
            </w:r>
            <w:r w:rsidR="00ED1C71" w:rsidRPr="0040606E">
              <w:rPr>
                <w:rFonts w:ascii="Book Antiqua" w:hAnsi="Book Antiqua" w:cs="Times New Roman"/>
                <w:sz w:val="24"/>
                <w:szCs w:val="24"/>
                <w:lang w:val="en"/>
              </w:rPr>
              <w:t>SEM</w:t>
            </w:r>
            <w:r w:rsidR="005105E3" w:rsidRPr="0040606E">
              <w:rPr>
                <w:rFonts w:ascii="Book Antiqua" w:hAnsi="Book Antiqua" w:cs="Times New Roman"/>
                <w:sz w:val="24"/>
                <w:szCs w:val="24"/>
                <w:lang w:val="en"/>
              </w:rPr>
              <w:t>)</w:t>
            </w:r>
          </w:p>
        </w:tc>
        <w:tc>
          <w:tcPr>
            <w:tcW w:w="3809" w:type="dxa"/>
            <w:shd w:val="clear" w:color="auto" w:fill="FFFFFF" w:themeFill="background1"/>
          </w:tcPr>
          <w:p w:rsidR="003B7747" w:rsidRPr="0040606E" w:rsidRDefault="0056601D" w:rsidP="00E9136C">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25.</w:t>
            </w:r>
            <w:r w:rsidR="007E01DB" w:rsidRPr="0040606E">
              <w:rPr>
                <w:rFonts w:ascii="Book Antiqua" w:hAnsi="Book Antiqua" w:cs="Times New Roman"/>
                <w:sz w:val="24"/>
                <w:szCs w:val="24"/>
                <w:lang w:val="en"/>
              </w:rPr>
              <w:t>5</w:t>
            </w:r>
            <w:r w:rsidRPr="0040606E">
              <w:rPr>
                <w:rFonts w:ascii="Book Antiqua" w:hAnsi="Book Antiqua" w:cs="Times New Roman"/>
                <w:sz w:val="24"/>
                <w:szCs w:val="24"/>
                <w:lang w:val="en"/>
              </w:rPr>
              <w:t xml:space="preserve"> ± </w:t>
            </w:r>
            <w:r w:rsidR="007E01DB" w:rsidRPr="0040606E">
              <w:rPr>
                <w:rFonts w:ascii="Book Antiqua" w:hAnsi="Book Antiqua" w:cs="Times New Roman"/>
                <w:sz w:val="24"/>
                <w:szCs w:val="24"/>
                <w:lang w:val="en"/>
              </w:rPr>
              <w:t>5.6 (</w:t>
            </w:r>
            <w:r w:rsidR="007E01DB" w:rsidRPr="0040606E">
              <w:rPr>
                <w:rFonts w:ascii="Book Antiqua" w:hAnsi="Book Antiqua" w:cs="Times New Roman"/>
                <w:i/>
                <w:sz w:val="24"/>
                <w:szCs w:val="24"/>
                <w:lang w:val="en"/>
              </w:rPr>
              <w:t>n</w:t>
            </w:r>
            <w:r w:rsidR="00E9136C" w:rsidRPr="0040606E">
              <w:rPr>
                <w:rFonts w:ascii="Book Antiqua" w:hAnsi="Book Antiqua" w:cs="Times New Roman" w:hint="eastAsia"/>
                <w:sz w:val="24"/>
                <w:szCs w:val="24"/>
                <w:lang w:val="en" w:eastAsia="zh-CN"/>
              </w:rPr>
              <w:t xml:space="preserve"> </w:t>
            </w:r>
            <w:r w:rsidR="007E01DB" w:rsidRPr="0040606E">
              <w:rPr>
                <w:rFonts w:ascii="Book Antiqua" w:hAnsi="Book Antiqua" w:cs="Times New Roman"/>
                <w:sz w:val="24"/>
                <w:szCs w:val="24"/>
                <w:lang w:val="en"/>
              </w:rPr>
              <w:t>=</w:t>
            </w:r>
            <w:r w:rsidR="00E9136C" w:rsidRPr="0040606E">
              <w:rPr>
                <w:rFonts w:ascii="Book Antiqua" w:hAnsi="Book Antiqua" w:cs="Times New Roman" w:hint="eastAsia"/>
                <w:sz w:val="24"/>
                <w:szCs w:val="24"/>
                <w:lang w:val="en" w:eastAsia="zh-CN"/>
              </w:rPr>
              <w:t xml:space="preserve"> </w:t>
            </w:r>
            <w:r w:rsidR="007E01DB" w:rsidRPr="0040606E">
              <w:rPr>
                <w:rFonts w:ascii="Book Antiqua" w:hAnsi="Book Antiqua" w:cs="Times New Roman"/>
                <w:sz w:val="24"/>
                <w:szCs w:val="24"/>
                <w:lang w:val="en"/>
              </w:rPr>
              <w:t xml:space="preserve">21, </w:t>
            </w:r>
            <w:proofErr w:type="spellStart"/>
            <w:r w:rsidR="007E01DB" w:rsidRPr="0040606E">
              <w:rPr>
                <w:rFonts w:ascii="Book Antiqua" w:hAnsi="Book Antiqua" w:cs="Times New Roman"/>
                <w:sz w:val="24"/>
                <w:szCs w:val="24"/>
                <w:lang w:val="en"/>
              </w:rPr>
              <w:t>uk</w:t>
            </w:r>
            <w:proofErr w:type="spellEnd"/>
            <w:r w:rsidR="007E01DB" w:rsidRPr="0040606E">
              <w:rPr>
                <w:rFonts w:ascii="Book Antiqua" w:hAnsi="Book Antiqua" w:cs="Times New Roman"/>
                <w:sz w:val="24"/>
                <w:szCs w:val="24"/>
                <w:lang w:val="en"/>
              </w:rPr>
              <w:t xml:space="preserve"> in 1)</w:t>
            </w:r>
            <w:r w:rsidR="00717A1D" w:rsidRPr="0040606E">
              <w:rPr>
                <w:rFonts w:ascii="Book Antiqua" w:hAnsi="Book Antiqua" w:cs="Times New Roman"/>
                <w:sz w:val="24"/>
                <w:szCs w:val="24"/>
                <w:lang w:val="en"/>
              </w:rPr>
              <w:t xml:space="preserve"> (range: 14</w:t>
            </w:r>
            <w:r w:rsidR="00E9136C" w:rsidRPr="0040606E">
              <w:rPr>
                <w:rFonts w:ascii="Book Antiqua" w:hAnsi="Book Antiqua" w:cs="Times New Roman" w:hint="eastAsia"/>
                <w:sz w:val="24"/>
                <w:szCs w:val="24"/>
                <w:lang w:val="en-US" w:eastAsia="zh-CN"/>
              </w:rPr>
              <w:t>-</w:t>
            </w:r>
            <w:r w:rsidR="00717A1D" w:rsidRPr="0040606E">
              <w:rPr>
                <w:rFonts w:ascii="Book Antiqua" w:hAnsi="Book Antiqua" w:cs="Times New Roman"/>
                <w:sz w:val="24"/>
                <w:szCs w:val="24"/>
                <w:lang w:val="en"/>
              </w:rPr>
              <w:t>58)</w:t>
            </w:r>
          </w:p>
        </w:tc>
      </w:tr>
      <w:tr w:rsidR="0040606E" w:rsidRPr="0040606E" w:rsidTr="003E6299">
        <w:tc>
          <w:tcPr>
            <w:tcW w:w="5670" w:type="dxa"/>
            <w:shd w:val="clear" w:color="auto" w:fill="FFFFFF" w:themeFill="background1"/>
          </w:tcPr>
          <w:p w:rsidR="003B7747" w:rsidRPr="0040606E" w:rsidRDefault="009B2802"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US"/>
              </w:rPr>
              <w:t>D</w:t>
            </w:r>
            <w:proofErr w:type="spellStart"/>
            <w:r w:rsidR="008B7D30" w:rsidRPr="0040606E">
              <w:rPr>
                <w:rFonts w:ascii="Book Antiqua" w:hAnsi="Book Antiqua" w:cs="Times New Roman"/>
                <w:sz w:val="24"/>
                <w:szCs w:val="24"/>
                <w:lang w:val="en"/>
              </w:rPr>
              <w:t>isease</w:t>
            </w:r>
            <w:proofErr w:type="spellEnd"/>
            <w:r w:rsidR="008B7D30" w:rsidRPr="0040606E">
              <w:rPr>
                <w:rFonts w:ascii="Book Antiqua" w:hAnsi="Book Antiqua" w:cs="Times New Roman"/>
                <w:sz w:val="24"/>
                <w:szCs w:val="24"/>
                <w:lang w:val="en"/>
              </w:rPr>
              <w:t xml:space="preserve"> duration at </w:t>
            </w:r>
            <w:r w:rsidR="00717A1D" w:rsidRPr="0040606E">
              <w:rPr>
                <w:rFonts w:ascii="Book Antiqua" w:hAnsi="Book Antiqua" w:cs="Times New Roman"/>
                <w:sz w:val="24"/>
                <w:szCs w:val="24"/>
                <w:lang w:val="en"/>
              </w:rPr>
              <w:t>admission</w:t>
            </w:r>
            <w:r w:rsidR="00B3240A" w:rsidRPr="0040606E">
              <w:rPr>
                <w:rFonts w:ascii="Book Antiqua" w:hAnsi="Book Antiqua" w:cs="Times New Roman"/>
                <w:sz w:val="24"/>
                <w:szCs w:val="24"/>
                <w:lang w:val="en"/>
              </w:rPr>
              <w:t xml:space="preserve"> (</w:t>
            </w:r>
            <w:proofErr w:type="spellStart"/>
            <w:r w:rsidR="00B3240A" w:rsidRPr="0040606E">
              <w:rPr>
                <w:rFonts w:ascii="Book Antiqua" w:hAnsi="Book Antiqua" w:cs="Times New Roman"/>
                <w:sz w:val="24"/>
                <w:szCs w:val="24"/>
                <w:lang w:val="en"/>
              </w:rPr>
              <w:t>yr</w:t>
            </w:r>
            <w:proofErr w:type="spellEnd"/>
            <w:r w:rsidR="00B3240A" w:rsidRPr="0040606E">
              <w:rPr>
                <w:rFonts w:ascii="Book Antiqua" w:hAnsi="Book Antiqua" w:cs="Times New Roman" w:hint="eastAsia"/>
                <w:sz w:val="24"/>
                <w:szCs w:val="24"/>
                <w:lang w:val="en" w:eastAsia="zh-CN"/>
              </w:rPr>
              <w:t>,</w:t>
            </w:r>
            <w:r w:rsidR="00F5145F" w:rsidRPr="0040606E">
              <w:rPr>
                <w:rFonts w:ascii="Book Antiqua" w:hAnsi="Book Antiqua" w:cs="Times New Roman"/>
                <w:sz w:val="24"/>
                <w:szCs w:val="24"/>
                <w:lang w:val="en"/>
              </w:rPr>
              <w:t xml:space="preserve"> mean ± </w:t>
            </w:r>
            <w:r w:rsidR="00E07914" w:rsidRPr="0040606E">
              <w:rPr>
                <w:rFonts w:ascii="Book Antiqua" w:hAnsi="Book Antiqua" w:cs="Times New Roman"/>
                <w:sz w:val="24"/>
                <w:szCs w:val="24"/>
                <w:lang w:val="en"/>
              </w:rPr>
              <w:t>SEM</w:t>
            </w:r>
            <w:r w:rsidR="008B7D30" w:rsidRPr="0040606E">
              <w:rPr>
                <w:rFonts w:ascii="Book Antiqua" w:hAnsi="Book Antiqua" w:cs="Times New Roman"/>
                <w:sz w:val="24"/>
                <w:szCs w:val="24"/>
                <w:lang w:val="en"/>
              </w:rPr>
              <w:t xml:space="preserve"> )</w:t>
            </w:r>
          </w:p>
        </w:tc>
        <w:tc>
          <w:tcPr>
            <w:tcW w:w="3809" w:type="dxa"/>
            <w:shd w:val="clear" w:color="auto" w:fill="FFFFFF" w:themeFill="background1"/>
          </w:tcPr>
          <w:p w:rsidR="003B7747" w:rsidRPr="0040606E" w:rsidRDefault="00E37E23" w:rsidP="00E9136C">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6.2 ± </w:t>
            </w:r>
            <w:r w:rsidR="00EA56EC" w:rsidRPr="0040606E">
              <w:rPr>
                <w:rFonts w:ascii="Book Antiqua" w:hAnsi="Book Antiqua" w:cs="Times New Roman"/>
                <w:sz w:val="24"/>
                <w:szCs w:val="24"/>
                <w:lang w:val="en"/>
              </w:rPr>
              <w:t>1.3</w:t>
            </w:r>
            <w:r w:rsidR="00841196" w:rsidRPr="0040606E">
              <w:rPr>
                <w:rFonts w:ascii="Book Antiqua" w:hAnsi="Book Antiqua" w:cs="Times New Roman"/>
                <w:sz w:val="24"/>
                <w:szCs w:val="24"/>
                <w:lang w:val="en"/>
              </w:rPr>
              <w:t xml:space="preserve"> (</w:t>
            </w:r>
            <w:r w:rsidR="00841196" w:rsidRPr="0040606E">
              <w:rPr>
                <w:rFonts w:ascii="Book Antiqua" w:hAnsi="Book Antiqua" w:cs="Times New Roman"/>
                <w:i/>
                <w:sz w:val="24"/>
                <w:szCs w:val="24"/>
                <w:lang w:val="en"/>
              </w:rPr>
              <w:t>n</w:t>
            </w:r>
            <w:r w:rsidR="00E9136C" w:rsidRPr="0040606E">
              <w:rPr>
                <w:rFonts w:ascii="Book Antiqua" w:hAnsi="Book Antiqua" w:cs="Times New Roman" w:hint="eastAsia"/>
                <w:sz w:val="24"/>
                <w:szCs w:val="24"/>
                <w:lang w:val="en" w:eastAsia="zh-CN"/>
              </w:rPr>
              <w:t xml:space="preserve"> </w:t>
            </w:r>
            <w:r w:rsidR="00841196" w:rsidRPr="0040606E">
              <w:rPr>
                <w:rFonts w:ascii="Book Antiqua" w:hAnsi="Book Antiqua" w:cs="Times New Roman"/>
                <w:sz w:val="24"/>
                <w:szCs w:val="24"/>
                <w:lang w:val="en"/>
              </w:rPr>
              <w:t>=</w:t>
            </w:r>
            <w:r w:rsidR="00E9136C" w:rsidRPr="0040606E">
              <w:rPr>
                <w:rFonts w:ascii="Book Antiqua" w:hAnsi="Book Antiqua" w:cs="Times New Roman" w:hint="eastAsia"/>
                <w:sz w:val="24"/>
                <w:szCs w:val="24"/>
                <w:lang w:val="en" w:eastAsia="zh-CN"/>
              </w:rPr>
              <w:t xml:space="preserve"> </w:t>
            </w:r>
            <w:r w:rsidR="00841196" w:rsidRPr="0040606E">
              <w:rPr>
                <w:rFonts w:ascii="Book Antiqua" w:hAnsi="Book Antiqua" w:cs="Times New Roman"/>
                <w:sz w:val="24"/>
                <w:szCs w:val="24"/>
                <w:lang w:val="en"/>
              </w:rPr>
              <w:t xml:space="preserve">21, </w:t>
            </w:r>
            <w:proofErr w:type="spellStart"/>
            <w:r w:rsidR="00841196" w:rsidRPr="0040606E">
              <w:rPr>
                <w:rFonts w:ascii="Book Antiqua" w:hAnsi="Book Antiqua" w:cs="Times New Roman"/>
                <w:sz w:val="24"/>
                <w:szCs w:val="24"/>
                <w:lang w:val="en"/>
              </w:rPr>
              <w:t>uk</w:t>
            </w:r>
            <w:proofErr w:type="spellEnd"/>
            <w:r w:rsidR="00841196" w:rsidRPr="0040606E">
              <w:rPr>
                <w:rFonts w:ascii="Book Antiqua" w:hAnsi="Book Antiqua" w:cs="Times New Roman"/>
                <w:sz w:val="24"/>
                <w:szCs w:val="24"/>
                <w:lang w:val="en"/>
              </w:rPr>
              <w:t xml:space="preserve"> in 1)</w:t>
            </w:r>
            <w:r w:rsidR="00BE4198" w:rsidRPr="0040606E">
              <w:rPr>
                <w:rFonts w:ascii="Book Antiqua" w:hAnsi="Book Antiqua" w:cs="Times New Roman"/>
                <w:sz w:val="24"/>
                <w:szCs w:val="24"/>
                <w:lang w:val="en"/>
              </w:rPr>
              <w:t xml:space="preserve"> (range: 0</w:t>
            </w:r>
            <w:r w:rsidR="00E9136C" w:rsidRPr="0040606E">
              <w:rPr>
                <w:rFonts w:ascii="Book Antiqua" w:hAnsi="Book Antiqua" w:cs="Times New Roman" w:hint="eastAsia"/>
                <w:sz w:val="24"/>
                <w:szCs w:val="24"/>
                <w:lang w:val="en-US" w:eastAsia="zh-CN"/>
              </w:rPr>
              <w:t>-</w:t>
            </w:r>
            <w:r w:rsidR="00BE4198" w:rsidRPr="0040606E">
              <w:rPr>
                <w:rFonts w:ascii="Book Antiqua" w:hAnsi="Book Antiqua" w:cs="Times New Roman"/>
                <w:sz w:val="24"/>
                <w:szCs w:val="24"/>
                <w:lang w:val="en"/>
              </w:rPr>
              <w:t>19)</w:t>
            </w:r>
          </w:p>
        </w:tc>
      </w:tr>
      <w:tr w:rsidR="0040606E" w:rsidRPr="0040606E" w:rsidTr="003E6299">
        <w:tc>
          <w:tcPr>
            <w:tcW w:w="5670" w:type="dxa"/>
            <w:shd w:val="clear" w:color="auto" w:fill="FFFFFF" w:themeFill="background1"/>
          </w:tcPr>
          <w:p w:rsidR="003B7747" w:rsidRPr="0040606E" w:rsidRDefault="00461707" w:rsidP="00B3240A">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US"/>
              </w:rPr>
              <w:t>D</w:t>
            </w:r>
            <w:proofErr w:type="spellStart"/>
            <w:r w:rsidR="00E240F1" w:rsidRPr="0040606E">
              <w:rPr>
                <w:rFonts w:ascii="Book Antiqua" w:hAnsi="Book Antiqua" w:cs="Times New Roman"/>
                <w:sz w:val="24"/>
                <w:szCs w:val="24"/>
                <w:lang w:val="en"/>
              </w:rPr>
              <w:t>isease</w:t>
            </w:r>
            <w:proofErr w:type="spellEnd"/>
            <w:r w:rsidR="00E240F1" w:rsidRPr="0040606E">
              <w:rPr>
                <w:rFonts w:ascii="Book Antiqua" w:hAnsi="Book Antiqua" w:cs="Times New Roman"/>
                <w:sz w:val="24"/>
                <w:szCs w:val="24"/>
                <w:lang w:val="en"/>
              </w:rPr>
              <w:t xml:space="preserve"> extent according to Montreal classification at </w:t>
            </w:r>
            <w:r w:rsidR="00BE4198" w:rsidRPr="0040606E">
              <w:rPr>
                <w:rFonts w:ascii="Book Antiqua" w:hAnsi="Book Antiqua" w:cs="Times New Roman"/>
                <w:sz w:val="24"/>
                <w:szCs w:val="24"/>
                <w:lang w:val="en"/>
              </w:rPr>
              <w:t>admission</w:t>
            </w:r>
            <w:r w:rsidR="00B3240A" w:rsidRPr="0040606E">
              <w:rPr>
                <w:rFonts w:ascii="Book Antiqua" w:hAnsi="Book Antiqua" w:cs="Times New Roman" w:hint="eastAsia"/>
                <w:sz w:val="24"/>
                <w:szCs w:val="24"/>
                <w:lang w:val="en" w:eastAsia="zh-CN"/>
              </w:rPr>
              <w:t>,</w:t>
            </w:r>
            <w:r w:rsidR="00E240F1" w:rsidRPr="0040606E">
              <w:rPr>
                <w:rFonts w:ascii="Book Antiqua" w:hAnsi="Book Antiqua" w:cs="Times New Roman"/>
                <w:sz w:val="24"/>
                <w:szCs w:val="24"/>
                <w:lang w:val="en"/>
              </w:rPr>
              <w:t xml:space="preserve"> </w:t>
            </w:r>
            <w:r w:rsidR="00E240F1" w:rsidRPr="0040606E">
              <w:rPr>
                <w:rFonts w:ascii="Book Antiqua" w:hAnsi="Book Antiqua" w:cs="Times New Roman"/>
                <w:i/>
                <w:sz w:val="24"/>
                <w:szCs w:val="24"/>
                <w:lang w:val="en"/>
              </w:rPr>
              <w:t>n</w:t>
            </w:r>
            <w:r w:rsidR="00E240F1" w:rsidRPr="0040606E">
              <w:rPr>
                <w:rFonts w:ascii="Book Antiqua" w:hAnsi="Book Antiqua" w:cs="Times New Roman"/>
                <w:sz w:val="24"/>
                <w:szCs w:val="24"/>
                <w:lang w:val="en"/>
              </w:rPr>
              <w:t xml:space="preserve"> (E2:E3)</w:t>
            </w:r>
          </w:p>
        </w:tc>
        <w:tc>
          <w:tcPr>
            <w:tcW w:w="3809" w:type="dxa"/>
            <w:shd w:val="clear" w:color="auto" w:fill="FFFFFF" w:themeFill="background1"/>
          </w:tcPr>
          <w:p w:rsidR="003B7747" w:rsidRPr="0040606E" w:rsidRDefault="009B7F13"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4:</w:t>
            </w:r>
            <w:r w:rsidR="00127397" w:rsidRPr="0040606E">
              <w:rPr>
                <w:rFonts w:ascii="Book Antiqua" w:hAnsi="Book Antiqua" w:cs="Times New Roman"/>
                <w:sz w:val="24"/>
                <w:szCs w:val="24"/>
                <w:lang w:val="en"/>
              </w:rPr>
              <w:t xml:space="preserve">18 </w:t>
            </w:r>
          </w:p>
        </w:tc>
      </w:tr>
      <w:tr w:rsidR="0040606E" w:rsidRPr="0040606E" w:rsidTr="003E6299">
        <w:tc>
          <w:tcPr>
            <w:tcW w:w="5670" w:type="dxa"/>
            <w:shd w:val="clear" w:color="auto" w:fill="FFFFFF" w:themeFill="background1"/>
          </w:tcPr>
          <w:p w:rsidR="003B7747" w:rsidRPr="0040606E" w:rsidRDefault="000C6E25" w:rsidP="00B3240A">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P</w:t>
            </w:r>
            <w:r w:rsidR="0021551D" w:rsidRPr="0040606E">
              <w:rPr>
                <w:rFonts w:ascii="Book Antiqua" w:hAnsi="Book Antiqua" w:cs="Times New Roman"/>
                <w:sz w:val="24"/>
                <w:szCs w:val="24"/>
                <w:lang w:val="en"/>
              </w:rPr>
              <w:t>revious anti</w:t>
            </w:r>
            <w:r w:rsidR="00A30205" w:rsidRPr="0040606E">
              <w:rPr>
                <w:rFonts w:ascii="Book Antiqua" w:hAnsi="Book Antiqua" w:cs="Times New Roman"/>
                <w:sz w:val="24"/>
                <w:szCs w:val="24"/>
                <w:lang w:val="en"/>
              </w:rPr>
              <w:t>-</w:t>
            </w:r>
            <w:r w:rsidR="0021551D" w:rsidRPr="0040606E">
              <w:rPr>
                <w:rFonts w:ascii="Book Antiqua" w:hAnsi="Book Antiqua" w:cs="Times New Roman"/>
                <w:sz w:val="24"/>
                <w:szCs w:val="24"/>
                <w:lang w:val="en"/>
              </w:rPr>
              <w:t>TNF</w:t>
            </w:r>
            <w:r w:rsidRPr="0040606E">
              <w:rPr>
                <w:rFonts w:ascii="Book Antiqua" w:hAnsi="Book Antiqua" w:cs="Times New Roman"/>
                <w:sz w:val="24"/>
                <w:szCs w:val="24"/>
                <w:lang w:val="en"/>
              </w:rPr>
              <w:t>α</w:t>
            </w:r>
            <w:r w:rsidR="00713DE1" w:rsidRPr="0040606E">
              <w:rPr>
                <w:rFonts w:ascii="Book Antiqua" w:hAnsi="Book Antiqua" w:cs="Times New Roman"/>
                <w:sz w:val="24"/>
                <w:szCs w:val="24"/>
                <w:lang w:val="en"/>
              </w:rPr>
              <w:t xml:space="preserve"> therapy</w:t>
            </w:r>
            <w:r w:rsidR="0021551D" w:rsidRPr="0040606E">
              <w:rPr>
                <w:rFonts w:ascii="Book Antiqua" w:hAnsi="Book Antiqua" w:cs="Times New Roman"/>
                <w:sz w:val="24"/>
                <w:szCs w:val="24"/>
                <w:lang w:val="en"/>
              </w:rPr>
              <w:t xml:space="preserve"> failure</w:t>
            </w:r>
            <w:r w:rsidR="00B3240A" w:rsidRPr="0040606E">
              <w:rPr>
                <w:rFonts w:ascii="Book Antiqua" w:hAnsi="Book Antiqua" w:cs="Times New Roman" w:hint="eastAsia"/>
                <w:sz w:val="24"/>
                <w:szCs w:val="24"/>
                <w:lang w:val="en" w:eastAsia="zh-CN"/>
              </w:rPr>
              <w:t>,</w:t>
            </w:r>
            <w:r w:rsidR="00FF6A46" w:rsidRPr="0040606E">
              <w:rPr>
                <w:rFonts w:ascii="Book Antiqua" w:hAnsi="Book Antiqua" w:cs="Times New Roman"/>
                <w:sz w:val="24"/>
                <w:szCs w:val="24"/>
                <w:lang w:val="en"/>
              </w:rPr>
              <w:t xml:space="preserve"> </w:t>
            </w:r>
            <w:r w:rsidR="00FF6A46" w:rsidRPr="0040606E">
              <w:rPr>
                <w:rFonts w:ascii="Book Antiqua" w:hAnsi="Book Antiqua" w:cs="Times New Roman"/>
                <w:i/>
                <w:sz w:val="24"/>
                <w:szCs w:val="24"/>
                <w:lang w:val="en"/>
              </w:rPr>
              <w:t>n</w:t>
            </w:r>
            <w:r w:rsidR="00FF6A46" w:rsidRPr="0040606E">
              <w:rPr>
                <w:rFonts w:ascii="Book Antiqua" w:hAnsi="Book Antiqua" w:cs="Times New Roman"/>
                <w:sz w:val="24"/>
                <w:szCs w:val="24"/>
                <w:lang w:val="en"/>
              </w:rPr>
              <w:t xml:space="preserve"> (%)</w:t>
            </w:r>
          </w:p>
        </w:tc>
        <w:tc>
          <w:tcPr>
            <w:tcW w:w="3809" w:type="dxa"/>
            <w:shd w:val="clear" w:color="auto" w:fill="FFFFFF" w:themeFill="background1"/>
          </w:tcPr>
          <w:p w:rsidR="003B7747" w:rsidRPr="0040606E" w:rsidRDefault="00622E2E"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5/22 (22.7)</w:t>
            </w:r>
          </w:p>
        </w:tc>
      </w:tr>
      <w:tr w:rsidR="0040606E" w:rsidRPr="0040606E" w:rsidTr="003E6299">
        <w:tc>
          <w:tcPr>
            <w:tcW w:w="5670" w:type="dxa"/>
            <w:shd w:val="clear" w:color="auto" w:fill="FFFFFF" w:themeFill="background1"/>
          </w:tcPr>
          <w:p w:rsidR="00351E9D" w:rsidRPr="0040606E" w:rsidRDefault="00351E9D" w:rsidP="00B3240A">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Previous thiopurine therapy</w:t>
            </w:r>
            <w:r w:rsidR="00B3240A"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w:t>
            </w:r>
          </w:p>
        </w:tc>
        <w:tc>
          <w:tcPr>
            <w:tcW w:w="3809" w:type="dxa"/>
            <w:shd w:val="clear" w:color="auto" w:fill="FFFFFF" w:themeFill="background1"/>
          </w:tcPr>
          <w:p w:rsidR="00351E9D" w:rsidRPr="0040606E" w:rsidRDefault="00695D46"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9/22 (40.9)</w:t>
            </w:r>
          </w:p>
        </w:tc>
      </w:tr>
      <w:tr w:rsidR="0040606E" w:rsidRPr="0040606E" w:rsidTr="003E6299">
        <w:tc>
          <w:tcPr>
            <w:tcW w:w="5670" w:type="dxa"/>
            <w:shd w:val="clear" w:color="auto" w:fill="FFFFFF" w:themeFill="background1"/>
          </w:tcPr>
          <w:p w:rsidR="00426309" w:rsidRPr="0040606E" w:rsidRDefault="00426309" w:rsidP="00B3240A">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Systemic steroid therapy at admission</w:t>
            </w:r>
            <w:r w:rsidR="00B3240A"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w:t>
            </w:r>
          </w:p>
        </w:tc>
        <w:tc>
          <w:tcPr>
            <w:tcW w:w="3809" w:type="dxa"/>
            <w:shd w:val="clear" w:color="auto" w:fill="FFFFFF" w:themeFill="background1"/>
          </w:tcPr>
          <w:p w:rsidR="00426309" w:rsidRPr="0040606E" w:rsidRDefault="00357978"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15/22 (</w:t>
            </w:r>
            <w:r w:rsidR="001B0578" w:rsidRPr="0040606E">
              <w:rPr>
                <w:rFonts w:ascii="Book Antiqua" w:hAnsi="Book Antiqua" w:cs="Times New Roman"/>
                <w:sz w:val="24"/>
                <w:szCs w:val="24"/>
                <w:lang w:val="en"/>
              </w:rPr>
              <w:t>68.2)</w:t>
            </w:r>
          </w:p>
        </w:tc>
      </w:tr>
      <w:tr w:rsidR="0040606E" w:rsidRPr="0040606E" w:rsidTr="003E6299">
        <w:tc>
          <w:tcPr>
            <w:tcW w:w="5670" w:type="dxa"/>
            <w:shd w:val="clear" w:color="auto" w:fill="FFFFFF" w:themeFill="background1"/>
          </w:tcPr>
          <w:p w:rsidR="00A56DA6" w:rsidRPr="0040606E" w:rsidRDefault="00A56DA6" w:rsidP="00B3240A">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Oral mesalamine at admission</w:t>
            </w:r>
            <w:r w:rsidR="00B3240A"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w:t>
            </w:r>
          </w:p>
        </w:tc>
        <w:tc>
          <w:tcPr>
            <w:tcW w:w="3809" w:type="dxa"/>
            <w:shd w:val="clear" w:color="auto" w:fill="FFFFFF" w:themeFill="background1"/>
          </w:tcPr>
          <w:p w:rsidR="00A56DA6" w:rsidRPr="0040606E" w:rsidRDefault="007B4747"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15/22 (68.2)</w:t>
            </w:r>
          </w:p>
        </w:tc>
      </w:tr>
      <w:tr w:rsidR="0040606E" w:rsidRPr="0040606E" w:rsidTr="003E6299">
        <w:tc>
          <w:tcPr>
            <w:tcW w:w="5670" w:type="dxa"/>
            <w:shd w:val="clear" w:color="auto" w:fill="FFFFFF" w:themeFill="background1"/>
          </w:tcPr>
          <w:p w:rsidR="009609F1" w:rsidRPr="0040606E" w:rsidRDefault="009609F1"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Anti-TNFα therapy at admission</w:t>
            </w:r>
            <w:r w:rsidR="00B3240A"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w:t>
            </w:r>
          </w:p>
          <w:p w:rsidR="00C62917" w:rsidRPr="0040606E" w:rsidRDefault="00C62917" w:rsidP="00E66789">
            <w:pPr>
              <w:autoSpaceDE w:val="0"/>
              <w:autoSpaceDN w:val="0"/>
              <w:adjustRightInd w:val="0"/>
              <w:spacing w:line="360" w:lineRule="auto"/>
              <w:jc w:val="both"/>
              <w:rPr>
                <w:rFonts w:ascii="Book Antiqua" w:hAnsi="Book Antiqua" w:cs="Times New Roman"/>
                <w:sz w:val="24"/>
                <w:szCs w:val="24"/>
                <w:lang w:val="en"/>
              </w:rPr>
            </w:pPr>
          </w:p>
          <w:p w:rsidR="00E24EB4" w:rsidRPr="0040606E" w:rsidRDefault="00E24EB4" w:rsidP="00B3240A">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Thiopurine therapy at admission</w:t>
            </w:r>
            <w:r w:rsidR="00B3240A"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w:t>
            </w:r>
          </w:p>
        </w:tc>
        <w:tc>
          <w:tcPr>
            <w:tcW w:w="3809" w:type="dxa"/>
            <w:shd w:val="clear" w:color="auto" w:fill="FFFFFF" w:themeFill="background1"/>
          </w:tcPr>
          <w:p w:rsidR="009609F1" w:rsidRPr="0040606E" w:rsidRDefault="00833E93"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1/22 (4.5)</w:t>
            </w:r>
            <w:r w:rsidR="00C62917" w:rsidRPr="0040606E">
              <w:rPr>
                <w:rFonts w:ascii="Book Antiqua" w:hAnsi="Book Antiqua" w:cs="Times New Roman"/>
                <w:sz w:val="24"/>
                <w:szCs w:val="24"/>
                <w:lang w:val="en"/>
              </w:rPr>
              <w:t xml:space="preserve"> (third infliximab infusion had been applied 23 d prior to admission)</w:t>
            </w:r>
          </w:p>
          <w:p w:rsidR="00E24EB4" w:rsidRPr="0040606E" w:rsidRDefault="00E24EB4" w:rsidP="00E66789">
            <w:pPr>
              <w:autoSpaceDE w:val="0"/>
              <w:autoSpaceDN w:val="0"/>
              <w:adjustRightInd w:val="0"/>
              <w:spacing w:line="360" w:lineRule="auto"/>
              <w:jc w:val="both"/>
              <w:rPr>
                <w:rFonts w:ascii="Book Antiqua" w:hAnsi="Book Antiqua" w:cs="Times New Roman"/>
                <w:sz w:val="24"/>
                <w:szCs w:val="24"/>
                <w:lang w:val="en" w:eastAsia="zh-CN"/>
              </w:rPr>
            </w:pPr>
            <w:r w:rsidRPr="0040606E">
              <w:rPr>
                <w:rFonts w:ascii="Book Antiqua" w:hAnsi="Book Antiqua" w:cs="Times New Roman"/>
                <w:sz w:val="24"/>
                <w:szCs w:val="24"/>
                <w:lang w:val="en"/>
              </w:rPr>
              <w:t>1/22 (4.5)</w:t>
            </w:r>
            <w:r w:rsidR="00C62917" w:rsidRPr="0040606E">
              <w:rPr>
                <w:rFonts w:ascii="Book Antiqua" w:hAnsi="Book Antiqua" w:cs="Times New Roman"/>
                <w:sz w:val="24"/>
                <w:szCs w:val="24"/>
                <w:lang w:val="en"/>
              </w:rPr>
              <w:t xml:space="preserve"> (on azathioprine for 32 </w:t>
            </w:r>
            <w:proofErr w:type="spellStart"/>
            <w:r w:rsidR="00C62917" w:rsidRPr="0040606E">
              <w:rPr>
                <w:rFonts w:ascii="Book Antiqua" w:hAnsi="Book Antiqua" w:cs="Times New Roman"/>
                <w:sz w:val="24"/>
                <w:szCs w:val="24"/>
                <w:lang w:val="en"/>
              </w:rPr>
              <w:t>mo</w:t>
            </w:r>
            <w:proofErr w:type="spellEnd"/>
            <w:r w:rsidR="00C62917" w:rsidRPr="0040606E">
              <w:rPr>
                <w:rFonts w:ascii="Book Antiqua" w:hAnsi="Book Antiqua" w:cs="Times New Roman"/>
                <w:sz w:val="24"/>
                <w:szCs w:val="24"/>
                <w:lang w:val="en"/>
              </w:rPr>
              <w:t xml:space="preserve"> prior to admission)</w:t>
            </w:r>
          </w:p>
        </w:tc>
      </w:tr>
      <w:tr w:rsidR="0040606E" w:rsidRPr="0040606E" w:rsidTr="003E6299">
        <w:tc>
          <w:tcPr>
            <w:tcW w:w="5670" w:type="dxa"/>
            <w:shd w:val="clear" w:color="auto" w:fill="FFFFFF" w:themeFill="background1"/>
          </w:tcPr>
          <w:p w:rsidR="00F70496" w:rsidRPr="0040606E" w:rsidRDefault="00E44299" w:rsidP="00B3240A">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Body mass index </w:t>
            </w:r>
            <w:r w:rsidR="00951D88" w:rsidRPr="0040606E">
              <w:rPr>
                <w:rFonts w:ascii="Book Antiqua" w:hAnsi="Book Antiqua" w:cs="Times New Roman"/>
                <w:sz w:val="24"/>
                <w:szCs w:val="24"/>
                <w:lang w:val="en"/>
              </w:rPr>
              <w:t xml:space="preserve">(BMI) </w:t>
            </w:r>
            <w:r w:rsidRPr="0040606E">
              <w:rPr>
                <w:rFonts w:ascii="Book Antiqua" w:hAnsi="Book Antiqua" w:cs="Times New Roman"/>
                <w:sz w:val="24"/>
                <w:szCs w:val="24"/>
                <w:lang w:val="en"/>
              </w:rPr>
              <w:t>at admission (</w:t>
            </w:r>
            <w:r w:rsidR="00447B2D" w:rsidRPr="0040606E">
              <w:rPr>
                <w:rFonts w:ascii="Book Antiqua" w:hAnsi="Book Antiqua" w:cs="Times New Roman"/>
                <w:sz w:val="24"/>
                <w:szCs w:val="24"/>
                <w:lang w:val="en"/>
              </w:rPr>
              <w:t>kg/m</w:t>
            </w:r>
            <w:r w:rsidR="00447B2D" w:rsidRPr="0040606E">
              <w:rPr>
                <w:rFonts w:ascii="Book Antiqua" w:hAnsi="Book Antiqua" w:cs="Times New Roman"/>
                <w:sz w:val="24"/>
                <w:szCs w:val="24"/>
                <w:vertAlign w:val="superscript"/>
                <w:lang w:val="en"/>
              </w:rPr>
              <w:t>2</w:t>
            </w:r>
            <w:r w:rsidR="00B3240A" w:rsidRPr="0040606E">
              <w:rPr>
                <w:rFonts w:ascii="Book Antiqua" w:hAnsi="Book Antiqua" w:cs="Times New Roman" w:hint="eastAsia"/>
                <w:sz w:val="24"/>
                <w:szCs w:val="24"/>
                <w:lang w:val="en" w:eastAsia="zh-CN"/>
              </w:rPr>
              <w:t>,</w:t>
            </w:r>
            <w:r w:rsidR="00447B2D" w:rsidRPr="0040606E">
              <w:rPr>
                <w:rFonts w:ascii="Book Antiqua" w:hAnsi="Book Antiqua" w:cs="Times New Roman"/>
                <w:sz w:val="24"/>
                <w:szCs w:val="24"/>
                <w:lang w:val="en"/>
              </w:rPr>
              <w:t xml:space="preserve"> mean ± </w:t>
            </w:r>
            <w:r w:rsidR="00ED1C71" w:rsidRPr="0040606E">
              <w:rPr>
                <w:rFonts w:ascii="Book Antiqua" w:hAnsi="Book Antiqua" w:cs="Times New Roman"/>
                <w:sz w:val="24"/>
                <w:szCs w:val="24"/>
                <w:lang w:val="en"/>
              </w:rPr>
              <w:t>SEM</w:t>
            </w:r>
            <w:r w:rsidR="00E25E92" w:rsidRPr="0040606E">
              <w:rPr>
                <w:rFonts w:ascii="Book Antiqua" w:hAnsi="Book Antiqua" w:cs="Times New Roman"/>
                <w:sz w:val="24"/>
                <w:szCs w:val="24"/>
                <w:lang w:val="en"/>
              </w:rPr>
              <w:t>)</w:t>
            </w:r>
          </w:p>
        </w:tc>
        <w:tc>
          <w:tcPr>
            <w:tcW w:w="3809" w:type="dxa"/>
            <w:shd w:val="clear" w:color="auto" w:fill="FFFFFF" w:themeFill="background1"/>
          </w:tcPr>
          <w:p w:rsidR="00F70496" w:rsidRPr="0040606E" w:rsidRDefault="00F8015B" w:rsidP="00E9136C">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20.3 ±</w:t>
            </w:r>
            <w:r w:rsidR="00A31C58" w:rsidRPr="0040606E">
              <w:rPr>
                <w:rFonts w:ascii="Book Antiqua" w:hAnsi="Book Antiqua" w:cs="Times New Roman"/>
                <w:sz w:val="24"/>
                <w:szCs w:val="24"/>
                <w:lang w:val="en"/>
              </w:rPr>
              <w:t xml:space="preserve"> 4.3</w:t>
            </w:r>
            <w:r w:rsidR="00556E29" w:rsidRPr="0040606E">
              <w:rPr>
                <w:rFonts w:ascii="Book Antiqua" w:hAnsi="Book Antiqua" w:cs="Times New Roman"/>
                <w:sz w:val="24"/>
                <w:szCs w:val="24"/>
                <w:lang w:val="en"/>
              </w:rPr>
              <w:t xml:space="preserve"> (range: 12.1</w:t>
            </w:r>
            <w:r w:rsidR="00E9136C" w:rsidRPr="0040606E">
              <w:rPr>
                <w:rFonts w:ascii="Book Antiqua" w:hAnsi="Book Antiqua" w:cs="Times New Roman" w:hint="eastAsia"/>
                <w:sz w:val="24"/>
                <w:szCs w:val="24"/>
                <w:lang w:val="en-US" w:eastAsia="zh-CN"/>
              </w:rPr>
              <w:t>-</w:t>
            </w:r>
            <w:r w:rsidR="00556E29" w:rsidRPr="0040606E">
              <w:rPr>
                <w:rFonts w:ascii="Book Antiqua" w:hAnsi="Book Antiqua" w:cs="Times New Roman"/>
                <w:sz w:val="24"/>
                <w:szCs w:val="24"/>
                <w:lang w:val="en"/>
              </w:rPr>
              <w:t>26.8)</w:t>
            </w:r>
          </w:p>
        </w:tc>
      </w:tr>
      <w:tr w:rsidR="0040606E" w:rsidRPr="0040606E" w:rsidTr="003E6299">
        <w:tc>
          <w:tcPr>
            <w:tcW w:w="5670" w:type="dxa"/>
            <w:shd w:val="clear" w:color="auto" w:fill="FFFFFF" w:themeFill="background1"/>
          </w:tcPr>
          <w:p w:rsidR="00F13D79" w:rsidRPr="0040606E" w:rsidRDefault="00F13D79" w:rsidP="00B3240A">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Body temperature at admission (°C</w:t>
            </w:r>
            <w:r w:rsidR="00B3240A"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mean ± </w:t>
            </w:r>
            <w:r w:rsidR="00ED1C71" w:rsidRPr="0040606E">
              <w:rPr>
                <w:rFonts w:ascii="Book Antiqua" w:hAnsi="Book Antiqua" w:cs="Times New Roman"/>
                <w:sz w:val="24"/>
                <w:szCs w:val="24"/>
                <w:lang w:val="en"/>
              </w:rPr>
              <w:t>SEM</w:t>
            </w:r>
            <w:r w:rsidRPr="0040606E">
              <w:rPr>
                <w:rFonts w:ascii="Book Antiqua" w:hAnsi="Book Antiqua" w:cs="Times New Roman"/>
                <w:sz w:val="24"/>
                <w:szCs w:val="24"/>
                <w:lang w:val="en"/>
              </w:rPr>
              <w:t>)</w:t>
            </w:r>
          </w:p>
        </w:tc>
        <w:tc>
          <w:tcPr>
            <w:tcW w:w="3809" w:type="dxa"/>
            <w:shd w:val="clear" w:color="auto" w:fill="FFFFFF" w:themeFill="background1"/>
          </w:tcPr>
          <w:p w:rsidR="00F13D79" w:rsidRPr="0040606E" w:rsidRDefault="009837AB" w:rsidP="00E9136C">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38.0</w:t>
            </w:r>
            <w:r w:rsidR="00F70496" w:rsidRPr="0040606E">
              <w:rPr>
                <w:rFonts w:ascii="Book Antiqua" w:hAnsi="Book Antiqua" w:cs="Times New Roman"/>
                <w:sz w:val="24"/>
                <w:szCs w:val="24"/>
                <w:lang w:val="en"/>
              </w:rPr>
              <w:t xml:space="preserve"> ±</w:t>
            </w:r>
            <w:r w:rsidR="00A31C58" w:rsidRPr="0040606E">
              <w:rPr>
                <w:rFonts w:ascii="Book Antiqua" w:hAnsi="Book Antiqua" w:cs="Times New Roman"/>
                <w:sz w:val="24"/>
                <w:szCs w:val="24"/>
                <w:lang w:val="en"/>
              </w:rPr>
              <w:t xml:space="preserve"> </w:t>
            </w:r>
            <w:r w:rsidR="00404256" w:rsidRPr="0040606E">
              <w:rPr>
                <w:rFonts w:ascii="Book Antiqua" w:hAnsi="Book Antiqua" w:cs="Times New Roman"/>
                <w:sz w:val="24"/>
                <w:szCs w:val="24"/>
                <w:lang w:val="en"/>
              </w:rPr>
              <w:t>0.2</w:t>
            </w:r>
            <w:r w:rsidR="0079025F" w:rsidRPr="0040606E">
              <w:rPr>
                <w:rFonts w:ascii="Book Antiqua" w:hAnsi="Book Antiqua" w:cs="Times New Roman"/>
                <w:sz w:val="24"/>
                <w:szCs w:val="24"/>
                <w:lang w:val="en"/>
              </w:rPr>
              <w:t xml:space="preserve"> (range: 36.6</w:t>
            </w:r>
            <w:r w:rsidR="00E9136C" w:rsidRPr="0040606E">
              <w:rPr>
                <w:rFonts w:ascii="Book Antiqua" w:hAnsi="Book Antiqua" w:cs="Times New Roman" w:hint="eastAsia"/>
                <w:sz w:val="24"/>
                <w:szCs w:val="24"/>
                <w:lang w:val="en-US" w:eastAsia="zh-CN"/>
              </w:rPr>
              <w:t>-</w:t>
            </w:r>
            <w:r w:rsidR="0079025F" w:rsidRPr="0040606E">
              <w:rPr>
                <w:rFonts w:ascii="Book Antiqua" w:hAnsi="Book Antiqua" w:cs="Times New Roman"/>
                <w:sz w:val="24"/>
                <w:szCs w:val="24"/>
                <w:lang w:val="en"/>
              </w:rPr>
              <w:t>39.6)</w:t>
            </w:r>
          </w:p>
        </w:tc>
      </w:tr>
      <w:tr w:rsidR="0040606E" w:rsidRPr="0040606E" w:rsidTr="003E6299">
        <w:tc>
          <w:tcPr>
            <w:tcW w:w="5670" w:type="dxa"/>
            <w:shd w:val="clear" w:color="auto" w:fill="FFFFFF" w:themeFill="background1"/>
          </w:tcPr>
          <w:p w:rsidR="009A4F8F" w:rsidRPr="0040606E" w:rsidRDefault="009A4F8F" w:rsidP="00B3240A">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Heart rate at admission (beats per minute</w:t>
            </w:r>
            <w:r w:rsidR="00B3240A"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mean ± </w:t>
            </w:r>
            <w:r w:rsidR="00ED1C71" w:rsidRPr="0040606E">
              <w:rPr>
                <w:rFonts w:ascii="Book Antiqua" w:hAnsi="Book Antiqua" w:cs="Times New Roman"/>
                <w:sz w:val="24"/>
                <w:szCs w:val="24"/>
                <w:lang w:val="en"/>
              </w:rPr>
              <w:t>SEM</w:t>
            </w:r>
            <w:r w:rsidRPr="0040606E">
              <w:rPr>
                <w:rFonts w:ascii="Book Antiqua" w:hAnsi="Book Antiqua" w:cs="Times New Roman"/>
                <w:sz w:val="24"/>
                <w:szCs w:val="24"/>
                <w:lang w:val="en"/>
              </w:rPr>
              <w:t>)</w:t>
            </w:r>
          </w:p>
        </w:tc>
        <w:tc>
          <w:tcPr>
            <w:tcW w:w="3809" w:type="dxa"/>
            <w:shd w:val="clear" w:color="auto" w:fill="FFFFFF" w:themeFill="background1"/>
          </w:tcPr>
          <w:p w:rsidR="009A4F8F" w:rsidRPr="0040606E" w:rsidRDefault="00D62468" w:rsidP="00E9136C">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97.2 ±</w:t>
            </w:r>
            <w:r w:rsidR="00E06BAA" w:rsidRPr="0040606E">
              <w:rPr>
                <w:rFonts w:ascii="Book Antiqua" w:hAnsi="Book Antiqua" w:cs="Times New Roman"/>
                <w:sz w:val="24"/>
                <w:szCs w:val="24"/>
                <w:lang w:val="en"/>
              </w:rPr>
              <w:t xml:space="preserve"> </w:t>
            </w:r>
            <w:r w:rsidR="00085847" w:rsidRPr="0040606E">
              <w:rPr>
                <w:rFonts w:ascii="Book Antiqua" w:hAnsi="Book Antiqua" w:cs="Times New Roman"/>
                <w:sz w:val="24"/>
                <w:szCs w:val="24"/>
                <w:lang w:val="en"/>
              </w:rPr>
              <w:t>2.9</w:t>
            </w:r>
            <w:r w:rsidR="0079025F" w:rsidRPr="0040606E">
              <w:rPr>
                <w:rFonts w:ascii="Book Antiqua" w:hAnsi="Book Antiqua" w:cs="Times New Roman"/>
                <w:sz w:val="24"/>
                <w:szCs w:val="24"/>
                <w:lang w:val="en"/>
              </w:rPr>
              <w:t xml:space="preserve"> (range: 80</w:t>
            </w:r>
            <w:r w:rsidR="00E9136C" w:rsidRPr="0040606E">
              <w:rPr>
                <w:rFonts w:ascii="Book Antiqua" w:hAnsi="Book Antiqua" w:cs="Times New Roman" w:hint="eastAsia"/>
                <w:sz w:val="24"/>
                <w:szCs w:val="24"/>
                <w:lang w:val="en-US" w:eastAsia="zh-CN"/>
              </w:rPr>
              <w:t>-</w:t>
            </w:r>
            <w:r w:rsidR="0079025F" w:rsidRPr="0040606E">
              <w:rPr>
                <w:rFonts w:ascii="Book Antiqua" w:hAnsi="Book Antiqua" w:cs="Times New Roman"/>
                <w:sz w:val="24"/>
                <w:szCs w:val="24"/>
                <w:lang w:val="en"/>
              </w:rPr>
              <w:t>135)</w:t>
            </w:r>
          </w:p>
        </w:tc>
      </w:tr>
      <w:tr w:rsidR="0040606E" w:rsidRPr="0040606E" w:rsidTr="003E6299">
        <w:tc>
          <w:tcPr>
            <w:tcW w:w="5670" w:type="dxa"/>
            <w:shd w:val="clear" w:color="auto" w:fill="FFFFFF" w:themeFill="background1"/>
          </w:tcPr>
          <w:p w:rsidR="00351262" w:rsidRPr="0040606E" w:rsidRDefault="00351262" w:rsidP="00EC4F4A">
            <w:pPr>
              <w:autoSpaceDE w:val="0"/>
              <w:autoSpaceDN w:val="0"/>
              <w:adjustRightInd w:val="0"/>
              <w:spacing w:line="360" w:lineRule="auto"/>
              <w:jc w:val="both"/>
              <w:rPr>
                <w:rFonts w:ascii="Book Antiqua" w:hAnsi="Book Antiqua" w:cs="Times New Roman"/>
                <w:sz w:val="24"/>
                <w:szCs w:val="24"/>
                <w:highlight w:val="yellow"/>
                <w:lang w:val="en"/>
              </w:rPr>
            </w:pPr>
            <w:r w:rsidRPr="0040606E">
              <w:rPr>
                <w:rFonts w:ascii="Book Antiqua" w:hAnsi="Book Antiqua" w:cs="Times New Roman"/>
                <w:sz w:val="24"/>
                <w:szCs w:val="24"/>
                <w:lang w:val="en"/>
              </w:rPr>
              <w:t>Number of bowel movements per 24</w:t>
            </w:r>
            <w:r w:rsidR="0010768D" w:rsidRPr="0040606E">
              <w:rPr>
                <w:rFonts w:ascii="Book Antiqua" w:hAnsi="Book Antiqua" w:cs="Times New Roman"/>
                <w:sz w:val="24"/>
                <w:szCs w:val="24"/>
                <w:lang w:val="en"/>
              </w:rPr>
              <w:t xml:space="preserve"> </w:t>
            </w:r>
            <w:proofErr w:type="spellStart"/>
            <w:r w:rsidRPr="0040606E">
              <w:rPr>
                <w:rFonts w:ascii="Book Antiqua" w:hAnsi="Book Antiqua" w:cs="Times New Roman"/>
                <w:sz w:val="24"/>
                <w:szCs w:val="24"/>
                <w:lang w:val="en"/>
              </w:rPr>
              <w:t>h</w:t>
            </w:r>
            <w:r w:rsidR="00EC4F4A">
              <w:rPr>
                <w:rFonts w:ascii="Book Antiqua" w:hAnsi="Book Antiqua" w:cs="Times New Roman" w:hint="eastAsia"/>
                <w:sz w:val="24"/>
                <w:szCs w:val="24"/>
                <w:lang w:val="en" w:eastAsia="zh-CN"/>
              </w:rPr>
              <w:t xml:space="preserve"> </w:t>
            </w:r>
            <w:r w:rsidRPr="0040606E">
              <w:rPr>
                <w:rFonts w:ascii="Book Antiqua" w:hAnsi="Book Antiqua" w:cs="Times New Roman"/>
                <w:sz w:val="24"/>
                <w:szCs w:val="24"/>
                <w:lang w:val="en"/>
              </w:rPr>
              <w:t>at</w:t>
            </w:r>
            <w:proofErr w:type="spellEnd"/>
            <w:r w:rsidRPr="0040606E">
              <w:rPr>
                <w:rFonts w:ascii="Book Antiqua" w:hAnsi="Book Antiqua" w:cs="Times New Roman"/>
                <w:sz w:val="24"/>
                <w:szCs w:val="24"/>
                <w:lang w:val="en"/>
              </w:rPr>
              <w:t xml:space="preserve"> admission (</w:t>
            </w:r>
            <w:r w:rsidR="00ED1C71" w:rsidRPr="0040606E">
              <w:rPr>
                <w:rFonts w:ascii="Book Antiqua" w:hAnsi="Book Antiqua" w:cs="Times New Roman"/>
                <w:sz w:val="24"/>
                <w:szCs w:val="24"/>
                <w:lang w:val="en"/>
              </w:rPr>
              <w:t xml:space="preserve">mean </w:t>
            </w:r>
            <w:r w:rsidRPr="0040606E">
              <w:rPr>
                <w:rFonts w:ascii="Book Antiqua" w:hAnsi="Book Antiqua" w:cs="Times New Roman"/>
                <w:sz w:val="24"/>
                <w:szCs w:val="24"/>
                <w:lang w:val="en"/>
              </w:rPr>
              <w:t xml:space="preserve">± </w:t>
            </w:r>
            <w:r w:rsidR="00494D03" w:rsidRPr="0040606E">
              <w:rPr>
                <w:rFonts w:ascii="Book Antiqua" w:hAnsi="Book Antiqua" w:cs="Times New Roman"/>
                <w:sz w:val="24"/>
                <w:szCs w:val="24"/>
                <w:lang w:val="en"/>
              </w:rPr>
              <w:t>SEM</w:t>
            </w:r>
            <w:r w:rsidRPr="0040606E">
              <w:rPr>
                <w:rFonts w:ascii="Book Antiqua" w:hAnsi="Book Antiqua" w:cs="Times New Roman"/>
                <w:sz w:val="24"/>
                <w:szCs w:val="24"/>
                <w:lang w:val="en"/>
              </w:rPr>
              <w:t>)</w:t>
            </w:r>
          </w:p>
        </w:tc>
        <w:tc>
          <w:tcPr>
            <w:tcW w:w="3809" w:type="dxa"/>
            <w:shd w:val="clear" w:color="auto" w:fill="FFFFFF" w:themeFill="background1"/>
          </w:tcPr>
          <w:p w:rsidR="00351262" w:rsidRPr="0040606E" w:rsidRDefault="006640BF" w:rsidP="00E9136C">
            <w:pPr>
              <w:autoSpaceDE w:val="0"/>
              <w:autoSpaceDN w:val="0"/>
              <w:adjustRightInd w:val="0"/>
              <w:spacing w:line="360" w:lineRule="auto"/>
              <w:jc w:val="both"/>
              <w:rPr>
                <w:rFonts w:ascii="Book Antiqua" w:hAnsi="Book Antiqua" w:cs="Times New Roman"/>
                <w:sz w:val="24"/>
                <w:szCs w:val="24"/>
                <w:highlight w:val="yellow"/>
                <w:lang w:val="en"/>
              </w:rPr>
            </w:pPr>
            <w:r w:rsidRPr="0040606E">
              <w:rPr>
                <w:rFonts w:ascii="Book Antiqua" w:hAnsi="Book Antiqua" w:cs="Times New Roman"/>
                <w:sz w:val="24"/>
                <w:szCs w:val="24"/>
                <w:lang w:val="en"/>
              </w:rPr>
              <w:t>13.5</w:t>
            </w:r>
            <w:r w:rsidR="00F16FD9" w:rsidRPr="0040606E">
              <w:rPr>
                <w:rFonts w:ascii="Book Antiqua" w:hAnsi="Book Antiqua" w:cs="Times New Roman"/>
                <w:sz w:val="24"/>
                <w:szCs w:val="24"/>
                <w:lang w:val="en"/>
              </w:rPr>
              <w:t xml:space="preserve"> ± </w:t>
            </w:r>
            <w:r w:rsidR="00494D03" w:rsidRPr="0040606E">
              <w:rPr>
                <w:rFonts w:ascii="Book Antiqua" w:hAnsi="Book Antiqua" w:cs="Times New Roman"/>
                <w:sz w:val="24"/>
                <w:szCs w:val="24"/>
                <w:lang w:val="en"/>
              </w:rPr>
              <w:t>1.4</w:t>
            </w:r>
            <w:r w:rsidR="0072780A" w:rsidRPr="0040606E">
              <w:rPr>
                <w:rFonts w:ascii="Book Antiqua" w:hAnsi="Book Antiqua" w:cs="Times New Roman"/>
                <w:sz w:val="24"/>
                <w:szCs w:val="24"/>
                <w:lang w:val="en"/>
              </w:rPr>
              <w:t xml:space="preserve"> (range: 7</w:t>
            </w:r>
            <w:r w:rsidR="00E9136C" w:rsidRPr="0040606E">
              <w:rPr>
                <w:rFonts w:ascii="Book Antiqua" w:hAnsi="Book Antiqua" w:cs="Times New Roman" w:hint="eastAsia"/>
                <w:sz w:val="24"/>
                <w:szCs w:val="24"/>
                <w:lang w:val="en-US" w:eastAsia="zh-CN"/>
              </w:rPr>
              <w:t>-</w:t>
            </w:r>
            <w:r w:rsidR="0072780A" w:rsidRPr="0040606E">
              <w:rPr>
                <w:rFonts w:ascii="Book Antiqua" w:hAnsi="Book Antiqua" w:cs="Times New Roman"/>
                <w:sz w:val="24"/>
                <w:szCs w:val="24"/>
                <w:lang w:val="en"/>
              </w:rPr>
              <w:t>30)</w:t>
            </w:r>
          </w:p>
        </w:tc>
      </w:tr>
      <w:tr w:rsidR="0040606E" w:rsidRPr="0040606E" w:rsidTr="003E6299">
        <w:tc>
          <w:tcPr>
            <w:tcW w:w="5670" w:type="dxa"/>
            <w:shd w:val="clear" w:color="auto" w:fill="FFFFFF" w:themeFill="background1"/>
          </w:tcPr>
          <w:p w:rsidR="00B1638C" w:rsidRPr="0040606E" w:rsidRDefault="00B1638C" w:rsidP="00B3240A">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Presence of bloody stools at admission</w:t>
            </w:r>
            <w:r w:rsidR="00B3240A"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w:t>
            </w:r>
          </w:p>
        </w:tc>
        <w:tc>
          <w:tcPr>
            <w:tcW w:w="3809" w:type="dxa"/>
            <w:shd w:val="clear" w:color="auto" w:fill="FFFFFF" w:themeFill="background1"/>
          </w:tcPr>
          <w:p w:rsidR="00B1638C" w:rsidRPr="0040606E" w:rsidRDefault="00D87504"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22/22 (100)</w:t>
            </w:r>
          </w:p>
        </w:tc>
      </w:tr>
      <w:tr w:rsidR="0040606E" w:rsidRPr="0040606E" w:rsidTr="003E6299">
        <w:trPr>
          <w:trHeight w:val="352"/>
        </w:trPr>
        <w:tc>
          <w:tcPr>
            <w:tcW w:w="5670" w:type="dxa"/>
            <w:shd w:val="clear" w:color="auto" w:fill="FFFFFF" w:themeFill="background1"/>
          </w:tcPr>
          <w:p w:rsidR="003B7747" w:rsidRPr="0040606E" w:rsidRDefault="00622E2E" w:rsidP="00B3240A">
            <w:pPr>
              <w:autoSpaceDE w:val="0"/>
              <w:autoSpaceDN w:val="0"/>
              <w:adjustRightInd w:val="0"/>
              <w:spacing w:line="360" w:lineRule="auto"/>
              <w:jc w:val="both"/>
              <w:rPr>
                <w:rFonts w:ascii="Book Antiqua" w:hAnsi="Book Antiqua" w:cs="Times New Roman"/>
                <w:sz w:val="24"/>
                <w:szCs w:val="24"/>
                <w:highlight w:val="yellow"/>
                <w:lang w:val="en"/>
              </w:rPr>
            </w:pPr>
            <w:r w:rsidRPr="0040606E">
              <w:rPr>
                <w:rFonts w:ascii="Book Antiqua" w:hAnsi="Book Antiqua" w:cs="Times New Roman"/>
                <w:sz w:val="24"/>
                <w:szCs w:val="24"/>
                <w:lang w:val="en-US"/>
              </w:rPr>
              <w:t>P</w:t>
            </w:r>
            <w:proofErr w:type="spellStart"/>
            <w:r w:rsidR="009D19E9" w:rsidRPr="0040606E">
              <w:rPr>
                <w:rFonts w:ascii="Book Antiqua" w:hAnsi="Book Antiqua" w:cs="Times New Roman"/>
                <w:sz w:val="24"/>
                <w:szCs w:val="24"/>
                <w:lang w:val="en"/>
              </w:rPr>
              <w:t>lasma</w:t>
            </w:r>
            <w:proofErr w:type="spellEnd"/>
            <w:r w:rsidR="009D19E9" w:rsidRPr="0040606E">
              <w:rPr>
                <w:rFonts w:ascii="Book Antiqua" w:hAnsi="Book Antiqua" w:cs="Times New Roman"/>
                <w:sz w:val="24"/>
                <w:szCs w:val="24"/>
                <w:lang w:val="en"/>
              </w:rPr>
              <w:t xml:space="preserve"> C</w:t>
            </w:r>
            <w:r w:rsidR="005B5426" w:rsidRPr="0040606E">
              <w:rPr>
                <w:rFonts w:ascii="Book Antiqua" w:hAnsi="Book Antiqua" w:cs="Times New Roman"/>
                <w:sz w:val="24"/>
                <w:szCs w:val="24"/>
                <w:lang w:val="en"/>
              </w:rPr>
              <w:t>R</w:t>
            </w:r>
            <w:r w:rsidR="009D19E9" w:rsidRPr="0040606E">
              <w:rPr>
                <w:rFonts w:ascii="Book Antiqua" w:hAnsi="Book Antiqua" w:cs="Times New Roman"/>
                <w:sz w:val="24"/>
                <w:szCs w:val="24"/>
                <w:lang w:val="en"/>
              </w:rPr>
              <w:t xml:space="preserve">P concentration at </w:t>
            </w:r>
            <w:r w:rsidR="008B796F" w:rsidRPr="0040606E">
              <w:rPr>
                <w:rFonts w:ascii="Book Antiqua" w:hAnsi="Book Antiqua" w:cs="Times New Roman"/>
                <w:sz w:val="24"/>
                <w:szCs w:val="24"/>
                <w:lang w:val="en"/>
              </w:rPr>
              <w:t xml:space="preserve">hospital </w:t>
            </w:r>
            <w:r w:rsidR="009D19E9" w:rsidRPr="0040606E">
              <w:rPr>
                <w:rFonts w:ascii="Book Antiqua" w:hAnsi="Book Antiqua" w:cs="Times New Roman"/>
                <w:sz w:val="24"/>
                <w:szCs w:val="24"/>
                <w:lang w:val="en"/>
              </w:rPr>
              <w:t>admission (mg/</w:t>
            </w:r>
            <w:r w:rsidR="0010768D" w:rsidRPr="0040606E">
              <w:rPr>
                <w:rFonts w:ascii="Book Antiqua" w:hAnsi="Book Antiqua" w:cs="Times New Roman"/>
                <w:sz w:val="24"/>
                <w:szCs w:val="24"/>
                <w:lang w:val="en"/>
              </w:rPr>
              <w:t>L</w:t>
            </w:r>
            <w:r w:rsidR="00B3240A" w:rsidRPr="0040606E">
              <w:rPr>
                <w:rFonts w:ascii="Book Antiqua" w:hAnsi="Book Antiqua" w:cs="Times New Roman" w:hint="eastAsia"/>
                <w:sz w:val="24"/>
                <w:szCs w:val="24"/>
                <w:lang w:val="en" w:eastAsia="zh-CN"/>
              </w:rPr>
              <w:t>,</w:t>
            </w:r>
            <w:r w:rsidR="009D19E9" w:rsidRPr="0040606E">
              <w:rPr>
                <w:rFonts w:ascii="Book Antiqua" w:hAnsi="Book Antiqua" w:cs="Times New Roman"/>
                <w:sz w:val="24"/>
                <w:szCs w:val="24"/>
                <w:lang w:val="en"/>
              </w:rPr>
              <w:t xml:space="preserve"> </w:t>
            </w:r>
            <w:r w:rsidRPr="0040606E">
              <w:rPr>
                <w:rFonts w:ascii="Book Antiqua" w:hAnsi="Book Antiqua" w:cs="Times New Roman"/>
                <w:sz w:val="24"/>
                <w:szCs w:val="24"/>
                <w:lang w:val="en"/>
              </w:rPr>
              <w:t xml:space="preserve">mean ± </w:t>
            </w:r>
            <w:r w:rsidR="00673437" w:rsidRPr="0040606E">
              <w:rPr>
                <w:rFonts w:ascii="Book Antiqua" w:hAnsi="Book Antiqua" w:cs="Times New Roman"/>
                <w:sz w:val="24"/>
                <w:szCs w:val="24"/>
                <w:lang w:val="en"/>
              </w:rPr>
              <w:t>SEM</w:t>
            </w:r>
            <w:r w:rsidR="00973875" w:rsidRPr="0040606E">
              <w:rPr>
                <w:rFonts w:ascii="Book Antiqua" w:hAnsi="Book Antiqua" w:cs="Times New Roman"/>
                <w:sz w:val="24"/>
                <w:szCs w:val="24"/>
                <w:lang w:val="en"/>
              </w:rPr>
              <w:t>)</w:t>
            </w:r>
            <w:r w:rsidRPr="0040606E">
              <w:rPr>
                <w:rFonts w:ascii="Book Antiqua" w:hAnsi="Book Antiqua" w:cs="Times New Roman"/>
                <w:sz w:val="24"/>
                <w:szCs w:val="24"/>
                <w:lang w:val="en"/>
              </w:rPr>
              <w:t xml:space="preserve"> </w:t>
            </w:r>
          </w:p>
        </w:tc>
        <w:tc>
          <w:tcPr>
            <w:tcW w:w="3809" w:type="dxa"/>
            <w:shd w:val="clear" w:color="auto" w:fill="FFFFFF" w:themeFill="background1"/>
          </w:tcPr>
          <w:p w:rsidR="003B7747" w:rsidRPr="0040606E" w:rsidRDefault="00673437" w:rsidP="00E9136C">
            <w:pPr>
              <w:autoSpaceDE w:val="0"/>
              <w:autoSpaceDN w:val="0"/>
              <w:adjustRightInd w:val="0"/>
              <w:spacing w:line="360" w:lineRule="auto"/>
              <w:jc w:val="both"/>
              <w:rPr>
                <w:rFonts w:ascii="Book Antiqua" w:hAnsi="Book Antiqua" w:cs="Times New Roman"/>
                <w:sz w:val="24"/>
                <w:szCs w:val="24"/>
                <w:highlight w:val="yellow"/>
                <w:lang w:val="en"/>
              </w:rPr>
            </w:pPr>
            <w:r w:rsidRPr="0040606E">
              <w:rPr>
                <w:rFonts w:ascii="Book Antiqua" w:hAnsi="Book Antiqua" w:cs="Times New Roman"/>
                <w:sz w:val="24"/>
                <w:szCs w:val="24"/>
                <w:lang w:val="en"/>
              </w:rPr>
              <w:t>87</w:t>
            </w:r>
            <w:r w:rsidR="00EE6C5D" w:rsidRPr="0040606E">
              <w:rPr>
                <w:rFonts w:ascii="Book Antiqua" w:hAnsi="Book Antiqua" w:cs="Times New Roman"/>
                <w:sz w:val="24"/>
                <w:szCs w:val="24"/>
                <w:lang w:val="en"/>
              </w:rPr>
              <w:t xml:space="preserve">.5 ± </w:t>
            </w:r>
            <w:r w:rsidRPr="0040606E">
              <w:rPr>
                <w:rFonts w:ascii="Book Antiqua" w:hAnsi="Book Antiqua" w:cs="Times New Roman"/>
                <w:sz w:val="24"/>
                <w:szCs w:val="24"/>
                <w:lang w:val="en"/>
              </w:rPr>
              <w:t>14.3</w:t>
            </w:r>
            <w:r w:rsidR="005B5426" w:rsidRPr="0040606E">
              <w:rPr>
                <w:rFonts w:ascii="Book Antiqua" w:hAnsi="Book Antiqua" w:cs="Times New Roman"/>
                <w:sz w:val="24"/>
                <w:szCs w:val="24"/>
                <w:lang w:val="en"/>
              </w:rPr>
              <w:t xml:space="preserve"> (range: 2.0</w:t>
            </w:r>
            <w:r w:rsidR="00E9136C" w:rsidRPr="0040606E">
              <w:rPr>
                <w:rFonts w:ascii="Book Antiqua" w:hAnsi="Book Antiqua" w:cs="Times New Roman" w:hint="eastAsia"/>
                <w:sz w:val="24"/>
                <w:szCs w:val="24"/>
                <w:lang w:val="en-US" w:eastAsia="zh-CN"/>
              </w:rPr>
              <w:t>-</w:t>
            </w:r>
            <w:r w:rsidR="005B5426" w:rsidRPr="0040606E">
              <w:rPr>
                <w:rFonts w:ascii="Book Antiqua" w:hAnsi="Book Antiqua" w:cs="Times New Roman"/>
                <w:sz w:val="24"/>
                <w:szCs w:val="24"/>
                <w:lang w:val="en"/>
              </w:rPr>
              <w:t>310.4)</w:t>
            </w:r>
          </w:p>
        </w:tc>
      </w:tr>
      <w:tr w:rsidR="0040606E" w:rsidRPr="0040606E" w:rsidTr="003E6299">
        <w:trPr>
          <w:trHeight w:val="352"/>
        </w:trPr>
        <w:tc>
          <w:tcPr>
            <w:tcW w:w="5670" w:type="dxa"/>
            <w:shd w:val="clear" w:color="auto" w:fill="FFFFFF" w:themeFill="background1"/>
          </w:tcPr>
          <w:p w:rsidR="00730E69" w:rsidRPr="0040606E" w:rsidRDefault="005B5426" w:rsidP="00E9136C">
            <w:pPr>
              <w:autoSpaceDE w:val="0"/>
              <w:autoSpaceDN w:val="0"/>
              <w:adjustRightInd w:val="0"/>
              <w:spacing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WBC</w:t>
            </w:r>
            <w:r w:rsidR="00730E69" w:rsidRPr="0040606E">
              <w:rPr>
                <w:rFonts w:ascii="Book Antiqua" w:hAnsi="Book Antiqua" w:cs="Times New Roman"/>
                <w:sz w:val="24"/>
                <w:szCs w:val="24"/>
                <w:lang w:val="en-US"/>
              </w:rPr>
              <w:t xml:space="preserve"> </w:t>
            </w:r>
            <w:r w:rsidR="00E66BA9" w:rsidRPr="0040606E">
              <w:rPr>
                <w:rFonts w:ascii="Book Antiqua" w:hAnsi="Book Antiqua" w:cs="Times New Roman"/>
                <w:sz w:val="24"/>
                <w:szCs w:val="24"/>
                <w:lang w:val="en-US"/>
              </w:rPr>
              <w:t>count</w:t>
            </w:r>
            <w:r w:rsidR="00730E69" w:rsidRPr="0040606E">
              <w:rPr>
                <w:rFonts w:ascii="Book Antiqua" w:hAnsi="Book Antiqua" w:cs="Times New Roman"/>
                <w:sz w:val="24"/>
                <w:szCs w:val="24"/>
                <w:lang w:val="en-US"/>
              </w:rPr>
              <w:t xml:space="preserve"> </w:t>
            </w:r>
            <w:r w:rsidR="00EA50F5" w:rsidRPr="0040606E">
              <w:rPr>
                <w:rFonts w:ascii="Book Antiqua" w:hAnsi="Book Antiqua" w:cs="Times New Roman"/>
                <w:sz w:val="24"/>
                <w:szCs w:val="24"/>
                <w:lang w:val="en-US"/>
              </w:rPr>
              <w:t xml:space="preserve">at admission </w:t>
            </w:r>
            <w:r w:rsidR="00730E69" w:rsidRPr="0040606E">
              <w:rPr>
                <w:rFonts w:ascii="Book Antiqua" w:hAnsi="Book Antiqua" w:cs="Times New Roman"/>
                <w:sz w:val="24"/>
                <w:szCs w:val="24"/>
                <w:lang w:val="en-US"/>
              </w:rPr>
              <w:t>(/</w:t>
            </w:r>
            <w:proofErr w:type="spellStart"/>
            <w:r w:rsidR="00E9136C" w:rsidRPr="0040606E">
              <w:rPr>
                <w:rFonts w:ascii="Book Antiqua" w:hAnsi="Book Antiqua" w:cs="Times New Roman"/>
                <w:sz w:val="24"/>
                <w:szCs w:val="24"/>
                <w:lang w:val="en-US"/>
              </w:rPr>
              <w:t>nL</w:t>
            </w:r>
            <w:proofErr w:type="spellEnd"/>
            <w:r w:rsidR="00E9136C" w:rsidRPr="0040606E">
              <w:rPr>
                <w:rFonts w:ascii="Book Antiqua" w:hAnsi="Book Antiqua" w:cs="Times New Roman" w:hint="eastAsia"/>
                <w:sz w:val="24"/>
                <w:szCs w:val="24"/>
                <w:lang w:val="en-US" w:eastAsia="zh-CN"/>
              </w:rPr>
              <w:t>,</w:t>
            </w:r>
            <w:r w:rsidR="00730E69" w:rsidRPr="0040606E">
              <w:rPr>
                <w:rFonts w:ascii="Book Antiqua" w:hAnsi="Book Antiqua" w:cs="Times New Roman"/>
                <w:sz w:val="24"/>
                <w:szCs w:val="24"/>
                <w:lang w:val="en-US"/>
              </w:rPr>
              <w:t xml:space="preserve"> mean </w:t>
            </w:r>
            <w:r w:rsidR="00730E69" w:rsidRPr="0040606E">
              <w:rPr>
                <w:rFonts w:ascii="Book Antiqua" w:hAnsi="Book Antiqua" w:cs="Times New Roman"/>
                <w:sz w:val="24"/>
                <w:szCs w:val="24"/>
                <w:lang w:val="en"/>
              </w:rPr>
              <w:t xml:space="preserve">± </w:t>
            </w:r>
            <w:r w:rsidR="00E66BA9" w:rsidRPr="0040606E">
              <w:rPr>
                <w:rFonts w:ascii="Book Antiqua" w:hAnsi="Book Antiqua" w:cs="Times New Roman"/>
                <w:sz w:val="24"/>
                <w:szCs w:val="24"/>
                <w:lang w:val="en"/>
              </w:rPr>
              <w:t>SEM</w:t>
            </w:r>
            <w:r w:rsidR="00730E69" w:rsidRPr="0040606E">
              <w:rPr>
                <w:rFonts w:ascii="Book Antiqua" w:hAnsi="Book Antiqua" w:cs="Times New Roman"/>
                <w:sz w:val="24"/>
                <w:szCs w:val="24"/>
                <w:lang w:val="en"/>
              </w:rPr>
              <w:t>)</w:t>
            </w:r>
          </w:p>
        </w:tc>
        <w:tc>
          <w:tcPr>
            <w:tcW w:w="3809" w:type="dxa"/>
            <w:shd w:val="clear" w:color="auto" w:fill="FFFFFF" w:themeFill="background1"/>
          </w:tcPr>
          <w:p w:rsidR="00730E69" w:rsidRPr="0040606E" w:rsidRDefault="00EA50F5" w:rsidP="00E9136C">
            <w:pPr>
              <w:autoSpaceDE w:val="0"/>
              <w:autoSpaceDN w:val="0"/>
              <w:adjustRightInd w:val="0"/>
              <w:spacing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12.6 </w:t>
            </w:r>
            <w:r w:rsidRPr="0040606E">
              <w:rPr>
                <w:rFonts w:ascii="Book Antiqua" w:hAnsi="Book Antiqua" w:cs="Times New Roman"/>
                <w:sz w:val="24"/>
                <w:szCs w:val="24"/>
                <w:lang w:val="en"/>
              </w:rPr>
              <w:t>±</w:t>
            </w:r>
            <w:r w:rsidR="00E072C2" w:rsidRPr="0040606E">
              <w:rPr>
                <w:rFonts w:ascii="Book Antiqua" w:hAnsi="Book Antiqua" w:cs="Times New Roman"/>
                <w:sz w:val="24"/>
                <w:szCs w:val="24"/>
                <w:lang w:val="en"/>
              </w:rPr>
              <w:t xml:space="preserve"> </w:t>
            </w:r>
            <w:r w:rsidR="00E66BA9" w:rsidRPr="0040606E">
              <w:rPr>
                <w:rFonts w:ascii="Book Antiqua" w:hAnsi="Book Antiqua" w:cs="Times New Roman"/>
                <w:sz w:val="24"/>
                <w:szCs w:val="24"/>
                <w:lang w:val="en"/>
              </w:rPr>
              <w:t>1.0</w:t>
            </w:r>
            <w:r w:rsidR="005A7F48" w:rsidRPr="0040606E">
              <w:rPr>
                <w:rFonts w:ascii="Book Antiqua" w:hAnsi="Book Antiqua" w:cs="Times New Roman"/>
                <w:sz w:val="24"/>
                <w:szCs w:val="24"/>
                <w:lang w:val="en"/>
              </w:rPr>
              <w:t xml:space="preserve"> (range: 4.4</w:t>
            </w:r>
            <w:r w:rsidR="00E9136C" w:rsidRPr="0040606E">
              <w:rPr>
                <w:rFonts w:ascii="Book Antiqua" w:hAnsi="Book Antiqua" w:cs="Times New Roman" w:hint="eastAsia"/>
                <w:sz w:val="24"/>
                <w:szCs w:val="24"/>
                <w:lang w:val="en-US" w:eastAsia="zh-CN"/>
              </w:rPr>
              <w:t>-</w:t>
            </w:r>
            <w:r w:rsidR="005A7F48" w:rsidRPr="0040606E">
              <w:rPr>
                <w:rFonts w:ascii="Book Antiqua" w:hAnsi="Book Antiqua" w:cs="Times New Roman"/>
                <w:sz w:val="24"/>
                <w:szCs w:val="24"/>
                <w:lang w:val="en"/>
              </w:rPr>
              <w:t>22.8)</w:t>
            </w:r>
          </w:p>
        </w:tc>
      </w:tr>
      <w:tr w:rsidR="0040606E" w:rsidRPr="0040606E" w:rsidTr="003E6299">
        <w:trPr>
          <w:trHeight w:val="352"/>
        </w:trPr>
        <w:tc>
          <w:tcPr>
            <w:tcW w:w="5670" w:type="dxa"/>
            <w:shd w:val="clear" w:color="auto" w:fill="FFFFFF" w:themeFill="background1"/>
          </w:tcPr>
          <w:p w:rsidR="00EA50F5" w:rsidRPr="0040606E" w:rsidRDefault="00EA50F5" w:rsidP="00E9136C">
            <w:pPr>
              <w:autoSpaceDE w:val="0"/>
              <w:autoSpaceDN w:val="0"/>
              <w:adjustRightInd w:val="0"/>
              <w:spacing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Platelet </w:t>
            </w:r>
            <w:r w:rsidR="00E66BA9" w:rsidRPr="0040606E">
              <w:rPr>
                <w:rFonts w:ascii="Book Antiqua" w:hAnsi="Book Antiqua" w:cs="Times New Roman"/>
                <w:sz w:val="24"/>
                <w:szCs w:val="24"/>
                <w:lang w:val="en-US"/>
              </w:rPr>
              <w:t>count</w:t>
            </w:r>
            <w:r w:rsidRPr="0040606E">
              <w:rPr>
                <w:rFonts w:ascii="Book Antiqua" w:hAnsi="Book Antiqua" w:cs="Times New Roman"/>
                <w:sz w:val="24"/>
                <w:szCs w:val="24"/>
                <w:lang w:val="en-US"/>
              </w:rPr>
              <w:t xml:space="preserve"> at admission (/</w:t>
            </w:r>
            <w:proofErr w:type="spellStart"/>
            <w:r w:rsidRPr="0040606E">
              <w:rPr>
                <w:rFonts w:ascii="Book Antiqua" w:hAnsi="Book Antiqua" w:cs="Times New Roman"/>
                <w:sz w:val="24"/>
                <w:szCs w:val="24"/>
                <w:lang w:val="en-US"/>
              </w:rPr>
              <w:t>n</w:t>
            </w:r>
            <w:r w:rsidR="00E9136C" w:rsidRPr="0040606E">
              <w:rPr>
                <w:rFonts w:ascii="Book Antiqua" w:hAnsi="Book Antiqua" w:cs="Times New Roman"/>
                <w:sz w:val="24"/>
                <w:szCs w:val="24"/>
                <w:lang w:val="en-US"/>
              </w:rPr>
              <w:t>L</w:t>
            </w:r>
            <w:proofErr w:type="spellEnd"/>
            <w:r w:rsidR="00E9136C" w:rsidRPr="0040606E">
              <w:rPr>
                <w:rFonts w:ascii="Book Antiqua" w:hAnsi="Book Antiqua" w:cs="Times New Roman" w:hint="eastAsia"/>
                <w:sz w:val="24"/>
                <w:szCs w:val="24"/>
                <w:lang w:val="en-US" w:eastAsia="zh-CN"/>
              </w:rPr>
              <w:t>,</w:t>
            </w:r>
            <w:r w:rsidRPr="0040606E">
              <w:rPr>
                <w:rFonts w:ascii="Book Antiqua" w:hAnsi="Book Antiqua" w:cs="Times New Roman"/>
                <w:sz w:val="24"/>
                <w:szCs w:val="24"/>
                <w:lang w:val="en-US"/>
              </w:rPr>
              <w:t xml:space="preserve"> mean </w:t>
            </w:r>
            <w:r w:rsidRPr="0040606E">
              <w:rPr>
                <w:rFonts w:ascii="Book Antiqua" w:hAnsi="Book Antiqua" w:cs="Times New Roman"/>
                <w:sz w:val="24"/>
                <w:szCs w:val="24"/>
                <w:lang w:val="en"/>
              </w:rPr>
              <w:t xml:space="preserve">± </w:t>
            </w:r>
            <w:r w:rsidR="00BA65CA" w:rsidRPr="0040606E">
              <w:rPr>
                <w:rFonts w:ascii="Book Antiqua" w:hAnsi="Book Antiqua" w:cs="Times New Roman"/>
                <w:sz w:val="24"/>
                <w:szCs w:val="24"/>
                <w:lang w:val="en"/>
              </w:rPr>
              <w:t>SEM)</w:t>
            </w:r>
          </w:p>
        </w:tc>
        <w:tc>
          <w:tcPr>
            <w:tcW w:w="3809" w:type="dxa"/>
            <w:shd w:val="clear" w:color="auto" w:fill="FFFFFF" w:themeFill="background1"/>
          </w:tcPr>
          <w:p w:rsidR="00EA50F5" w:rsidRPr="0040606E" w:rsidRDefault="002B292C" w:rsidP="00E9136C">
            <w:pPr>
              <w:autoSpaceDE w:val="0"/>
              <w:autoSpaceDN w:val="0"/>
              <w:adjustRightInd w:val="0"/>
              <w:spacing w:line="360" w:lineRule="auto"/>
              <w:jc w:val="both"/>
              <w:rPr>
                <w:rFonts w:ascii="Book Antiqua" w:hAnsi="Book Antiqua" w:cs="Times New Roman"/>
                <w:sz w:val="24"/>
                <w:szCs w:val="24"/>
                <w:lang w:val="en-US"/>
              </w:rPr>
            </w:pPr>
            <w:r w:rsidRPr="0040606E">
              <w:rPr>
                <w:rFonts w:ascii="Book Antiqua" w:hAnsi="Book Antiqua" w:cs="Times New Roman"/>
                <w:sz w:val="24"/>
                <w:szCs w:val="24"/>
                <w:lang w:val="en-US"/>
              </w:rPr>
              <w:t xml:space="preserve">453 </w:t>
            </w:r>
            <w:r w:rsidRPr="0040606E">
              <w:rPr>
                <w:rFonts w:ascii="Book Antiqua" w:hAnsi="Book Antiqua" w:cs="Times New Roman"/>
                <w:sz w:val="24"/>
                <w:szCs w:val="24"/>
                <w:lang w:val="en"/>
              </w:rPr>
              <w:t xml:space="preserve">± </w:t>
            </w:r>
            <w:r w:rsidR="00D84A36" w:rsidRPr="0040606E">
              <w:rPr>
                <w:rFonts w:ascii="Book Antiqua" w:hAnsi="Book Antiqua" w:cs="Times New Roman"/>
                <w:sz w:val="24"/>
                <w:szCs w:val="24"/>
                <w:lang w:val="en"/>
              </w:rPr>
              <w:t>29</w:t>
            </w:r>
            <w:r w:rsidR="005A7F48" w:rsidRPr="0040606E">
              <w:rPr>
                <w:rFonts w:ascii="Book Antiqua" w:hAnsi="Book Antiqua" w:cs="Times New Roman"/>
                <w:sz w:val="24"/>
                <w:szCs w:val="24"/>
                <w:lang w:val="en"/>
              </w:rPr>
              <w:t xml:space="preserve"> (232</w:t>
            </w:r>
            <w:r w:rsidR="00E9136C" w:rsidRPr="0040606E">
              <w:rPr>
                <w:rFonts w:ascii="Book Antiqua" w:hAnsi="Book Antiqua" w:cs="Times New Roman" w:hint="eastAsia"/>
                <w:sz w:val="24"/>
                <w:szCs w:val="24"/>
                <w:lang w:val="en-US" w:eastAsia="zh-CN"/>
              </w:rPr>
              <w:t>-</w:t>
            </w:r>
            <w:r w:rsidR="005A7F48" w:rsidRPr="0040606E">
              <w:rPr>
                <w:rFonts w:ascii="Book Antiqua" w:hAnsi="Book Antiqua" w:cs="Times New Roman"/>
                <w:sz w:val="24"/>
                <w:szCs w:val="24"/>
                <w:lang w:val="en"/>
              </w:rPr>
              <w:t>724)</w:t>
            </w:r>
          </w:p>
        </w:tc>
      </w:tr>
      <w:tr w:rsidR="0040606E" w:rsidRPr="0040606E" w:rsidTr="003E6299">
        <w:tc>
          <w:tcPr>
            <w:tcW w:w="5670" w:type="dxa"/>
            <w:shd w:val="clear" w:color="auto" w:fill="FFFFFF" w:themeFill="background1"/>
          </w:tcPr>
          <w:p w:rsidR="004F535A" w:rsidRPr="0040606E" w:rsidRDefault="00DD36A9" w:rsidP="00E9136C">
            <w:pPr>
              <w:autoSpaceDE w:val="0"/>
              <w:autoSpaceDN w:val="0"/>
              <w:adjustRightInd w:val="0"/>
              <w:spacing w:line="360" w:lineRule="auto"/>
              <w:jc w:val="both"/>
              <w:rPr>
                <w:rFonts w:ascii="Book Antiqua" w:hAnsi="Book Antiqua" w:cs="Times New Roman"/>
                <w:sz w:val="24"/>
                <w:szCs w:val="24"/>
                <w:highlight w:val="yellow"/>
                <w:lang w:val="en"/>
              </w:rPr>
            </w:pPr>
            <w:r w:rsidRPr="0040606E">
              <w:rPr>
                <w:rFonts w:ascii="Book Antiqua" w:hAnsi="Book Antiqua" w:cs="Times New Roman"/>
                <w:sz w:val="24"/>
                <w:szCs w:val="24"/>
                <w:lang w:val="en"/>
              </w:rPr>
              <w:lastRenderedPageBreak/>
              <w:t>B</w:t>
            </w:r>
            <w:r w:rsidR="00836651" w:rsidRPr="0040606E">
              <w:rPr>
                <w:rFonts w:ascii="Book Antiqua" w:hAnsi="Book Antiqua" w:cs="Times New Roman"/>
                <w:sz w:val="24"/>
                <w:szCs w:val="24"/>
                <w:lang w:val="en"/>
              </w:rPr>
              <w:t>lood hemoglobin concentration at admission (g/</w:t>
            </w:r>
            <w:proofErr w:type="spellStart"/>
            <w:r w:rsidR="00836651" w:rsidRPr="0040606E">
              <w:rPr>
                <w:rFonts w:ascii="Book Antiqua" w:hAnsi="Book Antiqua" w:cs="Times New Roman"/>
                <w:sz w:val="24"/>
                <w:szCs w:val="24"/>
                <w:lang w:val="en"/>
              </w:rPr>
              <w:t>d</w:t>
            </w:r>
            <w:r w:rsidR="0010768D" w:rsidRPr="0040606E">
              <w:rPr>
                <w:rFonts w:ascii="Book Antiqua" w:hAnsi="Book Antiqua" w:cs="Times New Roman"/>
                <w:sz w:val="24"/>
                <w:szCs w:val="24"/>
                <w:lang w:val="en"/>
              </w:rPr>
              <w:t>L</w:t>
            </w:r>
            <w:proofErr w:type="spellEnd"/>
            <w:r w:rsidR="00E9136C" w:rsidRPr="0040606E">
              <w:rPr>
                <w:rFonts w:ascii="Book Antiqua" w:hAnsi="Book Antiqua" w:cs="Times New Roman" w:hint="eastAsia"/>
                <w:sz w:val="24"/>
                <w:szCs w:val="24"/>
                <w:lang w:val="en" w:eastAsia="zh-CN"/>
              </w:rPr>
              <w:t>,</w:t>
            </w:r>
            <w:r w:rsidR="00836651" w:rsidRPr="0040606E">
              <w:rPr>
                <w:rFonts w:ascii="Book Antiqua" w:hAnsi="Book Antiqua" w:cs="Times New Roman"/>
                <w:sz w:val="24"/>
                <w:szCs w:val="24"/>
                <w:lang w:val="en"/>
              </w:rPr>
              <w:t xml:space="preserve"> </w:t>
            </w:r>
            <w:r w:rsidR="00E50FEA" w:rsidRPr="0040606E">
              <w:rPr>
                <w:rFonts w:ascii="Book Antiqua" w:hAnsi="Book Antiqua" w:cs="Times New Roman"/>
                <w:sz w:val="24"/>
                <w:szCs w:val="24"/>
                <w:lang w:val="en-US"/>
              </w:rPr>
              <w:t xml:space="preserve">mean </w:t>
            </w:r>
            <w:r w:rsidR="00E50FEA" w:rsidRPr="0040606E">
              <w:rPr>
                <w:rFonts w:ascii="Book Antiqua" w:hAnsi="Book Antiqua" w:cs="Times New Roman"/>
                <w:sz w:val="24"/>
                <w:szCs w:val="24"/>
                <w:lang w:val="en"/>
              </w:rPr>
              <w:t>± SEM</w:t>
            </w:r>
            <w:r w:rsidR="00973875" w:rsidRPr="0040606E">
              <w:rPr>
                <w:rFonts w:ascii="Book Antiqua" w:hAnsi="Book Antiqua" w:cs="Times New Roman"/>
                <w:sz w:val="24"/>
                <w:szCs w:val="24"/>
                <w:lang w:val="en"/>
              </w:rPr>
              <w:t>)</w:t>
            </w:r>
          </w:p>
        </w:tc>
        <w:tc>
          <w:tcPr>
            <w:tcW w:w="3809" w:type="dxa"/>
            <w:shd w:val="clear" w:color="auto" w:fill="FFFFFF" w:themeFill="background1"/>
          </w:tcPr>
          <w:p w:rsidR="004F535A" w:rsidRPr="0040606E" w:rsidRDefault="00DD36A9" w:rsidP="00E9136C">
            <w:pPr>
              <w:autoSpaceDE w:val="0"/>
              <w:autoSpaceDN w:val="0"/>
              <w:adjustRightInd w:val="0"/>
              <w:spacing w:line="360" w:lineRule="auto"/>
              <w:jc w:val="both"/>
              <w:rPr>
                <w:rFonts w:ascii="Book Antiqua" w:hAnsi="Book Antiqua" w:cs="Times New Roman"/>
                <w:sz w:val="24"/>
                <w:szCs w:val="24"/>
                <w:highlight w:val="yellow"/>
                <w:lang w:val="en"/>
              </w:rPr>
            </w:pPr>
            <w:r w:rsidRPr="0040606E">
              <w:rPr>
                <w:rFonts w:ascii="Book Antiqua" w:hAnsi="Book Antiqua" w:cs="Times New Roman"/>
                <w:sz w:val="24"/>
                <w:szCs w:val="24"/>
                <w:lang w:val="en"/>
              </w:rPr>
              <w:t>10.</w:t>
            </w:r>
            <w:r w:rsidR="00E50FEA" w:rsidRPr="0040606E">
              <w:rPr>
                <w:rFonts w:ascii="Book Antiqua" w:hAnsi="Book Antiqua" w:cs="Times New Roman"/>
                <w:sz w:val="24"/>
                <w:szCs w:val="24"/>
                <w:lang w:val="en"/>
              </w:rPr>
              <w:t>8</w:t>
            </w:r>
            <w:r w:rsidRPr="0040606E">
              <w:rPr>
                <w:rFonts w:ascii="Book Antiqua" w:hAnsi="Book Antiqua" w:cs="Times New Roman"/>
                <w:sz w:val="24"/>
                <w:szCs w:val="24"/>
                <w:lang w:val="en"/>
              </w:rPr>
              <w:t xml:space="preserve"> ± </w:t>
            </w:r>
            <w:r w:rsidR="00E50FEA" w:rsidRPr="0040606E">
              <w:rPr>
                <w:rFonts w:ascii="Book Antiqua" w:hAnsi="Book Antiqua" w:cs="Times New Roman"/>
                <w:sz w:val="24"/>
                <w:szCs w:val="24"/>
                <w:lang w:val="en"/>
              </w:rPr>
              <w:t>0</w:t>
            </w:r>
            <w:r w:rsidR="002864BB" w:rsidRPr="0040606E">
              <w:rPr>
                <w:rFonts w:ascii="Book Antiqua" w:hAnsi="Book Antiqua" w:cs="Times New Roman"/>
                <w:sz w:val="24"/>
                <w:szCs w:val="24"/>
                <w:lang w:val="en"/>
              </w:rPr>
              <w:t>.3</w:t>
            </w:r>
            <w:r w:rsidR="005A7F48" w:rsidRPr="0040606E">
              <w:rPr>
                <w:rFonts w:ascii="Book Antiqua" w:hAnsi="Book Antiqua" w:cs="Times New Roman"/>
                <w:sz w:val="24"/>
                <w:szCs w:val="24"/>
                <w:lang w:val="en"/>
              </w:rPr>
              <w:t xml:space="preserve"> (7.7</w:t>
            </w:r>
            <w:r w:rsidR="00E9136C" w:rsidRPr="0040606E">
              <w:rPr>
                <w:rFonts w:ascii="Book Antiqua" w:hAnsi="Book Antiqua" w:cs="Times New Roman" w:hint="eastAsia"/>
                <w:sz w:val="24"/>
                <w:szCs w:val="24"/>
                <w:lang w:val="en-US" w:eastAsia="zh-CN"/>
              </w:rPr>
              <w:t>-</w:t>
            </w:r>
            <w:r w:rsidR="005A7F48" w:rsidRPr="0040606E">
              <w:rPr>
                <w:rFonts w:ascii="Book Antiqua" w:hAnsi="Book Antiqua" w:cs="Times New Roman"/>
                <w:sz w:val="24"/>
                <w:szCs w:val="24"/>
                <w:lang w:val="en"/>
              </w:rPr>
              <w:t>14.5)</w:t>
            </w:r>
          </w:p>
        </w:tc>
      </w:tr>
      <w:tr w:rsidR="0040606E" w:rsidRPr="0040606E" w:rsidTr="003E6299">
        <w:tc>
          <w:tcPr>
            <w:tcW w:w="5670" w:type="dxa"/>
            <w:tcBorders>
              <w:bottom w:val="single" w:sz="4" w:space="0" w:color="auto"/>
            </w:tcBorders>
            <w:shd w:val="clear" w:color="auto" w:fill="FFFFFF" w:themeFill="background1"/>
          </w:tcPr>
          <w:p w:rsidR="003B7747" w:rsidRPr="0040606E" w:rsidRDefault="007618FB" w:rsidP="00E9136C">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E</w:t>
            </w:r>
            <w:r w:rsidR="006B0B5B" w:rsidRPr="0040606E">
              <w:rPr>
                <w:rFonts w:ascii="Book Antiqua" w:hAnsi="Book Antiqua" w:cs="Times New Roman"/>
                <w:sz w:val="24"/>
                <w:szCs w:val="24"/>
                <w:lang w:val="en"/>
              </w:rPr>
              <w:t>ndoscopic Mayo score at admission</w:t>
            </w:r>
            <w:r w:rsidR="00E9136C"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(Mayo 2:Mayo 3)</w:t>
            </w:r>
            <w:r w:rsidR="00BC773A" w:rsidRPr="0040606E">
              <w:rPr>
                <w:rFonts w:ascii="Book Antiqua" w:hAnsi="Book Antiqua" w:cs="Times New Roman"/>
                <w:sz w:val="24"/>
                <w:szCs w:val="24"/>
                <w:lang w:val="en"/>
              </w:rPr>
              <w:t xml:space="preserve"> (sigmoidoscopy)</w:t>
            </w:r>
          </w:p>
        </w:tc>
        <w:tc>
          <w:tcPr>
            <w:tcW w:w="3809" w:type="dxa"/>
            <w:tcBorders>
              <w:bottom w:val="single" w:sz="4" w:space="0" w:color="auto"/>
            </w:tcBorders>
            <w:shd w:val="clear" w:color="auto" w:fill="FFFFFF" w:themeFill="background1"/>
          </w:tcPr>
          <w:p w:rsidR="003B7747" w:rsidRPr="0040606E" w:rsidRDefault="00114F94"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7:15</w:t>
            </w:r>
          </w:p>
        </w:tc>
      </w:tr>
    </w:tbl>
    <w:p w:rsidR="00271927" w:rsidRPr="0040606E" w:rsidRDefault="00F63868" w:rsidP="00E66789">
      <w:pPr>
        <w:autoSpaceDE w:val="0"/>
        <w:autoSpaceDN w:val="0"/>
        <w:adjustRightInd w:val="0"/>
        <w:spacing w:after="0" w:line="360" w:lineRule="auto"/>
        <w:jc w:val="both"/>
        <w:rPr>
          <w:rFonts w:ascii="Book Antiqua" w:hAnsi="Book Antiqua" w:cs="Times New Roman"/>
          <w:sz w:val="24"/>
          <w:szCs w:val="24"/>
          <w:lang w:val="en" w:eastAsia="zh-CN"/>
        </w:rPr>
      </w:pPr>
      <w:r w:rsidRPr="0040606E">
        <w:rPr>
          <w:rFonts w:ascii="Book Antiqua" w:hAnsi="Book Antiqua" w:cs="Times New Roman"/>
          <w:i/>
          <w:sz w:val="24"/>
          <w:szCs w:val="24"/>
          <w:lang w:val="en"/>
        </w:rPr>
        <w:t>n</w:t>
      </w:r>
      <w:r w:rsidR="00D539A8" w:rsidRPr="0040606E">
        <w:rPr>
          <w:rFonts w:ascii="Book Antiqua" w:hAnsi="Book Antiqua" w:cs="Times New Roman"/>
          <w:sz w:val="24"/>
          <w:szCs w:val="24"/>
          <w:lang w:val="en"/>
        </w:rPr>
        <w:t>:</w:t>
      </w:r>
      <w:r w:rsidRPr="0040606E">
        <w:rPr>
          <w:rFonts w:ascii="Book Antiqua" w:hAnsi="Book Antiqua" w:cs="Times New Roman"/>
          <w:sz w:val="24"/>
          <w:szCs w:val="24"/>
          <w:lang w:val="en"/>
        </w:rPr>
        <w:t xml:space="preserve"> </w:t>
      </w:r>
      <w:r w:rsidR="00E9136C" w:rsidRPr="0040606E">
        <w:rPr>
          <w:rFonts w:ascii="Book Antiqua" w:hAnsi="Book Antiqua" w:cs="Times New Roman"/>
          <w:sz w:val="24"/>
          <w:szCs w:val="24"/>
          <w:lang w:val="en"/>
        </w:rPr>
        <w:t>N</w:t>
      </w:r>
      <w:r w:rsidRPr="0040606E">
        <w:rPr>
          <w:rFonts w:ascii="Book Antiqua" w:hAnsi="Book Antiqua" w:cs="Times New Roman"/>
          <w:sz w:val="24"/>
          <w:szCs w:val="24"/>
          <w:lang w:val="en"/>
        </w:rPr>
        <w:t xml:space="preserve">umber; </w:t>
      </w:r>
      <w:r w:rsidR="00E9136C" w:rsidRPr="0040606E">
        <w:rPr>
          <w:rFonts w:ascii="Book Antiqua" w:hAnsi="Book Antiqua" w:cs="Times New Roman"/>
          <w:sz w:val="24"/>
          <w:szCs w:val="24"/>
          <w:lang w:val="en"/>
        </w:rPr>
        <w:t>m</w:t>
      </w:r>
      <w:r w:rsidR="00D539A8" w:rsidRPr="0040606E">
        <w:rPr>
          <w:rFonts w:ascii="Book Antiqua" w:hAnsi="Book Antiqua" w:cs="Times New Roman"/>
          <w:sz w:val="24"/>
          <w:szCs w:val="24"/>
          <w:lang w:val="en"/>
        </w:rPr>
        <w:t>:</w:t>
      </w:r>
      <w:r w:rsidRPr="0040606E">
        <w:rPr>
          <w:rFonts w:ascii="Book Antiqua" w:hAnsi="Book Antiqua" w:cs="Times New Roman"/>
          <w:sz w:val="24"/>
          <w:szCs w:val="24"/>
          <w:lang w:val="en"/>
        </w:rPr>
        <w:t xml:space="preserve"> </w:t>
      </w:r>
      <w:r w:rsidR="00E9136C" w:rsidRPr="0040606E">
        <w:rPr>
          <w:rFonts w:ascii="Book Antiqua" w:hAnsi="Book Antiqua" w:cs="Times New Roman"/>
          <w:sz w:val="24"/>
          <w:szCs w:val="24"/>
          <w:lang w:val="en"/>
        </w:rPr>
        <w:t>M</w:t>
      </w:r>
      <w:r w:rsidRPr="0040606E">
        <w:rPr>
          <w:rFonts w:ascii="Book Antiqua" w:hAnsi="Book Antiqua" w:cs="Times New Roman"/>
          <w:sz w:val="24"/>
          <w:szCs w:val="24"/>
          <w:lang w:val="en"/>
        </w:rPr>
        <w:t>ale; f</w:t>
      </w:r>
      <w:r w:rsidR="00D539A8" w:rsidRPr="0040606E">
        <w:rPr>
          <w:rFonts w:ascii="Book Antiqua" w:hAnsi="Book Antiqua" w:cs="Times New Roman"/>
          <w:sz w:val="24"/>
          <w:szCs w:val="24"/>
          <w:lang w:val="en"/>
        </w:rPr>
        <w:t>:</w:t>
      </w:r>
      <w:r w:rsidRPr="0040606E">
        <w:rPr>
          <w:rFonts w:ascii="Book Antiqua" w:hAnsi="Book Antiqua" w:cs="Times New Roman"/>
          <w:sz w:val="24"/>
          <w:szCs w:val="24"/>
          <w:lang w:val="en"/>
        </w:rPr>
        <w:t xml:space="preserve"> </w:t>
      </w:r>
      <w:r w:rsidR="00E9136C" w:rsidRPr="0040606E">
        <w:rPr>
          <w:rFonts w:ascii="Book Antiqua" w:hAnsi="Book Antiqua" w:cs="Times New Roman"/>
          <w:sz w:val="24"/>
          <w:szCs w:val="24"/>
          <w:lang w:val="en"/>
        </w:rPr>
        <w:t>F</w:t>
      </w:r>
      <w:r w:rsidRPr="0040606E">
        <w:rPr>
          <w:rFonts w:ascii="Book Antiqua" w:hAnsi="Book Antiqua" w:cs="Times New Roman"/>
          <w:sz w:val="24"/>
          <w:szCs w:val="24"/>
          <w:lang w:val="en"/>
        </w:rPr>
        <w:t>emale; SEM</w:t>
      </w:r>
      <w:r w:rsidR="00D539A8" w:rsidRPr="0040606E">
        <w:rPr>
          <w:rFonts w:ascii="Book Antiqua" w:hAnsi="Book Antiqua" w:cs="Times New Roman"/>
          <w:sz w:val="24"/>
          <w:szCs w:val="24"/>
          <w:lang w:val="en"/>
        </w:rPr>
        <w:t>:</w:t>
      </w:r>
      <w:r w:rsidRPr="0040606E">
        <w:rPr>
          <w:rFonts w:ascii="Book Antiqua" w:hAnsi="Book Antiqua" w:cs="Times New Roman"/>
          <w:sz w:val="24"/>
          <w:szCs w:val="24"/>
          <w:lang w:val="en"/>
        </w:rPr>
        <w:t xml:space="preserve"> </w:t>
      </w:r>
      <w:r w:rsidR="00E9136C" w:rsidRPr="0040606E">
        <w:rPr>
          <w:rFonts w:ascii="Book Antiqua" w:hAnsi="Book Antiqua" w:cs="Times New Roman"/>
          <w:sz w:val="24"/>
          <w:szCs w:val="24"/>
          <w:lang w:val="en"/>
        </w:rPr>
        <w:t>S</w:t>
      </w:r>
      <w:r w:rsidRPr="0040606E">
        <w:rPr>
          <w:rFonts w:ascii="Book Antiqua" w:hAnsi="Book Antiqua" w:cs="Times New Roman"/>
          <w:sz w:val="24"/>
          <w:szCs w:val="24"/>
          <w:lang w:val="en"/>
        </w:rPr>
        <w:t xml:space="preserve">tandard error of the mean; </w:t>
      </w:r>
      <w:r w:rsidR="00C77081" w:rsidRPr="0040606E">
        <w:rPr>
          <w:rFonts w:ascii="Book Antiqua" w:hAnsi="Book Antiqua" w:cs="Times New Roman"/>
          <w:sz w:val="24"/>
          <w:szCs w:val="24"/>
          <w:lang w:val="en"/>
        </w:rPr>
        <w:t>TNF</w:t>
      </w:r>
      <w:r w:rsidR="00D539A8" w:rsidRPr="0040606E">
        <w:rPr>
          <w:rFonts w:ascii="Book Antiqua" w:hAnsi="Book Antiqua" w:cs="Times New Roman"/>
          <w:sz w:val="24"/>
          <w:szCs w:val="24"/>
          <w:lang w:val="en"/>
        </w:rPr>
        <w:t>:</w:t>
      </w:r>
      <w:r w:rsidR="00C77081" w:rsidRPr="0040606E">
        <w:rPr>
          <w:rFonts w:ascii="Book Antiqua" w:hAnsi="Book Antiqua" w:cs="Times New Roman"/>
          <w:sz w:val="24"/>
          <w:szCs w:val="24"/>
          <w:lang w:val="en"/>
        </w:rPr>
        <w:t xml:space="preserve"> </w:t>
      </w:r>
      <w:r w:rsidR="00E9136C" w:rsidRPr="0040606E">
        <w:rPr>
          <w:rFonts w:ascii="Book Antiqua" w:hAnsi="Book Antiqua" w:cs="Times New Roman"/>
          <w:sz w:val="24"/>
          <w:szCs w:val="24"/>
          <w:lang w:val="en"/>
        </w:rPr>
        <w:t>T</w:t>
      </w:r>
      <w:r w:rsidR="00C77081" w:rsidRPr="0040606E">
        <w:rPr>
          <w:rFonts w:ascii="Book Antiqua" w:hAnsi="Book Antiqua" w:cs="Times New Roman"/>
          <w:sz w:val="24"/>
          <w:szCs w:val="24"/>
          <w:lang w:val="en"/>
        </w:rPr>
        <w:t xml:space="preserve">umor necrosis factor; </w:t>
      </w:r>
      <w:r w:rsidR="006F5FF1" w:rsidRPr="0040606E">
        <w:rPr>
          <w:rFonts w:ascii="Book Antiqua" w:hAnsi="Book Antiqua" w:cs="Times New Roman"/>
          <w:sz w:val="24"/>
          <w:szCs w:val="24"/>
          <w:lang w:val="en"/>
        </w:rPr>
        <w:t>CRP</w:t>
      </w:r>
      <w:r w:rsidR="00D539A8" w:rsidRPr="0040606E">
        <w:rPr>
          <w:rFonts w:ascii="Book Antiqua" w:hAnsi="Book Antiqua" w:cs="Times New Roman"/>
          <w:sz w:val="24"/>
          <w:szCs w:val="24"/>
          <w:lang w:val="en"/>
        </w:rPr>
        <w:t>:</w:t>
      </w:r>
      <w:r w:rsidR="0009361D" w:rsidRPr="0040606E">
        <w:rPr>
          <w:rFonts w:ascii="Book Antiqua" w:hAnsi="Book Antiqua" w:cs="Times New Roman"/>
          <w:sz w:val="24"/>
          <w:szCs w:val="24"/>
          <w:lang w:val="en"/>
        </w:rPr>
        <w:t xml:space="preserve"> C-reactive protein</w:t>
      </w:r>
      <w:r w:rsidR="007542B7" w:rsidRPr="0040606E">
        <w:rPr>
          <w:rFonts w:ascii="Book Antiqua" w:hAnsi="Book Antiqua" w:cs="Times New Roman"/>
          <w:sz w:val="24"/>
          <w:szCs w:val="24"/>
          <w:lang w:val="en"/>
        </w:rPr>
        <w:t xml:space="preserve">; </w:t>
      </w:r>
      <w:proofErr w:type="spellStart"/>
      <w:r w:rsidR="007542B7" w:rsidRPr="0040606E">
        <w:rPr>
          <w:rFonts w:ascii="Book Antiqua" w:hAnsi="Book Antiqua" w:cs="Times New Roman"/>
          <w:sz w:val="24"/>
          <w:szCs w:val="24"/>
          <w:lang w:val="en"/>
        </w:rPr>
        <w:t>uk</w:t>
      </w:r>
      <w:proofErr w:type="spellEnd"/>
      <w:r w:rsidR="00D539A8" w:rsidRPr="0040606E">
        <w:rPr>
          <w:rFonts w:ascii="Book Antiqua" w:hAnsi="Book Antiqua" w:cs="Times New Roman"/>
          <w:sz w:val="24"/>
          <w:szCs w:val="24"/>
          <w:lang w:val="en"/>
        </w:rPr>
        <w:t>:</w:t>
      </w:r>
      <w:r w:rsidR="007542B7" w:rsidRPr="0040606E">
        <w:rPr>
          <w:rFonts w:ascii="Book Antiqua" w:hAnsi="Book Antiqua" w:cs="Times New Roman"/>
          <w:sz w:val="24"/>
          <w:szCs w:val="24"/>
          <w:lang w:val="en"/>
        </w:rPr>
        <w:t xml:space="preserve"> </w:t>
      </w:r>
      <w:r w:rsidR="00E9136C" w:rsidRPr="0040606E">
        <w:rPr>
          <w:rFonts w:ascii="Book Antiqua" w:hAnsi="Book Antiqua" w:cs="Times New Roman"/>
          <w:sz w:val="24"/>
          <w:szCs w:val="24"/>
          <w:lang w:val="en"/>
        </w:rPr>
        <w:t>U</w:t>
      </w:r>
      <w:r w:rsidR="007542B7" w:rsidRPr="0040606E">
        <w:rPr>
          <w:rFonts w:ascii="Book Antiqua" w:hAnsi="Book Antiqua" w:cs="Times New Roman"/>
          <w:sz w:val="24"/>
          <w:szCs w:val="24"/>
          <w:lang w:val="en"/>
        </w:rPr>
        <w:t>nknown</w:t>
      </w:r>
      <w:r w:rsidR="006F5FF1" w:rsidRPr="0040606E">
        <w:rPr>
          <w:rFonts w:ascii="Book Antiqua" w:hAnsi="Book Antiqua" w:cs="Times New Roman"/>
          <w:sz w:val="24"/>
          <w:szCs w:val="24"/>
          <w:lang w:val="en"/>
        </w:rPr>
        <w:t>; WBC</w:t>
      </w:r>
      <w:r w:rsidR="00D539A8" w:rsidRPr="0040606E">
        <w:rPr>
          <w:rFonts w:ascii="Book Antiqua" w:hAnsi="Book Antiqua" w:cs="Times New Roman"/>
          <w:sz w:val="24"/>
          <w:szCs w:val="24"/>
          <w:lang w:val="en"/>
        </w:rPr>
        <w:t>:</w:t>
      </w:r>
      <w:r w:rsidR="006F5FF1" w:rsidRPr="0040606E">
        <w:rPr>
          <w:rFonts w:ascii="Book Antiqua" w:hAnsi="Book Antiqua" w:cs="Times New Roman"/>
          <w:sz w:val="24"/>
          <w:szCs w:val="24"/>
          <w:lang w:val="en"/>
        </w:rPr>
        <w:t xml:space="preserve"> </w:t>
      </w:r>
      <w:r w:rsidR="00E9136C" w:rsidRPr="0040606E">
        <w:rPr>
          <w:rFonts w:ascii="Book Antiqua" w:hAnsi="Book Antiqua" w:cs="Times New Roman"/>
          <w:sz w:val="24"/>
          <w:szCs w:val="24"/>
          <w:lang w:val="en"/>
        </w:rPr>
        <w:t>W</w:t>
      </w:r>
      <w:r w:rsidR="006F5FF1" w:rsidRPr="0040606E">
        <w:rPr>
          <w:rFonts w:ascii="Book Antiqua" w:hAnsi="Book Antiqua" w:cs="Times New Roman"/>
          <w:sz w:val="24"/>
          <w:szCs w:val="24"/>
          <w:lang w:val="en"/>
        </w:rPr>
        <w:t>hite blood cell</w:t>
      </w:r>
      <w:r w:rsidR="00E9136C" w:rsidRPr="0040606E">
        <w:rPr>
          <w:rFonts w:ascii="Book Antiqua" w:hAnsi="Book Antiqua" w:cs="Times New Roman" w:hint="eastAsia"/>
          <w:sz w:val="24"/>
          <w:szCs w:val="24"/>
          <w:lang w:val="en" w:eastAsia="zh-CN"/>
        </w:rPr>
        <w:t>.</w:t>
      </w:r>
    </w:p>
    <w:p w:rsidR="00B1041E" w:rsidRPr="0040606E" w:rsidRDefault="00271927" w:rsidP="00E66789">
      <w:pPr>
        <w:spacing w:after="0" w:line="360" w:lineRule="auto"/>
        <w:jc w:val="both"/>
        <w:rPr>
          <w:rFonts w:ascii="Book Antiqua" w:hAnsi="Book Antiqua"/>
          <w:sz w:val="24"/>
          <w:szCs w:val="24"/>
          <w:lang w:val="en"/>
        </w:rPr>
      </w:pPr>
      <w:r w:rsidRPr="0040606E">
        <w:rPr>
          <w:rFonts w:ascii="Book Antiqua" w:hAnsi="Book Antiqua"/>
          <w:sz w:val="24"/>
          <w:szCs w:val="24"/>
          <w:lang w:val="en"/>
        </w:rPr>
        <w:br w:type="page"/>
      </w:r>
    </w:p>
    <w:p w:rsidR="00B1041E" w:rsidRPr="0040606E" w:rsidRDefault="00FD2CE5" w:rsidP="00E66789">
      <w:pPr>
        <w:spacing w:after="0" w:line="360" w:lineRule="auto"/>
        <w:jc w:val="both"/>
        <w:rPr>
          <w:rFonts w:ascii="Book Antiqua" w:hAnsi="Book Antiqua" w:cs="Times New Roman"/>
          <w:b/>
          <w:sz w:val="24"/>
          <w:szCs w:val="24"/>
          <w:lang w:val="en"/>
        </w:rPr>
      </w:pPr>
      <w:r w:rsidRPr="0040606E">
        <w:rPr>
          <w:rFonts w:ascii="Book Antiqua" w:hAnsi="Book Antiqua" w:cs="Times New Roman"/>
          <w:b/>
          <w:sz w:val="24"/>
          <w:szCs w:val="24"/>
          <w:lang w:val="en"/>
        </w:rPr>
        <w:lastRenderedPageBreak/>
        <w:t>Table 2</w:t>
      </w:r>
      <w:r w:rsidR="00B1041E" w:rsidRPr="0040606E">
        <w:rPr>
          <w:rFonts w:ascii="Book Antiqua" w:hAnsi="Book Antiqua" w:cs="Times New Roman"/>
          <w:b/>
          <w:sz w:val="24"/>
          <w:szCs w:val="24"/>
          <w:lang w:val="en"/>
        </w:rPr>
        <w:t xml:space="preserve"> Clinical data obtained during the hospital stay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806"/>
        <w:gridCol w:w="2266"/>
      </w:tblGrid>
      <w:tr w:rsidR="0040606E" w:rsidRPr="0040606E" w:rsidTr="00907D3E">
        <w:tc>
          <w:tcPr>
            <w:tcW w:w="6912" w:type="dxa"/>
            <w:tcBorders>
              <w:top w:val="single" w:sz="4" w:space="0" w:color="auto"/>
              <w:bottom w:val="single" w:sz="4" w:space="0" w:color="auto"/>
            </w:tcBorders>
            <w:shd w:val="clear" w:color="auto" w:fill="FFFFFF" w:themeFill="background1"/>
          </w:tcPr>
          <w:p w:rsidR="00215D14" w:rsidRPr="0040606E" w:rsidRDefault="008D7528" w:rsidP="00E66789">
            <w:pPr>
              <w:spacing w:line="360" w:lineRule="auto"/>
              <w:jc w:val="both"/>
              <w:rPr>
                <w:rFonts w:ascii="Book Antiqua" w:hAnsi="Book Antiqua" w:cs="Times New Roman"/>
                <w:b/>
                <w:sz w:val="24"/>
                <w:szCs w:val="24"/>
                <w:lang w:val="en"/>
              </w:rPr>
            </w:pPr>
            <w:r w:rsidRPr="0040606E">
              <w:rPr>
                <w:rFonts w:ascii="Book Antiqua" w:hAnsi="Book Antiqua" w:cs="Times New Roman"/>
                <w:b/>
                <w:sz w:val="24"/>
                <w:szCs w:val="24"/>
                <w:lang w:val="en"/>
              </w:rPr>
              <w:t>Variable</w:t>
            </w:r>
          </w:p>
        </w:tc>
        <w:tc>
          <w:tcPr>
            <w:tcW w:w="2300" w:type="dxa"/>
            <w:tcBorders>
              <w:top w:val="single" w:sz="4" w:space="0" w:color="auto"/>
              <w:bottom w:val="single" w:sz="4" w:space="0" w:color="auto"/>
            </w:tcBorders>
            <w:shd w:val="clear" w:color="auto" w:fill="FFFFFF" w:themeFill="background1"/>
          </w:tcPr>
          <w:p w:rsidR="00215D14" w:rsidRPr="0040606E" w:rsidRDefault="008D7528" w:rsidP="00E66789">
            <w:pPr>
              <w:spacing w:line="360" w:lineRule="auto"/>
              <w:jc w:val="both"/>
              <w:rPr>
                <w:rFonts w:ascii="Book Antiqua" w:hAnsi="Book Antiqua" w:cs="Times New Roman"/>
                <w:b/>
                <w:sz w:val="24"/>
                <w:szCs w:val="24"/>
                <w:lang w:val="en"/>
              </w:rPr>
            </w:pPr>
            <w:r w:rsidRPr="0040606E">
              <w:rPr>
                <w:rFonts w:ascii="Book Antiqua" w:hAnsi="Book Antiqua" w:cs="Times New Roman"/>
                <w:b/>
                <w:i/>
                <w:sz w:val="24"/>
                <w:szCs w:val="24"/>
                <w:lang w:val="en"/>
              </w:rPr>
              <w:t>n</w:t>
            </w:r>
            <w:r w:rsidR="00A911FC" w:rsidRPr="0040606E">
              <w:rPr>
                <w:rFonts w:ascii="Book Antiqua" w:hAnsi="Book Antiqua" w:cs="Times New Roman"/>
                <w:b/>
                <w:sz w:val="24"/>
                <w:szCs w:val="24"/>
                <w:lang w:val="en"/>
              </w:rPr>
              <w:t xml:space="preserve"> </w:t>
            </w:r>
            <w:r w:rsidRPr="0040606E">
              <w:rPr>
                <w:rFonts w:ascii="Book Antiqua" w:hAnsi="Book Antiqua" w:cs="Times New Roman"/>
                <w:b/>
                <w:sz w:val="24"/>
                <w:szCs w:val="24"/>
                <w:lang w:val="en"/>
              </w:rPr>
              <w:t>=</w:t>
            </w:r>
            <w:r w:rsidR="00A911FC" w:rsidRPr="0040606E">
              <w:rPr>
                <w:rFonts w:ascii="Book Antiqua" w:hAnsi="Book Antiqua" w:cs="Times New Roman"/>
                <w:b/>
                <w:sz w:val="24"/>
                <w:szCs w:val="24"/>
                <w:lang w:val="en"/>
              </w:rPr>
              <w:t xml:space="preserve"> </w:t>
            </w:r>
            <w:r w:rsidRPr="0040606E">
              <w:rPr>
                <w:rFonts w:ascii="Book Antiqua" w:hAnsi="Book Antiqua" w:cs="Times New Roman"/>
                <w:b/>
                <w:sz w:val="24"/>
                <w:szCs w:val="24"/>
                <w:lang w:val="en"/>
              </w:rPr>
              <w:t>22</w:t>
            </w:r>
          </w:p>
        </w:tc>
      </w:tr>
      <w:tr w:rsidR="0040606E" w:rsidRPr="0040606E" w:rsidTr="007C57F1">
        <w:tc>
          <w:tcPr>
            <w:tcW w:w="6912" w:type="dxa"/>
            <w:tcBorders>
              <w:top w:val="single" w:sz="4" w:space="0" w:color="auto"/>
            </w:tcBorders>
            <w:shd w:val="clear" w:color="auto" w:fill="FFFFFF" w:themeFill="background1"/>
          </w:tcPr>
          <w:p w:rsidR="00215D14" w:rsidRPr="0040606E" w:rsidRDefault="00DB0B86" w:rsidP="00FD2CE5">
            <w:pPr>
              <w:tabs>
                <w:tab w:val="left" w:pos="4290"/>
              </w:tabs>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Systemic a</w:t>
            </w:r>
            <w:r w:rsidR="00E854AF" w:rsidRPr="0040606E">
              <w:rPr>
                <w:rFonts w:ascii="Book Antiqua" w:hAnsi="Book Antiqua" w:cs="Times New Roman"/>
                <w:sz w:val="24"/>
                <w:szCs w:val="24"/>
                <w:lang w:val="en"/>
              </w:rPr>
              <w:t>ntibiotic treatment during hospital stay</w:t>
            </w:r>
            <w:r w:rsidR="00FD2CE5" w:rsidRPr="0040606E">
              <w:rPr>
                <w:rFonts w:ascii="Book Antiqua" w:hAnsi="Book Antiqua" w:cs="Times New Roman" w:hint="eastAsia"/>
                <w:sz w:val="24"/>
                <w:szCs w:val="24"/>
                <w:lang w:val="en" w:eastAsia="zh-CN"/>
              </w:rPr>
              <w:t>,</w:t>
            </w:r>
            <w:r w:rsidR="00E854AF" w:rsidRPr="0040606E">
              <w:rPr>
                <w:rFonts w:ascii="Book Antiqua" w:hAnsi="Book Antiqua" w:cs="Times New Roman"/>
                <w:sz w:val="24"/>
                <w:szCs w:val="24"/>
                <w:lang w:val="en"/>
              </w:rPr>
              <w:t xml:space="preserve"> </w:t>
            </w:r>
            <w:r w:rsidR="00E854AF" w:rsidRPr="0040606E">
              <w:rPr>
                <w:rFonts w:ascii="Book Antiqua" w:hAnsi="Book Antiqua" w:cs="Times New Roman"/>
                <w:i/>
                <w:sz w:val="24"/>
                <w:szCs w:val="24"/>
                <w:lang w:val="en"/>
              </w:rPr>
              <w:t>n</w:t>
            </w:r>
            <w:r w:rsidR="00E854AF" w:rsidRPr="0040606E">
              <w:rPr>
                <w:rFonts w:ascii="Book Antiqua" w:hAnsi="Book Antiqua" w:cs="Times New Roman"/>
                <w:sz w:val="24"/>
                <w:szCs w:val="24"/>
                <w:lang w:val="en"/>
              </w:rPr>
              <w:t xml:space="preserve"> (%)</w:t>
            </w:r>
          </w:p>
        </w:tc>
        <w:tc>
          <w:tcPr>
            <w:tcW w:w="2300" w:type="dxa"/>
            <w:tcBorders>
              <w:top w:val="single" w:sz="4" w:space="0" w:color="auto"/>
            </w:tcBorders>
            <w:shd w:val="clear" w:color="auto" w:fill="FFFFFF" w:themeFill="background1"/>
          </w:tcPr>
          <w:p w:rsidR="00215D14" w:rsidRPr="0040606E" w:rsidRDefault="00382E36" w:rsidP="00E66789">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21/22 (95.5)</w:t>
            </w:r>
          </w:p>
        </w:tc>
      </w:tr>
      <w:tr w:rsidR="0040606E" w:rsidRPr="0040606E" w:rsidTr="007C57F1">
        <w:tc>
          <w:tcPr>
            <w:tcW w:w="6912" w:type="dxa"/>
            <w:shd w:val="clear" w:color="auto" w:fill="FFFFFF" w:themeFill="background1"/>
          </w:tcPr>
          <w:p w:rsidR="007C57F1" w:rsidRPr="0040606E" w:rsidRDefault="007C57F1" w:rsidP="00E66789">
            <w:pPr>
              <w:tabs>
                <w:tab w:val="left" w:pos="4290"/>
              </w:tabs>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Duration of IV steroid therapy prior to start </w:t>
            </w:r>
            <w:r w:rsidR="008B6613" w:rsidRPr="0040606E">
              <w:rPr>
                <w:rFonts w:ascii="Book Antiqua" w:hAnsi="Book Antiqua" w:cs="Times New Roman"/>
                <w:sz w:val="24"/>
                <w:szCs w:val="24"/>
                <w:lang w:val="en"/>
              </w:rPr>
              <w:t xml:space="preserve">of </w:t>
            </w:r>
            <w:r w:rsidR="00FD2CE5" w:rsidRPr="0040606E">
              <w:rPr>
                <w:rFonts w:ascii="Book Antiqua" w:hAnsi="Book Antiqua" w:cs="Times New Roman"/>
                <w:sz w:val="24"/>
                <w:szCs w:val="24"/>
                <w:lang w:val="en"/>
              </w:rPr>
              <w:t>tacrolimus therapy</w:t>
            </w:r>
            <w:r w:rsidR="00FD2CE5" w:rsidRPr="0040606E">
              <w:rPr>
                <w:rFonts w:ascii="Book Antiqua" w:hAnsi="Book Antiqua" w:cs="Times New Roman" w:hint="eastAsia"/>
                <w:sz w:val="24"/>
                <w:szCs w:val="24"/>
                <w:lang w:val="en" w:eastAsia="zh-CN"/>
              </w:rPr>
              <w:t xml:space="preserve"> </w:t>
            </w:r>
            <w:r w:rsidRPr="0040606E">
              <w:rPr>
                <w:rFonts w:ascii="Book Antiqua" w:hAnsi="Book Antiqua" w:cs="Times New Roman"/>
                <w:sz w:val="24"/>
                <w:szCs w:val="24"/>
                <w:lang w:val="en"/>
              </w:rPr>
              <w:t>(mean ± SEM)</w:t>
            </w:r>
          </w:p>
        </w:tc>
        <w:tc>
          <w:tcPr>
            <w:tcW w:w="2300" w:type="dxa"/>
            <w:shd w:val="clear" w:color="auto" w:fill="FFFFFF" w:themeFill="background1"/>
          </w:tcPr>
          <w:p w:rsidR="007C57F1" w:rsidRPr="0040606E" w:rsidRDefault="00FB593F" w:rsidP="00E66789">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6.7 ± 0.7</w:t>
            </w:r>
          </w:p>
        </w:tc>
      </w:tr>
      <w:tr w:rsidR="0040606E" w:rsidRPr="0040606E" w:rsidTr="00907D3E">
        <w:tc>
          <w:tcPr>
            <w:tcW w:w="6912" w:type="dxa"/>
            <w:shd w:val="clear" w:color="auto" w:fill="FFFFFF" w:themeFill="background1"/>
          </w:tcPr>
          <w:p w:rsidR="00215D14" w:rsidRPr="0040606E" w:rsidRDefault="0003689E" w:rsidP="00FD2CE5">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Use of parenteral nutrition during hospital stay</w:t>
            </w:r>
            <w:r w:rsidR="00FD2CE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w:t>
            </w:r>
          </w:p>
        </w:tc>
        <w:tc>
          <w:tcPr>
            <w:tcW w:w="2300" w:type="dxa"/>
            <w:shd w:val="clear" w:color="auto" w:fill="FFFFFF" w:themeFill="background1"/>
          </w:tcPr>
          <w:p w:rsidR="00215D14" w:rsidRPr="0040606E" w:rsidRDefault="00F43BBA" w:rsidP="00E66789">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9/22 (40.9)</w:t>
            </w:r>
          </w:p>
        </w:tc>
      </w:tr>
      <w:tr w:rsidR="0040606E" w:rsidRPr="0040606E" w:rsidTr="00907D3E">
        <w:tc>
          <w:tcPr>
            <w:tcW w:w="6912" w:type="dxa"/>
            <w:shd w:val="clear" w:color="auto" w:fill="FFFFFF" w:themeFill="background1"/>
          </w:tcPr>
          <w:p w:rsidR="00215D14" w:rsidRPr="0040606E" w:rsidRDefault="00C96F35" w:rsidP="00FD2CE5">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Blood transfusion during hospital stay</w:t>
            </w:r>
            <w:r w:rsidR="00FD2CE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w:t>
            </w:r>
          </w:p>
        </w:tc>
        <w:tc>
          <w:tcPr>
            <w:tcW w:w="2300" w:type="dxa"/>
            <w:shd w:val="clear" w:color="auto" w:fill="FFFFFF" w:themeFill="background1"/>
          </w:tcPr>
          <w:p w:rsidR="00215D14" w:rsidRPr="0040606E" w:rsidRDefault="002B39F3" w:rsidP="00E66789">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10/22 (</w:t>
            </w:r>
            <w:r w:rsidR="00215BD9" w:rsidRPr="0040606E">
              <w:rPr>
                <w:rFonts w:ascii="Book Antiqua" w:hAnsi="Book Antiqua" w:cs="Times New Roman"/>
                <w:sz w:val="24"/>
                <w:szCs w:val="24"/>
                <w:lang w:val="en"/>
              </w:rPr>
              <w:t>45.5)</w:t>
            </w:r>
          </w:p>
        </w:tc>
      </w:tr>
      <w:tr w:rsidR="0040606E" w:rsidRPr="0040606E" w:rsidTr="00907D3E">
        <w:tc>
          <w:tcPr>
            <w:tcW w:w="6912" w:type="dxa"/>
            <w:shd w:val="clear" w:color="auto" w:fill="FFFFFF" w:themeFill="background1"/>
          </w:tcPr>
          <w:p w:rsidR="00141018" w:rsidRPr="0040606E" w:rsidRDefault="00141018" w:rsidP="00FD2CE5">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Oral mesalamine </w:t>
            </w:r>
            <w:r w:rsidR="00214A7A" w:rsidRPr="0040606E">
              <w:rPr>
                <w:rFonts w:ascii="Book Antiqua" w:hAnsi="Book Antiqua" w:cs="Times New Roman"/>
                <w:sz w:val="24"/>
                <w:szCs w:val="24"/>
                <w:lang w:val="en"/>
              </w:rPr>
              <w:t xml:space="preserve">therapy </w:t>
            </w:r>
            <w:r w:rsidRPr="0040606E">
              <w:rPr>
                <w:rFonts w:ascii="Book Antiqua" w:hAnsi="Book Antiqua" w:cs="Times New Roman"/>
                <w:sz w:val="24"/>
                <w:szCs w:val="24"/>
                <w:lang w:val="en"/>
              </w:rPr>
              <w:t>during hospital stay</w:t>
            </w:r>
            <w:r w:rsidR="00FD2CE5" w:rsidRPr="0040606E">
              <w:rPr>
                <w:rFonts w:ascii="Book Antiqua" w:hAnsi="Book Antiqua" w:cs="Times New Roman" w:hint="eastAsia"/>
                <w:sz w:val="24"/>
                <w:szCs w:val="24"/>
                <w:lang w:val="en" w:eastAsia="zh-CN"/>
              </w:rPr>
              <w:t>,</w:t>
            </w:r>
            <w:r w:rsidR="00C8127D" w:rsidRPr="0040606E">
              <w:rPr>
                <w:rFonts w:ascii="Book Antiqua" w:hAnsi="Book Antiqua" w:cs="Times New Roman"/>
                <w:sz w:val="24"/>
                <w:szCs w:val="24"/>
                <w:lang w:val="en"/>
              </w:rPr>
              <w:t xml:space="preserve"> </w:t>
            </w:r>
            <w:r w:rsidR="00C8127D" w:rsidRPr="0040606E">
              <w:rPr>
                <w:rFonts w:ascii="Book Antiqua" w:hAnsi="Book Antiqua" w:cs="Times New Roman"/>
                <w:i/>
                <w:sz w:val="24"/>
                <w:szCs w:val="24"/>
                <w:lang w:val="en"/>
              </w:rPr>
              <w:t>n</w:t>
            </w:r>
            <w:r w:rsidR="00C8127D" w:rsidRPr="0040606E">
              <w:rPr>
                <w:rFonts w:ascii="Book Antiqua" w:hAnsi="Book Antiqua" w:cs="Times New Roman"/>
                <w:sz w:val="24"/>
                <w:szCs w:val="24"/>
                <w:lang w:val="en"/>
              </w:rPr>
              <w:t xml:space="preserve"> (%)</w:t>
            </w:r>
          </w:p>
        </w:tc>
        <w:tc>
          <w:tcPr>
            <w:tcW w:w="2300" w:type="dxa"/>
            <w:shd w:val="clear" w:color="auto" w:fill="FFFFFF" w:themeFill="background1"/>
          </w:tcPr>
          <w:p w:rsidR="00141018" w:rsidRPr="0040606E" w:rsidRDefault="008539F4" w:rsidP="00E66789">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17/22 (77.3)</w:t>
            </w:r>
          </w:p>
        </w:tc>
      </w:tr>
      <w:tr w:rsidR="0040606E" w:rsidRPr="0040606E" w:rsidTr="00907D3E">
        <w:tc>
          <w:tcPr>
            <w:tcW w:w="6912" w:type="dxa"/>
            <w:shd w:val="clear" w:color="auto" w:fill="FFFFFF" w:themeFill="background1"/>
          </w:tcPr>
          <w:p w:rsidR="00D642E8" w:rsidRPr="0040606E" w:rsidRDefault="00D642E8" w:rsidP="00FD2CE5">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Stay in intermediate care unit during part of the hospitalization</w:t>
            </w:r>
            <w:r w:rsidR="00FD2CE5" w:rsidRPr="0040606E">
              <w:rPr>
                <w:rFonts w:ascii="Book Antiqua" w:hAnsi="Book Antiqua" w:cs="Times New Roman" w:hint="eastAsia"/>
                <w:sz w:val="24"/>
                <w:szCs w:val="24"/>
                <w:lang w:val="en" w:eastAsia="zh-CN"/>
              </w:rPr>
              <w:t>,</w:t>
            </w:r>
            <w:r w:rsidR="00C8127D" w:rsidRPr="0040606E">
              <w:rPr>
                <w:rFonts w:ascii="Book Antiqua" w:hAnsi="Book Antiqua" w:cs="Times New Roman"/>
                <w:i/>
                <w:sz w:val="24"/>
                <w:szCs w:val="24"/>
                <w:lang w:val="en"/>
              </w:rPr>
              <w:t xml:space="preserve"> n</w:t>
            </w:r>
            <w:r w:rsidR="00C8127D" w:rsidRPr="0040606E">
              <w:rPr>
                <w:rFonts w:ascii="Book Antiqua" w:hAnsi="Book Antiqua" w:cs="Times New Roman"/>
                <w:sz w:val="24"/>
                <w:szCs w:val="24"/>
                <w:lang w:val="en"/>
              </w:rPr>
              <w:t xml:space="preserve"> (%)</w:t>
            </w:r>
          </w:p>
        </w:tc>
        <w:tc>
          <w:tcPr>
            <w:tcW w:w="2300" w:type="dxa"/>
            <w:shd w:val="clear" w:color="auto" w:fill="FFFFFF" w:themeFill="background1"/>
          </w:tcPr>
          <w:p w:rsidR="00D642E8" w:rsidRPr="0040606E" w:rsidRDefault="00BD5221" w:rsidP="00E66789">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4/22 (18.2)</w:t>
            </w:r>
          </w:p>
        </w:tc>
      </w:tr>
      <w:tr w:rsidR="0040606E" w:rsidRPr="0040606E" w:rsidTr="00907D3E">
        <w:trPr>
          <w:trHeight w:val="152"/>
        </w:trPr>
        <w:tc>
          <w:tcPr>
            <w:tcW w:w="6912" w:type="dxa"/>
            <w:shd w:val="clear" w:color="auto" w:fill="FFFFFF" w:themeFill="background1"/>
          </w:tcPr>
          <w:p w:rsidR="00215D14" w:rsidRPr="0040606E" w:rsidRDefault="0026067D" w:rsidP="00FD2CE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Duration of hospital stay</w:t>
            </w:r>
            <w:r w:rsidR="00FD2CE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d (mean ± SEM)</w:t>
            </w:r>
          </w:p>
        </w:tc>
        <w:tc>
          <w:tcPr>
            <w:tcW w:w="2300" w:type="dxa"/>
            <w:shd w:val="clear" w:color="auto" w:fill="FFFFFF" w:themeFill="background1"/>
          </w:tcPr>
          <w:p w:rsidR="00215D14" w:rsidRPr="0040606E" w:rsidRDefault="0094550B" w:rsidP="00E66789">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22.8 ± 4.9</w:t>
            </w:r>
          </w:p>
        </w:tc>
      </w:tr>
      <w:tr w:rsidR="0040606E" w:rsidRPr="0040606E" w:rsidTr="00D539A8">
        <w:trPr>
          <w:trHeight w:val="1514"/>
        </w:trPr>
        <w:tc>
          <w:tcPr>
            <w:tcW w:w="6912" w:type="dxa"/>
            <w:tcBorders>
              <w:bottom w:val="single" w:sz="4" w:space="0" w:color="auto"/>
            </w:tcBorders>
            <w:shd w:val="clear" w:color="auto" w:fill="FFFFFF" w:themeFill="background1"/>
          </w:tcPr>
          <w:p w:rsidR="00215D14" w:rsidRPr="0040606E" w:rsidRDefault="00191A33" w:rsidP="00E66789">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Addition</w:t>
            </w:r>
            <w:r w:rsidR="006560DB" w:rsidRPr="0040606E">
              <w:rPr>
                <w:rFonts w:ascii="Book Antiqua" w:hAnsi="Book Antiqua" w:cs="Times New Roman"/>
                <w:sz w:val="24"/>
                <w:szCs w:val="24"/>
                <w:lang w:val="en"/>
              </w:rPr>
              <w:t xml:space="preserve"> of a second immunosuppressive as a maintenance therapy during hospital stay</w:t>
            </w:r>
            <w:r w:rsidR="00FD2CE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006560DB" w:rsidRPr="0040606E">
              <w:rPr>
                <w:rFonts w:ascii="Book Antiqua" w:hAnsi="Book Antiqua" w:cs="Times New Roman"/>
                <w:i/>
                <w:sz w:val="24"/>
                <w:szCs w:val="24"/>
                <w:lang w:val="en"/>
              </w:rPr>
              <w:t>n</w:t>
            </w:r>
            <w:r w:rsidR="006560DB" w:rsidRPr="0040606E">
              <w:rPr>
                <w:rFonts w:ascii="Book Antiqua" w:hAnsi="Book Antiqua" w:cs="Times New Roman"/>
                <w:sz w:val="24"/>
                <w:szCs w:val="24"/>
                <w:lang w:val="en"/>
              </w:rPr>
              <w:t xml:space="preserve"> (%)</w:t>
            </w:r>
          </w:p>
          <w:p w:rsidR="0088263A" w:rsidRPr="0040606E" w:rsidRDefault="0088263A" w:rsidP="00FD2CE5">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Anti-</w:t>
            </w:r>
            <w:r w:rsidR="00344764" w:rsidRPr="0040606E">
              <w:rPr>
                <w:rFonts w:ascii="Book Antiqua" w:hAnsi="Book Antiqua" w:cs="Times New Roman"/>
                <w:sz w:val="24"/>
                <w:szCs w:val="24"/>
                <w:lang w:val="en"/>
              </w:rPr>
              <w:t>i</w:t>
            </w:r>
            <w:r w:rsidRPr="0040606E">
              <w:rPr>
                <w:rFonts w:ascii="Book Antiqua" w:hAnsi="Book Antiqua" w:cs="Times New Roman"/>
                <w:sz w:val="24"/>
                <w:szCs w:val="24"/>
                <w:lang w:val="en"/>
              </w:rPr>
              <w:t>ntegrin</w:t>
            </w:r>
            <w:r w:rsidR="00713DE1" w:rsidRPr="0040606E">
              <w:rPr>
                <w:rFonts w:ascii="Book Antiqua" w:hAnsi="Book Antiqua" w:cs="Times New Roman"/>
                <w:sz w:val="24"/>
                <w:szCs w:val="24"/>
                <w:lang w:val="en"/>
              </w:rPr>
              <w:t xml:space="preserve"> </w:t>
            </w:r>
            <w:r w:rsidRPr="0040606E">
              <w:rPr>
                <w:rFonts w:ascii="Book Antiqua" w:hAnsi="Book Antiqua" w:cs="Times New Roman"/>
                <w:sz w:val="24"/>
                <w:szCs w:val="24"/>
                <w:lang w:val="en"/>
              </w:rPr>
              <w:t>(</w:t>
            </w:r>
            <w:r w:rsidR="00C249CB" w:rsidRPr="0040606E">
              <w:rPr>
                <w:rFonts w:ascii="Book Antiqua" w:hAnsi="Book Antiqua" w:cs="Times New Roman"/>
                <w:sz w:val="24"/>
                <w:szCs w:val="24"/>
                <w:lang w:val="en"/>
              </w:rPr>
              <w:t>v</w:t>
            </w:r>
            <w:r w:rsidRPr="0040606E">
              <w:rPr>
                <w:rFonts w:ascii="Book Antiqua" w:hAnsi="Book Antiqua" w:cs="Times New Roman"/>
                <w:sz w:val="24"/>
                <w:szCs w:val="24"/>
                <w:lang w:val="en"/>
              </w:rPr>
              <w:t>edolizumab)</w:t>
            </w:r>
          </w:p>
          <w:p w:rsidR="0088263A" w:rsidRPr="0040606E" w:rsidRDefault="0088263A" w:rsidP="00FD2CE5">
            <w:pPr>
              <w:tabs>
                <w:tab w:val="left" w:pos="2685"/>
              </w:tabs>
              <w:spacing w:line="360" w:lineRule="auto"/>
              <w:jc w:val="both"/>
              <w:rPr>
                <w:rFonts w:ascii="Book Antiqua" w:hAnsi="Book Antiqua" w:cs="Times New Roman"/>
                <w:sz w:val="24"/>
                <w:szCs w:val="24"/>
                <w:lang w:val="en" w:eastAsia="zh-CN"/>
              </w:rPr>
            </w:pPr>
            <w:r w:rsidRPr="0040606E">
              <w:rPr>
                <w:rFonts w:ascii="Book Antiqua" w:hAnsi="Book Antiqua" w:cs="Times New Roman"/>
                <w:sz w:val="24"/>
                <w:szCs w:val="24"/>
                <w:lang w:val="en"/>
              </w:rPr>
              <w:t>Thiopurine</w:t>
            </w:r>
            <w:r w:rsidR="00C249CB" w:rsidRPr="0040606E">
              <w:rPr>
                <w:rFonts w:ascii="Book Antiqua" w:hAnsi="Book Antiqua" w:cs="Times New Roman"/>
                <w:sz w:val="24"/>
                <w:szCs w:val="24"/>
                <w:lang w:val="en"/>
              </w:rPr>
              <w:t xml:space="preserve"> (azathioprine or 6-mercaptopurine)</w:t>
            </w:r>
          </w:p>
        </w:tc>
        <w:tc>
          <w:tcPr>
            <w:tcW w:w="2300" w:type="dxa"/>
            <w:tcBorders>
              <w:bottom w:val="single" w:sz="4" w:space="0" w:color="auto"/>
            </w:tcBorders>
            <w:shd w:val="clear" w:color="auto" w:fill="FFFFFF" w:themeFill="background1"/>
          </w:tcPr>
          <w:p w:rsidR="00215D14" w:rsidRPr="0040606E" w:rsidRDefault="00923A44" w:rsidP="00E66789">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10/22 (45.5)</w:t>
            </w:r>
          </w:p>
          <w:p w:rsidR="00CE4E5E" w:rsidRPr="0040606E" w:rsidRDefault="00CE4E5E" w:rsidP="00E66789">
            <w:pPr>
              <w:spacing w:line="360" w:lineRule="auto"/>
              <w:jc w:val="both"/>
              <w:rPr>
                <w:rFonts w:ascii="Book Antiqua" w:hAnsi="Book Antiqua" w:cs="Times New Roman"/>
                <w:sz w:val="24"/>
                <w:szCs w:val="24"/>
                <w:lang w:val="en"/>
              </w:rPr>
            </w:pPr>
          </w:p>
          <w:p w:rsidR="002367EF" w:rsidRPr="0040606E" w:rsidRDefault="007165D7" w:rsidP="00E66789">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5/22 (</w:t>
            </w:r>
            <w:r w:rsidR="00B06A01" w:rsidRPr="0040606E">
              <w:rPr>
                <w:rFonts w:ascii="Book Antiqua" w:hAnsi="Book Antiqua" w:cs="Times New Roman"/>
                <w:sz w:val="24"/>
                <w:szCs w:val="24"/>
                <w:lang w:val="en"/>
              </w:rPr>
              <w:t>22.7)</w:t>
            </w:r>
          </w:p>
          <w:p w:rsidR="00C249CB" w:rsidRPr="0040606E" w:rsidRDefault="00C249CB" w:rsidP="00E66789">
            <w:pPr>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5/22 (22.7)</w:t>
            </w:r>
          </w:p>
        </w:tc>
      </w:tr>
      <w:tr w:rsidR="0040606E" w:rsidRPr="0040606E" w:rsidTr="00907D3E">
        <w:tc>
          <w:tcPr>
            <w:tcW w:w="6912" w:type="dxa"/>
            <w:tcBorders>
              <w:top w:val="single" w:sz="4" w:space="0" w:color="auto"/>
            </w:tcBorders>
            <w:shd w:val="clear" w:color="auto" w:fill="FFFFFF" w:themeFill="background1"/>
          </w:tcPr>
          <w:p w:rsidR="00215D14" w:rsidRPr="0040606E" w:rsidRDefault="000D12F3" w:rsidP="00E66789">
            <w:pPr>
              <w:spacing w:line="360" w:lineRule="auto"/>
              <w:jc w:val="both"/>
              <w:rPr>
                <w:rFonts w:ascii="Book Antiqua" w:hAnsi="Book Antiqua" w:cs="Times New Roman"/>
                <w:sz w:val="24"/>
                <w:szCs w:val="24"/>
                <w:lang w:val="en" w:eastAsia="zh-CN"/>
              </w:rPr>
            </w:pPr>
            <w:r w:rsidRPr="0040606E">
              <w:rPr>
                <w:rFonts w:ascii="Book Antiqua" w:hAnsi="Book Antiqua" w:cs="Times New Roman"/>
                <w:sz w:val="24"/>
                <w:szCs w:val="24"/>
                <w:lang w:val="en"/>
              </w:rPr>
              <w:t>SEM</w:t>
            </w:r>
            <w:r w:rsidR="00D539A8" w:rsidRPr="0040606E">
              <w:rPr>
                <w:rFonts w:ascii="Book Antiqua" w:hAnsi="Book Antiqua" w:cs="Times New Roman"/>
                <w:sz w:val="24"/>
                <w:szCs w:val="24"/>
                <w:lang w:val="en"/>
              </w:rPr>
              <w:t>:</w:t>
            </w:r>
            <w:r w:rsidR="00F35525" w:rsidRPr="0040606E">
              <w:rPr>
                <w:rFonts w:ascii="Book Antiqua" w:hAnsi="Book Antiqua" w:cs="Times New Roman"/>
                <w:sz w:val="24"/>
                <w:szCs w:val="24"/>
                <w:lang w:val="en"/>
              </w:rPr>
              <w:t xml:space="preserve"> </w:t>
            </w:r>
            <w:r w:rsidR="00FD2CE5" w:rsidRPr="0040606E">
              <w:rPr>
                <w:rFonts w:ascii="Book Antiqua" w:hAnsi="Book Antiqua" w:cs="Times New Roman"/>
                <w:sz w:val="24"/>
                <w:szCs w:val="24"/>
                <w:lang w:val="en"/>
              </w:rPr>
              <w:t>S</w:t>
            </w:r>
            <w:r w:rsidR="00F35525" w:rsidRPr="0040606E">
              <w:rPr>
                <w:rFonts w:ascii="Book Antiqua" w:hAnsi="Book Antiqua" w:cs="Times New Roman"/>
                <w:sz w:val="24"/>
                <w:szCs w:val="24"/>
                <w:lang w:val="en"/>
              </w:rPr>
              <w:t>tandard error of the mean</w:t>
            </w:r>
            <w:r w:rsidR="007C57F1" w:rsidRPr="0040606E">
              <w:rPr>
                <w:rFonts w:ascii="Book Antiqua" w:hAnsi="Book Antiqua" w:cs="Times New Roman"/>
                <w:sz w:val="24"/>
                <w:szCs w:val="24"/>
                <w:lang w:val="en"/>
              </w:rPr>
              <w:t xml:space="preserve">; IV: </w:t>
            </w:r>
            <w:r w:rsidR="00FD2CE5" w:rsidRPr="0040606E">
              <w:rPr>
                <w:rFonts w:ascii="Book Antiqua" w:hAnsi="Book Antiqua" w:cs="Times New Roman"/>
                <w:sz w:val="24"/>
                <w:szCs w:val="24"/>
                <w:lang w:val="en"/>
              </w:rPr>
              <w:t>I</w:t>
            </w:r>
            <w:r w:rsidR="007C57F1" w:rsidRPr="0040606E">
              <w:rPr>
                <w:rFonts w:ascii="Book Antiqua" w:hAnsi="Book Antiqua" w:cs="Times New Roman"/>
                <w:sz w:val="24"/>
                <w:szCs w:val="24"/>
                <w:lang w:val="en"/>
              </w:rPr>
              <w:t>ntravenous</w:t>
            </w:r>
            <w:r w:rsidR="00FD2CE5" w:rsidRPr="0040606E">
              <w:rPr>
                <w:rFonts w:ascii="Book Antiqua" w:hAnsi="Book Antiqua" w:cs="Times New Roman" w:hint="eastAsia"/>
                <w:sz w:val="24"/>
                <w:szCs w:val="24"/>
                <w:lang w:val="en" w:eastAsia="zh-CN"/>
              </w:rPr>
              <w:t>.</w:t>
            </w:r>
          </w:p>
        </w:tc>
        <w:tc>
          <w:tcPr>
            <w:tcW w:w="2300" w:type="dxa"/>
            <w:tcBorders>
              <w:top w:val="single" w:sz="4" w:space="0" w:color="auto"/>
            </w:tcBorders>
            <w:shd w:val="clear" w:color="auto" w:fill="FFFFFF" w:themeFill="background1"/>
          </w:tcPr>
          <w:p w:rsidR="00215D14" w:rsidRPr="0040606E" w:rsidRDefault="00215D14" w:rsidP="00E66789">
            <w:pPr>
              <w:spacing w:line="360" w:lineRule="auto"/>
              <w:jc w:val="both"/>
              <w:rPr>
                <w:rFonts w:ascii="Book Antiqua" w:hAnsi="Book Antiqua" w:cs="Times New Roman"/>
                <w:sz w:val="24"/>
                <w:szCs w:val="24"/>
                <w:lang w:val="en"/>
              </w:rPr>
            </w:pPr>
          </w:p>
        </w:tc>
      </w:tr>
    </w:tbl>
    <w:p w:rsidR="00215D14" w:rsidRPr="0040606E" w:rsidRDefault="00215D14" w:rsidP="00E66789">
      <w:pPr>
        <w:spacing w:after="0" w:line="360" w:lineRule="auto"/>
        <w:jc w:val="both"/>
        <w:rPr>
          <w:rFonts w:ascii="Book Antiqua" w:hAnsi="Book Antiqua"/>
          <w:sz w:val="24"/>
          <w:szCs w:val="24"/>
          <w:lang w:val="en"/>
        </w:rPr>
      </w:pPr>
      <w:r w:rsidRPr="0040606E">
        <w:rPr>
          <w:rFonts w:ascii="Book Antiqua" w:hAnsi="Book Antiqua"/>
          <w:sz w:val="24"/>
          <w:szCs w:val="24"/>
          <w:lang w:val="en"/>
        </w:rPr>
        <w:br w:type="page"/>
      </w:r>
    </w:p>
    <w:p w:rsidR="00DC3130" w:rsidRPr="0040606E" w:rsidRDefault="006A25BD" w:rsidP="00E66789">
      <w:pPr>
        <w:autoSpaceDE w:val="0"/>
        <w:autoSpaceDN w:val="0"/>
        <w:adjustRightInd w:val="0"/>
        <w:spacing w:after="0" w:line="360" w:lineRule="auto"/>
        <w:jc w:val="both"/>
        <w:rPr>
          <w:rFonts w:ascii="Book Antiqua" w:hAnsi="Book Antiqua" w:cs="Times New Roman"/>
          <w:b/>
          <w:sz w:val="24"/>
          <w:szCs w:val="24"/>
          <w:lang w:val="en"/>
        </w:rPr>
      </w:pPr>
      <w:r w:rsidRPr="0040606E">
        <w:rPr>
          <w:rFonts w:ascii="Book Antiqua" w:hAnsi="Book Antiqua" w:cs="Times New Roman"/>
          <w:b/>
          <w:sz w:val="24"/>
          <w:szCs w:val="24"/>
          <w:lang w:val="en"/>
        </w:rPr>
        <w:lastRenderedPageBreak/>
        <w:t>T</w:t>
      </w:r>
      <w:r w:rsidR="00271927" w:rsidRPr="0040606E">
        <w:rPr>
          <w:rFonts w:ascii="Book Antiqua" w:hAnsi="Book Antiqua" w:cs="Times New Roman"/>
          <w:b/>
          <w:sz w:val="24"/>
          <w:szCs w:val="24"/>
          <w:lang w:val="en"/>
        </w:rPr>
        <w:t xml:space="preserve">able </w:t>
      </w:r>
      <w:r w:rsidRPr="0040606E">
        <w:rPr>
          <w:rFonts w:ascii="Book Antiqua" w:hAnsi="Book Antiqua" w:cs="Times New Roman"/>
          <w:b/>
          <w:sz w:val="24"/>
          <w:szCs w:val="24"/>
          <w:lang w:val="en"/>
        </w:rPr>
        <w:t>3</w:t>
      </w:r>
      <w:r w:rsidR="00271927" w:rsidRPr="0040606E">
        <w:rPr>
          <w:rFonts w:ascii="Book Antiqua" w:hAnsi="Book Antiqua" w:cs="Times New Roman"/>
          <w:b/>
          <w:sz w:val="24"/>
          <w:szCs w:val="24"/>
          <w:lang w:val="en"/>
        </w:rPr>
        <w:t xml:space="preserve"> </w:t>
      </w:r>
      <w:r w:rsidR="00DF2595" w:rsidRPr="0040606E">
        <w:rPr>
          <w:rFonts w:ascii="Book Antiqua" w:hAnsi="Book Antiqua" w:cs="Times New Roman"/>
          <w:b/>
          <w:sz w:val="24"/>
          <w:szCs w:val="24"/>
          <w:lang w:val="en"/>
        </w:rPr>
        <w:t>Characteristics</w:t>
      </w:r>
      <w:r w:rsidR="003736AD" w:rsidRPr="0040606E">
        <w:rPr>
          <w:rFonts w:ascii="Book Antiqua" w:hAnsi="Book Antiqua" w:cs="Times New Roman"/>
          <w:b/>
          <w:sz w:val="24"/>
          <w:szCs w:val="24"/>
          <w:lang w:val="en"/>
        </w:rPr>
        <w:t xml:space="preserve"> </w:t>
      </w:r>
      <w:r w:rsidR="00D72741" w:rsidRPr="0040606E">
        <w:rPr>
          <w:rFonts w:ascii="Book Antiqua" w:hAnsi="Book Antiqua" w:cs="Times New Roman"/>
          <w:b/>
          <w:sz w:val="24"/>
          <w:szCs w:val="24"/>
          <w:lang w:val="en"/>
        </w:rPr>
        <w:t xml:space="preserve">and outcome </w:t>
      </w:r>
      <w:r w:rsidR="003736AD" w:rsidRPr="0040606E">
        <w:rPr>
          <w:rFonts w:ascii="Book Antiqua" w:hAnsi="Book Antiqua" w:cs="Times New Roman"/>
          <w:b/>
          <w:sz w:val="24"/>
          <w:szCs w:val="24"/>
          <w:lang w:val="en"/>
        </w:rPr>
        <w:t xml:space="preserve">of </w:t>
      </w:r>
      <w:r w:rsidR="008E292E" w:rsidRPr="0040606E">
        <w:rPr>
          <w:rFonts w:ascii="Book Antiqua" w:hAnsi="Book Antiqua" w:cs="Times New Roman"/>
          <w:b/>
          <w:sz w:val="24"/>
          <w:szCs w:val="24"/>
          <w:lang w:val="en"/>
        </w:rPr>
        <w:t>tacrolimus therapy</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552"/>
      </w:tblGrid>
      <w:tr w:rsidR="0040606E" w:rsidRPr="0040606E" w:rsidTr="00973875">
        <w:tc>
          <w:tcPr>
            <w:tcW w:w="7230" w:type="dxa"/>
            <w:tcBorders>
              <w:top w:val="single" w:sz="4" w:space="0" w:color="auto"/>
              <w:bottom w:val="single" w:sz="4" w:space="0" w:color="auto"/>
            </w:tcBorders>
          </w:tcPr>
          <w:p w:rsidR="009A3406" w:rsidRPr="0040606E" w:rsidRDefault="009A3406" w:rsidP="00E66789">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b/>
                <w:sz w:val="24"/>
                <w:szCs w:val="24"/>
                <w:lang w:val="en"/>
              </w:rPr>
              <w:t>Variable</w:t>
            </w:r>
          </w:p>
        </w:tc>
        <w:tc>
          <w:tcPr>
            <w:tcW w:w="2552" w:type="dxa"/>
            <w:tcBorders>
              <w:top w:val="single" w:sz="4" w:space="0" w:color="auto"/>
              <w:bottom w:val="single" w:sz="4" w:space="0" w:color="auto"/>
            </w:tcBorders>
          </w:tcPr>
          <w:p w:rsidR="009A3406" w:rsidRPr="0040606E" w:rsidRDefault="009A3406" w:rsidP="00E66789">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b/>
                <w:i/>
                <w:sz w:val="24"/>
                <w:szCs w:val="24"/>
                <w:lang w:val="en"/>
              </w:rPr>
              <w:t>n</w:t>
            </w:r>
            <w:r w:rsidRPr="0040606E">
              <w:rPr>
                <w:rFonts w:ascii="Book Antiqua" w:hAnsi="Book Antiqua" w:cs="Times New Roman"/>
                <w:b/>
                <w:sz w:val="24"/>
                <w:szCs w:val="24"/>
                <w:lang w:val="en"/>
              </w:rPr>
              <w:t xml:space="preserve"> = 22</w:t>
            </w:r>
          </w:p>
        </w:tc>
      </w:tr>
      <w:tr w:rsidR="0040606E" w:rsidRPr="0040606E" w:rsidTr="00973875">
        <w:trPr>
          <w:trHeight w:val="341"/>
        </w:trPr>
        <w:tc>
          <w:tcPr>
            <w:tcW w:w="7230" w:type="dxa"/>
            <w:tcBorders>
              <w:top w:val="single" w:sz="4" w:space="0" w:color="auto"/>
            </w:tcBorders>
            <w:shd w:val="clear" w:color="auto" w:fill="FFFFFF" w:themeFill="background1"/>
          </w:tcPr>
          <w:p w:rsidR="001F572A" w:rsidRPr="0040606E" w:rsidRDefault="006C328E"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I</w:t>
            </w:r>
            <w:r w:rsidR="00053718" w:rsidRPr="0040606E">
              <w:rPr>
                <w:rFonts w:ascii="Book Antiqua" w:hAnsi="Book Antiqua" w:cs="Times New Roman"/>
                <w:sz w:val="24"/>
                <w:szCs w:val="24"/>
                <w:lang w:val="en"/>
              </w:rPr>
              <w:t>ntravenous initiation of</w:t>
            </w:r>
            <w:r w:rsidR="001F572A" w:rsidRPr="0040606E">
              <w:rPr>
                <w:rFonts w:ascii="Book Antiqua" w:hAnsi="Book Antiqua" w:cs="Times New Roman"/>
                <w:sz w:val="24"/>
                <w:szCs w:val="24"/>
                <w:lang w:val="en"/>
              </w:rPr>
              <w:t xml:space="preserve"> tacrolimus </w:t>
            </w:r>
            <w:r w:rsidR="007C2EF4" w:rsidRPr="0040606E">
              <w:rPr>
                <w:rFonts w:ascii="Book Antiqua" w:hAnsi="Book Antiqua" w:cs="Times New Roman"/>
                <w:sz w:val="24"/>
                <w:szCs w:val="24"/>
                <w:lang w:val="en"/>
              </w:rPr>
              <w:t>treatment</w:t>
            </w:r>
            <w:r w:rsidR="00EB0FA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w:t>
            </w:r>
          </w:p>
        </w:tc>
        <w:tc>
          <w:tcPr>
            <w:tcW w:w="2552" w:type="dxa"/>
            <w:tcBorders>
              <w:top w:val="single" w:sz="4" w:space="0" w:color="auto"/>
            </w:tcBorders>
            <w:shd w:val="clear" w:color="auto" w:fill="FFFFFF" w:themeFill="background1"/>
          </w:tcPr>
          <w:p w:rsidR="001F572A" w:rsidRPr="0040606E" w:rsidRDefault="00D63853"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15/22 (68.2)</w:t>
            </w:r>
          </w:p>
        </w:tc>
      </w:tr>
      <w:tr w:rsidR="0040606E" w:rsidRPr="0040606E" w:rsidTr="00973875">
        <w:trPr>
          <w:trHeight w:val="454"/>
        </w:trPr>
        <w:tc>
          <w:tcPr>
            <w:tcW w:w="7230" w:type="dxa"/>
          </w:tcPr>
          <w:p w:rsidR="00FC40F2" w:rsidRPr="0040606E" w:rsidRDefault="00F5769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Duration of intravenous tacrolimus therapy (d</w:t>
            </w:r>
            <w:r w:rsidR="00EB0FA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mean ± SEM)</w:t>
            </w:r>
          </w:p>
        </w:tc>
        <w:tc>
          <w:tcPr>
            <w:tcW w:w="2552" w:type="dxa"/>
          </w:tcPr>
          <w:p w:rsidR="00FC40F2" w:rsidRPr="0040606E" w:rsidRDefault="00481F42" w:rsidP="00EB0FA5">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sz w:val="24"/>
                <w:szCs w:val="24"/>
                <w:lang w:val="en"/>
              </w:rPr>
              <w:t>4</w:t>
            </w:r>
            <w:r w:rsidR="00D35F20" w:rsidRPr="0040606E">
              <w:rPr>
                <w:rFonts w:ascii="Book Antiqua" w:hAnsi="Book Antiqua" w:cs="Times New Roman"/>
                <w:sz w:val="24"/>
                <w:szCs w:val="24"/>
                <w:lang w:val="en"/>
              </w:rPr>
              <w:t>.0</w:t>
            </w:r>
            <w:r w:rsidRPr="0040606E">
              <w:rPr>
                <w:rFonts w:ascii="Book Antiqua" w:hAnsi="Book Antiqua" w:cs="Times New Roman"/>
                <w:sz w:val="24"/>
                <w:szCs w:val="24"/>
                <w:lang w:val="en"/>
              </w:rPr>
              <w:t xml:space="preserve"> ± 0.9</w:t>
            </w:r>
            <w:r w:rsidR="00973875" w:rsidRPr="0040606E">
              <w:rPr>
                <w:rFonts w:ascii="Book Antiqua" w:hAnsi="Book Antiqua" w:cs="Times New Roman"/>
                <w:sz w:val="24"/>
                <w:szCs w:val="24"/>
                <w:lang w:val="en"/>
              </w:rPr>
              <w:t xml:space="preserve"> (range: 2</w:t>
            </w:r>
            <w:r w:rsidR="00EB0FA5" w:rsidRPr="0040606E">
              <w:rPr>
                <w:rFonts w:ascii="Book Antiqua" w:hAnsi="Book Antiqua" w:cs="Times New Roman" w:hint="eastAsia"/>
                <w:sz w:val="24"/>
                <w:szCs w:val="24"/>
                <w:lang w:val="en-US" w:eastAsia="zh-CN"/>
              </w:rPr>
              <w:t>-</w:t>
            </w:r>
            <w:r w:rsidR="00973875" w:rsidRPr="0040606E">
              <w:rPr>
                <w:rFonts w:ascii="Book Antiqua" w:hAnsi="Book Antiqua" w:cs="Times New Roman"/>
                <w:sz w:val="24"/>
                <w:szCs w:val="24"/>
                <w:lang w:val="en-US"/>
              </w:rPr>
              <w:t>13)</w:t>
            </w:r>
          </w:p>
        </w:tc>
      </w:tr>
      <w:tr w:rsidR="0040606E" w:rsidRPr="0040606E" w:rsidTr="00973875">
        <w:trPr>
          <w:trHeight w:val="680"/>
        </w:trPr>
        <w:tc>
          <w:tcPr>
            <w:tcW w:w="7230" w:type="dxa"/>
            <w:shd w:val="clear" w:color="auto" w:fill="FFFFFF" w:themeFill="background1"/>
          </w:tcPr>
          <w:p w:rsidR="009C70C8" w:rsidRPr="0040606E" w:rsidRDefault="009C70C8"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Duration of tacrolimus therapy until discharge from the hospital </w:t>
            </w:r>
            <w:r w:rsidR="0092547D" w:rsidRPr="0040606E">
              <w:rPr>
                <w:rFonts w:ascii="Book Antiqua" w:hAnsi="Book Antiqua" w:cs="Times New Roman"/>
                <w:sz w:val="24"/>
                <w:szCs w:val="24"/>
                <w:lang w:val="en"/>
              </w:rPr>
              <w:t xml:space="preserve">or transfer to surgery </w:t>
            </w:r>
            <w:r w:rsidRPr="0040606E">
              <w:rPr>
                <w:rFonts w:ascii="Book Antiqua" w:hAnsi="Book Antiqua" w:cs="Times New Roman"/>
                <w:sz w:val="24"/>
                <w:szCs w:val="24"/>
                <w:lang w:val="en"/>
              </w:rPr>
              <w:t>(d</w:t>
            </w:r>
            <w:r w:rsidR="00EB0FA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mean ± SEM)</w:t>
            </w:r>
          </w:p>
        </w:tc>
        <w:tc>
          <w:tcPr>
            <w:tcW w:w="2552" w:type="dxa"/>
            <w:tcBorders>
              <w:left w:val="nil"/>
            </w:tcBorders>
            <w:shd w:val="clear" w:color="auto" w:fill="FFFFFF" w:themeFill="background1"/>
          </w:tcPr>
          <w:p w:rsidR="009C70C8" w:rsidRPr="0040606E" w:rsidRDefault="0000603D"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15.9 ± </w:t>
            </w:r>
            <w:r w:rsidR="00414A27" w:rsidRPr="0040606E">
              <w:rPr>
                <w:rFonts w:ascii="Book Antiqua" w:hAnsi="Book Antiqua" w:cs="Times New Roman"/>
                <w:sz w:val="24"/>
                <w:szCs w:val="24"/>
                <w:lang w:val="en"/>
              </w:rPr>
              <w:t>3.4</w:t>
            </w:r>
            <w:r w:rsidR="00962AB1" w:rsidRPr="0040606E">
              <w:rPr>
                <w:rFonts w:ascii="Book Antiqua" w:hAnsi="Book Antiqua" w:cs="Times New Roman"/>
                <w:sz w:val="24"/>
                <w:szCs w:val="24"/>
                <w:lang w:val="en"/>
              </w:rPr>
              <w:t xml:space="preserve"> (</w:t>
            </w:r>
            <w:r w:rsidR="00962AB1" w:rsidRPr="0040606E">
              <w:rPr>
                <w:rFonts w:ascii="Book Antiqua" w:hAnsi="Book Antiqua" w:cs="Times New Roman"/>
                <w:i/>
                <w:sz w:val="24"/>
                <w:szCs w:val="24"/>
                <w:lang w:val="en"/>
              </w:rPr>
              <w:t>n</w:t>
            </w:r>
            <w:r w:rsidR="00962AB1" w:rsidRPr="0040606E">
              <w:rPr>
                <w:rFonts w:ascii="Book Antiqua" w:hAnsi="Book Antiqua" w:cs="Times New Roman"/>
                <w:sz w:val="24"/>
                <w:szCs w:val="24"/>
                <w:lang w:val="en"/>
              </w:rPr>
              <w:t xml:space="preserve"> = 20)</w:t>
            </w:r>
          </w:p>
        </w:tc>
      </w:tr>
      <w:tr w:rsidR="0040606E" w:rsidRPr="0040606E" w:rsidTr="00973875">
        <w:trPr>
          <w:trHeight w:val="454"/>
        </w:trPr>
        <w:tc>
          <w:tcPr>
            <w:tcW w:w="7230" w:type="dxa"/>
            <w:shd w:val="clear" w:color="auto" w:fill="FFFFFF" w:themeFill="background1"/>
          </w:tcPr>
          <w:p w:rsidR="00085225" w:rsidRPr="0040606E" w:rsidRDefault="00085225"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Initial dose of intravenous tacrolimus (mg/24</w:t>
            </w:r>
            <w:r w:rsidR="00852BEB" w:rsidRPr="0040606E">
              <w:rPr>
                <w:rFonts w:ascii="Book Antiqua" w:hAnsi="Book Antiqua" w:cs="Times New Roman"/>
                <w:sz w:val="24"/>
                <w:szCs w:val="24"/>
                <w:lang w:val="en"/>
              </w:rPr>
              <w:t xml:space="preserve"> </w:t>
            </w:r>
            <w:r w:rsidRPr="0040606E">
              <w:rPr>
                <w:rFonts w:ascii="Book Antiqua" w:hAnsi="Book Antiqua" w:cs="Times New Roman"/>
                <w:sz w:val="24"/>
                <w:szCs w:val="24"/>
                <w:lang w:val="en"/>
              </w:rPr>
              <w:t>h</w:t>
            </w:r>
            <w:r w:rsidR="00EB0FA5" w:rsidRPr="0040606E">
              <w:rPr>
                <w:rFonts w:ascii="Book Antiqua" w:hAnsi="Book Antiqua" w:cs="Times New Roman" w:hint="eastAsia"/>
                <w:sz w:val="24"/>
                <w:szCs w:val="24"/>
                <w:lang w:val="en" w:eastAsia="zh-CN"/>
              </w:rPr>
              <w:t>,</w:t>
            </w:r>
            <w:r w:rsidR="00315623" w:rsidRPr="0040606E">
              <w:rPr>
                <w:rFonts w:ascii="Book Antiqua" w:hAnsi="Book Antiqua" w:cs="Times New Roman"/>
                <w:sz w:val="24"/>
                <w:szCs w:val="24"/>
                <w:lang w:val="en"/>
              </w:rPr>
              <w:t xml:space="preserve"> mean ± SEM</w:t>
            </w:r>
            <w:r w:rsidRPr="0040606E">
              <w:rPr>
                <w:rFonts w:ascii="Book Antiqua" w:hAnsi="Book Antiqua" w:cs="Times New Roman"/>
                <w:sz w:val="24"/>
                <w:szCs w:val="24"/>
                <w:lang w:val="en"/>
              </w:rPr>
              <w:t>)</w:t>
            </w:r>
          </w:p>
        </w:tc>
        <w:tc>
          <w:tcPr>
            <w:tcW w:w="2552" w:type="dxa"/>
            <w:tcBorders>
              <w:left w:val="nil"/>
            </w:tcBorders>
            <w:shd w:val="clear" w:color="auto" w:fill="FFFFFF" w:themeFill="background1"/>
          </w:tcPr>
          <w:p w:rsidR="00085225" w:rsidRPr="0040606E" w:rsidRDefault="00E75841"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1.4 ± 0.4</w:t>
            </w:r>
            <w:r w:rsidR="00843EFB" w:rsidRPr="0040606E">
              <w:rPr>
                <w:rFonts w:ascii="Book Antiqua" w:hAnsi="Book Antiqua" w:cs="Times New Roman"/>
                <w:sz w:val="24"/>
                <w:szCs w:val="24"/>
                <w:lang w:val="en"/>
              </w:rPr>
              <w:t xml:space="preserve"> </w:t>
            </w:r>
            <w:r w:rsidR="00962AB1" w:rsidRPr="0040606E">
              <w:rPr>
                <w:rFonts w:ascii="Book Antiqua" w:hAnsi="Book Antiqua" w:cs="Times New Roman"/>
                <w:sz w:val="24"/>
                <w:szCs w:val="24"/>
                <w:lang w:val="en"/>
              </w:rPr>
              <w:t>(</w:t>
            </w:r>
            <w:r w:rsidR="00962AB1" w:rsidRPr="0040606E">
              <w:rPr>
                <w:rFonts w:ascii="Book Antiqua" w:hAnsi="Book Antiqua" w:cs="Times New Roman"/>
                <w:i/>
                <w:sz w:val="24"/>
                <w:szCs w:val="24"/>
                <w:lang w:val="en"/>
              </w:rPr>
              <w:t>n</w:t>
            </w:r>
            <w:r w:rsidR="00962AB1" w:rsidRPr="0040606E">
              <w:rPr>
                <w:rFonts w:ascii="Book Antiqua" w:hAnsi="Book Antiqua" w:cs="Times New Roman"/>
                <w:sz w:val="24"/>
                <w:szCs w:val="24"/>
                <w:lang w:val="en"/>
              </w:rPr>
              <w:t xml:space="preserve"> = 15)</w:t>
            </w:r>
          </w:p>
        </w:tc>
      </w:tr>
      <w:tr w:rsidR="0040606E" w:rsidRPr="0040606E" w:rsidTr="00973875">
        <w:trPr>
          <w:trHeight w:val="680"/>
        </w:trPr>
        <w:tc>
          <w:tcPr>
            <w:tcW w:w="7230" w:type="dxa"/>
            <w:shd w:val="clear" w:color="auto" w:fill="FFFFFF" w:themeFill="background1"/>
          </w:tcPr>
          <w:p w:rsidR="00085225" w:rsidRPr="0040606E" w:rsidRDefault="00CA5377" w:rsidP="00EB0FA5">
            <w:pPr>
              <w:autoSpaceDE w:val="0"/>
              <w:autoSpaceDN w:val="0"/>
              <w:adjustRightInd w:val="0"/>
              <w:spacing w:line="360" w:lineRule="auto"/>
              <w:jc w:val="both"/>
              <w:rPr>
                <w:rFonts w:ascii="Book Antiqua" w:hAnsi="Book Antiqua" w:cs="Times New Roman"/>
                <w:sz w:val="24"/>
                <w:szCs w:val="24"/>
                <w:highlight w:val="green"/>
                <w:lang w:val="en"/>
              </w:rPr>
            </w:pPr>
            <w:r w:rsidRPr="0040606E">
              <w:rPr>
                <w:rFonts w:ascii="Book Antiqua" w:hAnsi="Book Antiqua" w:cs="Times New Roman"/>
                <w:sz w:val="24"/>
                <w:szCs w:val="24"/>
                <w:lang w:val="en"/>
              </w:rPr>
              <w:t>Initial dose of intravenous tacrolimus per body weight (</w:t>
            </w:r>
            <w:proofErr w:type="spellStart"/>
            <w:r w:rsidR="00EB0FA5" w:rsidRPr="0040606E">
              <w:rPr>
                <w:rFonts w:ascii="Book Antiqua" w:hAnsi="Book Antiqua" w:cs="Times New Roman"/>
                <w:sz w:val="24"/>
                <w:szCs w:val="24"/>
                <w:lang w:val="en"/>
              </w:rPr>
              <w:t>μ</w:t>
            </w:r>
            <w:r w:rsidRPr="0040606E">
              <w:rPr>
                <w:rFonts w:ascii="Book Antiqua" w:hAnsi="Book Antiqua" w:cs="Times New Roman"/>
                <w:sz w:val="24"/>
                <w:szCs w:val="24"/>
                <w:lang w:val="en"/>
              </w:rPr>
              <w:t>g</w:t>
            </w:r>
            <w:proofErr w:type="spellEnd"/>
            <w:r w:rsidRPr="0040606E">
              <w:rPr>
                <w:rFonts w:ascii="Book Antiqua" w:hAnsi="Book Antiqua" w:cs="Times New Roman"/>
                <w:sz w:val="24"/>
                <w:szCs w:val="24"/>
                <w:lang w:val="en"/>
              </w:rPr>
              <w:t>/kg/24 h</w:t>
            </w:r>
            <w:r w:rsidR="00EB0FA5" w:rsidRPr="0040606E">
              <w:rPr>
                <w:rFonts w:ascii="Book Antiqua" w:hAnsi="Book Antiqua" w:cs="Times New Roman" w:hint="eastAsia"/>
                <w:sz w:val="24"/>
                <w:szCs w:val="24"/>
                <w:lang w:val="en" w:eastAsia="zh-CN"/>
              </w:rPr>
              <w:t xml:space="preserve">, </w:t>
            </w:r>
            <w:r w:rsidR="00315623" w:rsidRPr="0040606E">
              <w:rPr>
                <w:rFonts w:ascii="Book Antiqua" w:hAnsi="Book Antiqua" w:cs="Times New Roman"/>
                <w:sz w:val="24"/>
                <w:szCs w:val="24"/>
                <w:lang w:val="en"/>
              </w:rPr>
              <w:t>mean ± SEM</w:t>
            </w:r>
            <w:r w:rsidRPr="0040606E">
              <w:rPr>
                <w:rFonts w:ascii="Book Antiqua" w:hAnsi="Book Antiqua" w:cs="Times New Roman"/>
                <w:sz w:val="24"/>
                <w:szCs w:val="24"/>
                <w:lang w:val="en"/>
              </w:rPr>
              <w:t>)</w:t>
            </w:r>
          </w:p>
        </w:tc>
        <w:tc>
          <w:tcPr>
            <w:tcW w:w="2552" w:type="dxa"/>
            <w:tcBorders>
              <w:left w:val="nil"/>
            </w:tcBorders>
            <w:shd w:val="clear" w:color="auto" w:fill="FFFFFF" w:themeFill="background1"/>
          </w:tcPr>
          <w:p w:rsidR="00085225" w:rsidRPr="0040606E" w:rsidRDefault="00CA5377" w:rsidP="00E66789">
            <w:pPr>
              <w:autoSpaceDE w:val="0"/>
              <w:autoSpaceDN w:val="0"/>
              <w:adjustRightInd w:val="0"/>
              <w:spacing w:line="360" w:lineRule="auto"/>
              <w:jc w:val="both"/>
              <w:rPr>
                <w:rFonts w:ascii="Book Antiqua" w:hAnsi="Book Antiqua" w:cs="Times New Roman"/>
                <w:sz w:val="24"/>
                <w:szCs w:val="24"/>
                <w:highlight w:val="green"/>
                <w:lang w:val="en"/>
              </w:rPr>
            </w:pPr>
            <w:r w:rsidRPr="0040606E">
              <w:rPr>
                <w:rFonts w:ascii="Book Antiqua" w:hAnsi="Book Antiqua" w:cs="Times New Roman"/>
                <w:sz w:val="24"/>
                <w:szCs w:val="24"/>
                <w:lang w:val="en"/>
              </w:rPr>
              <w:t xml:space="preserve">26 ± </w:t>
            </w:r>
            <w:r w:rsidR="00852BEB" w:rsidRPr="0040606E">
              <w:rPr>
                <w:rFonts w:ascii="Book Antiqua" w:hAnsi="Book Antiqua" w:cs="Times New Roman"/>
                <w:sz w:val="24"/>
                <w:szCs w:val="24"/>
                <w:lang w:val="en"/>
              </w:rPr>
              <w:t>3</w:t>
            </w:r>
            <w:r w:rsidR="00962AB1" w:rsidRPr="0040606E">
              <w:rPr>
                <w:rFonts w:ascii="Book Antiqua" w:hAnsi="Book Antiqua" w:cs="Times New Roman"/>
                <w:sz w:val="24"/>
                <w:szCs w:val="24"/>
                <w:lang w:val="en"/>
              </w:rPr>
              <w:t xml:space="preserve"> (</w:t>
            </w:r>
            <w:r w:rsidR="00962AB1" w:rsidRPr="0040606E">
              <w:rPr>
                <w:rFonts w:ascii="Book Antiqua" w:hAnsi="Book Antiqua" w:cs="Times New Roman"/>
                <w:i/>
                <w:sz w:val="24"/>
                <w:szCs w:val="24"/>
                <w:lang w:val="en"/>
              </w:rPr>
              <w:t>n</w:t>
            </w:r>
            <w:r w:rsidR="00962AB1" w:rsidRPr="0040606E">
              <w:rPr>
                <w:rFonts w:ascii="Book Antiqua" w:hAnsi="Book Antiqua" w:cs="Times New Roman"/>
                <w:sz w:val="24"/>
                <w:szCs w:val="24"/>
                <w:lang w:val="en"/>
              </w:rPr>
              <w:t xml:space="preserve"> = 15)</w:t>
            </w:r>
          </w:p>
        </w:tc>
      </w:tr>
      <w:tr w:rsidR="0040606E" w:rsidRPr="0040606E" w:rsidTr="00973875">
        <w:trPr>
          <w:trHeight w:val="454"/>
        </w:trPr>
        <w:tc>
          <w:tcPr>
            <w:tcW w:w="7230" w:type="dxa"/>
            <w:shd w:val="clear" w:color="auto" w:fill="FFFFFF" w:themeFill="background1"/>
          </w:tcPr>
          <w:p w:rsidR="00B025BA" w:rsidRPr="0040606E" w:rsidRDefault="00B025BA"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Initial dose of oral tacrolimus </w:t>
            </w:r>
            <w:r w:rsidR="007E13FD" w:rsidRPr="0040606E">
              <w:rPr>
                <w:rFonts w:ascii="Book Antiqua" w:hAnsi="Book Antiqua" w:cs="Times New Roman"/>
                <w:sz w:val="24"/>
                <w:szCs w:val="24"/>
                <w:lang w:val="en"/>
              </w:rPr>
              <w:t>(mg/24 h</w:t>
            </w:r>
            <w:r w:rsidR="00EB0FA5" w:rsidRPr="0040606E">
              <w:rPr>
                <w:rFonts w:ascii="Book Antiqua" w:hAnsi="Book Antiqua" w:cs="Times New Roman" w:hint="eastAsia"/>
                <w:sz w:val="24"/>
                <w:szCs w:val="24"/>
                <w:lang w:val="en" w:eastAsia="zh-CN"/>
              </w:rPr>
              <w:t xml:space="preserve">, </w:t>
            </w:r>
            <w:r w:rsidR="007E13FD" w:rsidRPr="0040606E">
              <w:rPr>
                <w:rFonts w:ascii="Book Antiqua" w:hAnsi="Book Antiqua" w:cs="Times New Roman"/>
                <w:sz w:val="24"/>
                <w:szCs w:val="24"/>
                <w:lang w:val="en"/>
              </w:rPr>
              <w:t>mean ± SEM)</w:t>
            </w:r>
          </w:p>
        </w:tc>
        <w:tc>
          <w:tcPr>
            <w:tcW w:w="2552" w:type="dxa"/>
            <w:tcBorders>
              <w:left w:val="nil"/>
            </w:tcBorders>
            <w:shd w:val="clear" w:color="auto" w:fill="FFFFFF" w:themeFill="background1"/>
          </w:tcPr>
          <w:p w:rsidR="00B025BA" w:rsidRPr="0040606E" w:rsidRDefault="00B025BA"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5.3 ± 2.2</w:t>
            </w:r>
            <w:r w:rsidR="00962AB1" w:rsidRPr="0040606E">
              <w:rPr>
                <w:rFonts w:ascii="Book Antiqua" w:hAnsi="Book Antiqua" w:cs="Times New Roman"/>
                <w:sz w:val="24"/>
                <w:szCs w:val="24"/>
                <w:lang w:val="en"/>
              </w:rPr>
              <w:t xml:space="preserve"> (</w:t>
            </w:r>
            <w:r w:rsidR="00962AB1" w:rsidRPr="0040606E">
              <w:rPr>
                <w:rFonts w:ascii="Book Antiqua" w:hAnsi="Book Antiqua" w:cs="Times New Roman"/>
                <w:i/>
                <w:sz w:val="24"/>
                <w:szCs w:val="24"/>
                <w:lang w:val="en"/>
              </w:rPr>
              <w:t>n</w:t>
            </w:r>
            <w:r w:rsidR="00962AB1" w:rsidRPr="0040606E">
              <w:rPr>
                <w:rFonts w:ascii="Book Antiqua" w:hAnsi="Book Antiqua" w:cs="Times New Roman"/>
                <w:sz w:val="24"/>
                <w:szCs w:val="24"/>
                <w:lang w:val="en"/>
              </w:rPr>
              <w:t xml:space="preserve"> = 7)</w:t>
            </w:r>
          </w:p>
        </w:tc>
      </w:tr>
      <w:tr w:rsidR="0040606E" w:rsidRPr="0040606E" w:rsidTr="00973875">
        <w:trPr>
          <w:trHeight w:val="454"/>
        </w:trPr>
        <w:tc>
          <w:tcPr>
            <w:tcW w:w="7230" w:type="dxa"/>
            <w:shd w:val="clear" w:color="auto" w:fill="FFFFFF" w:themeFill="background1"/>
          </w:tcPr>
          <w:p w:rsidR="00A46B0D" w:rsidRPr="0040606E" w:rsidRDefault="00A46B0D"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Initial dose of oral tacrolimus per body weight (</w:t>
            </w:r>
            <w:proofErr w:type="spellStart"/>
            <w:r w:rsidR="00EB0FA5" w:rsidRPr="0040606E">
              <w:rPr>
                <w:rFonts w:ascii="Book Antiqua" w:hAnsi="Book Antiqua" w:cs="Times New Roman"/>
                <w:sz w:val="24"/>
                <w:szCs w:val="24"/>
                <w:lang w:val="en"/>
              </w:rPr>
              <w:t>μ</w:t>
            </w:r>
            <w:r w:rsidRPr="0040606E">
              <w:rPr>
                <w:rFonts w:ascii="Book Antiqua" w:hAnsi="Book Antiqua" w:cs="Times New Roman"/>
                <w:sz w:val="24"/>
                <w:szCs w:val="24"/>
                <w:lang w:val="en"/>
              </w:rPr>
              <w:t>g</w:t>
            </w:r>
            <w:proofErr w:type="spellEnd"/>
            <w:r w:rsidRPr="0040606E">
              <w:rPr>
                <w:rFonts w:ascii="Book Antiqua" w:hAnsi="Book Antiqua" w:cs="Times New Roman"/>
                <w:sz w:val="24"/>
                <w:szCs w:val="24"/>
                <w:lang w:val="en"/>
              </w:rPr>
              <w:t>/kg/24 h</w:t>
            </w:r>
            <w:r w:rsidR="00EB0FA5" w:rsidRPr="0040606E">
              <w:rPr>
                <w:rFonts w:ascii="Book Antiqua" w:hAnsi="Book Antiqua" w:cs="Times New Roman" w:hint="eastAsia"/>
                <w:sz w:val="24"/>
                <w:szCs w:val="24"/>
                <w:lang w:val="en" w:eastAsia="zh-CN"/>
              </w:rPr>
              <w:t>,</w:t>
            </w:r>
            <w:r w:rsidR="007E13FD" w:rsidRPr="0040606E">
              <w:rPr>
                <w:rFonts w:ascii="Book Antiqua" w:hAnsi="Book Antiqua" w:cs="Times New Roman"/>
                <w:sz w:val="24"/>
                <w:szCs w:val="24"/>
                <w:lang w:val="en"/>
              </w:rPr>
              <w:t xml:space="preserve"> mean ± SEM</w:t>
            </w:r>
            <w:r w:rsidRPr="0040606E">
              <w:rPr>
                <w:rFonts w:ascii="Book Antiqua" w:hAnsi="Book Antiqua" w:cs="Times New Roman"/>
                <w:sz w:val="24"/>
                <w:szCs w:val="24"/>
                <w:lang w:val="en"/>
              </w:rPr>
              <w:t>)</w:t>
            </w:r>
          </w:p>
        </w:tc>
        <w:tc>
          <w:tcPr>
            <w:tcW w:w="2552" w:type="dxa"/>
            <w:tcBorders>
              <w:left w:val="nil"/>
            </w:tcBorders>
            <w:shd w:val="clear" w:color="auto" w:fill="FFFFFF" w:themeFill="background1"/>
          </w:tcPr>
          <w:p w:rsidR="00A46B0D" w:rsidRPr="0040606E" w:rsidRDefault="008C23F1"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9</w:t>
            </w:r>
            <w:r w:rsidR="00C44ABB" w:rsidRPr="0040606E">
              <w:rPr>
                <w:rFonts w:ascii="Book Antiqua" w:hAnsi="Book Antiqua" w:cs="Times New Roman"/>
                <w:sz w:val="24"/>
                <w:szCs w:val="24"/>
                <w:lang w:val="en"/>
              </w:rPr>
              <w:t>5</w:t>
            </w:r>
            <w:r w:rsidRPr="0040606E">
              <w:rPr>
                <w:rFonts w:ascii="Book Antiqua" w:hAnsi="Book Antiqua" w:cs="Times New Roman"/>
                <w:sz w:val="24"/>
                <w:szCs w:val="24"/>
                <w:lang w:val="en"/>
              </w:rPr>
              <w:t xml:space="preserve"> ±</w:t>
            </w:r>
            <w:r w:rsidR="00852BEB" w:rsidRPr="0040606E">
              <w:rPr>
                <w:rFonts w:ascii="Book Antiqua" w:hAnsi="Book Antiqua" w:cs="Times New Roman"/>
                <w:sz w:val="24"/>
                <w:szCs w:val="24"/>
                <w:lang w:val="en"/>
              </w:rPr>
              <w:t xml:space="preserve"> 31</w:t>
            </w:r>
            <w:r w:rsidR="00962AB1" w:rsidRPr="0040606E">
              <w:rPr>
                <w:rFonts w:ascii="Book Antiqua" w:hAnsi="Book Antiqua" w:cs="Times New Roman"/>
                <w:sz w:val="24"/>
                <w:szCs w:val="24"/>
                <w:lang w:val="en"/>
              </w:rPr>
              <w:t xml:space="preserve"> (</w:t>
            </w:r>
            <w:r w:rsidR="00962AB1" w:rsidRPr="0040606E">
              <w:rPr>
                <w:rFonts w:ascii="Book Antiqua" w:hAnsi="Book Antiqua" w:cs="Times New Roman"/>
                <w:i/>
                <w:sz w:val="24"/>
                <w:szCs w:val="24"/>
                <w:lang w:val="en"/>
              </w:rPr>
              <w:t>n</w:t>
            </w:r>
            <w:r w:rsidR="00962AB1" w:rsidRPr="0040606E">
              <w:rPr>
                <w:rFonts w:ascii="Book Antiqua" w:hAnsi="Book Antiqua" w:cs="Times New Roman"/>
                <w:sz w:val="24"/>
                <w:szCs w:val="24"/>
                <w:lang w:val="en"/>
              </w:rPr>
              <w:t xml:space="preserve"> = 7)</w:t>
            </w:r>
          </w:p>
        </w:tc>
      </w:tr>
      <w:tr w:rsidR="0040606E" w:rsidRPr="0040606E" w:rsidTr="00973875">
        <w:trPr>
          <w:trHeight w:val="680"/>
        </w:trPr>
        <w:tc>
          <w:tcPr>
            <w:tcW w:w="7230" w:type="dxa"/>
            <w:shd w:val="clear" w:color="auto" w:fill="FFFFFF" w:themeFill="background1"/>
          </w:tcPr>
          <w:p w:rsidR="008201DA" w:rsidRPr="0040606E" w:rsidRDefault="008201DA"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Time to achievement of target tacrolimus trough level after intravenous treatment initiation (d</w:t>
            </w:r>
            <w:r w:rsidR="00EB0FA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mean ± SEM)</w:t>
            </w:r>
          </w:p>
        </w:tc>
        <w:tc>
          <w:tcPr>
            <w:tcW w:w="2552" w:type="dxa"/>
            <w:tcBorders>
              <w:left w:val="nil"/>
            </w:tcBorders>
            <w:shd w:val="clear" w:color="auto" w:fill="FFFFFF" w:themeFill="background1"/>
          </w:tcPr>
          <w:p w:rsidR="008201DA" w:rsidRPr="0040606E" w:rsidRDefault="00962AB1"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3.1</w:t>
            </w:r>
            <w:r w:rsidR="00C44ABB" w:rsidRPr="0040606E">
              <w:rPr>
                <w:rFonts w:ascii="Book Antiqua" w:hAnsi="Book Antiqua" w:cs="Times New Roman"/>
                <w:sz w:val="24"/>
                <w:szCs w:val="24"/>
                <w:lang w:val="en"/>
              </w:rPr>
              <w:t xml:space="preserve"> ±</w:t>
            </w:r>
            <w:r w:rsidRPr="0040606E">
              <w:rPr>
                <w:rFonts w:ascii="Book Antiqua" w:hAnsi="Book Antiqua" w:cs="Times New Roman"/>
                <w:sz w:val="24"/>
                <w:szCs w:val="24"/>
                <w:lang w:val="en"/>
              </w:rPr>
              <w:t xml:space="preserve"> 0.4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 14)</w:t>
            </w:r>
          </w:p>
        </w:tc>
      </w:tr>
      <w:tr w:rsidR="0040606E" w:rsidRPr="0040606E" w:rsidTr="00973875">
        <w:trPr>
          <w:trHeight w:val="680"/>
        </w:trPr>
        <w:tc>
          <w:tcPr>
            <w:tcW w:w="7230" w:type="dxa"/>
            <w:shd w:val="clear" w:color="auto" w:fill="FFFFFF" w:themeFill="background1"/>
          </w:tcPr>
          <w:p w:rsidR="00C44ABB" w:rsidRPr="0040606E" w:rsidRDefault="00C44ABB"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Time to achievement of target tacrolimus trough level after oral treatment initiation (d</w:t>
            </w:r>
            <w:r w:rsidR="00EB0FA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mean ± SEM)</w:t>
            </w:r>
          </w:p>
        </w:tc>
        <w:tc>
          <w:tcPr>
            <w:tcW w:w="2552" w:type="dxa"/>
            <w:tcBorders>
              <w:left w:val="nil"/>
            </w:tcBorders>
            <w:shd w:val="clear" w:color="auto" w:fill="FFFFFF" w:themeFill="background1"/>
          </w:tcPr>
          <w:p w:rsidR="00C44ABB" w:rsidRPr="0040606E" w:rsidRDefault="00C44ABB"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4.2 ±</w:t>
            </w:r>
            <w:r w:rsidR="00962AB1" w:rsidRPr="0040606E">
              <w:rPr>
                <w:rFonts w:ascii="Book Antiqua" w:hAnsi="Book Antiqua" w:cs="Times New Roman"/>
                <w:sz w:val="24"/>
                <w:szCs w:val="24"/>
                <w:lang w:val="en"/>
              </w:rPr>
              <w:t xml:space="preserve"> 1.2 (</w:t>
            </w:r>
            <w:r w:rsidR="00962AB1" w:rsidRPr="0040606E">
              <w:rPr>
                <w:rFonts w:ascii="Book Antiqua" w:hAnsi="Book Antiqua" w:cs="Times New Roman"/>
                <w:i/>
                <w:sz w:val="24"/>
                <w:szCs w:val="24"/>
                <w:lang w:val="en"/>
              </w:rPr>
              <w:t>n</w:t>
            </w:r>
            <w:r w:rsidR="00962AB1" w:rsidRPr="0040606E">
              <w:rPr>
                <w:rFonts w:ascii="Book Antiqua" w:hAnsi="Book Antiqua" w:cs="Times New Roman"/>
                <w:sz w:val="24"/>
                <w:szCs w:val="24"/>
                <w:lang w:val="en"/>
              </w:rPr>
              <w:t xml:space="preserve"> = 7)</w:t>
            </w:r>
          </w:p>
        </w:tc>
      </w:tr>
      <w:tr w:rsidR="0040606E" w:rsidRPr="0040606E" w:rsidTr="00973875">
        <w:trPr>
          <w:trHeight w:val="680"/>
        </w:trPr>
        <w:tc>
          <w:tcPr>
            <w:tcW w:w="7230" w:type="dxa"/>
            <w:shd w:val="clear" w:color="auto" w:fill="FFFFFF" w:themeFill="background1"/>
          </w:tcPr>
          <w:p w:rsidR="0021611A" w:rsidRPr="0040606E" w:rsidRDefault="0021611A" w:rsidP="00EB0FA5">
            <w:pPr>
              <w:autoSpaceDE w:val="0"/>
              <w:autoSpaceDN w:val="0"/>
              <w:adjustRightInd w:val="0"/>
              <w:spacing w:line="360" w:lineRule="auto"/>
              <w:jc w:val="both"/>
              <w:rPr>
                <w:rFonts w:ascii="Book Antiqua" w:hAnsi="Book Antiqua" w:cs="Times New Roman"/>
                <w:sz w:val="24"/>
                <w:szCs w:val="24"/>
                <w:highlight w:val="green"/>
                <w:lang w:val="en"/>
              </w:rPr>
            </w:pPr>
            <w:r w:rsidRPr="0040606E">
              <w:rPr>
                <w:rFonts w:ascii="Book Antiqua" w:hAnsi="Book Antiqua" w:cs="Times New Roman"/>
                <w:sz w:val="24"/>
                <w:szCs w:val="24"/>
                <w:lang w:val="en"/>
              </w:rPr>
              <w:t>Total duration of tacrolimus therapy</w:t>
            </w:r>
            <w:r w:rsidR="00540F05" w:rsidRPr="0040606E">
              <w:rPr>
                <w:rFonts w:ascii="Book Antiqua" w:hAnsi="Book Antiqua" w:cs="Times New Roman"/>
                <w:sz w:val="24"/>
                <w:szCs w:val="24"/>
                <w:lang w:val="en"/>
              </w:rPr>
              <w:t xml:space="preserve"> to end of therapy or last follow-up</w:t>
            </w:r>
            <w:r w:rsidRPr="0040606E">
              <w:rPr>
                <w:rFonts w:ascii="Book Antiqua" w:hAnsi="Book Antiqua" w:cs="Times New Roman"/>
                <w:sz w:val="24"/>
                <w:szCs w:val="24"/>
                <w:lang w:val="en"/>
              </w:rPr>
              <w:t xml:space="preserve"> (d</w:t>
            </w:r>
            <w:r w:rsidR="00EB0FA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mean ± SEM)</w:t>
            </w:r>
          </w:p>
        </w:tc>
        <w:tc>
          <w:tcPr>
            <w:tcW w:w="2552" w:type="dxa"/>
            <w:tcBorders>
              <w:left w:val="nil"/>
            </w:tcBorders>
            <w:shd w:val="clear" w:color="auto" w:fill="FFFFFF" w:themeFill="background1"/>
          </w:tcPr>
          <w:p w:rsidR="0021611A" w:rsidRPr="0040606E" w:rsidRDefault="00754C56" w:rsidP="00EB0FA5">
            <w:pPr>
              <w:autoSpaceDE w:val="0"/>
              <w:autoSpaceDN w:val="0"/>
              <w:adjustRightInd w:val="0"/>
              <w:spacing w:line="360" w:lineRule="auto"/>
              <w:jc w:val="both"/>
              <w:rPr>
                <w:rFonts w:ascii="Book Antiqua" w:hAnsi="Book Antiqua" w:cs="Times New Roman"/>
                <w:sz w:val="24"/>
                <w:szCs w:val="24"/>
                <w:highlight w:val="green"/>
                <w:lang w:val="en"/>
              </w:rPr>
            </w:pPr>
            <w:r w:rsidRPr="0040606E">
              <w:rPr>
                <w:rFonts w:ascii="Book Antiqua" w:hAnsi="Book Antiqua" w:cs="Times New Roman"/>
                <w:sz w:val="24"/>
                <w:szCs w:val="24"/>
                <w:lang w:val="en"/>
              </w:rPr>
              <w:t>128 ± 28.5</w:t>
            </w:r>
            <w:r w:rsidR="000164E7" w:rsidRPr="0040606E">
              <w:rPr>
                <w:rFonts w:ascii="Book Antiqua" w:hAnsi="Book Antiqua" w:cs="Times New Roman"/>
                <w:sz w:val="24"/>
                <w:szCs w:val="24"/>
                <w:lang w:val="en"/>
              </w:rPr>
              <w:t xml:space="preserve"> </w:t>
            </w:r>
            <w:r w:rsidR="00962AB1" w:rsidRPr="0040606E">
              <w:rPr>
                <w:rFonts w:ascii="Book Antiqua" w:hAnsi="Book Antiqua" w:cs="Times New Roman"/>
                <w:sz w:val="24"/>
                <w:szCs w:val="24"/>
                <w:lang w:val="en"/>
              </w:rPr>
              <w:t xml:space="preserve">(range: </w:t>
            </w:r>
            <w:r w:rsidR="003F4C63" w:rsidRPr="0040606E">
              <w:rPr>
                <w:rFonts w:ascii="Book Antiqua" w:hAnsi="Book Antiqua" w:cs="Times New Roman"/>
                <w:sz w:val="24"/>
                <w:szCs w:val="24"/>
                <w:lang w:val="en"/>
              </w:rPr>
              <w:t>2</w:t>
            </w:r>
            <w:r w:rsidR="00EB0FA5" w:rsidRPr="0040606E">
              <w:rPr>
                <w:rFonts w:ascii="Book Antiqua" w:hAnsi="Book Antiqua" w:cs="Times New Roman" w:hint="eastAsia"/>
                <w:sz w:val="24"/>
                <w:szCs w:val="24"/>
                <w:lang w:val="en-US" w:eastAsia="zh-CN"/>
              </w:rPr>
              <w:t>-</w:t>
            </w:r>
            <w:r w:rsidR="003F4C63" w:rsidRPr="0040606E">
              <w:rPr>
                <w:rFonts w:ascii="Book Antiqua" w:hAnsi="Book Antiqua" w:cs="Times New Roman"/>
                <w:sz w:val="24"/>
                <w:szCs w:val="24"/>
                <w:lang w:val="en"/>
              </w:rPr>
              <w:t>266)</w:t>
            </w:r>
          </w:p>
        </w:tc>
      </w:tr>
      <w:tr w:rsidR="0040606E" w:rsidRPr="0040606E" w:rsidTr="00973875">
        <w:trPr>
          <w:trHeight w:val="680"/>
        </w:trPr>
        <w:tc>
          <w:tcPr>
            <w:tcW w:w="7230" w:type="dxa"/>
            <w:shd w:val="clear" w:color="auto" w:fill="FFFFFF" w:themeFill="background1"/>
          </w:tcPr>
          <w:p w:rsidR="00BD7B9F" w:rsidRPr="0040606E" w:rsidRDefault="006C328E" w:rsidP="00E66789">
            <w:pPr>
              <w:autoSpaceDE w:val="0"/>
              <w:autoSpaceDN w:val="0"/>
              <w:adjustRightInd w:val="0"/>
              <w:spacing w:line="360" w:lineRule="auto"/>
              <w:jc w:val="both"/>
              <w:rPr>
                <w:rFonts w:ascii="Book Antiqua" w:hAnsi="Book Antiqua" w:cs="Times New Roman"/>
                <w:sz w:val="24"/>
                <w:szCs w:val="24"/>
                <w:highlight w:val="green"/>
                <w:lang w:val="en"/>
              </w:rPr>
            </w:pPr>
            <w:r w:rsidRPr="0040606E">
              <w:rPr>
                <w:rFonts w:ascii="Book Antiqua" w:hAnsi="Book Antiqua" w:cs="Times New Roman"/>
                <w:sz w:val="24"/>
                <w:szCs w:val="24"/>
                <w:lang w:val="en"/>
              </w:rPr>
              <w:t>P</w:t>
            </w:r>
            <w:r w:rsidR="00CA706F" w:rsidRPr="0040606E">
              <w:rPr>
                <w:rFonts w:ascii="Book Antiqua" w:hAnsi="Book Antiqua" w:cs="Times New Roman"/>
                <w:sz w:val="24"/>
                <w:szCs w:val="24"/>
                <w:lang w:val="en"/>
              </w:rPr>
              <w:t xml:space="preserve">atients </w:t>
            </w:r>
            <w:r w:rsidR="007F5CBC" w:rsidRPr="0040606E">
              <w:rPr>
                <w:rFonts w:ascii="Book Antiqua" w:hAnsi="Book Antiqua" w:cs="Times New Roman"/>
                <w:sz w:val="24"/>
                <w:szCs w:val="24"/>
                <w:lang w:val="en"/>
              </w:rPr>
              <w:t>discharged from the hospital under</w:t>
            </w:r>
            <w:r w:rsidR="000F36F3" w:rsidRPr="0040606E">
              <w:rPr>
                <w:rFonts w:ascii="Book Antiqua" w:hAnsi="Book Antiqua" w:cs="Times New Roman"/>
                <w:sz w:val="24"/>
                <w:szCs w:val="24"/>
                <w:lang w:val="en"/>
              </w:rPr>
              <w:t xml:space="preserve"> continued</w:t>
            </w:r>
            <w:r w:rsidR="007F5CBC" w:rsidRPr="0040606E">
              <w:rPr>
                <w:rFonts w:ascii="Book Antiqua" w:hAnsi="Book Antiqua" w:cs="Times New Roman"/>
                <w:sz w:val="24"/>
                <w:szCs w:val="24"/>
                <w:lang w:val="en"/>
              </w:rPr>
              <w:t xml:space="preserve"> tacrolimus therapy</w:t>
            </w:r>
            <w:r w:rsidR="00EB0FA5" w:rsidRPr="0040606E">
              <w:rPr>
                <w:rFonts w:ascii="Book Antiqua" w:hAnsi="Book Antiqua" w:cs="Times New Roman" w:hint="eastAsia"/>
                <w:sz w:val="24"/>
                <w:szCs w:val="24"/>
                <w:lang w:val="en" w:eastAsia="zh-C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w:t>
            </w:r>
          </w:p>
        </w:tc>
        <w:tc>
          <w:tcPr>
            <w:tcW w:w="2552" w:type="dxa"/>
            <w:tcBorders>
              <w:left w:val="nil"/>
            </w:tcBorders>
            <w:shd w:val="clear" w:color="auto" w:fill="FFFFFF" w:themeFill="background1"/>
          </w:tcPr>
          <w:p w:rsidR="00BD7B9F" w:rsidRPr="0040606E" w:rsidRDefault="006E03B6" w:rsidP="00E66789">
            <w:pPr>
              <w:autoSpaceDE w:val="0"/>
              <w:autoSpaceDN w:val="0"/>
              <w:adjustRightInd w:val="0"/>
              <w:spacing w:line="360" w:lineRule="auto"/>
              <w:jc w:val="both"/>
              <w:rPr>
                <w:rFonts w:ascii="Book Antiqua" w:hAnsi="Book Antiqua" w:cs="Times New Roman"/>
                <w:sz w:val="24"/>
                <w:szCs w:val="24"/>
                <w:highlight w:val="green"/>
                <w:lang w:val="en"/>
              </w:rPr>
            </w:pPr>
            <w:r w:rsidRPr="0040606E">
              <w:rPr>
                <w:rFonts w:ascii="Book Antiqua" w:hAnsi="Book Antiqua" w:cs="Times New Roman"/>
                <w:sz w:val="24"/>
                <w:szCs w:val="24"/>
                <w:lang w:val="en"/>
              </w:rPr>
              <w:t>19/22 (</w:t>
            </w:r>
            <w:r w:rsidR="00790B7E" w:rsidRPr="0040606E">
              <w:rPr>
                <w:rFonts w:ascii="Book Antiqua" w:hAnsi="Book Antiqua" w:cs="Times New Roman"/>
                <w:sz w:val="24"/>
                <w:szCs w:val="24"/>
                <w:lang w:val="en"/>
              </w:rPr>
              <w:t>86.4)</w:t>
            </w:r>
          </w:p>
        </w:tc>
      </w:tr>
      <w:tr w:rsidR="0040606E" w:rsidRPr="0040606E" w:rsidTr="00973875">
        <w:trPr>
          <w:trHeight w:val="454"/>
        </w:trPr>
        <w:tc>
          <w:tcPr>
            <w:tcW w:w="7230" w:type="dxa"/>
            <w:shd w:val="clear" w:color="auto" w:fill="FFFFFF" w:themeFill="background1"/>
          </w:tcPr>
          <w:p w:rsidR="00817B48" w:rsidRPr="0040606E" w:rsidRDefault="00055F7E"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Clinical response</w:t>
            </w:r>
            <w:r w:rsidR="00694118" w:rsidRPr="0040606E">
              <w:rPr>
                <w:rFonts w:ascii="Book Antiqua" w:hAnsi="Book Antiqua" w:cs="Times New Roman"/>
                <w:sz w:val="24"/>
                <w:szCs w:val="24"/>
                <w:lang w:val="en"/>
              </w:rPr>
              <w:t xml:space="preserve"> to tacrolimus therapy</w:t>
            </w:r>
            <w:r w:rsidR="00123BEB" w:rsidRPr="0040606E">
              <w:rPr>
                <w:rFonts w:ascii="Book Antiqua" w:hAnsi="Book Antiqua" w:cs="Times New Roman"/>
                <w:sz w:val="24"/>
                <w:szCs w:val="24"/>
                <w:lang w:val="en"/>
              </w:rPr>
              <w:t>,</w:t>
            </w:r>
            <w:r w:rsidRPr="0040606E">
              <w:rPr>
                <w:rFonts w:ascii="Book Antiqua" w:hAnsi="Book Antiqua" w:cs="Times New Roman"/>
                <w:sz w:val="24"/>
                <w:szCs w:val="24"/>
                <w:lang w:val="en"/>
              </w:rPr>
              <w:t xml:space="preserve"> including remission</w:t>
            </w:r>
            <w:r w:rsidR="00EB0FA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w:t>
            </w:r>
          </w:p>
        </w:tc>
        <w:tc>
          <w:tcPr>
            <w:tcW w:w="2552" w:type="dxa"/>
            <w:tcBorders>
              <w:left w:val="nil"/>
            </w:tcBorders>
            <w:shd w:val="clear" w:color="auto" w:fill="FFFFFF" w:themeFill="background1"/>
          </w:tcPr>
          <w:p w:rsidR="00817B48" w:rsidRPr="0040606E" w:rsidRDefault="00136852"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18/22 (81.8)</w:t>
            </w:r>
          </w:p>
        </w:tc>
      </w:tr>
      <w:tr w:rsidR="0040606E" w:rsidRPr="0040606E" w:rsidTr="00973875">
        <w:trPr>
          <w:trHeight w:val="454"/>
        </w:trPr>
        <w:tc>
          <w:tcPr>
            <w:tcW w:w="7230" w:type="dxa"/>
            <w:shd w:val="clear" w:color="auto" w:fill="FFFFFF" w:themeFill="background1"/>
          </w:tcPr>
          <w:p w:rsidR="00817B48" w:rsidRPr="0040606E" w:rsidRDefault="009D5EFF"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Clinical r</w:t>
            </w:r>
            <w:r w:rsidR="00055F7E" w:rsidRPr="0040606E">
              <w:rPr>
                <w:rFonts w:ascii="Book Antiqua" w:hAnsi="Book Antiqua" w:cs="Times New Roman"/>
                <w:sz w:val="24"/>
                <w:szCs w:val="24"/>
                <w:lang w:val="en"/>
              </w:rPr>
              <w:t>emission</w:t>
            </w:r>
            <w:r w:rsidR="00C449E5" w:rsidRPr="0040606E">
              <w:rPr>
                <w:rFonts w:ascii="Book Antiqua" w:hAnsi="Book Antiqua" w:cs="Times New Roman"/>
                <w:sz w:val="24"/>
                <w:szCs w:val="24"/>
                <w:lang w:val="en"/>
              </w:rPr>
              <w:t xml:space="preserve"> under tacrolimus therapy</w:t>
            </w:r>
            <w:r w:rsidR="00EB0FA5" w:rsidRPr="0040606E">
              <w:rPr>
                <w:rFonts w:ascii="Book Antiqua" w:hAnsi="Book Antiqua" w:cs="Times New Roman" w:hint="eastAsia"/>
                <w:sz w:val="24"/>
                <w:szCs w:val="24"/>
                <w:lang w:val="en" w:eastAsia="zh-CN"/>
              </w:rPr>
              <w:t>,</w:t>
            </w:r>
            <w:r w:rsidR="000C6276" w:rsidRPr="0040606E">
              <w:rPr>
                <w:rFonts w:ascii="Book Antiqua" w:hAnsi="Book Antiqua" w:cs="Times New Roman"/>
                <w:sz w:val="24"/>
                <w:szCs w:val="24"/>
                <w:lang w:val="en"/>
              </w:rPr>
              <w:t xml:space="preserve"> </w:t>
            </w:r>
            <w:r w:rsidR="000C6276" w:rsidRPr="0040606E">
              <w:rPr>
                <w:rFonts w:ascii="Book Antiqua" w:hAnsi="Book Antiqua" w:cs="Times New Roman"/>
                <w:i/>
                <w:sz w:val="24"/>
                <w:szCs w:val="24"/>
                <w:lang w:val="en"/>
              </w:rPr>
              <w:t>n</w:t>
            </w:r>
            <w:r w:rsidR="000C6276" w:rsidRPr="0040606E">
              <w:rPr>
                <w:rFonts w:ascii="Book Antiqua" w:hAnsi="Book Antiqua" w:cs="Times New Roman"/>
                <w:sz w:val="24"/>
                <w:szCs w:val="24"/>
                <w:lang w:val="en"/>
              </w:rPr>
              <w:t xml:space="preserve"> (%)</w:t>
            </w:r>
          </w:p>
        </w:tc>
        <w:tc>
          <w:tcPr>
            <w:tcW w:w="2552" w:type="dxa"/>
            <w:shd w:val="clear" w:color="auto" w:fill="FFFFFF" w:themeFill="background1"/>
          </w:tcPr>
          <w:p w:rsidR="00817B48" w:rsidRPr="0040606E" w:rsidRDefault="00262A6A"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8/22 (36.4)</w:t>
            </w:r>
          </w:p>
        </w:tc>
      </w:tr>
      <w:tr w:rsidR="0040606E" w:rsidRPr="0040606E" w:rsidTr="00973875">
        <w:trPr>
          <w:trHeight w:val="454"/>
        </w:trPr>
        <w:tc>
          <w:tcPr>
            <w:tcW w:w="7230" w:type="dxa"/>
            <w:shd w:val="clear" w:color="auto" w:fill="FFFFFF" w:themeFill="background1"/>
          </w:tcPr>
          <w:p w:rsidR="002A32E4" w:rsidRPr="0040606E" w:rsidRDefault="002A32E4"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Colectomy during follow-up</w:t>
            </w:r>
            <w:r w:rsidR="00EB0FA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w:t>
            </w:r>
          </w:p>
        </w:tc>
        <w:tc>
          <w:tcPr>
            <w:tcW w:w="2552" w:type="dxa"/>
            <w:shd w:val="clear" w:color="auto" w:fill="FFFFFF" w:themeFill="background1"/>
          </w:tcPr>
          <w:p w:rsidR="002A32E4" w:rsidRPr="0040606E" w:rsidRDefault="00B52D52"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7/22 (</w:t>
            </w:r>
            <w:r w:rsidR="00BC4378" w:rsidRPr="0040606E">
              <w:rPr>
                <w:rFonts w:ascii="Book Antiqua" w:hAnsi="Book Antiqua" w:cs="Times New Roman"/>
                <w:sz w:val="24"/>
                <w:szCs w:val="24"/>
                <w:lang w:val="en"/>
              </w:rPr>
              <w:t>31.8)</w:t>
            </w:r>
          </w:p>
        </w:tc>
      </w:tr>
      <w:tr w:rsidR="0040606E" w:rsidRPr="0040606E" w:rsidTr="00973875">
        <w:trPr>
          <w:trHeight w:val="680"/>
        </w:trPr>
        <w:tc>
          <w:tcPr>
            <w:tcW w:w="7230" w:type="dxa"/>
            <w:shd w:val="clear" w:color="auto" w:fill="FFFFFF" w:themeFill="background1"/>
          </w:tcPr>
          <w:p w:rsidR="00A31360" w:rsidRPr="0040606E" w:rsidRDefault="00A31360"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 xml:space="preserve">Direct transmission to the surgery department after </w:t>
            </w:r>
            <w:r w:rsidR="00085225" w:rsidRPr="0040606E">
              <w:rPr>
                <w:rFonts w:ascii="Book Antiqua" w:hAnsi="Book Antiqua" w:cs="Times New Roman"/>
                <w:sz w:val="24"/>
                <w:szCs w:val="24"/>
                <w:lang w:val="en"/>
              </w:rPr>
              <w:t xml:space="preserve">primary </w:t>
            </w:r>
            <w:r w:rsidRPr="0040606E">
              <w:rPr>
                <w:rFonts w:ascii="Book Antiqua" w:hAnsi="Book Antiqua" w:cs="Times New Roman"/>
                <w:sz w:val="24"/>
                <w:szCs w:val="24"/>
                <w:lang w:val="en"/>
              </w:rPr>
              <w:t>failure of tacrolimus therapy</w:t>
            </w:r>
            <w:r w:rsidR="00EB0FA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w:t>
            </w:r>
            <w:r w:rsidRPr="0040606E">
              <w:rPr>
                <w:rFonts w:ascii="Book Antiqua" w:hAnsi="Book Antiqua" w:cs="Times New Roman"/>
                <w:i/>
                <w:sz w:val="24"/>
                <w:szCs w:val="24"/>
                <w:lang w:val="en"/>
              </w:rPr>
              <w:t>n</w:t>
            </w:r>
            <w:r w:rsidRPr="0040606E">
              <w:rPr>
                <w:rFonts w:ascii="Book Antiqua" w:hAnsi="Book Antiqua" w:cs="Times New Roman"/>
                <w:sz w:val="24"/>
                <w:szCs w:val="24"/>
                <w:lang w:val="en"/>
              </w:rPr>
              <w:t xml:space="preserve"> (%)</w:t>
            </w:r>
          </w:p>
        </w:tc>
        <w:tc>
          <w:tcPr>
            <w:tcW w:w="2552" w:type="dxa"/>
            <w:shd w:val="clear" w:color="auto" w:fill="FFFFFF" w:themeFill="background1"/>
          </w:tcPr>
          <w:p w:rsidR="00A31360" w:rsidRPr="0040606E" w:rsidRDefault="00424EDA"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2/22 (9.1)</w:t>
            </w:r>
          </w:p>
        </w:tc>
      </w:tr>
      <w:tr w:rsidR="0040606E" w:rsidRPr="0040606E" w:rsidTr="00973875">
        <w:trPr>
          <w:trHeight w:val="454"/>
        </w:trPr>
        <w:tc>
          <w:tcPr>
            <w:tcW w:w="7230" w:type="dxa"/>
            <w:tcBorders>
              <w:bottom w:val="single" w:sz="4" w:space="0" w:color="auto"/>
            </w:tcBorders>
            <w:shd w:val="clear" w:color="auto" w:fill="FFFFFF" w:themeFill="background1"/>
          </w:tcPr>
          <w:p w:rsidR="002B3E84" w:rsidRPr="0040606E" w:rsidRDefault="002B3E84"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Time from start of tacrolimus therapy to colectomy (d</w:t>
            </w:r>
            <w:r w:rsidR="00EB0FA5" w:rsidRPr="0040606E">
              <w:rPr>
                <w:rFonts w:ascii="Book Antiqua" w:hAnsi="Book Antiqua" w:cs="Times New Roman" w:hint="eastAsia"/>
                <w:sz w:val="24"/>
                <w:szCs w:val="24"/>
                <w:lang w:val="en" w:eastAsia="zh-CN"/>
              </w:rPr>
              <w:t>,</w:t>
            </w:r>
            <w:r w:rsidRPr="0040606E">
              <w:rPr>
                <w:rFonts w:ascii="Book Antiqua" w:hAnsi="Book Antiqua" w:cs="Times New Roman"/>
                <w:sz w:val="24"/>
                <w:szCs w:val="24"/>
                <w:lang w:val="en"/>
              </w:rPr>
              <w:t xml:space="preserve"> mean ± SEM)</w:t>
            </w:r>
          </w:p>
        </w:tc>
        <w:tc>
          <w:tcPr>
            <w:tcW w:w="2552" w:type="dxa"/>
            <w:tcBorders>
              <w:bottom w:val="single" w:sz="4" w:space="0" w:color="auto"/>
            </w:tcBorders>
            <w:shd w:val="clear" w:color="auto" w:fill="FFFFFF" w:themeFill="background1"/>
          </w:tcPr>
          <w:p w:rsidR="002B3E84" w:rsidRPr="0040606E" w:rsidRDefault="00C328BA" w:rsidP="00EB0FA5">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sz w:val="24"/>
                <w:szCs w:val="24"/>
                <w:lang w:val="en"/>
              </w:rPr>
              <w:t>97.4</w:t>
            </w:r>
            <w:r w:rsidRPr="0040606E">
              <w:rPr>
                <w:rFonts w:ascii="Book Antiqua" w:hAnsi="Book Antiqua" w:cs="Times New Roman"/>
                <w:b/>
                <w:sz w:val="24"/>
                <w:szCs w:val="24"/>
                <w:lang w:val="en"/>
              </w:rPr>
              <w:t xml:space="preserve"> </w:t>
            </w:r>
            <w:r w:rsidRPr="0040606E">
              <w:rPr>
                <w:rFonts w:ascii="Book Antiqua" w:hAnsi="Book Antiqua" w:cs="Times New Roman"/>
                <w:sz w:val="24"/>
                <w:szCs w:val="24"/>
                <w:lang w:val="en"/>
              </w:rPr>
              <w:t>± 20.8</w:t>
            </w:r>
            <w:r w:rsidR="003049E1" w:rsidRPr="0040606E">
              <w:rPr>
                <w:rFonts w:ascii="Book Antiqua" w:hAnsi="Book Antiqua" w:cs="Times New Roman"/>
                <w:sz w:val="24"/>
                <w:szCs w:val="24"/>
                <w:lang w:val="en"/>
              </w:rPr>
              <w:t xml:space="preserve"> (range: 5</w:t>
            </w:r>
            <w:r w:rsidR="00EB0FA5" w:rsidRPr="0040606E">
              <w:rPr>
                <w:rFonts w:ascii="Book Antiqua" w:hAnsi="Book Antiqua" w:cs="Times New Roman" w:hint="eastAsia"/>
                <w:sz w:val="24"/>
                <w:szCs w:val="24"/>
                <w:lang w:val="en-US" w:eastAsia="zh-CN"/>
              </w:rPr>
              <w:t>-</w:t>
            </w:r>
            <w:r w:rsidR="003049E1" w:rsidRPr="0040606E">
              <w:rPr>
                <w:rFonts w:ascii="Book Antiqua" w:hAnsi="Book Antiqua" w:cs="Times New Roman"/>
                <w:sz w:val="24"/>
                <w:szCs w:val="24"/>
                <w:lang w:val="en"/>
              </w:rPr>
              <w:t>194)</w:t>
            </w:r>
          </w:p>
        </w:tc>
      </w:tr>
      <w:tr w:rsidR="0040606E" w:rsidRPr="0040606E" w:rsidTr="00973875">
        <w:trPr>
          <w:trHeight w:val="680"/>
        </w:trPr>
        <w:tc>
          <w:tcPr>
            <w:tcW w:w="7230" w:type="dxa"/>
            <w:tcBorders>
              <w:top w:val="single" w:sz="4" w:space="0" w:color="auto"/>
            </w:tcBorders>
          </w:tcPr>
          <w:p w:rsidR="00817B48" w:rsidRPr="0040606E" w:rsidRDefault="000D12F3"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SEM</w:t>
            </w:r>
            <w:r w:rsidR="001774CD" w:rsidRPr="0040606E">
              <w:rPr>
                <w:rFonts w:ascii="Book Antiqua" w:hAnsi="Book Antiqua" w:cs="Times New Roman"/>
                <w:sz w:val="24"/>
                <w:szCs w:val="24"/>
                <w:lang w:val="en"/>
              </w:rPr>
              <w:t>:</w:t>
            </w:r>
            <w:r w:rsidRPr="0040606E">
              <w:rPr>
                <w:rFonts w:ascii="Book Antiqua" w:hAnsi="Book Antiqua" w:cs="Times New Roman"/>
                <w:sz w:val="24"/>
                <w:szCs w:val="24"/>
                <w:lang w:val="en"/>
              </w:rPr>
              <w:t xml:space="preserve"> </w:t>
            </w:r>
            <w:r w:rsidR="00EB0FA5" w:rsidRPr="0040606E">
              <w:rPr>
                <w:rFonts w:ascii="Book Antiqua" w:hAnsi="Book Antiqua" w:cs="Times New Roman"/>
                <w:sz w:val="24"/>
                <w:szCs w:val="24"/>
                <w:lang w:val="en"/>
              </w:rPr>
              <w:t>S</w:t>
            </w:r>
            <w:r w:rsidRPr="0040606E">
              <w:rPr>
                <w:rFonts w:ascii="Book Antiqua" w:hAnsi="Book Antiqua" w:cs="Times New Roman"/>
                <w:sz w:val="24"/>
                <w:szCs w:val="24"/>
                <w:lang w:val="en"/>
              </w:rPr>
              <w:t>tandard error of the mean</w:t>
            </w:r>
          </w:p>
        </w:tc>
        <w:tc>
          <w:tcPr>
            <w:tcW w:w="2552" w:type="dxa"/>
            <w:tcBorders>
              <w:top w:val="single" w:sz="4" w:space="0" w:color="auto"/>
            </w:tcBorders>
          </w:tcPr>
          <w:p w:rsidR="00817B48" w:rsidRPr="0040606E" w:rsidRDefault="00817B48" w:rsidP="00E66789">
            <w:pPr>
              <w:autoSpaceDE w:val="0"/>
              <w:autoSpaceDN w:val="0"/>
              <w:adjustRightInd w:val="0"/>
              <w:spacing w:line="360" w:lineRule="auto"/>
              <w:jc w:val="both"/>
              <w:rPr>
                <w:rFonts w:ascii="Book Antiqua" w:hAnsi="Book Antiqua" w:cs="Times New Roman"/>
                <w:sz w:val="24"/>
                <w:szCs w:val="24"/>
                <w:lang w:val="en"/>
              </w:rPr>
            </w:pPr>
          </w:p>
        </w:tc>
      </w:tr>
    </w:tbl>
    <w:p w:rsidR="00EB0FA5" w:rsidRPr="0040606E" w:rsidRDefault="00EB0FA5">
      <w:r w:rsidRPr="0040606E">
        <w:br w:type="page"/>
      </w:r>
    </w:p>
    <w:p w:rsidR="00DC3130" w:rsidRPr="0040606E" w:rsidRDefault="00E9667A" w:rsidP="00E66789">
      <w:pPr>
        <w:autoSpaceDE w:val="0"/>
        <w:autoSpaceDN w:val="0"/>
        <w:adjustRightInd w:val="0"/>
        <w:spacing w:after="0" w:line="360" w:lineRule="auto"/>
        <w:jc w:val="both"/>
        <w:rPr>
          <w:rFonts w:ascii="Book Antiqua" w:hAnsi="Book Antiqua" w:cs="Times New Roman"/>
          <w:b/>
          <w:sz w:val="24"/>
          <w:szCs w:val="24"/>
          <w:lang w:val="en"/>
        </w:rPr>
      </w:pPr>
      <w:r w:rsidRPr="0040606E">
        <w:rPr>
          <w:rFonts w:ascii="Book Antiqua" w:hAnsi="Book Antiqua" w:cs="Times New Roman"/>
          <w:b/>
          <w:sz w:val="24"/>
          <w:szCs w:val="24"/>
          <w:lang w:val="en"/>
        </w:rPr>
        <w:lastRenderedPageBreak/>
        <w:t xml:space="preserve">Table </w:t>
      </w:r>
      <w:r w:rsidR="00055374" w:rsidRPr="0040606E">
        <w:rPr>
          <w:rFonts w:ascii="Book Antiqua" w:hAnsi="Book Antiqua" w:cs="Times New Roman"/>
          <w:b/>
          <w:sz w:val="24"/>
          <w:szCs w:val="24"/>
          <w:lang w:val="en"/>
        </w:rPr>
        <w:t>4</w:t>
      </w:r>
      <w:r w:rsidRPr="0040606E">
        <w:rPr>
          <w:rFonts w:ascii="Book Antiqua" w:hAnsi="Book Antiqua" w:cs="Times New Roman"/>
          <w:b/>
          <w:sz w:val="24"/>
          <w:szCs w:val="24"/>
          <w:lang w:val="en"/>
        </w:rPr>
        <w:t xml:space="preserve"> </w:t>
      </w:r>
      <w:r w:rsidR="00256483" w:rsidRPr="0040606E">
        <w:rPr>
          <w:rFonts w:ascii="Book Antiqua" w:hAnsi="Book Antiqua" w:cs="Times New Roman"/>
          <w:b/>
          <w:sz w:val="24"/>
          <w:szCs w:val="24"/>
          <w:lang w:val="en"/>
        </w:rPr>
        <w:t>Documented s</w:t>
      </w:r>
      <w:r w:rsidR="006404C1" w:rsidRPr="0040606E">
        <w:rPr>
          <w:rFonts w:ascii="Book Antiqua" w:hAnsi="Book Antiqua" w:cs="Times New Roman"/>
          <w:b/>
          <w:sz w:val="24"/>
          <w:szCs w:val="24"/>
          <w:lang w:val="en"/>
        </w:rPr>
        <w:t>uspected side effects of tacrolimus during intravenous and oral treatment</w:t>
      </w:r>
    </w:p>
    <w:tbl>
      <w:tblPr>
        <w:tblStyle w:val="TableGrid"/>
        <w:tblW w:w="0" w:type="auto"/>
        <w:shd w:val="clear" w:color="auto" w:fill="FFFFFF" w:themeFill="background1"/>
        <w:tblLook w:val="04A0" w:firstRow="1" w:lastRow="0" w:firstColumn="1" w:lastColumn="0" w:noHBand="0" w:noVBand="1"/>
      </w:tblPr>
      <w:tblGrid>
        <w:gridCol w:w="4718"/>
        <w:gridCol w:w="4354"/>
      </w:tblGrid>
      <w:tr w:rsidR="0040606E" w:rsidRPr="0040606E" w:rsidTr="001774CD">
        <w:tc>
          <w:tcPr>
            <w:tcW w:w="4786" w:type="dxa"/>
            <w:tcBorders>
              <w:top w:val="single" w:sz="4" w:space="0" w:color="auto"/>
              <w:left w:val="nil"/>
              <w:bottom w:val="single" w:sz="4" w:space="0" w:color="auto"/>
              <w:right w:val="nil"/>
            </w:tcBorders>
            <w:shd w:val="clear" w:color="auto" w:fill="FFFFFF" w:themeFill="background1"/>
          </w:tcPr>
          <w:p w:rsidR="001362A7" w:rsidRPr="0040606E" w:rsidRDefault="00A251CC" w:rsidP="00E66789">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b/>
                <w:sz w:val="24"/>
                <w:szCs w:val="24"/>
                <w:lang w:val="en"/>
              </w:rPr>
              <w:t>S</w:t>
            </w:r>
            <w:r w:rsidR="000D29C5" w:rsidRPr="0040606E">
              <w:rPr>
                <w:rFonts w:ascii="Book Antiqua" w:hAnsi="Book Antiqua" w:cs="Times New Roman"/>
                <w:b/>
                <w:sz w:val="24"/>
                <w:szCs w:val="24"/>
                <w:lang w:val="en"/>
              </w:rPr>
              <w:t>uspected side effect</w:t>
            </w:r>
          </w:p>
        </w:tc>
        <w:tc>
          <w:tcPr>
            <w:tcW w:w="4426" w:type="dxa"/>
            <w:tcBorders>
              <w:top w:val="single" w:sz="4" w:space="0" w:color="auto"/>
              <w:left w:val="nil"/>
              <w:bottom w:val="single" w:sz="4" w:space="0" w:color="auto"/>
              <w:right w:val="nil"/>
            </w:tcBorders>
            <w:shd w:val="clear" w:color="auto" w:fill="FFFFFF" w:themeFill="background1"/>
          </w:tcPr>
          <w:p w:rsidR="001362A7" w:rsidRPr="0040606E" w:rsidRDefault="004E3EA0" w:rsidP="00E66789">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b/>
                <w:i/>
                <w:sz w:val="24"/>
                <w:szCs w:val="24"/>
                <w:lang w:val="en"/>
              </w:rPr>
              <w:t>n</w:t>
            </w:r>
            <w:r w:rsidRPr="0040606E">
              <w:rPr>
                <w:rFonts w:ascii="Book Antiqua" w:hAnsi="Book Antiqua" w:cs="Times New Roman"/>
                <w:b/>
                <w:sz w:val="24"/>
                <w:szCs w:val="24"/>
                <w:lang w:val="en"/>
              </w:rPr>
              <w:t xml:space="preserve"> = 22</w:t>
            </w:r>
          </w:p>
        </w:tc>
      </w:tr>
      <w:tr w:rsidR="0040606E" w:rsidRPr="0040606E" w:rsidTr="001774CD">
        <w:tc>
          <w:tcPr>
            <w:tcW w:w="4786" w:type="dxa"/>
            <w:tcBorders>
              <w:top w:val="single" w:sz="4" w:space="0" w:color="auto"/>
              <w:left w:val="nil"/>
              <w:bottom w:val="nil"/>
              <w:right w:val="nil"/>
            </w:tcBorders>
            <w:shd w:val="clear" w:color="auto" w:fill="FFFFFF" w:themeFill="background1"/>
          </w:tcPr>
          <w:p w:rsidR="00D25EDD"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N</w:t>
            </w:r>
            <w:r w:rsidR="00D25EDD" w:rsidRPr="0040606E">
              <w:rPr>
                <w:rFonts w:ascii="Book Antiqua" w:hAnsi="Book Antiqua" w:cs="Times New Roman"/>
                <w:sz w:val="24"/>
                <w:szCs w:val="24"/>
                <w:lang w:val="en"/>
              </w:rPr>
              <w:t>one</w:t>
            </w:r>
            <w:r w:rsidR="00EB0FA5" w:rsidRPr="0040606E">
              <w:rPr>
                <w:rFonts w:ascii="Book Antiqua" w:hAnsi="Book Antiqua" w:cs="Times New Roman" w:hint="eastAsia"/>
                <w:sz w:val="24"/>
                <w:szCs w:val="24"/>
                <w:lang w:val="en" w:eastAsia="zh-CN"/>
              </w:rPr>
              <w:t>,</w:t>
            </w:r>
            <w:r w:rsidR="004E3EA0" w:rsidRPr="0040606E">
              <w:rPr>
                <w:rFonts w:ascii="Book Antiqua" w:hAnsi="Book Antiqua" w:cs="Times New Roman"/>
                <w:sz w:val="24"/>
                <w:szCs w:val="24"/>
                <w:lang w:val="e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single" w:sz="4" w:space="0" w:color="auto"/>
              <w:left w:val="nil"/>
              <w:bottom w:val="nil"/>
              <w:right w:val="nil"/>
            </w:tcBorders>
            <w:shd w:val="clear" w:color="auto" w:fill="FFFFFF" w:themeFill="background1"/>
          </w:tcPr>
          <w:p w:rsidR="00D25EDD" w:rsidRPr="0040606E" w:rsidRDefault="00EB0FA5"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10/22 (45.5</w:t>
            </w:r>
            <w:r w:rsidR="006F17E6" w:rsidRPr="0040606E">
              <w:rPr>
                <w:rFonts w:ascii="Book Antiqua" w:hAnsi="Book Antiqua" w:cs="Times New Roman"/>
                <w:sz w:val="24"/>
                <w:szCs w:val="24"/>
                <w:lang w:val="en"/>
              </w:rPr>
              <w:t>)</w:t>
            </w:r>
          </w:p>
        </w:tc>
      </w:tr>
      <w:tr w:rsidR="0040606E" w:rsidRPr="0040606E" w:rsidTr="001774CD">
        <w:tc>
          <w:tcPr>
            <w:tcW w:w="4786" w:type="dxa"/>
            <w:tcBorders>
              <w:top w:val="nil"/>
              <w:left w:val="nil"/>
              <w:bottom w:val="nil"/>
              <w:right w:val="nil"/>
            </w:tcBorders>
            <w:shd w:val="clear" w:color="auto" w:fill="FFFFFF" w:themeFill="background1"/>
          </w:tcPr>
          <w:p w:rsidR="006F17E6"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T</w:t>
            </w:r>
            <w:r w:rsidR="006F17E6" w:rsidRPr="0040606E">
              <w:rPr>
                <w:rFonts w:ascii="Book Antiqua" w:hAnsi="Book Antiqua" w:cs="Times New Roman"/>
                <w:sz w:val="24"/>
                <w:szCs w:val="24"/>
                <w:lang w:val="en"/>
              </w:rPr>
              <w:t>reatment discontinuation due to side effects</w:t>
            </w:r>
            <w:r w:rsidR="00EB0FA5" w:rsidRPr="0040606E">
              <w:rPr>
                <w:rFonts w:ascii="Book Antiqua" w:hAnsi="Book Antiqua" w:cs="Times New Roman" w:hint="eastAsia"/>
                <w:sz w:val="24"/>
                <w:szCs w:val="24"/>
                <w:lang w:val="en" w:eastAsia="zh-CN"/>
              </w:rPr>
              <w:t>,</w:t>
            </w:r>
            <w:r w:rsidR="004E3EA0" w:rsidRPr="0040606E">
              <w:rPr>
                <w:rFonts w:ascii="Book Antiqua" w:hAnsi="Book Antiqua" w:cs="Times New Roman"/>
                <w:sz w:val="24"/>
                <w:szCs w:val="24"/>
                <w:lang w:val="e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6F17E6" w:rsidRPr="0040606E" w:rsidRDefault="00EB0FA5"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2/22 (9.1</w:t>
            </w:r>
            <w:r w:rsidR="00290800" w:rsidRPr="0040606E">
              <w:rPr>
                <w:rFonts w:ascii="Book Antiqua" w:hAnsi="Book Antiqua" w:cs="Times New Roman"/>
                <w:sz w:val="24"/>
                <w:szCs w:val="24"/>
                <w:lang w:val="en"/>
              </w:rPr>
              <w:t>)</w:t>
            </w:r>
            <w:r w:rsidR="00483158" w:rsidRPr="0040606E">
              <w:rPr>
                <w:rFonts w:ascii="Book Antiqua" w:hAnsi="Book Antiqua" w:cs="Times New Roman"/>
                <w:sz w:val="24"/>
                <w:szCs w:val="24"/>
                <w:lang w:val="en"/>
              </w:rPr>
              <w:t xml:space="preserve"> (1 due to severe vomiting, 1 due to anemia and leukopenia)</w:t>
            </w:r>
          </w:p>
        </w:tc>
      </w:tr>
      <w:tr w:rsidR="0040606E" w:rsidRPr="0040606E" w:rsidTr="001774CD">
        <w:tc>
          <w:tcPr>
            <w:tcW w:w="4786" w:type="dxa"/>
            <w:tcBorders>
              <w:top w:val="nil"/>
              <w:left w:val="nil"/>
              <w:bottom w:val="nil"/>
              <w:right w:val="nil"/>
            </w:tcBorders>
            <w:shd w:val="clear" w:color="auto" w:fill="FFFFFF" w:themeFill="background1"/>
          </w:tcPr>
          <w:p w:rsidR="001362A7"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N</w:t>
            </w:r>
            <w:r w:rsidR="000D29C5" w:rsidRPr="0040606E">
              <w:rPr>
                <w:rFonts w:ascii="Book Antiqua" w:hAnsi="Book Antiqua" w:cs="Times New Roman"/>
                <w:sz w:val="24"/>
                <w:szCs w:val="24"/>
                <w:lang w:val="en"/>
              </w:rPr>
              <w:t>ausea ± vomiting</w:t>
            </w:r>
            <w:r w:rsidR="00EB0FA5" w:rsidRPr="0040606E">
              <w:rPr>
                <w:rFonts w:ascii="Book Antiqua" w:hAnsi="Book Antiqua" w:cs="Times New Roman" w:hint="eastAsia"/>
                <w:sz w:val="24"/>
                <w:szCs w:val="24"/>
                <w:lang w:val="en" w:eastAsia="zh-CN"/>
              </w:rPr>
              <w:t>,</w:t>
            </w:r>
            <w:r w:rsidR="004E3EA0" w:rsidRPr="0040606E">
              <w:rPr>
                <w:rFonts w:ascii="Book Antiqua" w:hAnsi="Book Antiqua" w:cs="Times New Roman"/>
                <w:sz w:val="24"/>
                <w:szCs w:val="24"/>
                <w:lang w:val="e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1362A7" w:rsidRPr="0040606E" w:rsidRDefault="00EB0FA5"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3/22 (13.6</w:t>
            </w:r>
            <w:r w:rsidR="006D2C55" w:rsidRPr="0040606E">
              <w:rPr>
                <w:rFonts w:ascii="Book Antiqua" w:hAnsi="Book Antiqua" w:cs="Times New Roman"/>
                <w:sz w:val="24"/>
                <w:szCs w:val="24"/>
                <w:lang w:val="en"/>
              </w:rPr>
              <w:t>)</w:t>
            </w:r>
          </w:p>
        </w:tc>
      </w:tr>
      <w:tr w:rsidR="0040606E" w:rsidRPr="0040606E" w:rsidTr="001774CD">
        <w:tc>
          <w:tcPr>
            <w:tcW w:w="4786" w:type="dxa"/>
            <w:tcBorders>
              <w:top w:val="nil"/>
              <w:left w:val="nil"/>
              <w:bottom w:val="nil"/>
              <w:right w:val="nil"/>
            </w:tcBorders>
            <w:shd w:val="clear" w:color="auto" w:fill="FFFFFF" w:themeFill="background1"/>
          </w:tcPr>
          <w:p w:rsidR="001362A7"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S</w:t>
            </w:r>
            <w:r w:rsidR="000D29C5" w:rsidRPr="0040606E">
              <w:rPr>
                <w:rFonts w:ascii="Book Antiqua" w:hAnsi="Book Antiqua" w:cs="Times New Roman"/>
                <w:sz w:val="24"/>
                <w:szCs w:val="24"/>
                <w:lang w:val="en"/>
              </w:rPr>
              <w:t>tomach pain</w:t>
            </w:r>
            <w:r w:rsidR="00EB0FA5" w:rsidRPr="0040606E">
              <w:rPr>
                <w:rFonts w:ascii="Book Antiqua" w:hAnsi="Book Antiqua" w:cs="Times New Roman" w:hint="eastAsia"/>
                <w:sz w:val="24"/>
                <w:szCs w:val="24"/>
                <w:lang w:val="en" w:eastAsia="zh-CN"/>
              </w:rPr>
              <w:t>,</w:t>
            </w:r>
            <w:r w:rsidR="004E3EA0" w:rsidRPr="0040606E">
              <w:rPr>
                <w:rFonts w:ascii="Book Antiqua" w:hAnsi="Book Antiqua" w:cs="Times New Roman"/>
                <w:sz w:val="24"/>
                <w:szCs w:val="24"/>
                <w:lang w:val="e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1362A7" w:rsidRPr="0040606E" w:rsidRDefault="00EB0FA5"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1/22 (4.5</w:t>
            </w:r>
            <w:r w:rsidR="00E23F5A" w:rsidRPr="0040606E">
              <w:rPr>
                <w:rFonts w:ascii="Book Antiqua" w:hAnsi="Book Antiqua" w:cs="Times New Roman"/>
                <w:sz w:val="24"/>
                <w:szCs w:val="24"/>
                <w:lang w:val="en"/>
              </w:rPr>
              <w:t>)</w:t>
            </w:r>
          </w:p>
        </w:tc>
      </w:tr>
      <w:tr w:rsidR="0040606E" w:rsidRPr="0040606E" w:rsidTr="001774CD">
        <w:tc>
          <w:tcPr>
            <w:tcW w:w="4786" w:type="dxa"/>
            <w:tcBorders>
              <w:top w:val="nil"/>
              <w:left w:val="nil"/>
              <w:bottom w:val="nil"/>
              <w:right w:val="nil"/>
            </w:tcBorders>
            <w:shd w:val="clear" w:color="auto" w:fill="FFFFFF" w:themeFill="background1"/>
          </w:tcPr>
          <w:p w:rsidR="001362A7"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H</w:t>
            </w:r>
            <w:r w:rsidR="000D29C5" w:rsidRPr="0040606E">
              <w:rPr>
                <w:rFonts w:ascii="Book Antiqua" w:hAnsi="Book Antiqua" w:cs="Times New Roman"/>
                <w:sz w:val="24"/>
                <w:szCs w:val="24"/>
                <w:lang w:val="en"/>
              </w:rPr>
              <w:t>eadache</w:t>
            </w:r>
            <w:r w:rsidR="00EB0FA5" w:rsidRPr="0040606E">
              <w:rPr>
                <w:rFonts w:ascii="Book Antiqua" w:hAnsi="Book Antiqua" w:cs="Times New Roman" w:hint="eastAsia"/>
                <w:sz w:val="24"/>
                <w:szCs w:val="24"/>
                <w:lang w:val="en" w:eastAsia="zh-CN"/>
              </w:rPr>
              <w:t>,</w:t>
            </w:r>
            <w:r w:rsidR="004E3EA0" w:rsidRPr="0040606E">
              <w:rPr>
                <w:rFonts w:ascii="Book Antiqua" w:hAnsi="Book Antiqua" w:cs="Times New Roman"/>
                <w:sz w:val="24"/>
                <w:szCs w:val="24"/>
                <w:lang w:val="e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1362A7" w:rsidRPr="0040606E"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sz w:val="24"/>
                <w:szCs w:val="24"/>
                <w:lang w:val="en"/>
              </w:rPr>
              <w:t>1/22 (4.5</w:t>
            </w:r>
            <w:r w:rsidR="00A93ADA" w:rsidRPr="0040606E">
              <w:rPr>
                <w:rFonts w:ascii="Book Antiqua" w:hAnsi="Book Antiqua" w:cs="Times New Roman"/>
                <w:sz w:val="24"/>
                <w:szCs w:val="24"/>
                <w:lang w:val="en"/>
              </w:rPr>
              <w:t>)</w:t>
            </w:r>
          </w:p>
        </w:tc>
      </w:tr>
      <w:tr w:rsidR="0040606E" w:rsidRPr="0040606E" w:rsidTr="001774CD">
        <w:tc>
          <w:tcPr>
            <w:tcW w:w="4786" w:type="dxa"/>
            <w:tcBorders>
              <w:top w:val="nil"/>
              <w:left w:val="nil"/>
              <w:bottom w:val="nil"/>
              <w:right w:val="nil"/>
            </w:tcBorders>
            <w:shd w:val="clear" w:color="auto" w:fill="FFFFFF" w:themeFill="background1"/>
          </w:tcPr>
          <w:p w:rsidR="001362A7"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T</w:t>
            </w:r>
            <w:r w:rsidR="00A27379" w:rsidRPr="0040606E">
              <w:rPr>
                <w:rFonts w:ascii="Book Antiqua" w:hAnsi="Book Antiqua" w:cs="Times New Roman"/>
                <w:sz w:val="24"/>
                <w:szCs w:val="24"/>
                <w:lang w:val="en"/>
              </w:rPr>
              <w:t>remor</w:t>
            </w:r>
            <w:r w:rsidR="00EB0FA5" w:rsidRPr="0040606E">
              <w:rPr>
                <w:rFonts w:ascii="Book Antiqua" w:hAnsi="Book Antiqua" w:cs="Times New Roman" w:hint="eastAsia"/>
                <w:sz w:val="24"/>
                <w:szCs w:val="24"/>
                <w:lang w:val="en" w:eastAsia="zh-CN"/>
              </w:rPr>
              <w:t>,</w:t>
            </w:r>
            <w:r w:rsidR="004E3EA0" w:rsidRPr="0040606E">
              <w:rPr>
                <w:rFonts w:ascii="Book Antiqua" w:hAnsi="Book Antiqua" w:cs="Times New Roman"/>
                <w:sz w:val="24"/>
                <w:szCs w:val="24"/>
                <w:lang w:val="e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1362A7" w:rsidRPr="0040606E" w:rsidRDefault="00EB0FA5"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4/22 (18.2</w:t>
            </w:r>
            <w:r w:rsidR="006E3AEB" w:rsidRPr="0040606E">
              <w:rPr>
                <w:rFonts w:ascii="Book Antiqua" w:hAnsi="Book Antiqua" w:cs="Times New Roman"/>
                <w:sz w:val="24"/>
                <w:szCs w:val="24"/>
                <w:lang w:val="en"/>
              </w:rPr>
              <w:t>)</w:t>
            </w:r>
          </w:p>
        </w:tc>
      </w:tr>
      <w:tr w:rsidR="0040606E" w:rsidRPr="0040606E" w:rsidTr="001774CD">
        <w:tc>
          <w:tcPr>
            <w:tcW w:w="4786" w:type="dxa"/>
            <w:tcBorders>
              <w:top w:val="nil"/>
              <w:left w:val="nil"/>
              <w:bottom w:val="nil"/>
              <w:right w:val="nil"/>
            </w:tcBorders>
            <w:shd w:val="clear" w:color="auto" w:fill="FFFFFF" w:themeFill="background1"/>
          </w:tcPr>
          <w:p w:rsidR="001362A7"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proofErr w:type="spellStart"/>
            <w:r w:rsidRPr="0040606E">
              <w:rPr>
                <w:rFonts w:ascii="Book Antiqua" w:hAnsi="Book Antiqua" w:cs="Times New Roman"/>
                <w:sz w:val="24"/>
                <w:szCs w:val="24"/>
                <w:lang w:val="en"/>
              </w:rPr>
              <w:t>P</w:t>
            </w:r>
            <w:r w:rsidR="00A27379" w:rsidRPr="0040606E">
              <w:rPr>
                <w:rFonts w:ascii="Book Antiqua" w:hAnsi="Book Antiqua" w:cs="Times New Roman"/>
                <w:sz w:val="24"/>
                <w:szCs w:val="24"/>
                <w:lang w:val="en"/>
              </w:rPr>
              <w:t>aresthesias</w:t>
            </w:r>
            <w:proofErr w:type="spellEnd"/>
            <w:r w:rsidR="00EB0FA5" w:rsidRPr="0040606E">
              <w:rPr>
                <w:rFonts w:ascii="Book Antiqua" w:hAnsi="Book Antiqua" w:cs="Times New Roman" w:hint="eastAsia"/>
                <w:sz w:val="24"/>
                <w:szCs w:val="24"/>
                <w:lang w:val="en" w:eastAsia="zh-CN"/>
              </w:rPr>
              <w:t>,</w:t>
            </w:r>
            <w:r w:rsidR="004E3EA0" w:rsidRPr="0040606E">
              <w:rPr>
                <w:rFonts w:ascii="Book Antiqua" w:hAnsi="Book Antiqua" w:cs="Times New Roman"/>
                <w:sz w:val="24"/>
                <w:szCs w:val="24"/>
                <w:lang w:val="e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1362A7" w:rsidRPr="0040606E"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sz w:val="24"/>
                <w:szCs w:val="24"/>
                <w:lang w:val="en"/>
              </w:rPr>
              <w:t>1/22 (4.5</w:t>
            </w:r>
            <w:r w:rsidR="00317300" w:rsidRPr="0040606E">
              <w:rPr>
                <w:rFonts w:ascii="Book Antiqua" w:hAnsi="Book Antiqua" w:cs="Times New Roman"/>
                <w:sz w:val="24"/>
                <w:szCs w:val="24"/>
                <w:lang w:val="en"/>
              </w:rPr>
              <w:t>)</w:t>
            </w:r>
          </w:p>
        </w:tc>
      </w:tr>
      <w:tr w:rsidR="0040606E" w:rsidRPr="0040606E" w:rsidTr="001774CD">
        <w:tc>
          <w:tcPr>
            <w:tcW w:w="4786" w:type="dxa"/>
            <w:tcBorders>
              <w:top w:val="nil"/>
              <w:left w:val="nil"/>
              <w:bottom w:val="nil"/>
              <w:right w:val="nil"/>
            </w:tcBorders>
            <w:shd w:val="clear" w:color="auto" w:fill="FFFFFF" w:themeFill="background1"/>
          </w:tcPr>
          <w:p w:rsidR="000878E6"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P</w:t>
            </w:r>
            <w:r w:rsidR="000878E6" w:rsidRPr="0040606E">
              <w:rPr>
                <w:rFonts w:ascii="Book Antiqua" w:hAnsi="Book Antiqua" w:cs="Times New Roman"/>
                <w:sz w:val="24"/>
                <w:szCs w:val="24"/>
                <w:lang w:val="en"/>
              </w:rPr>
              <w:t>hotosensitivity</w:t>
            </w:r>
            <w:r w:rsidR="00EB0FA5" w:rsidRPr="0040606E">
              <w:rPr>
                <w:rFonts w:ascii="Book Antiqua" w:hAnsi="Book Antiqua" w:cs="Times New Roman" w:hint="eastAsia"/>
                <w:sz w:val="24"/>
                <w:szCs w:val="24"/>
                <w:lang w:val="en" w:eastAsia="zh-CN"/>
              </w:rPr>
              <w:t>,</w:t>
            </w:r>
            <w:r w:rsidR="004E3EA0" w:rsidRPr="0040606E">
              <w:rPr>
                <w:rFonts w:ascii="Book Antiqua" w:hAnsi="Book Antiqua" w:cs="Times New Roman"/>
                <w:sz w:val="24"/>
                <w:szCs w:val="24"/>
                <w:lang w:val="e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0878E6" w:rsidRPr="0040606E"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sz w:val="24"/>
                <w:szCs w:val="24"/>
                <w:lang w:val="en"/>
              </w:rPr>
              <w:t>1/22 (4.5</w:t>
            </w:r>
            <w:r w:rsidR="00E4106D" w:rsidRPr="0040606E">
              <w:rPr>
                <w:rFonts w:ascii="Book Antiqua" w:hAnsi="Book Antiqua" w:cs="Times New Roman"/>
                <w:sz w:val="24"/>
                <w:szCs w:val="24"/>
                <w:lang w:val="en"/>
              </w:rPr>
              <w:t>)</w:t>
            </w:r>
          </w:p>
        </w:tc>
      </w:tr>
      <w:tr w:rsidR="0040606E" w:rsidRPr="0040606E" w:rsidTr="001774CD">
        <w:tc>
          <w:tcPr>
            <w:tcW w:w="4786" w:type="dxa"/>
            <w:tcBorders>
              <w:top w:val="nil"/>
              <w:left w:val="nil"/>
              <w:bottom w:val="nil"/>
              <w:right w:val="nil"/>
            </w:tcBorders>
            <w:shd w:val="clear" w:color="auto" w:fill="FFFFFF" w:themeFill="background1"/>
          </w:tcPr>
          <w:p w:rsidR="00A27379"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I</w:t>
            </w:r>
            <w:r w:rsidR="00561D9A" w:rsidRPr="0040606E">
              <w:rPr>
                <w:rFonts w:ascii="Book Antiqua" w:hAnsi="Book Antiqua" w:cs="Times New Roman"/>
                <w:sz w:val="24"/>
                <w:szCs w:val="24"/>
                <w:lang w:val="en"/>
              </w:rPr>
              <w:t xml:space="preserve">tching </w:t>
            </w:r>
            <w:r w:rsidR="003C6BCD" w:rsidRPr="0040606E">
              <w:rPr>
                <w:rFonts w:ascii="Book Antiqua" w:hAnsi="Book Antiqua" w:cs="Times New Roman"/>
                <w:sz w:val="24"/>
                <w:szCs w:val="24"/>
                <w:lang w:val="en"/>
              </w:rPr>
              <w:t>rash</w:t>
            </w:r>
            <w:r w:rsidR="00EB0FA5" w:rsidRPr="0040606E">
              <w:rPr>
                <w:rFonts w:ascii="Book Antiqua" w:hAnsi="Book Antiqua" w:cs="Times New Roman" w:hint="eastAsia"/>
                <w:sz w:val="24"/>
                <w:szCs w:val="24"/>
                <w:lang w:val="en" w:eastAsia="zh-CN"/>
              </w:rPr>
              <w:t>,</w:t>
            </w:r>
            <w:r w:rsidR="004E3EA0" w:rsidRPr="0040606E">
              <w:rPr>
                <w:rFonts w:ascii="Book Antiqua" w:hAnsi="Book Antiqua" w:cs="Times New Roman"/>
                <w:sz w:val="24"/>
                <w:szCs w:val="24"/>
                <w:lang w:val="e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A27379" w:rsidRPr="0040606E" w:rsidRDefault="00EB0FA5"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1/22 (4.5</w:t>
            </w:r>
            <w:r w:rsidR="00E4106D" w:rsidRPr="0040606E">
              <w:rPr>
                <w:rFonts w:ascii="Book Antiqua" w:hAnsi="Book Antiqua" w:cs="Times New Roman"/>
                <w:sz w:val="24"/>
                <w:szCs w:val="24"/>
                <w:lang w:val="en"/>
              </w:rPr>
              <w:t>)</w:t>
            </w:r>
          </w:p>
        </w:tc>
      </w:tr>
      <w:tr w:rsidR="0040606E" w:rsidRPr="0040606E" w:rsidTr="001774CD">
        <w:tc>
          <w:tcPr>
            <w:tcW w:w="4786" w:type="dxa"/>
            <w:tcBorders>
              <w:top w:val="nil"/>
              <w:left w:val="nil"/>
              <w:bottom w:val="nil"/>
              <w:right w:val="nil"/>
            </w:tcBorders>
            <w:shd w:val="clear" w:color="auto" w:fill="FFFFFF" w:themeFill="background1"/>
          </w:tcPr>
          <w:p w:rsidR="003C6BCD"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J</w:t>
            </w:r>
            <w:r w:rsidR="003C6BCD" w:rsidRPr="0040606E">
              <w:rPr>
                <w:rFonts w:ascii="Book Antiqua" w:hAnsi="Book Antiqua" w:cs="Times New Roman"/>
                <w:sz w:val="24"/>
                <w:szCs w:val="24"/>
                <w:lang w:val="en"/>
              </w:rPr>
              <w:t>oint or back pain</w:t>
            </w:r>
            <w:r w:rsidR="00EB0FA5" w:rsidRPr="0040606E">
              <w:rPr>
                <w:rFonts w:ascii="Book Antiqua" w:hAnsi="Book Antiqua" w:cs="Times New Roman" w:hint="eastAsia"/>
                <w:sz w:val="24"/>
                <w:szCs w:val="24"/>
                <w:lang w:val="en" w:eastAsia="zh-CN"/>
              </w:rPr>
              <w:t>,</w:t>
            </w:r>
            <w:r w:rsidR="004E3EA0" w:rsidRPr="0040606E">
              <w:rPr>
                <w:rFonts w:ascii="Book Antiqua" w:hAnsi="Book Antiqua" w:cs="Times New Roman"/>
                <w:sz w:val="24"/>
                <w:szCs w:val="24"/>
                <w:lang w:val="e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3C6BCD" w:rsidRPr="0040606E" w:rsidRDefault="00EB0FA5" w:rsidP="00E66789">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1/22 (4.5</w:t>
            </w:r>
            <w:r w:rsidR="00E4106D" w:rsidRPr="0040606E">
              <w:rPr>
                <w:rFonts w:ascii="Book Antiqua" w:hAnsi="Book Antiqua" w:cs="Times New Roman"/>
                <w:sz w:val="24"/>
                <w:szCs w:val="24"/>
                <w:lang w:val="en"/>
              </w:rPr>
              <w:t>)</w:t>
            </w:r>
          </w:p>
        </w:tc>
      </w:tr>
      <w:tr w:rsidR="0040606E" w:rsidRPr="0040606E" w:rsidTr="001774CD">
        <w:tc>
          <w:tcPr>
            <w:tcW w:w="4786" w:type="dxa"/>
            <w:tcBorders>
              <w:top w:val="nil"/>
              <w:left w:val="nil"/>
              <w:bottom w:val="nil"/>
              <w:right w:val="nil"/>
            </w:tcBorders>
            <w:shd w:val="clear" w:color="auto" w:fill="FFFFFF" w:themeFill="background1"/>
          </w:tcPr>
          <w:p w:rsidR="00FA3431"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M</w:t>
            </w:r>
            <w:r w:rsidR="00FA3431" w:rsidRPr="0040606E">
              <w:rPr>
                <w:rFonts w:ascii="Book Antiqua" w:hAnsi="Book Antiqua" w:cs="Times New Roman"/>
                <w:sz w:val="24"/>
                <w:szCs w:val="24"/>
                <w:lang w:val="en"/>
              </w:rPr>
              <w:t>uscle pain</w:t>
            </w:r>
            <w:r w:rsidR="006E56AF" w:rsidRPr="0040606E">
              <w:rPr>
                <w:rFonts w:ascii="Book Antiqua" w:hAnsi="Book Antiqua" w:cs="Times New Roman"/>
                <w:sz w:val="24"/>
                <w:szCs w:val="24"/>
                <w:lang w:val="en"/>
              </w:rPr>
              <w:t xml:space="preserve"> or cramps</w:t>
            </w:r>
            <w:r w:rsidR="00EB0FA5" w:rsidRPr="0040606E">
              <w:rPr>
                <w:rFonts w:ascii="Book Antiqua" w:hAnsi="Book Antiqua" w:cs="Times New Roman" w:hint="eastAsia"/>
                <w:sz w:val="24"/>
                <w:szCs w:val="24"/>
                <w:lang w:val="en" w:eastAsia="zh-CN"/>
              </w:rPr>
              <w:t>,</w:t>
            </w:r>
            <w:r w:rsidR="004E3EA0" w:rsidRPr="0040606E">
              <w:rPr>
                <w:rFonts w:ascii="Book Antiqua" w:hAnsi="Book Antiqua" w:cs="Times New Roman"/>
                <w:sz w:val="24"/>
                <w:szCs w:val="24"/>
                <w:lang w:val="e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FA3431" w:rsidRPr="0040606E"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sz w:val="24"/>
                <w:szCs w:val="24"/>
                <w:lang w:val="en"/>
              </w:rPr>
              <w:t>2/22 (9.1</w:t>
            </w:r>
            <w:r w:rsidR="00104BFD" w:rsidRPr="0040606E">
              <w:rPr>
                <w:rFonts w:ascii="Book Antiqua" w:hAnsi="Book Antiqua" w:cs="Times New Roman"/>
                <w:sz w:val="24"/>
                <w:szCs w:val="24"/>
                <w:lang w:val="en"/>
              </w:rPr>
              <w:t>)</w:t>
            </w:r>
          </w:p>
        </w:tc>
      </w:tr>
      <w:tr w:rsidR="0040606E" w:rsidRPr="0040606E" w:rsidTr="001774CD">
        <w:tc>
          <w:tcPr>
            <w:tcW w:w="4786" w:type="dxa"/>
            <w:tcBorders>
              <w:top w:val="nil"/>
              <w:left w:val="nil"/>
              <w:bottom w:val="nil"/>
              <w:right w:val="nil"/>
            </w:tcBorders>
            <w:shd w:val="clear" w:color="auto" w:fill="FFFFFF" w:themeFill="background1"/>
          </w:tcPr>
          <w:p w:rsidR="003C6BCD"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T</w:t>
            </w:r>
            <w:r w:rsidR="00016370" w:rsidRPr="0040606E">
              <w:rPr>
                <w:rFonts w:ascii="Book Antiqua" w:hAnsi="Book Antiqua" w:cs="Times New Roman"/>
                <w:sz w:val="24"/>
                <w:szCs w:val="24"/>
                <w:lang w:val="en"/>
              </w:rPr>
              <w:t>emperature intolerance</w:t>
            </w:r>
            <w:r w:rsidR="00EB0FA5" w:rsidRPr="0040606E">
              <w:rPr>
                <w:rFonts w:ascii="Book Antiqua" w:hAnsi="Book Antiqua" w:cs="Times New Roman" w:hint="eastAsia"/>
                <w:sz w:val="24"/>
                <w:szCs w:val="24"/>
                <w:lang w:val="en" w:eastAsia="zh-CN"/>
              </w:rPr>
              <w:t>,</w:t>
            </w:r>
            <w:r w:rsidR="004E3EA0" w:rsidRPr="0040606E">
              <w:rPr>
                <w:rFonts w:ascii="Book Antiqua" w:hAnsi="Book Antiqua" w:cs="Times New Roman"/>
                <w:sz w:val="24"/>
                <w:szCs w:val="24"/>
                <w:lang w:val="e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3C6BCD" w:rsidRPr="0040606E"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sz w:val="24"/>
                <w:szCs w:val="24"/>
                <w:lang w:val="en"/>
              </w:rPr>
              <w:t>3/22 (13.6</w:t>
            </w:r>
            <w:r w:rsidR="00424BEC" w:rsidRPr="0040606E">
              <w:rPr>
                <w:rFonts w:ascii="Book Antiqua" w:hAnsi="Book Antiqua" w:cs="Times New Roman"/>
                <w:sz w:val="24"/>
                <w:szCs w:val="24"/>
                <w:lang w:val="en"/>
              </w:rPr>
              <w:t>)</w:t>
            </w:r>
          </w:p>
        </w:tc>
      </w:tr>
      <w:tr w:rsidR="0040606E" w:rsidRPr="0040606E" w:rsidTr="001774CD">
        <w:tc>
          <w:tcPr>
            <w:tcW w:w="4786" w:type="dxa"/>
            <w:tcBorders>
              <w:top w:val="nil"/>
              <w:left w:val="nil"/>
              <w:bottom w:val="nil"/>
              <w:right w:val="nil"/>
            </w:tcBorders>
            <w:shd w:val="clear" w:color="auto" w:fill="FFFFFF" w:themeFill="background1"/>
          </w:tcPr>
          <w:p w:rsidR="00FA3431"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A</w:t>
            </w:r>
            <w:r w:rsidR="00FA3431" w:rsidRPr="0040606E">
              <w:rPr>
                <w:rFonts w:ascii="Book Antiqua" w:hAnsi="Book Antiqua" w:cs="Times New Roman"/>
                <w:sz w:val="24"/>
                <w:szCs w:val="24"/>
                <w:lang w:val="en"/>
              </w:rPr>
              <w:t>nemia, leukopenia</w:t>
            </w:r>
            <w:r w:rsidR="00EB0FA5" w:rsidRPr="0040606E">
              <w:rPr>
                <w:rFonts w:ascii="Book Antiqua" w:hAnsi="Book Antiqua" w:cs="Times New Roman" w:hint="eastAsia"/>
                <w:sz w:val="24"/>
                <w:szCs w:val="24"/>
                <w:lang w:val="en" w:eastAsia="zh-C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nil"/>
              <w:left w:val="nil"/>
              <w:bottom w:val="nil"/>
              <w:right w:val="nil"/>
            </w:tcBorders>
            <w:shd w:val="clear" w:color="auto" w:fill="FFFFFF" w:themeFill="background1"/>
          </w:tcPr>
          <w:p w:rsidR="00FA3431" w:rsidRPr="0040606E"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sz w:val="24"/>
                <w:szCs w:val="24"/>
                <w:lang w:val="en"/>
              </w:rPr>
              <w:t>1/22 (4.5</w:t>
            </w:r>
            <w:r w:rsidR="008A414D" w:rsidRPr="0040606E">
              <w:rPr>
                <w:rFonts w:ascii="Book Antiqua" w:hAnsi="Book Antiqua" w:cs="Times New Roman"/>
                <w:sz w:val="24"/>
                <w:szCs w:val="24"/>
                <w:lang w:val="en"/>
              </w:rPr>
              <w:t>)</w:t>
            </w:r>
          </w:p>
        </w:tc>
      </w:tr>
      <w:tr w:rsidR="0040606E" w:rsidRPr="0040606E" w:rsidTr="001774CD">
        <w:tc>
          <w:tcPr>
            <w:tcW w:w="4786" w:type="dxa"/>
            <w:tcBorders>
              <w:top w:val="nil"/>
              <w:left w:val="nil"/>
              <w:bottom w:val="single" w:sz="4" w:space="0" w:color="auto"/>
              <w:right w:val="nil"/>
            </w:tcBorders>
            <w:shd w:val="clear" w:color="auto" w:fill="FFFFFF" w:themeFill="background1"/>
          </w:tcPr>
          <w:p w:rsidR="00A740AC" w:rsidRPr="0040606E" w:rsidRDefault="00982739" w:rsidP="00EB0FA5">
            <w:pPr>
              <w:autoSpaceDE w:val="0"/>
              <w:autoSpaceDN w:val="0"/>
              <w:adjustRightInd w:val="0"/>
              <w:spacing w:line="360" w:lineRule="auto"/>
              <w:jc w:val="both"/>
              <w:rPr>
                <w:rFonts w:ascii="Book Antiqua" w:hAnsi="Book Antiqua" w:cs="Times New Roman"/>
                <w:sz w:val="24"/>
                <w:szCs w:val="24"/>
                <w:lang w:val="en"/>
              </w:rPr>
            </w:pPr>
            <w:r w:rsidRPr="0040606E">
              <w:rPr>
                <w:rFonts w:ascii="Book Antiqua" w:hAnsi="Book Antiqua" w:cs="Times New Roman"/>
                <w:sz w:val="24"/>
                <w:szCs w:val="24"/>
                <w:lang w:val="en"/>
              </w:rPr>
              <w:t>L</w:t>
            </w:r>
            <w:r w:rsidR="00A740AC" w:rsidRPr="0040606E">
              <w:rPr>
                <w:rFonts w:ascii="Book Antiqua" w:hAnsi="Book Antiqua" w:cs="Times New Roman"/>
                <w:sz w:val="24"/>
                <w:szCs w:val="24"/>
                <w:lang w:val="en"/>
              </w:rPr>
              <w:t>oss of hair</w:t>
            </w:r>
            <w:r w:rsidR="00EB0FA5" w:rsidRPr="0040606E">
              <w:rPr>
                <w:rFonts w:ascii="Book Antiqua" w:hAnsi="Book Antiqua" w:cs="Times New Roman" w:hint="eastAsia"/>
                <w:sz w:val="24"/>
                <w:szCs w:val="24"/>
                <w:lang w:val="en" w:eastAsia="zh-CN"/>
              </w:rPr>
              <w:t>,</w:t>
            </w:r>
            <w:r w:rsidR="004E3EA0" w:rsidRPr="0040606E">
              <w:rPr>
                <w:rFonts w:ascii="Book Antiqua" w:hAnsi="Book Antiqua" w:cs="Times New Roman"/>
                <w:sz w:val="24"/>
                <w:szCs w:val="24"/>
                <w:lang w:val="en"/>
              </w:rPr>
              <w:t xml:space="preserve"> </w:t>
            </w:r>
            <w:r w:rsidR="004E3EA0" w:rsidRPr="0040606E">
              <w:rPr>
                <w:rFonts w:ascii="Book Antiqua" w:hAnsi="Book Antiqua" w:cs="Times New Roman"/>
                <w:i/>
                <w:sz w:val="24"/>
                <w:szCs w:val="24"/>
                <w:lang w:val="en"/>
              </w:rPr>
              <w:t>n</w:t>
            </w:r>
            <w:r w:rsidR="004E3EA0" w:rsidRPr="0040606E">
              <w:rPr>
                <w:rFonts w:ascii="Book Antiqua" w:hAnsi="Book Antiqua" w:cs="Times New Roman"/>
                <w:sz w:val="24"/>
                <w:szCs w:val="24"/>
                <w:lang w:val="en"/>
              </w:rPr>
              <w:t xml:space="preserve"> (%)</w:t>
            </w:r>
          </w:p>
        </w:tc>
        <w:tc>
          <w:tcPr>
            <w:tcW w:w="4426" w:type="dxa"/>
            <w:tcBorders>
              <w:top w:val="nil"/>
              <w:left w:val="nil"/>
              <w:bottom w:val="single" w:sz="4" w:space="0" w:color="auto"/>
              <w:right w:val="nil"/>
            </w:tcBorders>
            <w:shd w:val="clear" w:color="auto" w:fill="FFFFFF" w:themeFill="background1"/>
          </w:tcPr>
          <w:p w:rsidR="00A740AC" w:rsidRPr="0040606E" w:rsidRDefault="00EB0FA5" w:rsidP="00E66789">
            <w:pPr>
              <w:autoSpaceDE w:val="0"/>
              <w:autoSpaceDN w:val="0"/>
              <w:adjustRightInd w:val="0"/>
              <w:spacing w:line="360" w:lineRule="auto"/>
              <w:jc w:val="both"/>
              <w:rPr>
                <w:rFonts w:ascii="Book Antiqua" w:hAnsi="Book Antiqua" w:cs="Times New Roman"/>
                <w:b/>
                <w:sz w:val="24"/>
                <w:szCs w:val="24"/>
                <w:lang w:val="en"/>
              </w:rPr>
            </w:pPr>
            <w:r w:rsidRPr="0040606E">
              <w:rPr>
                <w:rFonts w:ascii="Book Antiqua" w:hAnsi="Book Antiqua" w:cs="Times New Roman"/>
                <w:sz w:val="24"/>
                <w:szCs w:val="24"/>
                <w:lang w:val="en"/>
              </w:rPr>
              <w:t>1/22 (4.5</w:t>
            </w:r>
            <w:r w:rsidR="008A414D" w:rsidRPr="0040606E">
              <w:rPr>
                <w:rFonts w:ascii="Book Antiqua" w:hAnsi="Book Antiqua" w:cs="Times New Roman"/>
                <w:sz w:val="24"/>
                <w:szCs w:val="24"/>
                <w:lang w:val="en"/>
              </w:rPr>
              <w:t>)</w:t>
            </w:r>
          </w:p>
        </w:tc>
      </w:tr>
    </w:tbl>
    <w:p w:rsidR="00B04AC2" w:rsidRPr="0040606E" w:rsidRDefault="00B04AC2" w:rsidP="00E66789">
      <w:pPr>
        <w:spacing w:after="0" w:line="360" w:lineRule="auto"/>
        <w:jc w:val="both"/>
        <w:rPr>
          <w:rFonts w:ascii="Book Antiqua" w:hAnsi="Book Antiqua" w:cs="Times New Roman"/>
          <w:b/>
          <w:sz w:val="24"/>
          <w:szCs w:val="24"/>
          <w:lang w:val="en"/>
        </w:rPr>
      </w:pPr>
    </w:p>
    <w:sectPr w:rsidR="00B04AC2" w:rsidRPr="0040606E">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5A2" w:rsidRDefault="007345A2" w:rsidP="00256489">
      <w:pPr>
        <w:spacing w:after="0" w:line="240" w:lineRule="auto"/>
      </w:pPr>
      <w:r>
        <w:separator/>
      </w:r>
    </w:p>
  </w:endnote>
  <w:endnote w:type="continuationSeparator" w:id="0">
    <w:p w:rsidR="007345A2" w:rsidRDefault="007345A2" w:rsidP="0025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0000000000000000000"/>
    <w:charset w:val="00"/>
    <w:family w:val="auto"/>
    <w:notTrueType/>
    <w:pitch w:val="variable"/>
    <w:sig w:usb0="00000003" w:usb1="00000000" w:usb2="00000000" w:usb3="00000000" w:csb0="00000001" w:csb1="00000000"/>
  </w:font>
  <w:font w:name="TimesNewRomanPS-BoldItalicMT">
    <w:panose1 w:val="020B0604020202020204"/>
    <w:charset w:val="00"/>
    <w:family w:val="auto"/>
    <w:pitch w:val="variable"/>
    <w:sig w:usb0="E0000AFF" w:usb1="00007843" w:usb2="00000001" w:usb3="00000000" w:csb0="000001BF" w:csb1="00000000"/>
  </w:font>
  <w:font w:name="Utopia Std Display">
    <w:altName w:val="Utopia Std Display"/>
    <w:panose1 w:val="020B0604020202020204"/>
    <w:charset w:val="00"/>
    <w:family w:val="roman"/>
    <w:notTrueType/>
    <w:pitch w:val="default"/>
    <w:sig w:usb0="00000003" w:usb1="00000000" w:usb2="00000000" w:usb3="00000000" w:csb0="00000001" w:csb1="00000000"/>
  </w:font>
  <w:font w:name="Garamond-Bold">
    <w:altName w:val="Segoe Print"/>
    <w:panose1 w:val="020B0604020202020204"/>
    <w:charset w:val="00"/>
    <w:family w:val="auto"/>
    <w:pitch w:val="variable"/>
    <w:sig w:usb0="00000287" w:usb1="00000000" w:usb2="00000000" w:usb3="00000000" w:csb0="0000009F" w:csb1="00000000"/>
  </w:font>
  <w:font w:name="Arial-BoldMT">
    <w:panose1 w:val="020B0604020202020204"/>
    <w:charset w:val="00"/>
    <w:family w:val="auto"/>
    <w:notTrueType/>
    <w:pitch w:val="default"/>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906523"/>
      <w:docPartObj>
        <w:docPartGallery w:val="Page Numbers (Bottom of Page)"/>
        <w:docPartUnique/>
      </w:docPartObj>
    </w:sdtPr>
    <w:sdtEndPr/>
    <w:sdtContent>
      <w:p w:rsidR="008D3A4A" w:rsidRDefault="008D3A4A">
        <w:pPr>
          <w:pStyle w:val="Footer"/>
          <w:jc w:val="right"/>
        </w:pPr>
        <w:r>
          <w:fldChar w:fldCharType="begin"/>
        </w:r>
        <w:r>
          <w:instrText>PAGE   \* MERGEFORMAT</w:instrText>
        </w:r>
        <w:r>
          <w:fldChar w:fldCharType="separate"/>
        </w:r>
        <w:r w:rsidR="002F543A">
          <w:rPr>
            <w:noProof/>
          </w:rPr>
          <w:t>1</w:t>
        </w:r>
        <w:r>
          <w:fldChar w:fldCharType="end"/>
        </w:r>
      </w:p>
    </w:sdtContent>
  </w:sdt>
  <w:p w:rsidR="008D3A4A" w:rsidRDefault="008D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5A2" w:rsidRDefault="007345A2" w:rsidP="00256489">
      <w:pPr>
        <w:spacing w:after="0" w:line="240" w:lineRule="auto"/>
      </w:pPr>
      <w:r>
        <w:separator/>
      </w:r>
    </w:p>
  </w:footnote>
  <w:footnote w:type="continuationSeparator" w:id="0">
    <w:p w:rsidR="007345A2" w:rsidRDefault="007345A2" w:rsidP="0025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6098"/>
    <w:multiLevelType w:val="multilevel"/>
    <w:tmpl w:val="F3EC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35ADD"/>
    <w:multiLevelType w:val="hybridMultilevel"/>
    <w:tmpl w:val="4BC4EE94"/>
    <w:lvl w:ilvl="0" w:tplc="73668B1C">
      <w:start w:val="2"/>
      <w:numFmt w:val="bullet"/>
      <w:lvlText w:val="-"/>
      <w:lvlJc w:val="left"/>
      <w:pPr>
        <w:ind w:left="555" w:hanging="360"/>
      </w:pPr>
      <w:rPr>
        <w:rFonts w:ascii="Times New Roman" w:eastAsiaTheme="minorHAnsi" w:hAnsi="Times New Roman" w:cs="Times New Roman" w:hint="default"/>
      </w:rPr>
    </w:lvl>
    <w:lvl w:ilvl="1" w:tplc="04070003" w:tentative="1">
      <w:start w:val="1"/>
      <w:numFmt w:val="bullet"/>
      <w:lvlText w:val="o"/>
      <w:lvlJc w:val="left"/>
      <w:pPr>
        <w:ind w:left="1275" w:hanging="360"/>
      </w:pPr>
      <w:rPr>
        <w:rFonts w:ascii="Courier New" w:hAnsi="Courier New" w:cs="Courier New" w:hint="default"/>
      </w:rPr>
    </w:lvl>
    <w:lvl w:ilvl="2" w:tplc="04070005" w:tentative="1">
      <w:start w:val="1"/>
      <w:numFmt w:val="bullet"/>
      <w:lvlText w:val=""/>
      <w:lvlJc w:val="left"/>
      <w:pPr>
        <w:ind w:left="1995" w:hanging="360"/>
      </w:pPr>
      <w:rPr>
        <w:rFonts w:ascii="Wingdings" w:hAnsi="Wingdings" w:hint="default"/>
      </w:rPr>
    </w:lvl>
    <w:lvl w:ilvl="3" w:tplc="04070001" w:tentative="1">
      <w:start w:val="1"/>
      <w:numFmt w:val="bullet"/>
      <w:lvlText w:val=""/>
      <w:lvlJc w:val="left"/>
      <w:pPr>
        <w:ind w:left="2715" w:hanging="360"/>
      </w:pPr>
      <w:rPr>
        <w:rFonts w:ascii="Symbol" w:hAnsi="Symbol" w:hint="default"/>
      </w:rPr>
    </w:lvl>
    <w:lvl w:ilvl="4" w:tplc="04070003" w:tentative="1">
      <w:start w:val="1"/>
      <w:numFmt w:val="bullet"/>
      <w:lvlText w:val="o"/>
      <w:lvlJc w:val="left"/>
      <w:pPr>
        <w:ind w:left="3435" w:hanging="360"/>
      </w:pPr>
      <w:rPr>
        <w:rFonts w:ascii="Courier New" w:hAnsi="Courier New" w:cs="Courier New" w:hint="default"/>
      </w:rPr>
    </w:lvl>
    <w:lvl w:ilvl="5" w:tplc="04070005" w:tentative="1">
      <w:start w:val="1"/>
      <w:numFmt w:val="bullet"/>
      <w:lvlText w:val=""/>
      <w:lvlJc w:val="left"/>
      <w:pPr>
        <w:ind w:left="4155" w:hanging="360"/>
      </w:pPr>
      <w:rPr>
        <w:rFonts w:ascii="Wingdings" w:hAnsi="Wingdings" w:hint="default"/>
      </w:rPr>
    </w:lvl>
    <w:lvl w:ilvl="6" w:tplc="04070001" w:tentative="1">
      <w:start w:val="1"/>
      <w:numFmt w:val="bullet"/>
      <w:lvlText w:val=""/>
      <w:lvlJc w:val="left"/>
      <w:pPr>
        <w:ind w:left="4875" w:hanging="360"/>
      </w:pPr>
      <w:rPr>
        <w:rFonts w:ascii="Symbol" w:hAnsi="Symbol" w:hint="default"/>
      </w:rPr>
    </w:lvl>
    <w:lvl w:ilvl="7" w:tplc="04070003" w:tentative="1">
      <w:start w:val="1"/>
      <w:numFmt w:val="bullet"/>
      <w:lvlText w:val="o"/>
      <w:lvlJc w:val="left"/>
      <w:pPr>
        <w:ind w:left="5595" w:hanging="360"/>
      </w:pPr>
      <w:rPr>
        <w:rFonts w:ascii="Courier New" w:hAnsi="Courier New" w:cs="Courier New" w:hint="default"/>
      </w:rPr>
    </w:lvl>
    <w:lvl w:ilvl="8" w:tplc="04070005" w:tentative="1">
      <w:start w:val="1"/>
      <w:numFmt w:val="bullet"/>
      <w:lvlText w:val=""/>
      <w:lvlJc w:val="left"/>
      <w:pPr>
        <w:ind w:left="6315" w:hanging="360"/>
      </w:pPr>
      <w:rPr>
        <w:rFonts w:ascii="Wingdings" w:hAnsi="Wingdings" w:hint="default"/>
      </w:rPr>
    </w:lvl>
  </w:abstractNum>
  <w:abstractNum w:abstractNumId="2" w15:restartNumberingAfterBreak="0">
    <w:nsid w:val="36FE62EC"/>
    <w:multiLevelType w:val="hybridMultilevel"/>
    <w:tmpl w:val="2C6A48C2"/>
    <w:lvl w:ilvl="0" w:tplc="FDBCC6F4">
      <w:start w:val="97"/>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DC5A06"/>
    <w:multiLevelType w:val="hybridMultilevel"/>
    <w:tmpl w:val="A7AE43E0"/>
    <w:lvl w:ilvl="0" w:tplc="8FB6E2D6">
      <w:start w:val="2"/>
      <w:numFmt w:val="bullet"/>
      <w:lvlText w:val="-"/>
      <w:lvlJc w:val="left"/>
      <w:pPr>
        <w:ind w:left="660" w:hanging="360"/>
      </w:pPr>
      <w:rPr>
        <w:rFonts w:ascii="Times New Roman" w:eastAsiaTheme="minorHAnsi" w:hAnsi="Times New Roman" w:cs="Times New Roman" w:hint="default"/>
      </w:rPr>
    </w:lvl>
    <w:lvl w:ilvl="1" w:tplc="04070003" w:tentative="1">
      <w:start w:val="1"/>
      <w:numFmt w:val="bullet"/>
      <w:lvlText w:val="o"/>
      <w:lvlJc w:val="left"/>
      <w:pPr>
        <w:ind w:left="1380" w:hanging="360"/>
      </w:pPr>
      <w:rPr>
        <w:rFonts w:ascii="Courier New" w:hAnsi="Courier New" w:cs="Courier New" w:hint="default"/>
      </w:rPr>
    </w:lvl>
    <w:lvl w:ilvl="2" w:tplc="04070005" w:tentative="1">
      <w:start w:val="1"/>
      <w:numFmt w:val="bullet"/>
      <w:lvlText w:val=""/>
      <w:lvlJc w:val="left"/>
      <w:pPr>
        <w:ind w:left="2100" w:hanging="360"/>
      </w:pPr>
      <w:rPr>
        <w:rFonts w:ascii="Wingdings" w:hAnsi="Wingdings" w:hint="default"/>
      </w:rPr>
    </w:lvl>
    <w:lvl w:ilvl="3" w:tplc="04070001" w:tentative="1">
      <w:start w:val="1"/>
      <w:numFmt w:val="bullet"/>
      <w:lvlText w:val=""/>
      <w:lvlJc w:val="left"/>
      <w:pPr>
        <w:ind w:left="2820" w:hanging="360"/>
      </w:pPr>
      <w:rPr>
        <w:rFonts w:ascii="Symbol" w:hAnsi="Symbol" w:hint="default"/>
      </w:rPr>
    </w:lvl>
    <w:lvl w:ilvl="4" w:tplc="04070003" w:tentative="1">
      <w:start w:val="1"/>
      <w:numFmt w:val="bullet"/>
      <w:lvlText w:val="o"/>
      <w:lvlJc w:val="left"/>
      <w:pPr>
        <w:ind w:left="3540" w:hanging="360"/>
      </w:pPr>
      <w:rPr>
        <w:rFonts w:ascii="Courier New" w:hAnsi="Courier New" w:cs="Courier New" w:hint="default"/>
      </w:rPr>
    </w:lvl>
    <w:lvl w:ilvl="5" w:tplc="04070005" w:tentative="1">
      <w:start w:val="1"/>
      <w:numFmt w:val="bullet"/>
      <w:lvlText w:val=""/>
      <w:lvlJc w:val="left"/>
      <w:pPr>
        <w:ind w:left="4260" w:hanging="360"/>
      </w:pPr>
      <w:rPr>
        <w:rFonts w:ascii="Wingdings" w:hAnsi="Wingdings" w:hint="default"/>
      </w:rPr>
    </w:lvl>
    <w:lvl w:ilvl="6" w:tplc="04070001" w:tentative="1">
      <w:start w:val="1"/>
      <w:numFmt w:val="bullet"/>
      <w:lvlText w:val=""/>
      <w:lvlJc w:val="left"/>
      <w:pPr>
        <w:ind w:left="4980" w:hanging="360"/>
      </w:pPr>
      <w:rPr>
        <w:rFonts w:ascii="Symbol" w:hAnsi="Symbol" w:hint="default"/>
      </w:rPr>
    </w:lvl>
    <w:lvl w:ilvl="7" w:tplc="04070003" w:tentative="1">
      <w:start w:val="1"/>
      <w:numFmt w:val="bullet"/>
      <w:lvlText w:val="o"/>
      <w:lvlJc w:val="left"/>
      <w:pPr>
        <w:ind w:left="5700" w:hanging="360"/>
      </w:pPr>
      <w:rPr>
        <w:rFonts w:ascii="Courier New" w:hAnsi="Courier New" w:cs="Courier New" w:hint="default"/>
      </w:rPr>
    </w:lvl>
    <w:lvl w:ilvl="8" w:tplc="04070005" w:tentative="1">
      <w:start w:val="1"/>
      <w:numFmt w:val="bullet"/>
      <w:lvlText w:val=""/>
      <w:lvlJc w:val="left"/>
      <w:pPr>
        <w:ind w:left="6420" w:hanging="360"/>
      </w:pPr>
      <w:rPr>
        <w:rFonts w:ascii="Wingdings" w:hAnsi="Wingdings" w:hint="default"/>
      </w:rPr>
    </w:lvl>
  </w:abstractNum>
  <w:abstractNum w:abstractNumId="4" w15:restartNumberingAfterBreak="0">
    <w:nsid w:val="695D706C"/>
    <w:multiLevelType w:val="hybridMultilevel"/>
    <w:tmpl w:val="E578CAE8"/>
    <w:lvl w:ilvl="0" w:tplc="68B8BCEA">
      <w:start w:val="97"/>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750F4E"/>
    <w:multiLevelType w:val="multilevel"/>
    <w:tmpl w:val="AF04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25"/>
    <w:rsid w:val="00000126"/>
    <w:rsid w:val="00000315"/>
    <w:rsid w:val="000009E0"/>
    <w:rsid w:val="00001050"/>
    <w:rsid w:val="00002A6F"/>
    <w:rsid w:val="00002B5D"/>
    <w:rsid w:val="000047F2"/>
    <w:rsid w:val="000048A7"/>
    <w:rsid w:val="000052A2"/>
    <w:rsid w:val="0000603D"/>
    <w:rsid w:val="000065B0"/>
    <w:rsid w:val="00006749"/>
    <w:rsid w:val="000107DB"/>
    <w:rsid w:val="00011320"/>
    <w:rsid w:val="0001436C"/>
    <w:rsid w:val="00015A5E"/>
    <w:rsid w:val="00016066"/>
    <w:rsid w:val="00016370"/>
    <w:rsid w:val="000164E7"/>
    <w:rsid w:val="00021DA8"/>
    <w:rsid w:val="0002445B"/>
    <w:rsid w:val="00025204"/>
    <w:rsid w:val="00025621"/>
    <w:rsid w:val="000256FF"/>
    <w:rsid w:val="000257E7"/>
    <w:rsid w:val="00030B07"/>
    <w:rsid w:val="00032DC8"/>
    <w:rsid w:val="00033DE0"/>
    <w:rsid w:val="00034044"/>
    <w:rsid w:val="00035894"/>
    <w:rsid w:val="0003689E"/>
    <w:rsid w:val="00037172"/>
    <w:rsid w:val="00041821"/>
    <w:rsid w:val="00041902"/>
    <w:rsid w:val="00041D75"/>
    <w:rsid w:val="0004262D"/>
    <w:rsid w:val="00042699"/>
    <w:rsid w:val="00044736"/>
    <w:rsid w:val="0004664D"/>
    <w:rsid w:val="00046745"/>
    <w:rsid w:val="00047EF7"/>
    <w:rsid w:val="00050DBB"/>
    <w:rsid w:val="00050ED1"/>
    <w:rsid w:val="000512F3"/>
    <w:rsid w:val="000519C6"/>
    <w:rsid w:val="00053718"/>
    <w:rsid w:val="00054CEC"/>
    <w:rsid w:val="00055374"/>
    <w:rsid w:val="00055F7E"/>
    <w:rsid w:val="00056906"/>
    <w:rsid w:val="00056B4D"/>
    <w:rsid w:val="00057661"/>
    <w:rsid w:val="000617D1"/>
    <w:rsid w:val="00061813"/>
    <w:rsid w:val="0006246C"/>
    <w:rsid w:val="000627D5"/>
    <w:rsid w:val="00062F74"/>
    <w:rsid w:val="00063421"/>
    <w:rsid w:val="00063D71"/>
    <w:rsid w:val="0006794C"/>
    <w:rsid w:val="000709BA"/>
    <w:rsid w:val="0007121F"/>
    <w:rsid w:val="00071FDE"/>
    <w:rsid w:val="00075525"/>
    <w:rsid w:val="00075682"/>
    <w:rsid w:val="00076E13"/>
    <w:rsid w:val="00077C57"/>
    <w:rsid w:val="00081436"/>
    <w:rsid w:val="00081649"/>
    <w:rsid w:val="00081F0C"/>
    <w:rsid w:val="00082124"/>
    <w:rsid w:val="00082810"/>
    <w:rsid w:val="00085225"/>
    <w:rsid w:val="0008534D"/>
    <w:rsid w:val="00085847"/>
    <w:rsid w:val="000860BA"/>
    <w:rsid w:val="000878E6"/>
    <w:rsid w:val="00087B8D"/>
    <w:rsid w:val="0009147F"/>
    <w:rsid w:val="00091830"/>
    <w:rsid w:val="0009361D"/>
    <w:rsid w:val="0009404F"/>
    <w:rsid w:val="00096257"/>
    <w:rsid w:val="00097195"/>
    <w:rsid w:val="000A2084"/>
    <w:rsid w:val="000A2536"/>
    <w:rsid w:val="000A336E"/>
    <w:rsid w:val="000A3ED6"/>
    <w:rsid w:val="000A46AD"/>
    <w:rsid w:val="000A7107"/>
    <w:rsid w:val="000A730B"/>
    <w:rsid w:val="000A7891"/>
    <w:rsid w:val="000B0079"/>
    <w:rsid w:val="000B1205"/>
    <w:rsid w:val="000B1E55"/>
    <w:rsid w:val="000B2458"/>
    <w:rsid w:val="000B3C24"/>
    <w:rsid w:val="000B790A"/>
    <w:rsid w:val="000C0346"/>
    <w:rsid w:val="000C0B09"/>
    <w:rsid w:val="000C2679"/>
    <w:rsid w:val="000C2FFE"/>
    <w:rsid w:val="000C3262"/>
    <w:rsid w:val="000C3E95"/>
    <w:rsid w:val="000C4CE3"/>
    <w:rsid w:val="000C55D9"/>
    <w:rsid w:val="000C6276"/>
    <w:rsid w:val="000C6E25"/>
    <w:rsid w:val="000C74D1"/>
    <w:rsid w:val="000D12F3"/>
    <w:rsid w:val="000D1501"/>
    <w:rsid w:val="000D1565"/>
    <w:rsid w:val="000D1BCF"/>
    <w:rsid w:val="000D29C5"/>
    <w:rsid w:val="000D3DB9"/>
    <w:rsid w:val="000D4483"/>
    <w:rsid w:val="000D736D"/>
    <w:rsid w:val="000D77F9"/>
    <w:rsid w:val="000E0085"/>
    <w:rsid w:val="000E1724"/>
    <w:rsid w:val="000E1B0D"/>
    <w:rsid w:val="000E1EF8"/>
    <w:rsid w:val="000E4332"/>
    <w:rsid w:val="000E4CC2"/>
    <w:rsid w:val="000E52E7"/>
    <w:rsid w:val="000E5474"/>
    <w:rsid w:val="000E5D31"/>
    <w:rsid w:val="000E5FB3"/>
    <w:rsid w:val="000E6AD9"/>
    <w:rsid w:val="000E7045"/>
    <w:rsid w:val="000E706F"/>
    <w:rsid w:val="000E73FB"/>
    <w:rsid w:val="000E79D5"/>
    <w:rsid w:val="000F047B"/>
    <w:rsid w:val="000F0F13"/>
    <w:rsid w:val="000F36F3"/>
    <w:rsid w:val="000F6121"/>
    <w:rsid w:val="000F634F"/>
    <w:rsid w:val="000F6DF0"/>
    <w:rsid w:val="000F77BC"/>
    <w:rsid w:val="001025BE"/>
    <w:rsid w:val="001033A8"/>
    <w:rsid w:val="0010340A"/>
    <w:rsid w:val="00104405"/>
    <w:rsid w:val="00104BFD"/>
    <w:rsid w:val="00105C28"/>
    <w:rsid w:val="00106CD1"/>
    <w:rsid w:val="0010768D"/>
    <w:rsid w:val="00107954"/>
    <w:rsid w:val="00110033"/>
    <w:rsid w:val="001121B6"/>
    <w:rsid w:val="00112DB1"/>
    <w:rsid w:val="00114F94"/>
    <w:rsid w:val="00116CDC"/>
    <w:rsid w:val="00121780"/>
    <w:rsid w:val="00121BC7"/>
    <w:rsid w:val="00123BEB"/>
    <w:rsid w:val="001251B0"/>
    <w:rsid w:val="00125EFE"/>
    <w:rsid w:val="00127397"/>
    <w:rsid w:val="001279AA"/>
    <w:rsid w:val="00130E2C"/>
    <w:rsid w:val="001322EE"/>
    <w:rsid w:val="00132984"/>
    <w:rsid w:val="00135669"/>
    <w:rsid w:val="00135D61"/>
    <w:rsid w:val="001362A7"/>
    <w:rsid w:val="00136852"/>
    <w:rsid w:val="00136D79"/>
    <w:rsid w:val="00136E1E"/>
    <w:rsid w:val="00141018"/>
    <w:rsid w:val="001425ED"/>
    <w:rsid w:val="00143E72"/>
    <w:rsid w:val="001466AB"/>
    <w:rsid w:val="0014711F"/>
    <w:rsid w:val="00150D07"/>
    <w:rsid w:val="00152BA4"/>
    <w:rsid w:val="00152D68"/>
    <w:rsid w:val="00153688"/>
    <w:rsid w:val="001550FD"/>
    <w:rsid w:val="001562D2"/>
    <w:rsid w:val="00156E86"/>
    <w:rsid w:val="00157564"/>
    <w:rsid w:val="00160009"/>
    <w:rsid w:val="00160901"/>
    <w:rsid w:val="0016229D"/>
    <w:rsid w:val="00162E19"/>
    <w:rsid w:val="001646D8"/>
    <w:rsid w:val="00165B15"/>
    <w:rsid w:val="001660A2"/>
    <w:rsid w:val="001673B6"/>
    <w:rsid w:val="00167BA2"/>
    <w:rsid w:val="001708E6"/>
    <w:rsid w:val="00170DE6"/>
    <w:rsid w:val="00171E35"/>
    <w:rsid w:val="001727B1"/>
    <w:rsid w:val="00173087"/>
    <w:rsid w:val="00173B65"/>
    <w:rsid w:val="00174065"/>
    <w:rsid w:val="00174813"/>
    <w:rsid w:val="001774CD"/>
    <w:rsid w:val="00180DF7"/>
    <w:rsid w:val="001820ED"/>
    <w:rsid w:val="0018398A"/>
    <w:rsid w:val="00183D4A"/>
    <w:rsid w:val="00185BAC"/>
    <w:rsid w:val="00186B5D"/>
    <w:rsid w:val="00186D16"/>
    <w:rsid w:val="001877D3"/>
    <w:rsid w:val="00187CC7"/>
    <w:rsid w:val="001902C0"/>
    <w:rsid w:val="0019055B"/>
    <w:rsid w:val="0019098E"/>
    <w:rsid w:val="00190F1A"/>
    <w:rsid w:val="00191A33"/>
    <w:rsid w:val="001930BF"/>
    <w:rsid w:val="001947D3"/>
    <w:rsid w:val="001951A8"/>
    <w:rsid w:val="001954CC"/>
    <w:rsid w:val="00195984"/>
    <w:rsid w:val="00195D5A"/>
    <w:rsid w:val="00195F7F"/>
    <w:rsid w:val="00196127"/>
    <w:rsid w:val="00196E0E"/>
    <w:rsid w:val="001A0592"/>
    <w:rsid w:val="001A0626"/>
    <w:rsid w:val="001A0F9B"/>
    <w:rsid w:val="001A3235"/>
    <w:rsid w:val="001A48E5"/>
    <w:rsid w:val="001A5D9A"/>
    <w:rsid w:val="001A7257"/>
    <w:rsid w:val="001B0578"/>
    <w:rsid w:val="001B06F2"/>
    <w:rsid w:val="001B0A70"/>
    <w:rsid w:val="001B1B46"/>
    <w:rsid w:val="001B52D0"/>
    <w:rsid w:val="001B5495"/>
    <w:rsid w:val="001B578D"/>
    <w:rsid w:val="001B5ACA"/>
    <w:rsid w:val="001B630F"/>
    <w:rsid w:val="001B6CB0"/>
    <w:rsid w:val="001B7326"/>
    <w:rsid w:val="001C1A87"/>
    <w:rsid w:val="001C1EA2"/>
    <w:rsid w:val="001C2001"/>
    <w:rsid w:val="001C267E"/>
    <w:rsid w:val="001C28A0"/>
    <w:rsid w:val="001C32D3"/>
    <w:rsid w:val="001C5027"/>
    <w:rsid w:val="001C5FC8"/>
    <w:rsid w:val="001D057E"/>
    <w:rsid w:val="001D178C"/>
    <w:rsid w:val="001D2FA6"/>
    <w:rsid w:val="001D399D"/>
    <w:rsid w:val="001D3E33"/>
    <w:rsid w:val="001D4AF5"/>
    <w:rsid w:val="001D5794"/>
    <w:rsid w:val="001D7C8E"/>
    <w:rsid w:val="001E266C"/>
    <w:rsid w:val="001E33FE"/>
    <w:rsid w:val="001E4EBF"/>
    <w:rsid w:val="001E5E3A"/>
    <w:rsid w:val="001E65F7"/>
    <w:rsid w:val="001E7579"/>
    <w:rsid w:val="001F0033"/>
    <w:rsid w:val="001F023A"/>
    <w:rsid w:val="001F0B61"/>
    <w:rsid w:val="001F350A"/>
    <w:rsid w:val="001F572A"/>
    <w:rsid w:val="001F578B"/>
    <w:rsid w:val="001F59E7"/>
    <w:rsid w:val="001F6317"/>
    <w:rsid w:val="001F6A48"/>
    <w:rsid w:val="001F74B5"/>
    <w:rsid w:val="001F78F0"/>
    <w:rsid w:val="002001AA"/>
    <w:rsid w:val="002003D1"/>
    <w:rsid w:val="00202EBA"/>
    <w:rsid w:val="002037E8"/>
    <w:rsid w:val="002046D6"/>
    <w:rsid w:val="0020538E"/>
    <w:rsid w:val="002064D2"/>
    <w:rsid w:val="00206657"/>
    <w:rsid w:val="00207F42"/>
    <w:rsid w:val="0021098E"/>
    <w:rsid w:val="00210AAE"/>
    <w:rsid w:val="00210DF6"/>
    <w:rsid w:val="00211209"/>
    <w:rsid w:val="002125AB"/>
    <w:rsid w:val="00213D20"/>
    <w:rsid w:val="00214A7A"/>
    <w:rsid w:val="00214CAC"/>
    <w:rsid w:val="0021551D"/>
    <w:rsid w:val="00215BD9"/>
    <w:rsid w:val="00215D14"/>
    <w:rsid w:val="0021611A"/>
    <w:rsid w:val="00216814"/>
    <w:rsid w:val="0022022D"/>
    <w:rsid w:val="002232D7"/>
    <w:rsid w:val="0022419E"/>
    <w:rsid w:val="002246BF"/>
    <w:rsid w:val="00227A71"/>
    <w:rsid w:val="002328DA"/>
    <w:rsid w:val="00232C96"/>
    <w:rsid w:val="0023364D"/>
    <w:rsid w:val="002367EF"/>
    <w:rsid w:val="00237C2F"/>
    <w:rsid w:val="00243D2F"/>
    <w:rsid w:val="002449C7"/>
    <w:rsid w:val="00244CD3"/>
    <w:rsid w:val="00245358"/>
    <w:rsid w:val="00250894"/>
    <w:rsid w:val="002509CA"/>
    <w:rsid w:val="0025137D"/>
    <w:rsid w:val="0025172A"/>
    <w:rsid w:val="002524BD"/>
    <w:rsid w:val="0025370B"/>
    <w:rsid w:val="00256483"/>
    <w:rsid w:val="00256489"/>
    <w:rsid w:val="00257F8E"/>
    <w:rsid w:val="0026067D"/>
    <w:rsid w:val="00261042"/>
    <w:rsid w:val="00262A6A"/>
    <w:rsid w:val="00262AB5"/>
    <w:rsid w:val="00263400"/>
    <w:rsid w:val="002637FA"/>
    <w:rsid w:val="00264303"/>
    <w:rsid w:val="00264F6F"/>
    <w:rsid w:val="00270889"/>
    <w:rsid w:val="00271927"/>
    <w:rsid w:val="0027438D"/>
    <w:rsid w:val="002756F8"/>
    <w:rsid w:val="00276645"/>
    <w:rsid w:val="002777FD"/>
    <w:rsid w:val="00280127"/>
    <w:rsid w:val="00280EA6"/>
    <w:rsid w:val="00281607"/>
    <w:rsid w:val="00281FCA"/>
    <w:rsid w:val="00284DA7"/>
    <w:rsid w:val="002864BB"/>
    <w:rsid w:val="00286EF1"/>
    <w:rsid w:val="0028794A"/>
    <w:rsid w:val="00290800"/>
    <w:rsid w:val="00290818"/>
    <w:rsid w:val="0029182B"/>
    <w:rsid w:val="00292D83"/>
    <w:rsid w:val="002937C4"/>
    <w:rsid w:val="00296DBF"/>
    <w:rsid w:val="002978DC"/>
    <w:rsid w:val="00297FBB"/>
    <w:rsid w:val="002A07CE"/>
    <w:rsid w:val="002A2AE7"/>
    <w:rsid w:val="002A32E4"/>
    <w:rsid w:val="002A375A"/>
    <w:rsid w:val="002A385E"/>
    <w:rsid w:val="002A3EE3"/>
    <w:rsid w:val="002A57C2"/>
    <w:rsid w:val="002A7A1D"/>
    <w:rsid w:val="002B0A44"/>
    <w:rsid w:val="002B1572"/>
    <w:rsid w:val="002B15B0"/>
    <w:rsid w:val="002B16D2"/>
    <w:rsid w:val="002B292C"/>
    <w:rsid w:val="002B2DF7"/>
    <w:rsid w:val="002B2FDA"/>
    <w:rsid w:val="002B39F3"/>
    <w:rsid w:val="002B3E84"/>
    <w:rsid w:val="002B486C"/>
    <w:rsid w:val="002B5643"/>
    <w:rsid w:val="002B5F94"/>
    <w:rsid w:val="002B5FB7"/>
    <w:rsid w:val="002B7EAD"/>
    <w:rsid w:val="002C1879"/>
    <w:rsid w:val="002C32DF"/>
    <w:rsid w:val="002C4D84"/>
    <w:rsid w:val="002C572D"/>
    <w:rsid w:val="002C680A"/>
    <w:rsid w:val="002D4ACD"/>
    <w:rsid w:val="002D4DB8"/>
    <w:rsid w:val="002D56CE"/>
    <w:rsid w:val="002D5796"/>
    <w:rsid w:val="002D6BDD"/>
    <w:rsid w:val="002E064D"/>
    <w:rsid w:val="002E074B"/>
    <w:rsid w:val="002E0DB2"/>
    <w:rsid w:val="002E13D9"/>
    <w:rsid w:val="002E35FD"/>
    <w:rsid w:val="002E536F"/>
    <w:rsid w:val="002E67E1"/>
    <w:rsid w:val="002F1418"/>
    <w:rsid w:val="002F1A76"/>
    <w:rsid w:val="002F207D"/>
    <w:rsid w:val="002F2EAC"/>
    <w:rsid w:val="002F4AA6"/>
    <w:rsid w:val="002F543A"/>
    <w:rsid w:val="002F6962"/>
    <w:rsid w:val="002F73D2"/>
    <w:rsid w:val="00300260"/>
    <w:rsid w:val="00300E51"/>
    <w:rsid w:val="00301192"/>
    <w:rsid w:val="00301977"/>
    <w:rsid w:val="003043FE"/>
    <w:rsid w:val="003046A7"/>
    <w:rsid w:val="003049E1"/>
    <w:rsid w:val="00305614"/>
    <w:rsid w:val="0030569F"/>
    <w:rsid w:val="003062A1"/>
    <w:rsid w:val="003065B2"/>
    <w:rsid w:val="003077BC"/>
    <w:rsid w:val="00312ED0"/>
    <w:rsid w:val="00313392"/>
    <w:rsid w:val="00315623"/>
    <w:rsid w:val="00317300"/>
    <w:rsid w:val="00317C3E"/>
    <w:rsid w:val="003223BD"/>
    <w:rsid w:val="00323D83"/>
    <w:rsid w:val="00326DF0"/>
    <w:rsid w:val="003312F9"/>
    <w:rsid w:val="0033250A"/>
    <w:rsid w:val="003342BC"/>
    <w:rsid w:val="00335960"/>
    <w:rsid w:val="00335CE3"/>
    <w:rsid w:val="00335E0A"/>
    <w:rsid w:val="0034098C"/>
    <w:rsid w:val="00341014"/>
    <w:rsid w:val="0034260F"/>
    <w:rsid w:val="0034283C"/>
    <w:rsid w:val="00342A09"/>
    <w:rsid w:val="00342DFE"/>
    <w:rsid w:val="0034372C"/>
    <w:rsid w:val="00343BAC"/>
    <w:rsid w:val="00343FCD"/>
    <w:rsid w:val="00344764"/>
    <w:rsid w:val="00344C0E"/>
    <w:rsid w:val="00345249"/>
    <w:rsid w:val="003460AC"/>
    <w:rsid w:val="003475DF"/>
    <w:rsid w:val="00347735"/>
    <w:rsid w:val="00350118"/>
    <w:rsid w:val="00351262"/>
    <w:rsid w:val="00351328"/>
    <w:rsid w:val="00351E9D"/>
    <w:rsid w:val="00353827"/>
    <w:rsid w:val="00355E66"/>
    <w:rsid w:val="00356E16"/>
    <w:rsid w:val="00356F74"/>
    <w:rsid w:val="00356F81"/>
    <w:rsid w:val="00357978"/>
    <w:rsid w:val="0036030D"/>
    <w:rsid w:val="003619BE"/>
    <w:rsid w:val="0036223F"/>
    <w:rsid w:val="003628D3"/>
    <w:rsid w:val="00366777"/>
    <w:rsid w:val="00366A09"/>
    <w:rsid w:val="00371332"/>
    <w:rsid w:val="003715F4"/>
    <w:rsid w:val="003736AD"/>
    <w:rsid w:val="003748E7"/>
    <w:rsid w:val="00374BED"/>
    <w:rsid w:val="00375B5F"/>
    <w:rsid w:val="0037629B"/>
    <w:rsid w:val="00380029"/>
    <w:rsid w:val="00381386"/>
    <w:rsid w:val="00382E36"/>
    <w:rsid w:val="003832F7"/>
    <w:rsid w:val="00386296"/>
    <w:rsid w:val="003865A8"/>
    <w:rsid w:val="00386D1A"/>
    <w:rsid w:val="003879F9"/>
    <w:rsid w:val="00390024"/>
    <w:rsid w:val="00390D40"/>
    <w:rsid w:val="00392126"/>
    <w:rsid w:val="003963ED"/>
    <w:rsid w:val="00397C11"/>
    <w:rsid w:val="003A0992"/>
    <w:rsid w:val="003A10CB"/>
    <w:rsid w:val="003A16D5"/>
    <w:rsid w:val="003A1F98"/>
    <w:rsid w:val="003A3599"/>
    <w:rsid w:val="003A4E12"/>
    <w:rsid w:val="003A4E37"/>
    <w:rsid w:val="003A5C75"/>
    <w:rsid w:val="003A5DEB"/>
    <w:rsid w:val="003A6329"/>
    <w:rsid w:val="003B077E"/>
    <w:rsid w:val="003B333E"/>
    <w:rsid w:val="003B4284"/>
    <w:rsid w:val="003B4F4B"/>
    <w:rsid w:val="003B7747"/>
    <w:rsid w:val="003C4541"/>
    <w:rsid w:val="003C509D"/>
    <w:rsid w:val="003C51B2"/>
    <w:rsid w:val="003C618B"/>
    <w:rsid w:val="003C6544"/>
    <w:rsid w:val="003C67D9"/>
    <w:rsid w:val="003C6BCD"/>
    <w:rsid w:val="003C7FAB"/>
    <w:rsid w:val="003D3E44"/>
    <w:rsid w:val="003D47D9"/>
    <w:rsid w:val="003D4822"/>
    <w:rsid w:val="003D5506"/>
    <w:rsid w:val="003D553E"/>
    <w:rsid w:val="003D61C9"/>
    <w:rsid w:val="003D691D"/>
    <w:rsid w:val="003E021D"/>
    <w:rsid w:val="003E0364"/>
    <w:rsid w:val="003E0F47"/>
    <w:rsid w:val="003E3CA5"/>
    <w:rsid w:val="003E5C23"/>
    <w:rsid w:val="003E6299"/>
    <w:rsid w:val="003E7B64"/>
    <w:rsid w:val="003F02B6"/>
    <w:rsid w:val="003F05BC"/>
    <w:rsid w:val="003F3D22"/>
    <w:rsid w:val="003F3D30"/>
    <w:rsid w:val="003F4C63"/>
    <w:rsid w:val="003F4CB0"/>
    <w:rsid w:val="003F5F6F"/>
    <w:rsid w:val="003F7D1C"/>
    <w:rsid w:val="004001CD"/>
    <w:rsid w:val="00401A33"/>
    <w:rsid w:val="00402677"/>
    <w:rsid w:val="00402B52"/>
    <w:rsid w:val="0040321D"/>
    <w:rsid w:val="0040366A"/>
    <w:rsid w:val="00404256"/>
    <w:rsid w:val="00404633"/>
    <w:rsid w:val="00404BBB"/>
    <w:rsid w:val="00405101"/>
    <w:rsid w:val="00405A6E"/>
    <w:rsid w:val="0040606E"/>
    <w:rsid w:val="00406C86"/>
    <w:rsid w:val="0041043C"/>
    <w:rsid w:val="004104D2"/>
    <w:rsid w:val="00411114"/>
    <w:rsid w:val="00412F34"/>
    <w:rsid w:val="0041498E"/>
    <w:rsid w:val="00414A27"/>
    <w:rsid w:val="0041651F"/>
    <w:rsid w:val="00420CED"/>
    <w:rsid w:val="00421CFD"/>
    <w:rsid w:val="00421F7C"/>
    <w:rsid w:val="00424A9A"/>
    <w:rsid w:val="00424BEC"/>
    <w:rsid w:val="00424C52"/>
    <w:rsid w:val="00424C74"/>
    <w:rsid w:val="00424EDA"/>
    <w:rsid w:val="00424FC3"/>
    <w:rsid w:val="00425F0A"/>
    <w:rsid w:val="00426309"/>
    <w:rsid w:val="00427394"/>
    <w:rsid w:val="00427510"/>
    <w:rsid w:val="00430D47"/>
    <w:rsid w:val="0043346C"/>
    <w:rsid w:val="00433D1A"/>
    <w:rsid w:val="0043675C"/>
    <w:rsid w:val="0043746C"/>
    <w:rsid w:val="0043764A"/>
    <w:rsid w:val="00437A5E"/>
    <w:rsid w:val="00440380"/>
    <w:rsid w:val="00440844"/>
    <w:rsid w:val="00445673"/>
    <w:rsid w:val="0044601B"/>
    <w:rsid w:val="00447433"/>
    <w:rsid w:val="0044752F"/>
    <w:rsid w:val="0044763B"/>
    <w:rsid w:val="00447B2D"/>
    <w:rsid w:val="00451802"/>
    <w:rsid w:val="0045201A"/>
    <w:rsid w:val="00452481"/>
    <w:rsid w:val="004527AD"/>
    <w:rsid w:val="0045385C"/>
    <w:rsid w:val="00454629"/>
    <w:rsid w:val="00454A28"/>
    <w:rsid w:val="00456A37"/>
    <w:rsid w:val="00457847"/>
    <w:rsid w:val="004603EA"/>
    <w:rsid w:val="004604A1"/>
    <w:rsid w:val="00460578"/>
    <w:rsid w:val="00461707"/>
    <w:rsid w:val="00462FC8"/>
    <w:rsid w:val="00463F0F"/>
    <w:rsid w:val="0046507A"/>
    <w:rsid w:val="00465DF8"/>
    <w:rsid w:val="004672FF"/>
    <w:rsid w:val="004673EA"/>
    <w:rsid w:val="004708AC"/>
    <w:rsid w:val="00471250"/>
    <w:rsid w:val="00472D37"/>
    <w:rsid w:val="00472D3A"/>
    <w:rsid w:val="004732A6"/>
    <w:rsid w:val="0047485F"/>
    <w:rsid w:val="0047634B"/>
    <w:rsid w:val="004767BD"/>
    <w:rsid w:val="00480BEF"/>
    <w:rsid w:val="00480CFE"/>
    <w:rsid w:val="00481046"/>
    <w:rsid w:val="00481F42"/>
    <w:rsid w:val="0048200C"/>
    <w:rsid w:val="00483158"/>
    <w:rsid w:val="00483D9B"/>
    <w:rsid w:val="004861E0"/>
    <w:rsid w:val="004867DB"/>
    <w:rsid w:val="00486F52"/>
    <w:rsid w:val="0048775B"/>
    <w:rsid w:val="004878CA"/>
    <w:rsid w:val="00487F28"/>
    <w:rsid w:val="00492038"/>
    <w:rsid w:val="004922C8"/>
    <w:rsid w:val="00492764"/>
    <w:rsid w:val="00492AAC"/>
    <w:rsid w:val="00494D03"/>
    <w:rsid w:val="00494EB4"/>
    <w:rsid w:val="00495C5F"/>
    <w:rsid w:val="0049625E"/>
    <w:rsid w:val="00497322"/>
    <w:rsid w:val="004979E9"/>
    <w:rsid w:val="004A0535"/>
    <w:rsid w:val="004A06CF"/>
    <w:rsid w:val="004A1AAF"/>
    <w:rsid w:val="004A1E74"/>
    <w:rsid w:val="004A3540"/>
    <w:rsid w:val="004A3EA2"/>
    <w:rsid w:val="004A45F1"/>
    <w:rsid w:val="004A5858"/>
    <w:rsid w:val="004A7F3C"/>
    <w:rsid w:val="004B17E9"/>
    <w:rsid w:val="004B1D45"/>
    <w:rsid w:val="004B35D7"/>
    <w:rsid w:val="004B5C78"/>
    <w:rsid w:val="004B66DC"/>
    <w:rsid w:val="004B6A80"/>
    <w:rsid w:val="004B6D92"/>
    <w:rsid w:val="004B7BFD"/>
    <w:rsid w:val="004C0006"/>
    <w:rsid w:val="004C09EE"/>
    <w:rsid w:val="004C1085"/>
    <w:rsid w:val="004C1856"/>
    <w:rsid w:val="004C20E9"/>
    <w:rsid w:val="004C31B3"/>
    <w:rsid w:val="004C61D4"/>
    <w:rsid w:val="004C660B"/>
    <w:rsid w:val="004C6830"/>
    <w:rsid w:val="004D0297"/>
    <w:rsid w:val="004D058B"/>
    <w:rsid w:val="004D452F"/>
    <w:rsid w:val="004D6345"/>
    <w:rsid w:val="004D67A4"/>
    <w:rsid w:val="004D6B49"/>
    <w:rsid w:val="004D7428"/>
    <w:rsid w:val="004E1961"/>
    <w:rsid w:val="004E1B03"/>
    <w:rsid w:val="004E3EA0"/>
    <w:rsid w:val="004E530F"/>
    <w:rsid w:val="004E5510"/>
    <w:rsid w:val="004E5E14"/>
    <w:rsid w:val="004E641A"/>
    <w:rsid w:val="004E7A94"/>
    <w:rsid w:val="004E7B5E"/>
    <w:rsid w:val="004E7D5F"/>
    <w:rsid w:val="004F026E"/>
    <w:rsid w:val="004F0412"/>
    <w:rsid w:val="004F0A5C"/>
    <w:rsid w:val="004F105C"/>
    <w:rsid w:val="004F13F6"/>
    <w:rsid w:val="004F1677"/>
    <w:rsid w:val="004F1F8A"/>
    <w:rsid w:val="004F4B53"/>
    <w:rsid w:val="004F535A"/>
    <w:rsid w:val="004F578F"/>
    <w:rsid w:val="004F5F37"/>
    <w:rsid w:val="004F60C0"/>
    <w:rsid w:val="004F6136"/>
    <w:rsid w:val="004F704E"/>
    <w:rsid w:val="004F73CB"/>
    <w:rsid w:val="004F7A02"/>
    <w:rsid w:val="00500160"/>
    <w:rsid w:val="00500CEB"/>
    <w:rsid w:val="00500F3B"/>
    <w:rsid w:val="00501BD9"/>
    <w:rsid w:val="005034B9"/>
    <w:rsid w:val="0050396F"/>
    <w:rsid w:val="00503FA4"/>
    <w:rsid w:val="00504EFA"/>
    <w:rsid w:val="005068BA"/>
    <w:rsid w:val="00507BDA"/>
    <w:rsid w:val="005101CB"/>
    <w:rsid w:val="005105E3"/>
    <w:rsid w:val="00510ACC"/>
    <w:rsid w:val="005129C0"/>
    <w:rsid w:val="0051311D"/>
    <w:rsid w:val="0051557D"/>
    <w:rsid w:val="00517C5A"/>
    <w:rsid w:val="00521106"/>
    <w:rsid w:val="00521462"/>
    <w:rsid w:val="00521A97"/>
    <w:rsid w:val="00522867"/>
    <w:rsid w:val="00522F2A"/>
    <w:rsid w:val="00523C27"/>
    <w:rsid w:val="00524012"/>
    <w:rsid w:val="00524077"/>
    <w:rsid w:val="00524D19"/>
    <w:rsid w:val="005309A3"/>
    <w:rsid w:val="00530C07"/>
    <w:rsid w:val="00533B87"/>
    <w:rsid w:val="00533EF4"/>
    <w:rsid w:val="005346DA"/>
    <w:rsid w:val="005352FB"/>
    <w:rsid w:val="00535545"/>
    <w:rsid w:val="005355C9"/>
    <w:rsid w:val="005357AE"/>
    <w:rsid w:val="005359E1"/>
    <w:rsid w:val="00536BA3"/>
    <w:rsid w:val="00537B24"/>
    <w:rsid w:val="00540A99"/>
    <w:rsid w:val="00540F05"/>
    <w:rsid w:val="00542708"/>
    <w:rsid w:val="00542881"/>
    <w:rsid w:val="005432E4"/>
    <w:rsid w:val="00543936"/>
    <w:rsid w:val="00543CDF"/>
    <w:rsid w:val="005445F6"/>
    <w:rsid w:val="0054685F"/>
    <w:rsid w:val="005471F2"/>
    <w:rsid w:val="005478EC"/>
    <w:rsid w:val="0055070D"/>
    <w:rsid w:val="00552B1B"/>
    <w:rsid w:val="005532A9"/>
    <w:rsid w:val="00553491"/>
    <w:rsid w:val="00554DA6"/>
    <w:rsid w:val="00554F1E"/>
    <w:rsid w:val="00555BB1"/>
    <w:rsid w:val="005564C0"/>
    <w:rsid w:val="00556CA3"/>
    <w:rsid w:val="00556E29"/>
    <w:rsid w:val="00557084"/>
    <w:rsid w:val="00557355"/>
    <w:rsid w:val="0055744B"/>
    <w:rsid w:val="00557A1A"/>
    <w:rsid w:val="00557C35"/>
    <w:rsid w:val="00561D9A"/>
    <w:rsid w:val="00562A8C"/>
    <w:rsid w:val="00563EE9"/>
    <w:rsid w:val="0056601D"/>
    <w:rsid w:val="00567939"/>
    <w:rsid w:val="00570944"/>
    <w:rsid w:val="00572A21"/>
    <w:rsid w:val="00576288"/>
    <w:rsid w:val="00576886"/>
    <w:rsid w:val="00577635"/>
    <w:rsid w:val="00577644"/>
    <w:rsid w:val="0058231E"/>
    <w:rsid w:val="005831B9"/>
    <w:rsid w:val="00583F4B"/>
    <w:rsid w:val="00584E21"/>
    <w:rsid w:val="00585ADF"/>
    <w:rsid w:val="00585FCC"/>
    <w:rsid w:val="00586089"/>
    <w:rsid w:val="00590A22"/>
    <w:rsid w:val="0059383A"/>
    <w:rsid w:val="005938DE"/>
    <w:rsid w:val="005941B9"/>
    <w:rsid w:val="0059451E"/>
    <w:rsid w:val="0059456B"/>
    <w:rsid w:val="00595605"/>
    <w:rsid w:val="005965E2"/>
    <w:rsid w:val="00596634"/>
    <w:rsid w:val="005970B0"/>
    <w:rsid w:val="005A039A"/>
    <w:rsid w:val="005A13E6"/>
    <w:rsid w:val="005A27A9"/>
    <w:rsid w:val="005A29EC"/>
    <w:rsid w:val="005A5025"/>
    <w:rsid w:val="005A51F8"/>
    <w:rsid w:val="005A617F"/>
    <w:rsid w:val="005A6634"/>
    <w:rsid w:val="005A7139"/>
    <w:rsid w:val="005A7BA7"/>
    <w:rsid w:val="005A7F48"/>
    <w:rsid w:val="005B2409"/>
    <w:rsid w:val="005B47B5"/>
    <w:rsid w:val="005B5426"/>
    <w:rsid w:val="005B69A8"/>
    <w:rsid w:val="005C07D7"/>
    <w:rsid w:val="005C0B47"/>
    <w:rsid w:val="005C11CA"/>
    <w:rsid w:val="005C284E"/>
    <w:rsid w:val="005C3747"/>
    <w:rsid w:val="005C4AD4"/>
    <w:rsid w:val="005C4CBF"/>
    <w:rsid w:val="005C50B4"/>
    <w:rsid w:val="005C723E"/>
    <w:rsid w:val="005D0E02"/>
    <w:rsid w:val="005D1AA7"/>
    <w:rsid w:val="005D1C87"/>
    <w:rsid w:val="005D1E0C"/>
    <w:rsid w:val="005D2C29"/>
    <w:rsid w:val="005D3080"/>
    <w:rsid w:val="005D3D1A"/>
    <w:rsid w:val="005D4419"/>
    <w:rsid w:val="005D6EDF"/>
    <w:rsid w:val="005D784E"/>
    <w:rsid w:val="005E1A5E"/>
    <w:rsid w:val="005E3264"/>
    <w:rsid w:val="005E54E3"/>
    <w:rsid w:val="005E5CA8"/>
    <w:rsid w:val="005E6037"/>
    <w:rsid w:val="005E64E7"/>
    <w:rsid w:val="005E690C"/>
    <w:rsid w:val="005E6EBF"/>
    <w:rsid w:val="005F1641"/>
    <w:rsid w:val="005F1D44"/>
    <w:rsid w:val="005F2177"/>
    <w:rsid w:val="005F4883"/>
    <w:rsid w:val="005F58D0"/>
    <w:rsid w:val="005F5ECE"/>
    <w:rsid w:val="005F6741"/>
    <w:rsid w:val="005F6A40"/>
    <w:rsid w:val="00601351"/>
    <w:rsid w:val="0060314F"/>
    <w:rsid w:val="00605C10"/>
    <w:rsid w:val="00606820"/>
    <w:rsid w:val="00606AC9"/>
    <w:rsid w:val="006077F0"/>
    <w:rsid w:val="00610438"/>
    <w:rsid w:val="00610FFB"/>
    <w:rsid w:val="00614FE4"/>
    <w:rsid w:val="0061514B"/>
    <w:rsid w:val="0061519F"/>
    <w:rsid w:val="00616CC5"/>
    <w:rsid w:val="00620DA9"/>
    <w:rsid w:val="00622182"/>
    <w:rsid w:val="0062261C"/>
    <w:rsid w:val="00622DFE"/>
    <w:rsid w:val="00622E2E"/>
    <w:rsid w:val="00623502"/>
    <w:rsid w:val="006255EB"/>
    <w:rsid w:val="00625658"/>
    <w:rsid w:val="00625E1F"/>
    <w:rsid w:val="00625F70"/>
    <w:rsid w:val="00627F2E"/>
    <w:rsid w:val="0063172C"/>
    <w:rsid w:val="00631E37"/>
    <w:rsid w:val="00632739"/>
    <w:rsid w:val="006338A6"/>
    <w:rsid w:val="0063553A"/>
    <w:rsid w:val="00635A02"/>
    <w:rsid w:val="006367FA"/>
    <w:rsid w:val="00636B03"/>
    <w:rsid w:val="006376C4"/>
    <w:rsid w:val="0063783D"/>
    <w:rsid w:val="006404C1"/>
    <w:rsid w:val="00640BBE"/>
    <w:rsid w:val="00641E52"/>
    <w:rsid w:val="006423CD"/>
    <w:rsid w:val="00642727"/>
    <w:rsid w:val="00643408"/>
    <w:rsid w:val="006435A1"/>
    <w:rsid w:val="00643B5F"/>
    <w:rsid w:val="0064752A"/>
    <w:rsid w:val="00652630"/>
    <w:rsid w:val="00652CF9"/>
    <w:rsid w:val="00652E6D"/>
    <w:rsid w:val="006531C0"/>
    <w:rsid w:val="00654B9A"/>
    <w:rsid w:val="006560DB"/>
    <w:rsid w:val="00657606"/>
    <w:rsid w:val="00661438"/>
    <w:rsid w:val="00663782"/>
    <w:rsid w:val="00663D54"/>
    <w:rsid w:val="006640BF"/>
    <w:rsid w:val="00664E57"/>
    <w:rsid w:val="00664E6A"/>
    <w:rsid w:val="0066537F"/>
    <w:rsid w:val="0066568B"/>
    <w:rsid w:val="00665918"/>
    <w:rsid w:val="00665A9F"/>
    <w:rsid w:val="00665D69"/>
    <w:rsid w:val="00672587"/>
    <w:rsid w:val="0067299D"/>
    <w:rsid w:val="00673437"/>
    <w:rsid w:val="00676EAE"/>
    <w:rsid w:val="00680831"/>
    <w:rsid w:val="00681115"/>
    <w:rsid w:val="00681165"/>
    <w:rsid w:val="00681F3C"/>
    <w:rsid w:val="00685229"/>
    <w:rsid w:val="00685D64"/>
    <w:rsid w:val="00685E3A"/>
    <w:rsid w:val="00686A2D"/>
    <w:rsid w:val="00686E63"/>
    <w:rsid w:val="0068730E"/>
    <w:rsid w:val="00690759"/>
    <w:rsid w:val="00690884"/>
    <w:rsid w:val="00694118"/>
    <w:rsid w:val="006956F9"/>
    <w:rsid w:val="00695BF7"/>
    <w:rsid w:val="00695D46"/>
    <w:rsid w:val="006968AE"/>
    <w:rsid w:val="006A25BD"/>
    <w:rsid w:val="006A5EBA"/>
    <w:rsid w:val="006A652B"/>
    <w:rsid w:val="006A7AE2"/>
    <w:rsid w:val="006B069E"/>
    <w:rsid w:val="006B0B5B"/>
    <w:rsid w:val="006B16D6"/>
    <w:rsid w:val="006B266C"/>
    <w:rsid w:val="006B39ED"/>
    <w:rsid w:val="006B3E51"/>
    <w:rsid w:val="006B3E91"/>
    <w:rsid w:val="006B4ECA"/>
    <w:rsid w:val="006B553E"/>
    <w:rsid w:val="006B62CF"/>
    <w:rsid w:val="006C0839"/>
    <w:rsid w:val="006C0D51"/>
    <w:rsid w:val="006C2A1C"/>
    <w:rsid w:val="006C328E"/>
    <w:rsid w:val="006C32B1"/>
    <w:rsid w:val="006C37AE"/>
    <w:rsid w:val="006C3A20"/>
    <w:rsid w:val="006C3B57"/>
    <w:rsid w:val="006C61B3"/>
    <w:rsid w:val="006D05B5"/>
    <w:rsid w:val="006D28CF"/>
    <w:rsid w:val="006D2C55"/>
    <w:rsid w:val="006D2CE2"/>
    <w:rsid w:val="006D43BB"/>
    <w:rsid w:val="006D7C91"/>
    <w:rsid w:val="006E03B6"/>
    <w:rsid w:val="006E0989"/>
    <w:rsid w:val="006E0D8D"/>
    <w:rsid w:val="006E1367"/>
    <w:rsid w:val="006E1653"/>
    <w:rsid w:val="006E25D4"/>
    <w:rsid w:val="006E25E7"/>
    <w:rsid w:val="006E28D9"/>
    <w:rsid w:val="006E2CBA"/>
    <w:rsid w:val="006E3AEB"/>
    <w:rsid w:val="006E5215"/>
    <w:rsid w:val="006E56AF"/>
    <w:rsid w:val="006E5EFE"/>
    <w:rsid w:val="006E6236"/>
    <w:rsid w:val="006E71F2"/>
    <w:rsid w:val="006E777D"/>
    <w:rsid w:val="006F104F"/>
    <w:rsid w:val="006F146B"/>
    <w:rsid w:val="006F17E6"/>
    <w:rsid w:val="006F237D"/>
    <w:rsid w:val="006F2BFA"/>
    <w:rsid w:val="006F424B"/>
    <w:rsid w:val="006F4C11"/>
    <w:rsid w:val="006F51D9"/>
    <w:rsid w:val="006F5A93"/>
    <w:rsid w:val="006F5FF1"/>
    <w:rsid w:val="006F62E2"/>
    <w:rsid w:val="00700B95"/>
    <w:rsid w:val="00703EFF"/>
    <w:rsid w:val="007046B9"/>
    <w:rsid w:val="007076BC"/>
    <w:rsid w:val="00707870"/>
    <w:rsid w:val="00707FA3"/>
    <w:rsid w:val="00710086"/>
    <w:rsid w:val="00712989"/>
    <w:rsid w:val="00712C42"/>
    <w:rsid w:val="00713786"/>
    <w:rsid w:val="00713DE1"/>
    <w:rsid w:val="00714098"/>
    <w:rsid w:val="007165D7"/>
    <w:rsid w:val="0071708F"/>
    <w:rsid w:val="0071717E"/>
    <w:rsid w:val="00717876"/>
    <w:rsid w:val="00717A1D"/>
    <w:rsid w:val="00717C9E"/>
    <w:rsid w:val="007212DD"/>
    <w:rsid w:val="00721E5E"/>
    <w:rsid w:val="0072430E"/>
    <w:rsid w:val="00724C22"/>
    <w:rsid w:val="0072780A"/>
    <w:rsid w:val="00727E4A"/>
    <w:rsid w:val="00727FAB"/>
    <w:rsid w:val="00730E69"/>
    <w:rsid w:val="00732CD6"/>
    <w:rsid w:val="007345A2"/>
    <w:rsid w:val="00735139"/>
    <w:rsid w:val="007354BB"/>
    <w:rsid w:val="00735909"/>
    <w:rsid w:val="00736273"/>
    <w:rsid w:val="00740D4F"/>
    <w:rsid w:val="007412A2"/>
    <w:rsid w:val="007413E6"/>
    <w:rsid w:val="0074229C"/>
    <w:rsid w:val="007423E5"/>
    <w:rsid w:val="00742721"/>
    <w:rsid w:val="007444B1"/>
    <w:rsid w:val="00745452"/>
    <w:rsid w:val="00746EBC"/>
    <w:rsid w:val="00747C26"/>
    <w:rsid w:val="00747D2D"/>
    <w:rsid w:val="0075049E"/>
    <w:rsid w:val="00751618"/>
    <w:rsid w:val="00751AD8"/>
    <w:rsid w:val="0075237A"/>
    <w:rsid w:val="00753771"/>
    <w:rsid w:val="00753C0A"/>
    <w:rsid w:val="007542B7"/>
    <w:rsid w:val="007544B7"/>
    <w:rsid w:val="00754C56"/>
    <w:rsid w:val="00754CE6"/>
    <w:rsid w:val="00755601"/>
    <w:rsid w:val="007607B0"/>
    <w:rsid w:val="00760CF1"/>
    <w:rsid w:val="007618FB"/>
    <w:rsid w:val="007624F2"/>
    <w:rsid w:val="00762A0B"/>
    <w:rsid w:val="0076322B"/>
    <w:rsid w:val="00763C76"/>
    <w:rsid w:val="00764F9A"/>
    <w:rsid w:val="0076522F"/>
    <w:rsid w:val="0076557B"/>
    <w:rsid w:val="007655A3"/>
    <w:rsid w:val="00766B7A"/>
    <w:rsid w:val="007710C2"/>
    <w:rsid w:val="00771DC5"/>
    <w:rsid w:val="0077200C"/>
    <w:rsid w:val="00772F7F"/>
    <w:rsid w:val="007745FB"/>
    <w:rsid w:val="00774B70"/>
    <w:rsid w:val="00775F12"/>
    <w:rsid w:val="00776E25"/>
    <w:rsid w:val="00777A65"/>
    <w:rsid w:val="00781785"/>
    <w:rsid w:val="00782CCE"/>
    <w:rsid w:val="00783449"/>
    <w:rsid w:val="007843D4"/>
    <w:rsid w:val="007849DF"/>
    <w:rsid w:val="00784F3F"/>
    <w:rsid w:val="00785923"/>
    <w:rsid w:val="007859D0"/>
    <w:rsid w:val="00786714"/>
    <w:rsid w:val="0078674B"/>
    <w:rsid w:val="0079025F"/>
    <w:rsid w:val="00790B7E"/>
    <w:rsid w:val="00790CA2"/>
    <w:rsid w:val="007924EE"/>
    <w:rsid w:val="00795CA5"/>
    <w:rsid w:val="007A08D0"/>
    <w:rsid w:val="007A1067"/>
    <w:rsid w:val="007A1544"/>
    <w:rsid w:val="007A18FB"/>
    <w:rsid w:val="007A352B"/>
    <w:rsid w:val="007A3587"/>
    <w:rsid w:val="007A5B85"/>
    <w:rsid w:val="007A66DE"/>
    <w:rsid w:val="007A7302"/>
    <w:rsid w:val="007A74C6"/>
    <w:rsid w:val="007A78EC"/>
    <w:rsid w:val="007B009C"/>
    <w:rsid w:val="007B0F2B"/>
    <w:rsid w:val="007B1A70"/>
    <w:rsid w:val="007B1DAD"/>
    <w:rsid w:val="007B1DF8"/>
    <w:rsid w:val="007B2A12"/>
    <w:rsid w:val="007B2A26"/>
    <w:rsid w:val="007B2F28"/>
    <w:rsid w:val="007B3121"/>
    <w:rsid w:val="007B4747"/>
    <w:rsid w:val="007B6045"/>
    <w:rsid w:val="007C0EB8"/>
    <w:rsid w:val="007C2AF6"/>
    <w:rsid w:val="007C2EF4"/>
    <w:rsid w:val="007C4401"/>
    <w:rsid w:val="007C57F1"/>
    <w:rsid w:val="007C73C8"/>
    <w:rsid w:val="007C76F1"/>
    <w:rsid w:val="007C7EB1"/>
    <w:rsid w:val="007D40FD"/>
    <w:rsid w:val="007D4DF2"/>
    <w:rsid w:val="007D6AD2"/>
    <w:rsid w:val="007D7D3F"/>
    <w:rsid w:val="007E01DB"/>
    <w:rsid w:val="007E0C9A"/>
    <w:rsid w:val="007E0EE0"/>
    <w:rsid w:val="007E13FD"/>
    <w:rsid w:val="007E2156"/>
    <w:rsid w:val="007E2588"/>
    <w:rsid w:val="007E2C44"/>
    <w:rsid w:val="007E5300"/>
    <w:rsid w:val="007E6EA9"/>
    <w:rsid w:val="007E7B8B"/>
    <w:rsid w:val="007F0EE2"/>
    <w:rsid w:val="007F1F63"/>
    <w:rsid w:val="007F2A78"/>
    <w:rsid w:val="007F2EBC"/>
    <w:rsid w:val="007F3DCF"/>
    <w:rsid w:val="007F5CBC"/>
    <w:rsid w:val="007F5D54"/>
    <w:rsid w:val="007F610C"/>
    <w:rsid w:val="007F7377"/>
    <w:rsid w:val="007F7424"/>
    <w:rsid w:val="007F74A2"/>
    <w:rsid w:val="007F75F6"/>
    <w:rsid w:val="007F771C"/>
    <w:rsid w:val="007F77A3"/>
    <w:rsid w:val="007F79FB"/>
    <w:rsid w:val="0080032D"/>
    <w:rsid w:val="0080127B"/>
    <w:rsid w:val="00802E65"/>
    <w:rsid w:val="0080315B"/>
    <w:rsid w:val="008032CD"/>
    <w:rsid w:val="00803F9D"/>
    <w:rsid w:val="00804894"/>
    <w:rsid w:val="00804C7A"/>
    <w:rsid w:val="00810508"/>
    <w:rsid w:val="00812002"/>
    <w:rsid w:val="008123CC"/>
    <w:rsid w:val="00812481"/>
    <w:rsid w:val="008125BE"/>
    <w:rsid w:val="00812E1B"/>
    <w:rsid w:val="008133CB"/>
    <w:rsid w:val="00814832"/>
    <w:rsid w:val="008152AD"/>
    <w:rsid w:val="00815B35"/>
    <w:rsid w:val="00816262"/>
    <w:rsid w:val="008167F7"/>
    <w:rsid w:val="00817B48"/>
    <w:rsid w:val="008201DA"/>
    <w:rsid w:val="00822420"/>
    <w:rsid w:val="0082271E"/>
    <w:rsid w:val="00822A40"/>
    <w:rsid w:val="00824CD2"/>
    <w:rsid w:val="00826115"/>
    <w:rsid w:val="00832970"/>
    <w:rsid w:val="00833E93"/>
    <w:rsid w:val="0083451B"/>
    <w:rsid w:val="00835029"/>
    <w:rsid w:val="00836651"/>
    <w:rsid w:val="0083676D"/>
    <w:rsid w:val="00837F56"/>
    <w:rsid w:val="00840366"/>
    <w:rsid w:val="00841179"/>
    <w:rsid w:val="00841196"/>
    <w:rsid w:val="00841D6B"/>
    <w:rsid w:val="00843EFB"/>
    <w:rsid w:val="008476F3"/>
    <w:rsid w:val="0085107C"/>
    <w:rsid w:val="0085151D"/>
    <w:rsid w:val="00852BEB"/>
    <w:rsid w:val="008539F4"/>
    <w:rsid w:val="0085428E"/>
    <w:rsid w:val="008552E0"/>
    <w:rsid w:val="00855FF1"/>
    <w:rsid w:val="00856179"/>
    <w:rsid w:val="008608D0"/>
    <w:rsid w:val="00860A75"/>
    <w:rsid w:val="0086277B"/>
    <w:rsid w:val="00863FD7"/>
    <w:rsid w:val="008643F5"/>
    <w:rsid w:val="00867F24"/>
    <w:rsid w:val="00867FC3"/>
    <w:rsid w:val="008710A7"/>
    <w:rsid w:val="00872D97"/>
    <w:rsid w:val="00872DEA"/>
    <w:rsid w:val="008732F0"/>
    <w:rsid w:val="00873A37"/>
    <w:rsid w:val="00875351"/>
    <w:rsid w:val="008764E6"/>
    <w:rsid w:val="008801C4"/>
    <w:rsid w:val="008817AB"/>
    <w:rsid w:val="00881EF2"/>
    <w:rsid w:val="008824CE"/>
    <w:rsid w:val="0088263A"/>
    <w:rsid w:val="008834C4"/>
    <w:rsid w:val="0088358A"/>
    <w:rsid w:val="008839F9"/>
    <w:rsid w:val="00883EF2"/>
    <w:rsid w:val="008851C6"/>
    <w:rsid w:val="008854AB"/>
    <w:rsid w:val="00885FAA"/>
    <w:rsid w:val="00890FC7"/>
    <w:rsid w:val="0089112E"/>
    <w:rsid w:val="008911C2"/>
    <w:rsid w:val="008914D0"/>
    <w:rsid w:val="00892887"/>
    <w:rsid w:val="008977D6"/>
    <w:rsid w:val="00897A6B"/>
    <w:rsid w:val="008A0058"/>
    <w:rsid w:val="008A3072"/>
    <w:rsid w:val="008A35F3"/>
    <w:rsid w:val="008A414D"/>
    <w:rsid w:val="008A4A54"/>
    <w:rsid w:val="008A6695"/>
    <w:rsid w:val="008A7BB8"/>
    <w:rsid w:val="008B109C"/>
    <w:rsid w:val="008B3EAC"/>
    <w:rsid w:val="008B40D3"/>
    <w:rsid w:val="008B4B9B"/>
    <w:rsid w:val="008B613D"/>
    <w:rsid w:val="008B6613"/>
    <w:rsid w:val="008B796F"/>
    <w:rsid w:val="008B79C7"/>
    <w:rsid w:val="008B7D30"/>
    <w:rsid w:val="008C0B50"/>
    <w:rsid w:val="008C23F1"/>
    <w:rsid w:val="008C36B6"/>
    <w:rsid w:val="008C644D"/>
    <w:rsid w:val="008C6B2A"/>
    <w:rsid w:val="008D0287"/>
    <w:rsid w:val="008D182B"/>
    <w:rsid w:val="008D3577"/>
    <w:rsid w:val="008D3A4A"/>
    <w:rsid w:val="008D7528"/>
    <w:rsid w:val="008D7D4A"/>
    <w:rsid w:val="008E292E"/>
    <w:rsid w:val="008E33A7"/>
    <w:rsid w:val="008E3AA6"/>
    <w:rsid w:val="008E4A74"/>
    <w:rsid w:val="008E51EC"/>
    <w:rsid w:val="008E52CB"/>
    <w:rsid w:val="008E6F98"/>
    <w:rsid w:val="008F028D"/>
    <w:rsid w:val="008F04F5"/>
    <w:rsid w:val="008F081C"/>
    <w:rsid w:val="008F0BD6"/>
    <w:rsid w:val="008F0BF4"/>
    <w:rsid w:val="008F1AD9"/>
    <w:rsid w:val="008F2420"/>
    <w:rsid w:val="008F75D8"/>
    <w:rsid w:val="00903661"/>
    <w:rsid w:val="00904416"/>
    <w:rsid w:val="009072D7"/>
    <w:rsid w:val="00907896"/>
    <w:rsid w:val="00907D3E"/>
    <w:rsid w:val="00910803"/>
    <w:rsid w:val="0091346A"/>
    <w:rsid w:val="00913581"/>
    <w:rsid w:val="0091784B"/>
    <w:rsid w:val="009201CF"/>
    <w:rsid w:val="00921230"/>
    <w:rsid w:val="00923A44"/>
    <w:rsid w:val="00923E49"/>
    <w:rsid w:val="0092547D"/>
    <w:rsid w:val="00925813"/>
    <w:rsid w:val="009261ED"/>
    <w:rsid w:val="00927061"/>
    <w:rsid w:val="009279BE"/>
    <w:rsid w:val="0093016D"/>
    <w:rsid w:val="00931328"/>
    <w:rsid w:val="00931C47"/>
    <w:rsid w:val="009320A8"/>
    <w:rsid w:val="009324C9"/>
    <w:rsid w:val="00934920"/>
    <w:rsid w:val="009365E3"/>
    <w:rsid w:val="00937962"/>
    <w:rsid w:val="00937ABA"/>
    <w:rsid w:val="00941A02"/>
    <w:rsid w:val="0094212B"/>
    <w:rsid w:val="00943EB6"/>
    <w:rsid w:val="0094513E"/>
    <w:rsid w:val="00945166"/>
    <w:rsid w:val="009451A8"/>
    <w:rsid w:val="0094550B"/>
    <w:rsid w:val="00947F85"/>
    <w:rsid w:val="00950970"/>
    <w:rsid w:val="00951D88"/>
    <w:rsid w:val="00954297"/>
    <w:rsid w:val="009542D3"/>
    <w:rsid w:val="00960320"/>
    <w:rsid w:val="009609F1"/>
    <w:rsid w:val="0096162F"/>
    <w:rsid w:val="009620B6"/>
    <w:rsid w:val="00962AB1"/>
    <w:rsid w:val="00962B0F"/>
    <w:rsid w:val="00962C70"/>
    <w:rsid w:val="00962D11"/>
    <w:rsid w:val="0096329A"/>
    <w:rsid w:val="0096510A"/>
    <w:rsid w:val="00966182"/>
    <w:rsid w:val="009709BF"/>
    <w:rsid w:val="00972546"/>
    <w:rsid w:val="00972A3B"/>
    <w:rsid w:val="00972CFD"/>
    <w:rsid w:val="00973875"/>
    <w:rsid w:val="009738DF"/>
    <w:rsid w:val="00974566"/>
    <w:rsid w:val="00975579"/>
    <w:rsid w:val="009764BF"/>
    <w:rsid w:val="00976517"/>
    <w:rsid w:val="0097687A"/>
    <w:rsid w:val="00976D69"/>
    <w:rsid w:val="00977C19"/>
    <w:rsid w:val="00980E4B"/>
    <w:rsid w:val="009819BC"/>
    <w:rsid w:val="00982739"/>
    <w:rsid w:val="009837AB"/>
    <w:rsid w:val="00984356"/>
    <w:rsid w:val="00986336"/>
    <w:rsid w:val="00986BEC"/>
    <w:rsid w:val="00986C38"/>
    <w:rsid w:val="009917D2"/>
    <w:rsid w:val="00994FC4"/>
    <w:rsid w:val="009953B7"/>
    <w:rsid w:val="0099582A"/>
    <w:rsid w:val="00995A69"/>
    <w:rsid w:val="00995E5B"/>
    <w:rsid w:val="00995FD6"/>
    <w:rsid w:val="00996D14"/>
    <w:rsid w:val="00997735"/>
    <w:rsid w:val="00997857"/>
    <w:rsid w:val="00997B8B"/>
    <w:rsid w:val="00997DF9"/>
    <w:rsid w:val="009A0170"/>
    <w:rsid w:val="009A1513"/>
    <w:rsid w:val="009A3359"/>
    <w:rsid w:val="009A3406"/>
    <w:rsid w:val="009A3CE0"/>
    <w:rsid w:val="009A4019"/>
    <w:rsid w:val="009A4F8F"/>
    <w:rsid w:val="009A6241"/>
    <w:rsid w:val="009A778F"/>
    <w:rsid w:val="009B13C8"/>
    <w:rsid w:val="009B1555"/>
    <w:rsid w:val="009B26A0"/>
    <w:rsid w:val="009B2802"/>
    <w:rsid w:val="009B2FD0"/>
    <w:rsid w:val="009B37F6"/>
    <w:rsid w:val="009B38D2"/>
    <w:rsid w:val="009B4F38"/>
    <w:rsid w:val="009B528A"/>
    <w:rsid w:val="009B7F13"/>
    <w:rsid w:val="009C0F23"/>
    <w:rsid w:val="009C1D91"/>
    <w:rsid w:val="009C24E8"/>
    <w:rsid w:val="009C3672"/>
    <w:rsid w:val="009C3C38"/>
    <w:rsid w:val="009C70C8"/>
    <w:rsid w:val="009C79F0"/>
    <w:rsid w:val="009C7FFE"/>
    <w:rsid w:val="009D0C15"/>
    <w:rsid w:val="009D19E9"/>
    <w:rsid w:val="009D2418"/>
    <w:rsid w:val="009D3837"/>
    <w:rsid w:val="009D42B4"/>
    <w:rsid w:val="009D5118"/>
    <w:rsid w:val="009D5EFF"/>
    <w:rsid w:val="009D6B9D"/>
    <w:rsid w:val="009E0C76"/>
    <w:rsid w:val="009E1E73"/>
    <w:rsid w:val="009E41EF"/>
    <w:rsid w:val="009E57AD"/>
    <w:rsid w:val="009E61D3"/>
    <w:rsid w:val="009E637D"/>
    <w:rsid w:val="009E7B55"/>
    <w:rsid w:val="009F0665"/>
    <w:rsid w:val="009F0BD7"/>
    <w:rsid w:val="009F0F57"/>
    <w:rsid w:val="009F1A12"/>
    <w:rsid w:val="009F1A29"/>
    <w:rsid w:val="009F1CFA"/>
    <w:rsid w:val="009F230D"/>
    <w:rsid w:val="009F2867"/>
    <w:rsid w:val="009F2FAA"/>
    <w:rsid w:val="009F5157"/>
    <w:rsid w:val="009F54AC"/>
    <w:rsid w:val="009F6B62"/>
    <w:rsid w:val="00A026EB"/>
    <w:rsid w:val="00A03E8D"/>
    <w:rsid w:val="00A05B46"/>
    <w:rsid w:val="00A05CF7"/>
    <w:rsid w:val="00A0715A"/>
    <w:rsid w:val="00A10394"/>
    <w:rsid w:val="00A10883"/>
    <w:rsid w:val="00A10BFA"/>
    <w:rsid w:val="00A12E73"/>
    <w:rsid w:val="00A1695C"/>
    <w:rsid w:val="00A1765E"/>
    <w:rsid w:val="00A177D3"/>
    <w:rsid w:val="00A17CF3"/>
    <w:rsid w:val="00A219D7"/>
    <w:rsid w:val="00A224E7"/>
    <w:rsid w:val="00A23BC4"/>
    <w:rsid w:val="00A251CC"/>
    <w:rsid w:val="00A25496"/>
    <w:rsid w:val="00A27379"/>
    <w:rsid w:val="00A278CD"/>
    <w:rsid w:val="00A30205"/>
    <w:rsid w:val="00A31360"/>
    <w:rsid w:val="00A31594"/>
    <w:rsid w:val="00A31C58"/>
    <w:rsid w:val="00A31CE2"/>
    <w:rsid w:val="00A32DD9"/>
    <w:rsid w:val="00A34009"/>
    <w:rsid w:val="00A340BA"/>
    <w:rsid w:val="00A3451F"/>
    <w:rsid w:val="00A34B74"/>
    <w:rsid w:val="00A35CDA"/>
    <w:rsid w:val="00A37866"/>
    <w:rsid w:val="00A41258"/>
    <w:rsid w:val="00A41971"/>
    <w:rsid w:val="00A41D68"/>
    <w:rsid w:val="00A42F58"/>
    <w:rsid w:val="00A45113"/>
    <w:rsid w:val="00A456E9"/>
    <w:rsid w:val="00A45D85"/>
    <w:rsid w:val="00A46B0D"/>
    <w:rsid w:val="00A46EF4"/>
    <w:rsid w:val="00A518EA"/>
    <w:rsid w:val="00A51B3B"/>
    <w:rsid w:val="00A51F66"/>
    <w:rsid w:val="00A5342F"/>
    <w:rsid w:val="00A53B32"/>
    <w:rsid w:val="00A5411D"/>
    <w:rsid w:val="00A54A80"/>
    <w:rsid w:val="00A5641B"/>
    <w:rsid w:val="00A5695E"/>
    <w:rsid w:val="00A56DA6"/>
    <w:rsid w:val="00A60C1F"/>
    <w:rsid w:val="00A637C7"/>
    <w:rsid w:val="00A64179"/>
    <w:rsid w:val="00A6440A"/>
    <w:rsid w:val="00A65161"/>
    <w:rsid w:val="00A707E8"/>
    <w:rsid w:val="00A7282F"/>
    <w:rsid w:val="00A730CF"/>
    <w:rsid w:val="00A740AC"/>
    <w:rsid w:val="00A77543"/>
    <w:rsid w:val="00A8366F"/>
    <w:rsid w:val="00A841DA"/>
    <w:rsid w:val="00A84C9D"/>
    <w:rsid w:val="00A8557C"/>
    <w:rsid w:val="00A85C9A"/>
    <w:rsid w:val="00A86AF8"/>
    <w:rsid w:val="00A86D16"/>
    <w:rsid w:val="00A8751C"/>
    <w:rsid w:val="00A87E30"/>
    <w:rsid w:val="00A911FC"/>
    <w:rsid w:val="00A93ADA"/>
    <w:rsid w:val="00A95D09"/>
    <w:rsid w:val="00A9691B"/>
    <w:rsid w:val="00A973FD"/>
    <w:rsid w:val="00A97CB1"/>
    <w:rsid w:val="00AA15EF"/>
    <w:rsid w:val="00AA3B71"/>
    <w:rsid w:val="00AA6D9D"/>
    <w:rsid w:val="00AA71FC"/>
    <w:rsid w:val="00AB0986"/>
    <w:rsid w:val="00AB140F"/>
    <w:rsid w:val="00AB1FF5"/>
    <w:rsid w:val="00AB21EE"/>
    <w:rsid w:val="00AB38FC"/>
    <w:rsid w:val="00AB3EC6"/>
    <w:rsid w:val="00AB469A"/>
    <w:rsid w:val="00AB53CD"/>
    <w:rsid w:val="00AB73AD"/>
    <w:rsid w:val="00AC1DC5"/>
    <w:rsid w:val="00AC1E16"/>
    <w:rsid w:val="00AC3E92"/>
    <w:rsid w:val="00AC422C"/>
    <w:rsid w:val="00AC50D3"/>
    <w:rsid w:val="00AC6BFC"/>
    <w:rsid w:val="00AD0F16"/>
    <w:rsid w:val="00AD39BB"/>
    <w:rsid w:val="00AD3D3C"/>
    <w:rsid w:val="00AD4F6E"/>
    <w:rsid w:val="00AD55C9"/>
    <w:rsid w:val="00AD604E"/>
    <w:rsid w:val="00AD7108"/>
    <w:rsid w:val="00AD76F2"/>
    <w:rsid w:val="00AE07E8"/>
    <w:rsid w:val="00AE18D9"/>
    <w:rsid w:val="00AE1C37"/>
    <w:rsid w:val="00AE4937"/>
    <w:rsid w:val="00AE579B"/>
    <w:rsid w:val="00AE6A45"/>
    <w:rsid w:val="00AE6A80"/>
    <w:rsid w:val="00AE7C18"/>
    <w:rsid w:val="00AE7C8A"/>
    <w:rsid w:val="00AE7EC2"/>
    <w:rsid w:val="00AF158D"/>
    <w:rsid w:val="00AF21A4"/>
    <w:rsid w:val="00AF44E9"/>
    <w:rsid w:val="00AF634E"/>
    <w:rsid w:val="00AF6CC6"/>
    <w:rsid w:val="00AF7D12"/>
    <w:rsid w:val="00B0080B"/>
    <w:rsid w:val="00B00A3A"/>
    <w:rsid w:val="00B0122F"/>
    <w:rsid w:val="00B01FF8"/>
    <w:rsid w:val="00B0237A"/>
    <w:rsid w:val="00B025BA"/>
    <w:rsid w:val="00B04AC2"/>
    <w:rsid w:val="00B058CD"/>
    <w:rsid w:val="00B06A01"/>
    <w:rsid w:val="00B0711E"/>
    <w:rsid w:val="00B07C98"/>
    <w:rsid w:val="00B1021E"/>
    <w:rsid w:val="00B1041E"/>
    <w:rsid w:val="00B109C7"/>
    <w:rsid w:val="00B10CB3"/>
    <w:rsid w:val="00B11AA2"/>
    <w:rsid w:val="00B153B2"/>
    <w:rsid w:val="00B1638C"/>
    <w:rsid w:val="00B202F1"/>
    <w:rsid w:val="00B212BE"/>
    <w:rsid w:val="00B245E5"/>
    <w:rsid w:val="00B26668"/>
    <w:rsid w:val="00B27629"/>
    <w:rsid w:val="00B27AA9"/>
    <w:rsid w:val="00B3087B"/>
    <w:rsid w:val="00B3240A"/>
    <w:rsid w:val="00B334D8"/>
    <w:rsid w:val="00B40E73"/>
    <w:rsid w:val="00B40F8B"/>
    <w:rsid w:val="00B41031"/>
    <w:rsid w:val="00B41B18"/>
    <w:rsid w:val="00B41F99"/>
    <w:rsid w:val="00B42266"/>
    <w:rsid w:val="00B43F28"/>
    <w:rsid w:val="00B44CF9"/>
    <w:rsid w:val="00B45960"/>
    <w:rsid w:val="00B45B21"/>
    <w:rsid w:val="00B472C2"/>
    <w:rsid w:val="00B473D5"/>
    <w:rsid w:val="00B500F2"/>
    <w:rsid w:val="00B50BF0"/>
    <w:rsid w:val="00B52D52"/>
    <w:rsid w:val="00B547DF"/>
    <w:rsid w:val="00B55426"/>
    <w:rsid w:val="00B55CE3"/>
    <w:rsid w:val="00B55F6F"/>
    <w:rsid w:val="00B55FFF"/>
    <w:rsid w:val="00B56CA8"/>
    <w:rsid w:val="00B629C6"/>
    <w:rsid w:val="00B645F8"/>
    <w:rsid w:val="00B648E0"/>
    <w:rsid w:val="00B67099"/>
    <w:rsid w:val="00B7273C"/>
    <w:rsid w:val="00B73966"/>
    <w:rsid w:val="00B742F7"/>
    <w:rsid w:val="00B75745"/>
    <w:rsid w:val="00B75DC9"/>
    <w:rsid w:val="00B768C6"/>
    <w:rsid w:val="00B76D3B"/>
    <w:rsid w:val="00B779B9"/>
    <w:rsid w:val="00B801BF"/>
    <w:rsid w:val="00B8068D"/>
    <w:rsid w:val="00B83B92"/>
    <w:rsid w:val="00B84571"/>
    <w:rsid w:val="00B84CB4"/>
    <w:rsid w:val="00B85720"/>
    <w:rsid w:val="00B85DBF"/>
    <w:rsid w:val="00B869ED"/>
    <w:rsid w:val="00B9016A"/>
    <w:rsid w:val="00B90A3A"/>
    <w:rsid w:val="00B9111B"/>
    <w:rsid w:val="00B91905"/>
    <w:rsid w:val="00B93C6D"/>
    <w:rsid w:val="00B93DD0"/>
    <w:rsid w:val="00B9617D"/>
    <w:rsid w:val="00B97D07"/>
    <w:rsid w:val="00BA13C3"/>
    <w:rsid w:val="00BA1C7E"/>
    <w:rsid w:val="00BA40DA"/>
    <w:rsid w:val="00BA57C9"/>
    <w:rsid w:val="00BA628A"/>
    <w:rsid w:val="00BA65CA"/>
    <w:rsid w:val="00BA6834"/>
    <w:rsid w:val="00BA735E"/>
    <w:rsid w:val="00BB0465"/>
    <w:rsid w:val="00BB0580"/>
    <w:rsid w:val="00BB13C4"/>
    <w:rsid w:val="00BB2267"/>
    <w:rsid w:val="00BB3F19"/>
    <w:rsid w:val="00BB57B9"/>
    <w:rsid w:val="00BC118B"/>
    <w:rsid w:val="00BC1274"/>
    <w:rsid w:val="00BC184A"/>
    <w:rsid w:val="00BC2186"/>
    <w:rsid w:val="00BC299C"/>
    <w:rsid w:val="00BC4378"/>
    <w:rsid w:val="00BC48E4"/>
    <w:rsid w:val="00BC68E5"/>
    <w:rsid w:val="00BC773A"/>
    <w:rsid w:val="00BD1D84"/>
    <w:rsid w:val="00BD1EEA"/>
    <w:rsid w:val="00BD42BA"/>
    <w:rsid w:val="00BD5221"/>
    <w:rsid w:val="00BD5FAF"/>
    <w:rsid w:val="00BD6D28"/>
    <w:rsid w:val="00BD740B"/>
    <w:rsid w:val="00BD7B9F"/>
    <w:rsid w:val="00BE0899"/>
    <w:rsid w:val="00BE0C85"/>
    <w:rsid w:val="00BE1705"/>
    <w:rsid w:val="00BE1D88"/>
    <w:rsid w:val="00BE2CC4"/>
    <w:rsid w:val="00BE31BC"/>
    <w:rsid w:val="00BE3224"/>
    <w:rsid w:val="00BE3EBB"/>
    <w:rsid w:val="00BE4198"/>
    <w:rsid w:val="00BE44E8"/>
    <w:rsid w:val="00BE679C"/>
    <w:rsid w:val="00BE6A71"/>
    <w:rsid w:val="00BE7FB6"/>
    <w:rsid w:val="00BF3723"/>
    <w:rsid w:val="00BF3AFA"/>
    <w:rsid w:val="00BF4C9E"/>
    <w:rsid w:val="00BF5789"/>
    <w:rsid w:val="00BF6ABB"/>
    <w:rsid w:val="00C00D5A"/>
    <w:rsid w:val="00C01414"/>
    <w:rsid w:val="00C01D94"/>
    <w:rsid w:val="00C0210C"/>
    <w:rsid w:val="00C036AB"/>
    <w:rsid w:val="00C03A35"/>
    <w:rsid w:val="00C03C4D"/>
    <w:rsid w:val="00C11620"/>
    <w:rsid w:val="00C120F2"/>
    <w:rsid w:val="00C12160"/>
    <w:rsid w:val="00C13EFC"/>
    <w:rsid w:val="00C1530C"/>
    <w:rsid w:val="00C16291"/>
    <w:rsid w:val="00C17B08"/>
    <w:rsid w:val="00C2013B"/>
    <w:rsid w:val="00C21C1A"/>
    <w:rsid w:val="00C249CB"/>
    <w:rsid w:val="00C26A21"/>
    <w:rsid w:val="00C278D3"/>
    <w:rsid w:val="00C27981"/>
    <w:rsid w:val="00C2799A"/>
    <w:rsid w:val="00C3220C"/>
    <w:rsid w:val="00C328BA"/>
    <w:rsid w:val="00C32C7D"/>
    <w:rsid w:val="00C32CCA"/>
    <w:rsid w:val="00C33101"/>
    <w:rsid w:val="00C332D9"/>
    <w:rsid w:val="00C33932"/>
    <w:rsid w:val="00C3435E"/>
    <w:rsid w:val="00C373EA"/>
    <w:rsid w:val="00C37E91"/>
    <w:rsid w:val="00C4052B"/>
    <w:rsid w:val="00C40AE5"/>
    <w:rsid w:val="00C418FC"/>
    <w:rsid w:val="00C41E36"/>
    <w:rsid w:val="00C4216A"/>
    <w:rsid w:val="00C4420D"/>
    <w:rsid w:val="00C449E5"/>
    <w:rsid w:val="00C44A52"/>
    <w:rsid w:val="00C44ABB"/>
    <w:rsid w:val="00C46265"/>
    <w:rsid w:val="00C47591"/>
    <w:rsid w:val="00C47B22"/>
    <w:rsid w:val="00C51B63"/>
    <w:rsid w:val="00C51E24"/>
    <w:rsid w:val="00C51F6C"/>
    <w:rsid w:val="00C53D75"/>
    <w:rsid w:val="00C5534F"/>
    <w:rsid w:val="00C56CAB"/>
    <w:rsid w:val="00C575C1"/>
    <w:rsid w:val="00C57DF0"/>
    <w:rsid w:val="00C60418"/>
    <w:rsid w:val="00C60783"/>
    <w:rsid w:val="00C61BD1"/>
    <w:rsid w:val="00C62917"/>
    <w:rsid w:val="00C62A94"/>
    <w:rsid w:val="00C632ED"/>
    <w:rsid w:val="00C663AD"/>
    <w:rsid w:val="00C6698C"/>
    <w:rsid w:val="00C66BA5"/>
    <w:rsid w:val="00C67520"/>
    <w:rsid w:val="00C70562"/>
    <w:rsid w:val="00C70CE3"/>
    <w:rsid w:val="00C77081"/>
    <w:rsid w:val="00C77674"/>
    <w:rsid w:val="00C77E87"/>
    <w:rsid w:val="00C80454"/>
    <w:rsid w:val="00C80A29"/>
    <w:rsid w:val="00C8127D"/>
    <w:rsid w:val="00C815EE"/>
    <w:rsid w:val="00C8174C"/>
    <w:rsid w:val="00C82059"/>
    <w:rsid w:val="00C83026"/>
    <w:rsid w:val="00C86B17"/>
    <w:rsid w:val="00C86BF7"/>
    <w:rsid w:val="00C874E6"/>
    <w:rsid w:val="00C87AEE"/>
    <w:rsid w:val="00C90BD5"/>
    <w:rsid w:val="00C95CDE"/>
    <w:rsid w:val="00C96F35"/>
    <w:rsid w:val="00C9730F"/>
    <w:rsid w:val="00CA0381"/>
    <w:rsid w:val="00CA0CB7"/>
    <w:rsid w:val="00CA124A"/>
    <w:rsid w:val="00CA17C0"/>
    <w:rsid w:val="00CA20DE"/>
    <w:rsid w:val="00CA2CC7"/>
    <w:rsid w:val="00CA2CE0"/>
    <w:rsid w:val="00CA45D5"/>
    <w:rsid w:val="00CA528A"/>
    <w:rsid w:val="00CA5377"/>
    <w:rsid w:val="00CA6069"/>
    <w:rsid w:val="00CA61A5"/>
    <w:rsid w:val="00CA706F"/>
    <w:rsid w:val="00CA73D7"/>
    <w:rsid w:val="00CA7DB1"/>
    <w:rsid w:val="00CB1725"/>
    <w:rsid w:val="00CB31C8"/>
    <w:rsid w:val="00CB3307"/>
    <w:rsid w:val="00CB3838"/>
    <w:rsid w:val="00CB3B31"/>
    <w:rsid w:val="00CB60AE"/>
    <w:rsid w:val="00CB6A26"/>
    <w:rsid w:val="00CB6AE6"/>
    <w:rsid w:val="00CB6D34"/>
    <w:rsid w:val="00CC052C"/>
    <w:rsid w:val="00CC2826"/>
    <w:rsid w:val="00CC341C"/>
    <w:rsid w:val="00CC5160"/>
    <w:rsid w:val="00CC5813"/>
    <w:rsid w:val="00CD006D"/>
    <w:rsid w:val="00CD0C2F"/>
    <w:rsid w:val="00CD2964"/>
    <w:rsid w:val="00CD2B03"/>
    <w:rsid w:val="00CD63DE"/>
    <w:rsid w:val="00CD740E"/>
    <w:rsid w:val="00CD74DA"/>
    <w:rsid w:val="00CE102E"/>
    <w:rsid w:val="00CE159E"/>
    <w:rsid w:val="00CE4E5E"/>
    <w:rsid w:val="00CE574F"/>
    <w:rsid w:val="00CE7A3D"/>
    <w:rsid w:val="00CF07AD"/>
    <w:rsid w:val="00CF35E6"/>
    <w:rsid w:val="00CF5040"/>
    <w:rsid w:val="00CF7EBE"/>
    <w:rsid w:val="00D00784"/>
    <w:rsid w:val="00D00B55"/>
    <w:rsid w:val="00D00C4D"/>
    <w:rsid w:val="00D01104"/>
    <w:rsid w:val="00D01221"/>
    <w:rsid w:val="00D015C8"/>
    <w:rsid w:val="00D02724"/>
    <w:rsid w:val="00D02AD7"/>
    <w:rsid w:val="00D03C3B"/>
    <w:rsid w:val="00D05160"/>
    <w:rsid w:val="00D051C6"/>
    <w:rsid w:val="00D05613"/>
    <w:rsid w:val="00D07272"/>
    <w:rsid w:val="00D07EE2"/>
    <w:rsid w:val="00D113E8"/>
    <w:rsid w:val="00D119A1"/>
    <w:rsid w:val="00D130C0"/>
    <w:rsid w:val="00D13498"/>
    <w:rsid w:val="00D139C4"/>
    <w:rsid w:val="00D146E4"/>
    <w:rsid w:val="00D14CD2"/>
    <w:rsid w:val="00D17A0B"/>
    <w:rsid w:val="00D2004B"/>
    <w:rsid w:val="00D219B3"/>
    <w:rsid w:val="00D224B3"/>
    <w:rsid w:val="00D22D4F"/>
    <w:rsid w:val="00D234E0"/>
    <w:rsid w:val="00D24045"/>
    <w:rsid w:val="00D24275"/>
    <w:rsid w:val="00D24350"/>
    <w:rsid w:val="00D246F5"/>
    <w:rsid w:val="00D25C6B"/>
    <w:rsid w:val="00D25D6C"/>
    <w:rsid w:val="00D25EDD"/>
    <w:rsid w:val="00D25FD6"/>
    <w:rsid w:val="00D26D70"/>
    <w:rsid w:val="00D271E1"/>
    <w:rsid w:val="00D27B80"/>
    <w:rsid w:val="00D301BB"/>
    <w:rsid w:val="00D30867"/>
    <w:rsid w:val="00D31902"/>
    <w:rsid w:val="00D31978"/>
    <w:rsid w:val="00D32E39"/>
    <w:rsid w:val="00D331DD"/>
    <w:rsid w:val="00D35B9A"/>
    <w:rsid w:val="00D35F20"/>
    <w:rsid w:val="00D36058"/>
    <w:rsid w:val="00D40F82"/>
    <w:rsid w:val="00D4139A"/>
    <w:rsid w:val="00D4224D"/>
    <w:rsid w:val="00D427EF"/>
    <w:rsid w:val="00D4488B"/>
    <w:rsid w:val="00D4580C"/>
    <w:rsid w:val="00D45C7A"/>
    <w:rsid w:val="00D45E86"/>
    <w:rsid w:val="00D50140"/>
    <w:rsid w:val="00D50D16"/>
    <w:rsid w:val="00D52189"/>
    <w:rsid w:val="00D52A98"/>
    <w:rsid w:val="00D539A8"/>
    <w:rsid w:val="00D55172"/>
    <w:rsid w:val="00D55A1E"/>
    <w:rsid w:val="00D56183"/>
    <w:rsid w:val="00D56698"/>
    <w:rsid w:val="00D56CB0"/>
    <w:rsid w:val="00D57FCB"/>
    <w:rsid w:val="00D6162F"/>
    <w:rsid w:val="00D61D5D"/>
    <w:rsid w:val="00D62468"/>
    <w:rsid w:val="00D6294D"/>
    <w:rsid w:val="00D63853"/>
    <w:rsid w:val="00D64147"/>
    <w:rsid w:val="00D642E8"/>
    <w:rsid w:val="00D644B3"/>
    <w:rsid w:val="00D66990"/>
    <w:rsid w:val="00D66F6B"/>
    <w:rsid w:val="00D67A20"/>
    <w:rsid w:val="00D70BA6"/>
    <w:rsid w:val="00D7129A"/>
    <w:rsid w:val="00D71AB3"/>
    <w:rsid w:val="00D72741"/>
    <w:rsid w:val="00D735E3"/>
    <w:rsid w:val="00D74D38"/>
    <w:rsid w:val="00D74F86"/>
    <w:rsid w:val="00D75C09"/>
    <w:rsid w:val="00D772A8"/>
    <w:rsid w:val="00D81CD5"/>
    <w:rsid w:val="00D82134"/>
    <w:rsid w:val="00D823F2"/>
    <w:rsid w:val="00D82D8E"/>
    <w:rsid w:val="00D845CF"/>
    <w:rsid w:val="00D84A36"/>
    <w:rsid w:val="00D84BF1"/>
    <w:rsid w:val="00D8543A"/>
    <w:rsid w:val="00D87504"/>
    <w:rsid w:val="00D87C16"/>
    <w:rsid w:val="00D90B4E"/>
    <w:rsid w:val="00D91B80"/>
    <w:rsid w:val="00D92D95"/>
    <w:rsid w:val="00D950FB"/>
    <w:rsid w:val="00D9620A"/>
    <w:rsid w:val="00D96553"/>
    <w:rsid w:val="00DA0AE6"/>
    <w:rsid w:val="00DA197B"/>
    <w:rsid w:val="00DA278C"/>
    <w:rsid w:val="00DA2E6C"/>
    <w:rsid w:val="00DA3036"/>
    <w:rsid w:val="00DA34C9"/>
    <w:rsid w:val="00DA3E63"/>
    <w:rsid w:val="00DA527C"/>
    <w:rsid w:val="00DA58EC"/>
    <w:rsid w:val="00DA7B55"/>
    <w:rsid w:val="00DA7DD3"/>
    <w:rsid w:val="00DB023D"/>
    <w:rsid w:val="00DB0B86"/>
    <w:rsid w:val="00DB0DB8"/>
    <w:rsid w:val="00DB1887"/>
    <w:rsid w:val="00DB24EF"/>
    <w:rsid w:val="00DB3466"/>
    <w:rsid w:val="00DB4AB1"/>
    <w:rsid w:val="00DB4E37"/>
    <w:rsid w:val="00DB5EF6"/>
    <w:rsid w:val="00DB62E2"/>
    <w:rsid w:val="00DB7362"/>
    <w:rsid w:val="00DC0E8F"/>
    <w:rsid w:val="00DC0F2E"/>
    <w:rsid w:val="00DC12C2"/>
    <w:rsid w:val="00DC1447"/>
    <w:rsid w:val="00DC17B5"/>
    <w:rsid w:val="00DC3130"/>
    <w:rsid w:val="00DC407B"/>
    <w:rsid w:val="00DC4B11"/>
    <w:rsid w:val="00DC4E49"/>
    <w:rsid w:val="00DC54BF"/>
    <w:rsid w:val="00DC5995"/>
    <w:rsid w:val="00DC5B43"/>
    <w:rsid w:val="00DC6194"/>
    <w:rsid w:val="00DD33D1"/>
    <w:rsid w:val="00DD36A9"/>
    <w:rsid w:val="00DD3ABC"/>
    <w:rsid w:val="00DD3C5C"/>
    <w:rsid w:val="00DD4429"/>
    <w:rsid w:val="00DD4CDC"/>
    <w:rsid w:val="00DD552E"/>
    <w:rsid w:val="00DD5EE4"/>
    <w:rsid w:val="00DD637F"/>
    <w:rsid w:val="00DD7076"/>
    <w:rsid w:val="00DE0114"/>
    <w:rsid w:val="00DE11E9"/>
    <w:rsid w:val="00DE2552"/>
    <w:rsid w:val="00DE2885"/>
    <w:rsid w:val="00DE3B12"/>
    <w:rsid w:val="00DE400C"/>
    <w:rsid w:val="00DE41E2"/>
    <w:rsid w:val="00DE48B4"/>
    <w:rsid w:val="00DE56F4"/>
    <w:rsid w:val="00DE5B25"/>
    <w:rsid w:val="00DE5DA7"/>
    <w:rsid w:val="00DE6952"/>
    <w:rsid w:val="00DE7BAD"/>
    <w:rsid w:val="00DF2595"/>
    <w:rsid w:val="00DF3321"/>
    <w:rsid w:val="00DF73AA"/>
    <w:rsid w:val="00E01AAF"/>
    <w:rsid w:val="00E041CB"/>
    <w:rsid w:val="00E06BAA"/>
    <w:rsid w:val="00E072C2"/>
    <w:rsid w:val="00E07914"/>
    <w:rsid w:val="00E07A6B"/>
    <w:rsid w:val="00E10A30"/>
    <w:rsid w:val="00E1173A"/>
    <w:rsid w:val="00E118B4"/>
    <w:rsid w:val="00E12130"/>
    <w:rsid w:val="00E12CC4"/>
    <w:rsid w:val="00E13018"/>
    <w:rsid w:val="00E139A2"/>
    <w:rsid w:val="00E1486B"/>
    <w:rsid w:val="00E17580"/>
    <w:rsid w:val="00E17D87"/>
    <w:rsid w:val="00E20880"/>
    <w:rsid w:val="00E210AD"/>
    <w:rsid w:val="00E21D8C"/>
    <w:rsid w:val="00E22439"/>
    <w:rsid w:val="00E22648"/>
    <w:rsid w:val="00E238C0"/>
    <w:rsid w:val="00E2391E"/>
    <w:rsid w:val="00E23F5A"/>
    <w:rsid w:val="00E240F1"/>
    <w:rsid w:val="00E24EB4"/>
    <w:rsid w:val="00E25E92"/>
    <w:rsid w:val="00E262BF"/>
    <w:rsid w:val="00E26335"/>
    <w:rsid w:val="00E267ED"/>
    <w:rsid w:val="00E26E57"/>
    <w:rsid w:val="00E27850"/>
    <w:rsid w:val="00E30EFC"/>
    <w:rsid w:val="00E321C8"/>
    <w:rsid w:val="00E32857"/>
    <w:rsid w:val="00E329CD"/>
    <w:rsid w:val="00E33048"/>
    <w:rsid w:val="00E356AC"/>
    <w:rsid w:val="00E37E23"/>
    <w:rsid w:val="00E4091B"/>
    <w:rsid w:val="00E4106D"/>
    <w:rsid w:val="00E41DD7"/>
    <w:rsid w:val="00E41E3A"/>
    <w:rsid w:val="00E42D80"/>
    <w:rsid w:val="00E42E51"/>
    <w:rsid w:val="00E44299"/>
    <w:rsid w:val="00E446AF"/>
    <w:rsid w:val="00E45242"/>
    <w:rsid w:val="00E47F9C"/>
    <w:rsid w:val="00E50FEA"/>
    <w:rsid w:val="00E51F6E"/>
    <w:rsid w:val="00E52F68"/>
    <w:rsid w:val="00E546C0"/>
    <w:rsid w:val="00E54A3F"/>
    <w:rsid w:val="00E552BC"/>
    <w:rsid w:val="00E562AD"/>
    <w:rsid w:val="00E564D9"/>
    <w:rsid w:val="00E64DCA"/>
    <w:rsid w:val="00E6535A"/>
    <w:rsid w:val="00E66789"/>
    <w:rsid w:val="00E66BA9"/>
    <w:rsid w:val="00E70746"/>
    <w:rsid w:val="00E71F0B"/>
    <w:rsid w:val="00E735BA"/>
    <w:rsid w:val="00E740F4"/>
    <w:rsid w:val="00E74482"/>
    <w:rsid w:val="00E75841"/>
    <w:rsid w:val="00E75DF2"/>
    <w:rsid w:val="00E75E28"/>
    <w:rsid w:val="00E77C3C"/>
    <w:rsid w:val="00E77E1A"/>
    <w:rsid w:val="00E81B0B"/>
    <w:rsid w:val="00E82765"/>
    <w:rsid w:val="00E828F7"/>
    <w:rsid w:val="00E82BCB"/>
    <w:rsid w:val="00E83B82"/>
    <w:rsid w:val="00E84D90"/>
    <w:rsid w:val="00E854AF"/>
    <w:rsid w:val="00E85DA7"/>
    <w:rsid w:val="00E86337"/>
    <w:rsid w:val="00E8650A"/>
    <w:rsid w:val="00E86CD5"/>
    <w:rsid w:val="00E86F9B"/>
    <w:rsid w:val="00E8725E"/>
    <w:rsid w:val="00E876AF"/>
    <w:rsid w:val="00E90BFB"/>
    <w:rsid w:val="00E910E6"/>
    <w:rsid w:val="00E9136C"/>
    <w:rsid w:val="00E918F3"/>
    <w:rsid w:val="00E9307D"/>
    <w:rsid w:val="00E93124"/>
    <w:rsid w:val="00E93158"/>
    <w:rsid w:val="00E9334E"/>
    <w:rsid w:val="00E93618"/>
    <w:rsid w:val="00E936B6"/>
    <w:rsid w:val="00E93F77"/>
    <w:rsid w:val="00E95017"/>
    <w:rsid w:val="00E95224"/>
    <w:rsid w:val="00E9667A"/>
    <w:rsid w:val="00E97534"/>
    <w:rsid w:val="00E97B6C"/>
    <w:rsid w:val="00E97C92"/>
    <w:rsid w:val="00EA095A"/>
    <w:rsid w:val="00EA4B3B"/>
    <w:rsid w:val="00EA50F5"/>
    <w:rsid w:val="00EA56EC"/>
    <w:rsid w:val="00EA67D3"/>
    <w:rsid w:val="00EA6B05"/>
    <w:rsid w:val="00EA737C"/>
    <w:rsid w:val="00EB0FA5"/>
    <w:rsid w:val="00EB3E5F"/>
    <w:rsid w:val="00EB5168"/>
    <w:rsid w:val="00EB5F15"/>
    <w:rsid w:val="00EB764B"/>
    <w:rsid w:val="00EB7D01"/>
    <w:rsid w:val="00EC191A"/>
    <w:rsid w:val="00EC3972"/>
    <w:rsid w:val="00EC4155"/>
    <w:rsid w:val="00EC4A18"/>
    <w:rsid w:val="00EC4F4A"/>
    <w:rsid w:val="00EC5D1F"/>
    <w:rsid w:val="00EC6180"/>
    <w:rsid w:val="00EC73BD"/>
    <w:rsid w:val="00EC7A62"/>
    <w:rsid w:val="00ED1C71"/>
    <w:rsid w:val="00ED3E94"/>
    <w:rsid w:val="00ED56C4"/>
    <w:rsid w:val="00ED5A83"/>
    <w:rsid w:val="00ED6567"/>
    <w:rsid w:val="00ED6F72"/>
    <w:rsid w:val="00ED773E"/>
    <w:rsid w:val="00ED7C72"/>
    <w:rsid w:val="00EE1938"/>
    <w:rsid w:val="00EE1E58"/>
    <w:rsid w:val="00EE2205"/>
    <w:rsid w:val="00EE2DE4"/>
    <w:rsid w:val="00EE593A"/>
    <w:rsid w:val="00EE5E0E"/>
    <w:rsid w:val="00EE6AEC"/>
    <w:rsid w:val="00EE6C5D"/>
    <w:rsid w:val="00EE7391"/>
    <w:rsid w:val="00EF2F7C"/>
    <w:rsid w:val="00EF40AA"/>
    <w:rsid w:val="00EF43C5"/>
    <w:rsid w:val="00EF57D1"/>
    <w:rsid w:val="00EF6D94"/>
    <w:rsid w:val="00EF7A91"/>
    <w:rsid w:val="00EF7CDC"/>
    <w:rsid w:val="00F00647"/>
    <w:rsid w:val="00F00ECF"/>
    <w:rsid w:val="00F01E75"/>
    <w:rsid w:val="00F01F65"/>
    <w:rsid w:val="00F03799"/>
    <w:rsid w:val="00F038A2"/>
    <w:rsid w:val="00F0483E"/>
    <w:rsid w:val="00F04A46"/>
    <w:rsid w:val="00F051D6"/>
    <w:rsid w:val="00F0668D"/>
    <w:rsid w:val="00F07089"/>
    <w:rsid w:val="00F107E9"/>
    <w:rsid w:val="00F139EC"/>
    <w:rsid w:val="00F13D79"/>
    <w:rsid w:val="00F1430E"/>
    <w:rsid w:val="00F1437F"/>
    <w:rsid w:val="00F16FD9"/>
    <w:rsid w:val="00F17427"/>
    <w:rsid w:val="00F17B36"/>
    <w:rsid w:val="00F211A9"/>
    <w:rsid w:val="00F22C72"/>
    <w:rsid w:val="00F235FA"/>
    <w:rsid w:val="00F23AE9"/>
    <w:rsid w:val="00F244F8"/>
    <w:rsid w:val="00F24B00"/>
    <w:rsid w:val="00F25124"/>
    <w:rsid w:val="00F2576D"/>
    <w:rsid w:val="00F26803"/>
    <w:rsid w:val="00F27256"/>
    <w:rsid w:val="00F27ABD"/>
    <w:rsid w:val="00F27F61"/>
    <w:rsid w:val="00F3051F"/>
    <w:rsid w:val="00F3081D"/>
    <w:rsid w:val="00F321C9"/>
    <w:rsid w:val="00F32BE9"/>
    <w:rsid w:val="00F32E49"/>
    <w:rsid w:val="00F3322E"/>
    <w:rsid w:val="00F35525"/>
    <w:rsid w:val="00F366E6"/>
    <w:rsid w:val="00F37495"/>
    <w:rsid w:val="00F378F1"/>
    <w:rsid w:val="00F40183"/>
    <w:rsid w:val="00F41970"/>
    <w:rsid w:val="00F420A9"/>
    <w:rsid w:val="00F4233E"/>
    <w:rsid w:val="00F423CD"/>
    <w:rsid w:val="00F42519"/>
    <w:rsid w:val="00F426DC"/>
    <w:rsid w:val="00F42B8B"/>
    <w:rsid w:val="00F43BBA"/>
    <w:rsid w:val="00F4594D"/>
    <w:rsid w:val="00F45A36"/>
    <w:rsid w:val="00F46B8E"/>
    <w:rsid w:val="00F474A6"/>
    <w:rsid w:val="00F476EE"/>
    <w:rsid w:val="00F50F11"/>
    <w:rsid w:val="00F5145F"/>
    <w:rsid w:val="00F5483A"/>
    <w:rsid w:val="00F55C60"/>
    <w:rsid w:val="00F566BA"/>
    <w:rsid w:val="00F56D9D"/>
    <w:rsid w:val="00F57699"/>
    <w:rsid w:val="00F57EA3"/>
    <w:rsid w:val="00F6283E"/>
    <w:rsid w:val="00F628E3"/>
    <w:rsid w:val="00F629DA"/>
    <w:rsid w:val="00F63868"/>
    <w:rsid w:val="00F6390C"/>
    <w:rsid w:val="00F63FEA"/>
    <w:rsid w:val="00F65089"/>
    <w:rsid w:val="00F65BFF"/>
    <w:rsid w:val="00F6603C"/>
    <w:rsid w:val="00F66EDF"/>
    <w:rsid w:val="00F67439"/>
    <w:rsid w:val="00F70496"/>
    <w:rsid w:val="00F70C2E"/>
    <w:rsid w:val="00F7295E"/>
    <w:rsid w:val="00F7543E"/>
    <w:rsid w:val="00F8015B"/>
    <w:rsid w:val="00F811E0"/>
    <w:rsid w:val="00F8132E"/>
    <w:rsid w:val="00F82D9B"/>
    <w:rsid w:val="00F85A9D"/>
    <w:rsid w:val="00F86C34"/>
    <w:rsid w:val="00F87AB4"/>
    <w:rsid w:val="00F90454"/>
    <w:rsid w:val="00F90F88"/>
    <w:rsid w:val="00F911B4"/>
    <w:rsid w:val="00F91A26"/>
    <w:rsid w:val="00F91B2A"/>
    <w:rsid w:val="00F921E8"/>
    <w:rsid w:val="00F92B4F"/>
    <w:rsid w:val="00F931A4"/>
    <w:rsid w:val="00F9450A"/>
    <w:rsid w:val="00F94FEB"/>
    <w:rsid w:val="00F95053"/>
    <w:rsid w:val="00F9558F"/>
    <w:rsid w:val="00F9794F"/>
    <w:rsid w:val="00F97969"/>
    <w:rsid w:val="00FA0A6C"/>
    <w:rsid w:val="00FA0A87"/>
    <w:rsid w:val="00FA1C24"/>
    <w:rsid w:val="00FA2009"/>
    <w:rsid w:val="00FA2EDE"/>
    <w:rsid w:val="00FA332B"/>
    <w:rsid w:val="00FA3348"/>
    <w:rsid w:val="00FA3431"/>
    <w:rsid w:val="00FA5121"/>
    <w:rsid w:val="00FA68D8"/>
    <w:rsid w:val="00FB1BDF"/>
    <w:rsid w:val="00FB2030"/>
    <w:rsid w:val="00FB3437"/>
    <w:rsid w:val="00FB3CAD"/>
    <w:rsid w:val="00FB4F22"/>
    <w:rsid w:val="00FB593F"/>
    <w:rsid w:val="00FB712A"/>
    <w:rsid w:val="00FC08BF"/>
    <w:rsid w:val="00FC0A28"/>
    <w:rsid w:val="00FC0A9A"/>
    <w:rsid w:val="00FC40F2"/>
    <w:rsid w:val="00FC4165"/>
    <w:rsid w:val="00FC4637"/>
    <w:rsid w:val="00FC58C2"/>
    <w:rsid w:val="00FC66C5"/>
    <w:rsid w:val="00FC790C"/>
    <w:rsid w:val="00FD0BFB"/>
    <w:rsid w:val="00FD238B"/>
    <w:rsid w:val="00FD2CE5"/>
    <w:rsid w:val="00FD3C8B"/>
    <w:rsid w:val="00FD4A07"/>
    <w:rsid w:val="00FD503C"/>
    <w:rsid w:val="00FD76DC"/>
    <w:rsid w:val="00FD7EE9"/>
    <w:rsid w:val="00FE001E"/>
    <w:rsid w:val="00FE1E7E"/>
    <w:rsid w:val="00FE4933"/>
    <w:rsid w:val="00FE4C29"/>
    <w:rsid w:val="00FE7CA2"/>
    <w:rsid w:val="00FF0336"/>
    <w:rsid w:val="00FF09C6"/>
    <w:rsid w:val="00FF172E"/>
    <w:rsid w:val="00FF4BE0"/>
    <w:rsid w:val="00FF4F02"/>
    <w:rsid w:val="00FF5A6B"/>
    <w:rsid w:val="00FF5E42"/>
    <w:rsid w:val="00FF686E"/>
    <w:rsid w:val="00FF6A46"/>
    <w:rsid w:val="00FF6BD3"/>
    <w:rsid w:val="00FF7884"/>
    <w:rsid w:val="00FF78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2856"/>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65E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BD1"/>
    <w:pPr>
      <w:ind w:left="720"/>
      <w:contextualSpacing/>
    </w:pPr>
  </w:style>
  <w:style w:type="character" w:customStyle="1" w:styleId="Heading1Char">
    <w:name w:val="Heading 1 Char"/>
    <w:basedOn w:val="DefaultParagraphFont"/>
    <w:link w:val="Heading1"/>
    <w:uiPriority w:val="9"/>
    <w:rsid w:val="005965E2"/>
    <w:rPr>
      <w:rFonts w:asciiTheme="majorHAnsi" w:eastAsiaTheme="majorEastAsia" w:hAnsiTheme="majorHAnsi" w:cstheme="majorBidi"/>
      <w:b/>
      <w:bCs/>
      <w:color w:val="365F91" w:themeColor="accent1" w:themeShade="BF"/>
      <w:sz w:val="28"/>
      <w:szCs w:val="28"/>
      <w:lang w:eastAsia="de-DE"/>
    </w:rPr>
  </w:style>
  <w:style w:type="paragraph" w:styleId="BalloonText">
    <w:name w:val="Balloon Text"/>
    <w:basedOn w:val="Normal"/>
    <w:link w:val="BalloonTextChar"/>
    <w:uiPriority w:val="99"/>
    <w:semiHidden/>
    <w:unhideWhenUsed/>
    <w:rsid w:val="00596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5E2"/>
    <w:rPr>
      <w:rFonts w:ascii="Tahoma" w:hAnsi="Tahoma" w:cs="Tahoma"/>
      <w:sz w:val="16"/>
      <w:szCs w:val="16"/>
    </w:rPr>
  </w:style>
  <w:style w:type="character" w:styleId="Hyperlink">
    <w:name w:val="Hyperlink"/>
    <w:rsid w:val="009819BC"/>
    <w:rPr>
      <w:color w:val="000080"/>
      <w:u w:val="single"/>
    </w:rPr>
  </w:style>
  <w:style w:type="paragraph" w:styleId="NormalWeb">
    <w:name w:val="Normal (Web)"/>
    <w:basedOn w:val="Normal"/>
    <w:uiPriority w:val="99"/>
    <w:semiHidden/>
    <w:unhideWhenUsed/>
    <w:rsid w:val="00A177D3"/>
    <w:pPr>
      <w:spacing w:before="100" w:beforeAutospacing="1" w:after="100" w:afterAutospacing="1" w:line="240" w:lineRule="auto"/>
    </w:pPr>
    <w:rPr>
      <w:rFonts w:ascii="Times New Roman" w:hAnsi="Times New Roman" w:cs="Times New Roman"/>
      <w:sz w:val="24"/>
      <w:szCs w:val="24"/>
      <w:lang w:eastAsia="de-DE"/>
    </w:rPr>
  </w:style>
  <w:style w:type="character" w:customStyle="1" w:styleId="orcid-id-https2">
    <w:name w:val="orcid-id-https2"/>
    <w:basedOn w:val="DefaultParagraphFont"/>
    <w:rsid w:val="00FF4BE0"/>
    <w:rPr>
      <w:sz w:val="18"/>
      <w:szCs w:val="18"/>
    </w:rPr>
  </w:style>
  <w:style w:type="character" w:customStyle="1" w:styleId="element-citation">
    <w:name w:val="element-citation"/>
    <w:basedOn w:val="DefaultParagraphFont"/>
    <w:rsid w:val="00300E51"/>
  </w:style>
  <w:style w:type="character" w:customStyle="1" w:styleId="ref-vol">
    <w:name w:val="ref-vol"/>
    <w:basedOn w:val="DefaultParagraphFont"/>
    <w:rsid w:val="00300E51"/>
  </w:style>
  <w:style w:type="character" w:customStyle="1" w:styleId="highlight">
    <w:name w:val="highlight"/>
    <w:basedOn w:val="DefaultParagraphFont"/>
    <w:rsid w:val="009F0F57"/>
  </w:style>
  <w:style w:type="paragraph" w:styleId="Bibliography">
    <w:name w:val="Bibliography"/>
    <w:basedOn w:val="Normal"/>
    <w:next w:val="Normal"/>
    <w:uiPriority w:val="37"/>
    <w:unhideWhenUsed/>
    <w:rsid w:val="00B04AC2"/>
  </w:style>
  <w:style w:type="paragraph" w:styleId="Header">
    <w:name w:val="header"/>
    <w:basedOn w:val="Normal"/>
    <w:link w:val="HeaderChar"/>
    <w:uiPriority w:val="99"/>
    <w:unhideWhenUsed/>
    <w:rsid w:val="002564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6489"/>
  </w:style>
  <w:style w:type="paragraph" w:styleId="Footer">
    <w:name w:val="footer"/>
    <w:basedOn w:val="Normal"/>
    <w:link w:val="FooterChar"/>
    <w:uiPriority w:val="99"/>
    <w:unhideWhenUsed/>
    <w:rsid w:val="002564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6489"/>
  </w:style>
  <w:style w:type="character" w:styleId="CommentReference">
    <w:name w:val="annotation reference"/>
    <w:basedOn w:val="DefaultParagraphFont"/>
    <w:uiPriority w:val="99"/>
    <w:unhideWhenUsed/>
    <w:qFormat/>
    <w:rsid w:val="00BB0580"/>
    <w:rPr>
      <w:sz w:val="16"/>
      <w:szCs w:val="16"/>
    </w:rPr>
  </w:style>
  <w:style w:type="paragraph" w:styleId="CommentText">
    <w:name w:val="annotation text"/>
    <w:basedOn w:val="Normal"/>
    <w:link w:val="CommentTextChar"/>
    <w:uiPriority w:val="99"/>
    <w:unhideWhenUsed/>
    <w:qFormat/>
    <w:rsid w:val="00BB0580"/>
    <w:pPr>
      <w:spacing w:line="240" w:lineRule="auto"/>
    </w:pPr>
    <w:rPr>
      <w:sz w:val="20"/>
      <w:szCs w:val="20"/>
    </w:rPr>
  </w:style>
  <w:style w:type="character" w:customStyle="1" w:styleId="CommentTextChar">
    <w:name w:val="Comment Text Char"/>
    <w:basedOn w:val="DefaultParagraphFont"/>
    <w:link w:val="CommentText"/>
    <w:uiPriority w:val="99"/>
    <w:qFormat/>
    <w:rsid w:val="00BB0580"/>
    <w:rPr>
      <w:sz w:val="20"/>
      <w:szCs w:val="20"/>
    </w:rPr>
  </w:style>
  <w:style w:type="paragraph" w:styleId="CommentSubject">
    <w:name w:val="annotation subject"/>
    <w:basedOn w:val="CommentText"/>
    <w:next w:val="CommentText"/>
    <w:link w:val="CommentSubjectChar"/>
    <w:uiPriority w:val="99"/>
    <w:semiHidden/>
    <w:unhideWhenUsed/>
    <w:rsid w:val="00BB0580"/>
    <w:rPr>
      <w:b/>
      <w:bCs/>
    </w:rPr>
  </w:style>
  <w:style w:type="character" w:customStyle="1" w:styleId="CommentSubjectChar">
    <w:name w:val="Comment Subject Char"/>
    <w:basedOn w:val="CommentTextChar"/>
    <w:link w:val="CommentSubject"/>
    <w:uiPriority w:val="99"/>
    <w:semiHidden/>
    <w:rsid w:val="00BB0580"/>
    <w:rPr>
      <w:b/>
      <w:bCs/>
      <w:sz w:val="20"/>
      <w:szCs w:val="20"/>
    </w:rPr>
  </w:style>
  <w:style w:type="paragraph" w:styleId="Revision">
    <w:name w:val="Revision"/>
    <w:hidden/>
    <w:uiPriority w:val="99"/>
    <w:semiHidden/>
    <w:rsid w:val="00BB0580"/>
    <w:pPr>
      <w:spacing w:after="0" w:line="240" w:lineRule="auto"/>
    </w:pPr>
  </w:style>
  <w:style w:type="paragraph" w:customStyle="1" w:styleId="title1">
    <w:name w:val="title1"/>
    <w:basedOn w:val="Normal"/>
    <w:rsid w:val="007E5300"/>
    <w:pPr>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Normal"/>
    <w:rsid w:val="007E5300"/>
    <w:pPr>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Normal"/>
    <w:rsid w:val="007E5300"/>
    <w:pPr>
      <w:spacing w:after="0" w:line="240" w:lineRule="auto"/>
    </w:pPr>
    <w:rPr>
      <w:rFonts w:ascii="Times New Roman" w:eastAsia="Times New Roman" w:hAnsi="Times New Roman" w:cs="Times New Roman"/>
      <w:lang w:eastAsia="de-DE"/>
    </w:rPr>
  </w:style>
  <w:style w:type="character" w:customStyle="1" w:styleId="jrnl">
    <w:name w:val="jrnl"/>
    <w:basedOn w:val="DefaultParagraphFont"/>
    <w:rsid w:val="007E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7912">
      <w:bodyDiv w:val="1"/>
      <w:marLeft w:val="0"/>
      <w:marRight w:val="0"/>
      <w:marTop w:val="0"/>
      <w:marBottom w:val="0"/>
      <w:divBdr>
        <w:top w:val="none" w:sz="0" w:space="0" w:color="auto"/>
        <w:left w:val="none" w:sz="0" w:space="0" w:color="auto"/>
        <w:bottom w:val="none" w:sz="0" w:space="0" w:color="auto"/>
        <w:right w:val="none" w:sz="0" w:space="0" w:color="auto"/>
      </w:divBdr>
      <w:divsChild>
        <w:div w:id="1847555010">
          <w:marLeft w:val="0"/>
          <w:marRight w:val="1"/>
          <w:marTop w:val="0"/>
          <w:marBottom w:val="0"/>
          <w:divBdr>
            <w:top w:val="none" w:sz="0" w:space="0" w:color="auto"/>
            <w:left w:val="none" w:sz="0" w:space="0" w:color="auto"/>
            <w:bottom w:val="none" w:sz="0" w:space="0" w:color="auto"/>
            <w:right w:val="none" w:sz="0" w:space="0" w:color="auto"/>
          </w:divBdr>
          <w:divsChild>
            <w:div w:id="1223905682">
              <w:marLeft w:val="0"/>
              <w:marRight w:val="0"/>
              <w:marTop w:val="0"/>
              <w:marBottom w:val="0"/>
              <w:divBdr>
                <w:top w:val="none" w:sz="0" w:space="0" w:color="auto"/>
                <w:left w:val="none" w:sz="0" w:space="0" w:color="auto"/>
                <w:bottom w:val="none" w:sz="0" w:space="0" w:color="auto"/>
                <w:right w:val="none" w:sz="0" w:space="0" w:color="auto"/>
              </w:divBdr>
              <w:divsChild>
                <w:div w:id="125439095">
                  <w:marLeft w:val="0"/>
                  <w:marRight w:val="1"/>
                  <w:marTop w:val="0"/>
                  <w:marBottom w:val="0"/>
                  <w:divBdr>
                    <w:top w:val="none" w:sz="0" w:space="0" w:color="auto"/>
                    <w:left w:val="none" w:sz="0" w:space="0" w:color="auto"/>
                    <w:bottom w:val="none" w:sz="0" w:space="0" w:color="auto"/>
                    <w:right w:val="none" w:sz="0" w:space="0" w:color="auto"/>
                  </w:divBdr>
                  <w:divsChild>
                    <w:div w:id="1384479769">
                      <w:marLeft w:val="0"/>
                      <w:marRight w:val="0"/>
                      <w:marTop w:val="0"/>
                      <w:marBottom w:val="0"/>
                      <w:divBdr>
                        <w:top w:val="none" w:sz="0" w:space="0" w:color="auto"/>
                        <w:left w:val="none" w:sz="0" w:space="0" w:color="auto"/>
                        <w:bottom w:val="none" w:sz="0" w:space="0" w:color="auto"/>
                        <w:right w:val="none" w:sz="0" w:space="0" w:color="auto"/>
                      </w:divBdr>
                      <w:divsChild>
                        <w:div w:id="1814173339">
                          <w:marLeft w:val="0"/>
                          <w:marRight w:val="0"/>
                          <w:marTop w:val="0"/>
                          <w:marBottom w:val="0"/>
                          <w:divBdr>
                            <w:top w:val="none" w:sz="0" w:space="0" w:color="auto"/>
                            <w:left w:val="none" w:sz="0" w:space="0" w:color="auto"/>
                            <w:bottom w:val="none" w:sz="0" w:space="0" w:color="auto"/>
                            <w:right w:val="none" w:sz="0" w:space="0" w:color="auto"/>
                          </w:divBdr>
                          <w:divsChild>
                            <w:div w:id="1427651751">
                              <w:marLeft w:val="0"/>
                              <w:marRight w:val="0"/>
                              <w:marTop w:val="120"/>
                              <w:marBottom w:val="360"/>
                              <w:divBdr>
                                <w:top w:val="none" w:sz="0" w:space="0" w:color="auto"/>
                                <w:left w:val="none" w:sz="0" w:space="0" w:color="auto"/>
                                <w:bottom w:val="none" w:sz="0" w:space="0" w:color="auto"/>
                                <w:right w:val="none" w:sz="0" w:space="0" w:color="auto"/>
                              </w:divBdr>
                              <w:divsChild>
                                <w:div w:id="1049958857">
                                  <w:marLeft w:val="0"/>
                                  <w:marRight w:val="0"/>
                                  <w:marTop w:val="0"/>
                                  <w:marBottom w:val="0"/>
                                  <w:divBdr>
                                    <w:top w:val="none" w:sz="0" w:space="0" w:color="auto"/>
                                    <w:left w:val="none" w:sz="0" w:space="0" w:color="auto"/>
                                    <w:bottom w:val="none" w:sz="0" w:space="0" w:color="auto"/>
                                    <w:right w:val="none" w:sz="0" w:space="0" w:color="auto"/>
                                  </w:divBdr>
                                  <w:divsChild>
                                    <w:div w:id="1123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3974">
      <w:bodyDiv w:val="1"/>
      <w:marLeft w:val="0"/>
      <w:marRight w:val="0"/>
      <w:marTop w:val="0"/>
      <w:marBottom w:val="0"/>
      <w:divBdr>
        <w:top w:val="none" w:sz="0" w:space="0" w:color="auto"/>
        <w:left w:val="none" w:sz="0" w:space="0" w:color="auto"/>
        <w:bottom w:val="none" w:sz="0" w:space="0" w:color="auto"/>
        <w:right w:val="none" w:sz="0" w:space="0" w:color="auto"/>
      </w:divBdr>
      <w:divsChild>
        <w:div w:id="2101216119">
          <w:marLeft w:val="0"/>
          <w:marRight w:val="1"/>
          <w:marTop w:val="0"/>
          <w:marBottom w:val="0"/>
          <w:divBdr>
            <w:top w:val="none" w:sz="0" w:space="0" w:color="auto"/>
            <w:left w:val="none" w:sz="0" w:space="0" w:color="auto"/>
            <w:bottom w:val="none" w:sz="0" w:space="0" w:color="auto"/>
            <w:right w:val="none" w:sz="0" w:space="0" w:color="auto"/>
          </w:divBdr>
          <w:divsChild>
            <w:div w:id="2084720836">
              <w:marLeft w:val="0"/>
              <w:marRight w:val="0"/>
              <w:marTop w:val="0"/>
              <w:marBottom w:val="0"/>
              <w:divBdr>
                <w:top w:val="none" w:sz="0" w:space="0" w:color="auto"/>
                <w:left w:val="none" w:sz="0" w:space="0" w:color="auto"/>
                <w:bottom w:val="none" w:sz="0" w:space="0" w:color="auto"/>
                <w:right w:val="none" w:sz="0" w:space="0" w:color="auto"/>
              </w:divBdr>
              <w:divsChild>
                <w:div w:id="337075863">
                  <w:marLeft w:val="0"/>
                  <w:marRight w:val="1"/>
                  <w:marTop w:val="0"/>
                  <w:marBottom w:val="0"/>
                  <w:divBdr>
                    <w:top w:val="none" w:sz="0" w:space="0" w:color="auto"/>
                    <w:left w:val="none" w:sz="0" w:space="0" w:color="auto"/>
                    <w:bottom w:val="none" w:sz="0" w:space="0" w:color="auto"/>
                    <w:right w:val="none" w:sz="0" w:space="0" w:color="auto"/>
                  </w:divBdr>
                  <w:divsChild>
                    <w:div w:id="506483361">
                      <w:marLeft w:val="0"/>
                      <w:marRight w:val="0"/>
                      <w:marTop w:val="0"/>
                      <w:marBottom w:val="0"/>
                      <w:divBdr>
                        <w:top w:val="none" w:sz="0" w:space="0" w:color="auto"/>
                        <w:left w:val="none" w:sz="0" w:space="0" w:color="auto"/>
                        <w:bottom w:val="none" w:sz="0" w:space="0" w:color="auto"/>
                        <w:right w:val="none" w:sz="0" w:space="0" w:color="auto"/>
                      </w:divBdr>
                      <w:divsChild>
                        <w:div w:id="816141469">
                          <w:marLeft w:val="0"/>
                          <w:marRight w:val="0"/>
                          <w:marTop w:val="0"/>
                          <w:marBottom w:val="0"/>
                          <w:divBdr>
                            <w:top w:val="none" w:sz="0" w:space="0" w:color="auto"/>
                            <w:left w:val="none" w:sz="0" w:space="0" w:color="auto"/>
                            <w:bottom w:val="none" w:sz="0" w:space="0" w:color="auto"/>
                            <w:right w:val="none" w:sz="0" w:space="0" w:color="auto"/>
                          </w:divBdr>
                          <w:divsChild>
                            <w:div w:id="289820946">
                              <w:marLeft w:val="0"/>
                              <w:marRight w:val="0"/>
                              <w:marTop w:val="120"/>
                              <w:marBottom w:val="360"/>
                              <w:divBdr>
                                <w:top w:val="none" w:sz="0" w:space="0" w:color="auto"/>
                                <w:left w:val="none" w:sz="0" w:space="0" w:color="auto"/>
                                <w:bottom w:val="none" w:sz="0" w:space="0" w:color="auto"/>
                                <w:right w:val="none" w:sz="0" w:space="0" w:color="auto"/>
                              </w:divBdr>
                              <w:divsChild>
                                <w:div w:id="2089764279">
                                  <w:marLeft w:val="0"/>
                                  <w:marRight w:val="0"/>
                                  <w:marTop w:val="0"/>
                                  <w:marBottom w:val="0"/>
                                  <w:divBdr>
                                    <w:top w:val="none" w:sz="0" w:space="0" w:color="auto"/>
                                    <w:left w:val="none" w:sz="0" w:space="0" w:color="auto"/>
                                    <w:bottom w:val="none" w:sz="0" w:space="0" w:color="auto"/>
                                    <w:right w:val="none" w:sz="0" w:space="0" w:color="auto"/>
                                  </w:divBdr>
                                  <w:divsChild>
                                    <w:div w:id="1414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95286">
      <w:bodyDiv w:val="1"/>
      <w:marLeft w:val="0"/>
      <w:marRight w:val="0"/>
      <w:marTop w:val="0"/>
      <w:marBottom w:val="0"/>
      <w:divBdr>
        <w:top w:val="none" w:sz="0" w:space="0" w:color="auto"/>
        <w:left w:val="none" w:sz="0" w:space="0" w:color="auto"/>
        <w:bottom w:val="none" w:sz="0" w:space="0" w:color="auto"/>
        <w:right w:val="none" w:sz="0" w:space="0" w:color="auto"/>
      </w:divBdr>
      <w:divsChild>
        <w:div w:id="1172840000">
          <w:marLeft w:val="0"/>
          <w:marRight w:val="1"/>
          <w:marTop w:val="0"/>
          <w:marBottom w:val="0"/>
          <w:divBdr>
            <w:top w:val="none" w:sz="0" w:space="0" w:color="auto"/>
            <w:left w:val="none" w:sz="0" w:space="0" w:color="auto"/>
            <w:bottom w:val="none" w:sz="0" w:space="0" w:color="auto"/>
            <w:right w:val="none" w:sz="0" w:space="0" w:color="auto"/>
          </w:divBdr>
          <w:divsChild>
            <w:div w:id="1928418345">
              <w:marLeft w:val="0"/>
              <w:marRight w:val="0"/>
              <w:marTop w:val="0"/>
              <w:marBottom w:val="0"/>
              <w:divBdr>
                <w:top w:val="none" w:sz="0" w:space="0" w:color="auto"/>
                <w:left w:val="none" w:sz="0" w:space="0" w:color="auto"/>
                <w:bottom w:val="none" w:sz="0" w:space="0" w:color="auto"/>
                <w:right w:val="none" w:sz="0" w:space="0" w:color="auto"/>
              </w:divBdr>
              <w:divsChild>
                <w:div w:id="1174610506">
                  <w:marLeft w:val="0"/>
                  <w:marRight w:val="1"/>
                  <w:marTop w:val="0"/>
                  <w:marBottom w:val="0"/>
                  <w:divBdr>
                    <w:top w:val="none" w:sz="0" w:space="0" w:color="auto"/>
                    <w:left w:val="none" w:sz="0" w:space="0" w:color="auto"/>
                    <w:bottom w:val="none" w:sz="0" w:space="0" w:color="auto"/>
                    <w:right w:val="none" w:sz="0" w:space="0" w:color="auto"/>
                  </w:divBdr>
                  <w:divsChild>
                    <w:div w:id="1403721204">
                      <w:marLeft w:val="0"/>
                      <w:marRight w:val="0"/>
                      <w:marTop w:val="0"/>
                      <w:marBottom w:val="0"/>
                      <w:divBdr>
                        <w:top w:val="none" w:sz="0" w:space="0" w:color="auto"/>
                        <w:left w:val="none" w:sz="0" w:space="0" w:color="auto"/>
                        <w:bottom w:val="none" w:sz="0" w:space="0" w:color="auto"/>
                        <w:right w:val="none" w:sz="0" w:space="0" w:color="auto"/>
                      </w:divBdr>
                      <w:divsChild>
                        <w:div w:id="97726019">
                          <w:marLeft w:val="0"/>
                          <w:marRight w:val="0"/>
                          <w:marTop w:val="0"/>
                          <w:marBottom w:val="0"/>
                          <w:divBdr>
                            <w:top w:val="none" w:sz="0" w:space="0" w:color="auto"/>
                            <w:left w:val="none" w:sz="0" w:space="0" w:color="auto"/>
                            <w:bottom w:val="none" w:sz="0" w:space="0" w:color="auto"/>
                            <w:right w:val="none" w:sz="0" w:space="0" w:color="auto"/>
                          </w:divBdr>
                          <w:divsChild>
                            <w:div w:id="1005202789">
                              <w:marLeft w:val="0"/>
                              <w:marRight w:val="0"/>
                              <w:marTop w:val="120"/>
                              <w:marBottom w:val="360"/>
                              <w:divBdr>
                                <w:top w:val="none" w:sz="0" w:space="0" w:color="auto"/>
                                <w:left w:val="none" w:sz="0" w:space="0" w:color="auto"/>
                                <w:bottom w:val="none" w:sz="0" w:space="0" w:color="auto"/>
                                <w:right w:val="none" w:sz="0" w:space="0" w:color="auto"/>
                              </w:divBdr>
                              <w:divsChild>
                                <w:div w:id="1679768608">
                                  <w:marLeft w:val="0"/>
                                  <w:marRight w:val="0"/>
                                  <w:marTop w:val="0"/>
                                  <w:marBottom w:val="0"/>
                                  <w:divBdr>
                                    <w:top w:val="none" w:sz="0" w:space="0" w:color="auto"/>
                                    <w:left w:val="none" w:sz="0" w:space="0" w:color="auto"/>
                                    <w:bottom w:val="none" w:sz="0" w:space="0" w:color="auto"/>
                                    <w:right w:val="none" w:sz="0" w:space="0" w:color="auto"/>
                                  </w:divBdr>
                                  <w:divsChild>
                                    <w:div w:id="8087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56385">
      <w:bodyDiv w:val="1"/>
      <w:marLeft w:val="0"/>
      <w:marRight w:val="0"/>
      <w:marTop w:val="0"/>
      <w:marBottom w:val="0"/>
      <w:divBdr>
        <w:top w:val="none" w:sz="0" w:space="0" w:color="auto"/>
        <w:left w:val="none" w:sz="0" w:space="0" w:color="auto"/>
        <w:bottom w:val="none" w:sz="0" w:space="0" w:color="auto"/>
        <w:right w:val="none" w:sz="0" w:space="0" w:color="auto"/>
      </w:divBdr>
      <w:divsChild>
        <w:div w:id="169028758">
          <w:marLeft w:val="0"/>
          <w:marRight w:val="1"/>
          <w:marTop w:val="0"/>
          <w:marBottom w:val="0"/>
          <w:divBdr>
            <w:top w:val="none" w:sz="0" w:space="0" w:color="auto"/>
            <w:left w:val="none" w:sz="0" w:space="0" w:color="auto"/>
            <w:bottom w:val="none" w:sz="0" w:space="0" w:color="auto"/>
            <w:right w:val="none" w:sz="0" w:space="0" w:color="auto"/>
          </w:divBdr>
          <w:divsChild>
            <w:div w:id="810903636">
              <w:marLeft w:val="0"/>
              <w:marRight w:val="0"/>
              <w:marTop w:val="0"/>
              <w:marBottom w:val="0"/>
              <w:divBdr>
                <w:top w:val="none" w:sz="0" w:space="0" w:color="auto"/>
                <w:left w:val="none" w:sz="0" w:space="0" w:color="auto"/>
                <w:bottom w:val="none" w:sz="0" w:space="0" w:color="auto"/>
                <w:right w:val="none" w:sz="0" w:space="0" w:color="auto"/>
              </w:divBdr>
              <w:divsChild>
                <w:div w:id="1041326368">
                  <w:marLeft w:val="0"/>
                  <w:marRight w:val="1"/>
                  <w:marTop w:val="0"/>
                  <w:marBottom w:val="0"/>
                  <w:divBdr>
                    <w:top w:val="none" w:sz="0" w:space="0" w:color="auto"/>
                    <w:left w:val="none" w:sz="0" w:space="0" w:color="auto"/>
                    <w:bottom w:val="none" w:sz="0" w:space="0" w:color="auto"/>
                    <w:right w:val="none" w:sz="0" w:space="0" w:color="auto"/>
                  </w:divBdr>
                  <w:divsChild>
                    <w:div w:id="1221793411">
                      <w:marLeft w:val="0"/>
                      <w:marRight w:val="0"/>
                      <w:marTop w:val="0"/>
                      <w:marBottom w:val="0"/>
                      <w:divBdr>
                        <w:top w:val="none" w:sz="0" w:space="0" w:color="auto"/>
                        <w:left w:val="none" w:sz="0" w:space="0" w:color="auto"/>
                        <w:bottom w:val="none" w:sz="0" w:space="0" w:color="auto"/>
                        <w:right w:val="none" w:sz="0" w:space="0" w:color="auto"/>
                      </w:divBdr>
                      <w:divsChild>
                        <w:div w:id="195122534">
                          <w:marLeft w:val="0"/>
                          <w:marRight w:val="0"/>
                          <w:marTop w:val="0"/>
                          <w:marBottom w:val="0"/>
                          <w:divBdr>
                            <w:top w:val="none" w:sz="0" w:space="0" w:color="auto"/>
                            <w:left w:val="none" w:sz="0" w:space="0" w:color="auto"/>
                            <w:bottom w:val="none" w:sz="0" w:space="0" w:color="auto"/>
                            <w:right w:val="none" w:sz="0" w:space="0" w:color="auto"/>
                          </w:divBdr>
                          <w:divsChild>
                            <w:div w:id="28841665">
                              <w:marLeft w:val="0"/>
                              <w:marRight w:val="0"/>
                              <w:marTop w:val="120"/>
                              <w:marBottom w:val="360"/>
                              <w:divBdr>
                                <w:top w:val="none" w:sz="0" w:space="0" w:color="auto"/>
                                <w:left w:val="none" w:sz="0" w:space="0" w:color="auto"/>
                                <w:bottom w:val="none" w:sz="0" w:space="0" w:color="auto"/>
                                <w:right w:val="none" w:sz="0" w:space="0" w:color="auto"/>
                              </w:divBdr>
                              <w:divsChild>
                                <w:div w:id="691960250">
                                  <w:marLeft w:val="0"/>
                                  <w:marRight w:val="0"/>
                                  <w:marTop w:val="0"/>
                                  <w:marBottom w:val="0"/>
                                  <w:divBdr>
                                    <w:top w:val="none" w:sz="0" w:space="0" w:color="auto"/>
                                    <w:left w:val="none" w:sz="0" w:space="0" w:color="auto"/>
                                    <w:bottom w:val="none" w:sz="0" w:space="0" w:color="auto"/>
                                    <w:right w:val="none" w:sz="0" w:space="0" w:color="auto"/>
                                  </w:divBdr>
                                  <w:divsChild>
                                    <w:div w:id="4358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94758">
      <w:bodyDiv w:val="1"/>
      <w:marLeft w:val="0"/>
      <w:marRight w:val="0"/>
      <w:marTop w:val="0"/>
      <w:marBottom w:val="0"/>
      <w:divBdr>
        <w:top w:val="none" w:sz="0" w:space="0" w:color="auto"/>
        <w:left w:val="none" w:sz="0" w:space="0" w:color="auto"/>
        <w:bottom w:val="none" w:sz="0" w:space="0" w:color="auto"/>
        <w:right w:val="none" w:sz="0" w:space="0" w:color="auto"/>
      </w:divBdr>
      <w:divsChild>
        <w:div w:id="2056658773">
          <w:marLeft w:val="0"/>
          <w:marRight w:val="1"/>
          <w:marTop w:val="0"/>
          <w:marBottom w:val="0"/>
          <w:divBdr>
            <w:top w:val="none" w:sz="0" w:space="0" w:color="auto"/>
            <w:left w:val="none" w:sz="0" w:space="0" w:color="auto"/>
            <w:bottom w:val="none" w:sz="0" w:space="0" w:color="auto"/>
            <w:right w:val="none" w:sz="0" w:space="0" w:color="auto"/>
          </w:divBdr>
          <w:divsChild>
            <w:div w:id="1119685539">
              <w:marLeft w:val="0"/>
              <w:marRight w:val="0"/>
              <w:marTop w:val="0"/>
              <w:marBottom w:val="0"/>
              <w:divBdr>
                <w:top w:val="none" w:sz="0" w:space="0" w:color="auto"/>
                <w:left w:val="none" w:sz="0" w:space="0" w:color="auto"/>
                <w:bottom w:val="none" w:sz="0" w:space="0" w:color="auto"/>
                <w:right w:val="none" w:sz="0" w:space="0" w:color="auto"/>
              </w:divBdr>
              <w:divsChild>
                <w:div w:id="1457064082">
                  <w:marLeft w:val="0"/>
                  <w:marRight w:val="1"/>
                  <w:marTop w:val="0"/>
                  <w:marBottom w:val="0"/>
                  <w:divBdr>
                    <w:top w:val="none" w:sz="0" w:space="0" w:color="auto"/>
                    <w:left w:val="none" w:sz="0" w:space="0" w:color="auto"/>
                    <w:bottom w:val="none" w:sz="0" w:space="0" w:color="auto"/>
                    <w:right w:val="none" w:sz="0" w:space="0" w:color="auto"/>
                  </w:divBdr>
                  <w:divsChild>
                    <w:div w:id="1849128120">
                      <w:marLeft w:val="0"/>
                      <w:marRight w:val="0"/>
                      <w:marTop w:val="0"/>
                      <w:marBottom w:val="0"/>
                      <w:divBdr>
                        <w:top w:val="none" w:sz="0" w:space="0" w:color="auto"/>
                        <w:left w:val="none" w:sz="0" w:space="0" w:color="auto"/>
                        <w:bottom w:val="none" w:sz="0" w:space="0" w:color="auto"/>
                        <w:right w:val="none" w:sz="0" w:space="0" w:color="auto"/>
                      </w:divBdr>
                      <w:divsChild>
                        <w:div w:id="1174495762">
                          <w:marLeft w:val="0"/>
                          <w:marRight w:val="0"/>
                          <w:marTop w:val="0"/>
                          <w:marBottom w:val="0"/>
                          <w:divBdr>
                            <w:top w:val="none" w:sz="0" w:space="0" w:color="auto"/>
                            <w:left w:val="none" w:sz="0" w:space="0" w:color="auto"/>
                            <w:bottom w:val="none" w:sz="0" w:space="0" w:color="auto"/>
                            <w:right w:val="none" w:sz="0" w:space="0" w:color="auto"/>
                          </w:divBdr>
                          <w:divsChild>
                            <w:div w:id="1299070602">
                              <w:marLeft w:val="0"/>
                              <w:marRight w:val="0"/>
                              <w:marTop w:val="120"/>
                              <w:marBottom w:val="360"/>
                              <w:divBdr>
                                <w:top w:val="none" w:sz="0" w:space="0" w:color="auto"/>
                                <w:left w:val="none" w:sz="0" w:space="0" w:color="auto"/>
                                <w:bottom w:val="none" w:sz="0" w:space="0" w:color="auto"/>
                                <w:right w:val="none" w:sz="0" w:space="0" w:color="auto"/>
                              </w:divBdr>
                              <w:divsChild>
                                <w:div w:id="637152758">
                                  <w:marLeft w:val="0"/>
                                  <w:marRight w:val="0"/>
                                  <w:marTop w:val="0"/>
                                  <w:marBottom w:val="0"/>
                                  <w:divBdr>
                                    <w:top w:val="none" w:sz="0" w:space="0" w:color="auto"/>
                                    <w:left w:val="none" w:sz="0" w:space="0" w:color="auto"/>
                                    <w:bottom w:val="none" w:sz="0" w:space="0" w:color="auto"/>
                                    <w:right w:val="none" w:sz="0" w:space="0" w:color="auto"/>
                                  </w:divBdr>
                                  <w:divsChild>
                                    <w:div w:id="1648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7315">
      <w:bodyDiv w:val="1"/>
      <w:marLeft w:val="0"/>
      <w:marRight w:val="0"/>
      <w:marTop w:val="0"/>
      <w:marBottom w:val="0"/>
      <w:divBdr>
        <w:top w:val="none" w:sz="0" w:space="0" w:color="auto"/>
        <w:left w:val="none" w:sz="0" w:space="0" w:color="auto"/>
        <w:bottom w:val="none" w:sz="0" w:space="0" w:color="auto"/>
        <w:right w:val="none" w:sz="0" w:space="0" w:color="auto"/>
      </w:divBdr>
      <w:divsChild>
        <w:div w:id="1631547483">
          <w:marLeft w:val="0"/>
          <w:marRight w:val="1"/>
          <w:marTop w:val="0"/>
          <w:marBottom w:val="0"/>
          <w:divBdr>
            <w:top w:val="none" w:sz="0" w:space="0" w:color="auto"/>
            <w:left w:val="none" w:sz="0" w:space="0" w:color="auto"/>
            <w:bottom w:val="none" w:sz="0" w:space="0" w:color="auto"/>
            <w:right w:val="none" w:sz="0" w:space="0" w:color="auto"/>
          </w:divBdr>
          <w:divsChild>
            <w:div w:id="770473768">
              <w:marLeft w:val="0"/>
              <w:marRight w:val="0"/>
              <w:marTop w:val="0"/>
              <w:marBottom w:val="0"/>
              <w:divBdr>
                <w:top w:val="none" w:sz="0" w:space="0" w:color="auto"/>
                <w:left w:val="none" w:sz="0" w:space="0" w:color="auto"/>
                <w:bottom w:val="none" w:sz="0" w:space="0" w:color="auto"/>
                <w:right w:val="none" w:sz="0" w:space="0" w:color="auto"/>
              </w:divBdr>
              <w:divsChild>
                <w:div w:id="1722897989">
                  <w:marLeft w:val="0"/>
                  <w:marRight w:val="1"/>
                  <w:marTop w:val="0"/>
                  <w:marBottom w:val="0"/>
                  <w:divBdr>
                    <w:top w:val="none" w:sz="0" w:space="0" w:color="auto"/>
                    <w:left w:val="none" w:sz="0" w:space="0" w:color="auto"/>
                    <w:bottom w:val="none" w:sz="0" w:space="0" w:color="auto"/>
                    <w:right w:val="none" w:sz="0" w:space="0" w:color="auto"/>
                  </w:divBdr>
                  <w:divsChild>
                    <w:div w:id="489292659">
                      <w:marLeft w:val="0"/>
                      <w:marRight w:val="0"/>
                      <w:marTop w:val="0"/>
                      <w:marBottom w:val="0"/>
                      <w:divBdr>
                        <w:top w:val="none" w:sz="0" w:space="0" w:color="auto"/>
                        <w:left w:val="none" w:sz="0" w:space="0" w:color="auto"/>
                        <w:bottom w:val="none" w:sz="0" w:space="0" w:color="auto"/>
                        <w:right w:val="none" w:sz="0" w:space="0" w:color="auto"/>
                      </w:divBdr>
                      <w:divsChild>
                        <w:div w:id="22292914">
                          <w:marLeft w:val="0"/>
                          <w:marRight w:val="0"/>
                          <w:marTop w:val="0"/>
                          <w:marBottom w:val="0"/>
                          <w:divBdr>
                            <w:top w:val="none" w:sz="0" w:space="0" w:color="auto"/>
                            <w:left w:val="none" w:sz="0" w:space="0" w:color="auto"/>
                            <w:bottom w:val="none" w:sz="0" w:space="0" w:color="auto"/>
                            <w:right w:val="none" w:sz="0" w:space="0" w:color="auto"/>
                          </w:divBdr>
                          <w:divsChild>
                            <w:div w:id="524638704">
                              <w:marLeft w:val="0"/>
                              <w:marRight w:val="0"/>
                              <w:marTop w:val="120"/>
                              <w:marBottom w:val="360"/>
                              <w:divBdr>
                                <w:top w:val="none" w:sz="0" w:space="0" w:color="auto"/>
                                <w:left w:val="none" w:sz="0" w:space="0" w:color="auto"/>
                                <w:bottom w:val="none" w:sz="0" w:space="0" w:color="auto"/>
                                <w:right w:val="none" w:sz="0" w:space="0" w:color="auto"/>
                              </w:divBdr>
                              <w:divsChild>
                                <w:div w:id="65496379">
                                  <w:marLeft w:val="0"/>
                                  <w:marRight w:val="0"/>
                                  <w:marTop w:val="0"/>
                                  <w:marBottom w:val="0"/>
                                  <w:divBdr>
                                    <w:top w:val="none" w:sz="0" w:space="0" w:color="auto"/>
                                    <w:left w:val="none" w:sz="0" w:space="0" w:color="auto"/>
                                    <w:bottom w:val="none" w:sz="0" w:space="0" w:color="auto"/>
                                    <w:right w:val="none" w:sz="0" w:space="0" w:color="auto"/>
                                  </w:divBdr>
                                  <w:divsChild>
                                    <w:div w:id="6161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28976">
      <w:bodyDiv w:val="1"/>
      <w:marLeft w:val="0"/>
      <w:marRight w:val="0"/>
      <w:marTop w:val="0"/>
      <w:marBottom w:val="0"/>
      <w:divBdr>
        <w:top w:val="none" w:sz="0" w:space="0" w:color="auto"/>
        <w:left w:val="none" w:sz="0" w:space="0" w:color="auto"/>
        <w:bottom w:val="none" w:sz="0" w:space="0" w:color="auto"/>
        <w:right w:val="none" w:sz="0" w:space="0" w:color="auto"/>
      </w:divBdr>
    </w:div>
    <w:div w:id="214583012">
      <w:bodyDiv w:val="1"/>
      <w:marLeft w:val="0"/>
      <w:marRight w:val="0"/>
      <w:marTop w:val="0"/>
      <w:marBottom w:val="0"/>
      <w:divBdr>
        <w:top w:val="none" w:sz="0" w:space="0" w:color="auto"/>
        <w:left w:val="none" w:sz="0" w:space="0" w:color="auto"/>
        <w:bottom w:val="none" w:sz="0" w:space="0" w:color="auto"/>
        <w:right w:val="none" w:sz="0" w:space="0" w:color="auto"/>
      </w:divBdr>
      <w:divsChild>
        <w:div w:id="1555509902">
          <w:marLeft w:val="0"/>
          <w:marRight w:val="1"/>
          <w:marTop w:val="0"/>
          <w:marBottom w:val="0"/>
          <w:divBdr>
            <w:top w:val="none" w:sz="0" w:space="0" w:color="auto"/>
            <w:left w:val="none" w:sz="0" w:space="0" w:color="auto"/>
            <w:bottom w:val="none" w:sz="0" w:space="0" w:color="auto"/>
            <w:right w:val="none" w:sz="0" w:space="0" w:color="auto"/>
          </w:divBdr>
          <w:divsChild>
            <w:div w:id="1925920874">
              <w:marLeft w:val="0"/>
              <w:marRight w:val="0"/>
              <w:marTop w:val="0"/>
              <w:marBottom w:val="0"/>
              <w:divBdr>
                <w:top w:val="none" w:sz="0" w:space="0" w:color="auto"/>
                <w:left w:val="none" w:sz="0" w:space="0" w:color="auto"/>
                <w:bottom w:val="none" w:sz="0" w:space="0" w:color="auto"/>
                <w:right w:val="none" w:sz="0" w:space="0" w:color="auto"/>
              </w:divBdr>
              <w:divsChild>
                <w:div w:id="1012730366">
                  <w:marLeft w:val="0"/>
                  <w:marRight w:val="1"/>
                  <w:marTop w:val="0"/>
                  <w:marBottom w:val="0"/>
                  <w:divBdr>
                    <w:top w:val="none" w:sz="0" w:space="0" w:color="auto"/>
                    <w:left w:val="none" w:sz="0" w:space="0" w:color="auto"/>
                    <w:bottom w:val="none" w:sz="0" w:space="0" w:color="auto"/>
                    <w:right w:val="none" w:sz="0" w:space="0" w:color="auto"/>
                  </w:divBdr>
                  <w:divsChild>
                    <w:div w:id="1489634576">
                      <w:marLeft w:val="0"/>
                      <w:marRight w:val="0"/>
                      <w:marTop w:val="0"/>
                      <w:marBottom w:val="0"/>
                      <w:divBdr>
                        <w:top w:val="none" w:sz="0" w:space="0" w:color="auto"/>
                        <w:left w:val="none" w:sz="0" w:space="0" w:color="auto"/>
                        <w:bottom w:val="none" w:sz="0" w:space="0" w:color="auto"/>
                        <w:right w:val="none" w:sz="0" w:space="0" w:color="auto"/>
                      </w:divBdr>
                      <w:divsChild>
                        <w:div w:id="462620541">
                          <w:marLeft w:val="0"/>
                          <w:marRight w:val="0"/>
                          <w:marTop w:val="0"/>
                          <w:marBottom w:val="0"/>
                          <w:divBdr>
                            <w:top w:val="none" w:sz="0" w:space="0" w:color="auto"/>
                            <w:left w:val="none" w:sz="0" w:space="0" w:color="auto"/>
                            <w:bottom w:val="none" w:sz="0" w:space="0" w:color="auto"/>
                            <w:right w:val="none" w:sz="0" w:space="0" w:color="auto"/>
                          </w:divBdr>
                          <w:divsChild>
                            <w:div w:id="1494222579">
                              <w:marLeft w:val="0"/>
                              <w:marRight w:val="0"/>
                              <w:marTop w:val="120"/>
                              <w:marBottom w:val="360"/>
                              <w:divBdr>
                                <w:top w:val="none" w:sz="0" w:space="0" w:color="auto"/>
                                <w:left w:val="none" w:sz="0" w:space="0" w:color="auto"/>
                                <w:bottom w:val="none" w:sz="0" w:space="0" w:color="auto"/>
                                <w:right w:val="none" w:sz="0" w:space="0" w:color="auto"/>
                              </w:divBdr>
                              <w:divsChild>
                                <w:div w:id="1589919464">
                                  <w:marLeft w:val="0"/>
                                  <w:marRight w:val="0"/>
                                  <w:marTop w:val="0"/>
                                  <w:marBottom w:val="0"/>
                                  <w:divBdr>
                                    <w:top w:val="none" w:sz="0" w:space="0" w:color="auto"/>
                                    <w:left w:val="none" w:sz="0" w:space="0" w:color="auto"/>
                                    <w:bottom w:val="none" w:sz="0" w:space="0" w:color="auto"/>
                                    <w:right w:val="none" w:sz="0" w:space="0" w:color="auto"/>
                                  </w:divBdr>
                                  <w:divsChild>
                                    <w:div w:id="1790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480731">
      <w:bodyDiv w:val="1"/>
      <w:marLeft w:val="0"/>
      <w:marRight w:val="0"/>
      <w:marTop w:val="0"/>
      <w:marBottom w:val="0"/>
      <w:divBdr>
        <w:top w:val="none" w:sz="0" w:space="0" w:color="auto"/>
        <w:left w:val="none" w:sz="0" w:space="0" w:color="auto"/>
        <w:bottom w:val="none" w:sz="0" w:space="0" w:color="auto"/>
        <w:right w:val="none" w:sz="0" w:space="0" w:color="auto"/>
      </w:divBdr>
      <w:divsChild>
        <w:div w:id="945893817">
          <w:marLeft w:val="0"/>
          <w:marRight w:val="0"/>
          <w:marTop w:val="0"/>
          <w:marBottom w:val="0"/>
          <w:divBdr>
            <w:top w:val="none" w:sz="0" w:space="0" w:color="auto"/>
            <w:left w:val="none" w:sz="0" w:space="0" w:color="auto"/>
            <w:bottom w:val="none" w:sz="0" w:space="0" w:color="auto"/>
            <w:right w:val="none" w:sz="0" w:space="0" w:color="auto"/>
          </w:divBdr>
          <w:divsChild>
            <w:div w:id="1278490976">
              <w:marLeft w:val="0"/>
              <w:marRight w:val="0"/>
              <w:marTop w:val="0"/>
              <w:marBottom w:val="0"/>
              <w:divBdr>
                <w:top w:val="none" w:sz="0" w:space="0" w:color="auto"/>
                <w:left w:val="none" w:sz="0" w:space="0" w:color="auto"/>
                <w:bottom w:val="none" w:sz="0" w:space="0" w:color="auto"/>
                <w:right w:val="none" w:sz="0" w:space="0" w:color="auto"/>
              </w:divBdr>
              <w:divsChild>
                <w:div w:id="1134369836">
                  <w:marLeft w:val="0"/>
                  <w:marRight w:val="0"/>
                  <w:marTop w:val="960"/>
                  <w:marBottom w:val="0"/>
                  <w:divBdr>
                    <w:top w:val="none" w:sz="0" w:space="0" w:color="auto"/>
                    <w:left w:val="none" w:sz="0" w:space="0" w:color="auto"/>
                    <w:bottom w:val="none" w:sz="0" w:space="0" w:color="auto"/>
                    <w:right w:val="none" w:sz="0" w:space="0" w:color="auto"/>
                  </w:divBdr>
                  <w:divsChild>
                    <w:div w:id="1516962768">
                      <w:marLeft w:val="0"/>
                      <w:marRight w:val="0"/>
                      <w:marTop w:val="0"/>
                      <w:marBottom w:val="0"/>
                      <w:divBdr>
                        <w:top w:val="none" w:sz="0" w:space="0" w:color="auto"/>
                        <w:left w:val="none" w:sz="0" w:space="0" w:color="auto"/>
                        <w:bottom w:val="none" w:sz="0" w:space="0" w:color="auto"/>
                        <w:right w:val="none" w:sz="0" w:space="0" w:color="auto"/>
                      </w:divBdr>
                      <w:divsChild>
                        <w:div w:id="1726831695">
                          <w:marLeft w:val="0"/>
                          <w:marRight w:val="0"/>
                          <w:marTop w:val="0"/>
                          <w:marBottom w:val="0"/>
                          <w:divBdr>
                            <w:top w:val="none" w:sz="0" w:space="0" w:color="auto"/>
                            <w:left w:val="none" w:sz="0" w:space="0" w:color="auto"/>
                            <w:bottom w:val="none" w:sz="0" w:space="0" w:color="auto"/>
                            <w:right w:val="none" w:sz="0" w:space="0" w:color="auto"/>
                          </w:divBdr>
                          <w:divsChild>
                            <w:div w:id="1223250535">
                              <w:marLeft w:val="0"/>
                              <w:marRight w:val="0"/>
                              <w:marTop w:val="0"/>
                              <w:marBottom w:val="0"/>
                              <w:divBdr>
                                <w:top w:val="none" w:sz="0" w:space="0" w:color="auto"/>
                                <w:left w:val="none" w:sz="0" w:space="0" w:color="auto"/>
                                <w:bottom w:val="none" w:sz="0" w:space="0" w:color="auto"/>
                                <w:right w:val="none" w:sz="0" w:space="0" w:color="auto"/>
                              </w:divBdr>
                              <w:divsChild>
                                <w:div w:id="2035107860">
                                  <w:marLeft w:val="0"/>
                                  <w:marRight w:val="0"/>
                                  <w:marTop w:val="0"/>
                                  <w:marBottom w:val="0"/>
                                  <w:divBdr>
                                    <w:top w:val="none" w:sz="0" w:space="0" w:color="auto"/>
                                    <w:left w:val="none" w:sz="0" w:space="0" w:color="auto"/>
                                    <w:bottom w:val="none" w:sz="0" w:space="0" w:color="auto"/>
                                    <w:right w:val="none" w:sz="0" w:space="0" w:color="auto"/>
                                  </w:divBdr>
                                  <w:divsChild>
                                    <w:div w:id="996300209">
                                      <w:marLeft w:val="0"/>
                                      <w:marRight w:val="0"/>
                                      <w:marTop w:val="0"/>
                                      <w:marBottom w:val="0"/>
                                      <w:divBdr>
                                        <w:top w:val="none" w:sz="0" w:space="0" w:color="auto"/>
                                        <w:left w:val="none" w:sz="0" w:space="0" w:color="auto"/>
                                        <w:bottom w:val="none" w:sz="0" w:space="0" w:color="auto"/>
                                        <w:right w:val="none" w:sz="0" w:space="0" w:color="auto"/>
                                      </w:divBdr>
                                      <w:divsChild>
                                        <w:div w:id="822310288">
                                          <w:marLeft w:val="0"/>
                                          <w:marRight w:val="0"/>
                                          <w:marTop w:val="0"/>
                                          <w:marBottom w:val="0"/>
                                          <w:divBdr>
                                            <w:top w:val="none" w:sz="0" w:space="0" w:color="auto"/>
                                            <w:left w:val="none" w:sz="0" w:space="0" w:color="auto"/>
                                            <w:bottom w:val="none" w:sz="0" w:space="0" w:color="auto"/>
                                            <w:right w:val="none" w:sz="0" w:space="0" w:color="auto"/>
                                          </w:divBdr>
                                        </w:div>
                                        <w:div w:id="821891048">
                                          <w:marLeft w:val="0"/>
                                          <w:marRight w:val="0"/>
                                          <w:marTop w:val="0"/>
                                          <w:marBottom w:val="0"/>
                                          <w:divBdr>
                                            <w:top w:val="none" w:sz="0" w:space="0" w:color="auto"/>
                                            <w:left w:val="none" w:sz="0" w:space="0" w:color="auto"/>
                                            <w:bottom w:val="none" w:sz="0" w:space="0" w:color="auto"/>
                                            <w:right w:val="none" w:sz="0" w:space="0" w:color="auto"/>
                                          </w:divBdr>
                                        </w:div>
                                        <w:div w:id="1134369293">
                                          <w:marLeft w:val="0"/>
                                          <w:marRight w:val="0"/>
                                          <w:marTop w:val="0"/>
                                          <w:marBottom w:val="0"/>
                                          <w:divBdr>
                                            <w:top w:val="none" w:sz="0" w:space="0" w:color="auto"/>
                                            <w:left w:val="none" w:sz="0" w:space="0" w:color="auto"/>
                                            <w:bottom w:val="none" w:sz="0" w:space="0" w:color="auto"/>
                                            <w:right w:val="none" w:sz="0" w:space="0" w:color="auto"/>
                                          </w:divBdr>
                                        </w:div>
                                        <w:div w:id="2018192074">
                                          <w:marLeft w:val="0"/>
                                          <w:marRight w:val="0"/>
                                          <w:marTop w:val="0"/>
                                          <w:marBottom w:val="0"/>
                                          <w:divBdr>
                                            <w:top w:val="none" w:sz="0" w:space="0" w:color="auto"/>
                                            <w:left w:val="none" w:sz="0" w:space="0" w:color="auto"/>
                                            <w:bottom w:val="none" w:sz="0" w:space="0" w:color="auto"/>
                                            <w:right w:val="none" w:sz="0" w:space="0" w:color="auto"/>
                                          </w:divBdr>
                                        </w:div>
                                        <w:div w:id="666051954">
                                          <w:marLeft w:val="0"/>
                                          <w:marRight w:val="0"/>
                                          <w:marTop w:val="0"/>
                                          <w:marBottom w:val="0"/>
                                          <w:divBdr>
                                            <w:top w:val="none" w:sz="0" w:space="0" w:color="auto"/>
                                            <w:left w:val="none" w:sz="0" w:space="0" w:color="auto"/>
                                            <w:bottom w:val="none" w:sz="0" w:space="0" w:color="auto"/>
                                            <w:right w:val="none" w:sz="0" w:space="0" w:color="auto"/>
                                          </w:divBdr>
                                        </w:div>
                                        <w:div w:id="506596848">
                                          <w:marLeft w:val="0"/>
                                          <w:marRight w:val="0"/>
                                          <w:marTop w:val="0"/>
                                          <w:marBottom w:val="0"/>
                                          <w:divBdr>
                                            <w:top w:val="none" w:sz="0" w:space="0" w:color="auto"/>
                                            <w:left w:val="none" w:sz="0" w:space="0" w:color="auto"/>
                                            <w:bottom w:val="none" w:sz="0" w:space="0" w:color="auto"/>
                                            <w:right w:val="none" w:sz="0" w:space="0" w:color="auto"/>
                                          </w:divBdr>
                                        </w:div>
                                        <w:div w:id="11712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141789">
      <w:bodyDiv w:val="1"/>
      <w:marLeft w:val="0"/>
      <w:marRight w:val="0"/>
      <w:marTop w:val="0"/>
      <w:marBottom w:val="0"/>
      <w:divBdr>
        <w:top w:val="none" w:sz="0" w:space="0" w:color="auto"/>
        <w:left w:val="none" w:sz="0" w:space="0" w:color="auto"/>
        <w:bottom w:val="none" w:sz="0" w:space="0" w:color="auto"/>
        <w:right w:val="none" w:sz="0" w:space="0" w:color="auto"/>
      </w:divBdr>
    </w:div>
    <w:div w:id="224492970">
      <w:bodyDiv w:val="1"/>
      <w:marLeft w:val="0"/>
      <w:marRight w:val="0"/>
      <w:marTop w:val="0"/>
      <w:marBottom w:val="0"/>
      <w:divBdr>
        <w:top w:val="none" w:sz="0" w:space="0" w:color="auto"/>
        <w:left w:val="none" w:sz="0" w:space="0" w:color="auto"/>
        <w:bottom w:val="none" w:sz="0" w:space="0" w:color="auto"/>
        <w:right w:val="none" w:sz="0" w:space="0" w:color="auto"/>
      </w:divBdr>
      <w:divsChild>
        <w:div w:id="911240323">
          <w:marLeft w:val="0"/>
          <w:marRight w:val="1"/>
          <w:marTop w:val="0"/>
          <w:marBottom w:val="0"/>
          <w:divBdr>
            <w:top w:val="none" w:sz="0" w:space="0" w:color="auto"/>
            <w:left w:val="none" w:sz="0" w:space="0" w:color="auto"/>
            <w:bottom w:val="none" w:sz="0" w:space="0" w:color="auto"/>
            <w:right w:val="none" w:sz="0" w:space="0" w:color="auto"/>
          </w:divBdr>
          <w:divsChild>
            <w:div w:id="1660965905">
              <w:marLeft w:val="0"/>
              <w:marRight w:val="0"/>
              <w:marTop w:val="0"/>
              <w:marBottom w:val="0"/>
              <w:divBdr>
                <w:top w:val="none" w:sz="0" w:space="0" w:color="auto"/>
                <w:left w:val="none" w:sz="0" w:space="0" w:color="auto"/>
                <w:bottom w:val="none" w:sz="0" w:space="0" w:color="auto"/>
                <w:right w:val="none" w:sz="0" w:space="0" w:color="auto"/>
              </w:divBdr>
              <w:divsChild>
                <w:div w:id="1311981511">
                  <w:marLeft w:val="0"/>
                  <w:marRight w:val="1"/>
                  <w:marTop w:val="0"/>
                  <w:marBottom w:val="0"/>
                  <w:divBdr>
                    <w:top w:val="none" w:sz="0" w:space="0" w:color="auto"/>
                    <w:left w:val="none" w:sz="0" w:space="0" w:color="auto"/>
                    <w:bottom w:val="none" w:sz="0" w:space="0" w:color="auto"/>
                    <w:right w:val="none" w:sz="0" w:space="0" w:color="auto"/>
                  </w:divBdr>
                  <w:divsChild>
                    <w:div w:id="600454783">
                      <w:marLeft w:val="0"/>
                      <w:marRight w:val="0"/>
                      <w:marTop w:val="0"/>
                      <w:marBottom w:val="0"/>
                      <w:divBdr>
                        <w:top w:val="none" w:sz="0" w:space="0" w:color="auto"/>
                        <w:left w:val="none" w:sz="0" w:space="0" w:color="auto"/>
                        <w:bottom w:val="none" w:sz="0" w:space="0" w:color="auto"/>
                        <w:right w:val="none" w:sz="0" w:space="0" w:color="auto"/>
                      </w:divBdr>
                      <w:divsChild>
                        <w:div w:id="682366448">
                          <w:marLeft w:val="0"/>
                          <w:marRight w:val="0"/>
                          <w:marTop w:val="0"/>
                          <w:marBottom w:val="0"/>
                          <w:divBdr>
                            <w:top w:val="none" w:sz="0" w:space="0" w:color="auto"/>
                            <w:left w:val="none" w:sz="0" w:space="0" w:color="auto"/>
                            <w:bottom w:val="none" w:sz="0" w:space="0" w:color="auto"/>
                            <w:right w:val="none" w:sz="0" w:space="0" w:color="auto"/>
                          </w:divBdr>
                          <w:divsChild>
                            <w:div w:id="42338362">
                              <w:marLeft w:val="0"/>
                              <w:marRight w:val="0"/>
                              <w:marTop w:val="120"/>
                              <w:marBottom w:val="360"/>
                              <w:divBdr>
                                <w:top w:val="none" w:sz="0" w:space="0" w:color="auto"/>
                                <w:left w:val="none" w:sz="0" w:space="0" w:color="auto"/>
                                <w:bottom w:val="none" w:sz="0" w:space="0" w:color="auto"/>
                                <w:right w:val="none" w:sz="0" w:space="0" w:color="auto"/>
                              </w:divBdr>
                              <w:divsChild>
                                <w:div w:id="1681544865">
                                  <w:marLeft w:val="0"/>
                                  <w:marRight w:val="0"/>
                                  <w:marTop w:val="0"/>
                                  <w:marBottom w:val="0"/>
                                  <w:divBdr>
                                    <w:top w:val="none" w:sz="0" w:space="0" w:color="auto"/>
                                    <w:left w:val="none" w:sz="0" w:space="0" w:color="auto"/>
                                    <w:bottom w:val="none" w:sz="0" w:space="0" w:color="auto"/>
                                    <w:right w:val="none" w:sz="0" w:space="0" w:color="auto"/>
                                  </w:divBdr>
                                  <w:divsChild>
                                    <w:div w:id="20366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230701">
      <w:bodyDiv w:val="1"/>
      <w:marLeft w:val="0"/>
      <w:marRight w:val="0"/>
      <w:marTop w:val="0"/>
      <w:marBottom w:val="0"/>
      <w:divBdr>
        <w:top w:val="none" w:sz="0" w:space="0" w:color="auto"/>
        <w:left w:val="none" w:sz="0" w:space="0" w:color="auto"/>
        <w:bottom w:val="none" w:sz="0" w:space="0" w:color="auto"/>
        <w:right w:val="none" w:sz="0" w:space="0" w:color="auto"/>
      </w:divBdr>
      <w:divsChild>
        <w:div w:id="1651325222">
          <w:marLeft w:val="0"/>
          <w:marRight w:val="1"/>
          <w:marTop w:val="0"/>
          <w:marBottom w:val="0"/>
          <w:divBdr>
            <w:top w:val="none" w:sz="0" w:space="0" w:color="auto"/>
            <w:left w:val="none" w:sz="0" w:space="0" w:color="auto"/>
            <w:bottom w:val="none" w:sz="0" w:space="0" w:color="auto"/>
            <w:right w:val="none" w:sz="0" w:space="0" w:color="auto"/>
          </w:divBdr>
          <w:divsChild>
            <w:div w:id="883297583">
              <w:marLeft w:val="0"/>
              <w:marRight w:val="0"/>
              <w:marTop w:val="0"/>
              <w:marBottom w:val="0"/>
              <w:divBdr>
                <w:top w:val="none" w:sz="0" w:space="0" w:color="auto"/>
                <w:left w:val="none" w:sz="0" w:space="0" w:color="auto"/>
                <w:bottom w:val="none" w:sz="0" w:space="0" w:color="auto"/>
                <w:right w:val="none" w:sz="0" w:space="0" w:color="auto"/>
              </w:divBdr>
              <w:divsChild>
                <w:div w:id="2051034445">
                  <w:marLeft w:val="0"/>
                  <w:marRight w:val="1"/>
                  <w:marTop w:val="0"/>
                  <w:marBottom w:val="0"/>
                  <w:divBdr>
                    <w:top w:val="none" w:sz="0" w:space="0" w:color="auto"/>
                    <w:left w:val="none" w:sz="0" w:space="0" w:color="auto"/>
                    <w:bottom w:val="none" w:sz="0" w:space="0" w:color="auto"/>
                    <w:right w:val="none" w:sz="0" w:space="0" w:color="auto"/>
                  </w:divBdr>
                  <w:divsChild>
                    <w:div w:id="139004245">
                      <w:marLeft w:val="0"/>
                      <w:marRight w:val="0"/>
                      <w:marTop w:val="0"/>
                      <w:marBottom w:val="0"/>
                      <w:divBdr>
                        <w:top w:val="none" w:sz="0" w:space="0" w:color="auto"/>
                        <w:left w:val="none" w:sz="0" w:space="0" w:color="auto"/>
                        <w:bottom w:val="none" w:sz="0" w:space="0" w:color="auto"/>
                        <w:right w:val="none" w:sz="0" w:space="0" w:color="auto"/>
                      </w:divBdr>
                      <w:divsChild>
                        <w:div w:id="566694697">
                          <w:marLeft w:val="0"/>
                          <w:marRight w:val="0"/>
                          <w:marTop w:val="0"/>
                          <w:marBottom w:val="0"/>
                          <w:divBdr>
                            <w:top w:val="none" w:sz="0" w:space="0" w:color="auto"/>
                            <w:left w:val="none" w:sz="0" w:space="0" w:color="auto"/>
                            <w:bottom w:val="none" w:sz="0" w:space="0" w:color="auto"/>
                            <w:right w:val="none" w:sz="0" w:space="0" w:color="auto"/>
                          </w:divBdr>
                          <w:divsChild>
                            <w:div w:id="987368039">
                              <w:marLeft w:val="0"/>
                              <w:marRight w:val="0"/>
                              <w:marTop w:val="120"/>
                              <w:marBottom w:val="360"/>
                              <w:divBdr>
                                <w:top w:val="none" w:sz="0" w:space="0" w:color="auto"/>
                                <w:left w:val="none" w:sz="0" w:space="0" w:color="auto"/>
                                <w:bottom w:val="none" w:sz="0" w:space="0" w:color="auto"/>
                                <w:right w:val="none" w:sz="0" w:space="0" w:color="auto"/>
                              </w:divBdr>
                              <w:divsChild>
                                <w:div w:id="580333950">
                                  <w:marLeft w:val="0"/>
                                  <w:marRight w:val="0"/>
                                  <w:marTop w:val="0"/>
                                  <w:marBottom w:val="0"/>
                                  <w:divBdr>
                                    <w:top w:val="none" w:sz="0" w:space="0" w:color="auto"/>
                                    <w:left w:val="none" w:sz="0" w:space="0" w:color="auto"/>
                                    <w:bottom w:val="none" w:sz="0" w:space="0" w:color="auto"/>
                                    <w:right w:val="none" w:sz="0" w:space="0" w:color="auto"/>
                                  </w:divBdr>
                                  <w:divsChild>
                                    <w:div w:id="17778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072141">
      <w:bodyDiv w:val="1"/>
      <w:marLeft w:val="0"/>
      <w:marRight w:val="0"/>
      <w:marTop w:val="0"/>
      <w:marBottom w:val="0"/>
      <w:divBdr>
        <w:top w:val="none" w:sz="0" w:space="0" w:color="auto"/>
        <w:left w:val="none" w:sz="0" w:space="0" w:color="auto"/>
        <w:bottom w:val="none" w:sz="0" w:space="0" w:color="auto"/>
        <w:right w:val="none" w:sz="0" w:space="0" w:color="auto"/>
      </w:divBdr>
      <w:divsChild>
        <w:div w:id="767845497">
          <w:marLeft w:val="0"/>
          <w:marRight w:val="1"/>
          <w:marTop w:val="0"/>
          <w:marBottom w:val="0"/>
          <w:divBdr>
            <w:top w:val="none" w:sz="0" w:space="0" w:color="auto"/>
            <w:left w:val="none" w:sz="0" w:space="0" w:color="auto"/>
            <w:bottom w:val="none" w:sz="0" w:space="0" w:color="auto"/>
            <w:right w:val="none" w:sz="0" w:space="0" w:color="auto"/>
          </w:divBdr>
          <w:divsChild>
            <w:div w:id="443303505">
              <w:marLeft w:val="0"/>
              <w:marRight w:val="0"/>
              <w:marTop w:val="0"/>
              <w:marBottom w:val="0"/>
              <w:divBdr>
                <w:top w:val="none" w:sz="0" w:space="0" w:color="auto"/>
                <w:left w:val="none" w:sz="0" w:space="0" w:color="auto"/>
                <w:bottom w:val="none" w:sz="0" w:space="0" w:color="auto"/>
                <w:right w:val="none" w:sz="0" w:space="0" w:color="auto"/>
              </w:divBdr>
              <w:divsChild>
                <w:div w:id="817265760">
                  <w:marLeft w:val="0"/>
                  <w:marRight w:val="1"/>
                  <w:marTop w:val="0"/>
                  <w:marBottom w:val="0"/>
                  <w:divBdr>
                    <w:top w:val="none" w:sz="0" w:space="0" w:color="auto"/>
                    <w:left w:val="none" w:sz="0" w:space="0" w:color="auto"/>
                    <w:bottom w:val="none" w:sz="0" w:space="0" w:color="auto"/>
                    <w:right w:val="none" w:sz="0" w:space="0" w:color="auto"/>
                  </w:divBdr>
                  <w:divsChild>
                    <w:div w:id="1838154877">
                      <w:marLeft w:val="0"/>
                      <w:marRight w:val="0"/>
                      <w:marTop w:val="0"/>
                      <w:marBottom w:val="0"/>
                      <w:divBdr>
                        <w:top w:val="none" w:sz="0" w:space="0" w:color="auto"/>
                        <w:left w:val="none" w:sz="0" w:space="0" w:color="auto"/>
                        <w:bottom w:val="none" w:sz="0" w:space="0" w:color="auto"/>
                        <w:right w:val="none" w:sz="0" w:space="0" w:color="auto"/>
                      </w:divBdr>
                      <w:divsChild>
                        <w:div w:id="2060278863">
                          <w:marLeft w:val="0"/>
                          <w:marRight w:val="0"/>
                          <w:marTop w:val="0"/>
                          <w:marBottom w:val="0"/>
                          <w:divBdr>
                            <w:top w:val="none" w:sz="0" w:space="0" w:color="auto"/>
                            <w:left w:val="none" w:sz="0" w:space="0" w:color="auto"/>
                            <w:bottom w:val="none" w:sz="0" w:space="0" w:color="auto"/>
                            <w:right w:val="none" w:sz="0" w:space="0" w:color="auto"/>
                          </w:divBdr>
                          <w:divsChild>
                            <w:div w:id="1523007275">
                              <w:marLeft w:val="0"/>
                              <w:marRight w:val="0"/>
                              <w:marTop w:val="120"/>
                              <w:marBottom w:val="360"/>
                              <w:divBdr>
                                <w:top w:val="none" w:sz="0" w:space="0" w:color="auto"/>
                                <w:left w:val="none" w:sz="0" w:space="0" w:color="auto"/>
                                <w:bottom w:val="none" w:sz="0" w:space="0" w:color="auto"/>
                                <w:right w:val="none" w:sz="0" w:space="0" w:color="auto"/>
                              </w:divBdr>
                              <w:divsChild>
                                <w:div w:id="2000384077">
                                  <w:marLeft w:val="0"/>
                                  <w:marRight w:val="0"/>
                                  <w:marTop w:val="0"/>
                                  <w:marBottom w:val="0"/>
                                  <w:divBdr>
                                    <w:top w:val="none" w:sz="0" w:space="0" w:color="auto"/>
                                    <w:left w:val="none" w:sz="0" w:space="0" w:color="auto"/>
                                    <w:bottom w:val="none" w:sz="0" w:space="0" w:color="auto"/>
                                    <w:right w:val="none" w:sz="0" w:space="0" w:color="auto"/>
                                  </w:divBdr>
                                  <w:divsChild>
                                    <w:div w:id="19773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306120">
      <w:bodyDiv w:val="1"/>
      <w:marLeft w:val="0"/>
      <w:marRight w:val="0"/>
      <w:marTop w:val="0"/>
      <w:marBottom w:val="0"/>
      <w:divBdr>
        <w:top w:val="none" w:sz="0" w:space="0" w:color="auto"/>
        <w:left w:val="none" w:sz="0" w:space="0" w:color="auto"/>
        <w:bottom w:val="none" w:sz="0" w:space="0" w:color="auto"/>
        <w:right w:val="none" w:sz="0" w:space="0" w:color="auto"/>
      </w:divBdr>
      <w:divsChild>
        <w:div w:id="1511723143">
          <w:marLeft w:val="0"/>
          <w:marRight w:val="1"/>
          <w:marTop w:val="0"/>
          <w:marBottom w:val="0"/>
          <w:divBdr>
            <w:top w:val="none" w:sz="0" w:space="0" w:color="auto"/>
            <w:left w:val="none" w:sz="0" w:space="0" w:color="auto"/>
            <w:bottom w:val="none" w:sz="0" w:space="0" w:color="auto"/>
            <w:right w:val="none" w:sz="0" w:space="0" w:color="auto"/>
          </w:divBdr>
          <w:divsChild>
            <w:div w:id="142547542">
              <w:marLeft w:val="0"/>
              <w:marRight w:val="0"/>
              <w:marTop w:val="0"/>
              <w:marBottom w:val="0"/>
              <w:divBdr>
                <w:top w:val="none" w:sz="0" w:space="0" w:color="auto"/>
                <w:left w:val="none" w:sz="0" w:space="0" w:color="auto"/>
                <w:bottom w:val="none" w:sz="0" w:space="0" w:color="auto"/>
                <w:right w:val="none" w:sz="0" w:space="0" w:color="auto"/>
              </w:divBdr>
              <w:divsChild>
                <w:div w:id="1263143280">
                  <w:marLeft w:val="0"/>
                  <w:marRight w:val="1"/>
                  <w:marTop w:val="0"/>
                  <w:marBottom w:val="0"/>
                  <w:divBdr>
                    <w:top w:val="none" w:sz="0" w:space="0" w:color="auto"/>
                    <w:left w:val="none" w:sz="0" w:space="0" w:color="auto"/>
                    <w:bottom w:val="none" w:sz="0" w:space="0" w:color="auto"/>
                    <w:right w:val="none" w:sz="0" w:space="0" w:color="auto"/>
                  </w:divBdr>
                  <w:divsChild>
                    <w:div w:id="1032343159">
                      <w:marLeft w:val="0"/>
                      <w:marRight w:val="0"/>
                      <w:marTop w:val="0"/>
                      <w:marBottom w:val="0"/>
                      <w:divBdr>
                        <w:top w:val="none" w:sz="0" w:space="0" w:color="auto"/>
                        <w:left w:val="none" w:sz="0" w:space="0" w:color="auto"/>
                        <w:bottom w:val="none" w:sz="0" w:space="0" w:color="auto"/>
                        <w:right w:val="none" w:sz="0" w:space="0" w:color="auto"/>
                      </w:divBdr>
                      <w:divsChild>
                        <w:div w:id="77289706">
                          <w:marLeft w:val="0"/>
                          <w:marRight w:val="0"/>
                          <w:marTop w:val="0"/>
                          <w:marBottom w:val="0"/>
                          <w:divBdr>
                            <w:top w:val="none" w:sz="0" w:space="0" w:color="auto"/>
                            <w:left w:val="none" w:sz="0" w:space="0" w:color="auto"/>
                            <w:bottom w:val="none" w:sz="0" w:space="0" w:color="auto"/>
                            <w:right w:val="none" w:sz="0" w:space="0" w:color="auto"/>
                          </w:divBdr>
                          <w:divsChild>
                            <w:div w:id="35784548">
                              <w:marLeft w:val="0"/>
                              <w:marRight w:val="0"/>
                              <w:marTop w:val="120"/>
                              <w:marBottom w:val="360"/>
                              <w:divBdr>
                                <w:top w:val="none" w:sz="0" w:space="0" w:color="auto"/>
                                <w:left w:val="none" w:sz="0" w:space="0" w:color="auto"/>
                                <w:bottom w:val="none" w:sz="0" w:space="0" w:color="auto"/>
                                <w:right w:val="none" w:sz="0" w:space="0" w:color="auto"/>
                              </w:divBdr>
                              <w:divsChild>
                                <w:div w:id="193426030">
                                  <w:marLeft w:val="0"/>
                                  <w:marRight w:val="0"/>
                                  <w:marTop w:val="0"/>
                                  <w:marBottom w:val="0"/>
                                  <w:divBdr>
                                    <w:top w:val="none" w:sz="0" w:space="0" w:color="auto"/>
                                    <w:left w:val="none" w:sz="0" w:space="0" w:color="auto"/>
                                    <w:bottom w:val="none" w:sz="0" w:space="0" w:color="auto"/>
                                    <w:right w:val="none" w:sz="0" w:space="0" w:color="auto"/>
                                  </w:divBdr>
                                  <w:divsChild>
                                    <w:div w:id="13322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64359">
      <w:bodyDiv w:val="1"/>
      <w:marLeft w:val="0"/>
      <w:marRight w:val="0"/>
      <w:marTop w:val="0"/>
      <w:marBottom w:val="0"/>
      <w:divBdr>
        <w:top w:val="none" w:sz="0" w:space="0" w:color="auto"/>
        <w:left w:val="none" w:sz="0" w:space="0" w:color="auto"/>
        <w:bottom w:val="none" w:sz="0" w:space="0" w:color="auto"/>
        <w:right w:val="none" w:sz="0" w:space="0" w:color="auto"/>
      </w:divBdr>
      <w:divsChild>
        <w:div w:id="1381516710">
          <w:marLeft w:val="0"/>
          <w:marRight w:val="1"/>
          <w:marTop w:val="0"/>
          <w:marBottom w:val="0"/>
          <w:divBdr>
            <w:top w:val="none" w:sz="0" w:space="0" w:color="auto"/>
            <w:left w:val="none" w:sz="0" w:space="0" w:color="auto"/>
            <w:bottom w:val="none" w:sz="0" w:space="0" w:color="auto"/>
            <w:right w:val="none" w:sz="0" w:space="0" w:color="auto"/>
          </w:divBdr>
          <w:divsChild>
            <w:div w:id="1676885295">
              <w:marLeft w:val="0"/>
              <w:marRight w:val="0"/>
              <w:marTop w:val="0"/>
              <w:marBottom w:val="0"/>
              <w:divBdr>
                <w:top w:val="none" w:sz="0" w:space="0" w:color="auto"/>
                <w:left w:val="none" w:sz="0" w:space="0" w:color="auto"/>
                <w:bottom w:val="none" w:sz="0" w:space="0" w:color="auto"/>
                <w:right w:val="none" w:sz="0" w:space="0" w:color="auto"/>
              </w:divBdr>
              <w:divsChild>
                <w:div w:id="111050360">
                  <w:marLeft w:val="0"/>
                  <w:marRight w:val="1"/>
                  <w:marTop w:val="0"/>
                  <w:marBottom w:val="0"/>
                  <w:divBdr>
                    <w:top w:val="none" w:sz="0" w:space="0" w:color="auto"/>
                    <w:left w:val="none" w:sz="0" w:space="0" w:color="auto"/>
                    <w:bottom w:val="none" w:sz="0" w:space="0" w:color="auto"/>
                    <w:right w:val="none" w:sz="0" w:space="0" w:color="auto"/>
                  </w:divBdr>
                  <w:divsChild>
                    <w:div w:id="76025527">
                      <w:marLeft w:val="0"/>
                      <w:marRight w:val="0"/>
                      <w:marTop w:val="0"/>
                      <w:marBottom w:val="0"/>
                      <w:divBdr>
                        <w:top w:val="none" w:sz="0" w:space="0" w:color="auto"/>
                        <w:left w:val="none" w:sz="0" w:space="0" w:color="auto"/>
                        <w:bottom w:val="none" w:sz="0" w:space="0" w:color="auto"/>
                        <w:right w:val="none" w:sz="0" w:space="0" w:color="auto"/>
                      </w:divBdr>
                      <w:divsChild>
                        <w:div w:id="2011326061">
                          <w:marLeft w:val="0"/>
                          <w:marRight w:val="0"/>
                          <w:marTop w:val="0"/>
                          <w:marBottom w:val="0"/>
                          <w:divBdr>
                            <w:top w:val="none" w:sz="0" w:space="0" w:color="auto"/>
                            <w:left w:val="none" w:sz="0" w:space="0" w:color="auto"/>
                            <w:bottom w:val="none" w:sz="0" w:space="0" w:color="auto"/>
                            <w:right w:val="none" w:sz="0" w:space="0" w:color="auto"/>
                          </w:divBdr>
                          <w:divsChild>
                            <w:div w:id="1551842938">
                              <w:marLeft w:val="0"/>
                              <w:marRight w:val="0"/>
                              <w:marTop w:val="120"/>
                              <w:marBottom w:val="360"/>
                              <w:divBdr>
                                <w:top w:val="none" w:sz="0" w:space="0" w:color="auto"/>
                                <w:left w:val="none" w:sz="0" w:space="0" w:color="auto"/>
                                <w:bottom w:val="none" w:sz="0" w:space="0" w:color="auto"/>
                                <w:right w:val="none" w:sz="0" w:space="0" w:color="auto"/>
                              </w:divBdr>
                              <w:divsChild>
                                <w:div w:id="563637528">
                                  <w:marLeft w:val="0"/>
                                  <w:marRight w:val="0"/>
                                  <w:marTop w:val="0"/>
                                  <w:marBottom w:val="0"/>
                                  <w:divBdr>
                                    <w:top w:val="none" w:sz="0" w:space="0" w:color="auto"/>
                                    <w:left w:val="none" w:sz="0" w:space="0" w:color="auto"/>
                                    <w:bottom w:val="none" w:sz="0" w:space="0" w:color="auto"/>
                                    <w:right w:val="none" w:sz="0" w:space="0" w:color="auto"/>
                                  </w:divBdr>
                                  <w:divsChild>
                                    <w:div w:id="61710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873632">
      <w:bodyDiv w:val="1"/>
      <w:marLeft w:val="0"/>
      <w:marRight w:val="0"/>
      <w:marTop w:val="0"/>
      <w:marBottom w:val="0"/>
      <w:divBdr>
        <w:top w:val="none" w:sz="0" w:space="0" w:color="auto"/>
        <w:left w:val="none" w:sz="0" w:space="0" w:color="auto"/>
        <w:bottom w:val="none" w:sz="0" w:space="0" w:color="auto"/>
        <w:right w:val="none" w:sz="0" w:space="0" w:color="auto"/>
      </w:divBdr>
      <w:divsChild>
        <w:div w:id="1982808953">
          <w:marLeft w:val="0"/>
          <w:marRight w:val="1"/>
          <w:marTop w:val="0"/>
          <w:marBottom w:val="0"/>
          <w:divBdr>
            <w:top w:val="none" w:sz="0" w:space="0" w:color="auto"/>
            <w:left w:val="none" w:sz="0" w:space="0" w:color="auto"/>
            <w:bottom w:val="none" w:sz="0" w:space="0" w:color="auto"/>
            <w:right w:val="none" w:sz="0" w:space="0" w:color="auto"/>
          </w:divBdr>
          <w:divsChild>
            <w:div w:id="1056783317">
              <w:marLeft w:val="0"/>
              <w:marRight w:val="0"/>
              <w:marTop w:val="0"/>
              <w:marBottom w:val="0"/>
              <w:divBdr>
                <w:top w:val="none" w:sz="0" w:space="0" w:color="auto"/>
                <w:left w:val="none" w:sz="0" w:space="0" w:color="auto"/>
                <w:bottom w:val="none" w:sz="0" w:space="0" w:color="auto"/>
                <w:right w:val="none" w:sz="0" w:space="0" w:color="auto"/>
              </w:divBdr>
              <w:divsChild>
                <w:div w:id="81033923">
                  <w:marLeft w:val="0"/>
                  <w:marRight w:val="1"/>
                  <w:marTop w:val="0"/>
                  <w:marBottom w:val="0"/>
                  <w:divBdr>
                    <w:top w:val="none" w:sz="0" w:space="0" w:color="auto"/>
                    <w:left w:val="none" w:sz="0" w:space="0" w:color="auto"/>
                    <w:bottom w:val="none" w:sz="0" w:space="0" w:color="auto"/>
                    <w:right w:val="none" w:sz="0" w:space="0" w:color="auto"/>
                  </w:divBdr>
                  <w:divsChild>
                    <w:div w:id="680745957">
                      <w:marLeft w:val="0"/>
                      <w:marRight w:val="0"/>
                      <w:marTop w:val="0"/>
                      <w:marBottom w:val="0"/>
                      <w:divBdr>
                        <w:top w:val="none" w:sz="0" w:space="0" w:color="auto"/>
                        <w:left w:val="none" w:sz="0" w:space="0" w:color="auto"/>
                        <w:bottom w:val="none" w:sz="0" w:space="0" w:color="auto"/>
                        <w:right w:val="none" w:sz="0" w:space="0" w:color="auto"/>
                      </w:divBdr>
                      <w:divsChild>
                        <w:div w:id="739865315">
                          <w:marLeft w:val="0"/>
                          <w:marRight w:val="0"/>
                          <w:marTop w:val="0"/>
                          <w:marBottom w:val="0"/>
                          <w:divBdr>
                            <w:top w:val="none" w:sz="0" w:space="0" w:color="auto"/>
                            <w:left w:val="none" w:sz="0" w:space="0" w:color="auto"/>
                            <w:bottom w:val="none" w:sz="0" w:space="0" w:color="auto"/>
                            <w:right w:val="none" w:sz="0" w:space="0" w:color="auto"/>
                          </w:divBdr>
                          <w:divsChild>
                            <w:div w:id="1648053454">
                              <w:marLeft w:val="0"/>
                              <w:marRight w:val="0"/>
                              <w:marTop w:val="120"/>
                              <w:marBottom w:val="360"/>
                              <w:divBdr>
                                <w:top w:val="none" w:sz="0" w:space="0" w:color="auto"/>
                                <w:left w:val="none" w:sz="0" w:space="0" w:color="auto"/>
                                <w:bottom w:val="none" w:sz="0" w:space="0" w:color="auto"/>
                                <w:right w:val="none" w:sz="0" w:space="0" w:color="auto"/>
                              </w:divBdr>
                              <w:divsChild>
                                <w:div w:id="1363631820">
                                  <w:marLeft w:val="0"/>
                                  <w:marRight w:val="0"/>
                                  <w:marTop w:val="0"/>
                                  <w:marBottom w:val="0"/>
                                  <w:divBdr>
                                    <w:top w:val="none" w:sz="0" w:space="0" w:color="auto"/>
                                    <w:left w:val="none" w:sz="0" w:space="0" w:color="auto"/>
                                    <w:bottom w:val="none" w:sz="0" w:space="0" w:color="auto"/>
                                    <w:right w:val="none" w:sz="0" w:space="0" w:color="auto"/>
                                  </w:divBdr>
                                  <w:divsChild>
                                    <w:div w:id="1802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42372">
      <w:bodyDiv w:val="1"/>
      <w:marLeft w:val="0"/>
      <w:marRight w:val="0"/>
      <w:marTop w:val="0"/>
      <w:marBottom w:val="0"/>
      <w:divBdr>
        <w:top w:val="none" w:sz="0" w:space="0" w:color="auto"/>
        <w:left w:val="none" w:sz="0" w:space="0" w:color="auto"/>
        <w:bottom w:val="none" w:sz="0" w:space="0" w:color="auto"/>
        <w:right w:val="none" w:sz="0" w:space="0" w:color="auto"/>
      </w:divBdr>
      <w:divsChild>
        <w:div w:id="2066756569">
          <w:marLeft w:val="0"/>
          <w:marRight w:val="1"/>
          <w:marTop w:val="0"/>
          <w:marBottom w:val="0"/>
          <w:divBdr>
            <w:top w:val="none" w:sz="0" w:space="0" w:color="auto"/>
            <w:left w:val="none" w:sz="0" w:space="0" w:color="auto"/>
            <w:bottom w:val="none" w:sz="0" w:space="0" w:color="auto"/>
            <w:right w:val="none" w:sz="0" w:space="0" w:color="auto"/>
          </w:divBdr>
          <w:divsChild>
            <w:div w:id="1400977729">
              <w:marLeft w:val="0"/>
              <w:marRight w:val="0"/>
              <w:marTop w:val="0"/>
              <w:marBottom w:val="0"/>
              <w:divBdr>
                <w:top w:val="none" w:sz="0" w:space="0" w:color="auto"/>
                <w:left w:val="none" w:sz="0" w:space="0" w:color="auto"/>
                <w:bottom w:val="none" w:sz="0" w:space="0" w:color="auto"/>
                <w:right w:val="none" w:sz="0" w:space="0" w:color="auto"/>
              </w:divBdr>
              <w:divsChild>
                <w:div w:id="1201086682">
                  <w:marLeft w:val="0"/>
                  <w:marRight w:val="1"/>
                  <w:marTop w:val="0"/>
                  <w:marBottom w:val="0"/>
                  <w:divBdr>
                    <w:top w:val="none" w:sz="0" w:space="0" w:color="auto"/>
                    <w:left w:val="none" w:sz="0" w:space="0" w:color="auto"/>
                    <w:bottom w:val="none" w:sz="0" w:space="0" w:color="auto"/>
                    <w:right w:val="none" w:sz="0" w:space="0" w:color="auto"/>
                  </w:divBdr>
                  <w:divsChild>
                    <w:div w:id="1837263601">
                      <w:marLeft w:val="0"/>
                      <w:marRight w:val="0"/>
                      <w:marTop w:val="0"/>
                      <w:marBottom w:val="0"/>
                      <w:divBdr>
                        <w:top w:val="none" w:sz="0" w:space="0" w:color="auto"/>
                        <w:left w:val="none" w:sz="0" w:space="0" w:color="auto"/>
                        <w:bottom w:val="none" w:sz="0" w:space="0" w:color="auto"/>
                        <w:right w:val="none" w:sz="0" w:space="0" w:color="auto"/>
                      </w:divBdr>
                      <w:divsChild>
                        <w:div w:id="416443959">
                          <w:marLeft w:val="0"/>
                          <w:marRight w:val="0"/>
                          <w:marTop w:val="0"/>
                          <w:marBottom w:val="0"/>
                          <w:divBdr>
                            <w:top w:val="none" w:sz="0" w:space="0" w:color="auto"/>
                            <w:left w:val="none" w:sz="0" w:space="0" w:color="auto"/>
                            <w:bottom w:val="none" w:sz="0" w:space="0" w:color="auto"/>
                            <w:right w:val="none" w:sz="0" w:space="0" w:color="auto"/>
                          </w:divBdr>
                          <w:divsChild>
                            <w:div w:id="230314614">
                              <w:marLeft w:val="0"/>
                              <w:marRight w:val="0"/>
                              <w:marTop w:val="120"/>
                              <w:marBottom w:val="360"/>
                              <w:divBdr>
                                <w:top w:val="none" w:sz="0" w:space="0" w:color="auto"/>
                                <w:left w:val="none" w:sz="0" w:space="0" w:color="auto"/>
                                <w:bottom w:val="none" w:sz="0" w:space="0" w:color="auto"/>
                                <w:right w:val="none" w:sz="0" w:space="0" w:color="auto"/>
                              </w:divBdr>
                              <w:divsChild>
                                <w:div w:id="104815362">
                                  <w:marLeft w:val="0"/>
                                  <w:marRight w:val="0"/>
                                  <w:marTop w:val="0"/>
                                  <w:marBottom w:val="0"/>
                                  <w:divBdr>
                                    <w:top w:val="none" w:sz="0" w:space="0" w:color="auto"/>
                                    <w:left w:val="none" w:sz="0" w:space="0" w:color="auto"/>
                                    <w:bottom w:val="none" w:sz="0" w:space="0" w:color="auto"/>
                                    <w:right w:val="none" w:sz="0" w:space="0" w:color="auto"/>
                                  </w:divBdr>
                                  <w:divsChild>
                                    <w:div w:id="3786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850214">
      <w:bodyDiv w:val="1"/>
      <w:marLeft w:val="0"/>
      <w:marRight w:val="0"/>
      <w:marTop w:val="0"/>
      <w:marBottom w:val="0"/>
      <w:divBdr>
        <w:top w:val="none" w:sz="0" w:space="0" w:color="auto"/>
        <w:left w:val="none" w:sz="0" w:space="0" w:color="auto"/>
        <w:bottom w:val="none" w:sz="0" w:space="0" w:color="auto"/>
        <w:right w:val="none" w:sz="0" w:space="0" w:color="auto"/>
      </w:divBdr>
      <w:divsChild>
        <w:div w:id="1850370623">
          <w:marLeft w:val="0"/>
          <w:marRight w:val="1"/>
          <w:marTop w:val="0"/>
          <w:marBottom w:val="0"/>
          <w:divBdr>
            <w:top w:val="none" w:sz="0" w:space="0" w:color="auto"/>
            <w:left w:val="none" w:sz="0" w:space="0" w:color="auto"/>
            <w:bottom w:val="none" w:sz="0" w:space="0" w:color="auto"/>
            <w:right w:val="none" w:sz="0" w:space="0" w:color="auto"/>
          </w:divBdr>
          <w:divsChild>
            <w:div w:id="154423805">
              <w:marLeft w:val="0"/>
              <w:marRight w:val="0"/>
              <w:marTop w:val="0"/>
              <w:marBottom w:val="0"/>
              <w:divBdr>
                <w:top w:val="none" w:sz="0" w:space="0" w:color="auto"/>
                <w:left w:val="none" w:sz="0" w:space="0" w:color="auto"/>
                <w:bottom w:val="none" w:sz="0" w:space="0" w:color="auto"/>
                <w:right w:val="none" w:sz="0" w:space="0" w:color="auto"/>
              </w:divBdr>
              <w:divsChild>
                <w:div w:id="1326742930">
                  <w:marLeft w:val="0"/>
                  <w:marRight w:val="1"/>
                  <w:marTop w:val="0"/>
                  <w:marBottom w:val="0"/>
                  <w:divBdr>
                    <w:top w:val="none" w:sz="0" w:space="0" w:color="auto"/>
                    <w:left w:val="none" w:sz="0" w:space="0" w:color="auto"/>
                    <w:bottom w:val="none" w:sz="0" w:space="0" w:color="auto"/>
                    <w:right w:val="none" w:sz="0" w:space="0" w:color="auto"/>
                  </w:divBdr>
                  <w:divsChild>
                    <w:div w:id="405153640">
                      <w:marLeft w:val="0"/>
                      <w:marRight w:val="0"/>
                      <w:marTop w:val="0"/>
                      <w:marBottom w:val="0"/>
                      <w:divBdr>
                        <w:top w:val="none" w:sz="0" w:space="0" w:color="auto"/>
                        <w:left w:val="none" w:sz="0" w:space="0" w:color="auto"/>
                        <w:bottom w:val="none" w:sz="0" w:space="0" w:color="auto"/>
                        <w:right w:val="none" w:sz="0" w:space="0" w:color="auto"/>
                      </w:divBdr>
                      <w:divsChild>
                        <w:div w:id="775254982">
                          <w:marLeft w:val="0"/>
                          <w:marRight w:val="0"/>
                          <w:marTop w:val="0"/>
                          <w:marBottom w:val="0"/>
                          <w:divBdr>
                            <w:top w:val="none" w:sz="0" w:space="0" w:color="auto"/>
                            <w:left w:val="none" w:sz="0" w:space="0" w:color="auto"/>
                            <w:bottom w:val="none" w:sz="0" w:space="0" w:color="auto"/>
                            <w:right w:val="none" w:sz="0" w:space="0" w:color="auto"/>
                          </w:divBdr>
                          <w:divsChild>
                            <w:div w:id="1709181654">
                              <w:marLeft w:val="0"/>
                              <w:marRight w:val="0"/>
                              <w:marTop w:val="120"/>
                              <w:marBottom w:val="360"/>
                              <w:divBdr>
                                <w:top w:val="none" w:sz="0" w:space="0" w:color="auto"/>
                                <w:left w:val="none" w:sz="0" w:space="0" w:color="auto"/>
                                <w:bottom w:val="none" w:sz="0" w:space="0" w:color="auto"/>
                                <w:right w:val="none" w:sz="0" w:space="0" w:color="auto"/>
                              </w:divBdr>
                              <w:divsChild>
                                <w:div w:id="1904507">
                                  <w:marLeft w:val="0"/>
                                  <w:marRight w:val="0"/>
                                  <w:marTop w:val="0"/>
                                  <w:marBottom w:val="0"/>
                                  <w:divBdr>
                                    <w:top w:val="none" w:sz="0" w:space="0" w:color="auto"/>
                                    <w:left w:val="none" w:sz="0" w:space="0" w:color="auto"/>
                                    <w:bottom w:val="none" w:sz="0" w:space="0" w:color="auto"/>
                                    <w:right w:val="none" w:sz="0" w:space="0" w:color="auto"/>
                                  </w:divBdr>
                                  <w:divsChild>
                                    <w:div w:id="210017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505927">
      <w:bodyDiv w:val="1"/>
      <w:marLeft w:val="0"/>
      <w:marRight w:val="0"/>
      <w:marTop w:val="0"/>
      <w:marBottom w:val="0"/>
      <w:divBdr>
        <w:top w:val="none" w:sz="0" w:space="0" w:color="auto"/>
        <w:left w:val="none" w:sz="0" w:space="0" w:color="auto"/>
        <w:bottom w:val="none" w:sz="0" w:space="0" w:color="auto"/>
        <w:right w:val="none" w:sz="0" w:space="0" w:color="auto"/>
      </w:divBdr>
      <w:divsChild>
        <w:div w:id="588778831">
          <w:marLeft w:val="0"/>
          <w:marRight w:val="1"/>
          <w:marTop w:val="0"/>
          <w:marBottom w:val="0"/>
          <w:divBdr>
            <w:top w:val="none" w:sz="0" w:space="0" w:color="auto"/>
            <w:left w:val="none" w:sz="0" w:space="0" w:color="auto"/>
            <w:bottom w:val="none" w:sz="0" w:space="0" w:color="auto"/>
            <w:right w:val="none" w:sz="0" w:space="0" w:color="auto"/>
          </w:divBdr>
          <w:divsChild>
            <w:div w:id="337924293">
              <w:marLeft w:val="0"/>
              <w:marRight w:val="0"/>
              <w:marTop w:val="0"/>
              <w:marBottom w:val="0"/>
              <w:divBdr>
                <w:top w:val="none" w:sz="0" w:space="0" w:color="auto"/>
                <w:left w:val="none" w:sz="0" w:space="0" w:color="auto"/>
                <w:bottom w:val="none" w:sz="0" w:space="0" w:color="auto"/>
                <w:right w:val="none" w:sz="0" w:space="0" w:color="auto"/>
              </w:divBdr>
              <w:divsChild>
                <w:div w:id="523441124">
                  <w:marLeft w:val="0"/>
                  <w:marRight w:val="1"/>
                  <w:marTop w:val="0"/>
                  <w:marBottom w:val="0"/>
                  <w:divBdr>
                    <w:top w:val="none" w:sz="0" w:space="0" w:color="auto"/>
                    <w:left w:val="none" w:sz="0" w:space="0" w:color="auto"/>
                    <w:bottom w:val="none" w:sz="0" w:space="0" w:color="auto"/>
                    <w:right w:val="none" w:sz="0" w:space="0" w:color="auto"/>
                  </w:divBdr>
                  <w:divsChild>
                    <w:div w:id="1898054453">
                      <w:marLeft w:val="0"/>
                      <w:marRight w:val="0"/>
                      <w:marTop w:val="0"/>
                      <w:marBottom w:val="0"/>
                      <w:divBdr>
                        <w:top w:val="none" w:sz="0" w:space="0" w:color="auto"/>
                        <w:left w:val="none" w:sz="0" w:space="0" w:color="auto"/>
                        <w:bottom w:val="none" w:sz="0" w:space="0" w:color="auto"/>
                        <w:right w:val="none" w:sz="0" w:space="0" w:color="auto"/>
                      </w:divBdr>
                      <w:divsChild>
                        <w:div w:id="653414455">
                          <w:marLeft w:val="0"/>
                          <w:marRight w:val="0"/>
                          <w:marTop w:val="0"/>
                          <w:marBottom w:val="0"/>
                          <w:divBdr>
                            <w:top w:val="none" w:sz="0" w:space="0" w:color="auto"/>
                            <w:left w:val="none" w:sz="0" w:space="0" w:color="auto"/>
                            <w:bottom w:val="none" w:sz="0" w:space="0" w:color="auto"/>
                            <w:right w:val="none" w:sz="0" w:space="0" w:color="auto"/>
                          </w:divBdr>
                          <w:divsChild>
                            <w:div w:id="154995630">
                              <w:marLeft w:val="0"/>
                              <w:marRight w:val="0"/>
                              <w:marTop w:val="120"/>
                              <w:marBottom w:val="360"/>
                              <w:divBdr>
                                <w:top w:val="none" w:sz="0" w:space="0" w:color="auto"/>
                                <w:left w:val="none" w:sz="0" w:space="0" w:color="auto"/>
                                <w:bottom w:val="none" w:sz="0" w:space="0" w:color="auto"/>
                                <w:right w:val="none" w:sz="0" w:space="0" w:color="auto"/>
                              </w:divBdr>
                              <w:divsChild>
                                <w:div w:id="2105762373">
                                  <w:marLeft w:val="0"/>
                                  <w:marRight w:val="0"/>
                                  <w:marTop w:val="0"/>
                                  <w:marBottom w:val="0"/>
                                  <w:divBdr>
                                    <w:top w:val="none" w:sz="0" w:space="0" w:color="auto"/>
                                    <w:left w:val="none" w:sz="0" w:space="0" w:color="auto"/>
                                    <w:bottom w:val="none" w:sz="0" w:space="0" w:color="auto"/>
                                    <w:right w:val="none" w:sz="0" w:space="0" w:color="auto"/>
                                  </w:divBdr>
                                  <w:divsChild>
                                    <w:div w:id="18757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374306">
      <w:bodyDiv w:val="1"/>
      <w:marLeft w:val="0"/>
      <w:marRight w:val="0"/>
      <w:marTop w:val="0"/>
      <w:marBottom w:val="0"/>
      <w:divBdr>
        <w:top w:val="none" w:sz="0" w:space="0" w:color="auto"/>
        <w:left w:val="none" w:sz="0" w:space="0" w:color="auto"/>
        <w:bottom w:val="none" w:sz="0" w:space="0" w:color="auto"/>
        <w:right w:val="none" w:sz="0" w:space="0" w:color="auto"/>
      </w:divBdr>
      <w:divsChild>
        <w:div w:id="1854874357">
          <w:marLeft w:val="0"/>
          <w:marRight w:val="1"/>
          <w:marTop w:val="0"/>
          <w:marBottom w:val="0"/>
          <w:divBdr>
            <w:top w:val="none" w:sz="0" w:space="0" w:color="auto"/>
            <w:left w:val="none" w:sz="0" w:space="0" w:color="auto"/>
            <w:bottom w:val="none" w:sz="0" w:space="0" w:color="auto"/>
            <w:right w:val="none" w:sz="0" w:space="0" w:color="auto"/>
          </w:divBdr>
          <w:divsChild>
            <w:div w:id="982344217">
              <w:marLeft w:val="0"/>
              <w:marRight w:val="0"/>
              <w:marTop w:val="0"/>
              <w:marBottom w:val="0"/>
              <w:divBdr>
                <w:top w:val="none" w:sz="0" w:space="0" w:color="auto"/>
                <w:left w:val="none" w:sz="0" w:space="0" w:color="auto"/>
                <w:bottom w:val="none" w:sz="0" w:space="0" w:color="auto"/>
                <w:right w:val="none" w:sz="0" w:space="0" w:color="auto"/>
              </w:divBdr>
              <w:divsChild>
                <w:div w:id="1463232663">
                  <w:marLeft w:val="0"/>
                  <w:marRight w:val="1"/>
                  <w:marTop w:val="0"/>
                  <w:marBottom w:val="0"/>
                  <w:divBdr>
                    <w:top w:val="none" w:sz="0" w:space="0" w:color="auto"/>
                    <w:left w:val="none" w:sz="0" w:space="0" w:color="auto"/>
                    <w:bottom w:val="none" w:sz="0" w:space="0" w:color="auto"/>
                    <w:right w:val="none" w:sz="0" w:space="0" w:color="auto"/>
                  </w:divBdr>
                  <w:divsChild>
                    <w:div w:id="1296521608">
                      <w:marLeft w:val="0"/>
                      <w:marRight w:val="0"/>
                      <w:marTop w:val="0"/>
                      <w:marBottom w:val="0"/>
                      <w:divBdr>
                        <w:top w:val="none" w:sz="0" w:space="0" w:color="auto"/>
                        <w:left w:val="none" w:sz="0" w:space="0" w:color="auto"/>
                        <w:bottom w:val="none" w:sz="0" w:space="0" w:color="auto"/>
                        <w:right w:val="none" w:sz="0" w:space="0" w:color="auto"/>
                      </w:divBdr>
                      <w:divsChild>
                        <w:div w:id="451050136">
                          <w:marLeft w:val="0"/>
                          <w:marRight w:val="0"/>
                          <w:marTop w:val="0"/>
                          <w:marBottom w:val="0"/>
                          <w:divBdr>
                            <w:top w:val="none" w:sz="0" w:space="0" w:color="auto"/>
                            <w:left w:val="none" w:sz="0" w:space="0" w:color="auto"/>
                            <w:bottom w:val="none" w:sz="0" w:space="0" w:color="auto"/>
                            <w:right w:val="none" w:sz="0" w:space="0" w:color="auto"/>
                          </w:divBdr>
                          <w:divsChild>
                            <w:div w:id="1650747150">
                              <w:marLeft w:val="0"/>
                              <w:marRight w:val="0"/>
                              <w:marTop w:val="120"/>
                              <w:marBottom w:val="360"/>
                              <w:divBdr>
                                <w:top w:val="none" w:sz="0" w:space="0" w:color="auto"/>
                                <w:left w:val="none" w:sz="0" w:space="0" w:color="auto"/>
                                <w:bottom w:val="none" w:sz="0" w:space="0" w:color="auto"/>
                                <w:right w:val="none" w:sz="0" w:space="0" w:color="auto"/>
                              </w:divBdr>
                              <w:divsChild>
                                <w:div w:id="1220677038">
                                  <w:marLeft w:val="0"/>
                                  <w:marRight w:val="0"/>
                                  <w:marTop w:val="0"/>
                                  <w:marBottom w:val="0"/>
                                  <w:divBdr>
                                    <w:top w:val="none" w:sz="0" w:space="0" w:color="auto"/>
                                    <w:left w:val="none" w:sz="0" w:space="0" w:color="auto"/>
                                    <w:bottom w:val="none" w:sz="0" w:space="0" w:color="auto"/>
                                    <w:right w:val="none" w:sz="0" w:space="0" w:color="auto"/>
                                  </w:divBdr>
                                  <w:divsChild>
                                    <w:div w:id="11176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121542">
      <w:bodyDiv w:val="1"/>
      <w:marLeft w:val="0"/>
      <w:marRight w:val="0"/>
      <w:marTop w:val="0"/>
      <w:marBottom w:val="0"/>
      <w:divBdr>
        <w:top w:val="none" w:sz="0" w:space="0" w:color="auto"/>
        <w:left w:val="none" w:sz="0" w:space="0" w:color="auto"/>
        <w:bottom w:val="none" w:sz="0" w:space="0" w:color="auto"/>
        <w:right w:val="none" w:sz="0" w:space="0" w:color="auto"/>
      </w:divBdr>
      <w:divsChild>
        <w:div w:id="1195576683">
          <w:marLeft w:val="0"/>
          <w:marRight w:val="1"/>
          <w:marTop w:val="0"/>
          <w:marBottom w:val="0"/>
          <w:divBdr>
            <w:top w:val="none" w:sz="0" w:space="0" w:color="auto"/>
            <w:left w:val="none" w:sz="0" w:space="0" w:color="auto"/>
            <w:bottom w:val="none" w:sz="0" w:space="0" w:color="auto"/>
            <w:right w:val="none" w:sz="0" w:space="0" w:color="auto"/>
          </w:divBdr>
          <w:divsChild>
            <w:div w:id="1438940307">
              <w:marLeft w:val="0"/>
              <w:marRight w:val="0"/>
              <w:marTop w:val="0"/>
              <w:marBottom w:val="0"/>
              <w:divBdr>
                <w:top w:val="none" w:sz="0" w:space="0" w:color="auto"/>
                <w:left w:val="none" w:sz="0" w:space="0" w:color="auto"/>
                <w:bottom w:val="none" w:sz="0" w:space="0" w:color="auto"/>
                <w:right w:val="none" w:sz="0" w:space="0" w:color="auto"/>
              </w:divBdr>
              <w:divsChild>
                <w:div w:id="1370183835">
                  <w:marLeft w:val="0"/>
                  <w:marRight w:val="1"/>
                  <w:marTop w:val="0"/>
                  <w:marBottom w:val="0"/>
                  <w:divBdr>
                    <w:top w:val="none" w:sz="0" w:space="0" w:color="auto"/>
                    <w:left w:val="none" w:sz="0" w:space="0" w:color="auto"/>
                    <w:bottom w:val="none" w:sz="0" w:space="0" w:color="auto"/>
                    <w:right w:val="none" w:sz="0" w:space="0" w:color="auto"/>
                  </w:divBdr>
                  <w:divsChild>
                    <w:div w:id="1128813866">
                      <w:marLeft w:val="0"/>
                      <w:marRight w:val="0"/>
                      <w:marTop w:val="0"/>
                      <w:marBottom w:val="0"/>
                      <w:divBdr>
                        <w:top w:val="none" w:sz="0" w:space="0" w:color="auto"/>
                        <w:left w:val="none" w:sz="0" w:space="0" w:color="auto"/>
                        <w:bottom w:val="none" w:sz="0" w:space="0" w:color="auto"/>
                        <w:right w:val="none" w:sz="0" w:space="0" w:color="auto"/>
                      </w:divBdr>
                      <w:divsChild>
                        <w:div w:id="707486528">
                          <w:marLeft w:val="0"/>
                          <w:marRight w:val="0"/>
                          <w:marTop w:val="0"/>
                          <w:marBottom w:val="0"/>
                          <w:divBdr>
                            <w:top w:val="none" w:sz="0" w:space="0" w:color="auto"/>
                            <w:left w:val="none" w:sz="0" w:space="0" w:color="auto"/>
                            <w:bottom w:val="none" w:sz="0" w:space="0" w:color="auto"/>
                            <w:right w:val="none" w:sz="0" w:space="0" w:color="auto"/>
                          </w:divBdr>
                          <w:divsChild>
                            <w:div w:id="1088503563">
                              <w:marLeft w:val="0"/>
                              <w:marRight w:val="0"/>
                              <w:marTop w:val="120"/>
                              <w:marBottom w:val="360"/>
                              <w:divBdr>
                                <w:top w:val="none" w:sz="0" w:space="0" w:color="auto"/>
                                <w:left w:val="none" w:sz="0" w:space="0" w:color="auto"/>
                                <w:bottom w:val="none" w:sz="0" w:space="0" w:color="auto"/>
                                <w:right w:val="none" w:sz="0" w:space="0" w:color="auto"/>
                              </w:divBdr>
                              <w:divsChild>
                                <w:div w:id="1981574720">
                                  <w:marLeft w:val="0"/>
                                  <w:marRight w:val="0"/>
                                  <w:marTop w:val="0"/>
                                  <w:marBottom w:val="0"/>
                                  <w:divBdr>
                                    <w:top w:val="none" w:sz="0" w:space="0" w:color="auto"/>
                                    <w:left w:val="none" w:sz="0" w:space="0" w:color="auto"/>
                                    <w:bottom w:val="none" w:sz="0" w:space="0" w:color="auto"/>
                                    <w:right w:val="none" w:sz="0" w:space="0" w:color="auto"/>
                                  </w:divBdr>
                                  <w:divsChild>
                                    <w:div w:id="6541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357570">
      <w:bodyDiv w:val="1"/>
      <w:marLeft w:val="0"/>
      <w:marRight w:val="0"/>
      <w:marTop w:val="0"/>
      <w:marBottom w:val="0"/>
      <w:divBdr>
        <w:top w:val="none" w:sz="0" w:space="0" w:color="auto"/>
        <w:left w:val="none" w:sz="0" w:space="0" w:color="auto"/>
        <w:bottom w:val="none" w:sz="0" w:space="0" w:color="auto"/>
        <w:right w:val="none" w:sz="0" w:space="0" w:color="auto"/>
      </w:divBdr>
    </w:div>
    <w:div w:id="1291790630">
      <w:bodyDiv w:val="1"/>
      <w:marLeft w:val="0"/>
      <w:marRight w:val="0"/>
      <w:marTop w:val="0"/>
      <w:marBottom w:val="0"/>
      <w:divBdr>
        <w:top w:val="none" w:sz="0" w:space="0" w:color="auto"/>
        <w:left w:val="none" w:sz="0" w:space="0" w:color="auto"/>
        <w:bottom w:val="none" w:sz="0" w:space="0" w:color="auto"/>
        <w:right w:val="none" w:sz="0" w:space="0" w:color="auto"/>
      </w:divBdr>
      <w:divsChild>
        <w:div w:id="46495067">
          <w:marLeft w:val="0"/>
          <w:marRight w:val="0"/>
          <w:marTop w:val="0"/>
          <w:marBottom w:val="0"/>
          <w:divBdr>
            <w:top w:val="none" w:sz="0" w:space="0" w:color="auto"/>
            <w:left w:val="none" w:sz="0" w:space="0" w:color="auto"/>
            <w:bottom w:val="none" w:sz="0" w:space="0" w:color="auto"/>
            <w:right w:val="none" w:sz="0" w:space="0" w:color="auto"/>
          </w:divBdr>
          <w:divsChild>
            <w:div w:id="629240987">
              <w:marLeft w:val="0"/>
              <w:marRight w:val="0"/>
              <w:marTop w:val="0"/>
              <w:marBottom w:val="0"/>
              <w:divBdr>
                <w:top w:val="none" w:sz="0" w:space="0" w:color="auto"/>
                <w:left w:val="none" w:sz="0" w:space="0" w:color="auto"/>
                <w:bottom w:val="none" w:sz="0" w:space="0" w:color="auto"/>
                <w:right w:val="none" w:sz="0" w:space="0" w:color="auto"/>
              </w:divBdr>
              <w:divsChild>
                <w:div w:id="365183285">
                  <w:marLeft w:val="0"/>
                  <w:marRight w:val="0"/>
                  <w:marTop w:val="960"/>
                  <w:marBottom w:val="0"/>
                  <w:divBdr>
                    <w:top w:val="none" w:sz="0" w:space="0" w:color="auto"/>
                    <w:left w:val="none" w:sz="0" w:space="0" w:color="auto"/>
                    <w:bottom w:val="none" w:sz="0" w:space="0" w:color="auto"/>
                    <w:right w:val="none" w:sz="0" w:space="0" w:color="auto"/>
                  </w:divBdr>
                  <w:divsChild>
                    <w:div w:id="923104501">
                      <w:marLeft w:val="0"/>
                      <w:marRight w:val="0"/>
                      <w:marTop w:val="0"/>
                      <w:marBottom w:val="0"/>
                      <w:divBdr>
                        <w:top w:val="none" w:sz="0" w:space="0" w:color="auto"/>
                        <w:left w:val="none" w:sz="0" w:space="0" w:color="auto"/>
                        <w:bottom w:val="none" w:sz="0" w:space="0" w:color="auto"/>
                        <w:right w:val="none" w:sz="0" w:space="0" w:color="auto"/>
                      </w:divBdr>
                      <w:divsChild>
                        <w:div w:id="926842280">
                          <w:marLeft w:val="0"/>
                          <w:marRight w:val="0"/>
                          <w:marTop w:val="0"/>
                          <w:marBottom w:val="0"/>
                          <w:divBdr>
                            <w:top w:val="none" w:sz="0" w:space="0" w:color="auto"/>
                            <w:left w:val="none" w:sz="0" w:space="0" w:color="auto"/>
                            <w:bottom w:val="none" w:sz="0" w:space="0" w:color="auto"/>
                            <w:right w:val="none" w:sz="0" w:space="0" w:color="auto"/>
                          </w:divBdr>
                          <w:divsChild>
                            <w:div w:id="1245725619">
                              <w:marLeft w:val="0"/>
                              <w:marRight w:val="0"/>
                              <w:marTop w:val="0"/>
                              <w:marBottom w:val="0"/>
                              <w:divBdr>
                                <w:top w:val="none" w:sz="0" w:space="0" w:color="auto"/>
                                <w:left w:val="none" w:sz="0" w:space="0" w:color="auto"/>
                                <w:bottom w:val="none" w:sz="0" w:space="0" w:color="auto"/>
                                <w:right w:val="none" w:sz="0" w:space="0" w:color="auto"/>
                              </w:divBdr>
                              <w:divsChild>
                                <w:div w:id="1648053846">
                                  <w:marLeft w:val="0"/>
                                  <w:marRight w:val="0"/>
                                  <w:marTop w:val="0"/>
                                  <w:marBottom w:val="0"/>
                                  <w:divBdr>
                                    <w:top w:val="none" w:sz="0" w:space="0" w:color="auto"/>
                                    <w:left w:val="none" w:sz="0" w:space="0" w:color="auto"/>
                                    <w:bottom w:val="none" w:sz="0" w:space="0" w:color="auto"/>
                                    <w:right w:val="none" w:sz="0" w:space="0" w:color="auto"/>
                                  </w:divBdr>
                                  <w:divsChild>
                                    <w:div w:id="914317164">
                                      <w:marLeft w:val="0"/>
                                      <w:marRight w:val="0"/>
                                      <w:marTop w:val="0"/>
                                      <w:marBottom w:val="0"/>
                                      <w:divBdr>
                                        <w:top w:val="none" w:sz="0" w:space="0" w:color="auto"/>
                                        <w:left w:val="none" w:sz="0" w:space="0" w:color="auto"/>
                                        <w:bottom w:val="none" w:sz="0" w:space="0" w:color="auto"/>
                                        <w:right w:val="none" w:sz="0" w:space="0" w:color="auto"/>
                                      </w:divBdr>
                                      <w:divsChild>
                                        <w:div w:id="82260839">
                                          <w:marLeft w:val="0"/>
                                          <w:marRight w:val="0"/>
                                          <w:marTop w:val="0"/>
                                          <w:marBottom w:val="0"/>
                                          <w:divBdr>
                                            <w:top w:val="none" w:sz="0" w:space="0" w:color="auto"/>
                                            <w:left w:val="none" w:sz="0" w:space="0" w:color="auto"/>
                                            <w:bottom w:val="none" w:sz="0" w:space="0" w:color="auto"/>
                                            <w:right w:val="none" w:sz="0" w:space="0" w:color="auto"/>
                                          </w:divBdr>
                                        </w:div>
                                        <w:div w:id="414743513">
                                          <w:marLeft w:val="0"/>
                                          <w:marRight w:val="0"/>
                                          <w:marTop w:val="0"/>
                                          <w:marBottom w:val="0"/>
                                          <w:divBdr>
                                            <w:top w:val="none" w:sz="0" w:space="0" w:color="auto"/>
                                            <w:left w:val="none" w:sz="0" w:space="0" w:color="auto"/>
                                            <w:bottom w:val="none" w:sz="0" w:space="0" w:color="auto"/>
                                            <w:right w:val="none" w:sz="0" w:space="0" w:color="auto"/>
                                          </w:divBdr>
                                        </w:div>
                                        <w:div w:id="1840071372">
                                          <w:marLeft w:val="0"/>
                                          <w:marRight w:val="0"/>
                                          <w:marTop w:val="0"/>
                                          <w:marBottom w:val="0"/>
                                          <w:divBdr>
                                            <w:top w:val="none" w:sz="0" w:space="0" w:color="auto"/>
                                            <w:left w:val="none" w:sz="0" w:space="0" w:color="auto"/>
                                            <w:bottom w:val="none" w:sz="0" w:space="0" w:color="auto"/>
                                            <w:right w:val="none" w:sz="0" w:space="0" w:color="auto"/>
                                          </w:divBdr>
                                        </w:div>
                                        <w:div w:id="941186757">
                                          <w:marLeft w:val="0"/>
                                          <w:marRight w:val="0"/>
                                          <w:marTop w:val="0"/>
                                          <w:marBottom w:val="0"/>
                                          <w:divBdr>
                                            <w:top w:val="none" w:sz="0" w:space="0" w:color="auto"/>
                                            <w:left w:val="none" w:sz="0" w:space="0" w:color="auto"/>
                                            <w:bottom w:val="none" w:sz="0" w:space="0" w:color="auto"/>
                                            <w:right w:val="none" w:sz="0" w:space="0" w:color="auto"/>
                                          </w:divBdr>
                                        </w:div>
                                        <w:div w:id="1628045799">
                                          <w:marLeft w:val="0"/>
                                          <w:marRight w:val="0"/>
                                          <w:marTop w:val="0"/>
                                          <w:marBottom w:val="0"/>
                                          <w:divBdr>
                                            <w:top w:val="none" w:sz="0" w:space="0" w:color="auto"/>
                                            <w:left w:val="none" w:sz="0" w:space="0" w:color="auto"/>
                                            <w:bottom w:val="none" w:sz="0" w:space="0" w:color="auto"/>
                                            <w:right w:val="none" w:sz="0" w:space="0" w:color="auto"/>
                                          </w:divBdr>
                                        </w:div>
                                        <w:div w:id="259876136">
                                          <w:marLeft w:val="0"/>
                                          <w:marRight w:val="0"/>
                                          <w:marTop w:val="0"/>
                                          <w:marBottom w:val="0"/>
                                          <w:divBdr>
                                            <w:top w:val="none" w:sz="0" w:space="0" w:color="auto"/>
                                            <w:left w:val="none" w:sz="0" w:space="0" w:color="auto"/>
                                            <w:bottom w:val="none" w:sz="0" w:space="0" w:color="auto"/>
                                            <w:right w:val="none" w:sz="0" w:space="0" w:color="auto"/>
                                          </w:divBdr>
                                        </w:div>
                                        <w:div w:id="1439832905">
                                          <w:marLeft w:val="0"/>
                                          <w:marRight w:val="0"/>
                                          <w:marTop w:val="0"/>
                                          <w:marBottom w:val="0"/>
                                          <w:divBdr>
                                            <w:top w:val="none" w:sz="0" w:space="0" w:color="auto"/>
                                            <w:left w:val="none" w:sz="0" w:space="0" w:color="auto"/>
                                            <w:bottom w:val="none" w:sz="0" w:space="0" w:color="auto"/>
                                            <w:right w:val="none" w:sz="0" w:space="0" w:color="auto"/>
                                          </w:divBdr>
                                        </w:div>
                                        <w:div w:id="1549803016">
                                          <w:marLeft w:val="0"/>
                                          <w:marRight w:val="0"/>
                                          <w:marTop w:val="0"/>
                                          <w:marBottom w:val="0"/>
                                          <w:divBdr>
                                            <w:top w:val="none" w:sz="0" w:space="0" w:color="auto"/>
                                            <w:left w:val="none" w:sz="0" w:space="0" w:color="auto"/>
                                            <w:bottom w:val="none" w:sz="0" w:space="0" w:color="auto"/>
                                            <w:right w:val="none" w:sz="0" w:space="0" w:color="auto"/>
                                          </w:divBdr>
                                        </w:div>
                                        <w:div w:id="5394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275335">
      <w:bodyDiv w:val="1"/>
      <w:marLeft w:val="0"/>
      <w:marRight w:val="0"/>
      <w:marTop w:val="0"/>
      <w:marBottom w:val="0"/>
      <w:divBdr>
        <w:top w:val="none" w:sz="0" w:space="0" w:color="auto"/>
        <w:left w:val="none" w:sz="0" w:space="0" w:color="auto"/>
        <w:bottom w:val="none" w:sz="0" w:space="0" w:color="auto"/>
        <w:right w:val="none" w:sz="0" w:space="0" w:color="auto"/>
      </w:divBdr>
      <w:divsChild>
        <w:div w:id="281350077">
          <w:marLeft w:val="0"/>
          <w:marRight w:val="1"/>
          <w:marTop w:val="0"/>
          <w:marBottom w:val="0"/>
          <w:divBdr>
            <w:top w:val="none" w:sz="0" w:space="0" w:color="auto"/>
            <w:left w:val="none" w:sz="0" w:space="0" w:color="auto"/>
            <w:bottom w:val="none" w:sz="0" w:space="0" w:color="auto"/>
            <w:right w:val="none" w:sz="0" w:space="0" w:color="auto"/>
          </w:divBdr>
          <w:divsChild>
            <w:div w:id="1755972585">
              <w:marLeft w:val="0"/>
              <w:marRight w:val="0"/>
              <w:marTop w:val="0"/>
              <w:marBottom w:val="0"/>
              <w:divBdr>
                <w:top w:val="none" w:sz="0" w:space="0" w:color="auto"/>
                <w:left w:val="none" w:sz="0" w:space="0" w:color="auto"/>
                <w:bottom w:val="none" w:sz="0" w:space="0" w:color="auto"/>
                <w:right w:val="none" w:sz="0" w:space="0" w:color="auto"/>
              </w:divBdr>
              <w:divsChild>
                <w:div w:id="1973708423">
                  <w:marLeft w:val="0"/>
                  <w:marRight w:val="1"/>
                  <w:marTop w:val="0"/>
                  <w:marBottom w:val="0"/>
                  <w:divBdr>
                    <w:top w:val="none" w:sz="0" w:space="0" w:color="auto"/>
                    <w:left w:val="none" w:sz="0" w:space="0" w:color="auto"/>
                    <w:bottom w:val="none" w:sz="0" w:space="0" w:color="auto"/>
                    <w:right w:val="none" w:sz="0" w:space="0" w:color="auto"/>
                  </w:divBdr>
                  <w:divsChild>
                    <w:div w:id="461115042">
                      <w:marLeft w:val="0"/>
                      <w:marRight w:val="0"/>
                      <w:marTop w:val="0"/>
                      <w:marBottom w:val="0"/>
                      <w:divBdr>
                        <w:top w:val="none" w:sz="0" w:space="0" w:color="auto"/>
                        <w:left w:val="none" w:sz="0" w:space="0" w:color="auto"/>
                        <w:bottom w:val="none" w:sz="0" w:space="0" w:color="auto"/>
                        <w:right w:val="none" w:sz="0" w:space="0" w:color="auto"/>
                      </w:divBdr>
                      <w:divsChild>
                        <w:div w:id="841354905">
                          <w:marLeft w:val="0"/>
                          <w:marRight w:val="0"/>
                          <w:marTop w:val="0"/>
                          <w:marBottom w:val="0"/>
                          <w:divBdr>
                            <w:top w:val="none" w:sz="0" w:space="0" w:color="auto"/>
                            <w:left w:val="none" w:sz="0" w:space="0" w:color="auto"/>
                            <w:bottom w:val="none" w:sz="0" w:space="0" w:color="auto"/>
                            <w:right w:val="none" w:sz="0" w:space="0" w:color="auto"/>
                          </w:divBdr>
                          <w:divsChild>
                            <w:div w:id="324868649">
                              <w:marLeft w:val="0"/>
                              <w:marRight w:val="0"/>
                              <w:marTop w:val="120"/>
                              <w:marBottom w:val="360"/>
                              <w:divBdr>
                                <w:top w:val="none" w:sz="0" w:space="0" w:color="auto"/>
                                <w:left w:val="none" w:sz="0" w:space="0" w:color="auto"/>
                                <w:bottom w:val="none" w:sz="0" w:space="0" w:color="auto"/>
                                <w:right w:val="none" w:sz="0" w:space="0" w:color="auto"/>
                              </w:divBdr>
                              <w:divsChild>
                                <w:div w:id="121045429">
                                  <w:marLeft w:val="0"/>
                                  <w:marRight w:val="0"/>
                                  <w:marTop w:val="0"/>
                                  <w:marBottom w:val="0"/>
                                  <w:divBdr>
                                    <w:top w:val="none" w:sz="0" w:space="0" w:color="auto"/>
                                    <w:left w:val="none" w:sz="0" w:space="0" w:color="auto"/>
                                    <w:bottom w:val="none" w:sz="0" w:space="0" w:color="auto"/>
                                    <w:right w:val="none" w:sz="0" w:space="0" w:color="auto"/>
                                  </w:divBdr>
                                  <w:divsChild>
                                    <w:div w:id="761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752773">
      <w:bodyDiv w:val="1"/>
      <w:marLeft w:val="0"/>
      <w:marRight w:val="0"/>
      <w:marTop w:val="0"/>
      <w:marBottom w:val="0"/>
      <w:divBdr>
        <w:top w:val="none" w:sz="0" w:space="0" w:color="auto"/>
        <w:left w:val="none" w:sz="0" w:space="0" w:color="auto"/>
        <w:bottom w:val="none" w:sz="0" w:space="0" w:color="auto"/>
        <w:right w:val="none" w:sz="0" w:space="0" w:color="auto"/>
      </w:divBdr>
      <w:divsChild>
        <w:div w:id="341781306">
          <w:marLeft w:val="0"/>
          <w:marRight w:val="1"/>
          <w:marTop w:val="0"/>
          <w:marBottom w:val="0"/>
          <w:divBdr>
            <w:top w:val="none" w:sz="0" w:space="0" w:color="auto"/>
            <w:left w:val="none" w:sz="0" w:space="0" w:color="auto"/>
            <w:bottom w:val="none" w:sz="0" w:space="0" w:color="auto"/>
            <w:right w:val="none" w:sz="0" w:space="0" w:color="auto"/>
          </w:divBdr>
          <w:divsChild>
            <w:div w:id="1169521933">
              <w:marLeft w:val="0"/>
              <w:marRight w:val="0"/>
              <w:marTop w:val="0"/>
              <w:marBottom w:val="0"/>
              <w:divBdr>
                <w:top w:val="none" w:sz="0" w:space="0" w:color="auto"/>
                <w:left w:val="none" w:sz="0" w:space="0" w:color="auto"/>
                <w:bottom w:val="none" w:sz="0" w:space="0" w:color="auto"/>
                <w:right w:val="none" w:sz="0" w:space="0" w:color="auto"/>
              </w:divBdr>
              <w:divsChild>
                <w:div w:id="1453398533">
                  <w:marLeft w:val="0"/>
                  <w:marRight w:val="1"/>
                  <w:marTop w:val="0"/>
                  <w:marBottom w:val="0"/>
                  <w:divBdr>
                    <w:top w:val="none" w:sz="0" w:space="0" w:color="auto"/>
                    <w:left w:val="none" w:sz="0" w:space="0" w:color="auto"/>
                    <w:bottom w:val="none" w:sz="0" w:space="0" w:color="auto"/>
                    <w:right w:val="none" w:sz="0" w:space="0" w:color="auto"/>
                  </w:divBdr>
                  <w:divsChild>
                    <w:div w:id="164327507">
                      <w:marLeft w:val="0"/>
                      <w:marRight w:val="0"/>
                      <w:marTop w:val="0"/>
                      <w:marBottom w:val="0"/>
                      <w:divBdr>
                        <w:top w:val="none" w:sz="0" w:space="0" w:color="auto"/>
                        <w:left w:val="none" w:sz="0" w:space="0" w:color="auto"/>
                        <w:bottom w:val="none" w:sz="0" w:space="0" w:color="auto"/>
                        <w:right w:val="none" w:sz="0" w:space="0" w:color="auto"/>
                      </w:divBdr>
                      <w:divsChild>
                        <w:div w:id="61366703">
                          <w:marLeft w:val="0"/>
                          <w:marRight w:val="0"/>
                          <w:marTop w:val="0"/>
                          <w:marBottom w:val="0"/>
                          <w:divBdr>
                            <w:top w:val="none" w:sz="0" w:space="0" w:color="auto"/>
                            <w:left w:val="none" w:sz="0" w:space="0" w:color="auto"/>
                            <w:bottom w:val="none" w:sz="0" w:space="0" w:color="auto"/>
                            <w:right w:val="none" w:sz="0" w:space="0" w:color="auto"/>
                          </w:divBdr>
                          <w:divsChild>
                            <w:div w:id="1541241618">
                              <w:marLeft w:val="0"/>
                              <w:marRight w:val="0"/>
                              <w:marTop w:val="120"/>
                              <w:marBottom w:val="360"/>
                              <w:divBdr>
                                <w:top w:val="none" w:sz="0" w:space="0" w:color="auto"/>
                                <w:left w:val="none" w:sz="0" w:space="0" w:color="auto"/>
                                <w:bottom w:val="none" w:sz="0" w:space="0" w:color="auto"/>
                                <w:right w:val="none" w:sz="0" w:space="0" w:color="auto"/>
                              </w:divBdr>
                              <w:divsChild>
                                <w:div w:id="374894716">
                                  <w:marLeft w:val="0"/>
                                  <w:marRight w:val="0"/>
                                  <w:marTop w:val="0"/>
                                  <w:marBottom w:val="0"/>
                                  <w:divBdr>
                                    <w:top w:val="none" w:sz="0" w:space="0" w:color="auto"/>
                                    <w:left w:val="none" w:sz="0" w:space="0" w:color="auto"/>
                                    <w:bottom w:val="none" w:sz="0" w:space="0" w:color="auto"/>
                                    <w:right w:val="none" w:sz="0" w:space="0" w:color="auto"/>
                                  </w:divBdr>
                                  <w:divsChild>
                                    <w:div w:id="982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590552">
      <w:bodyDiv w:val="1"/>
      <w:marLeft w:val="0"/>
      <w:marRight w:val="0"/>
      <w:marTop w:val="0"/>
      <w:marBottom w:val="0"/>
      <w:divBdr>
        <w:top w:val="none" w:sz="0" w:space="0" w:color="auto"/>
        <w:left w:val="none" w:sz="0" w:space="0" w:color="auto"/>
        <w:bottom w:val="none" w:sz="0" w:space="0" w:color="auto"/>
        <w:right w:val="none" w:sz="0" w:space="0" w:color="auto"/>
      </w:divBdr>
      <w:divsChild>
        <w:div w:id="1077941395">
          <w:marLeft w:val="0"/>
          <w:marRight w:val="1"/>
          <w:marTop w:val="0"/>
          <w:marBottom w:val="0"/>
          <w:divBdr>
            <w:top w:val="none" w:sz="0" w:space="0" w:color="auto"/>
            <w:left w:val="none" w:sz="0" w:space="0" w:color="auto"/>
            <w:bottom w:val="none" w:sz="0" w:space="0" w:color="auto"/>
            <w:right w:val="none" w:sz="0" w:space="0" w:color="auto"/>
          </w:divBdr>
          <w:divsChild>
            <w:div w:id="1274753843">
              <w:marLeft w:val="0"/>
              <w:marRight w:val="0"/>
              <w:marTop w:val="0"/>
              <w:marBottom w:val="0"/>
              <w:divBdr>
                <w:top w:val="none" w:sz="0" w:space="0" w:color="auto"/>
                <w:left w:val="none" w:sz="0" w:space="0" w:color="auto"/>
                <w:bottom w:val="none" w:sz="0" w:space="0" w:color="auto"/>
                <w:right w:val="none" w:sz="0" w:space="0" w:color="auto"/>
              </w:divBdr>
              <w:divsChild>
                <w:div w:id="1358585935">
                  <w:marLeft w:val="0"/>
                  <w:marRight w:val="1"/>
                  <w:marTop w:val="0"/>
                  <w:marBottom w:val="0"/>
                  <w:divBdr>
                    <w:top w:val="none" w:sz="0" w:space="0" w:color="auto"/>
                    <w:left w:val="none" w:sz="0" w:space="0" w:color="auto"/>
                    <w:bottom w:val="none" w:sz="0" w:space="0" w:color="auto"/>
                    <w:right w:val="none" w:sz="0" w:space="0" w:color="auto"/>
                  </w:divBdr>
                  <w:divsChild>
                    <w:div w:id="687372192">
                      <w:marLeft w:val="0"/>
                      <w:marRight w:val="0"/>
                      <w:marTop w:val="0"/>
                      <w:marBottom w:val="0"/>
                      <w:divBdr>
                        <w:top w:val="none" w:sz="0" w:space="0" w:color="auto"/>
                        <w:left w:val="none" w:sz="0" w:space="0" w:color="auto"/>
                        <w:bottom w:val="none" w:sz="0" w:space="0" w:color="auto"/>
                        <w:right w:val="none" w:sz="0" w:space="0" w:color="auto"/>
                      </w:divBdr>
                      <w:divsChild>
                        <w:div w:id="782655519">
                          <w:marLeft w:val="0"/>
                          <w:marRight w:val="0"/>
                          <w:marTop w:val="0"/>
                          <w:marBottom w:val="0"/>
                          <w:divBdr>
                            <w:top w:val="none" w:sz="0" w:space="0" w:color="auto"/>
                            <w:left w:val="none" w:sz="0" w:space="0" w:color="auto"/>
                            <w:bottom w:val="none" w:sz="0" w:space="0" w:color="auto"/>
                            <w:right w:val="none" w:sz="0" w:space="0" w:color="auto"/>
                          </w:divBdr>
                          <w:divsChild>
                            <w:div w:id="1376782481">
                              <w:marLeft w:val="0"/>
                              <w:marRight w:val="0"/>
                              <w:marTop w:val="120"/>
                              <w:marBottom w:val="360"/>
                              <w:divBdr>
                                <w:top w:val="none" w:sz="0" w:space="0" w:color="auto"/>
                                <w:left w:val="none" w:sz="0" w:space="0" w:color="auto"/>
                                <w:bottom w:val="none" w:sz="0" w:space="0" w:color="auto"/>
                                <w:right w:val="none" w:sz="0" w:space="0" w:color="auto"/>
                              </w:divBdr>
                              <w:divsChild>
                                <w:div w:id="703675582">
                                  <w:marLeft w:val="0"/>
                                  <w:marRight w:val="0"/>
                                  <w:marTop w:val="0"/>
                                  <w:marBottom w:val="0"/>
                                  <w:divBdr>
                                    <w:top w:val="none" w:sz="0" w:space="0" w:color="auto"/>
                                    <w:left w:val="none" w:sz="0" w:space="0" w:color="auto"/>
                                    <w:bottom w:val="none" w:sz="0" w:space="0" w:color="auto"/>
                                    <w:right w:val="none" w:sz="0" w:space="0" w:color="auto"/>
                                  </w:divBdr>
                                  <w:divsChild>
                                    <w:div w:id="9738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027440">
      <w:bodyDiv w:val="1"/>
      <w:marLeft w:val="0"/>
      <w:marRight w:val="0"/>
      <w:marTop w:val="0"/>
      <w:marBottom w:val="0"/>
      <w:divBdr>
        <w:top w:val="none" w:sz="0" w:space="0" w:color="auto"/>
        <w:left w:val="none" w:sz="0" w:space="0" w:color="auto"/>
        <w:bottom w:val="none" w:sz="0" w:space="0" w:color="auto"/>
        <w:right w:val="none" w:sz="0" w:space="0" w:color="auto"/>
      </w:divBdr>
      <w:divsChild>
        <w:div w:id="1401903806">
          <w:marLeft w:val="0"/>
          <w:marRight w:val="1"/>
          <w:marTop w:val="0"/>
          <w:marBottom w:val="0"/>
          <w:divBdr>
            <w:top w:val="none" w:sz="0" w:space="0" w:color="auto"/>
            <w:left w:val="none" w:sz="0" w:space="0" w:color="auto"/>
            <w:bottom w:val="none" w:sz="0" w:space="0" w:color="auto"/>
            <w:right w:val="none" w:sz="0" w:space="0" w:color="auto"/>
          </w:divBdr>
          <w:divsChild>
            <w:div w:id="1574468552">
              <w:marLeft w:val="0"/>
              <w:marRight w:val="0"/>
              <w:marTop w:val="0"/>
              <w:marBottom w:val="0"/>
              <w:divBdr>
                <w:top w:val="none" w:sz="0" w:space="0" w:color="auto"/>
                <w:left w:val="none" w:sz="0" w:space="0" w:color="auto"/>
                <w:bottom w:val="none" w:sz="0" w:space="0" w:color="auto"/>
                <w:right w:val="none" w:sz="0" w:space="0" w:color="auto"/>
              </w:divBdr>
              <w:divsChild>
                <w:div w:id="2033996715">
                  <w:marLeft w:val="0"/>
                  <w:marRight w:val="1"/>
                  <w:marTop w:val="0"/>
                  <w:marBottom w:val="0"/>
                  <w:divBdr>
                    <w:top w:val="none" w:sz="0" w:space="0" w:color="auto"/>
                    <w:left w:val="none" w:sz="0" w:space="0" w:color="auto"/>
                    <w:bottom w:val="none" w:sz="0" w:space="0" w:color="auto"/>
                    <w:right w:val="none" w:sz="0" w:space="0" w:color="auto"/>
                  </w:divBdr>
                  <w:divsChild>
                    <w:div w:id="1914000209">
                      <w:marLeft w:val="0"/>
                      <w:marRight w:val="0"/>
                      <w:marTop w:val="0"/>
                      <w:marBottom w:val="0"/>
                      <w:divBdr>
                        <w:top w:val="none" w:sz="0" w:space="0" w:color="auto"/>
                        <w:left w:val="none" w:sz="0" w:space="0" w:color="auto"/>
                        <w:bottom w:val="none" w:sz="0" w:space="0" w:color="auto"/>
                        <w:right w:val="none" w:sz="0" w:space="0" w:color="auto"/>
                      </w:divBdr>
                      <w:divsChild>
                        <w:div w:id="1904100156">
                          <w:marLeft w:val="0"/>
                          <w:marRight w:val="0"/>
                          <w:marTop w:val="0"/>
                          <w:marBottom w:val="0"/>
                          <w:divBdr>
                            <w:top w:val="none" w:sz="0" w:space="0" w:color="auto"/>
                            <w:left w:val="none" w:sz="0" w:space="0" w:color="auto"/>
                            <w:bottom w:val="none" w:sz="0" w:space="0" w:color="auto"/>
                            <w:right w:val="none" w:sz="0" w:space="0" w:color="auto"/>
                          </w:divBdr>
                          <w:divsChild>
                            <w:div w:id="1728644039">
                              <w:marLeft w:val="0"/>
                              <w:marRight w:val="0"/>
                              <w:marTop w:val="120"/>
                              <w:marBottom w:val="360"/>
                              <w:divBdr>
                                <w:top w:val="none" w:sz="0" w:space="0" w:color="auto"/>
                                <w:left w:val="none" w:sz="0" w:space="0" w:color="auto"/>
                                <w:bottom w:val="none" w:sz="0" w:space="0" w:color="auto"/>
                                <w:right w:val="none" w:sz="0" w:space="0" w:color="auto"/>
                              </w:divBdr>
                              <w:divsChild>
                                <w:div w:id="802498899">
                                  <w:marLeft w:val="0"/>
                                  <w:marRight w:val="0"/>
                                  <w:marTop w:val="0"/>
                                  <w:marBottom w:val="0"/>
                                  <w:divBdr>
                                    <w:top w:val="none" w:sz="0" w:space="0" w:color="auto"/>
                                    <w:left w:val="none" w:sz="0" w:space="0" w:color="auto"/>
                                    <w:bottom w:val="none" w:sz="0" w:space="0" w:color="auto"/>
                                    <w:right w:val="none" w:sz="0" w:space="0" w:color="auto"/>
                                  </w:divBdr>
                                  <w:divsChild>
                                    <w:div w:id="17395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10648">
      <w:bodyDiv w:val="1"/>
      <w:marLeft w:val="0"/>
      <w:marRight w:val="0"/>
      <w:marTop w:val="0"/>
      <w:marBottom w:val="0"/>
      <w:divBdr>
        <w:top w:val="none" w:sz="0" w:space="0" w:color="auto"/>
        <w:left w:val="none" w:sz="0" w:space="0" w:color="auto"/>
        <w:bottom w:val="none" w:sz="0" w:space="0" w:color="auto"/>
        <w:right w:val="none" w:sz="0" w:space="0" w:color="auto"/>
      </w:divBdr>
      <w:divsChild>
        <w:div w:id="624577070">
          <w:marLeft w:val="0"/>
          <w:marRight w:val="1"/>
          <w:marTop w:val="0"/>
          <w:marBottom w:val="0"/>
          <w:divBdr>
            <w:top w:val="none" w:sz="0" w:space="0" w:color="auto"/>
            <w:left w:val="none" w:sz="0" w:space="0" w:color="auto"/>
            <w:bottom w:val="none" w:sz="0" w:space="0" w:color="auto"/>
            <w:right w:val="none" w:sz="0" w:space="0" w:color="auto"/>
          </w:divBdr>
          <w:divsChild>
            <w:div w:id="443309173">
              <w:marLeft w:val="0"/>
              <w:marRight w:val="0"/>
              <w:marTop w:val="0"/>
              <w:marBottom w:val="0"/>
              <w:divBdr>
                <w:top w:val="none" w:sz="0" w:space="0" w:color="auto"/>
                <w:left w:val="none" w:sz="0" w:space="0" w:color="auto"/>
                <w:bottom w:val="none" w:sz="0" w:space="0" w:color="auto"/>
                <w:right w:val="none" w:sz="0" w:space="0" w:color="auto"/>
              </w:divBdr>
              <w:divsChild>
                <w:div w:id="482085105">
                  <w:marLeft w:val="0"/>
                  <w:marRight w:val="1"/>
                  <w:marTop w:val="0"/>
                  <w:marBottom w:val="0"/>
                  <w:divBdr>
                    <w:top w:val="none" w:sz="0" w:space="0" w:color="auto"/>
                    <w:left w:val="none" w:sz="0" w:space="0" w:color="auto"/>
                    <w:bottom w:val="none" w:sz="0" w:space="0" w:color="auto"/>
                    <w:right w:val="none" w:sz="0" w:space="0" w:color="auto"/>
                  </w:divBdr>
                  <w:divsChild>
                    <w:div w:id="1066802872">
                      <w:marLeft w:val="0"/>
                      <w:marRight w:val="0"/>
                      <w:marTop w:val="0"/>
                      <w:marBottom w:val="0"/>
                      <w:divBdr>
                        <w:top w:val="none" w:sz="0" w:space="0" w:color="auto"/>
                        <w:left w:val="none" w:sz="0" w:space="0" w:color="auto"/>
                        <w:bottom w:val="none" w:sz="0" w:space="0" w:color="auto"/>
                        <w:right w:val="none" w:sz="0" w:space="0" w:color="auto"/>
                      </w:divBdr>
                      <w:divsChild>
                        <w:div w:id="1312441724">
                          <w:marLeft w:val="0"/>
                          <w:marRight w:val="0"/>
                          <w:marTop w:val="0"/>
                          <w:marBottom w:val="0"/>
                          <w:divBdr>
                            <w:top w:val="none" w:sz="0" w:space="0" w:color="auto"/>
                            <w:left w:val="none" w:sz="0" w:space="0" w:color="auto"/>
                            <w:bottom w:val="none" w:sz="0" w:space="0" w:color="auto"/>
                            <w:right w:val="none" w:sz="0" w:space="0" w:color="auto"/>
                          </w:divBdr>
                          <w:divsChild>
                            <w:div w:id="1203591947">
                              <w:marLeft w:val="0"/>
                              <w:marRight w:val="0"/>
                              <w:marTop w:val="120"/>
                              <w:marBottom w:val="360"/>
                              <w:divBdr>
                                <w:top w:val="none" w:sz="0" w:space="0" w:color="auto"/>
                                <w:left w:val="none" w:sz="0" w:space="0" w:color="auto"/>
                                <w:bottom w:val="none" w:sz="0" w:space="0" w:color="auto"/>
                                <w:right w:val="none" w:sz="0" w:space="0" w:color="auto"/>
                              </w:divBdr>
                              <w:divsChild>
                                <w:div w:id="1467239364">
                                  <w:marLeft w:val="0"/>
                                  <w:marRight w:val="0"/>
                                  <w:marTop w:val="0"/>
                                  <w:marBottom w:val="0"/>
                                  <w:divBdr>
                                    <w:top w:val="none" w:sz="0" w:space="0" w:color="auto"/>
                                    <w:left w:val="none" w:sz="0" w:space="0" w:color="auto"/>
                                    <w:bottom w:val="none" w:sz="0" w:space="0" w:color="auto"/>
                                    <w:right w:val="none" w:sz="0" w:space="0" w:color="auto"/>
                                  </w:divBdr>
                                  <w:divsChild>
                                    <w:div w:id="15932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443">
      <w:bodyDiv w:val="1"/>
      <w:marLeft w:val="0"/>
      <w:marRight w:val="0"/>
      <w:marTop w:val="0"/>
      <w:marBottom w:val="0"/>
      <w:divBdr>
        <w:top w:val="none" w:sz="0" w:space="0" w:color="auto"/>
        <w:left w:val="none" w:sz="0" w:space="0" w:color="auto"/>
        <w:bottom w:val="none" w:sz="0" w:space="0" w:color="auto"/>
        <w:right w:val="none" w:sz="0" w:space="0" w:color="auto"/>
      </w:divBdr>
      <w:divsChild>
        <w:div w:id="909391738">
          <w:marLeft w:val="0"/>
          <w:marRight w:val="1"/>
          <w:marTop w:val="0"/>
          <w:marBottom w:val="0"/>
          <w:divBdr>
            <w:top w:val="none" w:sz="0" w:space="0" w:color="auto"/>
            <w:left w:val="none" w:sz="0" w:space="0" w:color="auto"/>
            <w:bottom w:val="none" w:sz="0" w:space="0" w:color="auto"/>
            <w:right w:val="none" w:sz="0" w:space="0" w:color="auto"/>
          </w:divBdr>
          <w:divsChild>
            <w:div w:id="827019288">
              <w:marLeft w:val="0"/>
              <w:marRight w:val="0"/>
              <w:marTop w:val="0"/>
              <w:marBottom w:val="0"/>
              <w:divBdr>
                <w:top w:val="none" w:sz="0" w:space="0" w:color="auto"/>
                <w:left w:val="none" w:sz="0" w:space="0" w:color="auto"/>
                <w:bottom w:val="none" w:sz="0" w:space="0" w:color="auto"/>
                <w:right w:val="none" w:sz="0" w:space="0" w:color="auto"/>
              </w:divBdr>
              <w:divsChild>
                <w:div w:id="1811284917">
                  <w:marLeft w:val="0"/>
                  <w:marRight w:val="1"/>
                  <w:marTop w:val="0"/>
                  <w:marBottom w:val="0"/>
                  <w:divBdr>
                    <w:top w:val="none" w:sz="0" w:space="0" w:color="auto"/>
                    <w:left w:val="none" w:sz="0" w:space="0" w:color="auto"/>
                    <w:bottom w:val="none" w:sz="0" w:space="0" w:color="auto"/>
                    <w:right w:val="none" w:sz="0" w:space="0" w:color="auto"/>
                  </w:divBdr>
                  <w:divsChild>
                    <w:div w:id="510725791">
                      <w:marLeft w:val="0"/>
                      <w:marRight w:val="0"/>
                      <w:marTop w:val="0"/>
                      <w:marBottom w:val="0"/>
                      <w:divBdr>
                        <w:top w:val="none" w:sz="0" w:space="0" w:color="auto"/>
                        <w:left w:val="none" w:sz="0" w:space="0" w:color="auto"/>
                        <w:bottom w:val="none" w:sz="0" w:space="0" w:color="auto"/>
                        <w:right w:val="none" w:sz="0" w:space="0" w:color="auto"/>
                      </w:divBdr>
                      <w:divsChild>
                        <w:div w:id="2113357436">
                          <w:marLeft w:val="0"/>
                          <w:marRight w:val="0"/>
                          <w:marTop w:val="0"/>
                          <w:marBottom w:val="0"/>
                          <w:divBdr>
                            <w:top w:val="none" w:sz="0" w:space="0" w:color="auto"/>
                            <w:left w:val="none" w:sz="0" w:space="0" w:color="auto"/>
                            <w:bottom w:val="none" w:sz="0" w:space="0" w:color="auto"/>
                            <w:right w:val="none" w:sz="0" w:space="0" w:color="auto"/>
                          </w:divBdr>
                          <w:divsChild>
                            <w:div w:id="1066537458">
                              <w:marLeft w:val="0"/>
                              <w:marRight w:val="0"/>
                              <w:marTop w:val="120"/>
                              <w:marBottom w:val="360"/>
                              <w:divBdr>
                                <w:top w:val="none" w:sz="0" w:space="0" w:color="auto"/>
                                <w:left w:val="none" w:sz="0" w:space="0" w:color="auto"/>
                                <w:bottom w:val="none" w:sz="0" w:space="0" w:color="auto"/>
                                <w:right w:val="none" w:sz="0" w:space="0" w:color="auto"/>
                              </w:divBdr>
                              <w:divsChild>
                                <w:div w:id="1162626992">
                                  <w:marLeft w:val="0"/>
                                  <w:marRight w:val="0"/>
                                  <w:marTop w:val="0"/>
                                  <w:marBottom w:val="0"/>
                                  <w:divBdr>
                                    <w:top w:val="none" w:sz="0" w:space="0" w:color="auto"/>
                                    <w:left w:val="none" w:sz="0" w:space="0" w:color="auto"/>
                                    <w:bottom w:val="none" w:sz="0" w:space="0" w:color="auto"/>
                                    <w:right w:val="none" w:sz="0" w:space="0" w:color="auto"/>
                                  </w:divBdr>
                                  <w:divsChild>
                                    <w:div w:id="14400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249814">
      <w:bodyDiv w:val="1"/>
      <w:marLeft w:val="0"/>
      <w:marRight w:val="0"/>
      <w:marTop w:val="0"/>
      <w:marBottom w:val="0"/>
      <w:divBdr>
        <w:top w:val="none" w:sz="0" w:space="0" w:color="auto"/>
        <w:left w:val="none" w:sz="0" w:space="0" w:color="auto"/>
        <w:bottom w:val="none" w:sz="0" w:space="0" w:color="auto"/>
        <w:right w:val="none" w:sz="0" w:space="0" w:color="auto"/>
      </w:divBdr>
      <w:divsChild>
        <w:div w:id="1747335004">
          <w:marLeft w:val="0"/>
          <w:marRight w:val="1"/>
          <w:marTop w:val="0"/>
          <w:marBottom w:val="0"/>
          <w:divBdr>
            <w:top w:val="none" w:sz="0" w:space="0" w:color="auto"/>
            <w:left w:val="none" w:sz="0" w:space="0" w:color="auto"/>
            <w:bottom w:val="none" w:sz="0" w:space="0" w:color="auto"/>
            <w:right w:val="none" w:sz="0" w:space="0" w:color="auto"/>
          </w:divBdr>
          <w:divsChild>
            <w:div w:id="661930999">
              <w:marLeft w:val="0"/>
              <w:marRight w:val="0"/>
              <w:marTop w:val="0"/>
              <w:marBottom w:val="0"/>
              <w:divBdr>
                <w:top w:val="none" w:sz="0" w:space="0" w:color="auto"/>
                <w:left w:val="none" w:sz="0" w:space="0" w:color="auto"/>
                <w:bottom w:val="none" w:sz="0" w:space="0" w:color="auto"/>
                <w:right w:val="none" w:sz="0" w:space="0" w:color="auto"/>
              </w:divBdr>
              <w:divsChild>
                <w:div w:id="1345284968">
                  <w:marLeft w:val="0"/>
                  <w:marRight w:val="1"/>
                  <w:marTop w:val="0"/>
                  <w:marBottom w:val="0"/>
                  <w:divBdr>
                    <w:top w:val="none" w:sz="0" w:space="0" w:color="auto"/>
                    <w:left w:val="none" w:sz="0" w:space="0" w:color="auto"/>
                    <w:bottom w:val="none" w:sz="0" w:space="0" w:color="auto"/>
                    <w:right w:val="none" w:sz="0" w:space="0" w:color="auto"/>
                  </w:divBdr>
                  <w:divsChild>
                    <w:div w:id="508327609">
                      <w:marLeft w:val="0"/>
                      <w:marRight w:val="0"/>
                      <w:marTop w:val="0"/>
                      <w:marBottom w:val="0"/>
                      <w:divBdr>
                        <w:top w:val="none" w:sz="0" w:space="0" w:color="auto"/>
                        <w:left w:val="none" w:sz="0" w:space="0" w:color="auto"/>
                        <w:bottom w:val="none" w:sz="0" w:space="0" w:color="auto"/>
                        <w:right w:val="none" w:sz="0" w:space="0" w:color="auto"/>
                      </w:divBdr>
                      <w:divsChild>
                        <w:div w:id="1982533861">
                          <w:marLeft w:val="0"/>
                          <w:marRight w:val="0"/>
                          <w:marTop w:val="0"/>
                          <w:marBottom w:val="0"/>
                          <w:divBdr>
                            <w:top w:val="none" w:sz="0" w:space="0" w:color="auto"/>
                            <w:left w:val="none" w:sz="0" w:space="0" w:color="auto"/>
                            <w:bottom w:val="none" w:sz="0" w:space="0" w:color="auto"/>
                            <w:right w:val="none" w:sz="0" w:space="0" w:color="auto"/>
                          </w:divBdr>
                          <w:divsChild>
                            <w:div w:id="1460487469">
                              <w:marLeft w:val="0"/>
                              <w:marRight w:val="0"/>
                              <w:marTop w:val="120"/>
                              <w:marBottom w:val="360"/>
                              <w:divBdr>
                                <w:top w:val="none" w:sz="0" w:space="0" w:color="auto"/>
                                <w:left w:val="none" w:sz="0" w:space="0" w:color="auto"/>
                                <w:bottom w:val="none" w:sz="0" w:space="0" w:color="auto"/>
                                <w:right w:val="none" w:sz="0" w:space="0" w:color="auto"/>
                              </w:divBdr>
                              <w:divsChild>
                                <w:div w:id="1242174801">
                                  <w:marLeft w:val="0"/>
                                  <w:marRight w:val="0"/>
                                  <w:marTop w:val="0"/>
                                  <w:marBottom w:val="0"/>
                                  <w:divBdr>
                                    <w:top w:val="none" w:sz="0" w:space="0" w:color="auto"/>
                                    <w:left w:val="none" w:sz="0" w:space="0" w:color="auto"/>
                                    <w:bottom w:val="none" w:sz="0" w:space="0" w:color="auto"/>
                                    <w:right w:val="none" w:sz="0" w:space="0" w:color="auto"/>
                                  </w:divBdr>
                                  <w:divsChild>
                                    <w:div w:id="20310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315825">
      <w:bodyDiv w:val="1"/>
      <w:marLeft w:val="0"/>
      <w:marRight w:val="0"/>
      <w:marTop w:val="0"/>
      <w:marBottom w:val="0"/>
      <w:divBdr>
        <w:top w:val="none" w:sz="0" w:space="0" w:color="auto"/>
        <w:left w:val="none" w:sz="0" w:space="0" w:color="auto"/>
        <w:bottom w:val="none" w:sz="0" w:space="0" w:color="auto"/>
        <w:right w:val="none" w:sz="0" w:space="0" w:color="auto"/>
      </w:divBdr>
    </w:div>
    <w:div w:id="1596475960">
      <w:bodyDiv w:val="1"/>
      <w:marLeft w:val="0"/>
      <w:marRight w:val="0"/>
      <w:marTop w:val="0"/>
      <w:marBottom w:val="0"/>
      <w:divBdr>
        <w:top w:val="none" w:sz="0" w:space="0" w:color="auto"/>
        <w:left w:val="none" w:sz="0" w:space="0" w:color="auto"/>
        <w:bottom w:val="none" w:sz="0" w:space="0" w:color="auto"/>
        <w:right w:val="none" w:sz="0" w:space="0" w:color="auto"/>
      </w:divBdr>
      <w:divsChild>
        <w:div w:id="1920599666">
          <w:marLeft w:val="0"/>
          <w:marRight w:val="1"/>
          <w:marTop w:val="0"/>
          <w:marBottom w:val="0"/>
          <w:divBdr>
            <w:top w:val="none" w:sz="0" w:space="0" w:color="auto"/>
            <w:left w:val="none" w:sz="0" w:space="0" w:color="auto"/>
            <w:bottom w:val="none" w:sz="0" w:space="0" w:color="auto"/>
            <w:right w:val="none" w:sz="0" w:space="0" w:color="auto"/>
          </w:divBdr>
          <w:divsChild>
            <w:div w:id="1775589605">
              <w:marLeft w:val="0"/>
              <w:marRight w:val="0"/>
              <w:marTop w:val="0"/>
              <w:marBottom w:val="0"/>
              <w:divBdr>
                <w:top w:val="none" w:sz="0" w:space="0" w:color="auto"/>
                <w:left w:val="none" w:sz="0" w:space="0" w:color="auto"/>
                <w:bottom w:val="none" w:sz="0" w:space="0" w:color="auto"/>
                <w:right w:val="none" w:sz="0" w:space="0" w:color="auto"/>
              </w:divBdr>
              <w:divsChild>
                <w:div w:id="871966472">
                  <w:marLeft w:val="0"/>
                  <w:marRight w:val="1"/>
                  <w:marTop w:val="0"/>
                  <w:marBottom w:val="0"/>
                  <w:divBdr>
                    <w:top w:val="none" w:sz="0" w:space="0" w:color="auto"/>
                    <w:left w:val="none" w:sz="0" w:space="0" w:color="auto"/>
                    <w:bottom w:val="none" w:sz="0" w:space="0" w:color="auto"/>
                    <w:right w:val="none" w:sz="0" w:space="0" w:color="auto"/>
                  </w:divBdr>
                  <w:divsChild>
                    <w:div w:id="1951816268">
                      <w:marLeft w:val="0"/>
                      <w:marRight w:val="0"/>
                      <w:marTop w:val="0"/>
                      <w:marBottom w:val="0"/>
                      <w:divBdr>
                        <w:top w:val="none" w:sz="0" w:space="0" w:color="auto"/>
                        <w:left w:val="none" w:sz="0" w:space="0" w:color="auto"/>
                        <w:bottom w:val="none" w:sz="0" w:space="0" w:color="auto"/>
                        <w:right w:val="none" w:sz="0" w:space="0" w:color="auto"/>
                      </w:divBdr>
                      <w:divsChild>
                        <w:div w:id="1589343757">
                          <w:marLeft w:val="0"/>
                          <w:marRight w:val="0"/>
                          <w:marTop w:val="0"/>
                          <w:marBottom w:val="0"/>
                          <w:divBdr>
                            <w:top w:val="none" w:sz="0" w:space="0" w:color="auto"/>
                            <w:left w:val="none" w:sz="0" w:space="0" w:color="auto"/>
                            <w:bottom w:val="none" w:sz="0" w:space="0" w:color="auto"/>
                            <w:right w:val="none" w:sz="0" w:space="0" w:color="auto"/>
                          </w:divBdr>
                          <w:divsChild>
                            <w:div w:id="1863745521">
                              <w:marLeft w:val="0"/>
                              <w:marRight w:val="0"/>
                              <w:marTop w:val="120"/>
                              <w:marBottom w:val="360"/>
                              <w:divBdr>
                                <w:top w:val="none" w:sz="0" w:space="0" w:color="auto"/>
                                <w:left w:val="none" w:sz="0" w:space="0" w:color="auto"/>
                                <w:bottom w:val="none" w:sz="0" w:space="0" w:color="auto"/>
                                <w:right w:val="none" w:sz="0" w:space="0" w:color="auto"/>
                              </w:divBdr>
                              <w:divsChild>
                                <w:div w:id="325911231">
                                  <w:marLeft w:val="0"/>
                                  <w:marRight w:val="0"/>
                                  <w:marTop w:val="0"/>
                                  <w:marBottom w:val="0"/>
                                  <w:divBdr>
                                    <w:top w:val="none" w:sz="0" w:space="0" w:color="auto"/>
                                    <w:left w:val="none" w:sz="0" w:space="0" w:color="auto"/>
                                    <w:bottom w:val="none" w:sz="0" w:space="0" w:color="auto"/>
                                    <w:right w:val="none" w:sz="0" w:space="0" w:color="auto"/>
                                  </w:divBdr>
                                  <w:divsChild>
                                    <w:div w:id="18888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944794">
      <w:bodyDiv w:val="1"/>
      <w:marLeft w:val="0"/>
      <w:marRight w:val="0"/>
      <w:marTop w:val="0"/>
      <w:marBottom w:val="0"/>
      <w:divBdr>
        <w:top w:val="none" w:sz="0" w:space="0" w:color="auto"/>
        <w:left w:val="none" w:sz="0" w:space="0" w:color="auto"/>
        <w:bottom w:val="none" w:sz="0" w:space="0" w:color="auto"/>
        <w:right w:val="none" w:sz="0" w:space="0" w:color="auto"/>
      </w:divBdr>
      <w:divsChild>
        <w:div w:id="1357122306">
          <w:marLeft w:val="0"/>
          <w:marRight w:val="0"/>
          <w:marTop w:val="0"/>
          <w:marBottom w:val="0"/>
          <w:divBdr>
            <w:top w:val="none" w:sz="0" w:space="0" w:color="auto"/>
            <w:left w:val="none" w:sz="0" w:space="0" w:color="auto"/>
            <w:bottom w:val="none" w:sz="0" w:space="0" w:color="auto"/>
            <w:right w:val="none" w:sz="0" w:space="0" w:color="auto"/>
          </w:divBdr>
          <w:divsChild>
            <w:div w:id="1050110949">
              <w:marLeft w:val="0"/>
              <w:marRight w:val="0"/>
              <w:marTop w:val="0"/>
              <w:marBottom w:val="0"/>
              <w:divBdr>
                <w:top w:val="none" w:sz="0" w:space="0" w:color="auto"/>
                <w:left w:val="none" w:sz="0" w:space="0" w:color="auto"/>
                <w:bottom w:val="none" w:sz="0" w:space="0" w:color="auto"/>
                <w:right w:val="none" w:sz="0" w:space="0" w:color="auto"/>
              </w:divBdr>
              <w:divsChild>
                <w:div w:id="306009713">
                  <w:marLeft w:val="0"/>
                  <w:marRight w:val="0"/>
                  <w:marTop w:val="0"/>
                  <w:marBottom w:val="0"/>
                  <w:divBdr>
                    <w:top w:val="single" w:sz="6" w:space="12" w:color="D9D9D9"/>
                    <w:left w:val="none" w:sz="0" w:space="0" w:color="auto"/>
                    <w:bottom w:val="none" w:sz="0" w:space="0" w:color="auto"/>
                    <w:right w:val="none" w:sz="0" w:space="0" w:color="auto"/>
                  </w:divBdr>
                  <w:divsChild>
                    <w:div w:id="987786588">
                      <w:marLeft w:val="0"/>
                      <w:marRight w:val="0"/>
                      <w:marTop w:val="0"/>
                      <w:marBottom w:val="0"/>
                      <w:divBdr>
                        <w:top w:val="none" w:sz="0" w:space="0" w:color="auto"/>
                        <w:left w:val="none" w:sz="0" w:space="0" w:color="auto"/>
                        <w:bottom w:val="none" w:sz="0" w:space="0" w:color="auto"/>
                        <w:right w:val="none" w:sz="0" w:space="0" w:color="auto"/>
                      </w:divBdr>
                      <w:divsChild>
                        <w:div w:id="2018842175">
                          <w:marLeft w:val="0"/>
                          <w:marRight w:val="0"/>
                          <w:marTop w:val="0"/>
                          <w:marBottom w:val="0"/>
                          <w:divBdr>
                            <w:top w:val="none" w:sz="0" w:space="0" w:color="auto"/>
                            <w:left w:val="none" w:sz="0" w:space="0" w:color="auto"/>
                            <w:bottom w:val="none" w:sz="0" w:space="0" w:color="auto"/>
                            <w:right w:val="none" w:sz="0" w:space="0" w:color="auto"/>
                          </w:divBdr>
                        </w:div>
                        <w:div w:id="34623518">
                          <w:marLeft w:val="0"/>
                          <w:marRight w:val="0"/>
                          <w:marTop w:val="0"/>
                          <w:marBottom w:val="0"/>
                          <w:divBdr>
                            <w:top w:val="none" w:sz="0" w:space="0" w:color="auto"/>
                            <w:left w:val="none" w:sz="0" w:space="0" w:color="auto"/>
                            <w:bottom w:val="none" w:sz="0" w:space="0" w:color="auto"/>
                            <w:right w:val="none" w:sz="0" w:space="0" w:color="auto"/>
                          </w:divBdr>
                        </w:div>
                        <w:div w:id="873151928">
                          <w:marLeft w:val="0"/>
                          <w:marRight w:val="0"/>
                          <w:marTop w:val="0"/>
                          <w:marBottom w:val="0"/>
                          <w:divBdr>
                            <w:top w:val="none" w:sz="0" w:space="0" w:color="auto"/>
                            <w:left w:val="none" w:sz="0" w:space="0" w:color="auto"/>
                            <w:bottom w:val="none" w:sz="0" w:space="0" w:color="auto"/>
                            <w:right w:val="none" w:sz="0" w:space="0" w:color="auto"/>
                          </w:divBdr>
                        </w:div>
                        <w:div w:id="1696424307">
                          <w:marLeft w:val="0"/>
                          <w:marRight w:val="0"/>
                          <w:marTop w:val="0"/>
                          <w:marBottom w:val="0"/>
                          <w:divBdr>
                            <w:top w:val="none" w:sz="0" w:space="0" w:color="auto"/>
                            <w:left w:val="none" w:sz="0" w:space="0" w:color="auto"/>
                            <w:bottom w:val="none" w:sz="0" w:space="0" w:color="auto"/>
                            <w:right w:val="none" w:sz="0" w:space="0" w:color="auto"/>
                          </w:divBdr>
                        </w:div>
                        <w:div w:id="253249305">
                          <w:marLeft w:val="0"/>
                          <w:marRight w:val="0"/>
                          <w:marTop w:val="0"/>
                          <w:marBottom w:val="0"/>
                          <w:divBdr>
                            <w:top w:val="none" w:sz="0" w:space="0" w:color="auto"/>
                            <w:left w:val="none" w:sz="0" w:space="0" w:color="auto"/>
                            <w:bottom w:val="none" w:sz="0" w:space="0" w:color="auto"/>
                            <w:right w:val="none" w:sz="0" w:space="0" w:color="auto"/>
                          </w:divBdr>
                        </w:div>
                        <w:div w:id="905918898">
                          <w:marLeft w:val="0"/>
                          <w:marRight w:val="0"/>
                          <w:marTop w:val="0"/>
                          <w:marBottom w:val="0"/>
                          <w:divBdr>
                            <w:top w:val="none" w:sz="0" w:space="0" w:color="auto"/>
                            <w:left w:val="none" w:sz="0" w:space="0" w:color="auto"/>
                            <w:bottom w:val="none" w:sz="0" w:space="0" w:color="auto"/>
                            <w:right w:val="none" w:sz="0" w:space="0" w:color="auto"/>
                          </w:divBdr>
                        </w:div>
                        <w:div w:id="2002925577">
                          <w:marLeft w:val="0"/>
                          <w:marRight w:val="0"/>
                          <w:marTop w:val="0"/>
                          <w:marBottom w:val="0"/>
                          <w:divBdr>
                            <w:top w:val="none" w:sz="0" w:space="0" w:color="auto"/>
                            <w:left w:val="none" w:sz="0" w:space="0" w:color="auto"/>
                            <w:bottom w:val="none" w:sz="0" w:space="0" w:color="auto"/>
                            <w:right w:val="none" w:sz="0" w:space="0" w:color="auto"/>
                          </w:divBdr>
                        </w:div>
                        <w:div w:id="1412121937">
                          <w:marLeft w:val="0"/>
                          <w:marRight w:val="0"/>
                          <w:marTop w:val="0"/>
                          <w:marBottom w:val="0"/>
                          <w:divBdr>
                            <w:top w:val="none" w:sz="0" w:space="0" w:color="auto"/>
                            <w:left w:val="none" w:sz="0" w:space="0" w:color="auto"/>
                            <w:bottom w:val="none" w:sz="0" w:space="0" w:color="auto"/>
                            <w:right w:val="none" w:sz="0" w:space="0" w:color="auto"/>
                          </w:divBdr>
                        </w:div>
                        <w:div w:id="1474789100">
                          <w:marLeft w:val="0"/>
                          <w:marRight w:val="0"/>
                          <w:marTop w:val="0"/>
                          <w:marBottom w:val="0"/>
                          <w:divBdr>
                            <w:top w:val="none" w:sz="0" w:space="0" w:color="auto"/>
                            <w:left w:val="none" w:sz="0" w:space="0" w:color="auto"/>
                            <w:bottom w:val="none" w:sz="0" w:space="0" w:color="auto"/>
                            <w:right w:val="none" w:sz="0" w:space="0" w:color="auto"/>
                          </w:divBdr>
                        </w:div>
                        <w:div w:id="1670130481">
                          <w:marLeft w:val="0"/>
                          <w:marRight w:val="0"/>
                          <w:marTop w:val="0"/>
                          <w:marBottom w:val="0"/>
                          <w:divBdr>
                            <w:top w:val="none" w:sz="0" w:space="0" w:color="auto"/>
                            <w:left w:val="none" w:sz="0" w:space="0" w:color="auto"/>
                            <w:bottom w:val="none" w:sz="0" w:space="0" w:color="auto"/>
                            <w:right w:val="none" w:sz="0" w:space="0" w:color="auto"/>
                          </w:divBdr>
                        </w:div>
                        <w:div w:id="240869813">
                          <w:marLeft w:val="0"/>
                          <w:marRight w:val="0"/>
                          <w:marTop w:val="0"/>
                          <w:marBottom w:val="0"/>
                          <w:divBdr>
                            <w:top w:val="none" w:sz="0" w:space="0" w:color="auto"/>
                            <w:left w:val="none" w:sz="0" w:space="0" w:color="auto"/>
                            <w:bottom w:val="none" w:sz="0" w:space="0" w:color="auto"/>
                            <w:right w:val="none" w:sz="0" w:space="0" w:color="auto"/>
                          </w:divBdr>
                        </w:div>
                        <w:div w:id="1940336656">
                          <w:marLeft w:val="0"/>
                          <w:marRight w:val="0"/>
                          <w:marTop w:val="0"/>
                          <w:marBottom w:val="0"/>
                          <w:divBdr>
                            <w:top w:val="none" w:sz="0" w:space="0" w:color="auto"/>
                            <w:left w:val="none" w:sz="0" w:space="0" w:color="auto"/>
                            <w:bottom w:val="none" w:sz="0" w:space="0" w:color="auto"/>
                            <w:right w:val="none" w:sz="0" w:space="0" w:color="auto"/>
                          </w:divBdr>
                        </w:div>
                        <w:div w:id="1900625800">
                          <w:marLeft w:val="0"/>
                          <w:marRight w:val="0"/>
                          <w:marTop w:val="0"/>
                          <w:marBottom w:val="0"/>
                          <w:divBdr>
                            <w:top w:val="none" w:sz="0" w:space="0" w:color="auto"/>
                            <w:left w:val="none" w:sz="0" w:space="0" w:color="auto"/>
                            <w:bottom w:val="none" w:sz="0" w:space="0" w:color="auto"/>
                            <w:right w:val="none" w:sz="0" w:space="0" w:color="auto"/>
                          </w:divBdr>
                        </w:div>
                        <w:div w:id="1570916201">
                          <w:marLeft w:val="0"/>
                          <w:marRight w:val="0"/>
                          <w:marTop w:val="0"/>
                          <w:marBottom w:val="0"/>
                          <w:divBdr>
                            <w:top w:val="none" w:sz="0" w:space="0" w:color="auto"/>
                            <w:left w:val="none" w:sz="0" w:space="0" w:color="auto"/>
                            <w:bottom w:val="none" w:sz="0" w:space="0" w:color="auto"/>
                            <w:right w:val="none" w:sz="0" w:space="0" w:color="auto"/>
                          </w:divBdr>
                        </w:div>
                        <w:div w:id="811799124">
                          <w:marLeft w:val="0"/>
                          <w:marRight w:val="0"/>
                          <w:marTop w:val="0"/>
                          <w:marBottom w:val="0"/>
                          <w:divBdr>
                            <w:top w:val="none" w:sz="0" w:space="0" w:color="auto"/>
                            <w:left w:val="none" w:sz="0" w:space="0" w:color="auto"/>
                            <w:bottom w:val="none" w:sz="0" w:space="0" w:color="auto"/>
                            <w:right w:val="none" w:sz="0" w:space="0" w:color="auto"/>
                          </w:divBdr>
                        </w:div>
                        <w:div w:id="744032392">
                          <w:marLeft w:val="0"/>
                          <w:marRight w:val="0"/>
                          <w:marTop w:val="0"/>
                          <w:marBottom w:val="0"/>
                          <w:divBdr>
                            <w:top w:val="none" w:sz="0" w:space="0" w:color="auto"/>
                            <w:left w:val="none" w:sz="0" w:space="0" w:color="auto"/>
                            <w:bottom w:val="none" w:sz="0" w:space="0" w:color="auto"/>
                            <w:right w:val="none" w:sz="0" w:space="0" w:color="auto"/>
                          </w:divBdr>
                        </w:div>
                        <w:div w:id="1279412093">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64363880">
                          <w:marLeft w:val="0"/>
                          <w:marRight w:val="0"/>
                          <w:marTop w:val="0"/>
                          <w:marBottom w:val="0"/>
                          <w:divBdr>
                            <w:top w:val="none" w:sz="0" w:space="0" w:color="auto"/>
                            <w:left w:val="none" w:sz="0" w:space="0" w:color="auto"/>
                            <w:bottom w:val="none" w:sz="0" w:space="0" w:color="auto"/>
                            <w:right w:val="none" w:sz="0" w:space="0" w:color="auto"/>
                          </w:divBdr>
                        </w:div>
                        <w:div w:id="550654693">
                          <w:marLeft w:val="0"/>
                          <w:marRight w:val="0"/>
                          <w:marTop w:val="0"/>
                          <w:marBottom w:val="0"/>
                          <w:divBdr>
                            <w:top w:val="none" w:sz="0" w:space="0" w:color="auto"/>
                            <w:left w:val="none" w:sz="0" w:space="0" w:color="auto"/>
                            <w:bottom w:val="none" w:sz="0" w:space="0" w:color="auto"/>
                            <w:right w:val="none" w:sz="0" w:space="0" w:color="auto"/>
                          </w:divBdr>
                        </w:div>
                        <w:div w:id="733697994">
                          <w:marLeft w:val="0"/>
                          <w:marRight w:val="0"/>
                          <w:marTop w:val="0"/>
                          <w:marBottom w:val="0"/>
                          <w:divBdr>
                            <w:top w:val="none" w:sz="0" w:space="0" w:color="auto"/>
                            <w:left w:val="none" w:sz="0" w:space="0" w:color="auto"/>
                            <w:bottom w:val="none" w:sz="0" w:space="0" w:color="auto"/>
                            <w:right w:val="none" w:sz="0" w:space="0" w:color="auto"/>
                          </w:divBdr>
                        </w:div>
                        <w:div w:id="209923066">
                          <w:marLeft w:val="0"/>
                          <w:marRight w:val="0"/>
                          <w:marTop w:val="0"/>
                          <w:marBottom w:val="0"/>
                          <w:divBdr>
                            <w:top w:val="none" w:sz="0" w:space="0" w:color="auto"/>
                            <w:left w:val="none" w:sz="0" w:space="0" w:color="auto"/>
                            <w:bottom w:val="none" w:sz="0" w:space="0" w:color="auto"/>
                            <w:right w:val="none" w:sz="0" w:space="0" w:color="auto"/>
                          </w:divBdr>
                        </w:div>
                        <w:div w:id="621308137">
                          <w:marLeft w:val="0"/>
                          <w:marRight w:val="0"/>
                          <w:marTop w:val="0"/>
                          <w:marBottom w:val="0"/>
                          <w:divBdr>
                            <w:top w:val="none" w:sz="0" w:space="0" w:color="auto"/>
                            <w:left w:val="none" w:sz="0" w:space="0" w:color="auto"/>
                            <w:bottom w:val="none" w:sz="0" w:space="0" w:color="auto"/>
                            <w:right w:val="none" w:sz="0" w:space="0" w:color="auto"/>
                          </w:divBdr>
                        </w:div>
                        <w:div w:id="1282374187">
                          <w:marLeft w:val="0"/>
                          <w:marRight w:val="0"/>
                          <w:marTop w:val="0"/>
                          <w:marBottom w:val="0"/>
                          <w:divBdr>
                            <w:top w:val="none" w:sz="0" w:space="0" w:color="auto"/>
                            <w:left w:val="none" w:sz="0" w:space="0" w:color="auto"/>
                            <w:bottom w:val="none" w:sz="0" w:space="0" w:color="auto"/>
                            <w:right w:val="none" w:sz="0" w:space="0" w:color="auto"/>
                          </w:divBdr>
                        </w:div>
                        <w:div w:id="1674458373">
                          <w:marLeft w:val="0"/>
                          <w:marRight w:val="0"/>
                          <w:marTop w:val="0"/>
                          <w:marBottom w:val="0"/>
                          <w:divBdr>
                            <w:top w:val="none" w:sz="0" w:space="0" w:color="auto"/>
                            <w:left w:val="none" w:sz="0" w:space="0" w:color="auto"/>
                            <w:bottom w:val="none" w:sz="0" w:space="0" w:color="auto"/>
                            <w:right w:val="none" w:sz="0" w:space="0" w:color="auto"/>
                          </w:divBdr>
                        </w:div>
                        <w:div w:id="364526442">
                          <w:marLeft w:val="0"/>
                          <w:marRight w:val="0"/>
                          <w:marTop w:val="0"/>
                          <w:marBottom w:val="0"/>
                          <w:divBdr>
                            <w:top w:val="none" w:sz="0" w:space="0" w:color="auto"/>
                            <w:left w:val="none" w:sz="0" w:space="0" w:color="auto"/>
                            <w:bottom w:val="none" w:sz="0" w:space="0" w:color="auto"/>
                            <w:right w:val="none" w:sz="0" w:space="0" w:color="auto"/>
                          </w:divBdr>
                        </w:div>
                        <w:div w:id="1706757432">
                          <w:marLeft w:val="0"/>
                          <w:marRight w:val="0"/>
                          <w:marTop w:val="0"/>
                          <w:marBottom w:val="0"/>
                          <w:divBdr>
                            <w:top w:val="none" w:sz="0" w:space="0" w:color="auto"/>
                            <w:left w:val="none" w:sz="0" w:space="0" w:color="auto"/>
                            <w:bottom w:val="none" w:sz="0" w:space="0" w:color="auto"/>
                            <w:right w:val="none" w:sz="0" w:space="0" w:color="auto"/>
                          </w:divBdr>
                        </w:div>
                        <w:div w:id="375157212">
                          <w:marLeft w:val="0"/>
                          <w:marRight w:val="0"/>
                          <w:marTop w:val="0"/>
                          <w:marBottom w:val="0"/>
                          <w:divBdr>
                            <w:top w:val="none" w:sz="0" w:space="0" w:color="auto"/>
                            <w:left w:val="none" w:sz="0" w:space="0" w:color="auto"/>
                            <w:bottom w:val="none" w:sz="0" w:space="0" w:color="auto"/>
                            <w:right w:val="none" w:sz="0" w:space="0" w:color="auto"/>
                          </w:divBdr>
                        </w:div>
                        <w:div w:id="789133023">
                          <w:marLeft w:val="0"/>
                          <w:marRight w:val="0"/>
                          <w:marTop w:val="0"/>
                          <w:marBottom w:val="0"/>
                          <w:divBdr>
                            <w:top w:val="none" w:sz="0" w:space="0" w:color="auto"/>
                            <w:left w:val="none" w:sz="0" w:space="0" w:color="auto"/>
                            <w:bottom w:val="none" w:sz="0" w:space="0" w:color="auto"/>
                            <w:right w:val="none" w:sz="0" w:space="0" w:color="auto"/>
                          </w:divBdr>
                        </w:div>
                        <w:div w:id="386926652">
                          <w:marLeft w:val="0"/>
                          <w:marRight w:val="0"/>
                          <w:marTop w:val="0"/>
                          <w:marBottom w:val="0"/>
                          <w:divBdr>
                            <w:top w:val="none" w:sz="0" w:space="0" w:color="auto"/>
                            <w:left w:val="none" w:sz="0" w:space="0" w:color="auto"/>
                            <w:bottom w:val="none" w:sz="0" w:space="0" w:color="auto"/>
                            <w:right w:val="none" w:sz="0" w:space="0" w:color="auto"/>
                          </w:divBdr>
                        </w:div>
                        <w:div w:id="2067681133">
                          <w:marLeft w:val="0"/>
                          <w:marRight w:val="0"/>
                          <w:marTop w:val="0"/>
                          <w:marBottom w:val="0"/>
                          <w:divBdr>
                            <w:top w:val="none" w:sz="0" w:space="0" w:color="auto"/>
                            <w:left w:val="none" w:sz="0" w:space="0" w:color="auto"/>
                            <w:bottom w:val="none" w:sz="0" w:space="0" w:color="auto"/>
                            <w:right w:val="none" w:sz="0" w:space="0" w:color="auto"/>
                          </w:divBdr>
                        </w:div>
                        <w:div w:id="368604375">
                          <w:marLeft w:val="0"/>
                          <w:marRight w:val="0"/>
                          <w:marTop w:val="0"/>
                          <w:marBottom w:val="0"/>
                          <w:divBdr>
                            <w:top w:val="none" w:sz="0" w:space="0" w:color="auto"/>
                            <w:left w:val="none" w:sz="0" w:space="0" w:color="auto"/>
                            <w:bottom w:val="none" w:sz="0" w:space="0" w:color="auto"/>
                            <w:right w:val="none" w:sz="0" w:space="0" w:color="auto"/>
                          </w:divBdr>
                        </w:div>
                        <w:div w:id="422578259">
                          <w:marLeft w:val="0"/>
                          <w:marRight w:val="0"/>
                          <w:marTop w:val="0"/>
                          <w:marBottom w:val="0"/>
                          <w:divBdr>
                            <w:top w:val="none" w:sz="0" w:space="0" w:color="auto"/>
                            <w:left w:val="none" w:sz="0" w:space="0" w:color="auto"/>
                            <w:bottom w:val="none" w:sz="0" w:space="0" w:color="auto"/>
                            <w:right w:val="none" w:sz="0" w:space="0" w:color="auto"/>
                          </w:divBdr>
                        </w:div>
                        <w:div w:id="1446727673">
                          <w:marLeft w:val="0"/>
                          <w:marRight w:val="0"/>
                          <w:marTop w:val="0"/>
                          <w:marBottom w:val="0"/>
                          <w:divBdr>
                            <w:top w:val="none" w:sz="0" w:space="0" w:color="auto"/>
                            <w:left w:val="none" w:sz="0" w:space="0" w:color="auto"/>
                            <w:bottom w:val="none" w:sz="0" w:space="0" w:color="auto"/>
                            <w:right w:val="none" w:sz="0" w:space="0" w:color="auto"/>
                          </w:divBdr>
                        </w:div>
                        <w:div w:id="691028025">
                          <w:marLeft w:val="0"/>
                          <w:marRight w:val="0"/>
                          <w:marTop w:val="0"/>
                          <w:marBottom w:val="0"/>
                          <w:divBdr>
                            <w:top w:val="none" w:sz="0" w:space="0" w:color="auto"/>
                            <w:left w:val="none" w:sz="0" w:space="0" w:color="auto"/>
                            <w:bottom w:val="none" w:sz="0" w:space="0" w:color="auto"/>
                            <w:right w:val="none" w:sz="0" w:space="0" w:color="auto"/>
                          </w:divBdr>
                        </w:div>
                        <w:div w:id="1838300579">
                          <w:marLeft w:val="0"/>
                          <w:marRight w:val="0"/>
                          <w:marTop w:val="0"/>
                          <w:marBottom w:val="0"/>
                          <w:divBdr>
                            <w:top w:val="none" w:sz="0" w:space="0" w:color="auto"/>
                            <w:left w:val="none" w:sz="0" w:space="0" w:color="auto"/>
                            <w:bottom w:val="none" w:sz="0" w:space="0" w:color="auto"/>
                            <w:right w:val="none" w:sz="0" w:space="0" w:color="auto"/>
                          </w:divBdr>
                        </w:div>
                        <w:div w:id="616134024">
                          <w:marLeft w:val="0"/>
                          <w:marRight w:val="0"/>
                          <w:marTop w:val="0"/>
                          <w:marBottom w:val="0"/>
                          <w:divBdr>
                            <w:top w:val="none" w:sz="0" w:space="0" w:color="auto"/>
                            <w:left w:val="none" w:sz="0" w:space="0" w:color="auto"/>
                            <w:bottom w:val="none" w:sz="0" w:space="0" w:color="auto"/>
                            <w:right w:val="none" w:sz="0" w:space="0" w:color="auto"/>
                          </w:divBdr>
                        </w:div>
                        <w:div w:id="399210909">
                          <w:marLeft w:val="0"/>
                          <w:marRight w:val="0"/>
                          <w:marTop w:val="0"/>
                          <w:marBottom w:val="0"/>
                          <w:divBdr>
                            <w:top w:val="none" w:sz="0" w:space="0" w:color="auto"/>
                            <w:left w:val="none" w:sz="0" w:space="0" w:color="auto"/>
                            <w:bottom w:val="none" w:sz="0" w:space="0" w:color="auto"/>
                            <w:right w:val="none" w:sz="0" w:space="0" w:color="auto"/>
                          </w:divBdr>
                        </w:div>
                        <w:div w:id="471753331">
                          <w:marLeft w:val="0"/>
                          <w:marRight w:val="0"/>
                          <w:marTop w:val="0"/>
                          <w:marBottom w:val="0"/>
                          <w:divBdr>
                            <w:top w:val="none" w:sz="0" w:space="0" w:color="auto"/>
                            <w:left w:val="none" w:sz="0" w:space="0" w:color="auto"/>
                            <w:bottom w:val="none" w:sz="0" w:space="0" w:color="auto"/>
                            <w:right w:val="none" w:sz="0" w:space="0" w:color="auto"/>
                          </w:divBdr>
                        </w:div>
                        <w:div w:id="146820993">
                          <w:marLeft w:val="0"/>
                          <w:marRight w:val="0"/>
                          <w:marTop w:val="0"/>
                          <w:marBottom w:val="0"/>
                          <w:divBdr>
                            <w:top w:val="none" w:sz="0" w:space="0" w:color="auto"/>
                            <w:left w:val="none" w:sz="0" w:space="0" w:color="auto"/>
                            <w:bottom w:val="none" w:sz="0" w:space="0" w:color="auto"/>
                            <w:right w:val="none" w:sz="0" w:space="0" w:color="auto"/>
                          </w:divBdr>
                        </w:div>
                        <w:div w:id="869495383">
                          <w:marLeft w:val="0"/>
                          <w:marRight w:val="0"/>
                          <w:marTop w:val="0"/>
                          <w:marBottom w:val="0"/>
                          <w:divBdr>
                            <w:top w:val="none" w:sz="0" w:space="0" w:color="auto"/>
                            <w:left w:val="none" w:sz="0" w:space="0" w:color="auto"/>
                            <w:bottom w:val="none" w:sz="0" w:space="0" w:color="auto"/>
                            <w:right w:val="none" w:sz="0" w:space="0" w:color="auto"/>
                          </w:divBdr>
                        </w:div>
                        <w:div w:id="516772606">
                          <w:marLeft w:val="0"/>
                          <w:marRight w:val="0"/>
                          <w:marTop w:val="0"/>
                          <w:marBottom w:val="0"/>
                          <w:divBdr>
                            <w:top w:val="none" w:sz="0" w:space="0" w:color="auto"/>
                            <w:left w:val="none" w:sz="0" w:space="0" w:color="auto"/>
                            <w:bottom w:val="none" w:sz="0" w:space="0" w:color="auto"/>
                            <w:right w:val="none" w:sz="0" w:space="0" w:color="auto"/>
                          </w:divBdr>
                        </w:div>
                        <w:div w:id="177354674">
                          <w:marLeft w:val="0"/>
                          <w:marRight w:val="0"/>
                          <w:marTop w:val="0"/>
                          <w:marBottom w:val="0"/>
                          <w:divBdr>
                            <w:top w:val="none" w:sz="0" w:space="0" w:color="auto"/>
                            <w:left w:val="none" w:sz="0" w:space="0" w:color="auto"/>
                            <w:bottom w:val="none" w:sz="0" w:space="0" w:color="auto"/>
                            <w:right w:val="none" w:sz="0" w:space="0" w:color="auto"/>
                          </w:divBdr>
                        </w:div>
                        <w:div w:id="1053194430">
                          <w:marLeft w:val="0"/>
                          <w:marRight w:val="0"/>
                          <w:marTop w:val="0"/>
                          <w:marBottom w:val="0"/>
                          <w:divBdr>
                            <w:top w:val="none" w:sz="0" w:space="0" w:color="auto"/>
                            <w:left w:val="none" w:sz="0" w:space="0" w:color="auto"/>
                            <w:bottom w:val="none" w:sz="0" w:space="0" w:color="auto"/>
                            <w:right w:val="none" w:sz="0" w:space="0" w:color="auto"/>
                          </w:divBdr>
                        </w:div>
                        <w:div w:id="770473977">
                          <w:marLeft w:val="0"/>
                          <w:marRight w:val="0"/>
                          <w:marTop w:val="0"/>
                          <w:marBottom w:val="0"/>
                          <w:divBdr>
                            <w:top w:val="none" w:sz="0" w:space="0" w:color="auto"/>
                            <w:left w:val="none" w:sz="0" w:space="0" w:color="auto"/>
                            <w:bottom w:val="none" w:sz="0" w:space="0" w:color="auto"/>
                            <w:right w:val="none" w:sz="0" w:space="0" w:color="auto"/>
                          </w:divBdr>
                        </w:div>
                        <w:div w:id="735470530">
                          <w:marLeft w:val="0"/>
                          <w:marRight w:val="0"/>
                          <w:marTop w:val="0"/>
                          <w:marBottom w:val="0"/>
                          <w:divBdr>
                            <w:top w:val="none" w:sz="0" w:space="0" w:color="auto"/>
                            <w:left w:val="none" w:sz="0" w:space="0" w:color="auto"/>
                            <w:bottom w:val="none" w:sz="0" w:space="0" w:color="auto"/>
                            <w:right w:val="none" w:sz="0" w:space="0" w:color="auto"/>
                          </w:divBdr>
                        </w:div>
                        <w:div w:id="540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18339">
      <w:bodyDiv w:val="1"/>
      <w:marLeft w:val="0"/>
      <w:marRight w:val="0"/>
      <w:marTop w:val="0"/>
      <w:marBottom w:val="0"/>
      <w:divBdr>
        <w:top w:val="none" w:sz="0" w:space="0" w:color="auto"/>
        <w:left w:val="none" w:sz="0" w:space="0" w:color="auto"/>
        <w:bottom w:val="none" w:sz="0" w:space="0" w:color="auto"/>
        <w:right w:val="none" w:sz="0" w:space="0" w:color="auto"/>
      </w:divBdr>
    </w:div>
    <w:div w:id="1807047589">
      <w:bodyDiv w:val="1"/>
      <w:marLeft w:val="0"/>
      <w:marRight w:val="0"/>
      <w:marTop w:val="0"/>
      <w:marBottom w:val="0"/>
      <w:divBdr>
        <w:top w:val="none" w:sz="0" w:space="0" w:color="auto"/>
        <w:left w:val="none" w:sz="0" w:space="0" w:color="auto"/>
        <w:bottom w:val="none" w:sz="0" w:space="0" w:color="auto"/>
        <w:right w:val="none" w:sz="0" w:space="0" w:color="auto"/>
      </w:divBdr>
      <w:divsChild>
        <w:div w:id="392051025">
          <w:marLeft w:val="0"/>
          <w:marRight w:val="1"/>
          <w:marTop w:val="0"/>
          <w:marBottom w:val="0"/>
          <w:divBdr>
            <w:top w:val="none" w:sz="0" w:space="0" w:color="auto"/>
            <w:left w:val="none" w:sz="0" w:space="0" w:color="auto"/>
            <w:bottom w:val="none" w:sz="0" w:space="0" w:color="auto"/>
            <w:right w:val="none" w:sz="0" w:space="0" w:color="auto"/>
          </w:divBdr>
          <w:divsChild>
            <w:div w:id="719595086">
              <w:marLeft w:val="0"/>
              <w:marRight w:val="0"/>
              <w:marTop w:val="0"/>
              <w:marBottom w:val="0"/>
              <w:divBdr>
                <w:top w:val="none" w:sz="0" w:space="0" w:color="auto"/>
                <w:left w:val="none" w:sz="0" w:space="0" w:color="auto"/>
                <w:bottom w:val="none" w:sz="0" w:space="0" w:color="auto"/>
                <w:right w:val="none" w:sz="0" w:space="0" w:color="auto"/>
              </w:divBdr>
              <w:divsChild>
                <w:div w:id="868225964">
                  <w:marLeft w:val="0"/>
                  <w:marRight w:val="1"/>
                  <w:marTop w:val="0"/>
                  <w:marBottom w:val="0"/>
                  <w:divBdr>
                    <w:top w:val="none" w:sz="0" w:space="0" w:color="auto"/>
                    <w:left w:val="none" w:sz="0" w:space="0" w:color="auto"/>
                    <w:bottom w:val="none" w:sz="0" w:space="0" w:color="auto"/>
                    <w:right w:val="none" w:sz="0" w:space="0" w:color="auto"/>
                  </w:divBdr>
                  <w:divsChild>
                    <w:div w:id="1669167944">
                      <w:marLeft w:val="0"/>
                      <w:marRight w:val="0"/>
                      <w:marTop w:val="0"/>
                      <w:marBottom w:val="0"/>
                      <w:divBdr>
                        <w:top w:val="none" w:sz="0" w:space="0" w:color="auto"/>
                        <w:left w:val="none" w:sz="0" w:space="0" w:color="auto"/>
                        <w:bottom w:val="none" w:sz="0" w:space="0" w:color="auto"/>
                        <w:right w:val="none" w:sz="0" w:space="0" w:color="auto"/>
                      </w:divBdr>
                      <w:divsChild>
                        <w:div w:id="1924341411">
                          <w:marLeft w:val="0"/>
                          <w:marRight w:val="0"/>
                          <w:marTop w:val="0"/>
                          <w:marBottom w:val="0"/>
                          <w:divBdr>
                            <w:top w:val="none" w:sz="0" w:space="0" w:color="auto"/>
                            <w:left w:val="none" w:sz="0" w:space="0" w:color="auto"/>
                            <w:bottom w:val="none" w:sz="0" w:space="0" w:color="auto"/>
                            <w:right w:val="none" w:sz="0" w:space="0" w:color="auto"/>
                          </w:divBdr>
                          <w:divsChild>
                            <w:div w:id="1726222577">
                              <w:marLeft w:val="0"/>
                              <w:marRight w:val="0"/>
                              <w:marTop w:val="120"/>
                              <w:marBottom w:val="360"/>
                              <w:divBdr>
                                <w:top w:val="none" w:sz="0" w:space="0" w:color="auto"/>
                                <w:left w:val="none" w:sz="0" w:space="0" w:color="auto"/>
                                <w:bottom w:val="none" w:sz="0" w:space="0" w:color="auto"/>
                                <w:right w:val="none" w:sz="0" w:space="0" w:color="auto"/>
                              </w:divBdr>
                              <w:divsChild>
                                <w:div w:id="1906797528">
                                  <w:marLeft w:val="0"/>
                                  <w:marRight w:val="0"/>
                                  <w:marTop w:val="0"/>
                                  <w:marBottom w:val="0"/>
                                  <w:divBdr>
                                    <w:top w:val="none" w:sz="0" w:space="0" w:color="auto"/>
                                    <w:left w:val="none" w:sz="0" w:space="0" w:color="auto"/>
                                    <w:bottom w:val="none" w:sz="0" w:space="0" w:color="auto"/>
                                    <w:right w:val="none" w:sz="0" w:space="0" w:color="auto"/>
                                  </w:divBdr>
                                  <w:divsChild>
                                    <w:div w:id="9700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72409">
      <w:bodyDiv w:val="1"/>
      <w:marLeft w:val="0"/>
      <w:marRight w:val="0"/>
      <w:marTop w:val="0"/>
      <w:marBottom w:val="0"/>
      <w:divBdr>
        <w:top w:val="none" w:sz="0" w:space="0" w:color="auto"/>
        <w:left w:val="none" w:sz="0" w:space="0" w:color="auto"/>
        <w:bottom w:val="none" w:sz="0" w:space="0" w:color="auto"/>
        <w:right w:val="none" w:sz="0" w:space="0" w:color="auto"/>
      </w:divBdr>
      <w:divsChild>
        <w:div w:id="1593050268">
          <w:marLeft w:val="0"/>
          <w:marRight w:val="1"/>
          <w:marTop w:val="0"/>
          <w:marBottom w:val="0"/>
          <w:divBdr>
            <w:top w:val="none" w:sz="0" w:space="0" w:color="auto"/>
            <w:left w:val="none" w:sz="0" w:space="0" w:color="auto"/>
            <w:bottom w:val="none" w:sz="0" w:space="0" w:color="auto"/>
            <w:right w:val="none" w:sz="0" w:space="0" w:color="auto"/>
          </w:divBdr>
          <w:divsChild>
            <w:div w:id="554124125">
              <w:marLeft w:val="0"/>
              <w:marRight w:val="0"/>
              <w:marTop w:val="0"/>
              <w:marBottom w:val="0"/>
              <w:divBdr>
                <w:top w:val="none" w:sz="0" w:space="0" w:color="auto"/>
                <w:left w:val="none" w:sz="0" w:space="0" w:color="auto"/>
                <w:bottom w:val="none" w:sz="0" w:space="0" w:color="auto"/>
                <w:right w:val="none" w:sz="0" w:space="0" w:color="auto"/>
              </w:divBdr>
              <w:divsChild>
                <w:div w:id="680931232">
                  <w:marLeft w:val="0"/>
                  <w:marRight w:val="1"/>
                  <w:marTop w:val="0"/>
                  <w:marBottom w:val="0"/>
                  <w:divBdr>
                    <w:top w:val="none" w:sz="0" w:space="0" w:color="auto"/>
                    <w:left w:val="none" w:sz="0" w:space="0" w:color="auto"/>
                    <w:bottom w:val="none" w:sz="0" w:space="0" w:color="auto"/>
                    <w:right w:val="none" w:sz="0" w:space="0" w:color="auto"/>
                  </w:divBdr>
                  <w:divsChild>
                    <w:div w:id="1098675753">
                      <w:marLeft w:val="0"/>
                      <w:marRight w:val="0"/>
                      <w:marTop w:val="0"/>
                      <w:marBottom w:val="0"/>
                      <w:divBdr>
                        <w:top w:val="none" w:sz="0" w:space="0" w:color="auto"/>
                        <w:left w:val="none" w:sz="0" w:space="0" w:color="auto"/>
                        <w:bottom w:val="none" w:sz="0" w:space="0" w:color="auto"/>
                        <w:right w:val="none" w:sz="0" w:space="0" w:color="auto"/>
                      </w:divBdr>
                      <w:divsChild>
                        <w:div w:id="1106854531">
                          <w:marLeft w:val="0"/>
                          <w:marRight w:val="0"/>
                          <w:marTop w:val="0"/>
                          <w:marBottom w:val="0"/>
                          <w:divBdr>
                            <w:top w:val="none" w:sz="0" w:space="0" w:color="auto"/>
                            <w:left w:val="none" w:sz="0" w:space="0" w:color="auto"/>
                            <w:bottom w:val="none" w:sz="0" w:space="0" w:color="auto"/>
                            <w:right w:val="none" w:sz="0" w:space="0" w:color="auto"/>
                          </w:divBdr>
                          <w:divsChild>
                            <w:div w:id="1348214321">
                              <w:marLeft w:val="0"/>
                              <w:marRight w:val="0"/>
                              <w:marTop w:val="120"/>
                              <w:marBottom w:val="360"/>
                              <w:divBdr>
                                <w:top w:val="none" w:sz="0" w:space="0" w:color="auto"/>
                                <w:left w:val="none" w:sz="0" w:space="0" w:color="auto"/>
                                <w:bottom w:val="none" w:sz="0" w:space="0" w:color="auto"/>
                                <w:right w:val="none" w:sz="0" w:space="0" w:color="auto"/>
                              </w:divBdr>
                              <w:divsChild>
                                <w:div w:id="462387617">
                                  <w:marLeft w:val="420"/>
                                  <w:marRight w:val="0"/>
                                  <w:marTop w:val="0"/>
                                  <w:marBottom w:val="0"/>
                                  <w:divBdr>
                                    <w:top w:val="none" w:sz="0" w:space="0" w:color="auto"/>
                                    <w:left w:val="none" w:sz="0" w:space="0" w:color="auto"/>
                                    <w:bottom w:val="none" w:sz="0" w:space="0" w:color="auto"/>
                                    <w:right w:val="none" w:sz="0" w:space="0" w:color="auto"/>
                                  </w:divBdr>
                                  <w:divsChild>
                                    <w:div w:id="6698673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534878">
      <w:bodyDiv w:val="1"/>
      <w:marLeft w:val="0"/>
      <w:marRight w:val="0"/>
      <w:marTop w:val="0"/>
      <w:marBottom w:val="0"/>
      <w:divBdr>
        <w:top w:val="none" w:sz="0" w:space="0" w:color="auto"/>
        <w:left w:val="none" w:sz="0" w:space="0" w:color="auto"/>
        <w:bottom w:val="none" w:sz="0" w:space="0" w:color="auto"/>
        <w:right w:val="none" w:sz="0" w:space="0" w:color="auto"/>
      </w:divBdr>
    </w:div>
    <w:div w:id="2056654613">
      <w:bodyDiv w:val="1"/>
      <w:marLeft w:val="0"/>
      <w:marRight w:val="0"/>
      <w:marTop w:val="0"/>
      <w:marBottom w:val="0"/>
      <w:divBdr>
        <w:top w:val="none" w:sz="0" w:space="0" w:color="auto"/>
        <w:left w:val="none" w:sz="0" w:space="0" w:color="auto"/>
        <w:bottom w:val="none" w:sz="0" w:space="0" w:color="auto"/>
        <w:right w:val="none" w:sz="0" w:space="0" w:color="auto"/>
      </w:divBdr>
      <w:divsChild>
        <w:div w:id="1581409343">
          <w:marLeft w:val="0"/>
          <w:marRight w:val="1"/>
          <w:marTop w:val="0"/>
          <w:marBottom w:val="0"/>
          <w:divBdr>
            <w:top w:val="none" w:sz="0" w:space="0" w:color="auto"/>
            <w:left w:val="none" w:sz="0" w:space="0" w:color="auto"/>
            <w:bottom w:val="none" w:sz="0" w:space="0" w:color="auto"/>
            <w:right w:val="none" w:sz="0" w:space="0" w:color="auto"/>
          </w:divBdr>
          <w:divsChild>
            <w:div w:id="1999067548">
              <w:marLeft w:val="0"/>
              <w:marRight w:val="0"/>
              <w:marTop w:val="0"/>
              <w:marBottom w:val="0"/>
              <w:divBdr>
                <w:top w:val="none" w:sz="0" w:space="0" w:color="auto"/>
                <w:left w:val="none" w:sz="0" w:space="0" w:color="auto"/>
                <w:bottom w:val="none" w:sz="0" w:space="0" w:color="auto"/>
                <w:right w:val="none" w:sz="0" w:space="0" w:color="auto"/>
              </w:divBdr>
              <w:divsChild>
                <w:div w:id="614362056">
                  <w:marLeft w:val="0"/>
                  <w:marRight w:val="1"/>
                  <w:marTop w:val="0"/>
                  <w:marBottom w:val="0"/>
                  <w:divBdr>
                    <w:top w:val="none" w:sz="0" w:space="0" w:color="auto"/>
                    <w:left w:val="none" w:sz="0" w:space="0" w:color="auto"/>
                    <w:bottom w:val="none" w:sz="0" w:space="0" w:color="auto"/>
                    <w:right w:val="none" w:sz="0" w:space="0" w:color="auto"/>
                  </w:divBdr>
                  <w:divsChild>
                    <w:div w:id="1508013002">
                      <w:marLeft w:val="0"/>
                      <w:marRight w:val="0"/>
                      <w:marTop w:val="0"/>
                      <w:marBottom w:val="0"/>
                      <w:divBdr>
                        <w:top w:val="none" w:sz="0" w:space="0" w:color="auto"/>
                        <w:left w:val="none" w:sz="0" w:space="0" w:color="auto"/>
                        <w:bottom w:val="none" w:sz="0" w:space="0" w:color="auto"/>
                        <w:right w:val="none" w:sz="0" w:space="0" w:color="auto"/>
                      </w:divBdr>
                      <w:divsChild>
                        <w:div w:id="1750733200">
                          <w:marLeft w:val="0"/>
                          <w:marRight w:val="0"/>
                          <w:marTop w:val="0"/>
                          <w:marBottom w:val="0"/>
                          <w:divBdr>
                            <w:top w:val="none" w:sz="0" w:space="0" w:color="auto"/>
                            <w:left w:val="none" w:sz="0" w:space="0" w:color="auto"/>
                            <w:bottom w:val="none" w:sz="0" w:space="0" w:color="auto"/>
                            <w:right w:val="none" w:sz="0" w:space="0" w:color="auto"/>
                          </w:divBdr>
                          <w:divsChild>
                            <w:div w:id="552277887">
                              <w:marLeft w:val="0"/>
                              <w:marRight w:val="0"/>
                              <w:marTop w:val="120"/>
                              <w:marBottom w:val="360"/>
                              <w:divBdr>
                                <w:top w:val="none" w:sz="0" w:space="0" w:color="auto"/>
                                <w:left w:val="none" w:sz="0" w:space="0" w:color="auto"/>
                                <w:bottom w:val="none" w:sz="0" w:space="0" w:color="auto"/>
                                <w:right w:val="none" w:sz="0" w:space="0" w:color="auto"/>
                              </w:divBdr>
                              <w:divsChild>
                                <w:div w:id="2031879332">
                                  <w:marLeft w:val="0"/>
                                  <w:marRight w:val="0"/>
                                  <w:marTop w:val="0"/>
                                  <w:marBottom w:val="0"/>
                                  <w:divBdr>
                                    <w:top w:val="none" w:sz="0" w:space="0" w:color="auto"/>
                                    <w:left w:val="none" w:sz="0" w:space="0" w:color="auto"/>
                                    <w:bottom w:val="none" w:sz="0" w:space="0" w:color="auto"/>
                                    <w:right w:val="none" w:sz="0" w:space="0" w:color="auto"/>
                                  </w:divBdr>
                                  <w:divsChild>
                                    <w:div w:id="4013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782434">
      <w:bodyDiv w:val="1"/>
      <w:marLeft w:val="0"/>
      <w:marRight w:val="0"/>
      <w:marTop w:val="0"/>
      <w:marBottom w:val="0"/>
      <w:divBdr>
        <w:top w:val="none" w:sz="0" w:space="0" w:color="auto"/>
        <w:left w:val="none" w:sz="0" w:space="0" w:color="auto"/>
        <w:bottom w:val="none" w:sz="0" w:space="0" w:color="auto"/>
        <w:right w:val="none" w:sz="0" w:space="0" w:color="auto"/>
      </w:divBdr>
      <w:divsChild>
        <w:div w:id="972179871">
          <w:marLeft w:val="0"/>
          <w:marRight w:val="1"/>
          <w:marTop w:val="0"/>
          <w:marBottom w:val="0"/>
          <w:divBdr>
            <w:top w:val="none" w:sz="0" w:space="0" w:color="auto"/>
            <w:left w:val="none" w:sz="0" w:space="0" w:color="auto"/>
            <w:bottom w:val="none" w:sz="0" w:space="0" w:color="auto"/>
            <w:right w:val="none" w:sz="0" w:space="0" w:color="auto"/>
          </w:divBdr>
          <w:divsChild>
            <w:div w:id="787698355">
              <w:marLeft w:val="0"/>
              <w:marRight w:val="0"/>
              <w:marTop w:val="0"/>
              <w:marBottom w:val="0"/>
              <w:divBdr>
                <w:top w:val="none" w:sz="0" w:space="0" w:color="auto"/>
                <w:left w:val="none" w:sz="0" w:space="0" w:color="auto"/>
                <w:bottom w:val="none" w:sz="0" w:space="0" w:color="auto"/>
                <w:right w:val="none" w:sz="0" w:space="0" w:color="auto"/>
              </w:divBdr>
              <w:divsChild>
                <w:div w:id="683896394">
                  <w:marLeft w:val="0"/>
                  <w:marRight w:val="1"/>
                  <w:marTop w:val="0"/>
                  <w:marBottom w:val="0"/>
                  <w:divBdr>
                    <w:top w:val="none" w:sz="0" w:space="0" w:color="auto"/>
                    <w:left w:val="none" w:sz="0" w:space="0" w:color="auto"/>
                    <w:bottom w:val="none" w:sz="0" w:space="0" w:color="auto"/>
                    <w:right w:val="none" w:sz="0" w:space="0" w:color="auto"/>
                  </w:divBdr>
                  <w:divsChild>
                    <w:div w:id="1639992576">
                      <w:marLeft w:val="0"/>
                      <w:marRight w:val="0"/>
                      <w:marTop w:val="0"/>
                      <w:marBottom w:val="0"/>
                      <w:divBdr>
                        <w:top w:val="none" w:sz="0" w:space="0" w:color="auto"/>
                        <w:left w:val="none" w:sz="0" w:space="0" w:color="auto"/>
                        <w:bottom w:val="none" w:sz="0" w:space="0" w:color="auto"/>
                        <w:right w:val="none" w:sz="0" w:space="0" w:color="auto"/>
                      </w:divBdr>
                      <w:divsChild>
                        <w:div w:id="1234967196">
                          <w:marLeft w:val="0"/>
                          <w:marRight w:val="0"/>
                          <w:marTop w:val="0"/>
                          <w:marBottom w:val="0"/>
                          <w:divBdr>
                            <w:top w:val="none" w:sz="0" w:space="0" w:color="auto"/>
                            <w:left w:val="none" w:sz="0" w:space="0" w:color="auto"/>
                            <w:bottom w:val="none" w:sz="0" w:space="0" w:color="auto"/>
                            <w:right w:val="none" w:sz="0" w:space="0" w:color="auto"/>
                          </w:divBdr>
                          <w:divsChild>
                            <w:div w:id="2127265603">
                              <w:marLeft w:val="0"/>
                              <w:marRight w:val="0"/>
                              <w:marTop w:val="120"/>
                              <w:marBottom w:val="360"/>
                              <w:divBdr>
                                <w:top w:val="none" w:sz="0" w:space="0" w:color="auto"/>
                                <w:left w:val="none" w:sz="0" w:space="0" w:color="auto"/>
                                <w:bottom w:val="none" w:sz="0" w:space="0" w:color="auto"/>
                                <w:right w:val="none" w:sz="0" w:space="0" w:color="auto"/>
                              </w:divBdr>
                              <w:divsChild>
                                <w:div w:id="1858961157">
                                  <w:marLeft w:val="420"/>
                                  <w:marRight w:val="0"/>
                                  <w:marTop w:val="0"/>
                                  <w:marBottom w:val="0"/>
                                  <w:divBdr>
                                    <w:top w:val="none" w:sz="0" w:space="0" w:color="auto"/>
                                    <w:left w:val="none" w:sz="0" w:space="0" w:color="auto"/>
                                    <w:bottom w:val="none" w:sz="0" w:space="0" w:color="auto"/>
                                    <w:right w:val="none" w:sz="0" w:space="0" w:color="auto"/>
                                  </w:divBdr>
                                  <w:divsChild>
                                    <w:div w:id="4117750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nnika.gauss@med.uni-heidelberg.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NgS18</b:Tag>
    <b:SourceType>ArticleInAPeriodical</b:SourceType>
    <b:Guid>{A5E8EC9D-7CDB-4467-9DE1-20681FA6FA9E}</b:Guid>
    <b:Author>
      <b:Author>
        <b:NameList>
          <b:Person>
            <b:Last>Ng SC</b:Last>
            <b:First>Shi</b:First>
            <b:Middle>HY, Hamidi N, Underwood FE, Tang W, Benchimol EI, Panaccione R, Ghosh S, Wu JCY, Chan FKL, Sung JJY, Kaplan GG.</b:Middle>
          </b:Person>
        </b:NameList>
      </b:Author>
    </b:Author>
    <b:Title>Worldwide incidence and prevalence of inflammatory bowel disease in the 21st century: a systematic review of population-based studies.</b:Title>
    <b:PeriodicalTitle>Lancet</b:PeriodicalTitle>
    <b:Year>2018</b:Year>
    <b:Pages>390: 2769-2778.</b:Pages>
    <b:RefOrder>1</b:RefOrder>
  </b:Source>
  <b:Source>
    <b:Tag>Edw63</b:Tag>
    <b:SourceType>ArticleInAPeriodical</b:SourceType>
    <b:Guid>{3C91DC64-4B18-449C-879A-7D2C7AE005A9}</b:Guid>
    <b:Author>
      <b:Author>
        <b:NameList>
          <b:Person>
            <b:Last>Edwards FC</b:Last>
            <b:First>Truelove</b:First>
            <b:Middle>SC.</b:Middle>
          </b:Person>
        </b:NameList>
      </b:Author>
    </b:Author>
    <b:Title>The course and prognosis of ulcerative colitis.</b:Title>
    <b:PeriodicalTitle>Gut</b:PeriodicalTitle>
    <b:Year>1963</b:Year>
    <b:Pages>4:299-315.</b:Pages>
    <b:RefOrder>2</b:RefOrder>
  </b:Source>
  <b:Source>
    <b:Tag>Har17</b:Tag>
    <b:SourceType>ArticleInAPeriodical</b:SourceType>
    <b:Guid>{AF97F507-8DD4-4E99-8E33-45FBBEDC1E99}</b:Guid>
    <b:Author>
      <b:Author>
        <b:NameList>
          <b:Person>
            <b:Last>Harbord M</b:Last>
            <b:First>Eliakim</b:First>
            <b:Middle>R, Bettenworth D, Karmiris K, Katsanos K, Kopylov U, Kucharzik T, Molnár T, Raine T, Sebastian S, de Sousa HT, Dignass A, Carbonnel F</b:Middle>
          </b:Person>
          <b:Person>
            <b:Last>[ECCO].</b:Last>
            <b:First>European</b:First>
            <b:Middle>Crohn’s and Colitis Organisation</b:Middle>
          </b:Person>
        </b:NameList>
      </b:Author>
    </b:Author>
    <b:Title>Third European Evidence-basedConsensus on Diagnosis and Management of Ulcerative Colitis. Part 2: Current Management.</b:Title>
    <b:PeriodicalTitle>J Crohns Colitis</b:PeriodicalTitle>
    <b:Year>2017</b:Year>
    <b:Pages>11:769-784.</b:Pages>
    <b:RefOrder>3</b:RefOrder>
  </b:Source>
  <b:Source>
    <b:Tag>Tur07</b:Tag>
    <b:SourceType>ArticleInAPeriodical</b:SourceType>
    <b:Guid>{7A737057-6272-41C6-9832-8CAEAE49E7EF}</b:Guid>
    <b:Author>
      <b:Author>
        <b:NameList>
          <b:Person>
            <b:Last>Turner D</b:Last>
            <b:First>Walsh</b:First>
            <b:Middle>CM, Steinhart AH, Griffiths AM.</b:Middle>
          </b:Person>
        </b:NameList>
      </b:Author>
    </b:Author>
    <b:Title>Response to corticosteroids in severe ulcerative colitis: a systematic review of the literature and a meta-regression.</b:Title>
    <b:PeriodicalTitle>Clin Gastroenterol Hepatol</b:PeriodicalTitle>
    <b:Year>2007</b:Year>
    <b:Pages>5:103-110.</b:Pages>
    <b:RefOrder>4</b:RefOrder>
  </b:Source>
  <b:Source>
    <b:Tag>Gus07</b:Tag>
    <b:SourceType>ArticleInAPeriodical</b:SourceType>
    <b:Guid>{41252CB6-895B-4774-A58B-27FE09AE3179}</b:Guid>
    <b:Author>
      <b:Author>
        <b:NameList>
          <b:Person>
            <b:Last>Gustavsson A</b:Last>
            <b:First>Halfvarson</b:First>
            <b:Middle>J, Magnuson A, Sandberg-Gertzén H, Tysk C, Järnerot G.</b:Middle>
          </b:Person>
        </b:NameList>
      </b:Author>
    </b:Author>
    <b:Title>Long-term colectomy rate after intensive intravenous corticosteroid therapy for ulcerative colitis prior to the immunosuppressive treatment era.</b:Title>
    <b:PeriodicalTitle>Am J Gastroenterol</b:PeriodicalTitle>
    <b:Year>2007</b:Year>
    <b:Pages>102:2513-2519.</b:Pages>
    <b:RefOrder>5</b:RefOrder>
  </b:Source>
  <b:Source>
    <b:Tag>Lic07</b:Tag>
    <b:SourceType>ArticleInAPeriodical</b:SourceType>
    <b:Guid>{EBD7892A-4B1B-4AE0-9604-6146D48AC023}</b:Guid>
    <b:Author>
      <b:Author>
        <b:NameList>
          <b:Person>
            <b:Last>Lichtiger S</b:Last>
            <b:First>Present</b:First>
            <b:Middle>DH, Kornbluth A, Gelernt I, Bauer J, Galler G, Michelassi F, Hanauer S.</b:Middle>
          </b:Person>
        </b:NameList>
      </b:Author>
    </b:Author>
    <b:Title>Cyclosporine in severe ulcerative colitis refractory to steroid therapy.</b:Title>
    <b:PeriodicalTitle>N Engl J Med.</b:PeriodicalTitle>
    <b:Year>2007</b:Year>
    <b:Pages>330:1841-1845.</b:Pages>
    <b:RefOrder>7</b:RefOrder>
  </b:Source>
  <b:Source>
    <b:Tag>Alm00</b:Tag>
    <b:SourceType>ArticleInAPeriodical</b:SourceType>
    <b:Guid>{1148C347-33B4-4F5B-8D92-3D25C4152E35}</b:Guid>
    <b:Author>
      <b:Author>
        <b:NameList>
          <b:Person>
            <b:Last>Almawi WY</b:Last>
            <b:First>Melemedjian</b:First>
            <b:Middle>OK.</b:Middle>
          </b:Person>
        </b:NameList>
      </b:Author>
    </b:Author>
    <b:Title>Clinical and mechanistic differences between FK506 (tacrolimus) and cyclosporin A.</b:Title>
    <b:PeriodicalTitle>Nephrol Dial Transplant</b:PeriodicalTitle>
    <b:Year>2000</b:Year>
    <b:Pages>15:1916-1918.</b:Pages>
    <b:RefOrder>6</b:RefOrder>
  </b:Source>
  <b:Source>
    <b:Tag>Kun93</b:Tag>
    <b:SourceType>ArticleInAPeriodical</b:SourceType>
    <b:Guid>{3655353B-1C27-44BA-B87B-1BFA41FA97FB}</b:Guid>
    <b:Author>
      <b:Author>
        <b:NameList>
          <b:Person>
            <b:Last>Kunz J</b:Last>
            <b:First>Hall</b:First>
            <b:Middle>MN.</b:Middle>
          </b:Person>
        </b:NameList>
      </b:Author>
    </b:Author>
    <b:Title>Cyclosporin A, FK506, and rapamycin: more than just immunosuppression.</b:Title>
    <b:PeriodicalTitle>Trends Biochem Sci </b:PeriodicalTitle>
    <b:Year>1993</b:Year>
    <b:Pages>18: 334–338.</b:Pages>
    <b:RefOrder>8</b:RefOrder>
  </b:Source>
  <b:Source>
    <b:Tag>Ekb10</b:Tag>
    <b:SourceType>ArticleInAPeriodical</b:SourceType>
    <b:Guid>{FC75221B-2BA1-43AA-9952-3A19E77323F6}</b:Guid>
    <b:Author>
      <b:Author>
        <b:NameList>
          <b:Person>
            <b:Last>Ekberg H</b:Last>
            <b:First>Bernasconi</b:First>
            <b:Middle>C, Nöldeke J, Yussim A, Mjörnstedt L, Erken U, Ketteler M, Navrátil P.</b:Middle>
          </b:Person>
        </b:NameList>
      </b:Author>
    </b:Author>
    <b:Title>Cyclosporine, tacrolimus and sirolimus retain their distinct toxicity profiles despite low doses in the Symphony study.</b:Title>
    <b:PeriodicalTitle>Nephrol Dial Transplant</b:PeriodicalTitle>
    <b:Year>2010</b:Year>
    <b:Pages>25:2004-2010.</b:Pages>
    <b:RefOrder>9</b:RefOrder>
  </b:Source>
  <b:Source>
    <b:Tag>Oga06</b:Tag>
    <b:SourceType>ArticleInAPeriodical</b:SourceType>
    <b:Guid>{C5E99229-C250-400F-B8C8-54A446085A19}</b:Guid>
    <b:Author>
      <b:Author>
        <b:NameList>
          <b:Person>
            <b:Last>Ogata H</b:Last>
            <b:First>Matsui</b:First>
            <b:Middle>T, Nakamura M, Iida M, Takazoe M, Suzuki Y, Hibi T.</b:Middle>
          </b:Person>
        </b:NameList>
      </b:Author>
    </b:Author>
    <b:Title>A randomised dose finding study of oral tacrolimus (FK506) therapy in refractory ulcerative colitis.</b:Title>
    <b:PeriodicalTitle>Gut</b:PeriodicalTitle>
    <b:Year>2006</b:Year>
    <b:Pages>55:1255-1262.</b:Pages>
    <b:RefOrder>10</b:RefOrder>
  </b:Source>
  <b:Source>
    <b:Tag>Oga12</b:Tag>
    <b:SourceType>ArticleInAPeriodical</b:SourceType>
    <b:Guid>{881B9EA5-73BD-4875-A7F0-5F151ADFA3FB}</b:Guid>
    <b:Author>
      <b:Author>
        <b:NameList>
          <b:Person>
            <b:Last>Ogata H</b:Last>
            <b:First>Kato</b:First>
            <b:Middle>J, Hirai F, Hida N, Matsui T, Matsumoto T, Koyanagi K, Hibi T.</b:Middle>
          </b:Person>
        </b:NameList>
      </b:Author>
    </b:Author>
    <b:Title>Double-blind, placebo-controlled trial of oral tacrolimus (FK506) in the management of hospitalized patients with steroid-refractory ulcerative colitis.</b:Title>
    <b:PeriodicalTitle>Inflamm Bowel Dis</b:PeriodicalTitle>
    <b:Year>2012</b:Year>
    <b:Pages>18:803-808.</b:Pages>
    <b:RefOrder>11</b:RefOrder>
  </b:Source>
  <b:Source>
    <b:Tag>Kom16</b:Tag>
    <b:SourceType>ArticleInAPeriodical</b:SourceType>
    <b:Guid>{49EEE580-E9C4-483E-8C1A-98377E775E59}</b:Guid>
    <b:Author>
      <b:Author>
        <b:NameList>
          <b:Person>
            <b:Last>Komaki Y</b:Last>
            <b:First>Komaki</b:First>
            <b:Middle>F, Ido A, Sakuraba A.</b:Middle>
          </b:Person>
        </b:NameList>
      </b:Author>
    </b:Author>
    <b:Title>Efficacy and Safety of Tacrolimus Therapy for Active Ulcerative Colitis; A Systematic Review and Meta-analysis.</b:Title>
    <b:PeriodicalTitle>J Crohns Colitis</b:PeriodicalTitle>
    <b:Year>2016</b:Year>
    <b:Pages>10:484-494.</b:Pages>
    <b:RefOrder>19</b:RefOrder>
  </b:Source>
  <b:Source>
    <b:Tag>Yam16</b:Tag>
    <b:SourceType>ArticleInAPeriodical</b:SourceType>
    <b:Guid>{E82027D1-A81E-484E-90F1-2CF0C531B577}</b:Guid>
    <b:Author>
      <b:Author>
        <b:NameList>
          <b:Person>
            <b:Last>Yamamoto T</b:Last>
            <b:First>Shimoyama</b:First>
            <b:Middle>T, Umegae S, Matsumoto K.</b:Middle>
          </b:Person>
        </b:NameList>
      </b:Author>
    </b:Author>
    <b:Title>Tacrolimus vs. anti-tumour necrosis factor agents for moderately to severely active ulcerative colitis: a retrospective observational study.</b:Title>
    <b:PeriodicalTitle>Aliment Pharmacol Ther</b:PeriodicalTitle>
    <b:Year>2016</b:Year>
    <b:Pages>43:705-716.</b:Pages>
    <b:RefOrder>12</b:RefOrder>
  </b:Source>
  <b:Source>
    <b:Tag>Upd18</b:Tag>
    <b:SourceType>ArticleInAPeriodical</b:SourceType>
    <b:Guid>{E1782132-F6BD-4CB2-AC08-850DAAB626AD}</b:Guid>
    <b:Title>[Updated S3-Guideline Colitis ulcerosa. German Society for Digestive and Metabolic Diseases (DGVS) - AWMF Registry 021/009].</b:Title>
    <b:PeriodicalTitle>Z Gastroenterol</b:PeriodicalTitle>
    <b:Year>2018</b:Year>
    <b:Pages>56:1087-1169.</b:Pages>
    <b:RefOrder>13</b:RefOrder>
  </b:Source>
  <b:Source>
    <b:Tag>Fel98</b:Tag>
    <b:SourceType>ArticleInAPeriodical</b:SourceType>
    <b:Guid>{4687DE80-6056-45B3-BF80-A126530A7368}</b:Guid>
    <b:Title>Steroid-unresponsive acute attacks of inflammatory bowel disease: immunomodulation by tacrolimus (FK506).</b:Title>
    <b:Year>1998</b:Year>
    <b:Author>
      <b:Author>
        <b:NameList>
          <b:Person>
            <b:Last>Fellermann K</b:Last>
            <b:First>Ludwig</b:First>
            <b:Middle>D, Stahl M, David-Walek T, Stange EF.</b:Middle>
          </b:Person>
        </b:NameList>
      </b:Author>
    </b:Author>
    <b:PeriodicalTitle>Am J Gastroenterol.</b:PeriodicalTitle>
    <b:Pages>93:1860-1866.</b:Pages>
    <b:RefOrder>17</b:RefOrder>
  </b:Source>
  <b:Source>
    <b:Tag>Sch16</b:Tag>
    <b:SourceType>ArticleInAPeriodical</b:SourceType>
    <b:Guid>{F7115907-33BF-4B82-80B2-8F9D44A3CA88}</b:Guid>
    <b:Author>
      <b:Author>
        <b:NameList>
          <b:Person>
            <b:Last>Schmidt KJ</b:Last>
            <b:First>Müller</b:First>
            <b:Middle>N, Dignass A, Baumgart DC, Lehnert H, Stange EF, Herrlinger KR, Fellermann K1, Büning J.</b:Middle>
          </b:Person>
        </b:NameList>
      </b:Author>
    </b:Author>
    <b:Title>Long-term Outcomes in Steroid-refractory Ulcerative Colitis Treated with Tacrolimus Alone or in Combination with Purine Analogues.</b:Title>
    <b:PeriodicalTitle>J Crohns Colitis. </b:PeriodicalTitle>
    <b:Year>2016</b:Year>
    <b:Pages>10:31-37.</b:Pages>
    <b:RefOrder>18</b:RefOrder>
  </b:Source>
  <b:Source>
    <b:Tag>Sil05</b:Tag>
    <b:SourceType>ArticleInAPeriodical</b:SourceType>
    <b:Guid>{113ED678-EB5A-4AC0-89FF-083169D28E51}</b:Guid>
    <b:Author>
      <b:Author>
        <b:NameList>
          <b:Person>
            <b:Last>Silverberg MS</b:Last>
            <b:First>Satsangi</b:First>
            <b:Middle>J, Ahmad T, Arnott ID, Bernstein CN, Brant SR, Caprilli R, Colombel JF, Gasche C, Geboes K, et al.</b:Middle>
          </b:Person>
        </b:NameList>
      </b:Author>
    </b:Author>
    <b:Title>Toward an integrated clinical, molecular and serological classification of inflammatory bowel disease: report of a Working Party of the 2005 Montreal World Congress of Gastroenterology.</b:Title>
    <b:PeriodicalTitle>Can J Gastroenterol.</b:PeriodicalTitle>
    <b:Year>2005</b:Year>
    <b:Pages>19 Suppl A:5A–36A.</b:Pages>
    <b:RefOrder>14</b:RefOrder>
  </b:Source>
  <b:Source>
    <b:Tag>Tru54</b:Tag>
    <b:SourceType>ArticleInAPeriodical</b:SourceType>
    <b:Guid>{322BBF60-63C4-4646-96F2-FE5CAEEAEF49}</b:Guid>
    <b:Author>
      <b:Author>
        <b:NameList>
          <b:Person>
            <b:Last>Truelove SC</b:Last>
            <b:First>Witts</b:First>
            <b:Middle>LJ.</b:Middle>
          </b:Person>
        </b:NameList>
      </b:Author>
    </b:Author>
    <b:Title>Cortisone in ulcerative colitis; preliminary report on a therapeutic trial. </b:Title>
    <b:PeriodicalTitle>Br Med J.</b:PeriodicalTitle>
    <b:Year>1954</b:Year>
    <b:Pages>2:375–378.</b:Pages>
    <b:RefOrder>15</b:RefOrder>
  </b:Source>
  <b:Source>
    <b:Tag>Sch87</b:Tag>
    <b:SourceType>ArticleInAPeriodical</b:SourceType>
    <b:Guid>{03AFA9C9-9BC5-48A4-8C44-A1854013EB80}</b:Guid>
    <b:Author>
      <b:Author>
        <b:NameList>
          <b:Person>
            <b:Last>Schroeder KW</b:Last>
            <b:First>Tremaine</b:First>
            <b:Middle>WJ, Ilstrup DM.</b:Middle>
          </b:Person>
        </b:NameList>
      </b:Author>
    </b:Author>
    <b:Title>Coated oral 5-aminosalicylic acid therapy for mildly to moderately active ulcerative colitis. A randomized study.</b:Title>
    <b:PeriodicalTitle>N Engl J Med</b:PeriodicalTitle>
    <b:Year>1987</b:Year>
    <b:Pages>317:1625–1629.</b:Pages>
    <b:RefOrder>16</b:RefOrder>
  </b:Source>
  <b:Source>
    <b:Tag>Platzhalter1</b:Tag>
    <b:SourceType>ArticleInAPeriodical</b:SourceType>
    <b:Guid>{5F34209A-6FFE-4260-B7A0-9E1EBA42D86B}</b:Guid>
    <b:RefOrder>26</b:RefOrder>
  </b:Source>
  <b:Source>
    <b:Tag>Led18</b:Tag>
    <b:SourceType>ArticleInAPeriodical</b:SourceType>
    <b:Guid>{C0C3EBB5-69E2-44E5-8432-C767DD4ACAF7}</b:Guid>
    <b:Author>
      <b:Author>
        <b:NameList>
          <b:Person>
            <b:Last>Ledder O</b:Last>
            <b:First>Turner.</b:First>
          </b:Person>
        </b:NameList>
      </b:Author>
    </b:Author>
    <b:Title>Antibiotics in IBD: Still a Role in the Biological Era?</b:Title>
    <b:PeriodicalTitle>Inflamm Bowel Dis.</b:PeriodicalTitle>
    <b:Year>2018</b:Year>
    <b:Pages>24:1676-1688. </b:Pages>
    <b:RefOrder>24</b:RefOrder>
  </b:Source>
  <b:Source>
    <b:Tag>Tur14</b:Tag>
    <b:SourceType>ArticleInAPeriodical</b:SourceType>
    <b:Guid>{BFE7F4DF-127B-45A2-A9A8-588A58A0842F}</b:Guid>
    <b:Author>
      <b:Author>
        <b:NameList>
          <b:Person>
            <b:Last>Turner D</b:Last>
            <b:First>Levine</b:First>
            <b:Middle>A, Kolho KL, Shaoul R, Ledder O.</b:Middle>
          </b:Person>
        </b:NameList>
      </b:Author>
    </b:Author>
    <b:Title>Combination of oral antibiotics may be effective in severe pediatric ulcerative colitis: a preliminary report.</b:Title>
    <b:PeriodicalTitle>J Crohns Colitis</b:PeriodicalTitle>
    <b:Year>2014</b:Year>
    <b:Pages>8:1464-1470.</b:Pages>
    <b:RefOrder>25</b:RefOrder>
  </b:Source>
  <b:Source>
    <b:Tag>Kaw15</b:Tag>
    <b:SourceType>ArticleInAPeriodical</b:SourceType>
    <b:Guid>{A5365E9C-F612-471A-BD46-318F2AEF6EC9}</b:Guid>
    <b:Author>
      <b:Author>
        <b:NameList>
          <b:Person>
            <b:Last>Kawakami K</b:Last>
            <b:First>Inoue</b:First>
            <b:Middle>T, Murano M, Narabayashi K, Nouda S, Ishida K, Abe Y, Nogami K, Hida N, Yamagami H, Watanabe K, Umegaki E, Nakamura S, Arakawa T, Higuchi K.</b:Middle>
          </b:Person>
        </b:NameList>
      </b:Author>
    </b:Author>
    <b:Title>Effects of oral tacrolimus as a rapid induction therapy in ulcerative colitis.</b:Title>
    <b:PeriodicalTitle>World J Gastroenterol.</b:PeriodicalTitle>
    <b:Year>2015</b:Year>
    <b:Pages>21:1880-1886.</b:Pages>
    <b:RefOrder>22</b:RefOrder>
  </b:Source>
  <b:Source>
    <b:Tag>Pel18</b:Tag>
    <b:SourceType>ArticleInAPeriodical</b:SourceType>
    <b:Guid>{4821BF59-716D-4B28-9169-45F538AAE101}</b:Guid>
    <b:Author>
      <b:Author>
        <b:NameList>
          <b:Person>
            <b:Last>Pellet G</b:Last>
            <b:First>Stefanescu</b:First>
            <b:Middle>C, Carbonnel F, Peyrin-Biroulet L, Roblin X, Allimant C, Nachury M, Nancey S, Filippi J, Altwegg R, Brixi H, Fotsing G, de Rosamel L, Shili S, Laharie D</b:Middle>
          </b:Person>
          <b:Person>
            <b:Last>Digestif.</b:Last>
            <b:First>Groupe</b:First>
            <b:Middle>d'Etude Thérapeutique des Affections Inflammatoires du tube</b:Middle>
          </b:Person>
        </b:NameList>
      </b:Author>
    </b:Author>
    <b:Title>Efficacy and Safety of Induction Therapy With Calcineurin Inhibitors in Combination With Vedolizumab in Patients With Refractory Ulcerative Colitis.</b:Title>
    <b:PeriodicalTitle>Clin Gastroenterol Hepatol.</b:PeriodicalTitle>
    <b:Year>2018</b:Year>
    <b:Pages>S1542-3565(18)30966-2.</b:Pages>
    <b:RefOrder>23</b:RefOrder>
  </b:Source>
  <b:Source>
    <b:Tag>Lah18</b:Tag>
    <b:SourceType>ArticleInAPeriodical</b:SourceType>
    <b:Guid>{A62AB32F-0302-43E6-B19B-1D5195DD8AF6}</b:Guid>
    <b:Author>
      <b:Author>
        <b:NameList>
          <b:Person>
            <b:Last>Laharie D</b:Last>
            <b:First>Bourreille</b:First>
            <b:Middle>A, Branche J, Allez M, Bouhnik Y, Filippi J, Zerbib F, Savoye G, Vuitton L, Moreau J, Amiot A, Cosnes J, Ricart E, Dewit O, Lopez-Sanroman A, Fumery M, Carbonnel F, Bommelaer G, Coffin B, Roblin X, van Assche G, Esteve M, Farkkila M,</b:Middle>
          </b:Person>
        </b:NameList>
      </b:Author>
    </b:Author>
    <b:Title>Long-term outcome of patients with steroid-refractory acute severe UC treated with ciclosporin or infliximab.</b:Title>
    <b:PeriodicalTitle>Gut</b:PeriodicalTitle>
    <b:Year>2018</b:Year>
    <b:Pages>67:237-243.</b:Pages>
    <b:RefOrder>20</b:RefOrder>
  </b:Source>
  <b:Source>
    <b:Tag>Mat15</b:Tag>
    <b:SourceType>ArticleInAPeriodical</b:SourceType>
    <b:Guid>{C797B59A-561A-49BB-ABF5-BBCD31C55DFC}</b:Guid>
    <b:Author>
      <b:Author>
        <b:NameList>
          <b:Person>
            <b:Last>Matsuoka K</b:Last>
            <b:First>Saito</b:First>
            <b:Middle>E, Fujii T, Takenaka K, Kimura M, Nagahori M, Ohtsuka K, Watanabe M.</b:Middle>
          </b:Person>
        </b:NameList>
      </b:Author>
    </b:Author>
    <b:Title>Tacrolimus for the Treatment of Ulcerative Colitis.</b:Title>
    <b:PeriodicalTitle>Intest Res.</b:PeriodicalTitle>
    <b:Year>2015</b:Year>
    <b:Pages>13:219-226.</b:Pages>
    <b:RefOrder>21</b:RefOrder>
  </b:Source>
</b:Sources>
</file>

<file path=customXml/itemProps1.xml><?xml version="1.0" encoding="utf-8"?>
<ds:datastoreItem xmlns:ds="http://schemas.openxmlformats.org/officeDocument/2006/customXml" ds:itemID="{E0D9CAC1-F9EC-2742-A8A3-24A17D13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9402</Words>
  <Characters>55102</Characters>
  <Application>Microsoft Office Word</Application>
  <DocSecurity>0</DocSecurity>
  <Lines>1224</Lines>
  <Paragraphs>408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Heidelberg</Company>
  <LinksUpToDate>false</LinksUpToDate>
  <CharactersWithSpaces>64096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Gauss, Annika</dc:creator>
  <cp:lastModifiedBy>Li Ma</cp:lastModifiedBy>
  <cp:revision>3</cp:revision>
  <dcterms:created xsi:type="dcterms:W3CDTF">2019-03-12T00:38:00Z</dcterms:created>
  <dcterms:modified xsi:type="dcterms:W3CDTF">2019-03-12T01:34:00Z</dcterms:modified>
</cp:coreProperties>
</file>