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F44F" w14:textId="6A8067E2" w:rsidR="008A6E61" w:rsidRPr="00CA713D" w:rsidRDefault="008A6E61" w:rsidP="00923F84">
      <w:pPr>
        <w:spacing w:after="0" w:line="360" w:lineRule="auto"/>
        <w:jc w:val="both"/>
        <w:rPr>
          <w:rFonts w:ascii="Book Antiqua" w:hAnsi="Book Antiqua"/>
          <w:b/>
          <w:sz w:val="24"/>
          <w:szCs w:val="24"/>
        </w:rPr>
      </w:pPr>
      <w:bookmarkStart w:id="0" w:name="OLE_LINK1"/>
      <w:r w:rsidRPr="00CA713D">
        <w:rPr>
          <w:rFonts w:ascii="Book Antiqua" w:hAnsi="Book Antiqua"/>
          <w:b/>
          <w:sz w:val="24"/>
          <w:szCs w:val="24"/>
        </w:rPr>
        <w:t xml:space="preserve">Name of Journal: </w:t>
      </w:r>
      <w:r w:rsidRPr="00CA713D">
        <w:rPr>
          <w:rFonts w:ascii="Book Antiqua" w:hAnsi="Book Antiqua"/>
          <w:i/>
          <w:sz w:val="24"/>
          <w:szCs w:val="24"/>
        </w:rPr>
        <w:t>World Journal of Diabetes</w:t>
      </w:r>
    </w:p>
    <w:p w14:paraId="75A22E8C" w14:textId="7232FD2E" w:rsidR="008A6E61" w:rsidRPr="00CA713D" w:rsidRDefault="008A6E61" w:rsidP="00923F84">
      <w:pPr>
        <w:spacing w:after="0" w:line="360" w:lineRule="auto"/>
        <w:jc w:val="both"/>
        <w:rPr>
          <w:rFonts w:ascii="Book Antiqua" w:hAnsi="Book Antiqua"/>
          <w:b/>
          <w:sz w:val="24"/>
          <w:szCs w:val="24"/>
          <w:lang w:eastAsia="zh-CN"/>
        </w:rPr>
      </w:pPr>
      <w:r w:rsidRPr="00CA713D">
        <w:rPr>
          <w:rFonts w:ascii="Book Antiqua" w:hAnsi="Book Antiqua"/>
          <w:b/>
          <w:sz w:val="24"/>
          <w:szCs w:val="24"/>
        </w:rPr>
        <w:t xml:space="preserve">Manuscript NO: </w:t>
      </w:r>
      <w:r w:rsidRPr="00CA713D">
        <w:rPr>
          <w:rFonts w:ascii="Book Antiqua" w:hAnsi="Book Antiqua"/>
          <w:sz w:val="24"/>
          <w:szCs w:val="24"/>
          <w:lang w:eastAsia="zh-CN"/>
        </w:rPr>
        <w:t>46457</w:t>
      </w:r>
    </w:p>
    <w:p w14:paraId="6A3518BB" w14:textId="77777777" w:rsidR="008A6E61" w:rsidRPr="00CA713D" w:rsidRDefault="008A6E61" w:rsidP="00923F84">
      <w:pPr>
        <w:autoSpaceDE w:val="0"/>
        <w:autoSpaceDN w:val="0"/>
        <w:adjustRightInd w:val="0"/>
        <w:snapToGrid w:val="0"/>
        <w:spacing w:after="0" w:line="360" w:lineRule="auto"/>
        <w:jc w:val="both"/>
        <w:rPr>
          <w:rFonts w:ascii="Book Antiqua" w:hAnsi="Book Antiqua"/>
          <w:sz w:val="24"/>
          <w:szCs w:val="24"/>
          <w:lang w:eastAsia="zh-CN"/>
        </w:rPr>
      </w:pPr>
      <w:r w:rsidRPr="00CA713D">
        <w:rPr>
          <w:rFonts w:ascii="Book Antiqua" w:hAnsi="Book Antiqua"/>
          <w:b/>
          <w:sz w:val="24"/>
          <w:szCs w:val="24"/>
        </w:rPr>
        <w:t xml:space="preserve">Manuscript Type: </w:t>
      </w:r>
      <w:r w:rsidRPr="00CA713D">
        <w:rPr>
          <w:rFonts w:ascii="Book Antiqua" w:hAnsi="Book Antiqua"/>
          <w:sz w:val="24"/>
          <w:szCs w:val="24"/>
        </w:rPr>
        <w:t>ORIGINAL ARTICLE</w:t>
      </w:r>
    </w:p>
    <w:bookmarkEnd w:id="0"/>
    <w:p w14:paraId="36F4E945" w14:textId="77777777" w:rsidR="00FD0E00" w:rsidRPr="00CA713D" w:rsidRDefault="00FD0E00" w:rsidP="00923F84">
      <w:pPr>
        <w:spacing w:after="0" w:line="360" w:lineRule="auto"/>
        <w:jc w:val="both"/>
        <w:rPr>
          <w:rFonts w:ascii="Book Antiqua" w:hAnsi="Book Antiqua" w:cs="Times New Roman"/>
          <w:b/>
          <w:bCs/>
          <w:i/>
          <w:iCs/>
          <w:sz w:val="24"/>
          <w:szCs w:val="24"/>
          <w:lang w:eastAsia="zh-CN"/>
        </w:rPr>
      </w:pPr>
    </w:p>
    <w:p w14:paraId="5B1E4901" w14:textId="4D225950" w:rsidR="008A6E61" w:rsidRPr="00CA713D" w:rsidRDefault="008A6E61" w:rsidP="00923F84">
      <w:pPr>
        <w:spacing w:after="0" w:line="360" w:lineRule="auto"/>
        <w:jc w:val="both"/>
        <w:rPr>
          <w:rFonts w:ascii="Book Antiqua" w:hAnsi="Book Antiqua" w:cs="Times New Roman"/>
          <w:b/>
          <w:bCs/>
          <w:i/>
          <w:iCs/>
          <w:sz w:val="24"/>
          <w:szCs w:val="24"/>
          <w:lang w:eastAsia="zh-CN"/>
        </w:rPr>
      </w:pPr>
      <w:r w:rsidRPr="00CA713D">
        <w:rPr>
          <w:rFonts w:ascii="Book Antiqua" w:hAnsi="Book Antiqua" w:cs="Times New Roman"/>
          <w:b/>
          <w:bCs/>
          <w:i/>
          <w:iCs/>
          <w:sz w:val="24"/>
          <w:szCs w:val="24"/>
          <w:lang w:eastAsia="zh-CN"/>
        </w:rPr>
        <w:t>Observational Study</w:t>
      </w:r>
    </w:p>
    <w:p w14:paraId="6CA5C259" w14:textId="286A37EE"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b/>
          <w:bCs/>
          <w:iCs/>
          <w:sz w:val="24"/>
          <w:szCs w:val="24"/>
        </w:rPr>
      </w:pPr>
      <w:r w:rsidRPr="00CA713D">
        <w:rPr>
          <w:rFonts w:ascii="Book Antiqua" w:eastAsia="Cambria Math" w:hAnsi="Book Antiqua" w:cs="Times New Roman"/>
          <w:b/>
          <w:bCs/>
          <w:iCs/>
          <w:sz w:val="24"/>
          <w:szCs w:val="24"/>
        </w:rPr>
        <w:t>Prevalence an</w:t>
      </w:r>
      <w:r w:rsidR="008A6E61" w:rsidRPr="00CA713D">
        <w:rPr>
          <w:rFonts w:ascii="Book Antiqua" w:eastAsia="Cambria Math" w:hAnsi="Book Antiqua" w:cs="Times New Roman"/>
          <w:b/>
          <w:bCs/>
          <w:iCs/>
          <w:sz w:val="24"/>
          <w:szCs w:val="24"/>
        </w:rPr>
        <w:t xml:space="preserve">d associated factors of hospitalization for </w:t>
      </w:r>
      <w:proofErr w:type="spellStart"/>
      <w:r w:rsidR="008A6E61" w:rsidRPr="00CA713D">
        <w:rPr>
          <w:rFonts w:ascii="Book Antiqua" w:eastAsia="Cambria Math" w:hAnsi="Book Antiqua" w:cs="Times New Roman"/>
          <w:b/>
          <w:bCs/>
          <w:iCs/>
          <w:sz w:val="24"/>
          <w:szCs w:val="24"/>
        </w:rPr>
        <w:t>dysglycemia</w:t>
      </w:r>
      <w:proofErr w:type="spellEnd"/>
      <w:r w:rsidR="008A6E61" w:rsidRPr="00CA713D">
        <w:rPr>
          <w:rFonts w:ascii="Book Antiqua" w:eastAsia="Cambria Math" w:hAnsi="Book Antiqua" w:cs="Times New Roman"/>
          <w:b/>
          <w:bCs/>
          <w:iCs/>
          <w:sz w:val="24"/>
          <w:szCs w:val="24"/>
        </w:rPr>
        <w:t xml:space="preserve"> among elderly type 2 diabetes pat</w:t>
      </w:r>
      <w:r w:rsidRPr="00CA713D">
        <w:rPr>
          <w:rFonts w:ascii="Book Antiqua" w:eastAsia="Cambria Math" w:hAnsi="Book Antiqua" w:cs="Times New Roman"/>
          <w:b/>
          <w:bCs/>
          <w:iCs/>
          <w:sz w:val="24"/>
          <w:szCs w:val="24"/>
        </w:rPr>
        <w:t xml:space="preserve">ients: A </w:t>
      </w:r>
      <w:r w:rsidR="008A6E61" w:rsidRPr="00CA713D">
        <w:rPr>
          <w:rFonts w:ascii="Book Antiqua" w:eastAsia="Cambria Math" w:hAnsi="Book Antiqua" w:cs="Times New Roman"/>
          <w:b/>
          <w:bCs/>
          <w:iCs/>
          <w:sz w:val="24"/>
          <w:szCs w:val="24"/>
        </w:rPr>
        <w:t>nationwide study</w:t>
      </w:r>
      <w:bookmarkStart w:id="1" w:name="_GoBack"/>
      <w:bookmarkEnd w:id="1"/>
    </w:p>
    <w:p w14:paraId="2E1DB8B5" w14:textId="77777777"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b/>
          <w:bCs/>
          <w:sz w:val="24"/>
          <w:szCs w:val="24"/>
          <w:lang w:bidi="ar-SA"/>
        </w:rPr>
      </w:pPr>
    </w:p>
    <w:p w14:paraId="4543D2A4" w14:textId="2A0FC523"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sz w:val="24"/>
          <w:szCs w:val="24"/>
          <w:lang w:bidi="ar-SA"/>
        </w:rPr>
      </w:pPr>
      <w:proofErr w:type="spellStart"/>
      <w:r w:rsidRPr="00CA713D">
        <w:rPr>
          <w:rFonts w:ascii="Book Antiqua" w:eastAsia="Cambria Math" w:hAnsi="Book Antiqua" w:cs="Times New Roman"/>
          <w:sz w:val="24"/>
          <w:szCs w:val="24"/>
          <w:lang w:bidi="ar-SA"/>
        </w:rPr>
        <w:t>Kaewput</w:t>
      </w:r>
      <w:proofErr w:type="spellEnd"/>
      <w:r w:rsidRPr="00CA713D">
        <w:rPr>
          <w:rFonts w:ascii="Book Antiqua" w:eastAsia="Cambria Math" w:hAnsi="Book Antiqua" w:cs="Times New Roman"/>
          <w:sz w:val="24"/>
          <w:szCs w:val="24"/>
          <w:lang w:bidi="ar-SA"/>
        </w:rPr>
        <w:t xml:space="preserve"> W </w:t>
      </w:r>
      <w:r w:rsidRPr="00CA713D">
        <w:rPr>
          <w:rFonts w:ascii="Book Antiqua" w:eastAsia="Cambria Math" w:hAnsi="Book Antiqua" w:cs="Times New Roman"/>
          <w:i/>
          <w:iCs/>
          <w:sz w:val="24"/>
          <w:szCs w:val="24"/>
          <w:lang w:bidi="ar-SA"/>
        </w:rPr>
        <w:t>et al</w:t>
      </w:r>
      <w:r w:rsidRPr="00CA713D">
        <w:rPr>
          <w:rFonts w:ascii="Book Antiqua" w:eastAsia="Cambria Math" w:hAnsi="Book Antiqua" w:cs="Times New Roman"/>
          <w:sz w:val="24"/>
          <w:szCs w:val="24"/>
          <w:lang w:bidi="ar-SA"/>
        </w:rPr>
        <w:t xml:space="preserve">. </w:t>
      </w:r>
      <w:r w:rsidR="003B2465" w:rsidRPr="00CA713D">
        <w:rPr>
          <w:rFonts w:ascii="Book Antiqua" w:eastAsia="Cambria Math" w:hAnsi="Book Antiqua" w:cs="Times New Roman"/>
          <w:sz w:val="24"/>
          <w:szCs w:val="24"/>
          <w:lang w:bidi="ar-SA"/>
        </w:rPr>
        <w:t xml:space="preserve">Hospitalization for </w:t>
      </w:r>
      <w:proofErr w:type="spellStart"/>
      <w:r w:rsidR="003B2465" w:rsidRPr="00CA713D">
        <w:rPr>
          <w:rFonts w:ascii="Book Antiqua" w:eastAsia="Cambria Math" w:hAnsi="Book Antiqua" w:cs="Times New Roman"/>
          <w:sz w:val="24"/>
          <w:szCs w:val="24"/>
          <w:lang w:bidi="ar-SA"/>
        </w:rPr>
        <w:t>dysglycemia</w:t>
      </w:r>
      <w:proofErr w:type="spellEnd"/>
      <w:r w:rsidR="003B2465" w:rsidRPr="00CA713D">
        <w:rPr>
          <w:rFonts w:ascii="Book Antiqua" w:eastAsia="Cambria Math" w:hAnsi="Book Antiqua" w:cs="Times New Roman"/>
          <w:sz w:val="24"/>
          <w:szCs w:val="24"/>
          <w:lang w:bidi="ar-SA"/>
        </w:rPr>
        <w:t xml:space="preserve"> among elderly type 2 diabetes</w:t>
      </w:r>
    </w:p>
    <w:p w14:paraId="3AB37669" w14:textId="77777777" w:rsidR="00FD0E00" w:rsidRPr="00CA713D"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11D25AF6" w14:textId="77777777"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bCs/>
          <w:noProof/>
          <w:sz w:val="24"/>
          <w:szCs w:val="24"/>
          <w:lang w:bidi="ar-SA"/>
        </w:rPr>
      </w:pPr>
      <w:r w:rsidRPr="00CA713D">
        <w:rPr>
          <w:rFonts w:ascii="Book Antiqua" w:eastAsia="Cambria Math" w:hAnsi="Book Antiqua" w:cs="Times New Roman"/>
          <w:bCs/>
          <w:noProof/>
          <w:sz w:val="24"/>
          <w:szCs w:val="24"/>
          <w:lang w:bidi="ar-SA"/>
        </w:rPr>
        <w:t>Wisit Kaewput, Charat Thongprayoon, Narittaya Varothai, Anupong Sirirungreung, Ram Rangsin, Tarun Bathini, Michael A Mao, Wisit Cheungpasitporn</w:t>
      </w:r>
    </w:p>
    <w:p w14:paraId="4DF8476A" w14:textId="77777777"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sz w:val="24"/>
          <w:szCs w:val="24"/>
          <w:vertAlign w:val="superscript"/>
          <w:lang w:bidi="ar-SA"/>
        </w:rPr>
      </w:pPr>
    </w:p>
    <w:p w14:paraId="48D88240" w14:textId="77777777" w:rsidR="00FD0E00" w:rsidRPr="00CA713D"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r w:rsidRPr="00CA713D">
        <w:rPr>
          <w:rFonts w:ascii="Book Antiqua" w:eastAsia="Cambria Math" w:hAnsi="Book Antiqua" w:cs="Times New Roman"/>
          <w:b/>
          <w:bCs/>
          <w:noProof/>
          <w:sz w:val="24"/>
          <w:szCs w:val="24"/>
          <w:lang w:bidi="ar-SA"/>
        </w:rPr>
        <w:t>Wisit Kaewput</w:t>
      </w:r>
      <w:r w:rsidRPr="00CA713D">
        <w:rPr>
          <w:rFonts w:ascii="Book Antiqua" w:eastAsia="Cambria Math" w:hAnsi="Book Antiqua" w:cs="Times New Roman"/>
          <w:b/>
          <w:bCs/>
          <w:sz w:val="24"/>
          <w:szCs w:val="24"/>
          <w:lang w:bidi="ar-SA"/>
        </w:rPr>
        <w:t xml:space="preserve">, Ram </w:t>
      </w:r>
      <w:proofErr w:type="spellStart"/>
      <w:r w:rsidRPr="00CA713D">
        <w:rPr>
          <w:rFonts w:ascii="Book Antiqua" w:eastAsia="Cambria Math" w:hAnsi="Book Antiqua" w:cs="Times New Roman"/>
          <w:b/>
          <w:bCs/>
          <w:sz w:val="24"/>
          <w:szCs w:val="24"/>
          <w:lang w:bidi="ar-SA"/>
        </w:rPr>
        <w:t>Rangsin</w:t>
      </w:r>
      <w:proofErr w:type="spellEnd"/>
      <w:r w:rsidRPr="00CA713D">
        <w:rPr>
          <w:rFonts w:ascii="Book Antiqua" w:eastAsia="Cambria Math" w:hAnsi="Book Antiqua" w:cs="Times New Roman"/>
          <w:b/>
          <w:bCs/>
          <w:sz w:val="24"/>
          <w:szCs w:val="24"/>
          <w:lang w:bidi="ar-SA"/>
        </w:rPr>
        <w:t>,</w:t>
      </w:r>
      <w:r w:rsidRPr="00CA713D">
        <w:rPr>
          <w:rFonts w:ascii="Book Antiqua" w:eastAsia="Cambria Math" w:hAnsi="Book Antiqua" w:cs="Times New Roman"/>
          <w:sz w:val="24"/>
          <w:szCs w:val="24"/>
          <w:lang w:bidi="ar-SA"/>
        </w:rPr>
        <w:t xml:space="preserve"> Department of Military and Community Medicine, </w:t>
      </w:r>
      <w:proofErr w:type="spellStart"/>
      <w:r w:rsidRPr="00CA713D">
        <w:rPr>
          <w:rFonts w:ascii="Book Antiqua" w:eastAsia="Cambria Math" w:hAnsi="Book Antiqua" w:cs="Times New Roman"/>
          <w:sz w:val="24"/>
          <w:szCs w:val="24"/>
          <w:lang w:bidi="ar-SA"/>
        </w:rPr>
        <w:t>Phramongkutklao</w:t>
      </w:r>
      <w:proofErr w:type="spellEnd"/>
      <w:r w:rsidRPr="00CA713D">
        <w:rPr>
          <w:rFonts w:ascii="Book Antiqua" w:eastAsia="Cambria Math" w:hAnsi="Book Antiqua" w:cs="Times New Roman"/>
          <w:sz w:val="24"/>
          <w:szCs w:val="24"/>
          <w:lang w:bidi="ar-SA"/>
        </w:rPr>
        <w:t xml:space="preserve"> College of Medicine, Bangkok 10400, Thailand</w:t>
      </w:r>
    </w:p>
    <w:p w14:paraId="2BBC02BA" w14:textId="77777777" w:rsidR="00F21C7F" w:rsidRPr="00CA713D"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3509BBCD" w14:textId="0CE1D84B" w:rsidR="00FD0E00" w:rsidRPr="00CA713D"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r w:rsidRPr="00CA713D">
        <w:rPr>
          <w:rFonts w:ascii="Book Antiqua" w:eastAsia="Cambria Math" w:hAnsi="Book Antiqua" w:cs="Times New Roman"/>
          <w:b/>
          <w:bCs/>
          <w:noProof/>
          <w:sz w:val="24"/>
          <w:szCs w:val="24"/>
          <w:lang w:bidi="ar-SA"/>
        </w:rPr>
        <w:t xml:space="preserve">Charat Thongprayoon, Michael A Mao, </w:t>
      </w:r>
      <w:r w:rsidRPr="00CA713D">
        <w:rPr>
          <w:rFonts w:ascii="Book Antiqua" w:eastAsia="Cambria Math" w:hAnsi="Book Antiqua" w:cs="Times New Roman"/>
          <w:bCs/>
          <w:noProof/>
          <w:sz w:val="24"/>
          <w:szCs w:val="24"/>
          <w:lang w:bidi="ar-SA"/>
        </w:rPr>
        <w:t>Division of Nephrology and Hypertension, Department of Medicine, Mayo Clinic, Rochester, MN 55905, U</w:t>
      </w:r>
      <w:r w:rsidR="00F21C7F" w:rsidRPr="00CA713D">
        <w:rPr>
          <w:rFonts w:ascii="Book Antiqua" w:hAnsi="Book Antiqua" w:cs="Times New Roman"/>
          <w:bCs/>
          <w:noProof/>
          <w:sz w:val="24"/>
          <w:szCs w:val="24"/>
          <w:lang w:eastAsia="zh-CN" w:bidi="ar-SA"/>
        </w:rPr>
        <w:t xml:space="preserve">nited </w:t>
      </w:r>
      <w:r w:rsidRPr="00CA713D">
        <w:rPr>
          <w:rFonts w:ascii="Book Antiqua" w:eastAsia="Cambria Math" w:hAnsi="Book Antiqua" w:cs="Times New Roman"/>
          <w:bCs/>
          <w:noProof/>
          <w:sz w:val="24"/>
          <w:szCs w:val="24"/>
          <w:lang w:bidi="ar-SA"/>
        </w:rPr>
        <w:t>S</w:t>
      </w:r>
      <w:r w:rsidR="00F21C7F" w:rsidRPr="00CA713D">
        <w:rPr>
          <w:rFonts w:ascii="Book Antiqua" w:hAnsi="Book Antiqua" w:cs="Times New Roman"/>
          <w:bCs/>
          <w:noProof/>
          <w:sz w:val="24"/>
          <w:szCs w:val="24"/>
          <w:lang w:eastAsia="zh-CN" w:bidi="ar-SA"/>
        </w:rPr>
        <w:t>tates</w:t>
      </w:r>
    </w:p>
    <w:p w14:paraId="66C16E9D" w14:textId="77777777" w:rsidR="00F21C7F" w:rsidRPr="00CA713D" w:rsidRDefault="00F21C7F" w:rsidP="00923F84">
      <w:pPr>
        <w:autoSpaceDE w:val="0"/>
        <w:autoSpaceDN w:val="0"/>
        <w:adjustRightInd w:val="0"/>
        <w:spacing w:after="0" w:line="360" w:lineRule="auto"/>
        <w:jc w:val="both"/>
        <w:rPr>
          <w:rFonts w:ascii="Book Antiqua" w:hAnsi="Book Antiqua" w:cs="Times New Roman"/>
          <w:b/>
          <w:bCs/>
          <w:noProof/>
          <w:sz w:val="24"/>
          <w:szCs w:val="24"/>
          <w:lang w:eastAsia="zh-CN" w:bidi="ar-SA"/>
        </w:rPr>
      </w:pPr>
    </w:p>
    <w:p w14:paraId="51766630" w14:textId="77777777" w:rsidR="00FD0E00" w:rsidRPr="00CA713D" w:rsidRDefault="00FD0E00" w:rsidP="00923F84">
      <w:pPr>
        <w:autoSpaceDE w:val="0"/>
        <w:autoSpaceDN w:val="0"/>
        <w:adjustRightInd w:val="0"/>
        <w:spacing w:after="0" w:line="360" w:lineRule="auto"/>
        <w:jc w:val="both"/>
        <w:rPr>
          <w:rFonts w:ascii="Book Antiqua" w:hAnsi="Book Antiqua" w:cs="Times New Roman"/>
          <w:sz w:val="24"/>
          <w:szCs w:val="24"/>
          <w:lang w:eastAsia="zh-CN" w:bidi="ar-SA"/>
        </w:rPr>
      </w:pPr>
      <w:proofErr w:type="spellStart"/>
      <w:r w:rsidRPr="00CA713D">
        <w:rPr>
          <w:rFonts w:ascii="Book Antiqua" w:eastAsia="Cambria Math" w:hAnsi="Book Antiqua" w:cs="Times New Roman"/>
          <w:b/>
          <w:bCs/>
          <w:sz w:val="24"/>
          <w:szCs w:val="24"/>
          <w:lang w:bidi="ar-SA"/>
        </w:rPr>
        <w:t>Narittaya</w:t>
      </w:r>
      <w:proofErr w:type="spellEnd"/>
      <w:r w:rsidRPr="00CA713D">
        <w:rPr>
          <w:rFonts w:ascii="Book Antiqua" w:eastAsia="Cambria Math" w:hAnsi="Book Antiqua" w:cs="Times New Roman"/>
          <w:b/>
          <w:bCs/>
          <w:sz w:val="24"/>
          <w:szCs w:val="24"/>
          <w:lang w:bidi="ar-SA"/>
        </w:rPr>
        <w:t xml:space="preserve"> </w:t>
      </w:r>
      <w:proofErr w:type="spellStart"/>
      <w:r w:rsidRPr="00CA713D">
        <w:rPr>
          <w:rFonts w:ascii="Book Antiqua" w:eastAsia="Cambria Math" w:hAnsi="Book Antiqua" w:cs="Times New Roman"/>
          <w:b/>
          <w:bCs/>
          <w:sz w:val="24"/>
          <w:szCs w:val="24"/>
          <w:lang w:bidi="ar-SA"/>
        </w:rPr>
        <w:t>Varothai</w:t>
      </w:r>
      <w:proofErr w:type="spellEnd"/>
      <w:r w:rsidRPr="00CA713D">
        <w:rPr>
          <w:rFonts w:ascii="Book Antiqua" w:eastAsia="Cambria Math" w:hAnsi="Book Antiqua" w:cs="Times New Roman"/>
          <w:b/>
          <w:bCs/>
          <w:sz w:val="24"/>
          <w:szCs w:val="24"/>
          <w:lang w:bidi="ar-SA"/>
        </w:rPr>
        <w:t>,</w:t>
      </w:r>
      <w:r w:rsidRPr="00CA713D">
        <w:rPr>
          <w:rFonts w:ascii="Book Antiqua" w:eastAsia="Cambria Math" w:hAnsi="Book Antiqua" w:cs="Times New Roman"/>
          <w:sz w:val="24"/>
          <w:szCs w:val="24"/>
          <w:lang w:bidi="ar-SA"/>
        </w:rPr>
        <w:t xml:space="preserve"> Division of Geriatrics, Department of Medicine, </w:t>
      </w:r>
      <w:proofErr w:type="spellStart"/>
      <w:r w:rsidRPr="00CA713D">
        <w:rPr>
          <w:rFonts w:ascii="Book Antiqua" w:eastAsia="Cambria Math" w:hAnsi="Book Antiqua" w:cs="Times New Roman"/>
          <w:sz w:val="24"/>
          <w:szCs w:val="24"/>
          <w:lang w:bidi="ar-SA"/>
        </w:rPr>
        <w:t>Phramongkutklao</w:t>
      </w:r>
      <w:proofErr w:type="spellEnd"/>
      <w:r w:rsidRPr="00CA713D">
        <w:rPr>
          <w:rFonts w:ascii="Book Antiqua" w:eastAsia="Cambria Math" w:hAnsi="Book Antiqua" w:cs="Times New Roman"/>
          <w:sz w:val="24"/>
          <w:szCs w:val="24"/>
          <w:lang w:bidi="ar-SA"/>
        </w:rPr>
        <w:t xml:space="preserve"> Hospital and College of Medicine, Bangkok 10400, Thailand</w:t>
      </w:r>
    </w:p>
    <w:p w14:paraId="25BD5D18" w14:textId="77777777" w:rsidR="00F21C7F" w:rsidRPr="00CA713D"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463B1A8D" w14:textId="173B4D31" w:rsidR="00FD0E00" w:rsidRPr="00CA713D"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proofErr w:type="spellStart"/>
      <w:r w:rsidRPr="00CA713D">
        <w:rPr>
          <w:rFonts w:ascii="Book Antiqua" w:eastAsia="Cambria Math" w:hAnsi="Book Antiqua" w:cs="Times New Roman"/>
          <w:b/>
          <w:bCs/>
          <w:sz w:val="24"/>
          <w:szCs w:val="24"/>
          <w:lang w:bidi="ar-SA"/>
        </w:rPr>
        <w:t>Anupong</w:t>
      </w:r>
      <w:proofErr w:type="spellEnd"/>
      <w:r w:rsidRPr="00CA713D">
        <w:rPr>
          <w:rFonts w:ascii="Book Antiqua" w:eastAsia="Cambria Math" w:hAnsi="Book Antiqua" w:cs="Times New Roman"/>
          <w:b/>
          <w:bCs/>
          <w:sz w:val="24"/>
          <w:szCs w:val="24"/>
          <w:lang w:bidi="ar-SA"/>
        </w:rPr>
        <w:t xml:space="preserve"> </w:t>
      </w:r>
      <w:proofErr w:type="spellStart"/>
      <w:r w:rsidRPr="00CA713D">
        <w:rPr>
          <w:rFonts w:ascii="Book Antiqua" w:eastAsia="Cambria Math" w:hAnsi="Book Antiqua" w:cs="Times New Roman"/>
          <w:b/>
          <w:bCs/>
          <w:sz w:val="24"/>
          <w:szCs w:val="24"/>
          <w:lang w:bidi="ar-SA"/>
        </w:rPr>
        <w:t>Sirirungreung</w:t>
      </w:r>
      <w:proofErr w:type="spellEnd"/>
      <w:r w:rsidRPr="00CA713D">
        <w:rPr>
          <w:rFonts w:ascii="Book Antiqua" w:eastAsia="Cambria Math" w:hAnsi="Book Antiqua" w:cs="Times New Roman"/>
          <w:b/>
          <w:bCs/>
          <w:sz w:val="24"/>
          <w:szCs w:val="24"/>
          <w:lang w:bidi="ar-SA"/>
        </w:rPr>
        <w:t>,</w:t>
      </w:r>
      <w:r w:rsidRPr="00CA713D">
        <w:rPr>
          <w:rFonts w:ascii="Book Antiqua" w:eastAsia="Cambria Math" w:hAnsi="Book Antiqua" w:cs="Times New Roman"/>
          <w:sz w:val="24"/>
          <w:szCs w:val="24"/>
          <w:lang w:bidi="ar-SA"/>
        </w:rPr>
        <w:t xml:space="preserve"> Department of Epidemiology, Fielding School of Public Health, University of California, Los Angeles, CA 90095, </w:t>
      </w:r>
      <w:r w:rsidR="00F21C7F" w:rsidRPr="00CA713D">
        <w:rPr>
          <w:rFonts w:ascii="Book Antiqua" w:eastAsia="Cambria Math" w:hAnsi="Book Antiqua" w:cs="Times New Roman"/>
          <w:bCs/>
          <w:noProof/>
          <w:sz w:val="24"/>
          <w:szCs w:val="24"/>
          <w:lang w:bidi="ar-SA"/>
        </w:rPr>
        <w:t>U</w:t>
      </w:r>
      <w:r w:rsidR="00F21C7F" w:rsidRPr="00CA713D">
        <w:rPr>
          <w:rFonts w:ascii="Book Antiqua" w:hAnsi="Book Antiqua" w:cs="Times New Roman"/>
          <w:bCs/>
          <w:noProof/>
          <w:sz w:val="24"/>
          <w:szCs w:val="24"/>
          <w:lang w:eastAsia="zh-CN" w:bidi="ar-SA"/>
        </w:rPr>
        <w:t xml:space="preserve">nited </w:t>
      </w:r>
      <w:r w:rsidR="00F21C7F" w:rsidRPr="00CA713D">
        <w:rPr>
          <w:rFonts w:ascii="Book Antiqua" w:eastAsia="Cambria Math" w:hAnsi="Book Antiqua" w:cs="Times New Roman"/>
          <w:bCs/>
          <w:noProof/>
          <w:sz w:val="24"/>
          <w:szCs w:val="24"/>
          <w:lang w:bidi="ar-SA"/>
        </w:rPr>
        <w:t>S</w:t>
      </w:r>
      <w:r w:rsidR="00F21C7F" w:rsidRPr="00CA713D">
        <w:rPr>
          <w:rFonts w:ascii="Book Antiqua" w:hAnsi="Book Antiqua" w:cs="Times New Roman"/>
          <w:bCs/>
          <w:noProof/>
          <w:sz w:val="24"/>
          <w:szCs w:val="24"/>
          <w:lang w:eastAsia="zh-CN" w:bidi="ar-SA"/>
        </w:rPr>
        <w:t>tates</w:t>
      </w:r>
    </w:p>
    <w:p w14:paraId="6CA9364F" w14:textId="77777777" w:rsidR="00F21C7F" w:rsidRPr="00CA713D" w:rsidRDefault="00F21C7F" w:rsidP="00923F84">
      <w:pPr>
        <w:autoSpaceDE w:val="0"/>
        <w:autoSpaceDN w:val="0"/>
        <w:adjustRightInd w:val="0"/>
        <w:spacing w:after="0" w:line="360" w:lineRule="auto"/>
        <w:jc w:val="both"/>
        <w:rPr>
          <w:rFonts w:ascii="Book Antiqua" w:eastAsia="Cambria Math" w:hAnsi="Book Antiqua" w:cs="Times New Roman"/>
          <w:sz w:val="24"/>
          <w:szCs w:val="24"/>
          <w:lang w:bidi="ar-SA"/>
        </w:rPr>
      </w:pPr>
    </w:p>
    <w:p w14:paraId="64766844" w14:textId="6241E249" w:rsidR="00FD0E00" w:rsidRPr="00CA713D" w:rsidRDefault="00521959" w:rsidP="00923F84">
      <w:pPr>
        <w:spacing w:after="0" w:line="360" w:lineRule="auto"/>
        <w:jc w:val="both"/>
        <w:rPr>
          <w:rFonts w:ascii="Book Antiqua" w:hAnsi="Book Antiqua" w:cs="Times New Roman"/>
          <w:bCs/>
          <w:noProof/>
          <w:sz w:val="24"/>
          <w:szCs w:val="24"/>
          <w:lang w:eastAsia="zh-CN" w:bidi="ar-SA"/>
        </w:rPr>
      </w:pPr>
      <w:hyperlink r:id="rId7" w:history="1">
        <w:r w:rsidR="00FD0E00" w:rsidRPr="00CA713D">
          <w:rPr>
            <w:rFonts w:ascii="Book Antiqua" w:eastAsia="Times New Roman" w:hAnsi="Book Antiqua" w:cs="Arial"/>
            <w:b/>
            <w:bCs/>
            <w:sz w:val="24"/>
            <w:szCs w:val="24"/>
          </w:rPr>
          <w:t>Tarun Bathini</w:t>
        </w:r>
      </w:hyperlink>
      <w:r w:rsidR="00FD0E00" w:rsidRPr="00CA713D">
        <w:rPr>
          <w:rFonts w:ascii="Book Antiqua" w:eastAsia="Times New Roman" w:hAnsi="Book Antiqua" w:cs="Arial"/>
          <w:b/>
          <w:bCs/>
          <w:sz w:val="24"/>
          <w:szCs w:val="24"/>
        </w:rPr>
        <w:t xml:space="preserve">, </w:t>
      </w:r>
      <w:r w:rsidR="00FD0E00" w:rsidRPr="00CA713D">
        <w:rPr>
          <w:rFonts w:ascii="Book Antiqua" w:eastAsia="Times New Roman" w:hAnsi="Book Antiqua" w:cs="Arial"/>
          <w:sz w:val="24"/>
          <w:szCs w:val="24"/>
        </w:rPr>
        <w:t xml:space="preserve">Department of Internal Medicine, University of Arizona, Tucson, AZ 85721, </w:t>
      </w:r>
      <w:r w:rsidR="00F21C7F" w:rsidRPr="00CA713D">
        <w:rPr>
          <w:rFonts w:ascii="Book Antiqua" w:eastAsia="Cambria Math" w:hAnsi="Book Antiqua" w:cs="Times New Roman"/>
          <w:bCs/>
          <w:noProof/>
          <w:sz w:val="24"/>
          <w:szCs w:val="24"/>
          <w:lang w:bidi="ar-SA"/>
        </w:rPr>
        <w:t>U</w:t>
      </w:r>
      <w:r w:rsidR="00F21C7F" w:rsidRPr="00CA713D">
        <w:rPr>
          <w:rFonts w:ascii="Book Antiqua" w:hAnsi="Book Antiqua" w:cs="Times New Roman"/>
          <w:bCs/>
          <w:noProof/>
          <w:sz w:val="24"/>
          <w:szCs w:val="24"/>
          <w:lang w:eastAsia="zh-CN" w:bidi="ar-SA"/>
        </w:rPr>
        <w:t xml:space="preserve">nited </w:t>
      </w:r>
      <w:r w:rsidR="00F21C7F" w:rsidRPr="00CA713D">
        <w:rPr>
          <w:rFonts w:ascii="Book Antiqua" w:eastAsia="Cambria Math" w:hAnsi="Book Antiqua" w:cs="Times New Roman"/>
          <w:bCs/>
          <w:noProof/>
          <w:sz w:val="24"/>
          <w:szCs w:val="24"/>
          <w:lang w:bidi="ar-SA"/>
        </w:rPr>
        <w:t>S</w:t>
      </w:r>
      <w:r w:rsidR="00F21C7F" w:rsidRPr="00CA713D">
        <w:rPr>
          <w:rFonts w:ascii="Book Antiqua" w:hAnsi="Book Antiqua" w:cs="Times New Roman"/>
          <w:bCs/>
          <w:noProof/>
          <w:sz w:val="24"/>
          <w:szCs w:val="24"/>
          <w:lang w:eastAsia="zh-CN" w:bidi="ar-SA"/>
        </w:rPr>
        <w:t>tates</w:t>
      </w:r>
    </w:p>
    <w:p w14:paraId="329577AD" w14:textId="77777777" w:rsidR="00F21C7F" w:rsidRPr="00CA713D" w:rsidRDefault="00F21C7F" w:rsidP="00923F84">
      <w:pPr>
        <w:spacing w:after="0" w:line="360" w:lineRule="auto"/>
        <w:jc w:val="both"/>
        <w:rPr>
          <w:rFonts w:ascii="Book Antiqua" w:eastAsia="Times New Roman" w:hAnsi="Book Antiqua" w:cs="Arial"/>
          <w:sz w:val="24"/>
          <w:szCs w:val="24"/>
        </w:rPr>
      </w:pPr>
    </w:p>
    <w:p w14:paraId="42AA856F" w14:textId="64D07241" w:rsidR="00FD0E00" w:rsidRPr="00CA713D" w:rsidRDefault="00FD0E00" w:rsidP="00923F84">
      <w:pPr>
        <w:autoSpaceDE w:val="0"/>
        <w:autoSpaceDN w:val="0"/>
        <w:adjustRightInd w:val="0"/>
        <w:spacing w:after="0" w:line="360" w:lineRule="auto"/>
        <w:jc w:val="both"/>
        <w:rPr>
          <w:rFonts w:ascii="Book Antiqua" w:hAnsi="Book Antiqua" w:cs="Times New Roman"/>
          <w:bCs/>
          <w:noProof/>
          <w:sz w:val="24"/>
          <w:szCs w:val="24"/>
          <w:lang w:eastAsia="zh-CN" w:bidi="ar-SA"/>
        </w:rPr>
      </w:pPr>
      <w:proofErr w:type="spellStart"/>
      <w:r w:rsidRPr="00CA713D">
        <w:rPr>
          <w:rFonts w:ascii="Book Antiqua" w:eastAsia="Cambria Math" w:hAnsi="Book Antiqua" w:cs="Times New Roman"/>
          <w:b/>
          <w:bCs/>
          <w:sz w:val="24"/>
          <w:szCs w:val="24"/>
          <w:lang w:bidi="ar-SA"/>
        </w:rPr>
        <w:t>Wisit</w:t>
      </w:r>
      <w:proofErr w:type="spellEnd"/>
      <w:r w:rsidRPr="00CA713D">
        <w:rPr>
          <w:rFonts w:ascii="Book Antiqua" w:eastAsia="Cambria Math" w:hAnsi="Book Antiqua" w:cs="Times New Roman"/>
          <w:b/>
          <w:bCs/>
          <w:sz w:val="24"/>
          <w:szCs w:val="24"/>
          <w:lang w:bidi="ar-SA"/>
        </w:rPr>
        <w:t xml:space="preserve"> </w:t>
      </w:r>
      <w:proofErr w:type="spellStart"/>
      <w:r w:rsidRPr="00CA713D">
        <w:rPr>
          <w:rFonts w:ascii="Book Antiqua" w:eastAsia="Cambria Math" w:hAnsi="Book Antiqua" w:cs="Times New Roman"/>
          <w:b/>
          <w:bCs/>
          <w:sz w:val="24"/>
          <w:szCs w:val="24"/>
          <w:lang w:bidi="ar-SA"/>
        </w:rPr>
        <w:t>Cheungpasitporn</w:t>
      </w:r>
      <w:proofErr w:type="spellEnd"/>
      <w:r w:rsidRPr="00CA713D">
        <w:rPr>
          <w:rFonts w:ascii="Book Antiqua" w:eastAsia="Cambria Math" w:hAnsi="Book Antiqua" w:cs="Times New Roman"/>
          <w:b/>
          <w:bCs/>
          <w:sz w:val="24"/>
          <w:szCs w:val="24"/>
          <w:lang w:bidi="ar-SA"/>
        </w:rPr>
        <w:t>,</w:t>
      </w:r>
      <w:r w:rsidRPr="00CA713D">
        <w:rPr>
          <w:rFonts w:ascii="Book Antiqua" w:eastAsia="Cambria Math" w:hAnsi="Book Antiqua" w:cs="Times New Roman"/>
          <w:sz w:val="24"/>
          <w:szCs w:val="24"/>
        </w:rPr>
        <w:t xml:space="preserve"> Division of Nephrology, Department of Medicine, University of Mississippi Medical Center, Jackson, MS 39216, </w:t>
      </w:r>
      <w:r w:rsidR="00F21C7F" w:rsidRPr="00CA713D">
        <w:rPr>
          <w:rFonts w:ascii="Book Antiqua" w:eastAsia="Cambria Math" w:hAnsi="Book Antiqua" w:cs="Times New Roman"/>
          <w:bCs/>
          <w:noProof/>
          <w:sz w:val="24"/>
          <w:szCs w:val="24"/>
          <w:lang w:bidi="ar-SA"/>
        </w:rPr>
        <w:t>U</w:t>
      </w:r>
      <w:r w:rsidR="00F21C7F" w:rsidRPr="00CA713D">
        <w:rPr>
          <w:rFonts w:ascii="Book Antiqua" w:hAnsi="Book Antiqua" w:cs="Times New Roman"/>
          <w:bCs/>
          <w:noProof/>
          <w:sz w:val="24"/>
          <w:szCs w:val="24"/>
          <w:lang w:eastAsia="zh-CN" w:bidi="ar-SA"/>
        </w:rPr>
        <w:t xml:space="preserve">nited </w:t>
      </w:r>
      <w:r w:rsidR="00F21C7F" w:rsidRPr="00CA713D">
        <w:rPr>
          <w:rFonts w:ascii="Book Antiqua" w:eastAsia="Cambria Math" w:hAnsi="Book Antiqua" w:cs="Times New Roman"/>
          <w:bCs/>
          <w:noProof/>
          <w:sz w:val="24"/>
          <w:szCs w:val="24"/>
          <w:lang w:bidi="ar-SA"/>
        </w:rPr>
        <w:t>S</w:t>
      </w:r>
      <w:r w:rsidR="00F21C7F" w:rsidRPr="00CA713D">
        <w:rPr>
          <w:rFonts w:ascii="Book Antiqua" w:hAnsi="Book Antiqua" w:cs="Times New Roman"/>
          <w:bCs/>
          <w:noProof/>
          <w:sz w:val="24"/>
          <w:szCs w:val="24"/>
          <w:lang w:eastAsia="zh-CN" w:bidi="ar-SA"/>
        </w:rPr>
        <w:t>tates</w:t>
      </w:r>
    </w:p>
    <w:p w14:paraId="2B1CEECE" w14:textId="77777777" w:rsidR="00F21C7F" w:rsidRPr="00CA713D" w:rsidRDefault="00F21C7F" w:rsidP="00923F84">
      <w:pPr>
        <w:autoSpaceDE w:val="0"/>
        <w:autoSpaceDN w:val="0"/>
        <w:adjustRightInd w:val="0"/>
        <w:spacing w:after="0" w:line="360" w:lineRule="auto"/>
        <w:jc w:val="both"/>
        <w:rPr>
          <w:rFonts w:ascii="Book Antiqua" w:eastAsia="Cambria Math" w:hAnsi="Book Antiqua" w:cs="Cordia New"/>
          <w:sz w:val="24"/>
          <w:szCs w:val="24"/>
        </w:rPr>
      </w:pPr>
    </w:p>
    <w:p w14:paraId="22CDCFF0" w14:textId="34434CAC" w:rsidR="00FD0E00" w:rsidRPr="00CA713D" w:rsidRDefault="00F21C7F" w:rsidP="00923F84">
      <w:pPr>
        <w:autoSpaceDE w:val="0"/>
        <w:autoSpaceDN w:val="0"/>
        <w:adjustRightInd w:val="0"/>
        <w:spacing w:after="0" w:line="360" w:lineRule="auto"/>
        <w:jc w:val="both"/>
        <w:rPr>
          <w:rFonts w:ascii="Book Antiqua" w:hAnsi="Book Antiqua" w:cs="Times New Roman"/>
          <w:b/>
          <w:bCs/>
          <w:sz w:val="24"/>
          <w:szCs w:val="24"/>
          <w:lang w:eastAsia="zh-CN"/>
        </w:rPr>
      </w:pPr>
      <w:r w:rsidRPr="00CA713D">
        <w:rPr>
          <w:rFonts w:ascii="Book Antiqua" w:hAnsi="Book Antiqua"/>
          <w:b/>
          <w:sz w:val="24"/>
          <w:szCs w:val="24"/>
        </w:rPr>
        <w:lastRenderedPageBreak/>
        <w:t>ORCID number:</w:t>
      </w:r>
      <w:r w:rsidR="00FD0E00" w:rsidRPr="00CA713D">
        <w:rPr>
          <w:rFonts w:ascii="Book Antiqua" w:eastAsia="Cambria Math" w:hAnsi="Book Antiqua" w:cs="Times New Roman"/>
          <w:b/>
          <w:bCs/>
          <w:sz w:val="24"/>
          <w:szCs w:val="24"/>
        </w:rPr>
        <w:t xml:space="preserve"> </w:t>
      </w:r>
      <w:proofErr w:type="spellStart"/>
      <w:r w:rsidR="00FD0E00" w:rsidRPr="00CA713D">
        <w:rPr>
          <w:rFonts w:ascii="Book Antiqua" w:eastAsia="Cambria Math" w:hAnsi="Book Antiqua" w:cs="Times New Roman"/>
          <w:bCs/>
          <w:sz w:val="24"/>
          <w:szCs w:val="24"/>
        </w:rPr>
        <w:t>Wisit</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Kaewput</w:t>
      </w:r>
      <w:proofErr w:type="spellEnd"/>
      <w:r w:rsidR="00FD0E00" w:rsidRPr="00CA713D">
        <w:rPr>
          <w:rFonts w:ascii="Book Antiqua" w:eastAsia="Cambria Math" w:hAnsi="Book Antiqua" w:cs="Times New Roman"/>
          <w:bCs/>
          <w:sz w:val="24"/>
          <w:szCs w:val="24"/>
        </w:rPr>
        <w:t xml:space="preserve"> (0000-0003-2920-7235);</w:t>
      </w:r>
      <w:r w:rsidR="00FD0E00" w:rsidRPr="00CA713D">
        <w:rPr>
          <w:rFonts w:ascii="Book Antiqua" w:eastAsia="Cambria Math" w:hAnsi="Book Antiqua" w:cs="Wingdings 3"/>
          <w:sz w:val="24"/>
          <w:szCs w:val="24"/>
        </w:rPr>
        <w:t xml:space="preserve"> </w:t>
      </w:r>
      <w:proofErr w:type="spellStart"/>
      <w:r w:rsidR="00FD0E00" w:rsidRPr="00CA713D">
        <w:rPr>
          <w:rFonts w:ascii="Book Antiqua" w:eastAsia="Cambria Math" w:hAnsi="Book Antiqua" w:cs="Times New Roman"/>
          <w:bCs/>
          <w:sz w:val="24"/>
          <w:szCs w:val="24"/>
        </w:rPr>
        <w:t>Charat</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Thongprayoon</w:t>
      </w:r>
      <w:proofErr w:type="spellEnd"/>
      <w:r w:rsidR="00FD0E00" w:rsidRPr="00CA713D">
        <w:rPr>
          <w:rFonts w:ascii="Book Antiqua" w:eastAsia="Cambria Math" w:hAnsi="Book Antiqua" w:cs="Times New Roman"/>
          <w:bCs/>
          <w:sz w:val="24"/>
          <w:szCs w:val="24"/>
        </w:rPr>
        <w:t xml:space="preserve"> (0000-0002-8313-3604); </w:t>
      </w:r>
      <w:proofErr w:type="spellStart"/>
      <w:r w:rsidR="00FD0E00" w:rsidRPr="00CA713D">
        <w:rPr>
          <w:rFonts w:ascii="Book Antiqua" w:eastAsia="Cambria Math" w:hAnsi="Book Antiqua" w:cs="Times New Roman"/>
          <w:bCs/>
          <w:sz w:val="24"/>
          <w:szCs w:val="24"/>
        </w:rPr>
        <w:t>Narittaya</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Varothai</w:t>
      </w:r>
      <w:proofErr w:type="spellEnd"/>
      <w:r w:rsidR="00FD0E00" w:rsidRPr="00CA713D">
        <w:rPr>
          <w:rFonts w:ascii="Book Antiqua" w:eastAsia="Cambria Math" w:hAnsi="Book Antiqua" w:cs="Times New Roman"/>
          <w:bCs/>
          <w:sz w:val="24"/>
          <w:szCs w:val="24"/>
        </w:rPr>
        <w:t xml:space="preserve"> (0000-0002-2992-4050); </w:t>
      </w:r>
      <w:proofErr w:type="spellStart"/>
      <w:r w:rsidR="00FD0E00" w:rsidRPr="00CA713D">
        <w:rPr>
          <w:rFonts w:ascii="Book Antiqua" w:eastAsia="Cambria Math" w:hAnsi="Book Antiqua" w:cs="Times New Roman"/>
          <w:bCs/>
          <w:sz w:val="24"/>
          <w:szCs w:val="24"/>
        </w:rPr>
        <w:t>Anupong</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Sirirungreung</w:t>
      </w:r>
      <w:proofErr w:type="spellEnd"/>
      <w:r w:rsidR="00FD0E00" w:rsidRPr="00CA713D">
        <w:rPr>
          <w:rFonts w:ascii="Book Antiqua" w:eastAsia="Cambria Math" w:hAnsi="Book Antiqua" w:cs="Times New Roman"/>
          <w:bCs/>
          <w:sz w:val="24"/>
          <w:szCs w:val="24"/>
        </w:rPr>
        <w:t xml:space="preserve"> (0000-0003-2571-2680); Ram </w:t>
      </w:r>
      <w:proofErr w:type="spellStart"/>
      <w:r w:rsidR="00FD0E00" w:rsidRPr="00CA713D">
        <w:rPr>
          <w:rFonts w:ascii="Book Antiqua" w:eastAsia="Cambria Math" w:hAnsi="Book Antiqua" w:cs="Times New Roman"/>
          <w:bCs/>
          <w:sz w:val="24"/>
          <w:szCs w:val="24"/>
        </w:rPr>
        <w:t>Rangsin</w:t>
      </w:r>
      <w:proofErr w:type="spellEnd"/>
      <w:r w:rsidR="00FD0E00" w:rsidRPr="00CA713D">
        <w:rPr>
          <w:rFonts w:ascii="Book Antiqua" w:eastAsia="Cambria Math" w:hAnsi="Book Antiqua" w:cs="Times New Roman"/>
          <w:bCs/>
          <w:sz w:val="24"/>
          <w:szCs w:val="24"/>
        </w:rPr>
        <w:t xml:space="preserve"> (0000-0002-7175-0963); </w:t>
      </w:r>
      <w:proofErr w:type="spellStart"/>
      <w:r w:rsidR="00FD0E00" w:rsidRPr="00CA713D">
        <w:rPr>
          <w:rFonts w:ascii="Book Antiqua" w:eastAsia="Cambria Math" w:hAnsi="Book Antiqua" w:cs="Times New Roman"/>
          <w:bCs/>
          <w:sz w:val="24"/>
          <w:szCs w:val="24"/>
        </w:rPr>
        <w:t>Tarun</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Bathini</w:t>
      </w:r>
      <w:proofErr w:type="spellEnd"/>
      <w:r w:rsidR="00FD0E00" w:rsidRPr="00CA713D">
        <w:rPr>
          <w:rFonts w:ascii="Book Antiqua" w:eastAsia="Cambria Math" w:hAnsi="Book Antiqua" w:cs="Times New Roman"/>
          <w:bCs/>
          <w:sz w:val="24"/>
          <w:szCs w:val="24"/>
        </w:rPr>
        <w:t xml:space="preserve"> (0000-0002-3775-8689); Michael A Mao (0000-0003-1814-7003); </w:t>
      </w:r>
      <w:proofErr w:type="spellStart"/>
      <w:r w:rsidR="00FD0E00" w:rsidRPr="00CA713D">
        <w:rPr>
          <w:rFonts w:ascii="Book Antiqua" w:eastAsia="Cambria Math" w:hAnsi="Book Antiqua" w:cs="Times New Roman"/>
          <w:bCs/>
          <w:sz w:val="24"/>
          <w:szCs w:val="24"/>
        </w:rPr>
        <w:t>Wisit</w:t>
      </w:r>
      <w:proofErr w:type="spellEnd"/>
      <w:r w:rsidR="00FD0E00" w:rsidRPr="00CA713D">
        <w:rPr>
          <w:rFonts w:ascii="Book Antiqua" w:eastAsia="Cambria Math" w:hAnsi="Book Antiqua" w:cs="Times New Roman"/>
          <w:bCs/>
          <w:sz w:val="24"/>
          <w:szCs w:val="24"/>
        </w:rPr>
        <w:t xml:space="preserve"> </w:t>
      </w:r>
      <w:proofErr w:type="spellStart"/>
      <w:r w:rsidR="00FD0E00" w:rsidRPr="00CA713D">
        <w:rPr>
          <w:rFonts w:ascii="Book Antiqua" w:eastAsia="Cambria Math" w:hAnsi="Book Antiqua" w:cs="Times New Roman"/>
          <w:bCs/>
          <w:sz w:val="24"/>
          <w:szCs w:val="24"/>
        </w:rPr>
        <w:t>Cheungpasitporn</w:t>
      </w:r>
      <w:proofErr w:type="spellEnd"/>
      <w:r w:rsidR="00FD0E00" w:rsidRPr="00CA713D">
        <w:rPr>
          <w:rFonts w:ascii="Book Antiqua" w:eastAsia="Cambria Math" w:hAnsi="Book Antiqua" w:cs="Times New Roman"/>
          <w:bCs/>
          <w:sz w:val="24"/>
          <w:szCs w:val="24"/>
        </w:rPr>
        <w:t xml:space="preserve"> (0000-0001-9954-9711)</w:t>
      </w:r>
      <w:r w:rsidRPr="00CA713D">
        <w:rPr>
          <w:rFonts w:ascii="Book Antiqua" w:hAnsi="Book Antiqua" w:cs="Times New Roman"/>
          <w:bCs/>
          <w:sz w:val="24"/>
          <w:szCs w:val="24"/>
          <w:lang w:eastAsia="zh-CN"/>
        </w:rPr>
        <w:t>.</w:t>
      </w:r>
    </w:p>
    <w:p w14:paraId="4CAEF125" w14:textId="77777777" w:rsidR="00FD0E00" w:rsidRPr="00CA713D" w:rsidRDefault="00FD0E00" w:rsidP="00923F84">
      <w:pPr>
        <w:autoSpaceDE w:val="0"/>
        <w:autoSpaceDN w:val="0"/>
        <w:adjustRightInd w:val="0"/>
        <w:spacing w:after="0" w:line="360" w:lineRule="auto"/>
        <w:jc w:val="both"/>
        <w:rPr>
          <w:rFonts w:ascii="Book Antiqua" w:eastAsia="Cambria Math" w:hAnsi="Book Antiqua" w:cs="Times New Roman"/>
          <w:b/>
          <w:bCs/>
          <w:sz w:val="24"/>
          <w:szCs w:val="24"/>
        </w:rPr>
      </w:pPr>
      <w:r w:rsidRPr="00CA713D">
        <w:rPr>
          <w:rFonts w:ascii="Book Antiqua" w:eastAsia="Cambria Math" w:hAnsi="Book Antiqua" w:cs="Times New Roman"/>
          <w:b/>
          <w:bCs/>
          <w:sz w:val="24"/>
          <w:szCs w:val="24"/>
        </w:rPr>
        <w:t xml:space="preserve"> </w:t>
      </w:r>
    </w:p>
    <w:p w14:paraId="582505BC" w14:textId="08C6AD14" w:rsidR="00593A1B" w:rsidRPr="00CA713D" w:rsidRDefault="00F21C7F" w:rsidP="00923F84">
      <w:pPr>
        <w:autoSpaceDE w:val="0"/>
        <w:autoSpaceDN w:val="0"/>
        <w:adjustRightInd w:val="0"/>
        <w:spacing w:after="0" w:line="360" w:lineRule="auto"/>
        <w:jc w:val="both"/>
        <w:rPr>
          <w:rFonts w:ascii="Book Antiqua" w:hAnsi="Book Antiqua" w:cs="Times New Roman"/>
          <w:sz w:val="24"/>
          <w:szCs w:val="24"/>
          <w:lang w:eastAsia="zh-CN" w:bidi="ar-SA"/>
        </w:rPr>
      </w:pPr>
      <w:r w:rsidRPr="00CA713D">
        <w:rPr>
          <w:rFonts w:ascii="Book Antiqua" w:hAnsi="Book Antiqua"/>
          <w:b/>
          <w:sz w:val="24"/>
          <w:szCs w:val="24"/>
        </w:rPr>
        <w:t>Author contributions:</w:t>
      </w:r>
      <w:r w:rsidR="00FD0E00" w:rsidRPr="00CA713D">
        <w:rPr>
          <w:rFonts w:ascii="Book Antiqua" w:eastAsia="Cambria Math" w:hAnsi="Book Antiqua" w:cs="Times New Roman"/>
          <w:sz w:val="24"/>
          <w:szCs w:val="24"/>
          <w:lang w:bidi="ar-SA"/>
        </w:rPr>
        <w:t xml:space="preserve"> </w:t>
      </w:r>
      <w:proofErr w:type="spellStart"/>
      <w:r w:rsidR="00FD0E00" w:rsidRPr="00CA713D">
        <w:rPr>
          <w:rFonts w:ascii="Book Antiqua" w:eastAsia="Cambria Math" w:hAnsi="Book Antiqua" w:cs="Times New Roman"/>
          <w:sz w:val="24"/>
          <w:szCs w:val="24"/>
          <w:lang w:bidi="ar-SA"/>
        </w:rPr>
        <w:t>Kaewput</w:t>
      </w:r>
      <w:proofErr w:type="spellEnd"/>
      <w:r w:rsidRPr="00CA713D">
        <w:rPr>
          <w:rFonts w:ascii="Book Antiqua" w:hAnsi="Book Antiqua" w:cs="Times New Roman"/>
          <w:sz w:val="24"/>
          <w:szCs w:val="24"/>
          <w:lang w:eastAsia="zh-CN" w:bidi="ar-SA"/>
        </w:rPr>
        <w:t xml:space="preserve"> W</w:t>
      </w:r>
      <w:r w:rsidR="00FD0E00" w:rsidRPr="00CA713D">
        <w:rPr>
          <w:rFonts w:ascii="Book Antiqua" w:eastAsia="Cambria Math" w:hAnsi="Book Antiqua" w:cs="Times New Roman"/>
          <w:sz w:val="24"/>
          <w:szCs w:val="24"/>
          <w:lang w:bidi="ar-SA"/>
        </w:rPr>
        <w:t xml:space="preserve">, </w:t>
      </w:r>
      <w:proofErr w:type="spellStart"/>
      <w:r w:rsidR="00FD0E00" w:rsidRPr="00CA713D">
        <w:rPr>
          <w:rFonts w:ascii="Book Antiqua" w:eastAsia="Cambria Math" w:hAnsi="Book Antiqua" w:cs="Times New Roman"/>
          <w:bCs/>
          <w:sz w:val="24"/>
          <w:szCs w:val="24"/>
        </w:rPr>
        <w:t>Thongprayoon</w:t>
      </w:r>
      <w:proofErr w:type="spellEnd"/>
      <w:r w:rsidR="00FD0E00" w:rsidRPr="00CA713D">
        <w:rPr>
          <w:rFonts w:ascii="Book Antiqua" w:eastAsia="Cambria Math" w:hAnsi="Book Antiqua" w:cs="Times New Roman"/>
          <w:sz w:val="24"/>
          <w:szCs w:val="24"/>
          <w:lang w:bidi="ar-SA"/>
        </w:rPr>
        <w:t xml:space="preserve"> </w:t>
      </w:r>
      <w:r w:rsidRPr="00CA713D">
        <w:rPr>
          <w:rFonts w:ascii="Book Antiqua" w:hAnsi="Book Antiqua" w:cs="Times New Roman"/>
          <w:sz w:val="24"/>
          <w:szCs w:val="24"/>
          <w:lang w:eastAsia="zh-CN" w:bidi="ar-SA"/>
        </w:rPr>
        <w:t xml:space="preserve">C </w:t>
      </w:r>
      <w:r w:rsidR="00FD0E00" w:rsidRPr="00CA713D">
        <w:rPr>
          <w:rFonts w:ascii="Book Antiqua" w:eastAsia="Cambria Math" w:hAnsi="Book Antiqua" w:cs="Times New Roman"/>
          <w:sz w:val="24"/>
          <w:szCs w:val="24"/>
          <w:lang w:bidi="ar-SA"/>
        </w:rPr>
        <w:t xml:space="preserve">and </w:t>
      </w:r>
      <w:proofErr w:type="spellStart"/>
      <w:r w:rsidR="00FD0E00" w:rsidRPr="00CA713D">
        <w:rPr>
          <w:rFonts w:ascii="Book Antiqua" w:eastAsia="Cambria Math" w:hAnsi="Book Antiqua" w:cs="Times New Roman"/>
          <w:sz w:val="24"/>
          <w:szCs w:val="24"/>
          <w:lang w:bidi="ar-SA"/>
        </w:rPr>
        <w:t>Cheungpasitporn</w:t>
      </w:r>
      <w:proofErr w:type="spellEnd"/>
      <w:r w:rsidRPr="00CA713D">
        <w:rPr>
          <w:rFonts w:ascii="Book Antiqua" w:hAnsi="Book Antiqua" w:cs="Times New Roman"/>
          <w:sz w:val="24"/>
          <w:szCs w:val="24"/>
          <w:lang w:eastAsia="zh-CN" w:bidi="ar-SA"/>
        </w:rPr>
        <w:t xml:space="preserve"> W contributed to</w:t>
      </w:r>
      <w:r w:rsidRPr="00CA713D">
        <w:rPr>
          <w:rFonts w:ascii="Book Antiqua" w:eastAsia="Cambria Math" w:hAnsi="Book Antiqua" w:cs="Times New Roman"/>
          <w:sz w:val="24"/>
          <w:szCs w:val="24"/>
          <w:lang w:bidi="ar-SA"/>
        </w:rPr>
        <w:t xml:space="preserve"> conceptualization</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sz w:val="24"/>
          <w:szCs w:val="24"/>
          <w:lang w:bidi="ar-SA"/>
        </w:rPr>
        <w:t>Wisit</w:t>
      </w:r>
      <w:proofErr w:type="spellEnd"/>
      <w:r w:rsidR="002C5A8C"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sz w:val="24"/>
          <w:szCs w:val="24"/>
          <w:lang w:bidi="ar-SA"/>
        </w:rPr>
        <w:t>Kaewput</w:t>
      </w:r>
      <w:proofErr w:type="spellEnd"/>
      <w:r w:rsidR="002C5A8C" w:rsidRPr="00CA713D">
        <w:rPr>
          <w:rFonts w:ascii="Book Antiqua" w:hAnsi="Book Antiqua" w:cs="Times New Roman"/>
          <w:sz w:val="24"/>
          <w:szCs w:val="24"/>
          <w:lang w:eastAsia="zh-CN" w:bidi="ar-SA"/>
        </w:rPr>
        <w:t xml:space="preserve"> W contributed to</w:t>
      </w:r>
      <w:r w:rsidR="002C5A8C" w:rsidRPr="00CA713D">
        <w:rPr>
          <w:rFonts w:ascii="Book Antiqua" w:eastAsia="Cambria Math" w:hAnsi="Book Antiqua" w:cs="Times New Roman"/>
          <w:sz w:val="24"/>
          <w:szCs w:val="24"/>
          <w:lang w:bidi="ar-SA"/>
        </w:rPr>
        <w:t xml:space="preserve"> c</w:t>
      </w:r>
      <w:r w:rsidRPr="00CA713D">
        <w:rPr>
          <w:rFonts w:ascii="Book Antiqua" w:eastAsia="Cambria Math" w:hAnsi="Book Antiqua" w:cs="Times New Roman"/>
          <w:sz w:val="24"/>
          <w:szCs w:val="24"/>
          <w:lang w:bidi="ar-SA"/>
        </w:rPr>
        <w:t>onceptualization d</w:t>
      </w:r>
      <w:r w:rsidR="002C5A8C" w:rsidRPr="00CA713D">
        <w:rPr>
          <w:rFonts w:ascii="Book Antiqua" w:eastAsia="Cambria Math" w:hAnsi="Book Antiqua" w:cs="Times New Roman"/>
          <w:sz w:val="24"/>
          <w:szCs w:val="24"/>
          <w:lang w:bidi="ar-SA"/>
        </w:rPr>
        <w:t>ata curation</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sz w:val="24"/>
          <w:szCs w:val="24"/>
          <w:lang w:bidi="ar-SA"/>
        </w:rPr>
        <w:t>Kaewput</w:t>
      </w:r>
      <w:proofErr w:type="spellEnd"/>
      <w:r w:rsidR="002C5A8C" w:rsidRPr="00CA713D">
        <w:rPr>
          <w:rFonts w:ascii="Book Antiqua" w:hAnsi="Book Antiqua" w:cs="Times New Roman"/>
          <w:sz w:val="24"/>
          <w:szCs w:val="24"/>
          <w:lang w:eastAsia="zh-CN" w:bidi="ar-SA"/>
        </w:rPr>
        <w:t xml:space="preserve"> W</w:t>
      </w:r>
      <w:r w:rsidR="002C5A8C"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bCs/>
          <w:sz w:val="24"/>
          <w:szCs w:val="24"/>
        </w:rPr>
        <w:t>Thongprayoon</w:t>
      </w:r>
      <w:proofErr w:type="spellEnd"/>
      <w:r w:rsidR="002C5A8C" w:rsidRPr="00CA713D">
        <w:rPr>
          <w:rFonts w:ascii="Book Antiqua" w:eastAsia="Cambria Math" w:hAnsi="Book Antiqua" w:cs="Times New Roman"/>
          <w:sz w:val="24"/>
          <w:szCs w:val="24"/>
          <w:lang w:bidi="ar-SA"/>
        </w:rPr>
        <w:t xml:space="preserve"> </w:t>
      </w:r>
      <w:r w:rsidR="002C5A8C" w:rsidRPr="00CA713D">
        <w:rPr>
          <w:rFonts w:ascii="Book Antiqua" w:hAnsi="Book Antiqua" w:cs="Times New Roman"/>
          <w:sz w:val="24"/>
          <w:szCs w:val="24"/>
          <w:lang w:eastAsia="zh-CN" w:bidi="ar-SA"/>
        </w:rPr>
        <w:t xml:space="preserve">C </w:t>
      </w:r>
      <w:r w:rsidR="002C5A8C" w:rsidRPr="00CA713D">
        <w:rPr>
          <w:rFonts w:ascii="Book Antiqua" w:eastAsia="Cambria Math" w:hAnsi="Book Antiqua" w:cs="Times New Roman"/>
          <w:sz w:val="24"/>
          <w:szCs w:val="24"/>
          <w:lang w:bidi="ar-SA"/>
        </w:rPr>
        <w:t xml:space="preserve">and </w:t>
      </w:r>
      <w:proofErr w:type="spellStart"/>
      <w:r w:rsidR="002C5A8C" w:rsidRPr="00CA713D">
        <w:rPr>
          <w:rFonts w:ascii="Book Antiqua" w:eastAsia="Cambria Math" w:hAnsi="Book Antiqua" w:cs="Times New Roman"/>
          <w:sz w:val="24"/>
          <w:szCs w:val="24"/>
          <w:lang w:bidi="ar-SA"/>
        </w:rPr>
        <w:t>Cheungpasitporn</w:t>
      </w:r>
      <w:proofErr w:type="spellEnd"/>
      <w:r w:rsidR="002C5A8C" w:rsidRPr="00CA713D">
        <w:rPr>
          <w:rFonts w:ascii="Book Antiqua" w:hAnsi="Book Antiqua" w:cs="Times New Roman"/>
          <w:sz w:val="24"/>
          <w:szCs w:val="24"/>
          <w:lang w:eastAsia="zh-CN" w:bidi="ar-SA"/>
        </w:rPr>
        <w:t xml:space="preserve"> W contributed to</w:t>
      </w:r>
      <w:r w:rsidR="002C5A8C" w:rsidRPr="00CA713D">
        <w:rPr>
          <w:rFonts w:ascii="Book Antiqua" w:eastAsia="Cambria Math" w:hAnsi="Book Antiqua" w:cs="Times New Roman"/>
          <w:sz w:val="24"/>
          <w:szCs w:val="24"/>
          <w:lang w:bidi="ar-SA"/>
        </w:rPr>
        <w:t xml:space="preserve"> formal analysis</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sz w:val="24"/>
          <w:szCs w:val="24"/>
          <w:lang w:bidi="ar-SA"/>
        </w:rPr>
        <w:t>Kaewput</w:t>
      </w:r>
      <w:proofErr w:type="spellEnd"/>
      <w:r w:rsidR="002C5A8C" w:rsidRPr="00CA713D">
        <w:rPr>
          <w:rFonts w:ascii="Book Antiqua" w:eastAsia="Cambria Math" w:hAnsi="Book Antiqua" w:cs="Times New Roman"/>
          <w:sz w:val="24"/>
          <w:szCs w:val="24"/>
          <w:lang w:bidi="ar-SA"/>
        </w:rPr>
        <w:t xml:space="preserve"> </w:t>
      </w:r>
      <w:r w:rsidR="002C5A8C" w:rsidRPr="00CA713D">
        <w:rPr>
          <w:rFonts w:ascii="Book Antiqua" w:hAnsi="Book Antiqua" w:cs="Times New Roman"/>
          <w:sz w:val="24"/>
          <w:szCs w:val="24"/>
          <w:lang w:eastAsia="zh-CN" w:bidi="ar-SA"/>
        </w:rPr>
        <w:t xml:space="preserve">W </w:t>
      </w:r>
      <w:r w:rsidR="002C5A8C" w:rsidRPr="00CA713D">
        <w:rPr>
          <w:rFonts w:ascii="Book Antiqua" w:eastAsia="Cambria Math" w:hAnsi="Book Antiqua" w:cs="Times New Roman"/>
          <w:sz w:val="24"/>
          <w:szCs w:val="24"/>
          <w:lang w:bidi="ar-SA"/>
        </w:rPr>
        <w:t xml:space="preserve">and </w:t>
      </w:r>
      <w:proofErr w:type="spellStart"/>
      <w:r w:rsidR="002C5A8C" w:rsidRPr="00CA713D">
        <w:rPr>
          <w:rFonts w:ascii="Book Antiqua" w:eastAsia="Cambria Math" w:hAnsi="Book Antiqua" w:cs="Times New Roman"/>
          <w:sz w:val="24"/>
          <w:szCs w:val="24"/>
          <w:lang w:bidi="ar-SA"/>
        </w:rPr>
        <w:t>Thongprayoon</w:t>
      </w:r>
      <w:proofErr w:type="spellEnd"/>
      <w:r w:rsidR="002C5A8C" w:rsidRPr="00CA713D">
        <w:rPr>
          <w:rFonts w:ascii="Book Antiqua" w:hAnsi="Book Antiqua" w:cs="Times New Roman"/>
          <w:sz w:val="24"/>
          <w:szCs w:val="24"/>
          <w:lang w:eastAsia="zh-CN" w:bidi="ar-SA"/>
        </w:rPr>
        <w:t xml:space="preserve"> C contributed to</w:t>
      </w:r>
      <w:r w:rsidR="002C5A8C" w:rsidRPr="00CA713D">
        <w:rPr>
          <w:rFonts w:ascii="Book Antiqua" w:eastAsia="Cambria Math" w:hAnsi="Book Antiqua" w:cs="Times New Roman"/>
          <w:sz w:val="24"/>
          <w:szCs w:val="24"/>
          <w:lang w:bidi="ar-SA"/>
        </w:rPr>
        <w:t xml:space="preserve"> investigation</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sz w:val="24"/>
          <w:szCs w:val="24"/>
          <w:lang w:bidi="ar-SA"/>
        </w:rPr>
        <w:t>Kaewput</w:t>
      </w:r>
      <w:proofErr w:type="spellEnd"/>
      <w:r w:rsidR="002C5A8C" w:rsidRPr="00CA713D">
        <w:rPr>
          <w:rFonts w:ascii="Book Antiqua" w:hAnsi="Book Antiqua" w:cs="Times New Roman"/>
          <w:sz w:val="24"/>
          <w:szCs w:val="24"/>
          <w:lang w:eastAsia="zh-CN" w:bidi="ar-SA"/>
        </w:rPr>
        <w:t xml:space="preserve"> W</w:t>
      </w:r>
      <w:r w:rsidR="002C5A8C" w:rsidRPr="00CA713D">
        <w:rPr>
          <w:rFonts w:ascii="Book Antiqua" w:eastAsia="Cambria Math" w:hAnsi="Book Antiqua" w:cs="Times New Roman"/>
          <w:sz w:val="24"/>
          <w:szCs w:val="24"/>
          <w:lang w:bidi="ar-SA"/>
        </w:rPr>
        <w:t>,</w:t>
      </w:r>
      <w:r w:rsidR="002C5A8C" w:rsidRPr="00CA713D">
        <w:rPr>
          <w:rFonts w:ascii="Book Antiqua" w:eastAsia="Cambria Math" w:hAnsi="Book Antiqua" w:cs="Times New Roman"/>
          <w:bCs/>
          <w:sz w:val="24"/>
          <w:szCs w:val="24"/>
        </w:rPr>
        <w:t xml:space="preserve"> </w:t>
      </w:r>
      <w:proofErr w:type="spellStart"/>
      <w:r w:rsidR="002C5A8C" w:rsidRPr="00CA713D">
        <w:rPr>
          <w:rFonts w:ascii="Book Antiqua" w:eastAsia="Cambria Math" w:hAnsi="Book Antiqua" w:cs="Times New Roman"/>
          <w:bCs/>
          <w:sz w:val="24"/>
          <w:szCs w:val="24"/>
        </w:rPr>
        <w:t>Thongprayoon</w:t>
      </w:r>
      <w:proofErr w:type="spellEnd"/>
      <w:r w:rsidR="002C5A8C" w:rsidRPr="00CA713D">
        <w:rPr>
          <w:rFonts w:ascii="Book Antiqua" w:hAnsi="Book Antiqua" w:cs="Times New Roman"/>
          <w:bCs/>
          <w:sz w:val="24"/>
          <w:szCs w:val="24"/>
          <w:lang w:eastAsia="zh-CN"/>
        </w:rPr>
        <w:t xml:space="preserve"> C</w:t>
      </w:r>
      <w:r w:rsidR="002C5A8C" w:rsidRPr="00CA713D">
        <w:rPr>
          <w:rFonts w:ascii="Book Antiqua" w:eastAsia="Cambria Math" w:hAnsi="Book Antiqua" w:cs="Times New Roman"/>
          <w:sz w:val="24"/>
          <w:szCs w:val="24"/>
          <w:lang w:bidi="ar-SA"/>
        </w:rPr>
        <w:t xml:space="preserve"> and </w:t>
      </w:r>
      <w:proofErr w:type="spellStart"/>
      <w:r w:rsidR="002C5A8C" w:rsidRPr="00CA713D">
        <w:rPr>
          <w:rFonts w:ascii="Book Antiqua" w:eastAsia="Cambria Math" w:hAnsi="Book Antiqua" w:cs="Times New Roman"/>
          <w:sz w:val="24"/>
          <w:szCs w:val="24"/>
          <w:lang w:bidi="ar-SA"/>
        </w:rPr>
        <w:t>Cheungpasitporn</w:t>
      </w:r>
      <w:proofErr w:type="spellEnd"/>
      <w:r w:rsidR="002C5A8C" w:rsidRPr="00CA713D">
        <w:rPr>
          <w:rFonts w:ascii="Book Antiqua" w:hAnsi="Book Antiqua" w:cs="Times New Roman"/>
          <w:sz w:val="24"/>
          <w:szCs w:val="24"/>
          <w:lang w:eastAsia="zh-CN" w:bidi="ar-SA"/>
        </w:rPr>
        <w:t xml:space="preserve"> W contributed to</w:t>
      </w:r>
      <w:r w:rsidR="002C5A8C" w:rsidRPr="00CA713D">
        <w:rPr>
          <w:rFonts w:ascii="Book Antiqua" w:eastAsia="Cambria Math" w:hAnsi="Book Antiqua" w:cs="Times New Roman"/>
          <w:sz w:val="24"/>
          <w:szCs w:val="24"/>
          <w:lang w:bidi="ar-SA"/>
        </w:rPr>
        <w:t xml:space="preserve"> methodology</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bCs/>
          <w:sz w:val="24"/>
          <w:szCs w:val="24"/>
        </w:rPr>
        <w:t>Rangsin</w:t>
      </w:r>
      <w:proofErr w:type="spellEnd"/>
      <w:r w:rsidR="002C5A8C" w:rsidRPr="00CA713D">
        <w:rPr>
          <w:rFonts w:ascii="Book Antiqua" w:eastAsia="Cambria Math" w:hAnsi="Book Antiqua" w:cs="Times New Roman"/>
          <w:bCs/>
          <w:sz w:val="24"/>
          <w:szCs w:val="24"/>
        </w:rPr>
        <w:t xml:space="preserve"> </w:t>
      </w:r>
      <w:r w:rsidR="002C5A8C" w:rsidRPr="00CA713D">
        <w:rPr>
          <w:rFonts w:ascii="Book Antiqua" w:hAnsi="Book Antiqua" w:cs="Times New Roman"/>
          <w:bCs/>
          <w:sz w:val="24"/>
          <w:szCs w:val="24"/>
          <w:lang w:eastAsia="zh-CN"/>
        </w:rPr>
        <w:t xml:space="preserve">R </w:t>
      </w:r>
      <w:r w:rsidR="002C5A8C" w:rsidRPr="00CA713D">
        <w:rPr>
          <w:rFonts w:ascii="Book Antiqua" w:eastAsia="Cambria Math" w:hAnsi="Book Antiqua" w:cs="Times New Roman"/>
          <w:bCs/>
          <w:sz w:val="24"/>
          <w:szCs w:val="24"/>
        </w:rPr>
        <w:t xml:space="preserve">and </w:t>
      </w:r>
      <w:proofErr w:type="spellStart"/>
      <w:r w:rsidR="002C5A8C" w:rsidRPr="00CA713D">
        <w:rPr>
          <w:rFonts w:ascii="Book Antiqua" w:eastAsia="Cambria Math" w:hAnsi="Book Antiqua" w:cs="Times New Roman"/>
          <w:bCs/>
          <w:sz w:val="24"/>
          <w:szCs w:val="24"/>
        </w:rPr>
        <w:t>Sirirungreung</w:t>
      </w:r>
      <w:proofErr w:type="spellEnd"/>
      <w:r w:rsidR="002C5A8C" w:rsidRPr="00CA713D">
        <w:rPr>
          <w:rFonts w:ascii="Book Antiqua" w:hAnsi="Book Antiqua" w:cs="Times New Roman"/>
          <w:bCs/>
          <w:sz w:val="24"/>
          <w:szCs w:val="24"/>
          <w:lang w:eastAsia="zh-CN"/>
        </w:rPr>
        <w:t xml:space="preserve"> A</w:t>
      </w:r>
      <w:r w:rsidR="002C5A8C" w:rsidRPr="00CA713D">
        <w:rPr>
          <w:rFonts w:ascii="Book Antiqua" w:hAnsi="Book Antiqua" w:cs="Times New Roman"/>
          <w:sz w:val="24"/>
          <w:szCs w:val="24"/>
          <w:lang w:eastAsia="zh-CN" w:bidi="ar-SA"/>
        </w:rPr>
        <w:t xml:space="preserve"> contributed to</w:t>
      </w:r>
      <w:r w:rsidR="002C5A8C" w:rsidRPr="00CA713D">
        <w:rPr>
          <w:rFonts w:ascii="Book Antiqua" w:eastAsia="Cambria Math" w:hAnsi="Book Antiqua" w:cs="Times New Roman"/>
          <w:sz w:val="24"/>
          <w:szCs w:val="24"/>
          <w:lang w:bidi="ar-SA"/>
        </w:rPr>
        <w:t xml:space="preserve"> p</w:t>
      </w:r>
      <w:r w:rsidR="00FD0E00" w:rsidRPr="00CA713D">
        <w:rPr>
          <w:rFonts w:ascii="Book Antiqua" w:eastAsia="Cambria Math" w:hAnsi="Book Antiqua" w:cs="Times New Roman"/>
          <w:sz w:val="24"/>
          <w:szCs w:val="24"/>
          <w:lang w:bidi="ar-SA"/>
        </w:rPr>
        <w:t>roject admi</w:t>
      </w:r>
      <w:r w:rsidR="002C5A8C" w:rsidRPr="00CA713D">
        <w:rPr>
          <w:rFonts w:ascii="Book Antiqua" w:eastAsia="Cambria Math" w:hAnsi="Book Antiqua" w:cs="Times New Roman"/>
          <w:sz w:val="24"/>
          <w:szCs w:val="24"/>
          <w:lang w:bidi="ar-SA"/>
        </w:rPr>
        <w:t>nistration</w:t>
      </w:r>
      <w:r w:rsidR="00FD0E00" w:rsidRPr="00CA713D">
        <w:rPr>
          <w:rFonts w:ascii="Book Antiqua" w:eastAsia="Cambria Math" w:hAnsi="Book Antiqua" w:cs="Times New Roman"/>
          <w:sz w:val="24"/>
          <w:szCs w:val="24"/>
          <w:lang w:bidi="ar-SA"/>
        </w:rPr>
        <w:t xml:space="preserve">; </w:t>
      </w:r>
      <w:proofErr w:type="spellStart"/>
      <w:r w:rsidR="002C5A8C" w:rsidRPr="00CA713D">
        <w:rPr>
          <w:rFonts w:ascii="Book Antiqua" w:eastAsia="Cambria Math" w:hAnsi="Book Antiqua" w:cs="Times New Roman"/>
          <w:bCs/>
          <w:sz w:val="24"/>
          <w:szCs w:val="24"/>
        </w:rPr>
        <w:t>Rangsin</w:t>
      </w:r>
      <w:proofErr w:type="spellEnd"/>
      <w:r w:rsidR="002C5A8C" w:rsidRPr="00CA713D">
        <w:rPr>
          <w:rFonts w:ascii="Book Antiqua" w:hAnsi="Book Antiqua" w:cs="Times New Roman"/>
          <w:bCs/>
          <w:sz w:val="24"/>
          <w:szCs w:val="24"/>
          <w:lang w:eastAsia="zh-CN"/>
        </w:rPr>
        <w:t xml:space="preserve"> R</w:t>
      </w:r>
      <w:r w:rsidR="002C5A8C" w:rsidRPr="00CA713D">
        <w:rPr>
          <w:rFonts w:ascii="Book Antiqua" w:eastAsia="Cambria Math" w:hAnsi="Book Antiqua" w:cs="Times New Roman"/>
          <w:bCs/>
          <w:sz w:val="24"/>
          <w:szCs w:val="24"/>
        </w:rPr>
        <w:t xml:space="preserve">, </w:t>
      </w:r>
      <w:proofErr w:type="spellStart"/>
      <w:r w:rsidR="002C5A8C" w:rsidRPr="00CA713D">
        <w:rPr>
          <w:rFonts w:ascii="Book Antiqua" w:eastAsia="Cambria Math" w:hAnsi="Book Antiqua" w:cs="Times New Roman"/>
          <w:bCs/>
          <w:sz w:val="24"/>
          <w:szCs w:val="24"/>
        </w:rPr>
        <w:t>Varothai</w:t>
      </w:r>
      <w:proofErr w:type="spellEnd"/>
      <w:r w:rsidR="002C5A8C" w:rsidRPr="00CA713D">
        <w:rPr>
          <w:rFonts w:ascii="Book Antiqua" w:hAnsi="Book Antiqua" w:cs="Times New Roman"/>
          <w:bCs/>
          <w:sz w:val="24"/>
          <w:szCs w:val="24"/>
          <w:lang w:eastAsia="zh-CN"/>
        </w:rPr>
        <w:t xml:space="preserve"> N</w:t>
      </w:r>
      <w:r w:rsidR="002C5A8C" w:rsidRPr="00CA713D">
        <w:rPr>
          <w:rFonts w:ascii="Book Antiqua" w:eastAsia="Cambria Math" w:hAnsi="Book Antiqua" w:cs="Times New Roman"/>
          <w:bCs/>
          <w:sz w:val="24"/>
          <w:szCs w:val="24"/>
        </w:rPr>
        <w:t xml:space="preserve">, </w:t>
      </w:r>
      <w:proofErr w:type="spellStart"/>
      <w:r w:rsidR="002C5A8C" w:rsidRPr="00CA713D">
        <w:rPr>
          <w:rFonts w:ascii="Book Antiqua" w:eastAsia="Cambria Math" w:hAnsi="Book Antiqua" w:cs="Times New Roman"/>
          <w:bCs/>
          <w:sz w:val="24"/>
          <w:szCs w:val="24"/>
        </w:rPr>
        <w:t>Sirirungreung</w:t>
      </w:r>
      <w:proofErr w:type="spellEnd"/>
      <w:r w:rsidR="002C5A8C" w:rsidRPr="00CA713D">
        <w:rPr>
          <w:rFonts w:ascii="Book Antiqua" w:hAnsi="Book Antiqua" w:cs="Times New Roman"/>
          <w:bCs/>
          <w:sz w:val="24"/>
          <w:szCs w:val="24"/>
          <w:lang w:eastAsia="zh-CN"/>
        </w:rPr>
        <w:t xml:space="preserve"> A</w:t>
      </w:r>
      <w:r w:rsidR="002C5A8C" w:rsidRPr="00CA713D">
        <w:rPr>
          <w:rFonts w:ascii="Book Antiqua" w:eastAsia="Cambria Math" w:hAnsi="Book Antiqua" w:cs="Times New Roman"/>
          <w:bCs/>
          <w:sz w:val="24"/>
          <w:szCs w:val="24"/>
        </w:rPr>
        <w:t xml:space="preserve">, </w:t>
      </w:r>
      <w:proofErr w:type="spellStart"/>
      <w:r w:rsidR="002C5A8C" w:rsidRPr="00CA713D">
        <w:rPr>
          <w:rFonts w:ascii="Book Antiqua" w:eastAsia="Cambria Math" w:hAnsi="Book Antiqua" w:cs="Times New Roman"/>
          <w:bCs/>
          <w:sz w:val="24"/>
          <w:szCs w:val="24"/>
        </w:rPr>
        <w:t>Bathini</w:t>
      </w:r>
      <w:proofErr w:type="spellEnd"/>
      <w:r w:rsidR="002C5A8C" w:rsidRPr="00CA713D">
        <w:rPr>
          <w:rFonts w:ascii="Book Antiqua" w:hAnsi="Book Antiqua" w:cs="Times New Roman"/>
          <w:bCs/>
          <w:sz w:val="24"/>
          <w:szCs w:val="24"/>
          <w:lang w:eastAsia="zh-CN"/>
        </w:rPr>
        <w:t xml:space="preserve"> T</w:t>
      </w:r>
      <w:r w:rsidR="002C5A8C" w:rsidRPr="00CA713D">
        <w:rPr>
          <w:rFonts w:ascii="Book Antiqua" w:eastAsia="Cambria Math" w:hAnsi="Book Antiqua" w:cs="Times New Roman"/>
          <w:bCs/>
          <w:sz w:val="24"/>
          <w:szCs w:val="24"/>
        </w:rPr>
        <w:t>, Mao</w:t>
      </w:r>
      <w:r w:rsidR="002C5A8C" w:rsidRPr="00CA713D">
        <w:rPr>
          <w:rFonts w:ascii="Book Antiqua" w:eastAsia="Cambria Math" w:hAnsi="Book Antiqua" w:cs="Times New Roman"/>
          <w:sz w:val="24"/>
          <w:szCs w:val="24"/>
          <w:lang w:bidi="ar-SA"/>
        </w:rPr>
        <w:t xml:space="preserve"> </w:t>
      </w:r>
      <w:r w:rsidR="002C5A8C" w:rsidRPr="00CA713D">
        <w:rPr>
          <w:rFonts w:ascii="Book Antiqua" w:hAnsi="Book Antiqua" w:cs="Times New Roman"/>
          <w:sz w:val="24"/>
          <w:szCs w:val="24"/>
          <w:lang w:eastAsia="zh-CN" w:bidi="ar-SA"/>
        </w:rPr>
        <w:t xml:space="preserve">MA </w:t>
      </w:r>
      <w:r w:rsidR="002C5A8C" w:rsidRPr="00CA713D">
        <w:rPr>
          <w:rFonts w:ascii="Book Antiqua" w:eastAsia="Cambria Math" w:hAnsi="Book Antiqua" w:cs="Times New Roman"/>
          <w:sz w:val="24"/>
          <w:szCs w:val="24"/>
          <w:lang w:bidi="ar-SA"/>
        </w:rPr>
        <w:t xml:space="preserve">and </w:t>
      </w:r>
      <w:proofErr w:type="spellStart"/>
      <w:r w:rsidR="002C5A8C" w:rsidRPr="00CA713D">
        <w:rPr>
          <w:rFonts w:ascii="Book Antiqua" w:eastAsia="Cambria Math" w:hAnsi="Book Antiqua" w:cs="Times New Roman"/>
          <w:sz w:val="24"/>
          <w:szCs w:val="24"/>
          <w:lang w:bidi="ar-SA"/>
        </w:rPr>
        <w:t>Cheungpasitporn</w:t>
      </w:r>
      <w:proofErr w:type="spellEnd"/>
      <w:r w:rsidR="002C5A8C" w:rsidRPr="00CA713D">
        <w:rPr>
          <w:rFonts w:ascii="Book Antiqua" w:hAnsi="Book Antiqua" w:cs="Times New Roman"/>
          <w:sz w:val="24"/>
          <w:szCs w:val="24"/>
          <w:lang w:eastAsia="zh-CN" w:bidi="ar-SA"/>
        </w:rPr>
        <w:t xml:space="preserve"> W contributed to</w:t>
      </w:r>
      <w:r w:rsidR="002C5A8C" w:rsidRPr="00CA713D">
        <w:rPr>
          <w:rFonts w:ascii="Book Antiqua" w:eastAsia="Cambria Math" w:hAnsi="Book Antiqua" w:cs="Times New Roman"/>
          <w:sz w:val="24"/>
          <w:szCs w:val="24"/>
          <w:lang w:bidi="ar-SA"/>
        </w:rPr>
        <w:t xml:space="preserve"> supervision</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Kaewput</w:t>
      </w:r>
      <w:proofErr w:type="spellEnd"/>
      <w:r w:rsidR="00A4487C" w:rsidRPr="00CA713D">
        <w:rPr>
          <w:rFonts w:ascii="Book Antiqua" w:eastAsia="Cambria Math" w:hAnsi="Book Antiqua" w:cs="Times New Roman"/>
          <w:sz w:val="24"/>
          <w:szCs w:val="24"/>
          <w:lang w:bidi="ar-SA"/>
        </w:rPr>
        <w:t xml:space="preserve"> </w:t>
      </w:r>
      <w:r w:rsidR="00A4487C" w:rsidRPr="00CA713D">
        <w:rPr>
          <w:rFonts w:ascii="Book Antiqua" w:hAnsi="Book Antiqua" w:cs="Times New Roman"/>
          <w:sz w:val="24"/>
          <w:szCs w:val="24"/>
          <w:lang w:eastAsia="zh-CN" w:bidi="ar-SA"/>
        </w:rPr>
        <w:t xml:space="preserve">W </w:t>
      </w:r>
      <w:r w:rsidR="00A4487C" w:rsidRPr="00CA713D">
        <w:rPr>
          <w:rFonts w:ascii="Book Antiqua" w:eastAsia="Cambria Math" w:hAnsi="Book Antiqua" w:cs="Times New Roman"/>
          <w:sz w:val="24"/>
          <w:szCs w:val="24"/>
          <w:lang w:bidi="ar-SA"/>
        </w:rPr>
        <w:t xml:space="preserve">and </w:t>
      </w:r>
      <w:proofErr w:type="spellStart"/>
      <w:r w:rsidR="00A4487C" w:rsidRPr="00CA713D">
        <w:rPr>
          <w:rFonts w:ascii="Book Antiqua" w:eastAsia="Cambria Math" w:hAnsi="Book Antiqua" w:cs="Times New Roman"/>
          <w:sz w:val="24"/>
          <w:szCs w:val="24"/>
          <w:lang w:bidi="ar-SA"/>
        </w:rPr>
        <w:t>Thongprayoon</w:t>
      </w:r>
      <w:proofErr w:type="spellEnd"/>
      <w:r w:rsidR="00A4487C" w:rsidRPr="00CA713D">
        <w:rPr>
          <w:rFonts w:ascii="Book Antiqua" w:hAnsi="Book Antiqua" w:cs="Times New Roman"/>
          <w:sz w:val="24"/>
          <w:szCs w:val="24"/>
          <w:lang w:eastAsia="zh-CN" w:bidi="ar-SA"/>
        </w:rPr>
        <w:t xml:space="preserve"> C</w:t>
      </w:r>
      <w:r w:rsidR="00A4487C" w:rsidRPr="00CA713D">
        <w:rPr>
          <w:rFonts w:ascii="Book Antiqua" w:eastAsia="Cambria Math" w:hAnsi="Book Antiqua" w:cs="Times New Roman"/>
          <w:sz w:val="24"/>
          <w:szCs w:val="24"/>
          <w:lang w:bidi="ar-SA"/>
        </w:rPr>
        <w:t xml:space="preserve"> </w:t>
      </w:r>
      <w:r w:rsidR="00A4487C" w:rsidRPr="00CA713D">
        <w:rPr>
          <w:rFonts w:ascii="Book Antiqua" w:hAnsi="Book Antiqua" w:cs="Times New Roman"/>
          <w:sz w:val="24"/>
          <w:szCs w:val="24"/>
          <w:lang w:eastAsia="zh-CN" w:bidi="ar-SA"/>
        </w:rPr>
        <w:t>contributed to</w:t>
      </w:r>
      <w:r w:rsidR="00A4487C" w:rsidRPr="00CA713D">
        <w:rPr>
          <w:rFonts w:ascii="Book Antiqua" w:eastAsia="Cambria Math" w:hAnsi="Book Antiqua" w:cs="Times New Roman"/>
          <w:sz w:val="24"/>
          <w:szCs w:val="24"/>
          <w:lang w:bidi="ar-SA"/>
        </w:rPr>
        <w:t xml:space="preserve"> validation</w:t>
      </w:r>
      <w:r w:rsidR="00FD0E00" w:rsidRPr="00CA713D">
        <w:rPr>
          <w:rFonts w:ascii="Book Antiqua" w:eastAsia="Cambria Math" w:hAnsi="Book Antiqua" w:cs="Times New Roman"/>
          <w:sz w:val="24"/>
          <w:szCs w:val="24"/>
          <w:lang w:bidi="ar-SA"/>
        </w:rPr>
        <w:t>;</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Thongprayoon</w:t>
      </w:r>
      <w:proofErr w:type="spellEnd"/>
      <w:r w:rsidR="00A4487C" w:rsidRPr="00CA713D">
        <w:rPr>
          <w:rFonts w:ascii="Book Antiqua" w:hAnsi="Book Antiqua" w:cs="Times New Roman"/>
          <w:sz w:val="24"/>
          <w:szCs w:val="24"/>
          <w:lang w:eastAsia="zh-CN" w:bidi="ar-SA"/>
        </w:rPr>
        <w:t xml:space="preserve"> C</w:t>
      </w:r>
      <w:r w:rsidR="00FD0E00" w:rsidRPr="00CA713D">
        <w:rPr>
          <w:rFonts w:ascii="Book Antiqua" w:eastAsia="Cambria Math" w:hAnsi="Book Antiqua" w:cs="Times New Roman"/>
          <w:sz w:val="24"/>
          <w:szCs w:val="24"/>
          <w:lang w:bidi="ar-SA"/>
        </w:rPr>
        <w:t xml:space="preserve"> </w:t>
      </w:r>
      <w:r w:rsidR="002C5A8C" w:rsidRPr="00CA713D">
        <w:rPr>
          <w:rFonts w:ascii="Book Antiqua" w:hAnsi="Book Antiqua" w:cs="Times New Roman"/>
          <w:sz w:val="24"/>
          <w:szCs w:val="24"/>
          <w:lang w:eastAsia="zh-CN" w:bidi="ar-SA"/>
        </w:rPr>
        <w:t>contributed to</w:t>
      </w:r>
      <w:r w:rsidR="002C5A8C" w:rsidRPr="00CA713D">
        <w:rPr>
          <w:rFonts w:ascii="Book Antiqua" w:eastAsia="Cambria Math" w:hAnsi="Book Antiqua" w:cs="Times New Roman"/>
          <w:sz w:val="24"/>
          <w:szCs w:val="24"/>
          <w:lang w:bidi="ar-SA"/>
        </w:rPr>
        <w:t xml:space="preserve"> w</w:t>
      </w:r>
      <w:r w:rsidR="00FD0E00" w:rsidRPr="00CA713D">
        <w:rPr>
          <w:rFonts w:ascii="Book Antiqua" w:eastAsia="Cambria Math" w:hAnsi="Book Antiqua" w:cs="Times New Roman"/>
          <w:sz w:val="24"/>
          <w:szCs w:val="24"/>
          <w:lang w:bidi="ar-SA"/>
        </w:rPr>
        <w:t xml:space="preserve">riting – original draft; </w:t>
      </w:r>
      <w:proofErr w:type="spellStart"/>
      <w:r w:rsidR="00A4487C" w:rsidRPr="00CA713D">
        <w:rPr>
          <w:rFonts w:ascii="Book Antiqua" w:eastAsia="Cambria Math" w:hAnsi="Book Antiqua" w:cs="Times New Roman"/>
          <w:sz w:val="24"/>
          <w:szCs w:val="24"/>
          <w:lang w:bidi="ar-SA"/>
        </w:rPr>
        <w:t>Kaewput</w:t>
      </w:r>
      <w:proofErr w:type="spellEnd"/>
      <w:r w:rsidR="00A4487C" w:rsidRPr="00CA713D">
        <w:rPr>
          <w:rFonts w:ascii="Book Antiqua" w:hAnsi="Book Antiqua" w:cs="Times New Roman"/>
          <w:sz w:val="24"/>
          <w:szCs w:val="24"/>
          <w:lang w:eastAsia="zh-CN" w:bidi="ar-SA"/>
        </w:rPr>
        <w:t xml:space="preserve"> W</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Thongprayoon</w:t>
      </w:r>
      <w:proofErr w:type="spellEnd"/>
      <w:r w:rsidR="00A4487C" w:rsidRPr="00CA713D">
        <w:rPr>
          <w:rFonts w:ascii="Book Antiqua" w:hAnsi="Book Antiqua" w:cs="Times New Roman"/>
          <w:sz w:val="24"/>
          <w:szCs w:val="24"/>
          <w:lang w:eastAsia="zh-CN" w:bidi="ar-SA"/>
        </w:rPr>
        <w:t xml:space="preserve"> C</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Rangsin</w:t>
      </w:r>
      <w:proofErr w:type="spellEnd"/>
      <w:r w:rsidR="00A4487C" w:rsidRPr="00CA713D">
        <w:rPr>
          <w:rFonts w:ascii="Book Antiqua" w:hAnsi="Book Antiqua" w:cs="Times New Roman"/>
          <w:sz w:val="24"/>
          <w:szCs w:val="24"/>
          <w:lang w:eastAsia="zh-CN" w:bidi="ar-SA"/>
        </w:rPr>
        <w:t xml:space="preserve"> R</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Varothai</w:t>
      </w:r>
      <w:proofErr w:type="spellEnd"/>
      <w:r w:rsidR="00A4487C" w:rsidRPr="00CA713D">
        <w:rPr>
          <w:rFonts w:ascii="Book Antiqua" w:hAnsi="Book Antiqua" w:cs="Times New Roman"/>
          <w:sz w:val="24"/>
          <w:szCs w:val="24"/>
          <w:lang w:eastAsia="zh-CN" w:bidi="ar-SA"/>
        </w:rPr>
        <w:t xml:space="preserve"> N</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Sirirungreung</w:t>
      </w:r>
      <w:proofErr w:type="spellEnd"/>
      <w:r w:rsidR="00A4487C" w:rsidRPr="00CA713D">
        <w:rPr>
          <w:rFonts w:ascii="Book Antiqua" w:hAnsi="Book Antiqua" w:cs="Times New Roman"/>
          <w:sz w:val="24"/>
          <w:szCs w:val="24"/>
          <w:lang w:eastAsia="zh-CN" w:bidi="ar-SA"/>
        </w:rPr>
        <w:t xml:space="preserve"> A</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Bathini</w:t>
      </w:r>
      <w:proofErr w:type="spellEnd"/>
      <w:r w:rsidR="00A4487C" w:rsidRPr="00CA713D">
        <w:rPr>
          <w:rFonts w:ascii="Book Antiqua" w:hAnsi="Book Antiqua" w:cs="Times New Roman"/>
          <w:sz w:val="24"/>
          <w:szCs w:val="24"/>
          <w:lang w:eastAsia="zh-CN" w:bidi="ar-SA"/>
        </w:rPr>
        <w:t xml:space="preserve"> T</w:t>
      </w:r>
      <w:r w:rsidR="00A4487C" w:rsidRPr="00CA713D">
        <w:rPr>
          <w:rFonts w:ascii="Book Antiqua" w:eastAsia="Cambria Math" w:hAnsi="Book Antiqua" w:cs="Times New Roman"/>
          <w:sz w:val="24"/>
          <w:szCs w:val="24"/>
          <w:lang w:bidi="ar-SA"/>
        </w:rPr>
        <w:t>, Mao</w:t>
      </w:r>
      <w:r w:rsidR="00A4487C" w:rsidRPr="00CA713D">
        <w:rPr>
          <w:rFonts w:ascii="Book Antiqua" w:hAnsi="Book Antiqua" w:cs="Times New Roman"/>
          <w:sz w:val="24"/>
          <w:szCs w:val="24"/>
          <w:lang w:eastAsia="zh-CN" w:bidi="ar-SA"/>
        </w:rPr>
        <w:t xml:space="preserve"> MA and</w:t>
      </w:r>
      <w:r w:rsidR="00A4487C" w:rsidRPr="00CA713D">
        <w:rPr>
          <w:rFonts w:ascii="Book Antiqua" w:eastAsia="Cambria Math" w:hAnsi="Book Antiqua" w:cs="Times New Roman"/>
          <w:sz w:val="24"/>
          <w:szCs w:val="24"/>
          <w:lang w:bidi="ar-SA"/>
        </w:rPr>
        <w:t xml:space="preserve"> </w:t>
      </w:r>
      <w:proofErr w:type="spellStart"/>
      <w:r w:rsidR="00A4487C" w:rsidRPr="00CA713D">
        <w:rPr>
          <w:rFonts w:ascii="Book Antiqua" w:eastAsia="Cambria Math" w:hAnsi="Book Antiqua" w:cs="Times New Roman"/>
          <w:sz w:val="24"/>
          <w:szCs w:val="24"/>
          <w:lang w:bidi="ar-SA"/>
        </w:rPr>
        <w:t>Cheungpasitporn</w:t>
      </w:r>
      <w:proofErr w:type="spellEnd"/>
      <w:r w:rsidR="00A4487C" w:rsidRPr="00CA713D">
        <w:rPr>
          <w:rFonts w:ascii="Book Antiqua" w:hAnsi="Book Antiqua" w:cs="Times New Roman"/>
          <w:sz w:val="24"/>
          <w:szCs w:val="24"/>
          <w:lang w:eastAsia="zh-CN" w:bidi="ar-SA"/>
        </w:rPr>
        <w:t xml:space="preserve"> W contributed to</w:t>
      </w:r>
      <w:r w:rsidR="00A4487C" w:rsidRPr="00CA713D">
        <w:rPr>
          <w:rFonts w:ascii="Book Antiqua" w:eastAsia="Cambria Math" w:hAnsi="Book Antiqua" w:cs="Times New Roman"/>
          <w:sz w:val="24"/>
          <w:szCs w:val="24"/>
          <w:lang w:bidi="ar-SA"/>
        </w:rPr>
        <w:t xml:space="preserve"> w</w:t>
      </w:r>
      <w:r w:rsidR="00FD0E00" w:rsidRPr="00CA713D">
        <w:rPr>
          <w:rFonts w:ascii="Book Antiqua" w:eastAsia="Cambria Math" w:hAnsi="Book Antiqua" w:cs="Times New Roman"/>
          <w:sz w:val="24"/>
          <w:szCs w:val="24"/>
          <w:lang w:bidi="ar-SA"/>
        </w:rPr>
        <w:t>riting</w:t>
      </w:r>
      <w:r w:rsidR="00CB744D">
        <w:rPr>
          <w:rFonts w:ascii="Book Antiqua" w:eastAsia="Cambria Math" w:hAnsi="Book Antiqua" w:cs="Times New Roman"/>
          <w:sz w:val="24"/>
          <w:szCs w:val="24"/>
          <w:lang w:bidi="ar-SA"/>
        </w:rPr>
        <w:t xml:space="preserve">, </w:t>
      </w:r>
      <w:r w:rsidR="00FD0E00" w:rsidRPr="00CA713D">
        <w:rPr>
          <w:rFonts w:ascii="Book Antiqua" w:eastAsia="Cambria Math" w:hAnsi="Book Antiqua" w:cs="Times New Roman"/>
          <w:sz w:val="24"/>
          <w:szCs w:val="24"/>
          <w:lang w:bidi="ar-SA"/>
        </w:rPr>
        <w:t xml:space="preserve">review </w:t>
      </w:r>
      <w:r w:rsidR="00A4487C" w:rsidRPr="00CA713D">
        <w:rPr>
          <w:rFonts w:ascii="Book Antiqua" w:hAnsi="Book Antiqua" w:cs="Times New Roman"/>
          <w:sz w:val="24"/>
          <w:szCs w:val="24"/>
          <w:lang w:eastAsia="zh-CN" w:bidi="ar-SA"/>
        </w:rPr>
        <w:t>and</w:t>
      </w:r>
      <w:r w:rsidR="00A4487C" w:rsidRPr="00CA713D">
        <w:rPr>
          <w:rFonts w:ascii="Book Antiqua" w:eastAsia="Cambria Math" w:hAnsi="Book Antiqua" w:cs="Times New Roman"/>
          <w:sz w:val="24"/>
          <w:szCs w:val="24"/>
          <w:lang w:bidi="ar-SA"/>
        </w:rPr>
        <w:t xml:space="preserve"> editing</w:t>
      </w:r>
      <w:r w:rsidR="0077550E" w:rsidRPr="00CA713D">
        <w:rPr>
          <w:rFonts w:ascii="Book Antiqua" w:eastAsia="Cambria Math" w:hAnsi="Book Antiqua" w:cs="Times New Roman"/>
          <w:sz w:val="24"/>
          <w:szCs w:val="24"/>
          <w:lang w:bidi="ar-SA"/>
        </w:rPr>
        <w:t>.</w:t>
      </w:r>
    </w:p>
    <w:p w14:paraId="0FB660F5" w14:textId="77777777" w:rsidR="00FD0E00" w:rsidRPr="00CA713D" w:rsidRDefault="00FD0E00" w:rsidP="00923F84">
      <w:pPr>
        <w:autoSpaceDE w:val="0"/>
        <w:autoSpaceDN w:val="0"/>
        <w:adjustRightInd w:val="0"/>
        <w:spacing w:after="0" w:line="360" w:lineRule="auto"/>
        <w:jc w:val="both"/>
        <w:rPr>
          <w:rFonts w:ascii="Book Antiqua" w:eastAsia="Arial Unicode MS" w:hAnsi="Book Antiqua" w:cs="Book Antiqua"/>
          <w:sz w:val="24"/>
          <w:szCs w:val="24"/>
          <w:lang w:eastAsia="zh-CN"/>
        </w:rPr>
      </w:pPr>
    </w:p>
    <w:p w14:paraId="137AEB00" w14:textId="77777777" w:rsidR="00B53728" w:rsidRPr="00CA713D" w:rsidRDefault="00B53728" w:rsidP="00923F84">
      <w:pPr>
        <w:spacing w:after="0" w:line="360" w:lineRule="auto"/>
        <w:jc w:val="both"/>
        <w:rPr>
          <w:rFonts w:ascii="Book Antiqua" w:eastAsia="SimSun" w:hAnsi="Book Antiqua" w:cs="Tahoma"/>
          <w:sz w:val="24"/>
          <w:szCs w:val="24"/>
        </w:rPr>
      </w:pPr>
      <w:r w:rsidRPr="00CA713D">
        <w:rPr>
          <w:rFonts w:ascii="Book Antiqua" w:hAnsi="Book Antiqua"/>
          <w:b/>
          <w:sz w:val="24"/>
          <w:szCs w:val="24"/>
        </w:rPr>
        <w:t>Institutional review board statement</w:t>
      </w:r>
      <w:r w:rsidRPr="00CA713D">
        <w:rPr>
          <w:rFonts w:ascii="Book Antiqua" w:hAnsi="Book Antiqua"/>
          <w:b/>
          <w:iCs/>
          <w:sz w:val="24"/>
          <w:szCs w:val="24"/>
        </w:rPr>
        <w:t xml:space="preserve">: </w:t>
      </w:r>
      <w:r w:rsidRPr="00CA713D">
        <w:rPr>
          <w:rFonts w:ascii="Book Antiqua" w:eastAsia="SimSun" w:hAnsi="Book Antiqua" w:cs="Tahoma"/>
          <w:sz w:val="24"/>
          <w:szCs w:val="24"/>
        </w:rPr>
        <w:t>This study was approved by both the Institutional Review Board of the Royal Thai Army Medical Department and the Ethical Review Committee for Research in Human Subjects, the Ministry of Public Health of Thailand (IRB# S007h/54).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w:t>
      </w:r>
    </w:p>
    <w:p w14:paraId="64D156B6" w14:textId="77777777" w:rsidR="00B53728" w:rsidRPr="00CA713D" w:rsidRDefault="00B53728" w:rsidP="00923F84">
      <w:pPr>
        <w:spacing w:after="0" w:line="360" w:lineRule="auto"/>
        <w:jc w:val="both"/>
        <w:rPr>
          <w:rFonts w:ascii="Book Antiqua" w:hAnsi="Book Antiqua"/>
          <w:b/>
          <w:sz w:val="24"/>
          <w:szCs w:val="24"/>
        </w:rPr>
      </w:pPr>
    </w:p>
    <w:p w14:paraId="4DF872A3" w14:textId="472A080D" w:rsidR="00B53728" w:rsidRPr="00CA713D" w:rsidRDefault="00B53728" w:rsidP="00923F84">
      <w:pPr>
        <w:spacing w:after="0" w:line="360" w:lineRule="auto"/>
        <w:jc w:val="both"/>
        <w:rPr>
          <w:rFonts w:ascii="Book Antiqua" w:eastAsia="SimSun" w:hAnsi="Book Antiqua" w:cs="Cordia New"/>
          <w:sz w:val="24"/>
          <w:szCs w:val="24"/>
          <w:lang w:eastAsia="zh-CN"/>
        </w:rPr>
      </w:pPr>
      <w:r w:rsidRPr="00CA713D">
        <w:rPr>
          <w:rFonts w:ascii="Book Antiqua" w:hAnsi="Book Antiqua"/>
          <w:b/>
          <w:sz w:val="24"/>
          <w:szCs w:val="24"/>
        </w:rPr>
        <w:t>Informed consent statement</w:t>
      </w:r>
      <w:r w:rsidRPr="00CA713D">
        <w:rPr>
          <w:rFonts w:ascii="Book Antiqua" w:hAnsi="Book Antiqua"/>
          <w:b/>
          <w:iCs/>
          <w:sz w:val="24"/>
          <w:szCs w:val="24"/>
        </w:rPr>
        <w:t xml:space="preserve">: </w:t>
      </w:r>
      <w:r w:rsidRPr="00CA713D">
        <w:rPr>
          <w:rFonts w:ascii="Book Antiqua" w:eastAsia="SimSun" w:hAnsi="Book Antiqua" w:cs="Cordia New"/>
          <w:sz w:val="24"/>
          <w:szCs w:val="24"/>
        </w:rPr>
        <w:t>Patients were all patients were recruited from the outpatient clinic. Written informed consent was obtained from patients before enrolment.</w:t>
      </w:r>
    </w:p>
    <w:p w14:paraId="3283AB7F" w14:textId="77777777" w:rsidR="00B53728" w:rsidRPr="00CA713D" w:rsidRDefault="00B53728" w:rsidP="00923F84">
      <w:pPr>
        <w:spacing w:after="0" w:line="360" w:lineRule="auto"/>
        <w:jc w:val="both"/>
        <w:rPr>
          <w:rFonts w:ascii="Book Antiqua" w:hAnsi="Book Antiqua"/>
          <w:b/>
          <w:sz w:val="24"/>
          <w:szCs w:val="24"/>
          <w:lang w:eastAsia="zh-CN"/>
        </w:rPr>
      </w:pPr>
    </w:p>
    <w:p w14:paraId="4F52ADFB" w14:textId="34BC5E60"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Conflict-of-interest statement</w:t>
      </w:r>
      <w:r w:rsidRPr="00CA713D">
        <w:rPr>
          <w:rFonts w:ascii="Book Antiqua" w:hAnsi="Book Antiqua" w:cs="TimesNewRomanPS-BoldItalicMT"/>
          <w:b/>
          <w:iCs/>
          <w:sz w:val="24"/>
          <w:szCs w:val="24"/>
        </w:rPr>
        <w:t xml:space="preserve">: </w:t>
      </w:r>
      <w:r w:rsidRPr="00CA713D">
        <w:rPr>
          <w:rFonts w:ascii="Book Antiqua" w:eastAsia="Arial Unicode MS" w:hAnsi="Book Antiqua" w:cs="Book Antiqua"/>
          <w:sz w:val="24"/>
          <w:szCs w:val="24"/>
        </w:rPr>
        <w:t>The authors deny any conflict of interest.</w:t>
      </w:r>
    </w:p>
    <w:p w14:paraId="31E95D10" w14:textId="77777777" w:rsidR="00B53728" w:rsidRPr="00CA713D" w:rsidRDefault="00B53728" w:rsidP="00923F84">
      <w:pPr>
        <w:snapToGrid w:val="0"/>
        <w:spacing w:after="0" w:line="360" w:lineRule="auto"/>
        <w:jc w:val="both"/>
        <w:rPr>
          <w:rFonts w:ascii="Book Antiqua" w:hAnsi="Book Antiqua" w:cs="Book Antiqua"/>
          <w:sz w:val="24"/>
          <w:szCs w:val="24"/>
        </w:rPr>
      </w:pPr>
    </w:p>
    <w:p w14:paraId="6F6D2084" w14:textId="072EA551" w:rsidR="00B53728" w:rsidRPr="00CA713D" w:rsidRDefault="00B53728" w:rsidP="00923F84">
      <w:pPr>
        <w:adjustRightInd w:val="0"/>
        <w:snapToGrid w:val="0"/>
        <w:spacing w:after="0" w:line="360" w:lineRule="auto"/>
        <w:jc w:val="both"/>
        <w:rPr>
          <w:rFonts w:ascii="Book Antiqua" w:hAnsi="Book Antiqua"/>
          <w:b/>
          <w:sz w:val="24"/>
          <w:szCs w:val="24"/>
        </w:rPr>
      </w:pPr>
      <w:r w:rsidRPr="00CA713D">
        <w:rPr>
          <w:rFonts w:ascii="Book Antiqua" w:hAnsi="Book Antiqua"/>
          <w:b/>
          <w:sz w:val="24"/>
          <w:szCs w:val="24"/>
        </w:rPr>
        <w:t>STROBE statement:</w:t>
      </w:r>
      <w:r w:rsidRPr="00CA713D">
        <w:rPr>
          <w:rFonts w:ascii="Book Antiqua" w:eastAsia="SimSun" w:hAnsi="Book Antiqua" w:cs="Cordia New"/>
          <w:bCs/>
          <w:sz w:val="24"/>
          <w:szCs w:val="24"/>
        </w:rPr>
        <w:t xml:space="preserve"> The authors have read the STROBE Statement-checklist of items, and the manuscript was prepared and revised according to the STROBE Statement-checklist of items.</w:t>
      </w:r>
    </w:p>
    <w:p w14:paraId="0C6EC890" w14:textId="77777777" w:rsidR="00B53728" w:rsidRPr="00CA713D" w:rsidRDefault="00B53728" w:rsidP="00923F84">
      <w:pPr>
        <w:adjustRightInd w:val="0"/>
        <w:snapToGrid w:val="0"/>
        <w:spacing w:after="0" w:line="360" w:lineRule="auto"/>
        <w:jc w:val="both"/>
        <w:rPr>
          <w:rFonts w:ascii="Book Antiqua" w:hAnsi="Book Antiqua"/>
          <w:sz w:val="24"/>
          <w:szCs w:val="24"/>
        </w:rPr>
      </w:pPr>
    </w:p>
    <w:p w14:paraId="1110FF00" w14:textId="77777777" w:rsidR="00B53728" w:rsidRPr="00CA713D" w:rsidRDefault="00B53728" w:rsidP="00923F84">
      <w:pPr>
        <w:adjustRightInd w:val="0"/>
        <w:snapToGrid w:val="0"/>
        <w:spacing w:after="0" w:line="360" w:lineRule="auto"/>
        <w:jc w:val="both"/>
        <w:rPr>
          <w:rFonts w:ascii="Book Antiqua" w:hAnsi="Book Antiqua"/>
          <w:sz w:val="24"/>
          <w:szCs w:val="24"/>
        </w:rPr>
      </w:pPr>
      <w:r w:rsidRPr="00CA713D">
        <w:rPr>
          <w:rFonts w:ascii="Book Antiqua" w:hAnsi="Book Antiqua"/>
          <w:b/>
          <w:sz w:val="24"/>
          <w:szCs w:val="24"/>
        </w:rPr>
        <w:t xml:space="preserve">Open-Access: </w:t>
      </w:r>
      <w:r w:rsidRPr="00CA713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A713D">
          <w:rPr>
            <w:rStyle w:val="Hyperlink"/>
            <w:rFonts w:ascii="Book Antiqua" w:hAnsi="Book Antiqua"/>
            <w:color w:val="auto"/>
            <w:sz w:val="24"/>
            <w:szCs w:val="24"/>
            <w:u w:val="none"/>
          </w:rPr>
          <w:t>http://creativecommons.org/licenses/by-nc/4.0/</w:t>
        </w:r>
      </w:hyperlink>
    </w:p>
    <w:p w14:paraId="7DF6EA14" w14:textId="77777777" w:rsidR="00FD0E00" w:rsidRPr="00CA713D" w:rsidRDefault="00FD0E00" w:rsidP="00923F84">
      <w:pPr>
        <w:autoSpaceDE w:val="0"/>
        <w:autoSpaceDN w:val="0"/>
        <w:adjustRightInd w:val="0"/>
        <w:snapToGrid w:val="0"/>
        <w:spacing w:after="0" w:line="360" w:lineRule="auto"/>
        <w:jc w:val="both"/>
        <w:rPr>
          <w:rFonts w:ascii="Book Antiqua" w:eastAsia="SimSun" w:hAnsi="Book Antiqua" w:cs="Times New Roman"/>
          <w:sz w:val="24"/>
          <w:szCs w:val="24"/>
          <w:lang w:eastAsia="zh-CN"/>
        </w:rPr>
      </w:pPr>
    </w:p>
    <w:p w14:paraId="6D9625CE" w14:textId="7A49D873" w:rsidR="00B53728" w:rsidRPr="00CA713D" w:rsidRDefault="00B53728" w:rsidP="00923F84">
      <w:pPr>
        <w:autoSpaceDE w:val="0"/>
        <w:autoSpaceDN w:val="0"/>
        <w:adjustRightInd w:val="0"/>
        <w:snapToGrid w:val="0"/>
        <w:spacing w:after="0" w:line="360" w:lineRule="auto"/>
        <w:jc w:val="both"/>
        <w:rPr>
          <w:rFonts w:ascii="Book Antiqua" w:eastAsia="SimSun" w:hAnsi="Book Antiqua" w:cs="SimSun"/>
          <w:sz w:val="24"/>
          <w:szCs w:val="24"/>
          <w:lang w:eastAsia="zh-CN"/>
        </w:rPr>
      </w:pPr>
      <w:r w:rsidRPr="00CA713D">
        <w:rPr>
          <w:rFonts w:ascii="Book Antiqua" w:eastAsia="SimSun" w:hAnsi="Book Antiqua" w:cs="SimSun"/>
          <w:b/>
          <w:sz w:val="24"/>
          <w:szCs w:val="24"/>
        </w:rPr>
        <w:t>Manuscript source:</w:t>
      </w:r>
      <w:r w:rsidRPr="00CA713D">
        <w:rPr>
          <w:rFonts w:ascii="Book Antiqua" w:eastAsia="SimSun" w:hAnsi="Book Antiqua" w:cs="SimSun"/>
          <w:sz w:val="24"/>
          <w:szCs w:val="24"/>
        </w:rPr>
        <w:t> Unsolicited manuscript</w:t>
      </w:r>
    </w:p>
    <w:p w14:paraId="7E01BC4B" w14:textId="77777777" w:rsidR="00B53728" w:rsidRPr="00CA713D" w:rsidRDefault="00B53728" w:rsidP="00923F84">
      <w:pPr>
        <w:autoSpaceDE w:val="0"/>
        <w:autoSpaceDN w:val="0"/>
        <w:adjustRightInd w:val="0"/>
        <w:snapToGrid w:val="0"/>
        <w:spacing w:after="0" w:line="360" w:lineRule="auto"/>
        <w:jc w:val="both"/>
        <w:rPr>
          <w:rFonts w:ascii="Book Antiqua" w:eastAsia="SimSun" w:hAnsi="Book Antiqua" w:cs="Times New Roman"/>
          <w:sz w:val="24"/>
          <w:szCs w:val="24"/>
          <w:lang w:eastAsia="zh-CN"/>
        </w:rPr>
      </w:pPr>
    </w:p>
    <w:p w14:paraId="08986F52" w14:textId="663F91D9" w:rsidR="009011E4" w:rsidRPr="00CA713D" w:rsidRDefault="009011E4" w:rsidP="00923F84">
      <w:pPr>
        <w:spacing w:after="0" w:line="360" w:lineRule="auto"/>
        <w:jc w:val="both"/>
        <w:rPr>
          <w:rFonts w:ascii="Book Antiqua" w:eastAsia="Arial Unicode MS" w:hAnsi="Book Antiqua" w:cs="Book Antiqua"/>
          <w:sz w:val="24"/>
          <w:szCs w:val="24"/>
          <w:lang w:eastAsia="zh-CN"/>
        </w:rPr>
      </w:pPr>
      <w:r w:rsidRPr="00CA713D">
        <w:rPr>
          <w:rFonts w:ascii="Book Antiqua" w:hAnsi="Book Antiqua"/>
          <w:b/>
          <w:sz w:val="24"/>
          <w:szCs w:val="24"/>
        </w:rPr>
        <w:t>Corresponding author:</w:t>
      </w:r>
      <w:r w:rsidR="00FD0E00" w:rsidRPr="00CA713D">
        <w:rPr>
          <w:rFonts w:ascii="Book Antiqua" w:eastAsia="Arial Unicode MS" w:hAnsi="Book Antiqua" w:cs="Book Antiqua"/>
          <w:sz w:val="24"/>
          <w:szCs w:val="24"/>
        </w:rPr>
        <w:t xml:space="preserve"> </w:t>
      </w:r>
      <w:proofErr w:type="spellStart"/>
      <w:r w:rsidRPr="00CA713D">
        <w:rPr>
          <w:rFonts w:ascii="Book Antiqua" w:eastAsia="Arial Unicode MS" w:hAnsi="Book Antiqua" w:cs="Book Antiqua"/>
          <w:b/>
          <w:sz w:val="24"/>
          <w:szCs w:val="24"/>
        </w:rPr>
        <w:t>Wisit</w:t>
      </w:r>
      <w:proofErr w:type="spellEnd"/>
      <w:r w:rsidRPr="00CA713D">
        <w:rPr>
          <w:rFonts w:ascii="Book Antiqua" w:eastAsia="Arial Unicode MS" w:hAnsi="Book Antiqua" w:cs="Book Antiqua"/>
          <w:b/>
          <w:sz w:val="24"/>
          <w:szCs w:val="24"/>
        </w:rPr>
        <w:t xml:space="preserve"> </w:t>
      </w:r>
      <w:proofErr w:type="spellStart"/>
      <w:r w:rsidRPr="00CA713D">
        <w:rPr>
          <w:rFonts w:ascii="Book Antiqua" w:eastAsia="Arial Unicode MS" w:hAnsi="Book Antiqua" w:cs="Book Antiqua"/>
          <w:b/>
          <w:sz w:val="24"/>
          <w:szCs w:val="24"/>
        </w:rPr>
        <w:t>Kaewput</w:t>
      </w:r>
      <w:proofErr w:type="spellEnd"/>
      <w:r w:rsidRPr="00CA713D">
        <w:rPr>
          <w:rFonts w:ascii="Book Antiqua" w:eastAsia="Arial Unicode MS" w:hAnsi="Book Antiqua" w:cs="Book Antiqua"/>
          <w:b/>
          <w:sz w:val="24"/>
          <w:szCs w:val="24"/>
        </w:rPr>
        <w:t>, MD, Academic Fellow, Assistant Professor, Doctor, Physician,</w:t>
      </w:r>
      <w:r w:rsidRPr="00CA713D">
        <w:rPr>
          <w:rFonts w:ascii="Book Antiqua" w:eastAsia="Arial Unicode MS" w:hAnsi="Book Antiqua" w:cs="Book Antiqua"/>
          <w:sz w:val="24"/>
          <w:szCs w:val="24"/>
        </w:rPr>
        <w:t xml:space="preserve"> Department of Military and Community Medicine, </w:t>
      </w:r>
      <w:proofErr w:type="spellStart"/>
      <w:r w:rsidRPr="00CA713D">
        <w:rPr>
          <w:rFonts w:ascii="Book Antiqua" w:eastAsia="Arial Unicode MS" w:hAnsi="Book Antiqua" w:cs="Book Antiqua"/>
          <w:sz w:val="24"/>
          <w:szCs w:val="24"/>
        </w:rPr>
        <w:t>Phramongkutklao</w:t>
      </w:r>
      <w:proofErr w:type="spellEnd"/>
      <w:r w:rsidRPr="00CA713D">
        <w:rPr>
          <w:rFonts w:ascii="Book Antiqua" w:eastAsia="Arial Unicode MS" w:hAnsi="Book Antiqua" w:cs="Book Antiqua"/>
          <w:sz w:val="24"/>
          <w:szCs w:val="24"/>
        </w:rPr>
        <w:t xml:space="preserve"> College of Medicine, 315 </w:t>
      </w:r>
      <w:proofErr w:type="spellStart"/>
      <w:r w:rsidRPr="00CA713D">
        <w:rPr>
          <w:rFonts w:ascii="Book Antiqua" w:eastAsia="Arial Unicode MS" w:hAnsi="Book Antiqua" w:cs="Book Antiqua"/>
          <w:sz w:val="24"/>
          <w:szCs w:val="24"/>
        </w:rPr>
        <w:t>Ratchawithi</w:t>
      </w:r>
      <w:proofErr w:type="spellEnd"/>
      <w:r w:rsidRPr="00CA713D">
        <w:rPr>
          <w:rFonts w:ascii="Book Antiqua" w:eastAsia="Arial Unicode MS" w:hAnsi="Book Antiqua" w:cs="Book Antiqua"/>
          <w:sz w:val="24"/>
          <w:szCs w:val="24"/>
        </w:rPr>
        <w:t xml:space="preserve"> Rd, Chang Wat, Bangkok 10400, Thailand. wisitnephro@gmail.com</w:t>
      </w:r>
    </w:p>
    <w:p w14:paraId="0BAAC7C8" w14:textId="66EDD094" w:rsidR="009011E4" w:rsidRPr="00CA713D" w:rsidRDefault="00FD0E00" w:rsidP="00923F84">
      <w:pPr>
        <w:spacing w:after="0" w:line="360" w:lineRule="auto"/>
        <w:jc w:val="both"/>
        <w:rPr>
          <w:rFonts w:ascii="Book Antiqua" w:hAnsi="Book Antiqua" w:cs="Arial"/>
          <w:b/>
          <w:bCs/>
          <w:sz w:val="24"/>
          <w:szCs w:val="24"/>
          <w:lang w:eastAsia="zh-CN"/>
        </w:rPr>
      </w:pPr>
      <w:r w:rsidRPr="00CA713D">
        <w:rPr>
          <w:rFonts w:ascii="Book Antiqua" w:eastAsia="Cambria Math" w:hAnsi="Book Antiqua" w:cs="Times New Roman"/>
          <w:b/>
          <w:bCs/>
          <w:sz w:val="24"/>
          <w:szCs w:val="24"/>
        </w:rPr>
        <w:t>Telephone</w:t>
      </w:r>
      <w:r w:rsidRPr="00CA713D">
        <w:rPr>
          <w:rFonts w:ascii="Book Antiqua" w:eastAsia="Cambria Math" w:hAnsi="Book Antiqua" w:cs="Times New Roman"/>
          <w:sz w:val="24"/>
          <w:szCs w:val="24"/>
        </w:rPr>
        <w:t>:</w:t>
      </w:r>
      <w:r w:rsidRPr="00CA713D">
        <w:rPr>
          <w:rFonts w:ascii="Book Antiqua" w:eastAsia="Calibri" w:hAnsi="Book Antiqua" w:cs="Arial"/>
          <w:b/>
          <w:bCs/>
          <w:sz w:val="24"/>
          <w:szCs w:val="24"/>
        </w:rPr>
        <w:t xml:space="preserve"> </w:t>
      </w:r>
      <w:r w:rsidRPr="00CA713D">
        <w:rPr>
          <w:rFonts w:ascii="Book Antiqua" w:eastAsia="Calibri" w:hAnsi="Book Antiqua" w:cs="Arial"/>
          <w:sz w:val="24"/>
          <w:szCs w:val="24"/>
        </w:rPr>
        <w:t>+66-235</w:t>
      </w:r>
      <w:r w:rsidR="009011E4" w:rsidRPr="00CA713D">
        <w:rPr>
          <w:rFonts w:ascii="Book Antiqua" w:hAnsi="Book Antiqua" w:cs="Arial"/>
          <w:sz w:val="24"/>
          <w:szCs w:val="24"/>
          <w:lang w:eastAsia="zh-CN"/>
        </w:rPr>
        <w:t>-</w:t>
      </w:r>
      <w:r w:rsidR="009011E4" w:rsidRPr="00CA713D">
        <w:rPr>
          <w:rFonts w:ascii="Book Antiqua" w:eastAsia="Calibri" w:hAnsi="Book Antiqua" w:cs="Arial"/>
          <w:sz w:val="24"/>
          <w:szCs w:val="24"/>
        </w:rPr>
        <w:t>47600</w:t>
      </w:r>
      <w:r w:rsidRPr="00CA713D">
        <w:rPr>
          <w:rFonts w:ascii="Book Antiqua" w:eastAsia="Calibri" w:hAnsi="Book Antiqua" w:cs="Arial"/>
          <w:sz w:val="24"/>
          <w:szCs w:val="24"/>
        </w:rPr>
        <w:t>93613</w:t>
      </w:r>
      <w:r w:rsidRPr="00CA713D">
        <w:rPr>
          <w:rFonts w:ascii="Book Antiqua" w:eastAsia="Calibri" w:hAnsi="Book Antiqua" w:cs="Arial"/>
          <w:b/>
          <w:bCs/>
          <w:sz w:val="24"/>
          <w:szCs w:val="24"/>
        </w:rPr>
        <w:t xml:space="preserve"> </w:t>
      </w:r>
    </w:p>
    <w:p w14:paraId="047F0F1C" w14:textId="481E08FC" w:rsidR="00FD0E00" w:rsidRPr="00CA713D" w:rsidRDefault="00FD0E00" w:rsidP="00923F84">
      <w:pPr>
        <w:spacing w:after="0" w:line="360" w:lineRule="auto"/>
        <w:jc w:val="both"/>
        <w:rPr>
          <w:rFonts w:ascii="Book Antiqua" w:eastAsia="Cambria Math" w:hAnsi="Book Antiqua" w:cs="Times New Roman"/>
          <w:sz w:val="24"/>
          <w:szCs w:val="24"/>
        </w:rPr>
      </w:pPr>
      <w:r w:rsidRPr="00CA713D">
        <w:rPr>
          <w:rFonts w:ascii="Book Antiqua" w:eastAsia="Calibri" w:hAnsi="Book Antiqua" w:cs="Arial"/>
          <w:b/>
          <w:bCs/>
          <w:sz w:val="24"/>
          <w:szCs w:val="24"/>
        </w:rPr>
        <w:t>Fax:</w:t>
      </w:r>
      <w:r w:rsidRPr="00CA713D">
        <w:rPr>
          <w:rFonts w:ascii="Book Antiqua" w:eastAsia="Calibri" w:hAnsi="Book Antiqua" w:cs="Arial"/>
          <w:sz w:val="24"/>
          <w:szCs w:val="24"/>
        </w:rPr>
        <w:t xml:space="preserve"> +66</w:t>
      </w:r>
      <w:r w:rsidR="009011E4" w:rsidRPr="00CA713D">
        <w:rPr>
          <w:rFonts w:ascii="Book Antiqua" w:hAnsi="Book Antiqua" w:cs="Arial"/>
          <w:sz w:val="24"/>
          <w:szCs w:val="24"/>
          <w:lang w:eastAsia="zh-CN"/>
        </w:rPr>
        <w:t>-</w:t>
      </w:r>
      <w:r w:rsidRPr="00CA713D">
        <w:rPr>
          <w:rFonts w:ascii="Book Antiqua" w:eastAsia="Calibri" w:hAnsi="Book Antiqua" w:cs="Arial"/>
          <w:sz w:val="24"/>
          <w:szCs w:val="24"/>
        </w:rPr>
        <w:t>235</w:t>
      </w:r>
      <w:r w:rsidR="009011E4" w:rsidRPr="00CA713D">
        <w:rPr>
          <w:rFonts w:ascii="Book Antiqua" w:hAnsi="Book Antiqua" w:cs="Arial"/>
          <w:sz w:val="24"/>
          <w:szCs w:val="24"/>
          <w:lang w:eastAsia="zh-CN"/>
        </w:rPr>
        <w:t>-</w:t>
      </w:r>
      <w:r w:rsidRPr="00CA713D">
        <w:rPr>
          <w:rFonts w:ascii="Book Antiqua" w:eastAsia="Calibri" w:hAnsi="Book Antiqua" w:cs="Arial"/>
          <w:sz w:val="24"/>
          <w:szCs w:val="24"/>
        </w:rPr>
        <w:t xml:space="preserve">47733 </w:t>
      </w:r>
    </w:p>
    <w:p w14:paraId="197352CE" w14:textId="77777777" w:rsidR="00FD0E00" w:rsidRPr="00CA713D" w:rsidRDefault="00FD0E00" w:rsidP="00923F84">
      <w:pPr>
        <w:spacing w:after="0" w:line="360" w:lineRule="auto"/>
        <w:jc w:val="both"/>
        <w:rPr>
          <w:rFonts w:ascii="Book Antiqua" w:eastAsia="Cambria Math" w:hAnsi="Book Antiqua" w:cs="Times New Roman"/>
          <w:sz w:val="24"/>
          <w:szCs w:val="24"/>
        </w:rPr>
      </w:pPr>
    </w:p>
    <w:p w14:paraId="5AF05F86" w14:textId="2D51A155"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Received:</w:t>
      </w:r>
      <w:r w:rsidR="00923F84" w:rsidRPr="00CA713D">
        <w:rPr>
          <w:rFonts w:ascii="Book Antiqua" w:hAnsi="Book Antiqua"/>
          <w:b/>
          <w:sz w:val="24"/>
          <w:szCs w:val="24"/>
        </w:rPr>
        <w:t xml:space="preserve"> </w:t>
      </w:r>
      <w:r w:rsidR="008741DB" w:rsidRPr="00CA713D">
        <w:rPr>
          <w:rFonts w:ascii="Book Antiqua" w:hAnsi="Book Antiqua"/>
          <w:sz w:val="24"/>
          <w:szCs w:val="24"/>
          <w:lang w:eastAsia="zh-CN"/>
        </w:rPr>
        <w:t>February 14, 2019</w:t>
      </w:r>
      <w:r w:rsidRPr="00CA713D">
        <w:rPr>
          <w:rFonts w:ascii="Book Antiqua" w:hAnsi="Book Antiqua"/>
          <w:sz w:val="24"/>
          <w:szCs w:val="24"/>
        </w:rPr>
        <w:t xml:space="preserve"> </w:t>
      </w:r>
    </w:p>
    <w:p w14:paraId="528D7437" w14:textId="3A18BEAF"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Peer-review started:</w:t>
      </w:r>
      <w:r w:rsidR="008741DB" w:rsidRPr="00CA713D">
        <w:rPr>
          <w:rFonts w:ascii="Book Antiqua" w:hAnsi="Book Antiqua"/>
          <w:sz w:val="24"/>
          <w:szCs w:val="24"/>
          <w:lang w:eastAsia="zh-CN"/>
        </w:rPr>
        <w:t xml:space="preserve"> February 14, 2019</w:t>
      </w:r>
    </w:p>
    <w:p w14:paraId="17B04856" w14:textId="4AE4882E"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First decision:</w:t>
      </w:r>
      <w:r w:rsidR="008741DB" w:rsidRPr="00CA713D">
        <w:rPr>
          <w:rFonts w:ascii="Book Antiqua" w:hAnsi="Book Antiqua"/>
          <w:sz w:val="24"/>
          <w:szCs w:val="24"/>
          <w:lang w:eastAsia="zh-CN"/>
        </w:rPr>
        <w:t xml:space="preserve"> February 26, 2019</w:t>
      </w:r>
    </w:p>
    <w:p w14:paraId="60D3C35D" w14:textId="335C7D2E"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Revised:</w:t>
      </w:r>
      <w:r w:rsidR="00923F84" w:rsidRPr="00CA713D">
        <w:rPr>
          <w:rFonts w:ascii="Book Antiqua" w:hAnsi="Book Antiqua"/>
          <w:b/>
          <w:sz w:val="24"/>
          <w:szCs w:val="24"/>
        </w:rPr>
        <w:t xml:space="preserve"> </w:t>
      </w:r>
      <w:r w:rsidR="008741DB" w:rsidRPr="00CA713D">
        <w:rPr>
          <w:rFonts w:ascii="Book Antiqua" w:hAnsi="Book Antiqua"/>
          <w:sz w:val="24"/>
          <w:szCs w:val="24"/>
          <w:lang w:eastAsia="zh-CN"/>
        </w:rPr>
        <w:t>March 6, 2019</w:t>
      </w:r>
    </w:p>
    <w:p w14:paraId="36FAA280" w14:textId="02CE6457"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Accepted:</w:t>
      </w:r>
      <w:r w:rsidR="00923F84" w:rsidRPr="00CA713D">
        <w:rPr>
          <w:rFonts w:ascii="Book Antiqua" w:hAnsi="Book Antiqua"/>
          <w:b/>
          <w:sz w:val="24"/>
          <w:szCs w:val="24"/>
        </w:rPr>
        <w:t xml:space="preserve"> </w:t>
      </w:r>
      <w:r w:rsidR="00CB744D" w:rsidRPr="00CA713D">
        <w:rPr>
          <w:rFonts w:ascii="Book Antiqua" w:hAnsi="Book Antiqua"/>
          <w:sz w:val="24"/>
          <w:szCs w:val="24"/>
          <w:lang w:eastAsia="zh-CN"/>
        </w:rPr>
        <w:t xml:space="preserve">March </w:t>
      </w:r>
      <w:r w:rsidR="00CB744D">
        <w:rPr>
          <w:rFonts w:ascii="Book Antiqua" w:hAnsi="Book Antiqua"/>
          <w:sz w:val="24"/>
          <w:szCs w:val="24"/>
          <w:lang w:eastAsia="zh-CN"/>
        </w:rPr>
        <w:t>11</w:t>
      </w:r>
      <w:r w:rsidR="00CB744D" w:rsidRPr="00CA713D">
        <w:rPr>
          <w:rFonts w:ascii="Book Antiqua" w:hAnsi="Book Antiqua"/>
          <w:sz w:val="24"/>
          <w:szCs w:val="24"/>
          <w:lang w:eastAsia="zh-CN"/>
        </w:rPr>
        <w:t>, 2019</w:t>
      </w:r>
    </w:p>
    <w:p w14:paraId="4838C890" w14:textId="7DA9D56E" w:rsidR="00B53728" w:rsidRPr="00CA713D" w:rsidRDefault="00B53728" w:rsidP="00923F84">
      <w:pPr>
        <w:spacing w:after="0" w:line="360" w:lineRule="auto"/>
        <w:jc w:val="both"/>
        <w:rPr>
          <w:rFonts w:ascii="Book Antiqua" w:hAnsi="Book Antiqua"/>
          <w:sz w:val="24"/>
          <w:szCs w:val="24"/>
        </w:rPr>
      </w:pPr>
      <w:r w:rsidRPr="00CA713D">
        <w:rPr>
          <w:rFonts w:ascii="Book Antiqua" w:hAnsi="Book Antiqua"/>
          <w:b/>
          <w:sz w:val="24"/>
          <w:szCs w:val="24"/>
        </w:rPr>
        <w:t>Article in press:</w:t>
      </w:r>
      <w:r w:rsidR="00923F84" w:rsidRPr="00CA713D">
        <w:rPr>
          <w:rFonts w:ascii="Book Antiqua" w:hAnsi="Book Antiqua"/>
          <w:sz w:val="24"/>
          <w:szCs w:val="24"/>
        </w:rPr>
        <w:t xml:space="preserve"> </w:t>
      </w:r>
    </w:p>
    <w:p w14:paraId="457321C4" w14:textId="77777777" w:rsidR="00B53728" w:rsidRPr="00CA713D" w:rsidRDefault="00B53728" w:rsidP="00923F84">
      <w:pPr>
        <w:spacing w:after="0" w:line="360" w:lineRule="auto"/>
        <w:jc w:val="both"/>
        <w:rPr>
          <w:rFonts w:ascii="Book Antiqua" w:hAnsi="Book Antiqua"/>
          <w:b/>
          <w:sz w:val="24"/>
          <w:szCs w:val="24"/>
        </w:rPr>
      </w:pPr>
      <w:r w:rsidRPr="00CA713D">
        <w:rPr>
          <w:rFonts w:ascii="Book Antiqua" w:hAnsi="Book Antiqua"/>
          <w:b/>
          <w:sz w:val="24"/>
          <w:szCs w:val="24"/>
        </w:rPr>
        <w:t xml:space="preserve">Published online: </w:t>
      </w:r>
    </w:p>
    <w:p w14:paraId="1662AC6F" w14:textId="77777777" w:rsidR="008741DB" w:rsidRPr="00CA713D" w:rsidRDefault="008741DB" w:rsidP="00923F84">
      <w:pPr>
        <w:spacing w:after="0" w:line="360" w:lineRule="auto"/>
        <w:jc w:val="both"/>
        <w:rPr>
          <w:rFonts w:ascii="Book Antiqua" w:eastAsia="Cambria Math" w:hAnsi="Book Antiqua"/>
          <w:sz w:val="24"/>
          <w:szCs w:val="24"/>
        </w:rPr>
      </w:pPr>
      <w:r w:rsidRPr="00CA713D">
        <w:rPr>
          <w:rFonts w:ascii="Book Antiqua" w:eastAsia="Cambria Math" w:hAnsi="Book Antiqua"/>
          <w:sz w:val="24"/>
          <w:szCs w:val="24"/>
        </w:rPr>
        <w:br w:type="page"/>
      </w:r>
    </w:p>
    <w:p w14:paraId="42EBB94F" w14:textId="47C2C740" w:rsidR="00FD0E00" w:rsidRPr="00CA713D" w:rsidRDefault="00FD0E00" w:rsidP="00923F84">
      <w:pPr>
        <w:spacing w:after="0" w:line="360" w:lineRule="auto"/>
        <w:jc w:val="both"/>
        <w:rPr>
          <w:rFonts w:ascii="Book Antiqua" w:eastAsia="Calibri" w:hAnsi="Book Antiqua" w:cs="Arial"/>
          <w:b/>
          <w:bCs/>
          <w:sz w:val="24"/>
          <w:szCs w:val="24"/>
        </w:rPr>
      </w:pPr>
      <w:r w:rsidRPr="00CA713D">
        <w:rPr>
          <w:rFonts w:ascii="Book Antiqua" w:eastAsia="Calibri" w:hAnsi="Book Antiqua" w:cs="Arial"/>
          <w:b/>
          <w:bCs/>
          <w:sz w:val="24"/>
          <w:szCs w:val="24"/>
        </w:rPr>
        <w:lastRenderedPageBreak/>
        <w:t>A</w:t>
      </w:r>
      <w:r w:rsidR="004D3308" w:rsidRPr="00CA713D">
        <w:rPr>
          <w:rFonts w:ascii="Book Antiqua" w:eastAsia="Calibri" w:hAnsi="Book Antiqua" w:cs="Arial"/>
          <w:b/>
          <w:bCs/>
          <w:sz w:val="24"/>
          <w:szCs w:val="24"/>
        </w:rPr>
        <w:t>bstract</w:t>
      </w:r>
    </w:p>
    <w:p w14:paraId="6DAD4A5A" w14:textId="77777777" w:rsidR="008741DB" w:rsidRPr="00CA713D" w:rsidRDefault="00FD0E00" w:rsidP="00923F84">
      <w:pPr>
        <w:spacing w:after="0" w:line="360" w:lineRule="auto"/>
        <w:jc w:val="both"/>
        <w:rPr>
          <w:rFonts w:ascii="Book Antiqua" w:hAnsi="Book Antiqua" w:cs="Times New Roman"/>
          <w:b/>
          <w:bCs/>
          <w:i/>
          <w:iCs/>
          <w:noProof/>
          <w:sz w:val="24"/>
          <w:szCs w:val="24"/>
          <w:lang w:eastAsia="zh-CN"/>
        </w:rPr>
      </w:pPr>
      <w:r w:rsidRPr="00CA713D">
        <w:rPr>
          <w:rFonts w:ascii="Book Antiqua" w:eastAsia="SimSun" w:hAnsi="Book Antiqua" w:cs="Cordia New"/>
          <w:b/>
          <w:i/>
          <w:sz w:val="24"/>
          <w:szCs w:val="24"/>
        </w:rPr>
        <w:t>BACKGROUND</w:t>
      </w:r>
    </w:p>
    <w:p w14:paraId="6830F5DF" w14:textId="2C0A5ADA" w:rsidR="00FD0E00" w:rsidRPr="00CA713D" w:rsidRDefault="00FD0E00" w:rsidP="00923F84">
      <w:pPr>
        <w:spacing w:after="0" w:line="360" w:lineRule="auto"/>
        <w:jc w:val="both"/>
        <w:rPr>
          <w:rFonts w:ascii="Book Antiqua" w:hAnsi="Book Antiqua" w:cs="Times New Roman"/>
          <w:noProof/>
          <w:sz w:val="24"/>
          <w:szCs w:val="24"/>
          <w:lang w:eastAsia="zh-CN"/>
        </w:rPr>
      </w:pPr>
      <w:r w:rsidRPr="00CA713D">
        <w:rPr>
          <w:rFonts w:ascii="Book Antiqua" w:eastAsia="Calibri" w:hAnsi="Book Antiqua" w:cs="Arial"/>
          <w:sz w:val="24"/>
          <w:szCs w:val="24"/>
        </w:rPr>
        <w:t xml:space="preserve">The prevalence of older individuals with type 2 diabetes mellitus (T2DM) is increasing due to the aging population and improved medical care. </w:t>
      </w:r>
      <w:r w:rsidRPr="00CA713D">
        <w:rPr>
          <w:rFonts w:ascii="Book Antiqua" w:hAnsi="Book Antiqua" w:cs="Times New Roman"/>
          <w:noProof/>
          <w:sz w:val="24"/>
          <w:szCs w:val="24"/>
        </w:rPr>
        <w:t>These patients are very susceptible to disease and treatment-related hospitalization</w:t>
      </w:r>
      <w:r w:rsidR="000D4234" w:rsidRPr="00CA713D">
        <w:rPr>
          <w:rFonts w:ascii="Book Antiqua" w:hAnsi="Book Antiqua" w:cs="Times New Roman"/>
          <w:noProof/>
          <w:sz w:val="24"/>
          <w:szCs w:val="24"/>
        </w:rPr>
        <w:t>s</w:t>
      </w:r>
      <w:r w:rsidRPr="00CA713D">
        <w:rPr>
          <w:rFonts w:ascii="Book Antiqua" w:hAnsi="Book Antiqua" w:cs="Times New Roman"/>
          <w:noProof/>
          <w:sz w:val="24"/>
          <w:szCs w:val="24"/>
        </w:rPr>
        <w:t>, resulting in higher health care costs, morbidity, and decreased quality of life. However, data of treatment-related complication</w:t>
      </w:r>
      <w:r w:rsidR="000D4234" w:rsidRPr="00CA713D">
        <w:rPr>
          <w:rFonts w:ascii="Book Antiqua" w:hAnsi="Book Antiqua" w:cs="Times New Roman"/>
          <w:noProof/>
          <w:sz w:val="24"/>
          <w:szCs w:val="24"/>
        </w:rPr>
        <w:t>s,</w:t>
      </w:r>
      <w:r w:rsidRPr="00CA713D">
        <w:rPr>
          <w:rFonts w:ascii="Book Antiqua" w:hAnsi="Book Antiqua" w:cs="Times New Roman"/>
          <w:noProof/>
          <w:sz w:val="24"/>
          <w:szCs w:val="24"/>
        </w:rPr>
        <w:t xml:space="preserve"> especially dysglycemia-related hospitalization</w:t>
      </w:r>
      <w:r w:rsidR="000D4234" w:rsidRPr="00CA713D">
        <w:rPr>
          <w:rFonts w:ascii="Book Antiqua" w:hAnsi="Book Antiqua" w:cs="Times New Roman"/>
          <w:noProof/>
          <w:sz w:val="24"/>
          <w:szCs w:val="24"/>
        </w:rPr>
        <w:t>s, are</w:t>
      </w:r>
      <w:r w:rsidRPr="00CA713D">
        <w:rPr>
          <w:rFonts w:ascii="Book Antiqua" w:hAnsi="Book Antiqua" w:cs="Times New Roman"/>
          <w:noProof/>
          <w:sz w:val="24"/>
          <w:szCs w:val="24"/>
        </w:rPr>
        <w:t xml:space="preserve"> lack</w:t>
      </w:r>
      <w:r w:rsidR="000D4234" w:rsidRPr="00CA713D">
        <w:rPr>
          <w:rFonts w:ascii="Book Antiqua" w:hAnsi="Book Antiqua" w:cs="Times New Roman"/>
          <w:noProof/>
          <w:sz w:val="24"/>
          <w:szCs w:val="24"/>
        </w:rPr>
        <w:t>ing.</w:t>
      </w:r>
    </w:p>
    <w:p w14:paraId="0844450A" w14:textId="77777777" w:rsidR="008741DB" w:rsidRPr="00CA713D" w:rsidRDefault="008741DB" w:rsidP="00923F84">
      <w:pPr>
        <w:spacing w:after="0" w:line="360" w:lineRule="auto"/>
        <w:jc w:val="both"/>
        <w:rPr>
          <w:rFonts w:ascii="Book Antiqua" w:hAnsi="Book Antiqua" w:cs="Times New Roman"/>
          <w:noProof/>
          <w:sz w:val="24"/>
          <w:szCs w:val="24"/>
          <w:lang w:eastAsia="zh-CN"/>
        </w:rPr>
      </w:pPr>
    </w:p>
    <w:p w14:paraId="600FB6E9" w14:textId="77777777" w:rsidR="008741DB" w:rsidRPr="00CA713D" w:rsidRDefault="008741DB" w:rsidP="00923F84">
      <w:pPr>
        <w:spacing w:after="0" w:line="360" w:lineRule="auto"/>
        <w:jc w:val="both"/>
        <w:rPr>
          <w:rFonts w:ascii="Book Antiqua" w:hAnsi="Book Antiqua" w:cs="Times New Roman"/>
          <w:b/>
          <w:bCs/>
          <w:i/>
          <w:iCs/>
          <w:noProof/>
          <w:sz w:val="24"/>
          <w:szCs w:val="24"/>
          <w:lang w:eastAsia="zh-CN"/>
        </w:rPr>
      </w:pPr>
      <w:r w:rsidRPr="00CA713D">
        <w:rPr>
          <w:rFonts w:ascii="Book Antiqua" w:hAnsi="Book Antiqua" w:cs="Times New Roman"/>
          <w:b/>
          <w:bCs/>
          <w:i/>
          <w:iCs/>
          <w:noProof/>
          <w:sz w:val="24"/>
          <w:szCs w:val="24"/>
        </w:rPr>
        <w:t>AIM</w:t>
      </w:r>
    </w:p>
    <w:p w14:paraId="3955549D" w14:textId="55E8FF1B" w:rsidR="00FD0E00" w:rsidRPr="00CA713D" w:rsidRDefault="000D4234"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t>T</w:t>
      </w:r>
      <w:r w:rsidR="00FD0E00" w:rsidRPr="00CA713D">
        <w:rPr>
          <w:rFonts w:ascii="Book Antiqua" w:eastAsia="Calibri" w:hAnsi="Book Antiqua" w:cs="Arial"/>
          <w:sz w:val="24"/>
          <w:szCs w:val="24"/>
        </w:rPr>
        <w:t xml:space="preserve">o assess the prevalence and associated factors for </w:t>
      </w:r>
      <w:proofErr w:type="spellStart"/>
      <w:r w:rsidR="00FD0E00" w:rsidRPr="00CA713D">
        <w:rPr>
          <w:rFonts w:ascii="Book Antiqua" w:eastAsia="Calibri" w:hAnsi="Book Antiqua" w:cs="Arial"/>
          <w:sz w:val="24"/>
          <w:szCs w:val="24"/>
        </w:rPr>
        <w:t>dysglycemia</w:t>
      </w:r>
      <w:proofErr w:type="spellEnd"/>
      <w:r w:rsidR="00FD0E00" w:rsidRPr="00CA713D">
        <w:rPr>
          <w:rFonts w:ascii="Book Antiqua" w:eastAsia="Calibri" w:hAnsi="Book Antiqua" w:cs="Arial"/>
          <w:sz w:val="24"/>
          <w:szCs w:val="24"/>
        </w:rPr>
        <w:t xml:space="preserve">-related hospitalizations among elderly diabetic patients in Thailand using nationwide patient sample. </w:t>
      </w:r>
    </w:p>
    <w:p w14:paraId="668F8F50" w14:textId="77777777" w:rsidR="008741DB" w:rsidRPr="00CA713D" w:rsidRDefault="008741DB" w:rsidP="00923F84">
      <w:pPr>
        <w:spacing w:after="0" w:line="360" w:lineRule="auto"/>
        <w:jc w:val="both"/>
        <w:rPr>
          <w:rFonts w:ascii="Book Antiqua" w:hAnsi="Book Antiqua" w:cs="Arial"/>
          <w:sz w:val="24"/>
          <w:szCs w:val="24"/>
          <w:lang w:eastAsia="zh-CN"/>
        </w:rPr>
      </w:pPr>
    </w:p>
    <w:p w14:paraId="081678E4" w14:textId="77777777" w:rsidR="008741DB" w:rsidRPr="00CA713D" w:rsidRDefault="00FD0E00" w:rsidP="00923F84">
      <w:pPr>
        <w:spacing w:after="0" w:line="360" w:lineRule="auto"/>
        <w:jc w:val="both"/>
        <w:rPr>
          <w:rFonts w:ascii="Book Antiqua" w:hAnsi="Book Antiqua" w:cs="Times New Roman"/>
          <w:b/>
          <w:bCs/>
          <w:noProof/>
          <w:sz w:val="24"/>
          <w:szCs w:val="24"/>
          <w:lang w:eastAsia="zh-CN" w:bidi="ar-SA"/>
        </w:rPr>
      </w:pPr>
      <w:r w:rsidRPr="00CA713D">
        <w:rPr>
          <w:rFonts w:ascii="Book Antiqua" w:hAnsi="Book Antiqua" w:cs="Times New Roman"/>
          <w:b/>
          <w:bCs/>
          <w:i/>
          <w:iCs/>
          <w:noProof/>
          <w:sz w:val="24"/>
          <w:szCs w:val="24"/>
          <w:lang w:bidi="ar-SA"/>
        </w:rPr>
        <w:t>METHODS</w:t>
      </w:r>
    </w:p>
    <w:p w14:paraId="199BD465" w14:textId="6128880F" w:rsidR="00FD0E00" w:rsidRPr="00CA713D" w:rsidRDefault="00FD0E00"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t xml:space="preserve">T2DM patients aged ≥ 65 years who received medical care at public hospitals in Thailand in the year 2014 were included. The prevalence of hospitalization due to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 within one year was examined. Multivariable logistic regression was performed to assess the independent factors associated with hospitalization due to hypoglycemia and hyperglycemia</w:t>
      </w:r>
    </w:p>
    <w:p w14:paraId="6AF8A15B" w14:textId="77777777" w:rsidR="008741DB" w:rsidRPr="00CA713D" w:rsidRDefault="008741DB" w:rsidP="00923F84">
      <w:pPr>
        <w:spacing w:after="0" w:line="360" w:lineRule="auto"/>
        <w:jc w:val="both"/>
        <w:rPr>
          <w:rFonts w:ascii="Book Antiqua" w:hAnsi="Book Antiqua" w:cs="Arial"/>
          <w:sz w:val="24"/>
          <w:szCs w:val="24"/>
          <w:lang w:eastAsia="zh-CN"/>
        </w:rPr>
      </w:pPr>
    </w:p>
    <w:p w14:paraId="1DA36893" w14:textId="77777777" w:rsidR="008741DB" w:rsidRPr="00CA713D" w:rsidRDefault="00FD0E00" w:rsidP="00923F84">
      <w:pPr>
        <w:spacing w:after="0" w:line="360" w:lineRule="auto"/>
        <w:jc w:val="both"/>
        <w:rPr>
          <w:rFonts w:ascii="Book Antiqua" w:hAnsi="Book Antiqua" w:cs="Times New Roman"/>
          <w:b/>
          <w:bCs/>
          <w:sz w:val="24"/>
          <w:szCs w:val="24"/>
          <w:lang w:eastAsia="zh-CN" w:bidi="ar-SA"/>
        </w:rPr>
      </w:pPr>
      <w:r w:rsidRPr="00CA713D">
        <w:rPr>
          <w:rFonts w:ascii="Book Antiqua" w:hAnsi="Book Antiqua" w:cs="Times New Roman"/>
          <w:b/>
          <w:bCs/>
          <w:i/>
          <w:iCs/>
          <w:sz w:val="24"/>
          <w:szCs w:val="24"/>
          <w:lang w:bidi="ar-SA"/>
        </w:rPr>
        <w:t>RESULTS</w:t>
      </w:r>
    </w:p>
    <w:p w14:paraId="0A2FD381" w14:textId="27927F4F" w:rsidR="00FD0E00" w:rsidRPr="00CA713D" w:rsidRDefault="008741DB"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t>A total of 11</w:t>
      </w:r>
      <w:r w:rsidR="00FD0E00" w:rsidRPr="00CA713D">
        <w:rPr>
          <w:rFonts w:ascii="Book Antiqua" w:eastAsia="Calibri" w:hAnsi="Book Antiqua" w:cs="Arial"/>
          <w:sz w:val="24"/>
          <w:szCs w:val="24"/>
        </w:rPr>
        <w:t>404 elderly T2DM patients were enrolled in this study. The mean age was 72.9</w:t>
      </w:r>
      <w:r w:rsidRPr="00CA713D">
        <w:rPr>
          <w:rFonts w:ascii="Book Antiqua" w:hAnsi="Book Antiqua" w:cs="Arial"/>
          <w:sz w:val="24"/>
          <w:szCs w:val="24"/>
          <w:lang w:eastAsia="zh-CN"/>
        </w:rPr>
        <w:t xml:space="preserve"> </w:t>
      </w:r>
      <w:r w:rsidR="00FD0E00" w:rsidRPr="00CA713D">
        <w:rPr>
          <w:rFonts w:ascii="Book Antiqua" w:eastAsia="Calibri" w:hAnsi="Book Antiqua" w:cs="Arial"/>
          <w:sz w:val="24"/>
          <w:szCs w:val="24"/>
        </w:rPr>
        <w:t>±</w:t>
      </w:r>
      <w:r w:rsidRPr="00CA713D">
        <w:rPr>
          <w:rFonts w:ascii="Book Antiqua" w:hAnsi="Book Antiqua" w:cs="Arial"/>
          <w:sz w:val="24"/>
          <w:szCs w:val="24"/>
          <w:lang w:eastAsia="zh-CN"/>
        </w:rPr>
        <w:t xml:space="preserve"> </w:t>
      </w:r>
      <w:r w:rsidR="00FD0E00" w:rsidRPr="00CA713D">
        <w:rPr>
          <w:rFonts w:ascii="Book Antiqua" w:eastAsia="Calibri" w:hAnsi="Book Antiqua" w:cs="Arial"/>
          <w:sz w:val="24"/>
          <w:szCs w:val="24"/>
        </w:rPr>
        <w:t xml:space="preserve">5.5 years. The prevalence of hospital admissions due to diabetic ketoacidosis, hyperosmolar hyperglycemic state, hyperglycemic dehydration syndrome, and hypoglycemia among elderly T2DM patients in the year 2014 was 0.1%, 0.1%, 1.7% and 3.1%, respectively. Increased hospitalization due to hypoglycemia was associated with older age, female sex, had hypertension, dementia, lower body mass index, elevated </w:t>
      </w:r>
      <w:r w:rsidRPr="00CA713D">
        <w:rPr>
          <w:rFonts w:ascii="Book Antiqua" w:eastAsia="Calibri" w:hAnsi="Book Antiqua" w:cs="Arial"/>
          <w:sz w:val="24"/>
          <w:szCs w:val="24"/>
        </w:rPr>
        <w:t>hemoglobin A1C (</w:t>
      </w:r>
      <w:r w:rsidR="00FD0E00" w:rsidRPr="00CA713D">
        <w:rPr>
          <w:rFonts w:ascii="Book Antiqua" w:eastAsia="Calibri" w:hAnsi="Book Antiqua" w:cs="Arial"/>
          <w:sz w:val="24"/>
          <w:szCs w:val="24"/>
        </w:rPr>
        <w:t>HbA1C</w:t>
      </w:r>
      <w:r w:rsidRPr="00CA713D">
        <w:rPr>
          <w:rFonts w:ascii="Book Antiqua" w:eastAsia="Calibri" w:hAnsi="Book Antiqua" w:cs="Arial"/>
          <w:sz w:val="24"/>
          <w:szCs w:val="24"/>
        </w:rPr>
        <w:t>)</w:t>
      </w:r>
      <w:r w:rsidR="00FD0E00" w:rsidRPr="00CA713D">
        <w:rPr>
          <w:rFonts w:ascii="Book Antiqua" w:eastAsia="Calibri" w:hAnsi="Book Antiqua" w:cs="Arial"/>
          <w:sz w:val="24"/>
          <w:szCs w:val="24"/>
        </w:rPr>
        <w:t xml:space="preserve">, decreased kidney function, insulin use. Increased hospitalization due to hyperglycemia was associated with dementia, depression, lower </w:t>
      </w:r>
      <w:r w:rsidRPr="00CA713D">
        <w:rPr>
          <w:rFonts w:ascii="Book Antiqua" w:hAnsi="Book Antiqua" w:cs="Arial"/>
          <w:sz w:val="24"/>
          <w:szCs w:val="24"/>
        </w:rPr>
        <w:t>body mass index</w:t>
      </w:r>
      <w:r w:rsidR="00FD0E00" w:rsidRPr="00CA713D">
        <w:rPr>
          <w:rFonts w:ascii="Book Antiqua" w:eastAsia="Calibri" w:hAnsi="Book Antiqua" w:cs="Arial"/>
          <w:sz w:val="24"/>
          <w:szCs w:val="24"/>
        </w:rPr>
        <w:t>, elevated HbA1C, and insulin use.</w:t>
      </w:r>
    </w:p>
    <w:p w14:paraId="7F865ADE" w14:textId="77777777" w:rsidR="008741DB" w:rsidRPr="00CA713D" w:rsidRDefault="008741DB" w:rsidP="00923F84">
      <w:pPr>
        <w:spacing w:after="0" w:line="360" w:lineRule="auto"/>
        <w:jc w:val="both"/>
        <w:rPr>
          <w:rFonts w:ascii="Book Antiqua" w:hAnsi="Book Antiqua" w:cs="Arial"/>
          <w:sz w:val="24"/>
          <w:szCs w:val="24"/>
          <w:lang w:eastAsia="zh-CN"/>
        </w:rPr>
      </w:pPr>
    </w:p>
    <w:p w14:paraId="2C178CFA" w14:textId="77777777" w:rsidR="008741DB" w:rsidRPr="00CA713D" w:rsidRDefault="00FD0E00" w:rsidP="00923F84">
      <w:pPr>
        <w:spacing w:after="0" w:line="360" w:lineRule="auto"/>
        <w:jc w:val="both"/>
        <w:rPr>
          <w:rFonts w:ascii="Book Antiqua" w:hAnsi="Book Antiqua" w:cs="Times New Roman"/>
          <w:b/>
          <w:bCs/>
          <w:sz w:val="24"/>
          <w:szCs w:val="24"/>
          <w:lang w:eastAsia="zh-CN" w:bidi="ar-SA"/>
        </w:rPr>
      </w:pPr>
      <w:r w:rsidRPr="00CA713D">
        <w:rPr>
          <w:rFonts w:ascii="Book Antiqua" w:hAnsi="Book Antiqua" w:cs="Times New Roman"/>
          <w:b/>
          <w:bCs/>
          <w:i/>
          <w:iCs/>
          <w:sz w:val="24"/>
          <w:szCs w:val="24"/>
          <w:lang w:bidi="ar-SA"/>
        </w:rPr>
        <w:t>CONCLUSION</w:t>
      </w:r>
    </w:p>
    <w:p w14:paraId="67D1A0CD" w14:textId="779D7EF5" w:rsidR="00FD0E00" w:rsidRPr="00CA713D" w:rsidRDefault="00FD0E00"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lastRenderedPageBreak/>
        <w:t xml:space="preserve">The prevalence of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hospitalization in elderly T2DM patients in Thailand was 4.9%. Close monitoring of blood glucose should be provided in high-risk patients for prevention and early detection for these complications.</w:t>
      </w:r>
      <w:r w:rsidR="00923F84" w:rsidRPr="00CA713D">
        <w:rPr>
          <w:rFonts w:ascii="Book Antiqua" w:eastAsia="Calibri" w:hAnsi="Book Antiqua" w:cs="Arial"/>
          <w:sz w:val="24"/>
          <w:szCs w:val="24"/>
        </w:rPr>
        <w:t xml:space="preserve"> </w:t>
      </w:r>
    </w:p>
    <w:p w14:paraId="66A7FDC6" w14:textId="77777777" w:rsidR="008741DB" w:rsidRPr="00CA713D" w:rsidRDefault="008741DB" w:rsidP="00923F84">
      <w:pPr>
        <w:spacing w:after="0" w:line="360" w:lineRule="auto"/>
        <w:jc w:val="both"/>
        <w:rPr>
          <w:rFonts w:ascii="Book Antiqua" w:hAnsi="Book Antiqua" w:cs="Arial"/>
          <w:sz w:val="24"/>
          <w:szCs w:val="24"/>
          <w:lang w:eastAsia="zh-CN"/>
        </w:rPr>
      </w:pPr>
    </w:p>
    <w:p w14:paraId="7012C75D" w14:textId="772FFD50" w:rsidR="00FD0E00" w:rsidRPr="00CA713D" w:rsidRDefault="00FD0E00" w:rsidP="00923F84">
      <w:pPr>
        <w:spacing w:after="0" w:line="360" w:lineRule="auto"/>
        <w:jc w:val="both"/>
        <w:rPr>
          <w:rFonts w:ascii="Book Antiqua" w:hAnsi="Book Antiqua" w:cs="Times New Roman"/>
          <w:sz w:val="24"/>
          <w:szCs w:val="24"/>
          <w:lang w:eastAsia="zh-CN" w:bidi="ar-SA"/>
        </w:rPr>
      </w:pPr>
      <w:r w:rsidRPr="00CA713D">
        <w:rPr>
          <w:rFonts w:ascii="Book Antiqua" w:eastAsia="Cambria Math" w:hAnsi="Book Antiqua" w:cs="Times New Roman"/>
          <w:b/>
          <w:sz w:val="24"/>
          <w:szCs w:val="24"/>
          <w:lang w:bidi="ar-SA"/>
        </w:rPr>
        <w:t>Key</w:t>
      </w:r>
      <w:r w:rsidR="008741DB" w:rsidRPr="00CA713D">
        <w:rPr>
          <w:rFonts w:ascii="Book Antiqua" w:hAnsi="Book Antiqua" w:cs="Times New Roman"/>
          <w:b/>
          <w:sz w:val="24"/>
          <w:szCs w:val="24"/>
          <w:lang w:eastAsia="zh-CN" w:bidi="ar-SA"/>
        </w:rPr>
        <w:t xml:space="preserve"> </w:t>
      </w:r>
      <w:r w:rsidRPr="00CA713D">
        <w:rPr>
          <w:rFonts w:ascii="Book Antiqua" w:eastAsia="Cambria Math" w:hAnsi="Book Antiqua" w:cs="Times New Roman"/>
          <w:b/>
          <w:sz w:val="24"/>
          <w:szCs w:val="24"/>
          <w:lang w:bidi="ar-SA"/>
        </w:rPr>
        <w:t>words:</w:t>
      </w:r>
      <w:r w:rsidRPr="00CA713D">
        <w:rPr>
          <w:rFonts w:ascii="Book Antiqua" w:eastAsia="Cambria Math" w:hAnsi="Book Antiqua" w:cs="Times New Roman"/>
          <w:bCs/>
          <w:sz w:val="24"/>
          <w:szCs w:val="24"/>
          <w:lang w:bidi="ar-SA"/>
        </w:rPr>
        <w:t xml:space="preserve"> </w:t>
      </w:r>
      <w:r w:rsidRPr="00CA713D">
        <w:rPr>
          <w:rFonts w:ascii="Book Antiqua" w:eastAsia="Cambria Math" w:hAnsi="Book Antiqua" w:cs="Times New Roman"/>
          <w:sz w:val="24"/>
          <w:szCs w:val="24"/>
          <w:lang w:bidi="ar-SA"/>
        </w:rPr>
        <w:t xml:space="preserve">Type 2 </w:t>
      </w:r>
      <w:r w:rsidR="008741DB" w:rsidRPr="00CA713D">
        <w:rPr>
          <w:rFonts w:ascii="Book Antiqua" w:eastAsia="Cambria Math" w:hAnsi="Book Antiqua" w:cs="Times New Roman"/>
          <w:sz w:val="24"/>
          <w:szCs w:val="24"/>
          <w:lang w:bidi="ar-SA"/>
        </w:rPr>
        <w:t>diabetes m</w:t>
      </w:r>
      <w:r w:rsidRPr="00CA713D">
        <w:rPr>
          <w:rFonts w:ascii="Book Antiqua" w:eastAsia="Cambria Math" w:hAnsi="Book Antiqua" w:cs="Times New Roman"/>
          <w:sz w:val="24"/>
          <w:szCs w:val="24"/>
          <w:lang w:bidi="ar-SA"/>
        </w:rPr>
        <w:t xml:space="preserve">ellitus; Hospitalization; Diabetes in </w:t>
      </w:r>
      <w:r w:rsidR="00923F84" w:rsidRPr="00CA713D">
        <w:rPr>
          <w:rFonts w:ascii="Book Antiqua" w:eastAsia="Cambria Math" w:hAnsi="Book Antiqua" w:cs="Times New Roman"/>
          <w:sz w:val="24"/>
          <w:szCs w:val="24"/>
          <w:lang w:bidi="ar-SA"/>
        </w:rPr>
        <w:t>e</w:t>
      </w:r>
      <w:r w:rsidRPr="00CA713D">
        <w:rPr>
          <w:rFonts w:ascii="Book Antiqua" w:eastAsia="Cambria Math" w:hAnsi="Book Antiqua" w:cs="Times New Roman"/>
          <w:sz w:val="24"/>
          <w:szCs w:val="24"/>
          <w:lang w:bidi="ar-SA"/>
        </w:rPr>
        <w:t xml:space="preserve">lderly; </w:t>
      </w:r>
      <w:proofErr w:type="spellStart"/>
      <w:r w:rsidRPr="00CA713D">
        <w:rPr>
          <w:rFonts w:ascii="Book Antiqua" w:eastAsia="Cambria Math" w:hAnsi="Book Antiqua" w:cs="Times New Roman"/>
          <w:sz w:val="24"/>
          <w:szCs w:val="24"/>
          <w:lang w:bidi="ar-SA"/>
        </w:rPr>
        <w:t>Dysglycemia</w:t>
      </w:r>
      <w:proofErr w:type="spellEnd"/>
      <w:r w:rsidRPr="00CA713D">
        <w:rPr>
          <w:rFonts w:ascii="Book Antiqua" w:eastAsia="Cambria Math" w:hAnsi="Book Antiqua" w:cs="Times New Roman"/>
          <w:sz w:val="24"/>
          <w:szCs w:val="24"/>
          <w:lang w:bidi="ar-SA"/>
        </w:rPr>
        <w:t>; Hypoglycem</w:t>
      </w:r>
      <w:r w:rsidR="00923F84" w:rsidRPr="00CA713D">
        <w:rPr>
          <w:rFonts w:ascii="Book Antiqua" w:eastAsia="Cambria Math" w:hAnsi="Book Antiqua" w:cs="Times New Roman"/>
          <w:sz w:val="24"/>
          <w:szCs w:val="24"/>
          <w:lang w:bidi="ar-SA"/>
        </w:rPr>
        <w:t>ia; Hyperglycemia</w:t>
      </w:r>
    </w:p>
    <w:p w14:paraId="1B773465" w14:textId="77777777" w:rsidR="00FD0E00" w:rsidRPr="00CA713D" w:rsidRDefault="00FD0E00" w:rsidP="00923F84">
      <w:pPr>
        <w:spacing w:after="0" w:line="360" w:lineRule="auto"/>
        <w:jc w:val="both"/>
        <w:rPr>
          <w:rFonts w:ascii="Book Antiqua" w:hAnsi="Book Antiqua" w:cs="Arial"/>
          <w:sz w:val="24"/>
          <w:szCs w:val="24"/>
          <w:lang w:eastAsia="zh-CN"/>
        </w:rPr>
      </w:pPr>
    </w:p>
    <w:p w14:paraId="454BF221" w14:textId="77777777" w:rsidR="00923F84" w:rsidRPr="00CA713D" w:rsidRDefault="00923F84" w:rsidP="00923F84">
      <w:pPr>
        <w:spacing w:after="0" w:line="360" w:lineRule="auto"/>
        <w:jc w:val="both"/>
        <w:rPr>
          <w:rFonts w:ascii="Book Antiqua" w:hAnsi="Book Antiqua" w:cs="Arial"/>
          <w:sz w:val="24"/>
          <w:szCs w:val="24"/>
        </w:rPr>
      </w:pPr>
      <w:r w:rsidRPr="00CA713D">
        <w:rPr>
          <w:rFonts w:ascii="Book Antiqua" w:hAnsi="Book Antiqua"/>
          <w:b/>
          <w:sz w:val="24"/>
          <w:szCs w:val="24"/>
        </w:rPr>
        <w:t xml:space="preserve">© </w:t>
      </w:r>
      <w:r w:rsidRPr="00CA713D">
        <w:rPr>
          <w:rFonts w:ascii="Book Antiqua" w:hAnsi="Book Antiqua" w:cs="Arial"/>
          <w:b/>
          <w:sz w:val="24"/>
          <w:szCs w:val="24"/>
        </w:rPr>
        <w:t>The Author(s) 2019.</w:t>
      </w:r>
      <w:r w:rsidRPr="00CA713D">
        <w:rPr>
          <w:rFonts w:ascii="Book Antiqua" w:hAnsi="Book Antiqua" w:cs="Arial"/>
          <w:sz w:val="24"/>
          <w:szCs w:val="24"/>
        </w:rPr>
        <w:t xml:space="preserve"> Published by </w:t>
      </w:r>
      <w:proofErr w:type="spellStart"/>
      <w:r w:rsidRPr="00CA713D">
        <w:rPr>
          <w:rFonts w:ascii="Book Antiqua" w:hAnsi="Book Antiqua" w:cs="Arial"/>
          <w:sz w:val="24"/>
          <w:szCs w:val="24"/>
        </w:rPr>
        <w:t>Baishideng</w:t>
      </w:r>
      <w:proofErr w:type="spellEnd"/>
      <w:r w:rsidRPr="00CA713D">
        <w:rPr>
          <w:rFonts w:ascii="Book Antiqua" w:hAnsi="Book Antiqua" w:cs="Arial"/>
          <w:sz w:val="24"/>
          <w:szCs w:val="24"/>
        </w:rPr>
        <w:t xml:space="preserve"> Publishing Group Inc. All rights reserved.</w:t>
      </w:r>
    </w:p>
    <w:p w14:paraId="0715D389" w14:textId="77777777" w:rsidR="00923F84" w:rsidRPr="00CA713D" w:rsidRDefault="00923F84" w:rsidP="00923F84">
      <w:pPr>
        <w:spacing w:after="0" w:line="360" w:lineRule="auto"/>
        <w:jc w:val="both"/>
        <w:rPr>
          <w:rFonts w:ascii="Book Antiqua" w:hAnsi="Book Antiqua" w:cs="Arial"/>
          <w:sz w:val="24"/>
          <w:szCs w:val="24"/>
          <w:lang w:eastAsia="zh-CN"/>
        </w:rPr>
      </w:pPr>
    </w:p>
    <w:p w14:paraId="4721D90A" w14:textId="113C2D65" w:rsidR="00FD0E00" w:rsidRPr="00CA713D" w:rsidRDefault="00FD0E00" w:rsidP="00923F84">
      <w:pPr>
        <w:spacing w:after="0" w:line="360" w:lineRule="auto"/>
        <w:jc w:val="both"/>
        <w:rPr>
          <w:rFonts w:ascii="Book Antiqua" w:eastAsia="Cambria Math" w:hAnsi="Book Antiqua" w:cs="Times New Roman"/>
          <w:sz w:val="24"/>
          <w:szCs w:val="24"/>
          <w:lang w:bidi="ar-SA"/>
        </w:rPr>
      </w:pPr>
      <w:r w:rsidRPr="00CA713D">
        <w:rPr>
          <w:rFonts w:ascii="Book Antiqua" w:eastAsia="Cambria Math" w:hAnsi="Book Antiqua" w:cs="Times New Roman"/>
          <w:b/>
          <w:bCs/>
          <w:sz w:val="24"/>
          <w:szCs w:val="24"/>
          <w:lang w:bidi="ar-SA"/>
        </w:rPr>
        <w:t>Core tip</w:t>
      </w:r>
      <w:r w:rsidRPr="00CA713D">
        <w:rPr>
          <w:rFonts w:ascii="Book Antiqua" w:eastAsia="Cambria Math" w:hAnsi="Book Antiqua" w:cs="Times New Roman"/>
          <w:sz w:val="24"/>
          <w:szCs w:val="24"/>
          <w:lang w:bidi="ar-SA"/>
        </w:rPr>
        <w:t xml:space="preserve">: Currently, the numbers of older individuals over 65 years of age with </w:t>
      </w:r>
      <w:r w:rsidR="00923F84" w:rsidRPr="00CA713D">
        <w:rPr>
          <w:rFonts w:ascii="Book Antiqua" w:eastAsia="Calibri" w:hAnsi="Book Antiqua" w:cs="Arial"/>
          <w:sz w:val="24"/>
          <w:szCs w:val="24"/>
        </w:rPr>
        <w:t>type 2 diabetes mellitus (T2DM)</w:t>
      </w:r>
      <w:r w:rsidRPr="00CA713D">
        <w:rPr>
          <w:rFonts w:ascii="Book Antiqua" w:eastAsia="Cambria Math" w:hAnsi="Book Antiqua" w:cs="Times New Roman"/>
          <w:sz w:val="24"/>
          <w:szCs w:val="24"/>
          <w:lang w:bidi="ar-SA"/>
        </w:rPr>
        <w:t xml:space="preserve"> are rising.</w:t>
      </w:r>
      <w:r w:rsidRPr="00CA713D">
        <w:rPr>
          <w:rFonts w:ascii="Book Antiqua" w:hAnsi="Book Antiqua"/>
          <w:sz w:val="24"/>
          <w:szCs w:val="24"/>
        </w:rPr>
        <w:t xml:space="preserve"> </w:t>
      </w:r>
      <w:r w:rsidRPr="00CA713D">
        <w:rPr>
          <w:rFonts w:ascii="Book Antiqua" w:eastAsia="Cambria Math" w:hAnsi="Book Antiqua" w:cs="Times New Roman"/>
          <w:sz w:val="24"/>
          <w:szCs w:val="24"/>
          <w:lang w:bidi="ar-SA"/>
        </w:rPr>
        <w:t xml:space="preserve">However, data of treatment-related complication especially, </w:t>
      </w:r>
      <w:proofErr w:type="spellStart"/>
      <w:r w:rsidRPr="00CA713D">
        <w:rPr>
          <w:rFonts w:ascii="Book Antiqua" w:eastAsia="Cambria Math" w:hAnsi="Book Antiqua" w:cs="Times New Roman"/>
          <w:sz w:val="24"/>
          <w:szCs w:val="24"/>
          <w:lang w:bidi="ar-SA"/>
        </w:rPr>
        <w:t>dysglycemia</w:t>
      </w:r>
      <w:proofErr w:type="spellEnd"/>
      <w:r w:rsidRPr="00CA713D">
        <w:rPr>
          <w:rFonts w:ascii="Book Antiqua" w:eastAsia="Cambria Math" w:hAnsi="Book Antiqua" w:cs="Times New Roman"/>
          <w:sz w:val="24"/>
          <w:szCs w:val="24"/>
          <w:lang w:bidi="ar-SA"/>
        </w:rPr>
        <w:t xml:space="preserve">-related hospitalization is lack. In this study, we conducted a nationwide cross-sectional study based on the DM/HT study of the Medical Research Network of the Consortium of Thai Medical Schools. We demonstrated that the prevalence of </w:t>
      </w:r>
      <w:proofErr w:type="spellStart"/>
      <w:r w:rsidRPr="00CA713D">
        <w:rPr>
          <w:rFonts w:ascii="Book Antiqua" w:eastAsia="Cambria Math" w:hAnsi="Book Antiqua" w:cs="Times New Roman"/>
          <w:sz w:val="24"/>
          <w:szCs w:val="24"/>
          <w:lang w:bidi="ar-SA"/>
        </w:rPr>
        <w:t>dysglycemia</w:t>
      </w:r>
      <w:proofErr w:type="spellEnd"/>
      <w:r w:rsidRPr="00CA713D">
        <w:rPr>
          <w:rFonts w:ascii="Book Antiqua" w:eastAsia="Cambria Math" w:hAnsi="Book Antiqua" w:cs="Times New Roman"/>
          <w:sz w:val="24"/>
          <w:szCs w:val="24"/>
          <w:lang w:bidi="ar-SA"/>
        </w:rPr>
        <w:t>-related hospitalization in elderly T2DM patients in Thailand was 4.9%. The close monitoring of blood glucose should be provided in high-risk patients for prevention and early detection for these complications.</w:t>
      </w:r>
    </w:p>
    <w:p w14:paraId="7D786FA9" w14:textId="77777777" w:rsidR="00923F84" w:rsidRPr="003939BD" w:rsidRDefault="00923F84" w:rsidP="00923F84">
      <w:pPr>
        <w:autoSpaceDE w:val="0"/>
        <w:autoSpaceDN w:val="0"/>
        <w:adjustRightInd w:val="0"/>
        <w:spacing w:after="0" w:line="360" w:lineRule="auto"/>
        <w:jc w:val="both"/>
        <w:rPr>
          <w:rFonts w:ascii="Book Antiqua" w:hAnsi="Book Antiqua" w:cs="Times New Roman"/>
          <w:sz w:val="24"/>
          <w:szCs w:val="24"/>
          <w:lang w:eastAsia="zh-CN" w:bidi="ar-SA"/>
        </w:rPr>
      </w:pPr>
    </w:p>
    <w:p w14:paraId="13963A85" w14:textId="2AD17953" w:rsidR="00923F84" w:rsidRPr="00CA713D" w:rsidRDefault="00923F84" w:rsidP="00923F84">
      <w:pPr>
        <w:autoSpaceDE w:val="0"/>
        <w:autoSpaceDN w:val="0"/>
        <w:adjustRightInd w:val="0"/>
        <w:spacing w:after="0" w:line="360" w:lineRule="auto"/>
        <w:jc w:val="both"/>
        <w:rPr>
          <w:rFonts w:ascii="Book Antiqua" w:hAnsi="Book Antiqua" w:cs="Times New Roman"/>
          <w:bCs/>
          <w:iCs/>
          <w:sz w:val="24"/>
          <w:szCs w:val="24"/>
          <w:lang w:eastAsia="zh-CN"/>
        </w:rPr>
      </w:pPr>
      <w:r w:rsidRPr="00CA713D">
        <w:rPr>
          <w:rFonts w:ascii="Book Antiqua" w:eastAsia="Cambria Math" w:hAnsi="Book Antiqua" w:cs="Times New Roman"/>
          <w:bCs/>
          <w:noProof/>
          <w:sz w:val="24"/>
          <w:szCs w:val="24"/>
          <w:lang w:bidi="ar-SA"/>
        </w:rPr>
        <w:t>Kaewput</w:t>
      </w:r>
      <w:r w:rsidRPr="00CA713D">
        <w:rPr>
          <w:rFonts w:ascii="Book Antiqua" w:hAnsi="Book Antiqua" w:cs="Times New Roman"/>
          <w:bCs/>
          <w:noProof/>
          <w:sz w:val="24"/>
          <w:szCs w:val="24"/>
          <w:lang w:eastAsia="zh-CN" w:bidi="ar-SA"/>
        </w:rPr>
        <w:t xml:space="preserve"> W</w:t>
      </w:r>
      <w:r w:rsidRPr="00CA713D">
        <w:rPr>
          <w:rFonts w:ascii="Book Antiqua" w:eastAsia="Cambria Math" w:hAnsi="Book Antiqua" w:cs="Times New Roman"/>
          <w:bCs/>
          <w:noProof/>
          <w:sz w:val="24"/>
          <w:szCs w:val="24"/>
          <w:lang w:bidi="ar-SA"/>
        </w:rPr>
        <w:t>, Thongprayoon</w:t>
      </w:r>
      <w:r w:rsidRPr="00CA713D">
        <w:rPr>
          <w:rFonts w:ascii="Book Antiqua" w:hAnsi="Book Antiqua" w:cs="Times New Roman"/>
          <w:bCs/>
          <w:noProof/>
          <w:sz w:val="24"/>
          <w:szCs w:val="24"/>
          <w:lang w:eastAsia="zh-CN" w:bidi="ar-SA"/>
        </w:rPr>
        <w:t xml:space="preserve"> C</w:t>
      </w:r>
      <w:r w:rsidRPr="00CA713D">
        <w:rPr>
          <w:rFonts w:ascii="Book Antiqua" w:eastAsia="Cambria Math" w:hAnsi="Book Antiqua" w:cs="Times New Roman"/>
          <w:bCs/>
          <w:noProof/>
          <w:sz w:val="24"/>
          <w:szCs w:val="24"/>
          <w:lang w:bidi="ar-SA"/>
        </w:rPr>
        <w:t>, Varothai</w:t>
      </w:r>
      <w:r w:rsidRPr="00CA713D">
        <w:rPr>
          <w:rFonts w:ascii="Book Antiqua" w:hAnsi="Book Antiqua" w:cs="Times New Roman"/>
          <w:bCs/>
          <w:noProof/>
          <w:sz w:val="24"/>
          <w:szCs w:val="24"/>
          <w:lang w:eastAsia="zh-CN" w:bidi="ar-SA"/>
        </w:rPr>
        <w:t xml:space="preserve"> N</w:t>
      </w:r>
      <w:r w:rsidRPr="00CA713D">
        <w:rPr>
          <w:rFonts w:ascii="Book Antiqua" w:eastAsia="Cambria Math" w:hAnsi="Book Antiqua" w:cs="Times New Roman"/>
          <w:bCs/>
          <w:noProof/>
          <w:sz w:val="24"/>
          <w:szCs w:val="24"/>
          <w:lang w:bidi="ar-SA"/>
        </w:rPr>
        <w:t>, Sirirungreung</w:t>
      </w:r>
      <w:r w:rsidRPr="00CA713D">
        <w:rPr>
          <w:rFonts w:ascii="Book Antiqua" w:hAnsi="Book Antiqua" w:cs="Times New Roman"/>
          <w:bCs/>
          <w:noProof/>
          <w:sz w:val="24"/>
          <w:szCs w:val="24"/>
          <w:lang w:eastAsia="zh-CN" w:bidi="ar-SA"/>
        </w:rPr>
        <w:t xml:space="preserve"> A</w:t>
      </w:r>
      <w:r w:rsidRPr="00CA713D">
        <w:rPr>
          <w:rFonts w:ascii="Book Antiqua" w:eastAsia="Cambria Math" w:hAnsi="Book Antiqua" w:cs="Times New Roman"/>
          <w:bCs/>
          <w:noProof/>
          <w:sz w:val="24"/>
          <w:szCs w:val="24"/>
          <w:lang w:bidi="ar-SA"/>
        </w:rPr>
        <w:t>, Rangsin</w:t>
      </w:r>
      <w:r w:rsidRPr="00CA713D">
        <w:rPr>
          <w:rFonts w:ascii="Book Antiqua" w:hAnsi="Book Antiqua" w:cs="Times New Roman"/>
          <w:bCs/>
          <w:noProof/>
          <w:sz w:val="24"/>
          <w:szCs w:val="24"/>
          <w:lang w:eastAsia="zh-CN" w:bidi="ar-SA"/>
        </w:rPr>
        <w:t xml:space="preserve"> R</w:t>
      </w:r>
      <w:r w:rsidRPr="00CA713D">
        <w:rPr>
          <w:rFonts w:ascii="Book Antiqua" w:eastAsia="Cambria Math" w:hAnsi="Book Antiqua" w:cs="Times New Roman"/>
          <w:bCs/>
          <w:noProof/>
          <w:sz w:val="24"/>
          <w:szCs w:val="24"/>
          <w:lang w:bidi="ar-SA"/>
        </w:rPr>
        <w:t>, Bathini</w:t>
      </w:r>
      <w:r w:rsidRPr="00CA713D">
        <w:rPr>
          <w:rFonts w:ascii="Book Antiqua" w:hAnsi="Book Antiqua" w:cs="Times New Roman"/>
          <w:bCs/>
          <w:noProof/>
          <w:sz w:val="24"/>
          <w:szCs w:val="24"/>
          <w:lang w:eastAsia="zh-CN" w:bidi="ar-SA"/>
        </w:rPr>
        <w:t xml:space="preserve"> T</w:t>
      </w:r>
      <w:r w:rsidRPr="00CA713D">
        <w:rPr>
          <w:rFonts w:ascii="Book Antiqua" w:eastAsia="Cambria Math" w:hAnsi="Book Antiqua" w:cs="Times New Roman"/>
          <w:bCs/>
          <w:noProof/>
          <w:sz w:val="24"/>
          <w:szCs w:val="24"/>
          <w:lang w:bidi="ar-SA"/>
        </w:rPr>
        <w:t>, Mao</w:t>
      </w:r>
      <w:r w:rsidRPr="00CA713D">
        <w:rPr>
          <w:rFonts w:ascii="Book Antiqua" w:hAnsi="Book Antiqua" w:cs="Times New Roman"/>
          <w:bCs/>
          <w:noProof/>
          <w:sz w:val="24"/>
          <w:szCs w:val="24"/>
          <w:lang w:eastAsia="zh-CN" w:bidi="ar-SA"/>
        </w:rPr>
        <w:t xml:space="preserve"> MA</w:t>
      </w:r>
      <w:r w:rsidRPr="00CA713D">
        <w:rPr>
          <w:rFonts w:ascii="Book Antiqua" w:eastAsia="Cambria Math" w:hAnsi="Book Antiqua" w:cs="Times New Roman"/>
          <w:bCs/>
          <w:noProof/>
          <w:sz w:val="24"/>
          <w:szCs w:val="24"/>
          <w:lang w:bidi="ar-SA"/>
        </w:rPr>
        <w:t>, Cheungpasitporn</w:t>
      </w:r>
      <w:r w:rsidRPr="00CA713D">
        <w:rPr>
          <w:rFonts w:ascii="Book Antiqua" w:hAnsi="Book Antiqua" w:cs="Times New Roman"/>
          <w:bCs/>
          <w:noProof/>
          <w:sz w:val="24"/>
          <w:szCs w:val="24"/>
          <w:lang w:eastAsia="zh-CN" w:bidi="ar-SA"/>
        </w:rPr>
        <w:t xml:space="preserve"> W.</w:t>
      </w:r>
      <w:r w:rsidRPr="00CA713D">
        <w:rPr>
          <w:rFonts w:ascii="Book Antiqua" w:eastAsia="Cambria Math" w:hAnsi="Book Antiqua" w:cs="Times New Roman"/>
          <w:bCs/>
          <w:iCs/>
          <w:sz w:val="24"/>
          <w:szCs w:val="24"/>
        </w:rPr>
        <w:t xml:space="preserve"> Prevalence and associated factors of hospitalization for </w:t>
      </w:r>
      <w:proofErr w:type="spellStart"/>
      <w:r w:rsidRPr="00CA713D">
        <w:rPr>
          <w:rFonts w:ascii="Book Antiqua" w:eastAsia="Cambria Math" w:hAnsi="Book Antiqua" w:cs="Times New Roman"/>
          <w:bCs/>
          <w:iCs/>
          <w:sz w:val="24"/>
          <w:szCs w:val="24"/>
        </w:rPr>
        <w:t>dysglycemia</w:t>
      </w:r>
      <w:proofErr w:type="spellEnd"/>
      <w:r w:rsidRPr="00CA713D">
        <w:rPr>
          <w:rFonts w:ascii="Book Antiqua" w:eastAsia="Cambria Math" w:hAnsi="Book Antiqua" w:cs="Times New Roman"/>
          <w:bCs/>
          <w:iCs/>
          <w:sz w:val="24"/>
          <w:szCs w:val="24"/>
        </w:rPr>
        <w:t xml:space="preserve"> among elderly type 2 diabetes patients: A nationwide study</w:t>
      </w:r>
      <w:r w:rsidRPr="00CA713D">
        <w:rPr>
          <w:rFonts w:ascii="Book Antiqua" w:hAnsi="Book Antiqua" w:cs="Times New Roman"/>
          <w:bCs/>
          <w:iCs/>
          <w:sz w:val="24"/>
          <w:szCs w:val="24"/>
          <w:lang w:eastAsia="zh-CN"/>
        </w:rPr>
        <w:t xml:space="preserve">. </w:t>
      </w:r>
      <w:r w:rsidRPr="00CA713D">
        <w:rPr>
          <w:rFonts w:ascii="Book Antiqua" w:hAnsi="Book Antiqua"/>
          <w:i/>
          <w:iCs/>
          <w:sz w:val="24"/>
          <w:szCs w:val="24"/>
        </w:rPr>
        <w:t>World J Diabetes</w:t>
      </w:r>
      <w:r w:rsidRPr="00CA713D">
        <w:rPr>
          <w:rFonts w:ascii="Book Antiqua" w:hAnsi="Book Antiqua"/>
          <w:i/>
          <w:iCs/>
          <w:sz w:val="24"/>
          <w:szCs w:val="24"/>
          <w:lang w:eastAsia="zh-CN"/>
        </w:rPr>
        <w:t xml:space="preserve"> </w:t>
      </w:r>
      <w:r w:rsidRPr="00CA713D">
        <w:rPr>
          <w:rFonts w:ascii="Book Antiqua" w:hAnsi="Book Antiqua"/>
          <w:iCs/>
          <w:sz w:val="24"/>
          <w:szCs w:val="24"/>
          <w:lang w:eastAsia="zh-CN"/>
        </w:rPr>
        <w:t>2019; In press</w:t>
      </w:r>
    </w:p>
    <w:p w14:paraId="0B297B89" w14:textId="77777777" w:rsidR="00923F84" w:rsidRPr="00CA713D" w:rsidRDefault="00923F84" w:rsidP="00923F84">
      <w:pPr>
        <w:spacing w:after="0" w:line="360" w:lineRule="auto"/>
        <w:jc w:val="both"/>
        <w:rPr>
          <w:rFonts w:ascii="Book Antiqua" w:eastAsia="Cambria Math" w:hAnsi="Book Antiqua" w:cs="Times New Roman"/>
          <w:b/>
          <w:bCs/>
          <w:sz w:val="24"/>
          <w:szCs w:val="24"/>
        </w:rPr>
      </w:pPr>
      <w:r w:rsidRPr="00CA713D">
        <w:rPr>
          <w:rFonts w:ascii="Book Antiqua" w:eastAsia="Cambria Math" w:hAnsi="Book Antiqua" w:cs="Times New Roman"/>
          <w:b/>
          <w:bCs/>
          <w:sz w:val="24"/>
          <w:szCs w:val="24"/>
        </w:rPr>
        <w:br w:type="page"/>
      </w:r>
    </w:p>
    <w:p w14:paraId="0B303915" w14:textId="3EA99798" w:rsidR="00FD0E00" w:rsidRPr="00CA713D" w:rsidRDefault="00FD0E00" w:rsidP="00923F84">
      <w:pPr>
        <w:spacing w:after="0" w:line="360" w:lineRule="auto"/>
        <w:jc w:val="both"/>
        <w:rPr>
          <w:rFonts w:ascii="Book Antiqua" w:eastAsia="Cambria Math" w:hAnsi="Book Antiqua" w:cs="Times New Roman"/>
          <w:b/>
          <w:bCs/>
          <w:sz w:val="24"/>
          <w:szCs w:val="24"/>
        </w:rPr>
      </w:pPr>
      <w:r w:rsidRPr="00CA713D">
        <w:rPr>
          <w:rFonts w:ascii="Book Antiqua" w:eastAsia="Cambria Math" w:hAnsi="Book Antiqua" w:cs="Times New Roman"/>
          <w:b/>
          <w:bCs/>
          <w:sz w:val="24"/>
          <w:szCs w:val="24"/>
        </w:rPr>
        <w:lastRenderedPageBreak/>
        <w:t>INTRODUCTION</w:t>
      </w:r>
    </w:p>
    <w:p w14:paraId="540A97B2" w14:textId="1CEB6C2F" w:rsidR="00FD0E00" w:rsidRPr="00CA713D" w:rsidRDefault="00FD0E00" w:rsidP="00923F84">
      <w:pPr>
        <w:spacing w:after="0" w:line="360" w:lineRule="auto"/>
        <w:jc w:val="both"/>
        <w:rPr>
          <w:rFonts w:ascii="Book Antiqua" w:eastAsia="Calibri" w:hAnsi="Book Antiqua" w:cs="Arial"/>
          <w:sz w:val="24"/>
          <w:szCs w:val="24"/>
        </w:rPr>
      </w:pPr>
      <w:r w:rsidRPr="00CA713D">
        <w:rPr>
          <w:rFonts w:ascii="Book Antiqua" w:eastAsia="Calibri" w:hAnsi="Book Antiqua" w:cs="Arial"/>
          <w:sz w:val="24"/>
          <w:szCs w:val="24"/>
        </w:rPr>
        <w:t>Type 2 diabetes mellitus (T2DM) is a common chronic disease worldwide that poses a significant cri</w:t>
      </w:r>
      <w:r w:rsidR="00CA713D" w:rsidRPr="00CA713D">
        <w:rPr>
          <w:rFonts w:ascii="Book Antiqua" w:eastAsia="Calibri" w:hAnsi="Book Antiqua" w:cs="Arial"/>
          <w:sz w:val="24"/>
          <w:szCs w:val="24"/>
        </w:rPr>
        <w:t xml:space="preserve">sis in the global health </w:t>
      </w:r>
      <w:proofErr w:type="gramStart"/>
      <w:r w:rsidR="00CA713D" w:rsidRPr="00CA713D">
        <w:rPr>
          <w:rFonts w:ascii="Book Antiqua" w:eastAsia="Calibri" w:hAnsi="Book Antiqua" w:cs="Arial"/>
          <w:sz w:val="24"/>
          <w:szCs w:val="24"/>
        </w:rPr>
        <w:t>system</w:t>
      </w:r>
      <w:r w:rsidR="00CA713D" w:rsidRPr="00CA713D">
        <w:rPr>
          <w:rFonts w:ascii="Book Antiqua" w:eastAsia="Calibri" w:hAnsi="Book Antiqua" w:cs="Arial"/>
          <w:noProof/>
          <w:sz w:val="24"/>
          <w:szCs w:val="24"/>
          <w:vertAlign w:val="superscript"/>
        </w:rPr>
        <w:t>[</w:t>
      </w:r>
      <w:proofErr w:type="gramEnd"/>
      <w:r w:rsidR="00CA713D" w:rsidRPr="00CA713D">
        <w:rPr>
          <w:rFonts w:ascii="Book Antiqua" w:eastAsia="Calibri" w:hAnsi="Book Antiqua" w:cs="Arial"/>
          <w:noProof/>
          <w:sz w:val="24"/>
          <w:szCs w:val="24"/>
          <w:vertAlign w:val="superscript"/>
        </w:rPr>
        <w:t>1,</w:t>
      </w:r>
      <w:r w:rsidRPr="00CA713D">
        <w:rPr>
          <w:rFonts w:ascii="Book Antiqua" w:eastAsia="Calibri" w:hAnsi="Book Antiqua" w:cs="Arial"/>
          <w:noProof/>
          <w:sz w:val="24"/>
          <w:szCs w:val="24"/>
          <w:vertAlign w:val="superscript"/>
        </w:rPr>
        <w:t>2]</w:t>
      </w:r>
      <w:r w:rsidRPr="00CA713D">
        <w:rPr>
          <w:rFonts w:ascii="Book Antiqua" w:eastAsia="Calibri" w:hAnsi="Book Antiqua" w:cs="Arial"/>
          <w:sz w:val="24"/>
          <w:szCs w:val="24"/>
        </w:rPr>
        <w:t>. The associated morbidity and mortality can be caused by the disease itself or its associated multisystem complications that can increase in incidence and severity with prolonged disease duration. This disease, which has a higher prevalence in the older population, is also increasing in the elderly population lik</w:t>
      </w:r>
      <w:bookmarkStart w:id="2" w:name="_Hlk97350"/>
      <w:r w:rsidR="00CA713D" w:rsidRPr="00CA713D">
        <w:rPr>
          <w:rFonts w:ascii="Book Antiqua" w:eastAsia="Calibri" w:hAnsi="Book Antiqua" w:cs="Arial"/>
          <w:sz w:val="24"/>
          <w:szCs w:val="24"/>
        </w:rPr>
        <w:t xml:space="preserve">ely due to the aging </w:t>
      </w:r>
      <w:proofErr w:type="gramStart"/>
      <w:r w:rsidR="00CA713D" w:rsidRPr="00CA713D">
        <w:rPr>
          <w:rFonts w:ascii="Book Antiqua" w:eastAsia="Calibri" w:hAnsi="Book Antiqua" w:cs="Arial"/>
          <w:sz w:val="24"/>
          <w:szCs w:val="24"/>
        </w:rPr>
        <w:t>population</w:t>
      </w:r>
      <w:r w:rsidR="00CA713D" w:rsidRPr="00CA713D">
        <w:rPr>
          <w:rFonts w:ascii="Book Antiqua" w:eastAsia="Calibri" w:hAnsi="Book Antiqua" w:cs="Arial"/>
          <w:noProof/>
          <w:sz w:val="24"/>
          <w:szCs w:val="24"/>
          <w:vertAlign w:val="superscript"/>
        </w:rPr>
        <w:t>[</w:t>
      </w:r>
      <w:proofErr w:type="gramEnd"/>
      <w:r w:rsidR="00CA713D" w:rsidRPr="00CA713D">
        <w:rPr>
          <w:rFonts w:ascii="Book Antiqua" w:eastAsia="Calibri" w:hAnsi="Book Antiqua" w:cs="Arial"/>
          <w:noProof/>
          <w:sz w:val="24"/>
          <w:szCs w:val="24"/>
          <w:vertAlign w:val="superscript"/>
        </w:rPr>
        <w:t>3,</w:t>
      </w:r>
      <w:r w:rsidRPr="00CA713D">
        <w:rPr>
          <w:rFonts w:ascii="Book Antiqua" w:eastAsia="Calibri" w:hAnsi="Book Antiqua" w:cs="Arial"/>
          <w:noProof/>
          <w:sz w:val="24"/>
          <w:szCs w:val="24"/>
          <w:vertAlign w:val="superscript"/>
        </w:rPr>
        <w:t>4]</w:t>
      </w:r>
      <w:r w:rsidRPr="00CA713D">
        <w:rPr>
          <w:rFonts w:ascii="Book Antiqua" w:eastAsia="Calibri" w:hAnsi="Book Antiqua" w:cs="Arial"/>
          <w:sz w:val="24"/>
          <w:szCs w:val="24"/>
        </w:rPr>
        <w:t xml:space="preserve">. </w:t>
      </w:r>
      <w:bookmarkEnd w:id="2"/>
      <w:r w:rsidRPr="00CA713D">
        <w:rPr>
          <w:rFonts w:ascii="Book Antiqua" w:eastAsia="Calibri" w:hAnsi="Book Antiqua" w:cs="Arial"/>
          <w:sz w:val="24"/>
          <w:szCs w:val="24"/>
        </w:rPr>
        <w:t xml:space="preserve">The prevalence of individuals over 65 years of age with T2DM in Thailand reached 17.2% as reported by the </w:t>
      </w:r>
      <w:proofErr w:type="spellStart"/>
      <w:r w:rsidRPr="00CA713D">
        <w:rPr>
          <w:rFonts w:ascii="Book Antiqua" w:eastAsia="Calibri" w:hAnsi="Book Antiqua" w:cs="Arial"/>
          <w:sz w:val="24"/>
          <w:szCs w:val="24"/>
        </w:rPr>
        <w:t>InterASIA</w:t>
      </w:r>
      <w:proofErr w:type="spellEnd"/>
      <w:r w:rsidRPr="00CA713D">
        <w:rPr>
          <w:rFonts w:ascii="Book Antiqua" w:eastAsia="Calibri" w:hAnsi="Book Antiqua" w:cs="Arial"/>
          <w:sz w:val="24"/>
          <w:szCs w:val="24"/>
        </w:rPr>
        <w:t xml:space="preserve"> study in 2003</w:t>
      </w:r>
      <w:r w:rsidRPr="00CA713D">
        <w:rPr>
          <w:rFonts w:ascii="Book Antiqua" w:eastAsia="Calibri" w:hAnsi="Book Antiqua" w:cs="Arial"/>
          <w:noProof/>
          <w:sz w:val="24"/>
          <w:szCs w:val="24"/>
          <w:vertAlign w:val="superscript"/>
        </w:rPr>
        <w:t>[5]</w:t>
      </w:r>
      <w:r w:rsidRPr="00CA713D">
        <w:rPr>
          <w:rFonts w:ascii="Book Antiqua" w:eastAsia="Calibri" w:hAnsi="Book Antiqua" w:cs="Arial"/>
          <w:sz w:val="24"/>
          <w:szCs w:val="24"/>
        </w:rPr>
        <w:t xml:space="preserve">. Furthermore, increased age unsurprisingly has been found to be a significant predictor of higher health-care costs among diabetic </w:t>
      </w:r>
      <w:proofErr w:type="gramStart"/>
      <w:r w:rsidRPr="00CA713D">
        <w:rPr>
          <w:rFonts w:ascii="Book Antiqua" w:eastAsia="Calibri" w:hAnsi="Book Antiqua" w:cs="Arial"/>
          <w:sz w:val="24"/>
          <w:szCs w:val="24"/>
        </w:rPr>
        <w:t>patients</w:t>
      </w:r>
      <w:r w:rsidR="00CA713D" w:rsidRPr="00CA713D">
        <w:rPr>
          <w:rFonts w:ascii="Book Antiqua" w:eastAsia="Calibri" w:hAnsi="Book Antiqua" w:cs="Arial"/>
          <w:noProof/>
          <w:sz w:val="24"/>
          <w:szCs w:val="24"/>
          <w:vertAlign w:val="superscript"/>
        </w:rPr>
        <w:t>[</w:t>
      </w:r>
      <w:proofErr w:type="gramEnd"/>
      <w:r w:rsidR="00CA713D" w:rsidRPr="00CA713D">
        <w:rPr>
          <w:rFonts w:ascii="Book Antiqua" w:eastAsia="Calibri" w:hAnsi="Book Antiqua" w:cs="Arial"/>
          <w:noProof/>
          <w:sz w:val="24"/>
          <w:szCs w:val="24"/>
          <w:vertAlign w:val="superscript"/>
        </w:rPr>
        <w:t>6,</w:t>
      </w:r>
      <w:r w:rsidRPr="00CA713D">
        <w:rPr>
          <w:rFonts w:ascii="Book Antiqua" w:eastAsia="Calibri" w:hAnsi="Book Antiqua" w:cs="Arial"/>
          <w:noProof/>
          <w:sz w:val="24"/>
          <w:szCs w:val="24"/>
          <w:vertAlign w:val="superscript"/>
        </w:rPr>
        <w:t>7]</w:t>
      </w:r>
      <w:r w:rsidRPr="00CA713D">
        <w:rPr>
          <w:rFonts w:ascii="Book Antiqua" w:eastAsia="Calibri" w:hAnsi="Book Antiqua" w:cs="Arial"/>
          <w:sz w:val="24"/>
          <w:szCs w:val="24"/>
        </w:rPr>
        <w:t xml:space="preserve">. </w:t>
      </w:r>
    </w:p>
    <w:p w14:paraId="4D620114" w14:textId="4CF9CAFC" w:rsidR="00FD0E00" w:rsidRPr="00CA713D" w:rsidRDefault="00FD0E00" w:rsidP="00CA713D">
      <w:pPr>
        <w:spacing w:after="0" w:line="360" w:lineRule="auto"/>
        <w:ind w:firstLineChars="100" w:firstLine="240"/>
        <w:jc w:val="both"/>
        <w:rPr>
          <w:rFonts w:ascii="Book Antiqua" w:eastAsia="Calibri" w:hAnsi="Book Antiqua"/>
          <w:sz w:val="24"/>
          <w:szCs w:val="24"/>
        </w:rPr>
      </w:pPr>
      <w:r w:rsidRPr="00CA713D">
        <w:rPr>
          <w:rFonts w:ascii="Book Antiqua" w:eastAsia="Calibri" w:hAnsi="Book Antiqua" w:cs="Arial"/>
          <w:sz w:val="24"/>
          <w:szCs w:val="24"/>
        </w:rPr>
        <w:t xml:space="preserve">Older patients with T2DM are more susceptible to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complications requiring hospitalizations and ass</w:t>
      </w:r>
      <w:r w:rsidR="00CA713D" w:rsidRPr="00CA713D">
        <w:rPr>
          <w:rFonts w:ascii="Book Antiqua" w:eastAsia="Calibri" w:hAnsi="Book Antiqua" w:cs="Arial"/>
          <w:sz w:val="24"/>
          <w:szCs w:val="24"/>
        </w:rPr>
        <w:t xml:space="preserve">ociated morbidity and </w:t>
      </w:r>
      <w:proofErr w:type="gramStart"/>
      <w:r w:rsidR="00CA713D" w:rsidRPr="00CA713D">
        <w:rPr>
          <w:rFonts w:ascii="Book Antiqua" w:eastAsia="Calibri" w:hAnsi="Book Antiqua" w:cs="Arial"/>
          <w:sz w:val="24"/>
          <w:szCs w:val="24"/>
        </w:rPr>
        <w:t>mortality</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8]</w:t>
      </w:r>
      <w:r w:rsidRPr="00CA713D">
        <w:rPr>
          <w:rFonts w:ascii="Book Antiqua" w:eastAsia="Calibri" w:hAnsi="Book Antiqua" w:cs="Arial"/>
          <w:sz w:val="24"/>
          <w:szCs w:val="24"/>
        </w:rPr>
        <w:t>. Several recent studies showed that intensive glucose control strategies may derive less benefit and ha</w:t>
      </w:r>
      <w:r w:rsidR="00CA713D" w:rsidRPr="00CA713D">
        <w:rPr>
          <w:rFonts w:ascii="Book Antiqua" w:eastAsia="Calibri" w:hAnsi="Book Antiqua" w:cs="Arial"/>
          <w:sz w:val="24"/>
          <w:szCs w:val="24"/>
        </w:rPr>
        <w:t xml:space="preserve">ve demonstrated increased </w:t>
      </w:r>
      <w:proofErr w:type="gramStart"/>
      <w:r w:rsidR="00CA713D" w:rsidRPr="00CA713D">
        <w:rPr>
          <w:rFonts w:ascii="Book Antiqua" w:eastAsia="Calibri" w:hAnsi="Book Antiqua" w:cs="Arial"/>
          <w:sz w:val="24"/>
          <w:szCs w:val="24"/>
        </w:rPr>
        <w:t>harms</w:t>
      </w:r>
      <w:r w:rsidR="00CA713D" w:rsidRPr="00CA713D">
        <w:rPr>
          <w:rFonts w:ascii="Book Antiqua" w:eastAsia="Calibri" w:hAnsi="Book Antiqua" w:cs="Arial"/>
          <w:noProof/>
          <w:sz w:val="24"/>
          <w:szCs w:val="24"/>
          <w:vertAlign w:val="superscript"/>
        </w:rPr>
        <w:t>[</w:t>
      </w:r>
      <w:proofErr w:type="gramEnd"/>
      <w:r w:rsidR="00CA713D" w:rsidRPr="00CA713D">
        <w:rPr>
          <w:rFonts w:ascii="Book Antiqua" w:eastAsia="Calibri" w:hAnsi="Book Antiqua" w:cs="Arial"/>
          <w:noProof/>
          <w:sz w:val="24"/>
          <w:szCs w:val="24"/>
          <w:vertAlign w:val="superscript"/>
        </w:rPr>
        <w:t>3,</w:t>
      </w:r>
      <w:r w:rsidRPr="00CA713D">
        <w:rPr>
          <w:rFonts w:ascii="Book Antiqua" w:eastAsia="Calibri" w:hAnsi="Book Antiqua" w:cs="Arial"/>
          <w:noProof/>
          <w:sz w:val="24"/>
          <w:szCs w:val="24"/>
          <w:vertAlign w:val="superscript"/>
        </w:rPr>
        <w:t>9]</w:t>
      </w:r>
      <w:r w:rsidRPr="00CA713D">
        <w:rPr>
          <w:rFonts w:ascii="Book Antiqua" w:eastAsia="Calibri" w:hAnsi="Book Antiqua" w:cs="Arial"/>
          <w:sz w:val="24"/>
          <w:szCs w:val="24"/>
        </w:rPr>
        <w:t>.</w:t>
      </w:r>
      <w:r w:rsidRPr="00CA713D">
        <w:rPr>
          <w:rFonts w:ascii="Book Antiqua" w:eastAsia="Calibri" w:hAnsi="Book Antiqua"/>
          <w:sz w:val="24"/>
          <w:szCs w:val="24"/>
        </w:rPr>
        <w:t xml:space="preserve"> </w:t>
      </w:r>
      <w:r w:rsidRPr="00CA713D">
        <w:rPr>
          <w:rFonts w:ascii="Book Antiqua" w:eastAsia="Calibri" w:hAnsi="Book Antiqua" w:cs="Arial"/>
          <w:sz w:val="24"/>
          <w:szCs w:val="24"/>
        </w:rPr>
        <w:t>Increasingly, the importance of specialized care and management for the geriatric population on clinical outcomes has been recognized, and as such the treatment approach used T2DM in the elderly population should differ fro</w:t>
      </w:r>
      <w:r w:rsidR="00CA713D" w:rsidRPr="00CA713D">
        <w:rPr>
          <w:rFonts w:ascii="Book Antiqua" w:eastAsia="Calibri" w:hAnsi="Book Antiqua" w:cs="Arial"/>
          <w:sz w:val="24"/>
          <w:szCs w:val="24"/>
        </w:rPr>
        <w:t xml:space="preserve">m those in the younger </w:t>
      </w:r>
      <w:proofErr w:type="gramStart"/>
      <w:r w:rsidR="00CA713D" w:rsidRPr="00CA713D">
        <w:rPr>
          <w:rFonts w:ascii="Book Antiqua" w:eastAsia="Calibri" w:hAnsi="Book Antiqua" w:cs="Arial"/>
          <w:sz w:val="24"/>
          <w:szCs w:val="24"/>
        </w:rPr>
        <w:t>patients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8]</w:t>
      </w:r>
      <w:r w:rsidRPr="00CA713D">
        <w:rPr>
          <w:rFonts w:ascii="Book Antiqua" w:eastAsia="Calibri" w:hAnsi="Book Antiqua" w:cs="Arial"/>
          <w:sz w:val="24"/>
          <w:szCs w:val="24"/>
        </w:rPr>
        <w:t xml:space="preserve">. </w:t>
      </w:r>
      <w:r w:rsidRPr="00CA713D">
        <w:rPr>
          <w:rFonts w:ascii="Book Antiqua" w:eastAsia="Calibri" w:hAnsi="Book Antiqua"/>
          <w:sz w:val="24"/>
          <w:szCs w:val="24"/>
        </w:rPr>
        <w:t xml:space="preserve">However, DM care quality metrics established more than a decade ago have primarily focused on prevention of hyperglycemia and its </w:t>
      </w:r>
      <w:bookmarkStart w:id="3" w:name="_Hlk2519987"/>
      <w:proofErr w:type="gramStart"/>
      <w:r w:rsidR="00CA713D" w:rsidRPr="00CA713D">
        <w:rPr>
          <w:rFonts w:ascii="Book Antiqua" w:eastAsia="Calibri" w:hAnsi="Book Antiqua"/>
          <w:sz w:val="24"/>
          <w:szCs w:val="24"/>
        </w:rPr>
        <w:t>complications</w:t>
      </w:r>
      <w:r w:rsidRPr="00CA713D">
        <w:rPr>
          <w:rFonts w:ascii="Book Antiqua" w:eastAsia="Calibri" w:hAnsi="Book Antiqua"/>
          <w:noProof/>
          <w:sz w:val="24"/>
          <w:szCs w:val="24"/>
          <w:vertAlign w:val="superscript"/>
        </w:rPr>
        <w:t>[</w:t>
      </w:r>
      <w:proofErr w:type="gramEnd"/>
      <w:r w:rsidRPr="00CA713D">
        <w:rPr>
          <w:rFonts w:ascii="Book Antiqua" w:eastAsia="Calibri" w:hAnsi="Book Antiqua"/>
          <w:noProof/>
          <w:sz w:val="24"/>
          <w:szCs w:val="24"/>
          <w:vertAlign w:val="superscript"/>
        </w:rPr>
        <w:t>9]</w:t>
      </w:r>
      <w:r w:rsidRPr="00CA713D">
        <w:rPr>
          <w:rFonts w:ascii="Book Antiqua" w:eastAsia="Calibri" w:hAnsi="Book Antiqua"/>
          <w:sz w:val="24"/>
          <w:szCs w:val="24"/>
        </w:rPr>
        <w:t xml:space="preserve">. </w:t>
      </w:r>
      <w:bookmarkEnd w:id="3"/>
      <w:r w:rsidRPr="00CA713D">
        <w:rPr>
          <w:rFonts w:ascii="Book Antiqua" w:eastAsia="Calibri" w:hAnsi="Book Antiqua"/>
          <w:sz w:val="24"/>
          <w:szCs w:val="24"/>
        </w:rPr>
        <w:t xml:space="preserve">The current state of clinical practice in relation to established quality metrics and its impact on </w:t>
      </w:r>
      <w:proofErr w:type="spellStart"/>
      <w:r w:rsidRPr="00CA713D">
        <w:rPr>
          <w:rFonts w:ascii="Book Antiqua" w:eastAsia="Calibri" w:hAnsi="Book Antiqua"/>
          <w:sz w:val="24"/>
          <w:szCs w:val="24"/>
        </w:rPr>
        <w:t>dysglycemic</w:t>
      </w:r>
      <w:proofErr w:type="spellEnd"/>
      <w:r w:rsidRPr="00CA713D">
        <w:rPr>
          <w:rFonts w:ascii="Book Antiqua" w:eastAsia="Calibri" w:hAnsi="Book Antiqua"/>
          <w:sz w:val="24"/>
          <w:szCs w:val="24"/>
        </w:rPr>
        <w:t>-related hospitalizations in elderly T2DM in Thailand is unknown.</w:t>
      </w:r>
      <w:r w:rsidR="00CA713D" w:rsidRPr="00CA713D">
        <w:rPr>
          <w:rFonts w:ascii="Book Antiqua" w:hAnsi="Book Antiqua" w:hint="eastAsia"/>
          <w:sz w:val="24"/>
          <w:szCs w:val="24"/>
          <w:lang w:eastAsia="zh-CN"/>
        </w:rPr>
        <w:t xml:space="preserve"> </w:t>
      </w:r>
      <w:r w:rsidRPr="00CA713D">
        <w:rPr>
          <w:rFonts w:ascii="Book Antiqua" w:eastAsia="Calibri" w:hAnsi="Book Antiqua" w:cs="Arial"/>
          <w:sz w:val="24"/>
          <w:szCs w:val="24"/>
        </w:rPr>
        <w:t xml:space="preserve">Thus, the aim of this study sought to determine whether prevalence of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hospitalization in elderly T2DM in Thailand and the associated factors.</w:t>
      </w:r>
    </w:p>
    <w:p w14:paraId="43D03415" w14:textId="77777777" w:rsidR="00FD0E00" w:rsidRPr="00CA713D" w:rsidRDefault="00FD0E00" w:rsidP="00923F84">
      <w:pPr>
        <w:autoSpaceDE w:val="0"/>
        <w:autoSpaceDN w:val="0"/>
        <w:adjustRightInd w:val="0"/>
        <w:spacing w:after="0" w:line="360" w:lineRule="auto"/>
        <w:jc w:val="both"/>
        <w:rPr>
          <w:rFonts w:ascii="Book Antiqua" w:hAnsi="Book Antiqua" w:cs="Arial"/>
          <w:b/>
          <w:sz w:val="24"/>
          <w:szCs w:val="24"/>
        </w:rPr>
      </w:pPr>
    </w:p>
    <w:p w14:paraId="256ADEF9" w14:textId="77777777" w:rsidR="00FD0E00" w:rsidRPr="00CA713D" w:rsidRDefault="00FD0E00" w:rsidP="00923F84">
      <w:pPr>
        <w:spacing w:after="0" w:line="360" w:lineRule="auto"/>
        <w:jc w:val="both"/>
        <w:rPr>
          <w:rFonts w:ascii="Book Antiqua" w:eastAsia="Calibri" w:hAnsi="Book Antiqua" w:cs="Arial"/>
          <w:b/>
          <w:bCs/>
          <w:sz w:val="24"/>
          <w:szCs w:val="24"/>
        </w:rPr>
      </w:pPr>
      <w:r w:rsidRPr="00CA713D">
        <w:rPr>
          <w:rFonts w:ascii="Book Antiqua" w:eastAsia="Calibri" w:hAnsi="Book Antiqua" w:cs="Arial"/>
          <w:b/>
          <w:bCs/>
          <w:sz w:val="24"/>
          <w:szCs w:val="24"/>
        </w:rPr>
        <w:t>MATERIALS AND METHODS</w:t>
      </w:r>
    </w:p>
    <w:p w14:paraId="0FF8CC07" w14:textId="3DAF032C" w:rsidR="00FD0E00" w:rsidRPr="00CA713D" w:rsidRDefault="00FD0E00" w:rsidP="00923F84">
      <w:pPr>
        <w:spacing w:after="0" w:line="360" w:lineRule="auto"/>
        <w:jc w:val="both"/>
        <w:rPr>
          <w:rFonts w:ascii="Book Antiqua" w:eastAsia="Calibri" w:hAnsi="Book Antiqua" w:cs="Arial"/>
          <w:b/>
          <w:bCs/>
          <w:i/>
          <w:sz w:val="24"/>
          <w:szCs w:val="24"/>
        </w:rPr>
      </w:pPr>
      <w:r w:rsidRPr="00CA713D">
        <w:rPr>
          <w:rFonts w:ascii="Book Antiqua" w:eastAsia="Calibri" w:hAnsi="Book Antiqua" w:cs="Arial"/>
          <w:b/>
          <w:bCs/>
          <w:i/>
          <w:sz w:val="24"/>
          <w:szCs w:val="24"/>
        </w:rPr>
        <w:t xml:space="preserve">Study </w:t>
      </w:r>
      <w:r w:rsidR="00CA713D" w:rsidRPr="00CA713D">
        <w:rPr>
          <w:rFonts w:ascii="Book Antiqua" w:eastAsia="Calibri" w:hAnsi="Book Antiqua" w:cs="Arial"/>
          <w:b/>
          <w:bCs/>
          <w:i/>
          <w:sz w:val="24"/>
          <w:szCs w:val="24"/>
        </w:rPr>
        <w:t>design and popu</w:t>
      </w:r>
      <w:r w:rsidRPr="00CA713D">
        <w:rPr>
          <w:rFonts w:ascii="Book Antiqua" w:eastAsia="Calibri" w:hAnsi="Book Antiqua" w:cs="Arial"/>
          <w:b/>
          <w:bCs/>
          <w:i/>
          <w:sz w:val="24"/>
          <w:szCs w:val="24"/>
        </w:rPr>
        <w:t>lation</w:t>
      </w:r>
    </w:p>
    <w:p w14:paraId="56B7ECA7" w14:textId="4A234C76" w:rsidR="00FD0E00" w:rsidRPr="00CA713D" w:rsidRDefault="00FD0E00" w:rsidP="00923F84">
      <w:pPr>
        <w:spacing w:after="0" w:line="360" w:lineRule="auto"/>
        <w:jc w:val="both"/>
        <w:rPr>
          <w:rFonts w:ascii="Book Antiqua" w:eastAsia="Calibri" w:hAnsi="Book Antiqua" w:cs="Arial"/>
          <w:sz w:val="24"/>
          <w:szCs w:val="24"/>
        </w:rPr>
      </w:pPr>
      <w:r w:rsidRPr="00CA713D">
        <w:rPr>
          <w:rFonts w:ascii="Book Antiqua" w:eastAsia="Calibri" w:hAnsi="Book Antiqua" w:cs="Arial"/>
          <w:sz w:val="24"/>
          <w:szCs w:val="24"/>
        </w:rPr>
        <w:t>This was an analysis on the DM/HT dataset in 2014</w:t>
      </w:r>
      <w:r w:rsidRPr="00CA713D">
        <w:rPr>
          <w:rFonts w:ascii="Book Antiqua" w:eastAsia="Calibri" w:hAnsi="Book Antiqua"/>
          <w:noProof/>
          <w:sz w:val="24"/>
          <w:szCs w:val="24"/>
          <w:vertAlign w:val="superscript"/>
        </w:rPr>
        <w:t>[10]</w:t>
      </w:r>
      <w:r w:rsidRPr="00CA713D">
        <w:rPr>
          <w:rFonts w:ascii="Book Antiqua" w:eastAsia="Calibri" w:hAnsi="Book Antiqua"/>
          <w:sz w:val="24"/>
          <w:szCs w:val="24"/>
        </w:rPr>
        <w:t>.</w:t>
      </w:r>
      <w:r w:rsidR="00923F84" w:rsidRPr="00CA713D">
        <w:rPr>
          <w:rFonts w:ascii="Book Antiqua" w:eastAsia="Calibri" w:hAnsi="Book Antiqua"/>
          <w:sz w:val="24"/>
          <w:szCs w:val="24"/>
        </w:rPr>
        <w:t xml:space="preserve"> </w:t>
      </w:r>
      <w:r w:rsidRPr="00CA713D">
        <w:rPr>
          <w:rFonts w:ascii="Book Antiqua" w:eastAsia="Calibri" w:hAnsi="Book Antiqua" w:cs="Arial"/>
          <w:sz w:val="24"/>
          <w:szCs w:val="24"/>
        </w:rPr>
        <w:t>This was a nationwide survey conducted annually in Thailand to evaluate the status of medical care in T2DM patients who visited the public hospitals of the Thai Ministry of Public Health and the clinics in the Thailand National Health Security Office’s program.</w:t>
      </w:r>
      <w:r w:rsidR="00923F84" w:rsidRPr="00CA713D">
        <w:rPr>
          <w:rFonts w:ascii="Book Antiqua" w:eastAsia="Calibri" w:hAnsi="Book Antiqua" w:cs="Arial"/>
          <w:sz w:val="24"/>
          <w:szCs w:val="24"/>
        </w:rPr>
        <w:t xml:space="preserve"> </w:t>
      </w:r>
      <w:r w:rsidRPr="00CA713D">
        <w:rPr>
          <w:rFonts w:ascii="Book Antiqua" w:eastAsia="Calibri" w:hAnsi="Book Antiqua" w:cs="Arial"/>
          <w:sz w:val="24"/>
          <w:szCs w:val="24"/>
        </w:rPr>
        <w:t xml:space="preserve">The Inclusion criteria of this DM/HT survey consisted of T2DM patients aged ≥ 35 years who </w:t>
      </w:r>
      <w:r w:rsidRPr="00CA713D">
        <w:rPr>
          <w:rFonts w:ascii="Book Antiqua" w:eastAsia="Calibri" w:hAnsi="Book Antiqua" w:cs="Arial"/>
          <w:sz w:val="24"/>
          <w:szCs w:val="24"/>
        </w:rPr>
        <w:lastRenderedPageBreak/>
        <w:t>received regular medical care in the targeted hospital for at least 12 mo. Patients who received care at primary care units outside Bangkok and University hospitals were excluded from the study. A two-stage stratified cluster sampling method was used to select a nationally and provincially representative sample of T2DM patients in Thailand. The first stage of sample collection consisted of the provinces that constituted 77 strata. The second stage of sample collection was the hospitals’ levels in each province, which were stratified into five strata according to the size of the hospital. These five strata were regional (&gt; 500 beds), provincial (200-500 beds), large community (80-120 beds), medium community (60 beds), and small community (10-30 beds) hospitals. All regional (</w:t>
      </w:r>
      <w:r w:rsidRPr="00CA713D">
        <w:rPr>
          <w:rFonts w:ascii="Book Antiqua" w:eastAsia="Calibri" w:hAnsi="Book Antiqua" w:cs="Arial"/>
          <w:i/>
          <w:sz w:val="24"/>
          <w:szCs w:val="24"/>
        </w:rPr>
        <w:t>n</w:t>
      </w:r>
      <w:r w:rsidR="00CA713D" w:rsidRPr="00CA713D">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CA713D" w:rsidRPr="00CA713D">
        <w:rPr>
          <w:rFonts w:ascii="Book Antiqua" w:hAnsi="Book Antiqua" w:cs="Arial" w:hint="eastAsia"/>
          <w:sz w:val="24"/>
          <w:szCs w:val="24"/>
          <w:lang w:eastAsia="zh-CN"/>
        </w:rPr>
        <w:t xml:space="preserve"> </w:t>
      </w:r>
      <w:r w:rsidRPr="00CA713D">
        <w:rPr>
          <w:rFonts w:ascii="Book Antiqua" w:eastAsia="Calibri" w:hAnsi="Book Antiqua" w:cs="Arial"/>
          <w:sz w:val="24"/>
          <w:szCs w:val="24"/>
        </w:rPr>
        <w:t>25) and provincial (</w:t>
      </w:r>
      <w:r w:rsidR="00CA713D" w:rsidRPr="00CA713D">
        <w:rPr>
          <w:rFonts w:ascii="Book Antiqua" w:eastAsia="Calibri" w:hAnsi="Book Antiqua" w:cs="Arial"/>
          <w:i/>
          <w:sz w:val="24"/>
          <w:szCs w:val="24"/>
        </w:rPr>
        <w:t>n</w:t>
      </w:r>
      <w:r w:rsidR="00CA713D" w:rsidRPr="00CA713D">
        <w:rPr>
          <w:rFonts w:ascii="Book Antiqua" w:hAnsi="Book Antiqua" w:cs="Arial" w:hint="eastAsia"/>
          <w:sz w:val="24"/>
          <w:szCs w:val="24"/>
          <w:lang w:eastAsia="zh-CN"/>
        </w:rPr>
        <w:t xml:space="preserve"> </w:t>
      </w:r>
      <w:r w:rsidR="00CA713D" w:rsidRPr="00CA713D">
        <w:rPr>
          <w:rFonts w:ascii="Book Antiqua" w:eastAsia="Calibri" w:hAnsi="Book Antiqua" w:cs="Arial"/>
          <w:sz w:val="24"/>
          <w:szCs w:val="24"/>
        </w:rPr>
        <w:t>=</w:t>
      </w:r>
      <w:r w:rsidR="00CA713D" w:rsidRPr="00CA713D">
        <w:rPr>
          <w:rFonts w:ascii="Book Antiqua" w:hAnsi="Book Antiqua" w:cs="Arial" w:hint="eastAsia"/>
          <w:sz w:val="24"/>
          <w:szCs w:val="24"/>
          <w:lang w:eastAsia="zh-CN"/>
        </w:rPr>
        <w:t xml:space="preserve"> </w:t>
      </w:r>
      <w:r w:rsidRPr="00CA713D">
        <w:rPr>
          <w:rFonts w:ascii="Book Antiqua" w:eastAsia="Calibri" w:hAnsi="Book Antiqua" w:cs="Arial"/>
          <w:sz w:val="24"/>
          <w:szCs w:val="24"/>
        </w:rPr>
        <w:t xml:space="preserve">70) hospitals were enrolled, but only 456 (62% out of 736) community hospitals were included. Of 456 community hospitals, 10%, 20%, and 70% were large, medium and small community hospitals, respectively (Figure 1). </w:t>
      </w:r>
    </w:p>
    <w:p w14:paraId="68FEA0C7" w14:textId="77777777" w:rsidR="00FD0E00" w:rsidRPr="00CA713D" w:rsidRDefault="00FD0E00" w:rsidP="00CA713D">
      <w:pPr>
        <w:spacing w:after="0" w:line="360" w:lineRule="auto"/>
        <w:ind w:firstLineChars="100" w:firstLine="240"/>
        <w:jc w:val="both"/>
        <w:rPr>
          <w:rFonts w:ascii="Book Antiqua" w:hAnsi="Book Antiqua" w:cs="Arial"/>
          <w:sz w:val="24"/>
          <w:szCs w:val="24"/>
          <w:lang w:eastAsia="zh-CN"/>
        </w:rPr>
      </w:pPr>
      <w:r w:rsidRPr="00CA713D">
        <w:rPr>
          <w:rFonts w:ascii="Book Antiqua" w:eastAsia="Calibri" w:hAnsi="Book Antiqua" w:cs="Arial"/>
          <w:sz w:val="24"/>
          <w:szCs w:val="24"/>
        </w:rPr>
        <w:t xml:space="preserve">All patients were recruited from the outpatient clinic. Written informed consent was obtained from patients before enrollment. This study was approved by both the Institutional Review Board of the Royal Thai Army Medical Department and the Ethical Review Committee for Research in Human Subjects, the Ministry of Public Health of Thailand due to the regulations of bureaucratic systems in Thailand.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 To focus on the hospital admission due to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 in elderly T2DM patients during 2014, we selected only patients aged ≥ 65 years for analysis in this study.</w:t>
      </w:r>
    </w:p>
    <w:p w14:paraId="47393437" w14:textId="77777777" w:rsidR="00CA713D" w:rsidRPr="00CA713D" w:rsidRDefault="00CA713D" w:rsidP="00CA713D">
      <w:pPr>
        <w:spacing w:after="0" w:line="360" w:lineRule="auto"/>
        <w:ind w:firstLineChars="100" w:firstLine="240"/>
        <w:jc w:val="both"/>
        <w:rPr>
          <w:rFonts w:ascii="Book Antiqua" w:hAnsi="Book Antiqua" w:cs="Arial"/>
          <w:sz w:val="24"/>
          <w:szCs w:val="24"/>
          <w:lang w:eastAsia="zh-CN"/>
        </w:rPr>
      </w:pPr>
    </w:p>
    <w:p w14:paraId="0B6AD188" w14:textId="08C69F5C" w:rsidR="00FD0E00" w:rsidRPr="00CA713D" w:rsidRDefault="00FD0E00" w:rsidP="00923F84">
      <w:pPr>
        <w:spacing w:after="0" w:line="360" w:lineRule="auto"/>
        <w:jc w:val="both"/>
        <w:rPr>
          <w:rFonts w:ascii="Book Antiqua" w:eastAsia="Calibri" w:hAnsi="Book Antiqua" w:cs="Arial"/>
          <w:b/>
          <w:bCs/>
          <w:i/>
          <w:sz w:val="24"/>
          <w:szCs w:val="24"/>
        </w:rPr>
      </w:pPr>
      <w:r w:rsidRPr="00CA713D">
        <w:rPr>
          <w:rFonts w:ascii="Book Antiqua" w:eastAsia="Calibri" w:hAnsi="Book Antiqua" w:cs="Arial"/>
          <w:b/>
          <w:bCs/>
          <w:i/>
          <w:sz w:val="24"/>
          <w:szCs w:val="24"/>
        </w:rPr>
        <w:t xml:space="preserve">Data </w:t>
      </w:r>
      <w:r w:rsidR="00CA713D" w:rsidRPr="00CA713D">
        <w:rPr>
          <w:rFonts w:ascii="Book Antiqua" w:eastAsia="Calibri" w:hAnsi="Book Antiqua" w:cs="Arial"/>
          <w:b/>
          <w:bCs/>
          <w:i/>
          <w:sz w:val="24"/>
          <w:szCs w:val="24"/>
        </w:rPr>
        <w:t>c</w:t>
      </w:r>
      <w:r w:rsidRPr="00CA713D">
        <w:rPr>
          <w:rFonts w:ascii="Book Antiqua" w:eastAsia="Calibri" w:hAnsi="Book Antiqua" w:cs="Arial"/>
          <w:b/>
          <w:bCs/>
          <w:i/>
          <w:sz w:val="24"/>
          <w:szCs w:val="24"/>
        </w:rPr>
        <w:t>ollection</w:t>
      </w:r>
    </w:p>
    <w:p w14:paraId="1BF4FCB7" w14:textId="620B0DE4" w:rsidR="00FD0E00" w:rsidRPr="00CA713D" w:rsidRDefault="00FD0E00" w:rsidP="00923F84">
      <w:pPr>
        <w:spacing w:after="0" w:line="360" w:lineRule="auto"/>
        <w:jc w:val="both"/>
        <w:rPr>
          <w:rFonts w:ascii="Book Antiqua" w:hAnsi="Book Antiqua" w:cs="Arial"/>
          <w:sz w:val="24"/>
          <w:szCs w:val="24"/>
          <w:lang w:eastAsia="zh-CN"/>
        </w:rPr>
      </w:pPr>
      <w:r w:rsidRPr="00CA713D">
        <w:rPr>
          <w:rFonts w:ascii="Book Antiqua" w:hAnsi="Book Antiqua" w:cs="Arial"/>
          <w:sz w:val="24"/>
          <w:szCs w:val="24"/>
        </w:rPr>
        <w:t xml:space="preserve">Clinical characteristics, demographic information, medication, and laboratory data were collected using manual data retrieval from the medical record as described above. </w:t>
      </w:r>
      <w:r w:rsidR="008741DB" w:rsidRPr="00CA713D">
        <w:rPr>
          <w:rFonts w:ascii="Book Antiqua" w:hAnsi="Book Antiqua" w:cs="Arial"/>
          <w:sz w:val="24"/>
          <w:szCs w:val="24"/>
        </w:rPr>
        <w:t xml:space="preserve">Body mass index </w:t>
      </w:r>
      <w:r w:rsidR="008741DB" w:rsidRPr="00CA713D">
        <w:rPr>
          <w:rFonts w:ascii="Book Antiqua" w:hAnsi="Book Antiqua" w:cs="Arial"/>
          <w:sz w:val="24"/>
          <w:szCs w:val="24"/>
          <w:lang w:eastAsia="zh-CN"/>
        </w:rPr>
        <w:t>(</w:t>
      </w:r>
      <w:r w:rsidRPr="00CA713D">
        <w:rPr>
          <w:rFonts w:ascii="Book Antiqua" w:hAnsi="Book Antiqua" w:cs="Arial"/>
          <w:sz w:val="24"/>
          <w:szCs w:val="24"/>
        </w:rPr>
        <w:t>BMI</w:t>
      </w:r>
      <w:r w:rsidR="008741DB" w:rsidRPr="00CA713D">
        <w:rPr>
          <w:rFonts w:ascii="Book Antiqua" w:hAnsi="Book Antiqua" w:cs="Arial"/>
          <w:sz w:val="24"/>
          <w:szCs w:val="24"/>
          <w:lang w:eastAsia="zh-CN"/>
        </w:rPr>
        <w:t>)</w:t>
      </w:r>
      <w:r w:rsidRPr="00CA713D">
        <w:rPr>
          <w:rFonts w:ascii="Book Antiqua" w:hAnsi="Book Antiqua" w:cs="Arial"/>
          <w:sz w:val="24"/>
          <w:szCs w:val="24"/>
        </w:rPr>
        <w:t xml:space="preserve"> was stratified by using criteria for </w:t>
      </w:r>
      <w:r w:rsidR="00FC3E19" w:rsidRPr="00CA713D">
        <w:rPr>
          <w:rFonts w:ascii="Book Antiqua" w:hAnsi="Book Antiqua" w:cs="Arial"/>
          <w:sz w:val="24"/>
          <w:szCs w:val="24"/>
        </w:rPr>
        <w:t xml:space="preserve">an </w:t>
      </w:r>
      <w:r w:rsidRPr="00CA713D">
        <w:rPr>
          <w:rFonts w:ascii="Book Antiqua" w:hAnsi="Book Antiqua" w:cs="Arial"/>
          <w:sz w:val="24"/>
          <w:szCs w:val="24"/>
        </w:rPr>
        <w:t xml:space="preserve">Asian </w:t>
      </w:r>
      <w:proofErr w:type="gramStart"/>
      <w:r w:rsidRPr="00CA713D">
        <w:rPr>
          <w:rFonts w:ascii="Book Antiqua" w:hAnsi="Book Antiqua" w:cs="Arial"/>
          <w:sz w:val="24"/>
          <w:szCs w:val="24"/>
        </w:rPr>
        <w:lastRenderedPageBreak/>
        <w:t>population</w:t>
      </w:r>
      <w:r w:rsidRPr="00CA713D">
        <w:rPr>
          <w:rFonts w:ascii="Book Antiqua" w:hAnsi="Book Antiqua" w:cs="Arial"/>
          <w:noProof/>
          <w:sz w:val="24"/>
          <w:szCs w:val="24"/>
          <w:vertAlign w:val="superscript"/>
        </w:rPr>
        <w:t>[</w:t>
      </w:r>
      <w:proofErr w:type="gramEnd"/>
      <w:r w:rsidRPr="00CA713D">
        <w:rPr>
          <w:rFonts w:ascii="Book Antiqua" w:hAnsi="Book Antiqua" w:cs="Arial"/>
          <w:noProof/>
          <w:sz w:val="24"/>
          <w:szCs w:val="24"/>
          <w:vertAlign w:val="superscript"/>
        </w:rPr>
        <w:t>11]</w:t>
      </w:r>
      <w:r w:rsidRPr="00CA713D">
        <w:rPr>
          <w:rFonts w:ascii="Book Antiqua" w:hAnsi="Book Antiqua" w:cs="Arial"/>
          <w:sz w:val="24"/>
          <w:szCs w:val="24"/>
        </w:rPr>
        <w:t xml:space="preserve">. GFR was estimated based on age, sex, race and the most recent creatinine using the Chronic Kidney Disease Epidemiology Collaboration </w:t>
      </w:r>
      <w:bookmarkStart w:id="4" w:name="_Hlk2588501"/>
      <w:proofErr w:type="gramStart"/>
      <w:r w:rsidR="00CA713D" w:rsidRPr="00CA713D">
        <w:rPr>
          <w:rFonts w:ascii="Book Antiqua" w:hAnsi="Book Antiqua" w:cs="Arial"/>
          <w:sz w:val="24"/>
          <w:szCs w:val="24"/>
        </w:rPr>
        <w:t>equation</w:t>
      </w:r>
      <w:r w:rsidRPr="00CA713D">
        <w:rPr>
          <w:rFonts w:ascii="Book Antiqua" w:hAnsi="Book Antiqua" w:cs="Arial"/>
          <w:noProof/>
          <w:sz w:val="24"/>
          <w:szCs w:val="24"/>
          <w:vertAlign w:val="superscript"/>
        </w:rPr>
        <w:t>[</w:t>
      </w:r>
      <w:proofErr w:type="gramEnd"/>
      <w:r w:rsidRPr="00CA713D">
        <w:rPr>
          <w:rFonts w:ascii="Book Antiqua" w:hAnsi="Book Antiqua" w:cs="Arial"/>
          <w:noProof/>
          <w:sz w:val="24"/>
          <w:szCs w:val="24"/>
          <w:vertAlign w:val="superscript"/>
        </w:rPr>
        <w:t>12]</w:t>
      </w:r>
      <w:r w:rsidRPr="00CA713D">
        <w:rPr>
          <w:rFonts w:ascii="Book Antiqua" w:hAnsi="Book Antiqua" w:cs="Arial"/>
          <w:sz w:val="24"/>
          <w:szCs w:val="24"/>
        </w:rPr>
        <w:t>.</w:t>
      </w:r>
      <w:bookmarkEnd w:id="4"/>
      <w:r w:rsidRPr="00CA713D">
        <w:rPr>
          <w:rFonts w:ascii="Book Antiqua" w:hAnsi="Book Antiqua" w:cs="Arial"/>
          <w:sz w:val="24"/>
          <w:szCs w:val="24"/>
        </w:rPr>
        <w:t xml:space="preserve"> </w:t>
      </w:r>
      <w:bookmarkStart w:id="5" w:name="_Hlk96231"/>
      <w:r w:rsidRPr="00CA713D">
        <w:rPr>
          <w:rFonts w:ascii="Book Antiqua" w:eastAsia="Calibri" w:hAnsi="Book Antiqua" w:cs="Arial"/>
          <w:sz w:val="24"/>
          <w:szCs w:val="24"/>
        </w:rPr>
        <w:t>We examined the prevalence of hospitalization due to hypoglycemia and hyperglycemia in the year 2014. Hyperglycemia complication included diabetic ketoacidosis, hyperosmolar hyperglycemic state, and hyperglycemic dehydration syndrome.</w:t>
      </w:r>
      <w:r w:rsidR="00923F84" w:rsidRPr="00CA713D">
        <w:rPr>
          <w:rFonts w:ascii="Book Antiqua" w:eastAsia="Calibri" w:hAnsi="Book Antiqua" w:cs="Arial"/>
          <w:sz w:val="24"/>
          <w:szCs w:val="24"/>
        </w:rPr>
        <w:t xml:space="preserve"> </w:t>
      </w:r>
      <w:bookmarkEnd w:id="5"/>
    </w:p>
    <w:p w14:paraId="5D20DE56" w14:textId="77777777" w:rsidR="00CA713D" w:rsidRPr="00CA713D" w:rsidRDefault="00CA713D" w:rsidP="00923F84">
      <w:pPr>
        <w:spacing w:after="0" w:line="360" w:lineRule="auto"/>
        <w:jc w:val="both"/>
        <w:rPr>
          <w:rFonts w:ascii="Book Antiqua" w:hAnsi="Book Antiqua" w:cs="Arial"/>
          <w:b/>
          <w:bCs/>
          <w:sz w:val="24"/>
          <w:szCs w:val="24"/>
          <w:lang w:eastAsia="zh-CN"/>
        </w:rPr>
      </w:pPr>
    </w:p>
    <w:p w14:paraId="208FB5B3" w14:textId="4A120F77" w:rsidR="00FD0E00" w:rsidRPr="00CA713D" w:rsidRDefault="00FD0E00" w:rsidP="00923F84">
      <w:pPr>
        <w:spacing w:after="0" w:line="360" w:lineRule="auto"/>
        <w:jc w:val="both"/>
        <w:rPr>
          <w:rFonts w:ascii="Book Antiqua" w:eastAsia="Calibri" w:hAnsi="Book Antiqua" w:cs="Arial"/>
          <w:b/>
          <w:bCs/>
          <w:i/>
          <w:sz w:val="24"/>
          <w:szCs w:val="24"/>
        </w:rPr>
      </w:pPr>
      <w:r w:rsidRPr="00CA713D">
        <w:rPr>
          <w:rFonts w:ascii="Book Antiqua" w:eastAsia="Calibri" w:hAnsi="Book Antiqua" w:cs="Arial"/>
          <w:b/>
          <w:bCs/>
          <w:i/>
          <w:sz w:val="24"/>
          <w:szCs w:val="24"/>
        </w:rPr>
        <w:t xml:space="preserve">Statistical </w:t>
      </w:r>
      <w:r w:rsidR="00CA713D" w:rsidRPr="00CA713D">
        <w:rPr>
          <w:rFonts w:ascii="Book Antiqua" w:eastAsia="Calibri" w:hAnsi="Book Antiqua" w:cs="Arial"/>
          <w:b/>
          <w:bCs/>
          <w:i/>
          <w:sz w:val="24"/>
          <w:szCs w:val="24"/>
        </w:rPr>
        <w:t>a</w:t>
      </w:r>
      <w:r w:rsidRPr="00CA713D">
        <w:rPr>
          <w:rFonts w:ascii="Book Antiqua" w:eastAsia="Calibri" w:hAnsi="Book Antiqua" w:cs="Arial"/>
          <w:b/>
          <w:bCs/>
          <w:i/>
          <w:sz w:val="24"/>
          <w:szCs w:val="24"/>
        </w:rPr>
        <w:t>nalysis</w:t>
      </w:r>
    </w:p>
    <w:p w14:paraId="443A56DD" w14:textId="198D5811" w:rsidR="00FD0E00" w:rsidRPr="00CA713D" w:rsidRDefault="00FD0E00"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t xml:space="preserve">Continuous variables were presented as mean ± </w:t>
      </w:r>
      <w:r w:rsidR="00CA713D" w:rsidRPr="00CA713D">
        <w:rPr>
          <w:rFonts w:ascii="Book Antiqua" w:hAnsi="Book Antiqua" w:cs="Arial" w:hint="eastAsia"/>
          <w:sz w:val="24"/>
          <w:szCs w:val="24"/>
          <w:lang w:eastAsia="zh-CN"/>
        </w:rPr>
        <w:t>SD</w:t>
      </w:r>
      <w:r w:rsidRPr="00CA713D">
        <w:rPr>
          <w:rFonts w:ascii="Book Antiqua" w:eastAsia="Calibri" w:hAnsi="Book Antiqua" w:cs="Arial"/>
          <w:sz w:val="24"/>
          <w:szCs w:val="24"/>
        </w:rPr>
        <w:t xml:space="preserve">. Categorical variables were presented as count with percentage. Backward stepwise multivariable logistic regression analysis was performed to identify factors associated with hospital admission due to hypoglycemic and hyperglycemic complications. Odds ratio (OR) with 95%CI was reported. Possible interactions and collinearities were also tested. A </w:t>
      </w:r>
      <w:r w:rsidRPr="00CA713D">
        <w:rPr>
          <w:rFonts w:ascii="Book Antiqua" w:eastAsia="Calibri" w:hAnsi="Book Antiqua" w:cs="Arial"/>
          <w:i/>
          <w:sz w:val="24"/>
          <w:szCs w:val="24"/>
        </w:rPr>
        <w:t>P</w:t>
      </w:r>
      <w:r w:rsidRPr="00CA713D">
        <w:rPr>
          <w:rFonts w:ascii="Book Antiqua" w:eastAsia="Calibri" w:hAnsi="Book Antiqua" w:cs="Arial"/>
          <w:sz w:val="24"/>
          <w:szCs w:val="24"/>
        </w:rPr>
        <w:t>-value &lt;</w:t>
      </w:r>
      <w:r w:rsidR="00BA7C41">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0.05 was considered statistically significant. All statistical analyses were performed using SPSS version 22 (SPSS, Inc., Chicago, IL, U</w:t>
      </w:r>
      <w:r w:rsidR="00CA713D" w:rsidRPr="00CA713D">
        <w:rPr>
          <w:rFonts w:ascii="Book Antiqua" w:hAnsi="Book Antiqua" w:cs="Arial" w:hint="eastAsia"/>
          <w:sz w:val="24"/>
          <w:szCs w:val="24"/>
          <w:lang w:eastAsia="zh-CN"/>
        </w:rPr>
        <w:t xml:space="preserve">nited </w:t>
      </w:r>
      <w:r w:rsidRPr="00CA713D">
        <w:rPr>
          <w:rFonts w:ascii="Book Antiqua" w:eastAsia="Calibri" w:hAnsi="Book Antiqua" w:cs="Arial"/>
          <w:sz w:val="24"/>
          <w:szCs w:val="24"/>
        </w:rPr>
        <w:t>S</w:t>
      </w:r>
      <w:r w:rsidR="00CA713D" w:rsidRPr="00CA713D">
        <w:rPr>
          <w:rFonts w:ascii="Book Antiqua" w:hAnsi="Book Antiqua" w:cs="Arial" w:hint="eastAsia"/>
          <w:sz w:val="24"/>
          <w:szCs w:val="24"/>
          <w:lang w:eastAsia="zh-CN"/>
        </w:rPr>
        <w:t>tates</w:t>
      </w:r>
      <w:r w:rsidRPr="00CA713D">
        <w:rPr>
          <w:rFonts w:ascii="Book Antiqua" w:eastAsia="Calibri" w:hAnsi="Book Antiqua" w:cs="Arial"/>
          <w:sz w:val="24"/>
          <w:szCs w:val="24"/>
        </w:rPr>
        <w:t>).</w:t>
      </w:r>
      <w:r w:rsidRPr="00CA713D">
        <w:rPr>
          <w:rFonts w:ascii="Book Antiqua" w:eastAsia="Calibri" w:hAnsi="Book Antiqua" w:cs="Arial"/>
          <w:sz w:val="24"/>
          <w:szCs w:val="24"/>
        </w:rPr>
        <w:tab/>
      </w:r>
    </w:p>
    <w:p w14:paraId="43591386" w14:textId="77777777" w:rsidR="00CA713D" w:rsidRPr="00CA713D" w:rsidRDefault="00CA713D" w:rsidP="00923F84">
      <w:pPr>
        <w:spacing w:after="0" w:line="360" w:lineRule="auto"/>
        <w:jc w:val="both"/>
        <w:rPr>
          <w:rFonts w:ascii="Book Antiqua" w:hAnsi="Book Antiqua" w:cs="Arial"/>
          <w:sz w:val="24"/>
          <w:szCs w:val="24"/>
          <w:lang w:eastAsia="zh-CN"/>
        </w:rPr>
      </w:pPr>
    </w:p>
    <w:p w14:paraId="0D233707" w14:textId="77777777" w:rsidR="00FD0E00" w:rsidRPr="00CA713D" w:rsidRDefault="00FD0E00" w:rsidP="00923F84">
      <w:pPr>
        <w:spacing w:after="0" w:line="360" w:lineRule="auto"/>
        <w:jc w:val="both"/>
        <w:rPr>
          <w:rFonts w:ascii="Book Antiqua" w:hAnsi="Book Antiqua" w:cs="Arial"/>
          <w:b/>
          <w:sz w:val="24"/>
          <w:szCs w:val="24"/>
        </w:rPr>
      </w:pPr>
      <w:r w:rsidRPr="00CA713D">
        <w:rPr>
          <w:rFonts w:ascii="Book Antiqua" w:hAnsi="Book Antiqua" w:cs="Arial"/>
          <w:b/>
          <w:sz w:val="24"/>
          <w:szCs w:val="24"/>
        </w:rPr>
        <w:t>RESULTS</w:t>
      </w:r>
    </w:p>
    <w:p w14:paraId="1B02B9BF" w14:textId="77777777" w:rsidR="00FD0E00" w:rsidRPr="00CA713D" w:rsidRDefault="00FD0E00" w:rsidP="00923F84">
      <w:pPr>
        <w:spacing w:after="0" w:line="360" w:lineRule="auto"/>
        <w:jc w:val="both"/>
        <w:rPr>
          <w:rFonts w:ascii="Book Antiqua" w:hAnsi="Book Antiqua" w:cs="Arial"/>
          <w:b/>
          <w:bCs/>
          <w:i/>
          <w:sz w:val="24"/>
          <w:szCs w:val="24"/>
        </w:rPr>
      </w:pPr>
      <w:r w:rsidRPr="00CA713D">
        <w:rPr>
          <w:rFonts w:ascii="Book Antiqua" w:hAnsi="Book Antiqua" w:cs="Arial"/>
          <w:b/>
          <w:bCs/>
          <w:i/>
          <w:sz w:val="24"/>
          <w:szCs w:val="24"/>
        </w:rPr>
        <w:t>Clinical characteristics</w:t>
      </w:r>
    </w:p>
    <w:p w14:paraId="529CA2B0" w14:textId="49D24B32" w:rsidR="00FD0E00" w:rsidRDefault="00CA713D" w:rsidP="00923F84">
      <w:pPr>
        <w:spacing w:after="0" w:line="360" w:lineRule="auto"/>
        <w:jc w:val="both"/>
        <w:rPr>
          <w:rFonts w:ascii="Book Antiqua" w:hAnsi="Book Antiqua" w:cs="Arial"/>
          <w:sz w:val="24"/>
          <w:szCs w:val="24"/>
          <w:lang w:eastAsia="zh-CN"/>
        </w:rPr>
      </w:pPr>
      <w:r>
        <w:rPr>
          <w:rFonts w:ascii="Book Antiqua" w:eastAsia="Calibri" w:hAnsi="Book Antiqua" w:cs="Arial"/>
          <w:sz w:val="24"/>
          <w:szCs w:val="24"/>
        </w:rPr>
        <w:t>A total of 11</w:t>
      </w:r>
      <w:r w:rsidR="00FD0E00" w:rsidRPr="00CA713D">
        <w:rPr>
          <w:rFonts w:ascii="Book Antiqua" w:eastAsia="Calibri" w:hAnsi="Book Antiqua" w:cs="Arial"/>
          <w:sz w:val="24"/>
          <w:szCs w:val="24"/>
        </w:rPr>
        <w:t xml:space="preserve">404 elderly T2DM patients were included in the analysis. </w:t>
      </w:r>
      <w:r w:rsidR="00FD0E00" w:rsidRPr="00CA713D">
        <w:rPr>
          <w:rFonts w:ascii="Book Antiqua" w:hAnsi="Book Antiqua" w:cs="Arial"/>
          <w:sz w:val="24"/>
          <w:szCs w:val="24"/>
        </w:rPr>
        <w:t xml:space="preserve">The clinical characteristics are summarized in Table 1. </w:t>
      </w:r>
      <w:bookmarkStart w:id="6" w:name="_Hlk96608"/>
      <w:r w:rsidR="00FD0E00" w:rsidRPr="00CA713D">
        <w:rPr>
          <w:rFonts w:ascii="Book Antiqua" w:hAnsi="Book Antiqua" w:cs="Arial"/>
          <w:sz w:val="24"/>
          <w:szCs w:val="24"/>
        </w:rPr>
        <w:t>The mean age was 72.9</w:t>
      </w:r>
      <w:r>
        <w:rPr>
          <w:rFonts w:ascii="Book Antiqua" w:hAnsi="Book Antiqua" w:cs="Arial" w:hint="eastAsia"/>
          <w:sz w:val="24"/>
          <w:szCs w:val="24"/>
          <w:lang w:eastAsia="zh-CN"/>
        </w:rPr>
        <w:t xml:space="preserve"> </w:t>
      </w:r>
      <w:r w:rsidR="00FD0E00" w:rsidRPr="00CA713D">
        <w:rPr>
          <w:rFonts w:ascii="Book Antiqua" w:hAnsi="Book Antiqua" w:cs="Arial"/>
          <w:sz w:val="24"/>
          <w:szCs w:val="24"/>
        </w:rPr>
        <w:t>±</w:t>
      </w:r>
      <w:r>
        <w:rPr>
          <w:rFonts w:ascii="Book Antiqua" w:hAnsi="Book Antiqua" w:cs="Arial" w:hint="eastAsia"/>
          <w:sz w:val="24"/>
          <w:szCs w:val="24"/>
          <w:lang w:eastAsia="zh-CN"/>
        </w:rPr>
        <w:t xml:space="preserve"> </w:t>
      </w:r>
      <w:r w:rsidR="00FD0E00" w:rsidRPr="00CA713D">
        <w:rPr>
          <w:rFonts w:ascii="Book Antiqua" w:hAnsi="Book Antiqua" w:cs="Arial"/>
          <w:sz w:val="24"/>
          <w:szCs w:val="24"/>
        </w:rPr>
        <w:t xml:space="preserve">5.5 years. </w:t>
      </w:r>
      <w:bookmarkEnd w:id="6"/>
      <w:r w:rsidRPr="00CA713D">
        <w:rPr>
          <w:rFonts w:ascii="Book Antiqua" w:hAnsi="Book Antiqua" w:cs="Arial"/>
          <w:sz w:val="24"/>
          <w:szCs w:val="24"/>
        </w:rPr>
        <w:t>Twenty-nine point four</w:t>
      </w:r>
      <w:r>
        <w:rPr>
          <w:rFonts w:ascii="Book Antiqua" w:hAnsi="Book Antiqua" w:cs="Arial" w:hint="eastAsia"/>
          <w:sz w:val="24"/>
          <w:szCs w:val="24"/>
          <w:lang w:eastAsia="zh-CN"/>
        </w:rPr>
        <w:t xml:space="preserve"> percent</w:t>
      </w:r>
      <w:r w:rsidR="00FD0E00" w:rsidRPr="00CA713D">
        <w:rPr>
          <w:rFonts w:ascii="Book Antiqua" w:hAnsi="Book Antiqua" w:cs="Arial"/>
          <w:sz w:val="24"/>
          <w:szCs w:val="24"/>
        </w:rPr>
        <w:t xml:space="preserve"> of the patients were aged &gt; 75 years. </w:t>
      </w:r>
      <w:r w:rsidRPr="00CA713D">
        <w:rPr>
          <w:rFonts w:ascii="Book Antiqua" w:hAnsi="Book Antiqua" w:cs="Arial"/>
          <w:sz w:val="24"/>
          <w:szCs w:val="24"/>
        </w:rPr>
        <w:t>Thirty-one point five</w:t>
      </w:r>
      <w:r w:rsidRPr="00CA713D">
        <w:rPr>
          <w:rFonts w:ascii="Book Antiqua" w:hAnsi="Book Antiqua" w:cs="Arial" w:hint="eastAsia"/>
          <w:sz w:val="24"/>
          <w:szCs w:val="24"/>
          <w:lang w:eastAsia="zh-CN"/>
        </w:rPr>
        <w:t xml:space="preserve"> </w:t>
      </w:r>
      <w:r>
        <w:rPr>
          <w:rFonts w:ascii="Book Antiqua" w:hAnsi="Book Antiqua" w:cs="Arial" w:hint="eastAsia"/>
          <w:sz w:val="24"/>
          <w:szCs w:val="24"/>
          <w:lang w:eastAsia="zh-CN"/>
        </w:rPr>
        <w:t>percent</w:t>
      </w:r>
      <w:r w:rsidR="00FD0E00" w:rsidRPr="00CA713D">
        <w:rPr>
          <w:rFonts w:ascii="Book Antiqua" w:hAnsi="Book Antiqua" w:cs="Arial"/>
          <w:sz w:val="24"/>
          <w:szCs w:val="24"/>
        </w:rPr>
        <w:t xml:space="preserve"> were male. The mean diabetic duration was 7.5</w:t>
      </w:r>
      <w:r>
        <w:rPr>
          <w:rFonts w:ascii="Book Antiqua" w:hAnsi="Book Antiqua" w:cs="Arial" w:hint="eastAsia"/>
          <w:sz w:val="24"/>
          <w:szCs w:val="24"/>
          <w:lang w:eastAsia="zh-CN"/>
        </w:rPr>
        <w:t xml:space="preserve"> </w:t>
      </w:r>
      <w:r w:rsidR="00FD0E00" w:rsidRPr="00CA713D">
        <w:rPr>
          <w:rFonts w:ascii="Book Antiqua" w:hAnsi="Book Antiqua" w:cs="Arial"/>
          <w:sz w:val="24"/>
          <w:szCs w:val="24"/>
        </w:rPr>
        <w:t>±</w:t>
      </w:r>
      <w:r>
        <w:rPr>
          <w:rFonts w:ascii="Book Antiqua" w:hAnsi="Book Antiqua" w:cs="Arial" w:hint="eastAsia"/>
          <w:sz w:val="24"/>
          <w:szCs w:val="24"/>
          <w:lang w:eastAsia="zh-CN"/>
        </w:rPr>
        <w:t xml:space="preserve"> </w:t>
      </w:r>
      <w:r w:rsidR="00FD0E00" w:rsidRPr="00CA713D">
        <w:rPr>
          <w:rFonts w:ascii="Book Antiqua" w:hAnsi="Book Antiqua" w:cs="Arial"/>
          <w:sz w:val="24"/>
          <w:szCs w:val="24"/>
        </w:rPr>
        <w:t>4.4 years.</w:t>
      </w:r>
      <w:r w:rsidR="00923F84" w:rsidRPr="00CA713D">
        <w:rPr>
          <w:rFonts w:ascii="Book Antiqua" w:hAnsi="Book Antiqua" w:cs="Arial"/>
          <w:sz w:val="24"/>
          <w:szCs w:val="24"/>
        </w:rPr>
        <w:t xml:space="preserve"> </w:t>
      </w:r>
      <w:r w:rsidRPr="00CA713D">
        <w:rPr>
          <w:rFonts w:ascii="Book Antiqua" w:hAnsi="Book Antiqua" w:cs="Arial"/>
          <w:sz w:val="24"/>
          <w:szCs w:val="24"/>
        </w:rPr>
        <w:t>Twenty point nine</w:t>
      </w:r>
      <w:r w:rsidRPr="00CA713D">
        <w:rPr>
          <w:rFonts w:ascii="Book Antiqua" w:hAnsi="Book Antiqua" w:cs="Arial" w:hint="eastAsia"/>
          <w:sz w:val="24"/>
          <w:szCs w:val="24"/>
          <w:lang w:eastAsia="zh-CN"/>
        </w:rPr>
        <w:t xml:space="preserve"> </w:t>
      </w:r>
      <w:r>
        <w:rPr>
          <w:rFonts w:ascii="Book Antiqua" w:hAnsi="Book Antiqua" w:cs="Arial" w:hint="eastAsia"/>
          <w:sz w:val="24"/>
          <w:szCs w:val="24"/>
          <w:lang w:eastAsia="zh-CN"/>
        </w:rPr>
        <w:t>percent</w:t>
      </w:r>
      <w:r w:rsidR="00FD0E00" w:rsidRPr="00CA713D">
        <w:rPr>
          <w:rFonts w:ascii="Book Antiqua" w:hAnsi="Book Antiqua" w:cs="Arial"/>
          <w:sz w:val="24"/>
          <w:szCs w:val="24"/>
        </w:rPr>
        <w:t xml:space="preserve"> of the patients used insulin. </w:t>
      </w:r>
      <w:r w:rsidR="00FD0E00" w:rsidRPr="00CA713D">
        <w:rPr>
          <w:rFonts w:ascii="Book Antiqua" w:eastAsia="Calibri" w:hAnsi="Book Antiqua" w:cs="Arial"/>
          <w:sz w:val="24"/>
          <w:szCs w:val="24"/>
        </w:rPr>
        <w:t>The mean BMI was 24.3</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 xml:space="preserve">4.3 </w:t>
      </w:r>
      <w:bookmarkStart w:id="7" w:name="_Hlk536355887"/>
      <w:r w:rsidR="00FD0E00" w:rsidRPr="00CA713D">
        <w:rPr>
          <w:rFonts w:ascii="Book Antiqua" w:eastAsia="Calibri" w:hAnsi="Book Antiqua" w:cs="Arial"/>
          <w:sz w:val="24"/>
          <w:szCs w:val="24"/>
        </w:rPr>
        <w:t>kg/m</w:t>
      </w:r>
      <w:r w:rsidR="00FD0E00" w:rsidRPr="00CA713D">
        <w:rPr>
          <w:rFonts w:ascii="Book Antiqua" w:eastAsia="Calibri" w:hAnsi="Book Antiqua" w:cs="Arial"/>
          <w:sz w:val="24"/>
          <w:szCs w:val="24"/>
          <w:vertAlign w:val="superscript"/>
        </w:rPr>
        <w:t>2</w:t>
      </w:r>
      <w:bookmarkEnd w:id="7"/>
      <w:r w:rsidR="00FD0E00" w:rsidRPr="00CA713D">
        <w:rPr>
          <w:rFonts w:ascii="Book Antiqua" w:eastAsia="Calibri" w:hAnsi="Book Antiqua" w:cs="Arial"/>
          <w:sz w:val="24"/>
          <w:szCs w:val="24"/>
        </w:rPr>
        <w:t xml:space="preserve">. The mean </w:t>
      </w:r>
      <w:r w:rsidR="008741DB" w:rsidRPr="00CA713D">
        <w:rPr>
          <w:rFonts w:ascii="Book Antiqua" w:eastAsia="Calibri" w:hAnsi="Book Antiqua" w:cs="Arial"/>
          <w:sz w:val="24"/>
          <w:szCs w:val="24"/>
        </w:rPr>
        <w:t>hemoglobin A1C (HbA1C)</w:t>
      </w:r>
      <w:r w:rsidR="00FD0E00" w:rsidRPr="00CA713D">
        <w:rPr>
          <w:rFonts w:ascii="Book Antiqua" w:eastAsia="Calibri" w:hAnsi="Book Antiqua" w:cs="Arial"/>
          <w:sz w:val="24"/>
          <w:szCs w:val="24"/>
        </w:rPr>
        <w:t xml:space="preserve"> was 7.5</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 xml:space="preserve">1.9%. </w:t>
      </w:r>
      <w:bookmarkStart w:id="8" w:name="_Hlk536355376"/>
      <w:r w:rsidR="00FD0E00" w:rsidRPr="00CA713D">
        <w:rPr>
          <w:rFonts w:ascii="Book Antiqua" w:eastAsia="Calibri" w:hAnsi="Book Antiqua" w:cs="Arial"/>
          <w:sz w:val="24"/>
          <w:szCs w:val="24"/>
        </w:rPr>
        <w:t xml:space="preserve">The mean </w:t>
      </w:r>
      <w:r w:rsidR="00B94261" w:rsidRPr="00CA713D">
        <w:rPr>
          <w:rFonts w:ascii="Book Antiqua" w:eastAsia="Calibri" w:hAnsi="Book Antiqua" w:cs="Arial"/>
          <w:bCs/>
          <w:sz w:val="24"/>
          <w:szCs w:val="24"/>
        </w:rPr>
        <w:t>estimated glomerular filtration rate</w:t>
      </w:r>
      <w:r w:rsidR="00B94261" w:rsidRPr="00CA713D">
        <w:rPr>
          <w:rFonts w:ascii="Book Antiqua" w:eastAsia="Calibri" w:hAnsi="Book Antiqua" w:cs="Arial"/>
          <w:sz w:val="24"/>
          <w:szCs w:val="24"/>
        </w:rPr>
        <w:t xml:space="preserve"> </w:t>
      </w:r>
      <w:r w:rsidR="00B94261">
        <w:rPr>
          <w:rFonts w:ascii="Book Antiqua" w:hAnsi="Book Antiqua" w:cs="Arial" w:hint="eastAsia"/>
          <w:sz w:val="24"/>
          <w:szCs w:val="24"/>
          <w:lang w:eastAsia="zh-CN"/>
        </w:rPr>
        <w:t>(</w:t>
      </w:r>
      <w:r w:rsidR="00FD0E00" w:rsidRPr="00CA713D">
        <w:rPr>
          <w:rFonts w:ascii="Book Antiqua" w:eastAsia="Calibri" w:hAnsi="Book Antiqua" w:cs="Arial"/>
          <w:sz w:val="24"/>
          <w:szCs w:val="24"/>
        </w:rPr>
        <w:t>eGFR</w:t>
      </w:r>
      <w:r w:rsidR="00B94261">
        <w:rPr>
          <w:rFonts w:ascii="Book Antiqua" w:hAnsi="Book Antiqua" w:cs="Arial" w:hint="eastAsia"/>
          <w:sz w:val="24"/>
          <w:szCs w:val="24"/>
          <w:lang w:eastAsia="zh-CN"/>
        </w:rPr>
        <w:t>)</w:t>
      </w:r>
      <w:r w:rsidR="00FD0E00" w:rsidRPr="00CA713D">
        <w:rPr>
          <w:rFonts w:ascii="Book Antiqua" w:eastAsia="Calibri" w:hAnsi="Book Antiqua" w:cs="Arial"/>
          <w:sz w:val="24"/>
          <w:szCs w:val="24"/>
        </w:rPr>
        <w:t xml:space="preserve"> was 54.7</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w:t>
      </w:r>
      <w:r>
        <w:rPr>
          <w:rFonts w:ascii="Book Antiqua" w:hAnsi="Book Antiqua" w:cs="Arial" w:hint="eastAsia"/>
          <w:sz w:val="24"/>
          <w:szCs w:val="24"/>
          <w:lang w:eastAsia="zh-CN"/>
        </w:rPr>
        <w:t xml:space="preserve"> </w:t>
      </w:r>
      <w:r w:rsidR="00FD0E00" w:rsidRPr="00CA713D">
        <w:rPr>
          <w:rFonts w:ascii="Book Antiqua" w:eastAsia="Calibri" w:hAnsi="Book Antiqua" w:cs="Arial"/>
          <w:sz w:val="24"/>
          <w:szCs w:val="24"/>
        </w:rPr>
        <w:t>21.5 mL/min</w:t>
      </w:r>
      <w:r>
        <w:rPr>
          <w:rFonts w:ascii="Book Antiqua" w:hAnsi="Book Antiqua" w:cs="Arial" w:hint="eastAsia"/>
          <w:sz w:val="24"/>
          <w:szCs w:val="24"/>
          <w:lang w:eastAsia="zh-CN"/>
        </w:rPr>
        <w:t xml:space="preserve"> per </w:t>
      </w:r>
      <w:r w:rsidR="00FD0E00" w:rsidRPr="00CA713D">
        <w:rPr>
          <w:rFonts w:ascii="Book Antiqua" w:eastAsia="Calibri" w:hAnsi="Book Antiqua" w:cs="Arial"/>
          <w:sz w:val="24"/>
          <w:szCs w:val="24"/>
        </w:rPr>
        <w:t>1.73 m</w:t>
      </w:r>
      <w:r w:rsidR="00FD0E00" w:rsidRPr="00CA713D">
        <w:rPr>
          <w:rFonts w:ascii="Book Antiqua" w:eastAsia="Calibri" w:hAnsi="Book Antiqua" w:cs="Arial"/>
          <w:sz w:val="24"/>
          <w:szCs w:val="24"/>
          <w:vertAlign w:val="superscript"/>
        </w:rPr>
        <w:t>2</w:t>
      </w:r>
      <w:r w:rsidR="00FD0E00" w:rsidRPr="00CA713D">
        <w:rPr>
          <w:rFonts w:ascii="Book Antiqua" w:eastAsia="Calibri" w:hAnsi="Book Antiqua" w:cs="Arial"/>
          <w:sz w:val="24"/>
          <w:szCs w:val="24"/>
        </w:rPr>
        <w:t xml:space="preserve"> </w:t>
      </w:r>
      <w:bookmarkEnd w:id="8"/>
      <w:r w:rsidR="00FD0E00" w:rsidRPr="00CA713D">
        <w:rPr>
          <w:rFonts w:ascii="Book Antiqua" w:eastAsia="Calibri" w:hAnsi="Book Antiqua" w:cs="Arial"/>
          <w:sz w:val="24"/>
          <w:szCs w:val="24"/>
        </w:rPr>
        <w:t>(Table 1).</w:t>
      </w:r>
    </w:p>
    <w:p w14:paraId="26A2CFFD" w14:textId="77777777" w:rsidR="00CA713D" w:rsidRPr="00CA713D" w:rsidRDefault="00CA713D" w:rsidP="00923F84">
      <w:pPr>
        <w:spacing w:after="0" w:line="360" w:lineRule="auto"/>
        <w:jc w:val="both"/>
        <w:rPr>
          <w:rFonts w:ascii="Book Antiqua" w:hAnsi="Book Antiqua" w:cs="Arial"/>
          <w:sz w:val="24"/>
          <w:szCs w:val="24"/>
          <w:lang w:eastAsia="zh-CN"/>
        </w:rPr>
      </w:pPr>
    </w:p>
    <w:p w14:paraId="5E1A0CA8" w14:textId="77777777" w:rsidR="00FD0E00" w:rsidRPr="00B94261" w:rsidRDefault="00FD0E00" w:rsidP="00923F84">
      <w:pPr>
        <w:spacing w:after="0" w:line="360" w:lineRule="auto"/>
        <w:jc w:val="both"/>
        <w:rPr>
          <w:rFonts w:ascii="Book Antiqua" w:eastAsia="Calibri" w:hAnsi="Book Antiqua" w:cs="Arial"/>
          <w:i/>
          <w:sz w:val="24"/>
          <w:szCs w:val="24"/>
        </w:rPr>
      </w:pPr>
      <w:r w:rsidRPr="00B94261">
        <w:rPr>
          <w:rFonts w:ascii="Book Antiqua" w:eastAsia="Calibri" w:hAnsi="Book Antiqua" w:cs="Arial"/>
          <w:b/>
          <w:i/>
          <w:sz w:val="24"/>
          <w:szCs w:val="24"/>
        </w:rPr>
        <w:t xml:space="preserve">Prevalence of </w:t>
      </w:r>
      <w:bookmarkStart w:id="9" w:name="_Hlk536356730"/>
      <w:proofErr w:type="spellStart"/>
      <w:r w:rsidRPr="00B94261">
        <w:rPr>
          <w:rFonts w:ascii="Book Antiqua" w:eastAsia="Calibri" w:hAnsi="Book Antiqua" w:cs="Arial"/>
          <w:b/>
          <w:i/>
          <w:sz w:val="24"/>
          <w:szCs w:val="24"/>
        </w:rPr>
        <w:t>dysglycemia</w:t>
      </w:r>
      <w:proofErr w:type="spellEnd"/>
      <w:r w:rsidRPr="00B94261">
        <w:rPr>
          <w:rFonts w:ascii="Book Antiqua" w:eastAsia="Calibri" w:hAnsi="Book Antiqua" w:cs="Arial"/>
          <w:b/>
          <w:i/>
          <w:sz w:val="24"/>
          <w:szCs w:val="24"/>
        </w:rPr>
        <w:t>-related hospitalization</w:t>
      </w:r>
      <w:r w:rsidRPr="00B94261">
        <w:rPr>
          <w:rFonts w:ascii="Book Antiqua" w:eastAsia="Calibri" w:hAnsi="Book Antiqua" w:cs="Cordia New"/>
          <w:b/>
          <w:i/>
          <w:sz w:val="24"/>
          <w:szCs w:val="24"/>
        </w:rPr>
        <w:t>s</w:t>
      </w:r>
      <w:r w:rsidRPr="00B94261">
        <w:rPr>
          <w:rFonts w:ascii="Book Antiqua" w:eastAsia="Calibri" w:hAnsi="Book Antiqua" w:cs="Arial"/>
          <w:b/>
          <w:i/>
          <w:sz w:val="24"/>
          <w:szCs w:val="24"/>
        </w:rPr>
        <w:t xml:space="preserve"> among elderly T2DM patients</w:t>
      </w:r>
      <w:bookmarkEnd w:id="9"/>
      <w:r w:rsidRPr="00B94261">
        <w:rPr>
          <w:rFonts w:ascii="Book Antiqua" w:eastAsia="Calibri" w:hAnsi="Book Antiqua" w:cs="Arial"/>
          <w:b/>
          <w:i/>
          <w:sz w:val="24"/>
          <w:szCs w:val="24"/>
        </w:rPr>
        <w:t xml:space="preserve"> </w:t>
      </w:r>
    </w:p>
    <w:p w14:paraId="28647741" w14:textId="77E9193D" w:rsidR="00FD0E00" w:rsidRDefault="00FD0E00" w:rsidP="00923F84">
      <w:pPr>
        <w:spacing w:after="0" w:line="360" w:lineRule="auto"/>
        <w:jc w:val="both"/>
        <w:rPr>
          <w:rFonts w:ascii="Book Antiqua" w:hAnsi="Book Antiqua" w:cs="Arial"/>
          <w:sz w:val="24"/>
          <w:szCs w:val="24"/>
          <w:lang w:eastAsia="zh-CN"/>
        </w:rPr>
      </w:pPr>
      <w:bookmarkStart w:id="10" w:name="_Hlk96719"/>
      <w:r w:rsidRPr="00CA713D">
        <w:rPr>
          <w:rFonts w:ascii="Book Antiqua" w:eastAsia="Calibri" w:hAnsi="Book Antiqua" w:cs="Arial"/>
          <w:sz w:val="24"/>
          <w:szCs w:val="24"/>
        </w:rPr>
        <w:t xml:space="preserve">The </w:t>
      </w:r>
      <w:bookmarkStart w:id="11" w:name="_Hlk95932"/>
      <w:r w:rsidRPr="00CA713D">
        <w:rPr>
          <w:rFonts w:ascii="Book Antiqua" w:eastAsia="Calibri" w:hAnsi="Book Antiqua" w:cs="Arial"/>
          <w:sz w:val="24"/>
          <w:szCs w:val="24"/>
        </w:rPr>
        <w:t xml:space="preserve">prevalence of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hospitalizations among elderly T2DM patients</w:t>
      </w:r>
      <w:bookmarkEnd w:id="11"/>
      <w:r w:rsidRPr="00CA713D">
        <w:rPr>
          <w:rFonts w:ascii="Book Antiqua" w:eastAsia="Calibri" w:hAnsi="Book Antiqua" w:cs="Arial"/>
          <w:sz w:val="24"/>
          <w:szCs w:val="24"/>
        </w:rPr>
        <w:t xml:space="preserve"> during the year 2014 was 4.9% (</w:t>
      </w:r>
      <w:r w:rsidRPr="00B94261">
        <w:rPr>
          <w:rFonts w:ascii="Book Antiqua" w:eastAsia="Calibri" w:hAnsi="Book Antiqua" w:cs="Arial"/>
          <w:i/>
          <w:sz w:val="24"/>
          <w:szCs w:val="24"/>
        </w:rPr>
        <w:t>n</w:t>
      </w:r>
      <w:r w:rsidR="00B94261">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B94261">
        <w:rPr>
          <w:rFonts w:ascii="Book Antiqua" w:hAnsi="Book Antiqua" w:cs="Arial" w:hint="eastAsia"/>
          <w:sz w:val="24"/>
          <w:szCs w:val="24"/>
          <w:lang w:eastAsia="zh-CN"/>
        </w:rPr>
        <w:t xml:space="preserve"> </w:t>
      </w:r>
      <w:r w:rsidRPr="00CA713D">
        <w:rPr>
          <w:rFonts w:ascii="Book Antiqua" w:eastAsia="Calibri" w:hAnsi="Book Antiqua" w:cs="Arial"/>
          <w:sz w:val="24"/>
          <w:szCs w:val="24"/>
        </w:rPr>
        <w:t xml:space="preserve">558). </w:t>
      </w:r>
      <w:bookmarkStart w:id="12" w:name="_Hlk96777"/>
      <w:bookmarkEnd w:id="10"/>
      <w:r w:rsidRPr="00CA713D">
        <w:rPr>
          <w:rFonts w:ascii="Book Antiqua" w:eastAsia="Calibri" w:hAnsi="Book Antiqua" w:cs="Arial"/>
          <w:sz w:val="24"/>
          <w:szCs w:val="24"/>
        </w:rPr>
        <w:t xml:space="preserve">Among elderly T2DM patients, 11 (0.1%), 16 (0.1%), and 192 (1.7%) were admitted in hospital due to </w:t>
      </w:r>
      <w:bookmarkStart w:id="13" w:name="_Hlk536357789"/>
      <w:r w:rsidRPr="00CA713D">
        <w:rPr>
          <w:rFonts w:ascii="Book Antiqua" w:eastAsia="Calibri" w:hAnsi="Book Antiqua" w:cs="Arial"/>
          <w:sz w:val="24"/>
          <w:szCs w:val="24"/>
        </w:rPr>
        <w:t>diabetic ketoacidosis, hyperosmolar hyperglycemic state, and hyperglycemic dehydration syndrome</w:t>
      </w:r>
      <w:bookmarkEnd w:id="13"/>
      <w:r w:rsidRPr="00CA713D">
        <w:rPr>
          <w:rFonts w:ascii="Book Antiqua" w:eastAsia="Calibri" w:hAnsi="Book Antiqua" w:cs="Arial"/>
          <w:sz w:val="24"/>
          <w:szCs w:val="24"/>
        </w:rPr>
        <w:t xml:space="preserve">, respectively, whereas 356 (3.1%) were admitted in hospital due to hypoglycemia. </w:t>
      </w:r>
      <w:bookmarkEnd w:id="12"/>
    </w:p>
    <w:p w14:paraId="447A2F9F" w14:textId="77777777" w:rsidR="00B94261" w:rsidRPr="00B94261" w:rsidRDefault="00B94261" w:rsidP="00923F84">
      <w:pPr>
        <w:spacing w:after="0" w:line="360" w:lineRule="auto"/>
        <w:jc w:val="both"/>
        <w:rPr>
          <w:rFonts w:ascii="Book Antiqua" w:hAnsi="Book Antiqua" w:cs="Arial"/>
          <w:sz w:val="24"/>
          <w:szCs w:val="24"/>
          <w:lang w:eastAsia="zh-CN"/>
        </w:rPr>
      </w:pPr>
    </w:p>
    <w:p w14:paraId="313FB382" w14:textId="77777777" w:rsidR="00FD0E00" w:rsidRPr="00B94261" w:rsidRDefault="00FD0E00" w:rsidP="00923F84">
      <w:pPr>
        <w:spacing w:after="0" w:line="360" w:lineRule="auto"/>
        <w:jc w:val="both"/>
        <w:rPr>
          <w:rFonts w:ascii="Book Antiqua" w:eastAsia="Calibri" w:hAnsi="Book Antiqua" w:cs="Arial"/>
          <w:b/>
          <w:i/>
          <w:sz w:val="24"/>
          <w:szCs w:val="24"/>
        </w:rPr>
      </w:pPr>
      <w:r w:rsidRPr="00B94261">
        <w:rPr>
          <w:rFonts w:ascii="Book Antiqua" w:eastAsia="Calibri" w:hAnsi="Book Antiqua" w:cs="Arial"/>
          <w:b/>
          <w:i/>
          <w:sz w:val="24"/>
          <w:szCs w:val="24"/>
        </w:rPr>
        <w:t xml:space="preserve">Associated factors associated with hypoglycemia-related and hyperglycemia-related hospitalizations </w:t>
      </w:r>
    </w:p>
    <w:p w14:paraId="73D65339" w14:textId="77777777" w:rsidR="00FD0E00" w:rsidRPr="00CA713D" w:rsidRDefault="00FD0E00" w:rsidP="00923F84">
      <w:pPr>
        <w:spacing w:after="0" w:line="360" w:lineRule="auto"/>
        <w:jc w:val="both"/>
        <w:rPr>
          <w:rFonts w:ascii="Book Antiqua" w:eastAsia="Calibri" w:hAnsi="Book Antiqua" w:cs="Arial"/>
          <w:sz w:val="24"/>
          <w:szCs w:val="24"/>
        </w:rPr>
      </w:pPr>
      <w:bookmarkStart w:id="14" w:name="_Hlk536357842"/>
      <w:r w:rsidRPr="00CA713D">
        <w:rPr>
          <w:rFonts w:ascii="Book Antiqua" w:eastAsia="Calibri" w:hAnsi="Book Antiqua" w:cs="Arial"/>
          <w:sz w:val="24"/>
          <w:szCs w:val="24"/>
        </w:rPr>
        <w:t>In multivariable analysis, older age, female sex, had hypertension, dementia, lower BMI, insulin use, elevated HbA1c, and decreased eGFR were associated with increased risk of hospital admission due to hypoglycemia, whereas overweight and obesity were associated with decreased risk of hospital admission (Table 2).</w:t>
      </w:r>
    </w:p>
    <w:bookmarkEnd w:id="14"/>
    <w:p w14:paraId="0043991D" w14:textId="77777777" w:rsidR="00FD0E00" w:rsidRDefault="00FD0E00" w:rsidP="00B94261">
      <w:pPr>
        <w:spacing w:after="0" w:line="360" w:lineRule="auto"/>
        <w:ind w:firstLineChars="100" w:firstLine="240"/>
        <w:jc w:val="both"/>
        <w:rPr>
          <w:rFonts w:ascii="Book Antiqua" w:hAnsi="Book Antiqua" w:cs="Arial"/>
          <w:sz w:val="24"/>
          <w:szCs w:val="24"/>
          <w:lang w:eastAsia="zh-CN"/>
        </w:rPr>
      </w:pPr>
      <w:r w:rsidRPr="00CA713D">
        <w:rPr>
          <w:rFonts w:ascii="Book Antiqua" w:eastAsia="Calibri" w:hAnsi="Book Antiqua" w:cs="Arial"/>
          <w:sz w:val="24"/>
          <w:szCs w:val="24"/>
        </w:rPr>
        <w:t xml:space="preserve">In multivariable analysis, dementia, depression, insulin use, and HbA1C 8.5% and above were associated with increased risk of hospital admission due to hyperglycemia, whereas overweight was associated with decreased risk of hospital admission (Table 3). </w:t>
      </w:r>
    </w:p>
    <w:p w14:paraId="239B9522" w14:textId="77777777" w:rsidR="00B94261" w:rsidRPr="00B94261" w:rsidRDefault="00B94261" w:rsidP="00B94261">
      <w:pPr>
        <w:spacing w:after="0" w:line="360" w:lineRule="auto"/>
        <w:ind w:firstLineChars="100" w:firstLine="240"/>
        <w:jc w:val="both"/>
        <w:rPr>
          <w:rFonts w:ascii="Book Antiqua" w:hAnsi="Book Antiqua" w:cs="Arial"/>
          <w:sz w:val="24"/>
          <w:szCs w:val="24"/>
          <w:lang w:eastAsia="zh-CN"/>
        </w:rPr>
      </w:pPr>
    </w:p>
    <w:p w14:paraId="3C559420" w14:textId="77777777" w:rsidR="00FD0E00" w:rsidRPr="00CA713D" w:rsidRDefault="00FD0E00" w:rsidP="00923F84">
      <w:pPr>
        <w:spacing w:after="0" w:line="360" w:lineRule="auto"/>
        <w:jc w:val="both"/>
        <w:rPr>
          <w:rFonts w:ascii="Book Antiqua" w:eastAsia="Calibri" w:hAnsi="Book Antiqua" w:cs="Arial"/>
          <w:b/>
          <w:bCs/>
          <w:sz w:val="24"/>
          <w:szCs w:val="24"/>
        </w:rPr>
      </w:pPr>
      <w:r w:rsidRPr="00CA713D">
        <w:rPr>
          <w:rFonts w:ascii="Book Antiqua" w:eastAsia="Calibri" w:hAnsi="Book Antiqua" w:cs="Arial"/>
          <w:b/>
          <w:bCs/>
          <w:sz w:val="24"/>
          <w:szCs w:val="24"/>
        </w:rPr>
        <w:t>DISCUSSION</w:t>
      </w:r>
    </w:p>
    <w:p w14:paraId="3A205802" w14:textId="2F34A4C5" w:rsidR="00FD0E00" w:rsidRPr="00CA713D" w:rsidRDefault="00FD0E00" w:rsidP="00923F84">
      <w:pPr>
        <w:spacing w:after="0" w:line="360" w:lineRule="auto"/>
        <w:jc w:val="both"/>
        <w:rPr>
          <w:rFonts w:ascii="Book Antiqua" w:eastAsia="Calibri" w:hAnsi="Book Antiqua" w:cs="Arial"/>
          <w:sz w:val="24"/>
          <w:szCs w:val="24"/>
        </w:rPr>
      </w:pPr>
      <w:r w:rsidRPr="00CA713D">
        <w:rPr>
          <w:rFonts w:ascii="Book Antiqua" w:eastAsia="Calibri" w:hAnsi="Book Antiqua" w:cs="Arial"/>
          <w:sz w:val="24"/>
          <w:szCs w:val="24"/>
        </w:rPr>
        <w:t xml:space="preserve">This was a large nationwide, multicenter, one-year period cross-sectional study that examined prevalence and associated factors for hospitalization due to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 among elderly T2DM patients during the year 2014. Despite a prior study that showed an overall decreasing trend in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hospital admissions among elderly Thai T2DM</w:t>
      </w:r>
      <w:r w:rsidR="00B94261">
        <w:rPr>
          <w:rFonts w:ascii="Book Antiqua" w:eastAsia="Calibri" w:hAnsi="Book Antiqua" w:cs="Arial"/>
          <w:sz w:val="24"/>
          <w:szCs w:val="24"/>
        </w:rPr>
        <w:t xml:space="preserve"> patients</w:t>
      </w:r>
      <w:r w:rsidRPr="00CA713D">
        <w:rPr>
          <w:rFonts w:ascii="Book Antiqua" w:eastAsia="Calibri" w:hAnsi="Book Antiqua" w:cs="Arial"/>
          <w:noProof/>
          <w:sz w:val="24"/>
          <w:szCs w:val="24"/>
          <w:vertAlign w:val="superscript"/>
        </w:rPr>
        <w:t>[13]</w:t>
      </w:r>
      <w:r w:rsidRPr="00CA713D">
        <w:rPr>
          <w:rFonts w:ascii="Book Antiqua" w:eastAsia="Calibri" w:hAnsi="Book Antiqua" w:cs="Arial"/>
          <w:sz w:val="24"/>
          <w:szCs w:val="24"/>
        </w:rPr>
        <w:t>, our data describe</w:t>
      </w:r>
      <w:r w:rsidR="00923F84" w:rsidRPr="00CA713D">
        <w:rPr>
          <w:rFonts w:ascii="Book Antiqua" w:eastAsia="Calibri" w:hAnsi="Book Antiqua" w:cs="Arial"/>
          <w:sz w:val="24"/>
          <w:szCs w:val="24"/>
        </w:rPr>
        <w:t xml:space="preserve"> </w:t>
      </w:r>
      <w:r w:rsidRPr="00CA713D">
        <w:rPr>
          <w:rFonts w:ascii="Book Antiqua" w:eastAsia="Calibri" w:hAnsi="Book Antiqua" w:cs="Arial"/>
          <w:sz w:val="24"/>
          <w:szCs w:val="24"/>
        </w:rPr>
        <w:t>that the prevalence of hypoglycemia-related hospitalization is higher than previously reported</w:t>
      </w:r>
      <w:r w:rsidR="00B94261">
        <w:rPr>
          <w:rFonts w:ascii="Book Antiqua" w:eastAsia="Calibri" w:hAnsi="Book Antiqua" w:cs="Arial"/>
          <w:sz w:val="24"/>
          <w:szCs w:val="24"/>
        </w:rPr>
        <w:t xml:space="preserve"> from United States</w:t>
      </w:r>
      <w:r w:rsidR="00B94261">
        <w:rPr>
          <w:rFonts w:ascii="Book Antiqua" w:eastAsia="Calibri" w:hAnsi="Book Antiqua" w:cs="Arial"/>
          <w:noProof/>
          <w:sz w:val="24"/>
          <w:szCs w:val="24"/>
          <w:vertAlign w:val="superscript"/>
        </w:rPr>
        <w:t>[7,</w:t>
      </w:r>
      <w:r w:rsidRPr="00CA713D">
        <w:rPr>
          <w:rFonts w:ascii="Book Antiqua" w:eastAsia="Calibri" w:hAnsi="Book Antiqua" w:cs="Arial"/>
          <w:noProof/>
          <w:sz w:val="24"/>
          <w:szCs w:val="24"/>
          <w:vertAlign w:val="superscript"/>
        </w:rPr>
        <w:t>14]</w:t>
      </w:r>
      <w:r w:rsidR="00B94261">
        <w:rPr>
          <w:rFonts w:ascii="Book Antiqua" w:eastAsia="Calibri" w:hAnsi="Book Antiqua" w:cs="Arial"/>
          <w:sz w:val="24"/>
          <w:szCs w:val="24"/>
        </w:rPr>
        <w:t>, England</w:t>
      </w:r>
      <w:r w:rsidRPr="00CA713D">
        <w:rPr>
          <w:rFonts w:ascii="Book Antiqua" w:eastAsia="Calibri" w:hAnsi="Book Antiqua" w:cs="Arial"/>
          <w:noProof/>
          <w:sz w:val="24"/>
          <w:szCs w:val="24"/>
          <w:vertAlign w:val="superscript"/>
        </w:rPr>
        <w:t>[15]</w:t>
      </w:r>
      <w:r w:rsidR="00B94261">
        <w:rPr>
          <w:rFonts w:ascii="Book Antiqua" w:eastAsia="Calibri" w:hAnsi="Book Antiqua" w:cs="Arial"/>
          <w:sz w:val="24"/>
          <w:szCs w:val="24"/>
        </w:rPr>
        <w:t>, Canada</w:t>
      </w:r>
      <w:r w:rsidRPr="00CA713D">
        <w:rPr>
          <w:rFonts w:ascii="Book Antiqua" w:eastAsia="Calibri" w:hAnsi="Book Antiqua" w:cs="Arial"/>
          <w:noProof/>
          <w:sz w:val="24"/>
          <w:szCs w:val="24"/>
          <w:vertAlign w:val="superscript"/>
        </w:rPr>
        <w:t>[16]</w:t>
      </w:r>
      <w:r w:rsidRPr="00CA713D">
        <w:rPr>
          <w:rFonts w:ascii="Book Antiqua" w:eastAsia="Calibri" w:hAnsi="Book Antiqua" w:cs="Arial"/>
          <w:sz w:val="24"/>
          <w:szCs w:val="24"/>
        </w:rPr>
        <w:t>, Italy</w:t>
      </w:r>
      <w:r w:rsidRPr="00CA713D">
        <w:rPr>
          <w:rFonts w:ascii="Book Antiqua" w:eastAsia="Calibri" w:hAnsi="Book Antiqua" w:cs="Arial"/>
          <w:noProof/>
          <w:sz w:val="24"/>
          <w:szCs w:val="24"/>
          <w:vertAlign w:val="superscript"/>
        </w:rPr>
        <w:t>[17]</w:t>
      </w:r>
      <w:r w:rsidR="00B94261">
        <w:rPr>
          <w:rFonts w:ascii="Book Antiqua" w:eastAsia="Calibri" w:hAnsi="Book Antiqua" w:cs="Arial"/>
          <w:sz w:val="24"/>
          <w:szCs w:val="24"/>
        </w:rPr>
        <w:t>, Denmark</w:t>
      </w:r>
      <w:r w:rsidRPr="00CA713D">
        <w:rPr>
          <w:rFonts w:ascii="Book Antiqua" w:eastAsia="Calibri" w:hAnsi="Book Antiqua" w:cs="Arial"/>
          <w:noProof/>
          <w:sz w:val="24"/>
          <w:szCs w:val="24"/>
          <w:vertAlign w:val="superscript"/>
        </w:rPr>
        <w:t>[18]</w:t>
      </w:r>
      <w:r w:rsidRPr="00CA713D">
        <w:rPr>
          <w:rFonts w:ascii="Book Antiqua" w:eastAsia="Calibri" w:hAnsi="Book Antiqua" w:cs="Arial"/>
          <w:sz w:val="24"/>
          <w:szCs w:val="24"/>
        </w:rPr>
        <w:t xml:space="preserve"> and</w:t>
      </w:r>
      <w:r w:rsidR="00B94261">
        <w:rPr>
          <w:rFonts w:ascii="Book Antiqua" w:eastAsia="Calibri" w:hAnsi="Book Antiqua" w:cs="Arial"/>
          <w:sz w:val="24"/>
          <w:szCs w:val="24"/>
        </w:rPr>
        <w:t xml:space="preserve"> </w:t>
      </w:r>
      <w:r w:rsidR="00B94261">
        <w:rPr>
          <w:rFonts w:ascii="Book Antiqua" w:hAnsi="Book Antiqua" w:cs="Arial" w:hint="eastAsia"/>
          <w:sz w:val="24"/>
          <w:szCs w:val="24"/>
          <w:lang w:eastAsia="zh-CN"/>
        </w:rPr>
        <w:t xml:space="preserve">South </w:t>
      </w:r>
      <w:r w:rsidR="00B94261">
        <w:rPr>
          <w:rFonts w:ascii="Book Antiqua" w:eastAsia="Calibri" w:hAnsi="Book Antiqua" w:cs="Arial"/>
          <w:sz w:val="24"/>
          <w:szCs w:val="24"/>
        </w:rPr>
        <w:t>Korea</w:t>
      </w:r>
      <w:r w:rsidRPr="00CA713D">
        <w:rPr>
          <w:rFonts w:ascii="Book Antiqua" w:eastAsia="Calibri" w:hAnsi="Book Antiqua" w:cs="Arial"/>
          <w:noProof/>
          <w:sz w:val="24"/>
          <w:szCs w:val="24"/>
          <w:vertAlign w:val="superscript"/>
        </w:rPr>
        <w:t>[19]</w:t>
      </w:r>
      <w:r w:rsidR="00017DBF" w:rsidRPr="00CA713D">
        <w:rPr>
          <w:rFonts w:ascii="Book Antiqua" w:eastAsia="Calibri" w:hAnsi="Book Antiqua" w:cs="Arial"/>
          <w:noProof/>
          <w:sz w:val="24"/>
          <w:szCs w:val="24"/>
          <w:vertAlign w:val="superscript"/>
        </w:rPr>
        <w:t xml:space="preserve"> </w:t>
      </w:r>
      <w:r w:rsidR="00017DBF" w:rsidRPr="00CA713D">
        <w:rPr>
          <w:rFonts w:ascii="Book Antiqua" w:eastAsia="Calibri" w:hAnsi="Book Antiqua" w:cs="Arial"/>
          <w:noProof/>
          <w:sz w:val="24"/>
          <w:szCs w:val="24"/>
        </w:rPr>
        <w:t>(Table 4)</w:t>
      </w:r>
      <w:r w:rsidRPr="00CA713D">
        <w:rPr>
          <w:rFonts w:ascii="Book Antiqua" w:eastAsia="Calibri" w:hAnsi="Book Antiqua" w:cs="Arial"/>
          <w:sz w:val="24"/>
          <w:szCs w:val="24"/>
        </w:rPr>
        <w:t>. This might be due to several reasons. First, the United States report consisted of combined data from both diabetic and non-diabetic patients.</w:t>
      </w:r>
      <w:r w:rsidR="00923F84" w:rsidRPr="00CA713D">
        <w:rPr>
          <w:rFonts w:ascii="Book Antiqua" w:eastAsia="Calibri" w:hAnsi="Book Antiqua" w:cs="Arial"/>
          <w:sz w:val="24"/>
          <w:szCs w:val="24"/>
        </w:rPr>
        <w:t xml:space="preserve"> </w:t>
      </w:r>
      <w:r w:rsidRPr="00CA713D">
        <w:rPr>
          <w:rFonts w:ascii="Book Antiqua" w:eastAsia="Calibri" w:hAnsi="Book Antiqua" w:cs="Arial"/>
          <w:sz w:val="24"/>
          <w:szCs w:val="24"/>
        </w:rPr>
        <w:t xml:space="preserve">Second, our study included different sized hospitals, and the smaller sized hospital may have had limited availability of specialists. This may have negatively affected the quality of care for these special populations. Moreover, our study found that hypoglycemia-related hospitalization is higher than hyperglycemia in old diabetic patients. It could translate that elderly T2DM patients were likely to treat with rigorous glycemic control. </w:t>
      </w:r>
    </w:p>
    <w:p w14:paraId="0CB2672D" w14:textId="03E96259" w:rsidR="00593ACA"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 xml:space="preserve">Our study revealed that age, female sex, hypertension, dementia, insulin use, low BMI, elevated HbA1C and low eGFR are associated with hypoglycemia-related hospitalizations. Older age </w:t>
      </w:r>
      <w:bookmarkStart w:id="15" w:name="_Hlk2603060"/>
      <w:r w:rsidR="005D7E78" w:rsidRPr="00CA713D">
        <w:rPr>
          <w:rFonts w:ascii="Book Antiqua" w:eastAsia="Calibri" w:hAnsi="Book Antiqua" w:cs="Arial"/>
          <w:sz w:val="24"/>
          <w:szCs w:val="24"/>
        </w:rPr>
        <w:t xml:space="preserve">and its </w:t>
      </w:r>
      <w:r w:rsidRPr="00CA713D">
        <w:rPr>
          <w:rFonts w:ascii="Book Antiqua" w:eastAsia="Calibri" w:hAnsi="Book Antiqua" w:cs="Arial"/>
          <w:sz w:val="24"/>
          <w:szCs w:val="24"/>
        </w:rPr>
        <w:t>associat</w:t>
      </w:r>
      <w:r w:rsidR="005D7E78" w:rsidRPr="00CA713D">
        <w:rPr>
          <w:rFonts w:ascii="Book Antiqua" w:eastAsia="Calibri" w:hAnsi="Book Antiqua" w:cs="Arial"/>
          <w:sz w:val="24"/>
          <w:szCs w:val="24"/>
        </w:rPr>
        <w:t>ion</w:t>
      </w:r>
      <w:r w:rsidRPr="00CA713D">
        <w:rPr>
          <w:rFonts w:ascii="Book Antiqua" w:eastAsia="Calibri" w:hAnsi="Book Antiqua" w:cs="Arial"/>
          <w:sz w:val="24"/>
          <w:szCs w:val="24"/>
        </w:rPr>
        <w:t xml:space="preserve"> with severe hypoglycemia</w:t>
      </w:r>
      <w:bookmarkEnd w:id="15"/>
      <w:r w:rsidRPr="00CA713D">
        <w:rPr>
          <w:rFonts w:ascii="Book Antiqua" w:eastAsia="Calibri" w:hAnsi="Book Antiqua" w:cs="Arial"/>
          <w:sz w:val="24"/>
          <w:szCs w:val="24"/>
        </w:rPr>
        <w:t xml:space="preserve"> is consistent </w:t>
      </w:r>
      <w:bookmarkStart w:id="16" w:name="_Hlk2595134"/>
      <w:r w:rsidRPr="00CA713D">
        <w:rPr>
          <w:rFonts w:ascii="Book Antiqua" w:eastAsia="Calibri" w:hAnsi="Book Antiqua" w:cs="Arial"/>
          <w:sz w:val="24"/>
          <w:szCs w:val="24"/>
        </w:rPr>
        <w:t xml:space="preserve">with several </w:t>
      </w:r>
      <w:proofErr w:type="gramStart"/>
      <w:r w:rsidRPr="00CA713D">
        <w:rPr>
          <w:rFonts w:ascii="Book Antiqua" w:eastAsia="Calibri" w:hAnsi="Book Antiqua" w:cs="Arial"/>
          <w:sz w:val="24"/>
          <w:szCs w:val="24"/>
        </w:rPr>
        <w:t>reports</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19,</w:t>
      </w:r>
      <w:r w:rsidRPr="00CA713D">
        <w:rPr>
          <w:rFonts w:ascii="Book Antiqua" w:eastAsia="Calibri" w:hAnsi="Book Antiqua" w:cs="Arial"/>
          <w:noProof/>
          <w:sz w:val="24"/>
          <w:szCs w:val="24"/>
          <w:vertAlign w:val="superscript"/>
        </w:rPr>
        <w:t>20]</w:t>
      </w:r>
      <w:bookmarkEnd w:id="16"/>
      <w:r w:rsidRPr="00CA713D">
        <w:rPr>
          <w:rFonts w:ascii="Book Antiqua" w:eastAsia="Calibri" w:hAnsi="Book Antiqua" w:cs="Arial"/>
          <w:sz w:val="24"/>
          <w:szCs w:val="24"/>
        </w:rPr>
        <w:t>. The Korean cohort demonstrated that older patients, female</w:t>
      </w:r>
      <w:r w:rsidR="005D7E78" w:rsidRPr="00CA713D">
        <w:rPr>
          <w:rFonts w:ascii="Book Antiqua" w:eastAsia="Calibri" w:hAnsi="Book Antiqua" w:cs="Arial"/>
          <w:sz w:val="24"/>
          <w:szCs w:val="24"/>
        </w:rPr>
        <w:t>s</w:t>
      </w:r>
      <w:r w:rsidRPr="00CA713D">
        <w:rPr>
          <w:rFonts w:ascii="Book Antiqua" w:eastAsia="Calibri" w:hAnsi="Book Antiqua" w:cs="Arial"/>
          <w:sz w:val="24"/>
          <w:szCs w:val="24"/>
        </w:rPr>
        <w:t xml:space="preserve">, several comorbidities such as chronic kidney disease and </w:t>
      </w:r>
      <w:r w:rsidR="00E73D9A" w:rsidRPr="00CA713D">
        <w:rPr>
          <w:rFonts w:ascii="Book Antiqua" w:eastAsia="Calibri" w:hAnsi="Book Antiqua" w:cs="Arial"/>
          <w:sz w:val="24"/>
          <w:szCs w:val="24"/>
        </w:rPr>
        <w:t>dementia,</w:t>
      </w:r>
      <w:r w:rsidRPr="00CA713D">
        <w:rPr>
          <w:rFonts w:ascii="Book Antiqua" w:eastAsia="Calibri" w:hAnsi="Book Antiqua" w:cs="Arial"/>
          <w:sz w:val="24"/>
          <w:szCs w:val="24"/>
        </w:rPr>
        <w:t xml:space="preserve"> and </w:t>
      </w:r>
      <w:r w:rsidRPr="00CA713D">
        <w:rPr>
          <w:rFonts w:ascii="Book Antiqua" w:eastAsia="Calibri" w:hAnsi="Book Antiqua" w:cs="Arial"/>
          <w:sz w:val="24"/>
          <w:szCs w:val="24"/>
        </w:rPr>
        <w:lastRenderedPageBreak/>
        <w:t xml:space="preserve">insulin use were associated with a high risk of </w:t>
      </w:r>
      <w:bookmarkStart w:id="17" w:name="_Hlk2605410"/>
      <w:proofErr w:type="gramStart"/>
      <w:r w:rsidRPr="00CA713D">
        <w:rPr>
          <w:rFonts w:ascii="Book Antiqua" w:eastAsia="Calibri" w:hAnsi="Book Antiqua" w:cs="Arial"/>
          <w:sz w:val="24"/>
          <w:szCs w:val="24"/>
        </w:rPr>
        <w:t>hypoglycemia</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19]</w:t>
      </w:r>
      <w:bookmarkEnd w:id="17"/>
      <w:r w:rsidRPr="00CA713D">
        <w:rPr>
          <w:rFonts w:ascii="Book Antiqua" w:eastAsia="Calibri" w:hAnsi="Book Antiqua" w:cs="Arial"/>
          <w:sz w:val="24"/>
          <w:szCs w:val="24"/>
        </w:rPr>
        <w:t xml:space="preserve">. Another previous study found that </w:t>
      </w:r>
      <w:r w:rsidR="005D7E78" w:rsidRPr="00CA713D">
        <w:rPr>
          <w:rFonts w:ascii="Book Antiqua" w:eastAsia="Calibri" w:hAnsi="Book Antiqua" w:cs="Arial"/>
          <w:sz w:val="24"/>
          <w:szCs w:val="24"/>
        </w:rPr>
        <w:t xml:space="preserve">in </w:t>
      </w:r>
      <w:r w:rsidRPr="00CA713D">
        <w:rPr>
          <w:rFonts w:ascii="Book Antiqua" w:eastAsia="Calibri" w:hAnsi="Book Antiqua" w:cs="Arial"/>
          <w:sz w:val="24"/>
          <w:szCs w:val="24"/>
        </w:rPr>
        <w:t>patients who are aged ≥</w:t>
      </w:r>
      <w:r w:rsidR="00B94261">
        <w:rPr>
          <w:rFonts w:ascii="Book Antiqua" w:hAnsi="Book Antiqua" w:cs="Arial" w:hint="eastAsia"/>
          <w:sz w:val="24"/>
          <w:szCs w:val="24"/>
          <w:lang w:eastAsia="zh-CN"/>
        </w:rPr>
        <w:t xml:space="preserve"> </w:t>
      </w:r>
      <w:r w:rsidRPr="00CA713D">
        <w:rPr>
          <w:rFonts w:ascii="Book Antiqua" w:eastAsia="Calibri" w:hAnsi="Book Antiqua" w:cs="Arial"/>
          <w:sz w:val="24"/>
          <w:szCs w:val="24"/>
        </w:rPr>
        <w:t xml:space="preserve">80 years, severe hypoglycemia accounted for up to one in six hospital </w:t>
      </w:r>
      <w:proofErr w:type="gramStart"/>
      <w:r w:rsidRPr="00CA713D">
        <w:rPr>
          <w:rFonts w:ascii="Book Antiqua" w:eastAsia="Calibri" w:hAnsi="Book Antiqua" w:cs="Arial"/>
          <w:sz w:val="24"/>
          <w:szCs w:val="24"/>
        </w:rPr>
        <w:t>admissions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20]</w:t>
      </w:r>
      <w:r w:rsidRPr="00CA713D">
        <w:rPr>
          <w:rFonts w:ascii="Book Antiqua" w:eastAsia="Calibri" w:hAnsi="Book Antiqua" w:cs="Arial"/>
          <w:sz w:val="24"/>
          <w:szCs w:val="24"/>
        </w:rPr>
        <w:t xml:space="preserve">. Older patients may have multiple factors that can </w:t>
      </w:r>
      <w:r w:rsidR="005D7E78" w:rsidRPr="00CA713D">
        <w:rPr>
          <w:rFonts w:ascii="Book Antiqua" w:eastAsia="Calibri" w:hAnsi="Book Antiqua" w:cs="Arial"/>
          <w:sz w:val="24"/>
          <w:szCs w:val="24"/>
        </w:rPr>
        <w:t xml:space="preserve">predispose </w:t>
      </w:r>
      <w:r w:rsidRPr="00CA713D">
        <w:rPr>
          <w:rFonts w:ascii="Book Antiqua" w:eastAsia="Calibri" w:hAnsi="Book Antiqua" w:cs="Arial"/>
          <w:sz w:val="24"/>
          <w:szCs w:val="24"/>
        </w:rPr>
        <w:t>them to develop hypoglycemia such as polypharmacy, age-related changes in pharmacokinetics and pharmacodynamics, decreased hormonal regulation and counter-regulation, suboptimal intake of water and/or food, decreased intestinal absorption, and cognitive impairment</w:t>
      </w:r>
      <w:r w:rsidR="00B94261">
        <w:rPr>
          <w:rFonts w:ascii="Book Antiqua" w:eastAsia="Calibri" w:hAnsi="Book Antiqua" w:cs="Arial"/>
          <w:noProof/>
          <w:sz w:val="24"/>
          <w:szCs w:val="24"/>
          <w:vertAlign w:val="superscript"/>
        </w:rPr>
        <w:t>[21,</w:t>
      </w:r>
      <w:r w:rsidRPr="00CA713D">
        <w:rPr>
          <w:rFonts w:ascii="Book Antiqua" w:eastAsia="Calibri" w:hAnsi="Book Antiqua" w:cs="Arial"/>
          <w:noProof/>
          <w:sz w:val="24"/>
          <w:szCs w:val="24"/>
          <w:vertAlign w:val="superscript"/>
        </w:rPr>
        <w:t>22]</w:t>
      </w:r>
      <w:r w:rsidRPr="00CA713D">
        <w:rPr>
          <w:rFonts w:ascii="Book Antiqua" w:eastAsia="Calibri" w:hAnsi="Book Antiqua" w:cs="Arial"/>
          <w:sz w:val="24"/>
          <w:szCs w:val="24"/>
        </w:rPr>
        <w:t>.</w:t>
      </w:r>
      <w:r w:rsidR="005D7E78" w:rsidRPr="00CA713D">
        <w:rPr>
          <w:rFonts w:ascii="Book Antiqua" w:eastAsia="Calibri" w:hAnsi="Book Antiqua" w:cs="Arial"/>
          <w:sz w:val="24"/>
          <w:szCs w:val="24"/>
        </w:rPr>
        <w:t>T</w:t>
      </w:r>
      <w:r w:rsidRPr="00CA713D">
        <w:rPr>
          <w:rFonts w:ascii="Book Antiqua" w:eastAsia="Calibri" w:hAnsi="Book Antiqua" w:cs="Arial"/>
          <w:sz w:val="24"/>
          <w:szCs w:val="24"/>
        </w:rPr>
        <w:t xml:space="preserve">hey may </w:t>
      </w:r>
      <w:r w:rsidR="005D7E78" w:rsidRPr="00CA713D">
        <w:rPr>
          <w:rFonts w:ascii="Book Antiqua" w:eastAsia="Calibri" w:hAnsi="Book Antiqua" w:cs="Arial"/>
          <w:sz w:val="24"/>
          <w:szCs w:val="24"/>
        </w:rPr>
        <w:t xml:space="preserve">also </w:t>
      </w:r>
      <w:r w:rsidRPr="00CA713D">
        <w:rPr>
          <w:rFonts w:ascii="Book Antiqua" w:eastAsia="Calibri" w:hAnsi="Book Antiqua" w:cs="Arial"/>
          <w:sz w:val="24"/>
          <w:szCs w:val="24"/>
        </w:rPr>
        <w:t xml:space="preserve">be burdened with diseases that affect their ability to effectively metabolize hypoglycemic agents or respond to hypoglycemia, such as heart failure, liver disease, </w:t>
      </w:r>
      <w:bookmarkStart w:id="18" w:name="_Hlk2600527"/>
      <w:r w:rsidR="00B94261">
        <w:rPr>
          <w:rFonts w:ascii="Book Antiqua" w:eastAsia="Calibri" w:hAnsi="Book Antiqua" w:cs="Arial"/>
          <w:sz w:val="24"/>
          <w:szCs w:val="24"/>
        </w:rPr>
        <w:t>sarcopenia</w:t>
      </w:r>
      <w:r w:rsidRPr="00CA713D">
        <w:rPr>
          <w:rFonts w:ascii="Book Antiqua" w:eastAsia="Calibri" w:hAnsi="Book Antiqua" w:cs="Arial"/>
          <w:noProof/>
          <w:sz w:val="24"/>
          <w:szCs w:val="24"/>
          <w:vertAlign w:val="superscript"/>
        </w:rPr>
        <w:t>[23]</w:t>
      </w:r>
      <w:r w:rsidRPr="00CA713D">
        <w:rPr>
          <w:rFonts w:ascii="Book Antiqua" w:eastAsia="Calibri" w:hAnsi="Book Antiqua" w:cs="Arial"/>
          <w:sz w:val="24"/>
          <w:szCs w:val="24"/>
        </w:rPr>
        <w:t xml:space="preserve"> </w:t>
      </w:r>
      <w:bookmarkEnd w:id="18"/>
      <w:r w:rsidRPr="00CA713D">
        <w:rPr>
          <w:rFonts w:ascii="Book Antiqua" w:eastAsia="Calibri" w:hAnsi="Book Antiqua" w:cs="Arial"/>
          <w:sz w:val="24"/>
          <w:szCs w:val="24"/>
        </w:rPr>
        <w:t>and kidney dysfunction</w:t>
      </w:r>
      <w:r w:rsidRPr="00CA713D">
        <w:rPr>
          <w:rFonts w:ascii="Book Antiqua" w:eastAsia="Calibri" w:hAnsi="Book Antiqua" w:cs="Arial"/>
          <w:noProof/>
          <w:sz w:val="24"/>
          <w:szCs w:val="24"/>
          <w:vertAlign w:val="superscript"/>
        </w:rPr>
        <w:t>[24]</w:t>
      </w:r>
      <w:r w:rsidRPr="00CA713D">
        <w:rPr>
          <w:rFonts w:ascii="Book Antiqua" w:eastAsia="Calibri" w:hAnsi="Book Antiqua" w:cs="Arial"/>
          <w:sz w:val="24"/>
          <w:szCs w:val="24"/>
        </w:rPr>
        <w:t xml:space="preserve">. </w:t>
      </w:r>
      <w:r w:rsidR="005D7E78" w:rsidRPr="00CA713D">
        <w:rPr>
          <w:rFonts w:ascii="Book Antiqua" w:eastAsia="Calibri" w:hAnsi="Book Antiqua" w:cs="Arial"/>
          <w:sz w:val="24"/>
          <w:szCs w:val="24"/>
        </w:rPr>
        <w:t>F</w:t>
      </w:r>
      <w:r w:rsidRPr="00CA713D">
        <w:rPr>
          <w:rFonts w:ascii="Book Antiqua" w:eastAsia="Calibri" w:hAnsi="Book Antiqua" w:cs="Arial"/>
          <w:sz w:val="24"/>
          <w:szCs w:val="24"/>
        </w:rPr>
        <w:t xml:space="preserve">emale </w:t>
      </w:r>
      <w:r w:rsidR="005D7E78" w:rsidRPr="00CA713D">
        <w:rPr>
          <w:rFonts w:ascii="Book Antiqua" w:eastAsia="Calibri" w:hAnsi="Book Antiqua" w:cs="Arial"/>
          <w:sz w:val="24"/>
          <w:szCs w:val="24"/>
        </w:rPr>
        <w:t xml:space="preserve">sex </w:t>
      </w:r>
      <w:r w:rsidRPr="00CA713D">
        <w:rPr>
          <w:rFonts w:ascii="Book Antiqua" w:eastAsia="Calibri" w:hAnsi="Book Antiqua" w:cs="Arial"/>
          <w:sz w:val="24"/>
          <w:szCs w:val="24"/>
        </w:rPr>
        <w:t>is associated with hypoglycemia related hospitalization</w:t>
      </w:r>
      <w:r w:rsidR="005D7E78" w:rsidRPr="00CA713D">
        <w:rPr>
          <w:rFonts w:ascii="Book Antiqua" w:eastAsia="Calibri" w:hAnsi="Book Antiqua" w:cs="Arial"/>
          <w:sz w:val="24"/>
          <w:szCs w:val="24"/>
        </w:rPr>
        <w:t>s,</w:t>
      </w:r>
      <w:r w:rsidRPr="00CA713D">
        <w:rPr>
          <w:rFonts w:ascii="Book Antiqua" w:eastAsia="Calibri" w:hAnsi="Book Antiqua" w:cs="Arial"/>
          <w:sz w:val="24"/>
          <w:szCs w:val="24"/>
        </w:rPr>
        <w:t xml:space="preserve"> consistent with a Korean </w:t>
      </w:r>
      <w:proofErr w:type="gramStart"/>
      <w:r w:rsidRPr="00CA713D">
        <w:rPr>
          <w:rFonts w:ascii="Book Antiqua" w:eastAsia="Calibri" w:hAnsi="Book Antiqua" w:cs="Arial"/>
          <w:sz w:val="24"/>
          <w:szCs w:val="24"/>
        </w:rPr>
        <w:t>cohort</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19]</w:t>
      </w:r>
      <w:r w:rsidRPr="00CA713D">
        <w:rPr>
          <w:rFonts w:ascii="Book Antiqua" w:eastAsia="Calibri" w:hAnsi="Book Antiqua" w:cs="Arial"/>
          <w:sz w:val="24"/>
          <w:szCs w:val="24"/>
        </w:rPr>
        <w:t xml:space="preserve">. Females </w:t>
      </w:r>
      <w:r w:rsidR="005D7E78" w:rsidRPr="00CA713D">
        <w:rPr>
          <w:rFonts w:ascii="Book Antiqua" w:eastAsia="Calibri" w:hAnsi="Book Antiqua" w:cs="Arial"/>
          <w:sz w:val="24"/>
          <w:szCs w:val="24"/>
        </w:rPr>
        <w:t xml:space="preserve">are </w:t>
      </w:r>
      <w:r w:rsidRPr="00CA713D">
        <w:rPr>
          <w:rFonts w:ascii="Book Antiqua" w:eastAsia="Calibri" w:hAnsi="Book Antiqua" w:cs="Arial"/>
          <w:sz w:val="24"/>
          <w:szCs w:val="24"/>
        </w:rPr>
        <w:t xml:space="preserve">hypothesized to develop hypoglycemia more readily due to lower muscle mass, </w:t>
      </w:r>
      <w:r w:rsidR="005D7E78" w:rsidRPr="00CA713D">
        <w:rPr>
          <w:rFonts w:ascii="Book Antiqua" w:eastAsia="Calibri" w:hAnsi="Book Antiqua" w:cs="Arial"/>
          <w:sz w:val="24"/>
          <w:szCs w:val="24"/>
        </w:rPr>
        <w:t>less tolerability of hypoglycemic symptoms</w:t>
      </w:r>
      <w:r w:rsidRPr="00CA713D">
        <w:rPr>
          <w:rFonts w:ascii="Book Antiqua" w:eastAsia="Calibri" w:hAnsi="Book Antiqua" w:cs="Arial"/>
          <w:sz w:val="24"/>
          <w:szCs w:val="24"/>
        </w:rPr>
        <w:t xml:space="preserve">, </w:t>
      </w:r>
      <w:r w:rsidRPr="00CA713D">
        <w:rPr>
          <w:rFonts w:ascii="Book Antiqua" w:eastAsia="Calibri" w:hAnsi="Book Antiqua" w:cs="Cordia New"/>
          <w:sz w:val="24"/>
          <w:szCs w:val="24"/>
        </w:rPr>
        <w:t>stricter</w:t>
      </w:r>
      <w:r w:rsidRPr="00CA713D">
        <w:rPr>
          <w:rFonts w:ascii="Book Antiqua" w:eastAsia="Calibri" w:hAnsi="Book Antiqua" w:cs="Arial"/>
          <w:sz w:val="24"/>
          <w:szCs w:val="24"/>
        </w:rPr>
        <w:t xml:space="preserve"> diet control, and less access to medications than </w:t>
      </w:r>
      <w:proofErr w:type="gramStart"/>
      <w:r w:rsidRPr="00CA713D">
        <w:rPr>
          <w:rFonts w:ascii="Book Antiqua" w:eastAsia="Calibri" w:hAnsi="Book Antiqua" w:cs="Arial"/>
          <w:sz w:val="24"/>
          <w:szCs w:val="24"/>
        </w:rPr>
        <w:t>males</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25,</w:t>
      </w:r>
      <w:r w:rsidRPr="00CA713D">
        <w:rPr>
          <w:rFonts w:ascii="Book Antiqua" w:eastAsia="Calibri" w:hAnsi="Book Antiqua" w:cs="Arial"/>
          <w:noProof/>
          <w:sz w:val="24"/>
          <w:szCs w:val="24"/>
          <w:vertAlign w:val="superscript"/>
        </w:rPr>
        <w:t>26]</w:t>
      </w:r>
      <w:r w:rsidRPr="00CA713D">
        <w:rPr>
          <w:rFonts w:ascii="Book Antiqua" w:eastAsia="Calibri" w:hAnsi="Book Antiqua" w:cs="Arial"/>
          <w:sz w:val="24"/>
          <w:szCs w:val="24"/>
        </w:rPr>
        <w:t xml:space="preserve">. </w:t>
      </w:r>
      <w:bookmarkStart w:id="19" w:name="_Hlk102073"/>
      <w:r w:rsidR="002404AC" w:rsidRPr="00CA713D">
        <w:rPr>
          <w:rFonts w:ascii="Book Antiqua" w:eastAsia="Calibri" w:hAnsi="Book Antiqua" w:cs="Arial"/>
          <w:sz w:val="24"/>
          <w:szCs w:val="24"/>
        </w:rPr>
        <w:t>Our study found that elderly T2DM patients with hypertension</w:t>
      </w:r>
      <w:r w:rsidR="00D91B2E" w:rsidRPr="00CA713D">
        <w:rPr>
          <w:rFonts w:ascii="Book Antiqua" w:eastAsia="Calibri" w:hAnsi="Book Antiqua" w:cs="Arial"/>
          <w:sz w:val="24"/>
          <w:szCs w:val="24"/>
        </w:rPr>
        <w:t xml:space="preserve"> are associated with hypoglycemic admission</w:t>
      </w:r>
      <w:r w:rsidR="00927537" w:rsidRPr="00CA713D">
        <w:rPr>
          <w:rFonts w:ascii="Book Antiqua" w:eastAsia="Calibri" w:hAnsi="Book Antiqua" w:cs="Arial"/>
          <w:sz w:val="24"/>
          <w:szCs w:val="24"/>
        </w:rPr>
        <w:t>s</w:t>
      </w:r>
      <w:r w:rsidR="00D91B2E" w:rsidRPr="00CA713D">
        <w:rPr>
          <w:rFonts w:ascii="Book Antiqua" w:eastAsia="Calibri" w:hAnsi="Book Antiqua" w:cs="Arial"/>
          <w:sz w:val="24"/>
          <w:szCs w:val="24"/>
        </w:rPr>
        <w:t xml:space="preserve">. </w:t>
      </w:r>
      <w:r w:rsidR="00927537" w:rsidRPr="00CA713D">
        <w:rPr>
          <w:rFonts w:ascii="Book Antiqua" w:eastAsia="Calibri" w:hAnsi="Book Antiqua" w:cs="Arial"/>
          <w:sz w:val="24"/>
          <w:szCs w:val="24"/>
        </w:rPr>
        <w:t>This</w:t>
      </w:r>
      <w:r w:rsidR="00593ACA" w:rsidRPr="00CA713D">
        <w:rPr>
          <w:rFonts w:ascii="Book Antiqua" w:eastAsia="Calibri" w:hAnsi="Book Antiqua" w:cs="Arial"/>
          <w:sz w:val="24"/>
          <w:szCs w:val="24"/>
        </w:rPr>
        <w:t xml:space="preserve"> </w:t>
      </w:r>
      <w:r w:rsidR="00927537" w:rsidRPr="00CA713D">
        <w:rPr>
          <w:rFonts w:ascii="Book Antiqua" w:eastAsia="Calibri" w:hAnsi="Book Antiqua" w:cs="Arial"/>
          <w:sz w:val="24"/>
          <w:szCs w:val="24"/>
        </w:rPr>
        <w:t xml:space="preserve">finding </w:t>
      </w:r>
      <w:r w:rsidR="00593ACA" w:rsidRPr="00CA713D">
        <w:rPr>
          <w:rFonts w:ascii="Book Antiqua" w:eastAsia="Calibri" w:hAnsi="Book Antiqua" w:cs="Arial"/>
          <w:sz w:val="24"/>
          <w:szCs w:val="24"/>
        </w:rPr>
        <w:t>provide</w:t>
      </w:r>
      <w:r w:rsidR="00927537" w:rsidRPr="00CA713D">
        <w:rPr>
          <w:rFonts w:ascii="Book Antiqua" w:eastAsia="Calibri" w:hAnsi="Book Antiqua" w:cs="Arial"/>
          <w:sz w:val="24"/>
          <w:szCs w:val="24"/>
        </w:rPr>
        <w:t>s</w:t>
      </w:r>
      <w:r w:rsidR="00593ACA" w:rsidRPr="00CA713D">
        <w:rPr>
          <w:rFonts w:ascii="Book Antiqua" w:eastAsia="Calibri" w:hAnsi="Book Antiqua" w:cs="Arial"/>
          <w:sz w:val="24"/>
          <w:szCs w:val="24"/>
        </w:rPr>
        <w:t xml:space="preserve"> novel insights. A</w:t>
      </w:r>
      <w:r w:rsidR="00D91B2E" w:rsidRPr="00CA713D">
        <w:rPr>
          <w:rFonts w:ascii="Book Antiqua" w:eastAsia="Calibri" w:hAnsi="Book Antiqua" w:cs="Arial"/>
          <w:sz w:val="24"/>
          <w:szCs w:val="24"/>
        </w:rPr>
        <w:t xml:space="preserve"> </w:t>
      </w:r>
      <w:r w:rsidR="00F635C9" w:rsidRPr="00CA713D">
        <w:rPr>
          <w:rFonts w:ascii="Book Antiqua" w:eastAsia="Calibri" w:hAnsi="Book Antiqua" w:cs="Arial"/>
          <w:sz w:val="24"/>
          <w:szCs w:val="24"/>
        </w:rPr>
        <w:t>possible</w:t>
      </w:r>
      <w:r w:rsidR="00D91B2E" w:rsidRPr="00CA713D">
        <w:rPr>
          <w:rFonts w:ascii="Book Antiqua" w:eastAsia="Calibri" w:hAnsi="Book Antiqua" w:cs="Arial"/>
          <w:sz w:val="24"/>
          <w:szCs w:val="24"/>
        </w:rPr>
        <w:t xml:space="preserve"> cause might be </w:t>
      </w:r>
      <w:r w:rsidR="00593ACA" w:rsidRPr="00CA713D">
        <w:rPr>
          <w:rFonts w:ascii="Book Antiqua" w:eastAsia="Calibri" w:hAnsi="Book Antiqua" w:cs="Arial"/>
          <w:sz w:val="24"/>
          <w:szCs w:val="24"/>
        </w:rPr>
        <w:t>due to</w:t>
      </w:r>
      <w:r w:rsidR="00D91B2E" w:rsidRPr="00CA713D">
        <w:rPr>
          <w:rFonts w:ascii="Book Antiqua" w:eastAsia="Calibri" w:hAnsi="Book Antiqua" w:cs="Arial"/>
          <w:sz w:val="24"/>
          <w:szCs w:val="24"/>
        </w:rPr>
        <w:t xml:space="preserve"> polypharmacy</w:t>
      </w:r>
      <w:r w:rsidR="00593ACA" w:rsidRPr="00CA713D">
        <w:rPr>
          <w:rFonts w:ascii="Book Antiqua" w:eastAsia="Calibri" w:hAnsi="Book Antiqua" w:cs="Arial"/>
          <w:sz w:val="24"/>
          <w:szCs w:val="24"/>
        </w:rPr>
        <w:t xml:space="preserve"> since these elderly T2DM patients with hypertension</w:t>
      </w:r>
      <w:r w:rsidR="00D91B2E" w:rsidRPr="00CA713D">
        <w:rPr>
          <w:rFonts w:ascii="Book Antiqua" w:eastAsia="Calibri" w:hAnsi="Book Antiqua" w:cs="Arial"/>
          <w:sz w:val="24"/>
          <w:szCs w:val="24"/>
        </w:rPr>
        <w:t xml:space="preserve"> had more comorbidit</w:t>
      </w:r>
      <w:r w:rsidR="00593ACA" w:rsidRPr="00CA713D">
        <w:rPr>
          <w:rFonts w:ascii="Book Antiqua" w:eastAsia="Calibri" w:hAnsi="Book Antiqua" w:cs="Arial"/>
          <w:sz w:val="24"/>
          <w:szCs w:val="24"/>
        </w:rPr>
        <w:t>ies</w:t>
      </w:r>
      <w:r w:rsidR="00D91B2E" w:rsidRPr="00CA713D">
        <w:rPr>
          <w:rFonts w:ascii="Book Antiqua" w:eastAsia="Calibri" w:hAnsi="Book Antiqua" w:cs="Arial"/>
          <w:sz w:val="24"/>
          <w:szCs w:val="24"/>
        </w:rPr>
        <w:t xml:space="preserve"> and </w:t>
      </w:r>
      <w:r w:rsidR="00395C20" w:rsidRPr="00CA713D">
        <w:rPr>
          <w:rFonts w:ascii="Book Antiqua" w:eastAsia="Calibri" w:hAnsi="Book Antiqua" w:cs="Arial"/>
          <w:sz w:val="24"/>
          <w:szCs w:val="24"/>
        </w:rPr>
        <w:t xml:space="preserve">more </w:t>
      </w:r>
      <w:r w:rsidR="00D91B2E" w:rsidRPr="00CA713D">
        <w:rPr>
          <w:rFonts w:ascii="Book Antiqua" w:eastAsia="Calibri" w:hAnsi="Book Antiqua" w:cs="Arial"/>
          <w:sz w:val="24"/>
          <w:szCs w:val="24"/>
        </w:rPr>
        <w:t>di</w:t>
      </w:r>
      <w:r w:rsidR="00395C20" w:rsidRPr="00CA713D">
        <w:rPr>
          <w:rFonts w:ascii="Book Antiqua" w:eastAsia="Calibri" w:hAnsi="Book Antiqua" w:cs="Arial"/>
          <w:sz w:val="24"/>
          <w:szCs w:val="24"/>
        </w:rPr>
        <w:t>abetic complications that affect hypoglycemic drugs metabolism</w:t>
      </w:r>
      <w:r w:rsidR="00D91B2E" w:rsidRPr="00CA713D">
        <w:rPr>
          <w:rFonts w:ascii="Book Antiqua" w:eastAsia="Calibri" w:hAnsi="Book Antiqua" w:cs="Arial"/>
          <w:sz w:val="24"/>
          <w:szCs w:val="24"/>
        </w:rPr>
        <w:t xml:space="preserve">. </w:t>
      </w:r>
    </w:p>
    <w:p w14:paraId="5AFEF61B" w14:textId="1670FFDF" w:rsidR="00593ACA" w:rsidRPr="00CA713D" w:rsidRDefault="00593ACA"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A previous</w:t>
      </w:r>
      <w:r w:rsidR="00FD0E00" w:rsidRPr="00CA713D">
        <w:rPr>
          <w:rFonts w:ascii="Book Antiqua" w:eastAsia="Calibri" w:hAnsi="Book Antiqua" w:cs="Arial"/>
          <w:sz w:val="24"/>
          <w:szCs w:val="24"/>
        </w:rPr>
        <w:t xml:space="preserve"> community-based study in Sweden </w:t>
      </w:r>
      <w:proofErr w:type="gramStart"/>
      <w:r w:rsidR="00FD0E00" w:rsidRPr="00CA713D">
        <w:rPr>
          <w:rFonts w:ascii="Book Antiqua" w:eastAsia="Calibri" w:hAnsi="Book Antiqua" w:cs="Arial"/>
          <w:sz w:val="24"/>
          <w:szCs w:val="24"/>
        </w:rPr>
        <w:t>study</w:t>
      </w:r>
      <w:r w:rsidR="00FD0E00" w:rsidRPr="00CA713D">
        <w:rPr>
          <w:rFonts w:ascii="Book Antiqua" w:eastAsia="Calibri" w:hAnsi="Book Antiqua" w:cs="Arial"/>
          <w:noProof/>
          <w:sz w:val="24"/>
          <w:szCs w:val="24"/>
          <w:vertAlign w:val="superscript"/>
        </w:rPr>
        <w:t>[</w:t>
      </w:r>
      <w:proofErr w:type="gramEnd"/>
      <w:r w:rsidR="00FD0E00" w:rsidRPr="00CA713D">
        <w:rPr>
          <w:rFonts w:ascii="Book Antiqua" w:eastAsia="Calibri" w:hAnsi="Book Antiqua" w:cs="Arial"/>
          <w:noProof/>
          <w:sz w:val="24"/>
          <w:szCs w:val="24"/>
          <w:vertAlign w:val="superscript"/>
        </w:rPr>
        <w:t>27]</w:t>
      </w:r>
      <w:r w:rsidR="00FD0E00" w:rsidRPr="00CA713D">
        <w:rPr>
          <w:rFonts w:ascii="Book Antiqua" w:eastAsia="Calibri" w:hAnsi="Book Antiqua" w:cs="Arial"/>
          <w:sz w:val="24"/>
          <w:szCs w:val="24"/>
        </w:rPr>
        <w:t xml:space="preserve"> found that glycemic control is worse in patients with T2DM alone than in those with T2DM combined with hypertension. It is related to different degrees of insulin resistance and insulin secretion. Normotensive T2DM patients had reduced insulin secretion which accounts for the higher HbA1C and lower risk for developing</w:t>
      </w:r>
      <w:r w:rsidR="00B94261">
        <w:rPr>
          <w:rFonts w:ascii="Book Antiqua" w:eastAsia="Calibri" w:hAnsi="Book Antiqua" w:cs="Arial"/>
          <w:sz w:val="24"/>
          <w:szCs w:val="24"/>
        </w:rPr>
        <w:t xml:space="preserve"> </w:t>
      </w:r>
      <w:proofErr w:type="gramStart"/>
      <w:r w:rsidR="00B94261">
        <w:rPr>
          <w:rFonts w:ascii="Book Antiqua" w:eastAsia="Calibri" w:hAnsi="Book Antiqua" w:cs="Arial"/>
          <w:sz w:val="24"/>
          <w:szCs w:val="24"/>
        </w:rPr>
        <w:t>hypoglycemia</w:t>
      </w:r>
      <w:r w:rsidR="00FD0E00" w:rsidRPr="00CA713D">
        <w:rPr>
          <w:rFonts w:ascii="Book Antiqua" w:eastAsia="Calibri" w:hAnsi="Book Antiqua" w:cs="Arial"/>
          <w:noProof/>
          <w:sz w:val="24"/>
          <w:szCs w:val="24"/>
          <w:vertAlign w:val="superscript"/>
        </w:rPr>
        <w:t>[</w:t>
      </w:r>
      <w:proofErr w:type="gramEnd"/>
      <w:r w:rsidR="00FD0E00" w:rsidRPr="00CA713D">
        <w:rPr>
          <w:rFonts w:ascii="Book Antiqua" w:eastAsia="Calibri" w:hAnsi="Book Antiqua" w:cs="Arial"/>
          <w:noProof/>
          <w:sz w:val="24"/>
          <w:szCs w:val="24"/>
          <w:vertAlign w:val="superscript"/>
        </w:rPr>
        <w:t>27]</w:t>
      </w:r>
      <w:r w:rsidR="00FD0E00" w:rsidRPr="00CA713D">
        <w:rPr>
          <w:rFonts w:ascii="Book Antiqua" w:eastAsia="Calibri" w:hAnsi="Book Antiqua" w:cs="Arial"/>
          <w:sz w:val="24"/>
          <w:szCs w:val="24"/>
        </w:rPr>
        <w:t>.</w:t>
      </w:r>
      <w:r w:rsidR="00923F84" w:rsidRPr="00CA713D">
        <w:rPr>
          <w:rFonts w:ascii="Book Antiqua" w:eastAsia="Calibri" w:hAnsi="Book Antiqua" w:cs="Arial"/>
          <w:sz w:val="24"/>
          <w:szCs w:val="24"/>
        </w:rPr>
        <w:t xml:space="preserve"> </w:t>
      </w:r>
      <w:r w:rsidR="00FD0E00" w:rsidRPr="00CA713D">
        <w:rPr>
          <w:rFonts w:ascii="Book Antiqua" w:eastAsia="Calibri" w:hAnsi="Book Antiqua" w:cs="Arial"/>
          <w:sz w:val="24"/>
          <w:szCs w:val="24"/>
        </w:rPr>
        <w:t>Dementia</w:t>
      </w:r>
      <w:bookmarkEnd w:id="19"/>
      <w:r w:rsidR="00FD0E00" w:rsidRPr="00CA713D">
        <w:rPr>
          <w:rFonts w:ascii="Book Antiqua" w:eastAsia="Calibri" w:hAnsi="Book Antiqua" w:cs="Arial"/>
          <w:sz w:val="24"/>
          <w:szCs w:val="24"/>
        </w:rPr>
        <w:t xml:space="preserve"> in elderly T2DM patients has previously been described as correlating with a higher</w:t>
      </w:r>
      <w:r w:rsidR="00B94261">
        <w:rPr>
          <w:rFonts w:ascii="Book Antiqua" w:eastAsia="Calibri" w:hAnsi="Book Antiqua" w:cs="Arial"/>
          <w:sz w:val="24"/>
          <w:szCs w:val="24"/>
        </w:rPr>
        <w:t xml:space="preserve"> risk for </w:t>
      </w:r>
      <w:proofErr w:type="gramStart"/>
      <w:r w:rsidR="00B94261">
        <w:rPr>
          <w:rFonts w:ascii="Book Antiqua" w:eastAsia="Calibri" w:hAnsi="Book Antiqua" w:cs="Arial"/>
          <w:sz w:val="24"/>
          <w:szCs w:val="24"/>
        </w:rPr>
        <w:t>hypoglycemia</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28,</w:t>
      </w:r>
      <w:r w:rsidR="00FD0E00" w:rsidRPr="00CA713D">
        <w:rPr>
          <w:rFonts w:ascii="Book Antiqua" w:eastAsia="Calibri" w:hAnsi="Book Antiqua" w:cs="Arial"/>
          <w:noProof/>
          <w:sz w:val="24"/>
          <w:szCs w:val="24"/>
          <w:vertAlign w:val="superscript"/>
        </w:rPr>
        <w:t>29]</w:t>
      </w:r>
      <w:r w:rsidR="00FD0E00" w:rsidRPr="00CA713D">
        <w:rPr>
          <w:rFonts w:ascii="Book Antiqua" w:eastAsia="Calibri" w:hAnsi="Book Antiqua" w:cs="Arial"/>
          <w:sz w:val="24"/>
          <w:szCs w:val="24"/>
        </w:rPr>
        <w:t>. The possible contributing factors in dementia patients included low compliance,</w:t>
      </w:r>
      <w:r w:rsidR="00FD0E00" w:rsidRPr="00CA713D">
        <w:rPr>
          <w:rFonts w:ascii="Book Antiqua" w:hAnsi="Book Antiqua" w:cs="Arial"/>
          <w:sz w:val="24"/>
          <w:szCs w:val="24"/>
        </w:rPr>
        <w:t xml:space="preserve"> </w:t>
      </w:r>
      <w:r w:rsidR="00FD0E00" w:rsidRPr="00CA713D">
        <w:rPr>
          <w:rFonts w:ascii="Book Antiqua" w:eastAsia="Calibri" w:hAnsi="Book Antiqua" w:cs="Arial"/>
          <w:sz w:val="24"/>
          <w:szCs w:val="24"/>
        </w:rPr>
        <w:t>medication errors and increased susceptibility</w:t>
      </w:r>
      <w:r w:rsidR="00B94261">
        <w:rPr>
          <w:rFonts w:ascii="Book Antiqua" w:eastAsia="Calibri" w:hAnsi="Book Antiqua" w:cs="Arial"/>
          <w:sz w:val="24"/>
          <w:szCs w:val="24"/>
        </w:rPr>
        <w:t xml:space="preserve"> to medication </w:t>
      </w:r>
      <w:proofErr w:type="gramStart"/>
      <w:r w:rsidR="00B94261">
        <w:rPr>
          <w:rFonts w:ascii="Book Antiqua" w:eastAsia="Calibri" w:hAnsi="Book Antiqua" w:cs="Arial"/>
          <w:sz w:val="24"/>
          <w:szCs w:val="24"/>
        </w:rPr>
        <w:t>overdoses</w:t>
      </w:r>
      <w:r w:rsidR="00FD0E00" w:rsidRPr="00CA713D">
        <w:rPr>
          <w:rFonts w:ascii="Book Antiqua" w:eastAsia="Calibri" w:hAnsi="Book Antiqua" w:cs="Arial"/>
          <w:noProof/>
          <w:sz w:val="24"/>
          <w:szCs w:val="24"/>
          <w:vertAlign w:val="superscript"/>
        </w:rPr>
        <w:t>[</w:t>
      </w:r>
      <w:proofErr w:type="gramEnd"/>
      <w:r w:rsidR="00FD0E00" w:rsidRPr="00CA713D">
        <w:rPr>
          <w:rFonts w:ascii="Book Antiqua" w:eastAsia="Calibri" w:hAnsi="Book Antiqua" w:cs="Arial"/>
          <w:noProof/>
          <w:sz w:val="24"/>
          <w:szCs w:val="24"/>
          <w:vertAlign w:val="superscript"/>
        </w:rPr>
        <w:t>30]</w:t>
      </w:r>
      <w:r w:rsidR="00FD0E00" w:rsidRPr="00CA713D">
        <w:rPr>
          <w:rFonts w:ascii="Book Antiqua" w:eastAsia="Calibri" w:hAnsi="Book Antiqua" w:cs="Arial"/>
          <w:sz w:val="24"/>
          <w:szCs w:val="24"/>
        </w:rPr>
        <w:t>. Furthermore, dementia patients generally have lower dietary intake (</w:t>
      </w:r>
      <w:r w:rsidR="00FD0E00" w:rsidRPr="00B94261">
        <w:rPr>
          <w:rFonts w:ascii="Book Antiqua" w:eastAsia="Calibri" w:hAnsi="Book Antiqua" w:cs="Arial"/>
          <w:i/>
          <w:sz w:val="24"/>
          <w:szCs w:val="24"/>
        </w:rPr>
        <w:t>e.g</w:t>
      </w:r>
      <w:r w:rsidR="00FD0E00" w:rsidRPr="00CA713D">
        <w:rPr>
          <w:rFonts w:ascii="Book Antiqua" w:eastAsia="Calibri" w:hAnsi="Book Antiqua" w:cs="Arial"/>
          <w:sz w:val="24"/>
          <w:szCs w:val="24"/>
        </w:rPr>
        <w:t xml:space="preserve">., dysphagia), loss of </w:t>
      </w:r>
      <w:bookmarkStart w:id="20" w:name="_Hlk2593499"/>
      <w:r w:rsidR="00B94261">
        <w:rPr>
          <w:rFonts w:ascii="Book Antiqua" w:eastAsia="Calibri" w:hAnsi="Book Antiqua" w:cs="Arial"/>
          <w:sz w:val="24"/>
          <w:szCs w:val="24"/>
        </w:rPr>
        <w:t xml:space="preserve">functional </w:t>
      </w:r>
      <w:proofErr w:type="gramStart"/>
      <w:r w:rsidR="00B94261">
        <w:rPr>
          <w:rFonts w:ascii="Book Antiqua" w:eastAsia="Calibri" w:hAnsi="Book Antiqua" w:cs="Arial"/>
          <w:sz w:val="24"/>
          <w:szCs w:val="24"/>
        </w:rPr>
        <w:t>capacity</w:t>
      </w:r>
      <w:r w:rsidR="00FD0E00" w:rsidRPr="00CA713D">
        <w:rPr>
          <w:rFonts w:ascii="Book Antiqua" w:eastAsia="Calibri" w:hAnsi="Book Antiqua" w:cs="Arial"/>
          <w:noProof/>
          <w:sz w:val="24"/>
          <w:szCs w:val="24"/>
          <w:vertAlign w:val="superscript"/>
        </w:rPr>
        <w:t>[</w:t>
      </w:r>
      <w:proofErr w:type="gramEnd"/>
      <w:r w:rsidR="00FD0E00" w:rsidRPr="00CA713D">
        <w:rPr>
          <w:rFonts w:ascii="Book Antiqua" w:eastAsia="Calibri" w:hAnsi="Book Antiqua" w:cs="Arial"/>
          <w:noProof/>
          <w:sz w:val="24"/>
          <w:szCs w:val="24"/>
          <w:vertAlign w:val="superscript"/>
        </w:rPr>
        <w:t>31]</w:t>
      </w:r>
      <w:r w:rsidR="00FD0E00" w:rsidRPr="00CA713D">
        <w:rPr>
          <w:rFonts w:ascii="Book Antiqua" w:eastAsia="Calibri" w:hAnsi="Book Antiqua" w:cs="Arial"/>
          <w:sz w:val="24"/>
          <w:szCs w:val="24"/>
        </w:rPr>
        <w:t>,</w:t>
      </w:r>
      <w:bookmarkEnd w:id="20"/>
      <w:r w:rsidR="00FD0E00" w:rsidRPr="00CA713D">
        <w:rPr>
          <w:rFonts w:ascii="Book Antiqua" w:eastAsia="Calibri" w:hAnsi="Book Antiqua" w:cs="Arial"/>
          <w:sz w:val="24"/>
          <w:szCs w:val="24"/>
        </w:rPr>
        <w:t xml:space="preserve"> increased difficulty preparing food, and higher likelihood of hypoglycemic</w:t>
      </w:r>
      <w:r w:rsidR="00B94261">
        <w:rPr>
          <w:rFonts w:ascii="Book Antiqua" w:eastAsia="Calibri" w:hAnsi="Book Antiqua" w:cs="Arial"/>
          <w:sz w:val="24"/>
          <w:szCs w:val="24"/>
        </w:rPr>
        <w:t xml:space="preserve"> unawareness</w:t>
      </w:r>
      <w:r w:rsidR="00B94261">
        <w:rPr>
          <w:rFonts w:ascii="Book Antiqua" w:eastAsia="Calibri" w:hAnsi="Book Antiqua" w:cs="Arial"/>
          <w:noProof/>
          <w:sz w:val="24"/>
          <w:szCs w:val="24"/>
          <w:vertAlign w:val="superscript"/>
        </w:rPr>
        <w:t>[32,</w:t>
      </w:r>
      <w:r w:rsidR="00FD0E00" w:rsidRPr="00CA713D">
        <w:rPr>
          <w:rFonts w:ascii="Book Antiqua" w:eastAsia="Calibri" w:hAnsi="Book Antiqua" w:cs="Arial"/>
          <w:noProof/>
          <w:sz w:val="24"/>
          <w:szCs w:val="24"/>
          <w:vertAlign w:val="superscript"/>
        </w:rPr>
        <w:t>33]</w:t>
      </w:r>
      <w:r w:rsidR="00FD0E00" w:rsidRPr="00CA713D">
        <w:rPr>
          <w:rFonts w:ascii="Book Antiqua" w:eastAsia="Calibri" w:hAnsi="Book Antiqua" w:cs="Arial"/>
          <w:sz w:val="24"/>
          <w:szCs w:val="24"/>
        </w:rPr>
        <w:t xml:space="preserve">. Consequently, these patients may not be diagnosed with hypoglycemia until they develop severe life-threatening symptoms or signs that require hospitalization. </w:t>
      </w:r>
    </w:p>
    <w:p w14:paraId="2C41AFE4" w14:textId="2C43A1E7" w:rsidR="00593ACA"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lastRenderedPageBreak/>
        <w:t xml:space="preserve">Exogenous insulin use as an associated risk factor for hypoglycemia makes inherent </w:t>
      </w:r>
      <w:proofErr w:type="gramStart"/>
      <w:r w:rsidRPr="00CA713D">
        <w:rPr>
          <w:rFonts w:ascii="Book Antiqua" w:eastAsia="Calibri" w:hAnsi="Book Antiqua" w:cs="Arial"/>
          <w:sz w:val="24"/>
          <w:szCs w:val="24"/>
        </w:rPr>
        <w:t>sense</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34]</w:t>
      </w:r>
      <w:r w:rsidRPr="00CA713D">
        <w:rPr>
          <w:rFonts w:ascii="Book Antiqua" w:eastAsia="Calibri" w:hAnsi="Book Antiqua" w:cs="Arial"/>
          <w:sz w:val="24"/>
          <w:szCs w:val="24"/>
        </w:rPr>
        <w:t>, especially when compared with medications that work primar</w:t>
      </w:r>
      <w:r w:rsidR="00593ACA" w:rsidRPr="00CA713D">
        <w:rPr>
          <w:rFonts w:ascii="Book Antiqua" w:eastAsia="Calibri" w:hAnsi="Book Antiqua" w:cs="Arial"/>
          <w:sz w:val="24"/>
          <w:szCs w:val="24"/>
        </w:rPr>
        <w:t>ily</w:t>
      </w:r>
      <w:r w:rsidRPr="00CA713D">
        <w:rPr>
          <w:rFonts w:ascii="Book Antiqua" w:eastAsia="Calibri" w:hAnsi="Book Antiqua" w:cs="Arial"/>
          <w:sz w:val="24"/>
          <w:szCs w:val="24"/>
        </w:rPr>
        <w:t xml:space="preserve"> via other mechanisms, such as decreasing hepatic gluconeogenesis, decreasing intestinal absorption of glucose, increasing endogenous insulin sensitivity or increasing gluconeogenesis in the muscles. Elderly T2DM patients may be at higher risk for hypoglycemia as they may require insulin due to a longer chronicity of T2DM resulting in subsequent decreased endogenous insulin production, may require multiple hypoglycemic drugs, and often may have hepatic and/or renal impairments</w:t>
      </w:r>
      <w:r w:rsidRPr="00CA713D">
        <w:rPr>
          <w:rFonts w:ascii="Book Antiqua" w:eastAsia="Calibri" w:hAnsi="Book Antiqua" w:cs="Arial"/>
          <w:noProof/>
          <w:sz w:val="24"/>
          <w:szCs w:val="24"/>
          <w:vertAlign w:val="superscript"/>
        </w:rPr>
        <w:t>[35]</w:t>
      </w:r>
      <w:r w:rsidRPr="00CA713D">
        <w:rPr>
          <w:rFonts w:ascii="Book Antiqua" w:eastAsia="Calibri" w:hAnsi="Book Antiqua" w:cs="Arial"/>
          <w:sz w:val="24"/>
          <w:szCs w:val="24"/>
        </w:rPr>
        <w:t>. Insulin should be used with caution in older adults. The administration of insulin therapy requires good visual</w:t>
      </w:r>
      <w:r w:rsidR="00927537" w:rsidRPr="00CA713D">
        <w:rPr>
          <w:rFonts w:ascii="Book Antiqua" w:eastAsia="Calibri" w:hAnsi="Book Antiqua" w:cs="Arial"/>
          <w:sz w:val="24"/>
          <w:szCs w:val="24"/>
        </w:rPr>
        <w:t xml:space="preserve"> acuity</w:t>
      </w:r>
      <w:r w:rsidRPr="00CA713D">
        <w:rPr>
          <w:rFonts w:ascii="Book Antiqua" w:eastAsia="Calibri" w:hAnsi="Book Antiqua" w:cs="Arial"/>
          <w:sz w:val="24"/>
          <w:szCs w:val="24"/>
        </w:rPr>
        <w:t>, motor skills and cognitive ability in the patient</w:t>
      </w:r>
      <w:r w:rsidR="00927537" w:rsidRPr="00CA713D">
        <w:rPr>
          <w:rFonts w:ascii="Book Antiqua" w:eastAsia="Calibri" w:hAnsi="Book Antiqua" w:cs="Arial"/>
          <w:sz w:val="24"/>
          <w:szCs w:val="24"/>
        </w:rPr>
        <w:t>,</w:t>
      </w:r>
      <w:r w:rsidRPr="00CA713D">
        <w:rPr>
          <w:rFonts w:ascii="Book Antiqua" w:eastAsia="Calibri" w:hAnsi="Book Antiqua" w:cs="Arial"/>
          <w:sz w:val="24"/>
          <w:szCs w:val="24"/>
        </w:rPr>
        <w:t xml:space="preserve"> especially for regimen</w:t>
      </w:r>
      <w:r w:rsidR="00DA3E2E" w:rsidRPr="00CA713D">
        <w:rPr>
          <w:rFonts w:ascii="Book Antiqua" w:eastAsia="Calibri" w:hAnsi="Book Antiqua" w:cs="Arial"/>
          <w:sz w:val="24"/>
          <w:szCs w:val="24"/>
        </w:rPr>
        <w:t xml:space="preserve">s that require </w:t>
      </w:r>
      <w:r w:rsidRPr="00CA713D">
        <w:rPr>
          <w:rFonts w:ascii="Book Antiqua" w:eastAsia="Calibri" w:hAnsi="Book Antiqua" w:cs="Arial"/>
          <w:sz w:val="24"/>
          <w:szCs w:val="24"/>
        </w:rPr>
        <w:t xml:space="preserve">multiple daily injections. </w:t>
      </w:r>
      <w:r w:rsidR="00DA3E2E" w:rsidRPr="00CA713D">
        <w:rPr>
          <w:rFonts w:ascii="Book Antiqua" w:eastAsia="Calibri" w:hAnsi="Book Antiqua" w:cs="Arial"/>
          <w:sz w:val="24"/>
          <w:szCs w:val="24"/>
        </w:rPr>
        <w:t>This</w:t>
      </w:r>
      <w:r w:rsidRPr="00CA713D">
        <w:rPr>
          <w:rFonts w:ascii="Book Antiqua" w:eastAsia="Calibri" w:hAnsi="Book Antiqua" w:cs="Arial"/>
          <w:sz w:val="24"/>
          <w:szCs w:val="24"/>
        </w:rPr>
        <w:t xml:space="preserve"> may be too complex for patients with several comorbidities and limited functional status.</w:t>
      </w:r>
      <w:r w:rsidR="00923F84" w:rsidRPr="00CA713D">
        <w:rPr>
          <w:rFonts w:ascii="Book Antiqua" w:eastAsia="Calibri" w:hAnsi="Book Antiqua" w:cs="Arial"/>
          <w:sz w:val="24"/>
          <w:szCs w:val="24"/>
        </w:rPr>
        <w:t xml:space="preserve"> </w:t>
      </w:r>
      <w:r w:rsidRPr="00CA713D">
        <w:rPr>
          <w:rFonts w:ascii="Book Antiqua" w:eastAsia="Calibri" w:hAnsi="Book Antiqua" w:cs="Arial"/>
          <w:sz w:val="24"/>
          <w:szCs w:val="24"/>
        </w:rPr>
        <w:t>Our study also demonstrated that low BMI is associated with hypoglycemia related hospitalization</w:t>
      </w:r>
      <w:r w:rsidR="00DA3E2E" w:rsidRPr="00CA713D">
        <w:rPr>
          <w:rFonts w:ascii="Book Antiqua" w:eastAsia="Calibri" w:hAnsi="Book Antiqua" w:cs="Arial"/>
          <w:sz w:val="24"/>
          <w:szCs w:val="24"/>
        </w:rPr>
        <w:t>s</w:t>
      </w:r>
      <w:r w:rsidRPr="00CA713D">
        <w:rPr>
          <w:rFonts w:ascii="Book Antiqua" w:eastAsia="Calibri" w:hAnsi="Book Antiqua" w:cs="Arial"/>
          <w:sz w:val="24"/>
          <w:szCs w:val="24"/>
        </w:rPr>
        <w:t xml:space="preserve"> as well. A low BMI in elderly patients may cause higher risk for hypoglycemia due to lower muscle mass, suboptimal nutrition </w:t>
      </w:r>
      <w:r w:rsidR="00B94261">
        <w:rPr>
          <w:rFonts w:ascii="Book Antiqua" w:eastAsia="Calibri" w:hAnsi="Book Antiqua" w:cs="Arial"/>
          <w:sz w:val="24"/>
          <w:szCs w:val="24"/>
        </w:rPr>
        <w:t xml:space="preserve">status and low glycogen </w:t>
      </w:r>
      <w:proofErr w:type="gramStart"/>
      <w:r w:rsidR="00B94261">
        <w:rPr>
          <w:rFonts w:ascii="Book Antiqua" w:eastAsia="Calibri" w:hAnsi="Book Antiqua" w:cs="Arial"/>
          <w:sz w:val="24"/>
          <w:szCs w:val="24"/>
        </w:rPr>
        <w:t>storage</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36,</w:t>
      </w:r>
      <w:r w:rsidRPr="00CA713D">
        <w:rPr>
          <w:rFonts w:ascii="Book Antiqua" w:eastAsia="Calibri" w:hAnsi="Book Antiqua" w:cs="Arial"/>
          <w:noProof/>
          <w:sz w:val="24"/>
          <w:szCs w:val="24"/>
          <w:vertAlign w:val="superscript"/>
        </w:rPr>
        <w:t>37]</w:t>
      </w:r>
      <w:r w:rsidRPr="00CA713D">
        <w:rPr>
          <w:rFonts w:ascii="Book Antiqua" w:eastAsia="Calibri" w:hAnsi="Book Antiqua" w:cs="Arial"/>
          <w:sz w:val="24"/>
          <w:szCs w:val="24"/>
        </w:rPr>
        <w:t xml:space="preserve">. Our study </w:t>
      </w:r>
      <w:r w:rsidR="00DA3E2E" w:rsidRPr="00CA713D">
        <w:rPr>
          <w:rFonts w:ascii="Book Antiqua" w:eastAsia="Calibri" w:hAnsi="Book Antiqua" w:cs="Arial"/>
          <w:sz w:val="24"/>
          <w:szCs w:val="24"/>
        </w:rPr>
        <w:t>additionally</w:t>
      </w:r>
      <w:r w:rsidRPr="00CA713D">
        <w:rPr>
          <w:rFonts w:ascii="Book Antiqua" w:eastAsia="Calibri" w:hAnsi="Book Antiqua" w:cs="Arial"/>
          <w:sz w:val="24"/>
          <w:szCs w:val="24"/>
        </w:rPr>
        <w:t xml:space="preserve"> </w:t>
      </w:r>
      <w:r w:rsidR="00DA3E2E" w:rsidRPr="00CA713D">
        <w:rPr>
          <w:rFonts w:ascii="Book Antiqua" w:eastAsia="Calibri" w:hAnsi="Book Antiqua" w:cs="Arial"/>
          <w:sz w:val="24"/>
          <w:szCs w:val="24"/>
        </w:rPr>
        <w:t xml:space="preserve">revealed that </w:t>
      </w:r>
      <w:r w:rsidRPr="00CA713D">
        <w:rPr>
          <w:rFonts w:ascii="Book Antiqua" w:hAnsi="Book Antiqua"/>
          <w:sz w:val="24"/>
          <w:szCs w:val="24"/>
        </w:rPr>
        <w:t xml:space="preserve">an </w:t>
      </w:r>
      <w:r w:rsidRPr="00CA713D">
        <w:rPr>
          <w:rFonts w:ascii="Book Antiqua" w:eastAsia="Calibri" w:hAnsi="Book Antiqua" w:cs="Arial"/>
          <w:sz w:val="24"/>
          <w:szCs w:val="24"/>
        </w:rPr>
        <w:t>elevated HbA1C is associated with hypoglycemic admission</w:t>
      </w:r>
      <w:r w:rsidR="00DA3E2E" w:rsidRPr="00CA713D">
        <w:rPr>
          <w:rFonts w:ascii="Book Antiqua" w:eastAsia="Calibri" w:hAnsi="Book Antiqua" w:cs="Arial"/>
          <w:sz w:val="24"/>
          <w:szCs w:val="24"/>
        </w:rPr>
        <w:t>s</w:t>
      </w:r>
      <w:r w:rsidRPr="00CA713D">
        <w:rPr>
          <w:rFonts w:ascii="Book Antiqua" w:eastAsia="Calibri" w:hAnsi="Book Antiqua" w:cs="Arial"/>
          <w:sz w:val="24"/>
          <w:szCs w:val="24"/>
        </w:rPr>
        <w:t xml:space="preserve">. </w:t>
      </w:r>
      <w:r w:rsidR="00DA3E2E" w:rsidRPr="00CA713D">
        <w:rPr>
          <w:rFonts w:ascii="Book Antiqua" w:eastAsia="Calibri" w:hAnsi="Book Antiqua" w:cs="Arial"/>
          <w:sz w:val="24"/>
          <w:szCs w:val="24"/>
        </w:rPr>
        <w:t>An elevated HbA1C may increase hypoglycemic risk due to more aggressive blood glucose control resulting in labile blood sugars, or a higher association with polypharmacy</w:t>
      </w:r>
      <w:r w:rsidRPr="00CA713D">
        <w:rPr>
          <w:rFonts w:ascii="Book Antiqua" w:eastAsia="Calibri" w:hAnsi="Book Antiqua" w:cs="Arial"/>
          <w:sz w:val="24"/>
          <w:szCs w:val="24"/>
        </w:rPr>
        <w:t xml:space="preserve">. </w:t>
      </w:r>
    </w:p>
    <w:p w14:paraId="05DD186D" w14:textId="437D36FA"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 xml:space="preserve">Our study also </w:t>
      </w:r>
      <w:r w:rsidR="00DA3E2E" w:rsidRPr="00CA713D">
        <w:rPr>
          <w:rFonts w:ascii="Book Antiqua" w:eastAsia="Calibri" w:hAnsi="Book Antiqua" w:cs="Arial"/>
          <w:sz w:val="24"/>
          <w:szCs w:val="24"/>
        </w:rPr>
        <w:t>supported</w:t>
      </w:r>
      <w:r w:rsidRPr="00CA713D">
        <w:rPr>
          <w:rFonts w:ascii="Book Antiqua" w:eastAsia="Calibri" w:hAnsi="Book Antiqua" w:cs="Arial"/>
          <w:sz w:val="24"/>
          <w:szCs w:val="24"/>
        </w:rPr>
        <w:t xml:space="preserve"> </w:t>
      </w:r>
      <w:r w:rsidR="00DA3E2E" w:rsidRPr="00CA713D">
        <w:rPr>
          <w:rFonts w:ascii="Book Antiqua" w:eastAsia="Calibri" w:hAnsi="Book Antiqua" w:cs="Arial"/>
          <w:sz w:val="24"/>
          <w:szCs w:val="24"/>
        </w:rPr>
        <w:t xml:space="preserve">that </w:t>
      </w:r>
      <w:r w:rsidRPr="00CA713D">
        <w:rPr>
          <w:rFonts w:ascii="Book Antiqua" w:eastAsia="Calibri" w:hAnsi="Book Antiqua" w:cs="Arial"/>
          <w:sz w:val="24"/>
          <w:szCs w:val="24"/>
        </w:rPr>
        <w:t xml:space="preserve">a low eGFR is associated with severe hypoglycemia in </w:t>
      </w:r>
      <w:r w:rsidR="00DA3E2E" w:rsidRPr="00CA713D">
        <w:rPr>
          <w:rFonts w:ascii="Book Antiqua" w:eastAsia="Calibri" w:hAnsi="Book Antiqua" w:cs="Arial"/>
          <w:sz w:val="24"/>
          <w:szCs w:val="24"/>
        </w:rPr>
        <w:t>elderly</w:t>
      </w:r>
      <w:r w:rsidRPr="00CA713D">
        <w:rPr>
          <w:rFonts w:ascii="Book Antiqua" w:eastAsia="Calibri" w:hAnsi="Book Antiqua" w:cs="Arial"/>
          <w:sz w:val="24"/>
          <w:szCs w:val="24"/>
        </w:rPr>
        <w:t xml:space="preserve"> T2DM patients, consistent with a </w:t>
      </w:r>
      <w:r w:rsidR="00DA3E2E" w:rsidRPr="00CA713D">
        <w:rPr>
          <w:rFonts w:ascii="Book Antiqua" w:eastAsia="Calibri" w:hAnsi="Book Antiqua" w:cs="Arial"/>
          <w:sz w:val="24"/>
          <w:szCs w:val="24"/>
        </w:rPr>
        <w:t>prior</w:t>
      </w:r>
      <w:r w:rsidRPr="00CA713D">
        <w:rPr>
          <w:rFonts w:ascii="Book Antiqua" w:eastAsia="Calibri" w:hAnsi="Book Antiqua" w:cs="Arial"/>
          <w:sz w:val="24"/>
          <w:szCs w:val="24"/>
        </w:rPr>
        <w:t xml:space="preserve"> </w:t>
      </w:r>
      <w:proofErr w:type="gramStart"/>
      <w:r w:rsidRPr="00CA713D">
        <w:rPr>
          <w:rFonts w:ascii="Book Antiqua" w:eastAsia="Calibri" w:hAnsi="Book Antiqua" w:cs="Arial"/>
          <w:sz w:val="24"/>
          <w:szCs w:val="24"/>
        </w:rPr>
        <w:t>report</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19]</w:t>
      </w:r>
      <w:r w:rsidRPr="00CA713D">
        <w:rPr>
          <w:rFonts w:ascii="Book Antiqua" w:eastAsia="Calibri" w:hAnsi="Book Antiqua" w:cs="Arial"/>
          <w:sz w:val="24"/>
          <w:szCs w:val="24"/>
        </w:rPr>
        <w:t xml:space="preserve">. </w:t>
      </w:r>
      <w:bookmarkStart w:id="21" w:name="_Hlk2605514"/>
      <w:r w:rsidRPr="00CA713D">
        <w:rPr>
          <w:rFonts w:ascii="Book Antiqua" w:eastAsia="Calibri" w:hAnsi="Book Antiqua" w:cs="Arial"/>
          <w:sz w:val="24"/>
          <w:szCs w:val="24"/>
        </w:rPr>
        <w:t>Impaired kidney function</w:t>
      </w:r>
      <w:bookmarkEnd w:id="21"/>
      <w:r w:rsidRPr="00CA713D">
        <w:rPr>
          <w:rFonts w:ascii="Book Antiqua" w:eastAsia="Calibri" w:hAnsi="Book Antiqua" w:cs="Arial"/>
          <w:sz w:val="24"/>
          <w:szCs w:val="24"/>
        </w:rPr>
        <w:t xml:space="preserve"> has been shown to significantly increase the risk of </w:t>
      </w:r>
      <w:bookmarkStart w:id="22" w:name="_Hlk2606584"/>
      <w:proofErr w:type="gramStart"/>
      <w:r w:rsidR="00B94261">
        <w:rPr>
          <w:rFonts w:ascii="Book Antiqua" w:eastAsia="Calibri" w:hAnsi="Book Antiqua" w:cs="Arial"/>
          <w:sz w:val="24"/>
          <w:szCs w:val="24"/>
        </w:rPr>
        <w:t>hypoglycemia</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24]</w:t>
      </w:r>
      <w:r w:rsidRPr="00CA713D">
        <w:rPr>
          <w:rFonts w:ascii="Book Antiqua" w:eastAsia="Calibri" w:hAnsi="Book Antiqua" w:cs="Arial"/>
          <w:sz w:val="24"/>
          <w:szCs w:val="24"/>
        </w:rPr>
        <w:t>.</w:t>
      </w:r>
      <w:bookmarkEnd w:id="22"/>
      <w:r w:rsidRPr="00CA713D">
        <w:rPr>
          <w:rFonts w:ascii="Book Antiqua" w:eastAsia="Calibri" w:hAnsi="Book Antiqua" w:cs="Arial"/>
          <w:sz w:val="24"/>
          <w:szCs w:val="24"/>
        </w:rPr>
        <w:t xml:space="preserve"> The kidney may play an essential role in glucose metabolism and </w:t>
      </w:r>
      <w:r w:rsidR="00DA3E2E" w:rsidRPr="00CA713D">
        <w:rPr>
          <w:rFonts w:ascii="Book Antiqua" w:eastAsia="Calibri" w:hAnsi="Book Antiqua" w:cs="Arial"/>
          <w:sz w:val="24"/>
          <w:szCs w:val="24"/>
        </w:rPr>
        <w:t xml:space="preserve">serve as </w:t>
      </w:r>
      <w:r w:rsidR="00476441" w:rsidRPr="00CA713D">
        <w:rPr>
          <w:rFonts w:ascii="Book Antiqua" w:eastAsia="Calibri" w:hAnsi="Book Antiqua" w:cs="Arial"/>
          <w:sz w:val="24"/>
          <w:szCs w:val="24"/>
        </w:rPr>
        <w:t>a</w:t>
      </w:r>
      <w:r w:rsidR="00DA3E2E" w:rsidRPr="00CA713D">
        <w:rPr>
          <w:rFonts w:ascii="Book Antiqua" w:eastAsia="Calibri" w:hAnsi="Book Antiqua" w:cs="Arial"/>
          <w:sz w:val="24"/>
          <w:szCs w:val="24"/>
        </w:rPr>
        <w:t xml:space="preserve"> </w:t>
      </w:r>
      <w:r w:rsidRPr="00CA713D">
        <w:rPr>
          <w:rFonts w:ascii="Book Antiqua" w:eastAsia="Calibri" w:hAnsi="Book Antiqua" w:cs="Arial"/>
          <w:sz w:val="24"/>
          <w:szCs w:val="24"/>
        </w:rPr>
        <w:t xml:space="preserve">defense mechanism against hypoglycemia. </w:t>
      </w:r>
      <w:r w:rsidR="00DA3E2E" w:rsidRPr="00CA713D">
        <w:rPr>
          <w:rFonts w:ascii="Book Antiqua" w:eastAsia="Calibri" w:hAnsi="Book Antiqua" w:cs="Arial"/>
          <w:sz w:val="24"/>
          <w:szCs w:val="24"/>
        </w:rPr>
        <w:t>Furthermore, i</w:t>
      </w:r>
      <w:r w:rsidRPr="00CA713D">
        <w:rPr>
          <w:rFonts w:ascii="Book Antiqua" w:eastAsia="Calibri" w:hAnsi="Book Antiqua" w:cs="Arial"/>
          <w:sz w:val="24"/>
          <w:szCs w:val="24"/>
        </w:rPr>
        <w:t xml:space="preserve">mpaired renal function limits insulin and other antidiabetic drugs clearance. Patients with advanced kidney disease may also have chronic inflammation and anorexia that leads to suboptimal nutrition and a reduction in glycogen </w:t>
      </w:r>
      <w:bookmarkStart w:id="23" w:name="_Hlk2605628"/>
      <w:proofErr w:type="gramStart"/>
      <w:r w:rsidR="00B94261">
        <w:rPr>
          <w:rFonts w:ascii="Book Antiqua" w:eastAsia="Calibri" w:hAnsi="Book Antiqua" w:cs="Arial"/>
          <w:sz w:val="24"/>
          <w:szCs w:val="24"/>
        </w:rPr>
        <w:t>stores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24]</w:t>
      </w:r>
      <w:bookmarkEnd w:id="23"/>
      <w:r w:rsidRPr="00CA713D">
        <w:rPr>
          <w:rFonts w:ascii="Book Antiqua" w:eastAsia="Calibri" w:hAnsi="Book Antiqua" w:cs="Arial"/>
          <w:sz w:val="24"/>
          <w:szCs w:val="24"/>
        </w:rPr>
        <w:t xml:space="preserve">. </w:t>
      </w:r>
      <w:r w:rsidR="00DA3E2E" w:rsidRPr="00CA713D">
        <w:rPr>
          <w:rFonts w:ascii="Book Antiqua" w:eastAsia="Calibri" w:hAnsi="Book Antiqua" w:cs="Arial"/>
          <w:sz w:val="24"/>
          <w:szCs w:val="24"/>
        </w:rPr>
        <w:t>Hence, i</w:t>
      </w:r>
      <w:r w:rsidRPr="00CA713D">
        <w:rPr>
          <w:rFonts w:ascii="Book Antiqua" w:eastAsia="Calibri" w:hAnsi="Book Antiqua" w:cs="Arial"/>
          <w:sz w:val="24"/>
          <w:szCs w:val="24"/>
        </w:rPr>
        <w:t xml:space="preserve">n addition to their risk of polypharmacy, cognitive decline, dementia, sarcopenia, and frailty, older adults with diabetes and impaired renal function are at risk of </w:t>
      </w:r>
      <w:proofErr w:type="gramStart"/>
      <w:r w:rsidR="00B94261">
        <w:rPr>
          <w:rFonts w:ascii="Book Antiqua" w:eastAsia="Calibri" w:hAnsi="Book Antiqua" w:cs="Arial"/>
          <w:sz w:val="24"/>
          <w:szCs w:val="24"/>
        </w:rPr>
        <w:t>hypoglycemia</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24,</w:t>
      </w:r>
      <w:r w:rsidRPr="00CA713D">
        <w:rPr>
          <w:rFonts w:ascii="Book Antiqua" w:eastAsia="Calibri" w:hAnsi="Book Antiqua" w:cs="Arial"/>
          <w:noProof/>
          <w:sz w:val="24"/>
          <w:szCs w:val="24"/>
          <w:vertAlign w:val="superscript"/>
        </w:rPr>
        <w:t>38]</w:t>
      </w:r>
      <w:r w:rsidRPr="00CA713D">
        <w:rPr>
          <w:rFonts w:ascii="Book Antiqua" w:eastAsia="Calibri" w:hAnsi="Book Antiqua" w:cs="Arial"/>
          <w:sz w:val="24"/>
          <w:szCs w:val="24"/>
        </w:rPr>
        <w:t xml:space="preserve">. </w:t>
      </w:r>
    </w:p>
    <w:p w14:paraId="0DFEBCF5" w14:textId="2A895171"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 xml:space="preserve">There were certain factors that appeared to protect against hypoglycemia-related hospitalizations. An elevated BMI is associated with decreased risk of hypoglycemia-related hospitalization, consistent with a prior </w:t>
      </w:r>
      <w:r w:rsidR="00B94261">
        <w:rPr>
          <w:rFonts w:ascii="Book Antiqua" w:eastAsia="Calibri" w:hAnsi="Book Antiqua" w:cs="Arial"/>
          <w:sz w:val="24"/>
          <w:szCs w:val="24"/>
        </w:rPr>
        <w:t xml:space="preserve">Korean </w:t>
      </w:r>
      <w:proofErr w:type="gramStart"/>
      <w:r w:rsidR="00B94261">
        <w:rPr>
          <w:rFonts w:ascii="Book Antiqua" w:eastAsia="Calibri" w:hAnsi="Book Antiqua" w:cs="Arial"/>
          <w:sz w:val="24"/>
          <w:szCs w:val="24"/>
        </w:rPr>
        <w:t>report</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19]</w:t>
      </w:r>
      <w:r w:rsidRPr="00CA713D">
        <w:rPr>
          <w:rFonts w:ascii="Book Antiqua" w:eastAsia="Calibri" w:hAnsi="Book Antiqua" w:cs="Arial"/>
          <w:sz w:val="24"/>
          <w:szCs w:val="24"/>
        </w:rPr>
        <w:t xml:space="preserve">. Overweight and </w:t>
      </w:r>
      <w:r w:rsidRPr="00CA713D">
        <w:rPr>
          <w:rFonts w:ascii="Book Antiqua" w:eastAsia="Calibri" w:hAnsi="Book Antiqua" w:cs="Arial"/>
          <w:sz w:val="24"/>
          <w:szCs w:val="24"/>
        </w:rPr>
        <w:lastRenderedPageBreak/>
        <w:t>obese patients may have protective factors against hypoglycemia such as a higher dietary intake and more glucose reserves in the form of higher glycogen storage, muscle mass, and fat mass.</w:t>
      </w:r>
    </w:p>
    <w:p w14:paraId="00A3AEB1" w14:textId="13D8B9D3"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Our report describes a higher prevalence of hyperglycemia-related hospitalizations than a previous report from the</w:t>
      </w:r>
      <w:r w:rsidR="00B94261">
        <w:rPr>
          <w:rFonts w:ascii="Book Antiqua" w:eastAsia="Calibri" w:hAnsi="Book Antiqua" w:cs="Arial"/>
          <w:sz w:val="24"/>
          <w:szCs w:val="24"/>
        </w:rPr>
        <w:t xml:space="preserve"> United </w:t>
      </w:r>
      <w:proofErr w:type="gramStart"/>
      <w:r w:rsidR="00B94261">
        <w:rPr>
          <w:rFonts w:ascii="Book Antiqua" w:eastAsia="Calibri" w:hAnsi="Book Antiqua" w:cs="Arial"/>
          <w:sz w:val="24"/>
          <w:szCs w:val="24"/>
        </w:rPr>
        <w:t>States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7]</w:t>
      </w:r>
      <w:r w:rsidR="0057643F" w:rsidRPr="00CA713D">
        <w:rPr>
          <w:rFonts w:ascii="Book Antiqua" w:eastAsia="Calibri" w:hAnsi="Book Antiqua" w:cs="Arial"/>
          <w:sz w:val="24"/>
          <w:szCs w:val="24"/>
        </w:rPr>
        <w:t xml:space="preserve"> (Table 4)</w:t>
      </w:r>
      <w:r w:rsidRPr="00CA713D">
        <w:rPr>
          <w:rFonts w:ascii="Book Antiqua" w:eastAsia="Calibri" w:hAnsi="Book Antiqua" w:cs="Arial"/>
          <w:sz w:val="24"/>
          <w:szCs w:val="24"/>
        </w:rPr>
        <w:t>. Similar to hypoglycemia-related hospitalizations, the difference in prevalence reported may be due to differences in study design, where other study included both diabetic and nondiabetic patients and our study included patients from varying hospital sizes.</w:t>
      </w:r>
    </w:p>
    <w:p w14:paraId="22716BCF" w14:textId="37433612"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 xml:space="preserve">This study showed that dementia, depression, insulin use, and HbA1C were associated with an increased risk of hyperglycemia-related hospitalization. Conversely, overweight patients had a decreased risk of hyperglycemia-related hospitalization. Dementia and depression as risk factors for hyperglycemia are supported by other </w:t>
      </w:r>
      <w:proofErr w:type="gramStart"/>
      <w:r w:rsidRPr="00CA713D">
        <w:rPr>
          <w:rFonts w:ascii="Book Antiqua" w:eastAsia="Calibri" w:hAnsi="Book Antiqua" w:cs="Arial"/>
          <w:sz w:val="24"/>
          <w:szCs w:val="24"/>
        </w:rPr>
        <w:t>reports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39]</w:t>
      </w:r>
      <w:r w:rsidRPr="00CA713D">
        <w:rPr>
          <w:rFonts w:ascii="Book Antiqua" w:eastAsia="Calibri" w:hAnsi="Book Antiqua" w:cs="Arial"/>
          <w:sz w:val="24"/>
          <w:szCs w:val="24"/>
        </w:rPr>
        <w:t xml:space="preserve">. It may be due to poor compliance or inability to access </w:t>
      </w:r>
      <w:proofErr w:type="gramStart"/>
      <w:r w:rsidRPr="00CA713D">
        <w:rPr>
          <w:rFonts w:ascii="Book Antiqua" w:eastAsia="Calibri" w:hAnsi="Book Antiqua" w:cs="Arial"/>
          <w:sz w:val="24"/>
          <w:szCs w:val="24"/>
        </w:rPr>
        <w:t>medication</w:t>
      </w:r>
      <w:r w:rsidR="00B94261">
        <w:rPr>
          <w:rFonts w:ascii="Book Antiqua" w:eastAsia="Calibri" w:hAnsi="Book Antiqua" w:cs="Arial"/>
          <w:sz w:val="24"/>
          <w:szCs w:val="24"/>
        </w:rPr>
        <w:t>s</w:t>
      </w:r>
      <w:r w:rsidRPr="00CA713D">
        <w:rPr>
          <w:rFonts w:ascii="Book Antiqua" w:eastAsia="Calibri" w:hAnsi="Book Antiqua" w:cs="Arial"/>
          <w:noProof/>
          <w:sz w:val="24"/>
          <w:szCs w:val="24"/>
          <w:vertAlign w:val="superscript"/>
        </w:rPr>
        <w:t>[</w:t>
      </w:r>
      <w:proofErr w:type="gramEnd"/>
      <w:r w:rsidRPr="00CA713D">
        <w:rPr>
          <w:rFonts w:ascii="Book Antiqua" w:eastAsia="Calibri" w:hAnsi="Book Antiqua" w:cs="Arial"/>
          <w:noProof/>
          <w:sz w:val="24"/>
          <w:szCs w:val="24"/>
          <w:vertAlign w:val="superscript"/>
        </w:rPr>
        <w:t>31]</w:t>
      </w:r>
      <w:r w:rsidRPr="00CA713D">
        <w:rPr>
          <w:rFonts w:ascii="Book Antiqua" w:eastAsia="Calibri" w:hAnsi="Book Antiqua" w:cs="Arial"/>
          <w:sz w:val="24"/>
          <w:szCs w:val="24"/>
        </w:rPr>
        <w:t xml:space="preserve">. Insulin use and elevated HbA1C were also risk factors for hyperglycemic hospitalizations. This could be due to an association with more advanced diabetic diseases, higher patient prevalence of comorbidities and their associated complications and poor compliance. Conversely, overweight was found to be inversely associated with hyperglycemia-related hospitalizations. This can probably be explained by the fact that improved glycemic control is associated with weight gain. </w:t>
      </w:r>
    </w:p>
    <w:p w14:paraId="74419DD1" w14:textId="77777777"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The strengths of this study included the large representative patient cohort and the adjustment for multiple clinical variables. This report is a large nationwide cross-sectional study that included varying hospital sizes in Thailand. The multivariable logistical regression statistical analysis performed for assessing associated hypoglycemia and hyperglycemia-related hospitalization factors included several possible confounders such as age, gender, smoking, BMI, duration of diabetes, comorbidities, insulin use and laboratory parameter. The comorbidities included hypertension, dyslipidemia, cancer, dementia, depression, cerebrovascular disease, coronary artery disease, peripheral artery disease, peripheral neuropathy, and diabetic retinopathy. Laboratory parameters included HbA1C and eGFR for its final model adjustment.</w:t>
      </w:r>
    </w:p>
    <w:p w14:paraId="14505A6B" w14:textId="16899F97"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lastRenderedPageBreak/>
        <w:t xml:space="preserve">There are several limitations of this study. First, data collection was performed using retrospective medical record review; therefore, incomplete data records with missing diagnoses cannot be verified. Second, the study population does not include patients from university hospitals. Consequently, the prevalence of hypoglycemia and hyperglycemia-related hospitalization may be significantly underestimated. Third, we only measured hospitalization rates for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 </w:t>
      </w:r>
      <w:proofErr w:type="spellStart"/>
      <w:r w:rsidRPr="00CA713D">
        <w:rPr>
          <w:rFonts w:ascii="Book Antiqua" w:eastAsia="Calibri" w:hAnsi="Book Antiqua" w:cs="Arial"/>
          <w:sz w:val="24"/>
          <w:szCs w:val="24"/>
        </w:rPr>
        <w:t>Dysglycemic</w:t>
      </w:r>
      <w:proofErr w:type="spellEnd"/>
      <w:r w:rsidRPr="00CA713D">
        <w:rPr>
          <w:rFonts w:ascii="Book Antiqua" w:eastAsia="Calibri" w:hAnsi="Book Antiqua" w:cs="Arial"/>
          <w:sz w:val="24"/>
          <w:szCs w:val="24"/>
        </w:rPr>
        <w:t xml:space="preserve"> events resulting in death prior to hospital admission were not captured. </w:t>
      </w:r>
      <w:r w:rsidR="009A42A1" w:rsidRPr="00CA713D">
        <w:rPr>
          <w:rFonts w:ascii="Book Antiqua" w:eastAsia="Calibri" w:hAnsi="Book Antiqua" w:cs="Arial"/>
          <w:sz w:val="24"/>
          <w:szCs w:val="24"/>
        </w:rPr>
        <w:t>Fourth, we did not adjust the final statistical models for several possible confounders such as alcohol consumption and former tobacco use as this data was unavailable. One previous study had demonstrated an associated risk of hypoglycemia in</w:t>
      </w:r>
      <w:r w:rsidR="00B94261">
        <w:rPr>
          <w:rFonts w:ascii="Book Antiqua" w:eastAsia="Calibri" w:hAnsi="Book Antiqua" w:cs="Arial"/>
          <w:sz w:val="24"/>
          <w:szCs w:val="24"/>
        </w:rPr>
        <w:t xml:space="preserve"> T1DM patients with alcohol </w:t>
      </w:r>
      <w:proofErr w:type="gramStart"/>
      <w:r w:rsidR="00B94261">
        <w:rPr>
          <w:rFonts w:ascii="Book Antiqua" w:eastAsia="Calibri" w:hAnsi="Book Antiqua" w:cs="Arial"/>
          <w:sz w:val="24"/>
          <w:szCs w:val="24"/>
        </w:rPr>
        <w:t>use</w:t>
      </w:r>
      <w:r w:rsidR="009A42A1" w:rsidRPr="00B94261">
        <w:rPr>
          <w:rFonts w:ascii="Book Antiqua" w:eastAsia="Calibri" w:hAnsi="Book Antiqua" w:cs="Arial"/>
          <w:sz w:val="24"/>
          <w:szCs w:val="24"/>
          <w:vertAlign w:val="superscript"/>
        </w:rPr>
        <w:t>[</w:t>
      </w:r>
      <w:proofErr w:type="gramEnd"/>
      <w:r w:rsidR="009A42A1" w:rsidRPr="00B94261">
        <w:rPr>
          <w:rFonts w:ascii="Book Antiqua" w:eastAsia="Calibri" w:hAnsi="Book Antiqua" w:cs="Arial"/>
          <w:sz w:val="24"/>
          <w:szCs w:val="24"/>
          <w:vertAlign w:val="superscript"/>
        </w:rPr>
        <w:t>40]</w:t>
      </w:r>
      <w:r w:rsidR="009A42A1" w:rsidRPr="00CA713D">
        <w:rPr>
          <w:rFonts w:ascii="Book Antiqua" w:eastAsia="Calibri" w:hAnsi="Book Antiqua" w:cs="Arial"/>
          <w:sz w:val="24"/>
          <w:szCs w:val="24"/>
        </w:rPr>
        <w:t>. Conversely, another study did not show an association between alcohol consumption and risk of hypoglycemia in T2</w:t>
      </w:r>
      <w:r w:rsidR="00B94261">
        <w:rPr>
          <w:rFonts w:ascii="Book Antiqua" w:eastAsia="Calibri" w:hAnsi="Book Antiqua" w:cs="Arial"/>
          <w:sz w:val="24"/>
          <w:szCs w:val="24"/>
        </w:rPr>
        <w:t xml:space="preserve">DM patients. </w:t>
      </w:r>
      <w:proofErr w:type="spellStart"/>
      <w:r w:rsidR="00B94261">
        <w:rPr>
          <w:rFonts w:ascii="Book Antiqua" w:eastAsia="Calibri" w:hAnsi="Book Antiqua" w:cs="Arial"/>
          <w:sz w:val="24"/>
          <w:szCs w:val="24"/>
        </w:rPr>
        <w:t>Pietraszek</w:t>
      </w:r>
      <w:proofErr w:type="spellEnd"/>
      <w:r w:rsidR="00B94261">
        <w:rPr>
          <w:rFonts w:ascii="Book Antiqua" w:eastAsia="Calibri" w:hAnsi="Book Antiqua" w:cs="Arial"/>
          <w:sz w:val="24"/>
          <w:szCs w:val="24"/>
        </w:rPr>
        <w:t xml:space="preserve"> </w:t>
      </w:r>
      <w:r w:rsidR="00B94261" w:rsidRPr="00B94261">
        <w:rPr>
          <w:rFonts w:ascii="Book Antiqua" w:eastAsia="Calibri" w:hAnsi="Book Antiqua" w:cs="Arial"/>
          <w:i/>
          <w:sz w:val="24"/>
          <w:szCs w:val="24"/>
        </w:rPr>
        <w:t xml:space="preserve">et </w:t>
      </w:r>
      <w:proofErr w:type="gramStart"/>
      <w:r w:rsidR="00B94261" w:rsidRPr="00B94261">
        <w:rPr>
          <w:rFonts w:ascii="Book Antiqua" w:eastAsia="Calibri" w:hAnsi="Book Antiqua" w:cs="Arial"/>
          <w:i/>
          <w:sz w:val="24"/>
          <w:szCs w:val="24"/>
        </w:rPr>
        <w:t>al</w:t>
      </w:r>
      <w:r w:rsidR="009A42A1" w:rsidRPr="00B94261">
        <w:rPr>
          <w:rFonts w:ascii="Book Antiqua" w:eastAsia="Calibri" w:hAnsi="Book Antiqua" w:cs="Arial"/>
          <w:sz w:val="24"/>
          <w:szCs w:val="24"/>
          <w:vertAlign w:val="superscript"/>
        </w:rPr>
        <w:t>[</w:t>
      </w:r>
      <w:proofErr w:type="gramEnd"/>
      <w:r w:rsidR="009A42A1" w:rsidRPr="00B94261">
        <w:rPr>
          <w:rFonts w:ascii="Book Antiqua" w:eastAsia="Calibri" w:hAnsi="Book Antiqua" w:cs="Arial"/>
          <w:sz w:val="24"/>
          <w:szCs w:val="24"/>
          <w:vertAlign w:val="superscript"/>
        </w:rPr>
        <w:t>41]</w:t>
      </w:r>
      <w:r w:rsidR="009A42A1" w:rsidRPr="00CA713D">
        <w:rPr>
          <w:rFonts w:ascii="Book Antiqua" w:eastAsia="Calibri" w:hAnsi="Book Antiqua" w:cs="Arial"/>
          <w:sz w:val="24"/>
          <w:szCs w:val="24"/>
        </w:rPr>
        <w:t xml:space="preserve"> had instead reported that acute intake of alcohol does not increase hypoglycemic risk in diet-controlled T2DM subjects; an alcohol-related hypoglycemic effect only occurred when sulfonylurea was co-administered. Furthermore, long-term alcohol use seems to be associated with improved glycemic control in T2DM probably due to improved insulin sensitivity.</w:t>
      </w:r>
      <w:r w:rsidR="00923F84" w:rsidRPr="00CA713D">
        <w:rPr>
          <w:rFonts w:ascii="Book Antiqua" w:eastAsia="Calibri" w:hAnsi="Book Antiqua" w:cs="Arial"/>
          <w:sz w:val="24"/>
          <w:szCs w:val="24"/>
        </w:rPr>
        <w:t xml:space="preserve"> </w:t>
      </w:r>
      <w:r w:rsidR="009A42A1" w:rsidRPr="00CA713D">
        <w:rPr>
          <w:rFonts w:ascii="Book Antiqua" w:eastAsia="Calibri" w:hAnsi="Book Antiqua" w:cs="Arial"/>
          <w:sz w:val="24"/>
          <w:szCs w:val="24"/>
        </w:rPr>
        <w:t xml:space="preserve">Former tobacco use may have also affected our outcomes if patients had decided to quit smoking due to health conditions related to the </w:t>
      </w:r>
      <w:proofErr w:type="spellStart"/>
      <w:r w:rsidR="009A42A1" w:rsidRPr="00CA713D">
        <w:rPr>
          <w:rFonts w:ascii="Book Antiqua" w:eastAsia="Calibri" w:hAnsi="Book Antiqua" w:cs="Arial"/>
          <w:sz w:val="24"/>
          <w:szCs w:val="24"/>
        </w:rPr>
        <w:t>dysglycemic</w:t>
      </w:r>
      <w:proofErr w:type="spellEnd"/>
      <w:r w:rsidR="009A42A1" w:rsidRPr="00CA713D">
        <w:rPr>
          <w:rFonts w:ascii="Book Antiqua" w:eastAsia="Calibri" w:hAnsi="Book Antiqua" w:cs="Arial"/>
          <w:sz w:val="24"/>
          <w:szCs w:val="24"/>
        </w:rPr>
        <w:t xml:space="preserve"> admission. </w:t>
      </w:r>
      <w:r w:rsidRPr="00CA713D">
        <w:rPr>
          <w:rFonts w:ascii="Book Antiqua" w:eastAsia="Calibri" w:hAnsi="Book Antiqua" w:cs="Arial"/>
          <w:sz w:val="24"/>
          <w:szCs w:val="24"/>
        </w:rPr>
        <w:t xml:space="preserve">Last, this was a cross-sectional study which had duration of only one year. </w:t>
      </w:r>
    </w:p>
    <w:p w14:paraId="69A983ED" w14:textId="43B621CC" w:rsidR="00FD0E00" w:rsidRPr="00CA713D" w:rsidRDefault="00FD0E00" w:rsidP="00B94261">
      <w:pPr>
        <w:spacing w:after="0" w:line="360" w:lineRule="auto"/>
        <w:ind w:firstLineChars="100" w:firstLine="240"/>
        <w:jc w:val="both"/>
        <w:rPr>
          <w:rFonts w:ascii="Book Antiqua" w:eastAsia="Calibri" w:hAnsi="Book Antiqua" w:cs="Arial"/>
          <w:sz w:val="24"/>
          <w:szCs w:val="24"/>
        </w:rPr>
      </w:pPr>
      <w:r w:rsidRPr="00CA713D">
        <w:rPr>
          <w:rFonts w:ascii="Book Antiqua" w:eastAsia="Calibri" w:hAnsi="Book Antiqua" w:cs="Arial"/>
          <w:sz w:val="24"/>
          <w:szCs w:val="24"/>
        </w:rPr>
        <w:t xml:space="preserve">Serial blood glucose monitoring is already recommended for prevention of glycemic complications in elderly T2DM patients. However, the importance of timely and more frequent blood glucose monitoring in elderly T2DM patients with associated risk factors for </w:t>
      </w:r>
      <w:proofErr w:type="spellStart"/>
      <w:r w:rsidRPr="00CA713D">
        <w:rPr>
          <w:rFonts w:ascii="Book Antiqua" w:eastAsia="Calibri" w:hAnsi="Book Antiqua" w:cs="Arial"/>
          <w:sz w:val="24"/>
          <w:szCs w:val="24"/>
        </w:rPr>
        <w:t>dysglycemic</w:t>
      </w:r>
      <w:proofErr w:type="spellEnd"/>
      <w:r w:rsidRPr="00CA713D">
        <w:rPr>
          <w:rFonts w:ascii="Book Antiqua" w:eastAsia="Calibri" w:hAnsi="Book Antiqua" w:cs="Arial"/>
          <w:sz w:val="24"/>
          <w:szCs w:val="24"/>
        </w:rPr>
        <w:t xml:space="preserve"> hospitalization should be emphasized. Increased awareness, dedication of resources, and early intervention to prevent complications related to the management of diabetes is key to improving both the care of elderly patients and healthcare expenditure. The American Diabetes Association guidelines recognize</w:t>
      </w:r>
      <w:r w:rsidR="00DA3E2E" w:rsidRPr="00CA713D">
        <w:rPr>
          <w:rFonts w:ascii="Book Antiqua" w:eastAsia="Calibri" w:hAnsi="Book Antiqua" w:cs="Arial"/>
          <w:sz w:val="24"/>
          <w:szCs w:val="24"/>
        </w:rPr>
        <w:t>s</w:t>
      </w:r>
      <w:r w:rsidRPr="00CA713D">
        <w:rPr>
          <w:rFonts w:ascii="Book Antiqua" w:eastAsia="Calibri" w:hAnsi="Book Antiqua" w:cs="Arial"/>
          <w:sz w:val="24"/>
          <w:szCs w:val="24"/>
        </w:rPr>
        <w:t xml:space="preserve"> the need to incorporate geriatrics components into the assessment and management of </w:t>
      </w:r>
      <w:proofErr w:type="gramStart"/>
      <w:r w:rsidRPr="00CA713D">
        <w:rPr>
          <w:rFonts w:ascii="Book Antiqua" w:eastAsia="Calibri" w:hAnsi="Book Antiqua" w:cs="Arial"/>
          <w:sz w:val="24"/>
          <w:szCs w:val="24"/>
        </w:rPr>
        <w:t>diabetes</w:t>
      </w:r>
      <w:r w:rsidR="003E2B3A" w:rsidRPr="00CA713D">
        <w:rPr>
          <w:rFonts w:ascii="Book Antiqua" w:eastAsia="Calibri" w:hAnsi="Book Antiqua" w:cs="Arial"/>
          <w:sz w:val="24"/>
          <w:szCs w:val="24"/>
          <w:vertAlign w:val="superscript"/>
        </w:rPr>
        <w:t>[</w:t>
      </w:r>
      <w:proofErr w:type="gramEnd"/>
      <w:r w:rsidR="003E2B3A" w:rsidRPr="00CA713D">
        <w:rPr>
          <w:rFonts w:ascii="Book Antiqua" w:eastAsia="Calibri" w:hAnsi="Book Antiqua" w:cs="Arial"/>
          <w:sz w:val="24"/>
          <w:szCs w:val="24"/>
          <w:vertAlign w:val="superscript"/>
        </w:rPr>
        <w:t>9]</w:t>
      </w:r>
      <w:r w:rsidRPr="00CA713D">
        <w:rPr>
          <w:rFonts w:ascii="Book Antiqua" w:eastAsia="Calibri" w:hAnsi="Book Antiqua" w:cs="Arial"/>
          <w:sz w:val="24"/>
          <w:szCs w:val="24"/>
        </w:rPr>
        <w:t>. By recognizing the multiple risk factors in elderly T2DM patients</w:t>
      </w:r>
      <w:r w:rsidR="00DA3E2E" w:rsidRPr="00CA713D">
        <w:rPr>
          <w:rFonts w:ascii="Book Antiqua" w:eastAsia="Calibri" w:hAnsi="Book Antiqua" w:cs="Arial"/>
          <w:sz w:val="24"/>
          <w:szCs w:val="24"/>
        </w:rPr>
        <w:t xml:space="preserve"> identified in our study</w:t>
      </w:r>
      <w:r w:rsidRPr="00CA713D">
        <w:rPr>
          <w:rFonts w:ascii="Book Antiqua" w:eastAsia="Calibri" w:hAnsi="Book Antiqua" w:cs="Arial"/>
          <w:sz w:val="24"/>
          <w:szCs w:val="24"/>
        </w:rPr>
        <w:t xml:space="preserve">, a multidisciplinary </w:t>
      </w:r>
      <w:proofErr w:type="gramStart"/>
      <w:r w:rsidRPr="00CA713D">
        <w:rPr>
          <w:rFonts w:ascii="Book Antiqua" w:eastAsia="Calibri" w:hAnsi="Book Antiqua" w:cs="Arial"/>
          <w:sz w:val="24"/>
          <w:szCs w:val="24"/>
        </w:rPr>
        <w:t>approach</w:t>
      </w:r>
      <w:r w:rsidR="00B94261">
        <w:rPr>
          <w:rFonts w:ascii="Book Antiqua" w:eastAsia="Calibri" w:hAnsi="Book Antiqua" w:cs="Arial"/>
          <w:noProof/>
          <w:sz w:val="24"/>
          <w:szCs w:val="24"/>
          <w:vertAlign w:val="superscript"/>
        </w:rPr>
        <w:t>[</w:t>
      </w:r>
      <w:proofErr w:type="gramEnd"/>
      <w:r w:rsidR="00B94261">
        <w:rPr>
          <w:rFonts w:ascii="Book Antiqua" w:eastAsia="Calibri" w:hAnsi="Book Antiqua" w:cs="Arial"/>
          <w:noProof/>
          <w:sz w:val="24"/>
          <w:szCs w:val="24"/>
          <w:vertAlign w:val="superscript"/>
        </w:rPr>
        <w:t>9,</w:t>
      </w:r>
      <w:r w:rsidRPr="00CA713D">
        <w:rPr>
          <w:rFonts w:ascii="Book Antiqua" w:eastAsia="Calibri" w:hAnsi="Book Antiqua" w:cs="Arial"/>
          <w:noProof/>
          <w:sz w:val="24"/>
          <w:szCs w:val="24"/>
          <w:vertAlign w:val="superscript"/>
        </w:rPr>
        <w:t>4</w:t>
      </w:r>
      <w:r w:rsidR="00AE2640" w:rsidRPr="00CA713D">
        <w:rPr>
          <w:rFonts w:ascii="Book Antiqua" w:eastAsia="Calibri" w:hAnsi="Book Antiqua" w:cs="Arial"/>
          <w:noProof/>
          <w:sz w:val="24"/>
          <w:szCs w:val="24"/>
          <w:vertAlign w:val="superscript"/>
        </w:rPr>
        <w:t>2</w:t>
      </w:r>
      <w:r w:rsidR="00B94261">
        <w:rPr>
          <w:rFonts w:ascii="Book Antiqua" w:eastAsia="Calibri" w:hAnsi="Book Antiqua" w:cs="Arial"/>
          <w:noProof/>
          <w:sz w:val="24"/>
          <w:szCs w:val="24"/>
          <w:vertAlign w:val="superscript"/>
        </w:rPr>
        <w:t>,</w:t>
      </w:r>
      <w:r w:rsidRPr="00CA713D">
        <w:rPr>
          <w:rFonts w:ascii="Book Antiqua" w:eastAsia="Calibri" w:hAnsi="Book Antiqua" w:cs="Arial"/>
          <w:noProof/>
          <w:sz w:val="24"/>
          <w:szCs w:val="24"/>
          <w:vertAlign w:val="superscript"/>
        </w:rPr>
        <w:t>4</w:t>
      </w:r>
      <w:r w:rsidR="00AE2640" w:rsidRPr="00CA713D">
        <w:rPr>
          <w:rFonts w:ascii="Book Antiqua" w:eastAsia="Calibri" w:hAnsi="Book Antiqua" w:cs="Arial"/>
          <w:noProof/>
          <w:sz w:val="24"/>
          <w:szCs w:val="24"/>
          <w:vertAlign w:val="superscript"/>
        </w:rPr>
        <w:t>3</w:t>
      </w:r>
      <w:r w:rsidRPr="00CA713D">
        <w:rPr>
          <w:rFonts w:ascii="Book Antiqua" w:eastAsia="Calibri" w:hAnsi="Book Antiqua" w:cs="Arial"/>
          <w:noProof/>
          <w:sz w:val="24"/>
          <w:szCs w:val="24"/>
          <w:vertAlign w:val="superscript"/>
        </w:rPr>
        <w:t>]</w:t>
      </w:r>
      <w:r w:rsidRPr="00CA713D">
        <w:rPr>
          <w:rFonts w:ascii="Book Antiqua" w:eastAsia="Calibri" w:hAnsi="Book Antiqua" w:cs="Arial"/>
          <w:sz w:val="24"/>
          <w:szCs w:val="24"/>
        </w:rPr>
        <w:t xml:space="preserve"> to the individualization of a patient’s </w:t>
      </w:r>
      <w:r w:rsidR="008960F1" w:rsidRPr="00CA713D">
        <w:rPr>
          <w:rFonts w:ascii="Book Antiqua" w:eastAsia="Calibri" w:hAnsi="Book Antiqua" w:cs="Arial"/>
          <w:sz w:val="24"/>
          <w:szCs w:val="24"/>
        </w:rPr>
        <w:t xml:space="preserve">optimal </w:t>
      </w:r>
      <w:r w:rsidRPr="00CA713D">
        <w:rPr>
          <w:rFonts w:ascii="Book Antiqua" w:eastAsia="Calibri" w:hAnsi="Book Antiqua" w:cs="Arial"/>
          <w:sz w:val="24"/>
          <w:szCs w:val="24"/>
        </w:rPr>
        <w:t xml:space="preserve">glucose </w:t>
      </w:r>
      <w:r w:rsidR="008960F1" w:rsidRPr="00CA713D">
        <w:rPr>
          <w:rFonts w:ascii="Book Antiqua" w:eastAsia="Calibri" w:hAnsi="Book Antiqua" w:cs="Arial"/>
          <w:sz w:val="24"/>
          <w:szCs w:val="24"/>
        </w:rPr>
        <w:t xml:space="preserve">level </w:t>
      </w:r>
      <w:r w:rsidRPr="00CA713D">
        <w:rPr>
          <w:rFonts w:ascii="Book Antiqua" w:eastAsia="Calibri" w:hAnsi="Book Antiqua" w:cs="Arial"/>
          <w:sz w:val="24"/>
          <w:szCs w:val="24"/>
        </w:rPr>
        <w:t xml:space="preserve">and </w:t>
      </w:r>
      <w:r w:rsidR="008960F1" w:rsidRPr="00CA713D">
        <w:rPr>
          <w:rFonts w:ascii="Book Antiqua" w:eastAsia="Calibri" w:hAnsi="Book Antiqua" w:cs="Arial"/>
          <w:sz w:val="24"/>
          <w:szCs w:val="24"/>
        </w:rPr>
        <w:t xml:space="preserve">its </w:t>
      </w:r>
      <w:r w:rsidRPr="00CA713D">
        <w:rPr>
          <w:rFonts w:ascii="Book Antiqua" w:eastAsia="Calibri" w:hAnsi="Book Antiqua" w:cs="Arial"/>
          <w:sz w:val="24"/>
          <w:szCs w:val="24"/>
        </w:rPr>
        <w:t xml:space="preserve">medical management can be performed. Future clinical practice improvements can then be compared to the prevalence rates identified in this study. </w:t>
      </w:r>
    </w:p>
    <w:p w14:paraId="19E725BD" w14:textId="77777777" w:rsidR="00FD0E00" w:rsidRPr="00CA713D" w:rsidRDefault="00FD0E00" w:rsidP="00B94261">
      <w:pPr>
        <w:spacing w:after="0" w:line="360" w:lineRule="auto"/>
        <w:ind w:firstLineChars="98" w:firstLine="235"/>
        <w:jc w:val="both"/>
        <w:rPr>
          <w:rFonts w:ascii="Book Antiqua" w:eastAsia="Calibri" w:hAnsi="Book Antiqua" w:cs="Arial"/>
          <w:sz w:val="24"/>
          <w:szCs w:val="24"/>
        </w:rPr>
      </w:pPr>
      <w:r w:rsidRPr="00CA713D">
        <w:rPr>
          <w:rFonts w:ascii="Book Antiqua" w:eastAsia="Calibri" w:hAnsi="Book Antiqua" w:cs="Arial"/>
          <w:sz w:val="24"/>
          <w:szCs w:val="24"/>
        </w:rPr>
        <w:lastRenderedPageBreak/>
        <w:t xml:space="preserve">In conclusion, prevalence of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-related hospitalization in elderly T2DM patients in Thailand was higher than developed countries at 4.9%. Elderly T2DM patients should be evaluated for risk factors of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 and may benefit from more frequent blood glucose monitoring and individualization of care in order to prevent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 xml:space="preserve">-associated hospitalizations. </w:t>
      </w:r>
    </w:p>
    <w:p w14:paraId="539F7EA1" w14:textId="77777777" w:rsidR="00FD0E00" w:rsidRPr="00CA713D" w:rsidRDefault="00FD0E00" w:rsidP="00923F84">
      <w:pPr>
        <w:spacing w:after="0" w:line="360" w:lineRule="auto"/>
        <w:jc w:val="both"/>
        <w:rPr>
          <w:rFonts w:ascii="Book Antiqua" w:eastAsia="Cambria Math" w:hAnsi="Book Antiqua" w:cs="Times New Roman"/>
          <w:sz w:val="24"/>
          <w:szCs w:val="24"/>
        </w:rPr>
      </w:pPr>
    </w:p>
    <w:p w14:paraId="28C9D575" w14:textId="77777777" w:rsidR="00FD0E00" w:rsidRPr="00B94261" w:rsidRDefault="00FD0E00" w:rsidP="00923F84">
      <w:pPr>
        <w:spacing w:after="0" w:line="360" w:lineRule="auto"/>
        <w:jc w:val="both"/>
        <w:rPr>
          <w:rFonts w:ascii="Book Antiqua" w:eastAsia="Cambria Math" w:hAnsi="Book Antiqua" w:cs="Times New Roman"/>
          <w:b/>
          <w:sz w:val="24"/>
          <w:szCs w:val="24"/>
        </w:rPr>
      </w:pPr>
      <w:r w:rsidRPr="00B94261">
        <w:rPr>
          <w:rFonts w:ascii="Book Antiqua" w:eastAsia="Cambria Math" w:hAnsi="Book Antiqua" w:cs="Times New Roman"/>
          <w:b/>
          <w:sz w:val="24"/>
          <w:szCs w:val="24"/>
        </w:rPr>
        <w:t>ARTICLE HIGHLIGHTS</w:t>
      </w:r>
    </w:p>
    <w:p w14:paraId="620EC3B7"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Research background</w:t>
      </w:r>
    </w:p>
    <w:p w14:paraId="57ABF66B" w14:textId="3D3B6640" w:rsidR="00FD0E00" w:rsidRDefault="00AE4319" w:rsidP="00923F84">
      <w:pPr>
        <w:spacing w:after="0" w:line="360" w:lineRule="auto"/>
        <w:jc w:val="both"/>
        <w:rPr>
          <w:rFonts w:ascii="Book Antiqua" w:hAnsi="Book Antiqua" w:cs="Arial"/>
          <w:sz w:val="24"/>
          <w:szCs w:val="24"/>
          <w:lang w:eastAsia="zh-CN"/>
        </w:rPr>
      </w:pPr>
      <w:r w:rsidRPr="00CA713D">
        <w:rPr>
          <w:rFonts w:ascii="Book Antiqua" w:eastAsia="Calibri" w:hAnsi="Book Antiqua" w:cs="Arial"/>
          <w:sz w:val="24"/>
          <w:szCs w:val="24"/>
        </w:rPr>
        <w:t xml:space="preserve">The prevalence of older individuals with type 2 diabetes mellitus (T2DM) is increasing due to the aging population and improved medical care. These patients are very susceptible to disease and treatment-related hospitalizations, resulting in higher health care costs, morbidity, and decreased quality of life. However, data of treatment-related complications, especially </w:t>
      </w:r>
      <w:proofErr w:type="spellStart"/>
      <w:r w:rsidRPr="00CA713D">
        <w:rPr>
          <w:rFonts w:ascii="Book Antiqua" w:eastAsia="Calibri" w:hAnsi="Book Antiqua" w:cs="Arial"/>
          <w:sz w:val="24"/>
          <w:szCs w:val="24"/>
        </w:rPr>
        <w:t>dysglycemia</w:t>
      </w:r>
      <w:proofErr w:type="spellEnd"/>
      <w:r w:rsidRPr="00CA713D">
        <w:rPr>
          <w:rFonts w:ascii="Book Antiqua" w:eastAsia="Calibri" w:hAnsi="Book Antiqua" w:cs="Arial"/>
          <w:sz w:val="24"/>
          <w:szCs w:val="24"/>
        </w:rPr>
        <w:t>-related hospitalizations, are lacking</w:t>
      </w:r>
    </w:p>
    <w:p w14:paraId="2ACE889B" w14:textId="77777777" w:rsidR="00B94261" w:rsidRPr="00B94261" w:rsidRDefault="00B94261" w:rsidP="00923F84">
      <w:pPr>
        <w:spacing w:after="0" w:line="360" w:lineRule="auto"/>
        <w:jc w:val="both"/>
        <w:rPr>
          <w:rFonts w:ascii="Book Antiqua" w:hAnsi="Book Antiqua" w:cs="Times New Roman"/>
          <w:b/>
          <w:i/>
          <w:sz w:val="24"/>
          <w:szCs w:val="24"/>
          <w:lang w:eastAsia="zh-CN"/>
        </w:rPr>
      </w:pPr>
    </w:p>
    <w:p w14:paraId="7B195D7B"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Research motivation</w:t>
      </w:r>
    </w:p>
    <w:p w14:paraId="17242621" w14:textId="22118725" w:rsidR="00FD0E00" w:rsidRPr="00CA713D" w:rsidRDefault="00FD0E00" w:rsidP="00923F84">
      <w:pPr>
        <w:spacing w:after="0" w:line="360" w:lineRule="auto"/>
        <w:jc w:val="both"/>
        <w:rPr>
          <w:rFonts w:ascii="Book Antiqua" w:eastAsia="Cambria Math" w:hAnsi="Book Antiqua" w:cs="Times New Roman"/>
          <w:sz w:val="24"/>
          <w:szCs w:val="24"/>
        </w:rPr>
      </w:pPr>
      <w:r w:rsidRPr="00CA713D">
        <w:rPr>
          <w:rFonts w:ascii="Book Antiqua" w:eastAsia="Cambria Math" w:hAnsi="Book Antiqua" w:cs="Times New Roman"/>
          <w:sz w:val="24"/>
          <w:szCs w:val="24"/>
        </w:rPr>
        <w:t xml:space="preserve">This study would provide further support to the importance of regular monitoring of blood glucose, and glucose control should be individualized for the elderly T2DM patients. To further investigate the association between each variable and </w:t>
      </w:r>
      <w:proofErr w:type="spellStart"/>
      <w:r w:rsidRPr="00CA713D">
        <w:rPr>
          <w:rFonts w:ascii="Book Antiqua" w:eastAsia="Cambria Math" w:hAnsi="Book Antiqua" w:cs="Times New Roman"/>
          <w:sz w:val="24"/>
          <w:szCs w:val="24"/>
        </w:rPr>
        <w:t>dysglycemia</w:t>
      </w:r>
      <w:proofErr w:type="spellEnd"/>
      <w:r w:rsidRPr="00CA713D">
        <w:rPr>
          <w:rFonts w:ascii="Book Antiqua" w:eastAsia="Cambria Math" w:hAnsi="Book Antiqua" w:cs="Times New Roman"/>
          <w:sz w:val="24"/>
          <w:szCs w:val="24"/>
        </w:rPr>
        <w:t xml:space="preserve"> were assessed using multivariate logistic regression. Furthermore, it would motivate future research on whether more intensive monitoring of T2DM patients may allow earlier detection and prevention of </w:t>
      </w:r>
      <w:proofErr w:type="spellStart"/>
      <w:r w:rsidRPr="00CA713D">
        <w:rPr>
          <w:rFonts w:ascii="Book Antiqua" w:eastAsia="Cambria Math" w:hAnsi="Book Antiqua" w:cs="Times New Roman"/>
          <w:sz w:val="24"/>
          <w:szCs w:val="24"/>
        </w:rPr>
        <w:t>dysglycemia</w:t>
      </w:r>
      <w:proofErr w:type="spellEnd"/>
      <w:r w:rsidRPr="00CA713D">
        <w:rPr>
          <w:rFonts w:ascii="Book Antiqua" w:eastAsia="Cambria Math" w:hAnsi="Book Antiqua" w:cs="Times New Roman"/>
          <w:sz w:val="24"/>
          <w:szCs w:val="24"/>
        </w:rPr>
        <w:t>-related hospitalization. The authors conducted a nationwide cross-sectional study based on the DM/HT study of the Medical Research Network of the Consortium of Thai Medical Schools.</w:t>
      </w:r>
    </w:p>
    <w:p w14:paraId="60D78FEF" w14:textId="77777777" w:rsidR="00FD0E00" w:rsidRPr="00CA713D" w:rsidRDefault="00FD0E00" w:rsidP="00923F84">
      <w:pPr>
        <w:spacing w:after="0" w:line="360" w:lineRule="auto"/>
        <w:jc w:val="both"/>
        <w:rPr>
          <w:rFonts w:ascii="Book Antiqua" w:eastAsia="Cambria Math" w:hAnsi="Book Antiqua" w:cs="Times New Roman"/>
          <w:b/>
          <w:i/>
          <w:sz w:val="24"/>
          <w:szCs w:val="24"/>
        </w:rPr>
      </w:pPr>
    </w:p>
    <w:p w14:paraId="48B9BCC2"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Research objectives</w:t>
      </w:r>
    </w:p>
    <w:p w14:paraId="188B3EC3" w14:textId="115B0A45" w:rsidR="00FD0E00" w:rsidRPr="00CA713D" w:rsidRDefault="00FD0E00" w:rsidP="00923F84">
      <w:pPr>
        <w:spacing w:after="0" w:line="360" w:lineRule="auto"/>
        <w:jc w:val="both"/>
        <w:rPr>
          <w:rFonts w:ascii="Book Antiqua" w:eastAsia="Cambria Math" w:hAnsi="Book Antiqua" w:cs="Times New Roman"/>
          <w:sz w:val="24"/>
          <w:szCs w:val="24"/>
        </w:rPr>
      </w:pPr>
      <w:r w:rsidRPr="00CA713D">
        <w:rPr>
          <w:rFonts w:ascii="Book Antiqua" w:eastAsia="Cambria Math" w:hAnsi="Book Antiqua" w:cs="Times New Roman"/>
          <w:sz w:val="24"/>
          <w:szCs w:val="24"/>
        </w:rPr>
        <w:t xml:space="preserve">We conducted this study to determine </w:t>
      </w:r>
      <w:r w:rsidR="00AE4319" w:rsidRPr="00CA713D">
        <w:rPr>
          <w:rFonts w:ascii="Book Antiqua" w:eastAsia="Cambria Math" w:hAnsi="Book Antiqua" w:cs="Times New Roman"/>
          <w:sz w:val="24"/>
          <w:szCs w:val="24"/>
        </w:rPr>
        <w:t xml:space="preserve">the </w:t>
      </w:r>
      <w:r w:rsidRPr="00CA713D">
        <w:rPr>
          <w:rFonts w:ascii="Book Antiqua" w:eastAsia="Cambria Math" w:hAnsi="Book Antiqua" w:cs="Times New Roman"/>
          <w:sz w:val="24"/>
          <w:szCs w:val="24"/>
        </w:rPr>
        <w:t>prevalence and associated factors for hospitalization</w:t>
      </w:r>
      <w:r w:rsidR="00AE4319" w:rsidRPr="00CA713D">
        <w:rPr>
          <w:rFonts w:ascii="Book Antiqua" w:eastAsia="Cambria Math" w:hAnsi="Book Antiqua" w:cs="Times New Roman"/>
          <w:sz w:val="24"/>
          <w:szCs w:val="24"/>
        </w:rPr>
        <w:t>s</w:t>
      </w:r>
      <w:r w:rsidRPr="00CA713D">
        <w:rPr>
          <w:rFonts w:ascii="Book Antiqua" w:eastAsia="Cambria Math" w:hAnsi="Book Antiqua" w:cs="Times New Roman"/>
          <w:sz w:val="24"/>
          <w:szCs w:val="24"/>
        </w:rPr>
        <w:t xml:space="preserve"> due to </w:t>
      </w:r>
      <w:proofErr w:type="spellStart"/>
      <w:r w:rsidRPr="00CA713D">
        <w:rPr>
          <w:rFonts w:ascii="Book Antiqua" w:eastAsia="Cambria Math" w:hAnsi="Book Antiqua" w:cs="Times New Roman"/>
          <w:sz w:val="24"/>
          <w:szCs w:val="24"/>
        </w:rPr>
        <w:t>dysglycemia</w:t>
      </w:r>
      <w:proofErr w:type="spellEnd"/>
      <w:r w:rsidRPr="00CA713D">
        <w:rPr>
          <w:rFonts w:ascii="Book Antiqua" w:eastAsia="Cambria Math" w:hAnsi="Book Antiqua" w:cs="Times New Roman"/>
          <w:sz w:val="24"/>
          <w:szCs w:val="24"/>
        </w:rPr>
        <w:t xml:space="preserve"> among elderly T2DM patients in Thailand using nationwide patient sample. </w:t>
      </w:r>
    </w:p>
    <w:p w14:paraId="30F381FA" w14:textId="77777777" w:rsidR="00FD0E00" w:rsidRPr="00CA713D" w:rsidRDefault="00FD0E00" w:rsidP="00923F84">
      <w:pPr>
        <w:spacing w:after="0" w:line="360" w:lineRule="auto"/>
        <w:jc w:val="both"/>
        <w:rPr>
          <w:rFonts w:ascii="Book Antiqua" w:eastAsia="Cambria Math" w:hAnsi="Book Antiqua" w:cs="Times New Roman"/>
          <w:sz w:val="24"/>
          <w:szCs w:val="24"/>
        </w:rPr>
      </w:pPr>
    </w:p>
    <w:p w14:paraId="08CE2412"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Research methods</w:t>
      </w:r>
    </w:p>
    <w:p w14:paraId="674A8E9E" w14:textId="2AFE0613" w:rsidR="00FD0E00" w:rsidRPr="00CA713D" w:rsidRDefault="00FD0E00" w:rsidP="00923F84">
      <w:pPr>
        <w:spacing w:after="0" w:line="360" w:lineRule="auto"/>
        <w:jc w:val="both"/>
        <w:rPr>
          <w:rFonts w:ascii="Book Antiqua" w:eastAsia="Cambria Math" w:hAnsi="Book Antiqua" w:cs="Times New Roman"/>
          <w:sz w:val="24"/>
          <w:szCs w:val="24"/>
        </w:rPr>
      </w:pPr>
      <w:r w:rsidRPr="00CA713D">
        <w:rPr>
          <w:rFonts w:ascii="Book Antiqua" w:eastAsia="Cambria Math" w:hAnsi="Book Antiqua" w:cs="Times New Roman"/>
          <w:sz w:val="24"/>
          <w:szCs w:val="24"/>
        </w:rPr>
        <w:t>We conducted a nationwide cross-sectional study based on the DM/HT study of the Medical Research Network of the Consortium of Thai Medical Schools.</w:t>
      </w:r>
      <w:r w:rsidR="00923F84" w:rsidRPr="00CA713D">
        <w:rPr>
          <w:rFonts w:ascii="Book Antiqua" w:eastAsia="Cambria Math" w:hAnsi="Book Antiqua" w:cs="Times New Roman"/>
          <w:sz w:val="24"/>
          <w:szCs w:val="24"/>
        </w:rPr>
        <w:t xml:space="preserve"> </w:t>
      </w:r>
      <w:r w:rsidRPr="00CA713D">
        <w:rPr>
          <w:rFonts w:ascii="Book Antiqua" w:eastAsia="Cambria Math" w:hAnsi="Book Antiqua" w:cs="Times New Roman"/>
          <w:sz w:val="24"/>
          <w:szCs w:val="24"/>
        </w:rPr>
        <w:t xml:space="preserve">This study </w:t>
      </w:r>
      <w:r w:rsidRPr="00CA713D">
        <w:rPr>
          <w:rFonts w:ascii="Book Antiqua" w:eastAsia="Cambria Math" w:hAnsi="Book Antiqua" w:cs="Times New Roman"/>
          <w:sz w:val="24"/>
          <w:szCs w:val="24"/>
        </w:rPr>
        <w:lastRenderedPageBreak/>
        <w:t>evaluated adult T2DM patients from 831 public hospitals in Thailand in the year 2014. We examined the prevalence of hospitalization due to hypoglycemia and hyperglycemia. Hyperglycemia complication included diabetic ketoacidosis, hyperosmolar hyperglycemic state, and hyperglycemic dehydration syndrome.</w:t>
      </w:r>
      <w:r w:rsidR="00923F84" w:rsidRPr="00CA713D">
        <w:rPr>
          <w:rFonts w:ascii="Book Antiqua" w:eastAsia="Cambria Math" w:hAnsi="Book Antiqua" w:cs="Times New Roman"/>
          <w:sz w:val="24"/>
          <w:szCs w:val="24"/>
        </w:rPr>
        <w:t xml:space="preserve"> </w:t>
      </w:r>
      <w:r w:rsidRPr="00CA713D">
        <w:rPr>
          <w:rFonts w:ascii="Book Antiqua" w:eastAsia="Cambria Math" w:hAnsi="Book Antiqua" w:cs="Times New Roman"/>
          <w:sz w:val="24"/>
          <w:szCs w:val="24"/>
        </w:rPr>
        <w:t xml:space="preserve">The association factors between </w:t>
      </w:r>
      <w:proofErr w:type="spellStart"/>
      <w:r w:rsidRPr="00CA713D">
        <w:rPr>
          <w:rFonts w:ascii="Book Antiqua" w:eastAsia="Cambria Math" w:hAnsi="Book Antiqua" w:cs="Times New Roman"/>
          <w:sz w:val="24"/>
          <w:szCs w:val="24"/>
        </w:rPr>
        <w:t>dysglycemia</w:t>
      </w:r>
      <w:proofErr w:type="spellEnd"/>
      <w:r w:rsidRPr="00CA713D">
        <w:rPr>
          <w:rFonts w:ascii="Book Antiqua" w:eastAsia="Cambria Math" w:hAnsi="Book Antiqua" w:cs="Times New Roman"/>
          <w:sz w:val="24"/>
          <w:szCs w:val="24"/>
        </w:rPr>
        <w:t>-related hospitalizations were assessed using multivariate logistic regression.</w:t>
      </w:r>
      <w:r w:rsidR="00923F84" w:rsidRPr="00CA713D">
        <w:rPr>
          <w:rFonts w:ascii="Book Antiqua" w:eastAsia="Cambria Math" w:hAnsi="Book Antiqua" w:cs="Times New Roman"/>
          <w:sz w:val="24"/>
          <w:szCs w:val="24"/>
        </w:rPr>
        <w:t xml:space="preserve"> </w:t>
      </w:r>
    </w:p>
    <w:p w14:paraId="324E3990" w14:textId="77777777" w:rsidR="00FD0E00" w:rsidRPr="00CA713D" w:rsidRDefault="00FD0E00" w:rsidP="00923F84">
      <w:pPr>
        <w:spacing w:after="0" w:line="360" w:lineRule="auto"/>
        <w:jc w:val="both"/>
        <w:rPr>
          <w:rFonts w:ascii="Book Antiqua" w:eastAsia="Cambria Math" w:hAnsi="Book Antiqua" w:cs="Times New Roman"/>
          <w:sz w:val="24"/>
          <w:szCs w:val="24"/>
        </w:rPr>
      </w:pPr>
    </w:p>
    <w:p w14:paraId="7E030DF1"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Research results</w:t>
      </w:r>
    </w:p>
    <w:p w14:paraId="563AE570" w14:textId="6784E6FF" w:rsidR="00FD0E00" w:rsidRDefault="00B94261" w:rsidP="00923F84">
      <w:pPr>
        <w:spacing w:after="0" w:line="360" w:lineRule="auto"/>
        <w:jc w:val="both"/>
        <w:rPr>
          <w:rFonts w:ascii="Book Antiqua" w:hAnsi="Book Antiqua" w:cs="Times New Roman"/>
          <w:sz w:val="24"/>
          <w:szCs w:val="24"/>
          <w:lang w:eastAsia="zh-CN"/>
        </w:rPr>
      </w:pPr>
      <w:r>
        <w:rPr>
          <w:rFonts w:ascii="Book Antiqua" w:eastAsia="Cambria Math" w:hAnsi="Book Antiqua" w:cs="Times New Roman"/>
          <w:sz w:val="24"/>
          <w:szCs w:val="24"/>
        </w:rPr>
        <w:t>In this study, a total of 11</w:t>
      </w:r>
      <w:r w:rsidR="00FD0E00" w:rsidRPr="00CA713D">
        <w:rPr>
          <w:rFonts w:ascii="Book Antiqua" w:eastAsia="Cambria Math" w:hAnsi="Book Antiqua" w:cs="Times New Roman"/>
          <w:sz w:val="24"/>
          <w:szCs w:val="24"/>
        </w:rPr>
        <w:t>404 elderly T2DM patients were enrolled in this study. The mean age was 72.9</w:t>
      </w:r>
      <w:r>
        <w:rPr>
          <w:rFonts w:ascii="Book Antiqua" w:hAnsi="Book Antiqua" w:cs="Times New Roman" w:hint="eastAsia"/>
          <w:sz w:val="24"/>
          <w:szCs w:val="24"/>
          <w:lang w:eastAsia="zh-CN"/>
        </w:rPr>
        <w:t xml:space="preserve"> </w:t>
      </w:r>
      <w:r w:rsidR="00FD0E00" w:rsidRPr="00CA713D">
        <w:rPr>
          <w:rFonts w:ascii="Book Antiqua" w:eastAsia="Cambria Math" w:hAnsi="Book Antiqua" w:cs="Times New Roman"/>
          <w:sz w:val="24"/>
          <w:szCs w:val="24"/>
        </w:rPr>
        <w:t>±</w:t>
      </w:r>
      <w:r>
        <w:rPr>
          <w:rFonts w:ascii="Book Antiqua" w:hAnsi="Book Antiqua" w:cs="Times New Roman" w:hint="eastAsia"/>
          <w:sz w:val="24"/>
          <w:szCs w:val="24"/>
          <w:lang w:eastAsia="zh-CN"/>
        </w:rPr>
        <w:t xml:space="preserve"> </w:t>
      </w:r>
      <w:r w:rsidR="00FD0E00" w:rsidRPr="00CA713D">
        <w:rPr>
          <w:rFonts w:ascii="Book Antiqua" w:eastAsia="Cambria Math" w:hAnsi="Book Antiqua" w:cs="Times New Roman"/>
          <w:sz w:val="24"/>
          <w:szCs w:val="24"/>
        </w:rPr>
        <w:t xml:space="preserve">5.5 years. The prevalence of hospital admission due to diabetic ketoacidosis, hyperosmolar hyperglycemic state, hyperglycemic dehydration syndrome, and hypoglycemia among elderly T2DM patients in the year 2014 was 0.1%, 0.1%, 1.7% and 3.1%, respectively. Increased hospitalization due to hypoglycemia was associated with older age, female sex, had hypertension, dementia, lower body mass index, elevated </w:t>
      </w:r>
      <w:r w:rsidRPr="00CA713D">
        <w:rPr>
          <w:rFonts w:ascii="Book Antiqua" w:eastAsia="Calibri" w:hAnsi="Book Antiqua" w:cs="Arial"/>
          <w:sz w:val="24"/>
          <w:szCs w:val="24"/>
        </w:rPr>
        <w:t>hemoglobin A1C (HbA1C)</w:t>
      </w:r>
      <w:r w:rsidR="00FD0E00" w:rsidRPr="00CA713D">
        <w:rPr>
          <w:rFonts w:ascii="Book Antiqua" w:eastAsia="Cambria Math" w:hAnsi="Book Antiqua" w:cs="Times New Roman"/>
          <w:sz w:val="24"/>
          <w:szCs w:val="24"/>
        </w:rPr>
        <w:t xml:space="preserve">, decreased kidney function, insulin use. Increased hospitalization due to hyperglycemia was associated with dementia, depression, lower </w:t>
      </w:r>
      <w:r w:rsidRPr="00CA713D">
        <w:rPr>
          <w:rFonts w:ascii="Book Antiqua" w:hAnsi="Book Antiqua" w:cs="Arial"/>
          <w:sz w:val="24"/>
          <w:szCs w:val="24"/>
        </w:rPr>
        <w:t>body mass index</w:t>
      </w:r>
      <w:r w:rsidR="00FD0E00" w:rsidRPr="00CA713D">
        <w:rPr>
          <w:rFonts w:ascii="Book Antiqua" w:eastAsia="Cambria Math" w:hAnsi="Book Antiqua" w:cs="Times New Roman"/>
          <w:sz w:val="24"/>
          <w:szCs w:val="24"/>
        </w:rPr>
        <w:t>, elevated HbA1C, and insulin use.</w:t>
      </w:r>
    </w:p>
    <w:p w14:paraId="57E5EDDD" w14:textId="77777777" w:rsidR="00B94261" w:rsidRPr="00B94261" w:rsidRDefault="00B94261" w:rsidP="00923F84">
      <w:pPr>
        <w:spacing w:after="0" w:line="360" w:lineRule="auto"/>
        <w:jc w:val="both"/>
        <w:rPr>
          <w:rFonts w:ascii="Book Antiqua" w:hAnsi="Book Antiqua" w:cs="Times New Roman"/>
          <w:sz w:val="24"/>
          <w:szCs w:val="24"/>
          <w:lang w:eastAsia="zh-CN"/>
        </w:rPr>
      </w:pPr>
    </w:p>
    <w:p w14:paraId="2C80E284" w14:textId="77777777" w:rsidR="00FD0E00" w:rsidRPr="00CA713D" w:rsidRDefault="00FD0E00" w:rsidP="00923F84">
      <w:pPr>
        <w:spacing w:after="0" w:line="360" w:lineRule="auto"/>
        <w:jc w:val="both"/>
        <w:rPr>
          <w:rFonts w:ascii="Book Antiqua" w:eastAsia="Cambria Math" w:hAnsi="Book Antiqua" w:cs="Times New Roman"/>
          <w:sz w:val="24"/>
          <w:szCs w:val="24"/>
        </w:rPr>
      </w:pPr>
      <w:r w:rsidRPr="00CA713D">
        <w:rPr>
          <w:rFonts w:ascii="Book Antiqua" w:eastAsia="Cambria Math" w:hAnsi="Book Antiqua" w:cs="Times New Roman"/>
          <w:b/>
          <w:i/>
          <w:sz w:val="24"/>
          <w:szCs w:val="24"/>
        </w:rPr>
        <w:t>Research conclusions</w:t>
      </w:r>
    </w:p>
    <w:p w14:paraId="677E99D9" w14:textId="77777777" w:rsidR="00FD0E00" w:rsidRPr="00CA713D" w:rsidRDefault="00FD0E00" w:rsidP="00923F84">
      <w:pPr>
        <w:spacing w:after="0" w:line="360" w:lineRule="auto"/>
        <w:jc w:val="both"/>
        <w:rPr>
          <w:rFonts w:ascii="Book Antiqua" w:eastAsia="Cambria Math" w:hAnsi="Book Antiqua" w:cs="Times New Roman"/>
          <w:bCs/>
          <w:sz w:val="24"/>
          <w:szCs w:val="24"/>
        </w:rPr>
      </w:pPr>
      <w:r w:rsidRPr="00CA713D">
        <w:rPr>
          <w:rFonts w:ascii="Book Antiqua" w:eastAsia="Cambria Math" w:hAnsi="Book Antiqua" w:cs="Times New Roman"/>
          <w:sz w:val="24"/>
          <w:szCs w:val="24"/>
        </w:rPr>
        <w:t xml:space="preserve">We found that prevalence of </w:t>
      </w:r>
      <w:proofErr w:type="spellStart"/>
      <w:r w:rsidRPr="00CA713D">
        <w:rPr>
          <w:rFonts w:ascii="Book Antiqua" w:eastAsia="Cambria Math" w:hAnsi="Book Antiqua" w:cs="Times New Roman"/>
          <w:sz w:val="24"/>
          <w:szCs w:val="24"/>
        </w:rPr>
        <w:t>dysglycemia</w:t>
      </w:r>
      <w:proofErr w:type="spellEnd"/>
      <w:r w:rsidRPr="00CA713D">
        <w:rPr>
          <w:rFonts w:ascii="Book Antiqua" w:eastAsia="Cambria Math" w:hAnsi="Book Antiqua" w:cs="Times New Roman"/>
          <w:sz w:val="24"/>
          <w:szCs w:val="24"/>
        </w:rPr>
        <w:t xml:space="preserve">-related hospitalization in elderly T2DM patients in Thailand had higher than developed countries. Elderly T2DM patients, especially in patients with associated factors, should be closely monitored blood glucose. </w:t>
      </w:r>
    </w:p>
    <w:p w14:paraId="7EE10700" w14:textId="77777777" w:rsidR="00FD0E00" w:rsidRPr="00CA713D" w:rsidRDefault="00FD0E00" w:rsidP="00923F84">
      <w:pPr>
        <w:spacing w:after="0" w:line="360" w:lineRule="auto"/>
        <w:jc w:val="both"/>
        <w:rPr>
          <w:rFonts w:ascii="Book Antiqua" w:eastAsia="Cambria Math" w:hAnsi="Book Antiqua" w:cs="Times New Roman"/>
          <w:b/>
          <w:i/>
          <w:sz w:val="24"/>
          <w:szCs w:val="24"/>
        </w:rPr>
      </w:pPr>
    </w:p>
    <w:p w14:paraId="19D67DCB" w14:textId="77777777" w:rsidR="00FD0E00" w:rsidRPr="00CA713D" w:rsidRDefault="00FD0E00" w:rsidP="00923F84">
      <w:pPr>
        <w:spacing w:after="0" w:line="360" w:lineRule="auto"/>
        <w:jc w:val="both"/>
        <w:rPr>
          <w:rFonts w:ascii="Book Antiqua" w:eastAsia="Cambria Math" w:hAnsi="Book Antiqua" w:cs="Times New Roman"/>
          <w:b/>
          <w:i/>
          <w:sz w:val="24"/>
          <w:szCs w:val="24"/>
        </w:rPr>
      </w:pPr>
      <w:r w:rsidRPr="00CA713D">
        <w:rPr>
          <w:rFonts w:ascii="Book Antiqua" w:eastAsia="Cambria Math" w:hAnsi="Book Antiqua" w:cs="Times New Roman"/>
          <w:b/>
          <w:i/>
          <w:sz w:val="24"/>
          <w:szCs w:val="24"/>
        </w:rPr>
        <w:t xml:space="preserve">Research perspectives </w:t>
      </w:r>
    </w:p>
    <w:p w14:paraId="54A492B6" w14:textId="196FB6A4" w:rsidR="00FD0E00" w:rsidRPr="00CA713D" w:rsidRDefault="00FD0E00" w:rsidP="00923F84">
      <w:pPr>
        <w:spacing w:after="0" w:line="360" w:lineRule="auto"/>
        <w:jc w:val="both"/>
        <w:rPr>
          <w:rFonts w:ascii="Book Antiqua" w:eastAsia="Calibri" w:hAnsi="Book Antiqua" w:cs="Arial"/>
          <w:sz w:val="24"/>
          <w:szCs w:val="24"/>
        </w:rPr>
      </w:pPr>
      <w:r w:rsidRPr="00CA713D">
        <w:rPr>
          <w:rFonts w:ascii="Book Antiqua" w:eastAsia="Calibri" w:hAnsi="Book Antiqua" w:cs="Arial"/>
          <w:sz w:val="24"/>
          <w:szCs w:val="24"/>
        </w:rPr>
        <w:t xml:space="preserve">Serial blood glucose monitoring should be recommended to prevent glycemic complications </w:t>
      </w:r>
      <w:r w:rsidR="004F643A" w:rsidRPr="00CA713D">
        <w:rPr>
          <w:rFonts w:ascii="Book Antiqua" w:eastAsia="Calibri" w:hAnsi="Book Antiqua" w:cs="Arial"/>
          <w:sz w:val="24"/>
          <w:szCs w:val="24"/>
        </w:rPr>
        <w:t>especially,</w:t>
      </w:r>
      <w:r w:rsidRPr="00CA713D">
        <w:rPr>
          <w:rFonts w:ascii="Book Antiqua" w:eastAsia="Calibri" w:hAnsi="Book Antiqua" w:cs="Arial"/>
          <w:sz w:val="24"/>
          <w:szCs w:val="24"/>
        </w:rPr>
        <w:t xml:space="preserve"> in the elderly T2DM patients with associated factors cannot be over-emphasized. The early intervention to prevent further complications and adequate control of diabetes is a key to the reduction of complications of diabetes itself and treatment-related complications. Among elderly T2DM patients with multiple morbidities, the glucose control should be individualized. </w:t>
      </w:r>
    </w:p>
    <w:p w14:paraId="489D3246" w14:textId="77777777" w:rsidR="00FD0E00" w:rsidRPr="00CA713D" w:rsidRDefault="00FD0E00" w:rsidP="00923F84">
      <w:pPr>
        <w:spacing w:after="0" w:line="360" w:lineRule="auto"/>
        <w:jc w:val="both"/>
        <w:rPr>
          <w:rFonts w:ascii="Book Antiqua" w:eastAsia="Cambria Math" w:hAnsi="Book Antiqua" w:cs="Times New Roman"/>
          <w:sz w:val="24"/>
          <w:szCs w:val="24"/>
        </w:rPr>
      </w:pPr>
    </w:p>
    <w:p w14:paraId="4B9E7104" w14:textId="77777777" w:rsidR="004E1CCA" w:rsidRPr="00CA713D" w:rsidRDefault="004E1CCA" w:rsidP="00923F84">
      <w:pPr>
        <w:autoSpaceDE w:val="0"/>
        <w:autoSpaceDN w:val="0"/>
        <w:adjustRightInd w:val="0"/>
        <w:spacing w:after="0" w:line="360" w:lineRule="auto"/>
        <w:jc w:val="both"/>
        <w:rPr>
          <w:rFonts w:ascii="Book Antiqua" w:eastAsia="Arial Unicode MS" w:hAnsi="Book Antiqua" w:cs="Book Antiqua"/>
          <w:b/>
          <w:sz w:val="24"/>
          <w:szCs w:val="24"/>
          <w:lang w:eastAsia="zh-CN"/>
        </w:rPr>
      </w:pPr>
      <w:r w:rsidRPr="00CA713D">
        <w:rPr>
          <w:rFonts w:ascii="Book Antiqua" w:eastAsia="Arial Unicode MS" w:hAnsi="Book Antiqua" w:cs="Book Antiqua"/>
          <w:b/>
          <w:sz w:val="24"/>
          <w:szCs w:val="24"/>
        </w:rPr>
        <w:lastRenderedPageBreak/>
        <w:t>ACKNOWLEDGEMENTS</w:t>
      </w:r>
    </w:p>
    <w:p w14:paraId="18627D99" w14:textId="77777777" w:rsidR="004E1CCA" w:rsidRPr="00CA713D" w:rsidRDefault="004E1CCA" w:rsidP="00923F84">
      <w:pPr>
        <w:autoSpaceDE w:val="0"/>
        <w:autoSpaceDN w:val="0"/>
        <w:adjustRightInd w:val="0"/>
        <w:spacing w:after="0" w:line="360" w:lineRule="auto"/>
        <w:jc w:val="both"/>
        <w:rPr>
          <w:rFonts w:ascii="Book Antiqua" w:eastAsia="Arial Unicode MS" w:hAnsi="Book Antiqua" w:cs="Book Antiqua"/>
          <w:sz w:val="24"/>
          <w:szCs w:val="24"/>
        </w:rPr>
      </w:pPr>
      <w:r w:rsidRPr="00CA713D">
        <w:rPr>
          <w:rFonts w:ascii="Book Antiqua" w:eastAsia="Arial Unicode MS" w:hAnsi="Book Antiqua" w:cs="Book Antiqua"/>
          <w:sz w:val="24"/>
          <w:szCs w:val="24"/>
        </w:rPr>
        <w:t>The authors wish to thank the Medical Research Network of the Consortium of Thai Medical Schools (</w:t>
      </w:r>
      <w:proofErr w:type="spellStart"/>
      <w:r w:rsidRPr="00CA713D">
        <w:rPr>
          <w:rFonts w:ascii="Book Antiqua" w:eastAsia="Arial Unicode MS" w:hAnsi="Book Antiqua" w:cs="Book Antiqua"/>
          <w:sz w:val="24"/>
          <w:szCs w:val="24"/>
        </w:rPr>
        <w:t>MedResNet</w:t>
      </w:r>
      <w:proofErr w:type="spellEnd"/>
      <w:r w:rsidRPr="00CA713D">
        <w:rPr>
          <w:rFonts w:ascii="Book Antiqua" w:eastAsia="Arial Unicode MS" w:hAnsi="Book Antiqua" w:cs="Book Antiqua"/>
          <w:sz w:val="24"/>
          <w:szCs w:val="24"/>
        </w:rPr>
        <w:t>) Thailand which granted access to the diabetes and hypertension dataset in the DAMUS website (</w:t>
      </w:r>
      <w:hyperlink r:id="rId9" w:history="1">
        <w:r w:rsidRPr="00CA713D">
          <w:rPr>
            <w:rFonts w:ascii="Book Antiqua" w:eastAsia="Arial Unicode MS" w:hAnsi="Book Antiqua" w:cs="Book Antiqua"/>
            <w:sz w:val="24"/>
            <w:szCs w:val="24"/>
          </w:rPr>
          <w:t>http://www.damus.in.th/damus/index.php</w:t>
        </w:r>
      </w:hyperlink>
      <w:r w:rsidRPr="00CA713D">
        <w:rPr>
          <w:rFonts w:ascii="Book Antiqua" w:eastAsia="Arial Unicode MS" w:hAnsi="Book Antiqua" w:cs="Book Antiqua"/>
          <w:sz w:val="24"/>
          <w:szCs w:val="24"/>
        </w:rPr>
        <w:t>).</w:t>
      </w:r>
    </w:p>
    <w:p w14:paraId="519E7F52" w14:textId="77777777" w:rsidR="00FD0E00" w:rsidRPr="00CA713D" w:rsidRDefault="00FD0E00" w:rsidP="00923F84">
      <w:pPr>
        <w:spacing w:after="0" w:line="360" w:lineRule="auto"/>
        <w:jc w:val="both"/>
        <w:rPr>
          <w:rFonts w:ascii="Book Antiqua" w:eastAsia="Calibri" w:hAnsi="Book Antiqua" w:cs="Arial"/>
          <w:sz w:val="24"/>
          <w:szCs w:val="24"/>
        </w:rPr>
      </w:pPr>
    </w:p>
    <w:p w14:paraId="74973D8D" w14:textId="77777777" w:rsidR="00B94261" w:rsidRDefault="00B94261">
      <w:pPr>
        <w:rPr>
          <w:rFonts w:ascii="Book Antiqua" w:eastAsia="Cambria Math" w:hAnsi="Book Antiqua" w:cs="Times New Roman"/>
          <w:b/>
          <w:bCs/>
          <w:sz w:val="24"/>
          <w:szCs w:val="24"/>
        </w:rPr>
      </w:pPr>
      <w:r>
        <w:rPr>
          <w:rFonts w:ascii="Book Antiqua" w:eastAsia="Cambria Math" w:hAnsi="Book Antiqua" w:cs="Times New Roman"/>
          <w:b/>
          <w:bCs/>
          <w:sz w:val="24"/>
          <w:szCs w:val="24"/>
        </w:rPr>
        <w:br w:type="page"/>
      </w:r>
    </w:p>
    <w:p w14:paraId="770A05DA" w14:textId="073770F7" w:rsidR="00FD0E00" w:rsidRPr="00907D75" w:rsidRDefault="00B94261" w:rsidP="00907D75">
      <w:pPr>
        <w:spacing w:after="0" w:line="360" w:lineRule="auto"/>
        <w:jc w:val="both"/>
        <w:rPr>
          <w:rFonts w:ascii="Book Antiqua" w:hAnsi="Book Antiqua"/>
          <w:sz w:val="24"/>
          <w:szCs w:val="24"/>
        </w:rPr>
      </w:pPr>
      <w:r w:rsidRPr="00907D75">
        <w:rPr>
          <w:rFonts w:ascii="Book Antiqua" w:eastAsia="Cambria Math" w:hAnsi="Book Antiqua" w:cs="Times New Roman"/>
          <w:b/>
          <w:bCs/>
          <w:sz w:val="24"/>
          <w:szCs w:val="24"/>
        </w:rPr>
        <w:lastRenderedPageBreak/>
        <w:t>REFERENCES</w:t>
      </w:r>
    </w:p>
    <w:p w14:paraId="3ACECBCA"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 </w:t>
      </w:r>
      <w:r w:rsidRPr="00907D75">
        <w:rPr>
          <w:rFonts w:ascii="Book Antiqua" w:hAnsi="Book Antiqua"/>
          <w:b/>
          <w:sz w:val="24"/>
          <w:szCs w:val="24"/>
        </w:rPr>
        <w:t>Boyle JP</w:t>
      </w:r>
      <w:r w:rsidRPr="00907D75">
        <w:rPr>
          <w:rFonts w:ascii="Book Antiqua" w:hAnsi="Book Antiqua"/>
          <w:sz w:val="24"/>
          <w:szCs w:val="24"/>
        </w:rPr>
        <w:t xml:space="preserve">, Thompson TJ, Gregg EW, Barker LE, Williamson DF. Projection of the year 2050 burden of diabetes in the US adult population: dynamic modeling of incidence, mortality, and prediabetes prevalence. </w:t>
      </w:r>
      <w:proofErr w:type="spellStart"/>
      <w:r w:rsidRPr="00907D75">
        <w:rPr>
          <w:rFonts w:ascii="Book Antiqua" w:hAnsi="Book Antiqua"/>
          <w:i/>
          <w:sz w:val="24"/>
          <w:szCs w:val="24"/>
        </w:rPr>
        <w:t>Popul</w:t>
      </w:r>
      <w:proofErr w:type="spellEnd"/>
      <w:r w:rsidRPr="00907D75">
        <w:rPr>
          <w:rFonts w:ascii="Book Antiqua" w:hAnsi="Book Antiqua"/>
          <w:i/>
          <w:sz w:val="24"/>
          <w:szCs w:val="24"/>
        </w:rPr>
        <w:t xml:space="preserve"> Health </w:t>
      </w:r>
      <w:proofErr w:type="spellStart"/>
      <w:r w:rsidRPr="00907D75">
        <w:rPr>
          <w:rFonts w:ascii="Book Antiqua" w:hAnsi="Book Antiqua"/>
          <w:i/>
          <w:sz w:val="24"/>
          <w:szCs w:val="24"/>
        </w:rPr>
        <w:t>Metr</w:t>
      </w:r>
      <w:proofErr w:type="spellEnd"/>
      <w:r w:rsidRPr="00907D75">
        <w:rPr>
          <w:rFonts w:ascii="Book Antiqua" w:hAnsi="Book Antiqua"/>
          <w:sz w:val="24"/>
          <w:szCs w:val="24"/>
        </w:rPr>
        <w:t xml:space="preserve"> 2010; </w:t>
      </w:r>
      <w:r w:rsidRPr="00907D75">
        <w:rPr>
          <w:rFonts w:ascii="Book Antiqua" w:hAnsi="Book Antiqua"/>
          <w:b/>
          <w:sz w:val="24"/>
          <w:szCs w:val="24"/>
        </w:rPr>
        <w:t>8</w:t>
      </w:r>
      <w:r w:rsidRPr="00907D75">
        <w:rPr>
          <w:rFonts w:ascii="Book Antiqua" w:hAnsi="Book Antiqua"/>
          <w:sz w:val="24"/>
          <w:szCs w:val="24"/>
        </w:rPr>
        <w:t>: 29 [PMID: 20969750 DOI: 10.1186/1478-7954-8-29]</w:t>
      </w:r>
    </w:p>
    <w:p w14:paraId="2A6CD30F"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 </w:t>
      </w:r>
      <w:r w:rsidRPr="00907D75">
        <w:rPr>
          <w:rFonts w:ascii="Book Antiqua" w:hAnsi="Book Antiqua"/>
          <w:b/>
          <w:sz w:val="24"/>
          <w:szCs w:val="24"/>
        </w:rPr>
        <w:t>Whiting DR</w:t>
      </w:r>
      <w:r w:rsidRPr="00907D75">
        <w:rPr>
          <w:rFonts w:ascii="Book Antiqua" w:hAnsi="Book Antiqua"/>
          <w:sz w:val="24"/>
          <w:szCs w:val="24"/>
        </w:rPr>
        <w:t xml:space="preserve">, </w:t>
      </w:r>
      <w:proofErr w:type="spellStart"/>
      <w:r w:rsidRPr="00907D75">
        <w:rPr>
          <w:rFonts w:ascii="Book Antiqua" w:hAnsi="Book Antiqua"/>
          <w:sz w:val="24"/>
          <w:szCs w:val="24"/>
        </w:rPr>
        <w:t>Guariguata</w:t>
      </w:r>
      <w:proofErr w:type="spellEnd"/>
      <w:r w:rsidRPr="00907D75">
        <w:rPr>
          <w:rFonts w:ascii="Book Antiqua" w:hAnsi="Book Antiqua"/>
          <w:sz w:val="24"/>
          <w:szCs w:val="24"/>
        </w:rPr>
        <w:t xml:space="preserve"> L, Weil C, Shaw J. IDF diabetes atlas: global estimates of the prevalence of diabetes for 2011 and 2030. </w:t>
      </w:r>
      <w:r w:rsidRPr="00907D75">
        <w:rPr>
          <w:rFonts w:ascii="Book Antiqua" w:hAnsi="Book Antiqua"/>
          <w:i/>
          <w:sz w:val="24"/>
          <w:szCs w:val="24"/>
        </w:rPr>
        <w:t xml:space="preserve">Diabetes Res </w:t>
      </w:r>
      <w:proofErr w:type="spellStart"/>
      <w:r w:rsidRPr="00907D75">
        <w:rPr>
          <w:rFonts w:ascii="Book Antiqua" w:hAnsi="Book Antiqua"/>
          <w:i/>
          <w:sz w:val="24"/>
          <w:szCs w:val="24"/>
        </w:rPr>
        <w:t>Clin</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Pract</w:t>
      </w:r>
      <w:proofErr w:type="spellEnd"/>
      <w:r w:rsidRPr="00907D75">
        <w:rPr>
          <w:rFonts w:ascii="Book Antiqua" w:hAnsi="Book Antiqua"/>
          <w:sz w:val="24"/>
          <w:szCs w:val="24"/>
        </w:rPr>
        <w:t xml:space="preserve"> 2011; </w:t>
      </w:r>
      <w:r w:rsidRPr="00907D75">
        <w:rPr>
          <w:rFonts w:ascii="Book Antiqua" w:hAnsi="Book Antiqua"/>
          <w:b/>
          <w:sz w:val="24"/>
          <w:szCs w:val="24"/>
        </w:rPr>
        <w:t>94</w:t>
      </w:r>
      <w:r w:rsidRPr="00907D75">
        <w:rPr>
          <w:rFonts w:ascii="Book Antiqua" w:hAnsi="Book Antiqua"/>
          <w:sz w:val="24"/>
          <w:szCs w:val="24"/>
        </w:rPr>
        <w:t>: 311-321 [PMID: 22079683 DOI: 10.1016/j.diabres.2011.10.029]</w:t>
      </w:r>
    </w:p>
    <w:p w14:paraId="2BE9B5A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 </w:t>
      </w:r>
      <w:r w:rsidRPr="00907D75">
        <w:rPr>
          <w:rFonts w:ascii="Book Antiqua" w:hAnsi="Book Antiqua"/>
          <w:b/>
          <w:sz w:val="24"/>
          <w:szCs w:val="24"/>
        </w:rPr>
        <w:t>Kirkman MS</w:t>
      </w:r>
      <w:r w:rsidRPr="00907D75">
        <w:rPr>
          <w:rFonts w:ascii="Book Antiqua" w:hAnsi="Book Antiqua"/>
          <w:sz w:val="24"/>
          <w:szCs w:val="24"/>
        </w:rPr>
        <w:t xml:space="preserve">, Briscoe VJ, Clark N, </w:t>
      </w:r>
      <w:proofErr w:type="spellStart"/>
      <w:r w:rsidRPr="00907D75">
        <w:rPr>
          <w:rFonts w:ascii="Book Antiqua" w:hAnsi="Book Antiqua"/>
          <w:sz w:val="24"/>
          <w:szCs w:val="24"/>
        </w:rPr>
        <w:t>Florez</w:t>
      </w:r>
      <w:proofErr w:type="spellEnd"/>
      <w:r w:rsidRPr="00907D75">
        <w:rPr>
          <w:rFonts w:ascii="Book Antiqua" w:hAnsi="Book Antiqua"/>
          <w:sz w:val="24"/>
          <w:szCs w:val="24"/>
        </w:rPr>
        <w:t xml:space="preserve"> H, Haas LB, Halter JB, Huang ES, </w:t>
      </w:r>
      <w:proofErr w:type="spellStart"/>
      <w:r w:rsidRPr="00907D75">
        <w:rPr>
          <w:rFonts w:ascii="Book Antiqua" w:hAnsi="Book Antiqua"/>
          <w:sz w:val="24"/>
          <w:szCs w:val="24"/>
        </w:rPr>
        <w:t>Korytkowski</w:t>
      </w:r>
      <w:proofErr w:type="spellEnd"/>
      <w:r w:rsidRPr="00907D75">
        <w:rPr>
          <w:rFonts w:ascii="Book Antiqua" w:hAnsi="Book Antiqua"/>
          <w:sz w:val="24"/>
          <w:szCs w:val="24"/>
        </w:rPr>
        <w:t xml:space="preserve"> MT, Munshi MN, </w:t>
      </w:r>
      <w:proofErr w:type="spellStart"/>
      <w:r w:rsidRPr="00907D75">
        <w:rPr>
          <w:rFonts w:ascii="Book Antiqua" w:hAnsi="Book Antiqua"/>
          <w:sz w:val="24"/>
          <w:szCs w:val="24"/>
        </w:rPr>
        <w:t>Odegard</w:t>
      </w:r>
      <w:proofErr w:type="spellEnd"/>
      <w:r w:rsidRPr="00907D75">
        <w:rPr>
          <w:rFonts w:ascii="Book Antiqua" w:hAnsi="Book Antiqua"/>
          <w:sz w:val="24"/>
          <w:szCs w:val="24"/>
        </w:rPr>
        <w:t xml:space="preserve"> PS, Pratley RE, Swift CS. Diabetes in older adults. </w:t>
      </w:r>
      <w:r w:rsidRPr="00907D75">
        <w:rPr>
          <w:rFonts w:ascii="Book Antiqua" w:hAnsi="Book Antiqua"/>
          <w:i/>
          <w:sz w:val="24"/>
          <w:szCs w:val="24"/>
        </w:rPr>
        <w:t>Diabetes Care</w:t>
      </w:r>
      <w:r w:rsidRPr="00907D75">
        <w:rPr>
          <w:rFonts w:ascii="Book Antiqua" w:hAnsi="Book Antiqua"/>
          <w:sz w:val="24"/>
          <w:szCs w:val="24"/>
        </w:rPr>
        <w:t xml:space="preserve"> 2012; </w:t>
      </w:r>
      <w:r w:rsidRPr="00907D75">
        <w:rPr>
          <w:rFonts w:ascii="Book Antiqua" w:hAnsi="Book Antiqua"/>
          <w:b/>
          <w:sz w:val="24"/>
          <w:szCs w:val="24"/>
        </w:rPr>
        <w:t>35</w:t>
      </w:r>
      <w:r w:rsidRPr="00907D75">
        <w:rPr>
          <w:rFonts w:ascii="Book Antiqua" w:hAnsi="Book Antiqua"/>
          <w:sz w:val="24"/>
          <w:szCs w:val="24"/>
        </w:rPr>
        <w:t>: 2650-2664 [PMID: 23100048 DOI: 10.2337/dc12-1801]</w:t>
      </w:r>
    </w:p>
    <w:p w14:paraId="3FEA7AEB" w14:textId="62EC9A31" w:rsidR="00907D75" w:rsidRPr="00907D75" w:rsidRDefault="00907D75" w:rsidP="00907D75">
      <w:pPr>
        <w:spacing w:after="0" w:line="360" w:lineRule="auto"/>
        <w:jc w:val="both"/>
        <w:rPr>
          <w:rFonts w:ascii="Book Antiqua" w:hAnsi="Book Antiqua"/>
          <w:sz w:val="24"/>
          <w:szCs w:val="24"/>
        </w:rPr>
      </w:pPr>
      <w:r w:rsidRPr="00D520D2">
        <w:rPr>
          <w:rFonts w:ascii="Book Antiqua" w:hAnsi="Book Antiqua"/>
          <w:sz w:val="24"/>
          <w:szCs w:val="24"/>
          <w:highlight w:val="yellow"/>
        </w:rPr>
        <w:t xml:space="preserve">4 </w:t>
      </w:r>
      <w:r w:rsidRPr="00D520D2">
        <w:rPr>
          <w:rFonts w:ascii="Book Antiqua" w:hAnsi="Book Antiqua"/>
          <w:b/>
          <w:sz w:val="24"/>
          <w:szCs w:val="24"/>
          <w:highlight w:val="yellow"/>
        </w:rPr>
        <w:t>United States Census Bureau</w:t>
      </w:r>
      <w:r w:rsidRPr="00D520D2">
        <w:rPr>
          <w:rFonts w:ascii="Book Antiqua" w:hAnsi="Book Antiqua"/>
          <w:sz w:val="24"/>
          <w:szCs w:val="24"/>
          <w:highlight w:val="yellow"/>
        </w:rPr>
        <w:t>. Demographic turning points for the United States: population projection for 2020 to 2060. 2018. Available from: URL: https://www.census.gov/content/dam/Census/library/publications/2018/demo/P25_1144.pdf</w:t>
      </w:r>
    </w:p>
    <w:p w14:paraId="217A6C81"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5 </w:t>
      </w:r>
      <w:proofErr w:type="spellStart"/>
      <w:r w:rsidRPr="00907D75">
        <w:rPr>
          <w:rFonts w:ascii="Book Antiqua" w:hAnsi="Book Antiqua"/>
          <w:b/>
          <w:sz w:val="24"/>
          <w:szCs w:val="24"/>
        </w:rPr>
        <w:t>Aekplakorn</w:t>
      </w:r>
      <w:proofErr w:type="spellEnd"/>
      <w:r w:rsidRPr="00907D75">
        <w:rPr>
          <w:rFonts w:ascii="Book Antiqua" w:hAnsi="Book Antiqua"/>
          <w:b/>
          <w:sz w:val="24"/>
          <w:szCs w:val="24"/>
        </w:rPr>
        <w:t xml:space="preserve"> W</w:t>
      </w:r>
      <w:r w:rsidRPr="00907D75">
        <w:rPr>
          <w:rFonts w:ascii="Book Antiqua" w:hAnsi="Book Antiqua"/>
          <w:sz w:val="24"/>
          <w:szCs w:val="24"/>
        </w:rPr>
        <w:t xml:space="preserve">, </w:t>
      </w:r>
      <w:proofErr w:type="spellStart"/>
      <w:r w:rsidRPr="00907D75">
        <w:rPr>
          <w:rFonts w:ascii="Book Antiqua" w:hAnsi="Book Antiqua"/>
          <w:sz w:val="24"/>
          <w:szCs w:val="24"/>
        </w:rPr>
        <w:t>Stolk</w:t>
      </w:r>
      <w:proofErr w:type="spellEnd"/>
      <w:r w:rsidRPr="00907D75">
        <w:rPr>
          <w:rFonts w:ascii="Book Antiqua" w:hAnsi="Book Antiqua"/>
          <w:sz w:val="24"/>
          <w:szCs w:val="24"/>
        </w:rPr>
        <w:t xml:space="preserve"> RP, Neal B, </w:t>
      </w:r>
      <w:proofErr w:type="spellStart"/>
      <w:r w:rsidRPr="00907D75">
        <w:rPr>
          <w:rFonts w:ascii="Book Antiqua" w:hAnsi="Book Antiqua"/>
          <w:sz w:val="24"/>
          <w:szCs w:val="24"/>
        </w:rPr>
        <w:t>Suriyawongpaisal</w:t>
      </w:r>
      <w:proofErr w:type="spellEnd"/>
      <w:r w:rsidRPr="00907D75">
        <w:rPr>
          <w:rFonts w:ascii="Book Antiqua" w:hAnsi="Book Antiqua"/>
          <w:sz w:val="24"/>
          <w:szCs w:val="24"/>
        </w:rPr>
        <w:t xml:space="preserve"> P, </w:t>
      </w:r>
      <w:proofErr w:type="spellStart"/>
      <w:r w:rsidRPr="00907D75">
        <w:rPr>
          <w:rFonts w:ascii="Book Antiqua" w:hAnsi="Book Antiqua"/>
          <w:sz w:val="24"/>
          <w:szCs w:val="24"/>
        </w:rPr>
        <w:t>Chongsuvivatwong</w:t>
      </w:r>
      <w:proofErr w:type="spellEnd"/>
      <w:r w:rsidRPr="00907D75">
        <w:rPr>
          <w:rFonts w:ascii="Book Antiqua" w:hAnsi="Book Antiqua"/>
          <w:sz w:val="24"/>
          <w:szCs w:val="24"/>
        </w:rPr>
        <w:t xml:space="preserve"> V, </w:t>
      </w:r>
      <w:proofErr w:type="spellStart"/>
      <w:r w:rsidRPr="00907D75">
        <w:rPr>
          <w:rFonts w:ascii="Book Antiqua" w:hAnsi="Book Antiqua"/>
          <w:sz w:val="24"/>
          <w:szCs w:val="24"/>
        </w:rPr>
        <w:t>Cheepudomwit</w:t>
      </w:r>
      <w:proofErr w:type="spellEnd"/>
      <w:r w:rsidRPr="00907D75">
        <w:rPr>
          <w:rFonts w:ascii="Book Antiqua" w:hAnsi="Book Antiqua"/>
          <w:sz w:val="24"/>
          <w:szCs w:val="24"/>
        </w:rPr>
        <w:t xml:space="preserve"> S, Woodward M; INTERASIA Collaborative Group. The prevalence and management of diabetes in Thai adults: the international collaborative study of cardiovascular disease in Asia. </w:t>
      </w:r>
      <w:r w:rsidRPr="00907D75">
        <w:rPr>
          <w:rFonts w:ascii="Book Antiqua" w:hAnsi="Book Antiqua"/>
          <w:i/>
          <w:sz w:val="24"/>
          <w:szCs w:val="24"/>
        </w:rPr>
        <w:t>Diabetes Care</w:t>
      </w:r>
      <w:r w:rsidRPr="00907D75">
        <w:rPr>
          <w:rFonts w:ascii="Book Antiqua" w:hAnsi="Book Antiqua"/>
          <w:sz w:val="24"/>
          <w:szCs w:val="24"/>
        </w:rPr>
        <w:t xml:space="preserve"> 2003; </w:t>
      </w:r>
      <w:r w:rsidRPr="00907D75">
        <w:rPr>
          <w:rFonts w:ascii="Book Antiqua" w:hAnsi="Book Antiqua"/>
          <w:b/>
          <w:sz w:val="24"/>
          <w:szCs w:val="24"/>
        </w:rPr>
        <w:t>26</w:t>
      </w:r>
      <w:r w:rsidRPr="00907D75">
        <w:rPr>
          <w:rFonts w:ascii="Book Antiqua" w:hAnsi="Book Antiqua"/>
          <w:sz w:val="24"/>
          <w:szCs w:val="24"/>
        </w:rPr>
        <w:t>: 2758-2763 [PMID: 14514576 DOI: 10.2337/diacare.26.10.2758]</w:t>
      </w:r>
    </w:p>
    <w:p w14:paraId="70A15040"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6 </w:t>
      </w:r>
      <w:r w:rsidRPr="00907D75">
        <w:rPr>
          <w:rFonts w:ascii="Book Antiqua" w:hAnsi="Book Antiqua"/>
          <w:b/>
          <w:sz w:val="24"/>
          <w:szCs w:val="24"/>
        </w:rPr>
        <w:t>Chaturvedi N</w:t>
      </w:r>
      <w:r w:rsidRPr="00907D75">
        <w:rPr>
          <w:rFonts w:ascii="Book Antiqua" w:hAnsi="Book Antiqua"/>
          <w:sz w:val="24"/>
          <w:szCs w:val="24"/>
        </w:rPr>
        <w:t xml:space="preserve">. The burden of diabetes and its complications: trends and implications for intervention. </w:t>
      </w:r>
      <w:r w:rsidRPr="00907D75">
        <w:rPr>
          <w:rFonts w:ascii="Book Antiqua" w:hAnsi="Book Antiqua"/>
          <w:i/>
          <w:sz w:val="24"/>
          <w:szCs w:val="24"/>
        </w:rPr>
        <w:t xml:space="preserve">Diabetes Res </w:t>
      </w:r>
      <w:proofErr w:type="spellStart"/>
      <w:r w:rsidRPr="00907D75">
        <w:rPr>
          <w:rFonts w:ascii="Book Antiqua" w:hAnsi="Book Antiqua"/>
          <w:i/>
          <w:sz w:val="24"/>
          <w:szCs w:val="24"/>
        </w:rPr>
        <w:t>Clin</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Pract</w:t>
      </w:r>
      <w:proofErr w:type="spellEnd"/>
      <w:r w:rsidRPr="00907D75">
        <w:rPr>
          <w:rFonts w:ascii="Book Antiqua" w:hAnsi="Book Antiqua"/>
          <w:sz w:val="24"/>
          <w:szCs w:val="24"/>
        </w:rPr>
        <w:t xml:space="preserve"> 2007; </w:t>
      </w:r>
      <w:r w:rsidRPr="00907D75">
        <w:rPr>
          <w:rFonts w:ascii="Book Antiqua" w:hAnsi="Book Antiqua"/>
          <w:b/>
          <w:sz w:val="24"/>
          <w:szCs w:val="24"/>
        </w:rPr>
        <w:t xml:space="preserve">76 </w:t>
      </w:r>
      <w:proofErr w:type="spellStart"/>
      <w:r w:rsidRPr="00907D75">
        <w:rPr>
          <w:rFonts w:ascii="Book Antiqua" w:hAnsi="Book Antiqua"/>
          <w:b/>
          <w:sz w:val="24"/>
          <w:szCs w:val="24"/>
        </w:rPr>
        <w:t>Suppl</w:t>
      </w:r>
      <w:proofErr w:type="spellEnd"/>
      <w:r w:rsidRPr="00907D75">
        <w:rPr>
          <w:rFonts w:ascii="Book Antiqua" w:hAnsi="Book Antiqua"/>
          <w:b/>
          <w:sz w:val="24"/>
          <w:szCs w:val="24"/>
        </w:rPr>
        <w:t xml:space="preserve"> 1</w:t>
      </w:r>
      <w:r w:rsidRPr="00907D75">
        <w:rPr>
          <w:rFonts w:ascii="Book Antiqua" w:hAnsi="Book Antiqua"/>
          <w:sz w:val="24"/>
          <w:szCs w:val="24"/>
        </w:rPr>
        <w:t>: S3-12 [PMID: 17343954 DOI: 10.1016/j.diabres.2007.01.019]</w:t>
      </w:r>
    </w:p>
    <w:p w14:paraId="77909AB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7 </w:t>
      </w:r>
      <w:proofErr w:type="spellStart"/>
      <w:r w:rsidRPr="00907D75">
        <w:rPr>
          <w:rFonts w:ascii="Book Antiqua" w:hAnsi="Book Antiqua"/>
          <w:b/>
          <w:sz w:val="24"/>
          <w:szCs w:val="24"/>
        </w:rPr>
        <w:t>Lipska</w:t>
      </w:r>
      <w:proofErr w:type="spellEnd"/>
      <w:r w:rsidRPr="00907D75">
        <w:rPr>
          <w:rFonts w:ascii="Book Antiqua" w:hAnsi="Book Antiqua"/>
          <w:b/>
          <w:sz w:val="24"/>
          <w:szCs w:val="24"/>
        </w:rPr>
        <w:t xml:space="preserve"> KJ</w:t>
      </w:r>
      <w:r w:rsidRPr="00907D75">
        <w:rPr>
          <w:rFonts w:ascii="Book Antiqua" w:hAnsi="Book Antiqua"/>
          <w:sz w:val="24"/>
          <w:szCs w:val="24"/>
        </w:rPr>
        <w:t xml:space="preserve">, Ross JS, Wang Y, </w:t>
      </w:r>
      <w:proofErr w:type="spellStart"/>
      <w:r w:rsidRPr="00907D75">
        <w:rPr>
          <w:rFonts w:ascii="Book Antiqua" w:hAnsi="Book Antiqua"/>
          <w:sz w:val="24"/>
          <w:szCs w:val="24"/>
        </w:rPr>
        <w:t>Inzucchi</w:t>
      </w:r>
      <w:proofErr w:type="spellEnd"/>
      <w:r w:rsidRPr="00907D75">
        <w:rPr>
          <w:rFonts w:ascii="Book Antiqua" w:hAnsi="Book Antiqua"/>
          <w:sz w:val="24"/>
          <w:szCs w:val="24"/>
        </w:rPr>
        <w:t xml:space="preserve"> SE, Minges K, Karter AJ, Huang ES, Desai MM, Gill TM, </w:t>
      </w:r>
      <w:proofErr w:type="spellStart"/>
      <w:r w:rsidRPr="00907D75">
        <w:rPr>
          <w:rFonts w:ascii="Book Antiqua" w:hAnsi="Book Antiqua"/>
          <w:sz w:val="24"/>
          <w:szCs w:val="24"/>
        </w:rPr>
        <w:t>Krumholz</w:t>
      </w:r>
      <w:proofErr w:type="spellEnd"/>
      <w:r w:rsidRPr="00907D75">
        <w:rPr>
          <w:rFonts w:ascii="Book Antiqua" w:hAnsi="Book Antiqua"/>
          <w:sz w:val="24"/>
          <w:szCs w:val="24"/>
        </w:rPr>
        <w:t xml:space="preserve"> HM. National trends in US hospital admissions for hyperglycemia and hypoglycemia among Medicare beneficiaries, 1999 to 2011. </w:t>
      </w:r>
      <w:r w:rsidRPr="00907D75">
        <w:rPr>
          <w:rFonts w:ascii="Book Antiqua" w:hAnsi="Book Antiqua"/>
          <w:i/>
          <w:sz w:val="24"/>
          <w:szCs w:val="24"/>
        </w:rPr>
        <w:t>JAMA Intern Med</w:t>
      </w:r>
      <w:r w:rsidRPr="00907D75">
        <w:rPr>
          <w:rFonts w:ascii="Book Antiqua" w:hAnsi="Book Antiqua"/>
          <w:sz w:val="24"/>
          <w:szCs w:val="24"/>
        </w:rPr>
        <w:t xml:space="preserve"> 2014; </w:t>
      </w:r>
      <w:r w:rsidRPr="00907D75">
        <w:rPr>
          <w:rFonts w:ascii="Book Antiqua" w:hAnsi="Book Antiqua"/>
          <w:b/>
          <w:sz w:val="24"/>
          <w:szCs w:val="24"/>
        </w:rPr>
        <w:t>174</w:t>
      </w:r>
      <w:r w:rsidRPr="00907D75">
        <w:rPr>
          <w:rFonts w:ascii="Book Antiqua" w:hAnsi="Book Antiqua"/>
          <w:sz w:val="24"/>
          <w:szCs w:val="24"/>
        </w:rPr>
        <w:t>: 1116-1124 [PMID: 24838229 DOI: 10.1001/jamainternmed.2014.1824]</w:t>
      </w:r>
    </w:p>
    <w:p w14:paraId="018C34E0" w14:textId="512BD52C"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8 </w:t>
      </w:r>
      <w:r w:rsidRPr="00907D75">
        <w:rPr>
          <w:rFonts w:ascii="Book Antiqua" w:hAnsi="Book Antiqua"/>
          <w:b/>
          <w:sz w:val="24"/>
          <w:szCs w:val="24"/>
        </w:rPr>
        <w:t>Diabetes Canada Clinical Pract</w:t>
      </w:r>
      <w:r w:rsidR="002D5064">
        <w:rPr>
          <w:rFonts w:ascii="Book Antiqua" w:hAnsi="Book Antiqua"/>
          <w:b/>
          <w:sz w:val="24"/>
          <w:szCs w:val="24"/>
        </w:rPr>
        <w:t>ice Guidelines Expert Committee</w:t>
      </w:r>
      <w:r w:rsidRPr="00907D75">
        <w:rPr>
          <w:rFonts w:ascii="Book Antiqua" w:hAnsi="Book Antiqua"/>
          <w:sz w:val="24"/>
          <w:szCs w:val="24"/>
        </w:rPr>
        <w:t xml:space="preserve">, </w:t>
      </w:r>
      <w:proofErr w:type="spellStart"/>
      <w:r w:rsidRPr="00907D75">
        <w:rPr>
          <w:rFonts w:ascii="Book Antiqua" w:hAnsi="Book Antiqua"/>
          <w:sz w:val="24"/>
          <w:szCs w:val="24"/>
        </w:rPr>
        <w:t>Meneilly</w:t>
      </w:r>
      <w:proofErr w:type="spellEnd"/>
      <w:r w:rsidRPr="00907D75">
        <w:rPr>
          <w:rFonts w:ascii="Book Antiqua" w:hAnsi="Book Antiqua"/>
          <w:sz w:val="24"/>
          <w:szCs w:val="24"/>
        </w:rPr>
        <w:t xml:space="preserve"> GS, </w:t>
      </w:r>
      <w:proofErr w:type="spellStart"/>
      <w:r w:rsidRPr="00907D75">
        <w:rPr>
          <w:rFonts w:ascii="Book Antiqua" w:hAnsi="Book Antiqua"/>
          <w:sz w:val="24"/>
          <w:szCs w:val="24"/>
        </w:rPr>
        <w:t>Knip</w:t>
      </w:r>
      <w:proofErr w:type="spellEnd"/>
      <w:r w:rsidRPr="00907D75">
        <w:rPr>
          <w:rFonts w:ascii="Book Antiqua" w:hAnsi="Book Antiqua"/>
          <w:sz w:val="24"/>
          <w:szCs w:val="24"/>
        </w:rPr>
        <w:t xml:space="preserve"> A, Miller DB, </w:t>
      </w:r>
      <w:proofErr w:type="spellStart"/>
      <w:r w:rsidRPr="00907D75">
        <w:rPr>
          <w:rFonts w:ascii="Book Antiqua" w:hAnsi="Book Antiqua"/>
          <w:sz w:val="24"/>
          <w:szCs w:val="24"/>
        </w:rPr>
        <w:t>Sherifali</w:t>
      </w:r>
      <w:proofErr w:type="spellEnd"/>
      <w:r w:rsidRPr="00907D75">
        <w:rPr>
          <w:rFonts w:ascii="Book Antiqua" w:hAnsi="Book Antiqua"/>
          <w:sz w:val="24"/>
          <w:szCs w:val="24"/>
        </w:rPr>
        <w:t xml:space="preserve"> D, Tessier D, Zahedi A. Diabetes in Older People. </w:t>
      </w:r>
      <w:r w:rsidRPr="00907D75">
        <w:rPr>
          <w:rFonts w:ascii="Book Antiqua" w:hAnsi="Book Antiqua"/>
          <w:i/>
          <w:sz w:val="24"/>
          <w:szCs w:val="24"/>
        </w:rPr>
        <w:t>Can J Diabetes</w:t>
      </w:r>
      <w:r w:rsidRPr="00907D75">
        <w:rPr>
          <w:rFonts w:ascii="Book Antiqua" w:hAnsi="Book Antiqua"/>
          <w:sz w:val="24"/>
          <w:szCs w:val="24"/>
        </w:rPr>
        <w:t xml:space="preserve"> 2018; </w:t>
      </w:r>
      <w:r w:rsidRPr="00907D75">
        <w:rPr>
          <w:rFonts w:ascii="Book Antiqua" w:hAnsi="Book Antiqua"/>
          <w:b/>
          <w:sz w:val="24"/>
          <w:szCs w:val="24"/>
        </w:rPr>
        <w:t xml:space="preserve">42 </w:t>
      </w:r>
      <w:proofErr w:type="spellStart"/>
      <w:r w:rsidRPr="002D5064">
        <w:rPr>
          <w:rFonts w:ascii="Book Antiqua" w:hAnsi="Book Antiqua"/>
          <w:sz w:val="24"/>
          <w:szCs w:val="24"/>
        </w:rPr>
        <w:t>Suppl</w:t>
      </w:r>
      <w:proofErr w:type="spellEnd"/>
      <w:r w:rsidRPr="002D5064">
        <w:rPr>
          <w:rFonts w:ascii="Book Antiqua" w:hAnsi="Book Antiqua"/>
          <w:sz w:val="24"/>
          <w:szCs w:val="24"/>
        </w:rPr>
        <w:t xml:space="preserve"> 1:</w:t>
      </w:r>
      <w:r w:rsidRPr="00907D75">
        <w:rPr>
          <w:rFonts w:ascii="Book Antiqua" w:hAnsi="Book Antiqua"/>
          <w:sz w:val="24"/>
          <w:szCs w:val="24"/>
        </w:rPr>
        <w:t xml:space="preserve"> S283-S295 [PMID: 29650107 DOI: 10.1016/j.jcjd.2017.10.021]</w:t>
      </w:r>
    </w:p>
    <w:p w14:paraId="7AD5397B" w14:textId="29F74CED"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lastRenderedPageBreak/>
        <w:t xml:space="preserve">9 </w:t>
      </w:r>
      <w:r w:rsidRPr="00907D75">
        <w:rPr>
          <w:rFonts w:ascii="Book Antiqua" w:hAnsi="Book Antiqua"/>
          <w:b/>
          <w:sz w:val="24"/>
          <w:szCs w:val="24"/>
        </w:rPr>
        <w:t xml:space="preserve">American Diabetes </w:t>
      </w:r>
      <w:proofErr w:type="gramStart"/>
      <w:r w:rsidRPr="00907D75">
        <w:rPr>
          <w:rFonts w:ascii="Book Antiqua" w:hAnsi="Book Antiqua"/>
          <w:b/>
          <w:sz w:val="24"/>
          <w:szCs w:val="24"/>
        </w:rPr>
        <w:t>Association.</w:t>
      </w:r>
      <w:r w:rsidRPr="00907D75">
        <w:rPr>
          <w:rFonts w:ascii="Book Antiqua" w:hAnsi="Book Antiqua"/>
          <w:sz w:val="24"/>
          <w:szCs w:val="24"/>
        </w:rPr>
        <w:t>.</w:t>
      </w:r>
      <w:proofErr w:type="gramEnd"/>
      <w:r w:rsidRPr="00907D75">
        <w:rPr>
          <w:rFonts w:ascii="Book Antiqua" w:hAnsi="Book Antiqua"/>
          <w:sz w:val="24"/>
          <w:szCs w:val="24"/>
        </w:rPr>
        <w:t xml:space="preserve"> 11. Older Adults: Standards of Medical Care in Diabetes-2018. </w:t>
      </w:r>
      <w:r w:rsidRPr="00907D75">
        <w:rPr>
          <w:rFonts w:ascii="Book Antiqua" w:hAnsi="Book Antiqua"/>
          <w:i/>
          <w:sz w:val="24"/>
          <w:szCs w:val="24"/>
        </w:rPr>
        <w:t>Diabetes Care</w:t>
      </w:r>
      <w:r w:rsidRPr="00907D75">
        <w:rPr>
          <w:rFonts w:ascii="Book Antiqua" w:hAnsi="Book Antiqua"/>
          <w:sz w:val="24"/>
          <w:szCs w:val="24"/>
        </w:rPr>
        <w:t xml:space="preserve"> 2018; </w:t>
      </w:r>
      <w:r w:rsidRPr="00907D75">
        <w:rPr>
          <w:rFonts w:ascii="Book Antiqua" w:hAnsi="Book Antiqua"/>
          <w:b/>
          <w:sz w:val="24"/>
          <w:szCs w:val="24"/>
        </w:rPr>
        <w:t>41</w:t>
      </w:r>
      <w:r w:rsidRPr="00907D75">
        <w:rPr>
          <w:rFonts w:ascii="Book Antiqua" w:hAnsi="Book Antiqua"/>
          <w:sz w:val="24"/>
          <w:szCs w:val="24"/>
        </w:rPr>
        <w:t>: S119-S125 [PMID: 29222382 DOI: 10.2337/dc18-S011]</w:t>
      </w:r>
    </w:p>
    <w:p w14:paraId="610B2828" w14:textId="27ADF6A5" w:rsidR="00907D75" w:rsidRPr="00907D75" w:rsidRDefault="002D5064" w:rsidP="00907D75">
      <w:pPr>
        <w:spacing w:after="0" w:line="360" w:lineRule="auto"/>
        <w:jc w:val="both"/>
        <w:rPr>
          <w:rFonts w:ascii="Book Antiqua" w:hAnsi="Book Antiqua"/>
          <w:sz w:val="24"/>
          <w:szCs w:val="24"/>
        </w:rPr>
      </w:pPr>
      <w:r>
        <w:rPr>
          <w:rFonts w:ascii="Book Antiqua" w:hAnsi="Book Antiqua"/>
          <w:sz w:val="24"/>
          <w:szCs w:val="24"/>
        </w:rPr>
        <w:t xml:space="preserve">10 </w:t>
      </w:r>
      <w:r w:rsidR="00907D75" w:rsidRPr="002D5064">
        <w:rPr>
          <w:rFonts w:ascii="Book Antiqua" w:hAnsi="Book Antiqua"/>
          <w:b/>
          <w:sz w:val="24"/>
          <w:szCs w:val="24"/>
        </w:rPr>
        <w:t xml:space="preserve">Medical Research Network of the Consortium of Thai Medical Schools: </w:t>
      </w:r>
      <w:proofErr w:type="spellStart"/>
      <w:r w:rsidR="00907D75" w:rsidRPr="002D5064">
        <w:rPr>
          <w:rFonts w:ascii="Book Antiqua" w:hAnsi="Book Antiqua"/>
          <w:b/>
          <w:sz w:val="24"/>
          <w:szCs w:val="24"/>
        </w:rPr>
        <w:t>MedResNet</w:t>
      </w:r>
      <w:proofErr w:type="spellEnd"/>
      <w:r w:rsidR="00907D75" w:rsidRPr="002D5064">
        <w:rPr>
          <w:rFonts w:ascii="Book Antiqua" w:hAnsi="Book Antiqua"/>
          <w:b/>
          <w:sz w:val="24"/>
          <w:szCs w:val="24"/>
        </w:rPr>
        <w:t xml:space="preserve"> (Thailand)</w:t>
      </w:r>
      <w:r w:rsidR="00907D75" w:rsidRPr="00907D75">
        <w:rPr>
          <w:rFonts w:ascii="Book Antiqua" w:hAnsi="Book Antiqua"/>
          <w:sz w:val="24"/>
          <w:szCs w:val="24"/>
        </w:rPr>
        <w:t>. Data Archival for Maximum Utilization System (DAMUS). DM/HT study (NHSO Research Project) 2014. Available from: URL: http://www.damus.in.th/damus/index.php</w:t>
      </w:r>
    </w:p>
    <w:p w14:paraId="0410714F" w14:textId="636CE2A4"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11 </w:t>
      </w:r>
      <w:r w:rsidRPr="00907D75">
        <w:rPr>
          <w:rFonts w:ascii="Book Antiqua" w:hAnsi="Book Antiqua"/>
          <w:b/>
          <w:sz w:val="24"/>
          <w:szCs w:val="24"/>
        </w:rPr>
        <w:t>WHO Expe</w:t>
      </w:r>
      <w:r w:rsidR="002D5064">
        <w:rPr>
          <w:rFonts w:ascii="Book Antiqua" w:hAnsi="Book Antiqua"/>
          <w:b/>
          <w:sz w:val="24"/>
          <w:szCs w:val="24"/>
        </w:rPr>
        <w:t>rt Consultation</w:t>
      </w:r>
      <w:r w:rsidRPr="00907D75">
        <w:rPr>
          <w:rFonts w:ascii="Book Antiqua" w:hAnsi="Book Antiqua"/>
          <w:sz w:val="24"/>
          <w:szCs w:val="24"/>
        </w:rPr>
        <w:t xml:space="preserve">. Appropriate body-mass index for Asian populations and its implications for policy and intervention strategies. </w:t>
      </w:r>
      <w:r w:rsidRPr="00907D75">
        <w:rPr>
          <w:rFonts w:ascii="Book Antiqua" w:hAnsi="Book Antiqua"/>
          <w:i/>
          <w:sz w:val="24"/>
          <w:szCs w:val="24"/>
        </w:rPr>
        <w:t>Lancet</w:t>
      </w:r>
      <w:r w:rsidRPr="00907D75">
        <w:rPr>
          <w:rFonts w:ascii="Book Antiqua" w:hAnsi="Book Antiqua"/>
          <w:sz w:val="24"/>
          <w:szCs w:val="24"/>
        </w:rPr>
        <w:t xml:space="preserve"> 2004; </w:t>
      </w:r>
      <w:r w:rsidRPr="00907D75">
        <w:rPr>
          <w:rFonts w:ascii="Book Antiqua" w:hAnsi="Book Antiqua"/>
          <w:b/>
          <w:sz w:val="24"/>
          <w:szCs w:val="24"/>
        </w:rPr>
        <w:t>363</w:t>
      </w:r>
      <w:r w:rsidRPr="00907D75">
        <w:rPr>
          <w:rFonts w:ascii="Book Antiqua" w:hAnsi="Book Antiqua"/>
          <w:sz w:val="24"/>
          <w:szCs w:val="24"/>
        </w:rPr>
        <w:t>: 157-163 [PMID: 14726171 DOI: 10.1016/s0140-6736(03)15268-3]</w:t>
      </w:r>
    </w:p>
    <w:p w14:paraId="05D790F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12 </w:t>
      </w:r>
      <w:r w:rsidRPr="00907D75">
        <w:rPr>
          <w:rFonts w:ascii="Book Antiqua" w:hAnsi="Book Antiqua"/>
          <w:b/>
          <w:sz w:val="24"/>
          <w:szCs w:val="24"/>
        </w:rPr>
        <w:t>Levey AS</w:t>
      </w:r>
      <w:r w:rsidRPr="00907D75">
        <w:rPr>
          <w:rFonts w:ascii="Book Antiqua" w:hAnsi="Book Antiqua"/>
          <w:sz w:val="24"/>
          <w:szCs w:val="24"/>
        </w:rPr>
        <w:t xml:space="preserve">, Stevens LA, Schmid CH, Zhang YL, Castro AF 3rd, Feldman HI, </w:t>
      </w:r>
      <w:proofErr w:type="spellStart"/>
      <w:r w:rsidRPr="00907D75">
        <w:rPr>
          <w:rFonts w:ascii="Book Antiqua" w:hAnsi="Book Antiqua"/>
          <w:sz w:val="24"/>
          <w:szCs w:val="24"/>
        </w:rPr>
        <w:t>Kusek</w:t>
      </w:r>
      <w:proofErr w:type="spellEnd"/>
      <w:r w:rsidRPr="00907D75">
        <w:rPr>
          <w:rFonts w:ascii="Book Antiqua" w:hAnsi="Book Antiqua"/>
          <w:sz w:val="24"/>
          <w:szCs w:val="24"/>
        </w:rPr>
        <w:t xml:space="preserve"> JW, Eggers P, Van Lente F, Greene T, Coresh J; CKD-EPI (Chronic Kidney Disease Epidemiology Collaboration). A new equation to estimate glomerular filtration rate. </w:t>
      </w:r>
      <w:r w:rsidRPr="00907D75">
        <w:rPr>
          <w:rFonts w:ascii="Book Antiqua" w:hAnsi="Book Antiqua"/>
          <w:i/>
          <w:sz w:val="24"/>
          <w:szCs w:val="24"/>
        </w:rPr>
        <w:t>Ann Intern Med</w:t>
      </w:r>
      <w:r w:rsidRPr="00907D75">
        <w:rPr>
          <w:rFonts w:ascii="Book Antiqua" w:hAnsi="Book Antiqua"/>
          <w:sz w:val="24"/>
          <w:szCs w:val="24"/>
        </w:rPr>
        <w:t xml:space="preserve"> 2009; </w:t>
      </w:r>
      <w:r w:rsidRPr="00907D75">
        <w:rPr>
          <w:rFonts w:ascii="Book Antiqua" w:hAnsi="Book Antiqua"/>
          <w:b/>
          <w:sz w:val="24"/>
          <w:szCs w:val="24"/>
        </w:rPr>
        <w:t>150</w:t>
      </w:r>
      <w:r w:rsidRPr="00907D75">
        <w:rPr>
          <w:rFonts w:ascii="Book Antiqua" w:hAnsi="Book Antiqua"/>
          <w:sz w:val="24"/>
          <w:szCs w:val="24"/>
        </w:rPr>
        <w:t>: 604-612 [PMID: 19414839]</w:t>
      </w:r>
    </w:p>
    <w:p w14:paraId="39E0D5C1"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13 </w:t>
      </w:r>
      <w:proofErr w:type="spellStart"/>
      <w:r w:rsidRPr="00907D75">
        <w:rPr>
          <w:rFonts w:ascii="Book Antiqua" w:hAnsi="Book Antiqua"/>
          <w:b/>
          <w:sz w:val="24"/>
          <w:szCs w:val="24"/>
        </w:rPr>
        <w:t>Kaewput</w:t>
      </w:r>
      <w:proofErr w:type="spellEnd"/>
      <w:r w:rsidRPr="00907D75">
        <w:rPr>
          <w:rFonts w:ascii="Book Antiqua" w:hAnsi="Book Antiqua"/>
          <w:b/>
          <w:sz w:val="24"/>
          <w:szCs w:val="24"/>
        </w:rPr>
        <w:t xml:space="preserve"> W</w:t>
      </w:r>
      <w:r w:rsidRPr="00907D75">
        <w:rPr>
          <w:rFonts w:ascii="Book Antiqua" w:hAnsi="Book Antiqua"/>
          <w:sz w:val="24"/>
          <w:szCs w:val="24"/>
        </w:rPr>
        <w:t xml:space="preserve">, </w:t>
      </w:r>
      <w:proofErr w:type="spellStart"/>
      <w:r w:rsidRPr="00907D75">
        <w:rPr>
          <w:rFonts w:ascii="Book Antiqua" w:hAnsi="Book Antiqua"/>
          <w:sz w:val="24"/>
          <w:szCs w:val="24"/>
        </w:rPr>
        <w:t>Thongprayoon</w:t>
      </w:r>
      <w:proofErr w:type="spellEnd"/>
      <w:r w:rsidRPr="00907D75">
        <w:rPr>
          <w:rFonts w:ascii="Book Antiqua" w:hAnsi="Book Antiqua"/>
          <w:sz w:val="24"/>
          <w:szCs w:val="24"/>
        </w:rPr>
        <w:t xml:space="preserve"> C, </w:t>
      </w:r>
      <w:proofErr w:type="spellStart"/>
      <w:r w:rsidRPr="00907D75">
        <w:rPr>
          <w:rFonts w:ascii="Book Antiqua" w:hAnsi="Book Antiqua"/>
          <w:sz w:val="24"/>
          <w:szCs w:val="24"/>
        </w:rPr>
        <w:t>Mungthin</w:t>
      </w:r>
      <w:proofErr w:type="spellEnd"/>
      <w:r w:rsidRPr="00907D75">
        <w:rPr>
          <w:rFonts w:ascii="Book Antiqua" w:hAnsi="Book Antiqua"/>
          <w:sz w:val="24"/>
          <w:szCs w:val="24"/>
        </w:rPr>
        <w:t xml:space="preserve"> M, </w:t>
      </w:r>
      <w:proofErr w:type="spellStart"/>
      <w:r w:rsidRPr="00907D75">
        <w:rPr>
          <w:rFonts w:ascii="Book Antiqua" w:hAnsi="Book Antiqua"/>
          <w:sz w:val="24"/>
          <w:szCs w:val="24"/>
        </w:rPr>
        <w:t>Jindarat</w:t>
      </w:r>
      <w:proofErr w:type="spellEnd"/>
      <w:r w:rsidRPr="00907D75">
        <w:rPr>
          <w:rFonts w:ascii="Book Antiqua" w:hAnsi="Book Antiqua"/>
          <w:sz w:val="24"/>
          <w:szCs w:val="24"/>
        </w:rPr>
        <w:t xml:space="preserve"> S, </w:t>
      </w:r>
      <w:proofErr w:type="spellStart"/>
      <w:r w:rsidRPr="00907D75">
        <w:rPr>
          <w:rFonts w:ascii="Book Antiqua" w:hAnsi="Book Antiqua"/>
          <w:sz w:val="24"/>
          <w:szCs w:val="24"/>
        </w:rPr>
        <w:t>Varothai</w:t>
      </w:r>
      <w:proofErr w:type="spellEnd"/>
      <w:r w:rsidRPr="00907D75">
        <w:rPr>
          <w:rFonts w:ascii="Book Antiqua" w:hAnsi="Book Antiqua"/>
          <w:sz w:val="24"/>
          <w:szCs w:val="24"/>
        </w:rPr>
        <w:t xml:space="preserve"> N, </w:t>
      </w:r>
      <w:proofErr w:type="spellStart"/>
      <w:r w:rsidRPr="00907D75">
        <w:rPr>
          <w:rFonts w:ascii="Book Antiqua" w:hAnsi="Book Antiqua"/>
          <w:sz w:val="24"/>
          <w:szCs w:val="24"/>
        </w:rPr>
        <w:t>Suwannahitatorn</w:t>
      </w:r>
      <w:proofErr w:type="spellEnd"/>
      <w:r w:rsidRPr="00907D75">
        <w:rPr>
          <w:rFonts w:ascii="Book Antiqua" w:hAnsi="Book Antiqua"/>
          <w:sz w:val="24"/>
          <w:szCs w:val="24"/>
        </w:rPr>
        <w:t xml:space="preserve"> P, </w:t>
      </w:r>
      <w:proofErr w:type="spellStart"/>
      <w:r w:rsidRPr="00907D75">
        <w:rPr>
          <w:rFonts w:ascii="Book Antiqua" w:hAnsi="Book Antiqua"/>
          <w:sz w:val="24"/>
          <w:szCs w:val="24"/>
        </w:rPr>
        <w:t>Rangsin</w:t>
      </w:r>
      <w:proofErr w:type="spellEnd"/>
      <w:r w:rsidRPr="00907D75">
        <w:rPr>
          <w:rFonts w:ascii="Book Antiqua" w:hAnsi="Book Antiqua"/>
          <w:sz w:val="24"/>
          <w:szCs w:val="24"/>
        </w:rPr>
        <w:t xml:space="preserve"> R, Mao MA, </w:t>
      </w:r>
      <w:proofErr w:type="spellStart"/>
      <w:r w:rsidRPr="00907D75">
        <w:rPr>
          <w:rFonts w:ascii="Book Antiqua" w:hAnsi="Book Antiqua"/>
          <w:sz w:val="24"/>
          <w:szCs w:val="24"/>
        </w:rPr>
        <w:t>Cheungpasitporn</w:t>
      </w:r>
      <w:proofErr w:type="spellEnd"/>
      <w:r w:rsidRPr="00907D75">
        <w:rPr>
          <w:rFonts w:ascii="Book Antiqua" w:hAnsi="Book Antiqua"/>
          <w:sz w:val="24"/>
          <w:szCs w:val="24"/>
        </w:rPr>
        <w:t xml:space="preserve"> W. Temporal trends in optimal diabetic care and complications of elderly type 2 diabetes patients in Thailand: A nationwide study. </w:t>
      </w:r>
      <w:r w:rsidRPr="00907D75">
        <w:rPr>
          <w:rFonts w:ascii="Book Antiqua" w:hAnsi="Book Antiqua"/>
          <w:i/>
          <w:sz w:val="24"/>
          <w:szCs w:val="24"/>
        </w:rPr>
        <w:t xml:space="preserve">J </w:t>
      </w:r>
      <w:proofErr w:type="spellStart"/>
      <w:r w:rsidRPr="00907D75">
        <w:rPr>
          <w:rFonts w:ascii="Book Antiqua" w:hAnsi="Book Antiqua"/>
          <w:i/>
          <w:sz w:val="24"/>
          <w:szCs w:val="24"/>
        </w:rPr>
        <w:t>Evid</w:t>
      </w:r>
      <w:proofErr w:type="spellEnd"/>
      <w:r w:rsidRPr="00907D75">
        <w:rPr>
          <w:rFonts w:ascii="Book Antiqua" w:hAnsi="Book Antiqua"/>
          <w:i/>
          <w:sz w:val="24"/>
          <w:szCs w:val="24"/>
        </w:rPr>
        <w:t xml:space="preserve"> Based Med</w:t>
      </w:r>
      <w:r w:rsidRPr="00907D75">
        <w:rPr>
          <w:rFonts w:ascii="Book Antiqua" w:hAnsi="Book Antiqua"/>
          <w:sz w:val="24"/>
          <w:szCs w:val="24"/>
        </w:rPr>
        <w:t xml:space="preserve"> 2019; </w:t>
      </w:r>
      <w:r w:rsidRPr="00907D75">
        <w:rPr>
          <w:rFonts w:ascii="Book Antiqua" w:hAnsi="Book Antiqua"/>
          <w:b/>
          <w:sz w:val="24"/>
          <w:szCs w:val="24"/>
        </w:rPr>
        <w:t>12</w:t>
      </w:r>
      <w:r w:rsidRPr="00907D75">
        <w:rPr>
          <w:rFonts w:ascii="Book Antiqua" w:hAnsi="Book Antiqua"/>
          <w:sz w:val="24"/>
          <w:szCs w:val="24"/>
        </w:rPr>
        <w:t>: 22-28 [PMID: 30398014 DOI: 10.1111/jebm.12318]</w:t>
      </w:r>
    </w:p>
    <w:p w14:paraId="01752349"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14 </w:t>
      </w:r>
      <w:r w:rsidRPr="00907D75">
        <w:rPr>
          <w:rFonts w:ascii="Book Antiqua" w:hAnsi="Book Antiqua"/>
          <w:b/>
          <w:sz w:val="24"/>
          <w:szCs w:val="24"/>
        </w:rPr>
        <w:t>Fu H</w:t>
      </w:r>
      <w:r w:rsidRPr="00907D75">
        <w:rPr>
          <w:rFonts w:ascii="Book Antiqua" w:hAnsi="Book Antiqua"/>
          <w:sz w:val="24"/>
          <w:szCs w:val="24"/>
        </w:rPr>
        <w:t xml:space="preserve">, </w:t>
      </w:r>
      <w:proofErr w:type="spellStart"/>
      <w:r w:rsidRPr="00907D75">
        <w:rPr>
          <w:rFonts w:ascii="Book Antiqua" w:hAnsi="Book Antiqua"/>
          <w:sz w:val="24"/>
          <w:szCs w:val="24"/>
        </w:rPr>
        <w:t>Xie</w:t>
      </w:r>
      <w:proofErr w:type="spellEnd"/>
      <w:r w:rsidRPr="00907D75">
        <w:rPr>
          <w:rFonts w:ascii="Book Antiqua" w:hAnsi="Book Antiqua"/>
          <w:sz w:val="24"/>
          <w:szCs w:val="24"/>
        </w:rPr>
        <w:t xml:space="preserve"> W, Curtis B, Schuster D. Identifying factors associated with hypoglycemia-related hospitalizations among elderly patients with T2DM in the US: a novel approach using influential variable analysis. </w:t>
      </w:r>
      <w:proofErr w:type="spellStart"/>
      <w:r w:rsidRPr="00907D75">
        <w:rPr>
          <w:rFonts w:ascii="Book Antiqua" w:hAnsi="Book Antiqua"/>
          <w:i/>
          <w:sz w:val="24"/>
          <w:szCs w:val="24"/>
        </w:rPr>
        <w:t>Curr</w:t>
      </w:r>
      <w:proofErr w:type="spellEnd"/>
      <w:r w:rsidRPr="00907D75">
        <w:rPr>
          <w:rFonts w:ascii="Book Antiqua" w:hAnsi="Book Antiqua"/>
          <w:i/>
          <w:sz w:val="24"/>
          <w:szCs w:val="24"/>
        </w:rPr>
        <w:t xml:space="preserve"> Med Res </w:t>
      </w:r>
      <w:proofErr w:type="spellStart"/>
      <w:r w:rsidRPr="00907D75">
        <w:rPr>
          <w:rFonts w:ascii="Book Antiqua" w:hAnsi="Book Antiqua"/>
          <w:i/>
          <w:sz w:val="24"/>
          <w:szCs w:val="24"/>
        </w:rPr>
        <w:t>Opin</w:t>
      </w:r>
      <w:proofErr w:type="spellEnd"/>
      <w:r w:rsidRPr="00907D75">
        <w:rPr>
          <w:rFonts w:ascii="Book Antiqua" w:hAnsi="Book Antiqua"/>
          <w:sz w:val="24"/>
          <w:szCs w:val="24"/>
        </w:rPr>
        <w:t xml:space="preserve"> 2014; </w:t>
      </w:r>
      <w:r w:rsidRPr="00907D75">
        <w:rPr>
          <w:rFonts w:ascii="Book Antiqua" w:hAnsi="Book Antiqua"/>
          <w:b/>
          <w:sz w:val="24"/>
          <w:szCs w:val="24"/>
        </w:rPr>
        <w:t>30</w:t>
      </w:r>
      <w:r w:rsidRPr="00907D75">
        <w:rPr>
          <w:rFonts w:ascii="Book Antiqua" w:hAnsi="Book Antiqua"/>
          <w:sz w:val="24"/>
          <w:szCs w:val="24"/>
        </w:rPr>
        <w:t>: 1787-1793 [PMID: 24810150 DOI: 10.1185/03007995.2014.922944]</w:t>
      </w:r>
    </w:p>
    <w:p w14:paraId="05D756A7"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15 </w:t>
      </w:r>
      <w:r w:rsidRPr="00907D75">
        <w:rPr>
          <w:rFonts w:ascii="Book Antiqua" w:hAnsi="Book Antiqua"/>
          <w:b/>
          <w:sz w:val="24"/>
          <w:szCs w:val="24"/>
        </w:rPr>
        <w:t>Zhong VW</w:t>
      </w:r>
      <w:r w:rsidRPr="00907D75">
        <w:rPr>
          <w:rFonts w:ascii="Book Antiqua" w:hAnsi="Book Antiqua"/>
          <w:sz w:val="24"/>
          <w:szCs w:val="24"/>
        </w:rPr>
        <w:t xml:space="preserve">, </w:t>
      </w:r>
      <w:proofErr w:type="spellStart"/>
      <w:r w:rsidRPr="00907D75">
        <w:rPr>
          <w:rFonts w:ascii="Book Antiqua" w:hAnsi="Book Antiqua"/>
          <w:sz w:val="24"/>
          <w:szCs w:val="24"/>
        </w:rPr>
        <w:t>Juhaeri</w:t>
      </w:r>
      <w:proofErr w:type="spellEnd"/>
      <w:r w:rsidRPr="00907D75">
        <w:rPr>
          <w:rFonts w:ascii="Book Antiqua" w:hAnsi="Book Antiqua"/>
          <w:sz w:val="24"/>
          <w:szCs w:val="24"/>
        </w:rPr>
        <w:t xml:space="preserve"> J, Cole SR, </w:t>
      </w:r>
      <w:proofErr w:type="spellStart"/>
      <w:r w:rsidRPr="00907D75">
        <w:rPr>
          <w:rFonts w:ascii="Book Antiqua" w:hAnsi="Book Antiqua"/>
          <w:sz w:val="24"/>
          <w:szCs w:val="24"/>
        </w:rPr>
        <w:t>Kontopantelis</w:t>
      </w:r>
      <w:proofErr w:type="spellEnd"/>
      <w:r w:rsidRPr="00907D75">
        <w:rPr>
          <w:rFonts w:ascii="Book Antiqua" w:hAnsi="Book Antiqua"/>
          <w:sz w:val="24"/>
          <w:szCs w:val="24"/>
        </w:rPr>
        <w:t xml:space="preserve"> E, Shay CM, Gordon-Larsen P, Mayer-Davis EJ. Incidence and Trends in Hypoglycemia Hospitalization in Adults </w:t>
      </w:r>
      <w:proofErr w:type="gramStart"/>
      <w:r w:rsidRPr="00907D75">
        <w:rPr>
          <w:rFonts w:ascii="Book Antiqua" w:hAnsi="Book Antiqua"/>
          <w:sz w:val="24"/>
          <w:szCs w:val="24"/>
        </w:rPr>
        <w:t>With</w:t>
      </w:r>
      <w:proofErr w:type="gramEnd"/>
      <w:r w:rsidRPr="00907D75">
        <w:rPr>
          <w:rFonts w:ascii="Book Antiqua" w:hAnsi="Book Antiqua"/>
          <w:sz w:val="24"/>
          <w:szCs w:val="24"/>
        </w:rPr>
        <w:t xml:space="preserve"> Type 1 and Type 2 Diabetes in England, 1998-2013: A Retrospective Cohort Study. </w:t>
      </w:r>
      <w:r w:rsidRPr="00907D75">
        <w:rPr>
          <w:rFonts w:ascii="Book Antiqua" w:hAnsi="Book Antiqua"/>
          <w:i/>
          <w:sz w:val="24"/>
          <w:szCs w:val="24"/>
        </w:rPr>
        <w:t>Diabetes Care</w:t>
      </w:r>
      <w:r w:rsidRPr="00907D75">
        <w:rPr>
          <w:rFonts w:ascii="Book Antiqua" w:hAnsi="Book Antiqua"/>
          <w:sz w:val="24"/>
          <w:szCs w:val="24"/>
        </w:rPr>
        <w:t xml:space="preserve"> 2017; </w:t>
      </w:r>
      <w:r w:rsidRPr="00907D75">
        <w:rPr>
          <w:rFonts w:ascii="Book Antiqua" w:hAnsi="Book Antiqua"/>
          <w:b/>
          <w:sz w:val="24"/>
          <w:szCs w:val="24"/>
        </w:rPr>
        <w:t>40</w:t>
      </w:r>
      <w:r w:rsidRPr="00907D75">
        <w:rPr>
          <w:rFonts w:ascii="Book Antiqua" w:hAnsi="Book Antiqua"/>
          <w:sz w:val="24"/>
          <w:szCs w:val="24"/>
        </w:rPr>
        <w:t>: 1651-1660 [PMID: 28716781 DOI: 10.2337/dc16-2680]</w:t>
      </w:r>
    </w:p>
    <w:p w14:paraId="312401D0"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16 </w:t>
      </w:r>
      <w:r w:rsidRPr="00907D75">
        <w:rPr>
          <w:rFonts w:ascii="Book Antiqua" w:hAnsi="Book Antiqua"/>
          <w:b/>
          <w:sz w:val="24"/>
          <w:szCs w:val="24"/>
        </w:rPr>
        <w:t>Clemens KK</w:t>
      </w:r>
      <w:r w:rsidRPr="00907D75">
        <w:rPr>
          <w:rFonts w:ascii="Book Antiqua" w:hAnsi="Book Antiqua"/>
          <w:sz w:val="24"/>
          <w:szCs w:val="24"/>
        </w:rPr>
        <w:t xml:space="preserve">, Shariff S, Liu K, </w:t>
      </w:r>
      <w:proofErr w:type="spellStart"/>
      <w:r w:rsidRPr="00907D75">
        <w:rPr>
          <w:rFonts w:ascii="Book Antiqua" w:hAnsi="Book Antiqua"/>
          <w:sz w:val="24"/>
          <w:szCs w:val="24"/>
        </w:rPr>
        <w:t>Hramiak</w:t>
      </w:r>
      <w:proofErr w:type="spellEnd"/>
      <w:r w:rsidRPr="00907D75">
        <w:rPr>
          <w:rFonts w:ascii="Book Antiqua" w:hAnsi="Book Antiqua"/>
          <w:sz w:val="24"/>
          <w:szCs w:val="24"/>
        </w:rPr>
        <w:t xml:space="preserve"> I, Mahon JL, McArthur E, Garg AX. Trends in Antihyperglycemic Medication Prescriptions and Hypoglycemia in Older Adults: 2002-2013. </w:t>
      </w:r>
      <w:proofErr w:type="spellStart"/>
      <w:r w:rsidRPr="00907D75">
        <w:rPr>
          <w:rFonts w:ascii="Book Antiqua" w:hAnsi="Book Antiqua"/>
          <w:i/>
          <w:sz w:val="24"/>
          <w:szCs w:val="24"/>
        </w:rPr>
        <w:t>PLoS</w:t>
      </w:r>
      <w:proofErr w:type="spellEnd"/>
      <w:r w:rsidRPr="00907D75">
        <w:rPr>
          <w:rFonts w:ascii="Book Antiqua" w:hAnsi="Book Antiqua"/>
          <w:i/>
          <w:sz w:val="24"/>
          <w:szCs w:val="24"/>
        </w:rPr>
        <w:t xml:space="preserve"> One</w:t>
      </w:r>
      <w:r w:rsidRPr="00907D75">
        <w:rPr>
          <w:rFonts w:ascii="Book Antiqua" w:hAnsi="Book Antiqua"/>
          <w:sz w:val="24"/>
          <w:szCs w:val="24"/>
        </w:rPr>
        <w:t xml:space="preserve"> 2015; </w:t>
      </w:r>
      <w:r w:rsidRPr="00907D75">
        <w:rPr>
          <w:rFonts w:ascii="Book Antiqua" w:hAnsi="Book Antiqua"/>
          <w:b/>
          <w:sz w:val="24"/>
          <w:szCs w:val="24"/>
        </w:rPr>
        <w:t>10</w:t>
      </w:r>
      <w:r w:rsidRPr="00907D75">
        <w:rPr>
          <w:rFonts w:ascii="Book Antiqua" w:hAnsi="Book Antiqua"/>
          <w:sz w:val="24"/>
          <w:szCs w:val="24"/>
        </w:rPr>
        <w:t>: e0137596 [PMID: 26335938 DOI: 10.1371/journal.pone.0137596]</w:t>
      </w:r>
    </w:p>
    <w:p w14:paraId="4D664FED"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lastRenderedPageBreak/>
        <w:t xml:space="preserve">17 </w:t>
      </w:r>
      <w:r w:rsidRPr="00907D75">
        <w:rPr>
          <w:rFonts w:ascii="Book Antiqua" w:hAnsi="Book Antiqua"/>
          <w:b/>
          <w:sz w:val="24"/>
          <w:szCs w:val="24"/>
        </w:rPr>
        <w:t>Lombardo F</w:t>
      </w:r>
      <w:r w:rsidRPr="00907D75">
        <w:rPr>
          <w:rFonts w:ascii="Book Antiqua" w:hAnsi="Book Antiqua"/>
          <w:sz w:val="24"/>
          <w:szCs w:val="24"/>
        </w:rPr>
        <w:t xml:space="preserve">, </w:t>
      </w:r>
      <w:proofErr w:type="spellStart"/>
      <w:r w:rsidRPr="00907D75">
        <w:rPr>
          <w:rFonts w:ascii="Book Antiqua" w:hAnsi="Book Antiqua"/>
          <w:sz w:val="24"/>
          <w:szCs w:val="24"/>
        </w:rPr>
        <w:t>Maggini</w:t>
      </w:r>
      <w:proofErr w:type="spellEnd"/>
      <w:r w:rsidRPr="00907D75">
        <w:rPr>
          <w:rFonts w:ascii="Book Antiqua" w:hAnsi="Book Antiqua"/>
          <w:sz w:val="24"/>
          <w:szCs w:val="24"/>
        </w:rPr>
        <w:t xml:space="preserve"> M, Gruden G, Bruno G. Temporal trend in hospitalizations for acute diabetic complications: a nationwide study, Italy, 2001-2010. </w:t>
      </w:r>
      <w:proofErr w:type="spellStart"/>
      <w:r w:rsidRPr="00907D75">
        <w:rPr>
          <w:rFonts w:ascii="Book Antiqua" w:hAnsi="Book Antiqua"/>
          <w:i/>
          <w:sz w:val="24"/>
          <w:szCs w:val="24"/>
        </w:rPr>
        <w:t>PLoS</w:t>
      </w:r>
      <w:proofErr w:type="spellEnd"/>
      <w:r w:rsidRPr="00907D75">
        <w:rPr>
          <w:rFonts w:ascii="Book Antiqua" w:hAnsi="Book Antiqua"/>
          <w:i/>
          <w:sz w:val="24"/>
          <w:szCs w:val="24"/>
        </w:rPr>
        <w:t xml:space="preserve"> One</w:t>
      </w:r>
      <w:r w:rsidRPr="00907D75">
        <w:rPr>
          <w:rFonts w:ascii="Book Antiqua" w:hAnsi="Book Antiqua"/>
          <w:sz w:val="24"/>
          <w:szCs w:val="24"/>
        </w:rPr>
        <w:t xml:space="preserve"> 2013; </w:t>
      </w:r>
      <w:r w:rsidRPr="00907D75">
        <w:rPr>
          <w:rFonts w:ascii="Book Antiqua" w:hAnsi="Book Antiqua"/>
          <w:b/>
          <w:sz w:val="24"/>
          <w:szCs w:val="24"/>
        </w:rPr>
        <w:t>8</w:t>
      </w:r>
      <w:r w:rsidRPr="00907D75">
        <w:rPr>
          <w:rFonts w:ascii="Book Antiqua" w:hAnsi="Book Antiqua"/>
          <w:sz w:val="24"/>
          <w:szCs w:val="24"/>
        </w:rPr>
        <w:t>: e63675 [PMID: 23717464 DOI: 10.1371/journal.pone.0063675]</w:t>
      </w:r>
    </w:p>
    <w:p w14:paraId="69151CF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18 </w:t>
      </w:r>
      <w:r w:rsidRPr="00907D75">
        <w:rPr>
          <w:rFonts w:ascii="Book Antiqua" w:hAnsi="Book Antiqua"/>
          <w:b/>
          <w:sz w:val="24"/>
          <w:szCs w:val="24"/>
        </w:rPr>
        <w:t>Henriksen OM</w:t>
      </w:r>
      <w:r w:rsidRPr="00907D75">
        <w:rPr>
          <w:rFonts w:ascii="Book Antiqua" w:hAnsi="Book Antiqua"/>
          <w:sz w:val="24"/>
          <w:szCs w:val="24"/>
        </w:rPr>
        <w:t xml:space="preserve">, </w:t>
      </w:r>
      <w:proofErr w:type="spellStart"/>
      <w:r w:rsidRPr="00907D75">
        <w:rPr>
          <w:rFonts w:ascii="Book Antiqua" w:hAnsi="Book Antiqua"/>
          <w:sz w:val="24"/>
          <w:szCs w:val="24"/>
        </w:rPr>
        <w:t>Røder</w:t>
      </w:r>
      <w:proofErr w:type="spellEnd"/>
      <w:r w:rsidRPr="00907D75">
        <w:rPr>
          <w:rFonts w:ascii="Book Antiqua" w:hAnsi="Book Antiqua"/>
          <w:sz w:val="24"/>
          <w:szCs w:val="24"/>
        </w:rPr>
        <w:t xml:space="preserve"> ME, </w:t>
      </w:r>
      <w:proofErr w:type="spellStart"/>
      <w:r w:rsidRPr="00907D75">
        <w:rPr>
          <w:rFonts w:ascii="Book Antiqua" w:hAnsi="Book Antiqua"/>
          <w:sz w:val="24"/>
          <w:szCs w:val="24"/>
        </w:rPr>
        <w:t>Prahl</w:t>
      </w:r>
      <w:proofErr w:type="spellEnd"/>
      <w:r w:rsidRPr="00907D75">
        <w:rPr>
          <w:rFonts w:ascii="Book Antiqua" w:hAnsi="Book Antiqua"/>
          <w:sz w:val="24"/>
          <w:szCs w:val="24"/>
        </w:rPr>
        <w:t xml:space="preserve"> JB, Svendsen OL. Diabetic ketoacidosis in Denmark Incidence and mortality estimated from public health registries. </w:t>
      </w:r>
      <w:r w:rsidRPr="00907D75">
        <w:rPr>
          <w:rFonts w:ascii="Book Antiqua" w:hAnsi="Book Antiqua"/>
          <w:i/>
          <w:sz w:val="24"/>
          <w:szCs w:val="24"/>
        </w:rPr>
        <w:t xml:space="preserve">Diabetes Res </w:t>
      </w:r>
      <w:proofErr w:type="spellStart"/>
      <w:r w:rsidRPr="00907D75">
        <w:rPr>
          <w:rFonts w:ascii="Book Antiqua" w:hAnsi="Book Antiqua"/>
          <w:i/>
          <w:sz w:val="24"/>
          <w:szCs w:val="24"/>
        </w:rPr>
        <w:t>Clin</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Pract</w:t>
      </w:r>
      <w:proofErr w:type="spellEnd"/>
      <w:r w:rsidRPr="00907D75">
        <w:rPr>
          <w:rFonts w:ascii="Book Antiqua" w:hAnsi="Book Antiqua"/>
          <w:sz w:val="24"/>
          <w:szCs w:val="24"/>
        </w:rPr>
        <w:t xml:space="preserve"> 2007; </w:t>
      </w:r>
      <w:r w:rsidRPr="00907D75">
        <w:rPr>
          <w:rFonts w:ascii="Book Antiqua" w:hAnsi="Book Antiqua"/>
          <w:b/>
          <w:sz w:val="24"/>
          <w:szCs w:val="24"/>
        </w:rPr>
        <w:t>76</w:t>
      </w:r>
      <w:r w:rsidRPr="00907D75">
        <w:rPr>
          <w:rFonts w:ascii="Book Antiqua" w:hAnsi="Book Antiqua"/>
          <w:sz w:val="24"/>
          <w:szCs w:val="24"/>
        </w:rPr>
        <w:t>: 51-56 [PMID: 16959363 DOI: 10.1016/j.diabres.2006.07.024]</w:t>
      </w:r>
    </w:p>
    <w:p w14:paraId="6A04F410"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19 </w:t>
      </w:r>
      <w:r w:rsidRPr="00907D75">
        <w:rPr>
          <w:rFonts w:ascii="Book Antiqua" w:hAnsi="Book Antiqua"/>
          <w:b/>
          <w:sz w:val="24"/>
          <w:szCs w:val="24"/>
        </w:rPr>
        <w:t>Kim HM</w:t>
      </w:r>
      <w:r w:rsidRPr="00907D75">
        <w:rPr>
          <w:rFonts w:ascii="Book Antiqua" w:hAnsi="Book Antiqua"/>
          <w:sz w:val="24"/>
          <w:szCs w:val="24"/>
        </w:rPr>
        <w:t xml:space="preserve">, </w:t>
      </w:r>
      <w:proofErr w:type="spellStart"/>
      <w:r w:rsidRPr="00907D75">
        <w:rPr>
          <w:rFonts w:ascii="Book Antiqua" w:hAnsi="Book Antiqua"/>
          <w:sz w:val="24"/>
          <w:szCs w:val="24"/>
        </w:rPr>
        <w:t>Seong</w:t>
      </w:r>
      <w:proofErr w:type="spellEnd"/>
      <w:r w:rsidRPr="00907D75">
        <w:rPr>
          <w:rFonts w:ascii="Book Antiqua" w:hAnsi="Book Antiqua"/>
          <w:sz w:val="24"/>
          <w:szCs w:val="24"/>
        </w:rPr>
        <w:t xml:space="preserve"> JM, Kim J. Risk of hospitalization for hypoglycemia among older Korean people with diabetes mellitus: Interactions between treatment modalities and comorbidities. </w:t>
      </w:r>
      <w:r w:rsidRPr="00907D75">
        <w:rPr>
          <w:rFonts w:ascii="Book Antiqua" w:hAnsi="Book Antiqua"/>
          <w:i/>
          <w:sz w:val="24"/>
          <w:szCs w:val="24"/>
        </w:rPr>
        <w:t xml:space="preserve">Medicine </w:t>
      </w:r>
      <w:r w:rsidRPr="002D5064">
        <w:rPr>
          <w:rFonts w:ascii="Book Antiqua" w:hAnsi="Book Antiqua"/>
          <w:sz w:val="24"/>
          <w:szCs w:val="24"/>
        </w:rPr>
        <w:t>(Baltimore)</w:t>
      </w:r>
      <w:r w:rsidRPr="00907D75">
        <w:rPr>
          <w:rFonts w:ascii="Book Antiqua" w:hAnsi="Book Antiqua"/>
          <w:sz w:val="24"/>
          <w:szCs w:val="24"/>
        </w:rPr>
        <w:t xml:space="preserve"> 2016; </w:t>
      </w:r>
      <w:r w:rsidRPr="00907D75">
        <w:rPr>
          <w:rFonts w:ascii="Book Antiqua" w:hAnsi="Book Antiqua"/>
          <w:b/>
          <w:sz w:val="24"/>
          <w:szCs w:val="24"/>
        </w:rPr>
        <w:t>95</w:t>
      </w:r>
      <w:r w:rsidRPr="00907D75">
        <w:rPr>
          <w:rFonts w:ascii="Book Antiqua" w:hAnsi="Book Antiqua"/>
          <w:sz w:val="24"/>
          <w:szCs w:val="24"/>
        </w:rPr>
        <w:t>: e5016 [PMID: 27759630 DOI: 10.1097/md.0000000000005016]</w:t>
      </w:r>
    </w:p>
    <w:p w14:paraId="5B13FCD3"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20 </w:t>
      </w:r>
      <w:r w:rsidRPr="00907D75">
        <w:rPr>
          <w:rFonts w:ascii="Book Antiqua" w:hAnsi="Book Antiqua"/>
          <w:b/>
          <w:sz w:val="24"/>
          <w:szCs w:val="24"/>
        </w:rPr>
        <w:t>Greco D</w:t>
      </w:r>
      <w:r w:rsidRPr="00907D75">
        <w:rPr>
          <w:rFonts w:ascii="Book Antiqua" w:hAnsi="Book Antiqua"/>
          <w:sz w:val="24"/>
          <w:szCs w:val="24"/>
        </w:rPr>
        <w:t xml:space="preserve">, </w:t>
      </w:r>
      <w:proofErr w:type="spellStart"/>
      <w:r w:rsidRPr="00907D75">
        <w:rPr>
          <w:rFonts w:ascii="Book Antiqua" w:hAnsi="Book Antiqua"/>
          <w:sz w:val="24"/>
          <w:szCs w:val="24"/>
        </w:rPr>
        <w:t>Pisciotta</w:t>
      </w:r>
      <w:proofErr w:type="spellEnd"/>
      <w:r w:rsidRPr="00907D75">
        <w:rPr>
          <w:rFonts w:ascii="Book Antiqua" w:hAnsi="Book Antiqua"/>
          <w:sz w:val="24"/>
          <w:szCs w:val="24"/>
        </w:rPr>
        <w:t xml:space="preserve"> M, </w:t>
      </w:r>
      <w:proofErr w:type="spellStart"/>
      <w:r w:rsidRPr="00907D75">
        <w:rPr>
          <w:rFonts w:ascii="Book Antiqua" w:hAnsi="Book Antiqua"/>
          <w:sz w:val="24"/>
          <w:szCs w:val="24"/>
        </w:rPr>
        <w:t>Gambina</w:t>
      </w:r>
      <w:proofErr w:type="spellEnd"/>
      <w:r w:rsidRPr="00907D75">
        <w:rPr>
          <w:rFonts w:ascii="Book Antiqua" w:hAnsi="Book Antiqua"/>
          <w:sz w:val="24"/>
          <w:szCs w:val="24"/>
        </w:rPr>
        <w:t xml:space="preserve"> F, Maggio F. Severe </w:t>
      </w:r>
      <w:proofErr w:type="spellStart"/>
      <w:r w:rsidRPr="00907D75">
        <w:rPr>
          <w:rFonts w:ascii="Book Antiqua" w:hAnsi="Book Antiqua"/>
          <w:sz w:val="24"/>
          <w:szCs w:val="24"/>
        </w:rPr>
        <w:t>hypoglycaemia</w:t>
      </w:r>
      <w:proofErr w:type="spellEnd"/>
      <w:r w:rsidRPr="00907D75">
        <w:rPr>
          <w:rFonts w:ascii="Book Antiqua" w:hAnsi="Book Antiqua"/>
          <w:sz w:val="24"/>
          <w:szCs w:val="24"/>
        </w:rPr>
        <w:t xml:space="preserve"> leading to hospital admission in type 2 diabetic patients aged 80 years or older. </w:t>
      </w:r>
      <w:proofErr w:type="spellStart"/>
      <w:r w:rsidRPr="00907D75">
        <w:rPr>
          <w:rFonts w:ascii="Book Antiqua" w:hAnsi="Book Antiqua"/>
          <w:i/>
          <w:sz w:val="24"/>
          <w:szCs w:val="24"/>
        </w:rPr>
        <w:t>Exp</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Clin</w:t>
      </w:r>
      <w:proofErr w:type="spellEnd"/>
      <w:r w:rsidRPr="00907D75">
        <w:rPr>
          <w:rFonts w:ascii="Book Antiqua" w:hAnsi="Book Antiqua"/>
          <w:i/>
          <w:sz w:val="24"/>
          <w:szCs w:val="24"/>
        </w:rPr>
        <w:t xml:space="preserve"> Endocrinol Diabetes</w:t>
      </w:r>
      <w:r w:rsidRPr="00907D75">
        <w:rPr>
          <w:rFonts w:ascii="Book Antiqua" w:hAnsi="Book Antiqua"/>
          <w:sz w:val="24"/>
          <w:szCs w:val="24"/>
        </w:rPr>
        <w:t xml:space="preserve"> 2010; </w:t>
      </w:r>
      <w:r w:rsidRPr="00907D75">
        <w:rPr>
          <w:rFonts w:ascii="Book Antiqua" w:hAnsi="Book Antiqua"/>
          <w:b/>
          <w:sz w:val="24"/>
          <w:szCs w:val="24"/>
        </w:rPr>
        <w:t>118</w:t>
      </w:r>
      <w:r w:rsidRPr="00907D75">
        <w:rPr>
          <w:rFonts w:ascii="Book Antiqua" w:hAnsi="Book Antiqua"/>
          <w:sz w:val="24"/>
          <w:szCs w:val="24"/>
        </w:rPr>
        <w:t>: 215-219 [PMID: 20072965 DOI: 10.1055/s-0029-1241823]</w:t>
      </w:r>
    </w:p>
    <w:p w14:paraId="28D723E3" w14:textId="254CAAF8"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21 </w:t>
      </w:r>
      <w:r w:rsidRPr="00907D75">
        <w:rPr>
          <w:rFonts w:ascii="Book Antiqua" w:hAnsi="Book Antiqua"/>
          <w:b/>
          <w:sz w:val="24"/>
          <w:szCs w:val="24"/>
        </w:rPr>
        <w:t>Freeman J</w:t>
      </w:r>
      <w:r w:rsidRPr="00907D75">
        <w:rPr>
          <w:rFonts w:ascii="Book Antiqua" w:hAnsi="Book Antiqua"/>
          <w:sz w:val="24"/>
          <w:szCs w:val="24"/>
        </w:rPr>
        <w:t xml:space="preserve">. Management of hypoglycemia in older adults with type 2 diabetes. </w:t>
      </w:r>
      <w:r w:rsidRPr="00907D75">
        <w:rPr>
          <w:rFonts w:ascii="Book Antiqua" w:hAnsi="Book Antiqua"/>
          <w:i/>
          <w:sz w:val="24"/>
          <w:szCs w:val="24"/>
        </w:rPr>
        <w:t>Postgrad Med</w:t>
      </w:r>
      <w:r w:rsidR="002D5064">
        <w:rPr>
          <w:rFonts w:ascii="Book Antiqua" w:hAnsi="Book Antiqua"/>
          <w:sz w:val="24"/>
          <w:szCs w:val="24"/>
        </w:rPr>
        <w:t xml:space="preserve"> 2019</w:t>
      </w:r>
      <w:r w:rsidRPr="00907D75">
        <w:rPr>
          <w:rFonts w:ascii="Book Antiqua" w:hAnsi="Book Antiqua"/>
          <w:sz w:val="24"/>
          <w:szCs w:val="24"/>
        </w:rPr>
        <w:t>: 1-10 [PMID: 30724638 DOI: 10.1080/00325481.2019.1578590]</w:t>
      </w:r>
    </w:p>
    <w:p w14:paraId="60889142"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22 </w:t>
      </w:r>
      <w:r w:rsidRPr="00907D75">
        <w:rPr>
          <w:rFonts w:ascii="Book Antiqua" w:hAnsi="Book Antiqua"/>
          <w:b/>
          <w:sz w:val="24"/>
          <w:szCs w:val="24"/>
        </w:rPr>
        <w:t>Sinclair A</w:t>
      </w:r>
      <w:r w:rsidRPr="00907D75">
        <w:rPr>
          <w:rFonts w:ascii="Book Antiqua" w:hAnsi="Book Antiqua"/>
          <w:sz w:val="24"/>
          <w:szCs w:val="24"/>
        </w:rPr>
        <w:t>, Dunning T, Rodriguez-</w:t>
      </w:r>
      <w:proofErr w:type="spellStart"/>
      <w:r w:rsidRPr="00907D75">
        <w:rPr>
          <w:rFonts w:ascii="Book Antiqua" w:hAnsi="Book Antiqua"/>
          <w:sz w:val="24"/>
          <w:szCs w:val="24"/>
        </w:rPr>
        <w:t>Mañas</w:t>
      </w:r>
      <w:proofErr w:type="spellEnd"/>
      <w:r w:rsidRPr="00907D75">
        <w:rPr>
          <w:rFonts w:ascii="Book Antiqua" w:hAnsi="Book Antiqua"/>
          <w:sz w:val="24"/>
          <w:szCs w:val="24"/>
        </w:rPr>
        <w:t xml:space="preserve"> L. Diabetes in older people: new insights and remaining challenges. </w:t>
      </w:r>
      <w:r w:rsidRPr="00907D75">
        <w:rPr>
          <w:rFonts w:ascii="Book Antiqua" w:hAnsi="Book Antiqua"/>
          <w:i/>
          <w:sz w:val="24"/>
          <w:szCs w:val="24"/>
        </w:rPr>
        <w:t>Lancet Diabetes Endocrinol</w:t>
      </w:r>
      <w:r w:rsidRPr="00907D75">
        <w:rPr>
          <w:rFonts w:ascii="Book Antiqua" w:hAnsi="Book Antiqua"/>
          <w:sz w:val="24"/>
          <w:szCs w:val="24"/>
        </w:rPr>
        <w:t xml:space="preserve"> 2015; </w:t>
      </w:r>
      <w:r w:rsidRPr="00907D75">
        <w:rPr>
          <w:rFonts w:ascii="Book Antiqua" w:hAnsi="Book Antiqua"/>
          <w:b/>
          <w:sz w:val="24"/>
          <w:szCs w:val="24"/>
        </w:rPr>
        <w:t>3</w:t>
      </w:r>
      <w:r w:rsidRPr="00907D75">
        <w:rPr>
          <w:rFonts w:ascii="Book Antiqua" w:hAnsi="Book Antiqua"/>
          <w:sz w:val="24"/>
          <w:szCs w:val="24"/>
        </w:rPr>
        <w:t>: 275-285 [PMID: 25466523 DOI: 10.1016/S2213-8587(14)70176-7]</w:t>
      </w:r>
    </w:p>
    <w:p w14:paraId="723969FD"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23 </w:t>
      </w:r>
      <w:r w:rsidRPr="00907D75">
        <w:rPr>
          <w:rFonts w:ascii="Book Antiqua" w:hAnsi="Book Antiqua"/>
          <w:b/>
          <w:sz w:val="24"/>
          <w:szCs w:val="24"/>
        </w:rPr>
        <w:t>Amati F</w:t>
      </w:r>
      <w:r w:rsidRPr="00907D75">
        <w:rPr>
          <w:rFonts w:ascii="Book Antiqua" w:hAnsi="Book Antiqua"/>
          <w:sz w:val="24"/>
          <w:szCs w:val="24"/>
        </w:rPr>
        <w:t xml:space="preserve">, </w:t>
      </w:r>
      <w:proofErr w:type="spellStart"/>
      <w:r w:rsidRPr="00907D75">
        <w:rPr>
          <w:rFonts w:ascii="Book Antiqua" w:hAnsi="Book Antiqua"/>
          <w:sz w:val="24"/>
          <w:szCs w:val="24"/>
        </w:rPr>
        <w:t>Dubé</w:t>
      </w:r>
      <w:proofErr w:type="spellEnd"/>
      <w:r w:rsidRPr="00907D75">
        <w:rPr>
          <w:rFonts w:ascii="Book Antiqua" w:hAnsi="Book Antiqua"/>
          <w:sz w:val="24"/>
          <w:szCs w:val="24"/>
        </w:rPr>
        <w:t xml:space="preserve"> JJ, Coen PM, </w:t>
      </w:r>
      <w:proofErr w:type="spellStart"/>
      <w:r w:rsidRPr="00907D75">
        <w:rPr>
          <w:rFonts w:ascii="Book Antiqua" w:hAnsi="Book Antiqua"/>
          <w:sz w:val="24"/>
          <w:szCs w:val="24"/>
        </w:rPr>
        <w:t>Stefanovic-Racic</w:t>
      </w:r>
      <w:proofErr w:type="spellEnd"/>
      <w:r w:rsidRPr="00907D75">
        <w:rPr>
          <w:rFonts w:ascii="Book Antiqua" w:hAnsi="Book Antiqua"/>
          <w:sz w:val="24"/>
          <w:szCs w:val="24"/>
        </w:rPr>
        <w:t xml:space="preserve"> M, Toledo FG, </w:t>
      </w:r>
      <w:proofErr w:type="spellStart"/>
      <w:r w:rsidRPr="00907D75">
        <w:rPr>
          <w:rFonts w:ascii="Book Antiqua" w:hAnsi="Book Antiqua"/>
          <w:sz w:val="24"/>
          <w:szCs w:val="24"/>
        </w:rPr>
        <w:t>Goodpaster</w:t>
      </w:r>
      <w:proofErr w:type="spellEnd"/>
      <w:r w:rsidRPr="00907D75">
        <w:rPr>
          <w:rFonts w:ascii="Book Antiqua" w:hAnsi="Book Antiqua"/>
          <w:sz w:val="24"/>
          <w:szCs w:val="24"/>
        </w:rPr>
        <w:t xml:space="preserve"> BH. Physical inactivity and obesity underlie the insulin resistance of aging. </w:t>
      </w:r>
      <w:r w:rsidRPr="00907D75">
        <w:rPr>
          <w:rFonts w:ascii="Book Antiqua" w:hAnsi="Book Antiqua"/>
          <w:i/>
          <w:sz w:val="24"/>
          <w:szCs w:val="24"/>
        </w:rPr>
        <w:t>Diabetes Care</w:t>
      </w:r>
      <w:r w:rsidRPr="00907D75">
        <w:rPr>
          <w:rFonts w:ascii="Book Antiqua" w:hAnsi="Book Antiqua"/>
          <w:sz w:val="24"/>
          <w:szCs w:val="24"/>
        </w:rPr>
        <w:t xml:space="preserve"> 2009; </w:t>
      </w:r>
      <w:r w:rsidRPr="00907D75">
        <w:rPr>
          <w:rFonts w:ascii="Book Antiqua" w:hAnsi="Book Antiqua"/>
          <w:b/>
          <w:sz w:val="24"/>
          <w:szCs w:val="24"/>
        </w:rPr>
        <w:t>32</w:t>
      </w:r>
      <w:r w:rsidRPr="00907D75">
        <w:rPr>
          <w:rFonts w:ascii="Book Antiqua" w:hAnsi="Book Antiqua"/>
          <w:sz w:val="24"/>
          <w:szCs w:val="24"/>
        </w:rPr>
        <w:t>: 1547-1549 [PMID: 19401446 DOI: 10.2337/dc09-0267]</w:t>
      </w:r>
    </w:p>
    <w:p w14:paraId="1FA4070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24 </w:t>
      </w:r>
      <w:r w:rsidRPr="00907D75">
        <w:rPr>
          <w:rFonts w:ascii="Book Antiqua" w:hAnsi="Book Antiqua"/>
          <w:b/>
          <w:sz w:val="24"/>
          <w:szCs w:val="24"/>
        </w:rPr>
        <w:t>Moen MF</w:t>
      </w:r>
      <w:r w:rsidRPr="00907D75">
        <w:rPr>
          <w:rFonts w:ascii="Book Antiqua" w:hAnsi="Book Antiqua"/>
          <w:sz w:val="24"/>
          <w:szCs w:val="24"/>
        </w:rPr>
        <w:t xml:space="preserve">, Zhan M, Hsu VD, Walker LD, Einhorn LM, </w:t>
      </w:r>
      <w:proofErr w:type="spellStart"/>
      <w:r w:rsidRPr="00907D75">
        <w:rPr>
          <w:rFonts w:ascii="Book Antiqua" w:hAnsi="Book Antiqua"/>
          <w:sz w:val="24"/>
          <w:szCs w:val="24"/>
        </w:rPr>
        <w:t>Seliger</w:t>
      </w:r>
      <w:proofErr w:type="spellEnd"/>
      <w:r w:rsidRPr="00907D75">
        <w:rPr>
          <w:rFonts w:ascii="Book Antiqua" w:hAnsi="Book Antiqua"/>
          <w:sz w:val="24"/>
          <w:szCs w:val="24"/>
        </w:rPr>
        <w:t xml:space="preserve"> SL, Fink JC. Frequency of hypoglycemia and its significance in chronic kidney disease. </w:t>
      </w:r>
      <w:proofErr w:type="spellStart"/>
      <w:r w:rsidRPr="00907D75">
        <w:rPr>
          <w:rFonts w:ascii="Book Antiqua" w:hAnsi="Book Antiqua"/>
          <w:i/>
          <w:sz w:val="24"/>
          <w:szCs w:val="24"/>
        </w:rPr>
        <w:t>Clin</w:t>
      </w:r>
      <w:proofErr w:type="spellEnd"/>
      <w:r w:rsidRPr="00907D75">
        <w:rPr>
          <w:rFonts w:ascii="Book Antiqua" w:hAnsi="Book Antiqua"/>
          <w:i/>
          <w:sz w:val="24"/>
          <w:szCs w:val="24"/>
        </w:rPr>
        <w:t xml:space="preserve"> J Am </w:t>
      </w:r>
      <w:proofErr w:type="spellStart"/>
      <w:r w:rsidRPr="00907D75">
        <w:rPr>
          <w:rFonts w:ascii="Book Antiqua" w:hAnsi="Book Antiqua"/>
          <w:i/>
          <w:sz w:val="24"/>
          <w:szCs w:val="24"/>
        </w:rPr>
        <w:t>Soc</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Nephrol</w:t>
      </w:r>
      <w:proofErr w:type="spellEnd"/>
      <w:r w:rsidRPr="00907D75">
        <w:rPr>
          <w:rFonts w:ascii="Book Antiqua" w:hAnsi="Book Antiqua"/>
          <w:sz w:val="24"/>
          <w:szCs w:val="24"/>
        </w:rPr>
        <w:t xml:space="preserve"> 2009; </w:t>
      </w:r>
      <w:r w:rsidRPr="00907D75">
        <w:rPr>
          <w:rFonts w:ascii="Book Antiqua" w:hAnsi="Book Antiqua"/>
          <w:b/>
          <w:sz w:val="24"/>
          <w:szCs w:val="24"/>
        </w:rPr>
        <w:t>4</w:t>
      </w:r>
      <w:r w:rsidRPr="00907D75">
        <w:rPr>
          <w:rFonts w:ascii="Book Antiqua" w:hAnsi="Book Antiqua"/>
          <w:sz w:val="24"/>
          <w:szCs w:val="24"/>
        </w:rPr>
        <w:t>: 1121-1127 [PMID: 19423569 DOI: 10.2215/CJN.00800209]</w:t>
      </w:r>
    </w:p>
    <w:p w14:paraId="72AE2B3F"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25 </w:t>
      </w:r>
      <w:r w:rsidRPr="00907D75">
        <w:rPr>
          <w:rFonts w:ascii="Book Antiqua" w:hAnsi="Book Antiqua"/>
          <w:b/>
          <w:sz w:val="24"/>
          <w:szCs w:val="24"/>
        </w:rPr>
        <w:t>Shalev V</w:t>
      </w:r>
      <w:r w:rsidRPr="00907D75">
        <w:rPr>
          <w:rFonts w:ascii="Book Antiqua" w:hAnsi="Book Antiqua"/>
          <w:sz w:val="24"/>
          <w:szCs w:val="24"/>
        </w:rPr>
        <w:t xml:space="preserve">, </w:t>
      </w:r>
      <w:proofErr w:type="spellStart"/>
      <w:r w:rsidRPr="00907D75">
        <w:rPr>
          <w:rFonts w:ascii="Book Antiqua" w:hAnsi="Book Antiqua"/>
          <w:sz w:val="24"/>
          <w:szCs w:val="24"/>
        </w:rPr>
        <w:t>Chodick</w:t>
      </w:r>
      <w:proofErr w:type="spellEnd"/>
      <w:r w:rsidRPr="00907D75">
        <w:rPr>
          <w:rFonts w:ascii="Book Antiqua" w:hAnsi="Book Antiqua"/>
          <w:sz w:val="24"/>
          <w:szCs w:val="24"/>
        </w:rPr>
        <w:t xml:space="preserve"> G, </w:t>
      </w:r>
      <w:proofErr w:type="spellStart"/>
      <w:r w:rsidRPr="00907D75">
        <w:rPr>
          <w:rFonts w:ascii="Book Antiqua" w:hAnsi="Book Antiqua"/>
          <w:sz w:val="24"/>
          <w:szCs w:val="24"/>
        </w:rPr>
        <w:t>Heymann</w:t>
      </w:r>
      <w:proofErr w:type="spellEnd"/>
      <w:r w:rsidRPr="00907D75">
        <w:rPr>
          <w:rFonts w:ascii="Book Antiqua" w:hAnsi="Book Antiqua"/>
          <w:sz w:val="24"/>
          <w:szCs w:val="24"/>
        </w:rPr>
        <w:t xml:space="preserve"> AD, </w:t>
      </w:r>
      <w:proofErr w:type="spellStart"/>
      <w:r w:rsidRPr="00907D75">
        <w:rPr>
          <w:rFonts w:ascii="Book Antiqua" w:hAnsi="Book Antiqua"/>
          <w:sz w:val="24"/>
          <w:szCs w:val="24"/>
        </w:rPr>
        <w:t>Kokia</w:t>
      </w:r>
      <w:proofErr w:type="spellEnd"/>
      <w:r w:rsidRPr="00907D75">
        <w:rPr>
          <w:rFonts w:ascii="Book Antiqua" w:hAnsi="Book Antiqua"/>
          <w:sz w:val="24"/>
          <w:szCs w:val="24"/>
        </w:rPr>
        <w:t xml:space="preserve"> E. Gender differences in healthcare utilization and medical indicators among patients with diabetes. </w:t>
      </w:r>
      <w:r w:rsidRPr="00907D75">
        <w:rPr>
          <w:rFonts w:ascii="Book Antiqua" w:hAnsi="Book Antiqua"/>
          <w:i/>
          <w:sz w:val="24"/>
          <w:szCs w:val="24"/>
        </w:rPr>
        <w:t>Public Health</w:t>
      </w:r>
      <w:r w:rsidRPr="00907D75">
        <w:rPr>
          <w:rFonts w:ascii="Book Antiqua" w:hAnsi="Book Antiqua"/>
          <w:sz w:val="24"/>
          <w:szCs w:val="24"/>
        </w:rPr>
        <w:t xml:space="preserve"> 2005; </w:t>
      </w:r>
      <w:r w:rsidRPr="00907D75">
        <w:rPr>
          <w:rFonts w:ascii="Book Antiqua" w:hAnsi="Book Antiqua"/>
          <w:b/>
          <w:sz w:val="24"/>
          <w:szCs w:val="24"/>
        </w:rPr>
        <w:t>119</w:t>
      </w:r>
      <w:r w:rsidRPr="00907D75">
        <w:rPr>
          <w:rFonts w:ascii="Book Antiqua" w:hAnsi="Book Antiqua"/>
          <w:sz w:val="24"/>
          <w:szCs w:val="24"/>
        </w:rPr>
        <w:t>: 45-49 [PMID: 15560901 DOI: 10.1016/j.puhe.2004.03.004]</w:t>
      </w:r>
    </w:p>
    <w:p w14:paraId="1EBE0753"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26 </w:t>
      </w:r>
      <w:r w:rsidRPr="00907D75">
        <w:rPr>
          <w:rFonts w:ascii="Book Antiqua" w:hAnsi="Book Antiqua"/>
          <w:b/>
          <w:sz w:val="24"/>
          <w:szCs w:val="24"/>
        </w:rPr>
        <w:t>Chiu CJ</w:t>
      </w:r>
      <w:r w:rsidRPr="00907D75">
        <w:rPr>
          <w:rFonts w:ascii="Book Antiqua" w:hAnsi="Book Antiqua"/>
          <w:sz w:val="24"/>
          <w:szCs w:val="24"/>
        </w:rPr>
        <w:t xml:space="preserve">, Wray LA. Gender differences in functional limitations in adults living with type 2 diabetes: biobehavioral and psychosocial mediators. </w:t>
      </w:r>
      <w:r w:rsidRPr="00907D75">
        <w:rPr>
          <w:rFonts w:ascii="Book Antiqua" w:hAnsi="Book Antiqua"/>
          <w:i/>
          <w:sz w:val="24"/>
          <w:szCs w:val="24"/>
        </w:rPr>
        <w:t xml:space="preserve">Ann </w:t>
      </w:r>
      <w:proofErr w:type="spellStart"/>
      <w:r w:rsidRPr="00907D75">
        <w:rPr>
          <w:rFonts w:ascii="Book Antiqua" w:hAnsi="Book Antiqua"/>
          <w:i/>
          <w:sz w:val="24"/>
          <w:szCs w:val="24"/>
        </w:rPr>
        <w:t>Behav</w:t>
      </w:r>
      <w:proofErr w:type="spellEnd"/>
      <w:r w:rsidRPr="00907D75">
        <w:rPr>
          <w:rFonts w:ascii="Book Antiqua" w:hAnsi="Book Antiqua"/>
          <w:i/>
          <w:sz w:val="24"/>
          <w:szCs w:val="24"/>
        </w:rPr>
        <w:t xml:space="preserve"> Med</w:t>
      </w:r>
      <w:r w:rsidRPr="00907D75">
        <w:rPr>
          <w:rFonts w:ascii="Book Antiqua" w:hAnsi="Book Antiqua"/>
          <w:sz w:val="24"/>
          <w:szCs w:val="24"/>
        </w:rPr>
        <w:t xml:space="preserve"> 2011; </w:t>
      </w:r>
      <w:r w:rsidRPr="00907D75">
        <w:rPr>
          <w:rFonts w:ascii="Book Antiqua" w:hAnsi="Book Antiqua"/>
          <w:b/>
          <w:sz w:val="24"/>
          <w:szCs w:val="24"/>
        </w:rPr>
        <w:t>41</w:t>
      </w:r>
      <w:r w:rsidRPr="00907D75">
        <w:rPr>
          <w:rFonts w:ascii="Book Antiqua" w:hAnsi="Book Antiqua"/>
          <w:sz w:val="24"/>
          <w:szCs w:val="24"/>
        </w:rPr>
        <w:t>: 71-82 [PMID: 20827519 DOI: 10.1007/s12160-010-9226-0]</w:t>
      </w:r>
    </w:p>
    <w:p w14:paraId="7B2BC34E"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27 </w:t>
      </w:r>
      <w:proofErr w:type="spellStart"/>
      <w:r w:rsidRPr="00907D75">
        <w:rPr>
          <w:rFonts w:ascii="Book Antiqua" w:hAnsi="Book Antiqua"/>
          <w:b/>
          <w:sz w:val="24"/>
          <w:szCs w:val="24"/>
        </w:rPr>
        <w:t>Ostgren</w:t>
      </w:r>
      <w:proofErr w:type="spellEnd"/>
      <w:r w:rsidRPr="00907D75">
        <w:rPr>
          <w:rFonts w:ascii="Book Antiqua" w:hAnsi="Book Antiqua"/>
          <w:b/>
          <w:sz w:val="24"/>
          <w:szCs w:val="24"/>
        </w:rPr>
        <w:t xml:space="preserve"> CJ</w:t>
      </w:r>
      <w:r w:rsidRPr="00907D75">
        <w:rPr>
          <w:rFonts w:ascii="Book Antiqua" w:hAnsi="Book Antiqua"/>
          <w:sz w:val="24"/>
          <w:szCs w:val="24"/>
        </w:rPr>
        <w:t xml:space="preserve">, Lindblad U, </w:t>
      </w:r>
      <w:proofErr w:type="spellStart"/>
      <w:r w:rsidRPr="00907D75">
        <w:rPr>
          <w:rFonts w:ascii="Book Antiqua" w:hAnsi="Book Antiqua"/>
          <w:sz w:val="24"/>
          <w:szCs w:val="24"/>
        </w:rPr>
        <w:t>Ranstam</w:t>
      </w:r>
      <w:proofErr w:type="spellEnd"/>
      <w:r w:rsidRPr="00907D75">
        <w:rPr>
          <w:rFonts w:ascii="Book Antiqua" w:hAnsi="Book Antiqua"/>
          <w:sz w:val="24"/>
          <w:szCs w:val="24"/>
        </w:rPr>
        <w:t xml:space="preserve"> J, Melander A, </w:t>
      </w:r>
      <w:proofErr w:type="spellStart"/>
      <w:r w:rsidRPr="00907D75">
        <w:rPr>
          <w:rFonts w:ascii="Book Antiqua" w:hAnsi="Book Antiqua"/>
          <w:sz w:val="24"/>
          <w:szCs w:val="24"/>
        </w:rPr>
        <w:t>Råstam</w:t>
      </w:r>
      <w:proofErr w:type="spellEnd"/>
      <w:r w:rsidRPr="00907D75">
        <w:rPr>
          <w:rFonts w:ascii="Book Antiqua" w:hAnsi="Book Antiqua"/>
          <w:sz w:val="24"/>
          <w:szCs w:val="24"/>
        </w:rPr>
        <w:t xml:space="preserve"> L; </w:t>
      </w:r>
      <w:proofErr w:type="spellStart"/>
      <w:r w:rsidRPr="00907D75">
        <w:rPr>
          <w:rFonts w:ascii="Book Antiqua" w:hAnsi="Book Antiqua"/>
          <w:sz w:val="24"/>
          <w:szCs w:val="24"/>
        </w:rPr>
        <w:t>Skaraborg</w:t>
      </w:r>
      <w:proofErr w:type="spellEnd"/>
      <w:r w:rsidRPr="00907D75">
        <w:rPr>
          <w:rFonts w:ascii="Book Antiqua" w:hAnsi="Book Antiqua"/>
          <w:sz w:val="24"/>
          <w:szCs w:val="24"/>
        </w:rPr>
        <w:t xml:space="preserve"> hypertension and </w:t>
      </w:r>
      <w:proofErr w:type="spellStart"/>
      <w:r w:rsidRPr="00907D75">
        <w:rPr>
          <w:rFonts w:ascii="Book Antiqua" w:hAnsi="Book Antiqua"/>
          <w:sz w:val="24"/>
          <w:szCs w:val="24"/>
        </w:rPr>
        <w:t>Diabetees</w:t>
      </w:r>
      <w:proofErr w:type="spellEnd"/>
      <w:r w:rsidRPr="00907D75">
        <w:rPr>
          <w:rFonts w:ascii="Book Antiqua" w:hAnsi="Book Antiqua"/>
          <w:sz w:val="24"/>
          <w:szCs w:val="24"/>
        </w:rPr>
        <w:t xml:space="preserve"> Project. </w:t>
      </w:r>
      <w:proofErr w:type="spellStart"/>
      <w:r w:rsidRPr="00907D75">
        <w:rPr>
          <w:rFonts w:ascii="Book Antiqua" w:hAnsi="Book Antiqua"/>
          <w:sz w:val="24"/>
          <w:szCs w:val="24"/>
        </w:rPr>
        <w:t>Glycaemic</w:t>
      </w:r>
      <w:proofErr w:type="spellEnd"/>
      <w:r w:rsidRPr="00907D75">
        <w:rPr>
          <w:rFonts w:ascii="Book Antiqua" w:hAnsi="Book Antiqua"/>
          <w:sz w:val="24"/>
          <w:szCs w:val="24"/>
        </w:rPr>
        <w:t xml:space="preserve"> control, disease duration and beta-cell </w:t>
      </w:r>
      <w:r w:rsidRPr="00907D75">
        <w:rPr>
          <w:rFonts w:ascii="Book Antiqua" w:hAnsi="Book Antiqua"/>
          <w:sz w:val="24"/>
          <w:szCs w:val="24"/>
        </w:rPr>
        <w:lastRenderedPageBreak/>
        <w:t xml:space="preserve">function in patients with Type 2 diabetes in a Swedish community. </w:t>
      </w:r>
      <w:proofErr w:type="spellStart"/>
      <w:r w:rsidRPr="00907D75">
        <w:rPr>
          <w:rFonts w:ascii="Book Antiqua" w:hAnsi="Book Antiqua"/>
          <w:sz w:val="24"/>
          <w:szCs w:val="24"/>
        </w:rPr>
        <w:t>Skaraborg</w:t>
      </w:r>
      <w:proofErr w:type="spellEnd"/>
      <w:r w:rsidRPr="00907D75">
        <w:rPr>
          <w:rFonts w:ascii="Book Antiqua" w:hAnsi="Book Antiqua"/>
          <w:sz w:val="24"/>
          <w:szCs w:val="24"/>
        </w:rPr>
        <w:t xml:space="preserve"> Hypertension and Diabetes Project. </w:t>
      </w:r>
      <w:proofErr w:type="spellStart"/>
      <w:r w:rsidRPr="00907D75">
        <w:rPr>
          <w:rFonts w:ascii="Book Antiqua" w:hAnsi="Book Antiqua"/>
          <w:i/>
          <w:sz w:val="24"/>
          <w:szCs w:val="24"/>
        </w:rPr>
        <w:t>Diabet</w:t>
      </w:r>
      <w:proofErr w:type="spellEnd"/>
      <w:r w:rsidRPr="00907D75">
        <w:rPr>
          <w:rFonts w:ascii="Book Antiqua" w:hAnsi="Book Antiqua"/>
          <w:i/>
          <w:sz w:val="24"/>
          <w:szCs w:val="24"/>
        </w:rPr>
        <w:t xml:space="preserve"> Med</w:t>
      </w:r>
      <w:r w:rsidRPr="00907D75">
        <w:rPr>
          <w:rFonts w:ascii="Book Antiqua" w:hAnsi="Book Antiqua"/>
          <w:sz w:val="24"/>
          <w:szCs w:val="24"/>
        </w:rPr>
        <w:t xml:space="preserve"> 2002; </w:t>
      </w:r>
      <w:r w:rsidRPr="00907D75">
        <w:rPr>
          <w:rFonts w:ascii="Book Antiqua" w:hAnsi="Book Antiqua"/>
          <w:b/>
          <w:sz w:val="24"/>
          <w:szCs w:val="24"/>
        </w:rPr>
        <w:t>19</w:t>
      </w:r>
      <w:r w:rsidRPr="00907D75">
        <w:rPr>
          <w:rFonts w:ascii="Book Antiqua" w:hAnsi="Book Antiqua"/>
          <w:sz w:val="24"/>
          <w:szCs w:val="24"/>
        </w:rPr>
        <w:t>: 125-129 [PMID: 11874428 DOI: 10.1046/j.1464-5491.2002.00661.x]</w:t>
      </w:r>
    </w:p>
    <w:p w14:paraId="58F08477"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28 </w:t>
      </w:r>
      <w:proofErr w:type="spellStart"/>
      <w:r w:rsidRPr="00907D75">
        <w:rPr>
          <w:rFonts w:ascii="Book Antiqua" w:hAnsi="Book Antiqua"/>
          <w:b/>
          <w:sz w:val="24"/>
          <w:szCs w:val="24"/>
        </w:rPr>
        <w:t>Yaffe</w:t>
      </w:r>
      <w:proofErr w:type="spellEnd"/>
      <w:r w:rsidRPr="00907D75">
        <w:rPr>
          <w:rFonts w:ascii="Book Antiqua" w:hAnsi="Book Antiqua"/>
          <w:b/>
          <w:sz w:val="24"/>
          <w:szCs w:val="24"/>
        </w:rPr>
        <w:t xml:space="preserve"> K</w:t>
      </w:r>
      <w:r w:rsidRPr="00907D75">
        <w:rPr>
          <w:rFonts w:ascii="Book Antiqua" w:hAnsi="Book Antiqua"/>
          <w:sz w:val="24"/>
          <w:szCs w:val="24"/>
        </w:rPr>
        <w:t xml:space="preserve">, </w:t>
      </w:r>
      <w:proofErr w:type="spellStart"/>
      <w:r w:rsidRPr="00907D75">
        <w:rPr>
          <w:rFonts w:ascii="Book Antiqua" w:hAnsi="Book Antiqua"/>
          <w:sz w:val="24"/>
          <w:szCs w:val="24"/>
        </w:rPr>
        <w:t>Falvey</w:t>
      </w:r>
      <w:proofErr w:type="spellEnd"/>
      <w:r w:rsidRPr="00907D75">
        <w:rPr>
          <w:rFonts w:ascii="Book Antiqua" w:hAnsi="Book Antiqua"/>
          <w:sz w:val="24"/>
          <w:szCs w:val="24"/>
        </w:rPr>
        <w:t xml:space="preserve"> CM, Hamilton N, Harris TB, </w:t>
      </w:r>
      <w:proofErr w:type="spellStart"/>
      <w:r w:rsidRPr="00907D75">
        <w:rPr>
          <w:rFonts w:ascii="Book Antiqua" w:hAnsi="Book Antiqua"/>
          <w:sz w:val="24"/>
          <w:szCs w:val="24"/>
        </w:rPr>
        <w:t>Simonsick</w:t>
      </w:r>
      <w:proofErr w:type="spellEnd"/>
      <w:r w:rsidRPr="00907D75">
        <w:rPr>
          <w:rFonts w:ascii="Book Antiqua" w:hAnsi="Book Antiqua"/>
          <w:sz w:val="24"/>
          <w:szCs w:val="24"/>
        </w:rPr>
        <w:t xml:space="preserve"> EM, </w:t>
      </w:r>
      <w:proofErr w:type="spellStart"/>
      <w:r w:rsidRPr="00907D75">
        <w:rPr>
          <w:rFonts w:ascii="Book Antiqua" w:hAnsi="Book Antiqua"/>
          <w:sz w:val="24"/>
          <w:szCs w:val="24"/>
        </w:rPr>
        <w:t>Strotmeyer</w:t>
      </w:r>
      <w:proofErr w:type="spellEnd"/>
      <w:r w:rsidRPr="00907D75">
        <w:rPr>
          <w:rFonts w:ascii="Book Antiqua" w:hAnsi="Book Antiqua"/>
          <w:sz w:val="24"/>
          <w:szCs w:val="24"/>
        </w:rPr>
        <w:t xml:space="preserve"> ES, </w:t>
      </w:r>
      <w:proofErr w:type="spellStart"/>
      <w:r w:rsidRPr="00907D75">
        <w:rPr>
          <w:rFonts w:ascii="Book Antiqua" w:hAnsi="Book Antiqua"/>
          <w:sz w:val="24"/>
          <w:szCs w:val="24"/>
        </w:rPr>
        <w:t>Shorr</w:t>
      </w:r>
      <w:proofErr w:type="spellEnd"/>
      <w:r w:rsidRPr="00907D75">
        <w:rPr>
          <w:rFonts w:ascii="Book Antiqua" w:hAnsi="Book Antiqua"/>
          <w:sz w:val="24"/>
          <w:szCs w:val="24"/>
        </w:rPr>
        <w:t xml:space="preserve"> RI, </w:t>
      </w:r>
      <w:proofErr w:type="spellStart"/>
      <w:r w:rsidRPr="00907D75">
        <w:rPr>
          <w:rFonts w:ascii="Book Antiqua" w:hAnsi="Book Antiqua"/>
          <w:sz w:val="24"/>
          <w:szCs w:val="24"/>
        </w:rPr>
        <w:t>Metti</w:t>
      </w:r>
      <w:proofErr w:type="spellEnd"/>
      <w:r w:rsidRPr="00907D75">
        <w:rPr>
          <w:rFonts w:ascii="Book Antiqua" w:hAnsi="Book Antiqua"/>
          <w:sz w:val="24"/>
          <w:szCs w:val="24"/>
        </w:rPr>
        <w:t xml:space="preserve"> A, Schwartz AV; Health ABC Study. Association between hypoglycemia and dementia in a biracial cohort of older adults with diabetes mellitus. </w:t>
      </w:r>
      <w:r w:rsidRPr="00907D75">
        <w:rPr>
          <w:rFonts w:ascii="Book Antiqua" w:hAnsi="Book Antiqua"/>
          <w:i/>
          <w:sz w:val="24"/>
          <w:szCs w:val="24"/>
        </w:rPr>
        <w:t>JAMA Intern Med</w:t>
      </w:r>
      <w:r w:rsidRPr="00907D75">
        <w:rPr>
          <w:rFonts w:ascii="Book Antiqua" w:hAnsi="Book Antiqua"/>
          <w:sz w:val="24"/>
          <w:szCs w:val="24"/>
        </w:rPr>
        <w:t xml:space="preserve"> 2013; </w:t>
      </w:r>
      <w:r w:rsidRPr="00907D75">
        <w:rPr>
          <w:rFonts w:ascii="Book Antiqua" w:hAnsi="Book Antiqua"/>
          <w:b/>
          <w:sz w:val="24"/>
          <w:szCs w:val="24"/>
        </w:rPr>
        <w:t>173</w:t>
      </w:r>
      <w:r w:rsidRPr="00907D75">
        <w:rPr>
          <w:rFonts w:ascii="Book Antiqua" w:hAnsi="Book Antiqua"/>
          <w:sz w:val="24"/>
          <w:szCs w:val="24"/>
        </w:rPr>
        <w:t>: 1300-1306 [PMID: 23753199 DOI: 10.1001/jamainternmed.2013.6176]</w:t>
      </w:r>
    </w:p>
    <w:p w14:paraId="1E16B042" w14:textId="7EA05145"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29 </w:t>
      </w:r>
      <w:proofErr w:type="spellStart"/>
      <w:r w:rsidRPr="00907D75">
        <w:rPr>
          <w:rFonts w:ascii="Book Antiqua" w:hAnsi="Book Antiqua"/>
          <w:b/>
          <w:sz w:val="24"/>
          <w:szCs w:val="24"/>
        </w:rPr>
        <w:t>Ganmore</w:t>
      </w:r>
      <w:proofErr w:type="spellEnd"/>
      <w:r w:rsidRPr="00907D75">
        <w:rPr>
          <w:rFonts w:ascii="Book Antiqua" w:hAnsi="Book Antiqua"/>
          <w:b/>
          <w:sz w:val="24"/>
          <w:szCs w:val="24"/>
        </w:rPr>
        <w:t xml:space="preserve"> I</w:t>
      </w:r>
      <w:r w:rsidRPr="00907D75">
        <w:rPr>
          <w:rFonts w:ascii="Book Antiqua" w:hAnsi="Book Antiqua"/>
          <w:sz w:val="24"/>
          <w:szCs w:val="24"/>
        </w:rPr>
        <w:t xml:space="preserve">, </w:t>
      </w:r>
      <w:proofErr w:type="spellStart"/>
      <w:r w:rsidRPr="00907D75">
        <w:rPr>
          <w:rFonts w:ascii="Book Antiqua" w:hAnsi="Book Antiqua"/>
          <w:sz w:val="24"/>
          <w:szCs w:val="24"/>
        </w:rPr>
        <w:t>Beeri</w:t>
      </w:r>
      <w:proofErr w:type="spellEnd"/>
      <w:r w:rsidRPr="00907D75">
        <w:rPr>
          <w:rFonts w:ascii="Book Antiqua" w:hAnsi="Book Antiqua"/>
          <w:sz w:val="24"/>
          <w:szCs w:val="24"/>
        </w:rPr>
        <w:t xml:space="preserve"> MS. The chicken or the egg? Does </w:t>
      </w:r>
      <w:proofErr w:type="spellStart"/>
      <w:r w:rsidRPr="00907D75">
        <w:rPr>
          <w:rFonts w:ascii="Book Antiqua" w:hAnsi="Book Antiqua"/>
          <w:sz w:val="24"/>
          <w:szCs w:val="24"/>
        </w:rPr>
        <w:t>glycaemic</w:t>
      </w:r>
      <w:proofErr w:type="spellEnd"/>
      <w:r w:rsidRPr="00907D75">
        <w:rPr>
          <w:rFonts w:ascii="Book Antiqua" w:hAnsi="Book Antiqua"/>
          <w:sz w:val="24"/>
          <w:szCs w:val="24"/>
        </w:rPr>
        <w:t xml:space="preserve"> control predict cognitive function or the other way around? </w:t>
      </w:r>
      <w:proofErr w:type="spellStart"/>
      <w:r w:rsidRPr="00907D75">
        <w:rPr>
          <w:rFonts w:ascii="Book Antiqua" w:hAnsi="Book Antiqua"/>
          <w:i/>
          <w:sz w:val="24"/>
          <w:szCs w:val="24"/>
        </w:rPr>
        <w:t>Diabetologia</w:t>
      </w:r>
      <w:proofErr w:type="spellEnd"/>
      <w:r w:rsidRPr="00907D75">
        <w:rPr>
          <w:rFonts w:ascii="Book Antiqua" w:hAnsi="Book Antiqua"/>
          <w:sz w:val="24"/>
          <w:szCs w:val="24"/>
        </w:rPr>
        <w:t xml:space="preserve"> 2018 [PMID: 30003308 DOI: 10.1007/s00125-018-4689-9]</w:t>
      </w:r>
    </w:p>
    <w:p w14:paraId="6774A473"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30 </w:t>
      </w:r>
      <w:r w:rsidRPr="00907D75">
        <w:rPr>
          <w:rFonts w:ascii="Book Antiqua" w:hAnsi="Book Antiqua"/>
          <w:b/>
          <w:sz w:val="24"/>
          <w:szCs w:val="24"/>
        </w:rPr>
        <w:t>Bruce DG</w:t>
      </w:r>
      <w:r w:rsidRPr="00907D75">
        <w:rPr>
          <w:rFonts w:ascii="Book Antiqua" w:hAnsi="Book Antiqua"/>
          <w:sz w:val="24"/>
          <w:szCs w:val="24"/>
        </w:rPr>
        <w:t xml:space="preserve">, Davis WA, Casey GP, </w:t>
      </w:r>
      <w:proofErr w:type="spellStart"/>
      <w:r w:rsidRPr="00907D75">
        <w:rPr>
          <w:rFonts w:ascii="Book Antiqua" w:hAnsi="Book Antiqua"/>
          <w:sz w:val="24"/>
          <w:szCs w:val="24"/>
        </w:rPr>
        <w:t>Clarnette</w:t>
      </w:r>
      <w:proofErr w:type="spellEnd"/>
      <w:r w:rsidRPr="00907D75">
        <w:rPr>
          <w:rFonts w:ascii="Book Antiqua" w:hAnsi="Book Antiqua"/>
          <w:sz w:val="24"/>
          <w:szCs w:val="24"/>
        </w:rPr>
        <w:t xml:space="preserve"> RM, Brown SG, Jacobs IG, Almeida OP, Davis TM. Severe </w:t>
      </w:r>
      <w:proofErr w:type="spellStart"/>
      <w:r w:rsidRPr="00907D75">
        <w:rPr>
          <w:rFonts w:ascii="Book Antiqua" w:hAnsi="Book Antiqua"/>
          <w:sz w:val="24"/>
          <w:szCs w:val="24"/>
        </w:rPr>
        <w:t>hypoglycaemia</w:t>
      </w:r>
      <w:proofErr w:type="spellEnd"/>
      <w:r w:rsidRPr="00907D75">
        <w:rPr>
          <w:rFonts w:ascii="Book Antiqua" w:hAnsi="Book Antiqua"/>
          <w:sz w:val="24"/>
          <w:szCs w:val="24"/>
        </w:rPr>
        <w:t xml:space="preserve"> and cognitive impairment in older patients with diabetes: the Fremantle Diabetes Study. </w:t>
      </w:r>
      <w:proofErr w:type="spellStart"/>
      <w:r w:rsidRPr="00907D75">
        <w:rPr>
          <w:rFonts w:ascii="Book Antiqua" w:hAnsi="Book Antiqua"/>
          <w:i/>
          <w:sz w:val="24"/>
          <w:szCs w:val="24"/>
        </w:rPr>
        <w:t>Diabetologia</w:t>
      </w:r>
      <w:proofErr w:type="spellEnd"/>
      <w:r w:rsidRPr="00907D75">
        <w:rPr>
          <w:rFonts w:ascii="Book Antiqua" w:hAnsi="Book Antiqua"/>
          <w:sz w:val="24"/>
          <w:szCs w:val="24"/>
        </w:rPr>
        <w:t xml:space="preserve"> 2009; </w:t>
      </w:r>
      <w:r w:rsidRPr="00907D75">
        <w:rPr>
          <w:rFonts w:ascii="Book Antiqua" w:hAnsi="Book Antiqua"/>
          <w:b/>
          <w:sz w:val="24"/>
          <w:szCs w:val="24"/>
        </w:rPr>
        <w:t>52</w:t>
      </w:r>
      <w:r w:rsidRPr="00907D75">
        <w:rPr>
          <w:rFonts w:ascii="Book Antiqua" w:hAnsi="Book Antiqua"/>
          <w:sz w:val="24"/>
          <w:szCs w:val="24"/>
        </w:rPr>
        <w:t>: 1808-1815 [PMID: 19575177 DOI: 10.1007/s00125-009-1437-1]</w:t>
      </w:r>
    </w:p>
    <w:p w14:paraId="00D5ACC4"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31 </w:t>
      </w:r>
      <w:r w:rsidRPr="00907D75">
        <w:rPr>
          <w:rFonts w:ascii="Book Antiqua" w:hAnsi="Book Antiqua"/>
          <w:b/>
          <w:sz w:val="24"/>
          <w:szCs w:val="24"/>
        </w:rPr>
        <w:t>Araki A</w:t>
      </w:r>
      <w:r w:rsidRPr="00907D75">
        <w:rPr>
          <w:rFonts w:ascii="Book Antiqua" w:hAnsi="Book Antiqua"/>
          <w:sz w:val="24"/>
          <w:szCs w:val="24"/>
        </w:rPr>
        <w:t xml:space="preserve">, Ito H. Diabetes mellitus and geriatric syndromes. </w:t>
      </w:r>
      <w:proofErr w:type="spellStart"/>
      <w:r w:rsidRPr="00907D75">
        <w:rPr>
          <w:rFonts w:ascii="Book Antiqua" w:hAnsi="Book Antiqua"/>
          <w:i/>
          <w:sz w:val="24"/>
          <w:szCs w:val="24"/>
        </w:rPr>
        <w:t>Geriatr</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Gerontol</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Int</w:t>
      </w:r>
      <w:proofErr w:type="spellEnd"/>
      <w:r w:rsidRPr="00907D75">
        <w:rPr>
          <w:rFonts w:ascii="Book Antiqua" w:hAnsi="Book Antiqua"/>
          <w:sz w:val="24"/>
          <w:szCs w:val="24"/>
        </w:rPr>
        <w:t xml:space="preserve"> 2009; </w:t>
      </w:r>
      <w:r w:rsidRPr="00907D75">
        <w:rPr>
          <w:rFonts w:ascii="Book Antiqua" w:hAnsi="Book Antiqua"/>
          <w:b/>
          <w:sz w:val="24"/>
          <w:szCs w:val="24"/>
        </w:rPr>
        <w:t>9</w:t>
      </w:r>
      <w:r w:rsidRPr="00907D75">
        <w:rPr>
          <w:rFonts w:ascii="Book Antiqua" w:hAnsi="Book Antiqua"/>
          <w:sz w:val="24"/>
          <w:szCs w:val="24"/>
        </w:rPr>
        <w:t>: 105-114 [PMID: 19740352 DOI: 10.1111/j.1447-0594.2008.00495.x]</w:t>
      </w:r>
    </w:p>
    <w:p w14:paraId="20519EA4"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32 </w:t>
      </w:r>
      <w:r w:rsidRPr="00907D75">
        <w:rPr>
          <w:rFonts w:ascii="Book Antiqua" w:hAnsi="Book Antiqua"/>
          <w:b/>
          <w:sz w:val="24"/>
          <w:szCs w:val="24"/>
        </w:rPr>
        <w:t>Hope SV</w:t>
      </w:r>
      <w:r w:rsidRPr="00907D75">
        <w:rPr>
          <w:rFonts w:ascii="Book Antiqua" w:hAnsi="Book Antiqua"/>
          <w:sz w:val="24"/>
          <w:szCs w:val="24"/>
        </w:rPr>
        <w:t xml:space="preserve">, Taylor PJ, Shields BM, Hattersley AT, Hamilton W. Are we missing </w:t>
      </w:r>
      <w:proofErr w:type="spellStart"/>
      <w:r w:rsidRPr="00907D75">
        <w:rPr>
          <w:rFonts w:ascii="Book Antiqua" w:hAnsi="Book Antiqua"/>
          <w:sz w:val="24"/>
          <w:szCs w:val="24"/>
        </w:rPr>
        <w:t>hypoglycaemia</w:t>
      </w:r>
      <w:proofErr w:type="spellEnd"/>
      <w:r w:rsidRPr="00907D75">
        <w:rPr>
          <w:rFonts w:ascii="Book Antiqua" w:hAnsi="Book Antiqua"/>
          <w:sz w:val="24"/>
          <w:szCs w:val="24"/>
        </w:rPr>
        <w:t xml:space="preserve">? Elderly patients with insulin-treated diabetes present to primary care frequently with non-specific symptoms associated with </w:t>
      </w:r>
      <w:proofErr w:type="spellStart"/>
      <w:r w:rsidRPr="00907D75">
        <w:rPr>
          <w:rFonts w:ascii="Book Antiqua" w:hAnsi="Book Antiqua"/>
          <w:sz w:val="24"/>
          <w:szCs w:val="24"/>
        </w:rPr>
        <w:t>hypoglycaemia</w:t>
      </w:r>
      <w:proofErr w:type="spellEnd"/>
      <w:r w:rsidRPr="00907D75">
        <w:rPr>
          <w:rFonts w:ascii="Book Antiqua" w:hAnsi="Book Antiqua"/>
          <w:sz w:val="24"/>
          <w:szCs w:val="24"/>
        </w:rPr>
        <w:t xml:space="preserve">. </w:t>
      </w:r>
      <w:r w:rsidRPr="00907D75">
        <w:rPr>
          <w:rFonts w:ascii="Book Antiqua" w:hAnsi="Book Antiqua"/>
          <w:i/>
          <w:sz w:val="24"/>
          <w:szCs w:val="24"/>
        </w:rPr>
        <w:t>Prim Care Diabetes</w:t>
      </w:r>
      <w:r w:rsidRPr="00907D75">
        <w:rPr>
          <w:rFonts w:ascii="Book Antiqua" w:hAnsi="Book Antiqua"/>
          <w:sz w:val="24"/>
          <w:szCs w:val="24"/>
        </w:rPr>
        <w:t xml:space="preserve"> 2018; </w:t>
      </w:r>
      <w:r w:rsidRPr="00907D75">
        <w:rPr>
          <w:rFonts w:ascii="Book Antiqua" w:hAnsi="Book Antiqua"/>
          <w:b/>
          <w:sz w:val="24"/>
          <w:szCs w:val="24"/>
        </w:rPr>
        <w:t>12</w:t>
      </w:r>
      <w:r w:rsidRPr="00907D75">
        <w:rPr>
          <w:rFonts w:ascii="Book Antiqua" w:hAnsi="Book Antiqua"/>
          <w:sz w:val="24"/>
          <w:szCs w:val="24"/>
        </w:rPr>
        <w:t>: 139-146 [PMID: 28918198 DOI: 10.1016/j.pcd.2017.08.004]</w:t>
      </w:r>
    </w:p>
    <w:p w14:paraId="763FBF56"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33 </w:t>
      </w:r>
      <w:r w:rsidRPr="00907D75">
        <w:rPr>
          <w:rFonts w:ascii="Book Antiqua" w:hAnsi="Book Antiqua"/>
          <w:b/>
          <w:sz w:val="24"/>
          <w:szCs w:val="24"/>
        </w:rPr>
        <w:t>Bremer JP</w:t>
      </w:r>
      <w:r w:rsidRPr="00907D75">
        <w:rPr>
          <w:rFonts w:ascii="Book Antiqua" w:hAnsi="Book Antiqua"/>
          <w:sz w:val="24"/>
          <w:szCs w:val="24"/>
        </w:rPr>
        <w:t xml:space="preserve">, </w:t>
      </w:r>
      <w:proofErr w:type="spellStart"/>
      <w:r w:rsidRPr="00907D75">
        <w:rPr>
          <w:rFonts w:ascii="Book Antiqua" w:hAnsi="Book Antiqua"/>
          <w:sz w:val="24"/>
          <w:szCs w:val="24"/>
        </w:rPr>
        <w:t>Jauch-Chara</w:t>
      </w:r>
      <w:proofErr w:type="spellEnd"/>
      <w:r w:rsidRPr="00907D75">
        <w:rPr>
          <w:rFonts w:ascii="Book Antiqua" w:hAnsi="Book Antiqua"/>
          <w:sz w:val="24"/>
          <w:szCs w:val="24"/>
        </w:rPr>
        <w:t xml:space="preserve"> K, </w:t>
      </w:r>
      <w:proofErr w:type="spellStart"/>
      <w:r w:rsidRPr="00907D75">
        <w:rPr>
          <w:rFonts w:ascii="Book Antiqua" w:hAnsi="Book Antiqua"/>
          <w:sz w:val="24"/>
          <w:szCs w:val="24"/>
        </w:rPr>
        <w:t>Hallschmid</w:t>
      </w:r>
      <w:proofErr w:type="spellEnd"/>
      <w:r w:rsidRPr="00907D75">
        <w:rPr>
          <w:rFonts w:ascii="Book Antiqua" w:hAnsi="Book Antiqua"/>
          <w:sz w:val="24"/>
          <w:szCs w:val="24"/>
        </w:rPr>
        <w:t xml:space="preserve"> M, Schmid S, </w:t>
      </w:r>
      <w:proofErr w:type="spellStart"/>
      <w:r w:rsidRPr="00907D75">
        <w:rPr>
          <w:rFonts w:ascii="Book Antiqua" w:hAnsi="Book Antiqua"/>
          <w:sz w:val="24"/>
          <w:szCs w:val="24"/>
        </w:rPr>
        <w:t>Schultes</w:t>
      </w:r>
      <w:proofErr w:type="spellEnd"/>
      <w:r w:rsidRPr="00907D75">
        <w:rPr>
          <w:rFonts w:ascii="Book Antiqua" w:hAnsi="Book Antiqua"/>
          <w:sz w:val="24"/>
          <w:szCs w:val="24"/>
        </w:rPr>
        <w:t xml:space="preserve"> B. Hypoglycemia unawareness in older compared with middle-aged patients with type 2 diabetes. </w:t>
      </w:r>
      <w:r w:rsidRPr="00907D75">
        <w:rPr>
          <w:rFonts w:ascii="Book Antiqua" w:hAnsi="Book Antiqua"/>
          <w:i/>
          <w:sz w:val="24"/>
          <w:szCs w:val="24"/>
        </w:rPr>
        <w:t>Diabetes Care</w:t>
      </w:r>
      <w:r w:rsidRPr="00907D75">
        <w:rPr>
          <w:rFonts w:ascii="Book Antiqua" w:hAnsi="Book Antiqua"/>
          <w:sz w:val="24"/>
          <w:szCs w:val="24"/>
        </w:rPr>
        <w:t xml:space="preserve"> 2009; </w:t>
      </w:r>
      <w:r w:rsidRPr="00907D75">
        <w:rPr>
          <w:rFonts w:ascii="Book Antiqua" w:hAnsi="Book Antiqua"/>
          <w:b/>
          <w:sz w:val="24"/>
          <w:szCs w:val="24"/>
        </w:rPr>
        <w:t>32</w:t>
      </w:r>
      <w:r w:rsidRPr="00907D75">
        <w:rPr>
          <w:rFonts w:ascii="Book Antiqua" w:hAnsi="Book Antiqua"/>
          <w:sz w:val="24"/>
          <w:szCs w:val="24"/>
        </w:rPr>
        <w:t>: 1513-1517 [PMID: 19487634 DOI: 10.2337/dc09-0114]</w:t>
      </w:r>
    </w:p>
    <w:p w14:paraId="069C2FB5" w14:textId="17668781"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34 </w:t>
      </w:r>
      <w:r w:rsidRPr="00907D75">
        <w:rPr>
          <w:rFonts w:ascii="Book Antiqua" w:hAnsi="Book Antiqua"/>
          <w:b/>
          <w:sz w:val="24"/>
          <w:szCs w:val="24"/>
        </w:rPr>
        <w:t>Sinclair AJ</w:t>
      </w:r>
      <w:r w:rsidRPr="00907D75">
        <w:rPr>
          <w:rFonts w:ascii="Book Antiqua" w:hAnsi="Book Antiqua"/>
          <w:sz w:val="24"/>
          <w:szCs w:val="24"/>
        </w:rPr>
        <w:t xml:space="preserve">, </w:t>
      </w:r>
      <w:proofErr w:type="spellStart"/>
      <w:r w:rsidRPr="00907D75">
        <w:rPr>
          <w:rFonts w:ascii="Book Antiqua" w:hAnsi="Book Antiqua"/>
          <w:sz w:val="24"/>
          <w:szCs w:val="24"/>
        </w:rPr>
        <w:t>Abdelhafiz</w:t>
      </w:r>
      <w:proofErr w:type="spellEnd"/>
      <w:r w:rsidRPr="00907D75">
        <w:rPr>
          <w:rFonts w:ascii="Book Antiqua" w:hAnsi="Book Antiqua"/>
          <w:sz w:val="24"/>
          <w:szCs w:val="24"/>
        </w:rPr>
        <w:t xml:space="preserve"> AH, Forbes A, Munshi M. Evidence-based diabetes care for older people with Type 2 diabetes: a critical review. </w:t>
      </w:r>
      <w:proofErr w:type="spellStart"/>
      <w:r w:rsidRPr="00907D75">
        <w:rPr>
          <w:rFonts w:ascii="Book Antiqua" w:hAnsi="Book Antiqua"/>
          <w:i/>
          <w:sz w:val="24"/>
          <w:szCs w:val="24"/>
        </w:rPr>
        <w:t>Diabet</w:t>
      </w:r>
      <w:proofErr w:type="spellEnd"/>
      <w:r w:rsidRPr="00907D75">
        <w:rPr>
          <w:rFonts w:ascii="Book Antiqua" w:hAnsi="Book Antiqua"/>
          <w:i/>
          <w:sz w:val="24"/>
          <w:szCs w:val="24"/>
        </w:rPr>
        <w:t xml:space="preserve"> Med</w:t>
      </w:r>
      <w:r w:rsidRPr="00907D75">
        <w:rPr>
          <w:rFonts w:ascii="Book Antiqua" w:hAnsi="Book Antiqua"/>
          <w:sz w:val="24"/>
          <w:szCs w:val="24"/>
        </w:rPr>
        <w:t xml:space="preserve"> 2018 [PMID: 30411402 DOI: 10.1111/dme.13859]</w:t>
      </w:r>
    </w:p>
    <w:p w14:paraId="30DEEC60"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35 </w:t>
      </w:r>
      <w:proofErr w:type="spellStart"/>
      <w:r w:rsidRPr="00907D75">
        <w:rPr>
          <w:rFonts w:ascii="Book Antiqua" w:hAnsi="Book Antiqua"/>
          <w:b/>
          <w:sz w:val="24"/>
          <w:szCs w:val="24"/>
        </w:rPr>
        <w:t>Akram</w:t>
      </w:r>
      <w:proofErr w:type="spellEnd"/>
      <w:r w:rsidRPr="00907D75">
        <w:rPr>
          <w:rFonts w:ascii="Book Antiqua" w:hAnsi="Book Antiqua"/>
          <w:b/>
          <w:sz w:val="24"/>
          <w:szCs w:val="24"/>
        </w:rPr>
        <w:t xml:space="preserve"> K</w:t>
      </w:r>
      <w:r w:rsidRPr="00907D75">
        <w:rPr>
          <w:rFonts w:ascii="Book Antiqua" w:hAnsi="Book Antiqua"/>
          <w:sz w:val="24"/>
          <w:szCs w:val="24"/>
        </w:rPr>
        <w:t>, Pedersen-</w:t>
      </w:r>
      <w:proofErr w:type="spellStart"/>
      <w:r w:rsidRPr="00907D75">
        <w:rPr>
          <w:rFonts w:ascii="Book Antiqua" w:hAnsi="Book Antiqua"/>
          <w:sz w:val="24"/>
          <w:szCs w:val="24"/>
        </w:rPr>
        <w:t>Bjergaard</w:t>
      </w:r>
      <w:proofErr w:type="spellEnd"/>
      <w:r w:rsidRPr="00907D75">
        <w:rPr>
          <w:rFonts w:ascii="Book Antiqua" w:hAnsi="Book Antiqua"/>
          <w:sz w:val="24"/>
          <w:szCs w:val="24"/>
        </w:rPr>
        <w:t xml:space="preserve"> U, </w:t>
      </w:r>
      <w:proofErr w:type="spellStart"/>
      <w:r w:rsidRPr="00907D75">
        <w:rPr>
          <w:rFonts w:ascii="Book Antiqua" w:hAnsi="Book Antiqua"/>
          <w:sz w:val="24"/>
          <w:szCs w:val="24"/>
        </w:rPr>
        <w:t>Carstensen</w:t>
      </w:r>
      <w:proofErr w:type="spellEnd"/>
      <w:r w:rsidRPr="00907D75">
        <w:rPr>
          <w:rFonts w:ascii="Book Antiqua" w:hAnsi="Book Antiqua"/>
          <w:sz w:val="24"/>
          <w:szCs w:val="24"/>
        </w:rPr>
        <w:t xml:space="preserve"> B, </w:t>
      </w:r>
      <w:proofErr w:type="spellStart"/>
      <w:r w:rsidRPr="00907D75">
        <w:rPr>
          <w:rFonts w:ascii="Book Antiqua" w:hAnsi="Book Antiqua"/>
          <w:sz w:val="24"/>
          <w:szCs w:val="24"/>
        </w:rPr>
        <w:t>Borch</w:t>
      </w:r>
      <w:proofErr w:type="spellEnd"/>
      <w:r w:rsidRPr="00907D75">
        <w:rPr>
          <w:rFonts w:ascii="Book Antiqua" w:hAnsi="Book Antiqua"/>
          <w:sz w:val="24"/>
          <w:szCs w:val="24"/>
        </w:rPr>
        <w:t xml:space="preserve">-Johnsen K, </w:t>
      </w:r>
      <w:proofErr w:type="spellStart"/>
      <w:r w:rsidRPr="00907D75">
        <w:rPr>
          <w:rFonts w:ascii="Book Antiqua" w:hAnsi="Book Antiqua"/>
          <w:sz w:val="24"/>
          <w:szCs w:val="24"/>
        </w:rPr>
        <w:t>Thorsteinsson</w:t>
      </w:r>
      <w:proofErr w:type="spellEnd"/>
      <w:r w:rsidRPr="00907D75">
        <w:rPr>
          <w:rFonts w:ascii="Book Antiqua" w:hAnsi="Book Antiqua"/>
          <w:sz w:val="24"/>
          <w:szCs w:val="24"/>
        </w:rPr>
        <w:t xml:space="preserve"> B. Frequency and risk factors of severe </w:t>
      </w:r>
      <w:proofErr w:type="spellStart"/>
      <w:r w:rsidRPr="00907D75">
        <w:rPr>
          <w:rFonts w:ascii="Book Antiqua" w:hAnsi="Book Antiqua"/>
          <w:sz w:val="24"/>
          <w:szCs w:val="24"/>
        </w:rPr>
        <w:t>hypoglycaemia</w:t>
      </w:r>
      <w:proofErr w:type="spellEnd"/>
      <w:r w:rsidRPr="00907D75">
        <w:rPr>
          <w:rFonts w:ascii="Book Antiqua" w:hAnsi="Book Antiqua"/>
          <w:sz w:val="24"/>
          <w:szCs w:val="24"/>
        </w:rPr>
        <w:t xml:space="preserve"> in insulin-treated Type 2 diabetes: a cross-sectional survey. </w:t>
      </w:r>
      <w:proofErr w:type="spellStart"/>
      <w:r w:rsidRPr="00907D75">
        <w:rPr>
          <w:rFonts w:ascii="Book Antiqua" w:hAnsi="Book Antiqua"/>
          <w:i/>
          <w:sz w:val="24"/>
          <w:szCs w:val="24"/>
        </w:rPr>
        <w:t>Diabet</w:t>
      </w:r>
      <w:proofErr w:type="spellEnd"/>
      <w:r w:rsidRPr="00907D75">
        <w:rPr>
          <w:rFonts w:ascii="Book Antiqua" w:hAnsi="Book Antiqua"/>
          <w:i/>
          <w:sz w:val="24"/>
          <w:szCs w:val="24"/>
        </w:rPr>
        <w:t xml:space="preserve"> Med</w:t>
      </w:r>
      <w:r w:rsidRPr="00907D75">
        <w:rPr>
          <w:rFonts w:ascii="Book Antiqua" w:hAnsi="Book Antiqua"/>
          <w:sz w:val="24"/>
          <w:szCs w:val="24"/>
        </w:rPr>
        <w:t xml:space="preserve"> 2006; </w:t>
      </w:r>
      <w:r w:rsidRPr="00907D75">
        <w:rPr>
          <w:rFonts w:ascii="Book Antiqua" w:hAnsi="Book Antiqua"/>
          <w:b/>
          <w:sz w:val="24"/>
          <w:szCs w:val="24"/>
        </w:rPr>
        <w:t>23</w:t>
      </w:r>
      <w:r w:rsidRPr="00907D75">
        <w:rPr>
          <w:rFonts w:ascii="Book Antiqua" w:hAnsi="Book Antiqua"/>
          <w:sz w:val="24"/>
          <w:szCs w:val="24"/>
        </w:rPr>
        <w:t>: 750-756 [PMID: 16842479 DOI: 10.1111/j.1464-5491.2006.01880.x]</w:t>
      </w:r>
    </w:p>
    <w:p w14:paraId="731EEC7F"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36 </w:t>
      </w:r>
      <w:r w:rsidRPr="00907D75">
        <w:rPr>
          <w:rFonts w:ascii="Book Antiqua" w:hAnsi="Book Antiqua"/>
          <w:b/>
          <w:sz w:val="24"/>
          <w:szCs w:val="24"/>
        </w:rPr>
        <w:t>Kong AP</w:t>
      </w:r>
      <w:r w:rsidRPr="00907D75">
        <w:rPr>
          <w:rFonts w:ascii="Book Antiqua" w:hAnsi="Book Antiqua"/>
          <w:sz w:val="24"/>
          <w:szCs w:val="24"/>
        </w:rPr>
        <w:t xml:space="preserve">, Yang X, </w:t>
      </w:r>
      <w:proofErr w:type="spellStart"/>
      <w:r w:rsidRPr="00907D75">
        <w:rPr>
          <w:rFonts w:ascii="Book Antiqua" w:hAnsi="Book Antiqua"/>
          <w:sz w:val="24"/>
          <w:szCs w:val="24"/>
        </w:rPr>
        <w:t>Luk</w:t>
      </w:r>
      <w:proofErr w:type="spellEnd"/>
      <w:r w:rsidRPr="00907D75">
        <w:rPr>
          <w:rFonts w:ascii="Book Antiqua" w:hAnsi="Book Antiqua"/>
          <w:sz w:val="24"/>
          <w:szCs w:val="24"/>
        </w:rPr>
        <w:t xml:space="preserve"> A, Ma RC, So WY, Ozaki R, Ting R, Cheung K, Ho CS, Chan MH, Chow CC, Chan JC. Severe hypoglycemia identifies vulnerable patients with </w:t>
      </w:r>
      <w:r w:rsidRPr="00907D75">
        <w:rPr>
          <w:rFonts w:ascii="Book Antiqua" w:hAnsi="Book Antiqua"/>
          <w:sz w:val="24"/>
          <w:szCs w:val="24"/>
        </w:rPr>
        <w:lastRenderedPageBreak/>
        <w:t xml:space="preserve">type 2 diabetes at risk for premature death and all-site cancer: the Hong Kong diabetes registry. </w:t>
      </w:r>
      <w:r w:rsidRPr="00907D75">
        <w:rPr>
          <w:rFonts w:ascii="Book Antiqua" w:hAnsi="Book Antiqua"/>
          <w:i/>
          <w:sz w:val="24"/>
          <w:szCs w:val="24"/>
        </w:rPr>
        <w:t>Diabetes Care</w:t>
      </w:r>
      <w:r w:rsidRPr="00907D75">
        <w:rPr>
          <w:rFonts w:ascii="Book Antiqua" w:hAnsi="Book Antiqua"/>
          <w:sz w:val="24"/>
          <w:szCs w:val="24"/>
        </w:rPr>
        <w:t xml:space="preserve"> 2014; </w:t>
      </w:r>
      <w:r w:rsidRPr="00907D75">
        <w:rPr>
          <w:rFonts w:ascii="Book Antiqua" w:hAnsi="Book Antiqua"/>
          <w:b/>
          <w:sz w:val="24"/>
          <w:szCs w:val="24"/>
        </w:rPr>
        <w:t>37</w:t>
      </w:r>
      <w:r w:rsidRPr="00907D75">
        <w:rPr>
          <w:rFonts w:ascii="Book Antiqua" w:hAnsi="Book Antiqua"/>
          <w:sz w:val="24"/>
          <w:szCs w:val="24"/>
        </w:rPr>
        <w:t>: 1024-1031 [PMID: 24513587 DOI: 10.2337/dc13-2507]</w:t>
      </w:r>
    </w:p>
    <w:p w14:paraId="0463CB3D"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37 </w:t>
      </w:r>
      <w:proofErr w:type="spellStart"/>
      <w:r w:rsidRPr="00907D75">
        <w:rPr>
          <w:rFonts w:ascii="Book Antiqua" w:hAnsi="Book Antiqua"/>
          <w:b/>
          <w:sz w:val="24"/>
          <w:szCs w:val="24"/>
        </w:rPr>
        <w:t>Abdelhafiz</w:t>
      </w:r>
      <w:proofErr w:type="spellEnd"/>
      <w:r w:rsidRPr="00907D75">
        <w:rPr>
          <w:rFonts w:ascii="Book Antiqua" w:hAnsi="Book Antiqua"/>
          <w:b/>
          <w:sz w:val="24"/>
          <w:szCs w:val="24"/>
        </w:rPr>
        <w:t xml:space="preserve"> AH</w:t>
      </w:r>
      <w:r w:rsidRPr="00907D75">
        <w:rPr>
          <w:rFonts w:ascii="Book Antiqua" w:hAnsi="Book Antiqua"/>
          <w:sz w:val="24"/>
          <w:szCs w:val="24"/>
        </w:rPr>
        <w:t>, Rodríguez-</w:t>
      </w:r>
      <w:proofErr w:type="spellStart"/>
      <w:r w:rsidRPr="00907D75">
        <w:rPr>
          <w:rFonts w:ascii="Book Antiqua" w:hAnsi="Book Antiqua"/>
          <w:sz w:val="24"/>
          <w:szCs w:val="24"/>
        </w:rPr>
        <w:t>Mañas</w:t>
      </w:r>
      <w:proofErr w:type="spellEnd"/>
      <w:r w:rsidRPr="00907D75">
        <w:rPr>
          <w:rFonts w:ascii="Book Antiqua" w:hAnsi="Book Antiqua"/>
          <w:sz w:val="24"/>
          <w:szCs w:val="24"/>
        </w:rPr>
        <w:t xml:space="preserve"> L, Morley JE, Sinclair AJ. Hypoglycemia in older people - a less well recognized risk factor for frailty. </w:t>
      </w:r>
      <w:r w:rsidRPr="00907D75">
        <w:rPr>
          <w:rFonts w:ascii="Book Antiqua" w:hAnsi="Book Antiqua"/>
          <w:i/>
          <w:sz w:val="24"/>
          <w:szCs w:val="24"/>
        </w:rPr>
        <w:t>Aging Dis</w:t>
      </w:r>
      <w:r w:rsidRPr="00907D75">
        <w:rPr>
          <w:rFonts w:ascii="Book Antiqua" w:hAnsi="Book Antiqua"/>
          <w:sz w:val="24"/>
          <w:szCs w:val="24"/>
        </w:rPr>
        <w:t xml:space="preserve"> 2015; </w:t>
      </w:r>
      <w:r w:rsidRPr="00907D75">
        <w:rPr>
          <w:rFonts w:ascii="Book Antiqua" w:hAnsi="Book Antiqua"/>
          <w:b/>
          <w:sz w:val="24"/>
          <w:szCs w:val="24"/>
        </w:rPr>
        <w:t>6</w:t>
      </w:r>
      <w:r w:rsidRPr="00907D75">
        <w:rPr>
          <w:rFonts w:ascii="Book Antiqua" w:hAnsi="Book Antiqua"/>
          <w:sz w:val="24"/>
          <w:szCs w:val="24"/>
        </w:rPr>
        <w:t>: 156-167 [PMID: 25821643 DOI: 10.14336/AD.2014.0330]</w:t>
      </w:r>
    </w:p>
    <w:p w14:paraId="03788375"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38 </w:t>
      </w:r>
      <w:r w:rsidRPr="00907D75">
        <w:rPr>
          <w:rFonts w:ascii="Book Antiqua" w:hAnsi="Book Antiqua"/>
          <w:b/>
          <w:sz w:val="24"/>
          <w:szCs w:val="24"/>
        </w:rPr>
        <w:t>Clemens KK</w:t>
      </w:r>
      <w:r w:rsidRPr="00907D75">
        <w:rPr>
          <w:rFonts w:ascii="Book Antiqua" w:hAnsi="Book Antiqua"/>
          <w:sz w:val="24"/>
          <w:szCs w:val="24"/>
        </w:rPr>
        <w:t xml:space="preserve">, </w:t>
      </w:r>
      <w:proofErr w:type="spellStart"/>
      <w:r w:rsidRPr="00907D75">
        <w:rPr>
          <w:rFonts w:ascii="Book Antiqua" w:hAnsi="Book Antiqua"/>
          <w:sz w:val="24"/>
          <w:szCs w:val="24"/>
        </w:rPr>
        <w:t>O'Regan</w:t>
      </w:r>
      <w:proofErr w:type="spellEnd"/>
      <w:r w:rsidRPr="00907D75">
        <w:rPr>
          <w:rFonts w:ascii="Book Antiqua" w:hAnsi="Book Antiqua"/>
          <w:sz w:val="24"/>
          <w:szCs w:val="24"/>
        </w:rPr>
        <w:t xml:space="preserve"> N, Rhee JJ. Diabetes Management in Older Adults </w:t>
      </w:r>
      <w:proofErr w:type="gramStart"/>
      <w:r w:rsidRPr="00907D75">
        <w:rPr>
          <w:rFonts w:ascii="Book Antiqua" w:hAnsi="Book Antiqua"/>
          <w:sz w:val="24"/>
          <w:szCs w:val="24"/>
        </w:rPr>
        <w:t>With</w:t>
      </w:r>
      <w:proofErr w:type="gramEnd"/>
      <w:r w:rsidRPr="00907D75">
        <w:rPr>
          <w:rFonts w:ascii="Book Antiqua" w:hAnsi="Book Antiqua"/>
          <w:sz w:val="24"/>
          <w:szCs w:val="24"/>
        </w:rPr>
        <w:t xml:space="preserve"> Chronic Kidney Disease. </w:t>
      </w:r>
      <w:proofErr w:type="spellStart"/>
      <w:r w:rsidRPr="00907D75">
        <w:rPr>
          <w:rFonts w:ascii="Book Antiqua" w:hAnsi="Book Antiqua"/>
          <w:i/>
          <w:sz w:val="24"/>
          <w:szCs w:val="24"/>
        </w:rPr>
        <w:t>Curr</w:t>
      </w:r>
      <w:proofErr w:type="spellEnd"/>
      <w:r w:rsidRPr="00907D75">
        <w:rPr>
          <w:rFonts w:ascii="Book Antiqua" w:hAnsi="Book Antiqua"/>
          <w:i/>
          <w:sz w:val="24"/>
          <w:szCs w:val="24"/>
        </w:rPr>
        <w:t xml:space="preserve"> Diab Rep</w:t>
      </w:r>
      <w:r w:rsidRPr="00907D75">
        <w:rPr>
          <w:rFonts w:ascii="Book Antiqua" w:hAnsi="Book Antiqua"/>
          <w:sz w:val="24"/>
          <w:szCs w:val="24"/>
        </w:rPr>
        <w:t xml:space="preserve"> 2019; </w:t>
      </w:r>
      <w:r w:rsidRPr="00907D75">
        <w:rPr>
          <w:rFonts w:ascii="Book Antiqua" w:hAnsi="Book Antiqua"/>
          <w:b/>
          <w:sz w:val="24"/>
          <w:szCs w:val="24"/>
        </w:rPr>
        <w:t>19</w:t>
      </w:r>
      <w:r w:rsidRPr="00907D75">
        <w:rPr>
          <w:rFonts w:ascii="Book Antiqua" w:hAnsi="Book Antiqua"/>
          <w:sz w:val="24"/>
          <w:szCs w:val="24"/>
        </w:rPr>
        <w:t>: 11 [PMID: 30771017 DOI: 10.1007/s11892-019-1128-3]</w:t>
      </w:r>
    </w:p>
    <w:p w14:paraId="4157DDFF"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39 </w:t>
      </w:r>
      <w:r w:rsidRPr="00907D75">
        <w:rPr>
          <w:rFonts w:ascii="Book Antiqua" w:hAnsi="Book Antiqua"/>
          <w:b/>
          <w:sz w:val="24"/>
          <w:szCs w:val="24"/>
        </w:rPr>
        <w:t>Solanki RK</w:t>
      </w:r>
      <w:r w:rsidRPr="00907D75">
        <w:rPr>
          <w:rFonts w:ascii="Book Antiqua" w:hAnsi="Book Antiqua"/>
          <w:sz w:val="24"/>
          <w:szCs w:val="24"/>
        </w:rPr>
        <w:t xml:space="preserve">, Dubey V, Munshi D. Neurocognitive impairment and comorbid depression in patients of diabetes mellitus. </w:t>
      </w:r>
      <w:proofErr w:type="spellStart"/>
      <w:r w:rsidRPr="00907D75">
        <w:rPr>
          <w:rFonts w:ascii="Book Antiqua" w:hAnsi="Book Antiqua"/>
          <w:i/>
          <w:sz w:val="24"/>
          <w:szCs w:val="24"/>
        </w:rPr>
        <w:t>Int</w:t>
      </w:r>
      <w:proofErr w:type="spellEnd"/>
      <w:r w:rsidRPr="00907D75">
        <w:rPr>
          <w:rFonts w:ascii="Book Antiqua" w:hAnsi="Book Antiqua"/>
          <w:i/>
          <w:sz w:val="24"/>
          <w:szCs w:val="24"/>
        </w:rPr>
        <w:t xml:space="preserve"> J Diabetes Dev </w:t>
      </w:r>
      <w:proofErr w:type="spellStart"/>
      <w:r w:rsidRPr="00907D75">
        <w:rPr>
          <w:rFonts w:ascii="Book Antiqua" w:hAnsi="Book Antiqua"/>
          <w:i/>
          <w:sz w:val="24"/>
          <w:szCs w:val="24"/>
        </w:rPr>
        <w:t>Ctries</w:t>
      </w:r>
      <w:proofErr w:type="spellEnd"/>
      <w:r w:rsidRPr="00907D75">
        <w:rPr>
          <w:rFonts w:ascii="Book Antiqua" w:hAnsi="Book Antiqua"/>
          <w:sz w:val="24"/>
          <w:szCs w:val="24"/>
        </w:rPr>
        <w:t xml:space="preserve"> 2009; </w:t>
      </w:r>
      <w:r w:rsidRPr="00907D75">
        <w:rPr>
          <w:rFonts w:ascii="Book Antiqua" w:hAnsi="Book Antiqua"/>
          <w:b/>
          <w:sz w:val="24"/>
          <w:szCs w:val="24"/>
        </w:rPr>
        <w:t>29</w:t>
      </w:r>
      <w:r w:rsidRPr="00907D75">
        <w:rPr>
          <w:rFonts w:ascii="Book Antiqua" w:hAnsi="Book Antiqua"/>
          <w:sz w:val="24"/>
          <w:szCs w:val="24"/>
        </w:rPr>
        <w:t>: 133-138 [PMID: 20165651 DOI: 10.4103/0973-3930.54291]</w:t>
      </w:r>
    </w:p>
    <w:p w14:paraId="62EC45D8"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40 </w:t>
      </w:r>
      <w:r w:rsidRPr="00907D75">
        <w:rPr>
          <w:rFonts w:ascii="Book Antiqua" w:hAnsi="Book Antiqua"/>
          <w:b/>
          <w:sz w:val="24"/>
          <w:szCs w:val="24"/>
        </w:rPr>
        <w:t>Richardson T</w:t>
      </w:r>
      <w:r w:rsidRPr="00907D75">
        <w:rPr>
          <w:rFonts w:ascii="Book Antiqua" w:hAnsi="Book Antiqua"/>
          <w:sz w:val="24"/>
          <w:szCs w:val="24"/>
        </w:rPr>
        <w:t xml:space="preserve">, Weiss M, Thomas P, Kerr D. Day after the night before: influence of evening alcohol on risk of hypoglycemia in patients with type 1 diabetes. </w:t>
      </w:r>
      <w:r w:rsidRPr="00907D75">
        <w:rPr>
          <w:rFonts w:ascii="Book Antiqua" w:hAnsi="Book Antiqua"/>
          <w:i/>
          <w:sz w:val="24"/>
          <w:szCs w:val="24"/>
        </w:rPr>
        <w:t>Diabetes Care</w:t>
      </w:r>
      <w:r w:rsidRPr="00907D75">
        <w:rPr>
          <w:rFonts w:ascii="Book Antiqua" w:hAnsi="Book Antiqua"/>
          <w:sz w:val="24"/>
          <w:szCs w:val="24"/>
        </w:rPr>
        <w:t xml:space="preserve"> 2005; </w:t>
      </w:r>
      <w:r w:rsidRPr="00907D75">
        <w:rPr>
          <w:rFonts w:ascii="Book Antiqua" w:hAnsi="Book Antiqua"/>
          <w:b/>
          <w:sz w:val="24"/>
          <w:szCs w:val="24"/>
        </w:rPr>
        <w:t>28</w:t>
      </w:r>
      <w:r w:rsidRPr="00907D75">
        <w:rPr>
          <w:rFonts w:ascii="Book Antiqua" w:hAnsi="Book Antiqua"/>
          <w:sz w:val="24"/>
          <w:szCs w:val="24"/>
        </w:rPr>
        <w:t>: 1801-1802 [PMID: 15983341 DOI: 10.2337/diacare.28.7.1801]</w:t>
      </w:r>
    </w:p>
    <w:p w14:paraId="1D4050E1"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41 </w:t>
      </w:r>
      <w:proofErr w:type="spellStart"/>
      <w:r w:rsidRPr="00907D75">
        <w:rPr>
          <w:rFonts w:ascii="Book Antiqua" w:hAnsi="Book Antiqua"/>
          <w:b/>
          <w:sz w:val="24"/>
          <w:szCs w:val="24"/>
        </w:rPr>
        <w:t>Pietraszek</w:t>
      </w:r>
      <w:proofErr w:type="spellEnd"/>
      <w:r w:rsidRPr="00907D75">
        <w:rPr>
          <w:rFonts w:ascii="Book Antiqua" w:hAnsi="Book Antiqua"/>
          <w:b/>
          <w:sz w:val="24"/>
          <w:szCs w:val="24"/>
        </w:rPr>
        <w:t xml:space="preserve"> A</w:t>
      </w:r>
      <w:r w:rsidRPr="00907D75">
        <w:rPr>
          <w:rFonts w:ascii="Book Antiqua" w:hAnsi="Book Antiqua"/>
          <w:sz w:val="24"/>
          <w:szCs w:val="24"/>
        </w:rPr>
        <w:t xml:space="preserve">, </w:t>
      </w:r>
      <w:proofErr w:type="spellStart"/>
      <w:r w:rsidRPr="00907D75">
        <w:rPr>
          <w:rFonts w:ascii="Book Antiqua" w:hAnsi="Book Antiqua"/>
          <w:sz w:val="24"/>
          <w:szCs w:val="24"/>
        </w:rPr>
        <w:t>Gregersen</w:t>
      </w:r>
      <w:proofErr w:type="spellEnd"/>
      <w:r w:rsidRPr="00907D75">
        <w:rPr>
          <w:rFonts w:ascii="Book Antiqua" w:hAnsi="Book Antiqua"/>
          <w:sz w:val="24"/>
          <w:szCs w:val="24"/>
        </w:rPr>
        <w:t xml:space="preserve"> S, Hermansen K. Alcohol and type 2 diabetes. A review. </w:t>
      </w:r>
      <w:proofErr w:type="spellStart"/>
      <w:r w:rsidRPr="00907D75">
        <w:rPr>
          <w:rFonts w:ascii="Book Antiqua" w:hAnsi="Book Antiqua"/>
          <w:i/>
          <w:sz w:val="24"/>
          <w:szCs w:val="24"/>
        </w:rPr>
        <w:t>Nutr</w:t>
      </w:r>
      <w:proofErr w:type="spellEnd"/>
      <w:r w:rsidRPr="00907D75">
        <w:rPr>
          <w:rFonts w:ascii="Book Antiqua" w:hAnsi="Book Antiqua"/>
          <w:i/>
          <w:sz w:val="24"/>
          <w:szCs w:val="24"/>
        </w:rPr>
        <w:t xml:space="preserve"> </w:t>
      </w:r>
      <w:proofErr w:type="spellStart"/>
      <w:r w:rsidRPr="00907D75">
        <w:rPr>
          <w:rFonts w:ascii="Book Antiqua" w:hAnsi="Book Antiqua"/>
          <w:i/>
          <w:sz w:val="24"/>
          <w:szCs w:val="24"/>
        </w:rPr>
        <w:t>Metab</w:t>
      </w:r>
      <w:proofErr w:type="spellEnd"/>
      <w:r w:rsidRPr="00907D75">
        <w:rPr>
          <w:rFonts w:ascii="Book Antiqua" w:hAnsi="Book Antiqua"/>
          <w:i/>
          <w:sz w:val="24"/>
          <w:szCs w:val="24"/>
        </w:rPr>
        <w:t xml:space="preserve"> Cardiovasc Dis</w:t>
      </w:r>
      <w:r w:rsidRPr="00907D75">
        <w:rPr>
          <w:rFonts w:ascii="Book Antiqua" w:hAnsi="Book Antiqua"/>
          <w:sz w:val="24"/>
          <w:szCs w:val="24"/>
        </w:rPr>
        <w:t xml:space="preserve"> 2010; </w:t>
      </w:r>
      <w:r w:rsidRPr="00907D75">
        <w:rPr>
          <w:rFonts w:ascii="Book Antiqua" w:hAnsi="Book Antiqua"/>
          <w:b/>
          <w:sz w:val="24"/>
          <w:szCs w:val="24"/>
        </w:rPr>
        <w:t>20</w:t>
      </w:r>
      <w:r w:rsidRPr="00907D75">
        <w:rPr>
          <w:rFonts w:ascii="Book Antiqua" w:hAnsi="Book Antiqua"/>
          <w:sz w:val="24"/>
          <w:szCs w:val="24"/>
        </w:rPr>
        <w:t>: 366-375 [PMID: 20556883 DOI: 10.1016/j.numecd.2010.05.001]</w:t>
      </w:r>
    </w:p>
    <w:p w14:paraId="476B804F"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42 </w:t>
      </w:r>
      <w:proofErr w:type="spellStart"/>
      <w:r w:rsidRPr="00907D75">
        <w:rPr>
          <w:rFonts w:ascii="Book Antiqua" w:hAnsi="Book Antiqua"/>
          <w:b/>
          <w:sz w:val="24"/>
          <w:szCs w:val="24"/>
        </w:rPr>
        <w:t>Kalra</w:t>
      </w:r>
      <w:proofErr w:type="spellEnd"/>
      <w:r w:rsidRPr="00907D75">
        <w:rPr>
          <w:rFonts w:ascii="Book Antiqua" w:hAnsi="Book Antiqua"/>
          <w:b/>
          <w:sz w:val="24"/>
          <w:szCs w:val="24"/>
        </w:rPr>
        <w:t xml:space="preserve"> S</w:t>
      </w:r>
      <w:r w:rsidRPr="00907D75">
        <w:rPr>
          <w:rFonts w:ascii="Book Antiqua" w:hAnsi="Book Antiqua"/>
          <w:sz w:val="24"/>
          <w:szCs w:val="24"/>
        </w:rPr>
        <w:t xml:space="preserve">, Sharma SK. Diabetes in the Elderly. </w:t>
      </w:r>
      <w:r w:rsidRPr="00907D75">
        <w:rPr>
          <w:rFonts w:ascii="Book Antiqua" w:hAnsi="Book Antiqua"/>
          <w:i/>
          <w:sz w:val="24"/>
          <w:szCs w:val="24"/>
        </w:rPr>
        <w:t xml:space="preserve">Diabetes </w:t>
      </w:r>
      <w:proofErr w:type="spellStart"/>
      <w:r w:rsidRPr="00907D75">
        <w:rPr>
          <w:rFonts w:ascii="Book Antiqua" w:hAnsi="Book Antiqua"/>
          <w:i/>
          <w:sz w:val="24"/>
          <w:szCs w:val="24"/>
        </w:rPr>
        <w:t>Ther</w:t>
      </w:r>
      <w:proofErr w:type="spellEnd"/>
      <w:r w:rsidRPr="00907D75">
        <w:rPr>
          <w:rFonts w:ascii="Book Antiqua" w:hAnsi="Book Antiqua"/>
          <w:sz w:val="24"/>
          <w:szCs w:val="24"/>
        </w:rPr>
        <w:t xml:space="preserve"> 2018; </w:t>
      </w:r>
      <w:r w:rsidRPr="00907D75">
        <w:rPr>
          <w:rFonts w:ascii="Book Antiqua" w:hAnsi="Book Antiqua"/>
          <w:b/>
          <w:sz w:val="24"/>
          <w:szCs w:val="24"/>
        </w:rPr>
        <w:t>9</w:t>
      </w:r>
      <w:r w:rsidRPr="00907D75">
        <w:rPr>
          <w:rFonts w:ascii="Book Antiqua" w:hAnsi="Book Antiqua"/>
          <w:sz w:val="24"/>
          <w:szCs w:val="24"/>
        </w:rPr>
        <w:t>: 493-500 [PMID: 29460258 DOI: 10.1007/s13300-018-0380-x]</w:t>
      </w:r>
    </w:p>
    <w:p w14:paraId="022635DD" w14:textId="77777777" w:rsidR="00907D75" w:rsidRPr="00907D75" w:rsidRDefault="00907D75" w:rsidP="00907D75">
      <w:pPr>
        <w:spacing w:after="0" w:line="360" w:lineRule="auto"/>
        <w:jc w:val="both"/>
        <w:rPr>
          <w:rFonts w:ascii="Book Antiqua" w:hAnsi="Book Antiqua"/>
          <w:sz w:val="24"/>
          <w:szCs w:val="24"/>
        </w:rPr>
      </w:pPr>
      <w:r w:rsidRPr="00907D75">
        <w:rPr>
          <w:rFonts w:ascii="Book Antiqua" w:hAnsi="Book Antiqua"/>
          <w:sz w:val="24"/>
          <w:szCs w:val="24"/>
        </w:rPr>
        <w:t xml:space="preserve">43 </w:t>
      </w:r>
      <w:r w:rsidRPr="00907D75">
        <w:rPr>
          <w:rFonts w:ascii="Book Antiqua" w:hAnsi="Book Antiqua"/>
          <w:b/>
          <w:sz w:val="24"/>
          <w:szCs w:val="24"/>
        </w:rPr>
        <w:t>Valencia WM</w:t>
      </w:r>
      <w:r w:rsidRPr="00907D75">
        <w:rPr>
          <w:rFonts w:ascii="Book Antiqua" w:hAnsi="Book Antiqua"/>
          <w:sz w:val="24"/>
          <w:szCs w:val="24"/>
        </w:rPr>
        <w:t xml:space="preserve">, </w:t>
      </w:r>
      <w:proofErr w:type="spellStart"/>
      <w:r w:rsidRPr="00907D75">
        <w:rPr>
          <w:rFonts w:ascii="Book Antiqua" w:hAnsi="Book Antiqua"/>
          <w:sz w:val="24"/>
          <w:szCs w:val="24"/>
        </w:rPr>
        <w:t>Botros</w:t>
      </w:r>
      <w:proofErr w:type="spellEnd"/>
      <w:r w:rsidRPr="00907D75">
        <w:rPr>
          <w:rFonts w:ascii="Book Antiqua" w:hAnsi="Book Antiqua"/>
          <w:sz w:val="24"/>
          <w:szCs w:val="24"/>
        </w:rPr>
        <w:t xml:space="preserve"> D, Vera-Nunez M, Dang S. Diabetes Treatment in the Elderly: Incorporating Geriatrics, Technology, and Functional Medicine. </w:t>
      </w:r>
      <w:proofErr w:type="spellStart"/>
      <w:r w:rsidRPr="00907D75">
        <w:rPr>
          <w:rFonts w:ascii="Book Antiqua" w:hAnsi="Book Antiqua"/>
          <w:i/>
          <w:sz w:val="24"/>
          <w:szCs w:val="24"/>
        </w:rPr>
        <w:t>Curr</w:t>
      </w:r>
      <w:proofErr w:type="spellEnd"/>
      <w:r w:rsidRPr="00907D75">
        <w:rPr>
          <w:rFonts w:ascii="Book Antiqua" w:hAnsi="Book Antiqua"/>
          <w:i/>
          <w:sz w:val="24"/>
          <w:szCs w:val="24"/>
        </w:rPr>
        <w:t xml:space="preserve"> Diab Rep</w:t>
      </w:r>
      <w:r w:rsidRPr="00907D75">
        <w:rPr>
          <w:rFonts w:ascii="Book Antiqua" w:hAnsi="Book Antiqua"/>
          <w:sz w:val="24"/>
          <w:szCs w:val="24"/>
        </w:rPr>
        <w:t xml:space="preserve"> 2018; </w:t>
      </w:r>
      <w:r w:rsidRPr="00907D75">
        <w:rPr>
          <w:rFonts w:ascii="Book Antiqua" w:hAnsi="Book Antiqua"/>
          <w:b/>
          <w:sz w:val="24"/>
          <w:szCs w:val="24"/>
        </w:rPr>
        <w:t>18</w:t>
      </w:r>
      <w:r w:rsidRPr="00907D75">
        <w:rPr>
          <w:rFonts w:ascii="Book Antiqua" w:hAnsi="Book Antiqua"/>
          <w:sz w:val="24"/>
          <w:szCs w:val="24"/>
        </w:rPr>
        <w:t>: 95 [PMID: 30187176 DOI: 10.1007/s11892-018-1052-y]</w:t>
      </w:r>
    </w:p>
    <w:p w14:paraId="568F7EDF" w14:textId="77777777" w:rsidR="00FD0E00" w:rsidRPr="002D5064" w:rsidRDefault="00FD0E00" w:rsidP="002D5064">
      <w:pPr>
        <w:spacing w:after="0" w:line="360" w:lineRule="auto"/>
        <w:jc w:val="right"/>
        <w:rPr>
          <w:rFonts w:ascii="Book Antiqua" w:hAnsi="Book Antiqua" w:cs="Arial"/>
          <w:sz w:val="24"/>
          <w:szCs w:val="24"/>
        </w:rPr>
      </w:pPr>
    </w:p>
    <w:p w14:paraId="41DA976C" w14:textId="51F80129" w:rsidR="00B94261" w:rsidRPr="002D5064" w:rsidRDefault="00B94261" w:rsidP="002D5064">
      <w:pPr>
        <w:pStyle w:val="PlainText"/>
        <w:spacing w:line="360" w:lineRule="auto"/>
        <w:jc w:val="right"/>
        <w:rPr>
          <w:rFonts w:ascii="Book Antiqua" w:hAnsi="Book Antiqua"/>
          <w:b/>
          <w:sz w:val="24"/>
          <w:szCs w:val="24"/>
        </w:rPr>
      </w:pPr>
      <w:r w:rsidRPr="002D5064">
        <w:rPr>
          <w:rFonts w:ascii="Book Antiqua" w:hAnsi="Book Antiqua"/>
          <w:b/>
          <w:sz w:val="24"/>
          <w:szCs w:val="24"/>
        </w:rPr>
        <w:t xml:space="preserve">P-Reviewer: </w:t>
      </w:r>
      <w:r w:rsidRPr="002D5064">
        <w:rPr>
          <w:rFonts w:ascii="Book Antiqua" w:hAnsi="Book Antiqua"/>
          <w:color w:val="000000"/>
          <w:sz w:val="24"/>
          <w:szCs w:val="24"/>
        </w:rPr>
        <w:t xml:space="preserve">Tung TH </w:t>
      </w:r>
      <w:r w:rsidRPr="002D5064">
        <w:rPr>
          <w:rFonts w:ascii="Book Antiqua" w:hAnsi="Book Antiqua"/>
          <w:b/>
          <w:sz w:val="24"/>
          <w:szCs w:val="24"/>
        </w:rPr>
        <w:t xml:space="preserve">S-Editor: </w:t>
      </w:r>
      <w:r w:rsidRPr="002D5064">
        <w:rPr>
          <w:rFonts w:ascii="Book Antiqua" w:hAnsi="Book Antiqua"/>
          <w:sz w:val="24"/>
          <w:szCs w:val="24"/>
        </w:rPr>
        <w:t>Ji FF</w:t>
      </w:r>
      <w:r w:rsidRPr="002D5064">
        <w:rPr>
          <w:rFonts w:ascii="Book Antiqua" w:hAnsi="Book Antiqua"/>
          <w:b/>
          <w:sz w:val="24"/>
          <w:szCs w:val="24"/>
        </w:rPr>
        <w:t xml:space="preserve"> L-Editor: E-Editor: </w:t>
      </w:r>
    </w:p>
    <w:p w14:paraId="79EFEC50" w14:textId="77777777" w:rsidR="00B94261" w:rsidRPr="00907D75" w:rsidRDefault="00B94261" w:rsidP="00907D75">
      <w:pPr>
        <w:pStyle w:val="PlainText"/>
        <w:spacing w:line="360" w:lineRule="auto"/>
        <w:rPr>
          <w:rFonts w:ascii="Book Antiqua" w:hAnsi="Book Antiqua"/>
          <w:b/>
          <w:sz w:val="24"/>
          <w:szCs w:val="24"/>
        </w:rPr>
      </w:pPr>
      <w:r w:rsidRPr="00907D75">
        <w:rPr>
          <w:rFonts w:ascii="Book Antiqua" w:hAnsi="Book Antiqua"/>
          <w:b/>
          <w:sz w:val="24"/>
          <w:szCs w:val="24"/>
        </w:rPr>
        <w:t xml:space="preserve"> </w:t>
      </w:r>
    </w:p>
    <w:p w14:paraId="0449B05A" w14:textId="10A1A6CD" w:rsidR="00B94261" w:rsidRPr="00907D75" w:rsidRDefault="00B94261" w:rsidP="00907D75">
      <w:pPr>
        <w:snapToGrid w:val="0"/>
        <w:spacing w:after="0" w:line="360" w:lineRule="auto"/>
        <w:jc w:val="both"/>
        <w:rPr>
          <w:rFonts w:ascii="Book Antiqua" w:eastAsia="SimSun" w:hAnsi="Book Antiqua" w:cs="Helvetica"/>
          <w:b/>
          <w:sz w:val="24"/>
          <w:szCs w:val="24"/>
        </w:rPr>
      </w:pPr>
      <w:r w:rsidRPr="00907D75">
        <w:rPr>
          <w:rFonts w:ascii="Book Antiqua" w:eastAsia="SimSun" w:hAnsi="Book Antiqua" w:cs="Helvetica"/>
          <w:b/>
          <w:sz w:val="24"/>
          <w:szCs w:val="24"/>
        </w:rPr>
        <w:t xml:space="preserve">Specialty type: </w:t>
      </w:r>
      <w:r w:rsidRPr="00907D75">
        <w:rPr>
          <w:rFonts w:ascii="Book Antiqua" w:eastAsia="Microsoft YaHei" w:hAnsi="Book Antiqua" w:cs="SimSun"/>
          <w:sz w:val="24"/>
          <w:szCs w:val="24"/>
        </w:rPr>
        <w:t>Endocrinology and metabolism</w:t>
      </w:r>
    </w:p>
    <w:p w14:paraId="19FF26C4" w14:textId="302933B5" w:rsidR="00B94261" w:rsidRPr="00907D75" w:rsidRDefault="00B94261" w:rsidP="00907D75">
      <w:pPr>
        <w:snapToGrid w:val="0"/>
        <w:spacing w:after="0" w:line="360" w:lineRule="auto"/>
        <w:jc w:val="both"/>
        <w:rPr>
          <w:rFonts w:ascii="Book Antiqua" w:eastAsia="SimSun" w:hAnsi="Book Antiqua" w:cs="Helvetica"/>
          <w:b/>
          <w:sz w:val="24"/>
          <w:szCs w:val="24"/>
        </w:rPr>
      </w:pPr>
      <w:r w:rsidRPr="00907D75">
        <w:rPr>
          <w:rFonts w:ascii="Book Antiqua" w:eastAsia="SimSun" w:hAnsi="Book Antiqua" w:cs="Helvetica"/>
          <w:b/>
          <w:sz w:val="24"/>
          <w:szCs w:val="24"/>
        </w:rPr>
        <w:t xml:space="preserve">Country of origin: </w:t>
      </w:r>
      <w:r w:rsidRPr="00907D75">
        <w:rPr>
          <w:rFonts w:ascii="Book Antiqua" w:eastAsia="SimSun" w:hAnsi="Book Antiqua"/>
          <w:sz w:val="24"/>
          <w:szCs w:val="24"/>
        </w:rPr>
        <w:t>Thailand</w:t>
      </w:r>
    </w:p>
    <w:p w14:paraId="6C7EFE46" w14:textId="77777777" w:rsidR="00B94261" w:rsidRPr="00907D75" w:rsidRDefault="00B94261" w:rsidP="00907D75">
      <w:pPr>
        <w:snapToGrid w:val="0"/>
        <w:spacing w:after="0" w:line="360" w:lineRule="auto"/>
        <w:jc w:val="both"/>
        <w:rPr>
          <w:rFonts w:ascii="Book Antiqua" w:eastAsia="SimSun" w:hAnsi="Book Antiqua" w:cs="Helvetica"/>
          <w:b/>
          <w:sz w:val="24"/>
          <w:szCs w:val="24"/>
        </w:rPr>
      </w:pPr>
      <w:r w:rsidRPr="00907D75">
        <w:rPr>
          <w:rFonts w:ascii="Book Antiqua" w:eastAsia="SimSun" w:hAnsi="Book Antiqua" w:cs="Helvetica"/>
          <w:b/>
          <w:sz w:val="24"/>
          <w:szCs w:val="24"/>
        </w:rPr>
        <w:t>Peer-review report classification</w:t>
      </w:r>
    </w:p>
    <w:p w14:paraId="5EEDB1CC" w14:textId="4AA81803" w:rsidR="00B94261" w:rsidRPr="00907D75" w:rsidRDefault="00B94261" w:rsidP="00907D75">
      <w:pPr>
        <w:snapToGrid w:val="0"/>
        <w:spacing w:after="0" w:line="360" w:lineRule="auto"/>
        <w:jc w:val="both"/>
        <w:rPr>
          <w:rFonts w:ascii="Book Antiqua" w:eastAsia="SimSun" w:hAnsi="Book Antiqua" w:cs="Helvetica"/>
          <w:sz w:val="24"/>
          <w:szCs w:val="24"/>
          <w:lang w:eastAsia="zh-CN"/>
        </w:rPr>
      </w:pPr>
      <w:r w:rsidRPr="00907D75">
        <w:rPr>
          <w:rFonts w:ascii="Book Antiqua" w:eastAsia="SimSun" w:hAnsi="Book Antiqua" w:cs="Helvetica"/>
          <w:sz w:val="24"/>
          <w:szCs w:val="24"/>
        </w:rPr>
        <w:t xml:space="preserve">Grade A (Excellent): </w:t>
      </w:r>
      <w:r w:rsidRPr="00907D75">
        <w:rPr>
          <w:rFonts w:ascii="Book Antiqua" w:eastAsia="SimSun" w:hAnsi="Book Antiqua" w:cs="Helvetica"/>
          <w:sz w:val="24"/>
          <w:szCs w:val="24"/>
          <w:lang w:eastAsia="zh-CN"/>
        </w:rPr>
        <w:t>0</w:t>
      </w:r>
    </w:p>
    <w:p w14:paraId="5FCACE60" w14:textId="05ACEAE8" w:rsidR="00B94261" w:rsidRPr="00907D75" w:rsidRDefault="00B94261" w:rsidP="00907D75">
      <w:pPr>
        <w:snapToGrid w:val="0"/>
        <w:spacing w:after="0" w:line="360" w:lineRule="auto"/>
        <w:jc w:val="both"/>
        <w:rPr>
          <w:rFonts w:ascii="Book Antiqua" w:eastAsia="SimSun" w:hAnsi="Book Antiqua" w:cs="Helvetica"/>
          <w:sz w:val="24"/>
          <w:szCs w:val="24"/>
          <w:lang w:eastAsia="zh-CN"/>
        </w:rPr>
      </w:pPr>
      <w:r w:rsidRPr="00907D75">
        <w:rPr>
          <w:rFonts w:ascii="Book Antiqua" w:eastAsia="SimSun" w:hAnsi="Book Antiqua" w:cs="Helvetica"/>
          <w:sz w:val="24"/>
          <w:szCs w:val="24"/>
        </w:rPr>
        <w:t xml:space="preserve">Grade B (Very good): </w:t>
      </w:r>
      <w:r w:rsidRPr="00907D75">
        <w:rPr>
          <w:rFonts w:ascii="Book Antiqua" w:eastAsia="SimSun" w:hAnsi="Book Antiqua" w:cs="Helvetica"/>
          <w:sz w:val="24"/>
          <w:szCs w:val="24"/>
          <w:lang w:eastAsia="zh-CN"/>
        </w:rPr>
        <w:t>0</w:t>
      </w:r>
    </w:p>
    <w:p w14:paraId="025C2EF7" w14:textId="77777777" w:rsidR="00B94261" w:rsidRPr="00907D75" w:rsidRDefault="00B94261" w:rsidP="00907D75">
      <w:pPr>
        <w:snapToGrid w:val="0"/>
        <w:spacing w:after="0" w:line="360" w:lineRule="auto"/>
        <w:jc w:val="both"/>
        <w:rPr>
          <w:rFonts w:ascii="Book Antiqua" w:eastAsia="SimSun" w:hAnsi="Book Antiqua" w:cs="Helvetica"/>
          <w:sz w:val="24"/>
          <w:szCs w:val="24"/>
        </w:rPr>
      </w:pPr>
      <w:r w:rsidRPr="00907D75">
        <w:rPr>
          <w:rFonts w:ascii="Book Antiqua" w:eastAsia="SimSun" w:hAnsi="Book Antiqua" w:cs="Helvetica"/>
          <w:sz w:val="24"/>
          <w:szCs w:val="24"/>
        </w:rPr>
        <w:t>Grade C (Good): C</w:t>
      </w:r>
    </w:p>
    <w:p w14:paraId="25827766" w14:textId="77777777" w:rsidR="00B94261" w:rsidRPr="00907D75" w:rsidRDefault="00B94261" w:rsidP="00907D75">
      <w:pPr>
        <w:snapToGrid w:val="0"/>
        <w:spacing w:after="0" w:line="360" w:lineRule="auto"/>
        <w:jc w:val="both"/>
        <w:rPr>
          <w:rFonts w:ascii="Book Antiqua" w:eastAsia="SimSun" w:hAnsi="Book Antiqua" w:cs="Helvetica"/>
          <w:sz w:val="24"/>
          <w:szCs w:val="24"/>
        </w:rPr>
      </w:pPr>
      <w:r w:rsidRPr="00907D75">
        <w:rPr>
          <w:rFonts w:ascii="Book Antiqua" w:eastAsia="SimSun" w:hAnsi="Book Antiqua" w:cs="Helvetica"/>
          <w:sz w:val="24"/>
          <w:szCs w:val="24"/>
        </w:rPr>
        <w:t xml:space="preserve">Grade D (Fair): 0 </w:t>
      </w:r>
    </w:p>
    <w:p w14:paraId="3F6AC114" w14:textId="192B4A58" w:rsidR="00BF612A" w:rsidRPr="00907D75" w:rsidRDefault="00B94261" w:rsidP="00907D75">
      <w:pPr>
        <w:spacing w:after="0" w:line="360" w:lineRule="auto"/>
        <w:jc w:val="both"/>
        <w:rPr>
          <w:rFonts w:ascii="Book Antiqua" w:eastAsia="SimSun" w:hAnsi="Book Antiqua" w:cs="Helvetica"/>
          <w:sz w:val="24"/>
          <w:szCs w:val="24"/>
          <w:lang w:eastAsia="zh-CN"/>
        </w:rPr>
      </w:pPr>
      <w:r w:rsidRPr="00907D75">
        <w:rPr>
          <w:rFonts w:ascii="Book Antiqua" w:eastAsia="SimSun" w:hAnsi="Book Antiqua" w:cs="Helvetica"/>
          <w:sz w:val="24"/>
          <w:szCs w:val="24"/>
        </w:rPr>
        <w:lastRenderedPageBreak/>
        <w:t>Grade E (Poor): 0</w:t>
      </w:r>
    </w:p>
    <w:p w14:paraId="2CCFC49F" w14:textId="1B501334" w:rsidR="00B94261" w:rsidRPr="00907D75" w:rsidRDefault="00B94261" w:rsidP="00907D75">
      <w:pPr>
        <w:spacing w:after="0" w:line="360" w:lineRule="auto"/>
        <w:jc w:val="both"/>
        <w:rPr>
          <w:rFonts w:ascii="Book Antiqua" w:hAnsi="Book Antiqua" w:cs="Arial"/>
          <w:sz w:val="24"/>
          <w:szCs w:val="24"/>
          <w:lang w:eastAsia="zh-CN"/>
        </w:rPr>
      </w:pPr>
      <w:r w:rsidRPr="00907D75">
        <w:rPr>
          <w:rFonts w:ascii="Book Antiqua" w:hAnsi="Book Antiqua" w:cs="Arial"/>
          <w:sz w:val="24"/>
          <w:szCs w:val="24"/>
          <w:lang w:eastAsia="zh-CN"/>
        </w:rPr>
        <w:br w:type="page"/>
      </w:r>
    </w:p>
    <w:p w14:paraId="69FD7506" w14:textId="77777777" w:rsidR="00B94261" w:rsidRPr="00CA713D" w:rsidRDefault="00B94261" w:rsidP="00B94261">
      <w:pPr>
        <w:spacing w:after="0" w:line="360" w:lineRule="auto"/>
        <w:jc w:val="both"/>
        <w:rPr>
          <w:rFonts w:ascii="Book Antiqua" w:hAnsi="Book Antiqua" w:cs="Arial"/>
          <w:sz w:val="24"/>
          <w:szCs w:val="24"/>
          <w:lang w:eastAsia="zh-CN"/>
        </w:rPr>
      </w:pPr>
    </w:p>
    <w:p w14:paraId="00A7749C" w14:textId="4DBB88E2" w:rsidR="00BF612A" w:rsidRDefault="00BF612A" w:rsidP="00923F84">
      <w:pPr>
        <w:spacing w:after="0" w:line="360" w:lineRule="auto"/>
        <w:jc w:val="both"/>
        <w:rPr>
          <w:rFonts w:ascii="Book Antiqua" w:hAnsi="Book Antiqua" w:cs="Arial"/>
          <w:sz w:val="24"/>
          <w:szCs w:val="24"/>
          <w:lang w:eastAsia="zh-CN"/>
        </w:rPr>
      </w:pPr>
      <w:r w:rsidRPr="00CA713D">
        <w:rPr>
          <w:rFonts w:ascii="Book Antiqua" w:hAnsi="Book Antiqua" w:cs="Arial"/>
          <w:noProof/>
          <w:sz w:val="24"/>
          <w:szCs w:val="24"/>
          <w:lang w:eastAsia="zh-CN" w:bidi="ar-SA"/>
        </w:rPr>
        <w:drawing>
          <wp:inline distT="0" distB="0" distL="0" distR="0" wp14:anchorId="0308CEB0" wp14:editId="0E32255A">
            <wp:extent cx="4257304" cy="3194749"/>
            <wp:effectExtent l="0" t="0" r="0" b="5715"/>
            <wp:docPr id="1" name="Picture 1" descr="C:\Users\wcheungpasitporn\Downloads\Figure 1Flow chart of the participant selec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eungpasitporn\Downloads\Figure 1Flow chart of the participant selection.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0125" cy="3196866"/>
                    </a:xfrm>
                    <a:prstGeom prst="rect">
                      <a:avLst/>
                    </a:prstGeom>
                    <a:noFill/>
                    <a:ln>
                      <a:noFill/>
                    </a:ln>
                  </pic:spPr>
                </pic:pic>
              </a:graphicData>
            </a:graphic>
          </wp:inline>
        </w:drawing>
      </w:r>
    </w:p>
    <w:p w14:paraId="34CF99E7" w14:textId="77777777" w:rsidR="00B94261" w:rsidRDefault="00B94261" w:rsidP="00B94261">
      <w:pPr>
        <w:spacing w:after="0" w:line="360" w:lineRule="auto"/>
        <w:jc w:val="both"/>
        <w:rPr>
          <w:rFonts w:ascii="Book Antiqua" w:hAnsi="Book Antiqua" w:cs="Arial"/>
          <w:b/>
          <w:sz w:val="24"/>
          <w:szCs w:val="24"/>
          <w:lang w:eastAsia="zh-CN"/>
        </w:rPr>
      </w:pPr>
    </w:p>
    <w:p w14:paraId="600A1A6D" w14:textId="77777777" w:rsidR="00B94261" w:rsidRDefault="00B94261" w:rsidP="00B94261">
      <w:pPr>
        <w:spacing w:after="0" w:line="360" w:lineRule="auto"/>
        <w:jc w:val="both"/>
        <w:rPr>
          <w:rFonts w:ascii="Book Antiqua" w:hAnsi="Book Antiqua" w:cs="Arial"/>
          <w:b/>
          <w:sz w:val="24"/>
          <w:szCs w:val="24"/>
          <w:lang w:eastAsia="zh-CN"/>
        </w:rPr>
      </w:pPr>
      <w:r>
        <w:rPr>
          <w:rFonts w:ascii="Book Antiqua" w:hAnsi="Book Antiqua" w:cs="Arial"/>
          <w:b/>
          <w:sz w:val="24"/>
          <w:szCs w:val="24"/>
        </w:rPr>
        <w:t>Figure 1</w:t>
      </w:r>
      <w:r w:rsidRPr="00CA713D">
        <w:rPr>
          <w:rFonts w:ascii="Book Antiqua" w:hAnsi="Book Antiqua" w:cs="Arial"/>
          <w:b/>
          <w:sz w:val="24"/>
          <w:szCs w:val="24"/>
        </w:rPr>
        <w:t xml:space="preserve"> Flow chart of the participant selection</w:t>
      </w:r>
      <w:r>
        <w:rPr>
          <w:rFonts w:ascii="Book Antiqua" w:hAnsi="Book Antiqua" w:cs="Arial" w:hint="eastAsia"/>
          <w:b/>
          <w:sz w:val="24"/>
          <w:szCs w:val="24"/>
          <w:lang w:eastAsia="zh-CN"/>
        </w:rPr>
        <w:t>.</w:t>
      </w:r>
    </w:p>
    <w:p w14:paraId="2E7F2DBB" w14:textId="77777777" w:rsidR="00B94261" w:rsidRPr="00B94261" w:rsidRDefault="00B94261" w:rsidP="00923F84">
      <w:pPr>
        <w:spacing w:after="0" w:line="360" w:lineRule="auto"/>
        <w:jc w:val="both"/>
        <w:rPr>
          <w:rFonts w:ascii="Book Antiqua" w:hAnsi="Book Antiqua" w:cs="Arial"/>
          <w:sz w:val="24"/>
          <w:szCs w:val="24"/>
          <w:lang w:eastAsia="zh-CN"/>
        </w:rPr>
      </w:pPr>
    </w:p>
    <w:p w14:paraId="203DFCD4" w14:textId="77777777" w:rsidR="00B94261" w:rsidRDefault="00B94261">
      <w:pPr>
        <w:rPr>
          <w:rFonts w:ascii="Book Antiqua" w:hAnsi="Book Antiqua" w:cs="Arial"/>
          <w:sz w:val="24"/>
          <w:szCs w:val="24"/>
        </w:rPr>
      </w:pPr>
      <w:r>
        <w:rPr>
          <w:rFonts w:ascii="Book Antiqua" w:hAnsi="Book Antiqua" w:cs="Arial"/>
          <w:sz w:val="24"/>
          <w:szCs w:val="24"/>
        </w:rPr>
        <w:br w:type="page"/>
      </w:r>
    </w:p>
    <w:p w14:paraId="6DEA0734" w14:textId="3B7F5DCB" w:rsidR="008F193B" w:rsidRPr="00CA713D" w:rsidRDefault="008F193B" w:rsidP="00923F84">
      <w:pPr>
        <w:spacing w:after="0" w:line="360" w:lineRule="auto"/>
        <w:jc w:val="both"/>
        <w:rPr>
          <w:rFonts w:ascii="Book Antiqua" w:eastAsia="Calibri" w:hAnsi="Book Antiqua" w:cs="Cordia New"/>
          <w:b/>
          <w:sz w:val="24"/>
          <w:szCs w:val="24"/>
        </w:rPr>
      </w:pPr>
      <w:r w:rsidRPr="00CA713D">
        <w:rPr>
          <w:rFonts w:ascii="Book Antiqua" w:eastAsia="Calibri" w:hAnsi="Book Antiqua" w:cs="Arial"/>
          <w:b/>
          <w:sz w:val="24"/>
          <w:szCs w:val="24"/>
        </w:rPr>
        <w:lastRenderedPageBreak/>
        <w:t>Table 1</w:t>
      </w:r>
      <w:r w:rsidRPr="00CA713D">
        <w:rPr>
          <w:rFonts w:ascii="Book Antiqua" w:eastAsia="Calibri" w:hAnsi="Book Antiqua" w:cs="Arial"/>
          <w:sz w:val="24"/>
          <w:szCs w:val="24"/>
        </w:rPr>
        <w:t xml:space="preserve"> Baseline characteristics</w:t>
      </w:r>
    </w:p>
    <w:tbl>
      <w:tblPr>
        <w:tblStyle w:val="11"/>
        <w:tblpPr w:leftFromText="180" w:rightFromText="180"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1"/>
        <w:gridCol w:w="1415"/>
      </w:tblGrid>
      <w:tr w:rsidR="00923F84" w:rsidRPr="00CA713D" w14:paraId="3E31C49D" w14:textId="77777777" w:rsidTr="0019300C">
        <w:trPr>
          <w:trHeight w:val="558"/>
        </w:trPr>
        <w:tc>
          <w:tcPr>
            <w:tcW w:w="4216" w:type="pct"/>
            <w:tcBorders>
              <w:top w:val="single" w:sz="4" w:space="0" w:color="auto"/>
              <w:bottom w:val="single" w:sz="4" w:space="0" w:color="auto"/>
            </w:tcBorders>
            <w:shd w:val="clear" w:color="auto" w:fill="auto"/>
            <w:vAlign w:val="center"/>
          </w:tcPr>
          <w:p w14:paraId="4623490E" w14:textId="77777777"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Characteristics</w:t>
            </w:r>
          </w:p>
        </w:tc>
        <w:tc>
          <w:tcPr>
            <w:tcW w:w="784" w:type="pct"/>
            <w:tcBorders>
              <w:top w:val="single" w:sz="4" w:space="0" w:color="auto"/>
              <w:bottom w:val="single" w:sz="4" w:space="0" w:color="auto"/>
            </w:tcBorders>
            <w:shd w:val="clear" w:color="auto" w:fill="auto"/>
            <w:vAlign w:val="center"/>
          </w:tcPr>
          <w:p w14:paraId="52B67EF8" w14:textId="77777777" w:rsidR="008F193B" w:rsidRPr="00CA713D" w:rsidRDefault="008F193B" w:rsidP="00923F84">
            <w:pPr>
              <w:tabs>
                <w:tab w:val="center" w:pos="2840"/>
                <w:tab w:val="left" w:pos="4470"/>
              </w:tabs>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All</w:t>
            </w:r>
          </w:p>
        </w:tc>
      </w:tr>
      <w:tr w:rsidR="00923F84" w:rsidRPr="00CA713D" w14:paraId="2CBBA6E0" w14:textId="77777777" w:rsidTr="0019300C">
        <w:trPr>
          <w:trHeight w:val="340"/>
        </w:trPr>
        <w:tc>
          <w:tcPr>
            <w:tcW w:w="4216" w:type="pct"/>
            <w:tcBorders>
              <w:top w:val="single" w:sz="4" w:space="0" w:color="auto"/>
            </w:tcBorders>
            <w:shd w:val="clear" w:color="auto" w:fill="auto"/>
          </w:tcPr>
          <w:p w14:paraId="165090AE" w14:textId="77777777" w:rsidR="008F193B" w:rsidRPr="0019300C" w:rsidRDefault="008F193B" w:rsidP="00923F84">
            <w:pPr>
              <w:spacing w:line="360" w:lineRule="auto"/>
              <w:jc w:val="both"/>
              <w:rPr>
                <w:rFonts w:ascii="Book Antiqua" w:eastAsia="Calibri" w:hAnsi="Book Antiqua" w:cs="Arial"/>
                <w:bCs/>
                <w:i/>
                <w:sz w:val="24"/>
                <w:szCs w:val="24"/>
              </w:rPr>
            </w:pPr>
            <w:r w:rsidRPr="0019300C">
              <w:rPr>
                <w:rFonts w:ascii="Book Antiqua" w:eastAsia="Calibri" w:hAnsi="Book Antiqua" w:cs="Arial"/>
                <w:bCs/>
                <w:i/>
                <w:sz w:val="24"/>
                <w:szCs w:val="24"/>
              </w:rPr>
              <w:t>N</w:t>
            </w:r>
          </w:p>
        </w:tc>
        <w:tc>
          <w:tcPr>
            <w:tcW w:w="784" w:type="pct"/>
            <w:tcBorders>
              <w:top w:val="single" w:sz="4" w:space="0" w:color="auto"/>
            </w:tcBorders>
            <w:shd w:val="clear" w:color="auto" w:fill="auto"/>
          </w:tcPr>
          <w:p w14:paraId="2BCB2E4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11404</w:t>
            </w:r>
          </w:p>
        </w:tc>
      </w:tr>
      <w:tr w:rsidR="00923F84" w:rsidRPr="00CA713D" w14:paraId="6FADB551" w14:textId="77777777" w:rsidTr="0019300C">
        <w:trPr>
          <w:trHeight w:val="814"/>
        </w:trPr>
        <w:tc>
          <w:tcPr>
            <w:tcW w:w="4216" w:type="pct"/>
            <w:shd w:val="clear" w:color="auto" w:fill="auto"/>
          </w:tcPr>
          <w:p w14:paraId="35FD989F" w14:textId="3464CCF9" w:rsidR="008F193B" w:rsidRPr="00CA713D" w:rsidRDefault="008F193B" w:rsidP="00923F84">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 xml:space="preserve">Age </w:t>
            </w:r>
            <w:r w:rsidRPr="00CA713D">
              <w:rPr>
                <w:rFonts w:ascii="Book Antiqua" w:eastAsia="Calibri" w:hAnsi="Book Antiqua" w:cs="Angsana New"/>
                <w:bCs/>
                <w:sz w:val="24"/>
                <w:szCs w:val="24"/>
                <w:cs/>
              </w:rPr>
              <w:t>(</w:t>
            </w:r>
            <w:proofErr w:type="spellStart"/>
            <w:r w:rsidR="0019300C">
              <w:rPr>
                <w:rFonts w:ascii="Book Antiqua" w:eastAsia="Calibri" w:hAnsi="Book Antiqua" w:cs="Arial"/>
                <w:bCs/>
                <w:sz w:val="24"/>
                <w:szCs w:val="24"/>
              </w:rPr>
              <w:t>yr</w:t>
            </w:r>
            <w:proofErr w:type="spellEnd"/>
            <w:r w:rsidRPr="00CA713D">
              <w:rPr>
                <w:rFonts w:ascii="Book Antiqua" w:eastAsia="Calibri" w:hAnsi="Book Antiqua" w:cs="Angsana New"/>
                <w:bCs/>
                <w:sz w:val="24"/>
                <w:szCs w:val="24"/>
                <w:cs/>
              </w:rPr>
              <w:t>)</w:t>
            </w:r>
            <w:r w:rsidRPr="00CA713D">
              <w:rPr>
                <w:rFonts w:ascii="Book Antiqua" w:eastAsia="Calibri" w:hAnsi="Book Antiqua" w:cs="Arial"/>
                <w:bCs/>
                <w:sz w:val="24"/>
                <w:szCs w:val="24"/>
              </w:rPr>
              <w:t xml:space="preserve"> </w:t>
            </w:r>
          </w:p>
          <w:p w14:paraId="5CD4DCE8" w14:textId="77777777" w:rsidR="008F193B" w:rsidRPr="00CA713D" w:rsidRDefault="008F193B" w:rsidP="0019300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65-75</w:t>
            </w:r>
          </w:p>
          <w:p w14:paraId="6D2BA59E" w14:textId="1A183630" w:rsidR="008F193B" w:rsidRPr="00CA713D" w:rsidRDefault="008F193B" w:rsidP="0019300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&gt;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75</w:t>
            </w:r>
          </w:p>
        </w:tc>
        <w:tc>
          <w:tcPr>
            <w:tcW w:w="784" w:type="pct"/>
            <w:shd w:val="clear" w:color="auto" w:fill="auto"/>
          </w:tcPr>
          <w:p w14:paraId="3E7D8979" w14:textId="105AEC0E"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72.9</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5.5</w:t>
            </w:r>
          </w:p>
          <w:p w14:paraId="710FB02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8055 (70.6)</w:t>
            </w:r>
          </w:p>
          <w:p w14:paraId="01E6007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3349 (29.4)</w:t>
            </w:r>
          </w:p>
        </w:tc>
      </w:tr>
      <w:tr w:rsidR="00923F84" w:rsidRPr="00CA713D" w14:paraId="2BF694E1" w14:textId="77777777" w:rsidTr="0019300C">
        <w:trPr>
          <w:trHeight w:val="340"/>
        </w:trPr>
        <w:tc>
          <w:tcPr>
            <w:tcW w:w="4216" w:type="pct"/>
            <w:shd w:val="clear" w:color="auto" w:fill="auto"/>
          </w:tcPr>
          <w:p w14:paraId="7611D292" w14:textId="77777777" w:rsidR="008F193B" w:rsidRPr="00CA713D" w:rsidRDefault="008F193B" w:rsidP="00923F84">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Male</w:t>
            </w:r>
          </w:p>
        </w:tc>
        <w:tc>
          <w:tcPr>
            <w:tcW w:w="784" w:type="pct"/>
            <w:shd w:val="clear" w:color="auto" w:fill="auto"/>
          </w:tcPr>
          <w:p w14:paraId="24C81C6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3594 (31.5)</w:t>
            </w:r>
          </w:p>
        </w:tc>
      </w:tr>
      <w:tr w:rsidR="00923F84" w:rsidRPr="00CA713D" w14:paraId="6ACB4B74" w14:textId="77777777" w:rsidTr="0019300C">
        <w:trPr>
          <w:trHeight w:val="340"/>
        </w:trPr>
        <w:tc>
          <w:tcPr>
            <w:tcW w:w="4216" w:type="pct"/>
            <w:shd w:val="clear" w:color="auto" w:fill="auto"/>
          </w:tcPr>
          <w:p w14:paraId="2DBA4013" w14:textId="6CD71D60" w:rsidR="008F193B" w:rsidRPr="0019300C" w:rsidRDefault="0019300C" w:rsidP="0019300C">
            <w:pPr>
              <w:spacing w:line="360" w:lineRule="auto"/>
              <w:jc w:val="both"/>
              <w:rPr>
                <w:rFonts w:ascii="Book Antiqua" w:hAnsi="Book Antiqua" w:cs="Arial"/>
                <w:bCs/>
                <w:sz w:val="24"/>
                <w:szCs w:val="24"/>
                <w:lang w:eastAsia="zh-CN"/>
              </w:rPr>
            </w:pPr>
            <w:r>
              <w:rPr>
                <w:rFonts w:ascii="Book Antiqua" w:eastAsia="Calibri" w:hAnsi="Book Antiqua" w:cs="Arial"/>
                <w:bCs/>
                <w:sz w:val="24"/>
                <w:szCs w:val="24"/>
              </w:rPr>
              <w:t>Duration of diabetes (</w:t>
            </w:r>
            <w:proofErr w:type="spellStart"/>
            <w:r>
              <w:rPr>
                <w:rFonts w:ascii="Book Antiqua" w:eastAsia="Calibri" w:hAnsi="Book Antiqua" w:cs="Arial"/>
                <w:bCs/>
                <w:sz w:val="24"/>
                <w:szCs w:val="24"/>
              </w:rPr>
              <w:t>yr</w:t>
            </w:r>
            <w:proofErr w:type="spellEnd"/>
            <w:r>
              <w:rPr>
                <w:rFonts w:ascii="Book Antiqua" w:hAnsi="Book Antiqua" w:cs="Arial" w:hint="eastAsia"/>
                <w:b/>
                <w:bCs/>
                <w:sz w:val="24"/>
                <w:szCs w:val="24"/>
                <w:lang w:eastAsia="zh-CN"/>
              </w:rPr>
              <w:t>)</w:t>
            </w:r>
          </w:p>
        </w:tc>
        <w:tc>
          <w:tcPr>
            <w:tcW w:w="784" w:type="pct"/>
            <w:shd w:val="clear" w:color="auto" w:fill="auto"/>
          </w:tcPr>
          <w:p w14:paraId="5D38E58D" w14:textId="30D96669"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7.5</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4.4</w:t>
            </w:r>
          </w:p>
        </w:tc>
      </w:tr>
      <w:tr w:rsidR="00923F84" w:rsidRPr="00CA713D" w14:paraId="1DABBCBF" w14:textId="77777777" w:rsidTr="0019300C">
        <w:trPr>
          <w:trHeight w:val="340"/>
        </w:trPr>
        <w:tc>
          <w:tcPr>
            <w:tcW w:w="4216" w:type="pct"/>
            <w:shd w:val="clear" w:color="auto" w:fill="auto"/>
          </w:tcPr>
          <w:p w14:paraId="141A9D4D" w14:textId="77777777" w:rsidR="008F193B" w:rsidRPr="00CA713D" w:rsidRDefault="008F193B" w:rsidP="00923F84">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 xml:space="preserve">Hypertension </w:t>
            </w:r>
          </w:p>
        </w:tc>
        <w:tc>
          <w:tcPr>
            <w:tcW w:w="784" w:type="pct"/>
            <w:shd w:val="clear" w:color="auto" w:fill="auto"/>
          </w:tcPr>
          <w:p w14:paraId="5C1145B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ngsana New"/>
                <w:sz w:val="24"/>
                <w:szCs w:val="24"/>
              </w:rPr>
              <w:t xml:space="preserve">9831 </w:t>
            </w:r>
            <w:r w:rsidRPr="00CA713D">
              <w:rPr>
                <w:rFonts w:ascii="Book Antiqua" w:eastAsia="Calibri" w:hAnsi="Book Antiqua" w:cs="Arial"/>
                <w:sz w:val="24"/>
                <w:szCs w:val="24"/>
              </w:rPr>
              <w:t>(86.2)</w:t>
            </w:r>
          </w:p>
        </w:tc>
      </w:tr>
      <w:tr w:rsidR="00923F84" w:rsidRPr="00CA713D" w14:paraId="4B5EADE5" w14:textId="77777777" w:rsidTr="0019300C">
        <w:trPr>
          <w:trHeight w:val="340"/>
        </w:trPr>
        <w:tc>
          <w:tcPr>
            <w:tcW w:w="4216" w:type="pct"/>
            <w:shd w:val="clear" w:color="auto" w:fill="auto"/>
          </w:tcPr>
          <w:p w14:paraId="6074A142"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 xml:space="preserve">Dyslipidemia </w:t>
            </w:r>
          </w:p>
        </w:tc>
        <w:tc>
          <w:tcPr>
            <w:tcW w:w="784" w:type="pct"/>
            <w:shd w:val="clear" w:color="auto" w:fill="auto"/>
          </w:tcPr>
          <w:p w14:paraId="755B51D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8048 (70.6)</w:t>
            </w:r>
          </w:p>
        </w:tc>
      </w:tr>
      <w:tr w:rsidR="00923F84" w:rsidRPr="00CA713D" w14:paraId="60421A7F" w14:textId="77777777" w:rsidTr="0019300C">
        <w:trPr>
          <w:trHeight w:val="340"/>
        </w:trPr>
        <w:tc>
          <w:tcPr>
            <w:tcW w:w="4216" w:type="pct"/>
            <w:shd w:val="clear" w:color="auto" w:fill="auto"/>
          </w:tcPr>
          <w:p w14:paraId="0A42047C"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Cancer</w:t>
            </w:r>
          </w:p>
        </w:tc>
        <w:tc>
          <w:tcPr>
            <w:tcW w:w="784" w:type="pct"/>
            <w:shd w:val="clear" w:color="auto" w:fill="auto"/>
          </w:tcPr>
          <w:p w14:paraId="21B2B7C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96 (0.8)</w:t>
            </w:r>
          </w:p>
        </w:tc>
      </w:tr>
      <w:tr w:rsidR="00923F84" w:rsidRPr="00CA713D" w14:paraId="4F4521D9" w14:textId="77777777" w:rsidTr="0019300C">
        <w:trPr>
          <w:trHeight w:val="340"/>
        </w:trPr>
        <w:tc>
          <w:tcPr>
            <w:tcW w:w="4216" w:type="pct"/>
            <w:shd w:val="clear" w:color="auto" w:fill="auto"/>
          </w:tcPr>
          <w:p w14:paraId="62FF70F9"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Dementia</w:t>
            </w:r>
          </w:p>
        </w:tc>
        <w:tc>
          <w:tcPr>
            <w:tcW w:w="784" w:type="pct"/>
            <w:shd w:val="clear" w:color="auto" w:fill="auto"/>
          </w:tcPr>
          <w:p w14:paraId="7C9DDD7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24 (0.2)</w:t>
            </w:r>
          </w:p>
        </w:tc>
      </w:tr>
      <w:tr w:rsidR="00923F84" w:rsidRPr="00CA713D" w14:paraId="05EB703F" w14:textId="77777777" w:rsidTr="0019300C">
        <w:trPr>
          <w:trHeight w:val="340"/>
        </w:trPr>
        <w:tc>
          <w:tcPr>
            <w:tcW w:w="4216" w:type="pct"/>
            <w:shd w:val="clear" w:color="auto" w:fill="auto"/>
          </w:tcPr>
          <w:p w14:paraId="2A306DF5"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Depression</w:t>
            </w:r>
          </w:p>
        </w:tc>
        <w:tc>
          <w:tcPr>
            <w:tcW w:w="784" w:type="pct"/>
            <w:shd w:val="clear" w:color="auto" w:fill="auto"/>
          </w:tcPr>
          <w:p w14:paraId="1EF7079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106 (0.9)</w:t>
            </w:r>
          </w:p>
        </w:tc>
      </w:tr>
      <w:tr w:rsidR="00923F84" w:rsidRPr="00CA713D" w14:paraId="6BD2E868" w14:textId="77777777" w:rsidTr="0019300C">
        <w:trPr>
          <w:trHeight w:val="340"/>
        </w:trPr>
        <w:tc>
          <w:tcPr>
            <w:tcW w:w="4216" w:type="pct"/>
            <w:shd w:val="clear" w:color="auto" w:fill="auto"/>
          </w:tcPr>
          <w:p w14:paraId="343DD770"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Cerebrovascular disease</w:t>
            </w:r>
          </w:p>
        </w:tc>
        <w:tc>
          <w:tcPr>
            <w:tcW w:w="784" w:type="pct"/>
            <w:shd w:val="clear" w:color="auto" w:fill="auto"/>
          </w:tcPr>
          <w:p w14:paraId="437EA02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451 (4.0)</w:t>
            </w:r>
          </w:p>
        </w:tc>
      </w:tr>
      <w:tr w:rsidR="00923F84" w:rsidRPr="00CA713D" w14:paraId="2F277223" w14:textId="77777777" w:rsidTr="0019300C">
        <w:trPr>
          <w:trHeight w:val="340"/>
        </w:trPr>
        <w:tc>
          <w:tcPr>
            <w:tcW w:w="4216" w:type="pct"/>
            <w:shd w:val="clear" w:color="auto" w:fill="auto"/>
          </w:tcPr>
          <w:p w14:paraId="152AE1BC"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Cardiovascular disease</w:t>
            </w:r>
          </w:p>
        </w:tc>
        <w:tc>
          <w:tcPr>
            <w:tcW w:w="784" w:type="pct"/>
            <w:shd w:val="clear" w:color="auto" w:fill="auto"/>
          </w:tcPr>
          <w:p w14:paraId="292297D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1129 (9.9)</w:t>
            </w:r>
          </w:p>
        </w:tc>
      </w:tr>
      <w:tr w:rsidR="00923F84" w:rsidRPr="00CA713D" w14:paraId="78F26FFD" w14:textId="77777777" w:rsidTr="0019300C">
        <w:trPr>
          <w:trHeight w:val="340"/>
        </w:trPr>
        <w:tc>
          <w:tcPr>
            <w:tcW w:w="4216" w:type="pct"/>
            <w:shd w:val="clear" w:color="auto" w:fill="auto"/>
          </w:tcPr>
          <w:p w14:paraId="1752858E"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Peripheral artery disease</w:t>
            </w:r>
          </w:p>
        </w:tc>
        <w:tc>
          <w:tcPr>
            <w:tcW w:w="784" w:type="pct"/>
            <w:shd w:val="clear" w:color="auto" w:fill="auto"/>
          </w:tcPr>
          <w:p w14:paraId="53DA4E1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82 (0.7)</w:t>
            </w:r>
          </w:p>
        </w:tc>
      </w:tr>
      <w:tr w:rsidR="00923F84" w:rsidRPr="00CA713D" w14:paraId="271D8EBA" w14:textId="77777777" w:rsidTr="0019300C">
        <w:trPr>
          <w:trHeight w:val="340"/>
        </w:trPr>
        <w:tc>
          <w:tcPr>
            <w:tcW w:w="4216" w:type="pct"/>
            <w:shd w:val="clear" w:color="auto" w:fill="auto"/>
          </w:tcPr>
          <w:p w14:paraId="07BF407D"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Peripheral neuropathy</w:t>
            </w:r>
          </w:p>
        </w:tc>
        <w:tc>
          <w:tcPr>
            <w:tcW w:w="784" w:type="pct"/>
            <w:shd w:val="clear" w:color="auto" w:fill="auto"/>
          </w:tcPr>
          <w:p w14:paraId="4F19AD6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448 (3.9)</w:t>
            </w:r>
          </w:p>
        </w:tc>
      </w:tr>
      <w:tr w:rsidR="00923F84" w:rsidRPr="00CA713D" w14:paraId="1AF897A5" w14:textId="77777777" w:rsidTr="0019300C">
        <w:trPr>
          <w:trHeight w:val="340"/>
        </w:trPr>
        <w:tc>
          <w:tcPr>
            <w:tcW w:w="4216" w:type="pct"/>
            <w:shd w:val="clear" w:color="auto" w:fill="auto"/>
          </w:tcPr>
          <w:p w14:paraId="33F92E4B"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Diabetic retinopathy</w:t>
            </w:r>
          </w:p>
        </w:tc>
        <w:tc>
          <w:tcPr>
            <w:tcW w:w="784" w:type="pct"/>
            <w:shd w:val="clear" w:color="auto" w:fill="auto"/>
          </w:tcPr>
          <w:p w14:paraId="7971B9F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688 (6.0)</w:t>
            </w:r>
          </w:p>
        </w:tc>
      </w:tr>
      <w:tr w:rsidR="00923F84" w:rsidRPr="00CA713D" w14:paraId="21907A75" w14:textId="77777777" w:rsidTr="0019300C">
        <w:trPr>
          <w:trHeight w:val="340"/>
        </w:trPr>
        <w:tc>
          <w:tcPr>
            <w:tcW w:w="4216" w:type="pct"/>
            <w:shd w:val="clear" w:color="auto" w:fill="auto"/>
          </w:tcPr>
          <w:p w14:paraId="4DDE571A"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Smoking</w:t>
            </w:r>
          </w:p>
        </w:tc>
        <w:tc>
          <w:tcPr>
            <w:tcW w:w="784" w:type="pct"/>
            <w:shd w:val="clear" w:color="auto" w:fill="auto"/>
          </w:tcPr>
          <w:p w14:paraId="65C0693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326 (2.9)</w:t>
            </w:r>
          </w:p>
        </w:tc>
      </w:tr>
      <w:tr w:rsidR="00923F84" w:rsidRPr="00CA713D" w14:paraId="0358CDBB" w14:textId="77777777" w:rsidTr="0019300C">
        <w:trPr>
          <w:trHeight w:val="340"/>
        </w:trPr>
        <w:tc>
          <w:tcPr>
            <w:tcW w:w="4216" w:type="pct"/>
            <w:shd w:val="clear" w:color="auto" w:fill="auto"/>
          </w:tcPr>
          <w:p w14:paraId="3EB6A56F"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Insulin</w:t>
            </w:r>
          </w:p>
        </w:tc>
        <w:tc>
          <w:tcPr>
            <w:tcW w:w="784" w:type="pct"/>
            <w:shd w:val="clear" w:color="auto" w:fill="auto"/>
          </w:tcPr>
          <w:p w14:paraId="7FF55F5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2385 (20.9)</w:t>
            </w:r>
          </w:p>
        </w:tc>
      </w:tr>
      <w:tr w:rsidR="00923F84" w:rsidRPr="00CA713D" w14:paraId="4724D74A" w14:textId="77777777" w:rsidTr="0019300C">
        <w:trPr>
          <w:trHeight w:val="1305"/>
        </w:trPr>
        <w:tc>
          <w:tcPr>
            <w:tcW w:w="4216" w:type="pct"/>
            <w:shd w:val="clear" w:color="auto" w:fill="auto"/>
          </w:tcPr>
          <w:p w14:paraId="00D9291F"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BMI (kg/m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p w14:paraId="260B47DB" w14:textId="7A25E4FD"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17.5</w:t>
            </w:r>
          </w:p>
          <w:p w14:paraId="19D05BE0"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17.5-22.9</w:t>
            </w:r>
          </w:p>
          <w:p w14:paraId="69617202"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23.0-27.9</w:t>
            </w:r>
          </w:p>
          <w:p w14:paraId="5A5F9FD0" w14:textId="1ACEC7DB"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28.0</w:t>
            </w:r>
          </w:p>
        </w:tc>
        <w:tc>
          <w:tcPr>
            <w:tcW w:w="784" w:type="pct"/>
            <w:shd w:val="clear" w:color="auto" w:fill="auto"/>
          </w:tcPr>
          <w:p w14:paraId="2182D212" w14:textId="6807466E"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24.3</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4.3</w:t>
            </w:r>
          </w:p>
          <w:p w14:paraId="32C1B86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391 (3.6)</w:t>
            </w:r>
          </w:p>
          <w:p w14:paraId="4CCC4CA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3992 (36.6)</w:t>
            </w:r>
          </w:p>
          <w:p w14:paraId="54A507C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4655 (42.6)</w:t>
            </w:r>
          </w:p>
          <w:p w14:paraId="5A27E26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1882 (17.2)</w:t>
            </w:r>
          </w:p>
        </w:tc>
      </w:tr>
      <w:tr w:rsidR="00923F84" w:rsidRPr="00CA713D" w14:paraId="214DB6A4" w14:textId="77777777" w:rsidTr="0019300C">
        <w:trPr>
          <w:trHeight w:val="1042"/>
        </w:trPr>
        <w:tc>
          <w:tcPr>
            <w:tcW w:w="4216" w:type="pct"/>
            <w:shd w:val="clear" w:color="auto" w:fill="auto"/>
          </w:tcPr>
          <w:p w14:paraId="6B641E3A"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HbA1C (%)</w:t>
            </w:r>
          </w:p>
          <w:p w14:paraId="7AE889EF" w14:textId="09ABBE6C"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7.0</w:t>
            </w:r>
          </w:p>
          <w:p w14:paraId="46008132"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7.0-8.5</w:t>
            </w:r>
          </w:p>
          <w:p w14:paraId="1C69403F" w14:textId="1CB4DDA0"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&gt;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8.5</w:t>
            </w:r>
          </w:p>
        </w:tc>
        <w:tc>
          <w:tcPr>
            <w:tcW w:w="784" w:type="pct"/>
            <w:shd w:val="clear" w:color="auto" w:fill="auto"/>
          </w:tcPr>
          <w:p w14:paraId="0CD265A4" w14:textId="6CEAE04C"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7.5</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1.9</w:t>
            </w:r>
          </w:p>
          <w:p w14:paraId="7E91F34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3760 (43.7)</w:t>
            </w:r>
          </w:p>
          <w:p w14:paraId="402E0B0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2892 (33.6)</w:t>
            </w:r>
          </w:p>
          <w:p w14:paraId="416A2D0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1947 (22.6)</w:t>
            </w:r>
          </w:p>
        </w:tc>
      </w:tr>
      <w:tr w:rsidR="00923F84" w:rsidRPr="00CA713D" w14:paraId="5FB7B1B6" w14:textId="77777777" w:rsidTr="0019300C">
        <w:trPr>
          <w:trHeight w:val="771"/>
        </w:trPr>
        <w:tc>
          <w:tcPr>
            <w:tcW w:w="4216" w:type="pct"/>
            <w:shd w:val="clear" w:color="auto" w:fill="auto"/>
          </w:tcPr>
          <w:p w14:paraId="3D64704B" w14:textId="5CC269F4"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eGFR (mL/min</w:t>
            </w:r>
            <w:r w:rsidR="0019300C">
              <w:rPr>
                <w:rFonts w:ascii="Book Antiqua" w:hAnsi="Book Antiqua" w:cs="Arial" w:hint="eastAsia"/>
                <w:bCs/>
                <w:sz w:val="24"/>
                <w:szCs w:val="24"/>
                <w:lang w:eastAsia="zh-CN"/>
              </w:rPr>
              <w:t xml:space="preserve"> per </w:t>
            </w:r>
            <w:r w:rsidRPr="00CA713D">
              <w:rPr>
                <w:rFonts w:ascii="Book Antiqua" w:eastAsia="Calibri" w:hAnsi="Book Antiqua" w:cs="Arial"/>
                <w:bCs/>
                <w:sz w:val="24"/>
                <w:szCs w:val="24"/>
              </w:rPr>
              <w:t>1.73 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p w14:paraId="5134C85C" w14:textId="29679926"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p w14:paraId="70F74676" w14:textId="066B02AD"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lastRenderedPageBreak/>
              <w:t>&lt;</w:t>
            </w:r>
            <w:r w:rsidR="0019300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tc>
        <w:tc>
          <w:tcPr>
            <w:tcW w:w="784" w:type="pct"/>
            <w:shd w:val="clear" w:color="auto" w:fill="auto"/>
          </w:tcPr>
          <w:p w14:paraId="5957234A" w14:textId="3D208B29"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lastRenderedPageBreak/>
              <w:t>54.7</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w:t>
            </w:r>
            <w:r w:rsidR="0019300C">
              <w:rPr>
                <w:rFonts w:ascii="Book Antiqua" w:hAnsi="Book Antiqua" w:cs="Arial" w:hint="eastAsia"/>
                <w:sz w:val="24"/>
                <w:szCs w:val="24"/>
                <w:lang w:eastAsia="zh-CN"/>
              </w:rPr>
              <w:t xml:space="preserve"> </w:t>
            </w:r>
            <w:r w:rsidRPr="00CA713D">
              <w:rPr>
                <w:rFonts w:ascii="Book Antiqua" w:eastAsia="Calibri" w:hAnsi="Book Antiqua" w:cs="Arial"/>
                <w:sz w:val="24"/>
                <w:szCs w:val="24"/>
              </w:rPr>
              <w:t>21.5</w:t>
            </w:r>
          </w:p>
          <w:p w14:paraId="7EF1A2A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4034 (38.5)</w:t>
            </w:r>
          </w:p>
          <w:p w14:paraId="16F8BEA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lastRenderedPageBreak/>
              <w:t>6448 (61.5)</w:t>
            </w:r>
          </w:p>
        </w:tc>
      </w:tr>
      <w:tr w:rsidR="00923F84" w:rsidRPr="00CA713D" w14:paraId="1EC3248F" w14:textId="77777777" w:rsidTr="0019300C">
        <w:trPr>
          <w:trHeight w:val="1612"/>
        </w:trPr>
        <w:tc>
          <w:tcPr>
            <w:tcW w:w="4216" w:type="pct"/>
            <w:shd w:val="clear" w:color="auto" w:fill="auto"/>
          </w:tcPr>
          <w:p w14:paraId="25297C2B" w14:textId="77777777" w:rsidR="008F193B" w:rsidRPr="00CA713D" w:rsidRDefault="008F193B" w:rsidP="00923F84">
            <w:pPr>
              <w:tabs>
                <w:tab w:val="left" w:pos="1380"/>
              </w:tabs>
              <w:spacing w:line="360" w:lineRule="auto"/>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lastRenderedPageBreak/>
              <w:t>Prevalence (%)</w:t>
            </w:r>
          </w:p>
          <w:p w14:paraId="438D4A6C"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proofErr w:type="spellStart"/>
            <w:r w:rsidRPr="00CA713D">
              <w:rPr>
                <w:rFonts w:ascii="Book Antiqua" w:eastAsia="Calibri" w:hAnsi="Book Antiqua" w:cs="Arial"/>
                <w:bCs/>
                <w:sz w:val="24"/>
                <w:szCs w:val="24"/>
              </w:rPr>
              <w:t>Dysglycemia</w:t>
            </w:r>
            <w:proofErr w:type="spellEnd"/>
            <w:r w:rsidRPr="00CA713D">
              <w:rPr>
                <w:rFonts w:ascii="Book Antiqua" w:eastAsia="Calibri" w:hAnsi="Book Antiqua" w:cs="Arial"/>
                <w:bCs/>
                <w:sz w:val="24"/>
                <w:szCs w:val="24"/>
              </w:rPr>
              <w:t>-related hospitalization</w:t>
            </w:r>
          </w:p>
          <w:p w14:paraId="1E6CF20B"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Hypoglycemia</w:t>
            </w:r>
            <w:r w:rsidRPr="00CA713D">
              <w:rPr>
                <w:rFonts w:ascii="Book Antiqua" w:eastAsia="Calibri" w:hAnsi="Book Antiqua"/>
                <w:sz w:val="24"/>
                <w:szCs w:val="24"/>
              </w:rPr>
              <w:t>-</w:t>
            </w:r>
            <w:r w:rsidRPr="00CA713D">
              <w:rPr>
                <w:rFonts w:ascii="Book Antiqua" w:eastAsia="Calibri" w:hAnsi="Book Antiqua" w:cs="Arial"/>
                <w:bCs/>
                <w:sz w:val="24"/>
                <w:szCs w:val="24"/>
              </w:rPr>
              <w:t>related hospitalization</w:t>
            </w:r>
          </w:p>
          <w:p w14:paraId="548E5D8C"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Diabetic ketoacidosis related hospitalization</w:t>
            </w:r>
          </w:p>
          <w:p w14:paraId="74A79D9F"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Hyperosmolar hyperglycemic state</w:t>
            </w:r>
            <w:r w:rsidRPr="00CA713D">
              <w:rPr>
                <w:rFonts w:ascii="Book Antiqua" w:eastAsia="Calibri" w:hAnsi="Book Antiqua"/>
                <w:sz w:val="24"/>
                <w:szCs w:val="24"/>
              </w:rPr>
              <w:t>-</w:t>
            </w:r>
            <w:r w:rsidRPr="00CA713D">
              <w:rPr>
                <w:rFonts w:ascii="Book Antiqua" w:eastAsia="Calibri" w:hAnsi="Book Antiqua" w:cs="Arial"/>
                <w:bCs/>
                <w:sz w:val="24"/>
                <w:szCs w:val="24"/>
              </w:rPr>
              <w:t>related hospitalization</w:t>
            </w:r>
          </w:p>
          <w:p w14:paraId="5D56CDD4" w14:textId="77777777" w:rsidR="008F193B" w:rsidRPr="00CA713D" w:rsidRDefault="008F193B" w:rsidP="0019300C">
            <w:pPr>
              <w:tabs>
                <w:tab w:val="left" w:pos="1380"/>
              </w:tabs>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Hyperglycemic dehydration syndrome</w:t>
            </w:r>
            <w:r w:rsidRPr="00CA713D">
              <w:rPr>
                <w:rFonts w:ascii="Book Antiqua" w:eastAsia="Calibri" w:hAnsi="Book Antiqua"/>
                <w:sz w:val="24"/>
                <w:szCs w:val="24"/>
              </w:rPr>
              <w:t>-</w:t>
            </w:r>
            <w:r w:rsidRPr="00CA713D">
              <w:rPr>
                <w:rFonts w:ascii="Book Antiqua" w:eastAsia="Calibri" w:hAnsi="Book Antiqua" w:cs="Arial"/>
                <w:bCs/>
                <w:sz w:val="24"/>
                <w:szCs w:val="24"/>
              </w:rPr>
              <w:t>related hospitalization</w:t>
            </w:r>
          </w:p>
        </w:tc>
        <w:tc>
          <w:tcPr>
            <w:tcW w:w="784" w:type="pct"/>
            <w:shd w:val="clear" w:color="auto" w:fill="auto"/>
          </w:tcPr>
          <w:p w14:paraId="66231B99" w14:textId="77777777" w:rsidR="008F193B" w:rsidRPr="00CA713D" w:rsidRDefault="008F193B" w:rsidP="00923F84">
            <w:pPr>
              <w:spacing w:line="360" w:lineRule="auto"/>
              <w:jc w:val="both"/>
              <w:rPr>
                <w:rFonts w:ascii="Book Antiqua" w:eastAsia="Calibri" w:hAnsi="Book Antiqua" w:cs="Arial"/>
                <w:sz w:val="24"/>
                <w:szCs w:val="24"/>
              </w:rPr>
            </w:pPr>
          </w:p>
          <w:p w14:paraId="6BE6B7C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558 (4.9)</w:t>
            </w:r>
          </w:p>
          <w:p w14:paraId="0D24A55C"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356 (3.1)</w:t>
            </w:r>
          </w:p>
          <w:p w14:paraId="51E8751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11 (0.1)</w:t>
            </w:r>
          </w:p>
          <w:p w14:paraId="5DE0D5C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 (0.1)</w:t>
            </w:r>
          </w:p>
          <w:p w14:paraId="157759F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192 (1.7)</w:t>
            </w:r>
          </w:p>
        </w:tc>
      </w:tr>
    </w:tbl>
    <w:p w14:paraId="7BBBD4CE" w14:textId="77777777" w:rsidR="0019300C" w:rsidRDefault="0019300C" w:rsidP="00923F84">
      <w:pPr>
        <w:spacing w:after="0" w:line="360" w:lineRule="auto"/>
        <w:jc w:val="both"/>
        <w:rPr>
          <w:rFonts w:ascii="Book Antiqua" w:hAnsi="Book Antiqua" w:cs="Arial"/>
          <w:bCs/>
          <w:sz w:val="24"/>
          <w:szCs w:val="24"/>
          <w:lang w:eastAsia="zh-CN"/>
        </w:rPr>
      </w:pPr>
    </w:p>
    <w:p w14:paraId="20EBB1F4" w14:textId="019CDCDE" w:rsidR="008F193B" w:rsidRDefault="008F193B" w:rsidP="00923F84">
      <w:pPr>
        <w:spacing w:after="0" w:line="360" w:lineRule="auto"/>
        <w:jc w:val="both"/>
        <w:rPr>
          <w:rFonts w:ascii="Book Antiqua" w:hAnsi="Book Antiqua" w:cs="Arial"/>
          <w:bCs/>
          <w:sz w:val="24"/>
          <w:szCs w:val="24"/>
          <w:lang w:eastAsia="zh-CN"/>
        </w:rPr>
      </w:pPr>
      <w:r w:rsidRPr="00CA713D">
        <w:rPr>
          <w:rFonts w:ascii="Book Antiqua" w:eastAsia="Calibri" w:hAnsi="Book Antiqua" w:cs="Arial"/>
          <w:bCs/>
          <w:sz w:val="24"/>
          <w:szCs w:val="24"/>
        </w:rPr>
        <w:t>BMI</w:t>
      </w:r>
      <w:r w:rsidR="0019300C">
        <w:rPr>
          <w:rFonts w:ascii="Book Antiqua" w:hAnsi="Book Antiqua" w:cs="Arial" w:hint="eastAsia"/>
          <w:bCs/>
          <w:sz w:val="24"/>
          <w:szCs w:val="24"/>
          <w:lang w:eastAsia="zh-CN"/>
        </w:rPr>
        <w:t>:</w:t>
      </w:r>
      <w:r w:rsidRPr="00CA713D">
        <w:rPr>
          <w:rFonts w:ascii="Book Antiqua" w:eastAsia="Calibri" w:hAnsi="Book Antiqua" w:cs="Arial"/>
          <w:bCs/>
          <w:sz w:val="24"/>
          <w:szCs w:val="24"/>
        </w:rPr>
        <w:t xml:space="preserve"> </w:t>
      </w:r>
      <w:r w:rsidR="0019300C" w:rsidRPr="00CA713D">
        <w:rPr>
          <w:rFonts w:ascii="Book Antiqua" w:eastAsia="Calibri" w:hAnsi="Book Antiqua" w:cs="Arial"/>
          <w:bCs/>
          <w:sz w:val="24"/>
          <w:szCs w:val="24"/>
        </w:rPr>
        <w:t xml:space="preserve">Body </w:t>
      </w:r>
      <w:r w:rsidRPr="00CA713D">
        <w:rPr>
          <w:rFonts w:ascii="Book Antiqua" w:eastAsia="Calibri" w:hAnsi="Book Antiqua" w:cs="Arial"/>
          <w:bCs/>
          <w:sz w:val="24"/>
          <w:szCs w:val="24"/>
        </w:rPr>
        <w:t>mass index; HbA1C</w:t>
      </w:r>
      <w:r w:rsidR="0019300C">
        <w:rPr>
          <w:rFonts w:ascii="Book Antiqua" w:hAnsi="Book Antiqua" w:cs="Arial" w:hint="eastAsia"/>
          <w:bCs/>
          <w:sz w:val="24"/>
          <w:szCs w:val="24"/>
          <w:lang w:eastAsia="zh-CN"/>
        </w:rPr>
        <w:t>:</w:t>
      </w:r>
      <w:r w:rsidRPr="00CA713D">
        <w:rPr>
          <w:rFonts w:ascii="Book Antiqua" w:eastAsia="Calibri" w:hAnsi="Book Antiqua" w:cs="Arial"/>
          <w:bCs/>
          <w:sz w:val="24"/>
          <w:szCs w:val="24"/>
        </w:rPr>
        <w:t xml:space="preserve"> </w:t>
      </w:r>
      <w:r w:rsidR="0019300C" w:rsidRPr="00CA713D">
        <w:rPr>
          <w:rFonts w:ascii="Book Antiqua" w:eastAsia="Calibri" w:hAnsi="Book Antiqua" w:cs="Arial"/>
          <w:bCs/>
          <w:sz w:val="24"/>
          <w:szCs w:val="24"/>
        </w:rPr>
        <w:t xml:space="preserve">Hemoglobin </w:t>
      </w:r>
      <w:r w:rsidRPr="00CA713D">
        <w:rPr>
          <w:rFonts w:ascii="Book Antiqua" w:eastAsia="Calibri" w:hAnsi="Book Antiqua" w:cs="Arial"/>
          <w:bCs/>
          <w:sz w:val="24"/>
          <w:szCs w:val="24"/>
        </w:rPr>
        <w:t>A1C; eGFR</w:t>
      </w:r>
      <w:r w:rsidR="0019300C">
        <w:rPr>
          <w:rFonts w:ascii="Book Antiqua" w:hAnsi="Book Antiqua" w:cs="Arial" w:hint="eastAsia"/>
          <w:bCs/>
          <w:sz w:val="24"/>
          <w:szCs w:val="24"/>
          <w:lang w:eastAsia="zh-CN"/>
        </w:rPr>
        <w:t>:</w:t>
      </w:r>
      <w:r w:rsidRPr="00CA713D">
        <w:rPr>
          <w:rFonts w:ascii="Book Antiqua" w:eastAsia="Calibri" w:hAnsi="Book Antiqua" w:cs="Arial"/>
          <w:bCs/>
          <w:sz w:val="24"/>
          <w:szCs w:val="24"/>
        </w:rPr>
        <w:t xml:space="preserve"> </w:t>
      </w:r>
      <w:r w:rsidR="0019300C" w:rsidRPr="00CA713D">
        <w:rPr>
          <w:rFonts w:ascii="Book Antiqua" w:eastAsia="Calibri" w:hAnsi="Book Antiqua" w:cs="Arial"/>
          <w:bCs/>
          <w:sz w:val="24"/>
          <w:szCs w:val="24"/>
        </w:rPr>
        <w:t xml:space="preserve">Estimated </w:t>
      </w:r>
      <w:r w:rsidRPr="00CA713D">
        <w:rPr>
          <w:rFonts w:ascii="Book Antiqua" w:eastAsia="Calibri" w:hAnsi="Book Antiqua" w:cs="Arial"/>
          <w:bCs/>
          <w:sz w:val="24"/>
          <w:szCs w:val="24"/>
        </w:rPr>
        <w:t>glomerular filtration rate</w:t>
      </w:r>
      <w:r w:rsidR="0019300C">
        <w:rPr>
          <w:rFonts w:ascii="Book Antiqua" w:hAnsi="Book Antiqua" w:cs="Arial" w:hint="eastAsia"/>
          <w:bCs/>
          <w:sz w:val="24"/>
          <w:szCs w:val="24"/>
          <w:lang w:eastAsia="zh-CN"/>
        </w:rPr>
        <w:t>.</w:t>
      </w:r>
    </w:p>
    <w:p w14:paraId="10755DD1" w14:textId="77777777" w:rsidR="0019300C" w:rsidRPr="0019300C" w:rsidRDefault="0019300C" w:rsidP="00923F84">
      <w:pPr>
        <w:spacing w:after="0" w:line="360" w:lineRule="auto"/>
        <w:jc w:val="both"/>
        <w:rPr>
          <w:rFonts w:ascii="Book Antiqua" w:hAnsi="Book Antiqua" w:cs="Arial"/>
          <w:bCs/>
          <w:sz w:val="24"/>
          <w:szCs w:val="24"/>
          <w:lang w:eastAsia="zh-CN"/>
        </w:rPr>
      </w:pPr>
    </w:p>
    <w:p w14:paraId="3EDD711D" w14:textId="77777777" w:rsidR="009F05A2" w:rsidRDefault="009F05A2">
      <w:pPr>
        <w:rPr>
          <w:rFonts w:ascii="Book Antiqua" w:eastAsia="Calibri" w:hAnsi="Book Antiqua" w:cs="Arial"/>
          <w:b/>
          <w:sz w:val="24"/>
          <w:szCs w:val="24"/>
        </w:rPr>
      </w:pPr>
      <w:r>
        <w:rPr>
          <w:rFonts w:ascii="Book Antiqua" w:eastAsia="Calibri" w:hAnsi="Book Antiqua" w:cs="Arial"/>
          <w:b/>
          <w:sz w:val="24"/>
          <w:szCs w:val="24"/>
        </w:rPr>
        <w:br w:type="page"/>
      </w:r>
    </w:p>
    <w:p w14:paraId="0D16B28A" w14:textId="26EE4215" w:rsidR="008F193B" w:rsidRPr="009F05A2" w:rsidRDefault="008F193B" w:rsidP="00923F84">
      <w:pPr>
        <w:spacing w:after="0" w:line="360" w:lineRule="auto"/>
        <w:jc w:val="both"/>
        <w:rPr>
          <w:rFonts w:ascii="Book Antiqua" w:eastAsia="Calibri" w:hAnsi="Book Antiqua" w:cs="Arial"/>
          <w:b/>
          <w:sz w:val="24"/>
          <w:szCs w:val="24"/>
        </w:rPr>
      </w:pPr>
      <w:r w:rsidRPr="009F05A2">
        <w:rPr>
          <w:rFonts w:ascii="Book Antiqua" w:eastAsia="Calibri" w:hAnsi="Book Antiqua" w:cs="Arial"/>
          <w:b/>
          <w:sz w:val="24"/>
          <w:szCs w:val="24"/>
        </w:rPr>
        <w:lastRenderedPageBreak/>
        <w:t xml:space="preserve">Table 2 Crude and adjusted </w:t>
      </w:r>
      <w:r w:rsidR="009F05A2" w:rsidRPr="009F05A2">
        <w:rPr>
          <w:rFonts w:ascii="Book Antiqua" w:eastAsia="Calibri" w:hAnsi="Book Antiqua" w:cs="Arial"/>
          <w:b/>
          <w:sz w:val="24"/>
          <w:szCs w:val="24"/>
        </w:rPr>
        <w:t>o</w:t>
      </w:r>
      <w:r w:rsidRPr="009F05A2">
        <w:rPr>
          <w:rFonts w:ascii="Book Antiqua" w:eastAsia="Calibri" w:hAnsi="Book Antiqua" w:cs="Arial"/>
          <w:b/>
          <w:sz w:val="24"/>
          <w:szCs w:val="24"/>
        </w:rPr>
        <w:t xml:space="preserve">dds ratios of factors that were independently associated with hospital admission due to hypoglycemic complication, using multivariate analysis </w:t>
      </w:r>
    </w:p>
    <w:tbl>
      <w:tblPr>
        <w:tblStyle w:val="TableGrid1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1975"/>
        <w:gridCol w:w="973"/>
        <w:gridCol w:w="2267"/>
        <w:gridCol w:w="973"/>
      </w:tblGrid>
      <w:tr w:rsidR="00A83FAB" w:rsidRPr="00CA713D" w14:paraId="03AF3903" w14:textId="77777777" w:rsidTr="00B247AA">
        <w:trPr>
          <w:trHeight w:val="260"/>
        </w:trPr>
        <w:tc>
          <w:tcPr>
            <w:tcW w:w="0" w:type="auto"/>
            <w:tcBorders>
              <w:top w:val="single" w:sz="4" w:space="0" w:color="auto"/>
              <w:bottom w:val="single" w:sz="4" w:space="0" w:color="auto"/>
            </w:tcBorders>
            <w:shd w:val="clear" w:color="auto" w:fill="auto"/>
            <w:vAlign w:val="center"/>
          </w:tcPr>
          <w:p w14:paraId="3ACC03E4" w14:textId="77777777"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Variables</w:t>
            </w:r>
          </w:p>
        </w:tc>
        <w:tc>
          <w:tcPr>
            <w:tcW w:w="0" w:type="auto"/>
            <w:tcBorders>
              <w:top w:val="single" w:sz="4" w:space="0" w:color="auto"/>
              <w:bottom w:val="single" w:sz="4" w:space="0" w:color="auto"/>
            </w:tcBorders>
            <w:shd w:val="clear" w:color="auto" w:fill="auto"/>
            <w:vAlign w:val="center"/>
          </w:tcPr>
          <w:p w14:paraId="3FBE1EAA" w14:textId="77777777"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Crude OR (95%CI)</w:t>
            </w:r>
          </w:p>
        </w:tc>
        <w:tc>
          <w:tcPr>
            <w:tcW w:w="0" w:type="auto"/>
            <w:tcBorders>
              <w:top w:val="single" w:sz="4" w:space="0" w:color="auto"/>
              <w:bottom w:val="single" w:sz="4" w:space="0" w:color="auto"/>
            </w:tcBorders>
            <w:shd w:val="clear" w:color="auto" w:fill="auto"/>
            <w:vAlign w:val="center"/>
          </w:tcPr>
          <w:p w14:paraId="7BAB3B9E" w14:textId="00BA7A23"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i/>
                <w:iCs/>
                <w:sz w:val="24"/>
                <w:szCs w:val="24"/>
              </w:rPr>
              <w:t>P</w:t>
            </w:r>
            <w:r w:rsidR="009F05A2">
              <w:rPr>
                <w:rFonts w:ascii="Book Antiqua" w:hAnsi="Book Antiqua" w:cs="Angsana New" w:hint="eastAsia"/>
                <w:b/>
                <w:sz w:val="24"/>
                <w:szCs w:val="24"/>
                <w:lang w:eastAsia="zh-CN"/>
              </w:rPr>
              <w:t xml:space="preserve"> </w:t>
            </w:r>
            <w:r w:rsidRPr="00CA713D">
              <w:rPr>
                <w:rFonts w:ascii="Book Antiqua" w:eastAsia="Calibri" w:hAnsi="Book Antiqua" w:cs="Arial"/>
                <w:b/>
                <w:sz w:val="24"/>
                <w:szCs w:val="24"/>
              </w:rPr>
              <w:t>value</w:t>
            </w:r>
          </w:p>
        </w:tc>
        <w:tc>
          <w:tcPr>
            <w:tcW w:w="0" w:type="auto"/>
            <w:tcBorders>
              <w:top w:val="single" w:sz="4" w:space="0" w:color="auto"/>
              <w:bottom w:val="single" w:sz="4" w:space="0" w:color="auto"/>
            </w:tcBorders>
            <w:shd w:val="clear" w:color="auto" w:fill="auto"/>
            <w:vAlign w:val="center"/>
          </w:tcPr>
          <w:p w14:paraId="731B10C2" w14:textId="02B96198" w:rsidR="008F193B" w:rsidRPr="00A83FAB" w:rsidRDefault="008F193B" w:rsidP="00A83FAB">
            <w:pPr>
              <w:spacing w:line="360" w:lineRule="auto"/>
              <w:jc w:val="both"/>
              <w:rPr>
                <w:rFonts w:ascii="Book Antiqua" w:hAnsi="Book Antiqua" w:cs="Arial"/>
                <w:b/>
                <w:sz w:val="24"/>
                <w:szCs w:val="24"/>
                <w:lang w:eastAsia="zh-CN"/>
              </w:rPr>
            </w:pPr>
            <w:r w:rsidRPr="00CA713D">
              <w:rPr>
                <w:rFonts w:ascii="Book Antiqua" w:eastAsia="Calibri" w:hAnsi="Book Antiqua" w:cs="Arial"/>
                <w:b/>
                <w:sz w:val="24"/>
                <w:szCs w:val="24"/>
              </w:rPr>
              <w:t>Adjusted OR (95%CI)</w:t>
            </w:r>
            <w:r w:rsidR="00A83FAB" w:rsidRPr="00A83FAB">
              <w:rPr>
                <w:rFonts w:ascii="Book Antiqua" w:hAnsi="Book Antiqua" w:cs="Arial" w:hint="eastAsia"/>
                <w:b/>
                <w:sz w:val="24"/>
                <w:szCs w:val="24"/>
                <w:vertAlign w:val="superscript"/>
                <w:lang w:eastAsia="zh-CN"/>
              </w:rPr>
              <w:t>1</w:t>
            </w:r>
          </w:p>
        </w:tc>
        <w:tc>
          <w:tcPr>
            <w:tcW w:w="0" w:type="auto"/>
            <w:tcBorders>
              <w:top w:val="single" w:sz="4" w:space="0" w:color="auto"/>
              <w:bottom w:val="single" w:sz="4" w:space="0" w:color="auto"/>
            </w:tcBorders>
            <w:shd w:val="clear" w:color="auto" w:fill="auto"/>
            <w:vAlign w:val="center"/>
          </w:tcPr>
          <w:p w14:paraId="705EE61F" w14:textId="42CCDDC3" w:rsidR="008F193B" w:rsidRPr="00CA713D" w:rsidRDefault="009F05A2" w:rsidP="00923F84">
            <w:pPr>
              <w:spacing w:line="360" w:lineRule="auto"/>
              <w:jc w:val="both"/>
              <w:rPr>
                <w:rFonts w:ascii="Book Antiqua" w:eastAsia="Calibri" w:hAnsi="Book Antiqua" w:cs="Arial"/>
                <w:b/>
                <w:sz w:val="24"/>
                <w:szCs w:val="24"/>
              </w:rPr>
            </w:pPr>
            <w:r>
              <w:rPr>
                <w:rFonts w:ascii="Book Antiqua" w:eastAsia="Calibri" w:hAnsi="Book Antiqua" w:cs="Arial"/>
                <w:b/>
                <w:i/>
                <w:iCs/>
                <w:sz w:val="24"/>
                <w:szCs w:val="24"/>
              </w:rPr>
              <w:t>P</w:t>
            </w:r>
            <w:r>
              <w:rPr>
                <w:rFonts w:ascii="Book Antiqua" w:hAnsi="Book Antiqua" w:cs="Arial" w:hint="eastAsia"/>
                <w:b/>
                <w:i/>
                <w:iCs/>
                <w:sz w:val="24"/>
                <w:szCs w:val="24"/>
                <w:lang w:eastAsia="zh-CN"/>
              </w:rPr>
              <w:t xml:space="preserve"> </w:t>
            </w:r>
            <w:r w:rsidR="008F193B" w:rsidRPr="00CA713D">
              <w:rPr>
                <w:rFonts w:ascii="Book Antiqua" w:eastAsia="Calibri" w:hAnsi="Book Antiqua" w:cs="Arial"/>
                <w:b/>
                <w:sz w:val="24"/>
                <w:szCs w:val="24"/>
              </w:rPr>
              <w:t>value</w:t>
            </w:r>
          </w:p>
        </w:tc>
      </w:tr>
      <w:tr w:rsidR="00A83FAB" w:rsidRPr="00CA713D" w14:paraId="4EF88D34" w14:textId="77777777" w:rsidTr="00B247AA">
        <w:trPr>
          <w:trHeight w:val="244"/>
        </w:trPr>
        <w:tc>
          <w:tcPr>
            <w:tcW w:w="0" w:type="auto"/>
            <w:tcBorders>
              <w:top w:val="single" w:sz="4" w:space="0" w:color="auto"/>
            </w:tcBorders>
            <w:shd w:val="clear" w:color="auto" w:fill="auto"/>
          </w:tcPr>
          <w:p w14:paraId="742AE467" w14:textId="3092E5F0" w:rsidR="008F193B" w:rsidRPr="004F13BC" w:rsidRDefault="008F193B" w:rsidP="004F13BC">
            <w:pPr>
              <w:spacing w:line="360" w:lineRule="auto"/>
              <w:jc w:val="both"/>
              <w:rPr>
                <w:rFonts w:ascii="Book Antiqua" w:hAnsi="Book Antiqua" w:cs="Arial"/>
                <w:bCs/>
                <w:sz w:val="24"/>
                <w:szCs w:val="24"/>
                <w:lang w:eastAsia="zh-CN"/>
              </w:rPr>
            </w:pPr>
            <w:r w:rsidRPr="00CA713D">
              <w:rPr>
                <w:rFonts w:ascii="Book Antiqua" w:eastAsia="Calibri" w:hAnsi="Book Antiqua" w:cs="Arial"/>
                <w:bCs/>
                <w:sz w:val="24"/>
                <w:szCs w:val="24"/>
              </w:rPr>
              <w:t>Age</w:t>
            </w:r>
            <w:r w:rsidRPr="004F13BC">
              <w:rPr>
                <w:rFonts w:ascii="Book Antiqua" w:eastAsia="Calibri" w:hAnsi="Book Antiqua" w:cs="Arial"/>
                <w:bCs/>
                <w:sz w:val="24"/>
                <w:szCs w:val="24"/>
              </w:rPr>
              <w:t xml:space="preserve"> </w:t>
            </w:r>
            <w:r w:rsidR="004F13BC">
              <w:rPr>
                <w:rFonts w:ascii="Book Antiqua" w:hAnsi="Book Antiqua" w:cs="Angsana New" w:hint="eastAsia"/>
                <w:bCs/>
                <w:sz w:val="24"/>
                <w:szCs w:val="24"/>
                <w:lang w:eastAsia="zh-CN"/>
              </w:rPr>
              <w:t>(</w:t>
            </w:r>
            <w:proofErr w:type="spellStart"/>
            <w:r w:rsidR="004F13BC" w:rsidRPr="004F13BC">
              <w:rPr>
                <w:rFonts w:ascii="Book Antiqua" w:eastAsia="Calibri" w:hAnsi="Book Antiqua" w:cs="Arial"/>
                <w:bCs/>
                <w:sz w:val="24"/>
                <w:szCs w:val="24"/>
              </w:rPr>
              <w:t>yr</w:t>
            </w:r>
            <w:proofErr w:type="spellEnd"/>
            <w:r w:rsidR="004F13BC">
              <w:rPr>
                <w:rFonts w:ascii="Book Antiqua" w:hAnsi="Book Antiqua" w:cs="Angsana New" w:hint="eastAsia"/>
                <w:bCs/>
                <w:sz w:val="24"/>
                <w:szCs w:val="24"/>
                <w:lang w:eastAsia="zh-CN"/>
              </w:rPr>
              <w:t>)</w:t>
            </w:r>
          </w:p>
        </w:tc>
        <w:tc>
          <w:tcPr>
            <w:tcW w:w="0" w:type="auto"/>
            <w:tcBorders>
              <w:top w:val="single" w:sz="4" w:space="0" w:color="auto"/>
            </w:tcBorders>
            <w:shd w:val="clear" w:color="auto" w:fill="auto"/>
            <w:vAlign w:val="center"/>
          </w:tcPr>
          <w:p w14:paraId="2C894C17"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A38CDD2"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603CC55B"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166C2C9F" w14:textId="77777777" w:rsidR="008F193B" w:rsidRPr="00CA713D" w:rsidRDefault="008F193B" w:rsidP="00923F84">
            <w:pPr>
              <w:spacing w:line="360" w:lineRule="auto"/>
              <w:jc w:val="both"/>
              <w:rPr>
                <w:rFonts w:ascii="Book Antiqua" w:eastAsia="Calibri" w:hAnsi="Book Antiqua" w:cs="Arial"/>
                <w:bCs/>
                <w:sz w:val="24"/>
                <w:szCs w:val="24"/>
              </w:rPr>
            </w:pPr>
          </w:p>
        </w:tc>
      </w:tr>
      <w:tr w:rsidR="00A83FAB" w:rsidRPr="00CA713D" w14:paraId="09323DC0" w14:textId="77777777" w:rsidTr="00B247AA">
        <w:tc>
          <w:tcPr>
            <w:tcW w:w="0" w:type="auto"/>
            <w:shd w:val="clear" w:color="auto" w:fill="auto"/>
          </w:tcPr>
          <w:p w14:paraId="304DDBA2" w14:textId="77777777"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65-75</w:t>
            </w:r>
          </w:p>
        </w:tc>
        <w:tc>
          <w:tcPr>
            <w:tcW w:w="0" w:type="auto"/>
            <w:shd w:val="clear" w:color="auto" w:fill="auto"/>
            <w:vAlign w:val="center"/>
          </w:tcPr>
          <w:p w14:paraId="35EFA43A" w14:textId="49E70E6C" w:rsidR="008F193B" w:rsidRPr="00CA713D" w:rsidRDefault="0009332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457C1EC2"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5B4E293" w14:textId="51DD0BA2" w:rsidR="008F193B" w:rsidRPr="00CA713D" w:rsidRDefault="0009332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47650309"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58659562" w14:textId="77777777" w:rsidTr="00B247AA">
        <w:tc>
          <w:tcPr>
            <w:tcW w:w="0" w:type="auto"/>
            <w:shd w:val="clear" w:color="auto" w:fill="auto"/>
          </w:tcPr>
          <w:p w14:paraId="67779B2E" w14:textId="0E8BE2B6"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&gt;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75</w:t>
            </w:r>
          </w:p>
        </w:tc>
        <w:tc>
          <w:tcPr>
            <w:tcW w:w="0" w:type="auto"/>
            <w:shd w:val="clear" w:color="auto" w:fill="auto"/>
            <w:vAlign w:val="center"/>
          </w:tcPr>
          <w:p w14:paraId="728928E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1.87 (1.51-2.32)</w:t>
            </w:r>
          </w:p>
        </w:tc>
        <w:tc>
          <w:tcPr>
            <w:tcW w:w="0" w:type="auto"/>
            <w:shd w:val="clear" w:color="auto" w:fill="auto"/>
            <w:vAlign w:val="center"/>
          </w:tcPr>
          <w:p w14:paraId="12F2DCB2" w14:textId="27850E46"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0A0943C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1.79 (1.37-2.35)</w:t>
            </w:r>
          </w:p>
        </w:tc>
        <w:tc>
          <w:tcPr>
            <w:tcW w:w="0" w:type="auto"/>
            <w:shd w:val="clear" w:color="auto" w:fill="auto"/>
            <w:vAlign w:val="center"/>
          </w:tcPr>
          <w:p w14:paraId="2078E13D" w14:textId="36816913"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A83FAB" w:rsidRPr="00CA713D" w14:paraId="42017DB5" w14:textId="77777777" w:rsidTr="00B247AA">
        <w:tc>
          <w:tcPr>
            <w:tcW w:w="0" w:type="auto"/>
            <w:shd w:val="clear" w:color="auto" w:fill="auto"/>
          </w:tcPr>
          <w:p w14:paraId="4C20C19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Gender</w:t>
            </w:r>
          </w:p>
        </w:tc>
        <w:tc>
          <w:tcPr>
            <w:tcW w:w="0" w:type="auto"/>
            <w:shd w:val="clear" w:color="auto" w:fill="auto"/>
            <w:vAlign w:val="center"/>
          </w:tcPr>
          <w:p w14:paraId="1FAFBAC3"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39C9CD0"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A38A67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A56E0FA" w14:textId="77777777" w:rsidR="008F193B" w:rsidRPr="00CA713D" w:rsidRDefault="008F193B" w:rsidP="00923F84">
            <w:pPr>
              <w:spacing w:line="360" w:lineRule="auto"/>
              <w:jc w:val="both"/>
              <w:rPr>
                <w:rFonts w:ascii="Book Antiqua" w:eastAsia="Calibri" w:hAnsi="Book Antiqua" w:cs="Arial"/>
                <w:sz w:val="24"/>
                <w:szCs w:val="24"/>
              </w:rPr>
            </w:pPr>
          </w:p>
        </w:tc>
      </w:tr>
      <w:tr w:rsidR="004F13BC" w:rsidRPr="00CA713D" w14:paraId="02352FB9" w14:textId="77777777" w:rsidTr="00B247AA">
        <w:tc>
          <w:tcPr>
            <w:tcW w:w="0" w:type="auto"/>
            <w:shd w:val="clear" w:color="auto" w:fill="auto"/>
          </w:tcPr>
          <w:p w14:paraId="4E406D02" w14:textId="77777777" w:rsidR="0009332B" w:rsidRPr="00CA713D" w:rsidRDefault="0009332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 xml:space="preserve">Male </w:t>
            </w:r>
          </w:p>
        </w:tc>
        <w:tc>
          <w:tcPr>
            <w:tcW w:w="0" w:type="auto"/>
            <w:shd w:val="clear" w:color="auto" w:fill="auto"/>
            <w:vAlign w:val="center"/>
          </w:tcPr>
          <w:p w14:paraId="18A2C0EB" w14:textId="4CC767B2"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36CFAD05" w14:textId="77777777" w:rsidR="0009332B" w:rsidRPr="00CA713D"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582D74C1" w14:textId="2DB5E226"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62E4E515" w14:textId="77777777" w:rsidR="0009332B" w:rsidRPr="00CA713D" w:rsidRDefault="0009332B" w:rsidP="0009332B">
            <w:pPr>
              <w:spacing w:line="360" w:lineRule="auto"/>
              <w:jc w:val="both"/>
              <w:rPr>
                <w:rFonts w:ascii="Book Antiqua" w:eastAsia="Calibri" w:hAnsi="Book Antiqua" w:cs="Arial"/>
                <w:sz w:val="24"/>
                <w:szCs w:val="24"/>
              </w:rPr>
            </w:pPr>
          </w:p>
        </w:tc>
      </w:tr>
      <w:tr w:rsidR="00A83FAB" w:rsidRPr="00CA713D" w14:paraId="0E72F0AC" w14:textId="77777777" w:rsidTr="00B247AA">
        <w:tc>
          <w:tcPr>
            <w:tcW w:w="0" w:type="auto"/>
            <w:shd w:val="clear" w:color="auto" w:fill="auto"/>
          </w:tcPr>
          <w:p w14:paraId="4D747E8F" w14:textId="77777777"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Female</w:t>
            </w:r>
          </w:p>
        </w:tc>
        <w:tc>
          <w:tcPr>
            <w:tcW w:w="0" w:type="auto"/>
            <w:shd w:val="clear" w:color="auto" w:fill="auto"/>
            <w:vAlign w:val="center"/>
          </w:tcPr>
          <w:p w14:paraId="0928103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1.64 (1.27-2.11)</w:t>
            </w:r>
          </w:p>
        </w:tc>
        <w:tc>
          <w:tcPr>
            <w:tcW w:w="0" w:type="auto"/>
            <w:shd w:val="clear" w:color="auto" w:fill="auto"/>
            <w:vAlign w:val="center"/>
          </w:tcPr>
          <w:p w14:paraId="6101E2EB" w14:textId="6F331F2B"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206B374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1.63 (1.20-2.21)</w:t>
            </w:r>
          </w:p>
        </w:tc>
        <w:tc>
          <w:tcPr>
            <w:tcW w:w="0" w:type="auto"/>
            <w:shd w:val="clear" w:color="auto" w:fill="auto"/>
            <w:vAlign w:val="center"/>
          </w:tcPr>
          <w:p w14:paraId="4C345378" w14:textId="1DA8C8FC"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0.01</w:t>
            </w:r>
          </w:p>
        </w:tc>
      </w:tr>
      <w:tr w:rsidR="00A83FAB" w:rsidRPr="00CA713D" w14:paraId="0E5F70BB" w14:textId="77777777" w:rsidTr="00B247AA">
        <w:tc>
          <w:tcPr>
            <w:tcW w:w="0" w:type="auto"/>
            <w:shd w:val="clear" w:color="auto" w:fill="auto"/>
          </w:tcPr>
          <w:p w14:paraId="6A87B44C" w14:textId="15F8BB16" w:rsidR="008F193B" w:rsidRPr="004F13BC" w:rsidRDefault="008F193B" w:rsidP="004F13BC">
            <w:pPr>
              <w:spacing w:line="360" w:lineRule="auto"/>
              <w:jc w:val="both"/>
              <w:rPr>
                <w:rFonts w:ascii="Book Antiqua" w:hAnsi="Book Antiqua" w:cs="Arial"/>
                <w:sz w:val="24"/>
                <w:szCs w:val="24"/>
                <w:lang w:eastAsia="zh-CN"/>
              </w:rPr>
            </w:pPr>
            <w:r w:rsidRPr="00CA713D">
              <w:rPr>
                <w:rFonts w:ascii="Book Antiqua" w:eastAsia="Calibri" w:hAnsi="Book Antiqua" w:cs="Arial"/>
                <w:bCs/>
                <w:sz w:val="24"/>
                <w:szCs w:val="24"/>
              </w:rPr>
              <w:t>Duration of dia</w:t>
            </w:r>
            <w:r w:rsidR="004F13BC">
              <w:rPr>
                <w:rFonts w:ascii="Book Antiqua" w:eastAsia="Calibri" w:hAnsi="Book Antiqua" w:cs="Arial"/>
                <w:bCs/>
                <w:sz w:val="24"/>
                <w:szCs w:val="24"/>
              </w:rPr>
              <w:t>betes (</w:t>
            </w:r>
            <w:proofErr w:type="spellStart"/>
            <w:r w:rsidR="004F13BC">
              <w:rPr>
                <w:rFonts w:ascii="Book Antiqua" w:eastAsia="Calibri" w:hAnsi="Book Antiqua" w:cs="Arial"/>
                <w:bCs/>
                <w:sz w:val="24"/>
                <w:szCs w:val="24"/>
              </w:rPr>
              <w:t>yr</w:t>
            </w:r>
            <w:proofErr w:type="spellEnd"/>
            <w:r w:rsidR="004F13BC">
              <w:rPr>
                <w:rFonts w:ascii="Book Antiqua" w:hAnsi="Book Antiqua" w:cs="Angsana New" w:hint="eastAsia"/>
                <w:bCs/>
                <w:sz w:val="24"/>
                <w:szCs w:val="24"/>
                <w:lang w:eastAsia="zh-CN"/>
              </w:rPr>
              <w:t>)</w:t>
            </w:r>
          </w:p>
        </w:tc>
        <w:tc>
          <w:tcPr>
            <w:tcW w:w="0" w:type="auto"/>
            <w:shd w:val="clear" w:color="auto" w:fill="auto"/>
            <w:vAlign w:val="center"/>
          </w:tcPr>
          <w:p w14:paraId="731CC23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1.02 (1.01-1.03)</w:t>
            </w:r>
          </w:p>
        </w:tc>
        <w:tc>
          <w:tcPr>
            <w:tcW w:w="0" w:type="auto"/>
            <w:shd w:val="clear" w:color="auto" w:fill="auto"/>
            <w:vAlign w:val="center"/>
          </w:tcPr>
          <w:p w14:paraId="3152B1E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0.04</w:t>
            </w:r>
          </w:p>
        </w:tc>
        <w:tc>
          <w:tcPr>
            <w:tcW w:w="0" w:type="auto"/>
            <w:shd w:val="clear" w:color="auto" w:fill="auto"/>
            <w:vAlign w:val="center"/>
          </w:tcPr>
          <w:p w14:paraId="4C80F976"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AEF0354"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5839D1B0" w14:textId="77777777" w:rsidTr="00B247AA">
        <w:tc>
          <w:tcPr>
            <w:tcW w:w="0" w:type="auto"/>
            <w:shd w:val="clear" w:color="auto" w:fill="auto"/>
          </w:tcPr>
          <w:p w14:paraId="7E7466C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 xml:space="preserve">Hypertension </w:t>
            </w:r>
          </w:p>
        </w:tc>
        <w:tc>
          <w:tcPr>
            <w:tcW w:w="0" w:type="auto"/>
            <w:shd w:val="clear" w:color="auto" w:fill="auto"/>
            <w:vAlign w:val="center"/>
          </w:tcPr>
          <w:p w14:paraId="5298175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1.48 (1.04-2.11)</w:t>
            </w:r>
          </w:p>
        </w:tc>
        <w:tc>
          <w:tcPr>
            <w:tcW w:w="0" w:type="auto"/>
            <w:shd w:val="clear" w:color="auto" w:fill="auto"/>
            <w:vAlign w:val="center"/>
          </w:tcPr>
          <w:p w14:paraId="2FC45B3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c>
          <w:tcPr>
            <w:tcW w:w="0" w:type="auto"/>
            <w:shd w:val="clear" w:color="auto" w:fill="auto"/>
            <w:vAlign w:val="center"/>
          </w:tcPr>
          <w:p w14:paraId="1AEC3B6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1.63 (1.04-2.56)</w:t>
            </w:r>
          </w:p>
        </w:tc>
        <w:tc>
          <w:tcPr>
            <w:tcW w:w="0" w:type="auto"/>
            <w:shd w:val="clear" w:color="auto" w:fill="auto"/>
            <w:vAlign w:val="center"/>
          </w:tcPr>
          <w:p w14:paraId="73B0946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r>
      <w:tr w:rsidR="00A83FAB" w:rsidRPr="00CA713D" w14:paraId="361D38E6" w14:textId="77777777" w:rsidTr="00B247AA">
        <w:tc>
          <w:tcPr>
            <w:tcW w:w="0" w:type="auto"/>
            <w:shd w:val="clear" w:color="auto" w:fill="auto"/>
          </w:tcPr>
          <w:p w14:paraId="3D2E357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 xml:space="preserve">Dyslipidemia </w:t>
            </w:r>
          </w:p>
        </w:tc>
        <w:tc>
          <w:tcPr>
            <w:tcW w:w="0" w:type="auto"/>
            <w:shd w:val="clear" w:color="auto" w:fill="auto"/>
            <w:vAlign w:val="center"/>
          </w:tcPr>
          <w:p w14:paraId="30C5D89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1.10 (0.87-1.39)</w:t>
            </w:r>
          </w:p>
        </w:tc>
        <w:tc>
          <w:tcPr>
            <w:tcW w:w="0" w:type="auto"/>
            <w:shd w:val="clear" w:color="auto" w:fill="auto"/>
            <w:vAlign w:val="center"/>
          </w:tcPr>
          <w:p w14:paraId="3113FCB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0.42</w:t>
            </w:r>
          </w:p>
        </w:tc>
        <w:tc>
          <w:tcPr>
            <w:tcW w:w="0" w:type="auto"/>
            <w:shd w:val="clear" w:color="auto" w:fill="auto"/>
            <w:vAlign w:val="center"/>
          </w:tcPr>
          <w:p w14:paraId="66D1DD3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C20EC7D"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3B9C055F" w14:textId="77777777" w:rsidTr="00B247AA">
        <w:tc>
          <w:tcPr>
            <w:tcW w:w="0" w:type="auto"/>
            <w:shd w:val="clear" w:color="auto" w:fill="auto"/>
          </w:tcPr>
          <w:p w14:paraId="1A1C9FF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Cancer</w:t>
            </w:r>
          </w:p>
        </w:tc>
        <w:tc>
          <w:tcPr>
            <w:tcW w:w="0" w:type="auto"/>
            <w:shd w:val="clear" w:color="auto" w:fill="auto"/>
            <w:vAlign w:val="center"/>
          </w:tcPr>
          <w:p w14:paraId="573129A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0.66 (0.16-2.68)</w:t>
            </w:r>
          </w:p>
        </w:tc>
        <w:tc>
          <w:tcPr>
            <w:tcW w:w="0" w:type="auto"/>
            <w:shd w:val="clear" w:color="auto" w:fill="auto"/>
            <w:vAlign w:val="center"/>
          </w:tcPr>
          <w:p w14:paraId="1417FFF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0.56</w:t>
            </w:r>
          </w:p>
        </w:tc>
        <w:tc>
          <w:tcPr>
            <w:tcW w:w="0" w:type="auto"/>
            <w:shd w:val="clear" w:color="auto" w:fill="auto"/>
            <w:vAlign w:val="center"/>
          </w:tcPr>
          <w:p w14:paraId="77C2F905"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DD83CAA"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6B290854" w14:textId="77777777" w:rsidTr="00B247AA">
        <w:tc>
          <w:tcPr>
            <w:tcW w:w="0" w:type="auto"/>
            <w:shd w:val="clear" w:color="auto" w:fill="auto"/>
          </w:tcPr>
          <w:p w14:paraId="6B86EF8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Dementia</w:t>
            </w:r>
          </w:p>
        </w:tc>
        <w:tc>
          <w:tcPr>
            <w:tcW w:w="0" w:type="auto"/>
            <w:shd w:val="clear" w:color="auto" w:fill="auto"/>
            <w:vAlign w:val="center"/>
          </w:tcPr>
          <w:p w14:paraId="329F8B4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6.27 (2.13-18.43)</w:t>
            </w:r>
          </w:p>
        </w:tc>
        <w:tc>
          <w:tcPr>
            <w:tcW w:w="0" w:type="auto"/>
            <w:shd w:val="clear" w:color="auto" w:fill="auto"/>
            <w:vAlign w:val="center"/>
          </w:tcPr>
          <w:p w14:paraId="2DAEBAB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0.001</w:t>
            </w:r>
          </w:p>
        </w:tc>
        <w:tc>
          <w:tcPr>
            <w:tcW w:w="0" w:type="auto"/>
            <w:shd w:val="clear" w:color="auto" w:fill="auto"/>
            <w:vAlign w:val="center"/>
          </w:tcPr>
          <w:p w14:paraId="233D165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6.98 (1.80-26.98)</w:t>
            </w:r>
          </w:p>
        </w:tc>
        <w:tc>
          <w:tcPr>
            <w:tcW w:w="0" w:type="auto"/>
            <w:shd w:val="clear" w:color="auto" w:fill="auto"/>
            <w:vAlign w:val="center"/>
          </w:tcPr>
          <w:p w14:paraId="798E8248" w14:textId="022DF9C9"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0.01</w:t>
            </w:r>
          </w:p>
        </w:tc>
      </w:tr>
      <w:tr w:rsidR="00A83FAB" w:rsidRPr="00CA713D" w14:paraId="0C17D4CA" w14:textId="77777777" w:rsidTr="00B247AA">
        <w:tc>
          <w:tcPr>
            <w:tcW w:w="0" w:type="auto"/>
            <w:shd w:val="clear" w:color="auto" w:fill="auto"/>
          </w:tcPr>
          <w:p w14:paraId="2031683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Depression</w:t>
            </w:r>
          </w:p>
        </w:tc>
        <w:tc>
          <w:tcPr>
            <w:tcW w:w="0" w:type="auto"/>
            <w:shd w:val="clear" w:color="auto" w:fill="auto"/>
            <w:vAlign w:val="center"/>
          </w:tcPr>
          <w:p w14:paraId="2278D16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0.29 (0.04-2.11)</w:t>
            </w:r>
          </w:p>
        </w:tc>
        <w:tc>
          <w:tcPr>
            <w:tcW w:w="0" w:type="auto"/>
            <w:shd w:val="clear" w:color="auto" w:fill="auto"/>
            <w:vAlign w:val="center"/>
          </w:tcPr>
          <w:p w14:paraId="1005AC0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0.22</w:t>
            </w:r>
          </w:p>
        </w:tc>
        <w:tc>
          <w:tcPr>
            <w:tcW w:w="0" w:type="auto"/>
            <w:shd w:val="clear" w:color="auto" w:fill="auto"/>
            <w:vAlign w:val="center"/>
          </w:tcPr>
          <w:p w14:paraId="44A4E241"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488B86D"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7A9B59C4" w14:textId="77777777" w:rsidTr="00B247AA">
        <w:tc>
          <w:tcPr>
            <w:tcW w:w="0" w:type="auto"/>
            <w:shd w:val="clear" w:color="auto" w:fill="auto"/>
          </w:tcPr>
          <w:p w14:paraId="094AFCC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Cerebrovascular disease</w:t>
            </w:r>
          </w:p>
        </w:tc>
        <w:tc>
          <w:tcPr>
            <w:tcW w:w="0" w:type="auto"/>
            <w:shd w:val="clear" w:color="auto" w:fill="auto"/>
            <w:vAlign w:val="center"/>
          </w:tcPr>
          <w:p w14:paraId="1CD075B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1.31 (0.81-2.12)</w:t>
            </w:r>
          </w:p>
        </w:tc>
        <w:tc>
          <w:tcPr>
            <w:tcW w:w="0" w:type="auto"/>
            <w:shd w:val="clear" w:color="auto" w:fill="auto"/>
            <w:vAlign w:val="center"/>
          </w:tcPr>
          <w:p w14:paraId="044117B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0.28</w:t>
            </w:r>
          </w:p>
        </w:tc>
        <w:tc>
          <w:tcPr>
            <w:tcW w:w="0" w:type="auto"/>
            <w:shd w:val="clear" w:color="auto" w:fill="auto"/>
            <w:vAlign w:val="center"/>
          </w:tcPr>
          <w:p w14:paraId="5037BBB2"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5286AF1"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546541B3" w14:textId="77777777" w:rsidTr="00B247AA">
        <w:tc>
          <w:tcPr>
            <w:tcW w:w="0" w:type="auto"/>
            <w:shd w:val="clear" w:color="auto" w:fill="auto"/>
          </w:tcPr>
          <w:p w14:paraId="34CFB99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Cardiovascular disease</w:t>
            </w:r>
          </w:p>
        </w:tc>
        <w:tc>
          <w:tcPr>
            <w:tcW w:w="0" w:type="auto"/>
            <w:shd w:val="clear" w:color="auto" w:fill="auto"/>
            <w:vAlign w:val="center"/>
          </w:tcPr>
          <w:p w14:paraId="200F2288"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1.33 (0.97-1.83)</w:t>
            </w:r>
          </w:p>
        </w:tc>
        <w:tc>
          <w:tcPr>
            <w:tcW w:w="0" w:type="auto"/>
            <w:shd w:val="clear" w:color="auto" w:fill="auto"/>
            <w:vAlign w:val="center"/>
          </w:tcPr>
          <w:p w14:paraId="7FAC84F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0.08</w:t>
            </w:r>
          </w:p>
        </w:tc>
        <w:tc>
          <w:tcPr>
            <w:tcW w:w="0" w:type="auto"/>
            <w:shd w:val="clear" w:color="auto" w:fill="auto"/>
            <w:vAlign w:val="center"/>
          </w:tcPr>
          <w:p w14:paraId="18769FA0"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D67C24"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43B4F646" w14:textId="77777777" w:rsidTr="00B247AA">
        <w:tc>
          <w:tcPr>
            <w:tcW w:w="0" w:type="auto"/>
            <w:shd w:val="clear" w:color="auto" w:fill="auto"/>
          </w:tcPr>
          <w:p w14:paraId="4B965AF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Peripheral artery disease</w:t>
            </w:r>
          </w:p>
        </w:tc>
        <w:tc>
          <w:tcPr>
            <w:tcW w:w="0" w:type="auto"/>
            <w:shd w:val="clear" w:color="auto" w:fill="auto"/>
            <w:vAlign w:val="center"/>
          </w:tcPr>
          <w:p w14:paraId="622BFDD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2.48 (1.07-5.72)</w:t>
            </w:r>
          </w:p>
        </w:tc>
        <w:tc>
          <w:tcPr>
            <w:tcW w:w="0" w:type="auto"/>
            <w:shd w:val="clear" w:color="auto" w:fill="auto"/>
            <w:vAlign w:val="center"/>
          </w:tcPr>
          <w:p w14:paraId="4CB5C14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c>
          <w:tcPr>
            <w:tcW w:w="0" w:type="auto"/>
            <w:shd w:val="clear" w:color="auto" w:fill="auto"/>
            <w:vAlign w:val="center"/>
          </w:tcPr>
          <w:p w14:paraId="73C38B2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FBEBF13"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2FD746EE" w14:textId="77777777" w:rsidTr="00B247AA">
        <w:tc>
          <w:tcPr>
            <w:tcW w:w="0" w:type="auto"/>
            <w:shd w:val="clear" w:color="auto" w:fill="auto"/>
          </w:tcPr>
          <w:p w14:paraId="1058A20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Peripheral neuropathy</w:t>
            </w:r>
          </w:p>
        </w:tc>
        <w:tc>
          <w:tcPr>
            <w:tcW w:w="0" w:type="auto"/>
            <w:shd w:val="clear" w:color="auto" w:fill="auto"/>
            <w:vAlign w:val="center"/>
          </w:tcPr>
          <w:p w14:paraId="334C2AF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1.24 (0.75-2.03)</w:t>
            </w:r>
          </w:p>
        </w:tc>
        <w:tc>
          <w:tcPr>
            <w:tcW w:w="0" w:type="auto"/>
            <w:shd w:val="clear" w:color="auto" w:fill="auto"/>
            <w:vAlign w:val="center"/>
          </w:tcPr>
          <w:p w14:paraId="0C19832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0.40</w:t>
            </w:r>
          </w:p>
        </w:tc>
        <w:tc>
          <w:tcPr>
            <w:tcW w:w="0" w:type="auto"/>
            <w:shd w:val="clear" w:color="auto" w:fill="auto"/>
            <w:vAlign w:val="center"/>
          </w:tcPr>
          <w:p w14:paraId="49C929D6"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556D933"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374A02CE" w14:textId="77777777" w:rsidTr="00B247AA">
        <w:tc>
          <w:tcPr>
            <w:tcW w:w="0" w:type="auto"/>
            <w:shd w:val="clear" w:color="auto" w:fill="auto"/>
          </w:tcPr>
          <w:p w14:paraId="70C8E44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Diabetic retinopathy</w:t>
            </w:r>
          </w:p>
        </w:tc>
        <w:tc>
          <w:tcPr>
            <w:tcW w:w="0" w:type="auto"/>
            <w:shd w:val="clear" w:color="auto" w:fill="auto"/>
            <w:vAlign w:val="center"/>
          </w:tcPr>
          <w:p w14:paraId="65EABDD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1.51 (1.04-2.20)</w:t>
            </w:r>
          </w:p>
        </w:tc>
        <w:tc>
          <w:tcPr>
            <w:tcW w:w="0" w:type="auto"/>
            <w:shd w:val="clear" w:color="auto" w:fill="auto"/>
            <w:vAlign w:val="center"/>
          </w:tcPr>
          <w:p w14:paraId="79814AD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c>
          <w:tcPr>
            <w:tcW w:w="0" w:type="auto"/>
            <w:shd w:val="clear" w:color="auto" w:fill="auto"/>
            <w:vAlign w:val="center"/>
          </w:tcPr>
          <w:p w14:paraId="7021690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1.45 (0.93-2.24)</w:t>
            </w:r>
          </w:p>
        </w:tc>
        <w:tc>
          <w:tcPr>
            <w:tcW w:w="0" w:type="auto"/>
            <w:shd w:val="clear" w:color="auto" w:fill="auto"/>
            <w:vAlign w:val="center"/>
          </w:tcPr>
          <w:p w14:paraId="4CC8329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0.10</w:t>
            </w:r>
          </w:p>
        </w:tc>
      </w:tr>
      <w:tr w:rsidR="00A83FAB" w:rsidRPr="00CA713D" w14:paraId="2FD54BD7" w14:textId="77777777" w:rsidTr="00B247AA">
        <w:tc>
          <w:tcPr>
            <w:tcW w:w="0" w:type="auto"/>
            <w:shd w:val="clear" w:color="auto" w:fill="auto"/>
          </w:tcPr>
          <w:p w14:paraId="2D5A6FE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Smoking</w:t>
            </w:r>
          </w:p>
        </w:tc>
        <w:tc>
          <w:tcPr>
            <w:tcW w:w="0" w:type="auto"/>
            <w:shd w:val="clear" w:color="auto" w:fill="auto"/>
            <w:vAlign w:val="center"/>
          </w:tcPr>
          <w:p w14:paraId="0183CD4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0.58 (0.25-1.30)</w:t>
            </w:r>
          </w:p>
        </w:tc>
        <w:tc>
          <w:tcPr>
            <w:tcW w:w="0" w:type="auto"/>
            <w:shd w:val="clear" w:color="auto" w:fill="auto"/>
            <w:vAlign w:val="center"/>
          </w:tcPr>
          <w:p w14:paraId="386801C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0.18</w:t>
            </w:r>
          </w:p>
        </w:tc>
        <w:tc>
          <w:tcPr>
            <w:tcW w:w="0" w:type="auto"/>
            <w:shd w:val="clear" w:color="auto" w:fill="auto"/>
            <w:vAlign w:val="center"/>
          </w:tcPr>
          <w:p w14:paraId="0918097B"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3073BE"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48544BAA" w14:textId="77777777" w:rsidTr="00B247AA">
        <w:tc>
          <w:tcPr>
            <w:tcW w:w="0" w:type="auto"/>
            <w:shd w:val="clear" w:color="auto" w:fill="auto"/>
          </w:tcPr>
          <w:p w14:paraId="24CB4ED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Insulin</w:t>
            </w:r>
          </w:p>
        </w:tc>
        <w:tc>
          <w:tcPr>
            <w:tcW w:w="0" w:type="auto"/>
            <w:shd w:val="clear" w:color="auto" w:fill="auto"/>
            <w:vAlign w:val="center"/>
          </w:tcPr>
          <w:p w14:paraId="269CA93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3.36 (2.71-4.15)</w:t>
            </w:r>
          </w:p>
        </w:tc>
        <w:tc>
          <w:tcPr>
            <w:tcW w:w="0" w:type="auto"/>
            <w:shd w:val="clear" w:color="auto" w:fill="auto"/>
            <w:vAlign w:val="center"/>
          </w:tcPr>
          <w:p w14:paraId="63142FF1" w14:textId="38D44FBD"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18801AA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3.47 (2.61-4.60)</w:t>
            </w:r>
          </w:p>
        </w:tc>
        <w:tc>
          <w:tcPr>
            <w:tcW w:w="0" w:type="auto"/>
            <w:shd w:val="clear" w:color="auto" w:fill="auto"/>
            <w:vAlign w:val="center"/>
          </w:tcPr>
          <w:p w14:paraId="058B33F1" w14:textId="4403D696"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A83FAB" w:rsidRPr="00CA713D" w14:paraId="3ED87772" w14:textId="77777777" w:rsidTr="00B247AA">
        <w:tc>
          <w:tcPr>
            <w:tcW w:w="0" w:type="auto"/>
            <w:shd w:val="clear" w:color="auto" w:fill="auto"/>
          </w:tcPr>
          <w:p w14:paraId="64E78B8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BMI (kg/m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tc>
        <w:tc>
          <w:tcPr>
            <w:tcW w:w="0" w:type="auto"/>
            <w:shd w:val="clear" w:color="auto" w:fill="auto"/>
            <w:vAlign w:val="center"/>
          </w:tcPr>
          <w:p w14:paraId="21E1956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62DBA4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3502D88"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5EF77EC"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6953AEEA" w14:textId="77777777" w:rsidTr="00B247AA">
        <w:tc>
          <w:tcPr>
            <w:tcW w:w="0" w:type="auto"/>
            <w:shd w:val="clear" w:color="auto" w:fill="auto"/>
          </w:tcPr>
          <w:p w14:paraId="116B31AD" w14:textId="624C0990"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&lt;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17.5</w:t>
            </w:r>
          </w:p>
        </w:tc>
        <w:tc>
          <w:tcPr>
            <w:tcW w:w="0" w:type="auto"/>
            <w:shd w:val="clear" w:color="auto" w:fill="auto"/>
            <w:vAlign w:val="center"/>
          </w:tcPr>
          <w:p w14:paraId="585D647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1.80 (1.20-2.71)</w:t>
            </w:r>
          </w:p>
        </w:tc>
        <w:tc>
          <w:tcPr>
            <w:tcW w:w="0" w:type="auto"/>
            <w:shd w:val="clear" w:color="auto" w:fill="auto"/>
            <w:vAlign w:val="center"/>
          </w:tcPr>
          <w:p w14:paraId="11E4AA1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&lt;0.01</w:t>
            </w:r>
          </w:p>
        </w:tc>
        <w:tc>
          <w:tcPr>
            <w:tcW w:w="0" w:type="auto"/>
            <w:shd w:val="clear" w:color="auto" w:fill="auto"/>
            <w:vAlign w:val="center"/>
          </w:tcPr>
          <w:p w14:paraId="0C5DDAF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1.80 (1.12-2.90)</w:t>
            </w:r>
          </w:p>
        </w:tc>
        <w:tc>
          <w:tcPr>
            <w:tcW w:w="0" w:type="auto"/>
            <w:shd w:val="clear" w:color="auto" w:fill="auto"/>
            <w:vAlign w:val="center"/>
          </w:tcPr>
          <w:p w14:paraId="07A53E4C"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0.02</w:t>
            </w:r>
          </w:p>
        </w:tc>
      </w:tr>
      <w:tr w:rsidR="00A83FAB" w:rsidRPr="00CA713D" w14:paraId="7657E427" w14:textId="77777777" w:rsidTr="00B247AA">
        <w:tc>
          <w:tcPr>
            <w:tcW w:w="0" w:type="auto"/>
            <w:shd w:val="clear" w:color="auto" w:fill="auto"/>
          </w:tcPr>
          <w:p w14:paraId="4A6A47E2" w14:textId="77777777"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17.5-22.9</w:t>
            </w:r>
          </w:p>
        </w:tc>
        <w:tc>
          <w:tcPr>
            <w:tcW w:w="0" w:type="auto"/>
            <w:shd w:val="clear" w:color="auto" w:fill="auto"/>
            <w:vAlign w:val="center"/>
          </w:tcPr>
          <w:p w14:paraId="6A54931F" w14:textId="1D544D68" w:rsidR="008F193B" w:rsidRPr="00CA713D" w:rsidRDefault="004F13BC"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499D0D4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913A17B" w14:textId="616D0AEB" w:rsidR="008F193B" w:rsidRPr="00CA713D" w:rsidRDefault="004F13BC"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7126BE1A" w14:textId="77777777" w:rsidR="008F193B" w:rsidRPr="00CA713D" w:rsidRDefault="008F193B" w:rsidP="00923F84">
            <w:pPr>
              <w:spacing w:line="360" w:lineRule="auto"/>
              <w:jc w:val="both"/>
              <w:rPr>
                <w:rFonts w:ascii="Book Antiqua" w:eastAsia="Calibri" w:hAnsi="Book Antiqua" w:cs="Arial"/>
                <w:sz w:val="24"/>
                <w:szCs w:val="24"/>
              </w:rPr>
            </w:pPr>
          </w:p>
        </w:tc>
      </w:tr>
      <w:tr w:rsidR="00A83FAB" w:rsidRPr="00CA713D" w14:paraId="1A0CD629" w14:textId="77777777" w:rsidTr="00B247AA">
        <w:tc>
          <w:tcPr>
            <w:tcW w:w="0" w:type="auto"/>
            <w:shd w:val="clear" w:color="auto" w:fill="auto"/>
          </w:tcPr>
          <w:p w14:paraId="24D89DFC" w14:textId="77777777"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23.0-27.9</w:t>
            </w:r>
          </w:p>
        </w:tc>
        <w:tc>
          <w:tcPr>
            <w:tcW w:w="0" w:type="auto"/>
            <w:shd w:val="clear" w:color="auto" w:fill="auto"/>
            <w:vAlign w:val="center"/>
          </w:tcPr>
          <w:p w14:paraId="2531A31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0.54 (0.43-0.69)</w:t>
            </w:r>
          </w:p>
        </w:tc>
        <w:tc>
          <w:tcPr>
            <w:tcW w:w="0" w:type="auto"/>
            <w:shd w:val="clear" w:color="auto" w:fill="auto"/>
            <w:vAlign w:val="center"/>
          </w:tcPr>
          <w:p w14:paraId="7C4A7B53" w14:textId="15D3107A"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506A146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0.44 (0.33-0.60)</w:t>
            </w:r>
          </w:p>
        </w:tc>
        <w:tc>
          <w:tcPr>
            <w:tcW w:w="0" w:type="auto"/>
            <w:shd w:val="clear" w:color="auto" w:fill="auto"/>
            <w:vAlign w:val="center"/>
          </w:tcPr>
          <w:p w14:paraId="109E0AB1" w14:textId="7771FD88"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A83FAB" w:rsidRPr="00CA713D" w14:paraId="638D8380" w14:textId="77777777" w:rsidTr="00B247AA">
        <w:tc>
          <w:tcPr>
            <w:tcW w:w="0" w:type="auto"/>
            <w:shd w:val="clear" w:color="auto" w:fill="auto"/>
          </w:tcPr>
          <w:p w14:paraId="79809CA9" w14:textId="2F48C5A5" w:rsidR="008F193B" w:rsidRPr="00CA713D" w:rsidRDefault="008F193B" w:rsidP="004F13BC">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&gt;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28</w:t>
            </w:r>
            <w:r w:rsidRPr="00CA713D">
              <w:rPr>
                <w:rFonts w:ascii="Book Antiqua" w:eastAsia="Calibri" w:hAnsi="Book Antiqua" w:cs="Arial"/>
                <w:sz w:val="24"/>
                <w:szCs w:val="24"/>
              </w:rPr>
              <w:t>.0</w:t>
            </w:r>
          </w:p>
        </w:tc>
        <w:tc>
          <w:tcPr>
            <w:tcW w:w="0" w:type="auto"/>
            <w:shd w:val="clear" w:color="auto" w:fill="auto"/>
            <w:vAlign w:val="center"/>
          </w:tcPr>
          <w:p w14:paraId="5607015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0.39 (0.27-0.57)</w:t>
            </w:r>
          </w:p>
        </w:tc>
        <w:tc>
          <w:tcPr>
            <w:tcW w:w="0" w:type="auto"/>
            <w:shd w:val="clear" w:color="auto" w:fill="auto"/>
            <w:vAlign w:val="center"/>
          </w:tcPr>
          <w:p w14:paraId="65CA7F6D" w14:textId="5D2BE160"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2487743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0.30 (0.19-0.48)</w:t>
            </w:r>
          </w:p>
        </w:tc>
        <w:tc>
          <w:tcPr>
            <w:tcW w:w="0" w:type="auto"/>
            <w:shd w:val="clear" w:color="auto" w:fill="auto"/>
            <w:vAlign w:val="center"/>
          </w:tcPr>
          <w:p w14:paraId="7B82CA08" w14:textId="6B184C8E"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A83FAB" w:rsidRPr="00CA713D" w14:paraId="394CF3AF" w14:textId="77777777" w:rsidTr="00B247AA">
        <w:tc>
          <w:tcPr>
            <w:tcW w:w="0" w:type="auto"/>
            <w:shd w:val="clear" w:color="auto" w:fill="auto"/>
          </w:tcPr>
          <w:p w14:paraId="46FAA33C" w14:textId="77777777" w:rsidR="008F193B" w:rsidRPr="00CA713D" w:rsidRDefault="008F193B" w:rsidP="00923F84">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HbA1C (%)</w:t>
            </w:r>
          </w:p>
        </w:tc>
        <w:tc>
          <w:tcPr>
            <w:tcW w:w="0" w:type="auto"/>
            <w:shd w:val="clear" w:color="auto" w:fill="auto"/>
            <w:vAlign w:val="center"/>
          </w:tcPr>
          <w:p w14:paraId="1855178E"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3756580"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C39AD9"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01824EB" w14:textId="77777777" w:rsidR="008F193B" w:rsidRPr="00CA713D" w:rsidRDefault="008F193B" w:rsidP="00923F84">
            <w:pPr>
              <w:spacing w:line="360" w:lineRule="auto"/>
              <w:jc w:val="both"/>
              <w:rPr>
                <w:rFonts w:ascii="Book Antiqua" w:eastAsia="Calibri" w:hAnsi="Book Antiqua" w:cs="Arial"/>
                <w:sz w:val="24"/>
                <w:szCs w:val="24"/>
              </w:rPr>
            </w:pPr>
          </w:p>
        </w:tc>
      </w:tr>
      <w:tr w:rsidR="004F13BC" w:rsidRPr="00CA713D" w14:paraId="396A8195" w14:textId="77777777" w:rsidTr="00B247AA">
        <w:tc>
          <w:tcPr>
            <w:tcW w:w="0" w:type="auto"/>
            <w:shd w:val="clear" w:color="auto" w:fill="auto"/>
          </w:tcPr>
          <w:p w14:paraId="582D4FC6" w14:textId="1E3DD10F" w:rsidR="0009332B" w:rsidRPr="00CA713D" w:rsidRDefault="0009332B" w:rsidP="004F13B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7.0</w:t>
            </w:r>
          </w:p>
        </w:tc>
        <w:tc>
          <w:tcPr>
            <w:tcW w:w="0" w:type="auto"/>
            <w:shd w:val="clear" w:color="auto" w:fill="auto"/>
            <w:vAlign w:val="center"/>
          </w:tcPr>
          <w:p w14:paraId="5D5A462E" w14:textId="42242B54"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6B433816" w14:textId="77777777" w:rsidR="0009332B" w:rsidRPr="00CA713D"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0CCB9AFB" w14:textId="72A995E1"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7A0553BD" w14:textId="77777777" w:rsidR="0009332B" w:rsidRPr="00CA713D" w:rsidRDefault="0009332B" w:rsidP="0009332B">
            <w:pPr>
              <w:spacing w:line="360" w:lineRule="auto"/>
              <w:jc w:val="both"/>
              <w:rPr>
                <w:rFonts w:ascii="Book Antiqua" w:eastAsia="Calibri" w:hAnsi="Book Antiqua" w:cs="Arial"/>
                <w:sz w:val="24"/>
                <w:szCs w:val="24"/>
              </w:rPr>
            </w:pPr>
          </w:p>
        </w:tc>
      </w:tr>
      <w:tr w:rsidR="00A83FAB" w:rsidRPr="00CA713D" w14:paraId="4C33548D" w14:textId="77777777" w:rsidTr="00B247AA">
        <w:tc>
          <w:tcPr>
            <w:tcW w:w="0" w:type="auto"/>
            <w:shd w:val="clear" w:color="auto" w:fill="auto"/>
          </w:tcPr>
          <w:p w14:paraId="45F9F7C9" w14:textId="77777777" w:rsidR="008F193B" w:rsidRPr="00CA713D" w:rsidRDefault="008F193B" w:rsidP="004F13B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7.0-8.5</w:t>
            </w:r>
          </w:p>
        </w:tc>
        <w:tc>
          <w:tcPr>
            <w:tcW w:w="0" w:type="auto"/>
            <w:shd w:val="clear" w:color="auto" w:fill="auto"/>
            <w:vAlign w:val="center"/>
          </w:tcPr>
          <w:p w14:paraId="21A3BEE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1.42 (1.05-1.92)</w:t>
            </w:r>
          </w:p>
        </w:tc>
        <w:tc>
          <w:tcPr>
            <w:tcW w:w="0" w:type="auto"/>
            <w:shd w:val="clear" w:color="auto" w:fill="auto"/>
            <w:vAlign w:val="center"/>
          </w:tcPr>
          <w:p w14:paraId="21DE5D9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0.02</w:t>
            </w:r>
          </w:p>
        </w:tc>
        <w:tc>
          <w:tcPr>
            <w:tcW w:w="0" w:type="auto"/>
            <w:shd w:val="clear" w:color="auto" w:fill="auto"/>
            <w:vAlign w:val="center"/>
          </w:tcPr>
          <w:p w14:paraId="6AB8FE8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1.41 (1.03-1.93)</w:t>
            </w:r>
          </w:p>
        </w:tc>
        <w:tc>
          <w:tcPr>
            <w:tcW w:w="0" w:type="auto"/>
            <w:shd w:val="clear" w:color="auto" w:fill="auto"/>
            <w:vAlign w:val="center"/>
          </w:tcPr>
          <w:p w14:paraId="5609ACB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0.01</w:t>
            </w:r>
          </w:p>
        </w:tc>
      </w:tr>
      <w:tr w:rsidR="00A83FAB" w:rsidRPr="00CA713D" w14:paraId="1D9DFFFA" w14:textId="77777777" w:rsidTr="00B247AA">
        <w:tc>
          <w:tcPr>
            <w:tcW w:w="0" w:type="auto"/>
            <w:shd w:val="clear" w:color="auto" w:fill="auto"/>
          </w:tcPr>
          <w:p w14:paraId="683F72EC" w14:textId="4489EE76" w:rsidR="008F193B" w:rsidRPr="00CA713D" w:rsidRDefault="008F193B" w:rsidP="004F13B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lastRenderedPageBreak/>
              <w: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8.5</w:t>
            </w:r>
          </w:p>
        </w:tc>
        <w:tc>
          <w:tcPr>
            <w:tcW w:w="0" w:type="auto"/>
            <w:shd w:val="clear" w:color="auto" w:fill="auto"/>
            <w:vAlign w:val="center"/>
          </w:tcPr>
          <w:p w14:paraId="6528AF6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1.97 (1.45-2.68)</w:t>
            </w:r>
          </w:p>
        </w:tc>
        <w:tc>
          <w:tcPr>
            <w:tcW w:w="0" w:type="auto"/>
            <w:shd w:val="clear" w:color="auto" w:fill="auto"/>
            <w:vAlign w:val="center"/>
          </w:tcPr>
          <w:p w14:paraId="64DF1E26" w14:textId="0FFB8AA5"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5E94761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1.49 (1.06-2.09)</w:t>
            </w:r>
          </w:p>
        </w:tc>
        <w:tc>
          <w:tcPr>
            <w:tcW w:w="0" w:type="auto"/>
            <w:shd w:val="clear" w:color="auto" w:fill="auto"/>
            <w:vAlign w:val="center"/>
          </w:tcPr>
          <w:p w14:paraId="008230F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0.02</w:t>
            </w:r>
          </w:p>
        </w:tc>
      </w:tr>
      <w:tr w:rsidR="00A83FAB" w:rsidRPr="00CA713D" w14:paraId="7BDA664D" w14:textId="77777777" w:rsidTr="00B247AA">
        <w:tc>
          <w:tcPr>
            <w:tcW w:w="0" w:type="auto"/>
            <w:shd w:val="clear" w:color="auto" w:fill="auto"/>
          </w:tcPr>
          <w:p w14:paraId="5171D7C9" w14:textId="349695BF" w:rsidR="008F193B" w:rsidRPr="00CA713D" w:rsidRDefault="008F193B" w:rsidP="004F13BC">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eGFR (mL/min</w:t>
            </w:r>
            <w:r w:rsidR="004F13BC">
              <w:rPr>
                <w:rFonts w:ascii="Book Antiqua" w:hAnsi="Book Antiqua" w:cs="Arial" w:hint="eastAsia"/>
                <w:bCs/>
                <w:sz w:val="24"/>
                <w:szCs w:val="24"/>
                <w:lang w:eastAsia="zh-CN"/>
              </w:rPr>
              <w:t xml:space="preserve"> per </w:t>
            </w:r>
            <w:r w:rsidRPr="00CA713D">
              <w:rPr>
                <w:rFonts w:ascii="Book Antiqua" w:eastAsia="Calibri" w:hAnsi="Book Antiqua" w:cs="Arial"/>
                <w:bCs/>
                <w:sz w:val="24"/>
                <w:szCs w:val="24"/>
              </w:rPr>
              <w:t>1.73 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tc>
        <w:tc>
          <w:tcPr>
            <w:tcW w:w="0" w:type="auto"/>
            <w:shd w:val="clear" w:color="auto" w:fill="auto"/>
            <w:vAlign w:val="center"/>
          </w:tcPr>
          <w:p w14:paraId="177027AE"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4AEFE59"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86088C2"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6B2795" w14:textId="77777777" w:rsidR="008F193B" w:rsidRPr="00CA713D" w:rsidRDefault="008F193B" w:rsidP="00923F84">
            <w:pPr>
              <w:spacing w:line="360" w:lineRule="auto"/>
              <w:jc w:val="both"/>
              <w:rPr>
                <w:rFonts w:ascii="Book Antiqua" w:eastAsia="Calibri" w:hAnsi="Book Antiqua" w:cs="Arial"/>
                <w:sz w:val="24"/>
                <w:szCs w:val="24"/>
              </w:rPr>
            </w:pPr>
          </w:p>
        </w:tc>
      </w:tr>
      <w:tr w:rsidR="004F13BC" w:rsidRPr="00CA713D" w14:paraId="68BBEE61" w14:textId="77777777" w:rsidTr="00B247AA">
        <w:tc>
          <w:tcPr>
            <w:tcW w:w="0" w:type="auto"/>
            <w:shd w:val="clear" w:color="auto" w:fill="auto"/>
          </w:tcPr>
          <w:p w14:paraId="04939CD3" w14:textId="5E61648E" w:rsidR="0009332B" w:rsidRPr="00CA713D" w:rsidRDefault="0009332B" w:rsidP="004F13B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tc>
        <w:tc>
          <w:tcPr>
            <w:tcW w:w="0" w:type="auto"/>
            <w:shd w:val="clear" w:color="auto" w:fill="auto"/>
            <w:vAlign w:val="center"/>
          </w:tcPr>
          <w:p w14:paraId="2DF40014" w14:textId="3A5B72A8"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04B3C64D" w14:textId="77777777" w:rsidR="0009332B" w:rsidRPr="00CA713D" w:rsidRDefault="0009332B" w:rsidP="0009332B">
            <w:pPr>
              <w:spacing w:line="360" w:lineRule="auto"/>
              <w:jc w:val="both"/>
              <w:rPr>
                <w:rFonts w:ascii="Book Antiqua" w:eastAsia="Calibri" w:hAnsi="Book Antiqua" w:cs="Arial"/>
                <w:sz w:val="24"/>
                <w:szCs w:val="24"/>
              </w:rPr>
            </w:pPr>
          </w:p>
        </w:tc>
        <w:tc>
          <w:tcPr>
            <w:tcW w:w="0" w:type="auto"/>
            <w:shd w:val="clear" w:color="auto" w:fill="auto"/>
            <w:vAlign w:val="center"/>
          </w:tcPr>
          <w:p w14:paraId="7FCB32F0" w14:textId="7F82B08F" w:rsidR="0009332B" w:rsidRPr="00CA713D" w:rsidRDefault="0009332B" w:rsidP="0009332B">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316E1F85" w14:textId="77777777" w:rsidR="0009332B" w:rsidRPr="00CA713D" w:rsidRDefault="0009332B" w:rsidP="0009332B">
            <w:pPr>
              <w:spacing w:line="360" w:lineRule="auto"/>
              <w:jc w:val="both"/>
              <w:rPr>
                <w:rFonts w:ascii="Book Antiqua" w:eastAsia="Calibri" w:hAnsi="Book Antiqua" w:cs="Arial"/>
                <w:sz w:val="24"/>
                <w:szCs w:val="24"/>
              </w:rPr>
            </w:pPr>
          </w:p>
        </w:tc>
      </w:tr>
      <w:tr w:rsidR="00A83FAB" w:rsidRPr="00CA713D" w14:paraId="3BE863D7" w14:textId="77777777" w:rsidTr="00B247AA">
        <w:tc>
          <w:tcPr>
            <w:tcW w:w="0" w:type="auto"/>
            <w:shd w:val="clear" w:color="auto" w:fill="auto"/>
          </w:tcPr>
          <w:p w14:paraId="0CB500DE" w14:textId="3D4D6D28" w:rsidR="008F193B" w:rsidRPr="00CA713D" w:rsidRDefault="008F193B" w:rsidP="004F13BC">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4F13BC">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tc>
        <w:tc>
          <w:tcPr>
            <w:tcW w:w="0" w:type="auto"/>
            <w:shd w:val="clear" w:color="auto" w:fill="auto"/>
            <w:vAlign w:val="center"/>
          </w:tcPr>
          <w:p w14:paraId="16EF014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2.59 (1.97-3.39)</w:t>
            </w:r>
          </w:p>
        </w:tc>
        <w:tc>
          <w:tcPr>
            <w:tcW w:w="0" w:type="auto"/>
            <w:shd w:val="clear" w:color="auto" w:fill="auto"/>
            <w:vAlign w:val="center"/>
          </w:tcPr>
          <w:p w14:paraId="6A106584" w14:textId="40028FA4"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4F13BC">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121374A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1.53 (1.12-2.11)</w:t>
            </w:r>
          </w:p>
        </w:tc>
        <w:tc>
          <w:tcPr>
            <w:tcW w:w="0" w:type="auto"/>
            <w:shd w:val="clear" w:color="auto" w:fill="auto"/>
            <w:vAlign w:val="center"/>
          </w:tcPr>
          <w:p w14:paraId="0F6F4CF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0.01</w:t>
            </w:r>
          </w:p>
        </w:tc>
      </w:tr>
    </w:tbl>
    <w:p w14:paraId="6F94D0A6" w14:textId="64AECD5A" w:rsidR="008F193B" w:rsidRDefault="00A83FAB" w:rsidP="00923F84">
      <w:pPr>
        <w:spacing w:after="0" w:line="360" w:lineRule="auto"/>
        <w:jc w:val="both"/>
        <w:rPr>
          <w:rFonts w:ascii="Book Antiqua" w:hAnsi="Book Antiqua" w:cs="Cordia New"/>
          <w:sz w:val="24"/>
          <w:szCs w:val="24"/>
          <w:lang w:eastAsia="zh-CN"/>
        </w:rPr>
      </w:pPr>
      <w:r w:rsidRPr="00A83FAB">
        <w:rPr>
          <w:rFonts w:ascii="Book Antiqua" w:hAnsi="Book Antiqua" w:cs="Arial" w:hint="eastAsia"/>
          <w:sz w:val="24"/>
          <w:szCs w:val="24"/>
          <w:vertAlign w:val="superscript"/>
          <w:lang w:eastAsia="zh-CN"/>
        </w:rPr>
        <w:t>1</w:t>
      </w:r>
      <w:r w:rsidR="008F193B" w:rsidRPr="00CA713D">
        <w:rPr>
          <w:rFonts w:ascii="Book Antiqua" w:eastAsia="Calibri" w:hAnsi="Book Antiqua" w:cs="Cordia New"/>
          <w:sz w:val="24"/>
          <w:szCs w:val="24"/>
        </w:rPr>
        <w:t>Adjusted for age, gender, duration of diabetes mellitus, hypertension, dyslipidemia, cancer, dementia, depression, cerebrovascular disease, coronary artery disease, peripheral artery disease, peripheral neuropathy, diabetic retinopathy, smoking, insulin,</w:t>
      </w:r>
      <w:r w:rsidR="00B247AA" w:rsidRPr="00B247AA">
        <w:rPr>
          <w:rFonts w:ascii="Book Antiqua" w:eastAsia="Calibri" w:hAnsi="Book Antiqua" w:cs="Cordia New"/>
          <w:sz w:val="24"/>
          <w:szCs w:val="24"/>
        </w:rPr>
        <w:t xml:space="preserve"> </w:t>
      </w:r>
      <w:r w:rsidR="00B247AA" w:rsidRPr="00CA713D">
        <w:rPr>
          <w:rFonts w:ascii="Book Antiqua" w:eastAsia="Calibri" w:hAnsi="Book Antiqua" w:cs="Cordia New"/>
          <w:sz w:val="24"/>
          <w:szCs w:val="24"/>
        </w:rPr>
        <w:t>body mass index, hemoglobin A1C</w:t>
      </w:r>
      <w:r w:rsidR="008F193B" w:rsidRPr="00CA713D">
        <w:rPr>
          <w:rFonts w:ascii="Book Antiqua" w:eastAsia="Calibri" w:hAnsi="Book Antiqua" w:cs="Cordia New"/>
          <w:sz w:val="24"/>
          <w:szCs w:val="24"/>
        </w:rPr>
        <w:t xml:space="preserve"> and </w:t>
      </w:r>
      <w:r w:rsidR="00B247AA" w:rsidRPr="00CA713D">
        <w:rPr>
          <w:rFonts w:ascii="Book Antiqua" w:eastAsia="Calibri" w:hAnsi="Book Antiqua" w:cs="Cordia New"/>
          <w:sz w:val="24"/>
          <w:szCs w:val="24"/>
        </w:rPr>
        <w:t>estimated glomerular filtration rate</w:t>
      </w:r>
      <w:r w:rsidR="008F193B" w:rsidRPr="00CA713D">
        <w:rPr>
          <w:rFonts w:ascii="Book Antiqua" w:eastAsia="Calibri" w:hAnsi="Book Antiqua" w:cs="Cordia New"/>
          <w:sz w:val="24"/>
          <w:szCs w:val="24"/>
        </w:rPr>
        <w:t xml:space="preserve"> using backward (Wald) method.</w:t>
      </w:r>
      <w:r w:rsidR="00BF612A" w:rsidRPr="00CA713D">
        <w:rPr>
          <w:rFonts w:ascii="Book Antiqua" w:eastAsia="Calibri" w:hAnsi="Book Antiqua" w:cs="Cordia New"/>
          <w:sz w:val="24"/>
          <w:szCs w:val="24"/>
        </w:rPr>
        <w:t xml:space="preserve"> </w:t>
      </w:r>
      <w:r w:rsidR="008F193B" w:rsidRPr="00CA713D">
        <w:rPr>
          <w:rFonts w:ascii="Book Antiqua" w:eastAsia="Calibri" w:hAnsi="Book Antiqua" w:cs="Cordia New"/>
          <w:sz w:val="24"/>
          <w:szCs w:val="24"/>
        </w:rPr>
        <w:t>BMI</w:t>
      </w:r>
      <w:r>
        <w:rPr>
          <w:rFonts w:ascii="Book Antiqua" w:hAnsi="Book Antiqua" w:cs="Cordia New" w:hint="eastAsia"/>
          <w:sz w:val="24"/>
          <w:szCs w:val="24"/>
          <w:lang w:eastAsia="zh-CN"/>
        </w:rPr>
        <w:t>:</w:t>
      </w:r>
      <w:r w:rsidR="008F193B"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 xml:space="preserve">Body </w:t>
      </w:r>
      <w:r w:rsidR="008F193B" w:rsidRPr="00CA713D">
        <w:rPr>
          <w:rFonts w:ascii="Book Antiqua" w:eastAsia="Calibri" w:hAnsi="Book Antiqua" w:cs="Cordia New"/>
          <w:sz w:val="24"/>
          <w:szCs w:val="24"/>
        </w:rPr>
        <w:t>mass index; HbA1C</w:t>
      </w:r>
      <w:r>
        <w:rPr>
          <w:rFonts w:ascii="Book Antiqua" w:hAnsi="Book Antiqua" w:cs="Cordia New" w:hint="eastAsia"/>
          <w:sz w:val="24"/>
          <w:szCs w:val="24"/>
          <w:lang w:eastAsia="zh-CN"/>
        </w:rPr>
        <w:t>:</w:t>
      </w:r>
      <w:r w:rsidR="008F193B"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 xml:space="preserve">Hemoglobin </w:t>
      </w:r>
      <w:r w:rsidR="008F193B" w:rsidRPr="00CA713D">
        <w:rPr>
          <w:rFonts w:ascii="Book Antiqua" w:eastAsia="Calibri" w:hAnsi="Book Antiqua" w:cs="Cordia New"/>
          <w:sz w:val="24"/>
          <w:szCs w:val="24"/>
        </w:rPr>
        <w:t>A1C; eGFR</w:t>
      </w:r>
      <w:r>
        <w:rPr>
          <w:rFonts w:ascii="Book Antiqua" w:hAnsi="Book Antiqua" w:cs="Cordia New" w:hint="eastAsia"/>
          <w:sz w:val="24"/>
          <w:szCs w:val="24"/>
          <w:lang w:eastAsia="zh-CN"/>
        </w:rPr>
        <w:t>:</w:t>
      </w:r>
      <w:r w:rsidR="008F193B"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 xml:space="preserve">Estimated </w:t>
      </w:r>
      <w:r w:rsidR="008F193B" w:rsidRPr="00CA713D">
        <w:rPr>
          <w:rFonts w:ascii="Book Antiqua" w:eastAsia="Calibri" w:hAnsi="Book Antiqua" w:cs="Cordia New"/>
          <w:sz w:val="24"/>
          <w:szCs w:val="24"/>
        </w:rPr>
        <w:t>glomerular filtration rate; OR</w:t>
      </w:r>
      <w:r>
        <w:rPr>
          <w:rFonts w:ascii="Book Antiqua" w:hAnsi="Book Antiqua" w:cs="Cordia New" w:hint="eastAsia"/>
          <w:sz w:val="24"/>
          <w:szCs w:val="24"/>
          <w:lang w:eastAsia="zh-CN"/>
        </w:rPr>
        <w:t>:</w:t>
      </w:r>
      <w:r w:rsidR="008F193B"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 xml:space="preserve">Odds </w:t>
      </w:r>
      <w:r w:rsidR="008F193B" w:rsidRPr="00CA713D">
        <w:rPr>
          <w:rFonts w:ascii="Book Antiqua" w:eastAsia="Calibri" w:hAnsi="Book Antiqua" w:cs="Cordia New"/>
          <w:sz w:val="24"/>
          <w:szCs w:val="24"/>
        </w:rPr>
        <w:t>ratio; 95%CI</w:t>
      </w:r>
      <w:r>
        <w:rPr>
          <w:rFonts w:ascii="Book Antiqua" w:hAnsi="Book Antiqua" w:cs="Cordia New" w:hint="eastAsia"/>
          <w:sz w:val="24"/>
          <w:szCs w:val="24"/>
          <w:lang w:eastAsia="zh-CN"/>
        </w:rPr>
        <w:t>:</w:t>
      </w:r>
      <w:r w:rsidR="008F193B" w:rsidRPr="00CA713D">
        <w:rPr>
          <w:rFonts w:ascii="Book Antiqua" w:eastAsia="Calibri" w:hAnsi="Book Antiqua" w:cs="Cordia New"/>
          <w:sz w:val="24"/>
          <w:szCs w:val="24"/>
        </w:rPr>
        <w:t xml:space="preserve"> 95% confidence interval</w:t>
      </w:r>
      <w:r>
        <w:rPr>
          <w:rFonts w:ascii="Book Antiqua" w:hAnsi="Book Antiqua" w:cs="Cordia New" w:hint="eastAsia"/>
          <w:sz w:val="24"/>
          <w:szCs w:val="24"/>
          <w:lang w:eastAsia="zh-CN"/>
        </w:rPr>
        <w:t>.</w:t>
      </w:r>
    </w:p>
    <w:p w14:paraId="0B7B28C0" w14:textId="77777777" w:rsidR="00B247AA" w:rsidRPr="00A83FAB" w:rsidRDefault="00B247AA" w:rsidP="00923F84">
      <w:pPr>
        <w:spacing w:after="0" w:line="360" w:lineRule="auto"/>
        <w:jc w:val="both"/>
        <w:rPr>
          <w:rFonts w:ascii="Book Antiqua" w:hAnsi="Book Antiqua" w:cs="Cordia New"/>
          <w:sz w:val="24"/>
          <w:szCs w:val="24"/>
          <w:lang w:eastAsia="zh-CN"/>
        </w:rPr>
      </w:pPr>
    </w:p>
    <w:p w14:paraId="6D9DC371" w14:textId="77777777" w:rsidR="00B247AA" w:rsidRDefault="00B247AA">
      <w:pPr>
        <w:rPr>
          <w:rFonts w:ascii="Book Antiqua" w:eastAsia="Calibri" w:hAnsi="Book Antiqua" w:cs="Arial"/>
          <w:b/>
          <w:sz w:val="24"/>
          <w:szCs w:val="24"/>
        </w:rPr>
      </w:pPr>
      <w:r>
        <w:rPr>
          <w:rFonts w:ascii="Book Antiqua" w:eastAsia="Calibri" w:hAnsi="Book Antiqua" w:cs="Arial"/>
          <w:b/>
          <w:sz w:val="24"/>
          <w:szCs w:val="24"/>
        </w:rPr>
        <w:br w:type="page"/>
      </w:r>
    </w:p>
    <w:p w14:paraId="3C3FEE60" w14:textId="6CE6A1B3" w:rsidR="008F193B" w:rsidRPr="00B247AA" w:rsidRDefault="008F193B" w:rsidP="00923F84">
      <w:pPr>
        <w:spacing w:after="0" w:line="360" w:lineRule="auto"/>
        <w:jc w:val="both"/>
        <w:rPr>
          <w:rFonts w:ascii="Book Antiqua" w:eastAsia="Calibri" w:hAnsi="Book Antiqua" w:cs="Cordia New"/>
          <w:b/>
          <w:sz w:val="24"/>
          <w:szCs w:val="24"/>
        </w:rPr>
      </w:pPr>
      <w:r w:rsidRPr="00B247AA">
        <w:rPr>
          <w:rFonts w:ascii="Book Antiqua" w:eastAsia="Calibri" w:hAnsi="Book Antiqua" w:cs="Arial"/>
          <w:b/>
          <w:sz w:val="24"/>
          <w:szCs w:val="24"/>
        </w:rPr>
        <w:lastRenderedPageBreak/>
        <w:t xml:space="preserve">Table 3 Crude and adjusted </w:t>
      </w:r>
      <w:r w:rsidR="00B247AA" w:rsidRPr="00B247AA">
        <w:rPr>
          <w:rFonts w:ascii="Book Antiqua" w:eastAsia="Calibri" w:hAnsi="Book Antiqua" w:cs="Arial"/>
          <w:b/>
          <w:sz w:val="24"/>
          <w:szCs w:val="24"/>
        </w:rPr>
        <w:t>o</w:t>
      </w:r>
      <w:r w:rsidRPr="00B247AA">
        <w:rPr>
          <w:rFonts w:ascii="Book Antiqua" w:eastAsia="Calibri" w:hAnsi="Book Antiqua" w:cs="Arial"/>
          <w:b/>
          <w:sz w:val="24"/>
          <w:szCs w:val="24"/>
        </w:rPr>
        <w:t xml:space="preserve">dds ratios of factors that were independently associated with hospital admission due to hyperglycemic complication, using multivariate analysis </w:t>
      </w:r>
    </w:p>
    <w:tbl>
      <w:tblPr>
        <w:tblStyle w:val="TableGrid1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076"/>
        <w:gridCol w:w="965"/>
        <w:gridCol w:w="2219"/>
        <w:gridCol w:w="965"/>
      </w:tblGrid>
      <w:tr w:rsidR="00923F84" w:rsidRPr="00CA713D" w14:paraId="60678DCD" w14:textId="77777777" w:rsidTr="00B247AA">
        <w:trPr>
          <w:trHeight w:val="260"/>
        </w:trPr>
        <w:tc>
          <w:tcPr>
            <w:tcW w:w="2801" w:type="dxa"/>
            <w:tcBorders>
              <w:top w:val="single" w:sz="4" w:space="0" w:color="auto"/>
              <w:bottom w:val="single" w:sz="4" w:space="0" w:color="auto"/>
            </w:tcBorders>
            <w:shd w:val="clear" w:color="auto" w:fill="auto"/>
            <w:vAlign w:val="center"/>
          </w:tcPr>
          <w:p w14:paraId="7BA8BA94" w14:textId="77777777"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Variables</w:t>
            </w:r>
          </w:p>
        </w:tc>
        <w:tc>
          <w:tcPr>
            <w:tcW w:w="2076" w:type="dxa"/>
            <w:tcBorders>
              <w:top w:val="single" w:sz="4" w:space="0" w:color="auto"/>
              <w:bottom w:val="single" w:sz="4" w:space="0" w:color="auto"/>
            </w:tcBorders>
            <w:shd w:val="clear" w:color="auto" w:fill="auto"/>
            <w:vAlign w:val="center"/>
          </w:tcPr>
          <w:p w14:paraId="130ABA93" w14:textId="77777777"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Crude OR (95%CI)</w:t>
            </w:r>
          </w:p>
        </w:tc>
        <w:tc>
          <w:tcPr>
            <w:tcW w:w="0" w:type="auto"/>
            <w:tcBorders>
              <w:top w:val="single" w:sz="4" w:space="0" w:color="auto"/>
              <w:bottom w:val="single" w:sz="4" w:space="0" w:color="auto"/>
            </w:tcBorders>
            <w:shd w:val="clear" w:color="auto" w:fill="auto"/>
            <w:vAlign w:val="center"/>
          </w:tcPr>
          <w:p w14:paraId="1DA46828" w14:textId="4638601C"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i/>
                <w:iCs/>
                <w:sz w:val="24"/>
                <w:szCs w:val="24"/>
              </w:rPr>
              <w:t>P</w:t>
            </w:r>
            <w:r w:rsidR="00B247AA">
              <w:rPr>
                <w:rFonts w:ascii="Book Antiqua" w:hAnsi="Book Antiqua" w:cs="Angsana New" w:hint="eastAsia"/>
                <w:b/>
                <w:sz w:val="24"/>
                <w:szCs w:val="24"/>
                <w:lang w:eastAsia="zh-CN"/>
              </w:rPr>
              <w:t xml:space="preserve"> </w:t>
            </w:r>
            <w:r w:rsidRPr="00CA713D">
              <w:rPr>
                <w:rFonts w:ascii="Book Antiqua" w:eastAsia="Calibri" w:hAnsi="Book Antiqua" w:cs="Arial"/>
                <w:b/>
                <w:sz w:val="24"/>
                <w:szCs w:val="24"/>
              </w:rPr>
              <w:t>value</w:t>
            </w:r>
          </w:p>
        </w:tc>
        <w:tc>
          <w:tcPr>
            <w:tcW w:w="0" w:type="auto"/>
            <w:tcBorders>
              <w:top w:val="single" w:sz="4" w:space="0" w:color="auto"/>
              <w:bottom w:val="single" w:sz="4" w:space="0" w:color="auto"/>
            </w:tcBorders>
            <w:shd w:val="clear" w:color="auto" w:fill="auto"/>
            <w:vAlign w:val="center"/>
          </w:tcPr>
          <w:p w14:paraId="473C7656" w14:textId="66AD0C22" w:rsidR="008F193B" w:rsidRPr="00CA713D" w:rsidRDefault="008F193B" w:rsidP="00923F84">
            <w:pPr>
              <w:spacing w:line="360" w:lineRule="auto"/>
              <w:jc w:val="both"/>
              <w:rPr>
                <w:rFonts w:ascii="Book Antiqua" w:eastAsia="Calibri" w:hAnsi="Book Antiqua" w:cs="Arial"/>
                <w:b/>
                <w:sz w:val="24"/>
                <w:szCs w:val="24"/>
              </w:rPr>
            </w:pPr>
            <w:r w:rsidRPr="00CA713D">
              <w:rPr>
                <w:rFonts w:ascii="Book Antiqua" w:eastAsia="Calibri" w:hAnsi="Book Antiqua" w:cs="Arial"/>
                <w:b/>
                <w:sz w:val="24"/>
                <w:szCs w:val="24"/>
              </w:rPr>
              <w:t>Adjusted OR (95%CI)</w:t>
            </w:r>
            <w:r w:rsidR="00A83FAB" w:rsidRPr="00A83FAB">
              <w:rPr>
                <w:rFonts w:ascii="Book Antiqua" w:hAnsi="Book Antiqua" w:cs="Arial" w:hint="eastAsia"/>
                <w:b/>
                <w:sz w:val="24"/>
                <w:szCs w:val="24"/>
                <w:vertAlign w:val="superscript"/>
                <w:lang w:eastAsia="zh-CN"/>
              </w:rPr>
              <w:t>1</w:t>
            </w:r>
          </w:p>
        </w:tc>
        <w:tc>
          <w:tcPr>
            <w:tcW w:w="0" w:type="auto"/>
            <w:tcBorders>
              <w:top w:val="single" w:sz="4" w:space="0" w:color="auto"/>
              <w:bottom w:val="single" w:sz="4" w:space="0" w:color="auto"/>
            </w:tcBorders>
            <w:shd w:val="clear" w:color="auto" w:fill="auto"/>
            <w:vAlign w:val="center"/>
          </w:tcPr>
          <w:p w14:paraId="759496BC" w14:textId="23BF95CB" w:rsidR="008F193B" w:rsidRPr="00CA713D" w:rsidRDefault="00B247AA" w:rsidP="00923F84">
            <w:pPr>
              <w:spacing w:line="360" w:lineRule="auto"/>
              <w:jc w:val="both"/>
              <w:rPr>
                <w:rFonts w:ascii="Book Antiqua" w:eastAsia="Calibri" w:hAnsi="Book Antiqua" w:cs="Arial"/>
                <w:b/>
                <w:sz w:val="24"/>
                <w:szCs w:val="24"/>
              </w:rPr>
            </w:pPr>
            <w:r>
              <w:rPr>
                <w:rFonts w:ascii="Book Antiqua" w:eastAsia="Calibri" w:hAnsi="Book Antiqua" w:cs="Arial"/>
                <w:b/>
                <w:i/>
                <w:iCs/>
                <w:sz w:val="24"/>
                <w:szCs w:val="24"/>
              </w:rPr>
              <w:t>P</w:t>
            </w:r>
            <w:r>
              <w:rPr>
                <w:rFonts w:ascii="Book Antiqua" w:hAnsi="Book Antiqua" w:cs="Arial" w:hint="eastAsia"/>
                <w:b/>
                <w:i/>
                <w:iCs/>
                <w:sz w:val="24"/>
                <w:szCs w:val="24"/>
                <w:lang w:eastAsia="zh-CN"/>
              </w:rPr>
              <w:t xml:space="preserve"> </w:t>
            </w:r>
            <w:r w:rsidR="008F193B" w:rsidRPr="00CA713D">
              <w:rPr>
                <w:rFonts w:ascii="Book Antiqua" w:eastAsia="Calibri" w:hAnsi="Book Antiqua" w:cs="Arial"/>
                <w:b/>
                <w:sz w:val="24"/>
                <w:szCs w:val="24"/>
              </w:rPr>
              <w:t>value</w:t>
            </w:r>
          </w:p>
        </w:tc>
      </w:tr>
      <w:tr w:rsidR="00923F84" w:rsidRPr="00CA713D" w14:paraId="4787D3FE" w14:textId="77777777" w:rsidTr="00B247AA">
        <w:trPr>
          <w:trHeight w:val="244"/>
        </w:trPr>
        <w:tc>
          <w:tcPr>
            <w:tcW w:w="2801" w:type="dxa"/>
            <w:tcBorders>
              <w:top w:val="single" w:sz="4" w:space="0" w:color="auto"/>
            </w:tcBorders>
            <w:shd w:val="clear" w:color="auto" w:fill="auto"/>
          </w:tcPr>
          <w:p w14:paraId="7FB7D3B3" w14:textId="1C5C2649" w:rsidR="008F193B" w:rsidRPr="00CA713D" w:rsidRDefault="008F193B" w:rsidP="00B247AA">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 xml:space="preserve">Age </w:t>
            </w:r>
            <w:r w:rsidR="00B247AA">
              <w:rPr>
                <w:rFonts w:ascii="Book Antiqua" w:hAnsi="Book Antiqua" w:cs="Angsana New" w:hint="eastAsia"/>
                <w:bCs/>
                <w:sz w:val="24"/>
                <w:szCs w:val="24"/>
                <w:lang w:eastAsia="zh-CN"/>
              </w:rPr>
              <w:t>(</w:t>
            </w:r>
            <w:proofErr w:type="spellStart"/>
            <w:r w:rsidR="00B247AA">
              <w:rPr>
                <w:rFonts w:ascii="Book Antiqua" w:eastAsia="Calibri" w:hAnsi="Book Antiqua" w:cs="Arial"/>
                <w:bCs/>
                <w:sz w:val="24"/>
                <w:szCs w:val="24"/>
              </w:rPr>
              <w:t>y</w:t>
            </w:r>
            <w:r w:rsidRPr="00CA713D">
              <w:rPr>
                <w:rFonts w:ascii="Book Antiqua" w:eastAsia="Calibri" w:hAnsi="Book Antiqua" w:cs="Arial"/>
                <w:bCs/>
                <w:sz w:val="24"/>
                <w:szCs w:val="24"/>
              </w:rPr>
              <w:t>r</w:t>
            </w:r>
            <w:proofErr w:type="spellEnd"/>
            <w:r w:rsidR="00B247AA">
              <w:rPr>
                <w:rFonts w:ascii="Book Antiqua" w:hAnsi="Book Antiqua" w:cs="Arial" w:hint="eastAsia"/>
                <w:bCs/>
                <w:sz w:val="24"/>
                <w:szCs w:val="24"/>
                <w:lang w:eastAsia="zh-CN"/>
              </w:rPr>
              <w:t>)</w:t>
            </w:r>
            <w:r w:rsidRPr="00CA713D">
              <w:rPr>
                <w:rFonts w:ascii="Book Antiqua" w:eastAsia="Calibri" w:hAnsi="Book Antiqua" w:cs="Arial"/>
                <w:bCs/>
                <w:sz w:val="24"/>
                <w:szCs w:val="24"/>
              </w:rPr>
              <w:t xml:space="preserve"> </w:t>
            </w:r>
          </w:p>
        </w:tc>
        <w:tc>
          <w:tcPr>
            <w:tcW w:w="2076" w:type="dxa"/>
            <w:tcBorders>
              <w:top w:val="single" w:sz="4" w:space="0" w:color="auto"/>
            </w:tcBorders>
            <w:shd w:val="clear" w:color="auto" w:fill="auto"/>
            <w:vAlign w:val="center"/>
          </w:tcPr>
          <w:p w14:paraId="4A417F40"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4DBB9297"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FF38A9D" w14:textId="77777777" w:rsidR="008F193B" w:rsidRPr="00CA713D" w:rsidRDefault="008F193B" w:rsidP="00923F84">
            <w:pPr>
              <w:spacing w:line="360" w:lineRule="auto"/>
              <w:jc w:val="both"/>
              <w:rPr>
                <w:rFonts w:ascii="Book Antiqua" w:eastAsia="Calibri" w:hAnsi="Book Antiqua" w:cs="Arial"/>
                <w:bCs/>
                <w:sz w:val="24"/>
                <w:szCs w:val="24"/>
              </w:rPr>
            </w:pPr>
          </w:p>
        </w:tc>
        <w:tc>
          <w:tcPr>
            <w:tcW w:w="0" w:type="auto"/>
            <w:tcBorders>
              <w:top w:val="single" w:sz="4" w:space="0" w:color="auto"/>
            </w:tcBorders>
            <w:shd w:val="clear" w:color="auto" w:fill="auto"/>
            <w:vAlign w:val="center"/>
          </w:tcPr>
          <w:p w14:paraId="2D19881F" w14:textId="77777777" w:rsidR="008F193B" w:rsidRPr="00CA713D" w:rsidRDefault="008F193B" w:rsidP="00923F84">
            <w:pPr>
              <w:spacing w:line="360" w:lineRule="auto"/>
              <w:jc w:val="both"/>
              <w:rPr>
                <w:rFonts w:ascii="Book Antiqua" w:eastAsia="Calibri" w:hAnsi="Book Antiqua" w:cs="Arial"/>
                <w:bCs/>
                <w:sz w:val="24"/>
                <w:szCs w:val="24"/>
              </w:rPr>
            </w:pPr>
          </w:p>
        </w:tc>
      </w:tr>
      <w:tr w:rsidR="00923F84" w:rsidRPr="00CA713D" w14:paraId="30FABC4A" w14:textId="77777777" w:rsidTr="00B247AA">
        <w:tc>
          <w:tcPr>
            <w:tcW w:w="2801" w:type="dxa"/>
            <w:shd w:val="clear" w:color="auto" w:fill="auto"/>
          </w:tcPr>
          <w:p w14:paraId="40DCA318" w14:textId="77777777"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65-75</w:t>
            </w:r>
          </w:p>
        </w:tc>
        <w:tc>
          <w:tcPr>
            <w:tcW w:w="2076" w:type="dxa"/>
            <w:shd w:val="clear" w:color="auto" w:fill="auto"/>
            <w:vAlign w:val="center"/>
          </w:tcPr>
          <w:p w14:paraId="6B69B82B" w14:textId="500E8D6E"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51CB2B6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A4CE9E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B63ACD"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9B48877" w14:textId="77777777" w:rsidTr="00B247AA">
        <w:tc>
          <w:tcPr>
            <w:tcW w:w="2801" w:type="dxa"/>
            <w:shd w:val="clear" w:color="auto" w:fill="auto"/>
          </w:tcPr>
          <w:p w14:paraId="1E16396D" w14:textId="16358AE0"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&gt;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75</w:t>
            </w:r>
          </w:p>
        </w:tc>
        <w:tc>
          <w:tcPr>
            <w:tcW w:w="2076" w:type="dxa"/>
            <w:shd w:val="clear" w:color="auto" w:fill="auto"/>
            <w:vAlign w:val="center"/>
          </w:tcPr>
          <w:p w14:paraId="55A5DC9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0.81 (0.59-1.10)</w:t>
            </w:r>
          </w:p>
        </w:tc>
        <w:tc>
          <w:tcPr>
            <w:tcW w:w="0" w:type="auto"/>
            <w:shd w:val="clear" w:color="auto" w:fill="auto"/>
            <w:vAlign w:val="center"/>
          </w:tcPr>
          <w:p w14:paraId="570B9BF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0.18</w:t>
            </w:r>
          </w:p>
        </w:tc>
        <w:tc>
          <w:tcPr>
            <w:tcW w:w="0" w:type="auto"/>
            <w:shd w:val="clear" w:color="auto" w:fill="auto"/>
            <w:vAlign w:val="center"/>
          </w:tcPr>
          <w:p w14:paraId="736A2A4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AE54C7F"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1255DB7D" w14:textId="77777777" w:rsidTr="00B247AA">
        <w:tc>
          <w:tcPr>
            <w:tcW w:w="2801" w:type="dxa"/>
            <w:shd w:val="clear" w:color="auto" w:fill="auto"/>
          </w:tcPr>
          <w:p w14:paraId="7DE41F6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Gender</w:t>
            </w:r>
          </w:p>
        </w:tc>
        <w:tc>
          <w:tcPr>
            <w:tcW w:w="2076" w:type="dxa"/>
            <w:shd w:val="clear" w:color="auto" w:fill="auto"/>
            <w:vAlign w:val="center"/>
          </w:tcPr>
          <w:p w14:paraId="3394F0DB"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E8DDF1"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47976554"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6172E3F"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3A9A2A14" w14:textId="77777777" w:rsidTr="00B247AA">
        <w:tc>
          <w:tcPr>
            <w:tcW w:w="2801" w:type="dxa"/>
            <w:shd w:val="clear" w:color="auto" w:fill="auto"/>
          </w:tcPr>
          <w:p w14:paraId="02D21185" w14:textId="77777777"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 xml:space="preserve">Male </w:t>
            </w:r>
          </w:p>
        </w:tc>
        <w:tc>
          <w:tcPr>
            <w:tcW w:w="2076" w:type="dxa"/>
            <w:shd w:val="clear" w:color="auto" w:fill="auto"/>
            <w:vAlign w:val="center"/>
          </w:tcPr>
          <w:p w14:paraId="4FF6DD41" w14:textId="1C6A1AF9"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4C92DA76"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8D3B52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CD9CCFF"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19CE7B38" w14:textId="77777777" w:rsidTr="00B247AA">
        <w:tc>
          <w:tcPr>
            <w:tcW w:w="2801" w:type="dxa"/>
            <w:shd w:val="clear" w:color="auto" w:fill="auto"/>
          </w:tcPr>
          <w:p w14:paraId="474D1A21" w14:textId="77777777"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Female</w:t>
            </w:r>
          </w:p>
        </w:tc>
        <w:tc>
          <w:tcPr>
            <w:tcW w:w="2076" w:type="dxa"/>
            <w:shd w:val="clear" w:color="auto" w:fill="auto"/>
            <w:vAlign w:val="center"/>
          </w:tcPr>
          <w:p w14:paraId="73F04E2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0.95 (0.72-1.27)</w:t>
            </w:r>
          </w:p>
        </w:tc>
        <w:tc>
          <w:tcPr>
            <w:tcW w:w="0" w:type="auto"/>
            <w:shd w:val="clear" w:color="auto" w:fill="auto"/>
            <w:vAlign w:val="center"/>
          </w:tcPr>
          <w:p w14:paraId="64F3637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0.74</w:t>
            </w:r>
          </w:p>
        </w:tc>
        <w:tc>
          <w:tcPr>
            <w:tcW w:w="0" w:type="auto"/>
            <w:shd w:val="clear" w:color="auto" w:fill="auto"/>
            <w:vAlign w:val="center"/>
          </w:tcPr>
          <w:p w14:paraId="683CC87D"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EE45CF1"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60DCF11C" w14:textId="77777777" w:rsidTr="00B247AA">
        <w:tc>
          <w:tcPr>
            <w:tcW w:w="2801" w:type="dxa"/>
            <w:shd w:val="clear" w:color="auto" w:fill="auto"/>
          </w:tcPr>
          <w:p w14:paraId="2159DBF4" w14:textId="5369130A" w:rsidR="008F193B" w:rsidRPr="00CA713D" w:rsidRDefault="008F193B" w:rsidP="003C7F26">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Duration of diabetes</w:t>
            </w:r>
            <w:r w:rsidR="00B247AA" w:rsidRPr="00CA713D">
              <w:rPr>
                <w:rFonts w:ascii="Book Antiqua" w:eastAsia="Calibri" w:hAnsi="Book Antiqua" w:cs="Arial"/>
                <w:bCs/>
                <w:sz w:val="24"/>
                <w:szCs w:val="24"/>
              </w:rPr>
              <w:t xml:space="preserve"> </w:t>
            </w:r>
            <w:r w:rsidR="00B247AA">
              <w:rPr>
                <w:rFonts w:ascii="Book Antiqua" w:hAnsi="Book Antiqua" w:cs="Angsana New" w:hint="eastAsia"/>
                <w:bCs/>
                <w:sz w:val="24"/>
                <w:szCs w:val="24"/>
                <w:lang w:eastAsia="zh-CN"/>
              </w:rPr>
              <w:t>(</w:t>
            </w:r>
            <w:proofErr w:type="spellStart"/>
            <w:r w:rsidR="00B247AA">
              <w:rPr>
                <w:rFonts w:ascii="Book Antiqua" w:eastAsia="Calibri" w:hAnsi="Book Antiqua" w:cs="Arial"/>
                <w:bCs/>
                <w:sz w:val="24"/>
                <w:szCs w:val="24"/>
              </w:rPr>
              <w:t>y</w:t>
            </w:r>
            <w:r w:rsidR="00B247AA" w:rsidRPr="00CA713D">
              <w:rPr>
                <w:rFonts w:ascii="Book Antiqua" w:eastAsia="Calibri" w:hAnsi="Book Antiqua" w:cs="Arial"/>
                <w:bCs/>
                <w:sz w:val="24"/>
                <w:szCs w:val="24"/>
              </w:rPr>
              <w:t>r</w:t>
            </w:r>
            <w:proofErr w:type="spellEnd"/>
            <w:r w:rsidR="00B247AA">
              <w:rPr>
                <w:rFonts w:ascii="Book Antiqua" w:hAnsi="Book Antiqua" w:cs="Arial" w:hint="eastAsia"/>
                <w:bCs/>
                <w:sz w:val="24"/>
                <w:szCs w:val="24"/>
                <w:lang w:eastAsia="zh-CN"/>
              </w:rPr>
              <w:t>)</w:t>
            </w:r>
          </w:p>
        </w:tc>
        <w:tc>
          <w:tcPr>
            <w:tcW w:w="2076" w:type="dxa"/>
            <w:shd w:val="clear" w:color="auto" w:fill="auto"/>
            <w:vAlign w:val="center"/>
          </w:tcPr>
          <w:p w14:paraId="0F57D37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0.98 (0.97-1.01)</w:t>
            </w:r>
          </w:p>
        </w:tc>
        <w:tc>
          <w:tcPr>
            <w:tcW w:w="0" w:type="auto"/>
            <w:shd w:val="clear" w:color="auto" w:fill="auto"/>
            <w:vAlign w:val="center"/>
          </w:tcPr>
          <w:p w14:paraId="375956E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0.09</w:t>
            </w:r>
          </w:p>
        </w:tc>
        <w:tc>
          <w:tcPr>
            <w:tcW w:w="0" w:type="auto"/>
            <w:shd w:val="clear" w:color="auto" w:fill="auto"/>
            <w:vAlign w:val="center"/>
          </w:tcPr>
          <w:p w14:paraId="796886E1"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A0B5C33"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6C80AD1B" w14:textId="77777777" w:rsidTr="00B247AA">
        <w:tc>
          <w:tcPr>
            <w:tcW w:w="2801" w:type="dxa"/>
            <w:shd w:val="clear" w:color="auto" w:fill="auto"/>
          </w:tcPr>
          <w:p w14:paraId="171A9E2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 xml:space="preserve">Hypertension </w:t>
            </w:r>
          </w:p>
        </w:tc>
        <w:tc>
          <w:tcPr>
            <w:tcW w:w="2076" w:type="dxa"/>
            <w:shd w:val="clear" w:color="auto" w:fill="auto"/>
            <w:vAlign w:val="center"/>
          </w:tcPr>
          <w:p w14:paraId="733330D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0.63 (0.45-0.88)</w:t>
            </w:r>
          </w:p>
        </w:tc>
        <w:tc>
          <w:tcPr>
            <w:tcW w:w="0" w:type="auto"/>
            <w:shd w:val="clear" w:color="auto" w:fill="auto"/>
            <w:vAlign w:val="center"/>
          </w:tcPr>
          <w:p w14:paraId="0DE571B0" w14:textId="2D999075"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0.01</w:t>
            </w:r>
          </w:p>
        </w:tc>
        <w:tc>
          <w:tcPr>
            <w:tcW w:w="0" w:type="auto"/>
            <w:shd w:val="clear" w:color="auto" w:fill="auto"/>
            <w:vAlign w:val="center"/>
          </w:tcPr>
          <w:p w14:paraId="36472ECD"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3DB3B59"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74A5F045" w14:textId="77777777" w:rsidTr="00B247AA">
        <w:tc>
          <w:tcPr>
            <w:tcW w:w="2801" w:type="dxa"/>
            <w:shd w:val="clear" w:color="auto" w:fill="auto"/>
          </w:tcPr>
          <w:p w14:paraId="1F7DD49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 xml:space="preserve">Dyslipidemia </w:t>
            </w:r>
          </w:p>
        </w:tc>
        <w:tc>
          <w:tcPr>
            <w:tcW w:w="2076" w:type="dxa"/>
            <w:shd w:val="clear" w:color="auto" w:fill="auto"/>
            <w:vAlign w:val="center"/>
          </w:tcPr>
          <w:p w14:paraId="3951F21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0.86 (0.65-1.15)</w:t>
            </w:r>
          </w:p>
        </w:tc>
        <w:tc>
          <w:tcPr>
            <w:tcW w:w="0" w:type="auto"/>
            <w:shd w:val="clear" w:color="auto" w:fill="auto"/>
            <w:vAlign w:val="center"/>
          </w:tcPr>
          <w:p w14:paraId="17C0FD2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0.31</w:t>
            </w:r>
          </w:p>
        </w:tc>
        <w:tc>
          <w:tcPr>
            <w:tcW w:w="0" w:type="auto"/>
            <w:shd w:val="clear" w:color="auto" w:fill="auto"/>
            <w:vAlign w:val="center"/>
          </w:tcPr>
          <w:p w14:paraId="61BD7040"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B883D56"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1028540B" w14:textId="77777777" w:rsidTr="00B247AA">
        <w:tc>
          <w:tcPr>
            <w:tcW w:w="2801" w:type="dxa"/>
            <w:shd w:val="clear" w:color="auto" w:fill="auto"/>
          </w:tcPr>
          <w:p w14:paraId="1CFF73B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Cancer</w:t>
            </w:r>
          </w:p>
        </w:tc>
        <w:tc>
          <w:tcPr>
            <w:tcW w:w="2076" w:type="dxa"/>
            <w:shd w:val="clear" w:color="auto" w:fill="auto"/>
            <w:vAlign w:val="center"/>
          </w:tcPr>
          <w:p w14:paraId="0F06F5A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1.09 (0.27-4.46)</w:t>
            </w:r>
          </w:p>
        </w:tc>
        <w:tc>
          <w:tcPr>
            <w:tcW w:w="0" w:type="auto"/>
            <w:shd w:val="clear" w:color="auto" w:fill="auto"/>
            <w:vAlign w:val="center"/>
          </w:tcPr>
          <w:p w14:paraId="190A7D5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0.90</w:t>
            </w:r>
          </w:p>
        </w:tc>
        <w:tc>
          <w:tcPr>
            <w:tcW w:w="0" w:type="auto"/>
            <w:shd w:val="clear" w:color="auto" w:fill="auto"/>
            <w:vAlign w:val="center"/>
          </w:tcPr>
          <w:p w14:paraId="4276D6CF"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41B8E20"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EC709BB" w14:textId="77777777" w:rsidTr="00B247AA">
        <w:tc>
          <w:tcPr>
            <w:tcW w:w="2801" w:type="dxa"/>
            <w:shd w:val="clear" w:color="auto" w:fill="auto"/>
          </w:tcPr>
          <w:p w14:paraId="762CEB7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Dementia</w:t>
            </w:r>
          </w:p>
        </w:tc>
        <w:tc>
          <w:tcPr>
            <w:tcW w:w="2076" w:type="dxa"/>
            <w:shd w:val="clear" w:color="auto" w:fill="auto"/>
            <w:vAlign w:val="center"/>
          </w:tcPr>
          <w:p w14:paraId="3452C47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10.44 (3.54-30.79)</w:t>
            </w:r>
          </w:p>
        </w:tc>
        <w:tc>
          <w:tcPr>
            <w:tcW w:w="0" w:type="auto"/>
            <w:shd w:val="clear" w:color="auto" w:fill="auto"/>
            <w:vAlign w:val="center"/>
          </w:tcPr>
          <w:p w14:paraId="66471F81" w14:textId="7747B5B6"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51908CC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19.08 (4.42-82.45)</w:t>
            </w:r>
          </w:p>
        </w:tc>
        <w:tc>
          <w:tcPr>
            <w:tcW w:w="0" w:type="auto"/>
            <w:shd w:val="clear" w:color="auto" w:fill="auto"/>
            <w:vAlign w:val="center"/>
          </w:tcPr>
          <w:p w14:paraId="31748961" w14:textId="15D32920"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923F84" w:rsidRPr="00CA713D" w14:paraId="486633A5" w14:textId="77777777" w:rsidTr="00B247AA">
        <w:tc>
          <w:tcPr>
            <w:tcW w:w="2801" w:type="dxa"/>
            <w:shd w:val="clear" w:color="auto" w:fill="auto"/>
          </w:tcPr>
          <w:p w14:paraId="14CD2D5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Depression</w:t>
            </w:r>
          </w:p>
        </w:tc>
        <w:tc>
          <w:tcPr>
            <w:tcW w:w="2076" w:type="dxa"/>
            <w:shd w:val="clear" w:color="auto" w:fill="auto"/>
            <w:vAlign w:val="center"/>
          </w:tcPr>
          <w:p w14:paraId="1E5042DC"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2.58 (1.04-6.39)</w:t>
            </w:r>
          </w:p>
        </w:tc>
        <w:tc>
          <w:tcPr>
            <w:tcW w:w="0" w:type="auto"/>
            <w:shd w:val="clear" w:color="auto" w:fill="auto"/>
            <w:vAlign w:val="center"/>
          </w:tcPr>
          <w:p w14:paraId="0821C1E0"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0.04</w:t>
            </w:r>
          </w:p>
        </w:tc>
        <w:tc>
          <w:tcPr>
            <w:tcW w:w="0" w:type="auto"/>
            <w:shd w:val="clear" w:color="auto" w:fill="auto"/>
            <w:vAlign w:val="center"/>
          </w:tcPr>
          <w:p w14:paraId="12175A9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3.98 (1.48-10.71)</w:t>
            </w:r>
          </w:p>
        </w:tc>
        <w:tc>
          <w:tcPr>
            <w:tcW w:w="0" w:type="auto"/>
            <w:shd w:val="clear" w:color="auto" w:fill="auto"/>
            <w:vAlign w:val="center"/>
          </w:tcPr>
          <w:p w14:paraId="24FAE66A" w14:textId="60DD7050"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0.01</w:t>
            </w:r>
          </w:p>
        </w:tc>
      </w:tr>
      <w:tr w:rsidR="00923F84" w:rsidRPr="00CA713D" w14:paraId="38E62C23" w14:textId="77777777" w:rsidTr="00B247AA">
        <w:tc>
          <w:tcPr>
            <w:tcW w:w="2801" w:type="dxa"/>
            <w:shd w:val="clear" w:color="auto" w:fill="auto"/>
          </w:tcPr>
          <w:p w14:paraId="13D8113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Cerebrovascular disease</w:t>
            </w:r>
          </w:p>
        </w:tc>
        <w:tc>
          <w:tcPr>
            <w:tcW w:w="2076" w:type="dxa"/>
            <w:shd w:val="clear" w:color="auto" w:fill="auto"/>
            <w:vAlign w:val="center"/>
          </w:tcPr>
          <w:p w14:paraId="63184CE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1.69 (0.97-2.93)</w:t>
            </w:r>
          </w:p>
        </w:tc>
        <w:tc>
          <w:tcPr>
            <w:tcW w:w="0" w:type="auto"/>
            <w:shd w:val="clear" w:color="auto" w:fill="auto"/>
            <w:vAlign w:val="center"/>
          </w:tcPr>
          <w:p w14:paraId="364A49E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0.06</w:t>
            </w:r>
          </w:p>
        </w:tc>
        <w:tc>
          <w:tcPr>
            <w:tcW w:w="0" w:type="auto"/>
            <w:shd w:val="clear" w:color="auto" w:fill="auto"/>
            <w:vAlign w:val="center"/>
          </w:tcPr>
          <w:p w14:paraId="5B01E78D"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31CF4BF"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DB9479B" w14:textId="77777777" w:rsidTr="00B247AA">
        <w:tc>
          <w:tcPr>
            <w:tcW w:w="2801" w:type="dxa"/>
            <w:shd w:val="clear" w:color="auto" w:fill="auto"/>
          </w:tcPr>
          <w:p w14:paraId="7138122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Cardiovascular disease</w:t>
            </w:r>
          </w:p>
        </w:tc>
        <w:tc>
          <w:tcPr>
            <w:tcW w:w="2076" w:type="dxa"/>
            <w:shd w:val="clear" w:color="auto" w:fill="auto"/>
            <w:vAlign w:val="center"/>
          </w:tcPr>
          <w:p w14:paraId="0F1D616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1.70 (1.18-2.47)</w:t>
            </w:r>
          </w:p>
        </w:tc>
        <w:tc>
          <w:tcPr>
            <w:tcW w:w="0" w:type="auto"/>
            <w:shd w:val="clear" w:color="auto" w:fill="auto"/>
            <w:vAlign w:val="center"/>
          </w:tcPr>
          <w:p w14:paraId="752E4A03" w14:textId="151305D3"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0.01</w:t>
            </w:r>
          </w:p>
        </w:tc>
        <w:tc>
          <w:tcPr>
            <w:tcW w:w="0" w:type="auto"/>
            <w:shd w:val="clear" w:color="auto" w:fill="auto"/>
            <w:vAlign w:val="center"/>
          </w:tcPr>
          <w:p w14:paraId="0BDA4BA1"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509420C0"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25B43E85" w14:textId="77777777" w:rsidTr="00B247AA">
        <w:tc>
          <w:tcPr>
            <w:tcW w:w="2801" w:type="dxa"/>
            <w:shd w:val="clear" w:color="auto" w:fill="auto"/>
          </w:tcPr>
          <w:p w14:paraId="27FCE7B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Peripheral artery disease</w:t>
            </w:r>
          </w:p>
        </w:tc>
        <w:tc>
          <w:tcPr>
            <w:tcW w:w="2076" w:type="dxa"/>
            <w:shd w:val="clear" w:color="auto" w:fill="auto"/>
            <w:vAlign w:val="center"/>
          </w:tcPr>
          <w:p w14:paraId="2C5137BC"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0.63 (0.09-4.56)</w:t>
            </w:r>
          </w:p>
        </w:tc>
        <w:tc>
          <w:tcPr>
            <w:tcW w:w="0" w:type="auto"/>
            <w:shd w:val="clear" w:color="auto" w:fill="auto"/>
            <w:vAlign w:val="center"/>
          </w:tcPr>
          <w:p w14:paraId="42D3F73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0.65</w:t>
            </w:r>
          </w:p>
        </w:tc>
        <w:tc>
          <w:tcPr>
            <w:tcW w:w="0" w:type="auto"/>
            <w:shd w:val="clear" w:color="auto" w:fill="auto"/>
            <w:vAlign w:val="center"/>
          </w:tcPr>
          <w:p w14:paraId="58C0FE75"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EEEAEC9"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64BB3C02" w14:textId="77777777" w:rsidTr="00B247AA">
        <w:tc>
          <w:tcPr>
            <w:tcW w:w="2801" w:type="dxa"/>
            <w:shd w:val="clear" w:color="auto" w:fill="auto"/>
          </w:tcPr>
          <w:p w14:paraId="0ECF449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Peripheral neuropathy</w:t>
            </w:r>
          </w:p>
        </w:tc>
        <w:tc>
          <w:tcPr>
            <w:tcW w:w="2076" w:type="dxa"/>
            <w:shd w:val="clear" w:color="auto" w:fill="auto"/>
            <w:vAlign w:val="center"/>
          </w:tcPr>
          <w:p w14:paraId="408636C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1.70 (0.98-2.95)</w:t>
            </w:r>
          </w:p>
        </w:tc>
        <w:tc>
          <w:tcPr>
            <w:tcW w:w="0" w:type="auto"/>
            <w:shd w:val="clear" w:color="auto" w:fill="auto"/>
            <w:vAlign w:val="center"/>
          </w:tcPr>
          <w:p w14:paraId="77EF8046"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0.06</w:t>
            </w:r>
          </w:p>
        </w:tc>
        <w:tc>
          <w:tcPr>
            <w:tcW w:w="0" w:type="auto"/>
            <w:shd w:val="clear" w:color="auto" w:fill="auto"/>
            <w:vAlign w:val="center"/>
          </w:tcPr>
          <w:p w14:paraId="3A18E86E"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899861F"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8AC385B" w14:textId="77777777" w:rsidTr="00B247AA">
        <w:tc>
          <w:tcPr>
            <w:tcW w:w="2801" w:type="dxa"/>
            <w:shd w:val="clear" w:color="auto" w:fill="auto"/>
          </w:tcPr>
          <w:p w14:paraId="7DFA166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Diabetic retinopathy</w:t>
            </w:r>
          </w:p>
        </w:tc>
        <w:tc>
          <w:tcPr>
            <w:tcW w:w="2076" w:type="dxa"/>
            <w:shd w:val="clear" w:color="auto" w:fill="auto"/>
            <w:vAlign w:val="center"/>
          </w:tcPr>
          <w:p w14:paraId="7E39788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1.68 (1.07-2.65)</w:t>
            </w:r>
          </w:p>
        </w:tc>
        <w:tc>
          <w:tcPr>
            <w:tcW w:w="0" w:type="auto"/>
            <w:shd w:val="clear" w:color="auto" w:fill="auto"/>
            <w:vAlign w:val="center"/>
          </w:tcPr>
          <w:p w14:paraId="7DD1C57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c>
          <w:tcPr>
            <w:tcW w:w="0" w:type="auto"/>
            <w:shd w:val="clear" w:color="auto" w:fill="auto"/>
            <w:vAlign w:val="center"/>
          </w:tcPr>
          <w:p w14:paraId="7391016D"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CF0B068"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57B3DFC" w14:textId="77777777" w:rsidTr="00B247AA">
        <w:tc>
          <w:tcPr>
            <w:tcW w:w="2801" w:type="dxa"/>
            <w:shd w:val="clear" w:color="auto" w:fill="auto"/>
          </w:tcPr>
          <w:p w14:paraId="61FAEC3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Smoking</w:t>
            </w:r>
          </w:p>
        </w:tc>
        <w:tc>
          <w:tcPr>
            <w:tcW w:w="2076" w:type="dxa"/>
            <w:shd w:val="clear" w:color="auto" w:fill="auto"/>
            <w:vAlign w:val="center"/>
          </w:tcPr>
          <w:p w14:paraId="7244450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0.80 (0.33-1.94)</w:t>
            </w:r>
          </w:p>
        </w:tc>
        <w:tc>
          <w:tcPr>
            <w:tcW w:w="0" w:type="auto"/>
            <w:shd w:val="clear" w:color="auto" w:fill="auto"/>
            <w:vAlign w:val="center"/>
          </w:tcPr>
          <w:p w14:paraId="4018277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0.61</w:t>
            </w:r>
          </w:p>
        </w:tc>
        <w:tc>
          <w:tcPr>
            <w:tcW w:w="0" w:type="auto"/>
            <w:shd w:val="clear" w:color="auto" w:fill="auto"/>
            <w:vAlign w:val="center"/>
          </w:tcPr>
          <w:p w14:paraId="79AE8326"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6EA4C3B"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0FC7A4C7" w14:textId="77777777" w:rsidTr="00B247AA">
        <w:tc>
          <w:tcPr>
            <w:tcW w:w="2801" w:type="dxa"/>
            <w:shd w:val="clear" w:color="auto" w:fill="auto"/>
          </w:tcPr>
          <w:p w14:paraId="7405E27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Insulin</w:t>
            </w:r>
          </w:p>
        </w:tc>
        <w:tc>
          <w:tcPr>
            <w:tcW w:w="2076" w:type="dxa"/>
            <w:shd w:val="clear" w:color="auto" w:fill="auto"/>
            <w:vAlign w:val="center"/>
          </w:tcPr>
          <w:p w14:paraId="20CE852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7.77 (5.85-10.32)</w:t>
            </w:r>
          </w:p>
        </w:tc>
        <w:tc>
          <w:tcPr>
            <w:tcW w:w="0" w:type="auto"/>
            <w:shd w:val="clear" w:color="auto" w:fill="auto"/>
            <w:vAlign w:val="center"/>
          </w:tcPr>
          <w:p w14:paraId="2DD684AE" w14:textId="2A2A960A"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19ACCF7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6.37 (4.30-9.45)</w:t>
            </w:r>
          </w:p>
        </w:tc>
        <w:tc>
          <w:tcPr>
            <w:tcW w:w="0" w:type="auto"/>
            <w:shd w:val="clear" w:color="auto" w:fill="auto"/>
            <w:vAlign w:val="center"/>
          </w:tcPr>
          <w:p w14:paraId="159EFFCA" w14:textId="3ECAC3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923F84" w:rsidRPr="00CA713D" w14:paraId="532BBD26" w14:textId="77777777" w:rsidTr="00B247AA">
        <w:tc>
          <w:tcPr>
            <w:tcW w:w="2801" w:type="dxa"/>
            <w:shd w:val="clear" w:color="auto" w:fill="auto"/>
          </w:tcPr>
          <w:p w14:paraId="79092933"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bCs/>
                <w:sz w:val="24"/>
                <w:szCs w:val="24"/>
              </w:rPr>
              <w:t>BMI (kg/m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tc>
        <w:tc>
          <w:tcPr>
            <w:tcW w:w="2076" w:type="dxa"/>
            <w:shd w:val="clear" w:color="auto" w:fill="auto"/>
            <w:vAlign w:val="center"/>
          </w:tcPr>
          <w:p w14:paraId="6F7E9198"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5A46F06"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70442E4A"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2B0C96B"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3DCC3750" w14:textId="77777777" w:rsidTr="00B247AA">
        <w:tc>
          <w:tcPr>
            <w:tcW w:w="2801" w:type="dxa"/>
            <w:shd w:val="clear" w:color="auto" w:fill="auto"/>
          </w:tcPr>
          <w:p w14:paraId="50044C3F" w14:textId="03B9912A"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&lt;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17.5</w:t>
            </w:r>
          </w:p>
        </w:tc>
        <w:tc>
          <w:tcPr>
            <w:tcW w:w="2076" w:type="dxa"/>
            <w:shd w:val="clear" w:color="auto" w:fill="auto"/>
            <w:vAlign w:val="center"/>
          </w:tcPr>
          <w:p w14:paraId="4FEDFDE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1.79 (1.03-3.13)</w:t>
            </w:r>
          </w:p>
        </w:tc>
        <w:tc>
          <w:tcPr>
            <w:tcW w:w="0" w:type="auto"/>
            <w:shd w:val="clear" w:color="auto" w:fill="auto"/>
            <w:vAlign w:val="center"/>
          </w:tcPr>
          <w:p w14:paraId="78317747"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0.04</w:t>
            </w:r>
          </w:p>
        </w:tc>
        <w:tc>
          <w:tcPr>
            <w:tcW w:w="0" w:type="auto"/>
            <w:shd w:val="clear" w:color="auto" w:fill="auto"/>
            <w:vAlign w:val="center"/>
          </w:tcPr>
          <w:p w14:paraId="1CB9D72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1.59 (0.75-3.36)</w:t>
            </w:r>
          </w:p>
        </w:tc>
        <w:tc>
          <w:tcPr>
            <w:tcW w:w="0" w:type="auto"/>
            <w:shd w:val="clear" w:color="auto" w:fill="auto"/>
            <w:vAlign w:val="center"/>
          </w:tcPr>
          <w:p w14:paraId="207EDC0A"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0.23</w:t>
            </w:r>
          </w:p>
        </w:tc>
      </w:tr>
      <w:tr w:rsidR="00923F84" w:rsidRPr="00CA713D" w14:paraId="4109ADC3" w14:textId="77777777" w:rsidTr="00B247AA">
        <w:tc>
          <w:tcPr>
            <w:tcW w:w="2801" w:type="dxa"/>
            <w:shd w:val="clear" w:color="auto" w:fill="auto"/>
          </w:tcPr>
          <w:p w14:paraId="5E72BD12" w14:textId="77777777"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17.5-22.9</w:t>
            </w:r>
          </w:p>
        </w:tc>
        <w:tc>
          <w:tcPr>
            <w:tcW w:w="2076" w:type="dxa"/>
            <w:shd w:val="clear" w:color="auto" w:fill="auto"/>
            <w:vAlign w:val="center"/>
          </w:tcPr>
          <w:p w14:paraId="72CC408A" w14:textId="1FF88F79"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20D4E8A5"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2EDB4D2" w14:textId="5C9D52D3"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143E9C95"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1777A9FD" w14:textId="77777777" w:rsidTr="00B247AA">
        <w:tc>
          <w:tcPr>
            <w:tcW w:w="2801" w:type="dxa"/>
            <w:shd w:val="clear" w:color="auto" w:fill="auto"/>
          </w:tcPr>
          <w:p w14:paraId="2B5BDD12" w14:textId="77777777"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23.0-27.9</w:t>
            </w:r>
          </w:p>
        </w:tc>
        <w:tc>
          <w:tcPr>
            <w:tcW w:w="2076" w:type="dxa"/>
            <w:shd w:val="clear" w:color="auto" w:fill="auto"/>
            <w:vAlign w:val="center"/>
          </w:tcPr>
          <w:p w14:paraId="7E3CBD1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0.73 (0.53-0.99)</w:t>
            </w:r>
          </w:p>
        </w:tc>
        <w:tc>
          <w:tcPr>
            <w:tcW w:w="0" w:type="auto"/>
            <w:shd w:val="clear" w:color="auto" w:fill="auto"/>
            <w:vAlign w:val="center"/>
          </w:tcPr>
          <w:p w14:paraId="7B2F65CF"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0.04</w:t>
            </w:r>
          </w:p>
        </w:tc>
        <w:tc>
          <w:tcPr>
            <w:tcW w:w="0" w:type="auto"/>
            <w:shd w:val="clear" w:color="auto" w:fill="auto"/>
            <w:vAlign w:val="center"/>
          </w:tcPr>
          <w:p w14:paraId="6461AE9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0.64 (0.43-0.95)</w:t>
            </w:r>
          </w:p>
        </w:tc>
        <w:tc>
          <w:tcPr>
            <w:tcW w:w="0" w:type="auto"/>
            <w:shd w:val="clear" w:color="auto" w:fill="auto"/>
            <w:vAlign w:val="center"/>
          </w:tcPr>
          <w:p w14:paraId="12746C9E"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r>
      <w:tr w:rsidR="00923F84" w:rsidRPr="00CA713D" w14:paraId="4986B53A" w14:textId="77777777" w:rsidTr="00B247AA">
        <w:tc>
          <w:tcPr>
            <w:tcW w:w="2801" w:type="dxa"/>
            <w:shd w:val="clear" w:color="auto" w:fill="auto"/>
          </w:tcPr>
          <w:p w14:paraId="64C1186A" w14:textId="1DA4C60A" w:rsidR="008F193B" w:rsidRPr="00CA713D" w:rsidRDefault="008F193B" w:rsidP="00B247AA">
            <w:pPr>
              <w:spacing w:line="360" w:lineRule="auto"/>
              <w:ind w:firstLineChars="50" w:firstLine="120"/>
              <w:contextualSpacing/>
              <w:jc w:val="both"/>
              <w:rPr>
                <w:rFonts w:ascii="Book Antiqua" w:eastAsia="Calibri" w:hAnsi="Book Antiqua" w:cs="Arial"/>
                <w:sz w:val="24"/>
                <w:szCs w:val="24"/>
              </w:rPr>
            </w:pPr>
            <w:r w:rsidRPr="00CA713D">
              <w:rPr>
                <w:rFonts w:ascii="Book Antiqua" w:eastAsia="Calibri" w:hAnsi="Book Antiqua" w:cs="Arial"/>
                <w:bCs/>
                <w:sz w:val="24"/>
                <w:szCs w:val="24"/>
              </w:rPr>
              <w:t>&gt;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28</w:t>
            </w:r>
            <w:r w:rsidRPr="00CA713D">
              <w:rPr>
                <w:rFonts w:ascii="Book Antiqua" w:eastAsia="Calibri" w:hAnsi="Book Antiqua" w:cs="Arial"/>
                <w:sz w:val="24"/>
                <w:szCs w:val="24"/>
              </w:rPr>
              <w:t>.0</w:t>
            </w:r>
          </w:p>
        </w:tc>
        <w:tc>
          <w:tcPr>
            <w:tcW w:w="2076" w:type="dxa"/>
            <w:shd w:val="clear" w:color="auto" w:fill="auto"/>
            <w:vAlign w:val="center"/>
          </w:tcPr>
          <w:p w14:paraId="5ED27B9D"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0.75 (0.50-1.14)</w:t>
            </w:r>
          </w:p>
        </w:tc>
        <w:tc>
          <w:tcPr>
            <w:tcW w:w="0" w:type="auto"/>
            <w:shd w:val="clear" w:color="auto" w:fill="auto"/>
            <w:vAlign w:val="center"/>
          </w:tcPr>
          <w:p w14:paraId="4BDD1F7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0.18</w:t>
            </w:r>
          </w:p>
        </w:tc>
        <w:tc>
          <w:tcPr>
            <w:tcW w:w="0" w:type="auto"/>
            <w:shd w:val="clear" w:color="auto" w:fill="auto"/>
            <w:vAlign w:val="center"/>
          </w:tcPr>
          <w:p w14:paraId="7D0CBB2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0.62 (0.37-1.05)</w:t>
            </w:r>
          </w:p>
        </w:tc>
        <w:tc>
          <w:tcPr>
            <w:tcW w:w="0" w:type="auto"/>
            <w:shd w:val="clear" w:color="auto" w:fill="auto"/>
            <w:vAlign w:val="center"/>
          </w:tcPr>
          <w:p w14:paraId="6C746D01"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0.07</w:t>
            </w:r>
          </w:p>
        </w:tc>
      </w:tr>
      <w:tr w:rsidR="00923F84" w:rsidRPr="00CA713D" w14:paraId="572D3AFF" w14:textId="77777777" w:rsidTr="00B247AA">
        <w:tc>
          <w:tcPr>
            <w:tcW w:w="2801" w:type="dxa"/>
            <w:shd w:val="clear" w:color="auto" w:fill="auto"/>
          </w:tcPr>
          <w:p w14:paraId="4FE34145" w14:textId="77777777" w:rsidR="008F193B" w:rsidRPr="00CA713D" w:rsidRDefault="008F193B" w:rsidP="00923F84">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HbA1C (%)</w:t>
            </w:r>
          </w:p>
        </w:tc>
        <w:tc>
          <w:tcPr>
            <w:tcW w:w="2076" w:type="dxa"/>
            <w:shd w:val="clear" w:color="auto" w:fill="auto"/>
            <w:vAlign w:val="center"/>
          </w:tcPr>
          <w:p w14:paraId="5C4BCDAE"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31E6F5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1A2425C"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68D89085"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56EC8C61" w14:textId="77777777" w:rsidTr="00B247AA">
        <w:tc>
          <w:tcPr>
            <w:tcW w:w="2801" w:type="dxa"/>
            <w:shd w:val="clear" w:color="auto" w:fill="auto"/>
          </w:tcPr>
          <w:p w14:paraId="7D3D2C10" w14:textId="554E2022" w:rsidR="008F193B" w:rsidRPr="00CA713D" w:rsidRDefault="008F193B" w:rsidP="00B247AA">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7.0</w:t>
            </w:r>
          </w:p>
        </w:tc>
        <w:tc>
          <w:tcPr>
            <w:tcW w:w="2076" w:type="dxa"/>
            <w:shd w:val="clear" w:color="auto" w:fill="auto"/>
            <w:vAlign w:val="center"/>
          </w:tcPr>
          <w:p w14:paraId="2ED06371" w14:textId="71396BE7"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0B83A2D2"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540A11AD" w14:textId="0C51947D"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21550D50"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1C0C7E8C" w14:textId="77777777" w:rsidTr="00B247AA">
        <w:tc>
          <w:tcPr>
            <w:tcW w:w="2801" w:type="dxa"/>
            <w:shd w:val="clear" w:color="auto" w:fill="auto"/>
          </w:tcPr>
          <w:p w14:paraId="4BD248AB" w14:textId="77777777" w:rsidR="008F193B" w:rsidRPr="00CA713D" w:rsidRDefault="008F193B" w:rsidP="00B247AA">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lastRenderedPageBreak/>
              <w:t>7.0-8.5</w:t>
            </w:r>
          </w:p>
        </w:tc>
        <w:tc>
          <w:tcPr>
            <w:tcW w:w="2076" w:type="dxa"/>
            <w:shd w:val="clear" w:color="auto" w:fill="auto"/>
            <w:vAlign w:val="center"/>
          </w:tcPr>
          <w:p w14:paraId="5D3AA36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1.93 (1.07-3.45)</w:t>
            </w:r>
          </w:p>
        </w:tc>
        <w:tc>
          <w:tcPr>
            <w:tcW w:w="0" w:type="auto"/>
            <w:shd w:val="clear" w:color="auto" w:fill="auto"/>
            <w:vAlign w:val="center"/>
          </w:tcPr>
          <w:p w14:paraId="2D9AC995"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0.03</w:t>
            </w:r>
          </w:p>
        </w:tc>
        <w:tc>
          <w:tcPr>
            <w:tcW w:w="0" w:type="auto"/>
            <w:shd w:val="clear" w:color="auto" w:fill="auto"/>
            <w:vAlign w:val="center"/>
          </w:tcPr>
          <w:p w14:paraId="263430F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1.83 (0.99-3.40)</w:t>
            </w:r>
          </w:p>
        </w:tc>
        <w:tc>
          <w:tcPr>
            <w:tcW w:w="0" w:type="auto"/>
            <w:shd w:val="clear" w:color="auto" w:fill="auto"/>
            <w:vAlign w:val="center"/>
          </w:tcPr>
          <w:p w14:paraId="3B468942"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0.05</w:t>
            </w:r>
          </w:p>
        </w:tc>
      </w:tr>
      <w:tr w:rsidR="00923F84" w:rsidRPr="00CA713D" w14:paraId="2E4BD5EE" w14:textId="77777777" w:rsidTr="00B247AA">
        <w:tc>
          <w:tcPr>
            <w:tcW w:w="2801" w:type="dxa"/>
            <w:shd w:val="clear" w:color="auto" w:fill="auto"/>
          </w:tcPr>
          <w:p w14:paraId="265F84F9" w14:textId="3133A287" w:rsidR="008F193B" w:rsidRPr="00CA713D" w:rsidRDefault="008F193B" w:rsidP="00B247AA">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8.5</w:t>
            </w:r>
          </w:p>
        </w:tc>
        <w:tc>
          <w:tcPr>
            <w:tcW w:w="2076" w:type="dxa"/>
            <w:shd w:val="clear" w:color="auto" w:fill="auto"/>
            <w:vAlign w:val="center"/>
          </w:tcPr>
          <w:p w14:paraId="397CFC34"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9.88 (6.01-16.23)</w:t>
            </w:r>
          </w:p>
        </w:tc>
        <w:tc>
          <w:tcPr>
            <w:tcW w:w="0" w:type="auto"/>
            <w:shd w:val="clear" w:color="auto" w:fill="auto"/>
            <w:vAlign w:val="center"/>
          </w:tcPr>
          <w:p w14:paraId="0AE43621" w14:textId="2FC4AAC3"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6FFD3E4B"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5.97 (3.46-10.28)</w:t>
            </w:r>
          </w:p>
        </w:tc>
        <w:tc>
          <w:tcPr>
            <w:tcW w:w="0" w:type="auto"/>
            <w:shd w:val="clear" w:color="auto" w:fill="auto"/>
            <w:vAlign w:val="center"/>
          </w:tcPr>
          <w:p w14:paraId="614BA6D3" w14:textId="26D7C64B"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r>
      <w:tr w:rsidR="00923F84" w:rsidRPr="00CA713D" w14:paraId="31353E27" w14:textId="77777777" w:rsidTr="00B247AA">
        <w:tc>
          <w:tcPr>
            <w:tcW w:w="2801" w:type="dxa"/>
            <w:shd w:val="clear" w:color="auto" w:fill="auto"/>
          </w:tcPr>
          <w:p w14:paraId="2E5AC6CE" w14:textId="79C5AE82" w:rsidR="008F193B" w:rsidRPr="00CA713D" w:rsidRDefault="008F193B" w:rsidP="00B247AA">
            <w:pPr>
              <w:spacing w:line="360" w:lineRule="auto"/>
              <w:jc w:val="both"/>
              <w:rPr>
                <w:rFonts w:ascii="Book Antiqua" w:eastAsia="Calibri" w:hAnsi="Book Antiqua" w:cs="Arial"/>
                <w:bCs/>
                <w:sz w:val="24"/>
                <w:szCs w:val="24"/>
              </w:rPr>
            </w:pPr>
            <w:r w:rsidRPr="00CA713D">
              <w:rPr>
                <w:rFonts w:ascii="Book Antiqua" w:eastAsia="Calibri" w:hAnsi="Book Antiqua" w:cs="Arial"/>
                <w:bCs/>
                <w:sz w:val="24"/>
                <w:szCs w:val="24"/>
              </w:rPr>
              <w:t>eGFR (mL/min</w:t>
            </w:r>
            <w:r w:rsidR="00B247AA">
              <w:rPr>
                <w:rFonts w:ascii="Book Antiqua" w:hAnsi="Book Antiqua" w:cs="Arial" w:hint="eastAsia"/>
                <w:bCs/>
                <w:sz w:val="24"/>
                <w:szCs w:val="24"/>
                <w:lang w:eastAsia="zh-CN"/>
              </w:rPr>
              <w:t xml:space="preserve"> per </w:t>
            </w:r>
            <w:r w:rsidRPr="00CA713D">
              <w:rPr>
                <w:rFonts w:ascii="Book Antiqua" w:eastAsia="Calibri" w:hAnsi="Book Antiqua" w:cs="Arial"/>
                <w:bCs/>
                <w:sz w:val="24"/>
                <w:szCs w:val="24"/>
              </w:rPr>
              <w:t>1.73 m</w:t>
            </w:r>
            <w:r w:rsidRPr="00CA713D">
              <w:rPr>
                <w:rFonts w:ascii="Book Antiqua" w:eastAsia="Calibri" w:hAnsi="Book Antiqua" w:cs="Arial"/>
                <w:bCs/>
                <w:sz w:val="24"/>
                <w:szCs w:val="24"/>
                <w:vertAlign w:val="superscript"/>
              </w:rPr>
              <w:t>2</w:t>
            </w:r>
            <w:r w:rsidRPr="00CA713D">
              <w:rPr>
                <w:rFonts w:ascii="Book Antiqua" w:eastAsia="Calibri" w:hAnsi="Book Antiqua" w:cs="Arial"/>
                <w:bCs/>
                <w:sz w:val="24"/>
                <w:szCs w:val="24"/>
              </w:rPr>
              <w:t>)</w:t>
            </w:r>
          </w:p>
        </w:tc>
        <w:tc>
          <w:tcPr>
            <w:tcW w:w="2076" w:type="dxa"/>
            <w:shd w:val="clear" w:color="auto" w:fill="auto"/>
            <w:vAlign w:val="center"/>
          </w:tcPr>
          <w:p w14:paraId="6B89A14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9FD15D5"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D3B5BBB"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093AD620"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6D4FA1F2" w14:textId="77777777" w:rsidTr="00B247AA">
        <w:tc>
          <w:tcPr>
            <w:tcW w:w="2801" w:type="dxa"/>
            <w:shd w:val="clear" w:color="auto" w:fill="auto"/>
          </w:tcPr>
          <w:p w14:paraId="629E1E4E" w14:textId="42ED740E" w:rsidR="008F193B" w:rsidRPr="00CA713D" w:rsidRDefault="008F193B" w:rsidP="00B247AA">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tc>
        <w:tc>
          <w:tcPr>
            <w:tcW w:w="2076" w:type="dxa"/>
            <w:shd w:val="clear" w:color="auto" w:fill="auto"/>
            <w:vAlign w:val="center"/>
          </w:tcPr>
          <w:p w14:paraId="66FD82C1" w14:textId="5181C2C3" w:rsidR="008F193B" w:rsidRPr="00CA713D" w:rsidRDefault="00B247AA"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Reference</w:t>
            </w:r>
          </w:p>
        </w:tc>
        <w:tc>
          <w:tcPr>
            <w:tcW w:w="0" w:type="auto"/>
            <w:shd w:val="clear" w:color="auto" w:fill="auto"/>
            <w:vAlign w:val="center"/>
          </w:tcPr>
          <w:p w14:paraId="268E1FF3"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356C6E17"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1BC846C5" w14:textId="77777777" w:rsidR="008F193B" w:rsidRPr="00CA713D" w:rsidRDefault="008F193B" w:rsidP="00923F84">
            <w:pPr>
              <w:spacing w:line="360" w:lineRule="auto"/>
              <w:jc w:val="both"/>
              <w:rPr>
                <w:rFonts w:ascii="Book Antiqua" w:eastAsia="Calibri" w:hAnsi="Book Antiqua" w:cs="Arial"/>
                <w:sz w:val="24"/>
                <w:szCs w:val="24"/>
              </w:rPr>
            </w:pPr>
          </w:p>
        </w:tc>
      </w:tr>
      <w:tr w:rsidR="00923F84" w:rsidRPr="00CA713D" w14:paraId="78C8EC8D" w14:textId="77777777" w:rsidTr="00B247AA">
        <w:tc>
          <w:tcPr>
            <w:tcW w:w="2801" w:type="dxa"/>
            <w:shd w:val="clear" w:color="auto" w:fill="auto"/>
          </w:tcPr>
          <w:p w14:paraId="2304AB77" w14:textId="2A8A0FBC" w:rsidR="008F193B" w:rsidRPr="00CA713D" w:rsidRDefault="008F193B" w:rsidP="00B247AA">
            <w:pPr>
              <w:spacing w:line="360" w:lineRule="auto"/>
              <w:ind w:firstLineChars="50" w:firstLine="120"/>
              <w:contextualSpacing/>
              <w:jc w:val="both"/>
              <w:rPr>
                <w:rFonts w:ascii="Book Antiqua" w:eastAsia="Calibri" w:hAnsi="Book Antiqua" w:cs="Arial"/>
                <w:bCs/>
                <w:sz w:val="24"/>
                <w:szCs w:val="24"/>
              </w:rPr>
            </w:pPr>
            <w:r w:rsidRPr="00CA713D">
              <w:rPr>
                <w:rFonts w:ascii="Book Antiqua" w:eastAsia="Calibri" w:hAnsi="Book Antiqua" w:cs="Arial"/>
                <w:bCs/>
                <w:sz w:val="24"/>
                <w:szCs w:val="24"/>
              </w:rPr>
              <w:t>&lt;</w:t>
            </w:r>
            <w:r w:rsidR="00B247AA">
              <w:rPr>
                <w:rFonts w:ascii="Book Antiqua" w:hAnsi="Book Antiqua" w:cs="Arial" w:hint="eastAsia"/>
                <w:bCs/>
                <w:sz w:val="24"/>
                <w:szCs w:val="24"/>
                <w:lang w:eastAsia="zh-CN"/>
              </w:rPr>
              <w:t xml:space="preserve"> </w:t>
            </w:r>
            <w:r w:rsidRPr="00CA713D">
              <w:rPr>
                <w:rFonts w:ascii="Book Antiqua" w:eastAsia="Calibri" w:hAnsi="Book Antiqua" w:cs="Arial"/>
                <w:bCs/>
                <w:sz w:val="24"/>
                <w:szCs w:val="24"/>
              </w:rPr>
              <w:t>60</w:t>
            </w:r>
          </w:p>
        </w:tc>
        <w:tc>
          <w:tcPr>
            <w:tcW w:w="2076" w:type="dxa"/>
            <w:shd w:val="clear" w:color="auto" w:fill="auto"/>
            <w:vAlign w:val="center"/>
          </w:tcPr>
          <w:p w14:paraId="0532B319" w14:textId="77777777"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2.04 (1.48-2.82)</w:t>
            </w:r>
          </w:p>
        </w:tc>
        <w:tc>
          <w:tcPr>
            <w:tcW w:w="0" w:type="auto"/>
            <w:shd w:val="clear" w:color="auto" w:fill="auto"/>
            <w:vAlign w:val="center"/>
          </w:tcPr>
          <w:p w14:paraId="050D88C6" w14:textId="0D8A6030" w:rsidR="008F193B" w:rsidRPr="00CA713D" w:rsidRDefault="008F193B" w:rsidP="00923F84">
            <w:pPr>
              <w:spacing w:line="360" w:lineRule="auto"/>
              <w:jc w:val="both"/>
              <w:rPr>
                <w:rFonts w:ascii="Book Antiqua" w:eastAsia="Calibri" w:hAnsi="Book Antiqua" w:cs="Arial"/>
                <w:sz w:val="24"/>
                <w:szCs w:val="24"/>
              </w:rPr>
            </w:pPr>
            <w:r w:rsidRPr="00CA713D">
              <w:rPr>
                <w:rFonts w:ascii="Book Antiqua" w:eastAsia="Calibri" w:hAnsi="Book Antiqua" w:cs="Arial"/>
                <w:sz w:val="24"/>
                <w:szCs w:val="24"/>
              </w:rPr>
              <w:t>&lt;</w:t>
            </w:r>
            <w:r w:rsidR="00B247AA">
              <w:rPr>
                <w:rFonts w:ascii="Book Antiqua" w:hAnsi="Book Antiqua" w:cs="Arial" w:hint="eastAsia"/>
                <w:sz w:val="24"/>
                <w:szCs w:val="24"/>
                <w:lang w:eastAsia="zh-CN"/>
              </w:rPr>
              <w:t xml:space="preserve"> </w:t>
            </w:r>
            <w:r w:rsidRPr="00CA713D">
              <w:rPr>
                <w:rFonts w:ascii="Book Antiqua" w:eastAsia="Calibri" w:hAnsi="Book Antiqua" w:cs="Arial"/>
                <w:sz w:val="24"/>
                <w:szCs w:val="24"/>
              </w:rPr>
              <w:t>0.001</w:t>
            </w:r>
          </w:p>
        </w:tc>
        <w:tc>
          <w:tcPr>
            <w:tcW w:w="0" w:type="auto"/>
            <w:shd w:val="clear" w:color="auto" w:fill="auto"/>
            <w:vAlign w:val="center"/>
          </w:tcPr>
          <w:p w14:paraId="7344BA5D" w14:textId="77777777" w:rsidR="008F193B" w:rsidRPr="00CA713D" w:rsidRDefault="008F193B" w:rsidP="00923F84">
            <w:pPr>
              <w:spacing w:line="360" w:lineRule="auto"/>
              <w:jc w:val="both"/>
              <w:rPr>
                <w:rFonts w:ascii="Book Antiqua" w:eastAsia="Calibri" w:hAnsi="Book Antiqua" w:cs="Arial"/>
                <w:sz w:val="24"/>
                <w:szCs w:val="24"/>
              </w:rPr>
            </w:pPr>
          </w:p>
        </w:tc>
        <w:tc>
          <w:tcPr>
            <w:tcW w:w="0" w:type="auto"/>
            <w:shd w:val="clear" w:color="auto" w:fill="auto"/>
            <w:vAlign w:val="center"/>
          </w:tcPr>
          <w:p w14:paraId="2EAE88F5" w14:textId="77777777" w:rsidR="008F193B" w:rsidRPr="00CA713D" w:rsidRDefault="008F193B" w:rsidP="00923F84">
            <w:pPr>
              <w:spacing w:line="360" w:lineRule="auto"/>
              <w:jc w:val="both"/>
              <w:rPr>
                <w:rFonts w:ascii="Book Antiqua" w:eastAsia="Calibri" w:hAnsi="Book Antiqua" w:cs="Arial"/>
                <w:sz w:val="24"/>
                <w:szCs w:val="24"/>
              </w:rPr>
            </w:pPr>
          </w:p>
        </w:tc>
      </w:tr>
    </w:tbl>
    <w:p w14:paraId="39FC18F9" w14:textId="77777777" w:rsidR="00B247AA" w:rsidRDefault="00A83FAB" w:rsidP="00B247AA">
      <w:pPr>
        <w:spacing w:after="0" w:line="360" w:lineRule="auto"/>
        <w:jc w:val="both"/>
        <w:rPr>
          <w:rFonts w:ascii="Book Antiqua" w:hAnsi="Book Antiqua" w:cs="Cordia New"/>
          <w:sz w:val="24"/>
          <w:szCs w:val="24"/>
          <w:lang w:eastAsia="zh-CN"/>
        </w:rPr>
      </w:pPr>
      <w:r w:rsidRPr="00A83FAB">
        <w:rPr>
          <w:rFonts w:ascii="Book Antiqua" w:hAnsi="Book Antiqua" w:cs="Arial" w:hint="eastAsia"/>
          <w:b/>
          <w:sz w:val="24"/>
          <w:szCs w:val="24"/>
          <w:vertAlign w:val="superscript"/>
          <w:lang w:eastAsia="zh-CN"/>
        </w:rPr>
        <w:t>1</w:t>
      </w:r>
      <w:r w:rsidR="008F193B" w:rsidRPr="00CA713D">
        <w:rPr>
          <w:rFonts w:ascii="Book Antiqua" w:eastAsia="Calibri" w:hAnsi="Book Antiqua" w:cs="Cordia New"/>
          <w:sz w:val="24"/>
          <w:szCs w:val="24"/>
        </w:rPr>
        <w:t xml:space="preserve">Adjusted for age, gender, duration of diabetes mellitus, hypertension, dyslipidemia, cancer, dementia, depression, cerebrovascular disease, coronary artery disease, peripheral artery disease, peripheral neuropathy, diabetic retinopathy, smoking, insulin, </w:t>
      </w:r>
      <w:r w:rsidR="00B247AA" w:rsidRPr="00CA713D">
        <w:rPr>
          <w:rFonts w:ascii="Book Antiqua" w:eastAsia="Calibri" w:hAnsi="Book Antiqua" w:cs="Cordia New"/>
          <w:sz w:val="24"/>
          <w:szCs w:val="24"/>
        </w:rPr>
        <w:t>body mass index, hemoglobin A1C and estimated glomerular filtration rate using backward (Wald) method. BMI</w:t>
      </w:r>
      <w:r w:rsidR="00B247AA">
        <w:rPr>
          <w:rFonts w:ascii="Book Antiqua" w:hAnsi="Book Antiqua" w:cs="Cordia New" w:hint="eastAsia"/>
          <w:sz w:val="24"/>
          <w:szCs w:val="24"/>
          <w:lang w:eastAsia="zh-CN"/>
        </w:rPr>
        <w:t>:</w:t>
      </w:r>
      <w:r w:rsidR="00B247AA" w:rsidRPr="00CA713D">
        <w:rPr>
          <w:rFonts w:ascii="Book Antiqua" w:eastAsia="Calibri" w:hAnsi="Book Antiqua" w:cs="Cordia New"/>
          <w:sz w:val="24"/>
          <w:szCs w:val="24"/>
        </w:rPr>
        <w:t xml:space="preserve"> Body mass index; HbA1C</w:t>
      </w:r>
      <w:r w:rsidR="00B247AA">
        <w:rPr>
          <w:rFonts w:ascii="Book Antiqua" w:hAnsi="Book Antiqua" w:cs="Cordia New" w:hint="eastAsia"/>
          <w:sz w:val="24"/>
          <w:szCs w:val="24"/>
          <w:lang w:eastAsia="zh-CN"/>
        </w:rPr>
        <w:t>:</w:t>
      </w:r>
      <w:r w:rsidR="00B247AA" w:rsidRPr="00CA713D">
        <w:rPr>
          <w:rFonts w:ascii="Book Antiqua" w:eastAsia="Calibri" w:hAnsi="Book Antiqua" w:cs="Cordia New"/>
          <w:sz w:val="24"/>
          <w:szCs w:val="24"/>
        </w:rPr>
        <w:t xml:space="preserve"> Hemoglobin A1C; eGFR</w:t>
      </w:r>
      <w:r w:rsidR="00B247AA">
        <w:rPr>
          <w:rFonts w:ascii="Book Antiqua" w:hAnsi="Book Antiqua" w:cs="Cordia New" w:hint="eastAsia"/>
          <w:sz w:val="24"/>
          <w:szCs w:val="24"/>
          <w:lang w:eastAsia="zh-CN"/>
        </w:rPr>
        <w:t>:</w:t>
      </w:r>
      <w:r w:rsidR="00B247AA" w:rsidRPr="00CA713D">
        <w:rPr>
          <w:rFonts w:ascii="Book Antiqua" w:eastAsia="Calibri" w:hAnsi="Book Antiqua" w:cs="Cordia New"/>
          <w:sz w:val="24"/>
          <w:szCs w:val="24"/>
        </w:rPr>
        <w:t xml:space="preserve"> Estimated glomerular filtration rate; OR</w:t>
      </w:r>
      <w:r w:rsidR="00B247AA">
        <w:rPr>
          <w:rFonts w:ascii="Book Antiqua" w:hAnsi="Book Antiqua" w:cs="Cordia New" w:hint="eastAsia"/>
          <w:sz w:val="24"/>
          <w:szCs w:val="24"/>
          <w:lang w:eastAsia="zh-CN"/>
        </w:rPr>
        <w:t>:</w:t>
      </w:r>
      <w:r w:rsidR="00B247AA" w:rsidRPr="00CA713D">
        <w:rPr>
          <w:rFonts w:ascii="Book Antiqua" w:eastAsia="Calibri" w:hAnsi="Book Antiqua" w:cs="Cordia New"/>
          <w:sz w:val="24"/>
          <w:szCs w:val="24"/>
        </w:rPr>
        <w:t xml:space="preserve"> Odds ratio; 95%CI</w:t>
      </w:r>
      <w:r w:rsidR="00B247AA">
        <w:rPr>
          <w:rFonts w:ascii="Book Antiqua" w:hAnsi="Book Antiqua" w:cs="Cordia New" w:hint="eastAsia"/>
          <w:sz w:val="24"/>
          <w:szCs w:val="24"/>
          <w:lang w:eastAsia="zh-CN"/>
        </w:rPr>
        <w:t>:</w:t>
      </w:r>
      <w:r w:rsidR="00B247AA" w:rsidRPr="00CA713D">
        <w:rPr>
          <w:rFonts w:ascii="Book Antiqua" w:eastAsia="Calibri" w:hAnsi="Book Antiqua" w:cs="Cordia New"/>
          <w:sz w:val="24"/>
          <w:szCs w:val="24"/>
        </w:rPr>
        <w:t xml:space="preserve"> 95% confidence interval</w:t>
      </w:r>
      <w:r w:rsidR="00B247AA">
        <w:rPr>
          <w:rFonts w:ascii="Book Antiqua" w:hAnsi="Book Antiqua" w:cs="Cordia New" w:hint="eastAsia"/>
          <w:sz w:val="24"/>
          <w:szCs w:val="24"/>
          <w:lang w:eastAsia="zh-CN"/>
        </w:rPr>
        <w:t>.</w:t>
      </w:r>
    </w:p>
    <w:p w14:paraId="78433129" w14:textId="77777777" w:rsidR="00B247AA" w:rsidRDefault="00B247AA">
      <w:pPr>
        <w:rPr>
          <w:rFonts w:ascii="Book Antiqua" w:hAnsi="Book Antiqua" w:cs="Arial"/>
          <w:b/>
          <w:bCs/>
          <w:sz w:val="24"/>
          <w:szCs w:val="24"/>
        </w:rPr>
      </w:pPr>
      <w:r>
        <w:rPr>
          <w:rFonts w:ascii="Book Antiqua" w:hAnsi="Book Antiqua" w:cs="Arial"/>
          <w:b/>
          <w:bCs/>
          <w:sz w:val="24"/>
          <w:szCs w:val="24"/>
        </w:rPr>
        <w:br w:type="page"/>
      </w:r>
    </w:p>
    <w:p w14:paraId="1128ACAB" w14:textId="1756CEAB" w:rsidR="004D10C7" w:rsidRDefault="004D10C7" w:rsidP="00923F84">
      <w:pPr>
        <w:spacing w:after="0" w:line="360" w:lineRule="auto"/>
        <w:jc w:val="both"/>
        <w:rPr>
          <w:rFonts w:ascii="Book Antiqua" w:hAnsi="Book Antiqua" w:cs="Arial"/>
          <w:b/>
          <w:sz w:val="24"/>
          <w:szCs w:val="24"/>
          <w:lang w:eastAsia="zh-CN"/>
        </w:rPr>
      </w:pPr>
      <w:r w:rsidRPr="00B247AA">
        <w:rPr>
          <w:rFonts w:ascii="Book Antiqua" w:hAnsi="Book Antiqua" w:cs="Arial"/>
          <w:b/>
          <w:bCs/>
          <w:sz w:val="24"/>
          <w:szCs w:val="24"/>
        </w:rPr>
        <w:lastRenderedPageBreak/>
        <w:t>Table 4</w:t>
      </w:r>
      <w:r w:rsidRPr="00B247AA">
        <w:rPr>
          <w:rFonts w:ascii="Book Antiqua" w:hAnsi="Book Antiqua" w:cs="Arial"/>
          <w:b/>
          <w:sz w:val="24"/>
          <w:szCs w:val="24"/>
        </w:rPr>
        <w:t xml:space="preserve"> </w:t>
      </w:r>
      <w:r w:rsidR="008350B4" w:rsidRPr="00B247AA">
        <w:rPr>
          <w:rFonts w:ascii="Book Antiqua" w:hAnsi="Book Antiqua" w:cs="Arial"/>
          <w:b/>
          <w:sz w:val="24"/>
          <w:szCs w:val="24"/>
        </w:rPr>
        <w:t>R</w:t>
      </w:r>
      <w:r w:rsidRPr="00B247AA">
        <w:rPr>
          <w:rFonts w:ascii="Book Antiqua" w:hAnsi="Book Antiqua" w:cs="Arial"/>
          <w:b/>
          <w:sz w:val="24"/>
          <w:szCs w:val="24"/>
        </w:rPr>
        <w:t xml:space="preserve">ate of </w:t>
      </w:r>
      <w:proofErr w:type="spellStart"/>
      <w:r w:rsidRPr="00B247AA">
        <w:rPr>
          <w:rFonts w:ascii="Book Antiqua" w:hAnsi="Book Antiqua" w:cs="Arial"/>
          <w:b/>
          <w:sz w:val="24"/>
          <w:szCs w:val="24"/>
        </w:rPr>
        <w:t>dysglycemia</w:t>
      </w:r>
      <w:proofErr w:type="spellEnd"/>
      <w:r w:rsidRPr="00B247AA">
        <w:rPr>
          <w:rFonts w:ascii="Book Antiqua" w:hAnsi="Book Antiqua" w:cs="Arial"/>
          <w:b/>
          <w:sz w:val="24"/>
          <w:szCs w:val="24"/>
        </w:rPr>
        <w:t xml:space="preserve"> related hospitalization </w:t>
      </w:r>
      <w:r w:rsidR="008350B4" w:rsidRPr="00B247AA">
        <w:rPr>
          <w:rFonts w:ascii="Book Antiqua" w:hAnsi="Book Antiqua" w:cs="Arial"/>
          <w:b/>
          <w:sz w:val="24"/>
          <w:szCs w:val="24"/>
        </w:rPr>
        <w:t>stratified by</w:t>
      </w:r>
      <w:r w:rsidRPr="00B247AA">
        <w:rPr>
          <w:rFonts w:ascii="Book Antiqua" w:hAnsi="Book Antiqua" w:cs="Arial"/>
          <w:b/>
          <w:sz w:val="24"/>
          <w:szCs w:val="24"/>
        </w:rPr>
        <w:t xml:space="preserve"> countr</w:t>
      </w:r>
      <w:r w:rsidR="008350B4" w:rsidRPr="00B247AA">
        <w:rPr>
          <w:rFonts w:ascii="Book Antiqua" w:hAnsi="Book Antiqua" w:cs="Arial"/>
          <w:b/>
          <w:sz w:val="24"/>
          <w:szCs w:val="24"/>
        </w:rPr>
        <w:t>y</w:t>
      </w:r>
    </w:p>
    <w:p w14:paraId="44C1F731" w14:textId="77777777" w:rsidR="00B247AA" w:rsidRPr="00B247AA" w:rsidRDefault="00B247AA" w:rsidP="00923F84">
      <w:pPr>
        <w:spacing w:after="0" w:line="360" w:lineRule="auto"/>
        <w:jc w:val="both"/>
        <w:rPr>
          <w:rFonts w:ascii="Book Antiqua" w:hAnsi="Book Antiqua" w:cs="Arial"/>
          <w:b/>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987"/>
        <w:gridCol w:w="2375"/>
        <w:gridCol w:w="1303"/>
        <w:gridCol w:w="1753"/>
      </w:tblGrid>
      <w:tr w:rsidR="003C7F26" w:rsidRPr="00CA713D" w14:paraId="053336F6" w14:textId="77777777" w:rsidTr="00B247AA">
        <w:tc>
          <w:tcPr>
            <w:tcW w:w="0" w:type="auto"/>
            <w:tcBorders>
              <w:top w:val="single" w:sz="4" w:space="0" w:color="auto"/>
              <w:bottom w:val="single" w:sz="4" w:space="0" w:color="auto"/>
            </w:tcBorders>
            <w:shd w:val="clear" w:color="auto" w:fill="auto"/>
          </w:tcPr>
          <w:p w14:paraId="3B58B32B" w14:textId="1774EF25" w:rsidR="008350B4" w:rsidRPr="00D97357" w:rsidRDefault="00D97357" w:rsidP="00923F84">
            <w:pPr>
              <w:spacing w:line="360" w:lineRule="auto"/>
              <w:jc w:val="both"/>
              <w:rPr>
                <w:rFonts w:ascii="Book Antiqua" w:hAnsi="Book Antiqua" w:cs="Cordia New"/>
                <w:b/>
                <w:bCs/>
                <w:sz w:val="24"/>
                <w:szCs w:val="24"/>
                <w:lang w:eastAsia="zh-CN"/>
              </w:rPr>
            </w:pPr>
            <w:r>
              <w:rPr>
                <w:rFonts w:ascii="Book Antiqua" w:hAnsi="Book Antiqua" w:cs="Cordia New"/>
                <w:b/>
                <w:bCs/>
                <w:sz w:val="24"/>
                <w:szCs w:val="24"/>
                <w:lang w:eastAsia="zh-CN"/>
              </w:rPr>
              <w:t>R</w:t>
            </w:r>
            <w:r>
              <w:rPr>
                <w:rFonts w:ascii="Book Antiqua" w:hAnsi="Book Antiqua" w:cs="Cordia New" w:hint="eastAsia"/>
                <w:b/>
                <w:bCs/>
                <w:sz w:val="24"/>
                <w:szCs w:val="24"/>
                <w:lang w:eastAsia="zh-CN"/>
              </w:rPr>
              <w:t>ef.</w:t>
            </w:r>
          </w:p>
        </w:tc>
        <w:tc>
          <w:tcPr>
            <w:tcW w:w="0" w:type="auto"/>
            <w:tcBorders>
              <w:top w:val="single" w:sz="4" w:space="0" w:color="auto"/>
              <w:bottom w:val="single" w:sz="4" w:space="0" w:color="auto"/>
            </w:tcBorders>
            <w:shd w:val="clear" w:color="auto" w:fill="auto"/>
          </w:tcPr>
          <w:p w14:paraId="54DE487E" w14:textId="77777777" w:rsidR="008350B4" w:rsidRPr="00CA713D" w:rsidRDefault="008350B4" w:rsidP="00923F84">
            <w:pPr>
              <w:spacing w:line="360" w:lineRule="auto"/>
              <w:jc w:val="both"/>
              <w:rPr>
                <w:rFonts w:ascii="Book Antiqua" w:eastAsia="Calibri" w:hAnsi="Book Antiqua" w:cs="Cordia New"/>
                <w:b/>
                <w:bCs/>
                <w:sz w:val="24"/>
                <w:szCs w:val="24"/>
              </w:rPr>
            </w:pPr>
            <w:r w:rsidRPr="00CA713D">
              <w:rPr>
                <w:rFonts w:ascii="Book Antiqua" w:eastAsia="Calibri" w:hAnsi="Book Antiqua" w:cs="Cordia New"/>
                <w:b/>
                <w:bCs/>
                <w:sz w:val="24"/>
                <w:szCs w:val="24"/>
              </w:rPr>
              <w:t>Outcome</w:t>
            </w:r>
          </w:p>
        </w:tc>
        <w:tc>
          <w:tcPr>
            <w:tcW w:w="0" w:type="auto"/>
            <w:tcBorders>
              <w:top w:val="single" w:sz="4" w:space="0" w:color="auto"/>
              <w:bottom w:val="single" w:sz="4" w:space="0" w:color="auto"/>
            </w:tcBorders>
            <w:shd w:val="clear" w:color="auto" w:fill="auto"/>
          </w:tcPr>
          <w:p w14:paraId="6E8FFBBD" w14:textId="77777777" w:rsidR="008350B4" w:rsidRPr="00CA713D" w:rsidRDefault="008350B4" w:rsidP="00923F84">
            <w:pPr>
              <w:spacing w:line="360" w:lineRule="auto"/>
              <w:jc w:val="both"/>
              <w:rPr>
                <w:rFonts w:ascii="Book Antiqua" w:eastAsia="Calibri" w:hAnsi="Book Antiqua" w:cs="Cordia New"/>
                <w:b/>
                <w:bCs/>
                <w:sz w:val="24"/>
                <w:szCs w:val="24"/>
              </w:rPr>
            </w:pPr>
            <w:r w:rsidRPr="00CA713D">
              <w:rPr>
                <w:rFonts w:ascii="Book Antiqua" w:eastAsia="Calibri" w:hAnsi="Book Antiqua" w:cs="Cordia New"/>
                <w:b/>
                <w:bCs/>
                <w:sz w:val="24"/>
                <w:szCs w:val="24"/>
              </w:rPr>
              <w:t>Populations</w:t>
            </w:r>
          </w:p>
        </w:tc>
        <w:tc>
          <w:tcPr>
            <w:tcW w:w="0" w:type="auto"/>
            <w:tcBorders>
              <w:top w:val="single" w:sz="4" w:space="0" w:color="auto"/>
              <w:bottom w:val="single" w:sz="4" w:space="0" w:color="auto"/>
            </w:tcBorders>
            <w:shd w:val="clear" w:color="auto" w:fill="auto"/>
          </w:tcPr>
          <w:p w14:paraId="24B96611" w14:textId="77777777" w:rsidR="008350B4" w:rsidRPr="00CA713D" w:rsidRDefault="008350B4" w:rsidP="00923F84">
            <w:pPr>
              <w:spacing w:line="360" w:lineRule="auto"/>
              <w:jc w:val="both"/>
              <w:rPr>
                <w:rFonts w:ascii="Book Antiqua" w:eastAsia="Calibri" w:hAnsi="Book Antiqua" w:cs="Cordia New"/>
                <w:b/>
                <w:bCs/>
                <w:sz w:val="24"/>
                <w:szCs w:val="24"/>
              </w:rPr>
            </w:pPr>
            <w:r w:rsidRPr="00CA713D">
              <w:rPr>
                <w:rFonts w:ascii="Book Antiqua" w:eastAsia="Calibri" w:hAnsi="Book Antiqua" w:cs="Cordia New"/>
                <w:b/>
                <w:bCs/>
                <w:sz w:val="24"/>
                <w:szCs w:val="24"/>
              </w:rPr>
              <w:t>Country</w:t>
            </w:r>
          </w:p>
        </w:tc>
        <w:tc>
          <w:tcPr>
            <w:tcW w:w="0" w:type="auto"/>
            <w:tcBorders>
              <w:top w:val="single" w:sz="4" w:space="0" w:color="auto"/>
              <w:bottom w:val="single" w:sz="4" w:space="0" w:color="auto"/>
            </w:tcBorders>
            <w:shd w:val="clear" w:color="auto" w:fill="auto"/>
          </w:tcPr>
          <w:p w14:paraId="778D5CEF" w14:textId="77777777" w:rsidR="008350B4" w:rsidRPr="00CA713D" w:rsidRDefault="008350B4" w:rsidP="00923F84">
            <w:pPr>
              <w:spacing w:line="360" w:lineRule="auto"/>
              <w:jc w:val="both"/>
              <w:rPr>
                <w:rFonts w:ascii="Book Antiqua" w:eastAsia="Calibri" w:hAnsi="Book Antiqua" w:cs="Cordia New"/>
                <w:b/>
                <w:bCs/>
                <w:sz w:val="24"/>
                <w:szCs w:val="24"/>
              </w:rPr>
            </w:pPr>
            <w:r w:rsidRPr="00CA713D">
              <w:rPr>
                <w:rFonts w:ascii="Book Antiqua" w:eastAsia="Calibri" w:hAnsi="Book Antiqua" w:cs="Cordia New"/>
                <w:b/>
                <w:bCs/>
                <w:sz w:val="24"/>
                <w:szCs w:val="24"/>
              </w:rPr>
              <w:t>Rate of admission (per year)</w:t>
            </w:r>
          </w:p>
        </w:tc>
      </w:tr>
      <w:tr w:rsidR="00923F84" w:rsidRPr="00CA713D" w14:paraId="3748673B" w14:textId="77777777" w:rsidTr="00B247AA">
        <w:tc>
          <w:tcPr>
            <w:tcW w:w="0" w:type="auto"/>
            <w:tcBorders>
              <w:top w:val="single" w:sz="4" w:space="0" w:color="auto"/>
            </w:tcBorders>
            <w:shd w:val="clear" w:color="auto" w:fill="auto"/>
          </w:tcPr>
          <w:p w14:paraId="18D031D8" w14:textId="010C42CC" w:rsidR="008350B4" w:rsidRPr="00CA713D" w:rsidRDefault="008350B4" w:rsidP="003C7F26">
            <w:pPr>
              <w:spacing w:line="360" w:lineRule="auto"/>
              <w:jc w:val="both"/>
              <w:rPr>
                <w:rFonts w:ascii="Book Antiqua" w:eastAsia="Calibri" w:hAnsi="Book Antiqua" w:cs="Cordia New"/>
                <w:sz w:val="24"/>
                <w:szCs w:val="24"/>
                <w:vertAlign w:val="superscript"/>
              </w:rPr>
            </w:pPr>
            <w:proofErr w:type="spellStart"/>
            <w:r w:rsidRPr="00CA713D">
              <w:rPr>
                <w:rFonts w:ascii="Book Antiqua" w:eastAsia="Calibri" w:hAnsi="Book Antiqua" w:cs="Cordia New"/>
                <w:sz w:val="24"/>
                <w:szCs w:val="24"/>
              </w:rPr>
              <w:t>Kaewput</w:t>
            </w:r>
            <w:proofErr w:type="spellEnd"/>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3</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Pr="00CA713D">
              <w:rPr>
                <w:rFonts w:ascii="Book Antiqua" w:eastAsia="Calibri" w:hAnsi="Book Antiqua" w:cs="Cordia New"/>
                <w:sz w:val="24"/>
                <w:szCs w:val="24"/>
              </w:rPr>
              <w:t xml:space="preserve"> 2019</w:t>
            </w:r>
          </w:p>
        </w:tc>
        <w:tc>
          <w:tcPr>
            <w:tcW w:w="0" w:type="auto"/>
            <w:tcBorders>
              <w:top w:val="single" w:sz="4" w:space="0" w:color="auto"/>
            </w:tcBorders>
            <w:shd w:val="clear" w:color="auto" w:fill="auto"/>
          </w:tcPr>
          <w:p w14:paraId="0614E0F9" w14:textId="77777777" w:rsidR="008350B4" w:rsidRPr="00CA713D" w:rsidRDefault="008350B4" w:rsidP="00923F84">
            <w:pPr>
              <w:spacing w:line="360" w:lineRule="auto"/>
              <w:jc w:val="both"/>
              <w:rPr>
                <w:rFonts w:ascii="Book Antiqua" w:eastAsia="Calibri" w:hAnsi="Book Antiqua" w:cs="Cordia New"/>
                <w:sz w:val="24"/>
                <w:szCs w:val="24"/>
              </w:rPr>
            </w:pPr>
            <w:proofErr w:type="spellStart"/>
            <w:r w:rsidRPr="00CA713D">
              <w:rPr>
                <w:rFonts w:ascii="Book Antiqua" w:eastAsia="Calibri" w:hAnsi="Book Antiqua" w:cs="Cordia New"/>
                <w:sz w:val="24"/>
                <w:szCs w:val="24"/>
              </w:rPr>
              <w:t>Dysglycemia</w:t>
            </w:r>
            <w:proofErr w:type="spellEnd"/>
            <w:r w:rsidRPr="00CA713D">
              <w:rPr>
                <w:rFonts w:ascii="Book Antiqua" w:eastAsia="Calibri" w:hAnsi="Book Antiqua" w:cs="Cordia New"/>
                <w:sz w:val="24"/>
                <w:szCs w:val="24"/>
              </w:rPr>
              <w:t xml:space="preserve"> </w:t>
            </w:r>
          </w:p>
        </w:tc>
        <w:tc>
          <w:tcPr>
            <w:tcW w:w="0" w:type="auto"/>
            <w:tcBorders>
              <w:top w:val="single" w:sz="4" w:space="0" w:color="auto"/>
            </w:tcBorders>
            <w:shd w:val="clear" w:color="auto" w:fill="auto"/>
          </w:tcPr>
          <w:p w14:paraId="6A075818" w14:textId="563C5503"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 xml:space="preserve">Type 2 diabetes, </w:t>
            </w:r>
            <w:r w:rsidR="00736959" w:rsidRPr="00CA713D">
              <w:rPr>
                <w:rFonts w:ascii="Book Antiqua" w:eastAsia="Calibri" w:hAnsi="Book Antiqua" w:cs="Cordia New"/>
                <w:sz w:val="24"/>
                <w:szCs w:val="24"/>
              </w:rPr>
              <w:t>a</w:t>
            </w:r>
            <w:r w:rsidRPr="00CA713D">
              <w:rPr>
                <w:rFonts w:ascii="Book Antiqua" w:eastAsia="Calibri" w:hAnsi="Book Antiqua" w:cs="Cordia New"/>
                <w:sz w:val="24"/>
                <w:szCs w:val="24"/>
              </w:rPr>
              <w:t>ge ≥ 65 years old</w:t>
            </w:r>
          </w:p>
        </w:tc>
        <w:tc>
          <w:tcPr>
            <w:tcW w:w="0" w:type="auto"/>
            <w:tcBorders>
              <w:top w:val="single" w:sz="4" w:space="0" w:color="auto"/>
            </w:tcBorders>
            <w:shd w:val="clear" w:color="auto" w:fill="auto"/>
          </w:tcPr>
          <w:p w14:paraId="36CB6DEE"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Thailand</w:t>
            </w:r>
          </w:p>
        </w:tc>
        <w:tc>
          <w:tcPr>
            <w:tcW w:w="0" w:type="auto"/>
            <w:tcBorders>
              <w:top w:val="single" w:sz="4" w:space="0" w:color="auto"/>
            </w:tcBorders>
            <w:shd w:val="clear" w:color="auto" w:fill="auto"/>
          </w:tcPr>
          <w:p w14:paraId="35451BCD"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3.7%</w:t>
            </w:r>
          </w:p>
        </w:tc>
      </w:tr>
      <w:tr w:rsidR="00923F84" w:rsidRPr="00CA713D" w14:paraId="2AF29501" w14:textId="77777777" w:rsidTr="00B247AA">
        <w:tc>
          <w:tcPr>
            <w:tcW w:w="0" w:type="auto"/>
            <w:shd w:val="clear" w:color="auto" w:fill="auto"/>
          </w:tcPr>
          <w:p w14:paraId="6FAD2184" w14:textId="6E70164B" w:rsidR="008350B4" w:rsidRPr="00CA713D" w:rsidRDefault="008350B4" w:rsidP="00736959">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Lombardo</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7</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00736959"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2013</w:t>
            </w:r>
          </w:p>
        </w:tc>
        <w:tc>
          <w:tcPr>
            <w:tcW w:w="0" w:type="auto"/>
            <w:shd w:val="clear" w:color="auto" w:fill="auto"/>
          </w:tcPr>
          <w:p w14:paraId="5FEBB20C" w14:textId="77777777" w:rsidR="008350B4" w:rsidRPr="00CA713D" w:rsidRDefault="008350B4" w:rsidP="00923F84">
            <w:pPr>
              <w:spacing w:line="360" w:lineRule="auto"/>
              <w:jc w:val="both"/>
              <w:rPr>
                <w:rFonts w:ascii="Book Antiqua" w:eastAsia="Calibri" w:hAnsi="Book Antiqua" w:cs="Cordia New"/>
                <w:sz w:val="24"/>
                <w:szCs w:val="24"/>
              </w:rPr>
            </w:pPr>
            <w:proofErr w:type="spellStart"/>
            <w:r w:rsidRPr="00CA713D">
              <w:rPr>
                <w:rFonts w:ascii="Book Antiqua" w:eastAsia="Calibri" w:hAnsi="Book Antiqua" w:cs="Cordia New"/>
                <w:sz w:val="24"/>
                <w:szCs w:val="24"/>
              </w:rPr>
              <w:t>Dysglycemia</w:t>
            </w:r>
            <w:proofErr w:type="spellEnd"/>
          </w:p>
        </w:tc>
        <w:tc>
          <w:tcPr>
            <w:tcW w:w="0" w:type="auto"/>
            <w:shd w:val="clear" w:color="auto" w:fill="auto"/>
          </w:tcPr>
          <w:p w14:paraId="701A622E"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Any type of diabetes, subgroup; age ≥ 65 years old</w:t>
            </w:r>
          </w:p>
        </w:tc>
        <w:tc>
          <w:tcPr>
            <w:tcW w:w="0" w:type="auto"/>
            <w:shd w:val="clear" w:color="auto" w:fill="auto"/>
          </w:tcPr>
          <w:p w14:paraId="3F356729"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Italy</w:t>
            </w:r>
          </w:p>
        </w:tc>
        <w:tc>
          <w:tcPr>
            <w:tcW w:w="0" w:type="auto"/>
            <w:shd w:val="clear" w:color="auto" w:fill="auto"/>
          </w:tcPr>
          <w:p w14:paraId="7EC371D3" w14:textId="48AEB70B"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6.7 per 1</w:t>
            </w:r>
            <w:r w:rsidR="008350B4" w:rsidRPr="00CA713D">
              <w:rPr>
                <w:rFonts w:ascii="Book Antiqua" w:eastAsia="Calibri" w:hAnsi="Book Antiqua" w:cs="Cordia New"/>
                <w:sz w:val="24"/>
                <w:szCs w:val="24"/>
              </w:rPr>
              <w:t>000 person-years</w:t>
            </w:r>
          </w:p>
        </w:tc>
      </w:tr>
      <w:tr w:rsidR="00923F84" w:rsidRPr="00CA713D" w14:paraId="43025756" w14:textId="77777777" w:rsidTr="00B247AA">
        <w:tc>
          <w:tcPr>
            <w:tcW w:w="0" w:type="auto"/>
            <w:shd w:val="clear" w:color="auto" w:fill="auto"/>
          </w:tcPr>
          <w:p w14:paraId="374B09D3" w14:textId="22451F6D" w:rsidR="008350B4" w:rsidRPr="00CA713D" w:rsidRDefault="008350B4" w:rsidP="00736959">
            <w:pPr>
              <w:spacing w:line="360" w:lineRule="auto"/>
              <w:jc w:val="both"/>
              <w:rPr>
                <w:rFonts w:ascii="Book Antiqua" w:eastAsia="Calibri" w:hAnsi="Book Antiqua" w:cs="Cordia New"/>
                <w:sz w:val="24"/>
                <w:szCs w:val="24"/>
                <w:vertAlign w:val="superscript"/>
              </w:rPr>
            </w:pPr>
            <w:proofErr w:type="spellStart"/>
            <w:r w:rsidRPr="00CA713D">
              <w:rPr>
                <w:rFonts w:ascii="Book Antiqua" w:eastAsia="Calibri" w:hAnsi="Book Antiqua" w:cs="Cordia New"/>
                <w:sz w:val="24"/>
                <w:szCs w:val="24"/>
              </w:rPr>
              <w:t>Lipska</w:t>
            </w:r>
            <w:proofErr w:type="spellEnd"/>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vertAlign w:val="superscript"/>
                <w:lang w:eastAsia="zh-CN"/>
              </w:rPr>
              <w:t>7</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00736959"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2014</w:t>
            </w:r>
          </w:p>
        </w:tc>
        <w:tc>
          <w:tcPr>
            <w:tcW w:w="0" w:type="auto"/>
            <w:shd w:val="clear" w:color="auto" w:fill="auto"/>
          </w:tcPr>
          <w:p w14:paraId="54C4C1E9"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1B4FF4D1"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General population, subgroup; age ≥ 65 years old</w:t>
            </w:r>
          </w:p>
        </w:tc>
        <w:tc>
          <w:tcPr>
            <w:tcW w:w="0" w:type="auto"/>
            <w:shd w:val="clear" w:color="auto" w:fill="auto"/>
          </w:tcPr>
          <w:p w14:paraId="656FC25A"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United States</w:t>
            </w:r>
          </w:p>
        </w:tc>
        <w:tc>
          <w:tcPr>
            <w:tcW w:w="0" w:type="auto"/>
            <w:shd w:val="clear" w:color="auto" w:fill="auto"/>
          </w:tcPr>
          <w:p w14:paraId="0B7FDB07" w14:textId="2FE0FAE7"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612 per 100</w:t>
            </w:r>
            <w:r w:rsidR="008350B4" w:rsidRPr="00CA713D">
              <w:rPr>
                <w:rFonts w:ascii="Book Antiqua" w:eastAsia="Calibri" w:hAnsi="Book Antiqua" w:cs="Cordia New"/>
                <w:sz w:val="24"/>
                <w:szCs w:val="24"/>
              </w:rPr>
              <w:t>000 person-years</w:t>
            </w:r>
          </w:p>
        </w:tc>
      </w:tr>
      <w:tr w:rsidR="00923F84" w:rsidRPr="00CA713D" w14:paraId="7ED920F3" w14:textId="77777777" w:rsidTr="00B247AA">
        <w:tc>
          <w:tcPr>
            <w:tcW w:w="0" w:type="auto"/>
            <w:shd w:val="clear" w:color="auto" w:fill="auto"/>
          </w:tcPr>
          <w:p w14:paraId="4BDD5622" w14:textId="7A0AD063" w:rsidR="008350B4" w:rsidRPr="00CA713D" w:rsidRDefault="008350B4" w:rsidP="00736959">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Fu</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4</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00736959"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2014</w:t>
            </w:r>
          </w:p>
        </w:tc>
        <w:tc>
          <w:tcPr>
            <w:tcW w:w="0" w:type="auto"/>
            <w:shd w:val="clear" w:color="auto" w:fill="auto"/>
          </w:tcPr>
          <w:p w14:paraId="053E32AB"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3E2A7535" w14:textId="172A0A12"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 xml:space="preserve">Type 2 diabetes, </w:t>
            </w:r>
            <w:r w:rsidR="00736959" w:rsidRPr="00CA713D">
              <w:rPr>
                <w:rFonts w:ascii="Book Antiqua" w:eastAsia="Calibri" w:hAnsi="Book Antiqua" w:cs="Cordia New"/>
                <w:sz w:val="24"/>
                <w:szCs w:val="24"/>
              </w:rPr>
              <w:t>a</w:t>
            </w:r>
            <w:r w:rsidRPr="00CA713D">
              <w:rPr>
                <w:rFonts w:ascii="Book Antiqua" w:eastAsia="Calibri" w:hAnsi="Book Antiqua" w:cs="Cordia New"/>
                <w:sz w:val="24"/>
                <w:szCs w:val="24"/>
              </w:rPr>
              <w:t>ge ≥ 65 years old</w:t>
            </w:r>
          </w:p>
        </w:tc>
        <w:tc>
          <w:tcPr>
            <w:tcW w:w="0" w:type="auto"/>
            <w:shd w:val="clear" w:color="auto" w:fill="auto"/>
          </w:tcPr>
          <w:p w14:paraId="7DDF36BC"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United States</w:t>
            </w:r>
          </w:p>
        </w:tc>
        <w:tc>
          <w:tcPr>
            <w:tcW w:w="0" w:type="auto"/>
            <w:shd w:val="clear" w:color="auto" w:fill="auto"/>
          </w:tcPr>
          <w:p w14:paraId="7743CB3F" w14:textId="3D1A6B38"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0.59 per 1</w:t>
            </w:r>
            <w:r w:rsidR="008350B4" w:rsidRPr="00CA713D">
              <w:rPr>
                <w:rFonts w:ascii="Book Antiqua" w:eastAsia="Calibri" w:hAnsi="Book Antiqua" w:cs="Cordia New"/>
                <w:sz w:val="24"/>
                <w:szCs w:val="24"/>
              </w:rPr>
              <w:t>000 person-years</w:t>
            </w:r>
          </w:p>
        </w:tc>
      </w:tr>
      <w:tr w:rsidR="00923F84" w:rsidRPr="00CA713D" w14:paraId="0A0235D9" w14:textId="77777777" w:rsidTr="00B247AA">
        <w:tc>
          <w:tcPr>
            <w:tcW w:w="0" w:type="auto"/>
            <w:shd w:val="clear" w:color="auto" w:fill="auto"/>
          </w:tcPr>
          <w:p w14:paraId="6AD20E39" w14:textId="4E6B4F9F" w:rsidR="008350B4" w:rsidRPr="00CA713D" w:rsidRDefault="008350B4" w:rsidP="003C7F26">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Zhong</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5</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Pr="00CA713D">
              <w:rPr>
                <w:rFonts w:ascii="Book Antiqua" w:eastAsia="Calibri" w:hAnsi="Book Antiqua" w:cs="Cordia New"/>
                <w:sz w:val="24"/>
                <w:szCs w:val="24"/>
              </w:rPr>
              <w:t xml:space="preserve"> 2017</w:t>
            </w:r>
          </w:p>
        </w:tc>
        <w:tc>
          <w:tcPr>
            <w:tcW w:w="0" w:type="auto"/>
            <w:shd w:val="clear" w:color="auto" w:fill="auto"/>
          </w:tcPr>
          <w:p w14:paraId="17789BF8"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090424EE" w14:textId="5FD0871A"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 xml:space="preserve">Any type of diabetes, </w:t>
            </w:r>
            <w:r w:rsidR="00736959" w:rsidRPr="00CA713D">
              <w:rPr>
                <w:rFonts w:ascii="Book Antiqua" w:eastAsia="Calibri" w:hAnsi="Book Antiqua" w:cs="Cordia New"/>
                <w:sz w:val="24"/>
                <w:szCs w:val="24"/>
              </w:rPr>
              <w:t>a</w:t>
            </w:r>
            <w:r w:rsidRPr="00CA713D">
              <w:rPr>
                <w:rFonts w:ascii="Book Antiqua" w:eastAsia="Calibri" w:hAnsi="Book Antiqua" w:cs="Cordia New"/>
                <w:sz w:val="24"/>
                <w:szCs w:val="24"/>
              </w:rPr>
              <w:t>ge ≥ 65 years old</w:t>
            </w:r>
          </w:p>
        </w:tc>
        <w:tc>
          <w:tcPr>
            <w:tcW w:w="0" w:type="auto"/>
            <w:shd w:val="clear" w:color="auto" w:fill="auto"/>
          </w:tcPr>
          <w:p w14:paraId="7F097BE6"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England</w:t>
            </w:r>
          </w:p>
        </w:tc>
        <w:tc>
          <w:tcPr>
            <w:tcW w:w="0" w:type="auto"/>
            <w:shd w:val="clear" w:color="auto" w:fill="auto"/>
          </w:tcPr>
          <w:p w14:paraId="29E324A9" w14:textId="670D3925"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3.52 per</w:t>
            </w:r>
            <w:r w:rsidR="00736959">
              <w:rPr>
                <w:rFonts w:ascii="Book Antiqua" w:eastAsia="Calibri" w:hAnsi="Book Antiqua" w:cs="Cordia New"/>
                <w:sz w:val="24"/>
                <w:szCs w:val="24"/>
              </w:rPr>
              <w:t xml:space="preserve"> 1</w:t>
            </w:r>
            <w:r w:rsidRPr="00CA713D">
              <w:rPr>
                <w:rFonts w:ascii="Book Antiqua" w:eastAsia="Calibri" w:hAnsi="Book Antiqua" w:cs="Cordia New"/>
                <w:sz w:val="24"/>
                <w:szCs w:val="24"/>
              </w:rPr>
              <w:t>000 person-years</w:t>
            </w:r>
          </w:p>
        </w:tc>
      </w:tr>
      <w:tr w:rsidR="00923F84" w:rsidRPr="00CA713D" w14:paraId="1AE60FA1" w14:textId="77777777" w:rsidTr="00B247AA">
        <w:tc>
          <w:tcPr>
            <w:tcW w:w="0" w:type="auto"/>
            <w:shd w:val="clear" w:color="auto" w:fill="auto"/>
          </w:tcPr>
          <w:p w14:paraId="11D88021" w14:textId="05DA537E" w:rsidR="008350B4" w:rsidRPr="00CA713D" w:rsidRDefault="008350B4" w:rsidP="003C7F26">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Clemens</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6</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00923F84"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2015</w:t>
            </w:r>
          </w:p>
        </w:tc>
        <w:tc>
          <w:tcPr>
            <w:tcW w:w="0" w:type="auto"/>
            <w:shd w:val="clear" w:color="auto" w:fill="auto"/>
          </w:tcPr>
          <w:p w14:paraId="39B8319A"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6A53C2F3" w14:textId="696C64C5"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 xml:space="preserve">Patients with treated diabetes, </w:t>
            </w:r>
            <w:r w:rsidR="00736959" w:rsidRPr="00CA713D">
              <w:rPr>
                <w:rFonts w:ascii="Book Antiqua" w:eastAsia="Calibri" w:hAnsi="Book Antiqua" w:cs="Cordia New"/>
                <w:sz w:val="24"/>
                <w:szCs w:val="24"/>
              </w:rPr>
              <w:t>a</w:t>
            </w:r>
            <w:r w:rsidRPr="00CA713D">
              <w:rPr>
                <w:rFonts w:ascii="Book Antiqua" w:eastAsia="Calibri" w:hAnsi="Book Antiqua" w:cs="Cordia New"/>
                <w:sz w:val="24"/>
                <w:szCs w:val="24"/>
              </w:rPr>
              <w:t>ge ≥ 65 years old</w:t>
            </w:r>
          </w:p>
        </w:tc>
        <w:tc>
          <w:tcPr>
            <w:tcW w:w="0" w:type="auto"/>
            <w:shd w:val="clear" w:color="auto" w:fill="auto"/>
          </w:tcPr>
          <w:p w14:paraId="2A6AD499"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Canada</w:t>
            </w:r>
          </w:p>
        </w:tc>
        <w:tc>
          <w:tcPr>
            <w:tcW w:w="0" w:type="auto"/>
            <w:shd w:val="clear" w:color="auto" w:fill="auto"/>
          </w:tcPr>
          <w:p w14:paraId="5F6AAFC5"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0.4%</w:t>
            </w:r>
          </w:p>
        </w:tc>
      </w:tr>
      <w:tr w:rsidR="00923F84" w:rsidRPr="00CA713D" w14:paraId="72E0F0A3" w14:textId="77777777" w:rsidTr="00B247AA">
        <w:tc>
          <w:tcPr>
            <w:tcW w:w="0" w:type="auto"/>
            <w:shd w:val="clear" w:color="auto" w:fill="auto"/>
          </w:tcPr>
          <w:p w14:paraId="06F25F05" w14:textId="23C1C7B7" w:rsidR="008350B4" w:rsidRPr="00CA713D" w:rsidRDefault="008350B4" w:rsidP="003C7F26">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Lombardo</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7</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Pr="00CA713D">
              <w:rPr>
                <w:rFonts w:ascii="Book Antiqua" w:eastAsia="Calibri" w:hAnsi="Book Antiqua" w:cs="Cordia New"/>
                <w:sz w:val="24"/>
                <w:szCs w:val="24"/>
              </w:rPr>
              <w:t xml:space="preserve"> 2013</w:t>
            </w:r>
          </w:p>
        </w:tc>
        <w:tc>
          <w:tcPr>
            <w:tcW w:w="0" w:type="auto"/>
            <w:shd w:val="clear" w:color="auto" w:fill="auto"/>
          </w:tcPr>
          <w:p w14:paraId="1B33F9E4"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340666B6"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Any type of diabetes, all age groups</w:t>
            </w:r>
          </w:p>
        </w:tc>
        <w:tc>
          <w:tcPr>
            <w:tcW w:w="0" w:type="auto"/>
            <w:shd w:val="clear" w:color="auto" w:fill="auto"/>
          </w:tcPr>
          <w:p w14:paraId="749F2782"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Italy</w:t>
            </w:r>
          </w:p>
        </w:tc>
        <w:tc>
          <w:tcPr>
            <w:tcW w:w="0" w:type="auto"/>
            <w:shd w:val="clear" w:color="auto" w:fill="auto"/>
          </w:tcPr>
          <w:p w14:paraId="18BBACCD" w14:textId="2BE84A30"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0.4 per 1</w:t>
            </w:r>
            <w:r w:rsidR="008350B4" w:rsidRPr="00CA713D">
              <w:rPr>
                <w:rFonts w:ascii="Book Antiqua" w:eastAsia="Calibri" w:hAnsi="Book Antiqua" w:cs="Cordia New"/>
                <w:sz w:val="24"/>
                <w:szCs w:val="24"/>
              </w:rPr>
              <w:t>000 person-years</w:t>
            </w:r>
          </w:p>
        </w:tc>
      </w:tr>
      <w:tr w:rsidR="00923F84" w:rsidRPr="00CA713D" w14:paraId="1826DFA2" w14:textId="77777777" w:rsidTr="00B247AA">
        <w:tc>
          <w:tcPr>
            <w:tcW w:w="0" w:type="auto"/>
            <w:shd w:val="clear" w:color="auto" w:fill="auto"/>
          </w:tcPr>
          <w:p w14:paraId="3A7C97F3" w14:textId="5C178122" w:rsidR="008350B4" w:rsidRPr="00CA713D" w:rsidRDefault="008350B4" w:rsidP="003C7F26">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Kim</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9</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Pr="00CA713D">
              <w:rPr>
                <w:rFonts w:ascii="Book Antiqua" w:eastAsia="Calibri" w:hAnsi="Book Antiqua" w:cs="Cordia New"/>
                <w:sz w:val="24"/>
                <w:szCs w:val="24"/>
              </w:rPr>
              <w:t xml:space="preserve"> 2016</w:t>
            </w:r>
          </w:p>
        </w:tc>
        <w:tc>
          <w:tcPr>
            <w:tcW w:w="0" w:type="auto"/>
            <w:shd w:val="clear" w:color="auto" w:fill="auto"/>
          </w:tcPr>
          <w:p w14:paraId="58DE0D22"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Hypoglycemia</w:t>
            </w:r>
          </w:p>
        </w:tc>
        <w:tc>
          <w:tcPr>
            <w:tcW w:w="0" w:type="auto"/>
            <w:shd w:val="clear" w:color="auto" w:fill="auto"/>
          </w:tcPr>
          <w:p w14:paraId="59AAB29B" w14:textId="0BA75C68"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 xml:space="preserve">Type 2 diabetes, </w:t>
            </w:r>
            <w:r w:rsidR="00736959" w:rsidRPr="00CA713D">
              <w:rPr>
                <w:rFonts w:ascii="Book Antiqua" w:eastAsia="Calibri" w:hAnsi="Book Antiqua" w:cs="Cordia New"/>
                <w:sz w:val="24"/>
                <w:szCs w:val="24"/>
              </w:rPr>
              <w:t>a</w:t>
            </w:r>
            <w:r w:rsidRPr="00CA713D">
              <w:rPr>
                <w:rFonts w:ascii="Book Antiqua" w:eastAsia="Calibri" w:hAnsi="Book Antiqua" w:cs="Cordia New"/>
                <w:sz w:val="24"/>
                <w:szCs w:val="24"/>
              </w:rPr>
              <w:t>ge ≥ 65 years old</w:t>
            </w:r>
          </w:p>
        </w:tc>
        <w:tc>
          <w:tcPr>
            <w:tcW w:w="0" w:type="auto"/>
            <w:shd w:val="clear" w:color="auto" w:fill="auto"/>
          </w:tcPr>
          <w:p w14:paraId="0492DBAC"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Korea</w:t>
            </w:r>
          </w:p>
        </w:tc>
        <w:tc>
          <w:tcPr>
            <w:tcW w:w="0" w:type="auto"/>
            <w:shd w:val="clear" w:color="auto" w:fill="auto"/>
          </w:tcPr>
          <w:p w14:paraId="11021686" w14:textId="15D53332"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9.3 per 1</w:t>
            </w:r>
            <w:r w:rsidR="008350B4" w:rsidRPr="00CA713D">
              <w:rPr>
                <w:rFonts w:ascii="Book Antiqua" w:eastAsia="Calibri" w:hAnsi="Book Antiqua" w:cs="Cordia New"/>
                <w:sz w:val="24"/>
                <w:szCs w:val="24"/>
              </w:rPr>
              <w:t>000 person-years</w:t>
            </w:r>
          </w:p>
        </w:tc>
      </w:tr>
      <w:tr w:rsidR="00923F84" w:rsidRPr="00CA713D" w14:paraId="56668EF7" w14:textId="77777777" w:rsidTr="00B247AA">
        <w:tc>
          <w:tcPr>
            <w:tcW w:w="0" w:type="auto"/>
            <w:shd w:val="clear" w:color="auto" w:fill="auto"/>
          </w:tcPr>
          <w:p w14:paraId="265E123C" w14:textId="0CC1E466" w:rsidR="008350B4" w:rsidRPr="00CA713D" w:rsidRDefault="008350B4" w:rsidP="003C7F26">
            <w:pPr>
              <w:spacing w:line="360" w:lineRule="auto"/>
              <w:jc w:val="both"/>
              <w:rPr>
                <w:rFonts w:ascii="Book Antiqua" w:eastAsia="Calibri" w:hAnsi="Book Antiqua" w:cs="Cordia New"/>
                <w:sz w:val="24"/>
                <w:szCs w:val="24"/>
                <w:vertAlign w:val="superscript"/>
              </w:rPr>
            </w:pPr>
            <w:proofErr w:type="spellStart"/>
            <w:r w:rsidRPr="00CA713D">
              <w:rPr>
                <w:rFonts w:ascii="Book Antiqua" w:eastAsia="Calibri" w:hAnsi="Book Antiqua" w:cs="Cordia New"/>
                <w:sz w:val="24"/>
                <w:szCs w:val="24"/>
              </w:rPr>
              <w:t>Lipska</w:t>
            </w:r>
            <w:proofErr w:type="spellEnd"/>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vertAlign w:val="superscript"/>
                <w:lang w:eastAsia="zh-CN"/>
              </w:rPr>
              <w:t>7</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Pr="00CA713D">
              <w:rPr>
                <w:rFonts w:ascii="Book Antiqua" w:eastAsia="Calibri" w:hAnsi="Book Antiqua" w:cs="Cordia New"/>
                <w:sz w:val="24"/>
                <w:szCs w:val="24"/>
              </w:rPr>
              <w:t xml:space="preserve"> 2014</w:t>
            </w:r>
          </w:p>
        </w:tc>
        <w:tc>
          <w:tcPr>
            <w:tcW w:w="0" w:type="auto"/>
            <w:shd w:val="clear" w:color="auto" w:fill="auto"/>
          </w:tcPr>
          <w:p w14:paraId="01EE4D1C"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Hyperglycemia</w:t>
            </w:r>
          </w:p>
        </w:tc>
        <w:tc>
          <w:tcPr>
            <w:tcW w:w="0" w:type="auto"/>
            <w:shd w:val="clear" w:color="auto" w:fill="auto"/>
          </w:tcPr>
          <w:p w14:paraId="2E10DF53"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General population, subgroup; age ≥ 65 years old</w:t>
            </w:r>
          </w:p>
        </w:tc>
        <w:tc>
          <w:tcPr>
            <w:tcW w:w="0" w:type="auto"/>
            <w:shd w:val="clear" w:color="auto" w:fill="auto"/>
          </w:tcPr>
          <w:p w14:paraId="585436D0"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United States</w:t>
            </w:r>
          </w:p>
        </w:tc>
        <w:tc>
          <w:tcPr>
            <w:tcW w:w="0" w:type="auto"/>
            <w:shd w:val="clear" w:color="auto" w:fill="auto"/>
          </w:tcPr>
          <w:p w14:paraId="31C7BB3B" w14:textId="7ED18A4D"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367 per 100</w:t>
            </w:r>
            <w:r w:rsidR="008350B4" w:rsidRPr="00CA713D">
              <w:rPr>
                <w:rFonts w:ascii="Book Antiqua" w:eastAsia="Calibri" w:hAnsi="Book Antiqua" w:cs="Cordia New"/>
                <w:sz w:val="24"/>
                <w:szCs w:val="24"/>
              </w:rPr>
              <w:t>000 person-years</w:t>
            </w:r>
          </w:p>
        </w:tc>
      </w:tr>
      <w:tr w:rsidR="00923F84" w:rsidRPr="00CA713D" w14:paraId="7AB62B66" w14:textId="77777777" w:rsidTr="00B247AA">
        <w:tc>
          <w:tcPr>
            <w:tcW w:w="0" w:type="auto"/>
            <w:shd w:val="clear" w:color="auto" w:fill="auto"/>
          </w:tcPr>
          <w:p w14:paraId="37876CFA" w14:textId="3E64FD0C" w:rsidR="008350B4" w:rsidRPr="00CA713D" w:rsidRDefault="008350B4" w:rsidP="00736959">
            <w:pPr>
              <w:spacing w:line="360" w:lineRule="auto"/>
              <w:jc w:val="both"/>
              <w:rPr>
                <w:rFonts w:ascii="Book Antiqua" w:eastAsia="Calibri" w:hAnsi="Book Antiqua" w:cs="Cordia New"/>
                <w:sz w:val="24"/>
                <w:szCs w:val="24"/>
                <w:vertAlign w:val="superscript"/>
              </w:rPr>
            </w:pPr>
            <w:r w:rsidRPr="00CA713D">
              <w:rPr>
                <w:rFonts w:ascii="Book Antiqua" w:eastAsia="Calibri" w:hAnsi="Book Antiqua" w:cs="Cordia New"/>
                <w:sz w:val="24"/>
                <w:szCs w:val="24"/>
              </w:rPr>
              <w:t>Lombardo</w:t>
            </w:r>
            <w:r w:rsidR="00736959" w:rsidRPr="00CA713D">
              <w:rPr>
                <w:rFonts w:ascii="Book Antiqua" w:eastAsia="Calibri" w:hAnsi="Book Antiqua" w:cs="Cordia New"/>
                <w:sz w:val="24"/>
                <w:szCs w:val="24"/>
              </w:rPr>
              <w:t xml:space="preserve"> </w:t>
            </w:r>
            <w:r w:rsidR="00736959" w:rsidRPr="00736959">
              <w:rPr>
                <w:rFonts w:ascii="Book Antiqua" w:eastAsia="Calibri" w:hAnsi="Book Antiqua" w:cs="Cordia New"/>
                <w:i/>
                <w:sz w:val="24"/>
                <w:szCs w:val="24"/>
              </w:rPr>
              <w:t>et al</w:t>
            </w:r>
            <w:r w:rsidR="00736959" w:rsidRPr="00CA713D">
              <w:rPr>
                <w:rFonts w:ascii="Book Antiqua" w:eastAsia="Calibri" w:hAnsi="Book Antiqua" w:cs="Cordia New"/>
                <w:sz w:val="24"/>
                <w:szCs w:val="24"/>
                <w:vertAlign w:val="superscript"/>
              </w:rPr>
              <w:t>[1</w:t>
            </w:r>
            <w:r w:rsidR="00736959">
              <w:rPr>
                <w:rFonts w:ascii="Book Antiqua" w:hAnsi="Book Antiqua" w:cs="Cordia New" w:hint="eastAsia"/>
                <w:sz w:val="24"/>
                <w:szCs w:val="24"/>
                <w:vertAlign w:val="superscript"/>
                <w:lang w:eastAsia="zh-CN"/>
              </w:rPr>
              <w:t>7</w:t>
            </w:r>
            <w:r w:rsidR="00736959" w:rsidRPr="00CA713D">
              <w:rPr>
                <w:rFonts w:ascii="Book Antiqua" w:eastAsia="Calibri" w:hAnsi="Book Antiqua" w:cs="Cordia New"/>
                <w:sz w:val="24"/>
                <w:szCs w:val="24"/>
                <w:vertAlign w:val="superscript"/>
              </w:rPr>
              <w:t>]</w:t>
            </w:r>
            <w:r w:rsidR="00736959">
              <w:rPr>
                <w:rFonts w:ascii="Book Antiqua" w:hAnsi="Book Antiqua" w:cs="Cordia New" w:hint="eastAsia"/>
                <w:sz w:val="24"/>
                <w:szCs w:val="24"/>
                <w:lang w:eastAsia="zh-CN"/>
              </w:rPr>
              <w:t>,</w:t>
            </w:r>
            <w:r w:rsidR="00736959" w:rsidRPr="00CA713D">
              <w:rPr>
                <w:rFonts w:ascii="Book Antiqua" w:eastAsia="Calibri" w:hAnsi="Book Antiqua" w:cs="Cordia New"/>
                <w:sz w:val="24"/>
                <w:szCs w:val="24"/>
              </w:rPr>
              <w:t xml:space="preserve"> </w:t>
            </w:r>
            <w:r w:rsidRPr="00CA713D">
              <w:rPr>
                <w:rFonts w:ascii="Book Antiqua" w:eastAsia="Calibri" w:hAnsi="Book Antiqua" w:cs="Cordia New"/>
                <w:sz w:val="24"/>
                <w:szCs w:val="24"/>
              </w:rPr>
              <w:t>2013</w:t>
            </w:r>
          </w:p>
        </w:tc>
        <w:tc>
          <w:tcPr>
            <w:tcW w:w="0" w:type="auto"/>
            <w:shd w:val="clear" w:color="auto" w:fill="auto"/>
          </w:tcPr>
          <w:p w14:paraId="616C8517"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Hyperglycemia</w:t>
            </w:r>
          </w:p>
        </w:tc>
        <w:tc>
          <w:tcPr>
            <w:tcW w:w="0" w:type="auto"/>
            <w:shd w:val="clear" w:color="auto" w:fill="auto"/>
          </w:tcPr>
          <w:p w14:paraId="1B3AAE21"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Any type of diabetes, all age groups</w:t>
            </w:r>
          </w:p>
        </w:tc>
        <w:tc>
          <w:tcPr>
            <w:tcW w:w="0" w:type="auto"/>
            <w:shd w:val="clear" w:color="auto" w:fill="auto"/>
          </w:tcPr>
          <w:p w14:paraId="3536FB9C"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Italy</w:t>
            </w:r>
          </w:p>
        </w:tc>
        <w:tc>
          <w:tcPr>
            <w:tcW w:w="0" w:type="auto"/>
            <w:shd w:val="clear" w:color="auto" w:fill="auto"/>
          </w:tcPr>
          <w:p w14:paraId="195F5E6D" w14:textId="54B2B725"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6.7 per 1</w:t>
            </w:r>
            <w:r w:rsidR="008350B4" w:rsidRPr="00CA713D">
              <w:rPr>
                <w:rFonts w:ascii="Book Antiqua" w:eastAsia="Calibri" w:hAnsi="Book Antiqua" w:cs="Cordia New"/>
                <w:sz w:val="24"/>
                <w:szCs w:val="24"/>
              </w:rPr>
              <w:t>000 person-years</w:t>
            </w:r>
          </w:p>
        </w:tc>
      </w:tr>
      <w:tr w:rsidR="008350B4" w:rsidRPr="00CA713D" w14:paraId="3E64210D" w14:textId="77777777" w:rsidTr="00B247AA">
        <w:tc>
          <w:tcPr>
            <w:tcW w:w="0" w:type="auto"/>
            <w:shd w:val="clear" w:color="auto" w:fill="auto"/>
          </w:tcPr>
          <w:p w14:paraId="39ABE3E9" w14:textId="33C2E756" w:rsidR="008350B4" w:rsidRPr="00CA713D" w:rsidRDefault="00736959" w:rsidP="00736959">
            <w:pPr>
              <w:spacing w:line="360" w:lineRule="auto"/>
              <w:jc w:val="both"/>
              <w:rPr>
                <w:rFonts w:ascii="Book Antiqua" w:eastAsia="Calibri" w:hAnsi="Book Antiqua" w:cs="Cordia New"/>
                <w:sz w:val="24"/>
                <w:szCs w:val="24"/>
                <w:vertAlign w:val="superscript"/>
              </w:rPr>
            </w:pPr>
            <w:r>
              <w:rPr>
                <w:rFonts w:ascii="Book Antiqua" w:eastAsia="Calibri" w:hAnsi="Book Antiqua" w:cs="Cordia New"/>
                <w:sz w:val="24"/>
                <w:szCs w:val="24"/>
              </w:rPr>
              <w:lastRenderedPageBreak/>
              <w:t>Henriksen</w:t>
            </w:r>
            <w:r w:rsidR="008350B4" w:rsidRPr="00CA713D">
              <w:rPr>
                <w:rFonts w:ascii="Book Antiqua" w:eastAsia="Calibri" w:hAnsi="Book Antiqua" w:cs="Cordia New"/>
                <w:sz w:val="24"/>
                <w:szCs w:val="24"/>
              </w:rPr>
              <w:t xml:space="preserve"> </w:t>
            </w:r>
            <w:r w:rsidR="008350B4" w:rsidRPr="00736959">
              <w:rPr>
                <w:rFonts w:ascii="Book Antiqua" w:eastAsia="Calibri" w:hAnsi="Book Antiqua" w:cs="Cordia New"/>
                <w:i/>
                <w:sz w:val="24"/>
                <w:szCs w:val="24"/>
              </w:rPr>
              <w:t>et al</w:t>
            </w:r>
            <w:r w:rsidRPr="00CA713D">
              <w:rPr>
                <w:rFonts w:ascii="Book Antiqua" w:eastAsia="Calibri" w:hAnsi="Book Antiqua" w:cs="Cordia New"/>
                <w:sz w:val="24"/>
                <w:szCs w:val="24"/>
                <w:vertAlign w:val="superscript"/>
              </w:rPr>
              <w:t>[18]</w:t>
            </w:r>
            <w:r>
              <w:rPr>
                <w:rFonts w:ascii="Book Antiqua" w:hAnsi="Book Antiqua" w:cs="Cordia New" w:hint="eastAsia"/>
                <w:sz w:val="24"/>
                <w:szCs w:val="24"/>
                <w:lang w:eastAsia="zh-CN"/>
              </w:rPr>
              <w:t>,</w:t>
            </w:r>
            <w:r w:rsidR="008350B4" w:rsidRPr="00CA713D">
              <w:rPr>
                <w:rFonts w:ascii="Book Antiqua" w:eastAsia="Calibri" w:hAnsi="Book Antiqua" w:cs="Cordia New"/>
                <w:sz w:val="24"/>
                <w:szCs w:val="24"/>
              </w:rPr>
              <w:t xml:space="preserve"> 2007</w:t>
            </w:r>
          </w:p>
        </w:tc>
        <w:tc>
          <w:tcPr>
            <w:tcW w:w="0" w:type="auto"/>
            <w:shd w:val="clear" w:color="auto" w:fill="auto"/>
          </w:tcPr>
          <w:p w14:paraId="1253453A"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Diabetic ketoacidosis</w:t>
            </w:r>
          </w:p>
        </w:tc>
        <w:tc>
          <w:tcPr>
            <w:tcW w:w="0" w:type="auto"/>
            <w:shd w:val="clear" w:color="auto" w:fill="auto"/>
          </w:tcPr>
          <w:p w14:paraId="1F9384E9"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General population, all age groups</w:t>
            </w:r>
          </w:p>
        </w:tc>
        <w:tc>
          <w:tcPr>
            <w:tcW w:w="0" w:type="auto"/>
            <w:shd w:val="clear" w:color="auto" w:fill="auto"/>
          </w:tcPr>
          <w:p w14:paraId="795E9304" w14:textId="77777777" w:rsidR="008350B4" w:rsidRPr="00CA713D" w:rsidRDefault="008350B4" w:rsidP="00923F84">
            <w:pPr>
              <w:spacing w:line="360" w:lineRule="auto"/>
              <w:jc w:val="both"/>
              <w:rPr>
                <w:rFonts w:ascii="Book Antiqua" w:eastAsia="Calibri" w:hAnsi="Book Antiqua" w:cs="Cordia New"/>
                <w:sz w:val="24"/>
                <w:szCs w:val="24"/>
              </w:rPr>
            </w:pPr>
            <w:r w:rsidRPr="00CA713D">
              <w:rPr>
                <w:rFonts w:ascii="Book Antiqua" w:eastAsia="Calibri" w:hAnsi="Book Antiqua" w:cs="Cordia New"/>
                <w:sz w:val="24"/>
                <w:szCs w:val="24"/>
              </w:rPr>
              <w:t>Denmark</w:t>
            </w:r>
          </w:p>
        </w:tc>
        <w:tc>
          <w:tcPr>
            <w:tcW w:w="0" w:type="auto"/>
            <w:shd w:val="clear" w:color="auto" w:fill="auto"/>
          </w:tcPr>
          <w:p w14:paraId="3C3AFF62" w14:textId="24DAEB38" w:rsidR="008350B4" w:rsidRPr="00CA713D" w:rsidRDefault="00736959" w:rsidP="00923F84">
            <w:pPr>
              <w:spacing w:line="360" w:lineRule="auto"/>
              <w:jc w:val="both"/>
              <w:rPr>
                <w:rFonts w:ascii="Book Antiqua" w:eastAsia="Calibri" w:hAnsi="Book Antiqua" w:cs="Cordia New"/>
                <w:sz w:val="24"/>
                <w:szCs w:val="24"/>
              </w:rPr>
            </w:pPr>
            <w:r>
              <w:rPr>
                <w:rFonts w:ascii="Book Antiqua" w:eastAsia="Calibri" w:hAnsi="Book Antiqua" w:cs="Cordia New"/>
                <w:sz w:val="24"/>
                <w:szCs w:val="24"/>
              </w:rPr>
              <w:t>12.9 per 100</w:t>
            </w:r>
            <w:r w:rsidR="008350B4" w:rsidRPr="00CA713D">
              <w:rPr>
                <w:rFonts w:ascii="Book Antiqua" w:eastAsia="Calibri" w:hAnsi="Book Antiqua" w:cs="Cordia New"/>
                <w:sz w:val="24"/>
                <w:szCs w:val="24"/>
              </w:rPr>
              <w:t>000 person-years</w:t>
            </w:r>
          </w:p>
        </w:tc>
      </w:tr>
    </w:tbl>
    <w:p w14:paraId="12A36120" w14:textId="77777777" w:rsidR="001E1ED3" w:rsidRPr="00CA713D" w:rsidRDefault="001E1ED3" w:rsidP="00923F84">
      <w:pPr>
        <w:spacing w:after="0" w:line="360" w:lineRule="auto"/>
        <w:jc w:val="both"/>
        <w:rPr>
          <w:rFonts w:ascii="Book Antiqua" w:hAnsi="Book Antiqua"/>
          <w:sz w:val="24"/>
          <w:szCs w:val="24"/>
          <w:lang w:eastAsia="zh-CN"/>
        </w:rPr>
      </w:pPr>
    </w:p>
    <w:sectPr w:rsidR="001E1ED3" w:rsidRPr="00CA713D" w:rsidSect="00AE264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F69C" w14:textId="77777777" w:rsidR="00521959" w:rsidRDefault="00521959">
      <w:pPr>
        <w:spacing w:after="0" w:line="240" w:lineRule="auto"/>
      </w:pPr>
      <w:r>
        <w:separator/>
      </w:r>
    </w:p>
  </w:endnote>
  <w:endnote w:type="continuationSeparator" w:id="0">
    <w:p w14:paraId="5D1697AD" w14:textId="77777777" w:rsidR="00521959" w:rsidRDefault="0052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FE14" w14:textId="77777777" w:rsidR="00521959" w:rsidRDefault="00521959">
      <w:pPr>
        <w:spacing w:after="0" w:line="240" w:lineRule="auto"/>
      </w:pPr>
      <w:r>
        <w:separator/>
      </w:r>
    </w:p>
  </w:footnote>
  <w:footnote w:type="continuationSeparator" w:id="0">
    <w:p w14:paraId="067EEEA7" w14:textId="77777777" w:rsidR="00521959" w:rsidRDefault="0052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519522"/>
      <w:docPartObj>
        <w:docPartGallery w:val="Page Numbers (Top of Page)"/>
        <w:docPartUnique/>
      </w:docPartObj>
    </w:sdtPr>
    <w:sdtEndPr>
      <w:rPr>
        <w:noProof/>
      </w:rPr>
    </w:sdtEndPr>
    <w:sdtContent>
      <w:p w14:paraId="7CCE0E4F" w14:textId="77777777" w:rsidR="00B94261" w:rsidRDefault="00B94261">
        <w:pPr>
          <w:pStyle w:val="Header"/>
          <w:jc w:val="right"/>
        </w:pPr>
        <w:r>
          <w:fldChar w:fldCharType="begin"/>
        </w:r>
        <w:r>
          <w:instrText xml:space="preserve"> PAGE   \* MERGEFORMAT </w:instrText>
        </w:r>
        <w:r>
          <w:fldChar w:fldCharType="separate"/>
        </w:r>
        <w:r w:rsidR="00BA7C41">
          <w:rPr>
            <w:noProof/>
          </w:rPr>
          <w:t>9</w:t>
        </w:r>
        <w:r>
          <w:rPr>
            <w:noProof/>
          </w:rPr>
          <w:fldChar w:fldCharType="end"/>
        </w:r>
      </w:p>
    </w:sdtContent>
  </w:sdt>
  <w:p w14:paraId="0807DD65" w14:textId="77777777" w:rsidR="00B94261" w:rsidRDefault="00B9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EFB"/>
    <w:multiLevelType w:val="hybridMultilevel"/>
    <w:tmpl w:val="3536DEB8"/>
    <w:lvl w:ilvl="0" w:tplc="9A66E09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FAA"/>
    <w:multiLevelType w:val="hybridMultilevel"/>
    <w:tmpl w:val="17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54E7"/>
    <w:multiLevelType w:val="hybridMultilevel"/>
    <w:tmpl w:val="F01C1F92"/>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75924"/>
    <w:multiLevelType w:val="hybridMultilevel"/>
    <w:tmpl w:val="F28EC8A6"/>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A6FC2"/>
    <w:multiLevelType w:val="hybridMultilevel"/>
    <w:tmpl w:val="378A1154"/>
    <w:lvl w:ilvl="0" w:tplc="674EA602">
      <w:start w:val="6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1F83"/>
    <w:multiLevelType w:val="hybridMultilevel"/>
    <w:tmpl w:val="8F124078"/>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4EB0"/>
    <w:multiLevelType w:val="hybridMultilevel"/>
    <w:tmpl w:val="0A244578"/>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18F1"/>
    <w:multiLevelType w:val="hybridMultilevel"/>
    <w:tmpl w:val="07545C8C"/>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70FAA"/>
    <w:multiLevelType w:val="hybridMultilevel"/>
    <w:tmpl w:val="5EA2F01E"/>
    <w:lvl w:ilvl="0" w:tplc="58702E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D0E00"/>
    <w:rsid w:val="00017DBF"/>
    <w:rsid w:val="000749E0"/>
    <w:rsid w:val="0009332B"/>
    <w:rsid w:val="000D4234"/>
    <w:rsid w:val="0013603A"/>
    <w:rsid w:val="0019300C"/>
    <w:rsid w:val="001B1ACA"/>
    <w:rsid w:val="001E1ED3"/>
    <w:rsid w:val="002404AC"/>
    <w:rsid w:val="00243B0A"/>
    <w:rsid w:val="002C5A8C"/>
    <w:rsid w:val="002D5064"/>
    <w:rsid w:val="00303F8C"/>
    <w:rsid w:val="003939BD"/>
    <w:rsid w:val="00395C20"/>
    <w:rsid w:val="003A418D"/>
    <w:rsid w:val="003B2465"/>
    <w:rsid w:val="003C7F26"/>
    <w:rsid w:val="003E2B3A"/>
    <w:rsid w:val="00407E95"/>
    <w:rsid w:val="00410389"/>
    <w:rsid w:val="00476441"/>
    <w:rsid w:val="004841DB"/>
    <w:rsid w:val="004D10C7"/>
    <w:rsid w:val="004D3308"/>
    <w:rsid w:val="004E1CCA"/>
    <w:rsid w:val="004F13BC"/>
    <w:rsid w:val="004F643A"/>
    <w:rsid w:val="00521959"/>
    <w:rsid w:val="0057643F"/>
    <w:rsid w:val="00593A1B"/>
    <w:rsid w:val="00593ACA"/>
    <w:rsid w:val="005B31BA"/>
    <w:rsid w:val="005D7E78"/>
    <w:rsid w:val="006262DC"/>
    <w:rsid w:val="0068171B"/>
    <w:rsid w:val="006C660E"/>
    <w:rsid w:val="006D2A3D"/>
    <w:rsid w:val="006F466B"/>
    <w:rsid w:val="00736959"/>
    <w:rsid w:val="0077550E"/>
    <w:rsid w:val="0079342B"/>
    <w:rsid w:val="007E287D"/>
    <w:rsid w:val="008350B4"/>
    <w:rsid w:val="008741DB"/>
    <w:rsid w:val="008960F1"/>
    <w:rsid w:val="008A6E61"/>
    <w:rsid w:val="008F193B"/>
    <w:rsid w:val="009011E4"/>
    <w:rsid w:val="00907D75"/>
    <w:rsid w:val="00923F84"/>
    <w:rsid w:val="00927537"/>
    <w:rsid w:val="0098675A"/>
    <w:rsid w:val="009A42A1"/>
    <w:rsid w:val="009B2967"/>
    <w:rsid w:val="009F05A2"/>
    <w:rsid w:val="00A4487C"/>
    <w:rsid w:val="00A528FF"/>
    <w:rsid w:val="00A83FAB"/>
    <w:rsid w:val="00AE2640"/>
    <w:rsid w:val="00AE4319"/>
    <w:rsid w:val="00B247AA"/>
    <w:rsid w:val="00B53728"/>
    <w:rsid w:val="00B622FA"/>
    <w:rsid w:val="00B94261"/>
    <w:rsid w:val="00BA7C41"/>
    <w:rsid w:val="00BC1A89"/>
    <w:rsid w:val="00BC3ED3"/>
    <w:rsid w:val="00BF418F"/>
    <w:rsid w:val="00BF612A"/>
    <w:rsid w:val="00C20DE0"/>
    <w:rsid w:val="00CA713D"/>
    <w:rsid w:val="00CB744D"/>
    <w:rsid w:val="00D23619"/>
    <w:rsid w:val="00D520D2"/>
    <w:rsid w:val="00D91B2E"/>
    <w:rsid w:val="00D97357"/>
    <w:rsid w:val="00DA3E2E"/>
    <w:rsid w:val="00E10F10"/>
    <w:rsid w:val="00E73D9A"/>
    <w:rsid w:val="00E838AE"/>
    <w:rsid w:val="00F028A8"/>
    <w:rsid w:val="00F21C7F"/>
    <w:rsid w:val="00F635C9"/>
    <w:rsid w:val="00FC3E19"/>
    <w:rsid w:val="00FD0E00"/>
    <w:rsid w:val="00FD7C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82E8"/>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00"/>
  </w:style>
  <w:style w:type="paragraph" w:styleId="Heading1">
    <w:name w:val="heading 1"/>
    <w:basedOn w:val="Normal"/>
    <w:next w:val="Normal"/>
    <w:link w:val="Heading1Char"/>
    <w:uiPriority w:val="9"/>
    <w:qFormat/>
    <w:rsid w:val="00FD0E00"/>
    <w:pPr>
      <w:keepNext/>
      <w:keepLines/>
      <w:spacing w:before="480" w:after="0"/>
      <w:outlineLvl w:val="0"/>
    </w:pPr>
    <w:rPr>
      <w:rFonts w:ascii="Cambria" w:eastAsia="Times New Roman" w:hAnsi="Cambria" w:cs="Angsana New"/>
      <w:b/>
      <w:bCs/>
      <w:color w:val="365F91"/>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00"/>
    <w:rPr>
      <w:rFonts w:ascii="Cambria" w:eastAsia="Times New Roman" w:hAnsi="Cambria" w:cs="Angsana New"/>
      <w:b/>
      <w:bCs/>
      <w:color w:val="365F91"/>
      <w:sz w:val="35"/>
      <w:szCs w:val="35"/>
    </w:rPr>
  </w:style>
  <w:style w:type="paragraph" w:customStyle="1" w:styleId="Heading11">
    <w:name w:val="Heading 11"/>
    <w:basedOn w:val="Normal"/>
    <w:next w:val="Normal"/>
    <w:uiPriority w:val="9"/>
    <w:qFormat/>
    <w:rsid w:val="00FD0E00"/>
    <w:pPr>
      <w:keepNext/>
      <w:keepLines/>
      <w:spacing w:before="480" w:after="0"/>
      <w:outlineLvl w:val="0"/>
    </w:pPr>
    <w:rPr>
      <w:rFonts w:ascii="Cambria" w:eastAsia="Times New Roman" w:hAnsi="Cambria" w:cs="Angsana New"/>
      <w:b/>
      <w:bCs/>
      <w:color w:val="365F91"/>
      <w:sz w:val="35"/>
      <w:szCs w:val="35"/>
      <w:cs/>
    </w:rPr>
  </w:style>
  <w:style w:type="character" w:customStyle="1" w:styleId="Hyperlink1">
    <w:name w:val="Hyperlink1"/>
    <w:basedOn w:val="DefaultParagraphFont"/>
    <w:uiPriority w:val="99"/>
    <w:unhideWhenUsed/>
    <w:rsid w:val="00FD0E00"/>
    <w:rPr>
      <w:color w:val="0000FF"/>
      <w:u w:val="single"/>
    </w:rPr>
  </w:style>
  <w:style w:type="character" w:styleId="Hyperlink">
    <w:name w:val="Hyperlink"/>
    <w:basedOn w:val="DefaultParagraphFont"/>
    <w:uiPriority w:val="99"/>
    <w:unhideWhenUsed/>
    <w:rsid w:val="00FD0E00"/>
    <w:rPr>
      <w:color w:val="0000FF" w:themeColor="hyperlink"/>
      <w:u w:val="single"/>
    </w:rPr>
  </w:style>
  <w:style w:type="paragraph" w:customStyle="1" w:styleId="Header1">
    <w:name w:val="Header1"/>
    <w:basedOn w:val="Normal"/>
    <w:next w:val="Header"/>
    <w:link w:val="HeaderChar"/>
    <w:uiPriority w:val="99"/>
    <w:unhideWhenUsed/>
    <w:rsid w:val="00FD0E00"/>
    <w:pPr>
      <w:tabs>
        <w:tab w:val="center" w:pos="4513"/>
        <w:tab w:val="right" w:pos="9026"/>
      </w:tabs>
      <w:spacing w:after="0" w:line="240" w:lineRule="auto"/>
    </w:pPr>
  </w:style>
  <w:style w:type="paragraph" w:styleId="Header">
    <w:name w:val="header"/>
    <w:basedOn w:val="Normal"/>
    <w:link w:val="HeaderChar1"/>
    <w:uiPriority w:val="99"/>
    <w:unhideWhenUsed/>
    <w:rsid w:val="00FD0E0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FD0E00"/>
  </w:style>
  <w:style w:type="character" w:customStyle="1" w:styleId="HeaderChar">
    <w:name w:val="Header Char"/>
    <w:basedOn w:val="DefaultParagraphFont"/>
    <w:link w:val="Header1"/>
    <w:uiPriority w:val="99"/>
    <w:rsid w:val="00FD0E00"/>
  </w:style>
  <w:style w:type="paragraph" w:customStyle="1" w:styleId="Footer1">
    <w:name w:val="Footer1"/>
    <w:basedOn w:val="Normal"/>
    <w:next w:val="Footer"/>
    <w:link w:val="FooterChar"/>
    <w:uiPriority w:val="99"/>
    <w:unhideWhenUsed/>
    <w:rsid w:val="00FD0E00"/>
    <w:pPr>
      <w:tabs>
        <w:tab w:val="center" w:pos="4513"/>
        <w:tab w:val="right" w:pos="9026"/>
      </w:tabs>
      <w:spacing w:after="0" w:line="240" w:lineRule="auto"/>
    </w:pPr>
  </w:style>
  <w:style w:type="paragraph" w:styleId="Footer">
    <w:name w:val="footer"/>
    <w:basedOn w:val="Normal"/>
    <w:link w:val="FooterChar1"/>
    <w:uiPriority w:val="99"/>
    <w:unhideWhenUsed/>
    <w:rsid w:val="00FD0E0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D0E00"/>
  </w:style>
  <w:style w:type="character" w:customStyle="1" w:styleId="FooterChar">
    <w:name w:val="Footer Char"/>
    <w:basedOn w:val="DefaultParagraphFont"/>
    <w:link w:val="Footer1"/>
    <w:uiPriority w:val="99"/>
    <w:rsid w:val="00FD0E00"/>
  </w:style>
  <w:style w:type="paragraph" w:customStyle="1" w:styleId="BalloonText1">
    <w:name w:val="Balloon Text1"/>
    <w:basedOn w:val="Normal"/>
    <w:next w:val="BalloonText"/>
    <w:link w:val="BalloonTextChar"/>
    <w:uiPriority w:val="99"/>
    <w:semiHidden/>
    <w:unhideWhenUsed/>
    <w:rsid w:val="00FD0E00"/>
    <w:pPr>
      <w:spacing w:after="0" w:line="240" w:lineRule="auto"/>
    </w:pPr>
    <w:rPr>
      <w:rFonts w:ascii="Tahoma" w:hAnsi="Tahoma" w:cs="Angsana New"/>
      <w:sz w:val="16"/>
      <w:szCs w:val="20"/>
    </w:rPr>
  </w:style>
  <w:style w:type="paragraph" w:styleId="BalloonText">
    <w:name w:val="Balloon Text"/>
    <w:basedOn w:val="Normal"/>
    <w:link w:val="BalloonTextChar1"/>
    <w:uiPriority w:val="99"/>
    <w:semiHidden/>
    <w:unhideWhenUsed/>
    <w:rsid w:val="00FD0E00"/>
    <w:pPr>
      <w:spacing w:after="0" w:line="240" w:lineRule="auto"/>
    </w:pPr>
    <w:rPr>
      <w:rFonts w:ascii="Tahoma" w:hAnsi="Tahoma" w:cs="Angsana New"/>
      <w:sz w:val="16"/>
      <w:szCs w:val="20"/>
    </w:rPr>
  </w:style>
  <w:style w:type="character" w:customStyle="1" w:styleId="BalloonTextChar1">
    <w:name w:val="Balloon Text Char1"/>
    <w:basedOn w:val="DefaultParagraphFont"/>
    <w:link w:val="BalloonText"/>
    <w:uiPriority w:val="99"/>
    <w:semiHidden/>
    <w:rsid w:val="00FD0E00"/>
    <w:rPr>
      <w:rFonts w:ascii="Tahoma" w:hAnsi="Tahoma" w:cs="Angsana New"/>
      <w:sz w:val="16"/>
      <w:szCs w:val="20"/>
    </w:rPr>
  </w:style>
  <w:style w:type="character" w:customStyle="1" w:styleId="BalloonTextChar">
    <w:name w:val="Balloon Text Char"/>
    <w:basedOn w:val="DefaultParagraphFont"/>
    <w:link w:val="BalloonText1"/>
    <w:uiPriority w:val="99"/>
    <w:semiHidden/>
    <w:rsid w:val="00FD0E00"/>
    <w:rPr>
      <w:rFonts w:ascii="Tahoma" w:hAnsi="Tahoma" w:cs="Angsana New"/>
      <w:sz w:val="16"/>
      <w:szCs w:val="20"/>
    </w:rPr>
  </w:style>
  <w:style w:type="paragraph" w:customStyle="1" w:styleId="ListParagraph1">
    <w:name w:val="List Paragraph1"/>
    <w:basedOn w:val="Normal"/>
    <w:next w:val="ListParagraph"/>
    <w:uiPriority w:val="34"/>
    <w:qFormat/>
    <w:rsid w:val="00FD0E00"/>
    <w:pPr>
      <w:ind w:left="720"/>
      <w:contextualSpacing/>
    </w:pPr>
  </w:style>
  <w:style w:type="paragraph" w:styleId="ListParagraph">
    <w:name w:val="List Paragraph"/>
    <w:basedOn w:val="Normal"/>
    <w:uiPriority w:val="34"/>
    <w:qFormat/>
    <w:rsid w:val="00FD0E00"/>
    <w:pPr>
      <w:ind w:left="720"/>
      <w:contextualSpacing/>
    </w:pPr>
  </w:style>
  <w:style w:type="character" w:customStyle="1" w:styleId="CommentTextChar1">
    <w:name w:val="Comment Text Char1"/>
    <w:basedOn w:val="DefaultParagraphFont"/>
    <w:uiPriority w:val="99"/>
    <w:semiHidden/>
    <w:rsid w:val="00FD0E00"/>
    <w:rPr>
      <w:sz w:val="20"/>
      <w:szCs w:val="25"/>
    </w:rPr>
  </w:style>
  <w:style w:type="character" w:customStyle="1" w:styleId="CommentSubjectChar1">
    <w:name w:val="Comment Subject Char1"/>
    <w:basedOn w:val="CommentTextChar1"/>
    <w:uiPriority w:val="99"/>
    <w:semiHidden/>
    <w:rsid w:val="00FD0E00"/>
    <w:rPr>
      <w:b/>
      <w:bCs/>
      <w:sz w:val="20"/>
      <w:szCs w:val="25"/>
    </w:rPr>
  </w:style>
  <w:style w:type="character" w:customStyle="1" w:styleId="Heading1Char1">
    <w:name w:val="Heading 1 Char1"/>
    <w:basedOn w:val="DefaultParagraphFont"/>
    <w:uiPriority w:val="9"/>
    <w:rsid w:val="00FD0E00"/>
    <w:rPr>
      <w:rFonts w:asciiTheme="majorHAnsi" w:eastAsiaTheme="majorEastAsia" w:hAnsiTheme="majorHAnsi" w:cstheme="majorBidi"/>
      <w:b/>
      <w:bCs/>
      <w:color w:val="365F91" w:themeColor="accent1" w:themeShade="BF"/>
      <w:sz w:val="28"/>
      <w:szCs w:val="35"/>
    </w:rPr>
  </w:style>
  <w:style w:type="table" w:styleId="LightGrid-Accent1">
    <w:name w:val="Light Grid Accent 1"/>
    <w:basedOn w:val="TableNormal"/>
    <w:uiPriority w:val="62"/>
    <w:rsid w:val="00FD0E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Text">
    <w:name w:val="annotation text"/>
    <w:basedOn w:val="Normal"/>
    <w:link w:val="CommentTextChar"/>
    <w:uiPriority w:val="99"/>
    <w:semiHidden/>
    <w:unhideWhenUsed/>
    <w:rsid w:val="00FD0E00"/>
    <w:pPr>
      <w:spacing w:line="240" w:lineRule="auto"/>
    </w:pPr>
    <w:rPr>
      <w:sz w:val="20"/>
      <w:szCs w:val="25"/>
    </w:rPr>
  </w:style>
  <w:style w:type="character" w:customStyle="1" w:styleId="CommentTextChar">
    <w:name w:val="Comment Text Char"/>
    <w:basedOn w:val="DefaultParagraphFont"/>
    <w:link w:val="CommentText"/>
    <w:uiPriority w:val="99"/>
    <w:semiHidden/>
    <w:rsid w:val="00FD0E00"/>
    <w:rPr>
      <w:sz w:val="20"/>
      <w:szCs w:val="25"/>
    </w:rPr>
  </w:style>
  <w:style w:type="character" w:customStyle="1" w:styleId="CommentTextChar2">
    <w:name w:val="Comment Text Char2"/>
    <w:basedOn w:val="DefaultParagraphFont"/>
    <w:uiPriority w:val="99"/>
    <w:semiHidden/>
    <w:rsid w:val="00FD0E00"/>
    <w:rPr>
      <w:sz w:val="20"/>
      <w:szCs w:val="25"/>
    </w:rPr>
  </w:style>
  <w:style w:type="paragraph" w:styleId="CommentSubject">
    <w:name w:val="annotation subject"/>
    <w:basedOn w:val="CommentText"/>
    <w:next w:val="CommentText"/>
    <w:link w:val="CommentSubjectChar"/>
    <w:uiPriority w:val="99"/>
    <w:semiHidden/>
    <w:unhideWhenUsed/>
    <w:rsid w:val="00FD0E00"/>
    <w:rPr>
      <w:b/>
      <w:bCs/>
    </w:rPr>
  </w:style>
  <w:style w:type="character" w:customStyle="1" w:styleId="CommentSubjectChar">
    <w:name w:val="Comment Subject Char"/>
    <w:basedOn w:val="CommentTextChar"/>
    <w:link w:val="CommentSubject"/>
    <w:uiPriority w:val="99"/>
    <w:semiHidden/>
    <w:rsid w:val="00FD0E00"/>
    <w:rPr>
      <w:b/>
      <w:bCs/>
      <w:sz w:val="20"/>
      <w:szCs w:val="25"/>
    </w:rPr>
  </w:style>
  <w:style w:type="character" w:customStyle="1" w:styleId="CommentSubjectChar2">
    <w:name w:val="Comment Subject Char2"/>
    <w:basedOn w:val="CommentTextChar"/>
    <w:uiPriority w:val="99"/>
    <w:semiHidden/>
    <w:rsid w:val="00FD0E00"/>
    <w:rPr>
      <w:b/>
      <w:bCs/>
      <w:sz w:val="20"/>
      <w:szCs w:val="25"/>
    </w:rPr>
  </w:style>
  <w:style w:type="table" w:styleId="TableGrid">
    <w:name w:val="Table Grid"/>
    <w:basedOn w:val="TableNormal"/>
    <w:uiPriority w:val="59"/>
    <w:rsid w:val="00FD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E00"/>
    <w:rPr>
      <w:sz w:val="16"/>
      <w:szCs w:val="16"/>
    </w:rPr>
  </w:style>
  <w:style w:type="paragraph" w:styleId="Revision">
    <w:name w:val="Revision"/>
    <w:hidden/>
    <w:uiPriority w:val="99"/>
    <w:semiHidden/>
    <w:rsid w:val="00FD0E00"/>
    <w:pPr>
      <w:spacing w:after="0" w:line="240" w:lineRule="auto"/>
    </w:pPr>
  </w:style>
  <w:style w:type="paragraph" w:customStyle="1" w:styleId="EndNoteBibliographyTitle">
    <w:name w:val="EndNote Bibliography Title"/>
    <w:basedOn w:val="Normal"/>
    <w:link w:val="EndNoteBibliographyTitleChar"/>
    <w:rsid w:val="00FD0E00"/>
    <w:pPr>
      <w:spacing w:after="0"/>
      <w:jc w:val="center"/>
    </w:pPr>
    <w:rPr>
      <w:rFonts w:ascii="Book Antiqua" w:hAnsi="Book Antiqua" w:cs="Calibri"/>
      <w:noProof/>
      <w:sz w:val="24"/>
    </w:rPr>
  </w:style>
  <w:style w:type="character" w:customStyle="1" w:styleId="EndNoteBibliographyTitleChar">
    <w:name w:val="EndNote Bibliography Title Char"/>
    <w:basedOn w:val="DefaultParagraphFont"/>
    <w:link w:val="EndNoteBibliographyTitle"/>
    <w:rsid w:val="00FD0E00"/>
    <w:rPr>
      <w:rFonts w:ascii="Book Antiqua" w:hAnsi="Book Antiqua" w:cs="Calibri"/>
      <w:noProof/>
      <w:sz w:val="24"/>
    </w:rPr>
  </w:style>
  <w:style w:type="paragraph" w:customStyle="1" w:styleId="EndNoteBibliography">
    <w:name w:val="EndNote Bibliography"/>
    <w:basedOn w:val="Normal"/>
    <w:link w:val="EndNoteBibliographyChar"/>
    <w:rsid w:val="00FD0E00"/>
    <w:pPr>
      <w:spacing w:line="360" w:lineRule="auto"/>
      <w:jc w:val="both"/>
    </w:pPr>
    <w:rPr>
      <w:rFonts w:ascii="Book Antiqua" w:hAnsi="Book Antiqua" w:cs="Calibri"/>
      <w:noProof/>
      <w:sz w:val="24"/>
    </w:rPr>
  </w:style>
  <w:style w:type="character" w:customStyle="1" w:styleId="EndNoteBibliographyChar">
    <w:name w:val="EndNote Bibliography Char"/>
    <w:basedOn w:val="DefaultParagraphFont"/>
    <w:link w:val="EndNoteBibliography"/>
    <w:rsid w:val="00FD0E00"/>
    <w:rPr>
      <w:rFonts w:ascii="Book Antiqua" w:hAnsi="Book Antiqua" w:cs="Calibri"/>
      <w:noProof/>
      <w:sz w:val="24"/>
    </w:rPr>
  </w:style>
  <w:style w:type="table" w:customStyle="1" w:styleId="TableGrid1">
    <w:name w:val="Table Grid1"/>
    <w:basedOn w:val="TableNormal"/>
    <w:next w:val="TableGrid"/>
    <w:uiPriority w:val="39"/>
    <w:rsid w:val="00FD0E00"/>
    <w:pPr>
      <w:spacing w:after="0" w:line="240" w:lineRule="auto"/>
    </w:pPr>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TableNormal"/>
    <w:next w:val="TableGrid"/>
    <w:uiPriority w:val="39"/>
    <w:rsid w:val="00FD0E00"/>
    <w:pPr>
      <w:spacing w:after="0" w:line="240" w:lineRule="auto"/>
    </w:pPr>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0E00"/>
    <w:rPr>
      <w:color w:val="605E5C"/>
      <w:shd w:val="clear" w:color="auto" w:fill="E1DFDD"/>
    </w:rPr>
  </w:style>
  <w:style w:type="character" w:styleId="FollowedHyperlink">
    <w:name w:val="FollowedHyperlink"/>
    <w:basedOn w:val="DefaultParagraphFont"/>
    <w:uiPriority w:val="99"/>
    <w:semiHidden/>
    <w:unhideWhenUsed/>
    <w:rsid w:val="00FD0E00"/>
    <w:rPr>
      <w:color w:val="800080" w:themeColor="followedHyperlink"/>
      <w:u w:val="single"/>
    </w:rPr>
  </w:style>
  <w:style w:type="table" w:customStyle="1" w:styleId="TableGrid11">
    <w:name w:val="Table Grid11"/>
    <w:basedOn w:val="TableNormal"/>
    <w:next w:val="TableGrid"/>
    <w:uiPriority w:val="39"/>
    <w:rsid w:val="008F193B"/>
    <w:pPr>
      <w:spacing w:after="0" w:line="240" w:lineRule="auto"/>
    </w:pPr>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เส้นตาราง11"/>
    <w:basedOn w:val="TableNormal"/>
    <w:next w:val="TableGrid"/>
    <w:uiPriority w:val="39"/>
    <w:rsid w:val="008F193B"/>
    <w:pPr>
      <w:spacing w:after="0" w:line="240" w:lineRule="auto"/>
    </w:pPr>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94261"/>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rsid w:val="00B94261"/>
    <w:rPr>
      <w:rFonts w:ascii="SimSun" w:eastAsia="SimSun"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6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library.wiley.com/action/doSearch?ContribAuthorStored=Bathini%2C+Tar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www.damus.in.th/damus/index.php"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7036</Words>
  <Characters>41236</Characters>
  <Application>Microsoft Office Word</Application>
  <DocSecurity>0</DocSecurity>
  <Lines>916</Lines>
  <Paragraphs>305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Mayo Clinic</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Ma</cp:lastModifiedBy>
  <cp:revision>3</cp:revision>
  <dcterms:created xsi:type="dcterms:W3CDTF">2019-03-11T18:10:00Z</dcterms:created>
  <dcterms:modified xsi:type="dcterms:W3CDTF">2019-03-11T18:18:00Z</dcterms:modified>
</cp:coreProperties>
</file>