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F3D6" w:themeColor="accent2" w:themeTint="33"/>
  <w:body>
    <w:p w14:paraId="3B78630A" w14:textId="77777777" w:rsidR="00740919" w:rsidRPr="009B32EC" w:rsidRDefault="00740919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Name of Journal: </w:t>
      </w:r>
      <w:r w:rsidRPr="009B32EC">
        <w:rPr>
          <w:rFonts w:ascii="Book Antiqua" w:hAnsi="Book Antiqua"/>
          <w:i/>
        </w:rPr>
        <w:t>World Journal of Gastrointestinal Endoscopy</w:t>
      </w:r>
    </w:p>
    <w:p w14:paraId="147C4EC0" w14:textId="77777777" w:rsidR="00740919" w:rsidRPr="009B32EC" w:rsidRDefault="00740919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Manuscript NO: </w:t>
      </w:r>
      <w:r w:rsidRPr="009B32EC">
        <w:rPr>
          <w:rFonts w:ascii="Book Antiqua" w:hAnsi="Book Antiqua"/>
        </w:rPr>
        <w:t>46479</w:t>
      </w:r>
    </w:p>
    <w:p w14:paraId="7FE5E69A" w14:textId="77777777" w:rsidR="00740919" w:rsidRPr="009B32EC" w:rsidRDefault="00740919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b/>
          <w:color w:val="auto"/>
          <w:sz w:val="24"/>
          <w:szCs w:val="24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Manuscript Type: </w:t>
      </w:r>
      <w:r w:rsidRPr="009B32EC">
        <w:rPr>
          <w:rFonts w:ascii="Book Antiqua" w:hAnsi="Book Antiqua"/>
          <w:color w:val="auto"/>
          <w:sz w:val="24"/>
          <w:szCs w:val="24"/>
        </w:rPr>
        <w:t>CASE REPORT</w:t>
      </w:r>
    </w:p>
    <w:p w14:paraId="31CC8D65" w14:textId="77777777" w:rsidR="00740919" w:rsidRPr="009B32EC" w:rsidRDefault="00740919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b/>
          <w:color w:val="auto"/>
          <w:sz w:val="24"/>
          <w:szCs w:val="24"/>
        </w:rPr>
      </w:pPr>
    </w:p>
    <w:p w14:paraId="0F592174" w14:textId="77777777" w:rsidR="00F44797" w:rsidRPr="009B32EC" w:rsidRDefault="00BF723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b/>
          <w:color w:val="auto"/>
          <w:sz w:val="24"/>
          <w:szCs w:val="24"/>
        </w:rPr>
      </w:pPr>
      <w:bookmarkStart w:id="0" w:name="OLE_LINK3"/>
      <w:r w:rsidRPr="009B32EC">
        <w:rPr>
          <w:rFonts w:ascii="Book Antiqua" w:hAnsi="Book Antiqua"/>
          <w:b/>
          <w:color w:val="auto"/>
          <w:sz w:val="24"/>
          <w:szCs w:val="24"/>
        </w:rPr>
        <w:t>Post-</w:t>
      </w:r>
      <w:proofErr w:type="spellStart"/>
      <w:r w:rsidRPr="009B32EC">
        <w:rPr>
          <w:rFonts w:ascii="Book Antiqua" w:hAnsi="Book Antiqua"/>
          <w:b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 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>g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astric 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>c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onduit 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 xml:space="preserve">outlet </w:t>
      </w:r>
      <w:r w:rsidR="00BA0E2D" w:rsidRPr="009B32EC">
        <w:rPr>
          <w:rFonts w:ascii="Book Antiqua" w:hAnsi="Book Antiqua"/>
          <w:b/>
          <w:color w:val="auto"/>
          <w:sz w:val="24"/>
          <w:szCs w:val="24"/>
        </w:rPr>
        <w:t>o</w:t>
      </w:r>
      <w:r w:rsidRPr="009B32EC">
        <w:rPr>
          <w:rFonts w:ascii="Book Antiqua" w:hAnsi="Book Antiqua"/>
          <w:b/>
          <w:color w:val="auto"/>
          <w:sz w:val="24"/>
          <w:szCs w:val="24"/>
        </w:rPr>
        <w:t>bstruction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 xml:space="preserve"> following c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austic 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>i</w:t>
      </w:r>
      <w:r w:rsidRPr="009B32EC">
        <w:rPr>
          <w:rFonts w:ascii="Book Antiqua" w:hAnsi="Book Antiqua"/>
          <w:b/>
          <w:color w:val="auto"/>
          <w:sz w:val="24"/>
          <w:szCs w:val="24"/>
        </w:rPr>
        <w:t>ngestion</w:t>
      </w:r>
      <w:r w:rsidR="00740919" w:rsidRPr="009B32EC">
        <w:rPr>
          <w:rFonts w:ascii="Book Antiqua" w:hAnsi="Book Antiqua"/>
          <w:b/>
          <w:color w:val="auto"/>
          <w:sz w:val="24"/>
          <w:szCs w:val="24"/>
        </w:rPr>
        <w:t xml:space="preserve">, </w:t>
      </w:r>
      <w:r w:rsidR="00607719" w:rsidRPr="009B32EC">
        <w:rPr>
          <w:rFonts w:ascii="Book Antiqua" w:hAnsi="Book Antiqua"/>
          <w:b/>
          <w:color w:val="auto"/>
          <w:sz w:val="24"/>
          <w:szCs w:val="24"/>
        </w:rPr>
        <w:t xml:space="preserve">endoscopic management </w:t>
      </w:r>
      <w:r w:rsidR="007771F6" w:rsidRPr="009B32EC">
        <w:rPr>
          <w:rFonts w:ascii="Book Antiqua" w:hAnsi="Book Antiqua"/>
          <w:b/>
          <w:color w:val="auto"/>
          <w:sz w:val="24"/>
          <w:szCs w:val="24"/>
        </w:rPr>
        <w:t>using</w:t>
      </w:r>
      <w:r w:rsidR="002A1765" w:rsidRPr="009B32EC">
        <w:rPr>
          <w:rFonts w:ascii="Book Antiqua" w:hAnsi="Book Antiqua"/>
          <w:b/>
          <w:color w:val="auto"/>
          <w:sz w:val="24"/>
          <w:szCs w:val="24"/>
        </w:rPr>
        <w:t xml:space="preserve"> a </w:t>
      </w:r>
      <w:r w:rsidR="00541AC0" w:rsidRPr="009B32EC">
        <w:rPr>
          <w:rFonts w:ascii="Book Antiqua" w:hAnsi="Book Antiqua"/>
          <w:b/>
          <w:color w:val="auto"/>
          <w:sz w:val="24"/>
          <w:szCs w:val="24"/>
        </w:rPr>
        <w:t>S</w:t>
      </w:r>
      <w:r w:rsidR="002A1765" w:rsidRPr="009B32EC">
        <w:rPr>
          <w:rFonts w:ascii="Book Antiqua" w:hAnsi="Book Antiqua"/>
          <w:b/>
          <w:color w:val="auto"/>
          <w:sz w:val="24"/>
          <w:szCs w:val="24"/>
        </w:rPr>
        <w:t>X-ELLA</w:t>
      </w:r>
      <w:r w:rsidR="00541AC0" w:rsidRPr="009B32EC">
        <w:rPr>
          <w:rFonts w:ascii="Book Antiqua" w:hAnsi="Book Antiqua"/>
          <w:b/>
          <w:color w:val="auto"/>
          <w:sz w:val="24"/>
          <w:szCs w:val="24"/>
        </w:rPr>
        <w:t xml:space="preserve"> b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iodegradable </w:t>
      </w:r>
      <w:r w:rsidR="00740919" w:rsidRPr="009B32EC">
        <w:rPr>
          <w:rFonts w:ascii="Book Antiqua" w:hAnsi="Book Antiqua"/>
          <w:b/>
          <w:color w:val="auto"/>
          <w:sz w:val="24"/>
          <w:szCs w:val="24"/>
        </w:rPr>
        <w:t>s</w:t>
      </w:r>
      <w:r w:rsidRPr="009B32EC">
        <w:rPr>
          <w:rFonts w:ascii="Book Antiqua" w:hAnsi="Book Antiqua"/>
          <w:b/>
          <w:color w:val="auto"/>
          <w:sz w:val="24"/>
          <w:szCs w:val="24"/>
        </w:rPr>
        <w:t>tent</w:t>
      </w:r>
      <w:r w:rsidR="00E20F46" w:rsidRPr="009B32EC">
        <w:rPr>
          <w:rFonts w:ascii="Book Antiqua" w:hAnsi="Book Antiqua"/>
          <w:b/>
          <w:color w:val="auto"/>
          <w:sz w:val="24"/>
          <w:szCs w:val="24"/>
        </w:rPr>
        <w:t>: A case report</w:t>
      </w:r>
      <w:r w:rsidR="00541AC0" w:rsidRPr="009B32EC">
        <w:rPr>
          <w:rFonts w:ascii="Book Antiqua" w:hAnsi="Book Antiqua"/>
          <w:b/>
          <w:color w:val="auto"/>
          <w:sz w:val="24"/>
          <w:szCs w:val="24"/>
        </w:rPr>
        <w:t xml:space="preserve"> </w:t>
      </w:r>
    </w:p>
    <w:bookmarkEnd w:id="0"/>
    <w:p w14:paraId="696516BC" w14:textId="77777777" w:rsidR="00242DBF" w:rsidRPr="009B32EC" w:rsidRDefault="00242DB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662621F5" w14:textId="767BC0CC" w:rsidR="00770942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Musbahi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 xml:space="preserve"> A </w:t>
      </w:r>
      <w:r w:rsidRPr="009B32EC">
        <w:rPr>
          <w:rFonts w:ascii="Book Antiqua" w:hAnsi="Book Antiqua"/>
          <w:i/>
          <w:color w:val="auto"/>
          <w:sz w:val="24"/>
          <w:szCs w:val="24"/>
        </w:rPr>
        <w:t>et al.</w:t>
      </w:r>
      <w:r w:rsidR="00770942" w:rsidRPr="009B32EC">
        <w:rPr>
          <w:rFonts w:ascii="Book Antiqua" w:hAnsi="Book Antiqua"/>
          <w:color w:val="auto"/>
          <w:sz w:val="24"/>
          <w:szCs w:val="24"/>
        </w:rPr>
        <w:t xml:space="preserve"> </w:t>
      </w:r>
      <w:r w:rsidR="00740919" w:rsidRPr="009B32EC">
        <w:rPr>
          <w:rFonts w:ascii="Book Antiqua" w:hAnsi="Book Antiqua"/>
          <w:color w:val="auto"/>
          <w:sz w:val="24"/>
          <w:szCs w:val="24"/>
        </w:rPr>
        <w:t xml:space="preserve">Endoscopic </w:t>
      </w:r>
      <w:r w:rsidR="00C9116B" w:rsidRPr="009B32EC">
        <w:rPr>
          <w:rFonts w:ascii="Book Antiqua" w:hAnsi="Book Antiqua"/>
          <w:color w:val="auto"/>
          <w:sz w:val="24"/>
          <w:szCs w:val="24"/>
        </w:rPr>
        <w:t>management of p</w:t>
      </w:r>
      <w:r w:rsidR="00770942" w:rsidRPr="009B32EC">
        <w:rPr>
          <w:rFonts w:ascii="Book Antiqua" w:hAnsi="Book Antiqua"/>
          <w:color w:val="auto"/>
          <w:sz w:val="24"/>
          <w:szCs w:val="24"/>
        </w:rPr>
        <w:t>yloric caustic stricture</w:t>
      </w:r>
      <w:r w:rsidR="00C9116B" w:rsidRPr="009B32EC">
        <w:rPr>
          <w:rFonts w:ascii="Book Antiqua" w:hAnsi="Book Antiqua"/>
          <w:color w:val="auto"/>
          <w:sz w:val="24"/>
          <w:szCs w:val="24"/>
        </w:rPr>
        <w:t xml:space="preserve"> using biodegradable stent</w:t>
      </w:r>
      <w:r w:rsidR="00770942" w:rsidRPr="009B32EC">
        <w:rPr>
          <w:rFonts w:ascii="Book Antiqua" w:hAnsi="Book Antiqua"/>
          <w:color w:val="auto"/>
          <w:sz w:val="24"/>
          <w:szCs w:val="24"/>
        </w:rPr>
        <w:t xml:space="preserve"> </w:t>
      </w:r>
    </w:p>
    <w:p w14:paraId="5FF190EA" w14:textId="77777777" w:rsidR="00242DBF" w:rsidRPr="009B32EC" w:rsidRDefault="00242DB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515143D6" w14:textId="77777777" w:rsidR="00F44797" w:rsidRPr="009B32EC" w:rsidRDefault="00BF723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color w:val="auto"/>
          <w:sz w:val="24"/>
          <w:szCs w:val="24"/>
          <w:vertAlign w:val="superscript"/>
        </w:rPr>
      </w:pPr>
      <w:r w:rsidRPr="009B32EC">
        <w:rPr>
          <w:rFonts w:ascii="Book Antiqua" w:hAnsi="Book Antiqua"/>
          <w:color w:val="auto"/>
          <w:sz w:val="24"/>
          <w:szCs w:val="24"/>
        </w:rPr>
        <w:t xml:space="preserve">A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Musbahi</w:t>
      </w:r>
      <w:proofErr w:type="spellEnd"/>
      <w:r w:rsidR="00946928" w:rsidRPr="009B32EC">
        <w:rPr>
          <w:rFonts w:ascii="Book Antiqua" w:hAnsi="Book Antiqua"/>
          <w:color w:val="auto"/>
          <w:sz w:val="24"/>
          <w:szCs w:val="24"/>
        </w:rPr>
        <w:t>,</w:t>
      </w:r>
      <w:r w:rsidRPr="009B32EC">
        <w:rPr>
          <w:rFonts w:ascii="Book Antiqua" w:hAnsi="Book Antiqua"/>
          <w:color w:val="auto"/>
          <w:sz w:val="24"/>
          <w:szCs w:val="24"/>
          <w:vertAlign w:val="superscript"/>
        </w:rPr>
        <w:t xml:space="preserve"> 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YKS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Viswanath</w:t>
      </w:r>
      <w:proofErr w:type="spellEnd"/>
    </w:p>
    <w:p w14:paraId="35A458FC" w14:textId="77777777" w:rsidR="00F44797" w:rsidRPr="009B32EC" w:rsidRDefault="00F4479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color w:val="auto"/>
          <w:sz w:val="24"/>
          <w:szCs w:val="24"/>
          <w:vertAlign w:val="superscript"/>
        </w:rPr>
      </w:pPr>
    </w:p>
    <w:p w14:paraId="7CF69921" w14:textId="3DF1893C" w:rsidR="00F44797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b/>
          <w:color w:val="auto"/>
          <w:sz w:val="24"/>
          <w:szCs w:val="24"/>
          <w:vertAlign w:val="superscript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A </w:t>
      </w:r>
      <w:proofErr w:type="spellStart"/>
      <w:r w:rsidRPr="009B32EC">
        <w:rPr>
          <w:rFonts w:ascii="Book Antiqua" w:hAnsi="Book Antiqua"/>
          <w:b/>
          <w:color w:val="auto"/>
          <w:sz w:val="24"/>
          <w:szCs w:val="24"/>
        </w:rPr>
        <w:t>Musbahi</w:t>
      </w:r>
      <w:proofErr w:type="spellEnd"/>
      <w:r w:rsidRPr="009B32EC">
        <w:rPr>
          <w:rFonts w:ascii="Book Antiqua" w:hAnsi="Book Antiqua"/>
          <w:b/>
          <w:color w:val="auto"/>
          <w:sz w:val="24"/>
          <w:szCs w:val="24"/>
        </w:rPr>
        <w:t>,</w:t>
      </w:r>
      <w:r w:rsidRPr="009B32EC">
        <w:rPr>
          <w:rFonts w:ascii="Book Antiqua" w:hAnsi="Book Antiqua"/>
          <w:b/>
          <w:color w:val="auto"/>
          <w:sz w:val="24"/>
          <w:szCs w:val="24"/>
          <w:vertAlign w:val="superscript"/>
        </w:rPr>
        <w:t xml:space="preserve"> 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YKS </w:t>
      </w:r>
      <w:proofErr w:type="spellStart"/>
      <w:r w:rsidRPr="009B32EC">
        <w:rPr>
          <w:rFonts w:ascii="Book Antiqua" w:hAnsi="Book Antiqua"/>
          <w:b/>
          <w:color w:val="auto"/>
          <w:sz w:val="24"/>
          <w:szCs w:val="24"/>
        </w:rPr>
        <w:t>Viswanath</w:t>
      </w:r>
      <w:proofErr w:type="spellEnd"/>
      <w:r w:rsidRPr="009B32EC">
        <w:rPr>
          <w:rFonts w:ascii="Book Antiqua" w:hAnsi="Book Antiqua"/>
          <w:b/>
          <w:color w:val="auto"/>
          <w:sz w:val="24"/>
          <w:szCs w:val="24"/>
        </w:rPr>
        <w:t>,</w:t>
      </w:r>
      <w:r w:rsidRPr="009B32EC">
        <w:rPr>
          <w:rFonts w:ascii="Book Antiqua" w:eastAsiaTheme="minorEastAsia" w:hAnsi="Book Antiqua" w:cs="Verdana Bold"/>
          <w:b/>
          <w:color w:val="auto"/>
          <w:sz w:val="24"/>
          <w:szCs w:val="24"/>
          <w:vertAlign w:val="superscript"/>
          <w:lang w:eastAsia="zh-CN"/>
        </w:rPr>
        <w:t xml:space="preserve"> 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Upper GI Laparoscopic and Endoscopic Unit, </w:t>
      </w:r>
      <w:r w:rsidR="00BF723B" w:rsidRPr="009B32EC">
        <w:rPr>
          <w:rFonts w:ascii="Book Antiqua" w:hAnsi="Book Antiqua"/>
          <w:color w:val="auto"/>
          <w:sz w:val="24"/>
          <w:szCs w:val="24"/>
        </w:rPr>
        <w:t>James Cook University Hospital, Middlesbrough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 TS43BW</w:t>
      </w:r>
      <w:r w:rsidR="00BF723B" w:rsidRPr="009B32EC">
        <w:rPr>
          <w:rFonts w:ascii="Book Antiqua" w:hAnsi="Book Antiqua"/>
          <w:color w:val="auto"/>
          <w:sz w:val="24"/>
          <w:szCs w:val="24"/>
        </w:rPr>
        <w:t xml:space="preserve">, </w:t>
      </w:r>
      <w:r w:rsidR="002F1C01" w:rsidRPr="009B32EC">
        <w:rPr>
          <w:rFonts w:ascii="Book Antiqua" w:hAnsi="Book Antiqua"/>
          <w:color w:val="auto"/>
          <w:sz w:val="24"/>
          <w:szCs w:val="24"/>
        </w:rPr>
        <w:t xml:space="preserve">Cleveland, </w:t>
      </w:r>
      <w:r w:rsidR="00BF723B" w:rsidRPr="009B32EC">
        <w:rPr>
          <w:rFonts w:ascii="Book Antiqua" w:hAnsi="Book Antiqua"/>
          <w:color w:val="auto"/>
          <w:sz w:val="24"/>
          <w:szCs w:val="24"/>
        </w:rPr>
        <w:t>United Kingdom</w:t>
      </w:r>
    </w:p>
    <w:p w14:paraId="6D579D23" w14:textId="7105638D" w:rsidR="0053051B" w:rsidRPr="009B32EC" w:rsidRDefault="0053051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Theme="minorEastAsia" w:hAnsi="Book Antiqua"/>
          <w:color w:val="auto"/>
          <w:sz w:val="24"/>
          <w:szCs w:val="24"/>
          <w:lang w:eastAsia="zh-CN"/>
        </w:rPr>
      </w:pPr>
    </w:p>
    <w:p w14:paraId="3AFF2B5D" w14:textId="7ECCD354" w:rsidR="008039E5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Theme="minorEastAsia" w:hAnsi="Book Antiqua"/>
          <w:color w:val="auto"/>
          <w:sz w:val="24"/>
          <w:szCs w:val="24"/>
          <w:lang w:eastAsia="zh-CN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>ORCID number:</w:t>
      </w:r>
      <w:r w:rsidRPr="009B32EC">
        <w:rPr>
          <w:rFonts w:ascii="Book Antiqua" w:hAnsi="Book Antiqua"/>
          <w:color w:val="auto"/>
          <w:sz w:val="24"/>
          <w:szCs w:val="24"/>
        </w:rPr>
        <w:t> </w:t>
      </w:r>
      <w:r w:rsidR="00C9116B" w:rsidRPr="009B32EC">
        <w:rPr>
          <w:rFonts w:ascii="Book Antiqua" w:hAnsi="Book Antiqua"/>
          <w:color w:val="auto"/>
          <w:sz w:val="24"/>
          <w:szCs w:val="24"/>
        </w:rPr>
        <w:t xml:space="preserve">A </w:t>
      </w:r>
      <w:proofErr w:type="spellStart"/>
      <w:r w:rsidR="00C9116B" w:rsidRPr="009B32EC">
        <w:rPr>
          <w:rFonts w:ascii="Book Antiqua" w:hAnsi="Book Antiqua"/>
          <w:color w:val="auto"/>
          <w:sz w:val="24"/>
          <w:szCs w:val="24"/>
        </w:rPr>
        <w:t>Musbahi</w:t>
      </w:r>
      <w:proofErr w:type="spellEnd"/>
      <w:r w:rsidR="00C9116B" w:rsidRPr="009B32EC">
        <w:rPr>
          <w:rFonts w:ascii="Book Antiqua" w:hAnsi="Book Antiqua"/>
          <w:color w:val="auto"/>
          <w:sz w:val="24"/>
          <w:szCs w:val="24"/>
        </w:rPr>
        <w:t xml:space="preserve"> (0000-0001-7020-9457</w:t>
      </w:r>
      <w:r w:rsidR="003A5489" w:rsidRPr="009B32EC">
        <w:rPr>
          <w:rFonts w:ascii="Book Antiqua" w:hAnsi="Book Antiqua"/>
          <w:color w:val="auto"/>
          <w:sz w:val="24"/>
          <w:szCs w:val="24"/>
        </w:rPr>
        <w:t>)</w:t>
      </w:r>
      <w:r w:rsidRPr="009B32EC">
        <w:rPr>
          <w:rFonts w:ascii="Book Antiqua" w:hAnsi="Book Antiqua"/>
          <w:color w:val="auto"/>
          <w:sz w:val="24"/>
          <w:szCs w:val="24"/>
        </w:rPr>
        <w:t>;</w:t>
      </w:r>
      <w:r w:rsidR="003A5489" w:rsidRPr="009B32EC">
        <w:rPr>
          <w:rFonts w:ascii="Book Antiqua" w:hAnsi="Book Antiqua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YKS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Viswanath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 xml:space="preserve"> (</w:t>
      </w:r>
      <w:r w:rsidRPr="009B32EC">
        <w:rPr>
          <w:rFonts w:ascii="Book Antiqua" w:eastAsia="Times New Roman" w:hAnsi="Book Antiqua" w:cs="Arial"/>
          <w:color w:val="auto"/>
          <w:sz w:val="24"/>
          <w:szCs w:val="24"/>
          <w:bdr w:val="none" w:sz="0" w:space="0" w:color="auto"/>
          <w:lang w:val="en-GB"/>
        </w:rPr>
        <w:t>0000-0003-3880-1172)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. </w:t>
      </w:r>
    </w:p>
    <w:p w14:paraId="3937C381" w14:textId="6A77CE71" w:rsidR="008039E5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73A1C6B8" w14:textId="13C374A5" w:rsidR="00C9116B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>Author contributions: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Musbahi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 xml:space="preserve"> A c</w:t>
      </w:r>
      <w:r w:rsidR="003A5489" w:rsidRPr="009B32EC">
        <w:rPr>
          <w:rFonts w:ascii="Book Antiqua" w:hAnsi="Book Antiqua"/>
          <w:color w:val="auto"/>
          <w:sz w:val="24"/>
          <w:szCs w:val="24"/>
        </w:rPr>
        <w:t>ompiled</w:t>
      </w:r>
      <w:r w:rsidR="00C9116B" w:rsidRPr="009B32EC">
        <w:rPr>
          <w:rFonts w:ascii="Book Antiqua" w:hAnsi="Book Antiqua"/>
          <w:color w:val="auto"/>
          <w:sz w:val="24"/>
          <w:szCs w:val="24"/>
        </w:rPr>
        <w:t xml:space="preserve"> case notes and wrote the first draft</w:t>
      </w:r>
      <w:r w:rsidRPr="009B32EC">
        <w:rPr>
          <w:rFonts w:ascii="Book Antiqua" w:hAnsi="Book Antiqua"/>
          <w:color w:val="auto"/>
          <w:sz w:val="24"/>
          <w:szCs w:val="24"/>
        </w:rPr>
        <w:t>;</w:t>
      </w:r>
      <w:r w:rsidR="00C9116B" w:rsidRPr="009B32EC">
        <w:rPr>
          <w:rFonts w:ascii="Book Antiqua" w:hAnsi="Book Antiqua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/>
          <w:color w:val="auto"/>
          <w:sz w:val="24"/>
          <w:szCs w:val="24"/>
        </w:rPr>
        <w:t>Viswanath YKS contributed to e</w:t>
      </w:r>
      <w:r w:rsidR="00C9116B" w:rsidRPr="009B32EC">
        <w:rPr>
          <w:rFonts w:ascii="Book Antiqua" w:hAnsi="Book Antiqua"/>
          <w:color w:val="auto"/>
          <w:sz w:val="24"/>
          <w:szCs w:val="24"/>
        </w:rPr>
        <w:t>dit</w:t>
      </w:r>
      <w:r w:rsidR="003A5489" w:rsidRPr="009B32EC">
        <w:rPr>
          <w:rFonts w:ascii="Book Antiqua" w:hAnsi="Book Antiqua"/>
          <w:color w:val="auto"/>
          <w:sz w:val="24"/>
          <w:szCs w:val="24"/>
        </w:rPr>
        <w:t>ing</w:t>
      </w:r>
      <w:r w:rsidR="00C9116B" w:rsidRPr="009B32EC">
        <w:rPr>
          <w:rFonts w:ascii="Book Antiqua" w:hAnsi="Book Antiqua"/>
          <w:color w:val="auto"/>
          <w:sz w:val="24"/>
          <w:szCs w:val="24"/>
        </w:rPr>
        <w:t>, redrafted few times and submitted</w:t>
      </w:r>
      <w:r w:rsidRPr="009B32EC">
        <w:rPr>
          <w:rFonts w:ascii="Book Antiqua" w:hAnsi="Book Antiqua"/>
          <w:color w:val="auto"/>
          <w:sz w:val="24"/>
          <w:szCs w:val="24"/>
        </w:rPr>
        <w:t>.</w:t>
      </w:r>
    </w:p>
    <w:p w14:paraId="4C5EAABE" w14:textId="77777777" w:rsidR="008039E5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361D0FB5" w14:textId="3F609498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Garamond"/>
        </w:rPr>
      </w:pPr>
      <w:r w:rsidRPr="009B32EC">
        <w:rPr>
          <w:rFonts w:ascii="Book Antiqua" w:hAnsi="Book Antiqua"/>
          <w:b/>
        </w:rPr>
        <w:t>Informed consent statement</w:t>
      </w:r>
      <w:r w:rsidRPr="009B32EC">
        <w:rPr>
          <w:rFonts w:ascii="Book Antiqua" w:hAnsi="Book Antiqua"/>
          <w:b/>
          <w:iCs/>
        </w:rPr>
        <w:t xml:space="preserve">: </w:t>
      </w:r>
      <w:r w:rsidR="007C769C" w:rsidRPr="009B32EC">
        <w:rPr>
          <w:rFonts w:ascii="Book Antiqua" w:eastAsia="Times New Roman" w:hAnsi="Book Antiqua" w:cs="Garamond"/>
        </w:rPr>
        <w:t>All study participants, or their legal guardian, provided informed written consent prior to study enrollment</w:t>
      </w:r>
    </w:p>
    <w:p w14:paraId="77315D56" w14:textId="77777777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</w:p>
    <w:p w14:paraId="13F06ADF" w14:textId="1C717F85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Conflict-of-interest statement</w:t>
      </w:r>
      <w:r w:rsidRPr="009B32EC">
        <w:rPr>
          <w:rFonts w:ascii="Book Antiqua" w:hAnsi="Book Antiqua" w:cs="TimesNewRomanPS-BoldItalicMT"/>
          <w:b/>
          <w:iCs/>
        </w:rPr>
        <w:t xml:space="preserve">: </w:t>
      </w:r>
      <w:r w:rsidRPr="009B32EC">
        <w:rPr>
          <w:rFonts w:ascii="Book Antiqua" w:hAnsi="Book Antiqua" w:cs="Myriad Pro"/>
          <w:lang w:eastAsia="en-GB"/>
        </w:rPr>
        <w:t>Nothing to disclose.</w:t>
      </w:r>
    </w:p>
    <w:p w14:paraId="0940B7DE" w14:textId="77777777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12DA84BC" w14:textId="24409BD4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CARE Checklist (2016) statement:</w:t>
      </w:r>
      <w:r w:rsidR="007C769C" w:rsidRPr="009B32EC">
        <w:rPr>
          <w:rFonts w:ascii="Book Antiqua" w:hAnsi="Book Antiqua" w:cs="Garamond"/>
        </w:rPr>
        <w:t xml:space="preserve"> The authors have read the CARE Checklist (2016), and the manuscript was prepared and revised according to the CARE Checklist (2016).</w:t>
      </w:r>
    </w:p>
    <w:p w14:paraId="6422E5E7" w14:textId="77777777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DAC54E" w14:textId="77777777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B32EC">
        <w:rPr>
          <w:rFonts w:ascii="Book Antiqua" w:hAnsi="Book Antiqua"/>
          <w:b/>
        </w:rPr>
        <w:lastRenderedPageBreak/>
        <w:t xml:space="preserve">Open-Access: </w:t>
      </w:r>
      <w:r w:rsidRPr="009B32EC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9B32EC">
          <w:rPr>
            <w:rStyle w:val="a3"/>
            <w:rFonts w:ascii="Book Antiqua" w:hAnsi="Book Antiqua"/>
            <w:u w:val="none"/>
          </w:rPr>
          <w:t>http://creativecommons.org/licenses/by-nc/4.0/</w:t>
        </w:r>
      </w:hyperlink>
    </w:p>
    <w:p w14:paraId="20516A6C" w14:textId="1363D454" w:rsidR="00242DBF" w:rsidRPr="009B32EC" w:rsidRDefault="00242DB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77D5540F" w14:textId="5DC4BBFE" w:rsidR="007C769C" w:rsidRPr="009B32EC" w:rsidRDefault="007C769C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宋体" w:hAnsi="Book Antiqua" w:cs="宋体"/>
          <w:color w:val="auto"/>
          <w:sz w:val="24"/>
          <w:szCs w:val="24"/>
        </w:rPr>
      </w:pPr>
      <w:r w:rsidRPr="009B32EC">
        <w:rPr>
          <w:rFonts w:ascii="Book Antiqua" w:eastAsia="宋体" w:hAnsi="Book Antiqua" w:cs="宋体"/>
          <w:b/>
          <w:color w:val="auto"/>
          <w:sz w:val="24"/>
          <w:szCs w:val="24"/>
        </w:rPr>
        <w:t>Manuscript source:</w:t>
      </w:r>
      <w:r w:rsidRPr="009B32EC">
        <w:rPr>
          <w:rFonts w:ascii="Book Antiqua" w:eastAsia="宋体" w:hAnsi="Book Antiqua" w:cs="宋体"/>
          <w:color w:val="auto"/>
          <w:sz w:val="24"/>
          <w:szCs w:val="24"/>
        </w:rPr>
        <w:t> Invited manuscript</w:t>
      </w:r>
    </w:p>
    <w:p w14:paraId="5F6CEC84" w14:textId="77777777" w:rsidR="007C769C" w:rsidRPr="009B32EC" w:rsidRDefault="007C769C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6D9D2A37" w14:textId="545EE8D8" w:rsidR="008039E5" w:rsidRPr="009B32EC" w:rsidRDefault="008039E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>Corresponding author:</w:t>
      </w:r>
      <w:r w:rsidR="007B0E2E" w:rsidRPr="009B32EC">
        <w:rPr>
          <w:rFonts w:ascii="Book Antiqua" w:hAnsi="Book Antiqua"/>
          <w:b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YKS Viswanath, FRCS, MBBS, Professor, Consultant, 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Upper GI Laparoscopic and Endoscopic Unit, James Cook University Hospital,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Marton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 xml:space="preserve"> Road,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Middlesbrough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 xml:space="preserve"> TS43BW, Cleveland, United Kingdom. </w:t>
      </w:r>
      <w:hyperlink r:id="rId10" w:history="1">
        <w:r w:rsidRPr="009B32EC">
          <w:rPr>
            <w:rStyle w:val="a3"/>
            <w:rFonts w:ascii="Book Antiqua" w:hAnsi="Book Antiqua"/>
            <w:color w:val="auto"/>
            <w:sz w:val="24"/>
            <w:szCs w:val="24"/>
            <w:u w:val="none"/>
          </w:rPr>
          <w:t>yksviswanath@nhs.net</w:t>
        </w:r>
      </w:hyperlink>
    </w:p>
    <w:p w14:paraId="2FBF62D0" w14:textId="6D3696F2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Telephone: </w:t>
      </w:r>
      <w:r w:rsidRPr="009B32EC">
        <w:rPr>
          <w:rFonts w:ascii="Book Antiqua" w:hAnsi="Book Antiqua" w:cstheme="minorHAnsi"/>
        </w:rPr>
        <w:t>+44-1642-854863</w:t>
      </w:r>
    </w:p>
    <w:p w14:paraId="5C3E950F" w14:textId="5AAD4696" w:rsidR="008039E5" w:rsidRPr="009B32EC" w:rsidRDefault="008039E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Fax:</w:t>
      </w:r>
      <w:r w:rsidRPr="009B32EC">
        <w:rPr>
          <w:rFonts w:ascii="Book Antiqua" w:hAnsi="Book Antiqua" w:cstheme="minorHAnsi"/>
        </w:rPr>
        <w:t xml:space="preserve"> +44-1642-282872</w:t>
      </w:r>
    </w:p>
    <w:p w14:paraId="0BAFC6D5" w14:textId="70BA7DB5" w:rsidR="00F44797" w:rsidRPr="009B32EC" w:rsidRDefault="00F4479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color w:val="auto"/>
          <w:sz w:val="24"/>
          <w:szCs w:val="24"/>
        </w:rPr>
      </w:pPr>
    </w:p>
    <w:p w14:paraId="517BD39F" w14:textId="205C0531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Received: </w:t>
      </w:r>
      <w:r w:rsidR="00485C55" w:rsidRPr="009B32EC">
        <w:rPr>
          <w:rFonts w:ascii="Book Antiqua" w:hAnsi="Book Antiqua"/>
        </w:rPr>
        <w:t>February 28, 2019</w:t>
      </w:r>
      <w:r w:rsidRPr="009B32EC">
        <w:rPr>
          <w:rFonts w:ascii="Book Antiqua" w:hAnsi="Book Antiqua"/>
        </w:rPr>
        <w:t xml:space="preserve"> </w:t>
      </w:r>
    </w:p>
    <w:p w14:paraId="16725401" w14:textId="27C33C29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Peer-review started:</w:t>
      </w:r>
      <w:r w:rsidR="00485C55" w:rsidRPr="009B32EC">
        <w:rPr>
          <w:rFonts w:ascii="Book Antiqua" w:hAnsi="Book Antiqua"/>
          <w:b/>
        </w:rPr>
        <w:t xml:space="preserve"> </w:t>
      </w:r>
      <w:r w:rsidR="00485C55" w:rsidRPr="009B32EC">
        <w:rPr>
          <w:rFonts w:ascii="Book Antiqua" w:hAnsi="Book Antiqua"/>
        </w:rPr>
        <w:t>March 1, 2019</w:t>
      </w:r>
    </w:p>
    <w:p w14:paraId="3B0D6AA7" w14:textId="54B208F0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First decision:</w:t>
      </w:r>
      <w:r w:rsidR="00485C55" w:rsidRPr="009B32EC">
        <w:rPr>
          <w:rFonts w:ascii="Book Antiqua" w:hAnsi="Book Antiqua"/>
        </w:rPr>
        <w:t xml:space="preserve"> April 5, 2019</w:t>
      </w:r>
    </w:p>
    <w:p w14:paraId="0CC15CAB" w14:textId="75685864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Revised: </w:t>
      </w:r>
      <w:r w:rsidR="00485C55" w:rsidRPr="009B32EC">
        <w:rPr>
          <w:rFonts w:ascii="Book Antiqua" w:hAnsi="Book Antiqua"/>
        </w:rPr>
        <w:t>April 23, 2019</w:t>
      </w:r>
      <w:r w:rsidRPr="009B32EC">
        <w:rPr>
          <w:rFonts w:ascii="Book Antiqua" w:hAnsi="Book Antiqua"/>
          <w:b/>
        </w:rPr>
        <w:t xml:space="preserve"> </w:t>
      </w:r>
    </w:p>
    <w:p w14:paraId="710CB0FC" w14:textId="13B41CA6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>Accepted:</w:t>
      </w:r>
      <w:r w:rsidR="007E00EE" w:rsidRPr="007E00EE">
        <w:t xml:space="preserve"> </w:t>
      </w:r>
      <w:r w:rsidR="007E00EE" w:rsidRPr="007E00EE">
        <w:rPr>
          <w:rFonts w:ascii="Book Antiqua" w:hAnsi="Book Antiqua"/>
        </w:rPr>
        <w:t>May 1, 2019</w:t>
      </w:r>
      <w:r w:rsidR="007B0E2E" w:rsidRPr="009B32EC">
        <w:rPr>
          <w:rFonts w:ascii="Book Antiqua" w:hAnsi="Book Antiqua"/>
          <w:b/>
        </w:rPr>
        <w:t xml:space="preserve"> </w:t>
      </w:r>
    </w:p>
    <w:p w14:paraId="0EEE9B7A" w14:textId="617229C1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</w:rPr>
      </w:pPr>
      <w:r w:rsidRPr="009B32EC">
        <w:rPr>
          <w:rFonts w:ascii="Book Antiqua" w:hAnsi="Book Antiqua"/>
          <w:b/>
        </w:rPr>
        <w:t>Article in press:</w:t>
      </w:r>
      <w:r w:rsidR="007B0E2E" w:rsidRPr="009B32EC">
        <w:rPr>
          <w:rFonts w:ascii="Book Antiqua" w:hAnsi="Book Antiqua"/>
        </w:rPr>
        <w:t xml:space="preserve"> </w:t>
      </w:r>
      <w:r w:rsidR="000558C2" w:rsidRPr="007E00EE">
        <w:rPr>
          <w:rFonts w:ascii="Book Antiqua" w:hAnsi="Book Antiqua"/>
        </w:rPr>
        <w:t>May 1, 2019</w:t>
      </w:r>
    </w:p>
    <w:p w14:paraId="3D758F53" w14:textId="13E1267F" w:rsidR="007C769C" w:rsidRPr="009B32EC" w:rsidRDefault="007C769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</w:rPr>
      </w:pPr>
      <w:r w:rsidRPr="009B32EC">
        <w:rPr>
          <w:rFonts w:ascii="Book Antiqua" w:hAnsi="Book Antiqua"/>
          <w:b/>
        </w:rPr>
        <w:t xml:space="preserve">Published online: </w:t>
      </w:r>
      <w:r w:rsidR="000558C2" w:rsidRPr="007E00EE">
        <w:rPr>
          <w:rFonts w:ascii="Book Antiqua" w:hAnsi="Book Antiqua"/>
        </w:rPr>
        <w:t>May 1</w:t>
      </w:r>
      <w:r w:rsidR="000558C2">
        <w:rPr>
          <w:rFonts w:ascii="Book Antiqua" w:hAnsi="Book Antiqua" w:hint="eastAsia"/>
          <w:lang w:eastAsia="zh-CN"/>
        </w:rPr>
        <w:t>6</w:t>
      </w:r>
      <w:r w:rsidR="000558C2" w:rsidRPr="007E00EE">
        <w:rPr>
          <w:rFonts w:ascii="Book Antiqua" w:hAnsi="Book Antiqua"/>
        </w:rPr>
        <w:t>, 2019</w:t>
      </w:r>
    </w:p>
    <w:p w14:paraId="716B874F" w14:textId="77777777" w:rsidR="0053051B" w:rsidRPr="009B32EC" w:rsidRDefault="0053051B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Verdana Bold" w:hAnsi="Book Antiqua" w:cs="Verdana Bold"/>
          <w:lang w:eastAsia="en-GB"/>
        </w:rPr>
      </w:pPr>
      <w:r w:rsidRPr="009B32EC">
        <w:rPr>
          <w:rFonts w:ascii="Book Antiqua" w:eastAsia="Verdana Bold" w:hAnsi="Book Antiqua" w:cs="Verdana Bold"/>
        </w:rPr>
        <w:br w:type="page"/>
      </w:r>
    </w:p>
    <w:p w14:paraId="484E37EA" w14:textId="77777777" w:rsidR="00F44797" w:rsidRPr="009B32EC" w:rsidRDefault="002F61C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b/>
          <w:color w:val="auto"/>
          <w:sz w:val="24"/>
          <w:szCs w:val="24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lastRenderedPageBreak/>
        <w:t>Abstract</w:t>
      </w:r>
    </w:p>
    <w:p w14:paraId="3574639B" w14:textId="1567B96D" w:rsidR="00485C55" w:rsidRPr="009B32EC" w:rsidRDefault="00485C5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i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i/>
          <w:color w:val="auto"/>
          <w:sz w:val="24"/>
          <w:szCs w:val="24"/>
        </w:rPr>
        <w:t>BACKGROUND</w:t>
      </w:r>
    </w:p>
    <w:p w14:paraId="7BC3E4DF" w14:textId="51039BAA" w:rsidR="0039645B" w:rsidRPr="009B32EC" w:rsidRDefault="00BF723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Benign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oesophageal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strictures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secondary to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caustic ingestion are rare and difficult to manage.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>They often present with symptoms such as chest pain, dysphagia and vomiting.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>Surgical resection is often not justified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 in majority of these cases who later </w:t>
      </w:r>
      <w:r w:rsidR="00607719" w:rsidRPr="009B32EC">
        <w:rPr>
          <w:rFonts w:ascii="Book Antiqua" w:hAnsi="Book Antiqua" w:cs="Arial"/>
          <w:color w:val="auto"/>
          <w:sz w:val="24"/>
          <w:szCs w:val="24"/>
        </w:rPr>
        <w:t>presents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 with recurrent benign stricture.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25302930" w14:textId="77777777" w:rsidR="00242DBF" w:rsidRPr="009B32EC" w:rsidRDefault="00242DB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58267AA2" w14:textId="22211A24" w:rsidR="00485C55" w:rsidRPr="009B32EC" w:rsidRDefault="00485C5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i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i/>
          <w:color w:val="auto"/>
          <w:sz w:val="24"/>
          <w:szCs w:val="24"/>
        </w:rPr>
        <w:t>CASE SUMMARY</w:t>
      </w:r>
    </w:p>
    <w:p w14:paraId="43A8D8C0" w14:textId="29EAF132" w:rsidR="0039645B" w:rsidRPr="009B32EC" w:rsidRDefault="0039645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>We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 present</w:t>
      </w:r>
      <w:r w:rsidR="00607719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7329BE" w:rsidRPr="009B32EC">
        <w:rPr>
          <w:rFonts w:ascii="Book Antiqua" w:hAnsi="Book Antiqua" w:cs="Arial"/>
          <w:color w:val="auto"/>
          <w:sz w:val="24"/>
          <w:szCs w:val="24"/>
        </w:rPr>
        <w:t>a</w:t>
      </w:r>
      <w:r w:rsidR="00607719" w:rsidRPr="009B32EC">
        <w:rPr>
          <w:rFonts w:ascii="Book Antiqua" w:hAnsi="Book Antiqua" w:cs="Arial"/>
          <w:color w:val="auto"/>
          <w:sz w:val="24"/>
          <w:szCs w:val="24"/>
        </w:rPr>
        <w:t xml:space="preserve"> unique case of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a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patient 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who presented with </w:t>
      </w:r>
      <w:r w:rsidRPr="009B32EC">
        <w:rPr>
          <w:rFonts w:ascii="Book Antiqua" w:hAnsi="Book Antiqua" w:cs="Arial"/>
          <w:color w:val="auto"/>
          <w:sz w:val="24"/>
          <w:szCs w:val="24"/>
        </w:rPr>
        <w:t>post-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607719" w:rsidRPr="009B32EC">
        <w:rPr>
          <w:rFonts w:ascii="Book Antiqua" w:hAnsi="Book Antiqua"/>
          <w:color w:val="auto"/>
          <w:sz w:val="24"/>
          <w:szCs w:val="24"/>
        </w:rPr>
        <w:t xml:space="preserve">gastric conduit outlet </w:t>
      </w:r>
      <w:r w:rsidR="001C1DF3" w:rsidRPr="009B32EC">
        <w:rPr>
          <w:rFonts w:ascii="Book Antiqua" w:hAnsi="Book Antiqua"/>
          <w:color w:val="auto"/>
          <w:sz w:val="24"/>
          <w:szCs w:val="24"/>
        </w:rPr>
        <w:t>o</w:t>
      </w:r>
      <w:r w:rsidR="00607719" w:rsidRPr="009B32EC">
        <w:rPr>
          <w:rFonts w:ascii="Book Antiqua" w:hAnsi="Book Antiqua"/>
          <w:color w:val="auto"/>
          <w:sz w:val="24"/>
          <w:szCs w:val="24"/>
        </w:rPr>
        <w:t xml:space="preserve">bstruction (POGO) 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secondary to caustic ingestion. </w:t>
      </w:r>
      <w:r w:rsidRPr="009B32EC">
        <w:rPr>
          <w:rFonts w:ascii="Book Antiqua" w:hAnsi="Book Antiqua" w:cs="Arial"/>
          <w:color w:val="auto"/>
          <w:sz w:val="24"/>
          <w:szCs w:val="24"/>
        </w:rPr>
        <w:t>Our patient had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already undergone 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two stage </w:t>
      </w:r>
      <w:proofErr w:type="spellStart"/>
      <w:r w:rsidR="00BF723B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7771F6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with </w:t>
      </w:r>
      <w:proofErr w:type="spellStart"/>
      <w:r w:rsidR="005E796E" w:rsidRPr="009B32EC">
        <w:rPr>
          <w:rFonts w:ascii="Book Antiqua" w:hAnsi="Book Antiqua" w:cs="Arial"/>
          <w:color w:val="auto"/>
          <w:sz w:val="24"/>
          <w:szCs w:val="24"/>
        </w:rPr>
        <w:t>pyloroplasty</w:t>
      </w:r>
      <w:proofErr w:type="spellEnd"/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AF7FB6" w:rsidRPr="009B32EC">
        <w:rPr>
          <w:rFonts w:ascii="Book Antiqua" w:hAnsi="Book Antiqua" w:cs="Arial"/>
          <w:color w:val="auto"/>
          <w:sz w:val="24"/>
          <w:szCs w:val="24"/>
        </w:rPr>
        <w:t xml:space="preserve">for operable </w:t>
      </w:r>
      <w:proofErr w:type="spellStart"/>
      <w:r w:rsidR="008B7D8B" w:rsidRPr="009B32EC">
        <w:rPr>
          <w:rFonts w:ascii="Book Antiqua" w:hAnsi="Book Antiqua" w:cs="Arial"/>
          <w:color w:val="auto"/>
          <w:sz w:val="24"/>
          <w:szCs w:val="24"/>
        </w:rPr>
        <w:t>oesophageal</w:t>
      </w:r>
      <w:proofErr w:type="spellEnd"/>
      <w:r w:rsidR="008B7D8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AF7FB6" w:rsidRPr="009B32EC">
        <w:rPr>
          <w:rFonts w:ascii="Book Antiqua" w:hAnsi="Book Antiqua" w:cs="Arial"/>
          <w:color w:val="auto"/>
          <w:sz w:val="24"/>
          <w:szCs w:val="24"/>
        </w:rPr>
        <w:t xml:space="preserve">cancer </w:t>
      </w:r>
      <w:r w:rsidR="007771F6" w:rsidRPr="009B32EC">
        <w:rPr>
          <w:rFonts w:ascii="Book Antiqua" w:hAnsi="Book Antiqua" w:cs="Arial"/>
          <w:color w:val="auto"/>
          <w:sz w:val="24"/>
          <w:szCs w:val="24"/>
        </w:rPr>
        <w:t>with curative intent 5 years prior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. This is 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>a distinctive case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, where a successful deployment of a 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SX-ELLA 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>biodegradable (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>BD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 xml:space="preserve"> stent 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>(019-10A-28/23/28-080)</w:t>
      </w:r>
      <w:r w:rsidR="00841784" w:rsidRPr="009B32EC">
        <w:rPr>
          <w:rFonts w:ascii="Book Antiqua" w:hAnsi="Book Antiqua"/>
          <w:color w:val="auto"/>
          <w:sz w:val="24"/>
          <w:szCs w:val="24"/>
        </w:rPr>
        <w:t xml:space="preserve"> 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>after failed dilat</w:t>
      </w:r>
      <w:r w:rsidRPr="009B32EC">
        <w:rPr>
          <w:rFonts w:ascii="Book Antiqua" w:hAnsi="Book Antiqua" w:cs="Arial"/>
          <w:color w:val="auto"/>
          <w:sz w:val="24"/>
          <w:szCs w:val="24"/>
        </w:rPr>
        <w:t>ati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>ons. We have briefly review</w:t>
      </w:r>
      <w:r w:rsidR="008243F6" w:rsidRPr="009B32EC">
        <w:rPr>
          <w:rFonts w:ascii="Book Antiqua" w:hAnsi="Book Antiqua" w:cs="Arial"/>
          <w:color w:val="auto"/>
          <w:sz w:val="24"/>
          <w:szCs w:val="24"/>
        </w:rPr>
        <w:t xml:space="preserve">ed </w:t>
      </w:r>
      <w:r w:rsidR="002F61C0" w:rsidRPr="009B32EC">
        <w:rPr>
          <w:rFonts w:ascii="Book Antiqua" w:hAnsi="Book Antiqua" w:cs="Arial"/>
          <w:color w:val="auto"/>
          <w:sz w:val="24"/>
          <w:szCs w:val="24"/>
        </w:rPr>
        <w:t>literature with regards to the role BD stents in patients with recurrent benign stricture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and </w:t>
      </w:r>
      <w:r w:rsidR="009B1AA5" w:rsidRPr="009B32EC">
        <w:rPr>
          <w:rFonts w:ascii="Book Antiqua" w:hAnsi="Book Antiqua" w:cs="Arial"/>
          <w:color w:val="auto"/>
          <w:sz w:val="24"/>
          <w:szCs w:val="24"/>
        </w:rPr>
        <w:t>discussed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management dilemma.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3F900E13" w14:textId="77777777" w:rsidR="00242DBF" w:rsidRPr="009B32EC" w:rsidRDefault="00242DB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0A5D39E3" w14:textId="697A359F" w:rsidR="00C83370" w:rsidRPr="009B32EC" w:rsidRDefault="00C8337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i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i/>
          <w:color w:val="auto"/>
          <w:sz w:val="24"/>
          <w:szCs w:val="24"/>
        </w:rPr>
        <w:t>CONCLUSION</w:t>
      </w:r>
    </w:p>
    <w:p w14:paraId="1478BDF4" w14:textId="4EB82B2D" w:rsidR="00F44797" w:rsidRPr="009B32EC" w:rsidRDefault="0039645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>We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 recommend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the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attending gastroenterologist should bear the usefulness of BD stents in the management of refractory</w:t>
      </w:r>
      <w:r w:rsidR="00367622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>POGO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 after </w:t>
      </w:r>
      <w:proofErr w:type="spellStart"/>
      <w:r w:rsidR="005E796E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5E796E" w:rsidRPr="009B32EC">
        <w:rPr>
          <w:rFonts w:ascii="Book Antiqua" w:hAnsi="Book Antiqua" w:cs="Arial"/>
          <w:color w:val="auto"/>
          <w:sz w:val="24"/>
          <w:szCs w:val="24"/>
        </w:rPr>
        <w:t>.</w:t>
      </w:r>
    </w:p>
    <w:p w14:paraId="771C0551" w14:textId="77777777" w:rsidR="00F44797" w:rsidRPr="009B32EC" w:rsidRDefault="00F4479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</w:p>
    <w:p w14:paraId="0904DFCD" w14:textId="77777777" w:rsidR="00946928" w:rsidRPr="009B32EC" w:rsidRDefault="00946928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color w:val="auto"/>
          <w:sz w:val="24"/>
          <w:szCs w:val="24"/>
        </w:rPr>
      </w:pPr>
      <w:r w:rsidRPr="009B32EC">
        <w:rPr>
          <w:rFonts w:ascii="Book Antiqua" w:hAnsi="Book Antiqua"/>
          <w:b/>
          <w:color w:val="auto"/>
          <w:sz w:val="24"/>
          <w:szCs w:val="24"/>
        </w:rPr>
        <w:t xml:space="preserve">Key words: </w:t>
      </w:r>
      <w:r w:rsidRPr="009B32EC">
        <w:rPr>
          <w:rFonts w:ascii="Book Antiqua" w:hAnsi="Book Antiqua"/>
          <w:color w:val="auto"/>
          <w:sz w:val="24"/>
          <w:szCs w:val="24"/>
        </w:rPr>
        <w:t xml:space="preserve">Biodegradable; Stent; </w:t>
      </w:r>
      <w:proofErr w:type="spellStart"/>
      <w:r w:rsidRPr="009B32EC">
        <w:rPr>
          <w:rFonts w:ascii="Book Antiqua" w:hAnsi="Book Antiqua"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hAnsi="Book Antiqua"/>
          <w:color w:val="auto"/>
          <w:sz w:val="24"/>
          <w:szCs w:val="24"/>
        </w:rPr>
        <w:t>; Case report</w:t>
      </w:r>
    </w:p>
    <w:p w14:paraId="1B0A7A31" w14:textId="106816D7" w:rsidR="0081306E" w:rsidRPr="009B32EC" w:rsidRDefault="0081306E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</w:p>
    <w:p w14:paraId="4DD1D593" w14:textId="77777777" w:rsidR="00C83370" w:rsidRPr="009B32EC" w:rsidRDefault="00C83370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 w:cs="Arial"/>
        </w:rPr>
      </w:pPr>
      <w:r w:rsidRPr="009B32EC">
        <w:rPr>
          <w:rFonts w:ascii="Book Antiqua" w:hAnsi="Book Antiqua"/>
          <w:b/>
        </w:rPr>
        <w:t xml:space="preserve">© </w:t>
      </w:r>
      <w:r w:rsidRPr="009B32EC">
        <w:rPr>
          <w:rFonts w:ascii="Book Antiqua" w:hAnsi="Book Antiqua" w:cs="Arial"/>
          <w:b/>
        </w:rPr>
        <w:t>The Author(s) 2019.</w:t>
      </w:r>
      <w:r w:rsidRPr="009B32EC">
        <w:rPr>
          <w:rFonts w:ascii="Book Antiqua" w:hAnsi="Book Antiqua" w:cs="Arial"/>
        </w:rPr>
        <w:t xml:space="preserve"> Published by </w:t>
      </w:r>
      <w:proofErr w:type="spellStart"/>
      <w:r w:rsidRPr="009B32EC">
        <w:rPr>
          <w:rFonts w:ascii="Book Antiqua" w:hAnsi="Book Antiqua" w:cs="Arial"/>
        </w:rPr>
        <w:t>Baishideng</w:t>
      </w:r>
      <w:proofErr w:type="spellEnd"/>
      <w:r w:rsidRPr="009B32EC">
        <w:rPr>
          <w:rFonts w:ascii="Book Antiqua" w:hAnsi="Book Antiqua" w:cs="Arial"/>
        </w:rPr>
        <w:t xml:space="preserve"> Publishing Group Inc. All rights reserved.</w:t>
      </w:r>
    </w:p>
    <w:p w14:paraId="0440F62C" w14:textId="77777777" w:rsidR="00C83370" w:rsidRPr="009B32EC" w:rsidRDefault="00C8337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</w:p>
    <w:p w14:paraId="7BFE5E8C" w14:textId="4681ED0C" w:rsidR="002F61C0" w:rsidRPr="009B32EC" w:rsidRDefault="002F61C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  <w:r w:rsidRPr="009B32EC">
        <w:rPr>
          <w:rFonts w:ascii="Book Antiqua" w:eastAsia="Verdana Bold" w:hAnsi="Book Antiqua" w:cs="Arial"/>
          <w:b/>
          <w:color w:val="auto"/>
          <w:sz w:val="24"/>
          <w:szCs w:val="24"/>
        </w:rPr>
        <w:t>Core tip</w:t>
      </w:r>
      <w:r w:rsidR="00946928" w:rsidRPr="009B32EC">
        <w:rPr>
          <w:rFonts w:ascii="Book Antiqua" w:eastAsia="Verdana Bold" w:hAnsi="Book Antiqua" w:cs="Arial"/>
          <w:b/>
          <w:color w:val="auto"/>
          <w:sz w:val="24"/>
          <w:szCs w:val="24"/>
        </w:rPr>
        <w:t>:</w:t>
      </w:r>
      <w:r w:rsidR="00946928" w:rsidRPr="009B32EC">
        <w:rPr>
          <w:rFonts w:ascii="Book Antiqua" w:eastAsiaTheme="minorEastAsia" w:hAnsi="Book Antiqua" w:cs="Arial"/>
          <w:b/>
          <w:color w:val="auto"/>
          <w:sz w:val="24"/>
          <w:szCs w:val="24"/>
          <w:lang w:eastAsia="zh-CN"/>
        </w:rPr>
        <w:t xml:space="preserve"> </w:t>
      </w:r>
      <w:r w:rsidR="00841784" w:rsidRPr="009B32EC">
        <w:rPr>
          <w:rFonts w:ascii="Book Antiqua" w:eastAsia="Verdana Bold" w:hAnsi="Book Antiqua" w:cs="Arial"/>
          <w:color w:val="auto"/>
          <w:sz w:val="24"/>
          <w:szCs w:val="24"/>
        </w:rPr>
        <w:t>A 69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years old</w:t>
      </w:r>
      <w:r w:rsidR="001C1DF3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, who had previous </w:t>
      </w:r>
      <w:proofErr w:type="spellStart"/>
      <w:r w:rsidR="00A831B7" w:rsidRPr="009B32EC">
        <w:rPr>
          <w:rFonts w:ascii="Book Antiqua" w:eastAsia="Verdana Bold" w:hAnsi="Book Antiqua" w:cs="Arial"/>
          <w:color w:val="auto"/>
          <w:sz w:val="24"/>
          <w:szCs w:val="24"/>
        </w:rPr>
        <w:t>o</w:t>
      </w:r>
      <w:r w:rsidR="001C1DF3" w:rsidRPr="009B32EC">
        <w:rPr>
          <w:rFonts w:ascii="Book Antiqua" w:eastAsia="Verdana Bold" w:hAnsi="Book Antiqua" w:cs="Arial"/>
          <w:color w:val="auto"/>
          <w:sz w:val="24"/>
          <w:szCs w:val="24"/>
        </w:rPr>
        <w:t>esophagectomy</w:t>
      </w:r>
      <w:proofErr w:type="spellEnd"/>
      <w:r w:rsidR="001C1DF3" w:rsidRPr="009B32EC">
        <w:rPr>
          <w:rFonts w:ascii="Book Antiqua" w:eastAsia="Verdana Bold" w:hAnsi="Book Antiqua" w:cs="Arial"/>
          <w:color w:val="auto"/>
          <w:sz w:val="24"/>
          <w:szCs w:val="24"/>
        </w:rPr>
        <w:t>,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presented with weight loss, regurgitation and vomiting</w:t>
      </w:r>
      <w:r w:rsidR="001C1DF3" w:rsidRPr="009B32EC">
        <w:rPr>
          <w:rFonts w:ascii="Book Antiqua" w:eastAsia="Verdana Bold" w:hAnsi="Book Antiqua" w:cs="Arial"/>
          <w:color w:val="auto"/>
          <w:sz w:val="24"/>
          <w:szCs w:val="24"/>
        </w:rPr>
        <w:t>. He gave a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history of </w:t>
      </w:r>
      <w:r w:rsidR="00607719" w:rsidRPr="009B32EC">
        <w:rPr>
          <w:rFonts w:ascii="Book Antiqua" w:eastAsia="Verdana Bold" w:hAnsi="Book Antiqua" w:cs="Arial"/>
          <w:color w:val="auto"/>
          <w:sz w:val="24"/>
          <w:szCs w:val="24"/>
        </w:rPr>
        <w:t>recent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caustic ingestion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. Subsequent assessments revealed, delayed gastric conduit emptying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</w:t>
      </w:r>
      <w:r w:rsidR="001C1DF3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with </w:t>
      </w:r>
      <w:r w:rsidR="009B1AA5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features indicative of </w:t>
      </w:r>
      <w:r w:rsidR="00C83370" w:rsidRPr="009B32EC">
        <w:rPr>
          <w:rFonts w:ascii="Book Antiqua" w:hAnsi="Book Antiqua" w:cs="Arial"/>
          <w:color w:val="auto"/>
          <w:sz w:val="24"/>
          <w:szCs w:val="24"/>
        </w:rPr>
        <w:t>post-</w:t>
      </w:r>
      <w:proofErr w:type="spellStart"/>
      <w:r w:rsidR="00C83370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C83370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C83370" w:rsidRPr="009B32EC">
        <w:rPr>
          <w:rFonts w:ascii="Book Antiqua" w:hAnsi="Book Antiqua"/>
          <w:color w:val="auto"/>
          <w:sz w:val="24"/>
          <w:szCs w:val="24"/>
        </w:rPr>
        <w:t>gastric conduit outlet obstruction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</w:t>
      </w:r>
      <w:r w:rsidR="009B1AA5" w:rsidRPr="009B32EC">
        <w:rPr>
          <w:rFonts w:ascii="Book Antiqua" w:eastAsia="Verdana Bold" w:hAnsi="Book Antiqua" w:cs="Arial"/>
          <w:color w:val="auto"/>
          <w:sz w:val="24"/>
          <w:szCs w:val="24"/>
        </w:rPr>
        <w:t>(</w:t>
      </w:r>
      <w:r w:rsidR="00607719" w:rsidRPr="009B32EC">
        <w:rPr>
          <w:rFonts w:ascii="Book Antiqua" w:eastAsia="Verdana Bold" w:hAnsi="Book Antiqua" w:cs="Arial"/>
          <w:color w:val="auto"/>
          <w:sz w:val="24"/>
          <w:szCs w:val="24"/>
        </w:rPr>
        <w:t>POGO</w:t>
      </w:r>
      <w:r w:rsidR="009B1AA5" w:rsidRPr="009B32EC">
        <w:rPr>
          <w:rFonts w:ascii="Book Antiqua" w:eastAsia="Verdana Bold" w:hAnsi="Book Antiqua" w:cs="Arial"/>
          <w:color w:val="auto"/>
          <w:sz w:val="24"/>
          <w:szCs w:val="24"/>
        </w:rPr>
        <w:t>)</w:t>
      </w:r>
      <w:r w:rsidR="00607719" w:rsidRPr="009B32EC">
        <w:rPr>
          <w:rFonts w:ascii="Book Antiqua" w:eastAsia="Verdana Bold" w:hAnsi="Book Antiqua" w:cs="Arial"/>
          <w:color w:val="auto"/>
          <w:sz w:val="24"/>
          <w:szCs w:val="24"/>
        </w:rPr>
        <w:t>.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Initial </w:t>
      </w:r>
      <w:r w:rsidR="00607719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conservative measures followed by 3 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attempts at dilatations failed, and later 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lastRenderedPageBreak/>
        <w:t xml:space="preserve">endoscopically managed by 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deployment 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of SX Ella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biodegradable (BD)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stent across the 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scarred 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pyloric c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hannel. He has remained symptom free 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and has put on weight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</w:t>
      </w:r>
      <w:r w:rsidR="00E619AF" w:rsidRPr="009B32EC">
        <w:rPr>
          <w:rFonts w:ascii="Book Antiqua" w:eastAsia="Verdana Bold" w:hAnsi="Book Antiqua" w:cs="Arial"/>
          <w:color w:val="auto"/>
          <w:sz w:val="24"/>
          <w:szCs w:val="24"/>
        </w:rPr>
        <w:t>at 8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</w:t>
      </w:r>
      <w:proofErr w:type="spellStart"/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mo</w:t>
      </w:r>
      <w:proofErr w:type="spellEnd"/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</w:t>
      </w:r>
      <w:r w:rsidR="003038E0" w:rsidRPr="009B32EC">
        <w:rPr>
          <w:rFonts w:ascii="Book Antiqua" w:eastAsia="Verdana Bold" w:hAnsi="Book Antiqua" w:cs="Arial"/>
          <w:color w:val="auto"/>
          <w:sz w:val="24"/>
          <w:szCs w:val="24"/>
        </w:rPr>
        <w:t>follow up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. This is </w:t>
      </w:r>
      <w:r w:rsidR="005E796E" w:rsidRPr="009B32EC">
        <w:rPr>
          <w:rFonts w:ascii="Book Antiqua" w:eastAsia="Verdana Bold" w:hAnsi="Book Antiqua" w:cs="Arial"/>
          <w:color w:val="auto"/>
          <w:sz w:val="24"/>
          <w:szCs w:val="24"/>
        </w:rPr>
        <w:t>a distinctive</w:t>
      </w: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case of utilization of BD stent in the management of post caustic pyloric stricture after previous </w:t>
      </w:r>
      <w:r w:rsidR="008834CF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two stage </w:t>
      </w:r>
      <w:r w:rsidR="008B7D8B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Ivor Lewis </w:t>
      </w:r>
      <w:proofErr w:type="spellStart"/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eastAsia="Verdana Bold" w:hAnsi="Book Antiqua" w:cs="Arial"/>
          <w:b/>
          <w:color w:val="auto"/>
          <w:sz w:val="24"/>
          <w:szCs w:val="24"/>
        </w:rPr>
        <w:t>.</w:t>
      </w:r>
    </w:p>
    <w:p w14:paraId="37865AE7" w14:textId="77777777" w:rsidR="00C83370" w:rsidRPr="009B32EC" w:rsidRDefault="00C83370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14:paraId="566BF899" w14:textId="2E08DE1C" w:rsidR="00C83370" w:rsidRDefault="00934AD9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宋体" w:hAnsi="Book Antiqua" w:hint="eastAsia"/>
          <w:lang w:eastAsia="zh-CN"/>
        </w:rPr>
      </w:pPr>
      <w:r>
        <w:rPr>
          <w:rFonts w:ascii="Book Antiqua" w:hAnsi="Book Antiqua"/>
          <w:b/>
          <w:sz w:val="24"/>
          <w:szCs w:val="24"/>
        </w:rPr>
        <w:t xml:space="preserve">Citation: </w:t>
      </w:r>
      <w:proofErr w:type="spellStart"/>
      <w:r w:rsidR="00C83370" w:rsidRPr="009B32EC">
        <w:rPr>
          <w:rFonts w:ascii="Book Antiqua" w:hAnsi="Book Antiqua"/>
          <w:color w:val="auto"/>
          <w:sz w:val="24"/>
          <w:szCs w:val="24"/>
        </w:rPr>
        <w:t>Musbahi</w:t>
      </w:r>
      <w:proofErr w:type="spellEnd"/>
      <w:r w:rsidR="00C83370" w:rsidRPr="009B32EC">
        <w:rPr>
          <w:rFonts w:ascii="Book Antiqua" w:hAnsi="Book Antiqua"/>
          <w:color w:val="auto"/>
          <w:sz w:val="24"/>
          <w:szCs w:val="24"/>
        </w:rPr>
        <w:t xml:space="preserve"> A,</w:t>
      </w:r>
      <w:r w:rsidR="00C83370" w:rsidRPr="009B32EC">
        <w:rPr>
          <w:rFonts w:ascii="Book Antiqua" w:hAnsi="Book Antiqua"/>
          <w:color w:val="auto"/>
          <w:sz w:val="24"/>
          <w:szCs w:val="24"/>
          <w:vertAlign w:val="superscript"/>
        </w:rPr>
        <w:t xml:space="preserve"> </w:t>
      </w:r>
      <w:proofErr w:type="spellStart"/>
      <w:r w:rsidR="00C83370" w:rsidRPr="009B32EC">
        <w:rPr>
          <w:rFonts w:ascii="Book Antiqua" w:hAnsi="Book Antiqua"/>
          <w:color w:val="auto"/>
          <w:sz w:val="24"/>
          <w:szCs w:val="24"/>
        </w:rPr>
        <w:t>Viswanath</w:t>
      </w:r>
      <w:proofErr w:type="spellEnd"/>
      <w:r w:rsidR="00C83370" w:rsidRPr="009B32EC">
        <w:rPr>
          <w:rFonts w:ascii="Book Antiqua" w:hAnsi="Book Antiqua"/>
          <w:color w:val="auto"/>
          <w:sz w:val="24"/>
          <w:szCs w:val="24"/>
        </w:rPr>
        <w:t xml:space="preserve"> YKS. Post-</w:t>
      </w:r>
      <w:proofErr w:type="spellStart"/>
      <w:r w:rsidR="00C83370" w:rsidRPr="009B32EC">
        <w:rPr>
          <w:rFonts w:ascii="Book Antiqua" w:hAnsi="Book Antiqua"/>
          <w:color w:val="auto"/>
          <w:sz w:val="24"/>
          <w:szCs w:val="24"/>
        </w:rPr>
        <w:t>oesophagectomy</w:t>
      </w:r>
      <w:proofErr w:type="spellEnd"/>
      <w:r w:rsidR="00C83370" w:rsidRPr="009B32EC">
        <w:rPr>
          <w:rFonts w:ascii="Book Antiqua" w:hAnsi="Book Antiqua"/>
          <w:color w:val="auto"/>
          <w:sz w:val="24"/>
          <w:szCs w:val="24"/>
        </w:rPr>
        <w:t xml:space="preserve"> gastric conduit outlet obstruction following caustic ingestion, endoscopic management using a SX-ELLA biodegradable stent: A case report. </w:t>
      </w:r>
      <w:r w:rsidR="00C83370" w:rsidRPr="009B32EC">
        <w:rPr>
          <w:rFonts w:ascii="Book Antiqua" w:hAnsi="Book Antiqua"/>
          <w:i/>
          <w:iCs/>
          <w:color w:val="auto"/>
          <w:sz w:val="24"/>
          <w:szCs w:val="24"/>
        </w:rPr>
        <w:t xml:space="preserve">World J </w:t>
      </w:r>
      <w:proofErr w:type="spellStart"/>
      <w:r w:rsidR="00C83370" w:rsidRPr="009B32EC">
        <w:rPr>
          <w:rFonts w:ascii="Book Antiqua" w:hAnsi="Book Antiqua"/>
          <w:i/>
          <w:iCs/>
          <w:color w:val="auto"/>
          <w:sz w:val="24"/>
          <w:szCs w:val="24"/>
        </w:rPr>
        <w:t>Gastrointest</w:t>
      </w:r>
      <w:proofErr w:type="spellEnd"/>
      <w:r w:rsidR="00C83370" w:rsidRPr="009B32EC">
        <w:rPr>
          <w:rFonts w:ascii="Book Antiqua" w:hAnsi="Book Antiqua"/>
          <w:i/>
          <w:iCs/>
          <w:color w:val="auto"/>
          <w:sz w:val="24"/>
          <w:szCs w:val="24"/>
        </w:rPr>
        <w:t xml:space="preserve"> </w:t>
      </w:r>
      <w:proofErr w:type="spellStart"/>
      <w:r w:rsidR="00C83370" w:rsidRPr="009B32EC">
        <w:rPr>
          <w:rFonts w:ascii="Book Antiqua" w:hAnsi="Book Antiqua"/>
          <w:i/>
          <w:iCs/>
          <w:color w:val="auto"/>
          <w:sz w:val="24"/>
          <w:szCs w:val="24"/>
        </w:rPr>
        <w:t>Endosc</w:t>
      </w:r>
      <w:proofErr w:type="spellEnd"/>
      <w:r w:rsidR="00C83370" w:rsidRPr="009B32EC">
        <w:rPr>
          <w:rFonts w:ascii="Book Antiqua" w:hAnsi="Book Antiqua"/>
          <w:i/>
          <w:iCs/>
          <w:color w:val="auto"/>
          <w:sz w:val="24"/>
          <w:szCs w:val="24"/>
        </w:rPr>
        <w:t xml:space="preserve"> </w:t>
      </w:r>
      <w:r w:rsidR="00C83370" w:rsidRPr="009B32EC">
        <w:rPr>
          <w:rFonts w:ascii="Book Antiqua" w:hAnsi="Book Antiqua"/>
          <w:iCs/>
          <w:color w:val="auto"/>
          <w:sz w:val="24"/>
          <w:szCs w:val="24"/>
        </w:rPr>
        <w:t xml:space="preserve">2019; </w:t>
      </w:r>
      <w:r w:rsidR="000558C2">
        <w:rPr>
          <w:rFonts w:ascii="Book Antiqua" w:hAnsi="Book Antiqua"/>
        </w:rPr>
        <w:t>11(</w:t>
      </w:r>
      <w:r w:rsidR="000558C2">
        <w:rPr>
          <w:rFonts w:ascii="Book Antiqua" w:eastAsia="宋体" w:hAnsi="Book Antiqua"/>
          <w:lang w:eastAsia="zh-CN"/>
        </w:rPr>
        <w:t>5</w:t>
      </w:r>
      <w:r w:rsidR="000558C2">
        <w:rPr>
          <w:rFonts w:ascii="Book Antiqua" w:hAnsi="Book Antiqua"/>
        </w:rPr>
        <w:t xml:space="preserve">): </w:t>
      </w:r>
      <w:r w:rsidR="000558C2">
        <w:rPr>
          <w:rFonts w:ascii="Book Antiqua" w:eastAsia="宋体" w:hAnsi="Book Antiqua"/>
          <w:lang w:eastAsia="zh-CN"/>
        </w:rPr>
        <w:t>3</w:t>
      </w:r>
      <w:r>
        <w:rPr>
          <w:rFonts w:ascii="Book Antiqua" w:eastAsia="宋体" w:hAnsi="Book Antiqua" w:hint="eastAsia"/>
          <w:lang w:eastAsia="zh-CN"/>
        </w:rPr>
        <w:t>89</w:t>
      </w:r>
      <w:r w:rsidR="000558C2">
        <w:rPr>
          <w:rFonts w:ascii="Book Antiqua" w:hAnsi="Book Antiqua"/>
        </w:rPr>
        <w:t>-</w:t>
      </w:r>
      <w:r>
        <w:rPr>
          <w:rFonts w:ascii="Book Antiqua" w:eastAsia="宋体" w:hAnsi="Book Antiqua" w:hint="eastAsia"/>
          <w:lang w:eastAsia="zh-CN"/>
        </w:rPr>
        <w:t>394</w:t>
      </w:r>
    </w:p>
    <w:p w14:paraId="250F6116" w14:textId="7AE8EF9E" w:rsidR="00934AD9" w:rsidRDefault="00934AD9" w:rsidP="00934AD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URL: </w:t>
      </w:r>
      <w:r>
        <w:rPr>
          <w:rFonts w:ascii="Book Antiqua" w:hAnsi="Book Antiqua"/>
        </w:rPr>
        <w:t>https://www.wjgnet.com/1948-5190/full/v11/i</w:t>
      </w:r>
      <w:r>
        <w:rPr>
          <w:rFonts w:ascii="Book Antiqua" w:eastAsia="宋体" w:hAnsi="Book Antiqua"/>
          <w:lang w:eastAsia="zh-CN"/>
        </w:rPr>
        <w:t>5</w:t>
      </w:r>
      <w:r>
        <w:rPr>
          <w:rFonts w:ascii="Book Antiqua" w:hAnsi="Book Antiqua"/>
        </w:rPr>
        <w:t>/</w:t>
      </w:r>
      <w:r>
        <w:rPr>
          <w:rFonts w:ascii="Book Antiqua" w:eastAsia="宋体" w:hAnsi="Book Antiqua"/>
          <w:lang w:eastAsia="zh-CN"/>
        </w:rPr>
        <w:t>3</w:t>
      </w:r>
      <w:r>
        <w:rPr>
          <w:rFonts w:ascii="Book Antiqua" w:eastAsia="宋体" w:hAnsi="Book Antiqua" w:hint="eastAsia"/>
          <w:lang w:eastAsia="zh-CN"/>
        </w:rPr>
        <w:t>89</w:t>
      </w:r>
      <w:r>
        <w:rPr>
          <w:rFonts w:ascii="Book Antiqua" w:hAnsi="Book Antiqua"/>
        </w:rPr>
        <w:t xml:space="preserve">.htm  </w:t>
      </w:r>
    </w:p>
    <w:p w14:paraId="5A0C3E91" w14:textId="68C65428" w:rsidR="00934AD9" w:rsidRDefault="00934AD9" w:rsidP="00934AD9">
      <w:pPr>
        <w:spacing w:line="360" w:lineRule="auto"/>
        <w:jc w:val="both"/>
        <w:rPr>
          <w:rFonts w:ascii="Book Antiqua" w:eastAsia="宋体" w:hAnsi="Book Antiqua"/>
          <w:color w:val="FF0000"/>
          <w:lang w:eastAsia="zh-CN"/>
        </w:rPr>
      </w:pPr>
      <w:r>
        <w:rPr>
          <w:rFonts w:ascii="Book Antiqua" w:hAnsi="Book Antiqua"/>
          <w:b/>
        </w:rPr>
        <w:t>DOI:</w:t>
      </w:r>
      <w:r>
        <w:rPr>
          <w:rFonts w:ascii="Book Antiqua" w:hAnsi="Book Antiqua"/>
        </w:rPr>
        <w:t xml:space="preserve"> https://dx.doi.org/10.4253/wjge.v11.i</w:t>
      </w:r>
      <w:r>
        <w:rPr>
          <w:rFonts w:ascii="Book Antiqua" w:eastAsia="宋体" w:hAnsi="Book Antiqua"/>
          <w:lang w:eastAsia="zh-CN"/>
        </w:rPr>
        <w:t>5</w:t>
      </w:r>
      <w:r>
        <w:rPr>
          <w:rFonts w:ascii="Book Antiqua" w:hAnsi="Book Antiqua"/>
        </w:rPr>
        <w:t>.</w:t>
      </w:r>
      <w:r>
        <w:rPr>
          <w:rFonts w:ascii="Book Antiqua" w:eastAsia="宋体" w:hAnsi="Book Antiqua"/>
          <w:lang w:eastAsia="zh-CN"/>
        </w:rPr>
        <w:t>3</w:t>
      </w:r>
      <w:r>
        <w:rPr>
          <w:rFonts w:ascii="Book Antiqua" w:eastAsia="宋体" w:hAnsi="Book Antiqua" w:hint="eastAsia"/>
          <w:lang w:eastAsia="zh-CN"/>
        </w:rPr>
        <w:t>89</w:t>
      </w:r>
    </w:p>
    <w:p w14:paraId="47AFB39F" w14:textId="77777777" w:rsidR="00934AD9" w:rsidRPr="00934AD9" w:rsidRDefault="00934AD9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Verdana Bold"/>
          <w:color w:val="auto"/>
          <w:sz w:val="24"/>
          <w:szCs w:val="24"/>
        </w:rPr>
      </w:pPr>
    </w:p>
    <w:p w14:paraId="687E1C44" w14:textId="253D9CA9" w:rsidR="0039645B" w:rsidRPr="009B32EC" w:rsidRDefault="00C83370" w:rsidP="00934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Verdana Bold" w:hAnsi="Book Antiqua" w:cs="Arial"/>
          <w:b/>
        </w:rPr>
      </w:pPr>
      <w:r w:rsidRPr="009B32EC">
        <w:rPr>
          <w:rFonts w:ascii="Book Antiqua" w:eastAsia="Verdana Bold" w:hAnsi="Book Antiqua" w:cs="Verdana Bold"/>
          <w:vertAlign w:val="superscript"/>
        </w:rPr>
        <w:br w:type="page"/>
      </w:r>
      <w:r w:rsidR="00946928" w:rsidRPr="009B32EC">
        <w:rPr>
          <w:rFonts w:ascii="Book Antiqua" w:eastAsia="Verdana Bold" w:hAnsi="Book Antiqua" w:cs="Arial"/>
          <w:b/>
        </w:rPr>
        <w:lastRenderedPageBreak/>
        <w:t>INTRODUCTION</w:t>
      </w:r>
    </w:p>
    <w:p w14:paraId="490F3CD6" w14:textId="584F018B" w:rsidR="00720893" w:rsidRPr="009B32EC" w:rsidRDefault="0039645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Benign upper gastrointestinal and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oesophageal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strictures secondary to caustic ingestion are rare and management remains challenging.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They often present with symptoms such as chest pain, dysphagia and </w:t>
      </w:r>
      <w:proofErr w:type="gramStart"/>
      <w:r w:rsidR="00574227" w:rsidRPr="009B32EC">
        <w:rPr>
          <w:rFonts w:ascii="Book Antiqua" w:hAnsi="Book Antiqua" w:cs="Arial"/>
          <w:color w:val="auto"/>
          <w:sz w:val="24"/>
          <w:szCs w:val="24"/>
        </w:rPr>
        <w:t>vomiting</w:t>
      </w:r>
      <w:r w:rsidR="00574227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[</w:t>
      </w:r>
      <w:proofErr w:type="gramEnd"/>
      <w:r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1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]</w:t>
      </w:r>
      <w:r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Symptomatic strictures often require endoscopic intervention usually via dilatation either using a balloon or </w:t>
      </w:r>
      <w:proofErr w:type="gramStart"/>
      <w:r w:rsidRPr="009B32EC">
        <w:rPr>
          <w:rFonts w:ascii="Book Antiqua" w:hAnsi="Book Antiqua" w:cs="Arial"/>
          <w:color w:val="auto"/>
          <w:sz w:val="24"/>
          <w:szCs w:val="24"/>
        </w:rPr>
        <w:t>bougie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[</w:t>
      </w:r>
      <w:proofErr w:type="gramEnd"/>
      <w:r w:rsidR="005B3484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2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]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. </w:t>
      </w:r>
      <w:r w:rsidR="005B3484" w:rsidRPr="009B32EC">
        <w:rPr>
          <w:rFonts w:ascii="Book Antiqua" w:hAnsi="Book Antiqua" w:cs="Arial"/>
          <w:color w:val="auto"/>
          <w:sz w:val="24"/>
          <w:szCs w:val="24"/>
        </w:rPr>
        <w:t xml:space="preserve">Patients with recurrent strictures are offered endoscopic stent using a </w:t>
      </w:r>
      <w:r w:rsidR="007B0E2E" w:rsidRPr="009B32EC">
        <w:rPr>
          <w:rFonts w:ascii="Book Antiqua" w:eastAsia="Verdana Bold" w:hAnsi="Book Antiqua" w:cs="Arial"/>
          <w:color w:val="auto"/>
          <w:sz w:val="24"/>
          <w:szCs w:val="24"/>
        </w:rPr>
        <w:t>biodegradable (BD)</w:t>
      </w:r>
      <w:r w:rsidR="005B3484" w:rsidRPr="009B32EC">
        <w:rPr>
          <w:rFonts w:ascii="Book Antiqua" w:hAnsi="Book Antiqua" w:cs="Arial"/>
          <w:color w:val="auto"/>
          <w:sz w:val="24"/>
          <w:szCs w:val="24"/>
        </w:rPr>
        <w:t xml:space="preserve"> stent rather a self-expanding metallic sten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>t</w:t>
      </w:r>
      <w:r w:rsidR="00720893" w:rsidRPr="009B32EC">
        <w:rPr>
          <w:rFonts w:ascii="Book Antiqua" w:hAnsi="Book Antiqua" w:cs="Arial"/>
          <w:color w:val="auto"/>
          <w:sz w:val="24"/>
          <w:szCs w:val="24"/>
        </w:rPr>
        <w:t>. The later are associated with problems secondary to migration, erosions</w:t>
      </w:r>
      <w:r w:rsidR="005B3484" w:rsidRPr="009B32EC">
        <w:rPr>
          <w:rFonts w:ascii="Book Antiqua" w:hAnsi="Book Antiqua" w:cs="Arial"/>
          <w:color w:val="auto"/>
          <w:sz w:val="24"/>
          <w:szCs w:val="24"/>
        </w:rPr>
        <w:t xml:space="preserve"> and the need for their removal</w:t>
      </w:r>
      <w:r w:rsidR="00720893" w:rsidRPr="009B32EC">
        <w:rPr>
          <w:rFonts w:ascii="Book Antiqua" w:hAnsi="Book Antiqua" w:cs="Arial"/>
          <w:color w:val="auto"/>
          <w:sz w:val="24"/>
          <w:szCs w:val="24"/>
        </w:rPr>
        <w:t xml:space="preserve">. </w:t>
      </w:r>
      <w:r w:rsidRPr="009B32EC">
        <w:rPr>
          <w:rFonts w:ascii="Book Antiqua" w:hAnsi="Book Antiqua" w:cs="Arial"/>
          <w:color w:val="auto"/>
          <w:sz w:val="24"/>
          <w:szCs w:val="24"/>
        </w:rPr>
        <w:t>Surgical resection is often not justified in majority of these cases who later presents with recurrent benign stricture.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689DB94D" w14:textId="5FB22B1E" w:rsidR="0039645B" w:rsidRPr="009B32EC" w:rsidRDefault="00720893" w:rsidP="007B0E2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We report a patient with a </w:t>
      </w:r>
      <w:r w:rsidR="008B7D8B" w:rsidRPr="009B32EC">
        <w:rPr>
          <w:rFonts w:ascii="Book Antiqua" w:hAnsi="Book Antiqua" w:cs="Arial"/>
          <w:color w:val="auto"/>
          <w:sz w:val="24"/>
          <w:szCs w:val="24"/>
        </w:rPr>
        <w:t>back-ground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history of psychiatric illness and who have undergone 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Ivor Lewis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8834CF" w:rsidRPr="009B32EC">
        <w:rPr>
          <w:rFonts w:ascii="Book Antiqua" w:hAnsi="Book Antiqua" w:cs="Arial"/>
          <w:color w:val="auto"/>
          <w:sz w:val="24"/>
          <w:szCs w:val="24"/>
        </w:rPr>
        <w:t xml:space="preserve"> with </w:t>
      </w:r>
      <w:proofErr w:type="spellStart"/>
      <w:r w:rsidR="008834CF" w:rsidRPr="009B32EC">
        <w:rPr>
          <w:rFonts w:ascii="Book Antiqua" w:hAnsi="Book Antiqua" w:cs="Arial"/>
          <w:color w:val="auto"/>
          <w:sz w:val="24"/>
          <w:szCs w:val="24"/>
        </w:rPr>
        <w:t>vagotomy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for operable cancer 5 years prior. He presents with chest pain vomiting and weight loss with recent history of caustic ingestion. Endoscopy and imaging assessments revealed </w:t>
      </w:r>
      <w:r w:rsidR="00C83370" w:rsidRPr="009B32EC">
        <w:rPr>
          <w:rFonts w:ascii="Book Antiqua" w:hAnsi="Book Antiqua" w:cs="Arial"/>
          <w:color w:val="auto"/>
          <w:sz w:val="24"/>
          <w:szCs w:val="24"/>
        </w:rPr>
        <w:t>post-</w:t>
      </w:r>
      <w:proofErr w:type="spellStart"/>
      <w:r w:rsidR="00C83370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C83370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C83370" w:rsidRPr="009B32EC">
        <w:rPr>
          <w:rFonts w:ascii="Book Antiqua" w:hAnsi="Book Antiqua"/>
          <w:color w:val="auto"/>
          <w:sz w:val="24"/>
          <w:szCs w:val="24"/>
        </w:rPr>
        <w:t>gastric conduit outlet obstruction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(POGO)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and he failed to respond to initial endoscopy dilatations. Consequently, a decision to manage POGO with a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BD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stent was taken with a successful outcome. </w:t>
      </w:r>
    </w:p>
    <w:p w14:paraId="4689F440" w14:textId="77777777" w:rsidR="00432855" w:rsidRPr="009B32EC" w:rsidRDefault="00432855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</w:p>
    <w:p w14:paraId="03AB108F" w14:textId="45152EA9" w:rsidR="00F44797" w:rsidRPr="009B32EC" w:rsidRDefault="007B0E2E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color w:val="auto"/>
          <w:sz w:val="24"/>
          <w:szCs w:val="24"/>
        </w:rPr>
        <w:t>CASE PRESENTATION</w:t>
      </w:r>
    </w:p>
    <w:p w14:paraId="58ABEACD" w14:textId="565B9968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/>
          <w:b/>
          <w:i/>
          <w:color w:val="auto"/>
          <w:sz w:val="24"/>
          <w:szCs w:val="24"/>
        </w:rPr>
        <w:t>Chief complaints</w:t>
      </w:r>
    </w:p>
    <w:p w14:paraId="6E7DC919" w14:textId="77777777" w:rsidR="00584D12" w:rsidRPr="009B32EC" w:rsidRDefault="00E619A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>We present a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>69-year-old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man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with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previous curative</w:t>
      </w:r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 two stage Ivor Lewis </w:t>
      </w:r>
      <w:proofErr w:type="spellStart"/>
      <w:r w:rsidR="005E796E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5E796E" w:rsidRPr="009B32EC">
        <w:rPr>
          <w:rFonts w:ascii="Book Antiqua" w:hAnsi="Book Antiqua" w:cs="Arial"/>
          <w:color w:val="auto"/>
          <w:sz w:val="24"/>
          <w:szCs w:val="24"/>
        </w:rPr>
        <w:t xml:space="preserve"> with concomitant </w:t>
      </w:r>
      <w:proofErr w:type="spellStart"/>
      <w:r w:rsidR="005E796E" w:rsidRPr="009B32EC">
        <w:rPr>
          <w:rFonts w:ascii="Book Antiqua" w:hAnsi="Book Antiqua" w:cs="Arial"/>
          <w:color w:val="auto"/>
          <w:sz w:val="24"/>
          <w:szCs w:val="24"/>
        </w:rPr>
        <w:t>pyloroplasty</w:t>
      </w:r>
      <w:proofErr w:type="spellEnd"/>
      <w:r w:rsidR="005E796E" w:rsidRPr="009B32EC">
        <w:rPr>
          <w:rFonts w:ascii="Book Antiqua" w:hAnsi="Book Antiqua" w:cs="Arial"/>
          <w:color w:val="auto"/>
          <w:sz w:val="24"/>
          <w:szCs w:val="24"/>
        </w:rPr>
        <w:t>,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5 years prior for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 xml:space="preserve"> operable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proofErr w:type="spellStart"/>
      <w:r w:rsidR="00BF723B" w:rsidRPr="009B32EC">
        <w:rPr>
          <w:rFonts w:ascii="Book Antiqua" w:hAnsi="Book Antiqua" w:cs="Arial"/>
          <w:color w:val="auto"/>
          <w:sz w:val="24"/>
          <w:szCs w:val="24"/>
        </w:rPr>
        <w:t>oesophageal</w:t>
      </w:r>
      <w:proofErr w:type="spellEnd"/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adenocarcinoma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 xml:space="preserve">. </w:t>
      </w:r>
    </w:p>
    <w:p w14:paraId="025B6E83" w14:textId="77777777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606EE570" w14:textId="77777777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/>
          <w:b/>
          <w:i/>
          <w:color w:val="auto"/>
          <w:sz w:val="24"/>
          <w:szCs w:val="24"/>
        </w:rPr>
        <w:t>History of past illness</w:t>
      </w:r>
      <w:r w:rsidRPr="009B32EC">
        <w:rPr>
          <w:rFonts w:ascii="Book Antiqua" w:hAnsi="Book Antiqua" w:cs="Arial"/>
          <w:b/>
          <w:color w:val="auto"/>
          <w:sz w:val="24"/>
          <w:szCs w:val="24"/>
        </w:rPr>
        <w:t xml:space="preserve"> </w:t>
      </w:r>
    </w:p>
    <w:p w14:paraId="7D82EFD4" w14:textId="77777777" w:rsidR="00584D12" w:rsidRPr="009B32EC" w:rsidRDefault="001C1DF3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He carried a past history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of bipolar 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>psychiatric illness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 xml:space="preserve">requiring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multiple emergency admissions 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 xml:space="preserve">with history of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deliberate </w:t>
      </w:r>
      <w:r w:rsidR="00AF7FB6" w:rsidRPr="009B32EC">
        <w:rPr>
          <w:rFonts w:ascii="Book Antiqua" w:hAnsi="Book Antiqua" w:cs="Arial"/>
          <w:color w:val="auto"/>
          <w:sz w:val="24"/>
          <w:szCs w:val="24"/>
        </w:rPr>
        <w:t>self-harm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2530E107" w14:textId="77777777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5F78A64D" w14:textId="77777777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/>
          <w:b/>
          <w:i/>
          <w:color w:val="auto"/>
          <w:sz w:val="24"/>
          <w:szCs w:val="24"/>
        </w:rPr>
        <w:t>History of present illness</w:t>
      </w:r>
      <w:r w:rsidRPr="009B32EC">
        <w:rPr>
          <w:rFonts w:ascii="Book Antiqua" w:hAnsi="Book Antiqua" w:cs="Arial"/>
          <w:b/>
          <w:color w:val="auto"/>
          <w:sz w:val="24"/>
          <w:szCs w:val="24"/>
        </w:rPr>
        <w:t xml:space="preserve"> </w:t>
      </w:r>
    </w:p>
    <w:p w14:paraId="54A6F565" w14:textId="7AB1C5E6" w:rsidR="00541AC0" w:rsidRPr="009B32EC" w:rsidRDefault="00E619AF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>He p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resented to</w:t>
      </w:r>
      <w:r w:rsidR="007771F6" w:rsidRPr="009B32EC">
        <w:rPr>
          <w:rFonts w:ascii="Book Antiqua" w:hAnsi="Book Antiqua" w:cs="Arial"/>
          <w:color w:val="auto"/>
          <w:sz w:val="24"/>
          <w:szCs w:val="24"/>
        </w:rPr>
        <w:t xml:space="preserve"> emergency room with history of </w:t>
      </w:r>
      <w:r w:rsidR="00541AC0" w:rsidRPr="009B32EC">
        <w:rPr>
          <w:rFonts w:ascii="Book Antiqua" w:hAnsi="Book Antiqua" w:cs="Arial"/>
          <w:color w:val="auto"/>
          <w:sz w:val="24"/>
          <w:szCs w:val="24"/>
        </w:rPr>
        <w:t>caustic</w:t>
      </w:r>
      <w:r w:rsidR="007771F6" w:rsidRPr="009B32EC">
        <w:rPr>
          <w:rFonts w:ascii="Book Antiqua" w:hAnsi="Book Antiqua" w:cs="Arial"/>
          <w:color w:val="auto"/>
          <w:sz w:val="24"/>
          <w:szCs w:val="24"/>
        </w:rPr>
        <w:t xml:space="preserve"> ingestion with symptoms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 xml:space="preserve">of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odynophagia, dysphagia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,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hematemesis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, chest pain and vomiting.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541AC0" w:rsidRPr="009B32EC">
        <w:rPr>
          <w:rFonts w:ascii="Book Antiqua" w:hAnsi="Book Antiqua" w:cs="Arial"/>
          <w:color w:val="auto"/>
          <w:sz w:val="24"/>
          <w:szCs w:val="24"/>
        </w:rPr>
        <w:t xml:space="preserve">Patient was treated 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lastRenderedPageBreak/>
        <w:t>conservatively with</w:t>
      </w:r>
      <w:r w:rsidR="00541AC0" w:rsidRPr="009B32EC">
        <w:rPr>
          <w:rFonts w:ascii="Book Antiqua" w:hAnsi="Book Antiqua" w:cs="Arial"/>
          <w:color w:val="auto"/>
          <w:sz w:val="24"/>
          <w:szCs w:val="24"/>
        </w:rPr>
        <w:t xml:space="preserve"> high dose proton pump inhibitors,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 xml:space="preserve">tranexamic acid, blood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products, antibiotics</w:t>
      </w:r>
      <w:r w:rsidR="00541AC0" w:rsidRPr="009B32EC">
        <w:rPr>
          <w:rFonts w:ascii="Book Antiqua" w:hAnsi="Book Antiqua" w:cs="Arial"/>
          <w:color w:val="auto"/>
          <w:sz w:val="24"/>
          <w:szCs w:val="24"/>
        </w:rPr>
        <w:t>, total parenteral nutri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>ti</w:t>
      </w:r>
      <w:r w:rsidR="00541AC0" w:rsidRPr="009B32EC">
        <w:rPr>
          <w:rFonts w:ascii="Book Antiqua" w:hAnsi="Book Antiqua" w:cs="Arial"/>
          <w:color w:val="auto"/>
          <w:sz w:val="24"/>
          <w:szCs w:val="24"/>
        </w:rPr>
        <w:t xml:space="preserve">on initially followed by enteral nutrition. 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 xml:space="preserve">After initial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endoscopic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assessments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>, he was discharged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 xml:space="preserve"> on high dose proton pump inhibitors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 xml:space="preserve">.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Three months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 xml:space="preserve"> later, </w:t>
      </w:r>
      <w:r w:rsidR="008B7D8B" w:rsidRPr="009B32EC">
        <w:rPr>
          <w:rFonts w:ascii="Book Antiqua" w:hAnsi="Book Antiqua" w:cs="Arial"/>
          <w:color w:val="auto"/>
          <w:sz w:val="24"/>
          <w:szCs w:val="24"/>
        </w:rPr>
        <w:t>he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13039B" w:rsidRPr="009B32EC">
        <w:rPr>
          <w:rFonts w:ascii="Book Antiqua" w:hAnsi="Book Antiqua" w:cs="Arial"/>
          <w:color w:val="auto"/>
          <w:sz w:val="24"/>
          <w:szCs w:val="24"/>
        </w:rPr>
        <w:t>represents</w:t>
      </w:r>
      <w:r w:rsidR="00023A38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B7D8B" w:rsidRPr="009B32EC">
        <w:rPr>
          <w:rFonts w:ascii="Book Antiqua" w:hAnsi="Book Antiqua" w:cs="Arial"/>
          <w:color w:val="auto"/>
          <w:sz w:val="24"/>
          <w:szCs w:val="24"/>
        </w:rPr>
        <w:t xml:space="preserve">with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weight los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, 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>chest pain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and vomiting.</w:t>
      </w:r>
    </w:p>
    <w:p w14:paraId="7EE1321C" w14:textId="77777777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14:paraId="35006486" w14:textId="097D7846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color w:val="auto"/>
          <w:sz w:val="24"/>
          <w:szCs w:val="24"/>
        </w:rPr>
        <w:t>FINAL DIAGNOSIS</w:t>
      </w:r>
    </w:p>
    <w:p w14:paraId="230C80AA" w14:textId="5B860A1D" w:rsidR="00F44797" w:rsidRPr="009B32EC" w:rsidRDefault="00CE7F4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Subsequent assessments on endoscopy,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CT, 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 xml:space="preserve">chest 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>X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 xml:space="preserve"> ray (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 xml:space="preserve">Figure 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>1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>A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71592C" w:rsidRPr="009B32EC">
        <w:rPr>
          <w:rFonts w:ascii="Book Antiqua" w:hAnsi="Book Antiqua" w:cs="Arial"/>
          <w:color w:val="auto"/>
          <w:sz w:val="24"/>
          <w:szCs w:val="24"/>
        </w:rPr>
        <w:t>,</w:t>
      </w:r>
      <w:r w:rsidR="008834CF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contrast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swallow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(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 xml:space="preserve">Figure </w:t>
      </w:r>
      <w:r w:rsidRPr="009B32EC">
        <w:rPr>
          <w:rFonts w:ascii="Book Antiqua" w:hAnsi="Book Antiqua" w:cs="Arial"/>
          <w:color w:val="auto"/>
          <w:sz w:val="24"/>
          <w:szCs w:val="24"/>
        </w:rPr>
        <w:t>1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>B</w:t>
      </w:r>
      <w:r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,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a diagnosis of caustic stricture with fibrosis at pyloric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channel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of the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gastric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conduit 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 xml:space="preserve">was </w:t>
      </w:r>
      <w:r w:rsidR="0071592C" w:rsidRPr="009B32EC">
        <w:rPr>
          <w:rFonts w:ascii="Book Antiqua" w:hAnsi="Book Antiqua" w:cs="Arial"/>
          <w:color w:val="auto"/>
          <w:sz w:val="24"/>
          <w:szCs w:val="24"/>
        </w:rPr>
        <w:t>established (POGO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>,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>E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nteral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naso-je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>j</w:t>
      </w:r>
      <w:r w:rsidRPr="009B32EC">
        <w:rPr>
          <w:rFonts w:ascii="Book Antiqua" w:hAnsi="Book Antiqua" w:cs="Arial"/>
          <w:color w:val="auto"/>
          <w:sz w:val="24"/>
          <w:szCs w:val="24"/>
        </w:rPr>
        <w:t>unal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feed was used to oversee his nutrition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 xml:space="preserve"> and 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 xml:space="preserve">allowed 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>intake of his routine medication</w:t>
      </w:r>
      <w:r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71592C" w:rsidRPr="009B32EC">
        <w:rPr>
          <w:rFonts w:ascii="Book Antiqua" w:hAnsi="Book Antiqua" w:cs="Arial"/>
          <w:color w:val="auto"/>
          <w:sz w:val="24"/>
          <w:szCs w:val="24"/>
        </w:rPr>
        <w:t>Treatment with initial t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wo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balloon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dilatations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and one bougie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dilatation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(</w:t>
      </w:r>
      <w:r w:rsidR="00584D12" w:rsidRPr="009B32EC">
        <w:rPr>
          <w:rFonts w:ascii="Book Antiqua" w:hAnsi="Book Antiqua" w:cs="Arial"/>
          <w:color w:val="auto"/>
          <w:sz w:val="24"/>
          <w:szCs w:val="24"/>
        </w:rPr>
        <w:t xml:space="preserve">Figure </w:t>
      </w:r>
      <w:r w:rsidRPr="009B32EC">
        <w:rPr>
          <w:rFonts w:ascii="Book Antiqua" w:hAnsi="Book Antiqua" w:cs="Arial"/>
          <w:color w:val="auto"/>
          <w:sz w:val="24"/>
          <w:szCs w:val="24"/>
        </w:rPr>
        <w:t>2) failed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 with follow-on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recurrence of vomiting.</w:t>
      </w:r>
      <w:r w:rsidR="0081306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All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along, at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endoscopy he was found to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have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lot of fluid residue in the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gastric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conduit 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>alongside negotiable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 pyloric channel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with difficulty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. This was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due to angulation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 xml:space="preserve"> diaphragmatic hiatus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and associated scarring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on over one third of its circumference.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He was then considered for the possibility of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 placement of a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 BD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stent</w:t>
      </w:r>
      <w:r w:rsidR="001C1DF3" w:rsidRPr="009B32EC">
        <w:rPr>
          <w:rFonts w:ascii="Book Antiqua" w:hAnsi="Book Antiqua" w:cs="Arial"/>
          <w:color w:val="auto"/>
          <w:sz w:val="24"/>
          <w:szCs w:val="24"/>
        </w:rPr>
        <w:t xml:space="preserve"> with definitive intent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 xml:space="preserve"> rather a removable metallic stent.</w:t>
      </w:r>
      <w:r w:rsidR="00BF723B" w:rsidRPr="009B32EC">
        <w:rPr>
          <w:rFonts w:ascii="Book Antiqua" w:hAnsi="Book Antiqua" w:cs="Arial"/>
          <w:b/>
          <w:color w:val="auto"/>
          <w:sz w:val="24"/>
          <w:szCs w:val="24"/>
        </w:rPr>
        <w:t xml:space="preserve"> </w:t>
      </w:r>
    </w:p>
    <w:p w14:paraId="31B0B57A" w14:textId="77777777" w:rsidR="00F44797" w:rsidRPr="009B32EC" w:rsidRDefault="00F4479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</w:p>
    <w:p w14:paraId="59E282BF" w14:textId="6DCE9424" w:rsidR="00584D12" w:rsidRPr="009B32EC" w:rsidRDefault="00584D12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color w:val="auto"/>
          <w:sz w:val="24"/>
          <w:szCs w:val="24"/>
        </w:rPr>
        <w:t xml:space="preserve">TREATMENT </w:t>
      </w:r>
    </w:p>
    <w:p w14:paraId="5935F413" w14:textId="21FEE984" w:rsidR="00242DBF" w:rsidRPr="009B32EC" w:rsidRDefault="0071592C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Placement of BD stent;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Under sedation, with midazolam</w:t>
      </w:r>
      <w:r w:rsidR="00993147" w:rsidRPr="009B32EC">
        <w:rPr>
          <w:rFonts w:ascii="Book Antiqua" w:hAnsi="Book Antiqua" w:cs="Arial"/>
          <w:color w:val="auto"/>
          <w:sz w:val="24"/>
          <w:szCs w:val="24"/>
        </w:rPr>
        <w:t xml:space="preserve"> (5 mg)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and </w:t>
      </w:r>
      <w:proofErr w:type="spellStart"/>
      <w:r w:rsidR="00993147" w:rsidRPr="009B32EC">
        <w:rPr>
          <w:rFonts w:ascii="Book Antiqua" w:hAnsi="Book Antiqua" w:cs="Arial"/>
          <w:color w:val="auto"/>
          <w:sz w:val="24"/>
          <w:szCs w:val="24"/>
        </w:rPr>
        <w:t>Al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fentanyl</w:t>
      </w:r>
      <w:proofErr w:type="spellEnd"/>
      <w:r w:rsidR="00993147" w:rsidRPr="009B32EC">
        <w:rPr>
          <w:rFonts w:ascii="Book Antiqua" w:hAnsi="Book Antiqua" w:cs="Arial"/>
          <w:color w:val="auto"/>
          <w:sz w:val="24"/>
          <w:szCs w:val="24"/>
        </w:rPr>
        <w:t xml:space="preserve"> (150 </w:t>
      </w:r>
      <w:r w:rsidR="0013039B" w:rsidRPr="009B32EC">
        <w:rPr>
          <w:rFonts w:ascii="Book Antiqua" w:hAnsi="Book Antiqua" w:cs="Arial"/>
          <w:color w:val="auto"/>
          <w:sz w:val="24"/>
          <w:szCs w:val="24"/>
        </w:rPr>
        <w:t>micrograms)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, a 24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mm </w:t>
      </w:r>
      <w:r w:rsidR="005B1BE3" w:rsidRPr="009B32EC">
        <w:rPr>
          <w:rFonts w:ascii="Book Antiqua" w:hAnsi="Book Antiqua" w:cs="Arial"/>
          <w:color w:val="auto"/>
          <w:sz w:val="24"/>
          <w:szCs w:val="24"/>
        </w:rPr>
        <w:t>S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X-</w:t>
      </w:r>
      <w:r w:rsidR="005B1BE3" w:rsidRPr="009B32EC">
        <w:rPr>
          <w:rFonts w:ascii="Book Antiqua" w:hAnsi="Book Antiqua" w:cs="Arial"/>
          <w:color w:val="auto"/>
          <w:sz w:val="24"/>
          <w:szCs w:val="24"/>
        </w:rPr>
        <w:t>E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LLA 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 xml:space="preserve">(019-10A-28/23/28-080)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BD</w:t>
      </w:r>
      <w:r w:rsidR="005B1BE3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s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tent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 xml:space="preserve"> (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 xml:space="preserve">Figure </w:t>
      </w:r>
      <w:r w:rsidR="006C77AE" w:rsidRPr="009B32EC">
        <w:rPr>
          <w:rFonts w:ascii="Book Antiqua" w:hAnsi="Book Antiqua" w:cs="Arial"/>
          <w:color w:val="auto"/>
          <w:sz w:val="24"/>
          <w:szCs w:val="24"/>
        </w:rPr>
        <w:t>3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>A</w:t>
      </w:r>
      <w:r w:rsidR="002B4628"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was placed over a guidewire under X-ray guidance.</w:t>
      </w:r>
      <w:r w:rsidR="00CC21A3" w:rsidRPr="009B32EC">
        <w:rPr>
          <w:rFonts w:ascii="Book Antiqua" w:hAnsi="Book Antiqua" w:cs="Arial"/>
          <w:color w:val="auto"/>
          <w:sz w:val="24"/>
          <w:szCs w:val="24"/>
        </w:rPr>
        <w:t xml:space="preserve"> The deployed Ella BD stent had a </w:t>
      </w:r>
      <w:r w:rsidR="00A800C0" w:rsidRPr="009B32EC">
        <w:rPr>
          <w:rFonts w:ascii="Book Antiqua" w:hAnsi="Book Antiqua" w:cs="Arial"/>
          <w:color w:val="auto"/>
          <w:sz w:val="24"/>
          <w:szCs w:val="24"/>
        </w:rPr>
        <w:t>diameter of 23 mm for the body and 28 mm for</w:t>
      </w:r>
      <w:r w:rsidR="00CC21A3" w:rsidRPr="009B32EC">
        <w:rPr>
          <w:rFonts w:ascii="Book Antiqua" w:hAnsi="Book Antiqua" w:cs="Arial"/>
          <w:color w:val="auto"/>
          <w:sz w:val="24"/>
          <w:szCs w:val="24"/>
        </w:rPr>
        <w:t xml:space="preserve"> proximal and distal flare</w:t>
      </w:r>
      <w:r w:rsidR="00A800C0"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A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 conclusion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 xml:space="preserve"> contrast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proofErr w:type="spellStart"/>
      <w:r w:rsidR="00BF723B" w:rsidRPr="009B32EC">
        <w:rPr>
          <w:rFonts w:ascii="Book Antiqua" w:hAnsi="Book Antiqua" w:cs="Arial"/>
          <w:color w:val="auto"/>
          <w:sz w:val="24"/>
          <w:szCs w:val="24"/>
        </w:rPr>
        <w:t>stentogram</w:t>
      </w:r>
      <w:proofErr w:type="spellEnd"/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>confirmed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satisfactory 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>position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 xml:space="preserve"> of BD stent,</w:t>
      </w:r>
      <w:r w:rsidR="00E619AF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so also</w:t>
      </w:r>
      <w:r w:rsidR="00A1465E" w:rsidRPr="009B32EC">
        <w:rPr>
          <w:rFonts w:ascii="Book Antiqua" w:hAnsi="Book Antiqua" w:cs="Arial"/>
          <w:color w:val="auto"/>
          <w:sz w:val="24"/>
          <w:szCs w:val="24"/>
        </w:rPr>
        <w:t xml:space="preserve"> on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check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 completion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endoscopy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 (Figure 3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>B</w:t>
      </w:r>
      <w:r w:rsidR="003038E0" w:rsidRPr="009B32EC">
        <w:rPr>
          <w:rFonts w:ascii="Book Antiqua" w:hAnsi="Book Antiqua" w:cs="Arial"/>
          <w:color w:val="auto"/>
          <w:sz w:val="24"/>
          <w:szCs w:val="24"/>
        </w:rPr>
        <w:t xml:space="preserve"> and 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>C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He was kept as </w:t>
      </w:r>
      <w:r w:rsidR="008A17C8" w:rsidRPr="009B32EC">
        <w:rPr>
          <w:rFonts w:ascii="Book Antiqua" w:hAnsi="Book Antiqua" w:cs="Arial"/>
          <w:color w:val="auto"/>
          <w:sz w:val="24"/>
          <w:szCs w:val="24"/>
        </w:rPr>
        <w:t xml:space="preserve">an 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inpatient for 48 h with intravenous antiemetics and was allowed oral fluids and liquid diet for 6 wk.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660E4BDF" w14:textId="77777777" w:rsidR="000475DA" w:rsidRPr="009B32EC" w:rsidRDefault="000475DA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</w:p>
    <w:p w14:paraId="1DBCF583" w14:textId="69E5A21C" w:rsidR="000475DA" w:rsidRPr="009B32EC" w:rsidRDefault="000475DA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color w:val="auto"/>
          <w:sz w:val="24"/>
          <w:szCs w:val="24"/>
        </w:rPr>
        <w:t>OUTCOME AND FOLLOW-UP</w:t>
      </w:r>
    </w:p>
    <w:p w14:paraId="05E16B47" w14:textId="48CB7629" w:rsidR="00F44797" w:rsidRPr="009B32EC" w:rsidRDefault="00BF723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Follow up at 8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wk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and </w:t>
      </w:r>
      <w:r w:rsidR="00F14982" w:rsidRPr="009B32EC">
        <w:rPr>
          <w:rFonts w:ascii="Book Antiqua" w:hAnsi="Book Antiqua" w:cs="Arial"/>
          <w:color w:val="auto"/>
          <w:sz w:val="24"/>
          <w:szCs w:val="24"/>
        </w:rPr>
        <w:t xml:space="preserve">6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mo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revealed complete symptomatic resolution</w:t>
      </w:r>
      <w:r w:rsidR="00242DBF" w:rsidRPr="009B32EC">
        <w:rPr>
          <w:rFonts w:ascii="Book Antiqua" w:hAnsi="Book Antiqua" w:cs="Arial"/>
          <w:color w:val="auto"/>
          <w:sz w:val="24"/>
          <w:szCs w:val="24"/>
        </w:rPr>
        <w:t xml:space="preserve"> with improved nutritional status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and subsequently</w:t>
      </w:r>
      <w:r w:rsidR="00242DBF" w:rsidRPr="009B32EC">
        <w:rPr>
          <w:rFonts w:ascii="Book Antiqua" w:hAnsi="Book Antiqua" w:cs="Arial"/>
          <w:color w:val="auto"/>
          <w:sz w:val="24"/>
          <w:szCs w:val="24"/>
        </w:rPr>
        <w:t xml:space="preserve"> he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was discharged.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 xml:space="preserve"> Follow up X ray 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lastRenderedPageBreak/>
        <w:t xml:space="preserve">confirmed normal looking shadow of the </w:t>
      </w:r>
      <w:r w:rsidR="008B7D8B" w:rsidRPr="009B32EC">
        <w:rPr>
          <w:rFonts w:ascii="Book Antiqua" w:hAnsi="Book Antiqua" w:cs="Arial"/>
          <w:color w:val="auto"/>
          <w:sz w:val="24"/>
          <w:szCs w:val="24"/>
        </w:rPr>
        <w:t>decompressed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 xml:space="preserve"> conduit without a fluid level (</w:t>
      </w:r>
      <w:r w:rsidR="000475DA" w:rsidRPr="009B32EC">
        <w:rPr>
          <w:rFonts w:ascii="Book Antiqua" w:hAnsi="Book Antiqua" w:cs="Arial"/>
          <w:color w:val="auto"/>
          <w:sz w:val="24"/>
          <w:szCs w:val="24"/>
        </w:rPr>
        <w:t xml:space="preserve">Figure </w:t>
      </w:r>
      <w:r w:rsidR="006C77AE" w:rsidRPr="009B32EC">
        <w:rPr>
          <w:rFonts w:ascii="Book Antiqua" w:hAnsi="Book Antiqua" w:cs="Arial"/>
          <w:color w:val="auto"/>
          <w:sz w:val="24"/>
          <w:szCs w:val="24"/>
        </w:rPr>
        <w:t>4</w:t>
      </w:r>
      <w:r w:rsidR="00841784" w:rsidRPr="009B32EC">
        <w:rPr>
          <w:rFonts w:ascii="Book Antiqua" w:hAnsi="Book Antiqua" w:cs="Arial"/>
          <w:color w:val="auto"/>
          <w:sz w:val="24"/>
          <w:szCs w:val="24"/>
        </w:rPr>
        <w:t>)</w:t>
      </w:r>
      <w:r w:rsidR="007B0E2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14:paraId="4CB364EE" w14:textId="77777777" w:rsidR="0039645B" w:rsidRPr="009B32EC" w:rsidRDefault="0039645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" w:hAnsi="Book Antiqua" w:cs="Arial"/>
          <w:color w:val="auto"/>
          <w:sz w:val="24"/>
          <w:szCs w:val="24"/>
        </w:rPr>
      </w:pPr>
    </w:p>
    <w:p w14:paraId="1933D1A2" w14:textId="1A0B274F" w:rsidR="00F44797" w:rsidRPr="009B32EC" w:rsidRDefault="000475DA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" w:hAnsi="Book Antiqua" w:cs="Arial"/>
          <w:b/>
          <w:bCs/>
          <w:color w:val="auto"/>
          <w:sz w:val="24"/>
          <w:szCs w:val="24"/>
        </w:rPr>
      </w:pPr>
      <w:r w:rsidRPr="009B32EC">
        <w:rPr>
          <w:rFonts w:ascii="Book Antiqua" w:hAnsi="Book Antiqua" w:cs="Arial"/>
          <w:b/>
          <w:bCs/>
          <w:color w:val="auto"/>
          <w:sz w:val="24"/>
          <w:szCs w:val="24"/>
          <w:lang w:val="it-IT"/>
        </w:rPr>
        <w:t>DISCUSSION</w:t>
      </w:r>
    </w:p>
    <w:p w14:paraId="72326A0F" w14:textId="07BC1851" w:rsidR="00F44797" w:rsidRPr="009B32EC" w:rsidRDefault="0081306E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In upper gastrointestinal tract,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</w:rPr>
        <w:t>o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>esophageal</w:t>
      </w:r>
      <w:proofErr w:type="spellEnd"/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strictures of benign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etiology</w:t>
      </w:r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can occur commonly secondary to gastro-esophageal reflux disease, post-surgery such as </w:t>
      </w:r>
      <w:proofErr w:type="spellStart"/>
      <w:r w:rsidR="00BF723B" w:rsidRPr="009B32EC">
        <w:rPr>
          <w:rFonts w:ascii="Book Antiqua" w:hAnsi="Book Antiqua" w:cs="Arial"/>
          <w:color w:val="auto"/>
          <w:sz w:val="24"/>
          <w:szCs w:val="24"/>
        </w:rPr>
        <w:t>oesophagectomy</w:t>
      </w:r>
      <w:proofErr w:type="spellEnd"/>
      <w:r w:rsidR="00BF723B" w:rsidRPr="009B32EC">
        <w:rPr>
          <w:rFonts w:ascii="Book Antiqua" w:hAnsi="Book Antiqua" w:cs="Arial"/>
          <w:color w:val="auto"/>
          <w:sz w:val="24"/>
          <w:szCs w:val="24"/>
        </w:rPr>
        <w:t xml:space="preserve"> at the anastomosis, after radiotherapy or secondary to caustic </w:t>
      </w:r>
      <w:proofErr w:type="gramStart"/>
      <w:r w:rsidR="00BF723B" w:rsidRPr="009B32EC">
        <w:rPr>
          <w:rFonts w:ascii="Book Antiqua" w:hAnsi="Book Antiqua" w:cs="Arial"/>
          <w:color w:val="auto"/>
          <w:sz w:val="24"/>
          <w:szCs w:val="24"/>
        </w:rPr>
        <w:t>ingestion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[</w:t>
      </w:r>
      <w:proofErr w:type="gramEnd"/>
      <w:r w:rsidR="00CE7F4B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1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]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.</w:t>
      </w:r>
      <w:r w:rsidR="00BB342E" w:rsidRPr="009B32EC">
        <w:rPr>
          <w:rFonts w:ascii="Book Antiqua" w:hAnsi="Book Antiqua" w:cs="Arial"/>
          <w:color w:val="auto"/>
          <w:sz w:val="24"/>
          <w:szCs w:val="24"/>
        </w:rPr>
        <w:t xml:space="preserve"> However, benign stricture following caustic ingestion causing pyloric channel stricture at the outlet of gastric conduit are rare.</w:t>
      </w:r>
    </w:p>
    <w:p w14:paraId="097CE5C8" w14:textId="7DBBAA6E" w:rsidR="00352E15" w:rsidRPr="009B32EC" w:rsidRDefault="00BF723B" w:rsidP="00D7414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  <w:lang w:val="en-US"/>
        </w:rPr>
      </w:pP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Management of benign </w:t>
      </w:r>
      <w:r w:rsidR="00BB342E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upper GI and </w:t>
      </w:r>
      <w:r w:rsidRPr="009B32EC">
        <w:rPr>
          <w:rFonts w:ascii="Book Antiqua" w:hAnsi="Book Antiqua" w:cs="Arial"/>
          <w:color w:val="auto"/>
          <w:sz w:val="24"/>
          <w:szCs w:val="24"/>
          <w:lang w:val="fr-FR"/>
        </w:rPr>
        <w:t xml:space="preserve">esophageal strictures 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remains challenging.</w:t>
      </w:r>
      <w:r w:rsidR="007B0E2E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Mainly in majority of endoscopy units, the </w:t>
      </w:r>
      <w:r w:rsidR="0043285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dilation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is carried out with either a bougie or a balloon. More than 80% of these patients usually respond and a proportion of them need more than one session. Around 10% develop a refractory or recurrent stricture. These usually require several </w:t>
      </w:r>
      <w:r w:rsidR="0043285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dilatations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43285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raising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risks of bleeding and </w:t>
      </w:r>
      <w:proofErr w:type="gramStart"/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perforation</w:t>
      </w:r>
      <w:r w:rsidR="00352E15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352E15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2]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.</w:t>
      </w:r>
    </w:p>
    <w:p w14:paraId="33005DAD" w14:textId="1E7499F5" w:rsidR="00352E15" w:rsidRPr="009B32EC" w:rsidRDefault="00BF723B" w:rsidP="00D7414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  <w:lang w:val="en-US"/>
        </w:rPr>
      </w:pPr>
      <w:proofErr w:type="spellStart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Oesophageal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strictures can be simple or complex.</w:t>
      </w:r>
      <w:r w:rsidR="007B0E2E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Simple strictures are short (&lt;</w:t>
      </w:r>
      <w:r w:rsidR="0058359E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2</w:t>
      </w:r>
      <w:r w:rsidR="0058359E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cm), focal, straight, and passable with an endoscope such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oesophageal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web or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Schatzki</w:t>
      </w:r>
      <w:r w:rsidR="00E619AF" w:rsidRPr="009B32EC">
        <w:rPr>
          <w:rFonts w:ascii="Book Antiqua" w:hAnsi="Book Antiqua" w:cs="Arial"/>
          <w:color w:val="auto"/>
          <w:sz w:val="24"/>
          <w:szCs w:val="24"/>
          <w:lang w:val="en-US"/>
        </w:rPr>
        <w:t>’s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ring. 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A non-passable or significantly narrowed diameter (&lt;</w:t>
      </w:r>
      <w:r w:rsidR="00D74140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12</w:t>
      </w:r>
      <w:r w:rsidR="00D74140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mm) stricture, that is longer than 2</w:t>
      </w:r>
      <w:r w:rsidR="00D74140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352E15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cm and tortuous are deemed complex. These are mainly occur following surgery, radiotherapy or corrosive ingestion and are difficult </w:t>
      </w:r>
      <w:proofErr w:type="gramStart"/>
      <w:r w:rsidR="00C2629F" w:rsidRPr="009B32EC">
        <w:rPr>
          <w:rFonts w:ascii="Book Antiqua" w:hAnsi="Book Antiqua" w:cs="Arial"/>
          <w:color w:val="auto"/>
          <w:sz w:val="24"/>
          <w:szCs w:val="24"/>
          <w:lang w:val="en-US"/>
        </w:rPr>
        <w:t>treat</w:t>
      </w:r>
      <w:r w:rsidR="00C2629F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C2629F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3]</w:t>
      </w:r>
      <w:r w:rsidR="00C2629F" w:rsidRPr="009B32EC">
        <w:rPr>
          <w:rFonts w:ascii="Book Antiqua" w:hAnsi="Book Antiqua" w:cs="Arial"/>
          <w:color w:val="auto"/>
          <w:sz w:val="24"/>
          <w:szCs w:val="24"/>
          <w:lang w:val="en-US"/>
        </w:rPr>
        <w:t>. Management of POGO remains a challenge, endoscopic intervention is technically demanding given the angulation at the level of diaphragm and postsurgical anatomic configuration</w:t>
      </w:r>
    </w:p>
    <w:p w14:paraId="2977AA19" w14:textId="43ED4C29" w:rsidR="00C2629F" w:rsidRPr="009B32EC" w:rsidRDefault="00C2629F" w:rsidP="009B32E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  <w:lang w:val="en-US"/>
        </w:rPr>
      </w:pP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Recurrent and refractory strictures are usually distinguished by; fibrotic stenosis restricting the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oesophageal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lumen, absence of active inflammation or motility disorder, and</w:t>
      </w:r>
      <w:r w:rsidR="007B0E2E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failure to achieve a luminal diameter of 14 mm for 4 </w:t>
      </w:r>
      <w:proofErr w:type="spellStart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>wk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after 5, two weekly dilatations</w:t>
      </w:r>
      <w:r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[3]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. </w:t>
      </w:r>
    </w:p>
    <w:p w14:paraId="5149E0C5" w14:textId="5E0DF3CB" w:rsidR="00F44797" w:rsidRPr="009B32EC" w:rsidRDefault="00BB342E" w:rsidP="009B32E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  <w:lang w:val="en-US"/>
        </w:rPr>
      </w:pP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There </w:t>
      </w:r>
      <w:r w:rsidR="00432855" w:rsidRPr="009B32EC">
        <w:rPr>
          <w:rFonts w:ascii="Book Antiqua" w:hAnsi="Book Antiqua" w:cs="Arial"/>
          <w:color w:val="auto"/>
          <w:sz w:val="24"/>
          <w:szCs w:val="24"/>
          <w:lang w:val="en-US"/>
        </w:rPr>
        <w:t>are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no defined characteristics for refractory POGO published in the literature. In this case, persistent symptoms and failed 3 dilations are taken in to account prior to the placement of a BD stent.</w:t>
      </w:r>
    </w:p>
    <w:p w14:paraId="02D15F4A" w14:textId="705B8CF7" w:rsidR="00C2629F" w:rsidRPr="009B32EC" w:rsidRDefault="00C2629F" w:rsidP="009B32E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eastAsia="Verdan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lastRenderedPageBreak/>
        <w:t xml:space="preserve">Since 2008,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BD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stents are accessible for endoscopic </w:t>
      </w:r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>intervention;</w:t>
      </w:r>
      <w:r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they usually degrade after 11-12 wk. </w:t>
      </w:r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Therefore, BD stents are an attractive substitute to treat dysphagia secondary to benign or malignant </w:t>
      </w:r>
      <w:proofErr w:type="gramStart"/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>strictures</w:t>
      </w:r>
      <w:r w:rsidR="00A2522D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A2522D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4]</w:t>
      </w:r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>.</w:t>
      </w:r>
      <w:r w:rsidR="009B32EC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 </w:t>
      </w:r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 xml:space="preserve">Placement of a BD stent is seen as an alternative to repeated dilatations in a patient with benign refractory stricture, with the objective of reducing dilatations and allowing remodeling at stricture </w:t>
      </w:r>
      <w:proofErr w:type="gramStart"/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>site</w:t>
      </w:r>
      <w:r w:rsidR="00A2522D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[</w:t>
      </w:r>
      <w:proofErr w:type="gramEnd"/>
      <w:r w:rsidR="00A2522D" w:rsidRPr="009B32EC">
        <w:rPr>
          <w:rFonts w:ascii="Book Antiqua" w:hAnsi="Book Antiqua" w:cs="Arial"/>
          <w:color w:val="auto"/>
          <w:sz w:val="24"/>
          <w:szCs w:val="24"/>
          <w:vertAlign w:val="superscript"/>
          <w:lang w:val="en-US"/>
        </w:rPr>
        <w:t>5]</w:t>
      </w:r>
      <w:r w:rsidR="00A2522D" w:rsidRPr="009B32EC">
        <w:rPr>
          <w:rFonts w:ascii="Book Antiqua" w:hAnsi="Book Antiqua" w:cs="Arial"/>
          <w:color w:val="auto"/>
          <w:sz w:val="24"/>
          <w:szCs w:val="24"/>
          <w:lang w:val="en-US"/>
        </w:rPr>
        <w:t>.</w:t>
      </w:r>
    </w:p>
    <w:p w14:paraId="5514252A" w14:textId="403799EE" w:rsidR="00F44797" w:rsidRPr="009B32EC" w:rsidRDefault="00BF723B" w:rsidP="009B32E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B32EC">
        <w:rPr>
          <w:rFonts w:ascii="Book Antiqua" w:hAnsi="Book Antiqua" w:cs="Arial"/>
          <w:color w:val="auto"/>
          <w:sz w:val="24"/>
          <w:szCs w:val="24"/>
        </w:rPr>
        <w:t xml:space="preserve">The use of stents as a palliative measure in malignant strictures has been well established. A range of benign stenosing disorders of the </w:t>
      </w:r>
      <w:proofErr w:type="spellStart"/>
      <w:r w:rsidR="00B22A95" w:rsidRPr="009B32EC">
        <w:rPr>
          <w:rFonts w:ascii="Book Antiqua" w:hAnsi="Book Antiqua" w:cs="Arial"/>
          <w:color w:val="auto"/>
          <w:sz w:val="24"/>
          <w:szCs w:val="24"/>
        </w:rPr>
        <w:t>esophagus</w:t>
      </w:r>
      <w:proofErr w:type="spellEnd"/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 and upper gastro-intestinal tract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can also be treated safely with a self-expanding or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BD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plastic stent such as benign oesophageal strictures secondary to peptic disease or caustic </w:t>
      </w:r>
      <w:proofErr w:type="gramStart"/>
      <w:r w:rsidRPr="009B32EC">
        <w:rPr>
          <w:rFonts w:ascii="Book Antiqua" w:hAnsi="Book Antiqua" w:cs="Arial"/>
          <w:color w:val="auto"/>
          <w:sz w:val="24"/>
          <w:szCs w:val="24"/>
        </w:rPr>
        <w:t>injury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[</w:t>
      </w:r>
      <w:proofErr w:type="gramEnd"/>
      <w:r w:rsidR="00CD364D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5</w:t>
      </w:r>
      <w:r w:rsidR="00770942" w:rsidRPr="009B32EC">
        <w:rPr>
          <w:rFonts w:ascii="Book Antiqua" w:hAnsi="Book Antiqua" w:cs="Arial"/>
          <w:color w:val="auto"/>
          <w:sz w:val="24"/>
          <w:szCs w:val="24"/>
          <w:vertAlign w:val="superscript"/>
        </w:rPr>
        <w:t>]</w:t>
      </w:r>
      <w:r w:rsidR="00CD364D" w:rsidRPr="009B32EC">
        <w:rPr>
          <w:rFonts w:ascii="Book Antiqua" w:hAnsi="Book Antiqua" w:cs="Arial"/>
          <w:color w:val="auto"/>
          <w:sz w:val="24"/>
          <w:szCs w:val="24"/>
        </w:rPr>
        <w:t xml:space="preserve">. </w:t>
      </w:r>
      <w:r w:rsidR="0081306E" w:rsidRPr="009B32EC">
        <w:rPr>
          <w:rFonts w:ascii="Book Antiqua" w:hAnsi="Book Antiqua" w:cs="Arial"/>
          <w:color w:val="auto"/>
          <w:sz w:val="24"/>
          <w:szCs w:val="24"/>
        </w:rPr>
        <w:t>In this case, ingested caustic caused initial inflammation</w:t>
      </w:r>
      <w:r w:rsidR="006C77AE" w:rsidRPr="009B32EC">
        <w:rPr>
          <w:rFonts w:ascii="Book Antiqua" w:hAnsi="Book Antiqua" w:cs="Arial"/>
          <w:color w:val="auto"/>
          <w:sz w:val="24"/>
          <w:szCs w:val="24"/>
        </w:rPr>
        <w:t xml:space="preserve"> with ulce</w:t>
      </w:r>
      <w:r w:rsidR="006C10B2" w:rsidRPr="009B32EC">
        <w:rPr>
          <w:rFonts w:ascii="Book Antiqua" w:hAnsi="Book Antiqua" w:cs="Arial"/>
          <w:color w:val="auto"/>
          <w:sz w:val="24"/>
          <w:szCs w:val="24"/>
        </w:rPr>
        <w:t>ration</w:t>
      </w:r>
      <w:r w:rsidR="0081306E" w:rsidRPr="009B32EC">
        <w:rPr>
          <w:rFonts w:ascii="Book Antiqua" w:hAnsi="Book Antiqua" w:cs="Arial"/>
          <w:color w:val="auto"/>
          <w:sz w:val="24"/>
          <w:szCs w:val="24"/>
        </w:rPr>
        <w:t xml:space="preserve"> followed by pyloric channel fibrosis, resulting in POGO. </w:t>
      </w:r>
      <w:r w:rsidR="00CD364D" w:rsidRPr="009B32EC">
        <w:rPr>
          <w:rFonts w:ascii="Book Antiqua" w:hAnsi="Book Antiqua" w:cs="Arial"/>
          <w:color w:val="auto"/>
          <w:sz w:val="24"/>
          <w:szCs w:val="24"/>
        </w:rPr>
        <w:t>This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is </w:t>
      </w:r>
      <w:r w:rsidR="006C10B2" w:rsidRPr="009B32EC">
        <w:rPr>
          <w:rFonts w:ascii="Book Antiqua" w:hAnsi="Book Antiqua" w:cs="Arial"/>
          <w:color w:val="auto"/>
          <w:sz w:val="24"/>
          <w:szCs w:val="24"/>
        </w:rPr>
        <w:t xml:space="preserve">a </w:t>
      </w:r>
      <w:r w:rsidR="006C77AE" w:rsidRPr="009B32EC">
        <w:rPr>
          <w:rFonts w:ascii="Book Antiqua" w:hAnsi="Book Antiqua" w:cs="Arial"/>
          <w:color w:val="auto"/>
          <w:sz w:val="24"/>
          <w:szCs w:val="24"/>
        </w:rPr>
        <w:t>distinctive case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re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 xml:space="preserve">port we know of a </w:t>
      </w:r>
      <w:r w:rsidR="00C83370" w:rsidRPr="009B32EC">
        <w:rPr>
          <w:rFonts w:ascii="Book Antiqua" w:eastAsia="Verdana Bold" w:hAnsi="Book Antiqua" w:cs="Arial"/>
          <w:color w:val="auto"/>
          <w:sz w:val="24"/>
          <w:szCs w:val="24"/>
        </w:rPr>
        <w:t>BD</w:t>
      </w:r>
      <w:r w:rsidR="006C77AE"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stent being used in </w:t>
      </w:r>
      <w:r w:rsidR="0081306E" w:rsidRPr="009B32EC">
        <w:rPr>
          <w:rFonts w:ascii="Book Antiqua" w:hAnsi="Book Antiqua" w:cs="Arial"/>
          <w:color w:val="auto"/>
          <w:sz w:val="24"/>
          <w:szCs w:val="24"/>
        </w:rPr>
        <w:t>an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 xml:space="preserve">obstructed </w:t>
      </w:r>
      <w:r w:rsidRPr="009B32EC">
        <w:rPr>
          <w:rFonts w:ascii="Book Antiqua" w:hAnsi="Book Antiqua" w:cs="Arial"/>
          <w:color w:val="auto"/>
          <w:sz w:val="24"/>
          <w:szCs w:val="24"/>
        </w:rPr>
        <w:t>gastri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 xml:space="preserve">c conduit in </w:t>
      </w:r>
      <w:r w:rsidR="00C27E66" w:rsidRPr="009B32EC">
        <w:rPr>
          <w:rFonts w:ascii="Book Antiqua" w:hAnsi="Book Antiqua" w:cs="Arial"/>
          <w:color w:val="auto"/>
          <w:sz w:val="24"/>
          <w:szCs w:val="24"/>
        </w:rPr>
        <w:t xml:space="preserve">a </w:t>
      </w:r>
      <w:r w:rsidR="00CE7F4B" w:rsidRPr="009B32EC">
        <w:rPr>
          <w:rFonts w:ascii="Book Antiqua" w:hAnsi="Book Antiqua" w:cs="Arial"/>
          <w:color w:val="auto"/>
          <w:sz w:val="24"/>
          <w:szCs w:val="24"/>
        </w:rPr>
        <w:t>post-</w:t>
      </w:r>
      <w:proofErr w:type="spellStart"/>
      <w:r w:rsidR="0081306E" w:rsidRPr="009B32EC">
        <w:rPr>
          <w:rFonts w:ascii="Book Antiqua" w:hAnsi="Book Antiqua" w:cs="Arial"/>
          <w:color w:val="auto"/>
          <w:sz w:val="24"/>
          <w:szCs w:val="24"/>
        </w:rPr>
        <w:t>o</w:t>
      </w:r>
      <w:r w:rsidR="00C27E66" w:rsidRPr="009B32EC">
        <w:rPr>
          <w:rFonts w:ascii="Book Antiqua" w:hAnsi="Book Antiqua" w:cs="Arial"/>
          <w:color w:val="auto"/>
          <w:sz w:val="24"/>
          <w:szCs w:val="24"/>
        </w:rPr>
        <w:t>esophagectomy</w:t>
      </w:r>
      <w:proofErr w:type="spellEnd"/>
      <w:r w:rsidRPr="009B32EC">
        <w:rPr>
          <w:rFonts w:ascii="Book Antiqua" w:hAnsi="Book Antiqua" w:cs="Arial"/>
          <w:color w:val="auto"/>
          <w:sz w:val="24"/>
          <w:szCs w:val="24"/>
        </w:rPr>
        <w:t xml:space="preserve"> patient to treat a caustic stricture of the pylorus.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We</w:t>
      </w:r>
      <w:r w:rsidRPr="009B32EC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082410" w:rsidRPr="009B32EC">
        <w:rPr>
          <w:rFonts w:ascii="Book Antiqua" w:hAnsi="Book Antiqua" w:cs="Arial"/>
          <w:color w:val="auto"/>
          <w:sz w:val="24"/>
          <w:szCs w:val="24"/>
        </w:rPr>
        <w:t>advocate attending gastroenterologist to contemplate using BD stents in selected patients at similar clinical situations.</w:t>
      </w:r>
    </w:p>
    <w:p w14:paraId="00E2A72F" w14:textId="77777777" w:rsidR="00574227" w:rsidRPr="009B32EC" w:rsidRDefault="0057422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</w:p>
    <w:p w14:paraId="12347145" w14:textId="5BA78932" w:rsidR="00574227" w:rsidRPr="009B32EC" w:rsidRDefault="00C6430B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b/>
          <w:color w:val="auto"/>
          <w:sz w:val="24"/>
          <w:szCs w:val="24"/>
        </w:rPr>
      </w:pPr>
      <w:r w:rsidRPr="009B32EC">
        <w:rPr>
          <w:rFonts w:ascii="Book Antiqua" w:eastAsia="Verdana Bold" w:hAnsi="Book Antiqua" w:cs="Arial"/>
          <w:b/>
          <w:color w:val="auto"/>
          <w:sz w:val="24"/>
          <w:szCs w:val="24"/>
        </w:rPr>
        <w:t>CONCLUSION</w:t>
      </w:r>
    </w:p>
    <w:p w14:paraId="00EA2A94" w14:textId="77777777" w:rsidR="00574227" w:rsidRPr="009B32EC" w:rsidRDefault="00574227" w:rsidP="007472E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eastAsia="Verdana Bold" w:hAnsi="Book Antiqua" w:cs="Arial"/>
          <w:color w:val="auto"/>
          <w:sz w:val="24"/>
          <w:szCs w:val="24"/>
        </w:rPr>
      </w:pPr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 xml:space="preserve">In this article, authors have illustrated the role of a BD stent in the management of caustic pyloric stricture. The treating endoscopic physician should contemplate the usage of a BD stent in these challenging situations even after </w:t>
      </w:r>
      <w:proofErr w:type="spellStart"/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oesophagectomy</w:t>
      </w:r>
      <w:proofErr w:type="spellEnd"/>
      <w:r w:rsidRPr="009B32EC">
        <w:rPr>
          <w:rFonts w:ascii="Book Antiqua" w:eastAsia="Verdana Bold" w:hAnsi="Book Antiqua" w:cs="Arial"/>
          <w:color w:val="auto"/>
          <w:sz w:val="24"/>
          <w:szCs w:val="24"/>
        </w:rPr>
        <w:t>. The role of a BD stent in the management caustic Upper GI refractory stricture is not well understood needs further investigation.</w:t>
      </w:r>
    </w:p>
    <w:p w14:paraId="620EEB1A" w14:textId="77777777" w:rsidR="00C6430B" w:rsidRPr="00C02418" w:rsidRDefault="00C6430B" w:rsidP="00C02418">
      <w:pPr>
        <w:spacing w:line="360" w:lineRule="auto"/>
        <w:jc w:val="both"/>
        <w:rPr>
          <w:rFonts w:ascii="Book Antiqua" w:eastAsia="Calibri" w:hAnsi="Book Antiqua" w:cs="Calibri"/>
          <w:b/>
          <w:lang w:eastAsia="en-GB"/>
        </w:rPr>
      </w:pPr>
      <w:r w:rsidRPr="00C02418">
        <w:rPr>
          <w:rFonts w:ascii="Book Antiqua" w:hAnsi="Book Antiqua"/>
          <w:b/>
        </w:rPr>
        <w:br w:type="page"/>
      </w:r>
    </w:p>
    <w:p w14:paraId="650082EF" w14:textId="1B9FF1E0" w:rsidR="00F44797" w:rsidRPr="00C02418" w:rsidRDefault="00C6430B" w:rsidP="00C0241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Book Antiqua" w:hAnsi="Book Antiqua"/>
          <w:b/>
          <w:color w:val="auto"/>
          <w:sz w:val="24"/>
          <w:szCs w:val="24"/>
        </w:rPr>
      </w:pPr>
      <w:r w:rsidRPr="00C02418">
        <w:rPr>
          <w:rFonts w:ascii="Book Antiqua" w:hAnsi="Book Antiqua"/>
          <w:b/>
          <w:color w:val="auto"/>
          <w:sz w:val="24"/>
          <w:szCs w:val="24"/>
        </w:rPr>
        <w:lastRenderedPageBreak/>
        <w:t>REFERENCES</w:t>
      </w:r>
    </w:p>
    <w:p w14:paraId="0966561C" w14:textId="77777777" w:rsidR="00C02418" w:rsidRPr="00C02418" w:rsidRDefault="00C02418" w:rsidP="00C02418">
      <w:pPr>
        <w:spacing w:line="360" w:lineRule="auto"/>
        <w:jc w:val="both"/>
        <w:rPr>
          <w:rFonts w:ascii="Book Antiqua" w:hAnsi="Book Antiqua"/>
          <w:lang w:eastAsia="zh-CN"/>
        </w:rPr>
      </w:pPr>
      <w:r w:rsidRPr="00C02418">
        <w:rPr>
          <w:rFonts w:ascii="Book Antiqua" w:hAnsi="Book Antiqua"/>
        </w:rPr>
        <w:t xml:space="preserve">1 </w:t>
      </w:r>
      <w:proofErr w:type="spellStart"/>
      <w:r w:rsidRPr="00C02418">
        <w:rPr>
          <w:rFonts w:ascii="Book Antiqua" w:hAnsi="Book Antiqua"/>
          <w:b/>
        </w:rPr>
        <w:t>Evrard</w:t>
      </w:r>
      <w:proofErr w:type="spellEnd"/>
      <w:r w:rsidRPr="00C02418">
        <w:rPr>
          <w:rFonts w:ascii="Book Antiqua" w:hAnsi="Book Antiqua"/>
          <w:b/>
        </w:rPr>
        <w:t xml:space="preserve"> S</w:t>
      </w:r>
      <w:r w:rsidRPr="00C02418">
        <w:rPr>
          <w:rFonts w:ascii="Book Antiqua" w:hAnsi="Book Antiqua"/>
        </w:rPr>
        <w:t xml:space="preserve">, Le </w:t>
      </w:r>
      <w:proofErr w:type="spellStart"/>
      <w:r w:rsidRPr="00C02418">
        <w:rPr>
          <w:rFonts w:ascii="Book Antiqua" w:hAnsi="Book Antiqua"/>
        </w:rPr>
        <w:t>Moine</w:t>
      </w:r>
      <w:proofErr w:type="spellEnd"/>
      <w:r w:rsidRPr="00C02418">
        <w:rPr>
          <w:rFonts w:ascii="Book Antiqua" w:hAnsi="Book Antiqua"/>
        </w:rPr>
        <w:t xml:space="preserve"> O, </w:t>
      </w:r>
      <w:proofErr w:type="spellStart"/>
      <w:r w:rsidRPr="00C02418">
        <w:rPr>
          <w:rFonts w:ascii="Book Antiqua" w:hAnsi="Book Antiqua"/>
        </w:rPr>
        <w:t>Lazaraki</w:t>
      </w:r>
      <w:proofErr w:type="spellEnd"/>
      <w:r w:rsidRPr="00C02418">
        <w:rPr>
          <w:rFonts w:ascii="Book Antiqua" w:hAnsi="Book Antiqua"/>
        </w:rPr>
        <w:t xml:space="preserve"> G, </w:t>
      </w:r>
      <w:proofErr w:type="spellStart"/>
      <w:r w:rsidRPr="00C02418">
        <w:rPr>
          <w:rFonts w:ascii="Book Antiqua" w:hAnsi="Book Antiqua"/>
        </w:rPr>
        <w:t>Dormann</w:t>
      </w:r>
      <w:proofErr w:type="spellEnd"/>
      <w:r w:rsidRPr="00C02418">
        <w:rPr>
          <w:rFonts w:ascii="Book Antiqua" w:hAnsi="Book Antiqua"/>
        </w:rPr>
        <w:t xml:space="preserve"> A, El </w:t>
      </w:r>
      <w:proofErr w:type="spellStart"/>
      <w:r w:rsidRPr="00C02418">
        <w:rPr>
          <w:rFonts w:ascii="Book Antiqua" w:hAnsi="Book Antiqua"/>
        </w:rPr>
        <w:t>Nakadi</w:t>
      </w:r>
      <w:proofErr w:type="spellEnd"/>
      <w:r w:rsidRPr="00C02418">
        <w:rPr>
          <w:rFonts w:ascii="Book Antiqua" w:hAnsi="Book Antiqua"/>
        </w:rPr>
        <w:t xml:space="preserve"> I, </w:t>
      </w:r>
      <w:proofErr w:type="spellStart"/>
      <w:r w:rsidRPr="00C02418">
        <w:rPr>
          <w:rFonts w:ascii="Book Antiqua" w:hAnsi="Book Antiqua"/>
        </w:rPr>
        <w:t>Devière</w:t>
      </w:r>
      <w:proofErr w:type="spellEnd"/>
      <w:r w:rsidRPr="00C02418">
        <w:rPr>
          <w:rFonts w:ascii="Book Antiqua" w:hAnsi="Book Antiqua"/>
        </w:rPr>
        <w:t xml:space="preserve"> J. Self-expanding plastic stents for benign esophageal lesions. </w:t>
      </w:r>
      <w:proofErr w:type="spellStart"/>
      <w:r w:rsidRPr="00C02418">
        <w:rPr>
          <w:rFonts w:ascii="Book Antiqua" w:hAnsi="Book Antiqua"/>
          <w:i/>
        </w:rPr>
        <w:t>Gastrointest</w:t>
      </w:r>
      <w:proofErr w:type="spellEnd"/>
      <w:r w:rsidRPr="00C02418">
        <w:rPr>
          <w:rFonts w:ascii="Book Antiqua" w:hAnsi="Book Antiqua"/>
          <w:i/>
        </w:rPr>
        <w:t xml:space="preserve"> </w:t>
      </w:r>
      <w:proofErr w:type="spellStart"/>
      <w:r w:rsidRPr="00C02418">
        <w:rPr>
          <w:rFonts w:ascii="Book Antiqua" w:hAnsi="Book Antiqua"/>
          <w:i/>
        </w:rPr>
        <w:t>Endosc</w:t>
      </w:r>
      <w:proofErr w:type="spellEnd"/>
      <w:r w:rsidRPr="00C02418">
        <w:rPr>
          <w:rFonts w:ascii="Book Antiqua" w:hAnsi="Book Antiqua"/>
        </w:rPr>
        <w:t xml:space="preserve"> 2004; </w:t>
      </w:r>
      <w:r w:rsidRPr="00C02418">
        <w:rPr>
          <w:rFonts w:ascii="Book Antiqua" w:hAnsi="Book Antiqua"/>
          <w:b/>
        </w:rPr>
        <w:t>60</w:t>
      </w:r>
      <w:r w:rsidRPr="00C02418">
        <w:rPr>
          <w:rFonts w:ascii="Book Antiqua" w:hAnsi="Book Antiqua"/>
        </w:rPr>
        <w:t>: 894-900 [PMID: 15605003 DOI: 10.1016/S0016-5107(04)02278-3]</w:t>
      </w:r>
    </w:p>
    <w:p w14:paraId="3602279F" w14:textId="77777777" w:rsidR="00C02418" w:rsidRPr="00C02418" w:rsidRDefault="00C02418" w:rsidP="00C02418">
      <w:pPr>
        <w:spacing w:line="360" w:lineRule="auto"/>
        <w:jc w:val="both"/>
        <w:rPr>
          <w:rFonts w:ascii="Book Antiqua" w:hAnsi="Book Antiqua"/>
        </w:rPr>
      </w:pPr>
      <w:r w:rsidRPr="00C02418">
        <w:rPr>
          <w:rFonts w:ascii="Book Antiqua" w:hAnsi="Book Antiqua"/>
        </w:rPr>
        <w:t xml:space="preserve">2 </w:t>
      </w:r>
      <w:proofErr w:type="spellStart"/>
      <w:r w:rsidRPr="00C02418">
        <w:rPr>
          <w:rFonts w:ascii="Book Antiqua" w:hAnsi="Book Antiqua"/>
          <w:b/>
        </w:rPr>
        <w:t>Repici</w:t>
      </w:r>
      <w:proofErr w:type="spellEnd"/>
      <w:r w:rsidRPr="00C02418">
        <w:rPr>
          <w:rFonts w:ascii="Book Antiqua" w:hAnsi="Book Antiqua"/>
          <w:b/>
        </w:rPr>
        <w:t xml:space="preserve"> A</w:t>
      </w:r>
      <w:r w:rsidRPr="00C02418">
        <w:rPr>
          <w:rFonts w:ascii="Book Antiqua" w:hAnsi="Book Antiqua"/>
        </w:rPr>
        <w:t xml:space="preserve">, </w:t>
      </w:r>
      <w:proofErr w:type="spellStart"/>
      <w:r w:rsidRPr="00C02418">
        <w:rPr>
          <w:rFonts w:ascii="Book Antiqua" w:hAnsi="Book Antiqua"/>
        </w:rPr>
        <w:t>Vleggaar</w:t>
      </w:r>
      <w:proofErr w:type="spellEnd"/>
      <w:r w:rsidRPr="00C02418">
        <w:rPr>
          <w:rFonts w:ascii="Book Antiqua" w:hAnsi="Book Antiqua"/>
        </w:rPr>
        <w:t xml:space="preserve"> FP, Hassan C, van </w:t>
      </w:r>
      <w:proofErr w:type="spellStart"/>
      <w:r w:rsidRPr="00C02418">
        <w:rPr>
          <w:rFonts w:ascii="Book Antiqua" w:hAnsi="Book Antiqua"/>
        </w:rPr>
        <w:t>Boeckel</w:t>
      </w:r>
      <w:proofErr w:type="spellEnd"/>
      <w:r w:rsidRPr="00C02418">
        <w:rPr>
          <w:rFonts w:ascii="Book Antiqua" w:hAnsi="Book Antiqua"/>
        </w:rPr>
        <w:t xml:space="preserve"> PG, Romeo F, Pagano N, </w:t>
      </w:r>
      <w:proofErr w:type="spellStart"/>
      <w:r w:rsidRPr="00C02418">
        <w:rPr>
          <w:rFonts w:ascii="Book Antiqua" w:hAnsi="Book Antiqua"/>
        </w:rPr>
        <w:t>Malesci</w:t>
      </w:r>
      <w:proofErr w:type="spellEnd"/>
      <w:r w:rsidRPr="00C02418">
        <w:rPr>
          <w:rFonts w:ascii="Book Antiqua" w:hAnsi="Book Antiqua"/>
        </w:rPr>
        <w:t xml:space="preserve"> A, </w:t>
      </w:r>
      <w:proofErr w:type="spellStart"/>
      <w:r w:rsidRPr="00C02418">
        <w:rPr>
          <w:rFonts w:ascii="Book Antiqua" w:hAnsi="Book Antiqua"/>
        </w:rPr>
        <w:t>Siersema</w:t>
      </w:r>
      <w:proofErr w:type="spellEnd"/>
      <w:r w:rsidRPr="00C02418">
        <w:rPr>
          <w:rFonts w:ascii="Book Antiqua" w:hAnsi="Book Antiqua"/>
        </w:rPr>
        <w:t xml:space="preserve"> PD. Efficacy and safety of biodegradable stents for refractory benign esophageal strictures: the BEST (Biodegradable Esophageal Stent) study. </w:t>
      </w:r>
      <w:proofErr w:type="spellStart"/>
      <w:r w:rsidRPr="00C02418">
        <w:rPr>
          <w:rFonts w:ascii="Book Antiqua" w:hAnsi="Book Antiqua"/>
          <w:i/>
        </w:rPr>
        <w:t>Gastrointest</w:t>
      </w:r>
      <w:proofErr w:type="spellEnd"/>
      <w:r w:rsidRPr="00C02418">
        <w:rPr>
          <w:rFonts w:ascii="Book Antiqua" w:hAnsi="Book Antiqua"/>
          <w:i/>
        </w:rPr>
        <w:t xml:space="preserve"> </w:t>
      </w:r>
      <w:proofErr w:type="spellStart"/>
      <w:r w:rsidRPr="00C02418">
        <w:rPr>
          <w:rFonts w:ascii="Book Antiqua" w:hAnsi="Book Antiqua"/>
          <w:i/>
        </w:rPr>
        <w:t>Endosc</w:t>
      </w:r>
      <w:proofErr w:type="spellEnd"/>
      <w:r w:rsidRPr="00C02418">
        <w:rPr>
          <w:rFonts w:ascii="Book Antiqua" w:hAnsi="Book Antiqua"/>
        </w:rPr>
        <w:t xml:space="preserve"> 2010; </w:t>
      </w:r>
      <w:r w:rsidRPr="00C02418">
        <w:rPr>
          <w:rFonts w:ascii="Book Antiqua" w:hAnsi="Book Antiqua"/>
          <w:b/>
        </w:rPr>
        <w:t>72</w:t>
      </w:r>
      <w:r w:rsidRPr="00C02418">
        <w:rPr>
          <w:rFonts w:ascii="Book Antiqua" w:hAnsi="Book Antiqua"/>
        </w:rPr>
        <w:t>: 927-934 [PMID: 21034894 DOI: 10.1016/j.gie.2010.07.031]</w:t>
      </w:r>
    </w:p>
    <w:p w14:paraId="0BB6C220" w14:textId="77777777" w:rsidR="00C02418" w:rsidRPr="00C02418" w:rsidRDefault="00C02418" w:rsidP="00C02418">
      <w:pPr>
        <w:spacing w:line="360" w:lineRule="auto"/>
        <w:jc w:val="both"/>
        <w:rPr>
          <w:rFonts w:ascii="Book Antiqua" w:hAnsi="Book Antiqua"/>
        </w:rPr>
      </w:pPr>
      <w:r w:rsidRPr="00C02418">
        <w:rPr>
          <w:rFonts w:ascii="Book Antiqua" w:hAnsi="Book Antiqua"/>
        </w:rPr>
        <w:t xml:space="preserve">3 </w:t>
      </w:r>
      <w:r w:rsidRPr="00C02418">
        <w:rPr>
          <w:rFonts w:ascii="Book Antiqua" w:hAnsi="Book Antiqua"/>
          <w:b/>
        </w:rPr>
        <w:t xml:space="preserve">van </w:t>
      </w:r>
      <w:proofErr w:type="spellStart"/>
      <w:r w:rsidRPr="00C02418">
        <w:rPr>
          <w:rFonts w:ascii="Book Antiqua" w:hAnsi="Book Antiqua"/>
          <w:b/>
        </w:rPr>
        <w:t>Hooft</w:t>
      </w:r>
      <w:proofErr w:type="spellEnd"/>
      <w:r w:rsidRPr="00C02418">
        <w:rPr>
          <w:rFonts w:ascii="Book Antiqua" w:hAnsi="Book Antiqua"/>
          <w:b/>
        </w:rPr>
        <w:t xml:space="preserve"> JE</w:t>
      </w:r>
      <w:r w:rsidRPr="00C02418">
        <w:rPr>
          <w:rFonts w:ascii="Book Antiqua" w:hAnsi="Book Antiqua"/>
        </w:rPr>
        <w:t xml:space="preserve">, van Berge </w:t>
      </w:r>
      <w:proofErr w:type="spellStart"/>
      <w:r w:rsidRPr="00C02418">
        <w:rPr>
          <w:rFonts w:ascii="Book Antiqua" w:hAnsi="Book Antiqua"/>
        </w:rPr>
        <w:t>Henegouwen</w:t>
      </w:r>
      <w:proofErr w:type="spellEnd"/>
      <w:r w:rsidRPr="00C02418">
        <w:rPr>
          <w:rFonts w:ascii="Book Antiqua" w:hAnsi="Book Antiqua"/>
        </w:rPr>
        <w:t xml:space="preserve"> MI, </w:t>
      </w:r>
      <w:proofErr w:type="spellStart"/>
      <w:r w:rsidRPr="00C02418">
        <w:rPr>
          <w:rFonts w:ascii="Book Antiqua" w:hAnsi="Book Antiqua"/>
        </w:rPr>
        <w:t>Rauws</w:t>
      </w:r>
      <w:proofErr w:type="spellEnd"/>
      <w:r w:rsidRPr="00C02418">
        <w:rPr>
          <w:rFonts w:ascii="Book Antiqua" w:hAnsi="Book Antiqua"/>
        </w:rPr>
        <w:t xml:space="preserve"> EA, Bergman JJ, Busch OR, </w:t>
      </w:r>
      <w:proofErr w:type="spellStart"/>
      <w:r w:rsidRPr="00C02418">
        <w:rPr>
          <w:rFonts w:ascii="Book Antiqua" w:hAnsi="Book Antiqua"/>
        </w:rPr>
        <w:t>Fockens</w:t>
      </w:r>
      <w:proofErr w:type="spellEnd"/>
      <w:r w:rsidRPr="00C02418">
        <w:rPr>
          <w:rFonts w:ascii="Book Antiqua" w:hAnsi="Book Antiqua"/>
        </w:rPr>
        <w:t xml:space="preserve"> P. Endoscopic treatment of benign anastomotic esophagogastric strictures with a biodegradable stent. </w:t>
      </w:r>
      <w:proofErr w:type="spellStart"/>
      <w:r w:rsidRPr="00C02418">
        <w:rPr>
          <w:rFonts w:ascii="Book Antiqua" w:hAnsi="Book Antiqua"/>
          <w:i/>
        </w:rPr>
        <w:t>Gastrointest</w:t>
      </w:r>
      <w:proofErr w:type="spellEnd"/>
      <w:r w:rsidRPr="00C02418">
        <w:rPr>
          <w:rFonts w:ascii="Book Antiqua" w:hAnsi="Book Antiqua"/>
          <w:i/>
        </w:rPr>
        <w:t xml:space="preserve"> </w:t>
      </w:r>
      <w:proofErr w:type="spellStart"/>
      <w:r w:rsidRPr="00C02418">
        <w:rPr>
          <w:rFonts w:ascii="Book Antiqua" w:hAnsi="Book Antiqua"/>
          <w:i/>
        </w:rPr>
        <w:t>Endosc</w:t>
      </w:r>
      <w:proofErr w:type="spellEnd"/>
      <w:r w:rsidRPr="00C02418">
        <w:rPr>
          <w:rFonts w:ascii="Book Antiqua" w:hAnsi="Book Antiqua"/>
        </w:rPr>
        <w:t xml:space="preserve"> 2011; </w:t>
      </w:r>
      <w:r w:rsidRPr="00C02418">
        <w:rPr>
          <w:rFonts w:ascii="Book Antiqua" w:hAnsi="Book Antiqua"/>
          <w:b/>
        </w:rPr>
        <w:t>73</w:t>
      </w:r>
      <w:r w:rsidRPr="00C02418">
        <w:rPr>
          <w:rFonts w:ascii="Book Antiqua" w:hAnsi="Book Antiqua"/>
        </w:rPr>
        <w:t>: 1043-1047 [PMID: 21392754 DOI: 10.1016/j.gie.2011.01.001]</w:t>
      </w:r>
    </w:p>
    <w:p w14:paraId="7D420469" w14:textId="77777777" w:rsidR="00C02418" w:rsidRPr="00C02418" w:rsidRDefault="00C02418" w:rsidP="00C02418">
      <w:pPr>
        <w:spacing w:line="360" w:lineRule="auto"/>
        <w:jc w:val="both"/>
        <w:rPr>
          <w:rFonts w:ascii="Book Antiqua" w:hAnsi="Book Antiqua"/>
        </w:rPr>
      </w:pPr>
      <w:r w:rsidRPr="00C02418">
        <w:rPr>
          <w:rFonts w:ascii="Book Antiqua" w:hAnsi="Book Antiqua"/>
        </w:rPr>
        <w:t xml:space="preserve">4 </w:t>
      </w:r>
      <w:proofErr w:type="spellStart"/>
      <w:r w:rsidRPr="00C02418">
        <w:rPr>
          <w:rFonts w:ascii="Book Antiqua" w:hAnsi="Book Antiqua"/>
          <w:b/>
        </w:rPr>
        <w:t>Hirdes</w:t>
      </w:r>
      <w:proofErr w:type="spellEnd"/>
      <w:r w:rsidRPr="00C02418">
        <w:rPr>
          <w:rFonts w:ascii="Book Antiqua" w:hAnsi="Book Antiqua"/>
          <w:b/>
        </w:rPr>
        <w:t xml:space="preserve"> MM</w:t>
      </w:r>
      <w:r w:rsidRPr="00C02418">
        <w:rPr>
          <w:rFonts w:ascii="Book Antiqua" w:hAnsi="Book Antiqua"/>
        </w:rPr>
        <w:t xml:space="preserve">, </w:t>
      </w:r>
      <w:proofErr w:type="spellStart"/>
      <w:r w:rsidRPr="00C02418">
        <w:rPr>
          <w:rFonts w:ascii="Book Antiqua" w:hAnsi="Book Antiqua"/>
        </w:rPr>
        <w:t>Vleggaar</w:t>
      </w:r>
      <w:proofErr w:type="spellEnd"/>
      <w:r w:rsidRPr="00C02418">
        <w:rPr>
          <w:rFonts w:ascii="Book Antiqua" w:hAnsi="Book Antiqua"/>
        </w:rPr>
        <w:t xml:space="preserve"> FP, </w:t>
      </w:r>
      <w:proofErr w:type="spellStart"/>
      <w:r w:rsidRPr="00C02418">
        <w:rPr>
          <w:rFonts w:ascii="Book Antiqua" w:hAnsi="Book Antiqua"/>
        </w:rPr>
        <w:t>Siersema</w:t>
      </w:r>
      <w:proofErr w:type="spellEnd"/>
      <w:r w:rsidRPr="00C02418">
        <w:rPr>
          <w:rFonts w:ascii="Book Antiqua" w:hAnsi="Book Antiqua"/>
        </w:rPr>
        <w:t xml:space="preserve"> PD. Stent placement for esophageal strictures: an update. </w:t>
      </w:r>
      <w:r w:rsidRPr="00C02418">
        <w:rPr>
          <w:rFonts w:ascii="Book Antiqua" w:hAnsi="Book Antiqua"/>
          <w:i/>
        </w:rPr>
        <w:t>Expert Rev Med Devices</w:t>
      </w:r>
      <w:r w:rsidRPr="00C02418">
        <w:rPr>
          <w:rFonts w:ascii="Book Antiqua" w:hAnsi="Book Antiqua"/>
        </w:rPr>
        <w:t xml:space="preserve"> 2011; </w:t>
      </w:r>
      <w:r w:rsidRPr="00C02418">
        <w:rPr>
          <w:rFonts w:ascii="Book Antiqua" w:hAnsi="Book Antiqua"/>
          <w:b/>
        </w:rPr>
        <w:t>8</w:t>
      </w:r>
      <w:r w:rsidRPr="00C02418">
        <w:rPr>
          <w:rFonts w:ascii="Book Antiqua" w:hAnsi="Book Antiqua"/>
        </w:rPr>
        <w:t>: 733-755 [PMID: 22029470 DOI: 10.1586/erd.11.44]</w:t>
      </w:r>
    </w:p>
    <w:p w14:paraId="68B03896" w14:textId="77777777" w:rsidR="00C02418" w:rsidRPr="00C02418" w:rsidRDefault="00C02418" w:rsidP="00C02418">
      <w:pPr>
        <w:spacing w:line="360" w:lineRule="auto"/>
        <w:jc w:val="both"/>
        <w:rPr>
          <w:rFonts w:ascii="Book Antiqua" w:hAnsi="Book Antiqua"/>
        </w:rPr>
      </w:pPr>
      <w:r w:rsidRPr="00C02418">
        <w:rPr>
          <w:rFonts w:ascii="Book Antiqua" w:hAnsi="Book Antiqua"/>
        </w:rPr>
        <w:t xml:space="preserve">5 </w:t>
      </w:r>
      <w:r w:rsidRPr="00C02418">
        <w:rPr>
          <w:rFonts w:ascii="Book Antiqua" w:hAnsi="Book Antiqua"/>
          <w:b/>
        </w:rPr>
        <w:t>Dhar A</w:t>
      </w:r>
      <w:r w:rsidRPr="00C02418">
        <w:rPr>
          <w:rFonts w:ascii="Book Antiqua" w:hAnsi="Book Antiqua"/>
        </w:rPr>
        <w:t xml:space="preserve">, Close H, Viswanath YK, Rees CJ, Hancock HC, </w:t>
      </w:r>
      <w:proofErr w:type="spellStart"/>
      <w:r w:rsidRPr="00C02418">
        <w:rPr>
          <w:rFonts w:ascii="Book Antiqua" w:hAnsi="Book Antiqua"/>
        </w:rPr>
        <w:t>Dwarakanath</w:t>
      </w:r>
      <w:proofErr w:type="spellEnd"/>
      <w:r w:rsidRPr="00C02418">
        <w:rPr>
          <w:rFonts w:ascii="Book Antiqua" w:hAnsi="Book Antiqua"/>
        </w:rPr>
        <w:t xml:space="preserve"> AD, Maier RH, Wilson D, Mason JM. Biodegradable stent or balloon dilatation for benign </w:t>
      </w:r>
      <w:proofErr w:type="spellStart"/>
      <w:r w:rsidRPr="00C02418">
        <w:rPr>
          <w:rFonts w:ascii="Book Antiqua" w:hAnsi="Book Antiqua"/>
        </w:rPr>
        <w:t>oesophageal</w:t>
      </w:r>
      <w:proofErr w:type="spellEnd"/>
      <w:r w:rsidRPr="00C02418">
        <w:rPr>
          <w:rFonts w:ascii="Book Antiqua" w:hAnsi="Book Antiqua"/>
        </w:rPr>
        <w:t xml:space="preserve"> stricture: pilot </w:t>
      </w:r>
      <w:proofErr w:type="spellStart"/>
      <w:r w:rsidRPr="00C02418">
        <w:rPr>
          <w:rFonts w:ascii="Book Antiqua" w:hAnsi="Book Antiqua"/>
        </w:rPr>
        <w:t>randomised</w:t>
      </w:r>
      <w:proofErr w:type="spellEnd"/>
      <w:r w:rsidRPr="00C02418">
        <w:rPr>
          <w:rFonts w:ascii="Book Antiqua" w:hAnsi="Book Antiqua"/>
        </w:rPr>
        <w:t xml:space="preserve"> controlled trial. </w:t>
      </w:r>
      <w:r w:rsidRPr="00C02418">
        <w:rPr>
          <w:rFonts w:ascii="Book Antiqua" w:hAnsi="Book Antiqua"/>
          <w:i/>
        </w:rPr>
        <w:t>World J Gastroenterol</w:t>
      </w:r>
      <w:r w:rsidRPr="00C02418">
        <w:rPr>
          <w:rFonts w:ascii="Book Antiqua" w:hAnsi="Book Antiqua"/>
        </w:rPr>
        <w:t xml:space="preserve"> 2014; </w:t>
      </w:r>
      <w:r w:rsidRPr="00C02418">
        <w:rPr>
          <w:rFonts w:ascii="Book Antiqua" w:hAnsi="Book Antiqua"/>
          <w:b/>
        </w:rPr>
        <w:t>20</w:t>
      </w:r>
      <w:r w:rsidRPr="00C02418">
        <w:rPr>
          <w:rFonts w:ascii="Book Antiqua" w:hAnsi="Book Antiqua"/>
        </w:rPr>
        <w:t>: 18199-18206 [PMID: 25561787 DOI: 10.3748/wjg.v20.i48.18199]</w:t>
      </w:r>
    </w:p>
    <w:p w14:paraId="7FAE2FE0" w14:textId="77777777" w:rsidR="00541AC0" w:rsidRPr="00C02418" w:rsidRDefault="00541AC0" w:rsidP="000415A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/>
        <w:jc w:val="right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69ED52E9" w14:textId="38F6E7E0" w:rsidR="00C6430B" w:rsidRPr="00C02418" w:rsidRDefault="00C6430B" w:rsidP="00192AB3">
      <w:pPr>
        <w:pStyle w:val="ac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C02418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1D4509" w:rsidRPr="00C02418">
        <w:rPr>
          <w:rFonts w:ascii="Book Antiqua" w:hAnsi="Book Antiqua"/>
          <w:sz w:val="24"/>
          <w:szCs w:val="24"/>
        </w:rPr>
        <w:t>Dinç</w:t>
      </w:r>
      <w:proofErr w:type="spellEnd"/>
      <w:r w:rsidR="001D4509" w:rsidRPr="00C02418">
        <w:rPr>
          <w:rFonts w:ascii="Book Antiqua" w:hAnsi="Book Antiqua"/>
          <w:sz w:val="24"/>
          <w:szCs w:val="24"/>
        </w:rPr>
        <w:t xml:space="preserve"> T, El-</w:t>
      </w:r>
      <w:proofErr w:type="spellStart"/>
      <w:r w:rsidR="001D4509" w:rsidRPr="00C02418">
        <w:rPr>
          <w:rFonts w:ascii="Book Antiqua" w:hAnsi="Book Antiqua"/>
          <w:sz w:val="24"/>
          <w:szCs w:val="24"/>
        </w:rPr>
        <w:t>Shabrawi</w:t>
      </w:r>
      <w:proofErr w:type="spellEnd"/>
      <w:r w:rsidR="001D4509" w:rsidRPr="00C02418">
        <w:rPr>
          <w:rFonts w:ascii="Book Antiqua" w:hAnsi="Book Antiqua"/>
          <w:sz w:val="24"/>
          <w:szCs w:val="24"/>
        </w:rPr>
        <w:t xml:space="preserve"> MHF, Qi XS, </w:t>
      </w:r>
      <w:proofErr w:type="spellStart"/>
      <w:r w:rsidR="001D4509" w:rsidRPr="00C02418">
        <w:rPr>
          <w:rFonts w:ascii="Book Antiqua" w:hAnsi="Book Antiqua"/>
          <w:sz w:val="24"/>
          <w:szCs w:val="24"/>
        </w:rPr>
        <w:t>Sterpetti</w:t>
      </w:r>
      <w:proofErr w:type="spellEnd"/>
      <w:r w:rsidR="001D4509" w:rsidRPr="00C02418">
        <w:rPr>
          <w:rFonts w:ascii="Book Antiqua" w:hAnsi="Book Antiqua"/>
          <w:sz w:val="24"/>
          <w:szCs w:val="24"/>
        </w:rPr>
        <w:t xml:space="preserve"> AV </w:t>
      </w:r>
      <w:r w:rsidRPr="00C02418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C02418">
        <w:rPr>
          <w:rFonts w:ascii="Book Antiqua" w:hAnsi="Book Antiqua"/>
          <w:sz w:val="24"/>
          <w:szCs w:val="24"/>
        </w:rPr>
        <w:t>Ji</w:t>
      </w:r>
      <w:proofErr w:type="spellEnd"/>
      <w:r w:rsidRPr="00C02418">
        <w:rPr>
          <w:rFonts w:ascii="Book Antiqua" w:hAnsi="Book Antiqua"/>
          <w:sz w:val="24"/>
          <w:szCs w:val="24"/>
        </w:rPr>
        <w:t xml:space="preserve"> FF</w:t>
      </w:r>
      <w:r w:rsidR="00192AB3">
        <w:rPr>
          <w:rFonts w:ascii="Book Antiqua" w:hAnsi="Book Antiqua"/>
          <w:b/>
          <w:sz w:val="24"/>
          <w:szCs w:val="24"/>
        </w:rPr>
        <w:t xml:space="preserve"> L-Editor:</w:t>
      </w:r>
      <w:r w:rsidR="00192AB3">
        <w:rPr>
          <w:rFonts w:ascii="Book Antiqua" w:hAnsi="Book Antiqua" w:hint="eastAsia"/>
          <w:b/>
          <w:sz w:val="24"/>
          <w:szCs w:val="24"/>
        </w:rPr>
        <w:t xml:space="preserve"> </w:t>
      </w:r>
      <w:r w:rsidR="00192AB3" w:rsidRPr="00192AB3">
        <w:rPr>
          <w:rFonts w:ascii="Book Antiqua" w:hAnsi="Book Antiqua" w:hint="eastAsia"/>
          <w:sz w:val="24"/>
          <w:szCs w:val="24"/>
        </w:rPr>
        <w:t>A</w:t>
      </w:r>
      <w:r w:rsidR="00192AB3">
        <w:rPr>
          <w:rFonts w:ascii="Book Antiqua" w:hAnsi="Book Antiqua" w:hint="eastAsia"/>
          <w:b/>
          <w:sz w:val="24"/>
          <w:szCs w:val="24"/>
        </w:rPr>
        <w:t xml:space="preserve"> </w:t>
      </w:r>
      <w:r w:rsidRPr="00C02418">
        <w:rPr>
          <w:rFonts w:ascii="Book Antiqua" w:hAnsi="Book Antiqua"/>
          <w:b/>
          <w:sz w:val="24"/>
          <w:szCs w:val="24"/>
        </w:rPr>
        <w:t xml:space="preserve">E-Editor: </w:t>
      </w:r>
      <w:r w:rsidR="00192AB3" w:rsidRPr="00192AB3">
        <w:rPr>
          <w:rFonts w:ascii="Book Antiqua" w:hAnsi="Book Antiqua"/>
          <w:sz w:val="24"/>
          <w:szCs w:val="24"/>
        </w:rPr>
        <w:t>Xing YX</w:t>
      </w:r>
    </w:p>
    <w:p w14:paraId="5092A4F6" w14:textId="77777777" w:rsidR="00C6430B" w:rsidRPr="00C02418" w:rsidRDefault="00C6430B" w:rsidP="00C02418">
      <w:pPr>
        <w:pStyle w:val="ac"/>
        <w:spacing w:line="360" w:lineRule="auto"/>
        <w:rPr>
          <w:rFonts w:ascii="Book Antiqua" w:hAnsi="Book Antiqua"/>
          <w:b/>
          <w:sz w:val="24"/>
          <w:szCs w:val="24"/>
        </w:rPr>
      </w:pPr>
      <w:r w:rsidRPr="00C02418">
        <w:rPr>
          <w:rFonts w:ascii="Book Antiqua" w:hAnsi="Book Antiqua"/>
          <w:b/>
          <w:sz w:val="24"/>
          <w:szCs w:val="24"/>
        </w:rPr>
        <w:t xml:space="preserve"> </w:t>
      </w:r>
    </w:p>
    <w:p w14:paraId="24CF55EC" w14:textId="77777777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C02418">
        <w:rPr>
          <w:rFonts w:ascii="Book Antiqua" w:eastAsia="宋体" w:hAnsi="Book Antiqua" w:cs="Helvetica"/>
          <w:b/>
        </w:rPr>
        <w:t xml:space="preserve">Specialty type: </w:t>
      </w:r>
      <w:r w:rsidRPr="00C02418">
        <w:rPr>
          <w:rFonts w:ascii="Book Antiqua" w:eastAsia="宋体" w:hAnsi="Book Antiqua" w:cs="Helvetica"/>
        </w:rPr>
        <w:t>Gastroen</w:t>
      </w:r>
      <w:bookmarkStart w:id="1" w:name="_GoBack"/>
      <w:bookmarkEnd w:id="1"/>
      <w:r w:rsidRPr="00C02418">
        <w:rPr>
          <w:rFonts w:ascii="Book Antiqua" w:eastAsia="宋体" w:hAnsi="Book Antiqua" w:cs="Helvetica"/>
        </w:rPr>
        <w:t>terology and hepatology</w:t>
      </w:r>
    </w:p>
    <w:p w14:paraId="41200F6F" w14:textId="11ECE6FD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C02418">
        <w:rPr>
          <w:rFonts w:ascii="Book Antiqua" w:eastAsia="宋体" w:hAnsi="Book Antiqua" w:cs="Helvetica"/>
          <w:b/>
        </w:rPr>
        <w:t xml:space="preserve">Country of origin: </w:t>
      </w:r>
      <w:r w:rsidR="001D4509" w:rsidRPr="00C02418">
        <w:rPr>
          <w:rFonts w:ascii="Book Antiqua" w:eastAsia="宋体" w:hAnsi="Book Antiqua"/>
        </w:rPr>
        <w:t>United Kingdom</w:t>
      </w:r>
    </w:p>
    <w:p w14:paraId="05FCE0DB" w14:textId="77777777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宋体" w:hAnsi="Book Antiqua" w:cs="Helvetica"/>
          <w:b/>
        </w:rPr>
      </w:pPr>
      <w:r w:rsidRPr="00C02418">
        <w:rPr>
          <w:rFonts w:ascii="Book Antiqua" w:eastAsia="宋体" w:hAnsi="Book Antiqua" w:cs="Helvetica"/>
          <w:b/>
        </w:rPr>
        <w:t>Peer-review report classification</w:t>
      </w:r>
    </w:p>
    <w:p w14:paraId="514AE8A1" w14:textId="15FC7FB6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C02418">
        <w:rPr>
          <w:rFonts w:ascii="Book Antiqua" w:eastAsia="宋体" w:hAnsi="Book Antiqua" w:cs="Helvetica"/>
        </w:rPr>
        <w:t xml:space="preserve">Grade A (Excellent): </w:t>
      </w:r>
      <w:r w:rsidR="001D4509" w:rsidRPr="00C02418">
        <w:rPr>
          <w:rFonts w:ascii="Book Antiqua" w:eastAsia="宋体" w:hAnsi="Book Antiqua" w:cs="Helvetica"/>
        </w:rPr>
        <w:t>0</w:t>
      </w:r>
    </w:p>
    <w:p w14:paraId="41CB55BC" w14:textId="77777777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C02418">
        <w:rPr>
          <w:rFonts w:ascii="Book Antiqua" w:eastAsia="宋体" w:hAnsi="Book Antiqua" w:cs="Helvetica"/>
        </w:rPr>
        <w:t>Grade B (Very good): B</w:t>
      </w:r>
    </w:p>
    <w:p w14:paraId="30A4E0B1" w14:textId="082FC998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C02418">
        <w:rPr>
          <w:rFonts w:ascii="Book Antiqua" w:eastAsia="宋体" w:hAnsi="Book Antiqua" w:cs="Helvetica"/>
        </w:rPr>
        <w:t>Grade C (Good): C</w:t>
      </w:r>
      <w:r w:rsidR="001D4509" w:rsidRPr="00C02418">
        <w:rPr>
          <w:rFonts w:ascii="Book Antiqua" w:eastAsia="宋体" w:hAnsi="Book Antiqua" w:cs="Helvetica"/>
        </w:rPr>
        <w:t>, C</w:t>
      </w:r>
    </w:p>
    <w:p w14:paraId="404CC682" w14:textId="66E2A367" w:rsidR="00C6430B" w:rsidRPr="00C02418" w:rsidRDefault="00C6430B" w:rsidP="00C02418">
      <w:pPr>
        <w:snapToGrid w:val="0"/>
        <w:spacing w:line="360" w:lineRule="auto"/>
        <w:jc w:val="both"/>
        <w:rPr>
          <w:rFonts w:ascii="Book Antiqua" w:eastAsia="宋体" w:hAnsi="Book Antiqua" w:cs="Helvetica"/>
        </w:rPr>
      </w:pPr>
      <w:r w:rsidRPr="00C02418">
        <w:rPr>
          <w:rFonts w:ascii="Book Antiqua" w:eastAsia="宋体" w:hAnsi="Book Antiqua" w:cs="Helvetica"/>
        </w:rPr>
        <w:t xml:space="preserve">Grade D (Fair): </w:t>
      </w:r>
      <w:r w:rsidR="001D4509" w:rsidRPr="00C02418">
        <w:rPr>
          <w:rFonts w:ascii="Book Antiqua" w:eastAsia="宋体" w:hAnsi="Book Antiqua" w:cs="Helvetica"/>
        </w:rPr>
        <w:t>D</w:t>
      </w:r>
    </w:p>
    <w:p w14:paraId="586FA3AD" w14:textId="5C684BC1" w:rsidR="007838D5" w:rsidRPr="00C02418" w:rsidRDefault="00C6430B" w:rsidP="00C02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 w:rsidRPr="00C02418">
        <w:rPr>
          <w:rFonts w:ascii="Book Antiqua" w:eastAsia="宋体" w:hAnsi="Book Antiqua" w:cs="Helvetica"/>
        </w:rPr>
        <w:t>Grade E (Poor): 0</w:t>
      </w:r>
    </w:p>
    <w:p w14:paraId="4DE71510" w14:textId="77777777" w:rsidR="0081306E" w:rsidRPr="009B32EC" w:rsidRDefault="0081306E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628CC6D5" w14:textId="77777777" w:rsidR="001D4509" w:rsidRDefault="001D4509">
      <w:pPr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  <w:br w:type="page"/>
      </w:r>
    </w:p>
    <w:p w14:paraId="351FF243" w14:textId="77777777" w:rsidR="00AD65EA" w:rsidRPr="009B32EC" w:rsidRDefault="00AD65EA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259DB9F3" w14:textId="1FF2CF5A" w:rsidR="00AD65EA" w:rsidRPr="007C4B9F" w:rsidRDefault="007C4B9F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 w:cs="Arial"/>
          <w:bCs/>
          <w:bdr w:val="none" w:sz="0" w:space="0" w:color="auto"/>
          <w:lang w:val="en-GB" w:eastAsia="zh-CN"/>
        </w:rPr>
      </w:pPr>
      <w:r>
        <w:rPr>
          <w:rFonts w:ascii="Book Antiqua" w:hAnsi="Book Antiqua" w:cs="Arial" w:hint="eastAsia"/>
          <w:bCs/>
          <w:bdr w:val="none" w:sz="0" w:space="0" w:color="auto"/>
          <w:lang w:val="en-GB" w:eastAsia="zh-CN"/>
        </w:rPr>
        <w:t>A</w:t>
      </w:r>
      <w:r>
        <w:rPr>
          <w:rFonts w:ascii="Book Antiqua" w:hAnsi="Book Antiqua" w:cs="Arial"/>
          <w:bCs/>
          <w:bdr w:val="none" w:sz="0" w:space="0" w:color="auto"/>
          <w:lang w:val="en-GB" w:eastAsia="zh-CN"/>
        </w:rPr>
        <w:t xml:space="preserve">                                                                B</w:t>
      </w:r>
    </w:p>
    <w:p w14:paraId="09470CEE" w14:textId="4160EE70" w:rsidR="0081306E" w:rsidRPr="009B32EC" w:rsidRDefault="00C800DD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Cs/>
          <w:noProof/>
          <w:bdr w:val="none" w:sz="0" w:space="0" w:color="auto"/>
          <w:lang w:eastAsia="zh-CN"/>
        </w:rPr>
        <w:drawing>
          <wp:inline distT="0" distB="0" distL="0" distR="0" wp14:anchorId="1D4B91A8" wp14:editId="336B1FF5">
            <wp:extent cx="2524732" cy="2138362"/>
            <wp:effectExtent l="0" t="0" r="9525" b="0"/>
            <wp:docPr id="2" name="Picture 2" descr="\\stas155\desktop$\YViswanath\PUBLICATIONS\XR CHEST_13329920\34841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s155\desktop$\YViswanath\PUBLICATIONS\XR CHEST_13329920\3484163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01" cy="215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2EC">
        <w:rPr>
          <w:rFonts w:ascii="Book Antiqua" w:eastAsia="Times New Roman" w:hAnsi="Book Antiqua" w:cs="Arial"/>
          <w:bCs/>
          <w:noProof/>
          <w:bdr w:val="none" w:sz="0" w:space="0" w:color="auto"/>
          <w:lang w:eastAsia="zh-CN"/>
        </w:rPr>
        <w:drawing>
          <wp:inline distT="0" distB="0" distL="0" distR="0" wp14:anchorId="1079066B" wp14:editId="26FEC672">
            <wp:extent cx="2352775" cy="2161540"/>
            <wp:effectExtent l="0" t="0" r="9525" b="0"/>
            <wp:docPr id="4" name="Picture 4" descr="\\stas155\desktop$\yviswanath\PUBLICATIONS\WATER SOLUBLE SWALLOW_MEAL_13004100\34299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s155\desktop$\yviswanath\PUBLICATIONS\WATER SOLUBLE SWALLOW_MEAL_13004100\3429965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49" cy="21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C0E9" w14:textId="77777777" w:rsidR="0081306E" w:rsidRPr="009B32EC" w:rsidRDefault="0081306E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26A92C18" w14:textId="47781014" w:rsidR="00DE1CE3" w:rsidRPr="00DE1CE3" w:rsidRDefault="007C4B9F" w:rsidP="00DE1C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>Figure 1 Chest x ray with a dilated gastric conduit with air fluid level and a</w:t>
      </w:r>
      <w:r w:rsidR="00DE1CE3">
        <w:rPr>
          <w:rFonts w:ascii="Book Antiqua" w:hAnsi="Book Antiqua" w:cs="Arial" w:hint="eastAsia"/>
          <w:b/>
          <w:bCs/>
          <w:bdr w:val="none" w:sz="0" w:space="0" w:color="auto"/>
          <w:lang w:val="en-GB" w:eastAsia="zh-CN"/>
        </w:rPr>
        <w:t xml:space="preserve"> </w:t>
      </w:r>
      <w:r w:rsidRPr="009B32E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>contrast X ray showing meagre passage of contrast with dilated gastric conduit</w:t>
      </w:r>
      <w:r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>.</w:t>
      </w:r>
      <w:r w:rsidR="00DE1CE3">
        <w:rPr>
          <w:rFonts w:ascii="Book Antiqua" w:hAnsi="Book Antiqua" w:cs="Arial" w:hint="eastAsia"/>
          <w:b/>
          <w:bCs/>
          <w:bdr w:val="none" w:sz="0" w:space="0" w:color="auto"/>
          <w:lang w:val="en-GB" w:eastAsia="zh-CN"/>
        </w:rPr>
        <w:t xml:space="preserve"> </w:t>
      </w:r>
      <w:r w:rsidR="00DE1CE3" w:rsidRPr="00DE1CE3">
        <w:rPr>
          <w:rFonts w:ascii="Book Antiqua" w:hAnsi="Book Antiqua" w:cs="Arial" w:hint="eastAsia"/>
          <w:bCs/>
          <w:bdr w:val="none" w:sz="0" w:space="0" w:color="auto"/>
          <w:lang w:val="en-GB" w:eastAsia="zh-CN"/>
        </w:rPr>
        <w:t>A</w:t>
      </w:r>
      <w:r w:rsidR="00DE1CE3" w:rsidRPr="00DE1CE3">
        <w:rPr>
          <w:rFonts w:ascii="Book Antiqua" w:hAnsi="Book Antiqua" w:cs="Arial"/>
          <w:bCs/>
          <w:bdr w:val="none" w:sz="0" w:space="0" w:color="auto"/>
          <w:lang w:val="en-GB" w:eastAsia="zh-CN"/>
        </w:rPr>
        <w:t>:</w:t>
      </w:r>
      <w:r w:rsidR="00DE1CE3" w:rsidRPr="00DE1CE3">
        <w:rPr>
          <w:rFonts w:ascii="Book Antiqua" w:eastAsia="Times New Roman" w:hAnsi="Book Antiqua" w:cs="Arial"/>
          <w:bCs/>
          <w:color w:val="333333"/>
          <w:bdr w:val="none" w:sz="0" w:space="0" w:color="auto" w:frame="1"/>
          <w:lang w:val="en-GB" w:eastAsia="en-GB"/>
        </w:rPr>
        <w:t xml:space="preserve"> Chest X ray demonstration a dilated gastric conduit with air fluid level; B: Contrast X ray showing meagre passage of contrast with dilated gastric conduit.</w:t>
      </w:r>
    </w:p>
    <w:p w14:paraId="0D9FFD11" w14:textId="21EB7817" w:rsidR="00DE1CE3" w:rsidRDefault="00DE1CE3">
      <w:pPr>
        <w:rPr>
          <w:rFonts w:ascii="Book Antiqua" w:hAnsi="Book Antiqua" w:cs="Arial"/>
          <w:b/>
          <w:bCs/>
          <w:bdr w:val="none" w:sz="0" w:space="0" w:color="auto"/>
          <w:lang w:val="en-GB" w:eastAsia="zh-CN"/>
        </w:rPr>
      </w:pPr>
      <w:r>
        <w:rPr>
          <w:rFonts w:ascii="Book Antiqua" w:hAnsi="Book Antiqua" w:cs="Arial"/>
          <w:b/>
          <w:bCs/>
          <w:bdr w:val="none" w:sz="0" w:space="0" w:color="auto"/>
          <w:lang w:val="en-GB" w:eastAsia="zh-CN"/>
        </w:rPr>
        <w:br w:type="page"/>
      </w:r>
    </w:p>
    <w:p w14:paraId="616ACC84" w14:textId="77777777" w:rsidR="00C27E66" w:rsidRPr="009B32E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4DBC2222" w14:textId="77777777" w:rsidR="00C27E66" w:rsidRPr="009B32E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Cs/>
          <w:noProof/>
          <w:bdr w:val="none" w:sz="0" w:space="0" w:color="auto"/>
          <w:lang w:eastAsia="zh-CN"/>
        </w:rPr>
        <w:drawing>
          <wp:inline distT="0" distB="0" distL="0" distR="0" wp14:anchorId="7D530E11" wp14:editId="764F9A22">
            <wp:extent cx="3914775" cy="3858166"/>
            <wp:effectExtent l="0" t="0" r="0" b="9525"/>
            <wp:docPr id="5" name="Picture 5" descr="\\stas155\desktop$\YViswanath\PUBLICATIONS\Papaers in Progress\OESOPHAGAEL DILATATION_12534181\Dilata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s155\desktop$\YViswanath\PUBLICATIONS\Papaers in Progress\OESOPHAGAEL DILATATION_12534181\Dilata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46" cy="38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C081" w14:textId="77777777" w:rsidR="00DE1CE3" w:rsidRDefault="00DE1CE3" w:rsidP="00DE1C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</w:pPr>
    </w:p>
    <w:p w14:paraId="5934CCB4" w14:textId="599DECAE" w:rsidR="00DE1CE3" w:rsidRPr="009B32EC" w:rsidRDefault="00DE1CE3" w:rsidP="00DE1C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>Figure 2 Bougie dilatation with two clip markers at the site of pyloric stricture</w:t>
      </w:r>
      <w:r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>.</w:t>
      </w:r>
    </w:p>
    <w:p w14:paraId="45764B97" w14:textId="77777777" w:rsidR="00C27E66" w:rsidRPr="009B32E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663EC681" w14:textId="77777777" w:rsidR="00C27E66" w:rsidRPr="009B32E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  <w:br w:type="page"/>
      </w:r>
    </w:p>
    <w:p w14:paraId="1B037EF0" w14:textId="77777777" w:rsidR="00C27E66" w:rsidRPr="009B32E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</w:p>
    <w:p w14:paraId="34A7F436" w14:textId="665F0E21" w:rsidR="00985C74" w:rsidRPr="007235FC" w:rsidRDefault="00C27E66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Cs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bCs/>
          <w:noProof/>
          <w:bdr w:val="none" w:sz="0" w:space="0" w:color="auto"/>
          <w:lang w:eastAsia="zh-CN"/>
        </w:rPr>
        <w:drawing>
          <wp:inline distT="0" distB="0" distL="0" distR="0" wp14:anchorId="66D90335" wp14:editId="0F2054BA">
            <wp:extent cx="1309153" cy="1438275"/>
            <wp:effectExtent l="0" t="0" r="5715" b="0"/>
            <wp:docPr id="6" name="Picture 6" descr="\\stas155\desktop$\YViswanath\PUBLICATIONS\Papaers in Progress\OESOPHAGEAL STENT_13441993\BD S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s155\desktop$\YViswanath\PUBLICATIONS\Papaers in Progress\OESOPHAGEAL STENT_13441993\BD Ste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82" cy="145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515" w:rsidRPr="009B32EC">
        <w:rPr>
          <w:rFonts w:ascii="Book Antiqua" w:eastAsia="Times New Roman" w:hAnsi="Book Antiqua" w:cs="Arial"/>
          <w:vanish/>
          <w:bdr w:val="none" w:sz="0" w:space="0" w:color="auto"/>
          <w:lang w:val="en-GB" w:eastAsia="en-GB"/>
        </w:rPr>
        <w:t>Top of Form</w:t>
      </w:r>
      <w:r w:rsidR="00471515" w:rsidRPr="009B32EC">
        <w:rPr>
          <w:rFonts w:ascii="Book Antiqua" w:eastAsia="Times New Roman" w:hAnsi="Book Antiqua"/>
          <w:noProof/>
          <w:bdr w:val="none" w:sz="0" w:space="0" w:color="auto"/>
          <w:lang w:eastAsia="zh-CN"/>
        </w:rPr>
        <w:drawing>
          <wp:inline distT="0" distB="0" distL="0" distR="0" wp14:anchorId="420902F4" wp14:editId="4F38AA04">
            <wp:extent cx="1593813" cy="1395413"/>
            <wp:effectExtent l="0" t="0" r="6985" b="0"/>
            <wp:docPr id="1" name="DBIMAGE" descr="http://stas410:8888/Cache/user/0zvdx9m0t760411brla6f0f7srjw/JPG8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IMAGE" descr="http://stas410:8888/Cache/user/0zvdx9m0t760411brla6f0f7srjw/JPG862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9" cy="14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E2E" w:rsidRPr="009B32EC">
        <w:rPr>
          <w:rFonts w:ascii="Book Antiqua" w:eastAsia="Times New Roman" w:hAnsi="Book Antiqua"/>
          <w:bdr w:val="none" w:sz="0" w:space="0" w:color="auto"/>
          <w:lang w:val="en-GB" w:eastAsia="en-GB"/>
        </w:rPr>
        <w:t xml:space="preserve"> </w:t>
      </w:r>
      <w:r w:rsidR="003038E0" w:rsidRPr="009B32EC">
        <w:rPr>
          <w:rFonts w:ascii="Book Antiqua" w:hAnsi="Book Antiqua"/>
          <w:noProof/>
          <w:lang w:eastAsia="zh-CN"/>
        </w:rPr>
        <w:drawing>
          <wp:inline distT="0" distB="0" distL="0" distR="0" wp14:anchorId="4D3EECAB" wp14:editId="64EFB2B6">
            <wp:extent cx="1673618" cy="1403033"/>
            <wp:effectExtent l="0" t="0" r="3175" b="6985"/>
            <wp:docPr id="3" name="Picture 3" descr="BD S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 St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58" cy="143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8E0" w:rsidRPr="009B32EC">
        <w:rPr>
          <w:rFonts w:ascii="Book Antiqua" w:hAnsi="Book Antiqua"/>
          <w:noProof/>
          <w:lang w:val="en-GB" w:eastAsia="en-GB"/>
        </w:rPr>
        <w:t xml:space="preserve"> </w:t>
      </w:r>
    </w:p>
    <w:p w14:paraId="2A5093CF" w14:textId="77777777" w:rsidR="00985C74" w:rsidRPr="009B32EC" w:rsidRDefault="00985C74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b/>
          <w:noProof/>
          <w:lang w:val="en-GB" w:eastAsia="en-GB"/>
        </w:rPr>
      </w:pPr>
    </w:p>
    <w:p w14:paraId="0163AA81" w14:textId="0F92D4E6" w:rsidR="007235FC" w:rsidRDefault="007235FC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 w:cs="Arial"/>
          <w:color w:val="212121"/>
        </w:rPr>
      </w:pPr>
      <w:r w:rsidRPr="007235F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 xml:space="preserve">Figure 3 Contract X ray deployed </w:t>
      </w:r>
      <w:r w:rsidRPr="007235FC">
        <w:rPr>
          <w:rFonts w:ascii="Book Antiqua" w:hAnsi="Book Antiqua" w:cs="Arial"/>
          <w:b/>
          <w:color w:val="212121"/>
        </w:rPr>
        <w:t>biodegradable</w:t>
      </w:r>
      <w:r w:rsidRPr="007235F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 xml:space="preserve"> stent with endoscope in the gastric conduit together injection catheter, endoscopic and outside view of the </w:t>
      </w:r>
      <w:r w:rsidRPr="007235FC">
        <w:rPr>
          <w:rFonts w:ascii="Book Antiqua" w:hAnsi="Book Antiqua" w:cs="Arial"/>
          <w:b/>
          <w:color w:val="212121"/>
        </w:rPr>
        <w:t>biodegradable</w:t>
      </w:r>
      <w:r w:rsidRPr="007235FC"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  <w:t xml:space="preserve"> stent.</w:t>
      </w:r>
      <w:r>
        <w:rPr>
          <w:rFonts w:ascii="Book Antiqua" w:hAnsi="Book Antiqua" w:cs="Arial" w:hint="eastAsia"/>
          <w:b/>
          <w:bCs/>
          <w:bdr w:val="none" w:sz="0" w:space="0" w:color="auto"/>
          <w:lang w:val="en-GB" w:eastAsia="zh-CN"/>
        </w:rPr>
        <w:t xml:space="preserve"> </w:t>
      </w:r>
      <w:r w:rsidRPr="007235FC">
        <w:rPr>
          <w:rFonts w:ascii="Book Antiqua" w:hAnsi="Book Antiqua" w:hint="eastAsia"/>
          <w:noProof/>
          <w:lang w:val="en-GB" w:eastAsia="zh-CN"/>
        </w:rPr>
        <w:t>A</w:t>
      </w:r>
      <w:r w:rsidRPr="007235FC">
        <w:rPr>
          <w:rFonts w:ascii="Book Antiqua" w:hAnsi="Book Antiqua"/>
          <w:noProof/>
          <w:lang w:val="en-GB" w:eastAsia="zh-CN"/>
        </w:rPr>
        <w:t xml:space="preserve">: </w:t>
      </w:r>
      <w:r w:rsidRPr="007235FC">
        <w:rPr>
          <w:rFonts w:ascii="Book Antiqua" w:eastAsia="Times New Roman" w:hAnsi="Book Antiqua" w:cs="Arial"/>
          <w:bCs/>
          <w:color w:val="333333"/>
          <w:bdr w:val="none" w:sz="0" w:space="0" w:color="auto" w:frame="1"/>
          <w:lang w:val="en-GB" w:eastAsia="en-GB"/>
        </w:rPr>
        <w:t xml:space="preserve">Contrast in the deployed </w:t>
      </w:r>
      <w:r w:rsidRPr="007235FC">
        <w:rPr>
          <w:rFonts w:ascii="Book Antiqua" w:hAnsi="Book Antiqua" w:cs="Arial"/>
          <w:color w:val="212121"/>
        </w:rPr>
        <w:t>biodegradable (BD)</w:t>
      </w:r>
      <w:r w:rsidRPr="007235FC">
        <w:rPr>
          <w:rFonts w:ascii="Book Antiqua" w:eastAsia="Times New Roman" w:hAnsi="Book Antiqua" w:cs="Arial"/>
          <w:bCs/>
          <w:color w:val="333333"/>
          <w:bdr w:val="none" w:sz="0" w:space="0" w:color="auto" w:frame="1"/>
          <w:lang w:val="en-GB" w:eastAsia="en-GB"/>
        </w:rPr>
        <w:t xml:space="preserve"> stent with endoscope in the gastric conduit together injection catheter; B: </w:t>
      </w:r>
      <w:r w:rsidRPr="007235FC">
        <w:rPr>
          <w:rFonts w:ascii="Book Antiqua" w:eastAsia="Times New Roman" w:hAnsi="Book Antiqua"/>
          <w:bdr w:val="none" w:sz="0" w:space="0" w:color="auto" w:frame="1"/>
          <w:lang w:val="en-GB" w:eastAsia="en-GB"/>
        </w:rPr>
        <w:t xml:space="preserve">Endoscopic view of the deployed BD stent; C: </w:t>
      </w:r>
      <w:proofErr w:type="spellStart"/>
      <w:r w:rsidRPr="007235FC">
        <w:rPr>
          <w:rFonts w:ascii="Book Antiqua" w:hAnsi="Book Antiqua" w:cs="Arial"/>
          <w:color w:val="212121"/>
        </w:rPr>
        <w:t>Sx</w:t>
      </w:r>
      <w:proofErr w:type="spellEnd"/>
      <w:r w:rsidRPr="007235FC">
        <w:rPr>
          <w:rFonts w:ascii="Book Antiqua" w:hAnsi="Book Antiqua" w:cs="Arial"/>
          <w:color w:val="212121"/>
        </w:rPr>
        <w:t xml:space="preserve"> Ella BD stent.</w:t>
      </w:r>
    </w:p>
    <w:p w14:paraId="0EFE2298" w14:textId="77777777" w:rsidR="007235FC" w:rsidRDefault="007235FC">
      <w:pPr>
        <w:rPr>
          <w:rFonts w:ascii="Book Antiqua" w:hAnsi="Book Antiqua" w:cs="Arial"/>
          <w:color w:val="212121"/>
        </w:rPr>
      </w:pPr>
      <w:r>
        <w:rPr>
          <w:rFonts w:ascii="Book Antiqua" w:hAnsi="Book Antiqua" w:cs="Arial"/>
          <w:color w:val="212121"/>
        </w:rPr>
        <w:br w:type="page"/>
      </w:r>
    </w:p>
    <w:p w14:paraId="0AEBB531" w14:textId="77777777" w:rsidR="00985C74" w:rsidRPr="007235FC" w:rsidRDefault="00985C74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b/>
          <w:bCs/>
          <w:bdr w:val="none" w:sz="0" w:space="0" w:color="auto"/>
          <w:lang w:val="en-GB" w:eastAsia="en-GB"/>
        </w:rPr>
      </w:pPr>
    </w:p>
    <w:p w14:paraId="78CD6511" w14:textId="77777777" w:rsidR="00EE6142" w:rsidRPr="009B32EC" w:rsidRDefault="00EE6142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/>
          <w:bdr w:val="none" w:sz="0" w:space="0" w:color="auto"/>
          <w:lang w:val="en-GB" w:eastAsia="en-GB"/>
        </w:rPr>
      </w:pPr>
      <w:r w:rsidRPr="009B32EC">
        <w:rPr>
          <w:rFonts w:ascii="Book Antiqua" w:hAnsi="Book Antiqua"/>
          <w:noProof/>
          <w:lang w:eastAsia="zh-CN"/>
        </w:rPr>
        <w:drawing>
          <wp:inline distT="0" distB="0" distL="0" distR="0" wp14:anchorId="5DD8E39F" wp14:editId="723B0083">
            <wp:extent cx="3391499" cy="3238500"/>
            <wp:effectExtent l="0" t="0" r="0" b="0"/>
            <wp:docPr id="7" name="Picture 7" descr="C:\Users\YViswanath\AppData\Local\Microsoft\Windows\Temporary Internet Files\Content.Word\36452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iswanath\AppData\Local\Microsoft\Windows\Temporary Internet Files\Content.Word\3645234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85" cy="32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31C3" w14:textId="77777777" w:rsidR="008834CF" w:rsidRPr="009B32EC" w:rsidRDefault="008834CF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/>
          <w:bdr w:val="none" w:sz="0" w:space="0" w:color="auto"/>
          <w:lang w:val="en-GB" w:eastAsia="en-GB"/>
        </w:rPr>
      </w:pPr>
    </w:p>
    <w:p w14:paraId="19F8D00F" w14:textId="77777777" w:rsidR="007235FC" w:rsidRPr="009B32EC" w:rsidRDefault="007235FC" w:rsidP="00723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 w:cs="Arial"/>
          <w:b/>
        </w:rPr>
      </w:pPr>
      <w:r w:rsidRPr="009B32EC">
        <w:rPr>
          <w:rFonts w:ascii="Book Antiqua" w:hAnsi="Book Antiqua" w:cs="Arial"/>
          <w:b/>
        </w:rPr>
        <w:t xml:space="preserve">Figure 4 X ray showing well decompressed gastric conduit with proximal radio opaque markers of the </w:t>
      </w:r>
      <w:r w:rsidRPr="007235FC">
        <w:rPr>
          <w:rFonts w:ascii="Book Antiqua" w:hAnsi="Book Antiqua" w:cs="Arial"/>
          <w:b/>
          <w:color w:val="212121"/>
        </w:rPr>
        <w:t>biodegradable</w:t>
      </w:r>
      <w:r w:rsidRPr="009B32EC">
        <w:rPr>
          <w:rFonts w:ascii="Book Antiqua" w:hAnsi="Book Antiqua" w:cs="Arial"/>
          <w:b/>
        </w:rPr>
        <w:t xml:space="preserve"> stent</w:t>
      </w:r>
      <w:r>
        <w:rPr>
          <w:rFonts w:ascii="Book Antiqua" w:hAnsi="Book Antiqua" w:cs="Arial"/>
          <w:b/>
        </w:rPr>
        <w:t>.</w:t>
      </w:r>
      <w:r w:rsidRPr="009B32EC">
        <w:rPr>
          <w:rFonts w:ascii="Book Antiqua" w:hAnsi="Book Antiqua" w:cs="Arial"/>
          <w:b/>
        </w:rPr>
        <w:t xml:space="preserve"> </w:t>
      </w:r>
    </w:p>
    <w:p w14:paraId="14A0F7F5" w14:textId="77777777" w:rsidR="008834CF" w:rsidRPr="007235FC" w:rsidRDefault="008834CF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/>
          <w:bdr w:val="none" w:sz="0" w:space="0" w:color="auto"/>
          <w:lang w:eastAsia="en-GB"/>
        </w:rPr>
      </w:pPr>
    </w:p>
    <w:p w14:paraId="7E553E0D" w14:textId="77777777" w:rsidR="008834CF" w:rsidRPr="009B32EC" w:rsidRDefault="008834CF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/>
          <w:bdr w:val="none" w:sz="0" w:space="0" w:color="auto"/>
          <w:lang w:val="en-GB" w:eastAsia="en-GB"/>
        </w:rPr>
      </w:pPr>
    </w:p>
    <w:p w14:paraId="273A86F0" w14:textId="77777777" w:rsidR="00471515" w:rsidRPr="009B32EC" w:rsidRDefault="00471515" w:rsidP="00747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Times New Roman" w:hAnsi="Book Antiqua" w:cs="Arial"/>
          <w:vanish/>
          <w:bdr w:val="none" w:sz="0" w:space="0" w:color="auto"/>
          <w:lang w:val="en-GB" w:eastAsia="en-GB"/>
        </w:rPr>
      </w:pPr>
      <w:r w:rsidRPr="009B32EC">
        <w:rPr>
          <w:rFonts w:ascii="Book Antiqua" w:eastAsia="Times New Roman" w:hAnsi="Book Antiqua" w:cs="Arial"/>
          <w:vanish/>
          <w:bdr w:val="none" w:sz="0" w:space="0" w:color="auto"/>
          <w:lang w:val="en-GB" w:eastAsia="en-GB"/>
        </w:rPr>
        <w:t>Bottom of Form</w:t>
      </w:r>
    </w:p>
    <w:sectPr w:rsidR="00471515" w:rsidRPr="009B32EC">
      <w:headerReference w:type="default" r:id="rId18"/>
      <w:footerReference w:type="even" r:id="rId19"/>
      <w:footerReference w:type="default" r:id="rId2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0FBAA" w14:textId="77777777" w:rsidR="006D5CC5" w:rsidRDefault="006D5CC5">
      <w:r>
        <w:separator/>
      </w:r>
    </w:p>
  </w:endnote>
  <w:endnote w:type="continuationSeparator" w:id="0">
    <w:p w14:paraId="24513CAD" w14:textId="77777777" w:rsidR="006D5CC5" w:rsidRDefault="006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 Bold">
    <w:altName w:val="Verdana"/>
    <w:panose1 w:val="020B080403050404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50054810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C444D76" w14:textId="77777777" w:rsidR="00C2629F" w:rsidRDefault="00C2629F" w:rsidP="005E796E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35C62E9" w14:textId="77777777" w:rsidR="00C2629F" w:rsidRDefault="00C2629F" w:rsidP="008130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01160164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93803ED" w14:textId="77777777" w:rsidR="00C2629F" w:rsidRDefault="00C2629F" w:rsidP="005E796E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192AB3">
          <w:rPr>
            <w:rStyle w:val="a7"/>
            <w:noProof/>
          </w:rPr>
          <w:t>9</w:t>
        </w:r>
        <w:r>
          <w:rPr>
            <w:rStyle w:val="a7"/>
          </w:rPr>
          <w:fldChar w:fldCharType="end"/>
        </w:r>
      </w:p>
    </w:sdtContent>
  </w:sdt>
  <w:p w14:paraId="34FB68F3" w14:textId="77777777" w:rsidR="00C2629F" w:rsidRDefault="00C2629F" w:rsidP="0081306E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139DC" w14:textId="77777777" w:rsidR="006D5CC5" w:rsidRDefault="006D5CC5">
      <w:r>
        <w:separator/>
      </w:r>
    </w:p>
  </w:footnote>
  <w:footnote w:type="continuationSeparator" w:id="0">
    <w:p w14:paraId="6AC9A7E6" w14:textId="77777777" w:rsidR="006D5CC5" w:rsidRDefault="006D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AD8AA" w14:textId="77777777" w:rsidR="00C2629F" w:rsidRDefault="00C2629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15"/>
    <w:multiLevelType w:val="hybridMultilevel"/>
    <w:tmpl w:val="EF08C7D4"/>
    <w:lvl w:ilvl="0" w:tplc="3830D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3E7"/>
    <w:multiLevelType w:val="multilevel"/>
    <w:tmpl w:val="CEBCAE8C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color w:val="222222"/>
        <w:position w:val="0"/>
        <w:sz w:val="22"/>
        <w:szCs w:val="22"/>
        <w:u w:color="000000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</w:abstractNum>
  <w:abstractNum w:abstractNumId="2">
    <w:nsid w:val="4C993C2C"/>
    <w:multiLevelType w:val="hybridMultilevel"/>
    <w:tmpl w:val="61266AA2"/>
    <w:lvl w:ilvl="0" w:tplc="31249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80539"/>
    <w:multiLevelType w:val="hybridMultilevel"/>
    <w:tmpl w:val="61266AA2"/>
    <w:lvl w:ilvl="0" w:tplc="31249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16300"/>
    <w:multiLevelType w:val="hybridMultilevel"/>
    <w:tmpl w:val="92A075E2"/>
    <w:lvl w:ilvl="0" w:tplc="4A5ADAAC">
      <w:start w:val="2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  <w:b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416C"/>
    <w:multiLevelType w:val="multilevel"/>
    <w:tmpl w:val="F970ED48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Arial" w:eastAsia="Arial" w:hAnsi="Arial" w:cs="Arial"/>
        <w:color w:val="222222"/>
        <w:position w:val="0"/>
        <w:sz w:val="20"/>
        <w:szCs w:val="20"/>
        <w:u w:color="222222"/>
        <w:shd w:val="clear" w:color="auto" w:fill="FFFFFF"/>
        <w:rtl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bordersDoNotSurroundHeader/>
  <w:bordersDoNotSurroundFooter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7"/>
    <w:rsid w:val="00023A38"/>
    <w:rsid w:val="000415A8"/>
    <w:rsid w:val="000475DA"/>
    <w:rsid w:val="000558C2"/>
    <w:rsid w:val="00063E12"/>
    <w:rsid w:val="00082410"/>
    <w:rsid w:val="00110D20"/>
    <w:rsid w:val="001230E0"/>
    <w:rsid w:val="0013039B"/>
    <w:rsid w:val="0013469C"/>
    <w:rsid w:val="0013782A"/>
    <w:rsid w:val="00167EF5"/>
    <w:rsid w:val="0018541E"/>
    <w:rsid w:val="00192AB3"/>
    <w:rsid w:val="001C1DF3"/>
    <w:rsid w:val="001C391A"/>
    <w:rsid w:val="001D4509"/>
    <w:rsid w:val="001E1755"/>
    <w:rsid w:val="00242DBF"/>
    <w:rsid w:val="002A1765"/>
    <w:rsid w:val="002B4628"/>
    <w:rsid w:val="002C01F2"/>
    <w:rsid w:val="002E25AD"/>
    <w:rsid w:val="002F1C01"/>
    <w:rsid w:val="002F61C0"/>
    <w:rsid w:val="003038E0"/>
    <w:rsid w:val="00306334"/>
    <w:rsid w:val="00317A71"/>
    <w:rsid w:val="003455EA"/>
    <w:rsid w:val="00352E15"/>
    <w:rsid w:val="00367622"/>
    <w:rsid w:val="0039645B"/>
    <w:rsid w:val="003A5489"/>
    <w:rsid w:val="003B469B"/>
    <w:rsid w:val="003C2721"/>
    <w:rsid w:val="003C5593"/>
    <w:rsid w:val="00432855"/>
    <w:rsid w:val="00471515"/>
    <w:rsid w:val="00485C55"/>
    <w:rsid w:val="004B3901"/>
    <w:rsid w:val="004C0227"/>
    <w:rsid w:val="0053051B"/>
    <w:rsid w:val="00541AC0"/>
    <w:rsid w:val="00574227"/>
    <w:rsid w:val="0058359E"/>
    <w:rsid w:val="00584D12"/>
    <w:rsid w:val="005B1BE3"/>
    <w:rsid w:val="005B3484"/>
    <w:rsid w:val="005E6ACB"/>
    <w:rsid w:val="005E796E"/>
    <w:rsid w:val="005F1D31"/>
    <w:rsid w:val="00607719"/>
    <w:rsid w:val="00642B18"/>
    <w:rsid w:val="00675BD0"/>
    <w:rsid w:val="006C10B2"/>
    <w:rsid w:val="006C16E2"/>
    <w:rsid w:val="006C77AE"/>
    <w:rsid w:val="006D5CC5"/>
    <w:rsid w:val="0071592C"/>
    <w:rsid w:val="00720893"/>
    <w:rsid w:val="007235FC"/>
    <w:rsid w:val="007329BE"/>
    <w:rsid w:val="00733720"/>
    <w:rsid w:val="00740919"/>
    <w:rsid w:val="007472EB"/>
    <w:rsid w:val="00770942"/>
    <w:rsid w:val="007771F6"/>
    <w:rsid w:val="007838D5"/>
    <w:rsid w:val="007B0E2E"/>
    <w:rsid w:val="007B60CB"/>
    <w:rsid w:val="007C4B9F"/>
    <w:rsid w:val="007C769C"/>
    <w:rsid w:val="007E00EE"/>
    <w:rsid w:val="007E18BC"/>
    <w:rsid w:val="00802CA4"/>
    <w:rsid w:val="008039E5"/>
    <w:rsid w:val="0081306E"/>
    <w:rsid w:val="008213A8"/>
    <w:rsid w:val="008243F6"/>
    <w:rsid w:val="00841784"/>
    <w:rsid w:val="008834CF"/>
    <w:rsid w:val="008A17C8"/>
    <w:rsid w:val="008B7D8B"/>
    <w:rsid w:val="00911D23"/>
    <w:rsid w:val="00927147"/>
    <w:rsid w:val="00934AD9"/>
    <w:rsid w:val="00936D07"/>
    <w:rsid w:val="00946928"/>
    <w:rsid w:val="00967349"/>
    <w:rsid w:val="00980582"/>
    <w:rsid w:val="00985C74"/>
    <w:rsid w:val="00993147"/>
    <w:rsid w:val="0099347D"/>
    <w:rsid w:val="009B1AA5"/>
    <w:rsid w:val="009B32EC"/>
    <w:rsid w:val="009C7319"/>
    <w:rsid w:val="00A1465E"/>
    <w:rsid w:val="00A2522D"/>
    <w:rsid w:val="00A62F22"/>
    <w:rsid w:val="00A664F1"/>
    <w:rsid w:val="00A800C0"/>
    <w:rsid w:val="00A831B7"/>
    <w:rsid w:val="00A917D8"/>
    <w:rsid w:val="00AA3471"/>
    <w:rsid w:val="00AC2B87"/>
    <w:rsid w:val="00AD154B"/>
    <w:rsid w:val="00AD65EA"/>
    <w:rsid w:val="00AF7FB6"/>
    <w:rsid w:val="00B22A95"/>
    <w:rsid w:val="00B7070D"/>
    <w:rsid w:val="00B7169C"/>
    <w:rsid w:val="00B84B18"/>
    <w:rsid w:val="00BA0E2D"/>
    <w:rsid w:val="00BA4822"/>
    <w:rsid w:val="00BB342E"/>
    <w:rsid w:val="00BF723B"/>
    <w:rsid w:val="00BF7277"/>
    <w:rsid w:val="00C02418"/>
    <w:rsid w:val="00C2629F"/>
    <w:rsid w:val="00C27E66"/>
    <w:rsid w:val="00C47121"/>
    <w:rsid w:val="00C6430B"/>
    <w:rsid w:val="00C800DD"/>
    <w:rsid w:val="00C83370"/>
    <w:rsid w:val="00C9116B"/>
    <w:rsid w:val="00CC21A3"/>
    <w:rsid w:val="00CD364D"/>
    <w:rsid w:val="00CE7F4B"/>
    <w:rsid w:val="00D74140"/>
    <w:rsid w:val="00DD536F"/>
    <w:rsid w:val="00DE1CE3"/>
    <w:rsid w:val="00E044F7"/>
    <w:rsid w:val="00E20F46"/>
    <w:rsid w:val="00E619AF"/>
    <w:rsid w:val="00EC0036"/>
    <w:rsid w:val="00EE6142"/>
    <w:rsid w:val="00EF7DA8"/>
    <w:rsid w:val="00F14982"/>
    <w:rsid w:val="00F44797"/>
    <w:rsid w:val="00F73932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541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a4">
    <w:name w:val="Balloon Text"/>
    <w:basedOn w:val="a"/>
    <w:link w:val="Char"/>
    <w:uiPriority w:val="99"/>
    <w:semiHidden/>
    <w:unhideWhenUsed/>
    <w:rsid w:val="007771F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7771F6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标题 1 Char"/>
    <w:basedOn w:val="a0"/>
    <w:link w:val="1"/>
    <w:uiPriority w:val="9"/>
    <w:rsid w:val="00541AC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541AC0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81306E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81306E"/>
    <w:rPr>
      <w:sz w:val="24"/>
      <w:szCs w:val="24"/>
      <w:lang w:val="en-US" w:eastAsia="en-US"/>
    </w:rPr>
  </w:style>
  <w:style w:type="character" w:styleId="a7">
    <w:name w:val="page number"/>
    <w:basedOn w:val="a0"/>
    <w:uiPriority w:val="99"/>
    <w:semiHidden/>
    <w:unhideWhenUsed/>
    <w:rsid w:val="0081306E"/>
  </w:style>
  <w:style w:type="paragraph" w:styleId="a8">
    <w:name w:val="Revision"/>
    <w:hidden/>
    <w:uiPriority w:val="99"/>
    <w:semiHidden/>
    <w:rsid w:val="008B7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18541E"/>
  </w:style>
  <w:style w:type="paragraph" w:customStyle="1" w:styleId="details">
    <w:name w:val="details"/>
    <w:basedOn w:val="a"/>
    <w:rsid w:val="00927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paragraph" w:customStyle="1" w:styleId="desc">
    <w:name w:val="desc"/>
    <w:basedOn w:val="a"/>
    <w:rsid w:val="00123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character" w:customStyle="1" w:styleId="jrnl">
    <w:name w:val="jrnl"/>
    <w:basedOn w:val="a0"/>
    <w:rsid w:val="001230E0"/>
  </w:style>
  <w:style w:type="character" w:styleId="a9">
    <w:name w:val="annotation reference"/>
    <w:basedOn w:val="a0"/>
    <w:uiPriority w:val="99"/>
    <w:semiHidden/>
    <w:unhideWhenUsed/>
    <w:rsid w:val="00AD65EA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D65EA"/>
  </w:style>
  <w:style w:type="character" w:customStyle="1" w:styleId="Char1">
    <w:name w:val="批注文字 Char"/>
    <w:basedOn w:val="a0"/>
    <w:link w:val="aa"/>
    <w:uiPriority w:val="99"/>
    <w:semiHidden/>
    <w:rsid w:val="00AD65EA"/>
    <w:rPr>
      <w:sz w:val="24"/>
      <w:szCs w:val="24"/>
      <w:lang w:val="en-US" w:eastAsia="en-US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D65EA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D65EA"/>
    <w:rPr>
      <w:b/>
      <w:bCs/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39E5"/>
    <w:rPr>
      <w:color w:val="605E5C"/>
      <w:shd w:val="clear" w:color="auto" w:fill="E1DFDD"/>
    </w:rPr>
  </w:style>
  <w:style w:type="paragraph" w:styleId="ac">
    <w:name w:val="Plain Text"/>
    <w:basedOn w:val="a"/>
    <w:link w:val="Char3"/>
    <w:rsid w:val="00C643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宋体" w:eastAsia="宋体" w:hAnsi="Courier New" w:cs="Courier New"/>
      <w:kern w:val="2"/>
      <w:sz w:val="21"/>
      <w:szCs w:val="21"/>
      <w:bdr w:val="none" w:sz="0" w:space="0" w:color="auto"/>
      <w:lang w:eastAsia="zh-CN"/>
    </w:rPr>
  </w:style>
  <w:style w:type="character" w:customStyle="1" w:styleId="Char3">
    <w:name w:val="纯文本 Char"/>
    <w:basedOn w:val="a0"/>
    <w:link w:val="ac"/>
    <w:rsid w:val="00C6430B"/>
    <w:rPr>
      <w:rFonts w:ascii="宋体" w:eastAsia="宋体" w:hAnsi="Courier New" w:cs="Courier New"/>
      <w:kern w:val="2"/>
      <w:sz w:val="21"/>
      <w:szCs w:val="21"/>
      <w:bdr w:val="none" w:sz="0" w:space="0" w:color="auto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541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a4">
    <w:name w:val="Balloon Text"/>
    <w:basedOn w:val="a"/>
    <w:link w:val="Char"/>
    <w:uiPriority w:val="99"/>
    <w:semiHidden/>
    <w:unhideWhenUsed/>
    <w:rsid w:val="007771F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7771F6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标题 1 Char"/>
    <w:basedOn w:val="a0"/>
    <w:link w:val="1"/>
    <w:uiPriority w:val="9"/>
    <w:rsid w:val="00541AC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541AC0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81306E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81306E"/>
    <w:rPr>
      <w:sz w:val="24"/>
      <w:szCs w:val="24"/>
      <w:lang w:val="en-US" w:eastAsia="en-US"/>
    </w:rPr>
  </w:style>
  <w:style w:type="character" w:styleId="a7">
    <w:name w:val="page number"/>
    <w:basedOn w:val="a0"/>
    <w:uiPriority w:val="99"/>
    <w:semiHidden/>
    <w:unhideWhenUsed/>
    <w:rsid w:val="0081306E"/>
  </w:style>
  <w:style w:type="paragraph" w:styleId="a8">
    <w:name w:val="Revision"/>
    <w:hidden/>
    <w:uiPriority w:val="99"/>
    <w:semiHidden/>
    <w:rsid w:val="008B7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18541E"/>
  </w:style>
  <w:style w:type="paragraph" w:customStyle="1" w:styleId="details">
    <w:name w:val="details"/>
    <w:basedOn w:val="a"/>
    <w:rsid w:val="00927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paragraph" w:customStyle="1" w:styleId="desc">
    <w:name w:val="desc"/>
    <w:basedOn w:val="a"/>
    <w:rsid w:val="00123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character" w:customStyle="1" w:styleId="jrnl">
    <w:name w:val="jrnl"/>
    <w:basedOn w:val="a0"/>
    <w:rsid w:val="001230E0"/>
  </w:style>
  <w:style w:type="character" w:styleId="a9">
    <w:name w:val="annotation reference"/>
    <w:basedOn w:val="a0"/>
    <w:uiPriority w:val="99"/>
    <w:semiHidden/>
    <w:unhideWhenUsed/>
    <w:rsid w:val="00AD65EA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D65EA"/>
  </w:style>
  <w:style w:type="character" w:customStyle="1" w:styleId="Char1">
    <w:name w:val="批注文字 Char"/>
    <w:basedOn w:val="a0"/>
    <w:link w:val="aa"/>
    <w:uiPriority w:val="99"/>
    <w:semiHidden/>
    <w:rsid w:val="00AD65EA"/>
    <w:rPr>
      <w:sz w:val="24"/>
      <w:szCs w:val="24"/>
      <w:lang w:val="en-US" w:eastAsia="en-US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D65EA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D65EA"/>
    <w:rPr>
      <w:b/>
      <w:bCs/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39E5"/>
    <w:rPr>
      <w:color w:val="605E5C"/>
      <w:shd w:val="clear" w:color="auto" w:fill="E1DFDD"/>
    </w:rPr>
  </w:style>
  <w:style w:type="paragraph" w:styleId="ac">
    <w:name w:val="Plain Text"/>
    <w:basedOn w:val="a"/>
    <w:link w:val="Char3"/>
    <w:rsid w:val="00C643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宋体" w:eastAsia="宋体" w:hAnsi="Courier New" w:cs="Courier New"/>
      <w:kern w:val="2"/>
      <w:sz w:val="21"/>
      <w:szCs w:val="21"/>
      <w:bdr w:val="none" w:sz="0" w:space="0" w:color="auto"/>
      <w:lang w:eastAsia="zh-CN"/>
    </w:rPr>
  </w:style>
  <w:style w:type="character" w:customStyle="1" w:styleId="Char3">
    <w:name w:val="纯文本 Char"/>
    <w:basedOn w:val="a0"/>
    <w:link w:val="ac"/>
    <w:rsid w:val="00C6430B"/>
    <w:rPr>
      <w:rFonts w:ascii="宋体" w:eastAsia="宋体" w:hAnsi="Courier New" w:cs="Courier New"/>
      <w:kern w:val="2"/>
      <w:sz w:val="21"/>
      <w:szCs w:val="21"/>
      <w:bdr w:val="none" w:sz="0" w:space="0" w:color="auto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7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9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4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yksviswanath@nhs.ne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87A6F-5EC4-4A1C-B6F2-97F50E3A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Viswanath Yks (RTR) South Tees NHS Trust</dc:creator>
  <cp:lastModifiedBy>user</cp:lastModifiedBy>
  <cp:revision>4</cp:revision>
  <cp:lastPrinted>2019-04-23T08:58:00Z</cp:lastPrinted>
  <dcterms:created xsi:type="dcterms:W3CDTF">2019-05-01T13:31:00Z</dcterms:created>
  <dcterms:modified xsi:type="dcterms:W3CDTF">2019-05-16T08:46:00Z</dcterms:modified>
</cp:coreProperties>
</file>