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F6E" w:rsidRPr="00FD0968" w:rsidRDefault="000223E5" w:rsidP="005D13D9">
      <w:pPr>
        <w:adjustRightInd w:val="0"/>
        <w:snapToGrid w:val="0"/>
        <w:spacing w:line="360" w:lineRule="auto"/>
        <w:jc w:val="both"/>
        <w:rPr>
          <w:rFonts w:ascii="Book Antiqua" w:hAnsi="Book Antiqua"/>
          <w:b/>
          <w:i/>
          <w:color w:val="000000" w:themeColor="text1"/>
          <w:sz w:val="24"/>
          <w:szCs w:val="24"/>
        </w:rPr>
      </w:pPr>
      <w:r w:rsidRPr="00FD0968">
        <w:rPr>
          <w:rFonts w:ascii="Book Antiqua" w:hAnsi="Book Antiqua"/>
          <w:b/>
          <w:color w:val="000000" w:themeColor="text1"/>
          <w:w w:val="110"/>
          <w:sz w:val="24"/>
          <w:szCs w:val="24"/>
        </w:rPr>
        <w:t xml:space="preserve">Name of Journal: </w:t>
      </w:r>
      <w:r w:rsidRPr="00FD0968">
        <w:rPr>
          <w:rFonts w:ascii="Book Antiqua" w:hAnsi="Book Antiqua"/>
          <w:b/>
          <w:i/>
          <w:color w:val="000000" w:themeColor="text1"/>
          <w:w w:val="110"/>
          <w:sz w:val="24"/>
          <w:szCs w:val="24"/>
        </w:rPr>
        <w:t>World Journal of Gastroenterology</w:t>
      </w:r>
    </w:p>
    <w:p w:rsidR="00031F6E" w:rsidRPr="00FD0968" w:rsidRDefault="000223E5" w:rsidP="005D13D9">
      <w:pPr>
        <w:pStyle w:val="Heading1"/>
        <w:adjustRightInd w:val="0"/>
        <w:snapToGrid w:val="0"/>
        <w:spacing w:line="360" w:lineRule="auto"/>
        <w:ind w:left="0"/>
        <w:jc w:val="both"/>
        <w:rPr>
          <w:rFonts w:ascii="Book Antiqua" w:hAnsi="Book Antiqua"/>
          <w:color w:val="000000" w:themeColor="text1"/>
        </w:rPr>
      </w:pPr>
      <w:r w:rsidRPr="00FD0968">
        <w:rPr>
          <w:rFonts w:ascii="Book Antiqua" w:hAnsi="Book Antiqua"/>
          <w:color w:val="000000" w:themeColor="text1"/>
        </w:rPr>
        <w:t>Manuscript NO: 46580</w:t>
      </w:r>
    </w:p>
    <w:p w:rsidR="00031F6E" w:rsidRPr="00FD0968" w:rsidRDefault="000223E5" w:rsidP="005D13D9">
      <w:pPr>
        <w:adjustRightInd w:val="0"/>
        <w:snapToGrid w:val="0"/>
        <w:spacing w:line="360" w:lineRule="auto"/>
        <w:jc w:val="both"/>
        <w:rPr>
          <w:rFonts w:ascii="Book Antiqua" w:hAnsi="Book Antiqua"/>
          <w:b/>
          <w:color w:val="000000" w:themeColor="text1"/>
          <w:sz w:val="24"/>
          <w:szCs w:val="24"/>
        </w:rPr>
      </w:pPr>
      <w:r w:rsidRPr="00FD0968">
        <w:rPr>
          <w:rFonts w:ascii="Book Antiqua" w:hAnsi="Book Antiqua"/>
          <w:b/>
          <w:color w:val="000000" w:themeColor="text1"/>
          <w:w w:val="105"/>
          <w:sz w:val="24"/>
          <w:szCs w:val="24"/>
        </w:rPr>
        <w:t xml:space="preserve">Manuscript Type: </w:t>
      </w:r>
      <w:r w:rsidR="001501F8" w:rsidRPr="00FD0968">
        <w:rPr>
          <w:rFonts w:ascii="Book Antiqua" w:hAnsi="Book Antiqua"/>
          <w:b/>
          <w:color w:val="000000" w:themeColor="text1"/>
          <w:w w:val="105"/>
          <w:sz w:val="24"/>
          <w:szCs w:val="24"/>
        </w:rPr>
        <w:t>OPINION REVIEW</w:t>
      </w:r>
    </w:p>
    <w:p w:rsidR="00031F6E" w:rsidRPr="00FD0968" w:rsidRDefault="00031F6E" w:rsidP="005D13D9">
      <w:pPr>
        <w:pStyle w:val="BodyText"/>
        <w:adjustRightInd w:val="0"/>
        <w:snapToGrid w:val="0"/>
        <w:spacing w:line="360" w:lineRule="auto"/>
        <w:jc w:val="both"/>
        <w:rPr>
          <w:rFonts w:ascii="Book Antiqua" w:hAnsi="Book Antiqua"/>
          <w:b/>
          <w:color w:val="000000" w:themeColor="text1"/>
        </w:rPr>
      </w:pPr>
    </w:p>
    <w:p w:rsidR="00031F6E" w:rsidRPr="00FD0968" w:rsidRDefault="000223E5" w:rsidP="005D13D9">
      <w:pPr>
        <w:pStyle w:val="BodyText"/>
        <w:adjustRightInd w:val="0"/>
        <w:snapToGrid w:val="0"/>
        <w:spacing w:line="360" w:lineRule="auto"/>
        <w:jc w:val="both"/>
        <w:rPr>
          <w:rFonts w:ascii="Book Antiqua" w:hAnsi="Book Antiqua"/>
          <w:b/>
          <w:color w:val="000000" w:themeColor="text1"/>
        </w:rPr>
      </w:pPr>
      <w:r w:rsidRPr="00FD0968">
        <w:rPr>
          <w:rFonts w:ascii="Book Antiqua" w:hAnsi="Book Antiqua"/>
          <w:b/>
          <w:color w:val="000000" w:themeColor="text1"/>
        </w:rPr>
        <w:t xml:space="preserve">Advanced </w:t>
      </w:r>
      <w:r w:rsidR="001501F8" w:rsidRPr="00FD0968">
        <w:rPr>
          <w:rFonts w:ascii="Book Antiqua" w:hAnsi="Book Antiqua"/>
          <w:b/>
          <w:color w:val="000000" w:themeColor="text1"/>
        </w:rPr>
        <w:t xml:space="preserve">imaging in surveillance </w:t>
      </w:r>
      <w:r w:rsidRPr="00FD0968">
        <w:rPr>
          <w:rFonts w:ascii="Book Antiqua" w:hAnsi="Book Antiqua"/>
          <w:b/>
          <w:color w:val="000000" w:themeColor="text1"/>
        </w:rPr>
        <w:t>of Barrett’s</w:t>
      </w:r>
      <w:r w:rsidR="001501F8" w:rsidRPr="00FD0968">
        <w:rPr>
          <w:rFonts w:ascii="Book Antiqua" w:hAnsi="Book Antiqua"/>
          <w:b/>
          <w:color w:val="000000" w:themeColor="text1"/>
        </w:rPr>
        <w:t xml:space="preserve"> esophagus</w:t>
      </w:r>
      <w:r w:rsidRPr="00FD0968">
        <w:rPr>
          <w:rFonts w:ascii="Book Antiqua" w:hAnsi="Book Antiqua"/>
          <w:b/>
          <w:color w:val="000000" w:themeColor="text1"/>
        </w:rPr>
        <w:t>: Is the juice worth the squeeze?</w:t>
      </w:r>
    </w:p>
    <w:p w:rsidR="001501F8" w:rsidRPr="00FD0968" w:rsidRDefault="001501F8" w:rsidP="005D13D9">
      <w:pPr>
        <w:pStyle w:val="BodyText"/>
        <w:adjustRightInd w:val="0"/>
        <w:snapToGrid w:val="0"/>
        <w:spacing w:line="360" w:lineRule="auto"/>
        <w:jc w:val="both"/>
        <w:rPr>
          <w:rFonts w:ascii="Book Antiqua" w:hAnsi="Book Antiqua"/>
          <w:color w:val="000000" w:themeColor="text1"/>
        </w:rPr>
      </w:pPr>
    </w:p>
    <w:p w:rsidR="00031F6E" w:rsidRPr="00FD0968" w:rsidRDefault="001501F8" w:rsidP="005D13D9">
      <w:pPr>
        <w:pStyle w:val="Heading1"/>
        <w:adjustRightInd w:val="0"/>
        <w:snapToGrid w:val="0"/>
        <w:spacing w:line="360" w:lineRule="auto"/>
        <w:ind w:left="0"/>
        <w:jc w:val="both"/>
        <w:rPr>
          <w:rFonts w:ascii="Book Antiqua" w:hAnsi="Book Antiqua"/>
          <w:b w:val="0"/>
          <w:color w:val="000000" w:themeColor="text1"/>
        </w:rPr>
      </w:pPr>
      <w:proofErr w:type="spellStart"/>
      <w:r w:rsidRPr="00FD0968">
        <w:rPr>
          <w:rFonts w:ascii="Book Antiqua" w:hAnsi="Book Antiqua"/>
          <w:b w:val="0"/>
          <w:color w:val="000000" w:themeColor="text1"/>
        </w:rPr>
        <w:t>Cerrone</w:t>
      </w:r>
      <w:proofErr w:type="spellEnd"/>
      <w:r w:rsidRPr="00FD0968">
        <w:rPr>
          <w:rFonts w:ascii="Book Antiqua" w:hAnsi="Book Antiqua"/>
          <w:b w:val="0"/>
          <w:color w:val="000000" w:themeColor="text1"/>
          <w:w w:val="110"/>
        </w:rPr>
        <w:t xml:space="preserve"> SA </w:t>
      </w:r>
      <w:r w:rsidRPr="00FD0968">
        <w:rPr>
          <w:rFonts w:ascii="Book Antiqua" w:hAnsi="Book Antiqua"/>
          <w:b w:val="0"/>
          <w:i/>
          <w:color w:val="000000" w:themeColor="text1"/>
          <w:w w:val="110"/>
        </w:rPr>
        <w:t>et al</w:t>
      </w:r>
      <w:r w:rsidRPr="00FD0968">
        <w:rPr>
          <w:rFonts w:ascii="Book Antiqua" w:hAnsi="Book Antiqua"/>
          <w:b w:val="0"/>
          <w:color w:val="000000" w:themeColor="text1"/>
          <w:w w:val="110"/>
        </w:rPr>
        <w:t xml:space="preserve">. </w:t>
      </w:r>
      <w:r w:rsidR="000223E5" w:rsidRPr="00FD0968">
        <w:rPr>
          <w:rFonts w:ascii="Book Antiqua" w:hAnsi="Book Antiqua"/>
          <w:b w:val="0"/>
          <w:color w:val="000000" w:themeColor="text1"/>
          <w:w w:val="110"/>
        </w:rPr>
        <w:t xml:space="preserve">Advanced imaging in </w:t>
      </w:r>
      <w:r w:rsidR="00481BD4" w:rsidRPr="00FD0968">
        <w:rPr>
          <w:rFonts w:ascii="Book Antiqua" w:hAnsi="Book Antiqua"/>
          <w:b w:val="0"/>
          <w:color w:val="000000" w:themeColor="text1"/>
          <w:w w:val="110"/>
        </w:rPr>
        <w:t>BE</w:t>
      </w:r>
    </w:p>
    <w:p w:rsidR="00031F6E" w:rsidRPr="00FD0968" w:rsidRDefault="00031F6E" w:rsidP="005D13D9">
      <w:pPr>
        <w:pStyle w:val="BodyText"/>
        <w:adjustRightInd w:val="0"/>
        <w:snapToGrid w:val="0"/>
        <w:spacing w:line="360" w:lineRule="auto"/>
        <w:jc w:val="both"/>
        <w:rPr>
          <w:rFonts w:ascii="Book Antiqua" w:hAnsi="Book Antiqua"/>
          <w:b/>
          <w:color w:val="000000" w:themeColor="text1"/>
        </w:rPr>
      </w:pP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bookmarkStart w:id="0" w:name="OLE_LINK3"/>
      <w:bookmarkStart w:id="1" w:name="OLE_LINK4"/>
      <w:r w:rsidRPr="00FD0968">
        <w:rPr>
          <w:rFonts w:ascii="Book Antiqua" w:hAnsi="Book Antiqua"/>
          <w:color w:val="000000" w:themeColor="text1"/>
        </w:rPr>
        <w:t xml:space="preserve">Sara A </w:t>
      </w:r>
      <w:bookmarkStart w:id="2" w:name="OLE_LINK1"/>
      <w:bookmarkStart w:id="3" w:name="OLE_LINK2"/>
      <w:proofErr w:type="spellStart"/>
      <w:r w:rsidRPr="00FD0968">
        <w:rPr>
          <w:rFonts w:ascii="Book Antiqua" w:hAnsi="Book Antiqua"/>
          <w:color w:val="000000" w:themeColor="text1"/>
        </w:rPr>
        <w:t>Cerrone</w:t>
      </w:r>
      <w:bookmarkEnd w:id="2"/>
      <w:bookmarkEnd w:id="3"/>
      <w:proofErr w:type="spellEnd"/>
      <w:r w:rsidRPr="00FD0968">
        <w:rPr>
          <w:rFonts w:ascii="Book Antiqua" w:hAnsi="Book Antiqua"/>
          <w:color w:val="000000" w:themeColor="text1"/>
        </w:rPr>
        <w:t>, Arvind J Trindade</w:t>
      </w:r>
      <w:bookmarkEnd w:id="0"/>
      <w:bookmarkEnd w:id="1"/>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1501F8"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b/>
          <w:color w:val="000000" w:themeColor="text1"/>
        </w:rPr>
        <w:t xml:space="preserve">Sara A </w:t>
      </w:r>
      <w:proofErr w:type="spellStart"/>
      <w:r w:rsidRPr="00FD0968">
        <w:rPr>
          <w:rFonts w:ascii="Book Antiqua" w:hAnsi="Book Antiqua"/>
          <w:b/>
          <w:color w:val="000000" w:themeColor="text1"/>
        </w:rPr>
        <w:t>Cerrone</w:t>
      </w:r>
      <w:proofErr w:type="spellEnd"/>
      <w:r w:rsidRPr="00FD0968">
        <w:rPr>
          <w:rFonts w:ascii="Book Antiqua" w:hAnsi="Book Antiqua"/>
          <w:b/>
          <w:color w:val="000000" w:themeColor="text1"/>
        </w:rPr>
        <w:t>, Arvind J Trindade,</w:t>
      </w:r>
      <w:r w:rsidRPr="00FD0968">
        <w:rPr>
          <w:rFonts w:ascii="Book Antiqua" w:hAnsi="Book Antiqua"/>
          <w:color w:val="000000" w:themeColor="text1"/>
        </w:rPr>
        <w:t xml:space="preserve"> </w:t>
      </w:r>
      <w:r w:rsidR="000223E5" w:rsidRPr="00FD0968">
        <w:rPr>
          <w:rFonts w:ascii="Book Antiqua" w:hAnsi="Book Antiqua"/>
          <w:color w:val="000000" w:themeColor="text1"/>
        </w:rPr>
        <w:t xml:space="preserve">Division of Gastroenterology, Long Island Jewish Medical Center, Zucker School of Medicine at Hofstra/Northwell, </w:t>
      </w:r>
      <w:bookmarkStart w:id="4" w:name="OLE_LINK5"/>
      <w:bookmarkStart w:id="5" w:name="OLE_LINK6"/>
      <w:r w:rsidR="000223E5" w:rsidRPr="00FD0968">
        <w:rPr>
          <w:rFonts w:ascii="Book Antiqua" w:hAnsi="Book Antiqua"/>
          <w:color w:val="000000" w:themeColor="text1"/>
        </w:rPr>
        <w:t>Northwell Health System,</w:t>
      </w:r>
      <w:bookmarkEnd w:id="4"/>
      <w:bookmarkEnd w:id="5"/>
      <w:r w:rsidR="000223E5" w:rsidRPr="00FD0968">
        <w:rPr>
          <w:rFonts w:ascii="Book Antiqua" w:hAnsi="Book Antiqua"/>
          <w:color w:val="000000" w:themeColor="text1"/>
        </w:rPr>
        <w:t xml:space="preserve"> New Hyde Park, NY</w:t>
      </w:r>
      <w:r w:rsidRPr="00FD0968">
        <w:rPr>
          <w:rFonts w:ascii="Book Antiqua" w:hAnsi="Book Antiqua"/>
          <w:color w:val="000000" w:themeColor="text1"/>
        </w:rPr>
        <w:t xml:space="preserve"> 11040, United States</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1501F8">
      <w:pPr>
        <w:pStyle w:val="Heading1"/>
        <w:tabs>
          <w:tab w:val="left" w:pos="1954"/>
        </w:tabs>
        <w:adjustRightInd w:val="0"/>
        <w:snapToGrid w:val="0"/>
        <w:spacing w:line="360" w:lineRule="auto"/>
        <w:ind w:left="0"/>
        <w:jc w:val="both"/>
        <w:rPr>
          <w:rFonts w:ascii="Book Antiqua" w:hAnsi="Book Antiqua"/>
          <w:b w:val="0"/>
          <w:color w:val="000000" w:themeColor="text1"/>
        </w:rPr>
      </w:pPr>
      <w:r w:rsidRPr="00FD0968">
        <w:rPr>
          <w:rFonts w:ascii="Book Antiqua" w:hAnsi="Book Antiqua"/>
          <w:color w:val="000000" w:themeColor="text1"/>
          <w:w w:val="105"/>
        </w:rPr>
        <w:t>ORCID</w:t>
      </w:r>
      <w:r w:rsidRPr="00FD0968">
        <w:rPr>
          <w:rFonts w:ascii="Book Antiqua" w:hAnsi="Book Antiqua"/>
          <w:color w:val="000000" w:themeColor="text1"/>
          <w:spacing w:val="13"/>
          <w:w w:val="105"/>
        </w:rPr>
        <w:t xml:space="preserve"> </w:t>
      </w:r>
      <w:r w:rsidRPr="00FD0968">
        <w:rPr>
          <w:rFonts w:ascii="Book Antiqua" w:hAnsi="Book Antiqua"/>
          <w:color w:val="000000" w:themeColor="text1"/>
          <w:w w:val="105"/>
        </w:rPr>
        <w:t>number:</w:t>
      </w:r>
      <w:r w:rsidRPr="00FD0968">
        <w:rPr>
          <w:rFonts w:ascii="Book Antiqua" w:hAnsi="Book Antiqua"/>
          <w:color w:val="000000" w:themeColor="text1"/>
          <w:w w:val="105"/>
        </w:rPr>
        <w:tab/>
      </w:r>
      <w:r w:rsidR="001501F8" w:rsidRPr="00FD0968">
        <w:rPr>
          <w:rFonts w:ascii="Book Antiqua" w:hAnsi="Book Antiqua"/>
          <w:b w:val="0"/>
          <w:color w:val="000000" w:themeColor="text1"/>
          <w:w w:val="105"/>
        </w:rPr>
        <w:t xml:space="preserve">Sara A </w:t>
      </w:r>
      <w:proofErr w:type="spellStart"/>
      <w:r w:rsidR="001501F8" w:rsidRPr="00FD0968">
        <w:rPr>
          <w:rFonts w:ascii="Book Antiqua" w:hAnsi="Book Antiqua"/>
          <w:b w:val="0"/>
          <w:color w:val="000000" w:themeColor="text1"/>
          <w:w w:val="105"/>
        </w:rPr>
        <w:t>Cerrone</w:t>
      </w:r>
      <w:proofErr w:type="spellEnd"/>
      <w:r w:rsidR="001501F8" w:rsidRPr="00FD0968">
        <w:rPr>
          <w:rFonts w:ascii="Book Antiqua" w:hAnsi="Book Antiqua"/>
          <w:b w:val="0"/>
          <w:color w:val="000000" w:themeColor="text1"/>
          <w:w w:val="105"/>
        </w:rPr>
        <w:t xml:space="preserve"> (0000-0002-4442-7466); Arvind J Trindade (0000-0002-4132-0014).</w:t>
      </w:r>
    </w:p>
    <w:p w:rsidR="00031F6E" w:rsidRPr="00FD0968" w:rsidRDefault="00031F6E" w:rsidP="005D13D9">
      <w:pPr>
        <w:pStyle w:val="BodyText"/>
        <w:adjustRightInd w:val="0"/>
        <w:snapToGrid w:val="0"/>
        <w:spacing w:line="360" w:lineRule="auto"/>
        <w:jc w:val="both"/>
        <w:rPr>
          <w:rFonts w:ascii="Book Antiqua" w:hAnsi="Book Antiqua"/>
          <w:b/>
          <w:color w:val="000000" w:themeColor="text1"/>
        </w:rPr>
      </w:pPr>
    </w:p>
    <w:p w:rsidR="001501F8" w:rsidRPr="00FD0968" w:rsidRDefault="00001FED" w:rsidP="001501F8">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b/>
        </w:rPr>
        <w:t xml:space="preserve">Author contributions: </w:t>
      </w:r>
      <w:r w:rsidRPr="00FD0968">
        <w:rPr>
          <w:rFonts w:ascii="Book Antiqua" w:hAnsi="Book Antiqua"/>
        </w:rPr>
        <w:t xml:space="preserve">All the authors contributed to </w:t>
      </w:r>
      <w:r w:rsidRPr="00FD0968">
        <w:rPr>
          <w:rFonts w:ascii="Book Antiqua" w:hAnsi="Book Antiqua"/>
          <w:color w:val="000000" w:themeColor="text1"/>
        </w:rPr>
        <w:t>c</w:t>
      </w:r>
      <w:r w:rsidR="001501F8" w:rsidRPr="00FD0968">
        <w:rPr>
          <w:rFonts w:ascii="Book Antiqua" w:hAnsi="Book Antiqua"/>
          <w:color w:val="000000" w:themeColor="text1"/>
        </w:rPr>
        <w:t>onception and design</w:t>
      </w:r>
      <w:r w:rsidRPr="00FD0968">
        <w:rPr>
          <w:rFonts w:ascii="Book Antiqua" w:hAnsi="Book Antiqua"/>
          <w:color w:val="000000" w:themeColor="text1"/>
        </w:rPr>
        <w:t>; a</w:t>
      </w:r>
      <w:r w:rsidR="001501F8" w:rsidRPr="00FD0968">
        <w:rPr>
          <w:rFonts w:ascii="Book Antiqua" w:hAnsi="Book Antiqua"/>
          <w:color w:val="000000" w:themeColor="text1"/>
        </w:rPr>
        <w:t>nalysis and interpretation of the data</w:t>
      </w:r>
      <w:r w:rsidRPr="00FD0968">
        <w:rPr>
          <w:rFonts w:ascii="Book Antiqua" w:hAnsi="Book Antiqua"/>
          <w:color w:val="000000" w:themeColor="text1"/>
        </w:rPr>
        <w:t>;</w:t>
      </w:r>
      <w:r w:rsidR="001501F8" w:rsidRPr="00FD0968">
        <w:rPr>
          <w:rFonts w:ascii="Book Antiqua" w:hAnsi="Book Antiqua"/>
          <w:color w:val="000000" w:themeColor="text1"/>
        </w:rPr>
        <w:t xml:space="preserve"> </w:t>
      </w:r>
      <w:r w:rsidRPr="00FD0968">
        <w:rPr>
          <w:rFonts w:ascii="Book Antiqua" w:hAnsi="Book Antiqua"/>
          <w:color w:val="000000" w:themeColor="text1"/>
        </w:rPr>
        <w:t>d</w:t>
      </w:r>
      <w:r w:rsidR="001501F8" w:rsidRPr="00FD0968">
        <w:rPr>
          <w:rFonts w:ascii="Book Antiqua" w:hAnsi="Book Antiqua"/>
          <w:color w:val="000000" w:themeColor="text1"/>
        </w:rPr>
        <w:t>rafting of the article</w:t>
      </w:r>
      <w:r w:rsidRPr="00FD0968">
        <w:rPr>
          <w:rFonts w:ascii="Book Antiqua" w:hAnsi="Book Antiqua"/>
          <w:color w:val="000000" w:themeColor="text1"/>
        </w:rPr>
        <w:t>; c</w:t>
      </w:r>
      <w:r w:rsidR="001501F8" w:rsidRPr="00FD0968">
        <w:rPr>
          <w:rFonts w:ascii="Book Antiqua" w:hAnsi="Book Antiqua"/>
          <w:color w:val="000000" w:themeColor="text1"/>
        </w:rPr>
        <w:t>ritical revision of the article for important intellectual content</w:t>
      </w:r>
      <w:r w:rsidRPr="00FD0968">
        <w:rPr>
          <w:rFonts w:ascii="Book Antiqua" w:hAnsi="Book Antiqua"/>
          <w:color w:val="000000" w:themeColor="text1"/>
        </w:rPr>
        <w:t>;</w:t>
      </w:r>
      <w:r w:rsidR="001501F8" w:rsidRPr="00FD0968">
        <w:rPr>
          <w:rFonts w:ascii="Book Antiqua" w:hAnsi="Book Antiqua"/>
          <w:color w:val="000000" w:themeColor="text1"/>
        </w:rPr>
        <w:t xml:space="preserve"> </w:t>
      </w:r>
      <w:r w:rsidRPr="00FD0968">
        <w:rPr>
          <w:rFonts w:ascii="Book Antiqua" w:hAnsi="Book Antiqua"/>
          <w:color w:val="000000" w:themeColor="text1"/>
        </w:rPr>
        <w:t>and f</w:t>
      </w:r>
      <w:r w:rsidR="001501F8" w:rsidRPr="00FD0968">
        <w:rPr>
          <w:rFonts w:ascii="Book Antiqua" w:hAnsi="Book Antiqua"/>
          <w:color w:val="000000" w:themeColor="text1"/>
        </w:rPr>
        <w:t>inal approval of the article</w:t>
      </w:r>
      <w:r w:rsidRPr="00FD0968">
        <w:rPr>
          <w:rFonts w:ascii="Book Antiqua" w:hAnsi="Book Antiqua"/>
          <w:color w:val="000000" w:themeColor="text1"/>
        </w:rPr>
        <w:t>.</w:t>
      </w:r>
    </w:p>
    <w:p w:rsidR="00001FED" w:rsidRPr="00FD0968" w:rsidRDefault="00001FED" w:rsidP="001501F8">
      <w:pPr>
        <w:pStyle w:val="BodyText"/>
        <w:adjustRightInd w:val="0"/>
        <w:snapToGrid w:val="0"/>
        <w:spacing w:line="360" w:lineRule="auto"/>
        <w:jc w:val="both"/>
        <w:rPr>
          <w:rFonts w:ascii="Book Antiqua" w:hAnsi="Book Antiqua"/>
          <w:b/>
          <w:color w:val="000000" w:themeColor="text1"/>
        </w:rPr>
      </w:pPr>
    </w:p>
    <w:p w:rsidR="00001FED" w:rsidRPr="00FD0968" w:rsidRDefault="00001FED" w:rsidP="001501F8">
      <w:pPr>
        <w:pStyle w:val="BodyText"/>
        <w:adjustRightInd w:val="0"/>
        <w:snapToGrid w:val="0"/>
        <w:spacing w:line="360" w:lineRule="auto"/>
        <w:jc w:val="both"/>
        <w:rPr>
          <w:rFonts w:ascii="Book Antiqua" w:eastAsia="Times New Roman" w:hAnsi="Book Antiqua" w:cs="Times New Roman"/>
          <w:kern w:val="36"/>
          <w:lang w:eastAsia="zh-CN"/>
        </w:rPr>
      </w:pPr>
      <w:r w:rsidRPr="00FD0968">
        <w:rPr>
          <w:rFonts w:ascii="Book Antiqua" w:eastAsia="SimSun" w:hAnsi="Book Antiqua" w:cs="Times New Roman"/>
          <w:b/>
          <w:bCs/>
          <w:iCs/>
          <w:highlight w:val="white"/>
          <w:lang w:eastAsia="zh-CN"/>
        </w:rPr>
        <w:t>Conflict-of-interest statement:</w:t>
      </w:r>
      <w:r w:rsidRPr="00FD0968">
        <w:rPr>
          <w:rFonts w:ascii="Book Antiqua" w:eastAsia="SimSun" w:hAnsi="Book Antiqua" w:cs="Times New Roman"/>
          <w:b/>
          <w:bCs/>
          <w:iCs/>
          <w:lang w:eastAsia="zh-CN"/>
        </w:rPr>
        <w:t xml:space="preserve"> </w:t>
      </w:r>
      <w:r w:rsidRPr="00FD0968">
        <w:rPr>
          <w:rFonts w:ascii="Book Antiqua" w:eastAsia="Times New Roman" w:hAnsi="Book Antiqua" w:cs="Times New Roman"/>
          <w:kern w:val="36"/>
          <w:lang w:eastAsia="zh-CN"/>
        </w:rPr>
        <w:t>The authors have declared no conflicts of interest.</w:t>
      </w:r>
    </w:p>
    <w:p w:rsidR="00001FED" w:rsidRPr="00FD0968" w:rsidRDefault="00001FED" w:rsidP="001501F8">
      <w:pPr>
        <w:pStyle w:val="BodyText"/>
        <w:adjustRightInd w:val="0"/>
        <w:snapToGrid w:val="0"/>
        <w:spacing w:line="360" w:lineRule="auto"/>
        <w:jc w:val="both"/>
        <w:rPr>
          <w:rFonts w:ascii="Book Antiqua" w:eastAsia="Times New Roman" w:hAnsi="Book Antiqua" w:cs="Times New Roman"/>
          <w:kern w:val="36"/>
          <w:lang w:eastAsia="zh-CN"/>
        </w:rPr>
      </w:pPr>
    </w:p>
    <w:p w:rsidR="00001FED" w:rsidRPr="00FD0968" w:rsidRDefault="00001FED" w:rsidP="00001FED">
      <w:pPr>
        <w:widowControl/>
        <w:autoSpaceDE/>
        <w:autoSpaceDN/>
        <w:snapToGrid w:val="0"/>
        <w:spacing w:line="360" w:lineRule="auto"/>
        <w:jc w:val="both"/>
        <w:rPr>
          <w:rFonts w:ascii="Book Antiqua" w:eastAsia="SimSun" w:hAnsi="Book Antiqua" w:cs="Times New Roman"/>
          <w:sz w:val="24"/>
          <w:szCs w:val="24"/>
          <w:lang w:eastAsia="zh-CN"/>
        </w:rPr>
      </w:pPr>
      <w:bookmarkStart w:id="6" w:name="OLE_LINK25"/>
      <w:bookmarkStart w:id="7" w:name="OLE_LINK26"/>
      <w:bookmarkStart w:id="8" w:name="OLE_LINK375"/>
      <w:bookmarkStart w:id="9" w:name="OLE_LINK32"/>
      <w:bookmarkStart w:id="10" w:name="OLE_LINK381"/>
      <w:bookmarkStart w:id="11" w:name="OLE_LINK413"/>
      <w:bookmarkStart w:id="12" w:name="OLE_LINK29"/>
      <w:bookmarkStart w:id="13" w:name="OLE_LINK17"/>
      <w:bookmarkStart w:id="14" w:name="OLE_LINK36"/>
      <w:r w:rsidRPr="00FD0968">
        <w:rPr>
          <w:rFonts w:ascii="Book Antiqua" w:eastAsia="SimSun" w:hAnsi="Book Antiqua" w:cs="Times New Roman"/>
          <w:b/>
          <w:color w:val="000000"/>
          <w:sz w:val="24"/>
          <w:szCs w:val="24"/>
          <w:lang w:eastAsia="zh-CN"/>
        </w:rPr>
        <w:t xml:space="preserve">Open-Access: </w:t>
      </w:r>
      <w:r w:rsidRPr="00FD0968">
        <w:rPr>
          <w:rFonts w:ascii="Book Antiqua" w:eastAsia="SimSun" w:hAnsi="Book Antiqua" w:cs="Times New Roman"/>
          <w:color w:val="000000"/>
          <w:sz w:val="24"/>
          <w:szCs w:val="24"/>
          <w:lang w:eastAsia="zh-CN"/>
        </w:rPr>
        <w:t xml:space="preserve">This is an </w:t>
      </w:r>
      <w:r w:rsidRPr="00FD0968">
        <w:rPr>
          <w:rFonts w:ascii="Book Antiqua" w:eastAsia="SimSun" w:hAnsi="Book Antiqua" w:cs="SimSun"/>
          <w:sz w:val="24"/>
          <w:szCs w:val="24"/>
          <w:lang w:eastAsia="zh-CN"/>
        </w:rPr>
        <w:t xml:space="preserve">open-access article that was </w:t>
      </w:r>
      <w:r w:rsidRPr="00FD0968">
        <w:rPr>
          <w:rFonts w:ascii="Book Antiqua" w:eastAsia="SimSun" w:hAnsi="Book Antiqua" w:cs="Times New Roman"/>
          <w:sz w:val="24"/>
          <w:szCs w:val="24"/>
          <w:lang w:eastAsia="zh-CN"/>
        </w:rPr>
        <w:t xml:space="preserve">selected by an in-house editor and fully peer-reviewed by external reviewers. It is </w:t>
      </w:r>
      <w:r w:rsidRPr="00FD0968">
        <w:rPr>
          <w:rFonts w:ascii="Book Antiqua" w:eastAsia="SimSun" w:hAnsi="Book Antiqua" w:cs="SimSun"/>
          <w:sz w:val="24"/>
          <w:szCs w:val="24"/>
          <w:lang w:eastAsia="zh-CN"/>
        </w:rPr>
        <w:t xml:space="preserve">distributed in accordance with </w:t>
      </w:r>
      <w:r w:rsidRPr="00FD0968">
        <w:rPr>
          <w:rFonts w:ascii="Book Antiqua" w:eastAsia="SimSun" w:hAnsi="Book Antiqua" w:cs="Times New Roman"/>
          <w:sz w:val="24"/>
          <w:szCs w:val="24"/>
          <w:lang w:eastAsia="zh-CN"/>
        </w:rPr>
        <w:t xml:space="preserve">the Creative Commons Attribution </w:t>
      </w:r>
      <w:proofErr w:type="gramStart"/>
      <w:r w:rsidRPr="00FD0968">
        <w:rPr>
          <w:rFonts w:ascii="Book Antiqua" w:eastAsia="SimSun" w:hAnsi="Book Antiqua" w:cs="Times New Roman"/>
          <w:sz w:val="24"/>
          <w:szCs w:val="24"/>
          <w:lang w:eastAsia="zh-CN"/>
        </w:rPr>
        <w:t>Non Commercial</w:t>
      </w:r>
      <w:proofErr w:type="gramEnd"/>
      <w:r w:rsidRPr="00FD0968">
        <w:rPr>
          <w:rFonts w:ascii="Book Antiqua" w:eastAsia="SimSun" w:hAnsi="Book Antiqua" w:cs="Times New Roman"/>
          <w:sz w:val="24"/>
          <w:szCs w:val="24"/>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FD0968">
          <w:rPr>
            <w:rFonts w:ascii="Book Antiqua" w:eastAsia="SimSun" w:hAnsi="Book Antiqua" w:cs="Times New Roman"/>
            <w:color w:val="0000FF"/>
            <w:sz w:val="24"/>
            <w:szCs w:val="24"/>
            <w:u w:val="single"/>
            <w:lang w:eastAsia="zh-CN"/>
          </w:rPr>
          <w:t>http://creativecommons.org/licenses/by-nc/4.0/</w:t>
        </w:r>
      </w:hyperlink>
    </w:p>
    <w:p w:rsidR="00001FED" w:rsidRPr="00FD0968" w:rsidRDefault="00001FED" w:rsidP="00001FED">
      <w:pPr>
        <w:widowControl/>
        <w:autoSpaceDE/>
        <w:autoSpaceDN/>
        <w:snapToGrid w:val="0"/>
        <w:spacing w:line="360" w:lineRule="auto"/>
        <w:jc w:val="both"/>
        <w:rPr>
          <w:rFonts w:ascii="Book Antiqua" w:eastAsia="SimSun" w:hAnsi="Book Antiqua" w:cs="Times New Roman"/>
          <w:sz w:val="24"/>
          <w:szCs w:val="24"/>
          <w:lang w:eastAsia="zh-CN"/>
        </w:rPr>
      </w:pPr>
    </w:p>
    <w:p w:rsidR="00001FED" w:rsidRPr="00FD0968" w:rsidRDefault="00001FED" w:rsidP="00001FED">
      <w:pPr>
        <w:widowControl/>
        <w:autoSpaceDE/>
        <w:autoSpaceDN/>
        <w:snapToGrid w:val="0"/>
        <w:spacing w:line="360" w:lineRule="auto"/>
        <w:jc w:val="both"/>
        <w:rPr>
          <w:rFonts w:ascii="Book Antiqua" w:eastAsia="SimSun" w:hAnsi="Book Antiqua" w:cs="Times New Roman"/>
          <w:b/>
          <w:bCs/>
          <w:sz w:val="24"/>
          <w:szCs w:val="24"/>
          <w:highlight w:val="white"/>
          <w:lang w:eastAsia="pl-PL"/>
        </w:rPr>
      </w:pPr>
      <w:bookmarkStart w:id="15" w:name="OLE_LINK11"/>
      <w:r w:rsidRPr="00FD0968">
        <w:rPr>
          <w:rFonts w:ascii="Book Antiqua" w:eastAsia="SimSun" w:hAnsi="Book Antiqua" w:cs="Times New Roman"/>
          <w:b/>
          <w:bCs/>
          <w:sz w:val="24"/>
          <w:szCs w:val="24"/>
          <w:highlight w:val="white"/>
          <w:lang w:eastAsia="pl-PL"/>
        </w:rPr>
        <w:lastRenderedPageBreak/>
        <w:t>Manuscript source:</w:t>
      </w:r>
      <w:r w:rsidRPr="00FD0968">
        <w:rPr>
          <w:rFonts w:ascii="Book Antiqua" w:eastAsia="SimSun" w:hAnsi="Book Antiqua" w:cs="Times New Roman"/>
          <w:b/>
          <w:bCs/>
          <w:sz w:val="24"/>
          <w:szCs w:val="24"/>
          <w:highlight w:val="white"/>
          <w:lang w:eastAsia="zh-CN"/>
        </w:rPr>
        <w:t xml:space="preserve"> </w:t>
      </w:r>
      <w:r w:rsidRPr="00FD0968">
        <w:rPr>
          <w:rFonts w:ascii="Book Antiqua" w:eastAsia="SimSun" w:hAnsi="Book Antiqua" w:cs="Times New Roman"/>
          <w:bCs/>
          <w:sz w:val="24"/>
          <w:szCs w:val="24"/>
          <w:highlight w:val="white"/>
          <w:lang w:eastAsia="pl-PL"/>
        </w:rPr>
        <w:t>Invited manuscript</w:t>
      </w:r>
      <w:bookmarkEnd w:id="6"/>
      <w:bookmarkEnd w:id="7"/>
      <w:bookmarkEnd w:id="8"/>
      <w:bookmarkEnd w:id="9"/>
      <w:bookmarkEnd w:id="10"/>
      <w:bookmarkEnd w:id="11"/>
      <w:bookmarkEnd w:id="15"/>
      <w:r w:rsidRPr="00FD0968">
        <w:rPr>
          <w:rFonts w:ascii="Book Antiqua" w:eastAsia="SimSun" w:hAnsi="Book Antiqua" w:cs="Times New Roman"/>
          <w:bCs/>
          <w:sz w:val="24"/>
          <w:szCs w:val="24"/>
          <w:highlight w:val="white"/>
          <w:lang w:eastAsia="pl-PL"/>
        </w:rPr>
        <w:t xml:space="preserve"> </w:t>
      </w:r>
      <w:bookmarkEnd w:id="12"/>
      <w:bookmarkEnd w:id="13"/>
    </w:p>
    <w:bookmarkEnd w:id="14"/>
    <w:p w:rsidR="00001FED" w:rsidRPr="00FD0968" w:rsidRDefault="00001FED" w:rsidP="00001FED">
      <w:pPr>
        <w:widowControl/>
        <w:autoSpaceDE/>
        <w:autoSpaceDN/>
        <w:snapToGrid w:val="0"/>
        <w:spacing w:line="360" w:lineRule="auto"/>
        <w:jc w:val="both"/>
        <w:rPr>
          <w:rFonts w:ascii="Book Antiqua" w:eastAsia="SimSun" w:hAnsi="Book Antiqua" w:cs="Times New Roman"/>
          <w:b/>
          <w:sz w:val="24"/>
          <w:szCs w:val="24"/>
          <w:lang w:eastAsia="zh-CN"/>
        </w:rPr>
      </w:pPr>
    </w:p>
    <w:p w:rsidR="00031F6E" w:rsidRPr="00FD0968" w:rsidRDefault="00001FED" w:rsidP="005D13D9">
      <w:pPr>
        <w:pStyle w:val="BodyText"/>
        <w:adjustRightInd w:val="0"/>
        <w:snapToGrid w:val="0"/>
        <w:spacing w:line="360" w:lineRule="auto"/>
        <w:jc w:val="both"/>
        <w:rPr>
          <w:rFonts w:ascii="Book Antiqua" w:hAnsi="Book Antiqua"/>
          <w:color w:val="000000" w:themeColor="text1"/>
        </w:rPr>
      </w:pPr>
      <w:r w:rsidRPr="00FD0968">
        <w:rPr>
          <w:rFonts w:ascii="Book Antiqua" w:eastAsia="SimSun" w:hAnsi="Book Antiqua" w:cs="Times New Roman"/>
          <w:b/>
          <w:lang w:eastAsia="zh-CN"/>
        </w:rPr>
        <w:t>Corresponding author:</w:t>
      </w:r>
      <w:r w:rsidRPr="00FD0968">
        <w:rPr>
          <w:rFonts w:ascii="Book Antiqua" w:hAnsi="Book Antiqua"/>
          <w:b/>
          <w:color w:val="000000" w:themeColor="text1"/>
        </w:rPr>
        <w:t xml:space="preserve"> </w:t>
      </w:r>
      <w:r w:rsidR="000223E5" w:rsidRPr="00FD0968">
        <w:rPr>
          <w:rFonts w:ascii="Book Antiqua" w:hAnsi="Book Antiqua"/>
          <w:b/>
          <w:color w:val="000000" w:themeColor="text1"/>
        </w:rPr>
        <w:t>Arvind J Trindade</w:t>
      </w:r>
      <w:r w:rsidRPr="00FD0968">
        <w:rPr>
          <w:rFonts w:ascii="Book Antiqua" w:hAnsi="Book Antiqua"/>
          <w:b/>
          <w:color w:val="000000" w:themeColor="text1"/>
        </w:rPr>
        <w:t>, MD, Associate Professor,</w:t>
      </w:r>
      <w:r w:rsidR="000223E5" w:rsidRPr="00FD0968">
        <w:rPr>
          <w:rFonts w:ascii="Book Antiqua" w:hAnsi="Book Antiqua"/>
          <w:b/>
          <w:color w:val="000000" w:themeColor="text1"/>
        </w:rPr>
        <w:t xml:space="preserve"> </w:t>
      </w:r>
      <w:r w:rsidRPr="00FD0968">
        <w:rPr>
          <w:rFonts w:ascii="Book Antiqua" w:hAnsi="Book Antiqua"/>
          <w:color w:val="000000" w:themeColor="text1"/>
        </w:rPr>
        <w:t xml:space="preserve">Division of Gastroenterology, Long Island Jewish Medical Center, Zucker School of Medicine at Hofstra/Northwell, Northwell Health System, </w:t>
      </w:r>
      <w:r w:rsidR="000223E5" w:rsidRPr="00FD0968">
        <w:rPr>
          <w:rFonts w:ascii="Book Antiqua" w:hAnsi="Book Antiqua"/>
          <w:color w:val="000000" w:themeColor="text1"/>
        </w:rPr>
        <w:t>270-05 76</w:t>
      </w:r>
      <w:r w:rsidR="000223E5" w:rsidRPr="00FD0968">
        <w:rPr>
          <w:rFonts w:ascii="Book Antiqua" w:hAnsi="Book Antiqua"/>
          <w:color w:val="000000" w:themeColor="text1"/>
          <w:vertAlign w:val="superscript"/>
        </w:rPr>
        <w:t>th</w:t>
      </w:r>
      <w:r w:rsidR="000223E5" w:rsidRPr="00FD0968">
        <w:rPr>
          <w:rFonts w:ascii="Book Antiqua" w:hAnsi="Book Antiqua"/>
          <w:color w:val="000000" w:themeColor="text1"/>
        </w:rPr>
        <w:t xml:space="preserve"> Avenue, New Hyde Park, NY 11040</w:t>
      </w:r>
      <w:r w:rsidRPr="00FD0968">
        <w:rPr>
          <w:rFonts w:ascii="Book Antiqua" w:hAnsi="Book Antiqua"/>
          <w:color w:val="000000" w:themeColor="text1"/>
        </w:rPr>
        <w:t xml:space="preserve">, United States. </w:t>
      </w:r>
      <w:hyperlink r:id="rId8">
        <w:r w:rsidRPr="00FD0968">
          <w:rPr>
            <w:rFonts w:ascii="Book Antiqua" w:hAnsi="Book Antiqua"/>
            <w:color w:val="000000" w:themeColor="text1"/>
          </w:rPr>
          <w:t>arvind.trindade@gmail.com</w:t>
        </w:r>
      </w:hyperlink>
    </w:p>
    <w:p w:rsidR="00481BD4"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b/>
          <w:color w:val="000000" w:themeColor="text1"/>
        </w:rPr>
        <w:t>Tel</w:t>
      </w:r>
      <w:r w:rsidR="00481BD4" w:rsidRPr="00FD0968">
        <w:rPr>
          <w:rFonts w:ascii="Book Antiqua" w:hAnsi="Book Antiqua"/>
          <w:b/>
          <w:color w:val="000000" w:themeColor="text1"/>
        </w:rPr>
        <w:t>ephone</w:t>
      </w:r>
      <w:r w:rsidRPr="00FD0968">
        <w:rPr>
          <w:rFonts w:ascii="Book Antiqua" w:hAnsi="Book Antiqua"/>
          <w:b/>
          <w:color w:val="000000" w:themeColor="text1"/>
        </w:rPr>
        <w:t xml:space="preserve">: </w:t>
      </w:r>
      <w:r w:rsidR="00481BD4" w:rsidRPr="00FD0968">
        <w:rPr>
          <w:rFonts w:ascii="Book Antiqua" w:hAnsi="Book Antiqua"/>
          <w:color w:val="000000" w:themeColor="text1"/>
        </w:rPr>
        <w:t>+1-</w:t>
      </w:r>
      <w:r w:rsidRPr="00FD0968">
        <w:rPr>
          <w:rFonts w:ascii="Book Antiqua" w:hAnsi="Book Antiqua"/>
          <w:color w:val="000000" w:themeColor="text1"/>
        </w:rPr>
        <w:t>718</w:t>
      </w:r>
      <w:r w:rsidR="00481BD4" w:rsidRPr="00FD0968">
        <w:rPr>
          <w:rFonts w:ascii="Book Antiqua" w:hAnsi="Book Antiqua"/>
          <w:color w:val="000000" w:themeColor="text1"/>
        </w:rPr>
        <w:t>-</w:t>
      </w:r>
      <w:r w:rsidRPr="00FD0968">
        <w:rPr>
          <w:rFonts w:ascii="Book Antiqua" w:hAnsi="Book Antiqua"/>
          <w:color w:val="000000" w:themeColor="text1"/>
        </w:rPr>
        <w:t>4707281</w:t>
      </w: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b/>
          <w:color w:val="000000" w:themeColor="text1"/>
        </w:rPr>
        <w:t xml:space="preserve">Fax: </w:t>
      </w:r>
      <w:r w:rsidR="00481BD4" w:rsidRPr="00FD0968">
        <w:rPr>
          <w:rFonts w:ascii="Book Antiqua" w:hAnsi="Book Antiqua"/>
          <w:color w:val="000000" w:themeColor="text1"/>
        </w:rPr>
        <w:t>+1-</w:t>
      </w:r>
      <w:r w:rsidRPr="00FD0968">
        <w:rPr>
          <w:rFonts w:ascii="Book Antiqua" w:hAnsi="Book Antiqua"/>
          <w:color w:val="000000" w:themeColor="text1"/>
        </w:rPr>
        <w:t>718</w:t>
      </w:r>
      <w:r w:rsidR="00481BD4" w:rsidRPr="00FD0968">
        <w:rPr>
          <w:rFonts w:ascii="Book Antiqua" w:hAnsi="Book Antiqua"/>
          <w:color w:val="000000" w:themeColor="text1"/>
        </w:rPr>
        <w:t>-</w:t>
      </w:r>
      <w:r w:rsidRPr="00FD0968">
        <w:rPr>
          <w:rFonts w:ascii="Book Antiqua" w:hAnsi="Book Antiqua"/>
          <w:color w:val="000000" w:themeColor="text1"/>
        </w:rPr>
        <w:t>4705509</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481BD4" w:rsidRPr="00FD0968" w:rsidRDefault="00481BD4" w:rsidP="00481BD4">
      <w:pPr>
        <w:widowControl/>
        <w:autoSpaceDE/>
        <w:autoSpaceDN/>
        <w:adjustRightInd w:val="0"/>
        <w:snapToGrid w:val="0"/>
        <w:spacing w:line="360" w:lineRule="auto"/>
        <w:jc w:val="both"/>
        <w:rPr>
          <w:rFonts w:ascii="Book Antiqua" w:eastAsia="SimSun" w:hAnsi="Book Antiqua" w:cs="Times New Roman"/>
          <w:b/>
          <w:sz w:val="24"/>
          <w:szCs w:val="24"/>
          <w:lang w:eastAsia="zh-CN"/>
        </w:rPr>
      </w:pPr>
      <w:bookmarkStart w:id="16" w:name="OLE_LINK14"/>
      <w:bookmarkStart w:id="17" w:name="OLE_LINK16"/>
      <w:bookmarkStart w:id="18" w:name="OLE_LINK51"/>
      <w:bookmarkStart w:id="19" w:name="OLE_LINK27"/>
      <w:bookmarkStart w:id="20" w:name="OLE_LINK382"/>
      <w:bookmarkStart w:id="21" w:name="OLE_LINK30"/>
      <w:bookmarkStart w:id="22" w:name="OLE_LINK376"/>
      <w:bookmarkStart w:id="23" w:name="OLE_LINK35"/>
      <w:r w:rsidRPr="00FD0968">
        <w:rPr>
          <w:rFonts w:ascii="Book Antiqua" w:eastAsia="SimSun" w:hAnsi="Book Antiqua" w:cs="Times New Roman"/>
          <w:b/>
          <w:sz w:val="24"/>
          <w:szCs w:val="24"/>
          <w:lang w:eastAsia="zh-CN"/>
        </w:rPr>
        <w:t xml:space="preserve">Received: </w:t>
      </w:r>
      <w:bookmarkStart w:id="24" w:name="OLE_LINK7"/>
      <w:bookmarkStart w:id="25" w:name="OLE_LINK8"/>
      <w:r w:rsidRPr="00FD0968">
        <w:rPr>
          <w:rFonts w:ascii="Book Antiqua" w:eastAsia="SimSun" w:hAnsi="Book Antiqua" w:cs="Times New Roman"/>
          <w:sz w:val="24"/>
          <w:szCs w:val="24"/>
          <w:lang w:eastAsia="zh-CN"/>
        </w:rPr>
        <w:t>February</w:t>
      </w:r>
      <w:r w:rsidRPr="00FD0968">
        <w:rPr>
          <w:rFonts w:ascii="Book Antiqua" w:eastAsia="DengXian" w:hAnsi="Book Antiqua" w:cs="Times New Roman"/>
          <w:sz w:val="24"/>
          <w:szCs w:val="24"/>
          <w:lang w:eastAsia="zh-CN"/>
        </w:rPr>
        <w:t xml:space="preserve"> 18, 2019</w:t>
      </w:r>
      <w:bookmarkEnd w:id="24"/>
      <w:bookmarkEnd w:id="25"/>
    </w:p>
    <w:p w:rsidR="00481BD4" w:rsidRPr="00FD0968" w:rsidRDefault="00481BD4" w:rsidP="00481BD4">
      <w:pPr>
        <w:widowControl/>
        <w:autoSpaceDE/>
        <w:autoSpaceDN/>
        <w:adjustRightInd w:val="0"/>
        <w:snapToGrid w:val="0"/>
        <w:spacing w:line="360" w:lineRule="auto"/>
        <w:jc w:val="both"/>
        <w:rPr>
          <w:rFonts w:ascii="Book Antiqua" w:eastAsia="DengXian" w:hAnsi="Book Antiqua" w:cs="Times New Roman"/>
          <w:b/>
          <w:sz w:val="24"/>
          <w:szCs w:val="24"/>
          <w:lang w:eastAsia="zh-CN"/>
        </w:rPr>
      </w:pPr>
      <w:r w:rsidRPr="00FD0968">
        <w:rPr>
          <w:rFonts w:ascii="Book Antiqua" w:eastAsia="SimSun" w:hAnsi="Book Antiqua" w:cs="Times New Roman"/>
          <w:b/>
          <w:sz w:val="24"/>
          <w:szCs w:val="24"/>
          <w:lang w:eastAsia="zh-CN"/>
        </w:rPr>
        <w:t>Peer-review started:</w:t>
      </w:r>
      <w:r w:rsidRPr="00FD0968">
        <w:rPr>
          <w:rFonts w:ascii="Book Antiqua" w:eastAsia="DengXian" w:hAnsi="Book Antiqua" w:cs="Times New Roman"/>
          <w:b/>
          <w:sz w:val="24"/>
          <w:szCs w:val="24"/>
          <w:lang w:eastAsia="zh-CN"/>
        </w:rPr>
        <w:t xml:space="preserve"> </w:t>
      </w:r>
      <w:r w:rsidRPr="00FD0968">
        <w:rPr>
          <w:rFonts w:ascii="Book Antiqua" w:eastAsia="SimSun" w:hAnsi="Book Antiqua" w:cs="Times New Roman"/>
          <w:sz w:val="24"/>
          <w:szCs w:val="24"/>
          <w:lang w:eastAsia="zh-CN"/>
        </w:rPr>
        <w:t>February</w:t>
      </w:r>
      <w:r w:rsidRPr="00FD0968">
        <w:rPr>
          <w:rFonts w:ascii="Book Antiqua" w:eastAsia="DengXian" w:hAnsi="Book Antiqua" w:cs="Times New Roman"/>
          <w:sz w:val="24"/>
          <w:szCs w:val="24"/>
          <w:lang w:eastAsia="zh-CN"/>
        </w:rPr>
        <w:t xml:space="preserve"> 18, 2019</w:t>
      </w:r>
    </w:p>
    <w:p w:rsidR="00481BD4" w:rsidRPr="00FD0968" w:rsidRDefault="00481BD4" w:rsidP="00481BD4">
      <w:pPr>
        <w:widowControl/>
        <w:autoSpaceDE/>
        <w:autoSpaceDN/>
        <w:adjustRightInd w:val="0"/>
        <w:snapToGrid w:val="0"/>
        <w:spacing w:line="360" w:lineRule="auto"/>
        <w:jc w:val="both"/>
        <w:rPr>
          <w:rFonts w:ascii="Book Antiqua" w:eastAsia="DengXian" w:hAnsi="Book Antiqua" w:cs="Times New Roman"/>
          <w:b/>
          <w:sz w:val="24"/>
          <w:szCs w:val="24"/>
          <w:lang w:eastAsia="zh-CN"/>
        </w:rPr>
      </w:pPr>
      <w:r w:rsidRPr="00FD0968">
        <w:rPr>
          <w:rFonts w:ascii="Book Antiqua" w:eastAsia="SimSun" w:hAnsi="Book Antiqua" w:cs="Times New Roman"/>
          <w:b/>
          <w:sz w:val="24"/>
          <w:szCs w:val="24"/>
          <w:lang w:eastAsia="zh-CN"/>
        </w:rPr>
        <w:t>First decision:</w:t>
      </w:r>
      <w:r w:rsidRPr="00FD0968">
        <w:rPr>
          <w:rFonts w:ascii="Book Antiqua" w:eastAsia="DengXian" w:hAnsi="Book Antiqua" w:cs="Times New Roman"/>
          <w:b/>
          <w:sz w:val="24"/>
          <w:szCs w:val="24"/>
          <w:lang w:eastAsia="zh-CN"/>
        </w:rPr>
        <w:t xml:space="preserve"> </w:t>
      </w:r>
      <w:r w:rsidRPr="00FD0968">
        <w:rPr>
          <w:rFonts w:ascii="Book Antiqua" w:eastAsia="SimSun" w:hAnsi="Book Antiqua" w:cs="Times New Roman"/>
          <w:sz w:val="24"/>
          <w:szCs w:val="24"/>
          <w:lang w:eastAsia="zh-CN"/>
        </w:rPr>
        <w:t>April</w:t>
      </w:r>
      <w:r w:rsidRPr="00FD0968">
        <w:rPr>
          <w:rFonts w:ascii="Book Antiqua" w:eastAsia="DengXian" w:hAnsi="Book Antiqua" w:cs="Times New Roman"/>
          <w:sz w:val="24"/>
          <w:szCs w:val="24"/>
          <w:lang w:eastAsia="zh-CN"/>
        </w:rPr>
        <w:t xml:space="preserve"> 30, 2019</w:t>
      </w:r>
      <w:bookmarkStart w:id="26" w:name="_GoBack"/>
      <w:bookmarkEnd w:id="26"/>
    </w:p>
    <w:p w:rsidR="00481BD4" w:rsidRPr="00FD0968" w:rsidRDefault="00481BD4" w:rsidP="00481BD4">
      <w:pPr>
        <w:widowControl/>
        <w:autoSpaceDE/>
        <w:autoSpaceDN/>
        <w:adjustRightInd w:val="0"/>
        <w:snapToGrid w:val="0"/>
        <w:spacing w:line="360" w:lineRule="auto"/>
        <w:jc w:val="both"/>
        <w:rPr>
          <w:rFonts w:ascii="Book Antiqua" w:eastAsia="SimSun" w:hAnsi="Book Antiqua" w:cs="Times New Roman"/>
          <w:b/>
          <w:sz w:val="24"/>
          <w:szCs w:val="24"/>
          <w:lang w:eastAsia="zh-CN"/>
        </w:rPr>
      </w:pPr>
      <w:r w:rsidRPr="00FD0968">
        <w:rPr>
          <w:rFonts w:ascii="Book Antiqua" w:eastAsia="SimSun" w:hAnsi="Book Antiqua" w:cs="Times New Roman"/>
          <w:b/>
          <w:sz w:val="24"/>
          <w:szCs w:val="24"/>
          <w:lang w:eastAsia="zh-CN"/>
        </w:rPr>
        <w:t xml:space="preserve">Revised: </w:t>
      </w:r>
      <w:r w:rsidRPr="00FD0968">
        <w:rPr>
          <w:rFonts w:ascii="Book Antiqua" w:eastAsia="SimSun" w:hAnsi="Book Antiqua" w:cs="Times New Roman"/>
          <w:sz w:val="24"/>
          <w:szCs w:val="24"/>
          <w:lang w:eastAsia="zh-CN"/>
        </w:rPr>
        <w:t>May 8, 2019</w:t>
      </w:r>
    </w:p>
    <w:p w:rsidR="00481BD4" w:rsidRPr="00FD0968" w:rsidRDefault="00481BD4" w:rsidP="00481BD4">
      <w:pPr>
        <w:widowControl/>
        <w:autoSpaceDE/>
        <w:autoSpaceDN/>
        <w:adjustRightInd w:val="0"/>
        <w:snapToGrid w:val="0"/>
        <w:spacing w:line="360" w:lineRule="auto"/>
        <w:jc w:val="both"/>
        <w:rPr>
          <w:rFonts w:ascii="Book Antiqua" w:eastAsia="SimSun" w:hAnsi="Book Antiqua" w:cs="Times New Roman"/>
          <w:b/>
          <w:sz w:val="24"/>
          <w:szCs w:val="24"/>
          <w:lang w:eastAsia="zh-CN"/>
        </w:rPr>
      </w:pPr>
      <w:r w:rsidRPr="00FD0968">
        <w:rPr>
          <w:rFonts w:ascii="Book Antiqua" w:eastAsia="SimSun" w:hAnsi="Book Antiqua" w:cs="Times New Roman"/>
          <w:b/>
          <w:sz w:val="24"/>
          <w:szCs w:val="24"/>
          <w:lang w:eastAsia="zh-CN"/>
        </w:rPr>
        <w:t>Accepted:</w:t>
      </w:r>
      <w:r w:rsidR="007F26C2" w:rsidRPr="007F26C2">
        <w:t xml:space="preserve"> </w:t>
      </w:r>
      <w:r w:rsidR="007F26C2" w:rsidRPr="007F26C2">
        <w:rPr>
          <w:rFonts w:ascii="Book Antiqua" w:eastAsia="SimSun" w:hAnsi="Book Antiqua" w:cs="Times New Roman"/>
          <w:sz w:val="24"/>
          <w:szCs w:val="24"/>
          <w:lang w:eastAsia="zh-CN"/>
        </w:rPr>
        <w:t>May 18, 2019</w:t>
      </w:r>
      <w:r w:rsidRPr="00FD0968">
        <w:rPr>
          <w:rFonts w:ascii="Book Antiqua" w:eastAsia="SimSun" w:hAnsi="Book Antiqua" w:cs="Times New Roman"/>
          <w:b/>
          <w:sz w:val="24"/>
          <w:szCs w:val="24"/>
          <w:lang w:eastAsia="zh-CN"/>
        </w:rPr>
        <w:t xml:space="preserve"> </w:t>
      </w:r>
    </w:p>
    <w:p w:rsidR="00481BD4" w:rsidRPr="00FD0968" w:rsidRDefault="00481BD4" w:rsidP="00481BD4">
      <w:pPr>
        <w:widowControl/>
        <w:autoSpaceDE/>
        <w:autoSpaceDN/>
        <w:adjustRightInd w:val="0"/>
        <w:snapToGrid w:val="0"/>
        <w:spacing w:line="360" w:lineRule="auto"/>
        <w:jc w:val="both"/>
        <w:rPr>
          <w:rFonts w:ascii="Book Antiqua" w:eastAsia="SimSun" w:hAnsi="Book Antiqua" w:cs="Times New Roman"/>
          <w:b/>
          <w:sz w:val="24"/>
          <w:szCs w:val="24"/>
          <w:lang w:eastAsia="zh-CN"/>
        </w:rPr>
      </w:pPr>
      <w:r w:rsidRPr="00FD0968">
        <w:rPr>
          <w:rFonts w:ascii="Book Antiqua" w:eastAsia="SimSun" w:hAnsi="Book Antiqua" w:cs="Times New Roman"/>
          <w:b/>
          <w:sz w:val="24"/>
          <w:szCs w:val="24"/>
          <w:lang w:eastAsia="zh-CN"/>
        </w:rPr>
        <w:t>Article in press:</w:t>
      </w:r>
    </w:p>
    <w:p w:rsidR="00481BD4" w:rsidRPr="00FD0968" w:rsidRDefault="00481BD4" w:rsidP="00481BD4">
      <w:pPr>
        <w:widowControl/>
        <w:autoSpaceDE/>
        <w:autoSpaceDN/>
        <w:snapToGrid w:val="0"/>
        <w:spacing w:line="360" w:lineRule="auto"/>
        <w:jc w:val="both"/>
        <w:rPr>
          <w:rFonts w:ascii="Book Antiqua" w:eastAsia="SimSun" w:hAnsi="Book Antiqua" w:cs="Times New Roman"/>
          <w:color w:val="000000"/>
          <w:sz w:val="24"/>
          <w:szCs w:val="24"/>
          <w:lang w:eastAsia="zh-CN"/>
        </w:rPr>
      </w:pPr>
      <w:r w:rsidRPr="00FD0968">
        <w:rPr>
          <w:rFonts w:ascii="Book Antiqua" w:eastAsia="SimSun" w:hAnsi="Book Antiqua" w:cs="Times New Roman"/>
          <w:b/>
          <w:sz w:val="24"/>
          <w:szCs w:val="24"/>
          <w:lang w:eastAsia="zh-CN"/>
        </w:rPr>
        <w:t>Published online:</w:t>
      </w:r>
      <w:bookmarkEnd w:id="16"/>
      <w:bookmarkEnd w:id="17"/>
      <w:bookmarkEnd w:id="18"/>
      <w:bookmarkEnd w:id="19"/>
      <w:bookmarkEnd w:id="20"/>
    </w:p>
    <w:bookmarkEnd w:id="21"/>
    <w:bookmarkEnd w:id="22"/>
    <w:bookmarkEnd w:id="23"/>
    <w:p w:rsidR="00481BD4" w:rsidRPr="00FD0968" w:rsidRDefault="00481BD4" w:rsidP="00481BD4">
      <w:pPr>
        <w:pStyle w:val="BodyText"/>
        <w:adjustRightInd w:val="0"/>
        <w:snapToGrid w:val="0"/>
        <w:spacing w:line="360" w:lineRule="auto"/>
        <w:jc w:val="both"/>
        <w:rPr>
          <w:rFonts w:ascii="Book Antiqua" w:hAnsi="Book Antiqua"/>
          <w:color w:val="000000" w:themeColor="text1"/>
        </w:rPr>
      </w:pPr>
      <w:r w:rsidRPr="00FD0968">
        <w:rPr>
          <w:rFonts w:ascii="Book Antiqua" w:eastAsia="SimSun" w:hAnsi="Book Antiqua" w:cs="Times New Roman"/>
          <w:lang w:eastAsia="zh-CN"/>
        </w:rPr>
        <w:br w:type="page"/>
      </w:r>
    </w:p>
    <w:p w:rsidR="00031F6E" w:rsidRPr="00FD0968" w:rsidRDefault="00031F6E" w:rsidP="005D13D9">
      <w:pPr>
        <w:adjustRightInd w:val="0"/>
        <w:snapToGrid w:val="0"/>
        <w:spacing w:line="360" w:lineRule="auto"/>
        <w:jc w:val="both"/>
        <w:rPr>
          <w:rFonts w:ascii="Book Antiqua" w:hAnsi="Book Antiqua"/>
          <w:color w:val="000000" w:themeColor="text1"/>
          <w:sz w:val="24"/>
          <w:szCs w:val="24"/>
        </w:rPr>
        <w:sectPr w:rsidR="00031F6E" w:rsidRPr="00FD0968">
          <w:footerReference w:type="default" r:id="rId9"/>
          <w:type w:val="continuous"/>
          <w:pgSz w:w="12240" w:h="15840"/>
          <w:pgMar w:top="1360" w:right="1120" w:bottom="960" w:left="1340" w:header="720" w:footer="768" w:gutter="0"/>
          <w:pgNumType w:start="1"/>
          <w:cols w:space="720"/>
        </w:sectPr>
      </w:pPr>
    </w:p>
    <w:p w:rsidR="00031F6E" w:rsidRPr="00FD0968" w:rsidRDefault="000223E5" w:rsidP="005D13D9">
      <w:pPr>
        <w:pStyle w:val="BodyText"/>
        <w:adjustRightInd w:val="0"/>
        <w:snapToGrid w:val="0"/>
        <w:spacing w:line="360" w:lineRule="auto"/>
        <w:jc w:val="both"/>
        <w:rPr>
          <w:rFonts w:ascii="Book Antiqua" w:hAnsi="Book Antiqua"/>
          <w:b/>
          <w:color w:val="000000" w:themeColor="text1"/>
        </w:rPr>
      </w:pPr>
      <w:r w:rsidRPr="00FD0968">
        <w:rPr>
          <w:rFonts w:ascii="Book Antiqua" w:hAnsi="Book Antiqua"/>
          <w:b/>
          <w:color w:val="000000" w:themeColor="text1"/>
          <w:w w:val="105"/>
        </w:rPr>
        <w:lastRenderedPageBreak/>
        <w:t>A</w:t>
      </w:r>
      <w:r w:rsidR="00481BD4" w:rsidRPr="00FD0968">
        <w:rPr>
          <w:rFonts w:ascii="Book Antiqua" w:hAnsi="Book Antiqua"/>
          <w:b/>
          <w:color w:val="000000" w:themeColor="text1"/>
          <w:w w:val="105"/>
        </w:rPr>
        <w:t>bstract</w:t>
      </w: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color w:val="000000" w:themeColor="text1"/>
        </w:rPr>
        <w:t>Esophageal cancer is on the rise. The known precursor lesion is Barrett’s esophagus</w:t>
      </w:r>
      <w:r w:rsidR="00481BD4" w:rsidRPr="00FD0968">
        <w:rPr>
          <w:rFonts w:ascii="Book Antiqua" w:hAnsi="Book Antiqua"/>
          <w:color w:val="000000" w:themeColor="text1"/>
        </w:rPr>
        <w:t xml:space="preserve"> (BE)</w:t>
      </w:r>
      <w:r w:rsidRPr="00FD0968">
        <w:rPr>
          <w:rFonts w:ascii="Book Antiqua" w:hAnsi="Book Antiqua"/>
          <w:color w:val="000000" w:themeColor="text1"/>
        </w:rPr>
        <w:t xml:space="preserve">. Patient’s with dysplasia are at higher risk of developing esophageal cancer. Currently the gold standard for surveillance endoscopy involves taking targeted </w:t>
      </w:r>
      <w:proofErr w:type="spellStart"/>
      <w:r w:rsidRPr="00FD0968">
        <w:rPr>
          <w:rFonts w:ascii="Book Antiqua" w:hAnsi="Book Antiqua"/>
          <w:color w:val="000000" w:themeColor="text1"/>
        </w:rPr>
        <w:t>biospies</w:t>
      </w:r>
      <w:proofErr w:type="spellEnd"/>
      <w:r w:rsidRPr="00FD0968">
        <w:rPr>
          <w:rFonts w:ascii="Book Antiqua" w:hAnsi="Book Antiqua"/>
          <w:color w:val="000000" w:themeColor="text1"/>
        </w:rPr>
        <w:t xml:space="preserve"> of abnormal areas as well as random biopsies every 1-2 cm of the length of the Barrett’s. </w:t>
      </w:r>
      <w:proofErr w:type="gramStart"/>
      <w:r w:rsidRPr="00FD0968">
        <w:rPr>
          <w:rFonts w:ascii="Book Antiqua" w:hAnsi="Book Antiqua"/>
          <w:color w:val="000000" w:themeColor="text1"/>
        </w:rPr>
        <w:t>Unfortunately</w:t>
      </w:r>
      <w:proofErr w:type="gramEnd"/>
      <w:r w:rsidRPr="00FD0968">
        <w:rPr>
          <w:rFonts w:ascii="Book Antiqua" w:hAnsi="Book Antiqua"/>
          <w:color w:val="000000" w:themeColor="text1"/>
        </w:rPr>
        <w:t xml:space="preserve"> studies have shown that this surveillance can miss dysplasia and cancer. Advanced imaging technologies have been developed that may help detect dysplasia in </w:t>
      </w:r>
      <w:r w:rsidR="00481BD4" w:rsidRPr="00FD0968">
        <w:rPr>
          <w:rFonts w:ascii="Book Antiqua" w:hAnsi="Book Antiqua"/>
          <w:color w:val="000000" w:themeColor="text1"/>
        </w:rPr>
        <w:t>BE</w:t>
      </w:r>
      <w:r w:rsidRPr="00FD0968">
        <w:rPr>
          <w:rFonts w:ascii="Book Antiqua" w:hAnsi="Book Antiqua"/>
          <w:color w:val="000000" w:themeColor="text1"/>
        </w:rPr>
        <w:t xml:space="preserve">. This opinion review discussed </w:t>
      </w:r>
      <w:proofErr w:type="spellStart"/>
      <w:r w:rsidRPr="00FD0968">
        <w:rPr>
          <w:rFonts w:ascii="Book Antiqua" w:hAnsi="Book Antiqua"/>
          <w:color w:val="000000" w:themeColor="text1"/>
        </w:rPr>
        <w:t>advanaced</w:t>
      </w:r>
      <w:proofErr w:type="spellEnd"/>
      <w:r w:rsidRPr="00FD0968">
        <w:rPr>
          <w:rFonts w:ascii="Book Antiqua" w:hAnsi="Book Antiqua"/>
          <w:color w:val="000000" w:themeColor="text1"/>
        </w:rPr>
        <w:t xml:space="preserve"> imaging in </w:t>
      </w:r>
      <w:r w:rsidR="00481BD4" w:rsidRPr="00FD0968">
        <w:rPr>
          <w:rFonts w:ascii="Book Antiqua" w:hAnsi="Book Antiqua"/>
          <w:color w:val="000000" w:themeColor="text1"/>
        </w:rPr>
        <w:t>BE</w:t>
      </w:r>
      <w:r w:rsidRPr="00FD0968">
        <w:rPr>
          <w:rFonts w:ascii="Book Antiqua" w:hAnsi="Book Antiqua"/>
          <w:color w:val="000000" w:themeColor="text1"/>
        </w:rPr>
        <w:t xml:space="preserve"> surveillance endoscopy and its utility in clinical</w:t>
      </w:r>
      <w:r w:rsidRPr="00FD0968">
        <w:rPr>
          <w:rFonts w:ascii="Book Antiqua" w:hAnsi="Book Antiqua"/>
          <w:color w:val="000000" w:themeColor="text1"/>
          <w:spacing w:val="23"/>
        </w:rPr>
        <w:t xml:space="preserve"> </w:t>
      </w:r>
      <w:r w:rsidRPr="00FD0968">
        <w:rPr>
          <w:rFonts w:ascii="Book Antiqua" w:hAnsi="Book Antiqua"/>
          <w:color w:val="000000" w:themeColor="text1"/>
        </w:rPr>
        <w:t>practice.</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481BD4">
      <w:pPr>
        <w:pStyle w:val="Heading1"/>
        <w:adjustRightInd w:val="0"/>
        <w:snapToGrid w:val="0"/>
        <w:spacing w:line="360" w:lineRule="auto"/>
        <w:ind w:left="0"/>
        <w:jc w:val="both"/>
        <w:rPr>
          <w:rFonts w:ascii="Book Antiqua" w:hAnsi="Book Antiqua"/>
          <w:b w:val="0"/>
          <w:color w:val="000000" w:themeColor="text1"/>
        </w:rPr>
      </w:pPr>
      <w:r w:rsidRPr="00FD0968">
        <w:rPr>
          <w:rFonts w:ascii="Book Antiqua" w:hAnsi="Book Antiqua"/>
          <w:color w:val="000000" w:themeColor="text1"/>
          <w:w w:val="105"/>
        </w:rPr>
        <w:t>Key words:</w:t>
      </w:r>
      <w:r w:rsidR="00481BD4" w:rsidRPr="00FD0968">
        <w:rPr>
          <w:rFonts w:ascii="Book Antiqua" w:hAnsi="Book Antiqua"/>
          <w:color w:val="000000" w:themeColor="text1"/>
          <w:w w:val="105"/>
        </w:rPr>
        <w:t xml:space="preserve"> </w:t>
      </w:r>
      <w:r w:rsidRPr="00FD0968">
        <w:rPr>
          <w:rFonts w:ascii="Book Antiqua" w:hAnsi="Book Antiqua"/>
          <w:b w:val="0"/>
          <w:color w:val="000000" w:themeColor="text1"/>
          <w:w w:val="105"/>
        </w:rPr>
        <w:t xml:space="preserve">Barrett’s </w:t>
      </w:r>
      <w:r w:rsidR="00481BD4" w:rsidRPr="00FD0968">
        <w:rPr>
          <w:rFonts w:ascii="Book Antiqua" w:hAnsi="Book Antiqua"/>
          <w:b w:val="0"/>
          <w:color w:val="000000" w:themeColor="text1"/>
          <w:w w:val="105"/>
        </w:rPr>
        <w:t>e</w:t>
      </w:r>
      <w:r w:rsidRPr="00FD0968">
        <w:rPr>
          <w:rFonts w:ascii="Book Antiqua" w:hAnsi="Book Antiqua"/>
          <w:b w:val="0"/>
          <w:color w:val="000000" w:themeColor="text1"/>
          <w:w w:val="105"/>
        </w:rPr>
        <w:t>sophagus</w:t>
      </w:r>
      <w:r w:rsidR="00481BD4" w:rsidRPr="00FD0968">
        <w:rPr>
          <w:rFonts w:ascii="Book Antiqua" w:hAnsi="Book Antiqua"/>
          <w:b w:val="0"/>
          <w:color w:val="000000" w:themeColor="text1"/>
          <w:w w:val="105"/>
        </w:rPr>
        <w:t xml:space="preserve">; </w:t>
      </w:r>
      <w:r w:rsidRPr="00FD0968">
        <w:rPr>
          <w:rFonts w:ascii="Book Antiqua" w:hAnsi="Book Antiqua"/>
          <w:b w:val="0"/>
          <w:color w:val="000000" w:themeColor="text1"/>
          <w:w w:val="105"/>
        </w:rPr>
        <w:t xml:space="preserve">Advanced </w:t>
      </w:r>
      <w:r w:rsidR="00481BD4" w:rsidRPr="00FD0968">
        <w:rPr>
          <w:rFonts w:ascii="Book Antiqua" w:hAnsi="Book Antiqua"/>
          <w:b w:val="0"/>
          <w:color w:val="000000" w:themeColor="text1"/>
          <w:w w:val="105"/>
        </w:rPr>
        <w:t>i</w:t>
      </w:r>
      <w:r w:rsidRPr="00FD0968">
        <w:rPr>
          <w:rFonts w:ascii="Book Antiqua" w:hAnsi="Book Antiqua"/>
          <w:b w:val="0"/>
          <w:color w:val="000000" w:themeColor="text1"/>
          <w:w w:val="105"/>
        </w:rPr>
        <w:t>maging</w:t>
      </w:r>
      <w:r w:rsidR="00481BD4" w:rsidRPr="00FD0968">
        <w:rPr>
          <w:rFonts w:ascii="Book Antiqua" w:hAnsi="Book Antiqua"/>
          <w:b w:val="0"/>
          <w:color w:val="000000" w:themeColor="text1"/>
          <w:w w:val="105"/>
        </w:rPr>
        <w:t xml:space="preserve">; </w:t>
      </w:r>
      <w:r w:rsidRPr="00FD0968">
        <w:rPr>
          <w:rFonts w:ascii="Book Antiqua" w:hAnsi="Book Antiqua"/>
          <w:b w:val="0"/>
          <w:color w:val="000000" w:themeColor="text1"/>
          <w:w w:val="105"/>
        </w:rPr>
        <w:t>Chromoendoscopy</w:t>
      </w:r>
      <w:r w:rsidR="00481BD4" w:rsidRPr="00FD0968">
        <w:rPr>
          <w:rFonts w:ascii="Book Antiqua" w:hAnsi="Book Antiqua"/>
          <w:b w:val="0"/>
          <w:color w:val="000000" w:themeColor="text1"/>
          <w:w w:val="105"/>
        </w:rPr>
        <w:t>;</w:t>
      </w:r>
      <w:r w:rsidRPr="00FD0968">
        <w:rPr>
          <w:rFonts w:ascii="Book Antiqua" w:hAnsi="Book Antiqua"/>
          <w:b w:val="0"/>
          <w:color w:val="000000" w:themeColor="text1"/>
          <w:w w:val="105"/>
        </w:rPr>
        <w:t xml:space="preserve"> Endomicroscopy</w:t>
      </w:r>
    </w:p>
    <w:p w:rsidR="00031F6E" w:rsidRPr="00FD0968" w:rsidRDefault="00031F6E" w:rsidP="005D13D9">
      <w:pPr>
        <w:pStyle w:val="BodyText"/>
        <w:adjustRightInd w:val="0"/>
        <w:snapToGrid w:val="0"/>
        <w:spacing w:line="360" w:lineRule="auto"/>
        <w:jc w:val="both"/>
        <w:rPr>
          <w:rFonts w:ascii="Book Antiqua" w:hAnsi="Book Antiqua"/>
          <w:b/>
          <w:color w:val="000000" w:themeColor="text1"/>
        </w:rPr>
      </w:pPr>
    </w:p>
    <w:p w:rsidR="00031F6E" w:rsidRPr="00FD0968" w:rsidRDefault="00481BD4" w:rsidP="005D13D9">
      <w:pPr>
        <w:pStyle w:val="BodyText"/>
        <w:adjustRightInd w:val="0"/>
        <w:snapToGrid w:val="0"/>
        <w:spacing w:line="360" w:lineRule="auto"/>
        <w:jc w:val="both"/>
        <w:rPr>
          <w:rFonts w:ascii="Book Antiqua" w:eastAsia="SimSun" w:hAnsi="Book Antiqua" w:cs="Times New Roman"/>
          <w:lang w:eastAsia="zh-CN"/>
        </w:rPr>
      </w:pPr>
      <w:bookmarkStart w:id="27" w:name="OLE_LINK43"/>
      <w:bookmarkStart w:id="28" w:name="OLE_LINK44"/>
      <w:r w:rsidRPr="00FD0968">
        <w:rPr>
          <w:rFonts w:ascii="Book Antiqua" w:eastAsia="SimSun" w:hAnsi="Book Antiqua" w:cs="Times New Roman"/>
          <w:b/>
          <w:lang w:eastAsia="zh-CN"/>
        </w:rPr>
        <w:t xml:space="preserve">© The Author(s) 2019. </w:t>
      </w:r>
      <w:r w:rsidRPr="00FD0968">
        <w:rPr>
          <w:rFonts w:ascii="Book Antiqua" w:eastAsia="SimSun" w:hAnsi="Book Antiqua" w:cs="Times New Roman"/>
          <w:lang w:eastAsia="zh-CN"/>
        </w:rPr>
        <w:t xml:space="preserve">Published by </w:t>
      </w:r>
      <w:proofErr w:type="spellStart"/>
      <w:r w:rsidRPr="00FD0968">
        <w:rPr>
          <w:rFonts w:ascii="Book Antiqua" w:eastAsia="SimSun" w:hAnsi="Book Antiqua" w:cs="Times New Roman"/>
          <w:lang w:eastAsia="zh-CN"/>
        </w:rPr>
        <w:t>Baishideng</w:t>
      </w:r>
      <w:proofErr w:type="spellEnd"/>
      <w:r w:rsidRPr="00FD0968">
        <w:rPr>
          <w:rFonts w:ascii="Book Antiqua" w:eastAsia="SimSun" w:hAnsi="Book Antiqua" w:cs="Times New Roman"/>
          <w:lang w:eastAsia="zh-CN"/>
        </w:rPr>
        <w:t xml:space="preserve"> Publishing Group Inc. All rights reserved.</w:t>
      </w:r>
      <w:bookmarkEnd w:id="27"/>
      <w:bookmarkEnd w:id="28"/>
    </w:p>
    <w:p w:rsidR="00481BD4" w:rsidRPr="00FD0968" w:rsidRDefault="00481BD4"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481BD4">
      <w:pPr>
        <w:pStyle w:val="Heading1"/>
        <w:adjustRightInd w:val="0"/>
        <w:snapToGrid w:val="0"/>
        <w:spacing w:line="360" w:lineRule="auto"/>
        <w:ind w:left="0"/>
        <w:jc w:val="both"/>
        <w:rPr>
          <w:rFonts w:ascii="Book Antiqua" w:hAnsi="Book Antiqua"/>
          <w:b w:val="0"/>
          <w:color w:val="000000" w:themeColor="text1"/>
        </w:rPr>
      </w:pPr>
      <w:r w:rsidRPr="00FD0968">
        <w:rPr>
          <w:rFonts w:ascii="Book Antiqua" w:hAnsi="Book Antiqua"/>
          <w:color w:val="000000" w:themeColor="text1"/>
        </w:rPr>
        <w:t>Core</w:t>
      </w:r>
      <w:r w:rsidRPr="00FD0968">
        <w:rPr>
          <w:rFonts w:ascii="Book Antiqua" w:hAnsi="Book Antiqua"/>
          <w:color w:val="000000" w:themeColor="text1"/>
          <w:spacing w:val="19"/>
        </w:rPr>
        <w:t xml:space="preserve"> </w:t>
      </w:r>
      <w:r w:rsidRPr="00FD0968">
        <w:rPr>
          <w:rFonts w:ascii="Book Antiqua" w:hAnsi="Book Antiqua"/>
          <w:color w:val="000000" w:themeColor="text1"/>
        </w:rPr>
        <w:t>tip:</w:t>
      </w:r>
      <w:r w:rsidR="00481BD4" w:rsidRPr="00FD0968">
        <w:rPr>
          <w:rFonts w:ascii="Book Antiqua" w:hAnsi="Book Antiqua"/>
          <w:color w:val="000000" w:themeColor="text1"/>
        </w:rPr>
        <w:t xml:space="preserve"> </w:t>
      </w:r>
      <w:r w:rsidRPr="00FD0968">
        <w:rPr>
          <w:rFonts w:ascii="Book Antiqua" w:hAnsi="Book Antiqua"/>
          <w:b w:val="0"/>
          <w:color w:val="000000" w:themeColor="text1"/>
        </w:rPr>
        <w:t xml:space="preserve">Barrett’s esophagus (BE) is a precursor of esophageal cancer, the incidence of which is on the rise worldwide. Advanced imaging in BE includes dye chromoendoscopy, electronic chromoendoscopy </w:t>
      </w:r>
      <w:r w:rsidR="00481BD4" w:rsidRPr="00FD0968">
        <w:rPr>
          <w:rFonts w:ascii="Book Antiqua" w:hAnsi="Book Antiqua"/>
          <w:b w:val="0"/>
          <w:color w:val="000000" w:themeColor="text1"/>
        </w:rPr>
        <w:t>[</w:t>
      </w:r>
      <w:r w:rsidRPr="00FD0968">
        <w:rPr>
          <w:rFonts w:ascii="Book Antiqua" w:hAnsi="Book Antiqua"/>
          <w:b w:val="0"/>
          <w:color w:val="000000" w:themeColor="text1"/>
        </w:rPr>
        <w:t>narrow band imaging (NBI)</w:t>
      </w:r>
      <w:r w:rsidR="00481BD4" w:rsidRPr="00FD0968">
        <w:rPr>
          <w:rFonts w:ascii="Book Antiqua" w:hAnsi="Book Antiqua"/>
          <w:b w:val="0"/>
          <w:color w:val="000000" w:themeColor="text1"/>
        </w:rPr>
        <w:t>]</w:t>
      </w:r>
      <w:r w:rsidRPr="00FD0968">
        <w:rPr>
          <w:rFonts w:ascii="Book Antiqua" w:hAnsi="Book Antiqua"/>
          <w:b w:val="0"/>
          <w:color w:val="000000" w:themeColor="text1"/>
        </w:rPr>
        <w:t>, confocal laser endomicroscopy</w:t>
      </w:r>
      <w:r w:rsidR="00FD0968" w:rsidRPr="00FD0968">
        <w:rPr>
          <w:rFonts w:ascii="Book Antiqua" w:hAnsi="Book Antiqua"/>
          <w:b w:val="0"/>
          <w:color w:val="000000" w:themeColor="text1"/>
        </w:rPr>
        <w:t xml:space="preserve"> </w:t>
      </w:r>
      <w:r w:rsidRPr="00FD0968">
        <w:rPr>
          <w:rFonts w:ascii="Book Antiqua" w:hAnsi="Book Antiqua"/>
          <w:b w:val="0"/>
          <w:color w:val="000000" w:themeColor="text1"/>
        </w:rPr>
        <w:t>and volumetric laser endomicroscopy (VLE). The decision to perform these procedures ultimately depends on if the benefit outweighs the cost and any added time performing the procedure. In our practice the added benefits of NBI and VLE outweighs the costs and added time and thus we have incorporated this into our Barrett’s surveillance routine.</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proofErr w:type="spellStart"/>
      <w:r w:rsidRPr="00FD0968">
        <w:rPr>
          <w:rFonts w:ascii="Book Antiqua" w:hAnsi="Book Antiqua"/>
          <w:color w:val="000000" w:themeColor="text1"/>
        </w:rPr>
        <w:t>Cerrone</w:t>
      </w:r>
      <w:proofErr w:type="spellEnd"/>
      <w:r w:rsidRPr="00FD0968">
        <w:rPr>
          <w:rFonts w:ascii="Book Antiqua" w:hAnsi="Book Antiqua"/>
          <w:color w:val="000000" w:themeColor="text1"/>
        </w:rPr>
        <w:t xml:space="preserve"> SA, Trindade AJ. </w:t>
      </w:r>
      <w:r w:rsidR="00481BD4" w:rsidRPr="00FD0968">
        <w:rPr>
          <w:rFonts w:ascii="Book Antiqua" w:hAnsi="Book Antiqua"/>
          <w:color w:val="000000" w:themeColor="text1"/>
        </w:rPr>
        <w:t>Advanced imaging in surveillance of Barrett’s esophagus: Is the juice worth the squeeze?</w:t>
      </w:r>
      <w:r w:rsidRPr="00FD0968">
        <w:rPr>
          <w:rFonts w:ascii="Book Antiqua" w:hAnsi="Book Antiqua"/>
          <w:color w:val="000000" w:themeColor="text1"/>
        </w:rPr>
        <w:t xml:space="preserve"> </w:t>
      </w:r>
      <w:r w:rsidRPr="00FD0968">
        <w:rPr>
          <w:rFonts w:ascii="Book Antiqua" w:hAnsi="Book Antiqua"/>
          <w:i/>
          <w:color w:val="000000" w:themeColor="text1"/>
        </w:rPr>
        <w:t xml:space="preserve">World J Gastroenterol </w:t>
      </w:r>
      <w:r w:rsidRPr="00FD0968">
        <w:rPr>
          <w:rFonts w:ascii="Book Antiqua" w:hAnsi="Book Antiqua"/>
          <w:color w:val="000000" w:themeColor="text1"/>
        </w:rPr>
        <w:t>2019; In press</w:t>
      </w:r>
    </w:p>
    <w:p w:rsidR="00031F6E" w:rsidRPr="00FD0968" w:rsidRDefault="00031F6E" w:rsidP="005D13D9">
      <w:pPr>
        <w:adjustRightInd w:val="0"/>
        <w:snapToGrid w:val="0"/>
        <w:spacing w:line="360" w:lineRule="auto"/>
        <w:jc w:val="both"/>
        <w:rPr>
          <w:rFonts w:ascii="Book Antiqua" w:hAnsi="Book Antiqua"/>
          <w:color w:val="000000" w:themeColor="text1"/>
          <w:sz w:val="24"/>
          <w:szCs w:val="24"/>
        </w:rPr>
        <w:sectPr w:rsidR="00031F6E" w:rsidRPr="00FD0968">
          <w:pgSz w:w="12240" w:h="15840"/>
          <w:pgMar w:top="1360" w:right="1120" w:bottom="960" w:left="1340" w:header="0" w:footer="768" w:gutter="0"/>
          <w:cols w:space="720"/>
        </w:sectPr>
      </w:pPr>
    </w:p>
    <w:p w:rsidR="00031F6E" w:rsidRPr="00FD0968" w:rsidRDefault="000223E5" w:rsidP="005D13D9">
      <w:pPr>
        <w:pStyle w:val="Heading1"/>
        <w:adjustRightInd w:val="0"/>
        <w:snapToGrid w:val="0"/>
        <w:spacing w:line="360" w:lineRule="auto"/>
        <w:ind w:left="0"/>
        <w:jc w:val="both"/>
        <w:rPr>
          <w:rFonts w:ascii="Book Antiqua" w:hAnsi="Book Antiqua"/>
          <w:color w:val="000000" w:themeColor="text1"/>
        </w:rPr>
      </w:pPr>
      <w:r w:rsidRPr="00FD0968">
        <w:rPr>
          <w:rFonts w:ascii="Book Antiqua" w:hAnsi="Book Antiqua"/>
          <w:color w:val="000000" w:themeColor="text1"/>
          <w:w w:val="105"/>
        </w:rPr>
        <w:lastRenderedPageBreak/>
        <w:t>INTRODUCTION</w:t>
      </w: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color w:val="000000" w:themeColor="text1"/>
        </w:rPr>
        <w:t>Barrett’s esophagus (BE) is the development of specialized intestinal metaplasia in the esophagus.</w:t>
      </w:r>
      <w:r w:rsidRPr="00FD0968">
        <w:rPr>
          <w:rFonts w:ascii="Book Antiqua" w:hAnsi="Book Antiqua"/>
          <w:color w:val="000000" w:themeColor="text1"/>
          <w:spacing w:val="-4"/>
        </w:rPr>
        <w:t xml:space="preserve"> </w:t>
      </w:r>
      <w:r w:rsidRPr="00FD0968">
        <w:rPr>
          <w:rFonts w:ascii="Book Antiqua" w:hAnsi="Book Antiqua"/>
          <w:color w:val="000000" w:themeColor="text1"/>
        </w:rPr>
        <w:t>The</w:t>
      </w:r>
      <w:r w:rsidRPr="00FD0968">
        <w:rPr>
          <w:rFonts w:ascii="Book Antiqua" w:hAnsi="Book Antiqua"/>
          <w:color w:val="000000" w:themeColor="text1"/>
          <w:spacing w:val="-4"/>
        </w:rPr>
        <w:t xml:space="preserve"> </w:t>
      </w:r>
      <w:r w:rsidRPr="00FD0968">
        <w:rPr>
          <w:rFonts w:ascii="Book Antiqua" w:hAnsi="Book Antiqua"/>
          <w:color w:val="000000" w:themeColor="text1"/>
        </w:rPr>
        <w:t>exact</w:t>
      </w:r>
      <w:r w:rsidRPr="00FD0968">
        <w:rPr>
          <w:rFonts w:ascii="Book Antiqua" w:hAnsi="Book Antiqua"/>
          <w:color w:val="000000" w:themeColor="text1"/>
          <w:spacing w:val="-4"/>
        </w:rPr>
        <w:t xml:space="preserve"> </w:t>
      </w:r>
      <w:r w:rsidRPr="00FD0968">
        <w:rPr>
          <w:rFonts w:ascii="Book Antiqua" w:hAnsi="Book Antiqua"/>
          <w:color w:val="000000" w:themeColor="text1"/>
        </w:rPr>
        <w:t>incidence</w:t>
      </w:r>
      <w:r w:rsidRPr="00FD0968">
        <w:rPr>
          <w:rFonts w:ascii="Book Antiqua" w:hAnsi="Book Antiqua"/>
          <w:color w:val="000000" w:themeColor="text1"/>
          <w:spacing w:val="-3"/>
        </w:rPr>
        <w:t xml:space="preserve"> </w:t>
      </w:r>
      <w:r w:rsidRPr="00FD0968">
        <w:rPr>
          <w:rFonts w:ascii="Book Antiqua" w:hAnsi="Book Antiqua"/>
          <w:color w:val="000000" w:themeColor="text1"/>
        </w:rPr>
        <w:t>of</w:t>
      </w:r>
      <w:r w:rsidRPr="00FD0968">
        <w:rPr>
          <w:rFonts w:ascii="Book Antiqua" w:hAnsi="Book Antiqua"/>
          <w:color w:val="000000" w:themeColor="text1"/>
          <w:spacing w:val="-4"/>
        </w:rPr>
        <w:t xml:space="preserve"> </w:t>
      </w:r>
      <w:r w:rsidRPr="00FD0968">
        <w:rPr>
          <w:rFonts w:ascii="Book Antiqua" w:hAnsi="Book Antiqua"/>
          <w:color w:val="000000" w:themeColor="text1"/>
        </w:rPr>
        <w:t>BE</w:t>
      </w:r>
      <w:r w:rsidRPr="00FD0968">
        <w:rPr>
          <w:rFonts w:ascii="Book Antiqua" w:hAnsi="Book Antiqua"/>
          <w:color w:val="000000" w:themeColor="text1"/>
          <w:spacing w:val="-4"/>
        </w:rPr>
        <w:t xml:space="preserve"> </w:t>
      </w:r>
      <w:r w:rsidRPr="00FD0968">
        <w:rPr>
          <w:rFonts w:ascii="Book Antiqua" w:hAnsi="Book Antiqua"/>
          <w:color w:val="000000" w:themeColor="text1"/>
        </w:rPr>
        <w:t>is</w:t>
      </w:r>
      <w:r w:rsidRPr="00FD0968">
        <w:rPr>
          <w:rFonts w:ascii="Book Antiqua" w:hAnsi="Book Antiqua"/>
          <w:color w:val="000000" w:themeColor="text1"/>
          <w:spacing w:val="-3"/>
        </w:rPr>
        <w:t xml:space="preserve"> </w:t>
      </w:r>
      <w:r w:rsidRPr="00FD0968">
        <w:rPr>
          <w:rFonts w:ascii="Book Antiqua" w:hAnsi="Book Antiqua"/>
          <w:color w:val="000000" w:themeColor="text1"/>
        </w:rPr>
        <w:t>not</w:t>
      </w:r>
      <w:r w:rsidRPr="00FD0968">
        <w:rPr>
          <w:rFonts w:ascii="Book Antiqua" w:hAnsi="Book Antiqua"/>
          <w:color w:val="000000" w:themeColor="text1"/>
          <w:spacing w:val="-4"/>
        </w:rPr>
        <w:t xml:space="preserve"> </w:t>
      </w:r>
      <w:r w:rsidRPr="00FD0968">
        <w:rPr>
          <w:rFonts w:ascii="Book Antiqua" w:hAnsi="Book Antiqua"/>
          <w:color w:val="000000" w:themeColor="text1"/>
        </w:rPr>
        <w:t>known,</w:t>
      </w:r>
      <w:r w:rsidRPr="00FD0968">
        <w:rPr>
          <w:rFonts w:ascii="Book Antiqua" w:hAnsi="Book Antiqua"/>
          <w:color w:val="000000" w:themeColor="text1"/>
          <w:spacing w:val="-4"/>
        </w:rPr>
        <w:t xml:space="preserve"> </w:t>
      </w:r>
      <w:r w:rsidRPr="00FD0968">
        <w:rPr>
          <w:rFonts w:ascii="Book Antiqua" w:hAnsi="Book Antiqua"/>
          <w:color w:val="000000" w:themeColor="text1"/>
        </w:rPr>
        <w:t>but</w:t>
      </w:r>
      <w:r w:rsidRPr="00FD0968">
        <w:rPr>
          <w:rFonts w:ascii="Book Antiqua" w:hAnsi="Book Antiqua"/>
          <w:color w:val="000000" w:themeColor="text1"/>
          <w:spacing w:val="-4"/>
        </w:rPr>
        <w:t xml:space="preserve"> </w:t>
      </w:r>
      <w:r w:rsidRPr="00FD0968">
        <w:rPr>
          <w:rFonts w:ascii="Book Antiqua" w:hAnsi="Book Antiqua"/>
          <w:color w:val="000000" w:themeColor="text1"/>
        </w:rPr>
        <w:t>it</w:t>
      </w:r>
      <w:r w:rsidRPr="00FD0968">
        <w:rPr>
          <w:rFonts w:ascii="Book Antiqua" w:hAnsi="Book Antiqua"/>
          <w:color w:val="000000" w:themeColor="text1"/>
          <w:spacing w:val="-3"/>
        </w:rPr>
        <w:t xml:space="preserve"> </w:t>
      </w:r>
      <w:r w:rsidRPr="00FD0968">
        <w:rPr>
          <w:rFonts w:ascii="Book Antiqua" w:hAnsi="Book Antiqua"/>
          <w:color w:val="000000" w:themeColor="text1"/>
        </w:rPr>
        <w:t>is</w:t>
      </w:r>
      <w:r w:rsidRPr="00FD0968">
        <w:rPr>
          <w:rFonts w:ascii="Book Antiqua" w:hAnsi="Book Antiqua"/>
          <w:color w:val="000000" w:themeColor="text1"/>
          <w:spacing w:val="-4"/>
        </w:rPr>
        <w:t xml:space="preserve"> </w:t>
      </w:r>
      <w:r w:rsidRPr="00FD0968">
        <w:rPr>
          <w:rFonts w:ascii="Book Antiqua" w:hAnsi="Book Antiqua"/>
          <w:color w:val="000000" w:themeColor="text1"/>
        </w:rPr>
        <w:t>estimated</w:t>
      </w:r>
      <w:r w:rsidRPr="00FD0968">
        <w:rPr>
          <w:rFonts w:ascii="Book Antiqua" w:hAnsi="Book Antiqua"/>
          <w:color w:val="000000" w:themeColor="text1"/>
          <w:spacing w:val="-4"/>
        </w:rPr>
        <w:t xml:space="preserve"> </w:t>
      </w:r>
      <w:r w:rsidRPr="00FD0968">
        <w:rPr>
          <w:rFonts w:ascii="Book Antiqua" w:hAnsi="Book Antiqua"/>
          <w:color w:val="000000" w:themeColor="text1"/>
        </w:rPr>
        <w:t>to</w:t>
      </w:r>
      <w:r w:rsidRPr="00FD0968">
        <w:rPr>
          <w:rFonts w:ascii="Book Antiqua" w:hAnsi="Book Antiqua"/>
          <w:color w:val="000000" w:themeColor="text1"/>
          <w:spacing w:val="-4"/>
        </w:rPr>
        <w:t xml:space="preserve"> </w:t>
      </w:r>
      <w:r w:rsidRPr="00FD0968">
        <w:rPr>
          <w:rFonts w:ascii="Book Antiqua" w:hAnsi="Book Antiqua"/>
          <w:color w:val="000000" w:themeColor="text1"/>
        </w:rPr>
        <w:t>be</w:t>
      </w:r>
      <w:r w:rsidRPr="00FD0968">
        <w:rPr>
          <w:rFonts w:ascii="Book Antiqua" w:hAnsi="Book Antiqua"/>
          <w:color w:val="000000" w:themeColor="text1"/>
          <w:spacing w:val="-3"/>
        </w:rPr>
        <w:t xml:space="preserve"> </w:t>
      </w:r>
      <w:r w:rsidRPr="00FD0968">
        <w:rPr>
          <w:rFonts w:ascii="Book Antiqua" w:hAnsi="Book Antiqua"/>
          <w:color w:val="000000" w:themeColor="text1"/>
        </w:rPr>
        <w:t>from</w:t>
      </w:r>
      <w:r w:rsidRPr="00FD0968">
        <w:rPr>
          <w:rFonts w:ascii="Book Antiqua" w:hAnsi="Book Antiqua"/>
          <w:color w:val="000000" w:themeColor="text1"/>
          <w:spacing w:val="-4"/>
        </w:rPr>
        <w:t xml:space="preserve"> </w:t>
      </w:r>
      <w:r w:rsidRPr="00FD0968">
        <w:rPr>
          <w:rFonts w:ascii="Book Antiqua" w:hAnsi="Book Antiqua"/>
          <w:color w:val="000000" w:themeColor="text1"/>
        </w:rPr>
        <w:t>0.2</w:t>
      </w:r>
      <w:r w:rsidR="00481BD4" w:rsidRPr="00FD0968">
        <w:rPr>
          <w:rFonts w:ascii="Book Antiqua" w:hAnsi="Book Antiqua"/>
          <w:color w:val="000000" w:themeColor="text1"/>
        </w:rPr>
        <w:t>%</w:t>
      </w:r>
      <w:r w:rsidRPr="00FD0968">
        <w:rPr>
          <w:rFonts w:ascii="Book Antiqua" w:hAnsi="Book Antiqua"/>
          <w:color w:val="000000" w:themeColor="text1"/>
        </w:rPr>
        <w:t xml:space="preserve">-2% per </w:t>
      </w:r>
      <w:proofErr w:type="gramStart"/>
      <w:r w:rsidRPr="00FD0968">
        <w:rPr>
          <w:rFonts w:ascii="Book Antiqua" w:hAnsi="Book Antiqua"/>
          <w:color w:val="000000" w:themeColor="text1"/>
        </w:rPr>
        <w:t>year</w:t>
      </w:r>
      <w:r w:rsidR="00481BD4" w:rsidRPr="00FD0968">
        <w:rPr>
          <w:rFonts w:ascii="Book Antiqua" w:hAnsi="Book Antiqua"/>
          <w:color w:val="000000" w:themeColor="text1"/>
          <w:position w:val="6"/>
          <w:vertAlign w:val="superscript"/>
        </w:rPr>
        <w:t>[</w:t>
      </w:r>
      <w:proofErr w:type="gramEnd"/>
      <w:r w:rsidR="00481BD4" w:rsidRPr="00FD0968">
        <w:rPr>
          <w:rFonts w:ascii="Book Antiqua" w:hAnsi="Book Antiqua"/>
          <w:color w:val="000000" w:themeColor="text1"/>
          <w:position w:val="6"/>
          <w:vertAlign w:val="superscript"/>
        </w:rPr>
        <w:t>1]</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It is a premalignant lesion for adenocarcinoma of the esophagus. Though the rates of esophageal squamous cell carcinoma and distal gastric cancers are declining, the incidence of esophageal adenocarcinoma is rising more than any other </w:t>
      </w:r>
      <w:proofErr w:type="gramStart"/>
      <w:r w:rsidRPr="00FD0968">
        <w:rPr>
          <w:rFonts w:ascii="Book Antiqua" w:hAnsi="Book Antiqua"/>
          <w:color w:val="000000" w:themeColor="text1"/>
        </w:rPr>
        <w:t>malignancy</w:t>
      </w:r>
      <w:r w:rsidR="00481BD4" w:rsidRPr="00FD0968">
        <w:rPr>
          <w:rFonts w:ascii="Book Antiqua" w:hAnsi="Book Antiqua"/>
          <w:color w:val="000000" w:themeColor="text1"/>
          <w:position w:val="6"/>
          <w:vertAlign w:val="superscript"/>
        </w:rPr>
        <w:t>[</w:t>
      </w:r>
      <w:proofErr w:type="gramEnd"/>
      <w:r w:rsidR="00481BD4" w:rsidRPr="00FD0968">
        <w:rPr>
          <w:rFonts w:ascii="Book Antiqua" w:hAnsi="Book Antiqua"/>
          <w:color w:val="000000" w:themeColor="text1"/>
          <w:position w:val="6"/>
          <w:vertAlign w:val="superscript"/>
        </w:rPr>
        <w:t>2]</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Reports have quoted an average annual increase of up to 17</w:t>
      </w:r>
      <w:proofErr w:type="gramStart"/>
      <w:r w:rsidRPr="00FD0968">
        <w:rPr>
          <w:rFonts w:ascii="Book Antiqua" w:hAnsi="Book Antiqua"/>
          <w:color w:val="000000" w:themeColor="text1"/>
        </w:rPr>
        <w:t>%</w:t>
      </w:r>
      <w:r w:rsidR="00481BD4" w:rsidRPr="00FD0968">
        <w:rPr>
          <w:rFonts w:ascii="Book Antiqua" w:hAnsi="Book Antiqua"/>
          <w:color w:val="000000" w:themeColor="text1"/>
          <w:position w:val="6"/>
          <w:vertAlign w:val="superscript"/>
        </w:rPr>
        <w:t>[</w:t>
      </w:r>
      <w:proofErr w:type="gramEnd"/>
      <w:r w:rsidR="00481BD4" w:rsidRPr="00FD0968">
        <w:rPr>
          <w:rFonts w:ascii="Book Antiqua" w:hAnsi="Book Antiqua"/>
          <w:color w:val="000000" w:themeColor="text1"/>
          <w:position w:val="6"/>
          <w:vertAlign w:val="superscript"/>
        </w:rPr>
        <w:t>2]</w:t>
      </w:r>
      <w:r w:rsidRPr="00FD0968">
        <w:rPr>
          <w:rFonts w:ascii="Book Antiqua" w:hAnsi="Book Antiqua"/>
          <w:color w:val="000000" w:themeColor="text1"/>
        </w:rPr>
        <w:t xml:space="preserve">. This increase may be due to environmental and population factors, but also due to insufficient detection of Barrett’s and insufficient surveillance protocols for patients with known </w:t>
      </w:r>
      <w:proofErr w:type="gramStart"/>
      <w:r w:rsidRPr="00FD0968">
        <w:rPr>
          <w:rFonts w:ascii="Book Antiqua" w:hAnsi="Book Antiqua"/>
          <w:color w:val="000000" w:themeColor="text1"/>
        </w:rPr>
        <w:t>BE</w:t>
      </w:r>
      <w:r w:rsidRPr="00FD0968">
        <w:rPr>
          <w:rFonts w:ascii="Book Antiqua" w:hAnsi="Book Antiqua"/>
          <w:color w:val="000000" w:themeColor="text1"/>
          <w:position w:val="6"/>
          <w:vertAlign w:val="superscript"/>
        </w:rPr>
        <w:t>[</w:t>
      </w:r>
      <w:proofErr w:type="gramEnd"/>
      <w:r w:rsidRPr="00FD0968">
        <w:rPr>
          <w:rFonts w:ascii="Book Antiqua" w:hAnsi="Book Antiqua"/>
          <w:color w:val="000000" w:themeColor="text1"/>
          <w:position w:val="6"/>
          <w:vertAlign w:val="superscript"/>
        </w:rPr>
        <w:t>3,4]</w:t>
      </w:r>
      <w:r w:rsidRPr="00FD0968">
        <w:rPr>
          <w:rFonts w:ascii="Book Antiqua" w:hAnsi="Book Antiqua"/>
          <w:color w:val="000000" w:themeColor="text1"/>
        </w:rPr>
        <w:t xml:space="preserve">. The Seattle protocol guides the surveillance procedure of many endoscopists, which consists of 4-quadrant biopsies at intervals of every 1-2 cm and separate samples of areas of mucosal irregularity, may miss a significant number of areas of low- or high-grade </w:t>
      </w:r>
      <w:proofErr w:type="gramStart"/>
      <w:r w:rsidRPr="00FD0968">
        <w:rPr>
          <w:rFonts w:ascii="Book Antiqua" w:hAnsi="Book Antiqua"/>
          <w:color w:val="000000" w:themeColor="text1"/>
        </w:rPr>
        <w:t>dysplasia</w:t>
      </w:r>
      <w:r w:rsidR="00481BD4" w:rsidRPr="00FD0968">
        <w:rPr>
          <w:rFonts w:ascii="Book Antiqua" w:hAnsi="Book Antiqua"/>
          <w:color w:val="000000" w:themeColor="text1"/>
          <w:position w:val="6"/>
          <w:vertAlign w:val="superscript"/>
        </w:rPr>
        <w:t>[</w:t>
      </w:r>
      <w:proofErr w:type="gramEnd"/>
      <w:r w:rsidR="00481BD4" w:rsidRPr="00FD0968">
        <w:rPr>
          <w:rFonts w:ascii="Book Antiqua" w:hAnsi="Book Antiqua"/>
          <w:color w:val="000000" w:themeColor="text1"/>
          <w:position w:val="6"/>
          <w:vertAlign w:val="superscript"/>
        </w:rPr>
        <w:t>5]</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In a large multicenter study, 53% of patients who underwent consecutive surveillance endoscopies documenting non-dysplastic tissue or intestinal metaplasia without dysplasia, developed high grade dysplasia</w:t>
      </w:r>
      <w:r w:rsidR="00FD0968" w:rsidRPr="00FD0968">
        <w:rPr>
          <w:rFonts w:ascii="Book Antiqua" w:hAnsi="Book Antiqua"/>
          <w:color w:val="000000" w:themeColor="text1"/>
        </w:rPr>
        <w:t xml:space="preserve"> </w:t>
      </w:r>
      <w:r w:rsidRPr="00FD0968">
        <w:rPr>
          <w:rFonts w:ascii="Book Antiqua" w:hAnsi="Book Antiqua"/>
          <w:color w:val="000000" w:themeColor="text1"/>
        </w:rPr>
        <w:t>and/or cancer within a mean of 3</w:t>
      </w:r>
      <w:r w:rsidRPr="00FD0968">
        <w:rPr>
          <w:rFonts w:ascii="Book Antiqua" w:hAnsi="Book Antiqua"/>
          <w:color w:val="000000" w:themeColor="text1"/>
          <w:spacing w:val="15"/>
        </w:rPr>
        <w:t xml:space="preserve"> </w:t>
      </w:r>
      <w:proofErr w:type="gramStart"/>
      <w:r w:rsidRPr="00FD0968">
        <w:rPr>
          <w:rFonts w:ascii="Book Antiqua" w:hAnsi="Book Antiqua"/>
          <w:color w:val="000000" w:themeColor="text1"/>
        </w:rPr>
        <w:t>years</w:t>
      </w:r>
      <w:r w:rsidRPr="00FD0968">
        <w:rPr>
          <w:rFonts w:ascii="Book Antiqua" w:hAnsi="Book Antiqua"/>
          <w:color w:val="000000" w:themeColor="text1"/>
          <w:position w:val="6"/>
          <w:vertAlign w:val="superscript"/>
        </w:rPr>
        <w:t>[</w:t>
      </w:r>
      <w:proofErr w:type="gramEnd"/>
      <w:r w:rsidRPr="00FD0968">
        <w:rPr>
          <w:rFonts w:ascii="Book Antiqua" w:hAnsi="Book Antiqua"/>
          <w:color w:val="000000" w:themeColor="text1"/>
          <w:position w:val="6"/>
          <w:vertAlign w:val="superscript"/>
        </w:rPr>
        <w:t>1]</w:t>
      </w:r>
      <w:r w:rsidRPr="00FD0968">
        <w:rPr>
          <w:rFonts w:ascii="Book Antiqua" w:hAnsi="Book Antiqua"/>
          <w:color w:val="000000" w:themeColor="text1"/>
        </w:rPr>
        <w:t>.</w:t>
      </w:r>
    </w:p>
    <w:p w:rsidR="00031F6E" w:rsidRPr="00FD0968" w:rsidRDefault="000223E5" w:rsidP="00401266">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 xml:space="preserve">Unfortunately, the mortality for esophageal adenocarcinomas is very high, with a mean 5-year survival rate of less than 20% for advanced disease. Many patients are diagnosed at presentation with advanced disease, and there is a need to find better means to identify patients at earlier stages. BE confers a 30-40 fold increased risk for esophageal adenocarcinoma, but it is unclear if such focus on surveillance in BE patients has improved </w:t>
      </w:r>
      <w:proofErr w:type="gramStart"/>
      <w:r w:rsidRPr="00FD0968">
        <w:rPr>
          <w:rFonts w:ascii="Book Antiqua" w:hAnsi="Book Antiqua"/>
          <w:color w:val="000000" w:themeColor="text1"/>
        </w:rPr>
        <w:t>outcomes</w:t>
      </w:r>
      <w:r w:rsidRPr="00FD0968">
        <w:rPr>
          <w:rFonts w:ascii="Book Antiqua" w:hAnsi="Book Antiqua"/>
          <w:color w:val="000000" w:themeColor="text1"/>
          <w:position w:val="6"/>
          <w:vertAlign w:val="superscript"/>
        </w:rPr>
        <w:t>[</w:t>
      </w:r>
      <w:proofErr w:type="gramEnd"/>
      <w:r w:rsidRPr="00FD0968">
        <w:rPr>
          <w:rFonts w:ascii="Book Antiqua" w:hAnsi="Book Antiqua"/>
          <w:color w:val="000000" w:themeColor="text1"/>
          <w:position w:val="6"/>
          <w:vertAlign w:val="superscript"/>
        </w:rPr>
        <w:t>2]</w:t>
      </w:r>
      <w:r w:rsidRPr="00FD0968">
        <w:rPr>
          <w:rFonts w:ascii="Book Antiqua" w:hAnsi="Book Antiqua"/>
          <w:color w:val="000000" w:themeColor="text1"/>
        </w:rPr>
        <w:t>. Patients with surveillance-detected BE have higher rates of survival at two years compared to patients that are diagnosed outside of a surveillance program</w:t>
      </w:r>
      <w:r w:rsidRPr="00FD0968">
        <w:rPr>
          <w:rFonts w:ascii="Book Antiqua" w:hAnsi="Book Antiqua"/>
          <w:color w:val="000000" w:themeColor="text1"/>
          <w:spacing w:val="-9"/>
        </w:rPr>
        <w:t xml:space="preserve"> </w:t>
      </w:r>
      <w:r w:rsidRPr="00FD0968">
        <w:rPr>
          <w:rFonts w:ascii="Book Antiqua" w:hAnsi="Book Antiqua"/>
          <w:color w:val="000000" w:themeColor="text1"/>
        </w:rPr>
        <w:t>(73.3%</w:t>
      </w:r>
      <w:r w:rsidRPr="00FD0968">
        <w:rPr>
          <w:rFonts w:ascii="Book Antiqua" w:hAnsi="Book Antiqua"/>
          <w:color w:val="000000" w:themeColor="text1"/>
          <w:spacing w:val="-8"/>
        </w:rPr>
        <w:t xml:space="preserve"> </w:t>
      </w:r>
      <w:r w:rsidR="00481BD4" w:rsidRPr="00FD0968">
        <w:rPr>
          <w:rFonts w:ascii="Book Antiqua" w:hAnsi="Book Antiqua"/>
          <w:i/>
          <w:color w:val="000000" w:themeColor="text1"/>
        </w:rPr>
        <w:t>v</w:t>
      </w:r>
      <w:r w:rsidR="00481BD4" w:rsidRPr="00FD0968">
        <w:rPr>
          <w:rFonts w:ascii="Book Antiqua" w:hAnsi="Book Antiqua"/>
          <w:color w:val="000000" w:themeColor="text1"/>
        </w:rPr>
        <w:t>s</w:t>
      </w:r>
      <w:r w:rsidRPr="00FD0968">
        <w:rPr>
          <w:rFonts w:ascii="Book Antiqua" w:hAnsi="Book Antiqua"/>
          <w:color w:val="000000" w:themeColor="text1"/>
          <w:spacing w:val="-8"/>
        </w:rPr>
        <w:t xml:space="preserve"> </w:t>
      </w:r>
      <w:r w:rsidRPr="00FD0968">
        <w:rPr>
          <w:rFonts w:ascii="Book Antiqua" w:hAnsi="Book Antiqua"/>
          <w:color w:val="000000" w:themeColor="text1"/>
        </w:rPr>
        <w:t>12.5%,</w:t>
      </w:r>
      <w:r w:rsidRPr="00FD0968">
        <w:rPr>
          <w:rFonts w:ascii="Book Antiqua" w:hAnsi="Book Antiqua"/>
          <w:color w:val="000000" w:themeColor="text1"/>
          <w:spacing w:val="-8"/>
        </w:rPr>
        <w:t xml:space="preserve"> </w:t>
      </w:r>
      <w:r w:rsidR="00481BD4" w:rsidRPr="00FD0968">
        <w:rPr>
          <w:rFonts w:ascii="Book Antiqua" w:hAnsi="Book Antiqua"/>
          <w:i/>
          <w:color w:val="000000" w:themeColor="text1"/>
        </w:rPr>
        <w:t>P</w:t>
      </w:r>
      <w:r w:rsidR="00481BD4" w:rsidRPr="00FD0968">
        <w:rPr>
          <w:rFonts w:ascii="Book Antiqua" w:hAnsi="Book Antiqua"/>
          <w:color w:val="000000" w:themeColor="text1"/>
        </w:rPr>
        <w:t xml:space="preserve"> = </w:t>
      </w:r>
      <w:r w:rsidRPr="00FD0968">
        <w:rPr>
          <w:rFonts w:ascii="Book Antiqua" w:hAnsi="Book Antiqua"/>
          <w:color w:val="000000" w:themeColor="text1"/>
        </w:rPr>
        <w:t>0.02),</w:t>
      </w:r>
      <w:r w:rsidRPr="00FD0968">
        <w:rPr>
          <w:rFonts w:ascii="Book Antiqua" w:hAnsi="Book Antiqua"/>
          <w:color w:val="000000" w:themeColor="text1"/>
          <w:spacing w:val="-8"/>
        </w:rPr>
        <w:t xml:space="preserve"> </w:t>
      </w:r>
      <w:r w:rsidRPr="00FD0968">
        <w:rPr>
          <w:rFonts w:ascii="Book Antiqua" w:hAnsi="Book Antiqua"/>
          <w:color w:val="000000" w:themeColor="text1"/>
        </w:rPr>
        <w:t>yet</w:t>
      </w:r>
      <w:r w:rsidRPr="00FD0968">
        <w:rPr>
          <w:rFonts w:ascii="Book Antiqua" w:hAnsi="Book Antiqua"/>
          <w:color w:val="000000" w:themeColor="text1"/>
          <w:spacing w:val="-9"/>
        </w:rPr>
        <w:t xml:space="preserve"> </w:t>
      </w:r>
      <w:r w:rsidRPr="00FD0968">
        <w:rPr>
          <w:rFonts w:ascii="Book Antiqua" w:hAnsi="Book Antiqua"/>
          <w:color w:val="000000" w:themeColor="text1"/>
        </w:rPr>
        <w:t>few</w:t>
      </w:r>
      <w:r w:rsidRPr="00FD0968">
        <w:rPr>
          <w:rFonts w:ascii="Book Antiqua" w:hAnsi="Book Antiqua"/>
          <w:color w:val="000000" w:themeColor="text1"/>
          <w:spacing w:val="-8"/>
        </w:rPr>
        <w:t xml:space="preserve"> </w:t>
      </w:r>
      <w:r w:rsidRPr="00FD0968">
        <w:rPr>
          <w:rFonts w:ascii="Book Antiqua" w:hAnsi="Book Antiqua"/>
          <w:color w:val="000000" w:themeColor="text1"/>
        </w:rPr>
        <w:t>patients</w:t>
      </w:r>
      <w:r w:rsidRPr="00FD0968">
        <w:rPr>
          <w:rFonts w:ascii="Book Antiqua" w:hAnsi="Book Antiqua"/>
          <w:color w:val="000000" w:themeColor="text1"/>
          <w:spacing w:val="-8"/>
        </w:rPr>
        <w:t xml:space="preserve"> </w:t>
      </w:r>
      <w:r w:rsidRPr="00FD0968">
        <w:rPr>
          <w:rFonts w:ascii="Book Antiqua" w:hAnsi="Book Antiqua"/>
          <w:color w:val="000000" w:themeColor="text1"/>
        </w:rPr>
        <w:t>(3.9%)</w:t>
      </w:r>
      <w:r w:rsidRPr="00FD0968">
        <w:rPr>
          <w:rFonts w:ascii="Book Antiqua" w:hAnsi="Book Antiqua"/>
          <w:color w:val="000000" w:themeColor="text1"/>
          <w:spacing w:val="-8"/>
        </w:rPr>
        <w:t xml:space="preserve"> </w:t>
      </w:r>
      <w:r w:rsidRPr="00FD0968">
        <w:rPr>
          <w:rFonts w:ascii="Book Antiqua" w:hAnsi="Book Antiqua"/>
          <w:color w:val="000000" w:themeColor="text1"/>
        </w:rPr>
        <w:t>are</w:t>
      </w:r>
      <w:r w:rsidRPr="00FD0968">
        <w:rPr>
          <w:rFonts w:ascii="Book Antiqua" w:hAnsi="Book Antiqua"/>
          <w:color w:val="000000" w:themeColor="text1"/>
          <w:spacing w:val="-8"/>
        </w:rPr>
        <w:t xml:space="preserve"> </w:t>
      </w:r>
      <w:r w:rsidRPr="00FD0968">
        <w:rPr>
          <w:rFonts w:ascii="Book Antiqua" w:hAnsi="Book Antiqua"/>
          <w:color w:val="000000" w:themeColor="text1"/>
        </w:rPr>
        <w:t>diagnosed</w:t>
      </w:r>
      <w:r w:rsidRPr="00FD0968">
        <w:rPr>
          <w:rFonts w:ascii="Book Antiqua" w:hAnsi="Book Antiqua"/>
          <w:color w:val="000000" w:themeColor="text1"/>
          <w:spacing w:val="-9"/>
        </w:rPr>
        <w:t xml:space="preserve"> </w:t>
      </w:r>
      <w:r w:rsidRPr="00FD0968">
        <w:rPr>
          <w:rFonts w:ascii="Book Antiqua" w:hAnsi="Book Antiqua"/>
          <w:color w:val="000000" w:themeColor="text1"/>
        </w:rPr>
        <w:t>with</w:t>
      </w:r>
      <w:r w:rsidRPr="00FD0968">
        <w:rPr>
          <w:rFonts w:ascii="Book Antiqua" w:hAnsi="Book Antiqua"/>
          <w:color w:val="000000" w:themeColor="text1"/>
          <w:spacing w:val="-8"/>
        </w:rPr>
        <w:t xml:space="preserve"> </w:t>
      </w:r>
      <w:r w:rsidRPr="00FD0968">
        <w:rPr>
          <w:rFonts w:ascii="Book Antiqua" w:hAnsi="Book Antiqua"/>
          <w:color w:val="000000" w:themeColor="text1"/>
        </w:rPr>
        <w:t>BE</w:t>
      </w:r>
      <w:r w:rsidRPr="00FD0968">
        <w:rPr>
          <w:rFonts w:ascii="Book Antiqua" w:hAnsi="Book Antiqua"/>
          <w:color w:val="000000" w:themeColor="text1"/>
          <w:spacing w:val="-8"/>
        </w:rPr>
        <w:t xml:space="preserve"> </w:t>
      </w:r>
      <w:r w:rsidRPr="00FD0968">
        <w:rPr>
          <w:rFonts w:ascii="Book Antiqua" w:hAnsi="Book Antiqua"/>
          <w:color w:val="000000" w:themeColor="text1"/>
        </w:rPr>
        <w:t xml:space="preserve">before their cancer </w:t>
      </w:r>
      <w:proofErr w:type="gramStart"/>
      <w:r w:rsidRPr="00FD0968">
        <w:rPr>
          <w:rFonts w:ascii="Book Antiqua" w:hAnsi="Book Antiqua"/>
          <w:color w:val="000000" w:themeColor="text1"/>
        </w:rPr>
        <w:t>diagnosis</w:t>
      </w:r>
      <w:r w:rsidR="00481BD4" w:rsidRPr="00FD0968">
        <w:rPr>
          <w:rFonts w:ascii="Book Antiqua" w:hAnsi="Book Antiqua"/>
          <w:color w:val="000000" w:themeColor="text1"/>
          <w:position w:val="6"/>
          <w:vertAlign w:val="superscript"/>
        </w:rPr>
        <w:t>[</w:t>
      </w:r>
      <w:proofErr w:type="gramEnd"/>
      <w:r w:rsidR="00481BD4" w:rsidRPr="00FD0968">
        <w:rPr>
          <w:rFonts w:ascii="Book Antiqua" w:hAnsi="Book Antiqua"/>
          <w:color w:val="000000" w:themeColor="text1"/>
          <w:position w:val="6"/>
          <w:vertAlign w:val="superscript"/>
        </w:rPr>
        <w:t>2]</w:t>
      </w:r>
      <w:r w:rsidRPr="00FD0968">
        <w:rPr>
          <w:rFonts w:ascii="Book Antiqua" w:hAnsi="Book Antiqua"/>
          <w:color w:val="000000" w:themeColor="text1"/>
        </w:rPr>
        <w:t xml:space="preserve">. In other studies, there was not association between surveillance in BE and decreased risk of death from esophageal adenocarcinoma </w:t>
      </w:r>
      <w:r w:rsidR="00401266" w:rsidRPr="00FD0968">
        <w:rPr>
          <w:rFonts w:ascii="Book Antiqua" w:hAnsi="Book Antiqua"/>
          <w:color w:val="000000" w:themeColor="text1"/>
        </w:rPr>
        <w:t>(</w:t>
      </w:r>
      <w:r w:rsidRPr="00FD0968">
        <w:rPr>
          <w:rFonts w:ascii="Book Antiqua" w:hAnsi="Book Antiqua"/>
          <w:color w:val="000000" w:themeColor="text1"/>
        </w:rPr>
        <w:t xml:space="preserve">OR </w:t>
      </w:r>
      <w:r w:rsidR="00401266" w:rsidRPr="00FD0968">
        <w:rPr>
          <w:rFonts w:ascii="Book Antiqua" w:hAnsi="Book Antiqua"/>
          <w:color w:val="000000" w:themeColor="text1"/>
        </w:rPr>
        <w:t xml:space="preserve">= </w:t>
      </w:r>
      <w:r w:rsidRPr="00FD0968">
        <w:rPr>
          <w:rFonts w:ascii="Book Antiqua" w:hAnsi="Book Antiqua"/>
          <w:color w:val="000000" w:themeColor="text1"/>
        </w:rPr>
        <w:t>0.99; 95%CI</w:t>
      </w:r>
      <w:r w:rsidR="00401266" w:rsidRPr="00FD0968">
        <w:rPr>
          <w:rFonts w:ascii="Book Antiqua" w:hAnsi="Book Antiqua"/>
          <w:color w:val="000000" w:themeColor="text1"/>
        </w:rPr>
        <w:t xml:space="preserve">: </w:t>
      </w:r>
      <w:r w:rsidRPr="00FD0968">
        <w:rPr>
          <w:rFonts w:ascii="Book Antiqua" w:hAnsi="Book Antiqua"/>
          <w:color w:val="000000" w:themeColor="text1"/>
        </w:rPr>
        <w:t>0.36-2.75) and the detection of advanced disease was equivalent in surveillance</w:t>
      </w:r>
      <w:r w:rsidRPr="00FD0968">
        <w:rPr>
          <w:rFonts w:ascii="Book Antiqua" w:hAnsi="Book Antiqua"/>
          <w:color w:val="000000" w:themeColor="text1"/>
          <w:spacing w:val="-28"/>
        </w:rPr>
        <w:t xml:space="preserve"> </w:t>
      </w:r>
      <w:r w:rsidRPr="00FD0968">
        <w:rPr>
          <w:rFonts w:ascii="Book Antiqua" w:hAnsi="Book Antiqua"/>
          <w:color w:val="000000" w:themeColor="text1"/>
        </w:rPr>
        <w:t>and</w:t>
      </w:r>
      <w:r w:rsidR="00401266" w:rsidRPr="00FD0968">
        <w:rPr>
          <w:rFonts w:ascii="Book Antiqua" w:hAnsi="Book Antiqua"/>
          <w:color w:val="000000" w:themeColor="text1"/>
        </w:rPr>
        <w:t xml:space="preserve"> </w:t>
      </w:r>
      <w:r w:rsidRPr="00FD0968">
        <w:rPr>
          <w:rFonts w:ascii="Book Antiqua" w:hAnsi="Book Antiqua"/>
          <w:color w:val="000000" w:themeColor="text1"/>
        </w:rPr>
        <w:t xml:space="preserve">non-surveillance </w:t>
      </w:r>
      <w:proofErr w:type="gramStart"/>
      <w:r w:rsidRPr="00FD0968">
        <w:rPr>
          <w:rFonts w:ascii="Book Antiqua" w:hAnsi="Book Antiqua"/>
          <w:color w:val="000000" w:themeColor="text1"/>
        </w:rPr>
        <w:t>groups</w:t>
      </w:r>
      <w:r w:rsidR="00401266" w:rsidRPr="00FD0968">
        <w:rPr>
          <w:rFonts w:ascii="Book Antiqua" w:hAnsi="Book Antiqua"/>
          <w:color w:val="000000" w:themeColor="text1"/>
          <w:position w:val="6"/>
          <w:vertAlign w:val="superscript"/>
        </w:rPr>
        <w:t>[</w:t>
      </w:r>
      <w:proofErr w:type="gramEnd"/>
      <w:r w:rsidR="00E87EE5" w:rsidRPr="00FD0968">
        <w:rPr>
          <w:rFonts w:ascii="Book Antiqua" w:hAnsi="Book Antiqua"/>
          <w:color w:val="000000" w:themeColor="text1"/>
          <w:position w:val="6"/>
          <w:vertAlign w:val="superscript"/>
        </w:rPr>
        <w:t>4</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Therefore, current surveillance strategies may be ineffective in improving patient outcomes.</w:t>
      </w:r>
    </w:p>
    <w:p w:rsidR="00031F6E" w:rsidRPr="00FD0968" w:rsidRDefault="000223E5" w:rsidP="00401266">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 xml:space="preserve">Endoscopic surveillance of known BE may be improved through advanced imaging. </w:t>
      </w:r>
      <w:r w:rsidRPr="00FD0968">
        <w:rPr>
          <w:rFonts w:ascii="Book Antiqua" w:hAnsi="Book Antiqua"/>
          <w:color w:val="000000" w:themeColor="text1"/>
        </w:rPr>
        <w:lastRenderedPageBreak/>
        <w:t>Advanced imaging technologies allow visualization of abnormalities that may not be seen on routine endoscopic evaluation. These are also termed as red flag technologies as they point attention to abnormal areas that can be consistent with dysplasia or early cancer.</w:t>
      </w:r>
    </w:p>
    <w:p w:rsidR="00031F6E" w:rsidRPr="00FD0968" w:rsidRDefault="000223E5" w:rsidP="00401266">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 xml:space="preserve">Preservation and Incorporation of Valuable Endoscopic Innovations (PIVI) was developed in 2011 by the American Society of Gastrointestinal Endoscopy (ASGE) to recognize important clinical questions and develop diagnostic and/or therapeutic thresholds for endoscopic technologies related to these clinical </w:t>
      </w:r>
      <w:proofErr w:type="gramStart"/>
      <w:r w:rsidRPr="00FD0968">
        <w:rPr>
          <w:rFonts w:ascii="Book Antiqua" w:hAnsi="Book Antiqua"/>
          <w:color w:val="000000" w:themeColor="text1"/>
        </w:rPr>
        <w:t>questions</w:t>
      </w:r>
      <w:r w:rsidR="00401266" w:rsidRPr="00FD0968">
        <w:rPr>
          <w:rFonts w:ascii="Book Antiqua" w:hAnsi="Book Antiqua"/>
          <w:color w:val="000000" w:themeColor="text1"/>
          <w:position w:val="6"/>
          <w:vertAlign w:val="superscript"/>
        </w:rPr>
        <w:t>[</w:t>
      </w:r>
      <w:proofErr w:type="gramEnd"/>
      <w:r w:rsidR="00E87EE5" w:rsidRPr="00FD0968">
        <w:rPr>
          <w:rFonts w:ascii="Book Antiqua" w:hAnsi="Book Antiqua"/>
          <w:color w:val="000000" w:themeColor="text1"/>
          <w:position w:val="6"/>
          <w:vertAlign w:val="superscript"/>
        </w:rPr>
        <w:t>6</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In 2016, performance thresholds were established to evaluate real-time imaging-assisted modalities used for endoscopic targeted biopsies in the endoscopic surveillance of non-dysplastic BE which included chromoendoscopy (using acetic acid and methylene blue), electronic chromoendoscopy</w:t>
      </w:r>
      <w:r w:rsidR="00401266" w:rsidRPr="00FD0968">
        <w:rPr>
          <w:rFonts w:ascii="Book Antiqua" w:hAnsi="Book Antiqua"/>
          <w:color w:val="000000" w:themeColor="text1"/>
        </w:rPr>
        <w:t xml:space="preserve"> [</w:t>
      </w:r>
      <w:r w:rsidRPr="00FD0968">
        <w:rPr>
          <w:rFonts w:ascii="Book Antiqua" w:hAnsi="Book Antiqua"/>
          <w:color w:val="000000" w:themeColor="text1"/>
        </w:rPr>
        <w:t>using narrow-band imaging (NBI)</w:t>
      </w:r>
      <w:r w:rsidR="00401266" w:rsidRPr="00FD0968">
        <w:rPr>
          <w:rFonts w:ascii="Book Antiqua" w:hAnsi="Book Antiqua"/>
          <w:color w:val="000000" w:themeColor="text1"/>
        </w:rPr>
        <w:t>]</w:t>
      </w:r>
      <w:r w:rsidRPr="00FD0968">
        <w:rPr>
          <w:rFonts w:ascii="Book Antiqua" w:hAnsi="Book Antiqua"/>
          <w:color w:val="000000" w:themeColor="text1"/>
        </w:rPr>
        <w:t>, and both probe and endoscopic based confocal laser endomicroscopy (CLE). Volumetric laser endomicroscopy</w:t>
      </w:r>
      <w:r w:rsidR="00C1661A" w:rsidRPr="00FD0968">
        <w:rPr>
          <w:rFonts w:ascii="Book Antiqua" w:hAnsi="Book Antiqua"/>
          <w:color w:val="000000" w:themeColor="text1"/>
        </w:rPr>
        <w:t xml:space="preserve"> (VLE)</w:t>
      </w:r>
      <w:r w:rsidRPr="00FD0968">
        <w:rPr>
          <w:rFonts w:ascii="Book Antiqua" w:hAnsi="Book Antiqua"/>
          <w:color w:val="000000" w:themeColor="text1"/>
        </w:rPr>
        <w:t xml:space="preserve"> was not evaluated in the PIVI initiative given the recent release on the market at the time and thus lack of studies. These performance thresholds included: (1) sensitivity of ≥</w:t>
      </w:r>
      <w:r w:rsidR="00401266" w:rsidRPr="00FD0968">
        <w:rPr>
          <w:rFonts w:ascii="Book Antiqua" w:hAnsi="Book Antiqua"/>
          <w:color w:val="000000" w:themeColor="text1"/>
        </w:rPr>
        <w:t xml:space="preserve"> </w:t>
      </w:r>
      <w:r w:rsidRPr="00FD0968">
        <w:rPr>
          <w:rFonts w:ascii="Book Antiqua" w:hAnsi="Book Antiqua"/>
          <w:color w:val="000000" w:themeColor="text1"/>
        </w:rPr>
        <w:t>90% and a negative predictive value of ≥</w:t>
      </w:r>
      <w:r w:rsidR="00401266" w:rsidRPr="00FD0968">
        <w:rPr>
          <w:rFonts w:ascii="Book Antiqua" w:hAnsi="Book Antiqua"/>
          <w:color w:val="000000" w:themeColor="text1"/>
        </w:rPr>
        <w:t xml:space="preserve"> </w:t>
      </w:r>
      <w:r w:rsidRPr="00FD0968">
        <w:rPr>
          <w:rFonts w:ascii="Book Antiqua" w:hAnsi="Book Antiqua"/>
          <w:color w:val="000000" w:themeColor="text1"/>
        </w:rPr>
        <w:t xml:space="preserve">98% for detecting high grade dysplasia (HGD) or early adenocarcinoma (EAC) compared to standard protocol, </w:t>
      </w:r>
      <w:r w:rsidR="00401266" w:rsidRPr="00FD0968">
        <w:rPr>
          <w:rFonts w:ascii="Book Antiqua" w:hAnsi="Book Antiqua"/>
          <w:color w:val="000000" w:themeColor="text1"/>
        </w:rPr>
        <w:t xml:space="preserve">and </w:t>
      </w:r>
      <w:r w:rsidRPr="00FD0968">
        <w:rPr>
          <w:rFonts w:ascii="Book Antiqua" w:hAnsi="Book Antiqua"/>
          <w:color w:val="000000" w:themeColor="text1"/>
        </w:rPr>
        <w:t>(2) imaging technology with high (80%) specificity to allow reduction in the number of biopsies compared to random biopsies. Acetic acid chromoendoscopy, narrow band imaging and endoscopic CLE met the thresholds set by the ASGE PIVI, and thus the ASGE Technology Committee endorsed using these modalities to guide surveillance in patients with previously non-dysplastic BE.</w:t>
      </w:r>
    </w:p>
    <w:p w:rsidR="00031F6E" w:rsidRPr="00FD0968" w:rsidRDefault="000223E5" w:rsidP="00401266">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Given the number of tools on the market, the main question to ask is, is it worth performing any of these technologies? Ultimately it comes down to how cumbersome</w:t>
      </w:r>
      <w:r w:rsidR="00401266" w:rsidRPr="00FD0968">
        <w:rPr>
          <w:rFonts w:ascii="Book Antiqua" w:hAnsi="Book Antiqua"/>
          <w:color w:val="000000" w:themeColor="text1"/>
        </w:rPr>
        <w:t xml:space="preserve"> </w:t>
      </w:r>
      <w:r w:rsidRPr="00FD0968">
        <w:rPr>
          <w:rFonts w:ascii="Book Antiqua" w:hAnsi="Book Antiqua"/>
          <w:color w:val="000000" w:themeColor="text1"/>
        </w:rPr>
        <w:t>is it to perform the technology compared to the yield of additional cases of dysplasia being detected that changes management. Cost to the patient and health care system is also a factor that can contribute to usage of a technology. We describe the technologies from these viewpoints in this mini-review.</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401266">
      <w:pPr>
        <w:pStyle w:val="Heading1"/>
        <w:adjustRightInd w:val="0"/>
        <w:snapToGrid w:val="0"/>
        <w:spacing w:line="360" w:lineRule="auto"/>
        <w:ind w:left="0"/>
        <w:jc w:val="both"/>
        <w:rPr>
          <w:rFonts w:ascii="Book Antiqua" w:hAnsi="Book Antiqua"/>
          <w:color w:val="000000" w:themeColor="text1"/>
        </w:rPr>
      </w:pPr>
      <w:r w:rsidRPr="00FD0968">
        <w:rPr>
          <w:rFonts w:ascii="Book Antiqua" w:hAnsi="Book Antiqua"/>
          <w:color w:val="000000" w:themeColor="text1"/>
        </w:rPr>
        <w:t>DYE CHROMOENDOSCOPY</w:t>
      </w: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color w:val="000000" w:themeColor="text1"/>
        </w:rPr>
        <w:t xml:space="preserve">Dye chromoendoscopy uses chemical agents to highlight mucosal changes of dysplasia to allow for improved detection of </w:t>
      </w:r>
      <w:proofErr w:type="gramStart"/>
      <w:r w:rsidRPr="00FD0968">
        <w:rPr>
          <w:rFonts w:ascii="Book Antiqua" w:hAnsi="Book Antiqua"/>
          <w:color w:val="000000" w:themeColor="text1"/>
        </w:rPr>
        <w:t>abnormalities</w:t>
      </w:r>
      <w:r w:rsidRPr="00FD0968">
        <w:rPr>
          <w:rFonts w:ascii="Book Antiqua" w:hAnsi="Book Antiqua"/>
          <w:color w:val="000000" w:themeColor="text1"/>
          <w:position w:val="6"/>
          <w:vertAlign w:val="superscript"/>
        </w:rPr>
        <w:t>[</w:t>
      </w:r>
      <w:proofErr w:type="gramEnd"/>
      <w:r w:rsidRPr="00FD0968">
        <w:rPr>
          <w:rFonts w:ascii="Book Antiqua" w:hAnsi="Book Antiqua"/>
          <w:color w:val="000000" w:themeColor="text1"/>
          <w:position w:val="6"/>
          <w:vertAlign w:val="superscript"/>
        </w:rPr>
        <w:t>3]</w:t>
      </w:r>
      <w:r w:rsidRPr="00FD0968">
        <w:rPr>
          <w:rFonts w:ascii="Book Antiqua" w:hAnsi="Book Antiqua"/>
          <w:color w:val="000000" w:themeColor="text1"/>
        </w:rPr>
        <w:t xml:space="preserve">. Such dye agents include methylene blue, </w:t>
      </w:r>
      <w:r w:rsidRPr="00FD0968">
        <w:rPr>
          <w:rFonts w:ascii="Book Antiqua" w:hAnsi="Book Antiqua"/>
          <w:color w:val="000000" w:themeColor="text1"/>
        </w:rPr>
        <w:lastRenderedPageBreak/>
        <w:t xml:space="preserve">indigo carmine and acetic acid. Methylene blue is absorbed by mon-dysplastic intestinal-type epithelium and can also be used to detect Barrett’s mucosa. In several studies comparing rates of detection of intestinal metaplasia and dysplasia between methylene blue and 4-quadrant biopsies, the rates for methylene blue were similar than 4-quadrant biopsies, but the number of biopsies used to detect those changes were lower with methylene </w:t>
      </w:r>
      <w:proofErr w:type="gramStart"/>
      <w:r w:rsidRPr="00FD0968">
        <w:rPr>
          <w:rFonts w:ascii="Book Antiqua" w:hAnsi="Book Antiqua"/>
          <w:color w:val="000000" w:themeColor="text1"/>
        </w:rPr>
        <w:t>blue</w:t>
      </w:r>
      <w:r w:rsidR="00401266" w:rsidRPr="00FD0968">
        <w:rPr>
          <w:rFonts w:ascii="Book Antiqua" w:hAnsi="Book Antiqua"/>
          <w:color w:val="000000" w:themeColor="text1"/>
          <w:position w:val="6"/>
          <w:vertAlign w:val="superscript"/>
        </w:rPr>
        <w:t>[</w:t>
      </w:r>
      <w:proofErr w:type="gramEnd"/>
      <w:r w:rsidR="00E87EE5" w:rsidRPr="00FD0968">
        <w:rPr>
          <w:rFonts w:ascii="Book Antiqua" w:hAnsi="Book Antiqua"/>
          <w:color w:val="000000" w:themeColor="text1"/>
          <w:position w:val="6"/>
          <w:vertAlign w:val="superscript"/>
        </w:rPr>
        <w:t>7</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Other studies have found four-quadrant biopsies detect significantly more dysplasia than methylene </w:t>
      </w:r>
      <w:proofErr w:type="gramStart"/>
      <w:r w:rsidRPr="00FD0968">
        <w:rPr>
          <w:rFonts w:ascii="Book Antiqua" w:hAnsi="Book Antiqua"/>
          <w:color w:val="000000" w:themeColor="text1"/>
        </w:rPr>
        <w:t>blue</w:t>
      </w:r>
      <w:r w:rsidR="00401266" w:rsidRPr="00FD0968">
        <w:rPr>
          <w:rFonts w:ascii="Book Antiqua" w:hAnsi="Book Antiqua"/>
          <w:color w:val="000000" w:themeColor="text1"/>
          <w:position w:val="6"/>
          <w:vertAlign w:val="superscript"/>
        </w:rPr>
        <w:t>[</w:t>
      </w:r>
      <w:proofErr w:type="gramEnd"/>
      <w:r w:rsidR="00E87EE5" w:rsidRPr="00FD0968">
        <w:rPr>
          <w:rFonts w:ascii="Book Antiqua" w:hAnsi="Book Antiqua"/>
          <w:color w:val="000000" w:themeColor="text1"/>
          <w:position w:val="6"/>
          <w:vertAlign w:val="superscript"/>
        </w:rPr>
        <w:t>8</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In addition, there is concern methylene blue may damage DNA in Barrett’s epithelium potentially leading to errors in </w:t>
      </w:r>
      <w:proofErr w:type="gramStart"/>
      <w:r w:rsidRPr="00FD0968">
        <w:rPr>
          <w:rFonts w:ascii="Book Antiqua" w:hAnsi="Book Antiqua"/>
          <w:color w:val="000000" w:themeColor="text1"/>
        </w:rPr>
        <w:t>diagnosis</w:t>
      </w:r>
      <w:r w:rsidR="00401266" w:rsidRPr="00FD0968">
        <w:rPr>
          <w:rFonts w:ascii="Book Antiqua" w:hAnsi="Book Antiqua"/>
          <w:color w:val="000000" w:themeColor="text1"/>
          <w:position w:val="6"/>
          <w:vertAlign w:val="superscript"/>
        </w:rPr>
        <w:t>[</w:t>
      </w:r>
      <w:proofErr w:type="gramEnd"/>
      <w:r w:rsidR="00E87EE5" w:rsidRPr="00FD0968">
        <w:rPr>
          <w:rFonts w:ascii="Book Antiqua" w:hAnsi="Book Antiqua"/>
          <w:color w:val="000000" w:themeColor="text1"/>
          <w:position w:val="6"/>
          <w:vertAlign w:val="superscript"/>
        </w:rPr>
        <w:t>9</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These solutions are difficult to handle and use endoscopically and therefore their use is not standard. Indigo carmine has also been shown to be effective in detecting mucosal patterns, but when compared to high resolution white light endoscopy, indigo carmine showed no significant difference in detecting early </w:t>
      </w:r>
      <w:proofErr w:type="gramStart"/>
      <w:r w:rsidRPr="00FD0968">
        <w:rPr>
          <w:rFonts w:ascii="Book Antiqua" w:hAnsi="Book Antiqua"/>
          <w:color w:val="000000" w:themeColor="text1"/>
        </w:rPr>
        <w:t>neoplasia</w:t>
      </w:r>
      <w:r w:rsidR="00401266" w:rsidRPr="00FD0968">
        <w:rPr>
          <w:rFonts w:ascii="Book Antiqua" w:hAnsi="Book Antiqua"/>
          <w:color w:val="000000" w:themeColor="text1"/>
          <w:position w:val="6"/>
          <w:vertAlign w:val="superscript"/>
        </w:rPr>
        <w:t>[</w:t>
      </w:r>
      <w:proofErr w:type="gramEnd"/>
      <w:r w:rsidR="00401266" w:rsidRPr="00FD0968">
        <w:rPr>
          <w:rFonts w:ascii="Book Antiqua" w:hAnsi="Book Antiqua"/>
          <w:color w:val="000000" w:themeColor="text1"/>
          <w:position w:val="6"/>
          <w:vertAlign w:val="superscript"/>
        </w:rPr>
        <w:t>1</w:t>
      </w:r>
      <w:r w:rsidR="00E87EE5" w:rsidRPr="00FD0968">
        <w:rPr>
          <w:rFonts w:ascii="Book Antiqua" w:hAnsi="Book Antiqua"/>
          <w:color w:val="000000" w:themeColor="text1"/>
          <w:position w:val="6"/>
          <w:vertAlign w:val="superscript"/>
        </w:rPr>
        <w:t>0</w:t>
      </w:r>
      <w:r w:rsidR="00401266" w:rsidRPr="00FD0968">
        <w:rPr>
          <w:rFonts w:ascii="Book Antiqua" w:hAnsi="Book Antiqua"/>
          <w:color w:val="000000" w:themeColor="text1"/>
          <w:position w:val="6"/>
          <w:vertAlign w:val="superscript"/>
        </w:rPr>
        <w:t>,1</w:t>
      </w:r>
      <w:r w:rsidR="00E87EE5" w:rsidRPr="00FD0968">
        <w:rPr>
          <w:rFonts w:ascii="Book Antiqua" w:hAnsi="Book Antiqua"/>
          <w:color w:val="000000" w:themeColor="text1"/>
          <w:position w:val="6"/>
          <w:vertAlign w:val="superscript"/>
        </w:rPr>
        <w:t>1</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Given its cumbersome use and lack of incremental yield </w:t>
      </w:r>
      <w:r w:rsidR="00C1661A" w:rsidRPr="00FD0968">
        <w:rPr>
          <w:rFonts w:ascii="Book Antiqua" w:hAnsi="Book Antiqua"/>
          <w:color w:val="000000" w:themeColor="text1"/>
        </w:rPr>
        <w:t>vs</w:t>
      </w:r>
      <w:r w:rsidRPr="00FD0968">
        <w:rPr>
          <w:rFonts w:ascii="Book Antiqua" w:hAnsi="Book Antiqua"/>
          <w:color w:val="000000" w:themeColor="text1"/>
        </w:rPr>
        <w:t xml:space="preserve"> high definition white light endoscopy, its use is also not</w:t>
      </w:r>
      <w:r w:rsidRPr="00FD0968">
        <w:rPr>
          <w:rFonts w:ascii="Book Antiqua" w:hAnsi="Book Antiqua"/>
          <w:color w:val="000000" w:themeColor="text1"/>
          <w:spacing w:val="22"/>
        </w:rPr>
        <w:t xml:space="preserve"> </w:t>
      </w:r>
      <w:r w:rsidRPr="00FD0968">
        <w:rPr>
          <w:rFonts w:ascii="Book Antiqua" w:hAnsi="Book Antiqua"/>
          <w:color w:val="000000" w:themeColor="text1"/>
        </w:rPr>
        <w:t>standard.</w:t>
      </w:r>
    </w:p>
    <w:p w:rsidR="00401266" w:rsidRPr="00FD0968" w:rsidRDefault="000223E5" w:rsidP="00401266">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 xml:space="preserve">Acetic acid can be used to enhance different mucosal pit patterns in columnar epithelium. Certain pit patterns have shown high sensitivity and specificity for intestinal metaplasia. In meta-analyses, acetic acid chromoendoscopy has shown a sensitivity of 96.6%, negative predictive value of 98.3% and a specificity of 84.5% in detecting dysplasia or esophageal </w:t>
      </w:r>
      <w:proofErr w:type="gramStart"/>
      <w:r w:rsidRPr="00FD0968">
        <w:rPr>
          <w:rFonts w:ascii="Book Antiqua" w:hAnsi="Book Antiqua"/>
          <w:color w:val="000000" w:themeColor="text1"/>
        </w:rPr>
        <w:t>adenocarcinoma</w:t>
      </w:r>
      <w:r w:rsidR="00401266" w:rsidRPr="00FD0968">
        <w:rPr>
          <w:rFonts w:ascii="Book Antiqua" w:hAnsi="Book Antiqua"/>
          <w:color w:val="000000" w:themeColor="text1"/>
          <w:position w:val="6"/>
          <w:vertAlign w:val="superscript"/>
        </w:rPr>
        <w:t>[</w:t>
      </w:r>
      <w:proofErr w:type="gramEnd"/>
      <w:r w:rsidR="00E87EE5" w:rsidRPr="00FD0968">
        <w:rPr>
          <w:rFonts w:ascii="Book Antiqua" w:hAnsi="Book Antiqua"/>
          <w:color w:val="000000" w:themeColor="text1"/>
          <w:position w:val="6"/>
          <w:vertAlign w:val="superscript"/>
        </w:rPr>
        <w:t>6</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p>
    <w:p w:rsidR="00031F6E" w:rsidRPr="00FD0968" w:rsidRDefault="000223E5" w:rsidP="00401266">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Acetic acid is a safe, rapid, and inexpensive. It can highlight ridged and villous patterns that are associated with mucosal abnormalities associated with dysplasia. Ther</w:t>
      </w:r>
      <w:r w:rsidR="00401266" w:rsidRPr="00FD0968">
        <w:rPr>
          <w:rFonts w:ascii="Book Antiqua" w:hAnsi="Book Antiqua"/>
          <w:color w:val="000000" w:themeColor="text1"/>
        </w:rPr>
        <w:t>e</w:t>
      </w:r>
      <w:r w:rsidRPr="00FD0968">
        <w:rPr>
          <w:rFonts w:ascii="Book Antiqua" w:hAnsi="Book Antiqua"/>
          <w:color w:val="000000" w:themeColor="text1"/>
        </w:rPr>
        <w:t>fore</w:t>
      </w:r>
      <w:r w:rsidR="00401266" w:rsidRPr="00FD0968">
        <w:rPr>
          <w:rFonts w:ascii="Book Antiqua" w:hAnsi="Book Antiqua"/>
          <w:color w:val="000000" w:themeColor="text1"/>
        </w:rPr>
        <w:t>,</w:t>
      </w:r>
      <w:r w:rsidRPr="00FD0968">
        <w:rPr>
          <w:rFonts w:ascii="Book Antiqua" w:hAnsi="Book Antiqua"/>
          <w:color w:val="000000" w:themeColor="text1"/>
        </w:rPr>
        <w:t xml:space="preserve"> its use is high yield in surveillance in </w:t>
      </w:r>
      <w:proofErr w:type="gramStart"/>
      <w:r w:rsidRPr="00FD0968">
        <w:rPr>
          <w:rFonts w:ascii="Book Antiqua" w:hAnsi="Book Antiqua"/>
          <w:color w:val="000000" w:themeColor="text1"/>
        </w:rPr>
        <w:t>BE</w:t>
      </w:r>
      <w:r w:rsidR="00401266" w:rsidRPr="00FD0968">
        <w:rPr>
          <w:rFonts w:ascii="Book Antiqua" w:hAnsi="Book Antiqua"/>
          <w:color w:val="000000" w:themeColor="text1"/>
          <w:position w:val="6"/>
          <w:vertAlign w:val="superscript"/>
        </w:rPr>
        <w:t>[</w:t>
      </w:r>
      <w:proofErr w:type="gramEnd"/>
      <w:r w:rsidR="00401266" w:rsidRPr="00FD0968">
        <w:rPr>
          <w:rFonts w:ascii="Book Antiqua" w:hAnsi="Book Antiqua"/>
          <w:color w:val="000000" w:themeColor="text1"/>
          <w:position w:val="6"/>
          <w:vertAlign w:val="superscript"/>
        </w:rPr>
        <w:t>1</w:t>
      </w:r>
      <w:r w:rsidR="00E87EE5" w:rsidRPr="00FD0968">
        <w:rPr>
          <w:rFonts w:ascii="Book Antiqua" w:hAnsi="Book Antiqua"/>
          <w:color w:val="000000" w:themeColor="text1"/>
          <w:position w:val="6"/>
          <w:vertAlign w:val="superscript"/>
        </w:rPr>
        <w:t>2</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5D13D9">
      <w:pPr>
        <w:pStyle w:val="Heading1"/>
        <w:adjustRightInd w:val="0"/>
        <w:snapToGrid w:val="0"/>
        <w:spacing w:line="360" w:lineRule="auto"/>
        <w:ind w:left="0"/>
        <w:jc w:val="both"/>
        <w:rPr>
          <w:rFonts w:ascii="Book Antiqua" w:hAnsi="Book Antiqua"/>
          <w:color w:val="000000" w:themeColor="text1"/>
        </w:rPr>
      </w:pPr>
      <w:r w:rsidRPr="00FD0968">
        <w:rPr>
          <w:rFonts w:ascii="Book Antiqua" w:hAnsi="Book Antiqua"/>
          <w:color w:val="000000" w:themeColor="text1"/>
        </w:rPr>
        <w:t>ELECTRONIC CHROMOENDOSCOPY</w:t>
      </w:r>
    </w:p>
    <w:p w:rsidR="00C1661A"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color w:val="000000" w:themeColor="text1"/>
        </w:rPr>
        <w:t>Electronic chromoendoscopy techniques involve the use of NBI (Olympus America, Center Valley, PA</w:t>
      </w:r>
      <w:r w:rsidR="00401266" w:rsidRPr="00FD0968">
        <w:rPr>
          <w:rFonts w:ascii="Book Antiqua" w:hAnsi="Book Antiqua"/>
          <w:color w:val="000000" w:themeColor="text1"/>
        </w:rPr>
        <w:t>, United States</w:t>
      </w:r>
      <w:r w:rsidRPr="00FD0968">
        <w:rPr>
          <w:rFonts w:ascii="Book Antiqua" w:hAnsi="Book Antiqua"/>
          <w:color w:val="000000" w:themeColor="text1"/>
        </w:rPr>
        <w:t>) and I-Scan (Pentax Medical, Montvale, NJ</w:t>
      </w:r>
      <w:r w:rsidR="00401266" w:rsidRPr="00FD0968">
        <w:rPr>
          <w:rFonts w:ascii="Book Antiqua" w:hAnsi="Book Antiqua"/>
          <w:color w:val="000000" w:themeColor="text1"/>
        </w:rPr>
        <w:t>, United States</w:t>
      </w:r>
      <w:r w:rsidRPr="00FD0968">
        <w:rPr>
          <w:rFonts w:ascii="Book Antiqua" w:hAnsi="Book Antiqua"/>
          <w:color w:val="000000" w:themeColor="text1"/>
        </w:rPr>
        <w:t xml:space="preserve">). Blue light </w:t>
      </w:r>
      <w:proofErr w:type="spellStart"/>
      <w:r w:rsidRPr="00FD0968">
        <w:rPr>
          <w:rFonts w:ascii="Book Antiqua" w:hAnsi="Book Antiqua"/>
          <w:color w:val="000000" w:themeColor="text1"/>
        </w:rPr>
        <w:t>imaing</w:t>
      </w:r>
      <w:proofErr w:type="spellEnd"/>
      <w:r w:rsidRPr="00FD0968">
        <w:rPr>
          <w:rFonts w:ascii="Book Antiqua" w:hAnsi="Book Antiqua"/>
          <w:color w:val="000000" w:themeColor="text1"/>
        </w:rPr>
        <w:t xml:space="preserve"> and linked </w:t>
      </w:r>
      <w:proofErr w:type="spellStart"/>
      <w:r w:rsidRPr="00FD0968">
        <w:rPr>
          <w:rFonts w:ascii="Book Antiqua" w:hAnsi="Book Antiqua"/>
          <w:color w:val="000000" w:themeColor="text1"/>
        </w:rPr>
        <w:t>colore</w:t>
      </w:r>
      <w:proofErr w:type="spellEnd"/>
      <w:r w:rsidRPr="00FD0968">
        <w:rPr>
          <w:rFonts w:ascii="Book Antiqua" w:hAnsi="Book Antiqua"/>
          <w:color w:val="000000" w:themeColor="text1"/>
        </w:rPr>
        <w:t xml:space="preserve"> imaging (Fujifilm, </w:t>
      </w:r>
      <w:proofErr w:type="spellStart"/>
      <w:r w:rsidRPr="00FD0968">
        <w:rPr>
          <w:rFonts w:ascii="Book Antiqua" w:hAnsi="Book Antiqua"/>
          <w:color w:val="000000" w:themeColor="text1"/>
        </w:rPr>
        <w:t>Tookyo</w:t>
      </w:r>
      <w:proofErr w:type="spellEnd"/>
      <w:r w:rsidRPr="00FD0968">
        <w:rPr>
          <w:rFonts w:ascii="Book Antiqua" w:hAnsi="Book Antiqua"/>
          <w:color w:val="000000" w:themeColor="text1"/>
        </w:rPr>
        <w:t xml:space="preserve">, Japan) are newer electronic </w:t>
      </w:r>
      <w:proofErr w:type="spellStart"/>
      <w:r w:rsidRPr="00FD0968">
        <w:rPr>
          <w:rFonts w:ascii="Book Antiqua" w:hAnsi="Book Antiqua"/>
          <w:color w:val="000000" w:themeColor="text1"/>
        </w:rPr>
        <w:t>chromoendosocpy</w:t>
      </w:r>
      <w:proofErr w:type="spellEnd"/>
      <w:r w:rsidRPr="00FD0968">
        <w:rPr>
          <w:rFonts w:ascii="Book Antiqua" w:hAnsi="Book Antiqua"/>
          <w:color w:val="000000" w:themeColor="text1"/>
        </w:rPr>
        <w:t xml:space="preserve"> platforms. They will not be discussed here due to limited data in Barrett’s esophagus. NBI highlights vascular patterns on the mucosal surface by using spectral narrow-band optical </w:t>
      </w:r>
      <w:proofErr w:type="gramStart"/>
      <w:r w:rsidRPr="00FD0968">
        <w:rPr>
          <w:rFonts w:ascii="Book Antiqua" w:hAnsi="Book Antiqua"/>
          <w:color w:val="000000" w:themeColor="text1"/>
        </w:rPr>
        <w:t>fibers</w:t>
      </w:r>
      <w:r w:rsidR="00401266" w:rsidRPr="00FD0968">
        <w:rPr>
          <w:rFonts w:ascii="Book Antiqua" w:hAnsi="Book Antiqua"/>
          <w:color w:val="000000" w:themeColor="text1"/>
          <w:position w:val="6"/>
          <w:vertAlign w:val="superscript"/>
        </w:rPr>
        <w:t>[</w:t>
      </w:r>
      <w:proofErr w:type="gramEnd"/>
      <w:r w:rsidR="00401266" w:rsidRPr="00FD0968">
        <w:rPr>
          <w:rFonts w:ascii="Book Antiqua" w:hAnsi="Book Antiqua"/>
          <w:color w:val="000000" w:themeColor="text1"/>
          <w:position w:val="6"/>
          <w:vertAlign w:val="superscript"/>
        </w:rPr>
        <w:t>1</w:t>
      </w:r>
      <w:r w:rsidR="00E87EE5" w:rsidRPr="00FD0968">
        <w:rPr>
          <w:rFonts w:ascii="Book Antiqua" w:hAnsi="Book Antiqua"/>
          <w:color w:val="000000" w:themeColor="text1"/>
          <w:position w:val="6"/>
          <w:vertAlign w:val="superscript"/>
        </w:rPr>
        <w:t>3</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Figure 1 shows </w:t>
      </w:r>
      <w:bookmarkStart w:id="29" w:name="OLE_LINK76"/>
      <w:bookmarkStart w:id="30" w:name="OLE_LINK77"/>
      <w:r w:rsidRPr="00FD0968">
        <w:rPr>
          <w:rFonts w:ascii="Book Antiqua" w:hAnsi="Book Antiqua"/>
          <w:color w:val="000000" w:themeColor="text1"/>
        </w:rPr>
        <w:t>a patient with Barrett’s and high-</w:t>
      </w:r>
      <w:r w:rsidRPr="00FD0968">
        <w:rPr>
          <w:rFonts w:ascii="Book Antiqua" w:hAnsi="Book Antiqua"/>
          <w:color w:val="000000" w:themeColor="text1"/>
        </w:rPr>
        <w:lastRenderedPageBreak/>
        <w:t xml:space="preserve">grade </w:t>
      </w:r>
      <w:proofErr w:type="spellStart"/>
      <w:r w:rsidRPr="00FD0968">
        <w:rPr>
          <w:rFonts w:ascii="Book Antiqua" w:hAnsi="Book Antiqua"/>
          <w:color w:val="000000" w:themeColor="text1"/>
        </w:rPr>
        <w:t>dyspalsia</w:t>
      </w:r>
      <w:proofErr w:type="spellEnd"/>
      <w:r w:rsidRPr="00FD0968">
        <w:rPr>
          <w:rFonts w:ascii="Book Antiqua" w:hAnsi="Book Antiqua"/>
          <w:color w:val="000000" w:themeColor="text1"/>
        </w:rPr>
        <w:t xml:space="preserve"> with NBI imaging.</w:t>
      </w:r>
      <w:bookmarkEnd w:id="29"/>
      <w:bookmarkEnd w:id="30"/>
      <w:r w:rsidR="00FD0968" w:rsidRPr="00FD0968">
        <w:rPr>
          <w:rFonts w:ascii="Book Antiqua" w:hAnsi="Book Antiqua"/>
          <w:color w:val="000000" w:themeColor="text1"/>
        </w:rPr>
        <w:t xml:space="preserve"> </w:t>
      </w:r>
      <w:r w:rsidRPr="00FD0968">
        <w:rPr>
          <w:rFonts w:ascii="Book Antiqua" w:hAnsi="Book Antiqua"/>
          <w:color w:val="000000" w:themeColor="text1"/>
        </w:rPr>
        <w:t xml:space="preserve">I-Scan uses a post-processing technology to highlight contrast between squamous and columnar </w:t>
      </w:r>
      <w:proofErr w:type="gramStart"/>
      <w:r w:rsidRPr="00FD0968">
        <w:rPr>
          <w:rFonts w:ascii="Book Antiqua" w:hAnsi="Book Antiqua"/>
          <w:color w:val="000000" w:themeColor="text1"/>
        </w:rPr>
        <w:t>epithelia</w:t>
      </w:r>
      <w:r w:rsidR="00401266" w:rsidRPr="00FD0968">
        <w:rPr>
          <w:rFonts w:ascii="Book Antiqua" w:hAnsi="Book Antiqua"/>
          <w:color w:val="000000" w:themeColor="text1"/>
          <w:position w:val="6"/>
          <w:vertAlign w:val="superscript"/>
        </w:rPr>
        <w:t>[</w:t>
      </w:r>
      <w:proofErr w:type="gramEnd"/>
      <w:r w:rsidR="00401266" w:rsidRPr="00FD0968">
        <w:rPr>
          <w:rFonts w:ascii="Book Antiqua" w:hAnsi="Book Antiqua"/>
          <w:color w:val="000000" w:themeColor="text1"/>
          <w:position w:val="6"/>
          <w:vertAlign w:val="superscript"/>
        </w:rPr>
        <w:t>3]</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Patterns detected by NBI have been shown to predict histology. In one study, a ridge/villous pattern predicted the presence of intestinal metaplasia with a sensitivity of 93.5% and a specificity of 86.7%, and an irregular/distorted pattern predicted high-grade dysplasia with a sensitivity of 100% and sensitivity of 98.7</w:t>
      </w:r>
      <w:proofErr w:type="gramStart"/>
      <w:r w:rsidRPr="00FD0968">
        <w:rPr>
          <w:rFonts w:ascii="Book Antiqua" w:hAnsi="Book Antiqua"/>
          <w:color w:val="000000" w:themeColor="text1"/>
        </w:rPr>
        <w:t>%</w:t>
      </w:r>
      <w:r w:rsidR="00401266" w:rsidRPr="00FD0968">
        <w:rPr>
          <w:rFonts w:ascii="Book Antiqua" w:hAnsi="Book Antiqua"/>
          <w:color w:val="000000" w:themeColor="text1"/>
          <w:position w:val="6"/>
          <w:vertAlign w:val="superscript"/>
        </w:rPr>
        <w:t>[</w:t>
      </w:r>
      <w:proofErr w:type="gramEnd"/>
      <w:r w:rsidR="00401266" w:rsidRPr="00FD0968">
        <w:rPr>
          <w:rFonts w:ascii="Book Antiqua" w:hAnsi="Book Antiqua"/>
          <w:color w:val="000000" w:themeColor="text1"/>
          <w:position w:val="6"/>
          <w:vertAlign w:val="superscript"/>
        </w:rPr>
        <w:t>1</w:t>
      </w:r>
      <w:r w:rsidR="00E87EE5" w:rsidRPr="00FD0968">
        <w:rPr>
          <w:rFonts w:ascii="Book Antiqua" w:hAnsi="Book Antiqua"/>
          <w:color w:val="000000" w:themeColor="text1"/>
          <w:position w:val="6"/>
          <w:vertAlign w:val="superscript"/>
        </w:rPr>
        <w:t>4</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In a prospective, blinded, tandem endoscopy study of 65 patients comparing NBI-targeted biopsies to random biopsies</w:t>
      </w:r>
      <w:r w:rsidR="00FD0968" w:rsidRPr="00FD0968">
        <w:rPr>
          <w:rFonts w:ascii="Book Antiqua" w:hAnsi="Book Antiqua"/>
          <w:color w:val="000000" w:themeColor="text1"/>
        </w:rPr>
        <w:t xml:space="preserve"> </w:t>
      </w:r>
      <w:r w:rsidRPr="00FD0968">
        <w:rPr>
          <w:rFonts w:ascii="Book Antiqua" w:hAnsi="Book Antiqua"/>
          <w:i/>
          <w:color w:val="000000" w:themeColor="text1"/>
        </w:rPr>
        <w:t>via</w:t>
      </w:r>
      <w:r w:rsidRPr="00FD0968">
        <w:rPr>
          <w:rFonts w:ascii="Book Antiqua" w:hAnsi="Book Antiqua"/>
          <w:color w:val="000000" w:themeColor="text1"/>
        </w:rPr>
        <w:t xml:space="preserve"> the Seattle protocol with high definition white light, NBI was able to identify more patients with dysplasia (57% </w:t>
      </w:r>
      <w:r w:rsidR="00481BD4" w:rsidRPr="00FD0968">
        <w:rPr>
          <w:rFonts w:ascii="Book Antiqua" w:hAnsi="Book Antiqua"/>
          <w:i/>
          <w:color w:val="000000" w:themeColor="text1"/>
        </w:rPr>
        <w:t>vs</w:t>
      </w:r>
      <w:r w:rsidRPr="00FD0968">
        <w:rPr>
          <w:rFonts w:ascii="Book Antiqua" w:hAnsi="Book Antiqua"/>
          <w:i/>
          <w:color w:val="000000" w:themeColor="text1"/>
        </w:rPr>
        <w:t xml:space="preserve"> </w:t>
      </w:r>
      <w:r w:rsidRPr="00FD0968">
        <w:rPr>
          <w:rFonts w:ascii="Book Antiqua" w:hAnsi="Book Antiqua"/>
          <w:color w:val="000000" w:themeColor="text1"/>
        </w:rPr>
        <w:t xml:space="preserve">43%, </w:t>
      </w:r>
      <w:r w:rsidR="00401266" w:rsidRPr="00FD0968">
        <w:rPr>
          <w:rFonts w:ascii="Book Antiqua" w:hAnsi="Book Antiqua"/>
          <w:i/>
          <w:color w:val="000000" w:themeColor="text1"/>
        </w:rPr>
        <w:t xml:space="preserve">P </w:t>
      </w:r>
      <w:r w:rsidR="00401266" w:rsidRPr="00FD0968">
        <w:rPr>
          <w:rFonts w:ascii="Book Antiqua" w:hAnsi="Book Antiqua"/>
          <w:color w:val="000000" w:themeColor="text1"/>
        </w:rPr>
        <w:t xml:space="preserve">&lt; </w:t>
      </w:r>
      <w:r w:rsidRPr="00FD0968">
        <w:rPr>
          <w:rFonts w:ascii="Book Antiqua" w:hAnsi="Book Antiqua"/>
          <w:color w:val="000000" w:themeColor="text1"/>
        </w:rPr>
        <w:t xml:space="preserve">0.001) and also found high grades of dysplasia (18% higher grade </w:t>
      </w:r>
      <w:r w:rsidR="00481BD4" w:rsidRPr="00FD0968">
        <w:rPr>
          <w:rFonts w:ascii="Book Antiqua" w:hAnsi="Book Antiqua"/>
          <w:i/>
          <w:color w:val="000000" w:themeColor="text1"/>
        </w:rPr>
        <w:t>vs</w:t>
      </w:r>
      <w:r w:rsidRPr="00FD0968">
        <w:rPr>
          <w:rFonts w:ascii="Book Antiqua" w:hAnsi="Book Antiqua"/>
          <w:color w:val="000000" w:themeColor="text1"/>
        </w:rPr>
        <w:t xml:space="preserve"> 0%, </w:t>
      </w:r>
      <w:r w:rsidR="00401266" w:rsidRPr="00FD0968">
        <w:rPr>
          <w:rFonts w:ascii="Book Antiqua" w:hAnsi="Book Antiqua"/>
          <w:i/>
          <w:color w:val="000000" w:themeColor="text1"/>
        </w:rPr>
        <w:t>P</w:t>
      </w:r>
      <w:r w:rsidR="00401266" w:rsidRPr="00FD0968">
        <w:rPr>
          <w:rFonts w:ascii="Book Antiqua" w:hAnsi="Book Antiqua"/>
          <w:color w:val="000000" w:themeColor="text1"/>
        </w:rPr>
        <w:t xml:space="preserve"> &lt; </w:t>
      </w:r>
      <w:r w:rsidRPr="00FD0968">
        <w:rPr>
          <w:rFonts w:ascii="Book Antiqua" w:hAnsi="Book Antiqua"/>
          <w:color w:val="000000" w:themeColor="text1"/>
        </w:rPr>
        <w:t>0.001)</w:t>
      </w:r>
      <w:r w:rsidR="00401266" w:rsidRPr="00FD0968">
        <w:rPr>
          <w:rFonts w:ascii="Book Antiqua" w:hAnsi="Book Antiqua"/>
          <w:color w:val="000000" w:themeColor="text1"/>
          <w:position w:val="6"/>
          <w:vertAlign w:val="superscript"/>
        </w:rPr>
        <w:t>[1</w:t>
      </w:r>
      <w:r w:rsidR="00E87EE5" w:rsidRPr="00FD0968">
        <w:rPr>
          <w:rFonts w:ascii="Book Antiqua" w:hAnsi="Book Antiqua"/>
          <w:color w:val="000000" w:themeColor="text1"/>
          <w:position w:val="6"/>
          <w:vertAlign w:val="superscript"/>
        </w:rPr>
        <w:t>5</w:t>
      </w:r>
      <w:r w:rsidR="00401266"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In another study comparing results in patient who were first screened for Barrett’s with high definition white light and then NBI-targeted biopsies at a 6</w:t>
      </w:r>
      <w:r w:rsidR="00401266" w:rsidRPr="00FD0968">
        <w:rPr>
          <w:rFonts w:ascii="Book Antiqua" w:hAnsi="Book Antiqua"/>
          <w:color w:val="000000" w:themeColor="text1"/>
        </w:rPr>
        <w:t>-</w:t>
      </w:r>
      <w:r w:rsidRPr="00FD0968">
        <w:rPr>
          <w:rFonts w:ascii="Book Antiqua" w:hAnsi="Book Antiqua"/>
          <w:color w:val="000000" w:themeColor="text1"/>
        </w:rPr>
        <w:t>wk interval, there was no significant difference in detection of intestinal metaplasia and dysplasia (</w:t>
      </w:r>
      <w:r w:rsidR="00481BD4" w:rsidRPr="00FD0968">
        <w:rPr>
          <w:rFonts w:ascii="Book Antiqua" w:hAnsi="Book Antiqua"/>
          <w:i/>
          <w:color w:val="000000" w:themeColor="text1"/>
        </w:rPr>
        <w:t>P</w:t>
      </w:r>
      <w:r w:rsidR="00481BD4" w:rsidRPr="00FD0968">
        <w:rPr>
          <w:rFonts w:ascii="Book Antiqua" w:hAnsi="Book Antiqua"/>
          <w:color w:val="000000" w:themeColor="text1"/>
        </w:rPr>
        <w:t xml:space="preserve"> = </w:t>
      </w:r>
      <w:r w:rsidRPr="00FD0968">
        <w:rPr>
          <w:rFonts w:ascii="Book Antiqua" w:hAnsi="Book Antiqua"/>
          <w:color w:val="000000" w:themeColor="text1"/>
        </w:rPr>
        <w:t xml:space="preserve">0.15), but NBI required a significantly fewer number of biopsies to make a diagnosis (3.6 </w:t>
      </w:r>
      <w:r w:rsidR="00481BD4" w:rsidRPr="00FD0968">
        <w:rPr>
          <w:rFonts w:ascii="Book Antiqua" w:hAnsi="Book Antiqua"/>
          <w:i/>
          <w:color w:val="000000" w:themeColor="text1"/>
        </w:rPr>
        <w:t>vs</w:t>
      </w:r>
      <w:r w:rsidRPr="00FD0968">
        <w:rPr>
          <w:rFonts w:ascii="Book Antiqua" w:hAnsi="Book Antiqua"/>
          <w:color w:val="000000" w:themeColor="text1"/>
        </w:rPr>
        <w:t xml:space="preserve"> 7.6, </w:t>
      </w:r>
      <w:r w:rsidR="00401266" w:rsidRPr="00FD0968">
        <w:rPr>
          <w:rFonts w:ascii="Book Antiqua" w:hAnsi="Book Antiqua"/>
          <w:i/>
          <w:color w:val="000000" w:themeColor="text1"/>
        </w:rPr>
        <w:t xml:space="preserve">P </w:t>
      </w:r>
      <w:r w:rsidR="00401266" w:rsidRPr="00FD0968">
        <w:rPr>
          <w:rFonts w:ascii="Book Antiqua" w:hAnsi="Book Antiqua"/>
          <w:color w:val="000000" w:themeColor="text1"/>
        </w:rPr>
        <w:t xml:space="preserve">&lt; </w:t>
      </w:r>
      <w:r w:rsidRPr="00FD0968">
        <w:rPr>
          <w:rFonts w:ascii="Book Antiqua" w:hAnsi="Book Antiqua"/>
          <w:color w:val="000000" w:themeColor="text1"/>
        </w:rPr>
        <w:t>0.001)</w:t>
      </w:r>
      <w:r w:rsidR="00777F9B" w:rsidRPr="00FD0968">
        <w:rPr>
          <w:rFonts w:ascii="Book Antiqua" w:hAnsi="Book Antiqua"/>
          <w:color w:val="000000" w:themeColor="text1"/>
          <w:vertAlign w:val="superscript"/>
        </w:rPr>
        <w:t>[1</w:t>
      </w:r>
      <w:r w:rsidR="00E87EE5" w:rsidRPr="00FD0968">
        <w:rPr>
          <w:rFonts w:ascii="Book Antiqua" w:hAnsi="Book Antiqua"/>
          <w:color w:val="000000" w:themeColor="text1"/>
          <w:vertAlign w:val="superscript"/>
        </w:rPr>
        <w:t>6</w:t>
      </w:r>
      <w:r w:rsidR="00777F9B" w:rsidRPr="00FD0968">
        <w:rPr>
          <w:rFonts w:ascii="Book Antiqua" w:hAnsi="Book Antiqua"/>
          <w:color w:val="000000" w:themeColor="text1"/>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A study comparing computed virtual chromoendoscopy to conventional chromoendoscopy with acetic</w:t>
      </w:r>
      <w:r w:rsidR="00FD0968" w:rsidRPr="00FD0968">
        <w:rPr>
          <w:rFonts w:ascii="Book Antiqua" w:hAnsi="Book Antiqua"/>
          <w:color w:val="000000" w:themeColor="text1"/>
        </w:rPr>
        <w:t xml:space="preserve"> </w:t>
      </w:r>
      <w:r w:rsidRPr="00FD0968">
        <w:rPr>
          <w:rFonts w:ascii="Book Antiqua" w:hAnsi="Book Antiqua"/>
          <w:color w:val="000000" w:themeColor="text1"/>
        </w:rPr>
        <w:t>acid, a sensitivity of 83% and 92% for high grade intraepithelial neoplasia was found, respectively, with no significant difference between the two methods (</w:t>
      </w:r>
      <w:r w:rsidR="00481BD4" w:rsidRPr="00FD0968">
        <w:rPr>
          <w:rFonts w:ascii="Book Antiqua" w:hAnsi="Book Antiqua"/>
          <w:i/>
          <w:color w:val="000000" w:themeColor="text1"/>
        </w:rPr>
        <w:t>P</w:t>
      </w:r>
      <w:r w:rsidR="00481BD4" w:rsidRPr="00FD0968">
        <w:rPr>
          <w:rFonts w:ascii="Book Antiqua" w:hAnsi="Book Antiqua"/>
          <w:color w:val="000000" w:themeColor="text1"/>
        </w:rPr>
        <w:t xml:space="preserve"> = </w:t>
      </w:r>
      <w:proofErr w:type="gramStart"/>
      <w:r w:rsidRPr="00FD0968">
        <w:rPr>
          <w:rFonts w:ascii="Book Antiqua" w:hAnsi="Book Antiqua"/>
          <w:color w:val="000000" w:themeColor="text1"/>
        </w:rPr>
        <w:t>0.617)</w:t>
      </w:r>
      <w:r w:rsidR="00777F9B" w:rsidRPr="00FD0968">
        <w:rPr>
          <w:rFonts w:ascii="Book Antiqua" w:hAnsi="Book Antiqua"/>
          <w:color w:val="000000" w:themeColor="text1"/>
          <w:position w:val="6"/>
          <w:vertAlign w:val="superscript"/>
        </w:rPr>
        <w:t>[</w:t>
      </w:r>
      <w:proofErr w:type="gramEnd"/>
      <w:r w:rsidR="00777F9B" w:rsidRPr="00FD0968">
        <w:rPr>
          <w:rFonts w:ascii="Book Antiqua" w:hAnsi="Book Antiqua"/>
          <w:color w:val="000000" w:themeColor="text1"/>
          <w:position w:val="6"/>
          <w:vertAlign w:val="superscript"/>
        </w:rPr>
        <w:t>1</w:t>
      </w:r>
      <w:r w:rsidR="00E87EE5" w:rsidRPr="00FD0968">
        <w:rPr>
          <w:rFonts w:ascii="Book Antiqua" w:hAnsi="Book Antiqua"/>
          <w:color w:val="000000" w:themeColor="text1"/>
          <w:position w:val="6"/>
          <w:vertAlign w:val="superscript"/>
        </w:rPr>
        <w:t>7</w:t>
      </w:r>
      <w:r w:rsidR="00777F9B"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p>
    <w:p w:rsidR="00031F6E" w:rsidRPr="00FD0968" w:rsidRDefault="000223E5" w:rsidP="00C1661A">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Overall, electronic chromoendoscopy shows high sensitivity for the detection of high-grade dysplasia in patients with BE and provides a means to more efficiently biopsy patients. Its ability to detect low grade dysplasia is comparable to that of high-resolution white light endoscopy. We recommend using electronic chromoendoscopy given its ease of use (turning on a switch on the endoscope processor), low cost (already incorporated into the scope technology), and that it meets PIVI thresholds.</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5D13D9">
      <w:pPr>
        <w:pStyle w:val="Heading1"/>
        <w:adjustRightInd w:val="0"/>
        <w:snapToGrid w:val="0"/>
        <w:spacing w:line="360" w:lineRule="auto"/>
        <w:ind w:left="0"/>
        <w:jc w:val="both"/>
        <w:rPr>
          <w:rFonts w:ascii="Book Antiqua" w:hAnsi="Book Antiqua"/>
          <w:color w:val="000000" w:themeColor="text1"/>
        </w:rPr>
      </w:pPr>
      <w:r w:rsidRPr="00FD0968">
        <w:rPr>
          <w:rFonts w:ascii="Book Antiqua" w:hAnsi="Book Antiqua"/>
          <w:color w:val="000000" w:themeColor="text1"/>
        </w:rPr>
        <w:t>CLE</w:t>
      </w: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color w:val="000000" w:themeColor="text1"/>
        </w:rPr>
        <w:t xml:space="preserve">With CLE examination of the gut mucosa is performed using endoscopically delivered laser light. This light is reflected through a pinhole onto sensors that relay the signals to a computer, which provides a cross-sectional microscopic image of the </w:t>
      </w:r>
      <w:proofErr w:type="gramStart"/>
      <w:r w:rsidRPr="00FD0968">
        <w:rPr>
          <w:rFonts w:ascii="Book Antiqua" w:hAnsi="Book Antiqua"/>
          <w:color w:val="000000" w:themeColor="text1"/>
        </w:rPr>
        <w:t>mucosa</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1</w:t>
      </w:r>
      <w:r w:rsidR="00E87EE5" w:rsidRPr="00FD0968">
        <w:rPr>
          <w:rFonts w:ascii="Book Antiqua" w:hAnsi="Book Antiqua"/>
          <w:color w:val="000000" w:themeColor="text1"/>
          <w:position w:val="6"/>
          <w:vertAlign w:val="superscript"/>
        </w:rPr>
        <w:t>8</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CLE is almost analogous to looking real time at a microscope during the endoscopy exam. There is </w:t>
      </w:r>
      <w:r w:rsidRPr="00FD0968">
        <w:rPr>
          <w:rFonts w:ascii="Book Antiqua" w:hAnsi="Book Antiqua"/>
          <w:color w:val="000000" w:themeColor="text1"/>
        </w:rPr>
        <w:lastRenderedPageBreak/>
        <w:t xml:space="preserve">limited data on the learning curve for use of CLE in Barrett’s, but it appears </w:t>
      </w:r>
      <w:proofErr w:type="gramStart"/>
      <w:r w:rsidRPr="00FD0968">
        <w:rPr>
          <w:rFonts w:ascii="Book Antiqua" w:hAnsi="Book Antiqua"/>
          <w:color w:val="000000" w:themeColor="text1"/>
        </w:rPr>
        <w:t>favorable</w:t>
      </w:r>
      <w:r w:rsidR="00C1661A" w:rsidRPr="00FD0968">
        <w:rPr>
          <w:rFonts w:ascii="Book Antiqua" w:hAnsi="Book Antiqua"/>
          <w:color w:val="000000" w:themeColor="text1"/>
          <w:position w:val="6"/>
          <w:vertAlign w:val="superscript"/>
        </w:rPr>
        <w:t>[</w:t>
      </w:r>
      <w:proofErr w:type="gramEnd"/>
      <w:r w:rsidR="00794AF3" w:rsidRPr="00FD0968">
        <w:rPr>
          <w:rFonts w:ascii="Book Antiqua" w:hAnsi="Book Antiqua"/>
          <w:color w:val="000000" w:themeColor="text1"/>
          <w:position w:val="6"/>
          <w:vertAlign w:val="superscript"/>
        </w:rPr>
        <w:t>19</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This allows for detailed analysis of the intestinal mucosa and </w:t>
      </w:r>
      <w:r w:rsidRPr="00FD0968">
        <w:rPr>
          <w:rFonts w:ascii="Book Antiqua" w:hAnsi="Book Antiqua"/>
          <w:i/>
          <w:color w:val="000000" w:themeColor="text1"/>
        </w:rPr>
        <w:t>in vivo</w:t>
      </w:r>
      <w:r w:rsidRPr="00FD0968">
        <w:rPr>
          <w:rFonts w:ascii="Book Antiqua" w:hAnsi="Book Antiqua"/>
          <w:color w:val="000000" w:themeColor="text1"/>
        </w:rPr>
        <w:t xml:space="preserve"> histology during ongoing </w:t>
      </w:r>
      <w:proofErr w:type="gramStart"/>
      <w:r w:rsidRPr="00FD0968">
        <w:rPr>
          <w:rFonts w:ascii="Book Antiqua" w:hAnsi="Book Antiqua"/>
          <w:color w:val="000000" w:themeColor="text1"/>
        </w:rPr>
        <w:t>endoscopy</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0</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CLE has shown high accuracy rates (85</w:t>
      </w:r>
      <w:r w:rsidR="00C1661A" w:rsidRPr="00FD0968">
        <w:rPr>
          <w:rFonts w:ascii="Book Antiqua" w:hAnsi="Book Antiqua"/>
          <w:color w:val="000000" w:themeColor="text1"/>
        </w:rPr>
        <w:t>%</w:t>
      </w:r>
      <w:r w:rsidRPr="00FD0968">
        <w:rPr>
          <w:rFonts w:ascii="Book Antiqua" w:hAnsi="Book Antiqua"/>
          <w:color w:val="000000" w:themeColor="text1"/>
        </w:rPr>
        <w:t xml:space="preserve">-94%) for the detection of high-grade dysplasia and a sensitivity of 80% in the identification of advanced neoplasia with good interobserver </w:t>
      </w:r>
      <w:proofErr w:type="gramStart"/>
      <w:r w:rsidRPr="00FD0968">
        <w:rPr>
          <w:rFonts w:ascii="Book Antiqua" w:hAnsi="Book Antiqua"/>
          <w:color w:val="000000" w:themeColor="text1"/>
        </w:rPr>
        <w:t>agreement</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0</w:t>
      </w:r>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1</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In an </w:t>
      </w:r>
      <w:r w:rsidRPr="00FD0968">
        <w:rPr>
          <w:rFonts w:ascii="Book Antiqua" w:hAnsi="Book Antiqua"/>
          <w:i/>
          <w:color w:val="000000" w:themeColor="text1"/>
        </w:rPr>
        <w:t>ex-vivo</w:t>
      </w:r>
      <w:r w:rsidRPr="00FD0968">
        <w:rPr>
          <w:rFonts w:ascii="Book Antiqua" w:hAnsi="Book Antiqua"/>
          <w:color w:val="000000" w:themeColor="text1"/>
        </w:rPr>
        <w:t xml:space="preserve"> study, CLE was shown to have positive and negative predictive values for high-grade dysplasia/early cancer of 44% and 83%, </w:t>
      </w:r>
      <w:proofErr w:type="gramStart"/>
      <w:r w:rsidRPr="00FD0968">
        <w:rPr>
          <w:rFonts w:ascii="Book Antiqua" w:hAnsi="Book Antiqua"/>
          <w:color w:val="000000" w:themeColor="text1"/>
        </w:rPr>
        <w:t>respectively</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2</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00C1661A" w:rsidRPr="00FD0968">
        <w:rPr>
          <w:rFonts w:ascii="Book Antiqua" w:hAnsi="Book Antiqua"/>
          <w:color w:val="000000" w:themeColor="text1"/>
        </w:rPr>
        <w:t xml:space="preserve"> </w:t>
      </w:r>
      <w:r w:rsidRPr="00FD0968">
        <w:rPr>
          <w:rFonts w:ascii="Book Antiqua" w:hAnsi="Book Antiqua"/>
          <w:color w:val="000000" w:themeColor="text1"/>
        </w:rPr>
        <w:t>When combined with high-definition white light endoscopy, probe-based CLE was able to detect all cases of high grade dysplasia/early cancer in this</w:t>
      </w:r>
      <w:r w:rsidR="00FD0968" w:rsidRPr="00FD0968">
        <w:rPr>
          <w:rFonts w:ascii="Book Antiqua" w:hAnsi="Book Antiqua"/>
          <w:color w:val="000000" w:themeColor="text1"/>
        </w:rPr>
        <w:t xml:space="preserve"> </w:t>
      </w:r>
      <w:r w:rsidRPr="00FD0968">
        <w:rPr>
          <w:rFonts w:ascii="Book Antiqua" w:hAnsi="Book Antiqua"/>
          <w:color w:val="000000" w:themeColor="text1"/>
        </w:rPr>
        <w:t xml:space="preserve">study, but this was not statistically significant compared to these imaging methods </w:t>
      </w:r>
      <w:proofErr w:type="gramStart"/>
      <w:r w:rsidRPr="00FD0968">
        <w:rPr>
          <w:rFonts w:ascii="Book Antiqua" w:hAnsi="Book Antiqua"/>
          <w:color w:val="000000" w:themeColor="text1"/>
        </w:rPr>
        <w:t>alone</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3</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p>
    <w:p w:rsidR="00031F6E" w:rsidRPr="00FD0968" w:rsidRDefault="000223E5" w:rsidP="00C1661A">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Currently endoscope-based CLE (e-CLE) is not available for use in the United States, but the probe-based CLE (</w:t>
      </w:r>
      <w:proofErr w:type="spellStart"/>
      <w:r w:rsidRPr="00FD0968">
        <w:rPr>
          <w:rFonts w:ascii="Book Antiqua" w:hAnsi="Book Antiqua"/>
          <w:color w:val="000000" w:themeColor="text1"/>
        </w:rPr>
        <w:t>pCLE</w:t>
      </w:r>
      <w:proofErr w:type="spellEnd"/>
      <w:r w:rsidRPr="00FD0968">
        <w:rPr>
          <w:rFonts w:ascii="Book Antiqua" w:hAnsi="Book Antiqua"/>
          <w:color w:val="000000" w:themeColor="text1"/>
        </w:rPr>
        <w:t>) version (</w:t>
      </w:r>
      <w:proofErr w:type="spellStart"/>
      <w:r w:rsidRPr="00FD0968">
        <w:rPr>
          <w:rFonts w:ascii="Book Antiqua" w:hAnsi="Book Antiqua"/>
          <w:color w:val="000000" w:themeColor="text1"/>
        </w:rPr>
        <w:t>Cellvizio</w:t>
      </w:r>
      <w:proofErr w:type="spellEnd"/>
      <w:r w:rsidRPr="00FD0968">
        <w:rPr>
          <w:rFonts w:ascii="Book Antiqua" w:hAnsi="Book Antiqua"/>
          <w:color w:val="000000" w:themeColor="text1"/>
        </w:rPr>
        <w:t>, Mauna Kea Technologies, MA</w:t>
      </w:r>
      <w:r w:rsidR="00C1661A" w:rsidRPr="00FD0968">
        <w:rPr>
          <w:rFonts w:ascii="Book Antiqua" w:hAnsi="Book Antiqua"/>
          <w:color w:val="000000" w:themeColor="text1"/>
        </w:rPr>
        <w:t>, United States</w:t>
      </w:r>
      <w:r w:rsidRPr="00FD0968">
        <w:rPr>
          <w:rFonts w:ascii="Book Antiqua" w:hAnsi="Book Antiqua"/>
          <w:color w:val="000000" w:themeColor="text1"/>
        </w:rPr>
        <w:t xml:space="preserve">) is. The </w:t>
      </w:r>
      <w:proofErr w:type="spellStart"/>
      <w:r w:rsidRPr="00FD0968">
        <w:rPr>
          <w:rFonts w:ascii="Book Antiqua" w:hAnsi="Book Antiqua"/>
          <w:color w:val="000000" w:themeColor="text1"/>
        </w:rPr>
        <w:t>pCLE</w:t>
      </w:r>
      <w:proofErr w:type="spellEnd"/>
      <w:r w:rsidRPr="00FD0968">
        <w:rPr>
          <w:rFonts w:ascii="Book Antiqua" w:hAnsi="Book Antiqua"/>
          <w:color w:val="000000" w:themeColor="text1"/>
        </w:rPr>
        <w:t xml:space="preserve"> version images a small area at a time and thus has a narrow field of view.</w:t>
      </w:r>
    </w:p>
    <w:p w:rsidR="00031F6E" w:rsidRPr="00FD0968" w:rsidRDefault="000223E5" w:rsidP="00C1661A">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 xml:space="preserve">Thus, it is cumbersome to use in long segments of Barrett’s where advanced imaging is more of a need </w:t>
      </w:r>
      <w:r w:rsidR="00C1661A" w:rsidRPr="00FD0968">
        <w:rPr>
          <w:rFonts w:ascii="Book Antiqua" w:hAnsi="Book Antiqua"/>
          <w:i/>
          <w:color w:val="000000" w:themeColor="text1"/>
        </w:rPr>
        <w:t>vs</w:t>
      </w:r>
      <w:r w:rsidRPr="00FD0968">
        <w:rPr>
          <w:rFonts w:ascii="Book Antiqua" w:hAnsi="Book Antiqua"/>
          <w:color w:val="000000" w:themeColor="text1"/>
        </w:rPr>
        <w:t xml:space="preserve"> </w:t>
      </w:r>
      <w:proofErr w:type="gramStart"/>
      <w:r w:rsidRPr="00FD0968">
        <w:rPr>
          <w:rFonts w:ascii="Book Antiqua" w:hAnsi="Book Antiqua"/>
          <w:color w:val="000000" w:themeColor="text1"/>
        </w:rPr>
        <w:t>short segments</w:t>
      </w:r>
      <w:proofErr w:type="gramEnd"/>
      <w:r w:rsidRPr="00FD0968">
        <w:rPr>
          <w:rFonts w:ascii="Book Antiqua" w:hAnsi="Book Antiqua"/>
          <w:color w:val="000000" w:themeColor="text1"/>
        </w:rPr>
        <w:t xml:space="preserve">. In our practice we find CLE to be helpful when wanting to examine a specific area if considering a biopsy </w:t>
      </w:r>
      <w:r w:rsidR="00C1661A" w:rsidRPr="00FD0968">
        <w:rPr>
          <w:rFonts w:ascii="Book Antiqua" w:hAnsi="Book Antiqua"/>
          <w:i/>
          <w:color w:val="000000" w:themeColor="text1"/>
        </w:rPr>
        <w:t>vs</w:t>
      </w:r>
      <w:r w:rsidRPr="00FD0968">
        <w:rPr>
          <w:rFonts w:ascii="Book Antiqua" w:hAnsi="Book Antiqua"/>
          <w:color w:val="000000" w:themeColor="text1"/>
        </w:rPr>
        <w:t xml:space="preserve"> endoscopic resection, however its routine use for surveillance is limited given its narrow field of view; especially since it does not need PIVI thresholds. It should be noted that CLE also requires intravenous fluorescein which has been reported to be safe in GI </w:t>
      </w:r>
      <w:proofErr w:type="gramStart"/>
      <w:r w:rsidRPr="00FD0968">
        <w:rPr>
          <w:rFonts w:ascii="Book Antiqua" w:hAnsi="Book Antiqua"/>
          <w:color w:val="000000" w:themeColor="text1"/>
        </w:rPr>
        <w:t>procedures</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3</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5D13D9">
      <w:pPr>
        <w:pStyle w:val="Heading1"/>
        <w:adjustRightInd w:val="0"/>
        <w:snapToGrid w:val="0"/>
        <w:spacing w:line="360" w:lineRule="auto"/>
        <w:ind w:left="0"/>
        <w:jc w:val="both"/>
        <w:rPr>
          <w:rFonts w:ascii="Book Antiqua" w:hAnsi="Book Antiqua"/>
          <w:color w:val="000000" w:themeColor="text1"/>
        </w:rPr>
      </w:pPr>
      <w:r w:rsidRPr="00FD0968">
        <w:rPr>
          <w:rFonts w:ascii="Book Antiqua" w:hAnsi="Book Antiqua"/>
          <w:color w:val="000000" w:themeColor="text1"/>
        </w:rPr>
        <w:t>VLE</w:t>
      </w: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color w:val="000000" w:themeColor="text1"/>
        </w:rPr>
        <w:t xml:space="preserve">VLE is the latest advanced imaging technology in Barrett’s. It is second generation optical coherence tomography using infrared light to produce real-time, high-resolution, cross-sectional microstructure imaging of </w:t>
      </w:r>
      <w:proofErr w:type="gramStart"/>
      <w:r w:rsidRPr="00FD0968">
        <w:rPr>
          <w:rFonts w:ascii="Book Antiqua" w:hAnsi="Book Antiqua"/>
          <w:color w:val="000000" w:themeColor="text1"/>
        </w:rPr>
        <w:t>tissue</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4</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VLE can scan a 6-cm length of the esophagus in approximately 90 s, providing surface and subsurface wide-field cross-sectional imaging with an axial resolution of</w:t>
      </w:r>
      <w:r w:rsidR="00FD0968" w:rsidRPr="00FD0968">
        <w:rPr>
          <w:rFonts w:ascii="Book Antiqua" w:hAnsi="Book Antiqua"/>
          <w:color w:val="000000" w:themeColor="text1"/>
        </w:rPr>
        <w:t xml:space="preserve"> </w:t>
      </w:r>
      <w:r w:rsidRPr="00FD0968">
        <w:rPr>
          <w:rFonts w:ascii="Book Antiqua" w:hAnsi="Book Antiqua"/>
          <w:color w:val="000000" w:themeColor="text1"/>
        </w:rPr>
        <w:t>7</w:t>
      </w:r>
      <w:r w:rsidR="00C1661A" w:rsidRPr="00FD0968">
        <w:rPr>
          <w:rFonts w:ascii="Book Antiqua" w:hAnsi="Book Antiqua"/>
          <w:color w:val="000000" w:themeColor="text1"/>
        </w:rPr>
        <w:t xml:space="preserve"> </w:t>
      </w:r>
      <w:r w:rsidR="00C1661A" w:rsidRPr="00FD0968">
        <w:rPr>
          <w:rFonts w:ascii="Book Antiqua" w:hAnsi="Book Antiqua"/>
          <w:color w:val="000000" w:themeColor="text1"/>
          <w:lang w:val="el-GR"/>
        </w:rPr>
        <w:t>μ</w:t>
      </w:r>
      <w:r w:rsidRPr="00FD0968">
        <w:rPr>
          <w:rFonts w:ascii="Book Antiqua" w:hAnsi="Book Antiqua"/>
          <w:color w:val="000000" w:themeColor="text1"/>
        </w:rPr>
        <w:t>m, and to a depth of 3</w:t>
      </w:r>
      <w:r w:rsidR="00C1661A" w:rsidRPr="00FD0968">
        <w:rPr>
          <w:rFonts w:ascii="Book Antiqua" w:hAnsi="Book Antiqua"/>
          <w:color w:val="000000" w:themeColor="text1"/>
        </w:rPr>
        <w:t xml:space="preserve"> </w:t>
      </w:r>
      <w:proofErr w:type="gramStart"/>
      <w:r w:rsidRPr="00FD0968">
        <w:rPr>
          <w:rFonts w:ascii="Book Antiqua" w:hAnsi="Book Antiqua"/>
          <w:color w:val="000000" w:themeColor="text1"/>
        </w:rPr>
        <w:t>mm</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5</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i/>
          <w:color w:val="000000" w:themeColor="text1"/>
        </w:rPr>
        <w:t>Ex-vivo</w:t>
      </w:r>
      <w:r w:rsidRPr="00FD0968">
        <w:rPr>
          <w:rFonts w:ascii="Book Antiqua" w:hAnsi="Book Antiqua"/>
          <w:color w:val="000000" w:themeColor="text1"/>
        </w:rPr>
        <w:t xml:space="preserve"> studies comparing VLE features to endoscopic resection</w:t>
      </w:r>
      <w:r w:rsidRPr="00FD0968">
        <w:rPr>
          <w:rFonts w:ascii="Book Antiqua" w:hAnsi="Book Antiqua"/>
          <w:color w:val="000000" w:themeColor="text1"/>
          <w:spacing w:val="-7"/>
        </w:rPr>
        <w:t xml:space="preserve"> </w:t>
      </w:r>
      <w:r w:rsidRPr="00FD0968">
        <w:rPr>
          <w:rFonts w:ascii="Book Antiqua" w:hAnsi="Book Antiqua"/>
          <w:color w:val="000000" w:themeColor="text1"/>
        </w:rPr>
        <w:t>specimens</w:t>
      </w:r>
      <w:r w:rsidRPr="00FD0968">
        <w:rPr>
          <w:rFonts w:ascii="Book Antiqua" w:hAnsi="Book Antiqua"/>
          <w:color w:val="000000" w:themeColor="text1"/>
          <w:spacing w:val="-7"/>
        </w:rPr>
        <w:t xml:space="preserve"> </w:t>
      </w:r>
      <w:r w:rsidRPr="00FD0968">
        <w:rPr>
          <w:rFonts w:ascii="Book Antiqua" w:hAnsi="Book Antiqua"/>
          <w:color w:val="000000" w:themeColor="text1"/>
        </w:rPr>
        <w:t>have</w:t>
      </w:r>
      <w:r w:rsidRPr="00FD0968">
        <w:rPr>
          <w:rFonts w:ascii="Book Antiqua" w:hAnsi="Book Antiqua"/>
          <w:color w:val="000000" w:themeColor="text1"/>
          <w:spacing w:val="-7"/>
        </w:rPr>
        <w:t xml:space="preserve"> </w:t>
      </w:r>
      <w:r w:rsidRPr="00FD0968">
        <w:rPr>
          <w:rFonts w:ascii="Book Antiqua" w:hAnsi="Book Antiqua"/>
          <w:color w:val="000000" w:themeColor="text1"/>
        </w:rPr>
        <w:t>demonstrated</w:t>
      </w:r>
      <w:r w:rsidRPr="00FD0968">
        <w:rPr>
          <w:rFonts w:ascii="Book Antiqua" w:hAnsi="Book Antiqua"/>
          <w:color w:val="000000" w:themeColor="text1"/>
          <w:spacing w:val="-7"/>
        </w:rPr>
        <w:t xml:space="preserve"> </w:t>
      </w:r>
      <w:r w:rsidRPr="00FD0968">
        <w:rPr>
          <w:rFonts w:ascii="Book Antiqua" w:hAnsi="Book Antiqua"/>
          <w:color w:val="000000" w:themeColor="text1"/>
        </w:rPr>
        <w:t>sensitivities</w:t>
      </w:r>
      <w:r w:rsidRPr="00FD0968">
        <w:rPr>
          <w:rFonts w:ascii="Book Antiqua" w:hAnsi="Book Antiqua"/>
          <w:color w:val="000000" w:themeColor="text1"/>
          <w:spacing w:val="-7"/>
        </w:rPr>
        <w:t xml:space="preserve"> </w:t>
      </w:r>
      <w:r w:rsidRPr="00FD0968">
        <w:rPr>
          <w:rFonts w:ascii="Book Antiqua" w:hAnsi="Book Antiqua"/>
          <w:color w:val="000000" w:themeColor="text1"/>
        </w:rPr>
        <w:t>of</w:t>
      </w:r>
      <w:r w:rsidRPr="00FD0968">
        <w:rPr>
          <w:rFonts w:ascii="Book Antiqua" w:hAnsi="Book Antiqua"/>
          <w:color w:val="000000" w:themeColor="text1"/>
          <w:spacing w:val="-7"/>
        </w:rPr>
        <w:t xml:space="preserve"> </w:t>
      </w:r>
      <w:r w:rsidRPr="00FD0968">
        <w:rPr>
          <w:rFonts w:ascii="Book Antiqua" w:hAnsi="Book Antiqua"/>
          <w:color w:val="000000" w:themeColor="text1"/>
        </w:rPr>
        <w:t>86</w:t>
      </w:r>
      <w:r w:rsidR="00C1661A" w:rsidRPr="00FD0968">
        <w:rPr>
          <w:rFonts w:ascii="Book Antiqua" w:hAnsi="Book Antiqua"/>
          <w:color w:val="000000" w:themeColor="text1"/>
        </w:rPr>
        <w:t>%</w:t>
      </w:r>
      <w:r w:rsidRPr="00FD0968">
        <w:rPr>
          <w:rFonts w:ascii="Book Antiqua" w:hAnsi="Book Antiqua"/>
          <w:color w:val="000000" w:themeColor="text1"/>
        </w:rPr>
        <w:t>-90%</w:t>
      </w:r>
      <w:r w:rsidRPr="00FD0968">
        <w:rPr>
          <w:rFonts w:ascii="Book Antiqua" w:hAnsi="Book Antiqua"/>
          <w:color w:val="000000" w:themeColor="text1"/>
          <w:spacing w:val="-7"/>
        </w:rPr>
        <w:t xml:space="preserve"> </w:t>
      </w:r>
      <w:r w:rsidRPr="00FD0968">
        <w:rPr>
          <w:rFonts w:ascii="Book Antiqua" w:hAnsi="Book Antiqua"/>
          <w:color w:val="000000" w:themeColor="text1"/>
        </w:rPr>
        <w:t>and</w:t>
      </w:r>
      <w:r w:rsidRPr="00FD0968">
        <w:rPr>
          <w:rFonts w:ascii="Book Antiqua" w:hAnsi="Book Antiqua"/>
          <w:color w:val="000000" w:themeColor="text1"/>
          <w:spacing w:val="-6"/>
        </w:rPr>
        <w:t xml:space="preserve"> </w:t>
      </w:r>
      <w:r w:rsidRPr="00FD0968">
        <w:rPr>
          <w:rFonts w:ascii="Book Antiqua" w:hAnsi="Book Antiqua"/>
          <w:color w:val="000000" w:themeColor="text1"/>
        </w:rPr>
        <w:t>specificities</w:t>
      </w:r>
      <w:r w:rsidRPr="00FD0968">
        <w:rPr>
          <w:rFonts w:ascii="Book Antiqua" w:hAnsi="Book Antiqua"/>
          <w:color w:val="000000" w:themeColor="text1"/>
          <w:spacing w:val="-7"/>
        </w:rPr>
        <w:t xml:space="preserve"> </w:t>
      </w:r>
      <w:r w:rsidRPr="00FD0968">
        <w:rPr>
          <w:rFonts w:ascii="Book Antiqua" w:hAnsi="Book Antiqua"/>
          <w:color w:val="000000" w:themeColor="text1"/>
        </w:rPr>
        <w:t>of</w:t>
      </w:r>
      <w:r w:rsidRPr="00FD0968">
        <w:rPr>
          <w:rFonts w:ascii="Book Antiqua" w:hAnsi="Book Antiqua"/>
          <w:color w:val="000000" w:themeColor="text1"/>
          <w:spacing w:val="-7"/>
        </w:rPr>
        <w:t xml:space="preserve"> </w:t>
      </w:r>
      <w:r w:rsidRPr="00FD0968">
        <w:rPr>
          <w:rFonts w:ascii="Book Antiqua" w:hAnsi="Book Antiqua"/>
          <w:color w:val="000000" w:themeColor="text1"/>
        </w:rPr>
        <w:t>88</w:t>
      </w:r>
      <w:r w:rsidR="00C1661A" w:rsidRPr="00FD0968">
        <w:rPr>
          <w:rFonts w:ascii="Book Antiqua" w:hAnsi="Book Antiqua"/>
          <w:color w:val="000000" w:themeColor="text1"/>
        </w:rPr>
        <w:t>%</w:t>
      </w:r>
      <w:r w:rsidRPr="00FD0968">
        <w:rPr>
          <w:rFonts w:ascii="Book Antiqua" w:hAnsi="Book Antiqua"/>
          <w:color w:val="000000" w:themeColor="text1"/>
        </w:rPr>
        <w:t xml:space="preserve">-93% for the detection of dysplasia in </w:t>
      </w:r>
      <w:proofErr w:type="gramStart"/>
      <w:r w:rsidRPr="00FD0968">
        <w:rPr>
          <w:rFonts w:ascii="Book Antiqua" w:hAnsi="Book Antiqua"/>
          <w:color w:val="000000" w:themeColor="text1"/>
        </w:rPr>
        <w:t>BE</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6</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The benefits to VLE is that an entire segment of Barrett’s can be imaged in a short period of time, abnormalities can be </w:t>
      </w:r>
      <w:r w:rsidRPr="00FD0968">
        <w:rPr>
          <w:rFonts w:ascii="Book Antiqua" w:hAnsi="Book Antiqua"/>
          <w:color w:val="000000" w:themeColor="text1"/>
        </w:rPr>
        <w:lastRenderedPageBreak/>
        <w:t xml:space="preserve">laser marked for targeting, the interobserver variability among experts is </w:t>
      </w:r>
      <w:proofErr w:type="gramStart"/>
      <w:r w:rsidRPr="00FD0968">
        <w:rPr>
          <w:rFonts w:ascii="Book Antiqua" w:hAnsi="Book Antiqua"/>
          <w:color w:val="000000" w:themeColor="text1"/>
        </w:rPr>
        <w:t>limited</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7</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and the</w:t>
      </w:r>
      <w:r w:rsidRPr="00FD0968">
        <w:rPr>
          <w:rFonts w:ascii="Book Antiqua" w:hAnsi="Book Antiqua"/>
          <w:color w:val="000000" w:themeColor="text1"/>
          <w:spacing w:val="-7"/>
        </w:rPr>
        <w:t xml:space="preserve"> </w:t>
      </w:r>
      <w:r w:rsidRPr="00FD0968">
        <w:rPr>
          <w:rFonts w:ascii="Book Antiqua" w:hAnsi="Book Antiqua"/>
          <w:color w:val="000000" w:themeColor="text1"/>
        </w:rPr>
        <w:t>learning</w:t>
      </w:r>
      <w:r w:rsidR="00C1661A" w:rsidRPr="00FD0968">
        <w:rPr>
          <w:rFonts w:ascii="Book Antiqua" w:hAnsi="Book Antiqua"/>
          <w:color w:val="000000" w:themeColor="text1"/>
        </w:rPr>
        <w:t xml:space="preserve"> </w:t>
      </w:r>
      <w:r w:rsidRPr="00FD0968">
        <w:rPr>
          <w:rFonts w:ascii="Book Antiqua" w:hAnsi="Book Antiqua"/>
          <w:color w:val="000000" w:themeColor="text1"/>
        </w:rPr>
        <w:t>curve for image interpretation appears favorable</w:t>
      </w:r>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8</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In a large retrospective study comparing the dysplasia yield in BE’s patients undergoing Seattle protocol biopsies, VLE without laser markings, and VLE with laser markings (VLEL), both VLE with and without laser marking had statistically significant differences in dysplasia yield compared to Seattle protocol, (14% </w:t>
      </w:r>
      <w:r w:rsidR="00481BD4" w:rsidRPr="00FD0968">
        <w:rPr>
          <w:rFonts w:ascii="Book Antiqua" w:hAnsi="Book Antiqua"/>
          <w:i/>
          <w:color w:val="000000" w:themeColor="text1"/>
        </w:rPr>
        <w:t>vs</w:t>
      </w:r>
      <w:r w:rsidRPr="00FD0968">
        <w:rPr>
          <w:rFonts w:ascii="Book Antiqua" w:hAnsi="Book Antiqua"/>
          <w:i/>
          <w:color w:val="000000" w:themeColor="text1"/>
        </w:rPr>
        <w:t xml:space="preserve"> </w:t>
      </w:r>
      <w:r w:rsidRPr="00FD0968">
        <w:rPr>
          <w:rFonts w:ascii="Book Antiqua" w:hAnsi="Book Antiqua"/>
          <w:color w:val="000000" w:themeColor="text1"/>
        </w:rPr>
        <w:t xml:space="preserve">1%, </w:t>
      </w:r>
      <w:r w:rsidR="00481BD4" w:rsidRPr="00FD0968">
        <w:rPr>
          <w:rFonts w:ascii="Book Antiqua" w:hAnsi="Book Antiqua"/>
          <w:i/>
          <w:color w:val="000000" w:themeColor="text1"/>
        </w:rPr>
        <w:t>P</w:t>
      </w:r>
      <w:r w:rsidR="00481BD4" w:rsidRPr="00FD0968">
        <w:rPr>
          <w:rFonts w:ascii="Book Antiqua" w:hAnsi="Book Antiqua"/>
          <w:color w:val="000000" w:themeColor="text1"/>
        </w:rPr>
        <w:t xml:space="preserve"> = </w:t>
      </w:r>
      <w:r w:rsidRPr="00FD0968">
        <w:rPr>
          <w:rFonts w:ascii="Book Antiqua" w:hAnsi="Book Antiqua"/>
          <w:color w:val="000000" w:themeColor="text1"/>
        </w:rPr>
        <w:t>0.001) and (11%</w:t>
      </w:r>
      <w:r w:rsidRPr="00FD0968">
        <w:rPr>
          <w:rFonts w:ascii="Book Antiqua" w:hAnsi="Book Antiqua"/>
          <w:i/>
          <w:color w:val="000000" w:themeColor="text1"/>
        </w:rPr>
        <w:t xml:space="preserve"> </w:t>
      </w:r>
      <w:r w:rsidR="00481BD4" w:rsidRPr="00FD0968">
        <w:rPr>
          <w:rFonts w:ascii="Book Antiqua" w:hAnsi="Book Antiqua"/>
          <w:i/>
          <w:color w:val="000000" w:themeColor="text1"/>
        </w:rPr>
        <w:t>vs</w:t>
      </w:r>
      <w:r w:rsidRPr="00FD0968">
        <w:rPr>
          <w:rFonts w:ascii="Book Antiqua" w:hAnsi="Book Antiqua"/>
          <w:i/>
          <w:color w:val="000000" w:themeColor="text1"/>
        </w:rPr>
        <w:t xml:space="preserve"> </w:t>
      </w:r>
      <w:r w:rsidRPr="00FD0968">
        <w:rPr>
          <w:rFonts w:ascii="Book Antiqua" w:hAnsi="Book Antiqua"/>
          <w:color w:val="000000" w:themeColor="text1"/>
        </w:rPr>
        <w:t xml:space="preserve">1%, </w:t>
      </w:r>
      <w:r w:rsidR="00481BD4" w:rsidRPr="00FD0968">
        <w:rPr>
          <w:rFonts w:ascii="Book Antiqua" w:hAnsi="Book Antiqua"/>
          <w:i/>
          <w:color w:val="000000" w:themeColor="text1"/>
        </w:rPr>
        <w:t>P</w:t>
      </w:r>
      <w:r w:rsidR="00481BD4" w:rsidRPr="00FD0968">
        <w:rPr>
          <w:rFonts w:ascii="Book Antiqua" w:hAnsi="Book Antiqua"/>
          <w:color w:val="000000" w:themeColor="text1"/>
        </w:rPr>
        <w:t xml:space="preserve"> = </w:t>
      </w:r>
      <w:r w:rsidRPr="00FD0968">
        <w:rPr>
          <w:rFonts w:ascii="Book Antiqua" w:hAnsi="Book Antiqua"/>
          <w:color w:val="000000" w:themeColor="text1"/>
        </w:rPr>
        <w:t>0.003), respectively</w:t>
      </w:r>
      <w:r w:rsidR="00C1661A" w:rsidRPr="00FD0968">
        <w:rPr>
          <w:rFonts w:ascii="Book Antiqua" w:hAnsi="Book Antiqua"/>
          <w:color w:val="000000" w:themeColor="text1"/>
          <w:position w:val="6"/>
          <w:vertAlign w:val="superscript"/>
        </w:rPr>
        <w:t>[2</w:t>
      </w:r>
      <w:r w:rsidR="00794AF3" w:rsidRPr="00FD0968">
        <w:rPr>
          <w:rFonts w:ascii="Book Antiqua" w:hAnsi="Book Antiqua"/>
          <w:color w:val="000000" w:themeColor="text1"/>
          <w:position w:val="6"/>
          <w:vertAlign w:val="superscript"/>
        </w:rPr>
        <w:t>5</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VLE appears to be a safe form of advanced imaging. In a case series on 52 patients, the safety and feasibility of the </w:t>
      </w:r>
      <w:proofErr w:type="spellStart"/>
      <w:r w:rsidRPr="00FD0968">
        <w:rPr>
          <w:rFonts w:ascii="Book Antiqua" w:hAnsi="Book Antiqua"/>
          <w:color w:val="000000" w:themeColor="text1"/>
        </w:rPr>
        <w:t>NVision</w:t>
      </w:r>
      <w:proofErr w:type="spellEnd"/>
      <w:r w:rsidRPr="00FD0968">
        <w:rPr>
          <w:rFonts w:ascii="Book Antiqua" w:hAnsi="Book Antiqua"/>
          <w:color w:val="000000" w:themeColor="text1"/>
        </w:rPr>
        <w:t xml:space="preserve"> VLE system was assessed. Of the 52 patients undergoing VLE, only 2 minor adverse events were reported which includes mucosal lacerations that did not require therapy or </w:t>
      </w:r>
      <w:proofErr w:type="gramStart"/>
      <w:r w:rsidRPr="00FD0968">
        <w:rPr>
          <w:rFonts w:ascii="Book Antiqua" w:hAnsi="Book Antiqua"/>
          <w:color w:val="000000" w:themeColor="text1"/>
        </w:rPr>
        <w:t>intervention</w:t>
      </w:r>
      <w:r w:rsidRPr="00FD0968">
        <w:rPr>
          <w:rFonts w:ascii="Book Antiqua" w:hAnsi="Book Antiqua"/>
          <w:color w:val="000000" w:themeColor="text1"/>
          <w:position w:val="6"/>
          <w:vertAlign w:val="superscript"/>
        </w:rPr>
        <w:t>[</w:t>
      </w:r>
      <w:proofErr w:type="gramEnd"/>
      <w:r w:rsidR="00794AF3" w:rsidRPr="00FD0968">
        <w:rPr>
          <w:rFonts w:ascii="Book Antiqua" w:hAnsi="Book Antiqua"/>
          <w:color w:val="000000" w:themeColor="text1"/>
          <w:position w:val="6"/>
          <w:vertAlign w:val="superscript"/>
        </w:rPr>
        <w:t>29</w:t>
      </w:r>
      <w:r w:rsidRPr="00FD0968">
        <w:rPr>
          <w:rFonts w:ascii="Book Antiqua" w:hAnsi="Book Antiqua"/>
          <w:color w:val="000000" w:themeColor="text1"/>
          <w:position w:val="6"/>
          <w:vertAlign w:val="superscript"/>
        </w:rPr>
        <w:t>]</w:t>
      </w:r>
      <w:r w:rsidRPr="00FD0968">
        <w:rPr>
          <w:rFonts w:ascii="Book Antiqua" w:hAnsi="Book Antiqua"/>
          <w:color w:val="000000" w:themeColor="text1"/>
        </w:rPr>
        <w:t>. VLE does not appear to significantly increases in endoscopic risk to patient but can lead</w:t>
      </w:r>
      <w:r w:rsidRPr="00FD0968">
        <w:rPr>
          <w:rFonts w:ascii="Book Antiqua" w:hAnsi="Book Antiqua"/>
          <w:color w:val="000000" w:themeColor="text1"/>
          <w:spacing w:val="24"/>
        </w:rPr>
        <w:t xml:space="preserve"> </w:t>
      </w:r>
      <w:r w:rsidRPr="00FD0968">
        <w:rPr>
          <w:rFonts w:ascii="Book Antiqua" w:hAnsi="Book Antiqua"/>
          <w:color w:val="000000" w:themeColor="text1"/>
        </w:rPr>
        <w:t>longer</w:t>
      </w:r>
      <w:r w:rsidR="00C1661A" w:rsidRPr="00FD0968">
        <w:rPr>
          <w:rFonts w:ascii="Book Antiqua" w:hAnsi="Book Antiqua"/>
          <w:color w:val="000000" w:themeColor="text1"/>
        </w:rPr>
        <w:t xml:space="preserve"> </w:t>
      </w:r>
      <w:r w:rsidRPr="00FD0968">
        <w:rPr>
          <w:rFonts w:ascii="Book Antiqua" w:hAnsi="Book Antiqua"/>
          <w:color w:val="000000" w:themeColor="text1"/>
        </w:rPr>
        <w:t xml:space="preserve">procedure times, estimated 22 ± 6 min standard deviation, which can be of anesthetic </w:t>
      </w:r>
      <w:proofErr w:type="gramStart"/>
      <w:r w:rsidRPr="00FD0968">
        <w:rPr>
          <w:rFonts w:ascii="Book Antiqua" w:hAnsi="Book Antiqua"/>
          <w:color w:val="000000" w:themeColor="text1"/>
        </w:rPr>
        <w:t>concern</w:t>
      </w:r>
      <w:r w:rsidRPr="00FD0968">
        <w:rPr>
          <w:rFonts w:ascii="Book Antiqua" w:hAnsi="Book Antiqua"/>
          <w:color w:val="000000" w:themeColor="text1"/>
          <w:position w:val="6"/>
          <w:vertAlign w:val="superscript"/>
        </w:rPr>
        <w:t>[</w:t>
      </w:r>
      <w:proofErr w:type="gramEnd"/>
      <w:r w:rsidRPr="00FD0968">
        <w:rPr>
          <w:rFonts w:ascii="Book Antiqua" w:hAnsi="Book Antiqua"/>
          <w:color w:val="000000" w:themeColor="text1"/>
          <w:position w:val="6"/>
          <w:vertAlign w:val="superscript"/>
        </w:rPr>
        <w:t>3</w:t>
      </w:r>
      <w:r w:rsidR="00794AF3" w:rsidRPr="00FD0968">
        <w:rPr>
          <w:rFonts w:ascii="Book Antiqua" w:hAnsi="Book Antiqua"/>
          <w:color w:val="000000" w:themeColor="text1"/>
          <w:position w:val="6"/>
          <w:vertAlign w:val="superscript"/>
        </w:rPr>
        <w:t>0</w:t>
      </w:r>
      <w:r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p>
    <w:p w:rsidR="00031F6E" w:rsidRPr="00FD0968" w:rsidRDefault="000223E5" w:rsidP="00C1661A">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The downside to VLE is that a large amount of information is presented that may be overwhelming or time consuming to interpret. Artificial intelligence (AI) technology</w:t>
      </w:r>
      <w:r w:rsidR="00FD0968" w:rsidRPr="00FD0968">
        <w:rPr>
          <w:rFonts w:ascii="Book Antiqua" w:hAnsi="Book Antiqua"/>
          <w:color w:val="000000" w:themeColor="text1"/>
        </w:rPr>
        <w:t xml:space="preserve"> </w:t>
      </w:r>
      <w:r w:rsidRPr="00FD0968">
        <w:rPr>
          <w:rFonts w:ascii="Book Antiqua" w:hAnsi="Book Antiqua"/>
          <w:color w:val="000000" w:themeColor="text1"/>
        </w:rPr>
        <w:t xml:space="preserve">has been developed that is recently been released and is under study in a prospective </w:t>
      </w:r>
      <w:proofErr w:type="gramStart"/>
      <w:r w:rsidRPr="00FD0968">
        <w:rPr>
          <w:rFonts w:ascii="Book Antiqua" w:hAnsi="Book Antiqua"/>
          <w:color w:val="000000" w:themeColor="text1"/>
        </w:rPr>
        <w:t>fashion</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3</w:t>
      </w:r>
      <w:r w:rsidR="00794AF3" w:rsidRPr="00FD0968">
        <w:rPr>
          <w:rFonts w:ascii="Book Antiqua" w:hAnsi="Book Antiqua"/>
          <w:color w:val="000000" w:themeColor="text1"/>
          <w:position w:val="6"/>
          <w:vertAlign w:val="superscript"/>
        </w:rPr>
        <w:t>1</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This may help physicians process the large amount of information and images that are presented at one time. The AI technology is termed intelligent real-time image segmentation (IRIS) and highlights three VLE features associated with </w:t>
      </w:r>
      <w:proofErr w:type="gramStart"/>
      <w:r w:rsidRPr="00FD0968">
        <w:rPr>
          <w:rFonts w:ascii="Book Antiqua" w:hAnsi="Book Antiqua"/>
          <w:color w:val="000000" w:themeColor="text1"/>
        </w:rPr>
        <w:t>dysplasia .</w:t>
      </w:r>
      <w:proofErr w:type="gramEnd"/>
      <w:r w:rsidRPr="00FD0968">
        <w:rPr>
          <w:rFonts w:ascii="Book Antiqua" w:hAnsi="Book Antiqua"/>
          <w:color w:val="000000" w:themeColor="text1"/>
        </w:rPr>
        <w:t xml:space="preserve"> The three features of dysplasia include hyper-reflective surface, hypo-reflective structures, and a lack of layering. A hyper-reflective surface indicates a high surface signal (appears darker) relative to the subsurface. The image feature is represented as a pink color bar at the tissue surface. The lack of layering image feature is represented by an orange color bar at the exterior edge of the VLE image space. The hypo-reflective structure (usually glandular structures) is represented by a blue image overlay on top of the structure. IRIS displays an </w:t>
      </w:r>
      <w:proofErr w:type="spellStart"/>
      <w:r w:rsidRPr="00FD0968">
        <w:rPr>
          <w:rFonts w:ascii="Book Antiqua" w:hAnsi="Book Antiqua"/>
          <w:i/>
          <w:color w:val="000000" w:themeColor="text1"/>
        </w:rPr>
        <w:t>en</w:t>
      </w:r>
      <w:proofErr w:type="spellEnd"/>
      <w:r w:rsidRPr="00FD0968">
        <w:rPr>
          <w:rFonts w:ascii="Book Antiqua" w:hAnsi="Book Antiqua"/>
          <w:i/>
          <w:color w:val="000000" w:themeColor="text1"/>
        </w:rPr>
        <w:t xml:space="preserve"> face</w:t>
      </w:r>
      <w:r w:rsidRPr="00FD0968">
        <w:rPr>
          <w:rFonts w:ascii="Book Antiqua" w:hAnsi="Book Antiqua"/>
          <w:color w:val="000000" w:themeColor="text1"/>
        </w:rPr>
        <w:t xml:space="preserve"> image of the scanned esophagus. There is also a luminal </w:t>
      </w:r>
      <w:proofErr w:type="spellStart"/>
      <w:r w:rsidRPr="00FD0968">
        <w:rPr>
          <w:rFonts w:ascii="Book Antiqua" w:hAnsi="Book Antiqua"/>
          <w:i/>
          <w:color w:val="000000" w:themeColor="text1"/>
        </w:rPr>
        <w:t>en</w:t>
      </w:r>
      <w:proofErr w:type="spellEnd"/>
      <w:r w:rsidRPr="00FD0968">
        <w:rPr>
          <w:rFonts w:ascii="Book Antiqua" w:hAnsi="Book Antiqua"/>
          <w:i/>
          <w:color w:val="000000" w:themeColor="text1"/>
        </w:rPr>
        <w:t xml:space="preserve"> face</w:t>
      </w:r>
      <w:r w:rsidRPr="00FD0968">
        <w:rPr>
          <w:rFonts w:ascii="Book Antiqua" w:hAnsi="Book Antiqua"/>
          <w:color w:val="000000" w:themeColor="text1"/>
        </w:rPr>
        <w:t xml:space="preserve"> view that reconstructs the Barrett’s segment in regard to the three features. These allow for easier identification of overlap between the three colors and is high yield for areas that could be dysplastic. Figures 2-4 show VLE images with IRIS inpatients with Barrett’s esophagus and high-grade</w:t>
      </w:r>
      <w:r w:rsidRPr="00FD0968">
        <w:rPr>
          <w:rFonts w:ascii="Book Antiqua" w:hAnsi="Book Antiqua"/>
          <w:color w:val="000000" w:themeColor="text1"/>
          <w:spacing w:val="16"/>
        </w:rPr>
        <w:t xml:space="preserve"> </w:t>
      </w:r>
      <w:r w:rsidRPr="00FD0968">
        <w:rPr>
          <w:rFonts w:ascii="Book Antiqua" w:hAnsi="Book Antiqua"/>
          <w:color w:val="000000" w:themeColor="text1"/>
        </w:rPr>
        <w:t>dysplasia.</w:t>
      </w:r>
      <w:r w:rsidR="00FD0968" w:rsidRPr="00FD0968">
        <w:rPr>
          <w:rFonts w:ascii="Book Antiqua" w:hAnsi="Book Antiqua"/>
          <w:color w:val="000000" w:themeColor="text1"/>
        </w:rPr>
        <w:t xml:space="preserve"> Figure 5 shows endoscopy view of the targeted laser marks (upper yellow arrow, </w:t>
      </w:r>
      <w:r w:rsidR="00FD0968" w:rsidRPr="00FD0968">
        <w:rPr>
          <w:rFonts w:ascii="Book Antiqua" w:hAnsi="Book Antiqua"/>
          <w:color w:val="000000" w:themeColor="text1"/>
        </w:rPr>
        <w:lastRenderedPageBreak/>
        <w:t>lower yellow arrow) placed using volumetric laser endomicroscopy.</w:t>
      </w:r>
    </w:p>
    <w:p w:rsidR="00031F6E" w:rsidRPr="00FD0968" w:rsidRDefault="000223E5" w:rsidP="00C1661A">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Prospective</w:t>
      </w:r>
      <w:r w:rsidRPr="00FD0968">
        <w:rPr>
          <w:rFonts w:ascii="Book Antiqua" w:hAnsi="Book Antiqua"/>
          <w:i/>
          <w:color w:val="000000" w:themeColor="text1"/>
        </w:rPr>
        <w:t xml:space="preserve"> in-vivo</w:t>
      </w:r>
      <w:r w:rsidRPr="00FD0968">
        <w:rPr>
          <w:rFonts w:ascii="Book Antiqua" w:hAnsi="Book Antiqua"/>
          <w:color w:val="000000" w:themeColor="text1"/>
        </w:rPr>
        <w:t xml:space="preserve"> studies are needed looking at the sensitivity and specificity of VLE in dysplasia detection for BE. A prospective multi-center study examining this has been completed and we are awaiting </w:t>
      </w:r>
      <w:proofErr w:type="gramStart"/>
      <w:r w:rsidRPr="00FD0968">
        <w:rPr>
          <w:rFonts w:ascii="Book Antiqua" w:hAnsi="Book Antiqua"/>
          <w:color w:val="000000" w:themeColor="text1"/>
        </w:rPr>
        <w:t>results</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3</w:t>
      </w:r>
      <w:r w:rsidR="00794AF3" w:rsidRPr="00FD0968">
        <w:rPr>
          <w:rFonts w:ascii="Book Antiqua" w:hAnsi="Book Antiqua"/>
          <w:color w:val="000000" w:themeColor="text1"/>
          <w:position w:val="6"/>
          <w:vertAlign w:val="superscript"/>
        </w:rPr>
        <w:t>2</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We suspect VLE is the most sensitive tool for the detection of dysplasia in BE. Acetic acid chromoendoscopy, narrow band imaging and endoscopic CLE have been shown to have high sensitivity of close to 90% in</w:t>
      </w:r>
      <w:r w:rsidR="00FD0968" w:rsidRPr="00FD0968">
        <w:rPr>
          <w:rFonts w:ascii="Book Antiqua" w:hAnsi="Book Antiqua"/>
          <w:color w:val="000000" w:themeColor="text1"/>
        </w:rPr>
        <w:t xml:space="preserve"> </w:t>
      </w:r>
      <w:r w:rsidRPr="00FD0968">
        <w:rPr>
          <w:rFonts w:ascii="Book Antiqua" w:hAnsi="Book Antiqua"/>
          <w:color w:val="000000" w:themeColor="text1"/>
        </w:rPr>
        <w:t>various studies. The VLE scoring system is evolving as quickly as the technology is being developed. The traditional current VLE scoring system (OCT-SI) generates a dysplasia score after the combination of 2 independent criteria (surface to subsurface signal intensity and glandular architecture). The novel VLE diagnostic algorithm (VLE-DA) where a segment of BE is first characterized as having complete or</w:t>
      </w:r>
      <w:r w:rsidRPr="00FD0968">
        <w:rPr>
          <w:rFonts w:ascii="Book Antiqua" w:hAnsi="Book Antiqua"/>
          <w:color w:val="000000" w:themeColor="text1"/>
          <w:spacing w:val="37"/>
        </w:rPr>
        <w:t xml:space="preserve"> </w:t>
      </w:r>
      <w:r w:rsidRPr="00FD0968">
        <w:rPr>
          <w:rFonts w:ascii="Book Antiqua" w:hAnsi="Book Antiqua"/>
          <w:color w:val="000000" w:themeColor="text1"/>
        </w:rPr>
        <w:t>partial</w:t>
      </w:r>
      <w:r w:rsidR="00C1661A" w:rsidRPr="00FD0968">
        <w:rPr>
          <w:rFonts w:ascii="Book Antiqua" w:hAnsi="Book Antiqua"/>
          <w:color w:val="000000" w:themeColor="text1"/>
        </w:rPr>
        <w:t xml:space="preserve"> </w:t>
      </w:r>
      <w:r w:rsidRPr="00FD0968">
        <w:rPr>
          <w:rFonts w:ascii="Book Antiqua" w:hAnsi="Book Antiqua"/>
          <w:color w:val="000000" w:themeColor="text1"/>
        </w:rPr>
        <w:t>effacement, then further categorized by subsurface intensity and number of atypical glands respectively.</w:t>
      </w:r>
      <w:r w:rsidRPr="00FD0968">
        <w:rPr>
          <w:rFonts w:ascii="Book Antiqua" w:hAnsi="Book Antiqua"/>
          <w:color w:val="000000" w:themeColor="text1"/>
          <w:position w:val="6"/>
        </w:rPr>
        <w:t xml:space="preserve"> </w:t>
      </w:r>
      <w:r w:rsidRPr="00FD0968">
        <w:rPr>
          <w:rFonts w:ascii="Book Antiqua" w:hAnsi="Book Antiqua"/>
          <w:color w:val="000000" w:themeColor="text1"/>
        </w:rPr>
        <w:t xml:space="preserve">In a head to head comparison for the detection of dysplasia, </w:t>
      </w:r>
      <w:bookmarkStart w:id="31" w:name="OLE_LINK28"/>
      <w:bookmarkStart w:id="32" w:name="OLE_LINK31"/>
      <w:proofErr w:type="spellStart"/>
      <w:r w:rsidRPr="00FD0968">
        <w:rPr>
          <w:rFonts w:ascii="Book Antiqua" w:hAnsi="Book Antiqua"/>
          <w:color w:val="000000" w:themeColor="text1"/>
        </w:rPr>
        <w:t>pCLE</w:t>
      </w:r>
      <w:bookmarkEnd w:id="31"/>
      <w:bookmarkEnd w:id="32"/>
      <w:proofErr w:type="spellEnd"/>
      <w:r w:rsidRPr="00FD0968">
        <w:rPr>
          <w:rFonts w:ascii="Book Antiqua" w:hAnsi="Book Antiqua"/>
          <w:color w:val="000000" w:themeColor="text1"/>
        </w:rPr>
        <w:t xml:space="preserve">, OCT-SI and VLE-DA were evaluated. The sensitivity for </w:t>
      </w:r>
      <w:proofErr w:type="spellStart"/>
      <w:r w:rsidRPr="00FD0968">
        <w:rPr>
          <w:rFonts w:ascii="Book Antiqua" w:hAnsi="Book Antiqua"/>
          <w:color w:val="000000" w:themeColor="text1"/>
        </w:rPr>
        <w:t>pCLE</w:t>
      </w:r>
      <w:proofErr w:type="spellEnd"/>
      <w:r w:rsidRPr="00FD0968">
        <w:rPr>
          <w:rFonts w:ascii="Book Antiqua" w:hAnsi="Book Antiqua"/>
          <w:color w:val="000000" w:themeColor="text1"/>
        </w:rPr>
        <w:t xml:space="preserve"> was 76% (95%CI</w:t>
      </w:r>
      <w:r w:rsidR="00C1661A" w:rsidRPr="00FD0968">
        <w:rPr>
          <w:rFonts w:ascii="Book Antiqua" w:hAnsi="Book Antiqua"/>
          <w:color w:val="000000" w:themeColor="text1"/>
        </w:rPr>
        <w:t>:</w:t>
      </w:r>
      <w:r w:rsidRPr="00FD0968">
        <w:rPr>
          <w:rFonts w:ascii="Book Antiqua" w:hAnsi="Book Antiqua"/>
          <w:color w:val="000000" w:themeColor="text1"/>
        </w:rPr>
        <w:t xml:space="preserve"> 59-88), for OCT-SI was 70% (95%CI</w:t>
      </w:r>
      <w:r w:rsidR="00C1661A" w:rsidRPr="00FD0968">
        <w:rPr>
          <w:rFonts w:ascii="Book Antiqua" w:hAnsi="Book Antiqua"/>
          <w:color w:val="000000" w:themeColor="text1"/>
        </w:rPr>
        <w:t>:</w:t>
      </w:r>
      <w:r w:rsidRPr="00FD0968">
        <w:rPr>
          <w:rFonts w:ascii="Book Antiqua" w:hAnsi="Book Antiqua"/>
          <w:color w:val="000000" w:themeColor="text1"/>
        </w:rPr>
        <w:t xml:space="preserve"> 52-84) and for VLE-DA was 86% (95%CI</w:t>
      </w:r>
      <w:r w:rsidR="00C1661A" w:rsidRPr="00FD0968">
        <w:rPr>
          <w:rFonts w:ascii="Book Antiqua" w:hAnsi="Book Antiqua"/>
          <w:color w:val="000000" w:themeColor="text1"/>
        </w:rPr>
        <w:t>:</w:t>
      </w:r>
      <w:r w:rsidRPr="00FD0968">
        <w:rPr>
          <w:rFonts w:ascii="Book Antiqua" w:hAnsi="Book Antiqua"/>
          <w:color w:val="000000" w:themeColor="text1"/>
        </w:rPr>
        <w:t xml:space="preserve"> 69-</w:t>
      </w:r>
      <w:proofErr w:type="gramStart"/>
      <w:r w:rsidRPr="00FD0968">
        <w:rPr>
          <w:rFonts w:ascii="Book Antiqua" w:hAnsi="Book Antiqua"/>
          <w:color w:val="000000" w:themeColor="text1"/>
        </w:rPr>
        <w:t>96)</w:t>
      </w:r>
      <w:r w:rsidR="00C1661A" w:rsidRPr="00FD0968">
        <w:rPr>
          <w:rFonts w:ascii="Book Antiqua" w:hAnsi="Book Antiqua"/>
          <w:color w:val="000000" w:themeColor="text1"/>
          <w:position w:val="6"/>
          <w:vertAlign w:val="superscript"/>
        </w:rPr>
        <w:t>[</w:t>
      </w:r>
      <w:proofErr w:type="gramEnd"/>
      <w:r w:rsidR="00C1661A" w:rsidRPr="00FD0968">
        <w:rPr>
          <w:rFonts w:ascii="Book Antiqua" w:hAnsi="Book Antiqua"/>
          <w:color w:val="000000" w:themeColor="text1"/>
          <w:position w:val="6"/>
          <w:vertAlign w:val="superscript"/>
        </w:rPr>
        <w:t>3</w:t>
      </w:r>
      <w:r w:rsidR="00794AF3" w:rsidRPr="00FD0968">
        <w:rPr>
          <w:rFonts w:ascii="Book Antiqua" w:hAnsi="Book Antiqua"/>
          <w:color w:val="000000" w:themeColor="text1"/>
          <w:position w:val="6"/>
          <w:vertAlign w:val="superscript"/>
        </w:rPr>
        <w:t>3</w:t>
      </w:r>
      <w:r w:rsidR="00C1661A" w:rsidRPr="00FD0968">
        <w:rPr>
          <w:rFonts w:ascii="Book Antiqua" w:hAnsi="Book Antiqua"/>
          <w:color w:val="000000" w:themeColor="text1"/>
          <w:position w:val="6"/>
          <w:vertAlign w:val="superscript"/>
        </w:rPr>
        <w:t>]</w:t>
      </w:r>
      <w:r w:rsidRPr="00FD0968">
        <w:rPr>
          <w:rFonts w:ascii="Book Antiqua" w:hAnsi="Book Antiqua"/>
          <w:color w:val="000000" w:themeColor="text1"/>
        </w:rPr>
        <w:t>.</w:t>
      </w:r>
      <w:r w:rsidR="00C1661A" w:rsidRPr="00FD0968">
        <w:rPr>
          <w:rFonts w:ascii="Book Antiqua" w:hAnsi="Book Antiqua"/>
          <w:color w:val="000000" w:themeColor="text1"/>
        </w:rPr>
        <w:t xml:space="preserve"> </w:t>
      </w:r>
      <w:r w:rsidRPr="00FD0968">
        <w:rPr>
          <w:rFonts w:ascii="Book Antiqua" w:hAnsi="Book Antiqua"/>
          <w:color w:val="000000" w:themeColor="text1"/>
        </w:rPr>
        <w:t>Finally cost utility studies are needed comparing the benefit of finding dysplasia and preventing cancer and its associated costs.</w:t>
      </w:r>
    </w:p>
    <w:p w:rsidR="00031F6E" w:rsidRPr="00FD0968" w:rsidRDefault="00031F6E" w:rsidP="005D13D9">
      <w:pPr>
        <w:pStyle w:val="BodyText"/>
        <w:adjustRightInd w:val="0"/>
        <w:snapToGrid w:val="0"/>
        <w:spacing w:line="360" w:lineRule="auto"/>
        <w:jc w:val="both"/>
        <w:rPr>
          <w:rFonts w:ascii="Book Antiqua" w:hAnsi="Book Antiqua"/>
          <w:color w:val="000000" w:themeColor="text1"/>
        </w:rPr>
      </w:pPr>
    </w:p>
    <w:p w:rsidR="00031F6E" w:rsidRPr="00FD0968" w:rsidRDefault="000223E5" w:rsidP="00C1661A">
      <w:pPr>
        <w:pStyle w:val="Heading1"/>
        <w:adjustRightInd w:val="0"/>
        <w:snapToGrid w:val="0"/>
        <w:spacing w:line="360" w:lineRule="auto"/>
        <w:ind w:left="0"/>
        <w:jc w:val="both"/>
        <w:rPr>
          <w:rFonts w:ascii="Book Antiqua" w:hAnsi="Book Antiqua"/>
          <w:color w:val="000000" w:themeColor="text1"/>
        </w:rPr>
      </w:pPr>
      <w:r w:rsidRPr="00FD0968">
        <w:rPr>
          <w:rFonts w:ascii="Book Antiqua" w:hAnsi="Book Antiqua"/>
          <w:color w:val="000000" w:themeColor="text1"/>
          <w:w w:val="105"/>
        </w:rPr>
        <w:t>CONCLUSION</w:t>
      </w:r>
    </w:p>
    <w:p w:rsidR="00031F6E" w:rsidRPr="00FD0968" w:rsidRDefault="000223E5" w:rsidP="005D13D9">
      <w:pPr>
        <w:pStyle w:val="BodyText"/>
        <w:adjustRightInd w:val="0"/>
        <w:snapToGrid w:val="0"/>
        <w:spacing w:line="360" w:lineRule="auto"/>
        <w:jc w:val="both"/>
        <w:rPr>
          <w:rFonts w:ascii="Book Antiqua" w:hAnsi="Book Antiqua"/>
          <w:color w:val="000000" w:themeColor="text1"/>
        </w:rPr>
      </w:pPr>
      <w:r w:rsidRPr="00FD0968">
        <w:rPr>
          <w:rFonts w:ascii="Book Antiqua" w:hAnsi="Book Antiqua"/>
          <w:color w:val="000000" w:themeColor="text1"/>
        </w:rPr>
        <w:t>Advanced imaging in BE can be useful in management of these patients if it helps increase yield of dysplasia detection or help change management in a procedure. The decision to perform these procedures ultimately depends on if the benefit outweighs the cost and added time performing the procedure. In our practice the added benefits of narrow band imaging and volumetric laser endomicroscopy outweighs the costs and added time and thus we have incorporated this into our Barrett’s surveillance routine.</w:t>
      </w:r>
    </w:p>
    <w:p w:rsidR="00031F6E" w:rsidRPr="00FD0968" w:rsidRDefault="000223E5" w:rsidP="00C1661A">
      <w:pPr>
        <w:pStyle w:val="BodyText"/>
        <w:adjustRightInd w:val="0"/>
        <w:snapToGrid w:val="0"/>
        <w:spacing w:line="360" w:lineRule="auto"/>
        <w:ind w:firstLineChars="100" w:firstLine="240"/>
        <w:jc w:val="both"/>
        <w:rPr>
          <w:rFonts w:ascii="Book Antiqua" w:hAnsi="Book Antiqua"/>
          <w:color w:val="000000" w:themeColor="text1"/>
        </w:rPr>
      </w:pPr>
      <w:r w:rsidRPr="00FD0968">
        <w:rPr>
          <w:rFonts w:ascii="Book Antiqua" w:hAnsi="Book Antiqua"/>
          <w:color w:val="000000" w:themeColor="text1"/>
        </w:rPr>
        <w:t xml:space="preserve">Future research may dictate which advanced imaging techniques become incorporated in the gastrointestinal society guidelines, but for now if the sensitivity and specificity of an exam is acceptable locally for a center/endoscopic imaging </w:t>
      </w:r>
      <w:proofErr w:type="gramStart"/>
      <w:r w:rsidRPr="00FD0968">
        <w:rPr>
          <w:rFonts w:ascii="Book Antiqua" w:hAnsi="Book Antiqua"/>
          <w:color w:val="000000" w:themeColor="text1"/>
        </w:rPr>
        <w:t>expert</w:t>
      </w:r>
      <w:r w:rsidRPr="00FD0968">
        <w:rPr>
          <w:rFonts w:ascii="Book Antiqua" w:hAnsi="Book Antiqua"/>
          <w:color w:val="000000" w:themeColor="text1"/>
          <w:position w:val="6"/>
          <w:vertAlign w:val="superscript"/>
        </w:rPr>
        <w:t>[</w:t>
      </w:r>
      <w:proofErr w:type="gramEnd"/>
      <w:r w:rsidRPr="00FD0968">
        <w:rPr>
          <w:rFonts w:ascii="Book Antiqua" w:hAnsi="Book Antiqua"/>
          <w:color w:val="000000" w:themeColor="text1"/>
          <w:position w:val="6"/>
          <w:vertAlign w:val="superscript"/>
        </w:rPr>
        <w:t>3</w:t>
      </w:r>
      <w:r w:rsidR="00794AF3" w:rsidRPr="00FD0968">
        <w:rPr>
          <w:rFonts w:ascii="Book Antiqua" w:hAnsi="Book Antiqua"/>
          <w:color w:val="000000" w:themeColor="text1"/>
          <w:position w:val="6"/>
          <w:vertAlign w:val="superscript"/>
        </w:rPr>
        <w:t>4</w:t>
      </w:r>
      <w:r w:rsidRPr="00FD0968">
        <w:rPr>
          <w:rFonts w:ascii="Book Antiqua" w:hAnsi="Book Antiqua"/>
          <w:color w:val="000000" w:themeColor="text1"/>
          <w:position w:val="6"/>
          <w:vertAlign w:val="superscript"/>
        </w:rPr>
        <w:t>]</w:t>
      </w:r>
      <w:r w:rsidRPr="00FD0968">
        <w:rPr>
          <w:rFonts w:ascii="Book Antiqua" w:hAnsi="Book Antiqua"/>
          <w:color w:val="000000" w:themeColor="text1"/>
          <w:position w:val="6"/>
        </w:rPr>
        <w:t xml:space="preserve">, </w:t>
      </w:r>
      <w:r w:rsidRPr="00FD0968">
        <w:rPr>
          <w:rFonts w:ascii="Book Antiqua" w:hAnsi="Book Antiqua"/>
          <w:color w:val="000000" w:themeColor="text1"/>
        </w:rPr>
        <w:t>then the advanced imaging tool is generally acceptable and thus worth the squeeze!</w:t>
      </w:r>
    </w:p>
    <w:p w:rsidR="00031F6E" w:rsidRPr="00FD0968" w:rsidRDefault="00031F6E" w:rsidP="005D13D9">
      <w:pPr>
        <w:adjustRightInd w:val="0"/>
        <w:snapToGrid w:val="0"/>
        <w:spacing w:line="360" w:lineRule="auto"/>
        <w:jc w:val="both"/>
        <w:rPr>
          <w:rFonts w:ascii="Book Antiqua" w:hAnsi="Book Antiqua"/>
          <w:color w:val="000000" w:themeColor="text1"/>
          <w:sz w:val="24"/>
          <w:szCs w:val="24"/>
        </w:rPr>
        <w:sectPr w:rsidR="00031F6E" w:rsidRPr="00FD0968">
          <w:pgSz w:w="12240" w:h="15840"/>
          <w:pgMar w:top="1360" w:right="1120" w:bottom="960" w:left="1340" w:header="0" w:footer="768" w:gutter="0"/>
          <w:cols w:space="720"/>
        </w:sectPr>
      </w:pPr>
    </w:p>
    <w:p w:rsidR="00031F6E" w:rsidRPr="00FD0968" w:rsidRDefault="00C1661A" w:rsidP="00BB2AA5">
      <w:pPr>
        <w:pStyle w:val="BodyText"/>
        <w:tabs>
          <w:tab w:val="left" w:pos="3198"/>
        </w:tabs>
        <w:adjustRightInd w:val="0"/>
        <w:snapToGrid w:val="0"/>
        <w:spacing w:line="360" w:lineRule="auto"/>
        <w:jc w:val="both"/>
        <w:rPr>
          <w:rFonts w:ascii="Book Antiqua" w:hAnsi="Book Antiqua"/>
          <w:b/>
          <w:color w:val="000000" w:themeColor="text1"/>
        </w:rPr>
      </w:pPr>
      <w:r w:rsidRPr="00FD0968">
        <w:rPr>
          <w:rFonts w:ascii="Book Antiqua" w:hAnsi="Book Antiqua"/>
          <w:b/>
          <w:color w:val="000000" w:themeColor="text1"/>
        </w:rPr>
        <w:lastRenderedPageBreak/>
        <w:t>REFER</w:t>
      </w:r>
      <w:r w:rsidR="00BB2AA5" w:rsidRPr="00FD0968">
        <w:rPr>
          <w:rFonts w:ascii="Book Antiqua" w:hAnsi="Book Antiqua"/>
          <w:b/>
          <w:color w:val="000000" w:themeColor="text1"/>
        </w:rPr>
        <w:t>ENCES</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1 </w:t>
      </w:r>
      <w:r w:rsidRPr="00F6043C">
        <w:rPr>
          <w:rFonts w:ascii="Book Antiqua" w:hAnsi="Book Antiqua"/>
          <w:b/>
          <w:bCs/>
          <w:color w:val="000000" w:themeColor="text1"/>
          <w:position w:val="5"/>
          <w:sz w:val="24"/>
          <w:szCs w:val="24"/>
        </w:rPr>
        <w:t>Sharma P</w:t>
      </w:r>
      <w:r w:rsidRPr="00F6043C">
        <w:rPr>
          <w:rFonts w:ascii="Book Antiqua" w:hAnsi="Book Antiqua"/>
          <w:color w:val="000000" w:themeColor="text1"/>
          <w:position w:val="5"/>
          <w:sz w:val="24"/>
          <w:szCs w:val="24"/>
        </w:rPr>
        <w:t xml:space="preserve">, Falk GW, Weston AP, </w:t>
      </w:r>
      <w:proofErr w:type="spellStart"/>
      <w:r w:rsidRPr="00F6043C">
        <w:rPr>
          <w:rFonts w:ascii="Book Antiqua" w:hAnsi="Book Antiqua"/>
          <w:color w:val="000000" w:themeColor="text1"/>
          <w:position w:val="5"/>
          <w:sz w:val="24"/>
          <w:szCs w:val="24"/>
        </w:rPr>
        <w:t>Reker</w:t>
      </w:r>
      <w:proofErr w:type="spellEnd"/>
      <w:r w:rsidRPr="00F6043C">
        <w:rPr>
          <w:rFonts w:ascii="Book Antiqua" w:hAnsi="Book Antiqua"/>
          <w:color w:val="000000" w:themeColor="text1"/>
          <w:position w:val="5"/>
          <w:sz w:val="24"/>
          <w:szCs w:val="24"/>
        </w:rPr>
        <w:t xml:space="preserve"> D, Johnston M, Sampliner RE. Dysplasia and cancer in a large multicenter cohort of patients with Barrett's esophagus. </w:t>
      </w:r>
      <w:r w:rsidRPr="00F6043C">
        <w:rPr>
          <w:rFonts w:ascii="Book Antiqua" w:hAnsi="Book Antiqua"/>
          <w:i/>
          <w:iCs/>
          <w:color w:val="000000" w:themeColor="text1"/>
          <w:position w:val="5"/>
          <w:sz w:val="24"/>
          <w:szCs w:val="24"/>
        </w:rPr>
        <w:t xml:space="preserve">Clin Gastroenterol </w:t>
      </w:r>
      <w:proofErr w:type="spellStart"/>
      <w:r w:rsidRPr="00F6043C">
        <w:rPr>
          <w:rFonts w:ascii="Book Antiqua" w:hAnsi="Book Antiqua"/>
          <w:i/>
          <w:iCs/>
          <w:color w:val="000000" w:themeColor="text1"/>
          <w:position w:val="5"/>
          <w:sz w:val="24"/>
          <w:szCs w:val="24"/>
        </w:rPr>
        <w:t>Hepatol</w:t>
      </w:r>
      <w:proofErr w:type="spellEnd"/>
      <w:r w:rsidRPr="00F6043C">
        <w:rPr>
          <w:rFonts w:ascii="Book Antiqua" w:hAnsi="Book Antiqua"/>
          <w:color w:val="000000" w:themeColor="text1"/>
          <w:position w:val="5"/>
          <w:sz w:val="24"/>
          <w:szCs w:val="24"/>
        </w:rPr>
        <w:t> 2006; </w:t>
      </w:r>
      <w:r w:rsidRPr="00F6043C">
        <w:rPr>
          <w:rFonts w:ascii="Book Antiqua" w:hAnsi="Book Antiqua"/>
          <w:b/>
          <w:bCs/>
          <w:color w:val="000000" w:themeColor="text1"/>
          <w:position w:val="5"/>
          <w:sz w:val="24"/>
          <w:szCs w:val="24"/>
        </w:rPr>
        <w:t>4</w:t>
      </w:r>
      <w:r w:rsidRPr="00F6043C">
        <w:rPr>
          <w:rFonts w:ascii="Book Antiqua" w:hAnsi="Book Antiqua"/>
          <w:color w:val="000000" w:themeColor="text1"/>
          <w:position w:val="5"/>
          <w:sz w:val="24"/>
          <w:szCs w:val="24"/>
        </w:rPr>
        <w:t>: 566-572 [PMID: 16630761 DOI: 10.1016/j.cgh.2006.03.001]</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2 </w:t>
      </w:r>
      <w:r w:rsidRPr="00F6043C">
        <w:rPr>
          <w:rFonts w:ascii="Book Antiqua" w:hAnsi="Book Antiqua"/>
          <w:b/>
          <w:bCs/>
          <w:color w:val="000000" w:themeColor="text1"/>
          <w:position w:val="5"/>
          <w:sz w:val="24"/>
          <w:szCs w:val="24"/>
        </w:rPr>
        <w:t>Corley DA</w:t>
      </w:r>
      <w:r w:rsidRPr="00F6043C">
        <w:rPr>
          <w:rFonts w:ascii="Book Antiqua" w:hAnsi="Book Antiqua"/>
          <w:color w:val="000000" w:themeColor="text1"/>
          <w:position w:val="5"/>
          <w:sz w:val="24"/>
          <w:szCs w:val="24"/>
        </w:rPr>
        <w:t xml:space="preserve">, Levin TR, </w:t>
      </w:r>
      <w:proofErr w:type="spellStart"/>
      <w:r w:rsidRPr="00F6043C">
        <w:rPr>
          <w:rFonts w:ascii="Book Antiqua" w:hAnsi="Book Antiqua"/>
          <w:color w:val="000000" w:themeColor="text1"/>
          <w:position w:val="5"/>
          <w:sz w:val="24"/>
          <w:szCs w:val="24"/>
        </w:rPr>
        <w:t>Habel</w:t>
      </w:r>
      <w:proofErr w:type="spellEnd"/>
      <w:r w:rsidRPr="00F6043C">
        <w:rPr>
          <w:rFonts w:ascii="Book Antiqua" w:hAnsi="Book Antiqua"/>
          <w:color w:val="000000" w:themeColor="text1"/>
          <w:position w:val="5"/>
          <w:sz w:val="24"/>
          <w:szCs w:val="24"/>
        </w:rPr>
        <w:t xml:space="preserve"> LA, Weiss NS, </w:t>
      </w:r>
      <w:proofErr w:type="spellStart"/>
      <w:r w:rsidRPr="00F6043C">
        <w:rPr>
          <w:rFonts w:ascii="Book Antiqua" w:hAnsi="Book Antiqua"/>
          <w:color w:val="000000" w:themeColor="text1"/>
          <w:position w:val="5"/>
          <w:sz w:val="24"/>
          <w:szCs w:val="24"/>
        </w:rPr>
        <w:t>Buffler</w:t>
      </w:r>
      <w:proofErr w:type="spellEnd"/>
      <w:r w:rsidRPr="00F6043C">
        <w:rPr>
          <w:rFonts w:ascii="Book Antiqua" w:hAnsi="Book Antiqua"/>
          <w:color w:val="000000" w:themeColor="text1"/>
          <w:position w:val="5"/>
          <w:sz w:val="24"/>
          <w:szCs w:val="24"/>
        </w:rPr>
        <w:t xml:space="preserve"> PA. Surveillance and survival in Barrett's adenocarcinomas: a population-based study. </w:t>
      </w:r>
      <w:r w:rsidRPr="00F6043C">
        <w:rPr>
          <w:rFonts w:ascii="Book Antiqua" w:hAnsi="Book Antiqua"/>
          <w:i/>
          <w:iCs/>
          <w:color w:val="000000" w:themeColor="text1"/>
          <w:position w:val="5"/>
          <w:sz w:val="24"/>
          <w:szCs w:val="24"/>
        </w:rPr>
        <w:t>Gastroenterology</w:t>
      </w:r>
      <w:r w:rsidRPr="00F6043C">
        <w:rPr>
          <w:rFonts w:ascii="Book Antiqua" w:hAnsi="Book Antiqua"/>
          <w:color w:val="000000" w:themeColor="text1"/>
          <w:position w:val="5"/>
          <w:sz w:val="24"/>
          <w:szCs w:val="24"/>
        </w:rPr>
        <w:t> 2002; </w:t>
      </w:r>
      <w:r w:rsidRPr="00F6043C">
        <w:rPr>
          <w:rFonts w:ascii="Book Antiqua" w:hAnsi="Book Antiqua"/>
          <w:b/>
          <w:bCs/>
          <w:color w:val="000000" w:themeColor="text1"/>
          <w:position w:val="5"/>
          <w:sz w:val="24"/>
          <w:szCs w:val="24"/>
        </w:rPr>
        <w:t>122</w:t>
      </w:r>
      <w:r w:rsidRPr="00F6043C">
        <w:rPr>
          <w:rFonts w:ascii="Book Antiqua" w:hAnsi="Book Antiqua"/>
          <w:color w:val="000000" w:themeColor="text1"/>
          <w:position w:val="5"/>
          <w:sz w:val="24"/>
          <w:szCs w:val="24"/>
        </w:rPr>
        <w:t>: 633-640 [PMID: 11874995]</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3 </w:t>
      </w:r>
      <w:r w:rsidRPr="00F6043C">
        <w:rPr>
          <w:rFonts w:ascii="Book Antiqua" w:hAnsi="Book Antiqua"/>
          <w:b/>
          <w:bCs/>
          <w:color w:val="000000" w:themeColor="text1"/>
          <w:position w:val="5"/>
          <w:sz w:val="24"/>
          <w:szCs w:val="24"/>
        </w:rPr>
        <w:t>Bhat SK</w:t>
      </w:r>
      <w:r w:rsidRPr="00F6043C">
        <w:rPr>
          <w:rFonts w:ascii="Book Antiqua" w:hAnsi="Book Antiqua"/>
          <w:color w:val="000000" w:themeColor="text1"/>
          <w:position w:val="5"/>
          <w:sz w:val="24"/>
          <w:szCs w:val="24"/>
        </w:rPr>
        <w:t xml:space="preserve">, McManus DT, Coleman HG, Johnston BT, Cardwell CR, McMenamin U, Bannon F, Hicks B, Kennedy G, Gavin AT, Murray LJ. </w:t>
      </w:r>
      <w:proofErr w:type="spellStart"/>
      <w:r w:rsidRPr="00F6043C">
        <w:rPr>
          <w:rFonts w:ascii="Book Antiqua" w:hAnsi="Book Antiqua"/>
          <w:color w:val="000000" w:themeColor="text1"/>
          <w:position w:val="5"/>
          <w:sz w:val="24"/>
          <w:szCs w:val="24"/>
        </w:rPr>
        <w:t>Oesophageal</w:t>
      </w:r>
      <w:proofErr w:type="spellEnd"/>
      <w:r w:rsidRPr="00F6043C">
        <w:rPr>
          <w:rFonts w:ascii="Book Antiqua" w:hAnsi="Book Antiqua"/>
          <w:color w:val="000000" w:themeColor="text1"/>
          <w:position w:val="5"/>
          <w:sz w:val="24"/>
          <w:szCs w:val="24"/>
        </w:rPr>
        <w:t xml:space="preserve"> adenocarcinoma and prior diagnosis of Barrett's </w:t>
      </w:r>
      <w:proofErr w:type="spellStart"/>
      <w:r w:rsidRPr="00F6043C">
        <w:rPr>
          <w:rFonts w:ascii="Book Antiqua" w:hAnsi="Book Antiqua"/>
          <w:color w:val="000000" w:themeColor="text1"/>
          <w:position w:val="5"/>
          <w:sz w:val="24"/>
          <w:szCs w:val="24"/>
        </w:rPr>
        <w:t>oesophagus</w:t>
      </w:r>
      <w:proofErr w:type="spellEnd"/>
      <w:r w:rsidRPr="00F6043C">
        <w:rPr>
          <w:rFonts w:ascii="Book Antiqua" w:hAnsi="Book Antiqua"/>
          <w:color w:val="000000" w:themeColor="text1"/>
          <w:position w:val="5"/>
          <w:sz w:val="24"/>
          <w:szCs w:val="24"/>
        </w:rPr>
        <w:t>: a population-based study. </w:t>
      </w:r>
      <w:r w:rsidRPr="00F6043C">
        <w:rPr>
          <w:rFonts w:ascii="Book Antiqua" w:hAnsi="Book Antiqua"/>
          <w:i/>
          <w:iCs/>
          <w:color w:val="000000" w:themeColor="text1"/>
          <w:position w:val="5"/>
          <w:sz w:val="24"/>
          <w:szCs w:val="24"/>
        </w:rPr>
        <w:t>Gut</w:t>
      </w:r>
      <w:r w:rsidRPr="00F6043C">
        <w:rPr>
          <w:rFonts w:ascii="Book Antiqua" w:hAnsi="Book Antiqua"/>
          <w:color w:val="000000" w:themeColor="text1"/>
          <w:position w:val="5"/>
          <w:sz w:val="24"/>
          <w:szCs w:val="24"/>
        </w:rPr>
        <w:t> 2015; </w:t>
      </w:r>
      <w:r w:rsidRPr="00F6043C">
        <w:rPr>
          <w:rFonts w:ascii="Book Antiqua" w:hAnsi="Book Antiqua"/>
          <w:b/>
          <w:bCs/>
          <w:color w:val="000000" w:themeColor="text1"/>
          <w:position w:val="5"/>
          <w:sz w:val="24"/>
          <w:szCs w:val="24"/>
        </w:rPr>
        <w:t>64</w:t>
      </w:r>
      <w:r w:rsidRPr="00F6043C">
        <w:rPr>
          <w:rFonts w:ascii="Book Antiqua" w:hAnsi="Book Antiqua"/>
          <w:color w:val="000000" w:themeColor="text1"/>
          <w:position w:val="5"/>
          <w:sz w:val="24"/>
          <w:szCs w:val="24"/>
        </w:rPr>
        <w:t>: 20-25 [PMID: 24700439 DOI: 10.1136/gutjnl-2013-305506]</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4 </w:t>
      </w:r>
      <w:r w:rsidRPr="00F6043C">
        <w:rPr>
          <w:rFonts w:ascii="Book Antiqua" w:hAnsi="Book Antiqua"/>
          <w:b/>
          <w:bCs/>
          <w:color w:val="000000" w:themeColor="text1"/>
          <w:position w:val="5"/>
          <w:sz w:val="24"/>
          <w:szCs w:val="24"/>
        </w:rPr>
        <w:t>Corley DA</w:t>
      </w:r>
      <w:r w:rsidRPr="00F6043C">
        <w:rPr>
          <w:rFonts w:ascii="Book Antiqua" w:hAnsi="Book Antiqua"/>
          <w:color w:val="000000" w:themeColor="text1"/>
          <w:position w:val="5"/>
          <w:sz w:val="24"/>
          <w:szCs w:val="24"/>
        </w:rPr>
        <w:t xml:space="preserve">, </w:t>
      </w:r>
      <w:proofErr w:type="spellStart"/>
      <w:r w:rsidRPr="00F6043C">
        <w:rPr>
          <w:rFonts w:ascii="Book Antiqua" w:hAnsi="Book Antiqua"/>
          <w:color w:val="000000" w:themeColor="text1"/>
          <w:position w:val="5"/>
          <w:sz w:val="24"/>
          <w:szCs w:val="24"/>
        </w:rPr>
        <w:t>Mehtani</w:t>
      </w:r>
      <w:proofErr w:type="spellEnd"/>
      <w:r w:rsidRPr="00F6043C">
        <w:rPr>
          <w:rFonts w:ascii="Book Antiqua" w:hAnsi="Book Antiqua"/>
          <w:color w:val="000000" w:themeColor="text1"/>
          <w:position w:val="5"/>
          <w:sz w:val="24"/>
          <w:szCs w:val="24"/>
        </w:rPr>
        <w:t xml:space="preserve"> K, </w:t>
      </w:r>
      <w:proofErr w:type="spellStart"/>
      <w:r w:rsidRPr="00F6043C">
        <w:rPr>
          <w:rFonts w:ascii="Book Antiqua" w:hAnsi="Book Antiqua"/>
          <w:color w:val="000000" w:themeColor="text1"/>
          <w:position w:val="5"/>
          <w:sz w:val="24"/>
          <w:szCs w:val="24"/>
        </w:rPr>
        <w:t>Quesenberry</w:t>
      </w:r>
      <w:proofErr w:type="spellEnd"/>
      <w:r w:rsidRPr="00F6043C">
        <w:rPr>
          <w:rFonts w:ascii="Book Antiqua" w:hAnsi="Book Antiqua"/>
          <w:color w:val="000000" w:themeColor="text1"/>
          <w:position w:val="5"/>
          <w:sz w:val="24"/>
          <w:szCs w:val="24"/>
        </w:rPr>
        <w:t xml:space="preserve"> C, Zhao W, de Boer J, Weiss NS. Impact of endoscopic surveillance on mortality from Barrett's esophagus-associated esophageal adenocarcinomas. </w:t>
      </w:r>
      <w:r w:rsidRPr="00F6043C">
        <w:rPr>
          <w:rFonts w:ascii="Book Antiqua" w:hAnsi="Book Antiqua"/>
          <w:i/>
          <w:iCs/>
          <w:color w:val="000000" w:themeColor="text1"/>
          <w:position w:val="5"/>
          <w:sz w:val="24"/>
          <w:szCs w:val="24"/>
        </w:rPr>
        <w:t>Gastroenterology</w:t>
      </w:r>
      <w:r w:rsidRPr="00F6043C">
        <w:rPr>
          <w:rFonts w:ascii="Book Antiqua" w:hAnsi="Book Antiqua"/>
          <w:color w:val="000000" w:themeColor="text1"/>
          <w:position w:val="5"/>
          <w:sz w:val="24"/>
          <w:szCs w:val="24"/>
        </w:rPr>
        <w:t> 2013; </w:t>
      </w:r>
      <w:r w:rsidRPr="00F6043C">
        <w:rPr>
          <w:rFonts w:ascii="Book Antiqua" w:hAnsi="Book Antiqua"/>
          <w:b/>
          <w:bCs/>
          <w:color w:val="000000" w:themeColor="text1"/>
          <w:position w:val="5"/>
          <w:sz w:val="24"/>
          <w:szCs w:val="24"/>
        </w:rPr>
        <w:t>145</w:t>
      </w:r>
      <w:r w:rsidRPr="00F6043C">
        <w:rPr>
          <w:rFonts w:ascii="Book Antiqua" w:hAnsi="Book Antiqua"/>
          <w:color w:val="000000" w:themeColor="text1"/>
          <w:position w:val="5"/>
          <w:sz w:val="24"/>
          <w:szCs w:val="24"/>
        </w:rPr>
        <w:t>: 312-</w:t>
      </w:r>
      <w:r w:rsidR="003B6112" w:rsidRPr="00FD0968">
        <w:rPr>
          <w:rFonts w:ascii="Book Antiqua" w:hAnsi="Book Antiqua"/>
          <w:color w:val="000000" w:themeColor="text1"/>
          <w:position w:val="5"/>
          <w:sz w:val="24"/>
          <w:szCs w:val="24"/>
        </w:rPr>
        <w:t>31</w:t>
      </w:r>
      <w:r w:rsidRPr="00F6043C">
        <w:rPr>
          <w:rFonts w:ascii="Book Antiqua" w:hAnsi="Book Antiqua"/>
          <w:color w:val="000000" w:themeColor="text1"/>
          <w:position w:val="5"/>
          <w:sz w:val="24"/>
          <w:szCs w:val="24"/>
        </w:rPr>
        <w:t>9.e1 [PMID: 23673354 DOI: 10.1053/j.gastro.2013.05.004]</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5 </w:t>
      </w:r>
      <w:proofErr w:type="spellStart"/>
      <w:r w:rsidRPr="00F6043C">
        <w:rPr>
          <w:rFonts w:ascii="Book Antiqua" w:hAnsi="Book Antiqua"/>
          <w:b/>
          <w:bCs/>
          <w:color w:val="000000" w:themeColor="text1"/>
          <w:position w:val="5"/>
          <w:sz w:val="24"/>
          <w:szCs w:val="24"/>
        </w:rPr>
        <w:t>Spechler</w:t>
      </w:r>
      <w:proofErr w:type="spellEnd"/>
      <w:r w:rsidRPr="00F6043C">
        <w:rPr>
          <w:rFonts w:ascii="Book Antiqua" w:hAnsi="Book Antiqua"/>
          <w:b/>
          <w:bCs/>
          <w:color w:val="000000" w:themeColor="text1"/>
          <w:position w:val="5"/>
          <w:sz w:val="24"/>
          <w:szCs w:val="24"/>
        </w:rPr>
        <w:t xml:space="preserve"> SJ</w:t>
      </w:r>
      <w:r w:rsidRPr="00F6043C">
        <w:rPr>
          <w:rFonts w:ascii="Book Antiqua" w:hAnsi="Book Antiqua"/>
          <w:color w:val="000000" w:themeColor="text1"/>
          <w:position w:val="5"/>
          <w:sz w:val="24"/>
          <w:szCs w:val="24"/>
        </w:rPr>
        <w:t xml:space="preserve">, Sharma P, Souza RF, </w:t>
      </w:r>
      <w:proofErr w:type="spellStart"/>
      <w:r w:rsidRPr="00F6043C">
        <w:rPr>
          <w:rFonts w:ascii="Book Antiqua" w:hAnsi="Book Antiqua"/>
          <w:color w:val="000000" w:themeColor="text1"/>
          <w:position w:val="5"/>
          <w:sz w:val="24"/>
          <w:szCs w:val="24"/>
        </w:rPr>
        <w:t>Inadomi</w:t>
      </w:r>
      <w:proofErr w:type="spellEnd"/>
      <w:r w:rsidRPr="00F6043C">
        <w:rPr>
          <w:rFonts w:ascii="Book Antiqua" w:hAnsi="Book Antiqua"/>
          <w:color w:val="000000" w:themeColor="text1"/>
          <w:position w:val="5"/>
          <w:sz w:val="24"/>
          <w:szCs w:val="24"/>
        </w:rPr>
        <w:t xml:space="preserve"> JM, </w:t>
      </w:r>
      <w:proofErr w:type="spellStart"/>
      <w:r w:rsidRPr="00F6043C">
        <w:rPr>
          <w:rFonts w:ascii="Book Antiqua" w:hAnsi="Book Antiqua"/>
          <w:color w:val="000000" w:themeColor="text1"/>
          <w:position w:val="5"/>
          <w:sz w:val="24"/>
          <w:szCs w:val="24"/>
        </w:rPr>
        <w:t>Shaheen</w:t>
      </w:r>
      <w:proofErr w:type="spellEnd"/>
      <w:r w:rsidRPr="00F6043C">
        <w:rPr>
          <w:rFonts w:ascii="Book Antiqua" w:hAnsi="Book Antiqua"/>
          <w:color w:val="000000" w:themeColor="text1"/>
          <w:position w:val="5"/>
          <w:sz w:val="24"/>
          <w:szCs w:val="24"/>
        </w:rPr>
        <w:t xml:space="preserve"> NJ; American Gastroenterological Association. American Gastroenterological Association technical review on the management of Barrett's esophagus. </w:t>
      </w:r>
      <w:r w:rsidRPr="00F6043C">
        <w:rPr>
          <w:rFonts w:ascii="Book Antiqua" w:hAnsi="Book Antiqua"/>
          <w:i/>
          <w:iCs/>
          <w:color w:val="000000" w:themeColor="text1"/>
          <w:position w:val="5"/>
          <w:sz w:val="24"/>
          <w:szCs w:val="24"/>
        </w:rPr>
        <w:t>Gastroenterology</w:t>
      </w:r>
      <w:r w:rsidRPr="00F6043C">
        <w:rPr>
          <w:rFonts w:ascii="Book Antiqua" w:hAnsi="Book Antiqua"/>
          <w:color w:val="000000" w:themeColor="text1"/>
          <w:position w:val="5"/>
          <w:sz w:val="24"/>
          <w:szCs w:val="24"/>
        </w:rPr>
        <w:t> 2011; </w:t>
      </w:r>
      <w:r w:rsidRPr="00F6043C">
        <w:rPr>
          <w:rFonts w:ascii="Book Antiqua" w:hAnsi="Book Antiqua"/>
          <w:b/>
          <w:bCs/>
          <w:color w:val="000000" w:themeColor="text1"/>
          <w:position w:val="5"/>
          <w:sz w:val="24"/>
          <w:szCs w:val="24"/>
        </w:rPr>
        <w:t>140</w:t>
      </w:r>
      <w:r w:rsidRPr="00F6043C">
        <w:rPr>
          <w:rFonts w:ascii="Book Antiqua" w:hAnsi="Book Antiqua"/>
          <w:color w:val="000000" w:themeColor="text1"/>
          <w:position w:val="5"/>
          <w:sz w:val="24"/>
          <w:szCs w:val="24"/>
        </w:rPr>
        <w:t>: e18-52; quiz e13 [PMID: 21376939 DOI: 10.1053/j.gastro.2011.01.031]</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6 </w:t>
      </w:r>
      <w:r w:rsidRPr="00F6043C">
        <w:rPr>
          <w:rFonts w:ascii="Book Antiqua" w:hAnsi="Book Antiqua"/>
          <w:b/>
          <w:bCs/>
          <w:color w:val="000000" w:themeColor="text1"/>
          <w:position w:val="5"/>
          <w:sz w:val="24"/>
          <w:szCs w:val="24"/>
        </w:rPr>
        <w:t>ASGE Technology Committee</w:t>
      </w:r>
      <w:r w:rsidRPr="00F6043C">
        <w:rPr>
          <w:rFonts w:ascii="Book Antiqua" w:hAnsi="Book Antiqua"/>
          <w:color w:val="000000" w:themeColor="text1"/>
          <w:position w:val="5"/>
          <w:sz w:val="24"/>
          <w:szCs w:val="24"/>
        </w:rPr>
        <w:t xml:space="preserve">, </w:t>
      </w:r>
      <w:proofErr w:type="spellStart"/>
      <w:r w:rsidRPr="00F6043C">
        <w:rPr>
          <w:rFonts w:ascii="Book Antiqua" w:hAnsi="Book Antiqua"/>
          <w:color w:val="000000" w:themeColor="text1"/>
          <w:position w:val="5"/>
          <w:sz w:val="24"/>
          <w:szCs w:val="24"/>
        </w:rPr>
        <w:t>Thosani</w:t>
      </w:r>
      <w:proofErr w:type="spellEnd"/>
      <w:r w:rsidRPr="00F6043C">
        <w:rPr>
          <w:rFonts w:ascii="Book Antiqua" w:hAnsi="Book Antiqua"/>
          <w:color w:val="000000" w:themeColor="text1"/>
          <w:position w:val="5"/>
          <w:sz w:val="24"/>
          <w:szCs w:val="24"/>
        </w:rPr>
        <w:t xml:space="preserve"> N, Abu </w:t>
      </w:r>
      <w:proofErr w:type="spellStart"/>
      <w:r w:rsidRPr="00F6043C">
        <w:rPr>
          <w:rFonts w:ascii="Book Antiqua" w:hAnsi="Book Antiqua"/>
          <w:color w:val="000000" w:themeColor="text1"/>
          <w:position w:val="5"/>
          <w:sz w:val="24"/>
          <w:szCs w:val="24"/>
        </w:rPr>
        <w:t>Dayyeh</w:t>
      </w:r>
      <w:proofErr w:type="spellEnd"/>
      <w:r w:rsidRPr="00F6043C">
        <w:rPr>
          <w:rFonts w:ascii="Book Antiqua" w:hAnsi="Book Antiqua"/>
          <w:color w:val="000000" w:themeColor="text1"/>
          <w:position w:val="5"/>
          <w:sz w:val="24"/>
          <w:szCs w:val="24"/>
        </w:rPr>
        <w:t xml:space="preserve"> BK, Sharma P, </w:t>
      </w:r>
      <w:proofErr w:type="spellStart"/>
      <w:r w:rsidRPr="00F6043C">
        <w:rPr>
          <w:rFonts w:ascii="Book Antiqua" w:hAnsi="Book Antiqua"/>
          <w:color w:val="000000" w:themeColor="text1"/>
          <w:position w:val="5"/>
          <w:sz w:val="24"/>
          <w:szCs w:val="24"/>
        </w:rPr>
        <w:t>Aslanian</w:t>
      </w:r>
      <w:proofErr w:type="spellEnd"/>
      <w:r w:rsidRPr="00F6043C">
        <w:rPr>
          <w:rFonts w:ascii="Book Antiqua" w:hAnsi="Book Antiqua"/>
          <w:color w:val="000000" w:themeColor="text1"/>
          <w:position w:val="5"/>
          <w:sz w:val="24"/>
          <w:szCs w:val="24"/>
        </w:rPr>
        <w:t xml:space="preserve"> HR, </w:t>
      </w:r>
      <w:proofErr w:type="spellStart"/>
      <w:r w:rsidRPr="00F6043C">
        <w:rPr>
          <w:rFonts w:ascii="Book Antiqua" w:hAnsi="Book Antiqua"/>
          <w:color w:val="000000" w:themeColor="text1"/>
          <w:position w:val="5"/>
          <w:sz w:val="24"/>
          <w:szCs w:val="24"/>
        </w:rPr>
        <w:t>Enestvedt</w:t>
      </w:r>
      <w:proofErr w:type="spellEnd"/>
      <w:r w:rsidRPr="00F6043C">
        <w:rPr>
          <w:rFonts w:ascii="Book Antiqua" w:hAnsi="Book Antiqua"/>
          <w:color w:val="000000" w:themeColor="text1"/>
          <w:position w:val="5"/>
          <w:sz w:val="24"/>
          <w:szCs w:val="24"/>
        </w:rPr>
        <w:t xml:space="preserve"> BK, </w:t>
      </w:r>
      <w:proofErr w:type="spellStart"/>
      <w:r w:rsidRPr="00F6043C">
        <w:rPr>
          <w:rFonts w:ascii="Book Antiqua" w:hAnsi="Book Antiqua"/>
          <w:color w:val="000000" w:themeColor="text1"/>
          <w:position w:val="5"/>
          <w:sz w:val="24"/>
          <w:szCs w:val="24"/>
        </w:rPr>
        <w:t>Komanduri</w:t>
      </w:r>
      <w:proofErr w:type="spellEnd"/>
      <w:r w:rsidRPr="00F6043C">
        <w:rPr>
          <w:rFonts w:ascii="Book Antiqua" w:hAnsi="Book Antiqua"/>
          <w:color w:val="000000" w:themeColor="text1"/>
          <w:position w:val="5"/>
          <w:sz w:val="24"/>
          <w:szCs w:val="24"/>
        </w:rPr>
        <w:t xml:space="preserve"> S, Manfredi M, Navaneethan U, Maple JT, </w:t>
      </w:r>
      <w:proofErr w:type="spellStart"/>
      <w:r w:rsidRPr="00F6043C">
        <w:rPr>
          <w:rFonts w:ascii="Book Antiqua" w:hAnsi="Book Antiqua"/>
          <w:color w:val="000000" w:themeColor="text1"/>
          <w:position w:val="5"/>
          <w:sz w:val="24"/>
          <w:szCs w:val="24"/>
        </w:rPr>
        <w:t>Pannala</w:t>
      </w:r>
      <w:proofErr w:type="spellEnd"/>
      <w:r w:rsidRPr="00F6043C">
        <w:rPr>
          <w:rFonts w:ascii="Book Antiqua" w:hAnsi="Book Antiqua"/>
          <w:color w:val="000000" w:themeColor="text1"/>
          <w:position w:val="5"/>
          <w:sz w:val="24"/>
          <w:szCs w:val="24"/>
        </w:rPr>
        <w:t xml:space="preserve"> R, Parsi MA, Smith ZL, Sullivan SA, Banerjee S. ASGE Technology Committee systematic review and meta-analysis assessing the ASGE Preservation and Incorporation of Valuable Endoscopic Innovations thresholds for adopting real-time imaging-assisted endoscopic targeted biopsy during endoscopic surveillance of Barrett's esophagus. </w:t>
      </w:r>
      <w:proofErr w:type="spellStart"/>
      <w:r w:rsidRPr="00F6043C">
        <w:rPr>
          <w:rFonts w:ascii="Book Antiqua" w:hAnsi="Book Antiqua"/>
          <w:i/>
          <w:iCs/>
          <w:color w:val="000000" w:themeColor="text1"/>
          <w:position w:val="5"/>
          <w:sz w:val="24"/>
          <w:szCs w:val="24"/>
        </w:rPr>
        <w:t>Gastrointest</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Endosc</w:t>
      </w:r>
      <w:proofErr w:type="spellEnd"/>
      <w:r w:rsidRPr="00F6043C">
        <w:rPr>
          <w:rFonts w:ascii="Book Antiqua" w:hAnsi="Book Antiqua"/>
          <w:color w:val="000000" w:themeColor="text1"/>
          <w:position w:val="5"/>
          <w:sz w:val="24"/>
          <w:szCs w:val="24"/>
        </w:rPr>
        <w:t> 2016; </w:t>
      </w:r>
      <w:r w:rsidRPr="00F6043C">
        <w:rPr>
          <w:rFonts w:ascii="Book Antiqua" w:hAnsi="Book Antiqua"/>
          <w:b/>
          <w:bCs/>
          <w:color w:val="000000" w:themeColor="text1"/>
          <w:position w:val="5"/>
          <w:sz w:val="24"/>
          <w:szCs w:val="24"/>
        </w:rPr>
        <w:t>83</w:t>
      </w:r>
      <w:r w:rsidRPr="00F6043C">
        <w:rPr>
          <w:rFonts w:ascii="Book Antiqua" w:hAnsi="Book Antiqua"/>
          <w:color w:val="000000" w:themeColor="text1"/>
          <w:position w:val="5"/>
          <w:sz w:val="24"/>
          <w:szCs w:val="24"/>
        </w:rPr>
        <w:t>: 684-</w:t>
      </w:r>
      <w:proofErr w:type="gramStart"/>
      <w:r w:rsidRPr="00F6043C">
        <w:rPr>
          <w:rFonts w:ascii="Book Antiqua" w:hAnsi="Book Antiqua"/>
          <w:color w:val="000000" w:themeColor="text1"/>
          <w:position w:val="5"/>
          <w:sz w:val="24"/>
          <w:szCs w:val="24"/>
        </w:rPr>
        <w:t>98.e</w:t>
      </w:r>
      <w:proofErr w:type="gramEnd"/>
      <w:r w:rsidRPr="00F6043C">
        <w:rPr>
          <w:rFonts w:ascii="Book Antiqua" w:hAnsi="Book Antiqua"/>
          <w:color w:val="000000" w:themeColor="text1"/>
          <w:position w:val="5"/>
          <w:sz w:val="24"/>
          <w:szCs w:val="24"/>
        </w:rPr>
        <w:t>7 [PMID: 26874597 DOI: 10.1016/j.gie.2016.01.007]</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7 </w:t>
      </w:r>
      <w:proofErr w:type="spellStart"/>
      <w:r w:rsidRPr="00F6043C">
        <w:rPr>
          <w:rFonts w:ascii="Book Antiqua" w:hAnsi="Book Antiqua"/>
          <w:b/>
          <w:bCs/>
          <w:color w:val="000000" w:themeColor="text1"/>
          <w:position w:val="5"/>
          <w:sz w:val="24"/>
          <w:szCs w:val="24"/>
        </w:rPr>
        <w:t>Horwhat</w:t>
      </w:r>
      <w:proofErr w:type="spellEnd"/>
      <w:r w:rsidRPr="00F6043C">
        <w:rPr>
          <w:rFonts w:ascii="Book Antiqua" w:hAnsi="Book Antiqua"/>
          <w:b/>
          <w:bCs/>
          <w:color w:val="000000" w:themeColor="text1"/>
          <w:position w:val="5"/>
          <w:sz w:val="24"/>
          <w:szCs w:val="24"/>
        </w:rPr>
        <w:t xml:space="preserve"> JD</w:t>
      </w:r>
      <w:r w:rsidRPr="00F6043C">
        <w:rPr>
          <w:rFonts w:ascii="Book Antiqua" w:hAnsi="Book Antiqua"/>
          <w:color w:val="000000" w:themeColor="text1"/>
          <w:position w:val="5"/>
          <w:sz w:val="24"/>
          <w:szCs w:val="24"/>
        </w:rPr>
        <w:t xml:space="preserve">, </w:t>
      </w:r>
      <w:proofErr w:type="spellStart"/>
      <w:r w:rsidRPr="00F6043C">
        <w:rPr>
          <w:rFonts w:ascii="Book Antiqua" w:hAnsi="Book Antiqua"/>
          <w:color w:val="000000" w:themeColor="text1"/>
          <w:position w:val="5"/>
          <w:sz w:val="24"/>
          <w:szCs w:val="24"/>
        </w:rPr>
        <w:t>Maydonovitch</w:t>
      </w:r>
      <w:proofErr w:type="spellEnd"/>
      <w:r w:rsidRPr="00F6043C">
        <w:rPr>
          <w:rFonts w:ascii="Book Antiqua" w:hAnsi="Book Antiqua"/>
          <w:color w:val="000000" w:themeColor="text1"/>
          <w:position w:val="5"/>
          <w:sz w:val="24"/>
          <w:szCs w:val="24"/>
        </w:rPr>
        <w:t xml:space="preserve"> CL, Ramos F, </w:t>
      </w:r>
      <w:proofErr w:type="spellStart"/>
      <w:r w:rsidRPr="00F6043C">
        <w:rPr>
          <w:rFonts w:ascii="Book Antiqua" w:hAnsi="Book Antiqua"/>
          <w:color w:val="000000" w:themeColor="text1"/>
          <w:position w:val="5"/>
          <w:sz w:val="24"/>
          <w:szCs w:val="24"/>
        </w:rPr>
        <w:t>Colina</w:t>
      </w:r>
      <w:proofErr w:type="spellEnd"/>
      <w:r w:rsidRPr="00F6043C">
        <w:rPr>
          <w:rFonts w:ascii="Book Antiqua" w:hAnsi="Book Antiqua"/>
          <w:color w:val="000000" w:themeColor="text1"/>
          <w:position w:val="5"/>
          <w:sz w:val="24"/>
          <w:szCs w:val="24"/>
        </w:rPr>
        <w:t xml:space="preserve"> R, Gaertner E, Lee H, Wong RK. A randomized comparison of methylene blue-directed biopsy versus conventional four-quadrant biopsy for the detection of intestinal metaplasia and dysplasia in patients with long-segment Barrett's esophagus. </w:t>
      </w:r>
      <w:r w:rsidRPr="00F6043C">
        <w:rPr>
          <w:rFonts w:ascii="Book Antiqua" w:hAnsi="Book Antiqua"/>
          <w:i/>
          <w:iCs/>
          <w:color w:val="000000" w:themeColor="text1"/>
          <w:position w:val="5"/>
          <w:sz w:val="24"/>
          <w:szCs w:val="24"/>
        </w:rPr>
        <w:t>Am J Gastroenterol</w:t>
      </w:r>
      <w:r w:rsidRPr="00F6043C">
        <w:rPr>
          <w:rFonts w:ascii="Book Antiqua" w:hAnsi="Book Antiqua"/>
          <w:color w:val="000000" w:themeColor="text1"/>
          <w:position w:val="5"/>
          <w:sz w:val="24"/>
          <w:szCs w:val="24"/>
        </w:rPr>
        <w:t> 2008; </w:t>
      </w:r>
      <w:r w:rsidRPr="00F6043C">
        <w:rPr>
          <w:rFonts w:ascii="Book Antiqua" w:hAnsi="Book Antiqua"/>
          <w:b/>
          <w:bCs/>
          <w:color w:val="000000" w:themeColor="text1"/>
          <w:position w:val="5"/>
          <w:sz w:val="24"/>
          <w:szCs w:val="24"/>
        </w:rPr>
        <w:t>103</w:t>
      </w:r>
      <w:r w:rsidRPr="00F6043C">
        <w:rPr>
          <w:rFonts w:ascii="Book Antiqua" w:hAnsi="Book Antiqua"/>
          <w:color w:val="000000" w:themeColor="text1"/>
          <w:position w:val="5"/>
          <w:sz w:val="24"/>
          <w:szCs w:val="24"/>
        </w:rPr>
        <w:t xml:space="preserve">: 546-554 [PMID: 17970838 </w:t>
      </w:r>
      <w:r w:rsidRPr="00F6043C">
        <w:rPr>
          <w:rFonts w:ascii="Book Antiqua" w:hAnsi="Book Antiqua"/>
          <w:color w:val="000000" w:themeColor="text1"/>
          <w:position w:val="5"/>
          <w:sz w:val="24"/>
          <w:szCs w:val="24"/>
        </w:rPr>
        <w:lastRenderedPageBreak/>
        <w:t>DOI: 10.1111/j.1572-0241.</w:t>
      </w:r>
      <w:proofErr w:type="gramStart"/>
      <w:r w:rsidRPr="00F6043C">
        <w:rPr>
          <w:rFonts w:ascii="Book Antiqua" w:hAnsi="Book Antiqua"/>
          <w:color w:val="000000" w:themeColor="text1"/>
          <w:position w:val="5"/>
          <w:sz w:val="24"/>
          <w:szCs w:val="24"/>
        </w:rPr>
        <w:t>2007.01601.x</w:t>
      </w:r>
      <w:proofErr w:type="gramEnd"/>
      <w:r w:rsidRPr="00F6043C">
        <w:rPr>
          <w:rFonts w:ascii="Book Antiqua" w:hAnsi="Book Antiqua"/>
          <w:color w:val="000000" w:themeColor="text1"/>
          <w:position w:val="5"/>
          <w:sz w:val="24"/>
          <w:szCs w:val="24"/>
        </w:rPr>
        <w:t>]</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highlight w:val="yellow"/>
        </w:rPr>
        <w:t>8 </w:t>
      </w:r>
      <w:r w:rsidRPr="00F6043C">
        <w:rPr>
          <w:rFonts w:ascii="Book Antiqua" w:hAnsi="Book Antiqua"/>
          <w:b/>
          <w:bCs/>
          <w:color w:val="000000" w:themeColor="text1"/>
          <w:position w:val="5"/>
          <w:sz w:val="24"/>
          <w:szCs w:val="24"/>
          <w:highlight w:val="yellow"/>
        </w:rPr>
        <w:t>Lim CH</w:t>
      </w:r>
      <w:r w:rsidRPr="00F6043C">
        <w:rPr>
          <w:rFonts w:ascii="Book Antiqua" w:hAnsi="Book Antiqua"/>
          <w:bCs/>
          <w:color w:val="000000" w:themeColor="text1"/>
          <w:position w:val="5"/>
          <w:sz w:val="24"/>
          <w:szCs w:val="24"/>
          <w:highlight w:val="yellow"/>
        </w:rPr>
        <w:t>,</w:t>
      </w:r>
      <w:r w:rsidRPr="00F6043C">
        <w:rPr>
          <w:rFonts w:ascii="Book Antiqua" w:hAnsi="Book Antiqua"/>
          <w:color w:val="000000" w:themeColor="text1"/>
          <w:position w:val="5"/>
          <w:sz w:val="24"/>
          <w:szCs w:val="24"/>
          <w:highlight w:val="yellow"/>
        </w:rPr>
        <w:t xml:space="preserve"> Rotimi O, Dexter SP, Axon </w:t>
      </w:r>
      <w:proofErr w:type="gramStart"/>
      <w:r w:rsidRPr="00F6043C">
        <w:rPr>
          <w:rFonts w:ascii="Book Antiqua" w:hAnsi="Book Antiqua"/>
          <w:color w:val="000000" w:themeColor="text1"/>
          <w:position w:val="5"/>
          <w:sz w:val="24"/>
          <w:szCs w:val="24"/>
          <w:highlight w:val="yellow"/>
        </w:rPr>
        <w:t>ATR..</w:t>
      </w:r>
      <w:proofErr w:type="gramEnd"/>
      <w:r w:rsidRPr="00F6043C">
        <w:rPr>
          <w:rFonts w:ascii="Book Antiqua" w:hAnsi="Book Antiqua"/>
          <w:color w:val="000000" w:themeColor="text1"/>
          <w:position w:val="5"/>
          <w:sz w:val="24"/>
          <w:szCs w:val="24"/>
          <w:highlight w:val="yellow"/>
        </w:rPr>
        <w:t xml:space="preserve"> Randomized crossover study that used methylene blue or random 4-quadrant biopsy for the diagnosis of dysplasia in Barrett’s esophagus. </w:t>
      </w:r>
      <w:proofErr w:type="spellStart"/>
      <w:r w:rsidRPr="00F6043C">
        <w:rPr>
          <w:rFonts w:ascii="Book Antiqua" w:hAnsi="Book Antiqua"/>
          <w:i/>
          <w:color w:val="000000" w:themeColor="text1"/>
          <w:position w:val="5"/>
          <w:sz w:val="24"/>
          <w:szCs w:val="24"/>
          <w:highlight w:val="yellow"/>
        </w:rPr>
        <w:t>Gastrointest</w:t>
      </w:r>
      <w:proofErr w:type="spellEnd"/>
      <w:r w:rsidRPr="00F6043C">
        <w:rPr>
          <w:rFonts w:ascii="Book Antiqua" w:hAnsi="Book Antiqua"/>
          <w:i/>
          <w:color w:val="000000" w:themeColor="text1"/>
          <w:position w:val="5"/>
          <w:sz w:val="24"/>
          <w:szCs w:val="24"/>
          <w:highlight w:val="yellow"/>
        </w:rPr>
        <w:t xml:space="preserve"> </w:t>
      </w:r>
      <w:proofErr w:type="spellStart"/>
      <w:r w:rsidRPr="00F6043C">
        <w:rPr>
          <w:rFonts w:ascii="Book Antiqua" w:hAnsi="Book Antiqua"/>
          <w:i/>
          <w:color w:val="000000" w:themeColor="text1"/>
          <w:position w:val="5"/>
          <w:sz w:val="24"/>
          <w:szCs w:val="24"/>
          <w:highlight w:val="yellow"/>
        </w:rPr>
        <w:t>Endosc</w:t>
      </w:r>
      <w:proofErr w:type="spellEnd"/>
      <w:r w:rsidRPr="00F6043C">
        <w:rPr>
          <w:rFonts w:ascii="Book Antiqua" w:hAnsi="Book Antiqua"/>
          <w:i/>
          <w:color w:val="000000" w:themeColor="text1"/>
          <w:position w:val="5"/>
          <w:sz w:val="24"/>
          <w:szCs w:val="24"/>
          <w:highlight w:val="yellow"/>
        </w:rPr>
        <w:t xml:space="preserve"> </w:t>
      </w:r>
      <w:r w:rsidRPr="00F6043C">
        <w:rPr>
          <w:rFonts w:ascii="Book Antiqua" w:hAnsi="Book Antiqua"/>
          <w:color w:val="000000" w:themeColor="text1"/>
          <w:position w:val="5"/>
          <w:sz w:val="24"/>
          <w:szCs w:val="24"/>
          <w:highlight w:val="yellow"/>
        </w:rPr>
        <w:t xml:space="preserve">2006; </w:t>
      </w:r>
      <w:r w:rsidRPr="00F6043C">
        <w:rPr>
          <w:rFonts w:ascii="Book Antiqua" w:hAnsi="Book Antiqua"/>
          <w:b/>
          <w:color w:val="000000" w:themeColor="text1"/>
          <w:position w:val="5"/>
          <w:sz w:val="24"/>
          <w:szCs w:val="24"/>
          <w:highlight w:val="yellow"/>
        </w:rPr>
        <w:t>64</w:t>
      </w:r>
      <w:r w:rsidRPr="00F6043C">
        <w:rPr>
          <w:rFonts w:ascii="Book Antiqua" w:hAnsi="Book Antiqua"/>
          <w:color w:val="000000" w:themeColor="text1"/>
          <w:position w:val="5"/>
          <w:sz w:val="24"/>
          <w:szCs w:val="24"/>
          <w:highlight w:val="yellow"/>
        </w:rPr>
        <w:t>: 195-199</w:t>
      </w:r>
      <w:r w:rsidR="003B6112" w:rsidRPr="00FD0968">
        <w:rPr>
          <w:rFonts w:ascii="Book Antiqua" w:hAnsi="Book Antiqua"/>
          <w:color w:val="000000" w:themeColor="text1"/>
          <w:position w:val="5"/>
          <w:sz w:val="24"/>
          <w:szCs w:val="24"/>
          <w:highlight w:val="yellow"/>
        </w:rPr>
        <w:t xml:space="preserve"> [</w:t>
      </w:r>
      <w:r w:rsidRPr="00F6043C">
        <w:rPr>
          <w:rFonts w:ascii="Book Antiqua" w:hAnsi="Book Antiqua"/>
          <w:color w:val="000000" w:themeColor="text1"/>
          <w:position w:val="5"/>
          <w:sz w:val="24"/>
          <w:szCs w:val="24"/>
          <w:highlight w:val="yellow"/>
        </w:rPr>
        <w:t>DOI: 10.1016/j.gie.2005.07.025</w:t>
      </w:r>
      <w:r w:rsidR="003B6112" w:rsidRPr="00FD0968">
        <w:rPr>
          <w:rFonts w:ascii="Book Antiqua" w:hAnsi="Book Antiqua"/>
          <w:color w:val="000000" w:themeColor="text1"/>
          <w:position w:val="5"/>
          <w:sz w:val="24"/>
          <w:szCs w:val="24"/>
          <w:highlight w:val="yellow"/>
        </w:rPr>
        <w:t>]</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9 </w:t>
      </w:r>
      <w:proofErr w:type="spellStart"/>
      <w:r w:rsidRPr="00F6043C">
        <w:rPr>
          <w:rFonts w:ascii="Book Antiqua" w:hAnsi="Book Antiqua"/>
          <w:b/>
          <w:bCs/>
          <w:color w:val="000000" w:themeColor="text1"/>
          <w:position w:val="5"/>
          <w:sz w:val="24"/>
          <w:szCs w:val="24"/>
        </w:rPr>
        <w:t>Olliver</w:t>
      </w:r>
      <w:proofErr w:type="spellEnd"/>
      <w:r w:rsidRPr="00F6043C">
        <w:rPr>
          <w:rFonts w:ascii="Book Antiqua" w:hAnsi="Book Antiqua"/>
          <w:b/>
          <w:bCs/>
          <w:color w:val="000000" w:themeColor="text1"/>
          <w:position w:val="5"/>
          <w:sz w:val="24"/>
          <w:szCs w:val="24"/>
        </w:rPr>
        <w:t xml:space="preserve"> JR</w:t>
      </w:r>
      <w:r w:rsidRPr="00F6043C">
        <w:rPr>
          <w:rFonts w:ascii="Book Antiqua" w:hAnsi="Book Antiqua"/>
          <w:color w:val="000000" w:themeColor="text1"/>
          <w:position w:val="5"/>
          <w:sz w:val="24"/>
          <w:szCs w:val="24"/>
        </w:rPr>
        <w:t xml:space="preserve">, Wild CP, Sahay P, Dexter S, Hardie LJ. Chromoendoscopy with methylene blue and associated DNA damage in Barrett's </w:t>
      </w:r>
      <w:proofErr w:type="spellStart"/>
      <w:r w:rsidRPr="00F6043C">
        <w:rPr>
          <w:rFonts w:ascii="Book Antiqua" w:hAnsi="Book Antiqua"/>
          <w:color w:val="000000" w:themeColor="text1"/>
          <w:position w:val="5"/>
          <w:sz w:val="24"/>
          <w:szCs w:val="24"/>
        </w:rPr>
        <w:t>oesophagus</w:t>
      </w:r>
      <w:proofErr w:type="spellEnd"/>
      <w:r w:rsidRPr="00F6043C">
        <w:rPr>
          <w:rFonts w:ascii="Book Antiqua" w:hAnsi="Book Antiqua"/>
          <w:color w:val="000000" w:themeColor="text1"/>
          <w:position w:val="5"/>
          <w:sz w:val="24"/>
          <w:szCs w:val="24"/>
        </w:rPr>
        <w:t>. </w:t>
      </w:r>
      <w:r w:rsidRPr="00F6043C">
        <w:rPr>
          <w:rFonts w:ascii="Book Antiqua" w:hAnsi="Book Antiqua"/>
          <w:i/>
          <w:iCs/>
          <w:color w:val="000000" w:themeColor="text1"/>
          <w:position w:val="5"/>
          <w:sz w:val="24"/>
          <w:szCs w:val="24"/>
        </w:rPr>
        <w:t>Lancet</w:t>
      </w:r>
      <w:r w:rsidRPr="00F6043C">
        <w:rPr>
          <w:rFonts w:ascii="Book Antiqua" w:hAnsi="Book Antiqua"/>
          <w:color w:val="000000" w:themeColor="text1"/>
          <w:position w:val="5"/>
          <w:sz w:val="24"/>
          <w:szCs w:val="24"/>
        </w:rPr>
        <w:t> 2003; </w:t>
      </w:r>
      <w:r w:rsidRPr="00F6043C">
        <w:rPr>
          <w:rFonts w:ascii="Book Antiqua" w:hAnsi="Book Antiqua"/>
          <w:b/>
          <w:bCs/>
          <w:color w:val="000000" w:themeColor="text1"/>
          <w:position w:val="5"/>
          <w:sz w:val="24"/>
          <w:szCs w:val="24"/>
        </w:rPr>
        <w:t>362</w:t>
      </w:r>
      <w:r w:rsidRPr="00F6043C">
        <w:rPr>
          <w:rFonts w:ascii="Book Antiqua" w:hAnsi="Book Antiqua"/>
          <w:color w:val="000000" w:themeColor="text1"/>
          <w:position w:val="5"/>
          <w:sz w:val="24"/>
          <w:szCs w:val="24"/>
        </w:rPr>
        <w:t>: 373-374 [PMID: 12907012]</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10 </w:t>
      </w:r>
      <w:r w:rsidRPr="00F6043C">
        <w:rPr>
          <w:rFonts w:ascii="Book Antiqua" w:hAnsi="Book Antiqua"/>
          <w:b/>
          <w:bCs/>
          <w:color w:val="000000" w:themeColor="text1"/>
          <w:position w:val="5"/>
          <w:sz w:val="24"/>
          <w:szCs w:val="24"/>
        </w:rPr>
        <w:t>Sharma P</w:t>
      </w:r>
      <w:r w:rsidRPr="00F6043C">
        <w:rPr>
          <w:rFonts w:ascii="Book Antiqua" w:hAnsi="Book Antiqua"/>
          <w:color w:val="000000" w:themeColor="text1"/>
          <w:position w:val="5"/>
          <w:sz w:val="24"/>
          <w:szCs w:val="24"/>
        </w:rPr>
        <w:t xml:space="preserve">, Weston AP, </w:t>
      </w:r>
      <w:proofErr w:type="spellStart"/>
      <w:r w:rsidRPr="00F6043C">
        <w:rPr>
          <w:rFonts w:ascii="Book Antiqua" w:hAnsi="Book Antiqua"/>
          <w:color w:val="000000" w:themeColor="text1"/>
          <w:position w:val="5"/>
          <w:sz w:val="24"/>
          <w:szCs w:val="24"/>
        </w:rPr>
        <w:t>Topalovski</w:t>
      </w:r>
      <w:proofErr w:type="spellEnd"/>
      <w:r w:rsidRPr="00F6043C">
        <w:rPr>
          <w:rFonts w:ascii="Book Antiqua" w:hAnsi="Book Antiqua"/>
          <w:color w:val="000000" w:themeColor="text1"/>
          <w:position w:val="5"/>
          <w:sz w:val="24"/>
          <w:szCs w:val="24"/>
        </w:rPr>
        <w:t xml:space="preserve"> M, Cherian R, Bhattacharyya A, Sampliner RE. Magnification chromoendoscopy for the detection of intestinal metaplasia and dysplasia in Barrett's </w:t>
      </w:r>
      <w:proofErr w:type="spellStart"/>
      <w:r w:rsidRPr="00F6043C">
        <w:rPr>
          <w:rFonts w:ascii="Book Antiqua" w:hAnsi="Book Antiqua"/>
          <w:color w:val="000000" w:themeColor="text1"/>
          <w:position w:val="5"/>
          <w:sz w:val="24"/>
          <w:szCs w:val="24"/>
        </w:rPr>
        <w:t>oesophagus</w:t>
      </w:r>
      <w:proofErr w:type="spellEnd"/>
      <w:r w:rsidRPr="00F6043C">
        <w:rPr>
          <w:rFonts w:ascii="Book Antiqua" w:hAnsi="Book Antiqua"/>
          <w:color w:val="000000" w:themeColor="text1"/>
          <w:position w:val="5"/>
          <w:sz w:val="24"/>
          <w:szCs w:val="24"/>
        </w:rPr>
        <w:t>. </w:t>
      </w:r>
      <w:r w:rsidRPr="00F6043C">
        <w:rPr>
          <w:rFonts w:ascii="Book Antiqua" w:hAnsi="Book Antiqua"/>
          <w:i/>
          <w:iCs/>
          <w:color w:val="000000" w:themeColor="text1"/>
          <w:position w:val="5"/>
          <w:sz w:val="24"/>
          <w:szCs w:val="24"/>
        </w:rPr>
        <w:t>Gut</w:t>
      </w:r>
      <w:r w:rsidRPr="00F6043C">
        <w:rPr>
          <w:rFonts w:ascii="Book Antiqua" w:hAnsi="Book Antiqua"/>
          <w:color w:val="000000" w:themeColor="text1"/>
          <w:position w:val="5"/>
          <w:sz w:val="24"/>
          <w:szCs w:val="24"/>
        </w:rPr>
        <w:t> 2003; </w:t>
      </w:r>
      <w:r w:rsidRPr="00F6043C">
        <w:rPr>
          <w:rFonts w:ascii="Book Antiqua" w:hAnsi="Book Antiqua"/>
          <w:b/>
          <w:bCs/>
          <w:color w:val="000000" w:themeColor="text1"/>
          <w:position w:val="5"/>
          <w:sz w:val="24"/>
          <w:szCs w:val="24"/>
        </w:rPr>
        <w:t>52</w:t>
      </w:r>
      <w:r w:rsidRPr="00F6043C">
        <w:rPr>
          <w:rFonts w:ascii="Book Antiqua" w:hAnsi="Book Antiqua"/>
          <w:color w:val="000000" w:themeColor="text1"/>
          <w:position w:val="5"/>
          <w:sz w:val="24"/>
          <w:szCs w:val="24"/>
        </w:rPr>
        <w:t>: 24-27 [PMID: 12477754 DOI: 10.1136/gut.52.1.24]</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11 </w:t>
      </w:r>
      <w:r w:rsidRPr="00F6043C">
        <w:rPr>
          <w:rFonts w:ascii="Book Antiqua" w:hAnsi="Book Antiqua"/>
          <w:b/>
          <w:bCs/>
          <w:color w:val="000000" w:themeColor="text1"/>
          <w:position w:val="5"/>
          <w:sz w:val="24"/>
          <w:szCs w:val="24"/>
        </w:rPr>
        <w:t>Kara MA</w:t>
      </w:r>
      <w:r w:rsidRPr="00F6043C">
        <w:rPr>
          <w:rFonts w:ascii="Book Antiqua" w:hAnsi="Book Antiqua"/>
          <w:color w:val="000000" w:themeColor="text1"/>
          <w:position w:val="5"/>
          <w:sz w:val="24"/>
          <w:szCs w:val="24"/>
        </w:rPr>
        <w:t xml:space="preserve">, Peters FP, </w:t>
      </w:r>
      <w:proofErr w:type="spellStart"/>
      <w:r w:rsidRPr="00F6043C">
        <w:rPr>
          <w:rFonts w:ascii="Book Antiqua" w:hAnsi="Book Antiqua"/>
          <w:color w:val="000000" w:themeColor="text1"/>
          <w:position w:val="5"/>
          <w:sz w:val="24"/>
          <w:szCs w:val="24"/>
        </w:rPr>
        <w:t>Rosmolen</w:t>
      </w:r>
      <w:proofErr w:type="spellEnd"/>
      <w:r w:rsidRPr="00F6043C">
        <w:rPr>
          <w:rFonts w:ascii="Book Antiqua" w:hAnsi="Book Antiqua"/>
          <w:color w:val="000000" w:themeColor="text1"/>
          <w:position w:val="5"/>
          <w:sz w:val="24"/>
          <w:szCs w:val="24"/>
        </w:rPr>
        <w:t xml:space="preserve"> WD, </w:t>
      </w:r>
      <w:proofErr w:type="spellStart"/>
      <w:r w:rsidRPr="00F6043C">
        <w:rPr>
          <w:rFonts w:ascii="Book Antiqua" w:hAnsi="Book Antiqua"/>
          <w:color w:val="000000" w:themeColor="text1"/>
          <w:position w:val="5"/>
          <w:sz w:val="24"/>
          <w:szCs w:val="24"/>
        </w:rPr>
        <w:t>Krishnadath</w:t>
      </w:r>
      <w:proofErr w:type="spellEnd"/>
      <w:r w:rsidRPr="00F6043C">
        <w:rPr>
          <w:rFonts w:ascii="Book Antiqua" w:hAnsi="Book Antiqua"/>
          <w:color w:val="000000" w:themeColor="text1"/>
          <w:position w:val="5"/>
          <w:sz w:val="24"/>
          <w:szCs w:val="24"/>
        </w:rPr>
        <w:t xml:space="preserve"> KK, ten Kate FJ, </w:t>
      </w:r>
      <w:proofErr w:type="spellStart"/>
      <w:r w:rsidRPr="00F6043C">
        <w:rPr>
          <w:rFonts w:ascii="Book Antiqua" w:hAnsi="Book Antiqua"/>
          <w:color w:val="000000" w:themeColor="text1"/>
          <w:position w:val="5"/>
          <w:sz w:val="24"/>
          <w:szCs w:val="24"/>
        </w:rPr>
        <w:t>Fockens</w:t>
      </w:r>
      <w:proofErr w:type="spellEnd"/>
      <w:r w:rsidRPr="00F6043C">
        <w:rPr>
          <w:rFonts w:ascii="Book Antiqua" w:hAnsi="Book Antiqua"/>
          <w:color w:val="000000" w:themeColor="text1"/>
          <w:position w:val="5"/>
          <w:sz w:val="24"/>
          <w:szCs w:val="24"/>
        </w:rPr>
        <w:t xml:space="preserve"> P, Bergman JJ. High-resolution endoscopy plus chromoendoscopy or narrow-band imaging in Barrett's esophagus: a prospective randomized crossover study. </w:t>
      </w:r>
      <w:r w:rsidRPr="00F6043C">
        <w:rPr>
          <w:rFonts w:ascii="Book Antiqua" w:hAnsi="Book Antiqua"/>
          <w:i/>
          <w:iCs/>
          <w:color w:val="000000" w:themeColor="text1"/>
          <w:position w:val="5"/>
          <w:sz w:val="24"/>
          <w:szCs w:val="24"/>
        </w:rPr>
        <w:t>Endoscopy</w:t>
      </w:r>
      <w:r w:rsidRPr="00F6043C">
        <w:rPr>
          <w:rFonts w:ascii="Book Antiqua" w:hAnsi="Book Antiqua"/>
          <w:color w:val="000000" w:themeColor="text1"/>
          <w:position w:val="5"/>
          <w:sz w:val="24"/>
          <w:szCs w:val="24"/>
        </w:rPr>
        <w:t> 2005; </w:t>
      </w:r>
      <w:r w:rsidRPr="00F6043C">
        <w:rPr>
          <w:rFonts w:ascii="Book Antiqua" w:hAnsi="Book Antiqua"/>
          <w:b/>
          <w:bCs/>
          <w:color w:val="000000" w:themeColor="text1"/>
          <w:position w:val="5"/>
          <w:sz w:val="24"/>
          <w:szCs w:val="24"/>
        </w:rPr>
        <w:t>37</w:t>
      </w:r>
      <w:r w:rsidRPr="00F6043C">
        <w:rPr>
          <w:rFonts w:ascii="Book Antiqua" w:hAnsi="Book Antiqua"/>
          <w:color w:val="000000" w:themeColor="text1"/>
          <w:position w:val="5"/>
          <w:sz w:val="24"/>
          <w:szCs w:val="24"/>
        </w:rPr>
        <w:t>: 929-936 [PMID: 16189764 DOI: 10.1055/s-2005-870433]</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12 </w:t>
      </w:r>
      <w:proofErr w:type="spellStart"/>
      <w:r w:rsidRPr="00F6043C">
        <w:rPr>
          <w:rFonts w:ascii="Book Antiqua" w:hAnsi="Book Antiqua"/>
          <w:b/>
          <w:bCs/>
          <w:color w:val="000000" w:themeColor="text1"/>
          <w:position w:val="5"/>
          <w:sz w:val="24"/>
          <w:szCs w:val="24"/>
        </w:rPr>
        <w:t>Guelrud</w:t>
      </w:r>
      <w:proofErr w:type="spellEnd"/>
      <w:r w:rsidRPr="00F6043C">
        <w:rPr>
          <w:rFonts w:ascii="Book Antiqua" w:hAnsi="Book Antiqua"/>
          <w:b/>
          <w:bCs/>
          <w:color w:val="000000" w:themeColor="text1"/>
          <w:position w:val="5"/>
          <w:sz w:val="24"/>
          <w:szCs w:val="24"/>
        </w:rPr>
        <w:t xml:space="preserve"> M</w:t>
      </w:r>
      <w:r w:rsidRPr="00F6043C">
        <w:rPr>
          <w:rFonts w:ascii="Book Antiqua" w:hAnsi="Book Antiqua"/>
          <w:color w:val="000000" w:themeColor="text1"/>
          <w:position w:val="5"/>
          <w:sz w:val="24"/>
          <w:szCs w:val="24"/>
        </w:rPr>
        <w:t xml:space="preserve">, Herrera I, </w:t>
      </w:r>
      <w:proofErr w:type="spellStart"/>
      <w:r w:rsidRPr="00F6043C">
        <w:rPr>
          <w:rFonts w:ascii="Book Antiqua" w:hAnsi="Book Antiqua"/>
          <w:color w:val="000000" w:themeColor="text1"/>
          <w:position w:val="5"/>
          <w:sz w:val="24"/>
          <w:szCs w:val="24"/>
        </w:rPr>
        <w:t>Essenfeld</w:t>
      </w:r>
      <w:proofErr w:type="spellEnd"/>
      <w:r w:rsidRPr="00F6043C">
        <w:rPr>
          <w:rFonts w:ascii="Book Antiqua" w:hAnsi="Book Antiqua"/>
          <w:color w:val="000000" w:themeColor="text1"/>
          <w:position w:val="5"/>
          <w:sz w:val="24"/>
          <w:szCs w:val="24"/>
        </w:rPr>
        <w:t xml:space="preserve"> H, Castro J. Enhanced magnification endoscopy: a new technique to identify specialized intestinal metaplasia in Barrett's esophagus. </w:t>
      </w:r>
      <w:proofErr w:type="spellStart"/>
      <w:r w:rsidRPr="00F6043C">
        <w:rPr>
          <w:rFonts w:ascii="Book Antiqua" w:hAnsi="Book Antiqua"/>
          <w:i/>
          <w:iCs/>
          <w:color w:val="000000" w:themeColor="text1"/>
          <w:position w:val="5"/>
          <w:sz w:val="24"/>
          <w:szCs w:val="24"/>
        </w:rPr>
        <w:t>Gastrointest</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Endosc</w:t>
      </w:r>
      <w:proofErr w:type="spellEnd"/>
      <w:r w:rsidRPr="00F6043C">
        <w:rPr>
          <w:rFonts w:ascii="Book Antiqua" w:hAnsi="Book Antiqua"/>
          <w:color w:val="000000" w:themeColor="text1"/>
          <w:position w:val="5"/>
          <w:sz w:val="24"/>
          <w:szCs w:val="24"/>
        </w:rPr>
        <w:t> 2001; </w:t>
      </w:r>
      <w:r w:rsidRPr="00F6043C">
        <w:rPr>
          <w:rFonts w:ascii="Book Antiqua" w:hAnsi="Book Antiqua"/>
          <w:b/>
          <w:bCs/>
          <w:color w:val="000000" w:themeColor="text1"/>
          <w:position w:val="5"/>
          <w:sz w:val="24"/>
          <w:szCs w:val="24"/>
        </w:rPr>
        <w:t>53</w:t>
      </w:r>
      <w:r w:rsidRPr="00F6043C">
        <w:rPr>
          <w:rFonts w:ascii="Book Antiqua" w:hAnsi="Book Antiqua"/>
          <w:color w:val="000000" w:themeColor="text1"/>
          <w:position w:val="5"/>
          <w:sz w:val="24"/>
          <w:szCs w:val="24"/>
        </w:rPr>
        <w:t>: 559-565 [PMID: 11323579]</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13 </w:t>
      </w:r>
      <w:proofErr w:type="spellStart"/>
      <w:r w:rsidRPr="00F6043C">
        <w:rPr>
          <w:rFonts w:ascii="Book Antiqua" w:hAnsi="Book Antiqua"/>
          <w:b/>
          <w:bCs/>
          <w:color w:val="000000" w:themeColor="text1"/>
          <w:position w:val="5"/>
          <w:sz w:val="24"/>
          <w:szCs w:val="24"/>
        </w:rPr>
        <w:t>Gono</w:t>
      </w:r>
      <w:proofErr w:type="spellEnd"/>
      <w:r w:rsidRPr="00F6043C">
        <w:rPr>
          <w:rFonts w:ascii="Book Antiqua" w:hAnsi="Book Antiqua"/>
          <w:b/>
          <w:bCs/>
          <w:color w:val="000000" w:themeColor="text1"/>
          <w:position w:val="5"/>
          <w:sz w:val="24"/>
          <w:szCs w:val="24"/>
        </w:rPr>
        <w:t xml:space="preserve"> K</w:t>
      </w:r>
      <w:r w:rsidRPr="00F6043C">
        <w:rPr>
          <w:rFonts w:ascii="Book Antiqua" w:hAnsi="Book Antiqua"/>
          <w:color w:val="000000" w:themeColor="text1"/>
          <w:position w:val="5"/>
          <w:sz w:val="24"/>
          <w:szCs w:val="24"/>
        </w:rPr>
        <w:t xml:space="preserve">, Obi T, Yamaguchi M, </w:t>
      </w:r>
      <w:proofErr w:type="spellStart"/>
      <w:r w:rsidRPr="00F6043C">
        <w:rPr>
          <w:rFonts w:ascii="Book Antiqua" w:hAnsi="Book Antiqua"/>
          <w:color w:val="000000" w:themeColor="text1"/>
          <w:position w:val="5"/>
          <w:sz w:val="24"/>
          <w:szCs w:val="24"/>
        </w:rPr>
        <w:t>Ohyama</w:t>
      </w:r>
      <w:proofErr w:type="spellEnd"/>
      <w:r w:rsidRPr="00F6043C">
        <w:rPr>
          <w:rFonts w:ascii="Book Antiqua" w:hAnsi="Book Antiqua"/>
          <w:color w:val="000000" w:themeColor="text1"/>
          <w:position w:val="5"/>
          <w:sz w:val="24"/>
          <w:szCs w:val="24"/>
        </w:rPr>
        <w:t xml:space="preserve"> N, Machida H, Sano Y, Yoshida S, </w:t>
      </w:r>
      <w:proofErr w:type="spellStart"/>
      <w:r w:rsidRPr="00F6043C">
        <w:rPr>
          <w:rFonts w:ascii="Book Antiqua" w:hAnsi="Book Antiqua"/>
          <w:color w:val="000000" w:themeColor="text1"/>
          <w:position w:val="5"/>
          <w:sz w:val="24"/>
          <w:szCs w:val="24"/>
        </w:rPr>
        <w:t>Hamamoto</w:t>
      </w:r>
      <w:proofErr w:type="spellEnd"/>
      <w:r w:rsidRPr="00F6043C">
        <w:rPr>
          <w:rFonts w:ascii="Book Antiqua" w:hAnsi="Book Antiqua"/>
          <w:color w:val="000000" w:themeColor="text1"/>
          <w:position w:val="5"/>
          <w:sz w:val="24"/>
          <w:szCs w:val="24"/>
        </w:rPr>
        <w:t xml:space="preserve"> Y, Endo T. Appearance of enhanced tissue features in narrow-band endoscopic imaging. </w:t>
      </w:r>
      <w:r w:rsidRPr="00F6043C">
        <w:rPr>
          <w:rFonts w:ascii="Book Antiqua" w:hAnsi="Book Antiqua"/>
          <w:i/>
          <w:iCs/>
          <w:color w:val="000000" w:themeColor="text1"/>
          <w:position w:val="5"/>
          <w:sz w:val="24"/>
          <w:szCs w:val="24"/>
        </w:rPr>
        <w:t xml:space="preserve">J Biomed </w:t>
      </w:r>
      <w:proofErr w:type="spellStart"/>
      <w:r w:rsidRPr="00F6043C">
        <w:rPr>
          <w:rFonts w:ascii="Book Antiqua" w:hAnsi="Book Antiqua"/>
          <w:i/>
          <w:iCs/>
          <w:color w:val="000000" w:themeColor="text1"/>
          <w:position w:val="5"/>
          <w:sz w:val="24"/>
          <w:szCs w:val="24"/>
        </w:rPr>
        <w:t>Opt</w:t>
      </w:r>
      <w:proofErr w:type="spellEnd"/>
      <w:r w:rsidRPr="00F6043C">
        <w:rPr>
          <w:rFonts w:ascii="Book Antiqua" w:hAnsi="Book Antiqua"/>
          <w:color w:val="000000" w:themeColor="text1"/>
          <w:position w:val="5"/>
          <w:sz w:val="24"/>
          <w:szCs w:val="24"/>
        </w:rPr>
        <w:t> 2004; </w:t>
      </w:r>
      <w:r w:rsidRPr="00F6043C">
        <w:rPr>
          <w:rFonts w:ascii="Book Antiqua" w:hAnsi="Book Antiqua"/>
          <w:b/>
          <w:bCs/>
          <w:color w:val="000000" w:themeColor="text1"/>
          <w:position w:val="5"/>
          <w:sz w:val="24"/>
          <w:szCs w:val="24"/>
        </w:rPr>
        <w:t>9</w:t>
      </w:r>
      <w:r w:rsidRPr="00F6043C">
        <w:rPr>
          <w:rFonts w:ascii="Book Antiqua" w:hAnsi="Book Antiqua"/>
          <w:color w:val="000000" w:themeColor="text1"/>
          <w:position w:val="5"/>
          <w:sz w:val="24"/>
          <w:szCs w:val="24"/>
        </w:rPr>
        <w:t>: 568-577 [PMID: 15189095 DOI: 10.1117/1.1695563]</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14 </w:t>
      </w:r>
      <w:r w:rsidRPr="00F6043C">
        <w:rPr>
          <w:rFonts w:ascii="Book Antiqua" w:hAnsi="Book Antiqua"/>
          <w:b/>
          <w:bCs/>
          <w:color w:val="000000" w:themeColor="text1"/>
          <w:position w:val="5"/>
          <w:sz w:val="24"/>
          <w:szCs w:val="24"/>
        </w:rPr>
        <w:t>Sharma P</w:t>
      </w:r>
      <w:r w:rsidRPr="00F6043C">
        <w:rPr>
          <w:rFonts w:ascii="Book Antiqua" w:hAnsi="Book Antiqua"/>
          <w:color w:val="000000" w:themeColor="text1"/>
          <w:position w:val="5"/>
          <w:sz w:val="24"/>
          <w:szCs w:val="24"/>
        </w:rPr>
        <w:t xml:space="preserve">, Bansal A, Mathur S, </w:t>
      </w:r>
      <w:proofErr w:type="spellStart"/>
      <w:r w:rsidRPr="00F6043C">
        <w:rPr>
          <w:rFonts w:ascii="Book Antiqua" w:hAnsi="Book Antiqua"/>
          <w:color w:val="000000" w:themeColor="text1"/>
          <w:position w:val="5"/>
          <w:sz w:val="24"/>
          <w:szCs w:val="24"/>
        </w:rPr>
        <w:t>Wani</w:t>
      </w:r>
      <w:proofErr w:type="spellEnd"/>
      <w:r w:rsidRPr="00F6043C">
        <w:rPr>
          <w:rFonts w:ascii="Book Antiqua" w:hAnsi="Book Antiqua"/>
          <w:color w:val="000000" w:themeColor="text1"/>
          <w:position w:val="5"/>
          <w:sz w:val="24"/>
          <w:szCs w:val="24"/>
        </w:rPr>
        <w:t xml:space="preserve"> S, Cherian R, McGregor D, Higbee A, Hall S, Weston A. The utility of a novel narrow band imaging endoscopy system in patients with Barrett's esophagus. </w:t>
      </w:r>
      <w:proofErr w:type="spellStart"/>
      <w:r w:rsidRPr="00F6043C">
        <w:rPr>
          <w:rFonts w:ascii="Book Antiqua" w:hAnsi="Book Antiqua"/>
          <w:i/>
          <w:iCs/>
          <w:color w:val="000000" w:themeColor="text1"/>
          <w:position w:val="5"/>
          <w:sz w:val="24"/>
          <w:szCs w:val="24"/>
        </w:rPr>
        <w:t>Gastrointest</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Endosc</w:t>
      </w:r>
      <w:proofErr w:type="spellEnd"/>
      <w:r w:rsidRPr="00F6043C">
        <w:rPr>
          <w:rFonts w:ascii="Book Antiqua" w:hAnsi="Book Antiqua"/>
          <w:color w:val="000000" w:themeColor="text1"/>
          <w:position w:val="5"/>
          <w:sz w:val="24"/>
          <w:szCs w:val="24"/>
        </w:rPr>
        <w:t> 2006; </w:t>
      </w:r>
      <w:r w:rsidRPr="00F6043C">
        <w:rPr>
          <w:rFonts w:ascii="Book Antiqua" w:hAnsi="Book Antiqua"/>
          <w:b/>
          <w:bCs/>
          <w:color w:val="000000" w:themeColor="text1"/>
          <w:position w:val="5"/>
          <w:sz w:val="24"/>
          <w:szCs w:val="24"/>
        </w:rPr>
        <w:t>64</w:t>
      </w:r>
      <w:r w:rsidRPr="00F6043C">
        <w:rPr>
          <w:rFonts w:ascii="Book Antiqua" w:hAnsi="Book Antiqua"/>
          <w:color w:val="000000" w:themeColor="text1"/>
          <w:position w:val="5"/>
          <w:sz w:val="24"/>
          <w:szCs w:val="24"/>
        </w:rPr>
        <w:t>: 167-175 [PMID: 16860063 DOI: 10.1016/j.gie.2005.10.044]</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15 </w:t>
      </w:r>
      <w:proofErr w:type="spellStart"/>
      <w:r w:rsidRPr="00F6043C">
        <w:rPr>
          <w:rFonts w:ascii="Book Antiqua" w:hAnsi="Book Antiqua"/>
          <w:b/>
          <w:bCs/>
          <w:color w:val="000000" w:themeColor="text1"/>
          <w:position w:val="5"/>
          <w:sz w:val="24"/>
          <w:szCs w:val="24"/>
        </w:rPr>
        <w:t>Wolfsen</w:t>
      </w:r>
      <w:proofErr w:type="spellEnd"/>
      <w:r w:rsidRPr="00F6043C">
        <w:rPr>
          <w:rFonts w:ascii="Book Antiqua" w:hAnsi="Book Antiqua"/>
          <w:b/>
          <w:bCs/>
          <w:color w:val="000000" w:themeColor="text1"/>
          <w:position w:val="5"/>
          <w:sz w:val="24"/>
          <w:szCs w:val="24"/>
        </w:rPr>
        <w:t xml:space="preserve"> HC</w:t>
      </w:r>
      <w:r w:rsidRPr="00F6043C">
        <w:rPr>
          <w:rFonts w:ascii="Book Antiqua" w:hAnsi="Book Antiqua"/>
          <w:color w:val="000000" w:themeColor="text1"/>
          <w:position w:val="5"/>
          <w:sz w:val="24"/>
          <w:szCs w:val="24"/>
        </w:rPr>
        <w:t xml:space="preserve">, Crook JE, Krishna M, </w:t>
      </w:r>
      <w:proofErr w:type="spellStart"/>
      <w:r w:rsidRPr="00F6043C">
        <w:rPr>
          <w:rFonts w:ascii="Book Antiqua" w:hAnsi="Book Antiqua"/>
          <w:color w:val="000000" w:themeColor="text1"/>
          <w:position w:val="5"/>
          <w:sz w:val="24"/>
          <w:szCs w:val="24"/>
        </w:rPr>
        <w:t>Achem</w:t>
      </w:r>
      <w:proofErr w:type="spellEnd"/>
      <w:r w:rsidRPr="00F6043C">
        <w:rPr>
          <w:rFonts w:ascii="Book Antiqua" w:hAnsi="Book Antiqua"/>
          <w:color w:val="000000" w:themeColor="text1"/>
          <w:position w:val="5"/>
          <w:sz w:val="24"/>
          <w:szCs w:val="24"/>
        </w:rPr>
        <w:t xml:space="preserve"> SR, </w:t>
      </w:r>
      <w:proofErr w:type="spellStart"/>
      <w:r w:rsidRPr="00F6043C">
        <w:rPr>
          <w:rFonts w:ascii="Book Antiqua" w:hAnsi="Book Antiqua"/>
          <w:color w:val="000000" w:themeColor="text1"/>
          <w:position w:val="5"/>
          <w:sz w:val="24"/>
          <w:szCs w:val="24"/>
        </w:rPr>
        <w:t>Devault</w:t>
      </w:r>
      <w:proofErr w:type="spellEnd"/>
      <w:r w:rsidRPr="00F6043C">
        <w:rPr>
          <w:rFonts w:ascii="Book Antiqua" w:hAnsi="Book Antiqua"/>
          <w:color w:val="000000" w:themeColor="text1"/>
          <w:position w:val="5"/>
          <w:sz w:val="24"/>
          <w:szCs w:val="24"/>
        </w:rPr>
        <w:t xml:space="preserve"> KR, </w:t>
      </w:r>
      <w:proofErr w:type="spellStart"/>
      <w:r w:rsidRPr="00F6043C">
        <w:rPr>
          <w:rFonts w:ascii="Book Antiqua" w:hAnsi="Book Antiqua"/>
          <w:color w:val="000000" w:themeColor="text1"/>
          <w:position w:val="5"/>
          <w:sz w:val="24"/>
          <w:szCs w:val="24"/>
        </w:rPr>
        <w:t>Bouras</w:t>
      </w:r>
      <w:proofErr w:type="spellEnd"/>
      <w:r w:rsidRPr="00F6043C">
        <w:rPr>
          <w:rFonts w:ascii="Book Antiqua" w:hAnsi="Book Antiqua"/>
          <w:color w:val="000000" w:themeColor="text1"/>
          <w:position w:val="5"/>
          <w:sz w:val="24"/>
          <w:szCs w:val="24"/>
        </w:rPr>
        <w:t xml:space="preserve"> EP, Loeb DS, Stark ME, Woodward TA, </w:t>
      </w:r>
      <w:proofErr w:type="spellStart"/>
      <w:r w:rsidRPr="00F6043C">
        <w:rPr>
          <w:rFonts w:ascii="Book Antiqua" w:hAnsi="Book Antiqua"/>
          <w:color w:val="000000" w:themeColor="text1"/>
          <w:position w:val="5"/>
          <w:sz w:val="24"/>
          <w:szCs w:val="24"/>
        </w:rPr>
        <w:t>Hemminger</w:t>
      </w:r>
      <w:proofErr w:type="spellEnd"/>
      <w:r w:rsidRPr="00F6043C">
        <w:rPr>
          <w:rFonts w:ascii="Book Antiqua" w:hAnsi="Book Antiqua"/>
          <w:color w:val="000000" w:themeColor="text1"/>
          <w:position w:val="5"/>
          <w:sz w:val="24"/>
          <w:szCs w:val="24"/>
        </w:rPr>
        <w:t xml:space="preserve"> LL, </w:t>
      </w:r>
      <w:proofErr w:type="spellStart"/>
      <w:r w:rsidRPr="00F6043C">
        <w:rPr>
          <w:rFonts w:ascii="Book Antiqua" w:hAnsi="Book Antiqua"/>
          <w:color w:val="000000" w:themeColor="text1"/>
          <w:position w:val="5"/>
          <w:sz w:val="24"/>
          <w:szCs w:val="24"/>
        </w:rPr>
        <w:t>Cayer</w:t>
      </w:r>
      <w:proofErr w:type="spellEnd"/>
      <w:r w:rsidRPr="00F6043C">
        <w:rPr>
          <w:rFonts w:ascii="Book Antiqua" w:hAnsi="Book Antiqua"/>
          <w:color w:val="000000" w:themeColor="text1"/>
          <w:position w:val="5"/>
          <w:sz w:val="24"/>
          <w:szCs w:val="24"/>
        </w:rPr>
        <w:t xml:space="preserve"> FK, Wallace MB. Prospective, controlled tandem endoscopy study of narrow band imaging for dysplasia detection in Barrett's Esophagus. </w:t>
      </w:r>
      <w:r w:rsidRPr="00F6043C">
        <w:rPr>
          <w:rFonts w:ascii="Book Antiqua" w:hAnsi="Book Antiqua"/>
          <w:i/>
          <w:iCs/>
          <w:color w:val="000000" w:themeColor="text1"/>
          <w:position w:val="5"/>
          <w:sz w:val="24"/>
          <w:szCs w:val="24"/>
        </w:rPr>
        <w:t>Gastroenterology</w:t>
      </w:r>
      <w:r w:rsidRPr="00F6043C">
        <w:rPr>
          <w:rFonts w:ascii="Book Antiqua" w:hAnsi="Book Antiqua"/>
          <w:color w:val="000000" w:themeColor="text1"/>
          <w:position w:val="5"/>
          <w:sz w:val="24"/>
          <w:szCs w:val="24"/>
        </w:rPr>
        <w:t> 2008; </w:t>
      </w:r>
      <w:r w:rsidRPr="00F6043C">
        <w:rPr>
          <w:rFonts w:ascii="Book Antiqua" w:hAnsi="Book Antiqua"/>
          <w:b/>
          <w:bCs/>
          <w:color w:val="000000" w:themeColor="text1"/>
          <w:position w:val="5"/>
          <w:sz w:val="24"/>
          <w:szCs w:val="24"/>
        </w:rPr>
        <w:t>135</w:t>
      </w:r>
      <w:r w:rsidRPr="00F6043C">
        <w:rPr>
          <w:rFonts w:ascii="Book Antiqua" w:hAnsi="Book Antiqua"/>
          <w:color w:val="000000" w:themeColor="text1"/>
          <w:position w:val="5"/>
          <w:sz w:val="24"/>
          <w:szCs w:val="24"/>
        </w:rPr>
        <w:t>: 24-31 [PMID: 18442484 DOI: 10.1053/j.gastro.2008.03.019]</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highlight w:val="yellow"/>
        </w:rPr>
        <w:t>16 </w:t>
      </w:r>
      <w:r w:rsidRPr="00F6043C">
        <w:rPr>
          <w:rFonts w:ascii="Book Antiqua" w:hAnsi="Book Antiqua"/>
          <w:b/>
          <w:bCs/>
          <w:color w:val="000000" w:themeColor="text1"/>
          <w:position w:val="5"/>
          <w:sz w:val="24"/>
          <w:szCs w:val="24"/>
          <w:highlight w:val="yellow"/>
        </w:rPr>
        <w:t>Sharma P</w:t>
      </w:r>
      <w:r w:rsidRPr="00F6043C">
        <w:rPr>
          <w:rFonts w:ascii="Book Antiqua" w:hAnsi="Book Antiqua"/>
          <w:bCs/>
          <w:color w:val="000000" w:themeColor="text1"/>
          <w:position w:val="5"/>
          <w:sz w:val="24"/>
          <w:szCs w:val="24"/>
          <w:highlight w:val="yellow"/>
        </w:rPr>
        <w:t>,</w:t>
      </w:r>
      <w:r w:rsidRPr="00F6043C">
        <w:rPr>
          <w:rFonts w:ascii="Book Antiqua" w:hAnsi="Book Antiqua"/>
          <w:color w:val="000000" w:themeColor="text1"/>
          <w:position w:val="5"/>
          <w:sz w:val="24"/>
          <w:szCs w:val="24"/>
          <w:highlight w:val="yellow"/>
        </w:rPr>
        <w:t xml:space="preserve"> Bansal A, Hawes R, Rastogi A, Singh M, </w:t>
      </w:r>
      <w:proofErr w:type="spellStart"/>
      <w:r w:rsidRPr="00F6043C">
        <w:rPr>
          <w:rFonts w:ascii="Book Antiqua" w:hAnsi="Book Antiqua"/>
          <w:color w:val="000000" w:themeColor="text1"/>
          <w:position w:val="5"/>
          <w:sz w:val="24"/>
          <w:szCs w:val="24"/>
          <w:highlight w:val="yellow"/>
        </w:rPr>
        <w:t>Curvers</w:t>
      </w:r>
      <w:proofErr w:type="spellEnd"/>
      <w:r w:rsidRPr="00F6043C">
        <w:rPr>
          <w:rFonts w:ascii="Book Antiqua" w:hAnsi="Book Antiqua"/>
          <w:color w:val="000000" w:themeColor="text1"/>
          <w:position w:val="5"/>
          <w:sz w:val="24"/>
          <w:szCs w:val="24"/>
          <w:highlight w:val="yellow"/>
        </w:rPr>
        <w:t xml:space="preserve"> WL, Hall M, Mathur SC, </w:t>
      </w:r>
      <w:proofErr w:type="spellStart"/>
      <w:r w:rsidRPr="00F6043C">
        <w:rPr>
          <w:rFonts w:ascii="Book Antiqua" w:hAnsi="Book Antiqua"/>
          <w:color w:val="000000" w:themeColor="text1"/>
          <w:position w:val="5"/>
          <w:sz w:val="24"/>
          <w:szCs w:val="24"/>
          <w:highlight w:val="yellow"/>
        </w:rPr>
        <w:lastRenderedPageBreak/>
        <w:t>Wani</w:t>
      </w:r>
      <w:proofErr w:type="spellEnd"/>
      <w:r w:rsidRPr="00F6043C">
        <w:rPr>
          <w:rFonts w:ascii="Book Antiqua" w:hAnsi="Book Antiqua"/>
          <w:color w:val="000000" w:themeColor="text1"/>
          <w:position w:val="5"/>
          <w:sz w:val="24"/>
          <w:szCs w:val="24"/>
          <w:highlight w:val="yellow"/>
        </w:rPr>
        <w:t xml:space="preserve"> SB, Singh V, Verma A, Higbee AD, </w:t>
      </w:r>
      <w:proofErr w:type="spellStart"/>
      <w:r w:rsidRPr="00F6043C">
        <w:rPr>
          <w:rFonts w:ascii="Book Antiqua" w:hAnsi="Book Antiqua"/>
          <w:color w:val="000000" w:themeColor="text1"/>
          <w:position w:val="5"/>
          <w:sz w:val="24"/>
          <w:szCs w:val="24"/>
          <w:highlight w:val="yellow"/>
        </w:rPr>
        <w:t>Fockens</w:t>
      </w:r>
      <w:proofErr w:type="spellEnd"/>
      <w:r w:rsidRPr="00F6043C">
        <w:rPr>
          <w:rFonts w:ascii="Book Antiqua" w:hAnsi="Book Antiqua"/>
          <w:color w:val="000000" w:themeColor="text1"/>
          <w:position w:val="5"/>
          <w:sz w:val="24"/>
          <w:szCs w:val="24"/>
          <w:highlight w:val="yellow"/>
        </w:rPr>
        <w:t xml:space="preserve"> P, Bergman J. Detection of metaplasia and neoplasia in patients with Barrett’s esophagus using high-definition white light endoscopy vs narrow band imaging: a prospective, multi-center, randomized, crossover trial. </w:t>
      </w:r>
      <w:proofErr w:type="spellStart"/>
      <w:r w:rsidRPr="00F6043C">
        <w:rPr>
          <w:rFonts w:ascii="Book Antiqua" w:hAnsi="Book Antiqua"/>
          <w:i/>
          <w:color w:val="000000" w:themeColor="text1"/>
          <w:position w:val="5"/>
          <w:sz w:val="24"/>
          <w:szCs w:val="24"/>
          <w:highlight w:val="yellow"/>
        </w:rPr>
        <w:t>Gastrointest</w:t>
      </w:r>
      <w:proofErr w:type="spellEnd"/>
      <w:r w:rsidRPr="00F6043C">
        <w:rPr>
          <w:rFonts w:ascii="Book Antiqua" w:hAnsi="Book Antiqua"/>
          <w:i/>
          <w:color w:val="000000" w:themeColor="text1"/>
          <w:position w:val="5"/>
          <w:sz w:val="24"/>
          <w:szCs w:val="24"/>
          <w:highlight w:val="yellow"/>
        </w:rPr>
        <w:t xml:space="preserve"> </w:t>
      </w:r>
      <w:proofErr w:type="spellStart"/>
      <w:r w:rsidRPr="00F6043C">
        <w:rPr>
          <w:rFonts w:ascii="Book Antiqua" w:hAnsi="Book Antiqua"/>
          <w:i/>
          <w:color w:val="000000" w:themeColor="text1"/>
          <w:position w:val="5"/>
          <w:sz w:val="24"/>
          <w:szCs w:val="24"/>
          <w:highlight w:val="yellow"/>
        </w:rPr>
        <w:t>Endosc</w:t>
      </w:r>
      <w:proofErr w:type="spellEnd"/>
      <w:r w:rsidRPr="00F6043C">
        <w:rPr>
          <w:rFonts w:ascii="Book Antiqua" w:hAnsi="Book Antiqua"/>
          <w:i/>
          <w:color w:val="000000" w:themeColor="text1"/>
          <w:position w:val="5"/>
          <w:sz w:val="24"/>
          <w:szCs w:val="24"/>
          <w:highlight w:val="yellow"/>
        </w:rPr>
        <w:t xml:space="preserve"> </w:t>
      </w:r>
      <w:r w:rsidRPr="00F6043C">
        <w:rPr>
          <w:rFonts w:ascii="Book Antiqua" w:hAnsi="Book Antiqua"/>
          <w:color w:val="000000" w:themeColor="text1"/>
          <w:position w:val="5"/>
          <w:sz w:val="24"/>
          <w:szCs w:val="24"/>
          <w:highlight w:val="yellow"/>
        </w:rPr>
        <w:t>2009;</w:t>
      </w:r>
      <w:r w:rsidR="003B6112" w:rsidRPr="00FD0968">
        <w:rPr>
          <w:rFonts w:ascii="Book Antiqua" w:hAnsi="Book Antiqua"/>
          <w:color w:val="000000" w:themeColor="text1"/>
          <w:position w:val="5"/>
          <w:sz w:val="24"/>
          <w:szCs w:val="24"/>
          <w:highlight w:val="yellow"/>
        </w:rPr>
        <w:t xml:space="preserve"> </w:t>
      </w:r>
      <w:r w:rsidRPr="00F6043C">
        <w:rPr>
          <w:rFonts w:ascii="Book Antiqua" w:hAnsi="Book Antiqua"/>
          <w:b/>
          <w:color w:val="000000" w:themeColor="text1"/>
          <w:position w:val="5"/>
          <w:sz w:val="24"/>
          <w:szCs w:val="24"/>
          <w:highlight w:val="yellow"/>
        </w:rPr>
        <w:t>69</w:t>
      </w:r>
      <w:r w:rsidRPr="00F6043C">
        <w:rPr>
          <w:rFonts w:ascii="Book Antiqua" w:hAnsi="Book Antiqua"/>
          <w:color w:val="000000" w:themeColor="text1"/>
          <w:position w:val="5"/>
          <w:sz w:val="24"/>
          <w:szCs w:val="24"/>
          <w:highlight w:val="yellow"/>
        </w:rPr>
        <w:t>:</w:t>
      </w:r>
      <w:r w:rsidR="003B6112" w:rsidRPr="00FD0968">
        <w:rPr>
          <w:rFonts w:ascii="Book Antiqua" w:hAnsi="Book Antiqua"/>
          <w:color w:val="000000" w:themeColor="text1"/>
          <w:position w:val="5"/>
          <w:sz w:val="24"/>
          <w:szCs w:val="24"/>
          <w:highlight w:val="yellow"/>
        </w:rPr>
        <w:t xml:space="preserve"> </w:t>
      </w:r>
      <w:r w:rsidRPr="00F6043C">
        <w:rPr>
          <w:rFonts w:ascii="Book Antiqua" w:hAnsi="Book Antiqua"/>
          <w:color w:val="000000" w:themeColor="text1"/>
          <w:position w:val="5"/>
          <w:sz w:val="24"/>
          <w:szCs w:val="24"/>
          <w:highlight w:val="yellow"/>
        </w:rPr>
        <w:t>AB135</w:t>
      </w:r>
      <w:r w:rsidR="003B6112" w:rsidRPr="00FD0968">
        <w:rPr>
          <w:rFonts w:ascii="Book Antiqua" w:hAnsi="Book Antiqua"/>
          <w:color w:val="000000" w:themeColor="text1"/>
          <w:position w:val="5"/>
          <w:sz w:val="24"/>
          <w:szCs w:val="24"/>
          <w:highlight w:val="yellow"/>
        </w:rPr>
        <w:t xml:space="preserve"> [</w:t>
      </w:r>
      <w:r w:rsidRPr="00F6043C">
        <w:rPr>
          <w:rFonts w:ascii="Book Antiqua" w:hAnsi="Book Antiqua"/>
          <w:color w:val="000000" w:themeColor="text1"/>
          <w:position w:val="5"/>
          <w:sz w:val="24"/>
          <w:szCs w:val="24"/>
          <w:highlight w:val="yellow"/>
        </w:rPr>
        <w:t>DOI: 10.1016/j.gie.2009.03.181</w:t>
      </w:r>
      <w:r w:rsidR="003B6112" w:rsidRPr="00FD0968">
        <w:rPr>
          <w:rFonts w:ascii="Book Antiqua" w:hAnsi="Book Antiqua"/>
          <w:color w:val="000000" w:themeColor="text1"/>
          <w:position w:val="5"/>
          <w:sz w:val="24"/>
          <w:szCs w:val="24"/>
          <w:highlight w:val="yellow"/>
        </w:rPr>
        <w:t>]</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17 </w:t>
      </w:r>
      <w:r w:rsidRPr="00F6043C">
        <w:rPr>
          <w:rFonts w:ascii="Book Antiqua" w:hAnsi="Book Antiqua"/>
          <w:b/>
          <w:bCs/>
          <w:color w:val="000000" w:themeColor="text1"/>
          <w:position w:val="5"/>
          <w:sz w:val="24"/>
          <w:szCs w:val="24"/>
        </w:rPr>
        <w:t>Pohl J</w:t>
      </w:r>
      <w:r w:rsidRPr="00F6043C">
        <w:rPr>
          <w:rFonts w:ascii="Book Antiqua" w:hAnsi="Book Antiqua"/>
          <w:color w:val="000000" w:themeColor="text1"/>
          <w:position w:val="5"/>
          <w:sz w:val="24"/>
          <w:szCs w:val="24"/>
        </w:rPr>
        <w:t xml:space="preserve">, May A, </w:t>
      </w:r>
      <w:proofErr w:type="spellStart"/>
      <w:r w:rsidRPr="00F6043C">
        <w:rPr>
          <w:rFonts w:ascii="Book Antiqua" w:hAnsi="Book Antiqua"/>
          <w:color w:val="000000" w:themeColor="text1"/>
          <w:position w:val="5"/>
          <w:sz w:val="24"/>
          <w:szCs w:val="24"/>
        </w:rPr>
        <w:t>Rabenstein</w:t>
      </w:r>
      <w:proofErr w:type="spellEnd"/>
      <w:r w:rsidRPr="00F6043C">
        <w:rPr>
          <w:rFonts w:ascii="Book Antiqua" w:hAnsi="Book Antiqua"/>
          <w:color w:val="000000" w:themeColor="text1"/>
          <w:position w:val="5"/>
          <w:sz w:val="24"/>
          <w:szCs w:val="24"/>
        </w:rPr>
        <w:t xml:space="preserve"> T, </w:t>
      </w:r>
      <w:proofErr w:type="spellStart"/>
      <w:r w:rsidRPr="00F6043C">
        <w:rPr>
          <w:rFonts w:ascii="Book Antiqua" w:hAnsi="Book Antiqua"/>
          <w:color w:val="000000" w:themeColor="text1"/>
          <w:position w:val="5"/>
          <w:sz w:val="24"/>
          <w:szCs w:val="24"/>
        </w:rPr>
        <w:t>Pech</w:t>
      </w:r>
      <w:proofErr w:type="spellEnd"/>
      <w:r w:rsidRPr="00F6043C">
        <w:rPr>
          <w:rFonts w:ascii="Book Antiqua" w:hAnsi="Book Antiqua"/>
          <w:color w:val="000000" w:themeColor="text1"/>
          <w:position w:val="5"/>
          <w:sz w:val="24"/>
          <w:szCs w:val="24"/>
        </w:rPr>
        <w:t xml:space="preserve"> O, Nguyen-Tat M, </w:t>
      </w:r>
      <w:proofErr w:type="spellStart"/>
      <w:r w:rsidRPr="00F6043C">
        <w:rPr>
          <w:rFonts w:ascii="Book Antiqua" w:hAnsi="Book Antiqua"/>
          <w:color w:val="000000" w:themeColor="text1"/>
          <w:position w:val="5"/>
          <w:sz w:val="24"/>
          <w:szCs w:val="24"/>
        </w:rPr>
        <w:t>Fissler-Eckhoff</w:t>
      </w:r>
      <w:proofErr w:type="spellEnd"/>
      <w:r w:rsidRPr="00F6043C">
        <w:rPr>
          <w:rFonts w:ascii="Book Antiqua" w:hAnsi="Book Antiqua"/>
          <w:color w:val="000000" w:themeColor="text1"/>
          <w:position w:val="5"/>
          <w:sz w:val="24"/>
          <w:szCs w:val="24"/>
        </w:rPr>
        <w:t xml:space="preserve"> A, Ell C. Comparison of computed virtual chromoendoscopy and conventional chromoendoscopy with acetic acid for detection of neoplasia in Barrett's esophagus. </w:t>
      </w:r>
      <w:r w:rsidRPr="00F6043C">
        <w:rPr>
          <w:rFonts w:ascii="Book Antiqua" w:hAnsi="Book Antiqua"/>
          <w:i/>
          <w:iCs/>
          <w:color w:val="000000" w:themeColor="text1"/>
          <w:position w:val="5"/>
          <w:sz w:val="24"/>
          <w:szCs w:val="24"/>
        </w:rPr>
        <w:t>Endoscopy</w:t>
      </w:r>
      <w:r w:rsidRPr="00F6043C">
        <w:rPr>
          <w:rFonts w:ascii="Book Antiqua" w:hAnsi="Book Antiqua"/>
          <w:color w:val="000000" w:themeColor="text1"/>
          <w:position w:val="5"/>
          <w:sz w:val="24"/>
          <w:szCs w:val="24"/>
        </w:rPr>
        <w:t> 2007; </w:t>
      </w:r>
      <w:r w:rsidRPr="00F6043C">
        <w:rPr>
          <w:rFonts w:ascii="Book Antiqua" w:hAnsi="Book Antiqua"/>
          <w:b/>
          <w:bCs/>
          <w:color w:val="000000" w:themeColor="text1"/>
          <w:position w:val="5"/>
          <w:sz w:val="24"/>
          <w:szCs w:val="24"/>
        </w:rPr>
        <w:t>39</w:t>
      </w:r>
      <w:r w:rsidRPr="00F6043C">
        <w:rPr>
          <w:rFonts w:ascii="Book Antiqua" w:hAnsi="Book Antiqua"/>
          <w:color w:val="000000" w:themeColor="text1"/>
          <w:position w:val="5"/>
          <w:sz w:val="24"/>
          <w:szCs w:val="24"/>
        </w:rPr>
        <w:t>: 594-598 [PMID: 17611913 DOI: 10.1055/s-2007-966649]</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18 </w:t>
      </w:r>
      <w:proofErr w:type="spellStart"/>
      <w:r w:rsidRPr="00F6043C">
        <w:rPr>
          <w:rFonts w:ascii="Book Antiqua" w:hAnsi="Book Antiqua"/>
          <w:b/>
          <w:bCs/>
          <w:color w:val="000000" w:themeColor="text1"/>
          <w:position w:val="5"/>
          <w:sz w:val="24"/>
          <w:szCs w:val="24"/>
        </w:rPr>
        <w:t>Kiesslich</w:t>
      </w:r>
      <w:proofErr w:type="spellEnd"/>
      <w:r w:rsidRPr="00F6043C">
        <w:rPr>
          <w:rFonts w:ascii="Book Antiqua" w:hAnsi="Book Antiqua"/>
          <w:b/>
          <w:bCs/>
          <w:color w:val="000000" w:themeColor="text1"/>
          <w:position w:val="5"/>
          <w:sz w:val="24"/>
          <w:szCs w:val="24"/>
        </w:rPr>
        <w:t xml:space="preserve"> R</w:t>
      </w:r>
      <w:r w:rsidRPr="00F6043C">
        <w:rPr>
          <w:rFonts w:ascii="Book Antiqua" w:hAnsi="Book Antiqua"/>
          <w:color w:val="000000" w:themeColor="text1"/>
          <w:position w:val="5"/>
          <w:sz w:val="24"/>
          <w:szCs w:val="24"/>
        </w:rPr>
        <w:t xml:space="preserve">, </w:t>
      </w:r>
      <w:proofErr w:type="spellStart"/>
      <w:r w:rsidRPr="00F6043C">
        <w:rPr>
          <w:rFonts w:ascii="Book Antiqua" w:hAnsi="Book Antiqua"/>
          <w:color w:val="000000" w:themeColor="text1"/>
          <w:position w:val="5"/>
          <w:sz w:val="24"/>
          <w:szCs w:val="24"/>
        </w:rPr>
        <w:t>Gossner</w:t>
      </w:r>
      <w:proofErr w:type="spellEnd"/>
      <w:r w:rsidRPr="00F6043C">
        <w:rPr>
          <w:rFonts w:ascii="Book Antiqua" w:hAnsi="Book Antiqua"/>
          <w:color w:val="000000" w:themeColor="text1"/>
          <w:position w:val="5"/>
          <w:sz w:val="24"/>
          <w:szCs w:val="24"/>
        </w:rPr>
        <w:t xml:space="preserve"> L, Goetz M, </w:t>
      </w:r>
      <w:proofErr w:type="spellStart"/>
      <w:r w:rsidRPr="00F6043C">
        <w:rPr>
          <w:rFonts w:ascii="Book Antiqua" w:hAnsi="Book Antiqua"/>
          <w:color w:val="000000" w:themeColor="text1"/>
          <w:position w:val="5"/>
          <w:sz w:val="24"/>
          <w:szCs w:val="24"/>
        </w:rPr>
        <w:t>Dahlmann</w:t>
      </w:r>
      <w:proofErr w:type="spellEnd"/>
      <w:r w:rsidRPr="00F6043C">
        <w:rPr>
          <w:rFonts w:ascii="Book Antiqua" w:hAnsi="Book Antiqua"/>
          <w:color w:val="000000" w:themeColor="text1"/>
          <w:position w:val="5"/>
          <w:sz w:val="24"/>
          <w:szCs w:val="24"/>
        </w:rPr>
        <w:t xml:space="preserve"> A, </w:t>
      </w:r>
      <w:proofErr w:type="spellStart"/>
      <w:r w:rsidRPr="00F6043C">
        <w:rPr>
          <w:rFonts w:ascii="Book Antiqua" w:hAnsi="Book Antiqua"/>
          <w:color w:val="000000" w:themeColor="text1"/>
          <w:position w:val="5"/>
          <w:sz w:val="24"/>
          <w:szCs w:val="24"/>
        </w:rPr>
        <w:t>Vieth</w:t>
      </w:r>
      <w:proofErr w:type="spellEnd"/>
      <w:r w:rsidRPr="00F6043C">
        <w:rPr>
          <w:rFonts w:ascii="Book Antiqua" w:hAnsi="Book Antiqua"/>
          <w:color w:val="000000" w:themeColor="text1"/>
          <w:position w:val="5"/>
          <w:sz w:val="24"/>
          <w:szCs w:val="24"/>
        </w:rPr>
        <w:t xml:space="preserve"> M, </w:t>
      </w:r>
      <w:proofErr w:type="spellStart"/>
      <w:r w:rsidRPr="00F6043C">
        <w:rPr>
          <w:rFonts w:ascii="Book Antiqua" w:hAnsi="Book Antiqua"/>
          <w:color w:val="000000" w:themeColor="text1"/>
          <w:position w:val="5"/>
          <w:sz w:val="24"/>
          <w:szCs w:val="24"/>
        </w:rPr>
        <w:t>Stolte</w:t>
      </w:r>
      <w:proofErr w:type="spellEnd"/>
      <w:r w:rsidRPr="00F6043C">
        <w:rPr>
          <w:rFonts w:ascii="Book Antiqua" w:hAnsi="Book Antiqua"/>
          <w:color w:val="000000" w:themeColor="text1"/>
          <w:position w:val="5"/>
          <w:sz w:val="24"/>
          <w:szCs w:val="24"/>
        </w:rPr>
        <w:t xml:space="preserve"> M, Hoffman A, Jung M, </w:t>
      </w:r>
      <w:proofErr w:type="spellStart"/>
      <w:r w:rsidRPr="00F6043C">
        <w:rPr>
          <w:rFonts w:ascii="Book Antiqua" w:hAnsi="Book Antiqua"/>
          <w:color w:val="000000" w:themeColor="text1"/>
          <w:position w:val="5"/>
          <w:sz w:val="24"/>
          <w:szCs w:val="24"/>
        </w:rPr>
        <w:t>Nafe</w:t>
      </w:r>
      <w:proofErr w:type="spellEnd"/>
      <w:r w:rsidRPr="00F6043C">
        <w:rPr>
          <w:rFonts w:ascii="Book Antiqua" w:hAnsi="Book Antiqua"/>
          <w:color w:val="000000" w:themeColor="text1"/>
          <w:position w:val="5"/>
          <w:sz w:val="24"/>
          <w:szCs w:val="24"/>
        </w:rPr>
        <w:t xml:space="preserve"> B, Galle PR, </w:t>
      </w:r>
      <w:proofErr w:type="spellStart"/>
      <w:r w:rsidRPr="00F6043C">
        <w:rPr>
          <w:rFonts w:ascii="Book Antiqua" w:hAnsi="Book Antiqua"/>
          <w:color w:val="000000" w:themeColor="text1"/>
          <w:position w:val="5"/>
          <w:sz w:val="24"/>
          <w:szCs w:val="24"/>
        </w:rPr>
        <w:t>Neurath</w:t>
      </w:r>
      <w:proofErr w:type="spellEnd"/>
      <w:r w:rsidRPr="00F6043C">
        <w:rPr>
          <w:rFonts w:ascii="Book Antiqua" w:hAnsi="Book Antiqua"/>
          <w:color w:val="000000" w:themeColor="text1"/>
          <w:position w:val="5"/>
          <w:sz w:val="24"/>
          <w:szCs w:val="24"/>
        </w:rPr>
        <w:t xml:space="preserve"> MF. In vivo histology of Barrett's esophagus and associated neoplasia by confocal laser endomicroscopy. </w:t>
      </w:r>
      <w:r w:rsidRPr="00F6043C">
        <w:rPr>
          <w:rFonts w:ascii="Book Antiqua" w:hAnsi="Book Antiqua"/>
          <w:i/>
          <w:iCs/>
          <w:color w:val="000000" w:themeColor="text1"/>
          <w:position w:val="5"/>
          <w:sz w:val="24"/>
          <w:szCs w:val="24"/>
        </w:rPr>
        <w:t xml:space="preserve">Clin Gastroenterol </w:t>
      </w:r>
      <w:proofErr w:type="spellStart"/>
      <w:r w:rsidRPr="00F6043C">
        <w:rPr>
          <w:rFonts w:ascii="Book Antiqua" w:hAnsi="Book Antiqua"/>
          <w:i/>
          <w:iCs/>
          <w:color w:val="000000" w:themeColor="text1"/>
          <w:position w:val="5"/>
          <w:sz w:val="24"/>
          <w:szCs w:val="24"/>
        </w:rPr>
        <w:t>Hepatol</w:t>
      </w:r>
      <w:proofErr w:type="spellEnd"/>
      <w:r w:rsidRPr="00F6043C">
        <w:rPr>
          <w:rFonts w:ascii="Book Antiqua" w:hAnsi="Book Antiqua"/>
          <w:color w:val="000000" w:themeColor="text1"/>
          <w:position w:val="5"/>
          <w:sz w:val="24"/>
          <w:szCs w:val="24"/>
        </w:rPr>
        <w:t> 2006; </w:t>
      </w:r>
      <w:r w:rsidRPr="00F6043C">
        <w:rPr>
          <w:rFonts w:ascii="Book Antiqua" w:hAnsi="Book Antiqua"/>
          <w:b/>
          <w:bCs/>
          <w:color w:val="000000" w:themeColor="text1"/>
          <w:position w:val="5"/>
          <w:sz w:val="24"/>
          <w:szCs w:val="24"/>
        </w:rPr>
        <w:t>4</w:t>
      </w:r>
      <w:r w:rsidRPr="00F6043C">
        <w:rPr>
          <w:rFonts w:ascii="Book Antiqua" w:hAnsi="Book Antiqua"/>
          <w:color w:val="000000" w:themeColor="text1"/>
          <w:position w:val="5"/>
          <w:sz w:val="24"/>
          <w:szCs w:val="24"/>
        </w:rPr>
        <w:t>: 979-987 [PMID: 16843068 DOI: 10.1016/j.cgh.2006.05.010]</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19 </w:t>
      </w:r>
      <w:r w:rsidRPr="00F6043C">
        <w:rPr>
          <w:rFonts w:ascii="Book Antiqua" w:hAnsi="Book Antiqua"/>
          <w:b/>
          <w:bCs/>
          <w:color w:val="000000" w:themeColor="text1"/>
          <w:position w:val="5"/>
          <w:sz w:val="24"/>
          <w:szCs w:val="24"/>
        </w:rPr>
        <w:t>Liu J</w:t>
      </w:r>
      <w:r w:rsidRPr="00F6043C">
        <w:rPr>
          <w:rFonts w:ascii="Book Antiqua" w:hAnsi="Book Antiqua"/>
          <w:color w:val="000000" w:themeColor="text1"/>
          <w:position w:val="5"/>
          <w:sz w:val="24"/>
          <w:szCs w:val="24"/>
        </w:rPr>
        <w:t xml:space="preserve">, Li M, Li Z, </w:t>
      </w:r>
      <w:proofErr w:type="spellStart"/>
      <w:r w:rsidRPr="00F6043C">
        <w:rPr>
          <w:rFonts w:ascii="Book Antiqua" w:hAnsi="Book Antiqua"/>
          <w:color w:val="000000" w:themeColor="text1"/>
          <w:position w:val="5"/>
          <w:sz w:val="24"/>
          <w:szCs w:val="24"/>
        </w:rPr>
        <w:t>Zuo</w:t>
      </w:r>
      <w:proofErr w:type="spellEnd"/>
      <w:r w:rsidRPr="00F6043C">
        <w:rPr>
          <w:rFonts w:ascii="Book Antiqua" w:hAnsi="Book Antiqua"/>
          <w:color w:val="000000" w:themeColor="text1"/>
          <w:position w:val="5"/>
          <w:sz w:val="24"/>
          <w:szCs w:val="24"/>
        </w:rPr>
        <w:t xml:space="preserve"> XL, Li CQ, Dong YY, Zhou CJ, Li YQ. Learning curve and interobserver agreement of confocal laser endomicroscopy for detecting precancerous or early-stage esophageal squamous cancer. </w:t>
      </w:r>
      <w:proofErr w:type="spellStart"/>
      <w:r w:rsidRPr="00F6043C">
        <w:rPr>
          <w:rFonts w:ascii="Book Antiqua" w:hAnsi="Book Antiqua"/>
          <w:i/>
          <w:iCs/>
          <w:color w:val="000000" w:themeColor="text1"/>
          <w:position w:val="5"/>
          <w:sz w:val="24"/>
          <w:szCs w:val="24"/>
        </w:rPr>
        <w:t>PLoS</w:t>
      </w:r>
      <w:proofErr w:type="spellEnd"/>
      <w:r w:rsidRPr="00F6043C">
        <w:rPr>
          <w:rFonts w:ascii="Book Antiqua" w:hAnsi="Book Antiqua"/>
          <w:i/>
          <w:iCs/>
          <w:color w:val="000000" w:themeColor="text1"/>
          <w:position w:val="5"/>
          <w:sz w:val="24"/>
          <w:szCs w:val="24"/>
        </w:rPr>
        <w:t xml:space="preserve"> One</w:t>
      </w:r>
      <w:r w:rsidRPr="00F6043C">
        <w:rPr>
          <w:rFonts w:ascii="Book Antiqua" w:hAnsi="Book Antiqua"/>
          <w:color w:val="000000" w:themeColor="text1"/>
          <w:position w:val="5"/>
          <w:sz w:val="24"/>
          <w:szCs w:val="24"/>
        </w:rPr>
        <w:t> 2014; </w:t>
      </w:r>
      <w:r w:rsidRPr="00F6043C">
        <w:rPr>
          <w:rFonts w:ascii="Book Antiqua" w:hAnsi="Book Antiqua"/>
          <w:b/>
          <w:bCs/>
          <w:color w:val="000000" w:themeColor="text1"/>
          <w:position w:val="5"/>
          <w:sz w:val="24"/>
          <w:szCs w:val="24"/>
        </w:rPr>
        <w:t>9</w:t>
      </w:r>
      <w:r w:rsidRPr="00F6043C">
        <w:rPr>
          <w:rFonts w:ascii="Book Antiqua" w:hAnsi="Book Antiqua"/>
          <w:color w:val="000000" w:themeColor="text1"/>
          <w:position w:val="5"/>
          <w:sz w:val="24"/>
          <w:szCs w:val="24"/>
        </w:rPr>
        <w:t>: e99089 [PMID: 24897112 DOI: 10.1371/journal.pone.0099089]</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20 </w:t>
      </w:r>
      <w:proofErr w:type="spellStart"/>
      <w:r w:rsidRPr="00F6043C">
        <w:rPr>
          <w:rFonts w:ascii="Book Antiqua" w:hAnsi="Book Antiqua"/>
          <w:b/>
          <w:bCs/>
          <w:color w:val="000000" w:themeColor="text1"/>
          <w:position w:val="5"/>
          <w:sz w:val="24"/>
          <w:szCs w:val="24"/>
        </w:rPr>
        <w:t>Kiesslich</w:t>
      </w:r>
      <w:proofErr w:type="spellEnd"/>
      <w:r w:rsidRPr="00F6043C">
        <w:rPr>
          <w:rFonts w:ascii="Book Antiqua" w:hAnsi="Book Antiqua"/>
          <w:b/>
          <w:bCs/>
          <w:color w:val="000000" w:themeColor="text1"/>
          <w:position w:val="5"/>
          <w:sz w:val="24"/>
          <w:szCs w:val="24"/>
        </w:rPr>
        <w:t xml:space="preserve"> R</w:t>
      </w:r>
      <w:r w:rsidRPr="00F6043C">
        <w:rPr>
          <w:rFonts w:ascii="Book Antiqua" w:hAnsi="Book Antiqua"/>
          <w:color w:val="000000" w:themeColor="text1"/>
          <w:position w:val="5"/>
          <w:sz w:val="24"/>
          <w:szCs w:val="24"/>
        </w:rPr>
        <w:t xml:space="preserve">, Burg J, </w:t>
      </w:r>
      <w:proofErr w:type="spellStart"/>
      <w:r w:rsidRPr="00F6043C">
        <w:rPr>
          <w:rFonts w:ascii="Book Antiqua" w:hAnsi="Book Antiqua"/>
          <w:color w:val="000000" w:themeColor="text1"/>
          <w:position w:val="5"/>
          <w:sz w:val="24"/>
          <w:szCs w:val="24"/>
        </w:rPr>
        <w:t>Vieth</w:t>
      </w:r>
      <w:proofErr w:type="spellEnd"/>
      <w:r w:rsidRPr="00F6043C">
        <w:rPr>
          <w:rFonts w:ascii="Book Antiqua" w:hAnsi="Book Antiqua"/>
          <w:color w:val="000000" w:themeColor="text1"/>
          <w:position w:val="5"/>
          <w:sz w:val="24"/>
          <w:szCs w:val="24"/>
        </w:rPr>
        <w:t xml:space="preserve"> M, </w:t>
      </w:r>
      <w:proofErr w:type="spellStart"/>
      <w:r w:rsidRPr="00F6043C">
        <w:rPr>
          <w:rFonts w:ascii="Book Antiqua" w:hAnsi="Book Antiqua"/>
          <w:color w:val="000000" w:themeColor="text1"/>
          <w:position w:val="5"/>
          <w:sz w:val="24"/>
          <w:szCs w:val="24"/>
        </w:rPr>
        <w:t>Gnaendiger</w:t>
      </w:r>
      <w:proofErr w:type="spellEnd"/>
      <w:r w:rsidRPr="00F6043C">
        <w:rPr>
          <w:rFonts w:ascii="Book Antiqua" w:hAnsi="Book Antiqua"/>
          <w:color w:val="000000" w:themeColor="text1"/>
          <w:position w:val="5"/>
          <w:sz w:val="24"/>
          <w:szCs w:val="24"/>
        </w:rPr>
        <w:t xml:space="preserve"> J, Enders M, Delaney P, </w:t>
      </w:r>
      <w:proofErr w:type="spellStart"/>
      <w:r w:rsidRPr="00F6043C">
        <w:rPr>
          <w:rFonts w:ascii="Book Antiqua" w:hAnsi="Book Antiqua"/>
          <w:color w:val="000000" w:themeColor="text1"/>
          <w:position w:val="5"/>
          <w:sz w:val="24"/>
          <w:szCs w:val="24"/>
        </w:rPr>
        <w:t>Polglase</w:t>
      </w:r>
      <w:proofErr w:type="spellEnd"/>
      <w:r w:rsidRPr="00F6043C">
        <w:rPr>
          <w:rFonts w:ascii="Book Antiqua" w:hAnsi="Book Antiqua"/>
          <w:color w:val="000000" w:themeColor="text1"/>
          <w:position w:val="5"/>
          <w:sz w:val="24"/>
          <w:szCs w:val="24"/>
        </w:rPr>
        <w:t xml:space="preserve"> A, McLaren W, Janell D, Thomas S, </w:t>
      </w:r>
      <w:proofErr w:type="spellStart"/>
      <w:r w:rsidRPr="00F6043C">
        <w:rPr>
          <w:rFonts w:ascii="Book Antiqua" w:hAnsi="Book Antiqua"/>
          <w:color w:val="000000" w:themeColor="text1"/>
          <w:position w:val="5"/>
          <w:sz w:val="24"/>
          <w:szCs w:val="24"/>
        </w:rPr>
        <w:t>Nafe</w:t>
      </w:r>
      <w:proofErr w:type="spellEnd"/>
      <w:r w:rsidRPr="00F6043C">
        <w:rPr>
          <w:rFonts w:ascii="Book Antiqua" w:hAnsi="Book Antiqua"/>
          <w:color w:val="000000" w:themeColor="text1"/>
          <w:position w:val="5"/>
          <w:sz w:val="24"/>
          <w:szCs w:val="24"/>
        </w:rPr>
        <w:t xml:space="preserve"> B, Galle PR, </w:t>
      </w:r>
      <w:proofErr w:type="spellStart"/>
      <w:r w:rsidRPr="00F6043C">
        <w:rPr>
          <w:rFonts w:ascii="Book Antiqua" w:hAnsi="Book Antiqua"/>
          <w:color w:val="000000" w:themeColor="text1"/>
          <w:position w:val="5"/>
          <w:sz w:val="24"/>
          <w:szCs w:val="24"/>
        </w:rPr>
        <w:t>Neurath</w:t>
      </w:r>
      <w:proofErr w:type="spellEnd"/>
      <w:r w:rsidRPr="00F6043C">
        <w:rPr>
          <w:rFonts w:ascii="Book Antiqua" w:hAnsi="Book Antiqua"/>
          <w:color w:val="000000" w:themeColor="text1"/>
          <w:position w:val="5"/>
          <w:sz w:val="24"/>
          <w:szCs w:val="24"/>
        </w:rPr>
        <w:t xml:space="preserve"> MF. Confocal laser endoscopy for diagnosing intraepithelial </w:t>
      </w:r>
      <w:proofErr w:type="spellStart"/>
      <w:r w:rsidRPr="00F6043C">
        <w:rPr>
          <w:rFonts w:ascii="Book Antiqua" w:hAnsi="Book Antiqua"/>
          <w:color w:val="000000" w:themeColor="text1"/>
          <w:position w:val="5"/>
          <w:sz w:val="24"/>
          <w:szCs w:val="24"/>
        </w:rPr>
        <w:t>neoplasias</w:t>
      </w:r>
      <w:proofErr w:type="spellEnd"/>
      <w:r w:rsidRPr="00F6043C">
        <w:rPr>
          <w:rFonts w:ascii="Book Antiqua" w:hAnsi="Book Antiqua"/>
          <w:color w:val="000000" w:themeColor="text1"/>
          <w:position w:val="5"/>
          <w:sz w:val="24"/>
          <w:szCs w:val="24"/>
        </w:rPr>
        <w:t xml:space="preserve"> and colorectal cancer in vivo. </w:t>
      </w:r>
      <w:r w:rsidRPr="00F6043C">
        <w:rPr>
          <w:rFonts w:ascii="Book Antiqua" w:hAnsi="Book Antiqua"/>
          <w:i/>
          <w:iCs/>
          <w:color w:val="000000" w:themeColor="text1"/>
          <w:position w:val="5"/>
          <w:sz w:val="24"/>
          <w:szCs w:val="24"/>
        </w:rPr>
        <w:t>Gastroenterology</w:t>
      </w:r>
      <w:r w:rsidRPr="00F6043C">
        <w:rPr>
          <w:rFonts w:ascii="Book Antiqua" w:hAnsi="Book Antiqua"/>
          <w:color w:val="000000" w:themeColor="text1"/>
          <w:position w:val="5"/>
          <w:sz w:val="24"/>
          <w:szCs w:val="24"/>
        </w:rPr>
        <w:t> 2004; </w:t>
      </w:r>
      <w:r w:rsidRPr="00F6043C">
        <w:rPr>
          <w:rFonts w:ascii="Book Antiqua" w:hAnsi="Book Antiqua"/>
          <w:b/>
          <w:bCs/>
          <w:color w:val="000000" w:themeColor="text1"/>
          <w:position w:val="5"/>
          <w:sz w:val="24"/>
          <w:szCs w:val="24"/>
        </w:rPr>
        <w:t>127</w:t>
      </w:r>
      <w:r w:rsidRPr="00F6043C">
        <w:rPr>
          <w:rFonts w:ascii="Book Antiqua" w:hAnsi="Book Antiqua"/>
          <w:color w:val="000000" w:themeColor="text1"/>
          <w:position w:val="5"/>
          <w:sz w:val="24"/>
          <w:szCs w:val="24"/>
        </w:rPr>
        <w:t>: 706-713 [PMID: 15362025]</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21 </w:t>
      </w:r>
      <w:r w:rsidRPr="00F6043C">
        <w:rPr>
          <w:rFonts w:ascii="Book Antiqua" w:hAnsi="Book Antiqua"/>
          <w:b/>
          <w:bCs/>
          <w:color w:val="000000" w:themeColor="text1"/>
          <w:position w:val="5"/>
          <w:sz w:val="24"/>
          <w:szCs w:val="24"/>
        </w:rPr>
        <w:t>Pohl H</w:t>
      </w:r>
      <w:r w:rsidRPr="00F6043C">
        <w:rPr>
          <w:rFonts w:ascii="Book Antiqua" w:hAnsi="Book Antiqua"/>
          <w:color w:val="000000" w:themeColor="text1"/>
          <w:position w:val="5"/>
          <w:sz w:val="24"/>
          <w:szCs w:val="24"/>
        </w:rPr>
        <w:t xml:space="preserve">, </w:t>
      </w:r>
      <w:proofErr w:type="spellStart"/>
      <w:r w:rsidRPr="00F6043C">
        <w:rPr>
          <w:rFonts w:ascii="Book Antiqua" w:hAnsi="Book Antiqua"/>
          <w:color w:val="000000" w:themeColor="text1"/>
          <w:position w:val="5"/>
          <w:sz w:val="24"/>
          <w:szCs w:val="24"/>
        </w:rPr>
        <w:t>Rösch</w:t>
      </w:r>
      <w:proofErr w:type="spellEnd"/>
      <w:r w:rsidRPr="00F6043C">
        <w:rPr>
          <w:rFonts w:ascii="Book Antiqua" w:hAnsi="Book Antiqua"/>
          <w:color w:val="000000" w:themeColor="text1"/>
          <w:position w:val="5"/>
          <w:sz w:val="24"/>
          <w:szCs w:val="24"/>
        </w:rPr>
        <w:t xml:space="preserve"> T, </w:t>
      </w:r>
      <w:proofErr w:type="spellStart"/>
      <w:r w:rsidRPr="00F6043C">
        <w:rPr>
          <w:rFonts w:ascii="Book Antiqua" w:hAnsi="Book Antiqua"/>
          <w:color w:val="000000" w:themeColor="text1"/>
          <w:position w:val="5"/>
          <w:sz w:val="24"/>
          <w:szCs w:val="24"/>
        </w:rPr>
        <w:t>Vieth</w:t>
      </w:r>
      <w:proofErr w:type="spellEnd"/>
      <w:r w:rsidRPr="00F6043C">
        <w:rPr>
          <w:rFonts w:ascii="Book Antiqua" w:hAnsi="Book Antiqua"/>
          <w:color w:val="000000" w:themeColor="text1"/>
          <w:position w:val="5"/>
          <w:sz w:val="24"/>
          <w:szCs w:val="24"/>
        </w:rPr>
        <w:t xml:space="preserve"> M, Koch M, Becker V, Anders M, Khalifa AC, </w:t>
      </w:r>
      <w:proofErr w:type="spellStart"/>
      <w:r w:rsidRPr="00F6043C">
        <w:rPr>
          <w:rFonts w:ascii="Book Antiqua" w:hAnsi="Book Antiqua"/>
          <w:color w:val="000000" w:themeColor="text1"/>
          <w:position w:val="5"/>
          <w:sz w:val="24"/>
          <w:szCs w:val="24"/>
        </w:rPr>
        <w:t>Meining</w:t>
      </w:r>
      <w:proofErr w:type="spellEnd"/>
      <w:r w:rsidRPr="00F6043C">
        <w:rPr>
          <w:rFonts w:ascii="Book Antiqua" w:hAnsi="Book Antiqua"/>
          <w:color w:val="000000" w:themeColor="text1"/>
          <w:position w:val="5"/>
          <w:sz w:val="24"/>
          <w:szCs w:val="24"/>
        </w:rPr>
        <w:t xml:space="preserve"> A. </w:t>
      </w:r>
      <w:proofErr w:type="spellStart"/>
      <w:r w:rsidRPr="00F6043C">
        <w:rPr>
          <w:rFonts w:ascii="Book Antiqua" w:hAnsi="Book Antiqua"/>
          <w:color w:val="000000" w:themeColor="text1"/>
          <w:position w:val="5"/>
          <w:sz w:val="24"/>
          <w:szCs w:val="24"/>
        </w:rPr>
        <w:t>Miniprobe</w:t>
      </w:r>
      <w:proofErr w:type="spellEnd"/>
      <w:r w:rsidRPr="00F6043C">
        <w:rPr>
          <w:rFonts w:ascii="Book Antiqua" w:hAnsi="Book Antiqua"/>
          <w:color w:val="000000" w:themeColor="text1"/>
          <w:position w:val="5"/>
          <w:sz w:val="24"/>
          <w:szCs w:val="24"/>
        </w:rPr>
        <w:t xml:space="preserve"> confocal laser microscopy for the detection of invisible neoplasia in patients with Barrett's </w:t>
      </w:r>
      <w:proofErr w:type="spellStart"/>
      <w:r w:rsidRPr="00F6043C">
        <w:rPr>
          <w:rFonts w:ascii="Book Antiqua" w:hAnsi="Book Antiqua"/>
          <w:color w:val="000000" w:themeColor="text1"/>
          <w:position w:val="5"/>
          <w:sz w:val="24"/>
          <w:szCs w:val="24"/>
        </w:rPr>
        <w:t>oesophagus</w:t>
      </w:r>
      <w:proofErr w:type="spellEnd"/>
      <w:r w:rsidRPr="00F6043C">
        <w:rPr>
          <w:rFonts w:ascii="Book Antiqua" w:hAnsi="Book Antiqua"/>
          <w:color w:val="000000" w:themeColor="text1"/>
          <w:position w:val="5"/>
          <w:sz w:val="24"/>
          <w:szCs w:val="24"/>
        </w:rPr>
        <w:t>. </w:t>
      </w:r>
      <w:r w:rsidRPr="00F6043C">
        <w:rPr>
          <w:rFonts w:ascii="Book Antiqua" w:hAnsi="Book Antiqua"/>
          <w:i/>
          <w:iCs/>
          <w:color w:val="000000" w:themeColor="text1"/>
          <w:position w:val="5"/>
          <w:sz w:val="24"/>
          <w:szCs w:val="24"/>
        </w:rPr>
        <w:t>Gut</w:t>
      </w:r>
      <w:r w:rsidRPr="00F6043C">
        <w:rPr>
          <w:rFonts w:ascii="Book Antiqua" w:hAnsi="Book Antiqua"/>
          <w:color w:val="000000" w:themeColor="text1"/>
          <w:position w:val="5"/>
          <w:sz w:val="24"/>
          <w:szCs w:val="24"/>
        </w:rPr>
        <w:t> 2008; </w:t>
      </w:r>
      <w:r w:rsidRPr="00F6043C">
        <w:rPr>
          <w:rFonts w:ascii="Book Antiqua" w:hAnsi="Book Antiqua"/>
          <w:b/>
          <w:bCs/>
          <w:color w:val="000000" w:themeColor="text1"/>
          <w:position w:val="5"/>
          <w:sz w:val="24"/>
          <w:szCs w:val="24"/>
        </w:rPr>
        <w:t>57</w:t>
      </w:r>
      <w:r w:rsidRPr="00F6043C">
        <w:rPr>
          <w:rFonts w:ascii="Book Antiqua" w:hAnsi="Book Antiqua"/>
          <w:color w:val="000000" w:themeColor="text1"/>
          <w:position w:val="5"/>
          <w:sz w:val="24"/>
          <w:szCs w:val="24"/>
        </w:rPr>
        <w:t>: 1648-1653 [PMID: 18755886 DOI: 10.1136/gut.2008.157461]</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22 </w:t>
      </w:r>
      <w:r w:rsidRPr="00F6043C">
        <w:rPr>
          <w:rFonts w:ascii="Book Antiqua" w:hAnsi="Book Antiqua"/>
          <w:b/>
          <w:bCs/>
          <w:color w:val="000000" w:themeColor="text1"/>
          <w:position w:val="5"/>
          <w:sz w:val="24"/>
          <w:szCs w:val="24"/>
        </w:rPr>
        <w:t>Sharma P</w:t>
      </w:r>
      <w:r w:rsidRPr="00F6043C">
        <w:rPr>
          <w:rFonts w:ascii="Book Antiqua" w:hAnsi="Book Antiqua"/>
          <w:color w:val="000000" w:themeColor="text1"/>
          <w:position w:val="5"/>
          <w:sz w:val="24"/>
          <w:szCs w:val="24"/>
        </w:rPr>
        <w:t xml:space="preserve">, </w:t>
      </w:r>
      <w:proofErr w:type="spellStart"/>
      <w:r w:rsidRPr="00F6043C">
        <w:rPr>
          <w:rFonts w:ascii="Book Antiqua" w:hAnsi="Book Antiqua"/>
          <w:color w:val="000000" w:themeColor="text1"/>
          <w:position w:val="5"/>
          <w:sz w:val="24"/>
          <w:szCs w:val="24"/>
        </w:rPr>
        <w:t>Meining</w:t>
      </w:r>
      <w:proofErr w:type="spellEnd"/>
      <w:r w:rsidRPr="00F6043C">
        <w:rPr>
          <w:rFonts w:ascii="Book Antiqua" w:hAnsi="Book Antiqua"/>
          <w:color w:val="000000" w:themeColor="text1"/>
          <w:position w:val="5"/>
          <w:sz w:val="24"/>
          <w:szCs w:val="24"/>
        </w:rPr>
        <w:t xml:space="preserve"> AR, </w:t>
      </w:r>
      <w:proofErr w:type="spellStart"/>
      <w:r w:rsidRPr="00F6043C">
        <w:rPr>
          <w:rFonts w:ascii="Book Antiqua" w:hAnsi="Book Antiqua"/>
          <w:color w:val="000000" w:themeColor="text1"/>
          <w:position w:val="5"/>
          <w:sz w:val="24"/>
          <w:szCs w:val="24"/>
        </w:rPr>
        <w:t>Coron</w:t>
      </w:r>
      <w:proofErr w:type="spellEnd"/>
      <w:r w:rsidRPr="00F6043C">
        <w:rPr>
          <w:rFonts w:ascii="Book Antiqua" w:hAnsi="Book Antiqua"/>
          <w:color w:val="000000" w:themeColor="text1"/>
          <w:position w:val="5"/>
          <w:sz w:val="24"/>
          <w:szCs w:val="24"/>
        </w:rPr>
        <w:t xml:space="preserve"> E, </w:t>
      </w:r>
      <w:proofErr w:type="spellStart"/>
      <w:r w:rsidRPr="00F6043C">
        <w:rPr>
          <w:rFonts w:ascii="Book Antiqua" w:hAnsi="Book Antiqua"/>
          <w:color w:val="000000" w:themeColor="text1"/>
          <w:position w:val="5"/>
          <w:sz w:val="24"/>
          <w:szCs w:val="24"/>
        </w:rPr>
        <w:t>Lightdale</w:t>
      </w:r>
      <w:proofErr w:type="spellEnd"/>
      <w:r w:rsidRPr="00F6043C">
        <w:rPr>
          <w:rFonts w:ascii="Book Antiqua" w:hAnsi="Book Antiqua"/>
          <w:color w:val="000000" w:themeColor="text1"/>
          <w:position w:val="5"/>
          <w:sz w:val="24"/>
          <w:szCs w:val="24"/>
        </w:rPr>
        <w:t xml:space="preserve"> CJ, </w:t>
      </w:r>
      <w:proofErr w:type="spellStart"/>
      <w:r w:rsidRPr="00F6043C">
        <w:rPr>
          <w:rFonts w:ascii="Book Antiqua" w:hAnsi="Book Antiqua"/>
          <w:color w:val="000000" w:themeColor="text1"/>
          <w:position w:val="5"/>
          <w:sz w:val="24"/>
          <w:szCs w:val="24"/>
        </w:rPr>
        <w:t>Wolfsen</w:t>
      </w:r>
      <w:proofErr w:type="spellEnd"/>
      <w:r w:rsidRPr="00F6043C">
        <w:rPr>
          <w:rFonts w:ascii="Book Antiqua" w:hAnsi="Book Antiqua"/>
          <w:color w:val="000000" w:themeColor="text1"/>
          <w:position w:val="5"/>
          <w:sz w:val="24"/>
          <w:szCs w:val="24"/>
        </w:rPr>
        <w:t xml:space="preserve"> HC, Bansal A, </w:t>
      </w:r>
      <w:proofErr w:type="spellStart"/>
      <w:r w:rsidRPr="00F6043C">
        <w:rPr>
          <w:rFonts w:ascii="Book Antiqua" w:hAnsi="Book Antiqua"/>
          <w:color w:val="000000" w:themeColor="text1"/>
          <w:position w:val="5"/>
          <w:sz w:val="24"/>
          <w:szCs w:val="24"/>
        </w:rPr>
        <w:t>Bajbouj</w:t>
      </w:r>
      <w:proofErr w:type="spellEnd"/>
      <w:r w:rsidRPr="00F6043C">
        <w:rPr>
          <w:rFonts w:ascii="Book Antiqua" w:hAnsi="Book Antiqua"/>
          <w:color w:val="000000" w:themeColor="text1"/>
          <w:position w:val="5"/>
          <w:sz w:val="24"/>
          <w:szCs w:val="24"/>
        </w:rPr>
        <w:t xml:space="preserve"> M, </w:t>
      </w:r>
      <w:proofErr w:type="spellStart"/>
      <w:r w:rsidRPr="00F6043C">
        <w:rPr>
          <w:rFonts w:ascii="Book Antiqua" w:hAnsi="Book Antiqua"/>
          <w:color w:val="000000" w:themeColor="text1"/>
          <w:position w:val="5"/>
          <w:sz w:val="24"/>
          <w:szCs w:val="24"/>
        </w:rPr>
        <w:t>Galmiche</w:t>
      </w:r>
      <w:proofErr w:type="spellEnd"/>
      <w:r w:rsidRPr="00F6043C">
        <w:rPr>
          <w:rFonts w:ascii="Book Antiqua" w:hAnsi="Book Antiqua"/>
          <w:color w:val="000000" w:themeColor="text1"/>
          <w:position w:val="5"/>
          <w:sz w:val="24"/>
          <w:szCs w:val="24"/>
        </w:rPr>
        <w:t xml:space="preserve"> JP, Abrams JA, Rastogi A, Gupta N, </w:t>
      </w:r>
      <w:proofErr w:type="spellStart"/>
      <w:r w:rsidRPr="00F6043C">
        <w:rPr>
          <w:rFonts w:ascii="Book Antiqua" w:hAnsi="Book Antiqua"/>
          <w:color w:val="000000" w:themeColor="text1"/>
          <w:position w:val="5"/>
          <w:sz w:val="24"/>
          <w:szCs w:val="24"/>
        </w:rPr>
        <w:t>Michalek</w:t>
      </w:r>
      <w:proofErr w:type="spellEnd"/>
      <w:r w:rsidRPr="00F6043C">
        <w:rPr>
          <w:rFonts w:ascii="Book Antiqua" w:hAnsi="Book Antiqua"/>
          <w:color w:val="000000" w:themeColor="text1"/>
          <w:position w:val="5"/>
          <w:sz w:val="24"/>
          <w:szCs w:val="24"/>
        </w:rPr>
        <w:t xml:space="preserve"> JE, </w:t>
      </w:r>
      <w:proofErr w:type="spellStart"/>
      <w:r w:rsidRPr="00F6043C">
        <w:rPr>
          <w:rFonts w:ascii="Book Antiqua" w:hAnsi="Book Antiqua"/>
          <w:color w:val="000000" w:themeColor="text1"/>
          <w:position w:val="5"/>
          <w:sz w:val="24"/>
          <w:szCs w:val="24"/>
        </w:rPr>
        <w:t>Lauwers</w:t>
      </w:r>
      <w:proofErr w:type="spellEnd"/>
      <w:r w:rsidRPr="00F6043C">
        <w:rPr>
          <w:rFonts w:ascii="Book Antiqua" w:hAnsi="Book Antiqua"/>
          <w:color w:val="000000" w:themeColor="text1"/>
          <w:position w:val="5"/>
          <w:sz w:val="24"/>
          <w:szCs w:val="24"/>
        </w:rPr>
        <w:t xml:space="preserve"> GY, Wallace MB. Real-time increased detection of neoplastic tissue in Barrett's esophagus with probe-based confocal laser endomicroscopy: final results of an international multicenter, prospective, randomized, controlled trial. </w:t>
      </w:r>
      <w:proofErr w:type="spellStart"/>
      <w:r w:rsidRPr="00F6043C">
        <w:rPr>
          <w:rFonts w:ascii="Book Antiqua" w:hAnsi="Book Antiqua"/>
          <w:i/>
          <w:iCs/>
          <w:color w:val="000000" w:themeColor="text1"/>
          <w:position w:val="5"/>
          <w:sz w:val="24"/>
          <w:szCs w:val="24"/>
        </w:rPr>
        <w:t>Gastrointest</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Endosc</w:t>
      </w:r>
      <w:proofErr w:type="spellEnd"/>
      <w:r w:rsidRPr="00F6043C">
        <w:rPr>
          <w:rFonts w:ascii="Book Antiqua" w:hAnsi="Book Antiqua"/>
          <w:color w:val="000000" w:themeColor="text1"/>
          <w:position w:val="5"/>
          <w:sz w:val="24"/>
          <w:szCs w:val="24"/>
        </w:rPr>
        <w:t> 2011; </w:t>
      </w:r>
      <w:r w:rsidRPr="00F6043C">
        <w:rPr>
          <w:rFonts w:ascii="Book Antiqua" w:hAnsi="Book Antiqua"/>
          <w:b/>
          <w:bCs/>
          <w:color w:val="000000" w:themeColor="text1"/>
          <w:position w:val="5"/>
          <w:sz w:val="24"/>
          <w:szCs w:val="24"/>
        </w:rPr>
        <w:t>74</w:t>
      </w:r>
      <w:r w:rsidRPr="00F6043C">
        <w:rPr>
          <w:rFonts w:ascii="Book Antiqua" w:hAnsi="Book Antiqua"/>
          <w:color w:val="000000" w:themeColor="text1"/>
          <w:position w:val="5"/>
          <w:sz w:val="24"/>
          <w:szCs w:val="24"/>
        </w:rPr>
        <w:t>: 465-472 [PMID: 21741642 DOI: 10.1016/j.gie.2011.04.004]</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lastRenderedPageBreak/>
        <w:t>23 </w:t>
      </w:r>
      <w:r w:rsidRPr="00F6043C">
        <w:rPr>
          <w:rFonts w:ascii="Book Antiqua" w:hAnsi="Book Antiqua"/>
          <w:b/>
          <w:bCs/>
          <w:color w:val="000000" w:themeColor="text1"/>
          <w:position w:val="5"/>
          <w:sz w:val="24"/>
          <w:szCs w:val="24"/>
        </w:rPr>
        <w:t>Wallace MB</w:t>
      </w:r>
      <w:r w:rsidRPr="00F6043C">
        <w:rPr>
          <w:rFonts w:ascii="Book Antiqua" w:hAnsi="Book Antiqua"/>
          <w:color w:val="000000" w:themeColor="text1"/>
          <w:position w:val="5"/>
          <w:sz w:val="24"/>
          <w:szCs w:val="24"/>
        </w:rPr>
        <w:t xml:space="preserve">, </w:t>
      </w:r>
      <w:proofErr w:type="spellStart"/>
      <w:r w:rsidRPr="00F6043C">
        <w:rPr>
          <w:rFonts w:ascii="Book Antiqua" w:hAnsi="Book Antiqua"/>
          <w:color w:val="000000" w:themeColor="text1"/>
          <w:position w:val="5"/>
          <w:sz w:val="24"/>
          <w:szCs w:val="24"/>
        </w:rPr>
        <w:t>Meining</w:t>
      </w:r>
      <w:proofErr w:type="spellEnd"/>
      <w:r w:rsidRPr="00F6043C">
        <w:rPr>
          <w:rFonts w:ascii="Book Antiqua" w:hAnsi="Book Antiqua"/>
          <w:color w:val="000000" w:themeColor="text1"/>
          <w:position w:val="5"/>
          <w:sz w:val="24"/>
          <w:szCs w:val="24"/>
        </w:rPr>
        <w:t xml:space="preserve"> A, Canto MI, </w:t>
      </w:r>
      <w:proofErr w:type="spellStart"/>
      <w:r w:rsidRPr="00F6043C">
        <w:rPr>
          <w:rFonts w:ascii="Book Antiqua" w:hAnsi="Book Antiqua"/>
          <w:color w:val="000000" w:themeColor="text1"/>
          <w:position w:val="5"/>
          <w:sz w:val="24"/>
          <w:szCs w:val="24"/>
        </w:rPr>
        <w:t>Fockens</w:t>
      </w:r>
      <w:proofErr w:type="spellEnd"/>
      <w:r w:rsidRPr="00F6043C">
        <w:rPr>
          <w:rFonts w:ascii="Book Antiqua" w:hAnsi="Book Antiqua"/>
          <w:color w:val="000000" w:themeColor="text1"/>
          <w:position w:val="5"/>
          <w:sz w:val="24"/>
          <w:szCs w:val="24"/>
        </w:rPr>
        <w:t xml:space="preserve"> P, </w:t>
      </w:r>
      <w:proofErr w:type="spellStart"/>
      <w:r w:rsidRPr="00F6043C">
        <w:rPr>
          <w:rFonts w:ascii="Book Antiqua" w:hAnsi="Book Antiqua"/>
          <w:color w:val="000000" w:themeColor="text1"/>
          <w:position w:val="5"/>
          <w:sz w:val="24"/>
          <w:szCs w:val="24"/>
        </w:rPr>
        <w:t>Miehlke</w:t>
      </w:r>
      <w:proofErr w:type="spellEnd"/>
      <w:r w:rsidRPr="00F6043C">
        <w:rPr>
          <w:rFonts w:ascii="Book Antiqua" w:hAnsi="Book Antiqua"/>
          <w:color w:val="000000" w:themeColor="text1"/>
          <w:position w:val="5"/>
          <w:sz w:val="24"/>
          <w:szCs w:val="24"/>
        </w:rPr>
        <w:t xml:space="preserve"> S, </w:t>
      </w:r>
      <w:proofErr w:type="spellStart"/>
      <w:r w:rsidRPr="00F6043C">
        <w:rPr>
          <w:rFonts w:ascii="Book Antiqua" w:hAnsi="Book Antiqua"/>
          <w:color w:val="000000" w:themeColor="text1"/>
          <w:position w:val="5"/>
          <w:sz w:val="24"/>
          <w:szCs w:val="24"/>
        </w:rPr>
        <w:t>Roesch</w:t>
      </w:r>
      <w:proofErr w:type="spellEnd"/>
      <w:r w:rsidRPr="00F6043C">
        <w:rPr>
          <w:rFonts w:ascii="Book Antiqua" w:hAnsi="Book Antiqua"/>
          <w:color w:val="000000" w:themeColor="text1"/>
          <w:position w:val="5"/>
          <w:sz w:val="24"/>
          <w:szCs w:val="24"/>
        </w:rPr>
        <w:t xml:space="preserve"> T, </w:t>
      </w:r>
      <w:proofErr w:type="spellStart"/>
      <w:r w:rsidRPr="00F6043C">
        <w:rPr>
          <w:rFonts w:ascii="Book Antiqua" w:hAnsi="Book Antiqua"/>
          <w:color w:val="000000" w:themeColor="text1"/>
          <w:position w:val="5"/>
          <w:sz w:val="24"/>
          <w:szCs w:val="24"/>
        </w:rPr>
        <w:t>Lightdale</w:t>
      </w:r>
      <w:proofErr w:type="spellEnd"/>
      <w:r w:rsidRPr="00F6043C">
        <w:rPr>
          <w:rFonts w:ascii="Book Antiqua" w:hAnsi="Book Antiqua"/>
          <w:color w:val="000000" w:themeColor="text1"/>
          <w:position w:val="5"/>
          <w:sz w:val="24"/>
          <w:szCs w:val="24"/>
        </w:rPr>
        <w:t xml:space="preserve"> CJ, Pohl H, </w:t>
      </w:r>
      <w:proofErr w:type="spellStart"/>
      <w:r w:rsidRPr="00F6043C">
        <w:rPr>
          <w:rFonts w:ascii="Book Antiqua" w:hAnsi="Book Antiqua"/>
          <w:color w:val="000000" w:themeColor="text1"/>
          <w:position w:val="5"/>
          <w:sz w:val="24"/>
          <w:szCs w:val="24"/>
        </w:rPr>
        <w:t>Carr</w:t>
      </w:r>
      <w:proofErr w:type="spellEnd"/>
      <w:r w:rsidRPr="00F6043C">
        <w:rPr>
          <w:rFonts w:ascii="Book Antiqua" w:hAnsi="Book Antiqua"/>
          <w:color w:val="000000" w:themeColor="text1"/>
          <w:position w:val="5"/>
          <w:sz w:val="24"/>
          <w:szCs w:val="24"/>
        </w:rPr>
        <w:t xml:space="preserve">-Locke D, </w:t>
      </w:r>
      <w:proofErr w:type="spellStart"/>
      <w:r w:rsidRPr="00F6043C">
        <w:rPr>
          <w:rFonts w:ascii="Book Antiqua" w:hAnsi="Book Antiqua"/>
          <w:color w:val="000000" w:themeColor="text1"/>
          <w:position w:val="5"/>
          <w:sz w:val="24"/>
          <w:szCs w:val="24"/>
        </w:rPr>
        <w:t>Löhr</w:t>
      </w:r>
      <w:proofErr w:type="spellEnd"/>
      <w:r w:rsidRPr="00F6043C">
        <w:rPr>
          <w:rFonts w:ascii="Book Antiqua" w:hAnsi="Book Antiqua"/>
          <w:color w:val="000000" w:themeColor="text1"/>
          <w:position w:val="5"/>
          <w:sz w:val="24"/>
          <w:szCs w:val="24"/>
        </w:rPr>
        <w:t xml:space="preserve"> M, </w:t>
      </w:r>
      <w:proofErr w:type="spellStart"/>
      <w:r w:rsidRPr="00F6043C">
        <w:rPr>
          <w:rFonts w:ascii="Book Antiqua" w:hAnsi="Book Antiqua"/>
          <w:color w:val="000000" w:themeColor="text1"/>
          <w:position w:val="5"/>
          <w:sz w:val="24"/>
          <w:szCs w:val="24"/>
        </w:rPr>
        <w:t>Coron</w:t>
      </w:r>
      <w:proofErr w:type="spellEnd"/>
      <w:r w:rsidRPr="00F6043C">
        <w:rPr>
          <w:rFonts w:ascii="Book Antiqua" w:hAnsi="Book Antiqua"/>
          <w:color w:val="000000" w:themeColor="text1"/>
          <w:position w:val="5"/>
          <w:sz w:val="24"/>
          <w:szCs w:val="24"/>
        </w:rPr>
        <w:t xml:space="preserve"> E, </w:t>
      </w:r>
      <w:proofErr w:type="spellStart"/>
      <w:r w:rsidRPr="00F6043C">
        <w:rPr>
          <w:rFonts w:ascii="Book Antiqua" w:hAnsi="Book Antiqua"/>
          <w:color w:val="000000" w:themeColor="text1"/>
          <w:position w:val="5"/>
          <w:sz w:val="24"/>
          <w:szCs w:val="24"/>
        </w:rPr>
        <w:t>Filoche</w:t>
      </w:r>
      <w:proofErr w:type="spellEnd"/>
      <w:r w:rsidRPr="00F6043C">
        <w:rPr>
          <w:rFonts w:ascii="Book Antiqua" w:hAnsi="Book Antiqua"/>
          <w:color w:val="000000" w:themeColor="text1"/>
          <w:position w:val="5"/>
          <w:sz w:val="24"/>
          <w:szCs w:val="24"/>
        </w:rPr>
        <w:t xml:space="preserve"> B, </w:t>
      </w:r>
      <w:proofErr w:type="spellStart"/>
      <w:r w:rsidRPr="00F6043C">
        <w:rPr>
          <w:rFonts w:ascii="Book Antiqua" w:hAnsi="Book Antiqua"/>
          <w:color w:val="000000" w:themeColor="text1"/>
          <w:position w:val="5"/>
          <w:sz w:val="24"/>
          <w:szCs w:val="24"/>
        </w:rPr>
        <w:t>Giovannini</w:t>
      </w:r>
      <w:proofErr w:type="spellEnd"/>
      <w:r w:rsidRPr="00F6043C">
        <w:rPr>
          <w:rFonts w:ascii="Book Antiqua" w:hAnsi="Book Antiqua"/>
          <w:color w:val="000000" w:themeColor="text1"/>
          <w:position w:val="5"/>
          <w:sz w:val="24"/>
          <w:szCs w:val="24"/>
        </w:rPr>
        <w:t xml:space="preserve"> M, Moreau J, Schmidt C, </w:t>
      </w:r>
      <w:proofErr w:type="spellStart"/>
      <w:r w:rsidRPr="00F6043C">
        <w:rPr>
          <w:rFonts w:ascii="Book Antiqua" w:hAnsi="Book Antiqua"/>
          <w:color w:val="000000" w:themeColor="text1"/>
          <w:position w:val="5"/>
          <w:sz w:val="24"/>
          <w:szCs w:val="24"/>
        </w:rPr>
        <w:t>Kiesslich</w:t>
      </w:r>
      <w:proofErr w:type="spellEnd"/>
      <w:r w:rsidRPr="00F6043C">
        <w:rPr>
          <w:rFonts w:ascii="Book Antiqua" w:hAnsi="Book Antiqua"/>
          <w:color w:val="000000" w:themeColor="text1"/>
          <w:position w:val="5"/>
          <w:sz w:val="24"/>
          <w:szCs w:val="24"/>
        </w:rPr>
        <w:t xml:space="preserve"> R. The safety of intravenous fluorescein for confocal laser endomicroscopy in the gastrointestinal tract. </w:t>
      </w:r>
      <w:r w:rsidRPr="00F6043C">
        <w:rPr>
          <w:rFonts w:ascii="Book Antiqua" w:hAnsi="Book Antiqua"/>
          <w:i/>
          <w:iCs/>
          <w:color w:val="000000" w:themeColor="text1"/>
          <w:position w:val="5"/>
          <w:sz w:val="24"/>
          <w:szCs w:val="24"/>
        </w:rPr>
        <w:t xml:space="preserve">Aliment </w:t>
      </w:r>
      <w:proofErr w:type="spellStart"/>
      <w:r w:rsidRPr="00F6043C">
        <w:rPr>
          <w:rFonts w:ascii="Book Antiqua" w:hAnsi="Book Antiqua"/>
          <w:i/>
          <w:iCs/>
          <w:color w:val="000000" w:themeColor="text1"/>
          <w:position w:val="5"/>
          <w:sz w:val="24"/>
          <w:szCs w:val="24"/>
        </w:rPr>
        <w:t>Pharmacol</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Ther</w:t>
      </w:r>
      <w:proofErr w:type="spellEnd"/>
      <w:r w:rsidRPr="00F6043C">
        <w:rPr>
          <w:rFonts w:ascii="Book Antiqua" w:hAnsi="Book Antiqua"/>
          <w:color w:val="000000" w:themeColor="text1"/>
          <w:position w:val="5"/>
          <w:sz w:val="24"/>
          <w:szCs w:val="24"/>
        </w:rPr>
        <w:t> 2010; </w:t>
      </w:r>
      <w:r w:rsidRPr="00F6043C">
        <w:rPr>
          <w:rFonts w:ascii="Book Antiqua" w:hAnsi="Book Antiqua"/>
          <w:b/>
          <w:bCs/>
          <w:color w:val="000000" w:themeColor="text1"/>
          <w:position w:val="5"/>
          <w:sz w:val="24"/>
          <w:szCs w:val="24"/>
        </w:rPr>
        <w:t>31</w:t>
      </w:r>
      <w:r w:rsidRPr="00F6043C">
        <w:rPr>
          <w:rFonts w:ascii="Book Antiqua" w:hAnsi="Book Antiqua"/>
          <w:color w:val="000000" w:themeColor="text1"/>
          <w:position w:val="5"/>
          <w:sz w:val="24"/>
          <w:szCs w:val="24"/>
        </w:rPr>
        <w:t>: 548-552 [PMID: 20002025 DOI: 10.1111/j.1365-2036.</w:t>
      </w:r>
      <w:proofErr w:type="gramStart"/>
      <w:r w:rsidRPr="00F6043C">
        <w:rPr>
          <w:rFonts w:ascii="Book Antiqua" w:hAnsi="Book Antiqua"/>
          <w:color w:val="000000" w:themeColor="text1"/>
          <w:position w:val="5"/>
          <w:sz w:val="24"/>
          <w:szCs w:val="24"/>
        </w:rPr>
        <w:t>2009.04207.x</w:t>
      </w:r>
      <w:proofErr w:type="gramEnd"/>
      <w:r w:rsidRPr="00F6043C">
        <w:rPr>
          <w:rFonts w:ascii="Book Antiqua" w:hAnsi="Book Antiqua"/>
          <w:color w:val="000000" w:themeColor="text1"/>
          <w:position w:val="5"/>
          <w:sz w:val="24"/>
          <w:szCs w:val="24"/>
        </w:rPr>
        <w:t>]</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24 </w:t>
      </w:r>
      <w:r w:rsidRPr="00F6043C">
        <w:rPr>
          <w:rFonts w:ascii="Book Antiqua" w:hAnsi="Book Antiqua"/>
          <w:b/>
          <w:bCs/>
          <w:color w:val="000000" w:themeColor="text1"/>
          <w:position w:val="5"/>
          <w:sz w:val="24"/>
          <w:szCs w:val="24"/>
        </w:rPr>
        <w:t>Trindade AJ</w:t>
      </w:r>
      <w:r w:rsidRPr="00F6043C">
        <w:rPr>
          <w:rFonts w:ascii="Book Antiqua" w:hAnsi="Book Antiqua"/>
          <w:color w:val="000000" w:themeColor="text1"/>
          <w:position w:val="5"/>
          <w:sz w:val="24"/>
          <w:szCs w:val="24"/>
        </w:rPr>
        <w:t>, Leggett CL, Chang KJ. Volumetric laser endomicroscopy in the management of Barrett's esophagus. </w:t>
      </w:r>
      <w:proofErr w:type="spellStart"/>
      <w:r w:rsidRPr="00F6043C">
        <w:rPr>
          <w:rFonts w:ascii="Book Antiqua" w:hAnsi="Book Antiqua"/>
          <w:i/>
          <w:iCs/>
          <w:color w:val="000000" w:themeColor="text1"/>
          <w:position w:val="5"/>
          <w:sz w:val="24"/>
          <w:szCs w:val="24"/>
        </w:rPr>
        <w:t>Curr</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Opin</w:t>
      </w:r>
      <w:proofErr w:type="spellEnd"/>
      <w:r w:rsidRPr="00F6043C">
        <w:rPr>
          <w:rFonts w:ascii="Book Antiqua" w:hAnsi="Book Antiqua"/>
          <w:i/>
          <w:iCs/>
          <w:color w:val="000000" w:themeColor="text1"/>
          <w:position w:val="5"/>
          <w:sz w:val="24"/>
          <w:szCs w:val="24"/>
        </w:rPr>
        <w:t xml:space="preserve"> Gastroenterol</w:t>
      </w:r>
      <w:r w:rsidRPr="00F6043C">
        <w:rPr>
          <w:rFonts w:ascii="Book Antiqua" w:hAnsi="Book Antiqua"/>
          <w:color w:val="000000" w:themeColor="text1"/>
          <w:position w:val="5"/>
          <w:sz w:val="24"/>
          <w:szCs w:val="24"/>
        </w:rPr>
        <w:t> 2017; </w:t>
      </w:r>
      <w:r w:rsidRPr="00F6043C">
        <w:rPr>
          <w:rFonts w:ascii="Book Antiqua" w:hAnsi="Book Antiqua"/>
          <w:b/>
          <w:bCs/>
          <w:color w:val="000000" w:themeColor="text1"/>
          <w:position w:val="5"/>
          <w:sz w:val="24"/>
          <w:szCs w:val="24"/>
        </w:rPr>
        <w:t>33</w:t>
      </w:r>
      <w:r w:rsidRPr="00F6043C">
        <w:rPr>
          <w:rFonts w:ascii="Book Antiqua" w:hAnsi="Book Antiqua"/>
          <w:color w:val="000000" w:themeColor="text1"/>
          <w:position w:val="5"/>
          <w:sz w:val="24"/>
          <w:szCs w:val="24"/>
        </w:rPr>
        <w:t>: 254-260 [PMID: 28402993 DOI: 10.1097/MOG.0000000000000366]</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25 </w:t>
      </w:r>
      <w:proofErr w:type="spellStart"/>
      <w:r w:rsidRPr="00F6043C">
        <w:rPr>
          <w:rFonts w:ascii="Book Antiqua" w:hAnsi="Book Antiqua"/>
          <w:b/>
          <w:bCs/>
          <w:color w:val="000000" w:themeColor="text1"/>
          <w:position w:val="5"/>
          <w:sz w:val="24"/>
          <w:szCs w:val="24"/>
        </w:rPr>
        <w:t>Alshelleh</w:t>
      </w:r>
      <w:proofErr w:type="spellEnd"/>
      <w:r w:rsidRPr="00F6043C">
        <w:rPr>
          <w:rFonts w:ascii="Book Antiqua" w:hAnsi="Book Antiqua"/>
          <w:b/>
          <w:bCs/>
          <w:color w:val="000000" w:themeColor="text1"/>
          <w:position w:val="5"/>
          <w:sz w:val="24"/>
          <w:szCs w:val="24"/>
        </w:rPr>
        <w:t xml:space="preserve"> M</w:t>
      </w:r>
      <w:r w:rsidRPr="00F6043C">
        <w:rPr>
          <w:rFonts w:ascii="Book Antiqua" w:hAnsi="Book Antiqua"/>
          <w:color w:val="000000" w:themeColor="text1"/>
          <w:position w:val="5"/>
          <w:sz w:val="24"/>
          <w:szCs w:val="24"/>
        </w:rPr>
        <w:t xml:space="preserve">, Inamdar S, McKinley M, Stewart M, Novak JS, Greenberg RE, Sultan K, </w:t>
      </w:r>
      <w:proofErr w:type="spellStart"/>
      <w:r w:rsidRPr="00F6043C">
        <w:rPr>
          <w:rFonts w:ascii="Book Antiqua" w:hAnsi="Book Antiqua"/>
          <w:color w:val="000000" w:themeColor="text1"/>
          <w:position w:val="5"/>
          <w:sz w:val="24"/>
          <w:szCs w:val="24"/>
        </w:rPr>
        <w:t>Devito</w:t>
      </w:r>
      <w:proofErr w:type="spellEnd"/>
      <w:r w:rsidRPr="00F6043C">
        <w:rPr>
          <w:rFonts w:ascii="Book Antiqua" w:hAnsi="Book Antiqua"/>
          <w:color w:val="000000" w:themeColor="text1"/>
          <w:position w:val="5"/>
          <w:sz w:val="24"/>
          <w:szCs w:val="24"/>
        </w:rPr>
        <w:t xml:space="preserve"> B, Cheung M, </w:t>
      </w:r>
      <w:proofErr w:type="spellStart"/>
      <w:r w:rsidRPr="00F6043C">
        <w:rPr>
          <w:rFonts w:ascii="Book Antiqua" w:hAnsi="Book Antiqua"/>
          <w:color w:val="000000" w:themeColor="text1"/>
          <w:position w:val="5"/>
          <w:sz w:val="24"/>
          <w:szCs w:val="24"/>
        </w:rPr>
        <w:t>Cerulli</w:t>
      </w:r>
      <w:proofErr w:type="spellEnd"/>
      <w:r w:rsidRPr="00F6043C">
        <w:rPr>
          <w:rFonts w:ascii="Book Antiqua" w:hAnsi="Book Antiqua"/>
          <w:color w:val="000000" w:themeColor="text1"/>
          <w:position w:val="5"/>
          <w:sz w:val="24"/>
          <w:szCs w:val="24"/>
        </w:rPr>
        <w:t xml:space="preserve"> MA, Miller LS, </w:t>
      </w:r>
      <w:proofErr w:type="spellStart"/>
      <w:r w:rsidRPr="00F6043C">
        <w:rPr>
          <w:rFonts w:ascii="Book Antiqua" w:hAnsi="Book Antiqua"/>
          <w:color w:val="000000" w:themeColor="text1"/>
          <w:position w:val="5"/>
          <w:sz w:val="24"/>
          <w:szCs w:val="24"/>
        </w:rPr>
        <w:t>Sejpal</w:t>
      </w:r>
      <w:proofErr w:type="spellEnd"/>
      <w:r w:rsidRPr="00F6043C">
        <w:rPr>
          <w:rFonts w:ascii="Book Antiqua" w:hAnsi="Book Antiqua"/>
          <w:color w:val="000000" w:themeColor="text1"/>
          <w:position w:val="5"/>
          <w:sz w:val="24"/>
          <w:szCs w:val="24"/>
        </w:rPr>
        <w:t xml:space="preserve"> DV, </w:t>
      </w:r>
      <w:proofErr w:type="spellStart"/>
      <w:r w:rsidRPr="00F6043C">
        <w:rPr>
          <w:rFonts w:ascii="Book Antiqua" w:hAnsi="Book Antiqua"/>
          <w:color w:val="000000" w:themeColor="text1"/>
          <w:position w:val="5"/>
          <w:sz w:val="24"/>
          <w:szCs w:val="24"/>
        </w:rPr>
        <w:t>Vegesna</w:t>
      </w:r>
      <w:proofErr w:type="spellEnd"/>
      <w:r w:rsidRPr="00F6043C">
        <w:rPr>
          <w:rFonts w:ascii="Book Antiqua" w:hAnsi="Book Antiqua"/>
          <w:color w:val="000000" w:themeColor="text1"/>
          <w:position w:val="5"/>
          <w:sz w:val="24"/>
          <w:szCs w:val="24"/>
        </w:rPr>
        <w:t xml:space="preserve"> AK, Trindade AJ. Incremental yield of dysplasia detection in Barrett's esophagus using volumetric laser endomicroscopy with and without laser marking compared with a standardized random biopsy protocol. </w:t>
      </w:r>
      <w:proofErr w:type="spellStart"/>
      <w:r w:rsidRPr="00F6043C">
        <w:rPr>
          <w:rFonts w:ascii="Book Antiqua" w:hAnsi="Book Antiqua"/>
          <w:i/>
          <w:iCs/>
          <w:color w:val="000000" w:themeColor="text1"/>
          <w:position w:val="5"/>
          <w:sz w:val="24"/>
          <w:szCs w:val="24"/>
        </w:rPr>
        <w:t>Gastrointest</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Endosc</w:t>
      </w:r>
      <w:proofErr w:type="spellEnd"/>
      <w:r w:rsidRPr="00F6043C">
        <w:rPr>
          <w:rFonts w:ascii="Book Antiqua" w:hAnsi="Book Antiqua"/>
          <w:color w:val="000000" w:themeColor="text1"/>
          <w:position w:val="5"/>
          <w:sz w:val="24"/>
          <w:szCs w:val="24"/>
        </w:rPr>
        <w:t> 2018; </w:t>
      </w:r>
      <w:r w:rsidRPr="00F6043C">
        <w:rPr>
          <w:rFonts w:ascii="Book Antiqua" w:hAnsi="Book Antiqua"/>
          <w:b/>
          <w:bCs/>
          <w:color w:val="000000" w:themeColor="text1"/>
          <w:position w:val="5"/>
          <w:sz w:val="24"/>
          <w:szCs w:val="24"/>
        </w:rPr>
        <w:t>88</w:t>
      </w:r>
      <w:r w:rsidRPr="00F6043C">
        <w:rPr>
          <w:rFonts w:ascii="Book Antiqua" w:hAnsi="Book Antiqua"/>
          <w:color w:val="000000" w:themeColor="text1"/>
          <w:position w:val="5"/>
          <w:sz w:val="24"/>
          <w:szCs w:val="24"/>
        </w:rPr>
        <w:t>: 35-42 [PMID: 29410080 DOI: 10.1016/j.gie.2018.01.032]</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26 </w:t>
      </w:r>
      <w:proofErr w:type="spellStart"/>
      <w:r w:rsidRPr="00F6043C">
        <w:rPr>
          <w:rFonts w:ascii="Book Antiqua" w:hAnsi="Book Antiqua"/>
          <w:b/>
          <w:bCs/>
          <w:color w:val="000000" w:themeColor="text1"/>
          <w:position w:val="5"/>
          <w:sz w:val="24"/>
          <w:szCs w:val="24"/>
        </w:rPr>
        <w:t>Wolfsen</w:t>
      </w:r>
      <w:proofErr w:type="spellEnd"/>
      <w:r w:rsidRPr="00F6043C">
        <w:rPr>
          <w:rFonts w:ascii="Book Antiqua" w:hAnsi="Book Antiqua"/>
          <w:b/>
          <w:bCs/>
          <w:color w:val="000000" w:themeColor="text1"/>
          <w:position w:val="5"/>
          <w:sz w:val="24"/>
          <w:szCs w:val="24"/>
        </w:rPr>
        <w:t xml:space="preserve"> HC</w:t>
      </w:r>
      <w:r w:rsidRPr="00F6043C">
        <w:rPr>
          <w:rFonts w:ascii="Book Antiqua" w:hAnsi="Book Antiqua"/>
          <w:color w:val="000000" w:themeColor="text1"/>
          <w:position w:val="5"/>
          <w:sz w:val="24"/>
          <w:szCs w:val="24"/>
        </w:rPr>
        <w:t xml:space="preserve">. Volumetric Laser Endomicroscopy in Patients </w:t>
      </w:r>
      <w:proofErr w:type="gramStart"/>
      <w:r w:rsidRPr="00F6043C">
        <w:rPr>
          <w:rFonts w:ascii="Book Antiqua" w:hAnsi="Book Antiqua"/>
          <w:color w:val="000000" w:themeColor="text1"/>
          <w:position w:val="5"/>
          <w:sz w:val="24"/>
          <w:szCs w:val="24"/>
        </w:rPr>
        <w:t>With</w:t>
      </w:r>
      <w:proofErr w:type="gramEnd"/>
      <w:r w:rsidRPr="00F6043C">
        <w:rPr>
          <w:rFonts w:ascii="Book Antiqua" w:hAnsi="Book Antiqua"/>
          <w:color w:val="000000" w:themeColor="text1"/>
          <w:position w:val="5"/>
          <w:sz w:val="24"/>
          <w:szCs w:val="24"/>
        </w:rPr>
        <w:t xml:space="preserve"> Barrett Esophagus. </w:t>
      </w:r>
      <w:r w:rsidRPr="00F6043C">
        <w:rPr>
          <w:rFonts w:ascii="Book Antiqua" w:hAnsi="Book Antiqua"/>
          <w:i/>
          <w:iCs/>
          <w:color w:val="000000" w:themeColor="text1"/>
          <w:position w:val="5"/>
          <w:sz w:val="24"/>
          <w:szCs w:val="24"/>
        </w:rPr>
        <w:t xml:space="preserve">Gastroenterol </w:t>
      </w:r>
      <w:proofErr w:type="spellStart"/>
      <w:r w:rsidRPr="00F6043C">
        <w:rPr>
          <w:rFonts w:ascii="Book Antiqua" w:hAnsi="Book Antiqua"/>
          <w:i/>
          <w:iCs/>
          <w:color w:val="000000" w:themeColor="text1"/>
          <w:position w:val="5"/>
          <w:sz w:val="24"/>
          <w:szCs w:val="24"/>
        </w:rPr>
        <w:t>Hepatol</w:t>
      </w:r>
      <w:proofErr w:type="spellEnd"/>
      <w:r w:rsidRPr="00F6043C">
        <w:rPr>
          <w:rFonts w:ascii="Book Antiqua" w:hAnsi="Book Antiqua"/>
          <w:iCs/>
          <w:color w:val="000000" w:themeColor="text1"/>
          <w:position w:val="5"/>
          <w:sz w:val="24"/>
          <w:szCs w:val="24"/>
        </w:rPr>
        <w:t xml:space="preserve"> (NY)</w:t>
      </w:r>
      <w:r w:rsidRPr="00F6043C">
        <w:rPr>
          <w:rFonts w:ascii="Book Antiqua" w:hAnsi="Book Antiqua"/>
          <w:color w:val="000000" w:themeColor="text1"/>
          <w:position w:val="5"/>
          <w:sz w:val="24"/>
          <w:szCs w:val="24"/>
        </w:rPr>
        <w:t> 2016; </w:t>
      </w:r>
      <w:r w:rsidRPr="00F6043C">
        <w:rPr>
          <w:rFonts w:ascii="Book Antiqua" w:hAnsi="Book Antiqua"/>
          <w:b/>
          <w:bCs/>
          <w:color w:val="000000" w:themeColor="text1"/>
          <w:position w:val="5"/>
          <w:sz w:val="24"/>
          <w:szCs w:val="24"/>
        </w:rPr>
        <w:t>12</w:t>
      </w:r>
      <w:r w:rsidRPr="00F6043C">
        <w:rPr>
          <w:rFonts w:ascii="Book Antiqua" w:hAnsi="Book Antiqua"/>
          <w:color w:val="000000" w:themeColor="text1"/>
          <w:position w:val="5"/>
          <w:sz w:val="24"/>
          <w:szCs w:val="24"/>
        </w:rPr>
        <w:t>: 719-722 [PMID: 28035200]</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27 </w:t>
      </w:r>
      <w:r w:rsidRPr="00F6043C">
        <w:rPr>
          <w:rFonts w:ascii="Book Antiqua" w:hAnsi="Book Antiqua"/>
          <w:b/>
          <w:bCs/>
          <w:color w:val="000000" w:themeColor="text1"/>
          <w:position w:val="5"/>
          <w:sz w:val="24"/>
          <w:szCs w:val="24"/>
        </w:rPr>
        <w:t>Trindade AJ</w:t>
      </w:r>
      <w:r w:rsidRPr="00F6043C">
        <w:rPr>
          <w:rFonts w:ascii="Book Antiqua" w:hAnsi="Book Antiqua"/>
          <w:color w:val="000000" w:themeColor="text1"/>
          <w:position w:val="5"/>
          <w:sz w:val="24"/>
          <w:szCs w:val="24"/>
        </w:rPr>
        <w:t xml:space="preserve">, Inamdar S, Smith MS, Chang KJ, Leggett CL, </w:t>
      </w:r>
      <w:proofErr w:type="spellStart"/>
      <w:r w:rsidRPr="00F6043C">
        <w:rPr>
          <w:rFonts w:ascii="Book Antiqua" w:hAnsi="Book Antiqua"/>
          <w:color w:val="000000" w:themeColor="text1"/>
          <w:position w:val="5"/>
          <w:sz w:val="24"/>
          <w:szCs w:val="24"/>
        </w:rPr>
        <w:t>Lightdale</w:t>
      </w:r>
      <w:proofErr w:type="spellEnd"/>
      <w:r w:rsidRPr="00F6043C">
        <w:rPr>
          <w:rFonts w:ascii="Book Antiqua" w:hAnsi="Book Antiqua"/>
          <w:color w:val="000000" w:themeColor="text1"/>
          <w:position w:val="5"/>
          <w:sz w:val="24"/>
          <w:szCs w:val="24"/>
        </w:rPr>
        <w:t xml:space="preserve"> CJ, </w:t>
      </w:r>
      <w:proofErr w:type="spellStart"/>
      <w:r w:rsidRPr="00F6043C">
        <w:rPr>
          <w:rFonts w:ascii="Book Antiqua" w:hAnsi="Book Antiqua"/>
          <w:color w:val="000000" w:themeColor="text1"/>
          <w:position w:val="5"/>
          <w:sz w:val="24"/>
          <w:szCs w:val="24"/>
        </w:rPr>
        <w:t>Pleskow</w:t>
      </w:r>
      <w:proofErr w:type="spellEnd"/>
      <w:r w:rsidRPr="00F6043C">
        <w:rPr>
          <w:rFonts w:ascii="Book Antiqua" w:hAnsi="Book Antiqua"/>
          <w:color w:val="000000" w:themeColor="text1"/>
          <w:position w:val="5"/>
          <w:sz w:val="24"/>
          <w:szCs w:val="24"/>
        </w:rPr>
        <w:t xml:space="preserve"> DK, </w:t>
      </w:r>
      <w:proofErr w:type="spellStart"/>
      <w:r w:rsidRPr="00F6043C">
        <w:rPr>
          <w:rFonts w:ascii="Book Antiqua" w:hAnsi="Book Antiqua"/>
          <w:color w:val="000000" w:themeColor="text1"/>
          <w:position w:val="5"/>
          <w:sz w:val="24"/>
          <w:szCs w:val="24"/>
        </w:rPr>
        <w:t>Sejpal</w:t>
      </w:r>
      <w:proofErr w:type="spellEnd"/>
      <w:r w:rsidRPr="00F6043C">
        <w:rPr>
          <w:rFonts w:ascii="Book Antiqua" w:hAnsi="Book Antiqua"/>
          <w:color w:val="000000" w:themeColor="text1"/>
          <w:position w:val="5"/>
          <w:sz w:val="24"/>
          <w:szCs w:val="24"/>
        </w:rPr>
        <w:t xml:space="preserve"> DV, </w:t>
      </w:r>
      <w:proofErr w:type="spellStart"/>
      <w:r w:rsidRPr="00F6043C">
        <w:rPr>
          <w:rFonts w:ascii="Book Antiqua" w:hAnsi="Book Antiqua"/>
          <w:color w:val="000000" w:themeColor="text1"/>
          <w:position w:val="5"/>
          <w:sz w:val="24"/>
          <w:szCs w:val="24"/>
        </w:rPr>
        <w:t>Tearney</w:t>
      </w:r>
      <w:proofErr w:type="spellEnd"/>
      <w:r w:rsidRPr="00F6043C">
        <w:rPr>
          <w:rFonts w:ascii="Book Antiqua" w:hAnsi="Book Antiqua"/>
          <w:color w:val="000000" w:themeColor="text1"/>
          <w:position w:val="5"/>
          <w:sz w:val="24"/>
          <w:szCs w:val="24"/>
        </w:rPr>
        <w:t xml:space="preserve"> GJ, Thomas RM, Wallace MB. Volumetric laser endomicroscopy in Barrett's esophagus: interobserver agreement for interpretation of Barrett's esophagus and associated neoplasia among high-frequency users. </w:t>
      </w:r>
      <w:proofErr w:type="spellStart"/>
      <w:r w:rsidRPr="00F6043C">
        <w:rPr>
          <w:rFonts w:ascii="Book Antiqua" w:hAnsi="Book Antiqua"/>
          <w:i/>
          <w:iCs/>
          <w:color w:val="000000" w:themeColor="text1"/>
          <w:position w:val="5"/>
          <w:sz w:val="24"/>
          <w:szCs w:val="24"/>
        </w:rPr>
        <w:t>Gastrointest</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Endosc</w:t>
      </w:r>
      <w:proofErr w:type="spellEnd"/>
      <w:r w:rsidRPr="00F6043C">
        <w:rPr>
          <w:rFonts w:ascii="Book Antiqua" w:hAnsi="Book Antiqua"/>
          <w:color w:val="000000" w:themeColor="text1"/>
          <w:position w:val="5"/>
          <w:sz w:val="24"/>
          <w:szCs w:val="24"/>
        </w:rPr>
        <w:t> 2017; </w:t>
      </w:r>
      <w:r w:rsidRPr="00F6043C">
        <w:rPr>
          <w:rFonts w:ascii="Book Antiqua" w:hAnsi="Book Antiqua"/>
          <w:b/>
          <w:bCs/>
          <w:color w:val="000000" w:themeColor="text1"/>
          <w:position w:val="5"/>
          <w:sz w:val="24"/>
          <w:szCs w:val="24"/>
        </w:rPr>
        <w:t>86</w:t>
      </w:r>
      <w:r w:rsidRPr="00F6043C">
        <w:rPr>
          <w:rFonts w:ascii="Book Antiqua" w:hAnsi="Book Antiqua"/>
          <w:color w:val="000000" w:themeColor="text1"/>
          <w:position w:val="5"/>
          <w:sz w:val="24"/>
          <w:szCs w:val="24"/>
        </w:rPr>
        <w:t>: 133-139 [PMID: 27899321 DOI: 10.1016/j.gie.2016.11.026]</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28 </w:t>
      </w:r>
      <w:r w:rsidRPr="00F6043C">
        <w:rPr>
          <w:rFonts w:ascii="Book Antiqua" w:hAnsi="Book Antiqua"/>
          <w:b/>
          <w:bCs/>
          <w:color w:val="000000" w:themeColor="text1"/>
          <w:position w:val="5"/>
          <w:sz w:val="24"/>
          <w:szCs w:val="24"/>
        </w:rPr>
        <w:t>Trindade AJ</w:t>
      </w:r>
      <w:r w:rsidRPr="00F6043C">
        <w:rPr>
          <w:rFonts w:ascii="Book Antiqua" w:hAnsi="Book Antiqua"/>
          <w:color w:val="000000" w:themeColor="text1"/>
          <w:position w:val="5"/>
          <w:sz w:val="24"/>
          <w:szCs w:val="24"/>
        </w:rPr>
        <w:t xml:space="preserve">, Inamdar S, Smith MS, Rosen L, Han D, Chang KJ, Leggett CL, </w:t>
      </w:r>
      <w:proofErr w:type="spellStart"/>
      <w:r w:rsidRPr="00F6043C">
        <w:rPr>
          <w:rFonts w:ascii="Book Antiqua" w:hAnsi="Book Antiqua"/>
          <w:color w:val="000000" w:themeColor="text1"/>
          <w:position w:val="5"/>
          <w:sz w:val="24"/>
          <w:szCs w:val="24"/>
        </w:rPr>
        <w:t>Lightdale</w:t>
      </w:r>
      <w:proofErr w:type="spellEnd"/>
      <w:r w:rsidRPr="00F6043C">
        <w:rPr>
          <w:rFonts w:ascii="Book Antiqua" w:hAnsi="Book Antiqua"/>
          <w:color w:val="000000" w:themeColor="text1"/>
          <w:position w:val="5"/>
          <w:sz w:val="24"/>
          <w:szCs w:val="24"/>
        </w:rPr>
        <w:t xml:space="preserve"> CJ, </w:t>
      </w:r>
      <w:proofErr w:type="spellStart"/>
      <w:r w:rsidRPr="00F6043C">
        <w:rPr>
          <w:rFonts w:ascii="Book Antiqua" w:hAnsi="Book Antiqua"/>
          <w:color w:val="000000" w:themeColor="text1"/>
          <w:position w:val="5"/>
          <w:sz w:val="24"/>
          <w:szCs w:val="24"/>
        </w:rPr>
        <w:t>Pleskow</w:t>
      </w:r>
      <w:proofErr w:type="spellEnd"/>
      <w:r w:rsidRPr="00F6043C">
        <w:rPr>
          <w:rFonts w:ascii="Book Antiqua" w:hAnsi="Book Antiqua"/>
          <w:color w:val="000000" w:themeColor="text1"/>
          <w:position w:val="5"/>
          <w:sz w:val="24"/>
          <w:szCs w:val="24"/>
        </w:rPr>
        <w:t xml:space="preserve"> DK, </w:t>
      </w:r>
      <w:proofErr w:type="spellStart"/>
      <w:r w:rsidRPr="00F6043C">
        <w:rPr>
          <w:rFonts w:ascii="Book Antiqua" w:hAnsi="Book Antiqua"/>
          <w:color w:val="000000" w:themeColor="text1"/>
          <w:position w:val="5"/>
          <w:sz w:val="24"/>
          <w:szCs w:val="24"/>
        </w:rPr>
        <w:t>Sejpal</w:t>
      </w:r>
      <w:proofErr w:type="spellEnd"/>
      <w:r w:rsidRPr="00F6043C">
        <w:rPr>
          <w:rFonts w:ascii="Book Antiqua" w:hAnsi="Book Antiqua"/>
          <w:color w:val="000000" w:themeColor="text1"/>
          <w:position w:val="5"/>
          <w:sz w:val="24"/>
          <w:szCs w:val="24"/>
        </w:rPr>
        <w:t xml:space="preserve"> DV, </w:t>
      </w:r>
      <w:proofErr w:type="spellStart"/>
      <w:r w:rsidRPr="00F6043C">
        <w:rPr>
          <w:rFonts w:ascii="Book Antiqua" w:hAnsi="Book Antiqua"/>
          <w:color w:val="000000" w:themeColor="text1"/>
          <w:position w:val="5"/>
          <w:sz w:val="24"/>
          <w:szCs w:val="24"/>
        </w:rPr>
        <w:t>Tearney</w:t>
      </w:r>
      <w:proofErr w:type="spellEnd"/>
      <w:r w:rsidRPr="00F6043C">
        <w:rPr>
          <w:rFonts w:ascii="Book Antiqua" w:hAnsi="Book Antiqua"/>
          <w:color w:val="000000" w:themeColor="text1"/>
          <w:position w:val="5"/>
          <w:sz w:val="24"/>
          <w:szCs w:val="24"/>
        </w:rPr>
        <w:t xml:space="preserve"> GJ, Thomas RM, Wallace MB. Learning curve and competence for volumetric laser endomicroscopy in Barrett's esophagus using cumulative sum analysis. </w:t>
      </w:r>
      <w:r w:rsidRPr="00F6043C">
        <w:rPr>
          <w:rFonts w:ascii="Book Antiqua" w:hAnsi="Book Antiqua"/>
          <w:i/>
          <w:iCs/>
          <w:color w:val="000000" w:themeColor="text1"/>
          <w:position w:val="5"/>
          <w:sz w:val="24"/>
          <w:szCs w:val="24"/>
        </w:rPr>
        <w:t>Endoscopy</w:t>
      </w:r>
      <w:r w:rsidRPr="00F6043C">
        <w:rPr>
          <w:rFonts w:ascii="Book Antiqua" w:hAnsi="Book Antiqua"/>
          <w:color w:val="000000" w:themeColor="text1"/>
          <w:position w:val="5"/>
          <w:sz w:val="24"/>
          <w:szCs w:val="24"/>
        </w:rPr>
        <w:t> 2018; </w:t>
      </w:r>
      <w:r w:rsidRPr="00F6043C">
        <w:rPr>
          <w:rFonts w:ascii="Book Antiqua" w:hAnsi="Book Antiqua"/>
          <w:b/>
          <w:bCs/>
          <w:color w:val="000000" w:themeColor="text1"/>
          <w:position w:val="5"/>
          <w:sz w:val="24"/>
          <w:szCs w:val="24"/>
        </w:rPr>
        <w:t>50</w:t>
      </w:r>
      <w:r w:rsidRPr="00F6043C">
        <w:rPr>
          <w:rFonts w:ascii="Book Antiqua" w:hAnsi="Book Antiqua"/>
          <w:color w:val="000000" w:themeColor="text1"/>
          <w:position w:val="5"/>
          <w:sz w:val="24"/>
          <w:szCs w:val="24"/>
        </w:rPr>
        <w:t>: 471-478 [PMID: 29179229 DOI: 10.1055/s-0043-121569]</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highlight w:val="yellow"/>
        </w:rPr>
        <w:t>29 </w:t>
      </w:r>
      <w:r w:rsidRPr="00F6043C">
        <w:rPr>
          <w:rFonts w:ascii="Book Antiqua" w:hAnsi="Book Antiqua"/>
          <w:b/>
          <w:bCs/>
          <w:color w:val="000000" w:themeColor="text1"/>
          <w:position w:val="5"/>
          <w:sz w:val="24"/>
          <w:szCs w:val="24"/>
          <w:highlight w:val="yellow"/>
        </w:rPr>
        <w:t>Wolfen H</w:t>
      </w:r>
      <w:r w:rsidRPr="00F6043C">
        <w:rPr>
          <w:rFonts w:ascii="Book Antiqua" w:hAnsi="Book Antiqua"/>
          <w:bCs/>
          <w:color w:val="000000" w:themeColor="text1"/>
          <w:position w:val="5"/>
          <w:sz w:val="24"/>
          <w:szCs w:val="24"/>
          <w:highlight w:val="yellow"/>
        </w:rPr>
        <w:t>,</w:t>
      </w:r>
      <w:r w:rsidRPr="00F6043C">
        <w:rPr>
          <w:rFonts w:ascii="Book Antiqua" w:hAnsi="Book Antiqua"/>
          <w:color w:val="000000" w:themeColor="text1"/>
          <w:position w:val="5"/>
          <w:sz w:val="24"/>
          <w:szCs w:val="24"/>
          <w:highlight w:val="yellow"/>
        </w:rPr>
        <w:t xml:space="preserve"> Sharma P, Wallace M, </w:t>
      </w:r>
      <w:proofErr w:type="spellStart"/>
      <w:r w:rsidRPr="00F6043C">
        <w:rPr>
          <w:rFonts w:ascii="Book Antiqua" w:hAnsi="Book Antiqua"/>
          <w:color w:val="000000" w:themeColor="text1"/>
          <w:position w:val="5"/>
          <w:sz w:val="24"/>
          <w:szCs w:val="24"/>
          <w:highlight w:val="yellow"/>
        </w:rPr>
        <w:t>Leffett</w:t>
      </w:r>
      <w:proofErr w:type="spellEnd"/>
      <w:r w:rsidRPr="00F6043C">
        <w:rPr>
          <w:rFonts w:ascii="Book Antiqua" w:hAnsi="Book Antiqua"/>
          <w:color w:val="000000" w:themeColor="text1"/>
          <w:position w:val="5"/>
          <w:sz w:val="24"/>
          <w:szCs w:val="24"/>
          <w:highlight w:val="yellow"/>
        </w:rPr>
        <w:t xml:space="preserve"> C, </w:t>
      </w:r>
      <w:proofErr w:type="spellStart"/>
      <w:r w:rsidRPr="00F6043C">
        <w:rPr>
          <w:rFonts w:ascii="Book Antiqua" w:hAnsi="Book Antiqua"/>
          <w:color w:val="000000" w:themeColor="text1"/>
          <w:position w:val="5"/>
          <w:sz w:val="24"/>
          <w:szCs w:val="24"/>
          <w:highlight w:val="yellow"/>
        </w:rPr>
        <w:t>Tearney</w:t>
      </w:r>
      <w:proofErr w:type="spellEnd"/>
      <w:r w:rsidRPr="00F6043C">
        <w:rPr>
          <w:rFonts w:ascii="Book Antiqua" w:hAnsi="Book Antiqua"/>
          <w:color w:val="000000" w:themeColor="text1"/>
          <w:position w:val="5"/>
          <w:sz w:val="24"/>
          <w:szCs w:val="24"/>
          <w:highlight w:val="yellow"/>
        </w:rPr>
        <w:t xml:space="preserve"> G, Wang K, Safety and feasibility of volumetric laser endomicroscopy in patients with Barrett’s esophagus (with videos). </w:t>
      </w:r>
      <w:proofErr w:type="spellStart"/>
      <w:r w:rsidRPr="00F6043C">
        <w:rPr>
          <w:rFonts w:ascii="Book Antiqua" w:hAnsi="Book Antiqua"/>
          <w:i/>
          <w:color w:val="000000" w:themeColor="text1"/>
          <w:position w:val="5"/>
          <w:sz w:val="24"/>
          <w:szCs w:val="24"/>
          <w:highlight w:val="yellow"/>
        </w:rPr>
        <w:t>Gastrointest</w:t>
      </w:r>
      <w:proofErr w:type="spellEnd"/>
      <w:r w:rsidRPr="00F6043C">
        <w:rPr>
          <w:rFonts w:ascii="Book Antiqua" w:hAnsi="Book Antiqua"/>
          <w:i/>
          <w:color w:val="000000" w:themeColor="text1"/>
          <w:position w:val="5"/>
          <w:sz w:val="24"/>
          <w:szCs w:val="24"/>
          <w:highlight w:val="yellow"/>
        </w:rPr>
        <w:t xml:space="preserve"> Endo</w:t>
      </w:r>
      <w:r w:rsidRPr="00F6043C">
        <w:rPr>
          <w:rFonts w:ascii="Book Antiqua" w:hAnsi="Book Antiqua"/>
          <w:color w:val="000000" w:themeColor="text1"/>
          <w:position w:val="5"/>
          <w:sz w:val="24"/>
          <w:szCs w:val="24"/>
          <w:highlight w:val="yellow"/>
        </w:rPr>
        <w:t xml:space="preserve"> 2015; </w:t>
      </w:r>
      <w:r w:rsidRPr="00F6043C">
        <w:rPr>
          <w:rFonts w:ascii="Book Antiqua" w:hAnsi="Book Antiqua"/>
          <w:b/>
          <w:color w:val="000000" w:themeColor="text1"/>
          <w:position w:val="5"/>
          <w:sz w:val="24"/>
          <w:szCs w:val="24"/>
          <w:highlight w:val="yellow"/>
        </w:rPr>
        <w:t>82</w:t>
      </w:r>
      <w:r w:rsidR="003B6112" w:rsidRPr="00FD0968">
        <w:rPr>
          <w:rFonts w:ascii="Book Antiqua" w:hAnsi="Book Antiqua"/>
          <w:color w:val="000000" w:themeColor="text1"/>
          <w:position w:val="5"/>
          <w:sz w:val="24"/>
          <w:szCs w:val="24"/>
          <w:highlight w:val="yellow"/>
        </w:rPr>
        <w:t xml:space="preserve"> [</w:t>
      </w:r>
      <w:r w:rsidRPr="00F6043C">
        <w:rPr>
          <w:rFonts w:ascii="Book Antiqua" w:hAnsi="Book Antiqua"/>
          <w:color w:val="000000" w:themeColor="text1"/>
          <w:position w:val="5"/>
          <w:sz w:val="24"/>
          <w:szCs w:val="24"/>
          <w:highlight w:val="yellow"/>
        </w:rPr>
        <w:t>DOI: 10.1016/j.gie.2015.03.1968</w:t>
      </w:r>
      <w:r w:rsidR="003B6112" w:rsidRPr="00FD0968">
        <w:rPr>
          <w:rFonts w:ascii="Book Antiqua" w:hAnsi="Book Antiqua"/>
          <w:color w:val="000000" w:themeColor="text1"/>
          <w:position w:val="5"/>
          <w:sz w:val="24"/>
          <w:szCs w:val="24"/>
          <w:highlight w:val="yellow"/>
        </w:rPr>
        <w:t>]</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30 </w:t>
      </w:r>
      <w:proofErr w:type="spellStart"/>
      <w:r w:rsidRPr="00F6043C">
        <w:rPr>
          <w:rFonts w:ascii="Book Antiqua" w:hAnsi="Book Antiqua"/>
          <w:b/>
          <w:bCs/>
          <w:color w:val="000000" w:themeColor="text1"/>
          <w:position w:val="5"/>
          <w:sz w:val="24"/>
          <w:szCs w:val="24"/>
        </w:rPr>
        <w:t>Swager</w:t>
      </w:r>
      <w:proofErr w:type="spellEnd"/>
      <w:r w:rsidRPr="00F6043C">
        <w:rPr>
          <w:rFonts w:ascii="Book Antiqua" w:hAnsi="Book Antiqua"/>
          <w:b/>
          <w:bCs/>
          <w:color w:val="000000" w:themeColor="text1"/>
          <w:position w:val="5"/>
          <w:sz w:val="24"/>
          <w:szCs w:val="24"/>
        </w:rPr>
        <w:t xml:space="preserve"> AF</w:t>
      </w:r>
      <w:r w:rsidRPr="00F6043C">
        <w:rPr>
          <w:rFonts w:ascii="Book Antiqua" w:hAnsi="Book Antiqua"/>
          <w:color w:val="000000" w:themeColor="text1"/>
          <w:position w:val="5"/>
          <w:sz w:val="24"/>
          <w:szCs w:val="24"/>
        </w:rPr>
        <w:t xml:space="preserve">, de </w:t>
      </w:r>
      <w:proofErr w:type="spellStart"/>
      <w:r w:rsidRPr="00F6043C">
        <w:rPr>
          <w:rFonts w:ascii="Book Antiqua" w:hAnsi="Book Antiqua"/>
          <w:color w:val="000000" w:themeColor="text1"/>
          <w:position w:val="5"/>
          <w:sz w:val="24"/>
          <w:szCs w:val="24"/>
        </w:rPr>
        <w:t>Groof</w:t>
      </w:r>
      <w:proofErr w:type="spellEnd"/>
      <w:r w:rsidRPr="00F6043C">
        <w:rPr>
          <w:rFonts w:ascii="Book Antiqua" w:hAnsi="Book Antiqua"/>
          <w:color w:val="000000" w:themeColor="text1"/>
          <w:position w:val="5"/>
          <w:sz w:val="24"/>
          <w:szCs w:val="24"/>
        </w:rPr>
        <w:t xml:space="preserve"> AJ, Meijer SL, </w:t>
      </w:r>
      <w:proofErr w:type="spellStart"/>
      <w:r w:rsidRPr="00F6043C">
        <w:rPr>
          <w:rFonts w:ascii="Book Antiqua" w:hAnsi="Book Antiqua"/>
          <w:color w:val="000000" w:themeColor="text1"/>
          <w:position w:val="5"/>
          <w:sz w:val="24"/>
          <w:szCs w:val="24"/>
        </w:rPr>
        <w:t>Weusten</w:t>
      </w:r>
      <w:proofErr w:type="spellEnd"/>
      <w:r w:rsidRPr="00F6043C">
        <w:rPr>
          <w:rFonts w:ascii="Book Antiqua" w:hAnsi="Book Antiqua"/>
          <w:color w:val="000000" w:themeColor="text1"/>
          <w:position w:val="5"/>
          <w:sz w:val="24"/>
          <w:szCs w:val="24"/>
        </w:rPr>
        <w:t xml:space="preserve"> BL, </w:t>
      </w:r>
      <w:proofErr w:type="spellStart"/>
      <w:r w:rsidRPr="00F6043C">
        <w:rPr>
          <w:rFonts w:ascii="Book Antiqua" w:hAnsi="Book Antiqua"/>
          <w:color w:val="000000" w:themeColor="text1"/>
          <w:position w:val="5"/>
          <w:sz w:val="24"/>
          <w:szCs w:val="24"/>
        </w:rPr>
        <w:t>Curvers</w:t>
      </w:r>
      <w:proofErr w:type="spellEnd"/>
      <w:r w:rsidRPr="00F6043C">
        <w:rPr>
          <w:rFonts w:ascii="Book Antiqua" w:hAnsi="Book Antiqua"/>
          <w:color w:val="000000" w:themeColor="text1"/>
          <w:position w:val="5"/>
          <w:sz w:val="24"/>
          <w:szCs w:val="24"/>
        </w:rPr>
        <w:t xml:space="preserve"> WL, Bergman JJ. Feasibility of laser marking in Barrett's esophagus with volumetric laser endomicroscopy: first-in-man </w:t>
      </w:r>
      <w:r w:rsidRPr="00F6043C">
        <w:rPr>
          <w:rFonts w:ascii="Book Antiqua" w:hAnsi="Book Antiqua"/>
          <w:color w:val="000000" w:themeColor="text1"/>
          <w:position w:val="5"/>
          <w:sz w:val="24"/>
          <w:szCs w:val="24"/>
        </w:rPr>
        <w:lastRenderedPageBreak/>
        <w:t>pilot study. </w:t>
      </w:r>
      <w:proofErr w:type="spellStart"/>
      <w:r w:rsidRPr="00F6043C">
        <w:rPr>
          <w:rFonts w:ascii="Book Antiqua" w:hAnsi="Book Antiqua"/>
          <w:i/>
          <w:iCs/>
          <w:color w:val="000000" w:themeColor="text1"/>
          <w:position w:val="5"/>
          <w:sz w:val="24"/>
          <w:szCs w:val="24"/>
        </w:rPr>
        <w:t>Gastrointest</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Endosc</w:t>
      </w:r>
      <w:proofErr w:type="spellEnd"/>
      <w:r w:rsidRPr="00F6043C">
        <w:rPr>
          <w:rFonts w:ascii="Book Antiqua" w:hAnsi="Book Antiqua"/>
          <w:color w:val="000000" w:themeColor="text1"/>
          <w:position w:val="5"/>
          <w:sz w:val="24"/>
          <w:szCs w:val="24"/>
        </w:rPr>
        <w:t> 2017; </w:t>
      </w:r>
      <w:r w:rsidRPr="00F6043C">
        <w:rPr>
          <w:rFonts w:ascii="Book Antiqua" w:hAnsi="Book Antiqua"/>
          <w:b/>
          <w:bCs/>
          <w:color w:val="000000" w:themeColor="text1"/>
          <w:position w:val="5"/>
          <w:sz w:val="24"/>
          <w:szCs w:val="24"/>
        </w:rPr>
        <w:t>86</w:t>
      </w:r>
      <w:r w:rsidRPr="00F6043C">
        <w:rPr>
          <w:rFonts w:ascii="Book Antiqua" w:hAnsi="Book Antiqua"/>
          <w:color w:val="000000" w:themeColor="text1"/>
          <w:position w:val="5"/>
          <w:sz w:val="24"/>
          <w:szCs w:val="24"/>
        </w:rPr>
        <w:t>: 464-472 [PMID: 28161451 DOI: 10.1016/j.gie.2017.01.030]</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highlight w:val="yellow"/>
        </w:rPr>
        <w:t xml:space="preserve">31 Volumetric Laser </w:t>
      </w:r>
      <w:proofErr w:type="spellStart"/>
      <w:r w:rsidRPr="00F6043C">
        <w:rPr>
          <w:rFonts w:ascii="Book Antiqua" w:hAnsi="Book Antiqua"/>
          <w:color w:val="000000" w:themeColor="text1"/>
          <w:position w:val="5"/>
          <w:sz w:val="24"/>
          <w:szCs w:val="24"/>
          <w:highlight w:val="yellow"/>
        </w:rPr>
        <w:t>Endomicrosopy</w:t>
      </w:r>
      <w:proofErr w:type="spellEnd"/>
      <w:r w:rsidRPr="00F6043C">
        <w:rPr>
          <w:rFonts w:ascii="Book Antiqua" w:hAnsi="Book Antiqua"/>
          <w:color w:val="000000" w:themeColor="text1"/>
          <w:position w:val="5"/>
          <w:sz w:val="24"/>
          <w:szCs w:val="24"/>
          <w:highlight w:val="yellow"/>
        </w:rPr>
        <w:t xml:space="preserve"> with Intelligent Real-time Image Segmentation. [accessed 2019 Feb 2]. In: ClinicalTrials.gov [Internet]. Bethesda (MD): U.S. National Library of Medicine. Available from: https://clinicaltrials.gov/ct2/show/record/NCT03814824 ClinicalTrials.gov Identifier: NCT03814824</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highlight w:val="yellow"/>
        </w:rPr>
        <w:t xml:space="preserve">32 Barrett’s Dysplasia Detection Pilot Trial Using the </w:t>
      </w:r>
      <w:proofErr w:type="spellStart"/>
      <w:r w:rsidRPr="00F6043C">
        <w:rPr>
          <w:rFonts w:ascii="Book Antiqua" w:hAnsi="Book Antiqua"/>
          <w:color w:val="000000" w:themeColor="text1"/>
          <w:position w:val="5"/>
          <w:sz w:val="24"/>
          <w:szCs w:val="24"/>
          <w:highlight w:val="yellow"/>
        </w:rPr>
        <w:t>NvisionVLE</w:t>
      </w:r>
      <w:proofErr w:type="spellEnd"/>
      <w:r w:rsidRPr="00F6043C">
        <w:rPr>
          <w:rFonts w:ascii="Book Antiqua" w:hAnsi="Book Antiqua"/>
          <w:color w:val="000000" w:themeColor="text1"/>
          <w:position w:val="5"/>
          <w:sz w:val="24"/>
          <w:szCs w:val="24"/>
          <w:highlight w:val="yellow"/>
        </w:rPr>
        <w:t>® Imaging System (DDP). [accessed 2019 Jan 29]. In: ClinicalTrials.gov [Internet]. Bethesda (MD): U.S. National Library of Medicine. Available from: https://clinicaltrials.gov/ct2/show/NCT02864043 ClinicalTrials.gov Identifier: NCT02864043</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33 </w:t>
      </w:r>
      <w:r w:rsidRPr="00F6043C">
        <w:rPr>
          <w:rFonts w:ascii="Book Antiqua" w:hAnsi="Book Antiqua"/>
          <w:b/>
          <w:bCs/>
          <w:color w:val="000000" w:themeColor="text1"/>
          <w:position w:val="5"/>
          <w:sz w:val="24"/>
          <w:szCs w:val="24"/>
        </w:rPr>
        <w:t>Leggett CL</w:t>
      </w:r>
      <w:r w:rsidRPr="00F6043C">
        <w:rPr>
          <w:rFonts w:ascii="Book Antiqua" w:hAnsi="Book Antiqua"/>
          <w:color w:val="000000" w:themeColor="text1"/>
          <w:position w:val="5"/>
          <w:sz w:val="24"/>
          <w:szCs w:val="24"/>
        </w:rPr>
        <w:t xml:space="preserve">, Gorospe EC, Chan DK, </w:t>
      </w:r>
      <w:proofErr w:type="spellStart"/>
      <w:r w:rsidRPr="00F6043C">
        <w:rPr>
          <w:rFonts w:ascii="Book Antiqua" w:hAnsi="Book Antiqua"/>
          <w:color w:val="000000" w:themeColor="text1"/>
          <w:position w:val="5"/>
          <w:sz w:val="24"/>
          <w:szCs w:val="24"/>
        </w:rPr>
        <w:t>Muppa</w:t>
      </w:r>
      <w:proofErr w:type="spellEnd"/>
      <w:r w:rsidRPr="00F6043C">
        <w:rPr>
          <w:rFonts w:ascii="Book Antiqua" w:hAnsi="Book Antiqua"/>
          <w:color w:val="000000" w:themeColor="text1"/>
          <w:position w:val="5"/>
          <w:sz w:val="24"/>
          <w:szCs w:val="24"/>
        </w:rPr>
        <w:t xml:space="preserve"> P, Owens V, </w:t>
      </w:r>
      <w:proofErr w:type="spellStart"/>
      <w:r w:rsidRPr="00F6043C">
        <w:rPr>
          <w:rFonts w:ascii="Book Antiqua" w:hAnsi="Book Antiqua"/>
          <w:color w:val="000000" w:themeColor="text1"/>
          <w:position w:val="5"/>
          <w:sz w:val="24"/>
          <w:szCs w:val="24"/>
        </w:rPr>
        <w:t>Smyrk</w:t>
      </w:r>
      <w:proofErr w:type="spellEnd"/>
      <w:r w:rsidRPr="00F6043C">
        <w:rPr>
          <w:rFonts w:ascii="Book Antiqua" w:hAnsi="Book Antiqua"/>
          <w:color w:val="000000" w:themeColor="text1"/>
          <w:position w:val="5"/>
          <w:sz w:val="24"/>
          <w:szCs w:val="24"/>
        </w:rPr>
        <w:t xml:space="preserve"> TC, Anderson M, </w:t>
      </w:r>
      <w:proofErr w:type="spellStart"/>
      <w:r w:rsidRPr="00F6043C">
        <w:rPr>
          <w:rFonts w:ascii="Book Antiqua" w:hAnsi="Book Antiqua"/>
          <w:color w:val="000000" w:themeColor="text1"/>
          <w:position w:val="5"/>
          <w:sz w:val="24"/>
          <w:szCs w:val="24"/>
        </w:rPr>
        <w:t>Lutzke</w:t>
      </w:r>
      <w:proofErr w:type="spellEnd"/>
      <w:r w:rsidRPr="00F6043C">
        <w:rPr>
          <w:rFonts w:ascii="Book Antiqua" w:hAnsi="Book Antiqua"/>
          <w:color w:val="000000" w:themeColor="text1"/>
          <w:position w:val="5"/>
          <w:sz w:val="24"/>
          <w:szCs w:val="24"/>
        </w:rPr>
        <w:t xml:space="preserve"> LS, </w:t>
      </w:r>
      <w:proofErr w:type="spellStart"/>
      <w:r w:rsidRPr="00F6043C">
        <w:rPr>
          <w:rFonts w:ascii="Book Antiqua" w:hAnsi="Book Antiqua"/>
          <w:color w:val="000000" w:themeColor="text1"/>
          <w:position w:val="5"/>
          <w:sz w:val="24"/>
          <w:szCs w:val="24"/>
        </w:rPr>
        <w:t>Tearney</w:t>
      </w:r>
      <w:proofErr w:type="spellEnd"/>
      <w:r w:rsidRPr="00F6043C">
        <w:rPr>
          <w:rFonts w:ascii="Book Antiqua" w:hAnsi="Book Antiqua"/>
          <w:color w:val="000000" w:themeColor="text1"/>
          <w:position w:val="5"/>
          <w:sz w:val="24"/>
          <w:szCs w:val="24"/>
        </w:rPr>
        <w:t xml:space="preserve"> G, Wang KK. Comparative diagnostic performance of volumetric laser endomicroscopy and confocal laser endomicroscopy in the detection of dysplasia associated with Barrett's esophagus. </w:t>
      </w:r>
      <w:proofErr w:type="spellStart"/>
      <w:r w:rsidRPr="00F6043C">
        <w:rPr>
          <w:rFonts w:ascii="Book Antiqua" w:hAnsi="Book Antiqua"/>
          <w:i/>
          <w:iCs/>
          <w:color w:val="000000" w:themeColor="text1"/>
          <w:position w:val="5"/>
          <w:sz w:val="24"/>
          <w:szCs w:val="24"/>
        </w:rPr>
        <w:t>Gastrointest</w:t>
      </w:r>
      <w:proofErr w:type="spellEnd"/>
      <w:r w:rsidRPr="00F6043C">
        <w:rPr>
          <w:rFonts w:ascii="Book Antiqua" w:hAnsi="Book Antiqua"/>
          <w:i/>
          <w:iCs/>
          <w:color w:val="000000" w:themeColor="text1"/>
          <w:position w:val="5"/>
          <w:sz w:val="24"/>
          <w:szCs w:val="24"/>
        </w:rPr>
        <w:t xml:space="preserve"> </w:t>
      </w:r>
      <w:proofErr w:type="spellStart"/>
      <w:r w:rsidRPr="00F6043C">
        <w:rPr>
          <w:rFonts w:ascii="Book Antiqua" w:hAnsi="Book Antiqua"/>
          <w:i/>
          <w:iCs/>
          <w:color w:val="000000" w:themeColor="text1"/>
          <w:position w:val="5"/>
          <w:sz w:val="24"/>
          <w:szCs w:val="24"/>
        </w:rPr>
        <w:t>Endosc</w:t>
      </w:r>
      <w:proofErr w:type="spellEnd"/>
      <w:r w:rsidRPr="00F6043C">
        <w:rPr>
          <w:rFonts w:ascii="Book Antiqua" w:hAnsi="Book Antiqua"/>
          <w:color w:val="000000" w:themeColor="text1"/>
          <w:position w:val="5"/>
          <w:sz w:val="24"/>
          <w:szCs w:val="24"/>
        </w:rPr>
        <w:t> 2016; </w:t>
      </w:r>
      <w:r w:rsidRPr="00F6043C">
        <w:rPr>
          <w:rFonts w:ascii="Book Antiqua" w:hAnsi="Book Antiqua"/>
          <w:b/>
          <w:bCs/>
          <w:color w:val="000000" w:themeColor="text1"/>
          <w:position w:val="5"/>
          <w:sz w:val="24"/>
          <w:szCs w:val="24"/>
        </w:rPr>
        <w:t>83</w:t>
      </w:r>
      <w:r w:rsidRPr="00F6043C">
        <w:rPr>
          <w:rFonts w:ascii="Book Antiqua" w:hAnsi="Book Antiqua"/>
          <w:color w:val="000000" w:themeColor="text1"/>
          <w:position w:val="5"/>
          <w:sz w:val="24"/>
          <w:szCs w:val="24"/>
        </w:rPr>
        <w:t>: 880-888.e2 [PMID: 26344884 DOI: 10.1016/j.gie.2015.08.050]</w:t>
      </w:r>
    </w:p>
    <w:p w:rsidR="00F6043C" w:rsidRPr="00F6043C" w:rsidRDefault="00F6043C" w:rsidP="00F6043C">
      <w:pPr>
        <w:adjustRightInd w:val="0"/>
        <w:snapToGrid w:val="0"/>
        <w:spacing w:line="360" w:lineRule="auto"/>
        <w:jc w:val="both"/>
        <w:rPr>
          <w:rFonts w:ascii="Book Antiqua" w:hAnsi="Book Antiqua"/>
          <w:color w:val="000000" w:themeColor="text1"/>
          <w:position w:val="5"/>
          <w:sz w:val="24"/>
          <w:szCs w:val="24"/>
        </w:rPr>
      </w:pPr>
      <w:r w:rsidRPr="00F6043C">
        <w:rPr>
          <w:rFonts w:ascii="Book Antiqua" w:hAnsi="Book Antiqua"/>
          <w:color w:val="000000" w:themeColor="text1"/>
          <w:position w:val="5"/>
          <w:sz w:val="24"/>
          <w:szCs w:val="24"/>
        </w:rPr>
        <w:t>34 </w:t>
      </w:r>
      <w:r w:rsidRPr="00F6043C">
        <w:rPr>
          <w:rFonts w:ascii="Book Antiqua" w:hAnsi="Book Antiqua"/>
          <w:b/>
          <w:bCs/>
          <w:color w:val="000000" w:themeColor="text1"/>
          <w:position w:val="5"/>
          <w:sz w:val="24"/>
          <w:szCs w:val="24"/>
        </w:rPr>
        <w:t>Sharma P</w:t>
      </w:r>
      <w:r w:rsidRPr="00F6043C">
        <w:rPr>
          <w:rFonts w:ascii="Book Antiqua" w:hAnsi="Book Antiqua"/>
          <w:color w:val="000000" w:themeColor="text1"/>
          <w:position w:val="5"/>
          <w:sz w:val="24"/>
          <w:szCs w:val="24"/>
        </w:rPr>
        <w:t xml:space="preserve">, Brill J, Canto M, DeMarco D, </w:t>
      </w:r>
      <w:proofErr w:type="spellStart"/>
      <w:r w:rsidRPr="00F6043C">
        <w:rPr>
          <w:rFonts w:ascii="Book Antiqua" w:hAnsi="Book Antiqua"/>
          <w:color w:val="000000" w:themeColor="text1"/>
          <w:position w:val="5"/>
          <w:sz w:val="24"/>
          <w:szCs w:val="24"/>
        </w:rPr>
        <w:t>Fennerty</w:t>
      </w:r>
      <w:proofErr w:type="spellEnd"/>
      <w:r w:rsidRPr="00F6043C">
        <w:rPr>
          <w:rFonts w:ascii="Book Antiqua" w:hAnsi="Book Antiqua"/>
          <w:color w:val="000000" w:themeColor="text1"/>
          <w:position w:val="5"/>
          <w:sz w:val="24"/>
          <w:szCs w:val="24"/>
        </w:rPr>
        <w:t xml:space="preserve"> B, Gupta N, Laine L, Lieberman D, </w:t>
      </w:r>
      <w:proofErr w:type="spellStart"/>
      <w:r w:rsidRPr="00F6043C">
        <w:rPr>
          <w:rFonts w:ascii="Book Antiqua" w:hAnsi="Book Antiqua"/>
          <w:color w:val="000000" w:themeColor="text1"/>
          <w:position w:val="5"/>
          <w:sz w:val="24"/>
          <w:szCs w:val="24"/>
        </w:rPr>
        <w:t>Lightdale</w:t>
      </w:r>
      <w:proofErr w:type="spellEnd"/>
      <w:r w:rsidRPr="00F6043C">
        <w:rPr>
          <w:rFonts w:ascii="Book Antiqua" w:hAnsi="Book Antiqua"/>
          <w:color w:val="000000" w:themeColor="text1"/>
          <w:position w:val="5"/>
          <w:sz w:val="24"/>
          <w:szCs w:val="24"/>
        </w:rPr>
        <w:t xml:space="preserve"> C, Montgomery E, </w:t>
      </w:r>
      <w:proofErr w:type="spellStart"/>
      <w:r w:rsidRPr="00F6043C">
        <w:rPr>
          <w:rFonts w:ascii="Book Antiqua" w:hAnsi="Book Antiqua"/>
          <w:color w:val="000000" w:themeColor="text1"/>
          <w:position w:val="5"/>
          <w:sz w:val="24"/>
          <w:szCs w:val="24"/>
        </w:rPr>
        <w:t>Odze</w:t>
      </w:r>
      <w:proofErr w:type="spellEnd"/>
      <w:r w:rsidRPr="00F6043C">
        <w:rPr>
          <w:rFonts w:ascii="Book Antiqua" w:hAnsi="Book Antiqua"/>
          <w:color w:val="000000" w:themeColor="text1"/>
          <w:position w:val="5"/>
          <w:sz w:val="24"/>
          <w:szCs w:val="24"/>
        </w:rPr>
        <w:t xml:space="preserve"> R, </w:t>
      </w:r>
      <w:proofErr w:type="spellStart"/>
      <w:r w:rsidRPr="00F6043C">
        <w:rPr>
          <w:rFonts w:ascii="Book Antiqua" w:hAnsi="Book Antiqua"/>
          <w:color w:val="000000" w:themeColor="text1"/>
          <w:position w:val="5"/>
          <w:sz w:val="24"/>
          <w:szCs w:val="24"/>
        </w:rPr>
        <w:t>Tokar</w:t>
      </w:r>
      <w:proofErr w:type="spellEnd"/>
      <w:r w:rsidRPr="00F6043C">
        <w:rPr>
          <w:rFonts w:ascii="Book Antiqua" w:hAnsi="Book Antiqua"/>
          <w:color w:val="000000" w:themeColor="text1"/>
          <w:position w:val="5"/>
          <w:sz w:val="24"/>
          <w:szCs w:val="24"/>
        </w:rPr>
        <w:t xml:space="preserve"> J, </w:t>
      </w:r>
      <w:proofErr w:type="spellStart"/>
      <w:r w:rsidRPr="00F6043C">
        <w:rPr>
          <w:rFonts w:ascii="Book Antiqua" w:hAnsi="Book Antiqua"/>
          <w:color w:val="000000" w:themeColor="text1"/>
          <w:position w:val="5"/>
          <w:sz w:val="24"/>
          <w:szCs w:val="24"/>
        </w:rPr>
        <w:t>Kochman</w:t>
      </w:r>
      <w:proofErr w:type="spellEnd"/>
      <w:r w:rsidRPr="00F6043C">
        <w:rPr>
          <w:rFonts w:ascii="Book Antiqua" w:hAnsi="Book Antiqua"/>
          <w:color w:val="000000" w:themeColor="text1"/>
          <w:position w:val="5"/>
          <w:sz w:val="24"/>
          <w:szCs w:val="24"/>
        </w:rPr>
        <w:t xml:space="preserve"> M. White Paper AGA: Advanced Imaging in Barrett's Esophagus. </w:t>
      </w:r>
      <w:r w:rsidRPr="00F6043C">
        <w:rPr>
          <w:rFonts w:ascii="Book Antiqua" w:hAnsi="Book Antiqua"/>
          <w:i/>
          <w:iCs/>
          <w:color w:val="000000" w:themeColor="text1"/>
          <w:position w:val="5"/>
          <w:sz w:val="24"/>
          <w:szCs w:val="24"/>
        </w:rPr>
        <w:t xml:space="preserve">Clin Gastroenterol </w:t>
      </w:r>
      <w:proofErr w:type="spellStart"/>
      <w:r w:rsidRPr="00F6043C">
        <w:rPr>
          <w:rFonts w:ascii="Book Antiqua" w:hAnsi="Book Antiqua"/>
          <w:i/>
          <w:iCs/>
          <w:color w:val="000000" w:themeColor="text1"/>
          <w:position w:val="5"/>
          <w:sz w:val="24"/>
          <w:szCs w:val="24"/>
        </w:rPr>
        <w:t>Hepatol</w:t>
      </w:r>
      <w:proofErr w:type="spellEnd"/>
      <w:r w:rsidRPr="00F6043C">
        <w:rPr>
          <w:rFonts w:ascii="Book Antiqua" w:hAnsi="Book Antiqua"/>
          <w:color w:val="000000" w:themeColor="text1"/>
          <w:position w:val="5"/>
          <w:sz w:val="24"/>
          <w:szCs w:val="24"/>
        </w:rPr>
        <w:t> 2015; </w:t>
      </w:r>
      <w:r w:rsidRPr="00F6043C">
        <w:rPr>
          <w:rFonts w:ascii="Book Antiqua" w:hAnsi="Book Antiqua"/>
          <w:b/>
          <w:bCs/>
          <w:color w:val="000000" w:themeColor="text1"/>
          <w:position w:val="5"/>
          <w:sz w:val="24"/>
          <w:szCs w:val="24"/>
        </w:rPr>
        <w:t>13</w:t>
      </w:r>
      <w:r w:rsidRPr="00F6043C">
        <w:rPr>
          <w:rFonts w:ascii="Book Antiqua" w:hAnsi="Book Antiqua"/>
          <w:color w:val="000000" w:themeColor="text1"/>
          <w:position w:val="5"/>
          <w:sz w:val="24"/>
          <w:szCs w:val="24"/>
        </w:rPr>
        <w:t>: 2209-2218 [PMID: 26462567 DOI: 10.1016/j.cgh.2015.09.017]</w:t>
      </w:r>
    </w:p>
    <w:p w:rsidR="003B6112" w:rsidRPr="00FD0968" w:rsidRDefault="003B6112" w:rsidP="003B6112">
      <w:pPr>
        <w:wordWrap w:val="0"/>
        <w:snapToGrid w:val="0"/>
        <w:spacing w:line="360" w:lineRule="auto"/>
        <w:jc w:val="right"/>
        <w:rPr>
          <w:rFonts w:ascii="Book Antiqua" w:hAnsi="Book Antiqua"/>
          <w:b/>
          <w:bCs/>
          <w:sz w:val="24"/>
          <w:szCs w:val="24"/>
        </w:rPr>
      </w:pPr>
      <w:bookmarkStart w:id="33" w:name="OLE_LINK148"/>
      <w:bookmarkStart w:id="34" w:name="OLE_LINK320"/>
      <w:bookmarkStart w:id="35" w:name="OLE_LINK387"/>
      <w:bookmarkStart w:id="36" w:name="OLE_LINK254"/>
      <w:bookmarkStart w:id="37" w:name="OLE_LINK149"/>
      <w:bookmarkStart w:id="38" w:name="OLE_LINK225"/>
      <w:bookmarkStart w:id="39" w:name="OLE_LINK207"/>
      <w:bookmarkStart w:id="40" w:name="OLE_LINK226"/>
      <w:bookmarkStart w:id="41" w:name="OLE_LINK212"/>
      <w:bookmarkStart w:id="42" w:name="OLE_LINK250"/>
      <w:bookmarkStart w:id="43" w:name="OLE_LINK281"/>
      <w:bookmarkStart w:id="44" w:name="OLE_LINK282"/>
      <w:bookmarkStart w:id="45" w:name="OLE_LINK313"/>
      <w:bookmarkStart w:id="46" w:name="OLE_LINK304"/>
      <w:bookmarkStart w:id="47" w:name="OLE_LINK321"/>
      <w:bookmarkStart w:id="48" w:name="OLE_LINK385"/>
      <w:bookmarkStart w:id="49" w:name="OLE_LINK400"/>
      <w:bookmarkStart w:id="50" w:name="OLE_LINK346"/>
      <w:bookmarkStart w:id="51" w:name="OLE_LINK371"/>
      <w:bookmarkStart w:id="52" w:name="OLE_LINK334"/>
      <w:bookmarkStart w:id="53" w:name="OLE_LINK1830"/>
      <w:bookmarkStart w:id="54" w:name="OLE_LINK457"/>
      <w:bookmarkStart w:id="55" w:name="OLE_LINK288"/>
      <w:bookmarkStart w:id="56" w:name="OLE_LINK384"/>
      <w:bookmarkStart w:id="57" w:name="OLE_LINK379"/>
      <w:bookmarkStart w:id="58" w:name="OLE_LINK303"/>
      <w:bookmarkStart w:id="59" w:name="OLE_LINK450"/>
      <w:bookmarkStart w:id="60" w:name="OLE_LINK489"/>
      <w:bookmarkStart w:id="61" w:name="OLE_LINK535"/>
      <w:bookmarkStart w:id="62" w:name="OLE_LINK648"/>
      <w:bookmarkStart w:id="63" w:name="OLE_LINK686"/>
      <w:bookmarkStart w:id="64" w:name="OLE_LINK471"/>
      <w:bookmarkStart w:id="65" w:name="OLE_LINK462"/>
      <w:bookmarkStart w:id="66" w:name="OLE_LINK519"/>
      <w:bookmarkStart w:id="67" w:name="OLE_LINK575"/>
      <w:bookmarkStart w:id="68" w:name="OLE_LINK491"/>
      <w:bookmarkStart w:id="69" w:name="OLE_LINK532"/>
      <w:bookmarkStart w:id="70" w:name="OLE_LINK572"/>
      <w:bookmarkStart w:id="71" w:name="OLE_LINK574"/>
      <w:bookmarkStart w:id="72" w:name="OLE_LINK480"/>
      <w:bookmarkStart w:id="73" w:name="OLE_LINK567"/>
      <w:bookmarkStart w:id="74" w:name="OLE_LINK2700"/>
      <w:bookmarkStart w:id="75" w:name="OLE_LINK581"/>
      <w:bookmarkStart w:id="76" w:name="OLE_LINK639"/>
      <w:bookmarkStart w:id="77" w:name="OLE_LINK688"/>
      <w:bookmarkStart w:id="78" w:name="OLE_LINK722"/>
      <w:bookmarkStart w:id="79" w:name="OLE_LINK542"/>
      <w:bookmarkStart w:id="80" w:name="OLE_LINK589"/>
      <w:bookmarkStart w:id="81" w:name="OLE_LINK582"/>
      <w:bookmarkStart w:id="82" w:name="OLE_LINK640"/>
      <w:bookmarkStart w:id="83" w:name="OLE_LINK714"/>
      <w:bookmarkStart w:id="84" w:name="OLE_LINK593"/>
      <w:bookmarkStart w:id="85" w:name="OLE_LINK716"/>
      <w:bookmarkStart w:id="86" w:name="OLE_LINK770"/>
      <w:bookmarkStart w:id="87" w:name="OLE_LINK801"/>
      <w:bookmarkStart w:id="88" w:name="OLE_LINK660"/>
      <w:bookmarkStart w:id="89" w:name="OLE_LINK781"/>
      <w:bookmarkStart w:id="90" w:name="OLE_LINK833"/>
      <w:bookmarkStart w:id="91" w:name="OLE_LINK642"/>
      <w:bookmarkStart w:id="92" w:name="OLE_LINK700"/>
      <w:bookmarkStart w:id="93" w:name="OLE_LINK792"/>
      <w:bookmarkStart w:id="94" w:name="OLE_LINK2882"/>
      <w:bookmarkStart w:id="95" w:name="OLE_LINK836"/>
      <w:bookmarkStart w:id="96" w:name="OLE_LINK889"/>
      <w:bookmarkStart w:id="97" w:name="OLE_LINK782"/>
      <w:bookmarkStart w:id="98" w:name="OLE_LINK826"/>
      <w:bookmarkStart w:id="99" w:name="OLE_LINK865"/>
      <w:bookmarkStart w:id="100" w:name="OLE_LINK856"/>
      <w:bookmarkStart w:id="101" w:name="OLE_LINK908"/>
      <w:bookmarkStart w:id="102" w:name="OLE_LINK980"/>
      <w:bookmarkStart w:id="103" w:name="OLE_LINK1018"/>
      <w:bookmarkStart w:id="104" w:name="OLE_LINK1049"/>
      <w:bookmarkStart w:id="105" w:name="OLE_LINK1076"/>
      <w:bookmarkStart w:id="106" w:name="OLE_LINK1106"/>
      <w:bookmarkStart w:id="107" w:name="OLE_LINK891"/>
      <w:bookmarkStart w:id="108" w:name="OLE_LINK943"/>
      <w:bookmarkStart w:id="109" w:name="OLE_LINK981"/>
      <w:bookmarkStart w:id="110" w:name="OLE_LINK1030"/>
      <w:bookmarkStart w:id="111" w:name="OLE_LINK847"/>
      <w:bookmarkStart w:id="112" w:name="OLE_LINK909"/>
      <w:bookmarkStart w:id="113" w:name="OLE_LINK906"/>
      <w:bookmarkStart w:id="114" w:name="OLE_LINK992"/>
      <w:bookmarkStart w:id="115" w:name="OLE_LINK993"/>
      <w:bookmarkStart w:id="116" w:name="OLE_LINK1052"/>
      <w:bookmarkStart w:id="117" w:name="OLE_LINK946"/>
      <w:bookmarkStart w:id="118" w:name="OLE_LINK911"/>
      <w:bookmarkStart w:id="119" w:name="OLE_LINK930"/>
      <w:bookmarkStart w:id="120" w:name="OLE_LINK1059"/>
      <w:bookmarkStart w:id="121" w:name="OLE_LINK1174"/>
      <w:bookmarkStart w:id="122" w:name="OLE_LINK1137"/>
      <w:bookmarkStart w:id="123" w:name="OLE_LINK1167"/>
      <w:bookmarkStart w:id="124" w:name="OLE_LINK1200"/>
      <w:bookmarkStart w:id="125" w:name="OLE_LINK1241"/>
      <w:bookmarkStart w:id="126" w:name="OLE_LINK1288"/>
      <w:bookmarkStart w:id="127" w:name="OLE_LINK1056"/>
      <w:bookmarkStart w:id="128" w:name="OLE_LINK1158"/>
      <w:bookmarkStart w:id="129" w:name="OLE_LINK1175"/>
      <w:bookmarkStart w:id="130" w:name="OLE_LINK1074"/>
      <w:bookmarkStart w:id="131" w:name="OLE_LINK1169"/>
      <w:bookmarkStart w:id="132" w:name="OLE_LINK386"/>
      <w:bookmarkStart w:id="133" w:name="OLE_LINK33"/>
      <w:bookmarkStart w:id="134" w:name="OLE_LINK34"/>
      <w:bookmarkStart w:id="135" w:name="OLE_LINK60"/>
      <w:r w:rsidRPr="00FD0968">
        <w:rPr>
          <w:rFonts w:ascii="Book Antiqua" w:hAnsi="Book Antiqua"/>
          <w:b/>
          <w:bCs/>
          <w:sz w:val="24"/>
          <w:szCs w:val="24"/>
        </w:rPr>
        <w:t xml:space="preserve">P-Reviewer: </w:t>
      </w:r>
      <w:r w:rsidRPr="00FD0968">
        <w:rPr>
          <w:rFonts w:ascii="Book Antiqua" w:hAnsi="Book Antiqua"/>
          <w:bCs/>
          <w:sz w:val="24"/>
          <w:szCs w:val="24"/>
        </w:rPr>
        <w:t>Hashimoto N</w:t>
      </w:r>
    </w:p>
    <w:p w:rsidR="003B6112" w:rsidRPr="00FD0968" w:rsidRDefault="003B6112" w:rsidP="003B6112">
      <w:pPr>
        <w:snapToGrid w:val="0"/>
        <w:spacing w:line="360" w:lineRule="auto"/>
        <w:jc w:val="right"/>
        <w:rPr>
          <w:rFonts w:ascii="Book Antiqua" w:hAnsi="Book Antiqua"/>
          <w:sz w:val="24"/>
          <w:szCs w:val="24"/>
        </w:rPr>
      </w:pPr>
      <w:r w:rsidRPr="00FD0968">
        <w:rPr>
          <w:rFonts w:ascii="Book Antiqua" w:hAnsi="Book Antiqua"/>
          <w:b/>
          <w:bCs/>
          <w:sz w:val="24"/>
          <w:szCs w:val="24"/>
        </w:rPr>
        <w:t>S-Editor:</w:t>
      </w:r>
      <w:r w:rsidRPr="00FD0968">
        <w:rPr>
          <w:rFonts w:ascii="Book Antiqua" w:hAnsi="Book Antiqua"/>
          <w:sz w:val="24"/>
          <w:szCs w:val="24"/>
        </w:rPr>
        <w:t xml:space="preserve"> Ma RY </w:t>
      </w:r>
      <w:r w:rsidRPr="00FD0968">
        <w:rPr>
          <w:rFonts w:ascii="Book Antiqua" w:hAnsi="Book Antiqua"/>
          <w:b/>
          <w:bCs/>
          <w:sz w:val="24"/>
          <w:szCs w:val="24"/>
        </w:rPr>
        <w:t>L-Editor:</w:t>
      </w:r>
      <w:r w:rsidRPr="00FD0968">
        <w:rPr>
          <w:rFonts w:ascii="Book Antiqua" w:hAnsi="Book Antiqua"/>
          <w:sz w:val="24"/>
          <w:szCs w:val="24"/>
        </w:rPr>
        <w:t xml:space="preserve"> </w:t>
      </w:r>
      <w:r w:rsidRPr="00FD0968">
        <w:rPr>
          <w:rFonts w:ascii="Book Antiqua" w:hAnsi="Book Antiqua"/>
          <w:b/>
          <w:bCs/>
          <w:sz w:val="24"/>
          <w:szCs w:val="24"/>
        </w:rPr>
        <w:t>E-Editor:</w:t>
      </w:r>
    </w:p>
    <w:p w:rsidR="003B6112" w:rsidRPr="00FD0968" w:rsidRDefault="003B6112" w:rsidP="003B6112">
      <w:pPr>
        <w:shd w:val="clear" w:color="auto" w:fill="FFFFFF"/>
        <w:snapToGrid w:val="0"/>
        <w:spacing w:line="360" w:lineRule="auto"/>
        <w:jc w:val="both"/>
        <w:rPr>
          <w:rFonts w:ascii="Book Antiqua" w:hAnsi="Book Antiqua" w:cs="Helvetica"/>
          <w:b/>
          <w:sz w:val="24"/>
          <w:szCs w:val="24"/>
        </w:rPr>
      </w:pPr>
      <w:bookmarkStart w:id="136" w:name="OLE_LINK880"/>
      <w:bookmarkStart w:id="137" w:name="OLE_LINK881"/>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FD0968">
        <w:rPr>
          <w:rFonts w:ascii="Book Antiqua" w:hAnsi="Book Antiqua" w:cs="Helvetica"/>
          <w:b/>
          <w:sz w:val="24"/>
          <w:szCs w:val="24"/>
        </w:rPr>
        <w:t xml:space="preserve">Specialty type: </w:t>
      </w:r>
      <w:r w:rsidRPr="00FD0968">
        <w:rPr>
          <w:rFonts w:ascii="Book Antiqua" w:hAnsi="Book Antiqua" w:cs="Helvetica"/>
          <w:sz w:val="24"/>
          <w:szCs w:val="24"/>
        </w:rPr>
        <w:t>Gastroenterology and hepatology</w:t>
      </w:r>
    </w:p>
    <w:p w:rsidR="003B6112" w:rsidRPr="00FD0968" w:rsidRDefault="003B6112" w:rsidP="003B6112">
      <w:pPr>
        <w:shd w:val="clear" w:color="auto" w:fill="FFFFFF"/>
        <w:snapToGrid w:val="0"/>
        <w:spacing w:line="360" w:lineRule="auto"/>
        <w:jc w:val="both"/>
        <w:rPr>
          <w:rFonts w:ascii="Book Antiqua" w:hAnsi="Book Antiqua" w:cs="Helvetica"/>
          <w:b/>
          <w:sz w:val="24"/>
          <w:szCs w:val="24"/>
        </w:rPr>
      </w:pPr>
      <w:r w:rsidRPr="00FD0968">
        <w:rPr>
          <w:rFonts w:ascii="Book Antiqua" w:hAnsi="Book Antiqua" w:cs="Helvetica"/>
          <w:b/>
          <w:sz w:val="24"/>
          <w:szCs w:val="24"/>
        </w:rPr>
        <w:t xml:space="preserve">Country of origin: </w:t>
      </w:r>
      <w:r w:rsidRPr="00FD0968">
        <w:rPr>
          <w:rFonts w:ascii="Book Antiqua" w:hAnsi="Book Antiqua" w:cs="Helvetica"/>
          <w:sz w:val="24"/>
          <w:szCs w:val="24"/>
        </w:rPr>
        <w:t>United States</w:t>
      </w:r>
    </w:p>
    <w:p w:rsidR="003B6112" w:rsidRPr="00FD0968" w:rsidRDefault="003B6112" w:rsidP="003B6112">
      <w:pPr>
        <w:shd w:val="clear" w:color="auto" w:fill="FFFFFF"/>
        <w:snapToGrid w:val="0"/>
        <w:spacing w:line="360" w:lineRule="auto"/>
        <w:jc w:val="both"/>
        <w:rPr>
          <w:rFonts w:ascii="Book Antiqua" w:hAnsi="Book Antiqua" w:cs="Helvetica"/>
          <w:b/>
          <w:sz w:val="24"/>
          <w:szCs w:val="24"/>
        </w:rPr>
      </w:pPr>
      <w:r w:rsidRPr="00FD0968">
        <w:rPr>
          <w:rFonts w:ascii="Book Antiqua" w:hAnsi="Book Antiqua" w:cs="Helvetica"/>
          <w:b/>
          <w:sz w:val="24"/>
          <w:szCs w:val="24"/>
        </w:rPr>
        <w:t>Peer-review report classification</w:t>
      </w:r>
    </w:p>
    <w:p w:rsidR="003B6112" w:rsidRPr="00FD0968" w:rsidRDefault="003B6112" w:rsidP="003B6112">
      <w:pPr>
        <w:shd w:val="clear" w:color="auto" w:fill="FFFFFF"/>
        <w:snapToGrid w:val="0"/>
        <w:spacing w:line="360" w:lineRule="auto"/>
        <w:jc w:val="both"/>
        <w:rPr>
          <w:rFonts w:ascii="Book Antiqua" w:hAnsi="Book Antiqua" w:cs="Helvetica"/>
          <w:sz w:val="24"/>
          <w:szCs w:val="24"/>
        </w:rPr>
      </w:pPr>
      <w:r w:rsidRPr="00FD0968">
        <w:rPr>
          <w:rFonts w:ascii="Book Antiqua" w:hAnsi="Book Antiqua" w:cs="Helvetica"/>
          <w:sz w:val="24"/>
          <w:szCs w:val="24"/>
        </w:rPr>
        <w:t>Grade A (Excellent): 0</w:t>
      </w:r>
    </w:p>
    <w:p w:rsidR="003B6112" w:rsidRPr="00FD0968" w:rsidRDefault="003B6112" w:rsidP="003B6112">
      <w:pPr>
        <w:shd w:val="clear" w:color="auto" w:fill="FFFFFF"/>
        <w:snapToGrid w:val="0"/>
        <w:spacing w:line="360" w:lineRule="auto"/>
        <w:jc w:val="both"/>
        <w:rPr>
          <w:rFonts w:ascii="Book Antiqua" w:hAnsi="Book Antiqua" w:cs="Helvetica"/>
          <w:sz w:val="24"/>
          <w:szCs w:val="24"/>
        </w:rPr>
      </w:pPr>
      <w:r w:rsidRPr="00FD0968">
        <w:rPr>
          <w:rFonts w:ascii="Book Antiqua" w:hAnsi="Book Antiqua" w:cs="Helvetica"/>
          <w:sz w:val="24"/>
          <w:szCs w:val="24"/>
        </w:rPr>
        <w:t>Grade B (Very good): 0</w:t>
      </w:r>
    </w:p>
    <w:p w:rsidR="003B6112" w:rsidRPr="00FD0968" w:rsidRDefault="003B6112" w:rsidP="003B6112">
      <w:pPr>
        <w:shd w:val="clear" w:color="auto" w:fill="FFFFFF"/>
        <w:snapToGrid w:val="0"/>
        <w:spacing w:line="360" w:lineRule="auto"/>
        <w:jc w:val="both"/>
        <w:rPr>
          <w:rFonts w:ascii="Book Antiqua" w:hAnsi="Book Antiqua" w:cs="Helvetica"/>
          <w:sz w:val="24"/>
          <w:szCs w:val="24"/>
        </w:rPr>
      </w:pPr>
      <w:r w:rsidRPr="00FD0968">
        <w:rPr>
          <w:rFonts w:ascii="Book Antiqua" w:hAnsi="Book Antiqua" w:cs="Helvetica"/>
          <w:sz w:val="24"/>
          <w:szCs w:val="24"/>
        </w:rPr>
        <w:t>Grade C (Good): C</w:t>
      </w:r>
    </w:p>
    <w:p w:rsidR="003B6112" w:rsidRPr="00FD0968" w:rsidRDefault="003B6112" w:rsidP="003B6112">
      <w:pPr>
        <w:shd w:val="clear" w:color="auto" w:fill="FFFFFF"/>
        <w:snapToGrid w:val="0"/>
        <w:spacing w:line="360" w:lineRule="auto"/>
        <w:jc w:val="both"/>
        <w:rPr>
          <w:rFonts w:ascii="Book Antiqua" w:hAnsi="Book Antiqua" w:cs="Helvetica"/>
          <w:sz w:val="24"/>
          <w:szCs w:val="24"/>
        </w:rPr>
      </w:pPr>
      <w:r w:rsidRPr="00FD0968">
        <w:rPr>
          <w:rFonts w:ascii="Book Antiqua" w:hAnsi="Book Antiqua" w:cs="Helvetica"/>
          <w:sz w:val="24"/>
          <w:szCs w:val="24"/>
        </w:rPr>
        <w:t>Grade D (Fair): 0</w:t>
      </w:r>
    </w:p>
    <w:p w:rsidR="003B6112" w:rsidRPr="00FD0968" w:rsidRDefault="003B6112" w:rsidP="003B6112">
      <w:pPr>
        <w:snapToGrid w:val="0"/>
        <w:spacing w:line="360" w:lineRule="auto"/>
        <w:jc w:val="both"/>
        <w:rPr>
          <w:rFonts w:ascii="Book Antiqua" w:hAnsi="Book Antiqua"/>
          <w:b/>
          <w:iCs/>
          <w:sz w:val="24"/>
          <w:szCs w:val="24"/>
        </w:rPr>
      </w:pPr>
      <w:r w:rsidRPr="00FD0968">
        <w:rPr>
          <w:rFonts w:ascii="Book Antiqua" w:hAnsi="Book Antiqua" w:cs="Helvetica"/>
          <w:sz w:val="24"/>
          <w:szCs w:val="24"/>
        </w:rPr>
        <w:t>Grade E (Poor): 0</w:t>
      </w:r>
      <w:bookmarkEnd w:id="132"/>
      <w:bookmarkEnd w:id="136"/>
      <w:bookmarkEnd w:id="137"/>
    </w:p>
    <w:bookmarkEnd w:id="133"/>
    <w:bookmarkEnd w:id="134"/>
    <w:bookmarkEnd w:id="135"/>
    <w:p w:rsidR="003B6112" w:rsidRPr="00FD0968" w:rsidRDefault="003B6112">
      <w:pPr>
        <w:rPr>
          <w:rFonts w:ascii="Book Antiqua" w:hAnsi="Book Antiqua"/>
          <w:color w:val="000000" w:themeColor="text1"/>
          <w:sz w:val="24"/>
          <w:szCs w:val="24"/>
        </w:rPr>
      </w:pPr>
      <w:r w:rsidRPr="00FD0968">
        <w:rPr>
          <w:rFonts w:ascii="Book Antiqua" w:hAnsi="Book Antiqua"/>
          <w:color w:val="000000" w:themeColor="text1"/>
          <w:sz w:val="24"/>
          <w:szCs w:val="24"/>
        </w:rPr>
        <w:br w:type="page"/>
      </w:r>
    </w:p>
    <w:p w:rsidR="003B6112" w:rsidRPr="00FD0968" w:rsidRDefault="000018E3" w:rsidP="005D13D9">
      <w:pPr>
        <w:adjustRightInd w:val="0"/>
        <w:snapToGrid w:val="0"/>
        <w:spacing w:line="360" w:lineRule="auto"/>
        <w:jc w:val="both"/>
        <w:rPr>
          <w:rFonts w:ascii="Book Antiqua" w:hAnsi="Book Antiqua"/>
          <w:color w:val="000000" w:themeColor="text1"/>
          <w:sz w:val="24"/>
          <w:szCs w:val="24"/>
        </w:rPr>
      </w:pPr>
      <w:r w:rsidRPr="00FD0968">
        <w:rPr>
          <w:rFonts w:ascii="Book Antiqua" w:hAnsi="Book Antiqua"/>
          <w:noProof/>
          <w:color w:val="000000" w:themeColor="text1"/>
          <w:sz w:val="24"/>
          <w:szCs w:val="24"/>
        </w:rPr>
        <w:lastRenderedPageBreak/>
        <w:drawing>
          <wp:inline distT="0" distB="0" distL="0" distR="0" wp14:anchorId="52AB4153" wp14:editId="75014D57">
            <wp:extent cx="4381168" cy="1798608"/>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89529" cy="1802041"/>
                    </a:xfrm>
                    <a:prstGeom prst="rect">
                      <a:avLst/>
                    </a:prstGeom>
                  </pic:spPr>
                </pic:pic>
              </a:graphicData>
            </a:graphic>
          </wp:inline>
        </w:drawing>
      </w:r>
    </w:p>
    <w:p w:rsidR="000018E3" w:rsidRPr="00FD0968" w:rsidRDefault="000018E3" w:rsidP="005D13D9">
      <w:pPr>
        <w:adjustRightInd w:val="0"/>
        <w:snapToGrid w:val="0"/>
        <w:spacing w:line="360" w:lineRule="auto"/>
        <w:jc w:val="both"/>
        <w:rPr>
          <w:rFonts w:ascii="Book Antiqua" w:hAnsi="Book Antiqua"/>
          <w:color w:val="000000" w:themeColor="text1"/>
          <w:sz w:val="24"/>
          <w:szCs w:val="24"/>
        </w:rPr>
      </w:pPr>
      <w:r w:rsidRPr="00FD0968">
        <w:rPr>
          <w:rFonts w:ascii="Book Antiqua" w:hAnsi="Book Antiqua"/>
          <w:b/>
          <w:color w:val="000000" w:themeColor="text1"/>
          <w:sz w:val="24"/>
          <w:szCs w:val="24"/>
        </w:rPr>
        <w:t>F</w:t>
      </w:r>
      <w:r w:rsidR="00EE3357" w:rsidRPr="00FD0968">
        <w:rPr>
          <w:rFonts w:ascii="Book Antiqua" w:hAnsi="Book Antiqua"/>
          <w:b/>
          <w:color w:val="000000" w:themeColor="text1"/>
          <w:sz w:val="24"/>
          <w:szCs w:val="24"/>
        </w:rPr>
        <w:t>igure</w:t>
      </w:r>
      <w:r w:rsidRPr="00FD0968">
        <w:rPr>
          <w:rFonts w:ascii="Book Antiqua" w:hAnsi="Book Antiqua"/>
          <w:b/>
          <w:color w:val="000000" w:themeColor="text1"/>
          <w:sz w:val="24"/>
          <w:szCs w:val="24"/>
        </w:rPr>
        <w:t xml:space="preserve"> 1</w:t>
      </w:r>
      <w:r w:rsidR="00EE3357" w:rsidRPr="00FD0968">
        <w:rPr>
          <w:rFonts w:ascii="Book Antiqua" w:hAnsi="Book Antiqua"/>
          <w:b/>
          <w:color w:val="000000" w:themeColor="text1"/>
          <w:sz w:val="24"/>
          <w:szCs w:val="24"/>
        </w:rPr>
        <w:t xml:space="preserve"> A patient with Barrett’s and high-grade </w:t>
      </w:r>
      <w:proofErr w:type="spellStart"/>
      <w:r w:rsidR="00EE3357" w:rsidRPr="00FD0968">
        <w:rPr>
          <w:rFonts w:ascii="Book Antiqua" w:hAnsi="Book Antiqua"/>
          <w:b/>
          <w:color w:val="000000" w:themeColor="text1"/>
          <w:sz w:val="24"/>
          <w:szCs w:val="24"/>
        </w:rPr>
        <w:t>dyspalsia</w:t>
      </w:r>
      <w:proofErr w:type="spellEnd"/>
      <w:r w:rsidR="00EE3357" w:rsidRPr="00FD0968">
        <w:rPr>
          <w:rFonts w:ascii="Book Antiqua" w:hAnsi="Book Antiqua"/>
          <w:b/>
          <w:color w:val="000000" w:themeColor="text1"/>
          <w:sz w:val="24"/>
          <w:szCs w:val="24"/>
        </w:rPr>
        <w:t xml:space="preserve"> with narrow band imaging.</w:t>
      </w:r>
      <w:r w:rsidR="00EE3357" w:rsidRPr="00FD0968">
        <w:rPr>
          <w:rFonts w:ascii="Book Antiqua" w:hAnsi="Book Antiqua"/>
          <w:color w:val="000000" w:themeColor="text1"/>
          <w:sz w:val="24"/>
          <w:szCs w:val="24"/>
        </w:rPr>
        <w:t xml:space="preserve"> </w:t>
      </w:r>
      <w:r w:rsidRPr="00FD0968">
        <w:rPr>
          <w:rFonts w:ascii="Book Antiqua" w:hAnsi="Book Antiqua"/>
          <w:color w:val="000000" w:themeColor="text1"/>
          <w:sz w:val="24"/>
          <w:szCs w:val="24"/>
        </w:rPr>
        <w:t>A</w:t>
      </w:r>
      <w:r w:rsidR="00EE3357" w:rsidRPr="00FD0968">
        <w:rPr>
          <w:rFonts w:ascii="Book Antiqua" w:hAnsi="Book Antiqua"/>
          <w:color w:val="000000" w:themeColor="text1"/>
          <w:sz w:val="24"/>
          <w:szCs w:val="24"/>
        </w:rPr>
        <w:t>:</w:t>
      </w:r>
      <w:r w:rsidRPr="00FD0968">
        <w:rPr>
          <w:rFonts w:ascii="Book Antiqua" w:hAnsi="Book Antiqua"/>
          <w:color w:val="000000" w:themeColor="text1"/>
          <w:sz w:val="24"/>
          <w:szCs w:val="24"/>
        </w:rPr>
        <w:t xml:space="preserve"> A segment of Barrett’s esophagus on high definition white light endoscopy (HDWLE)</w:t>
      </w:r>
      <w:r w:rsidR="00EE3357" w:rsidRPr="00FD0968">
        <w:rPr>
          <w:rFonts w:ascii="Book Antiqua" w:hAnsi="Book Antiqua"/>
          <w:color w:val="000000" w:themeColor="text1"/>
          <w:sz w:val="24"/>
          <w:szCs w:val="24"/>
        </w:rPr>
        <w:t>;</w:t>
      </w:r>
      <w:r w:rsidRPr="00FD0968">
        <w:rPr>
          <w:rFonts w:ascii="Book Antiqua" w:hAnsi="Book Antiqua"/>
          <w:color w:val="000000" w:themeColor="text1"/>
          <w:sz w:val="24"/>
          <w:szCs w:val="24"/>
        </w:rPr>
        <w:t xml:space="preserve"> and B</w:t>
      </w:r>
      <w:r w:rsidR="00EE3357" w:rsidRPr="00FD0968">
        <w:rPr>
          <w:rFonts w:ascii="Book Antiqua" w:hAnsi="Book Antiqua"/>
          <w:color w:val="000000" w:themeColor="text1"/>
          <w:sz w:val="24"/>
          <w:szCs w:val="24"/>
        </w:rPr>
        <w:t>:</w:t>
      </w:r>
      <w:r w:rsidRPr="00FD0968">
        <w:rPr>
          <w:rFonts w:ascii="Book Antiqua" w:hAnsi="Book Antiqua"/>
          <w:color w:val="000000" w:themeColor="text1"/>
          <w:sz w:val="24"/>
          <w:szCs w:val="24"/>
        </w:rPr>
        <w:t xml:space="preserve"> </w:t>
      </w:r>
      <w:bookmarkStart w:id="138" w:name="OLE_LINK78"/>
      <w:bookmarkStart w:id="139" w:name="OLE_LINK79"/>
      <w:r w:rsidRPr="00FD0968">
        <w:rPr>
          <w:rFonts w:ascii="Book Antiqua" w:hAnsi="Book Antiqua"/>
          <w:color w:val="000000" w:themeColor="text1"/>
          <w:sz w:val="24"/>
          <w:szCs w:val="24"/>
        </w:rPr>
        <w:t>narrow band imaging</w:t>
      </w:r>
      <w:bookmarkEnd w:id="138"/>
      <w:bookmarkEnd w:id="139"/>
      <w:r w:rsidRPr="00FD0968">
        <w:rPr>
          <w:rFonts w:ascii="Book Antiqua" w:hAnsi="Book Antiqua"/>
          <w:color w:val="000000" w:themeColor="text1"/>
          <w:sz w:val="24"/>
          <w:szCs w:val="24"/>
        </w:rPr>
        <w:t xml:space="preserve"> (NBI) from a patient with prior long segment disease post two sessions of endoscopic resection, 4 sessions of radiofrequency ablation, and one session of cryotherapy. The HDWLE did not show any features concerning for dysplasia. The NBI shows an area of disrupted vessels (upper yellow arrow, lower yellow arrow) concerning for dysplasia.</w:t>
      </w:r>
    </w:p>
    <w:p w:rsidR="00494D6D" w:rsidRPr="00FD0968" w:rsidRDefault="00494D6D">
      <w:pPr>
        <w:rPr>
          <w:rFonts w:ascii="Book Antiqua" w:hAnsi="Book Antiqua"/>
          <w:color w:val="000000" w:themeColor="text1"/>
          <w:sz w:val="24"/>
          <w:szCs w:val="24"/>
        </w:rPr>
      </w:pPr>
      <w:r w:rsidRPr="00FD0968">
        <w:rPr>
          <w:rFonts w:ascii="Book Antiqua" w:hAnsi="Book Antiqua"/>
          <w:color w:val="000000" w:themeColor="text1"/>
          <w:sz w:val="24"/>
          <w:szCs w:val="24"/>
        </w:rPr>
        <w:br w:type="page"/>
      </w:r>
    </w:p>
    <w:p w:rsidR="00AC4D73" w:rsidRDefault="00AC4D73" w:rsidP="005D13D9">
      <w:pPr>
        <w:adjustRightInd w:val="0"/>
        <w:snapToGrid w:val="0"/>
        <w:spacing w:line="360" w:lineRule="auto"/>
        <w:jc w:val="both"/>
        <w:rPr>
          <w:rFonts w:ascii="Book Antiqua" w:hAnsi="Book Antiqua"/>
          <w:b/>
          <w:color w:val="000000" w:themeColor="text1"/>
          <w:sz w:val="24"/>
          <w:szCs w:val="24"/>
        </w:rPr>
      </w:pPr>
      <w:r>
        <w:rPr>
          <w:noProof/>
        </w:rPr>
        <w:lastRenderedPageBreak/>
        <w:drawing>
          <wp:inline distT="0" distB="0" distL="0" distR="0" wp14:anchorId="2098BFE3" wp14:editId="546417B4">
            <wp:extent cx="2365637" cy="2361537"/>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99703" cy="2395544"/>
                    </a:xfrm>
                    <a:prstGeom prst="rect">
                      <a:avLst/>
                    </a:prstGeom>
                  </pic:spPr>
                </pic:pic>
              </a:graphicData>
            </a:graphic>
          </wp:inline>
        </w:drawing>
      </w:r>
    </w:p>
    <w:p w:rsidR="00494D6D" w:rsidRPr="00FD0968" w:rsidRDefault="00494D6D" w:rsidP="005D13D9">
      <w:pPr>
        <w:adjustRightInd w:val="0"/>
        <w:snapToGrid w:val="0"/>
        <w:spacing w:line="360" w:lineRule="auto"/>
        <w:jc w:val="both"/>
        <w:rPr>
          <w:rFonts w:ascii="Book Antiqua" w:hAnsi="Book Antiqua"/>
          <w:b/>
          <w:color w:val="000000" w:themeColor="text1"/>
          <w:sz w:val="24"/>
          <w:szCs w:val="24"/>
        </w:rPr>
      </w:pPr>
      <w:r w:rsidRPr="00FD0968">
        <w:rPr>
          <w:rFonts w:ascii="Book Antiqua" w:hAnsi="Book Antiqua"/>
          <w:b/>
          <w:color w:val="000000" w:themeColor="text1"/>
          <w:sz w:val="24"/>
          <w:szCs w:val="24"/>
        </w:rPr>
        <w:t xml:space="preserve">Figure 2 Volumetric laser endomicroscopy with </w:t>
      </w:r>
      <w:proofErr w:type="spellStart"/>
      <w:r w:rsidRPr="00FD0968">
        <w:rPr>
          <w:rFonts w:ascii="Book Antiqua" w:hAnsi="Book Antiqua"/>
          <w:b/>
          <w:color w:val="000000" w:themeColor="text1"/>
          <w:sz w:val="24"/>
          <w:szCs w:val="24"/>
        </w:rPr>
        <w:t>artifical</w:t>
      </w:r>
      <w:proofErr w:type="spellEnd"/>
      <w:r w:rsidRPr="00FD0968">
        <w:rPr>
          <w:rFonts w:ascii="Book Antiqua" w:hAnsi="Book Antiqua"/>
          <w:b/>
          <w:color w:val="000000" w:themeColor="text1"/>
          <w:sz w:val="24"/>
          <w:szCs w:val="24"/>
        </w:rPr>
        <w:t xml:space="preserve"> intelligence from the same patient as in Figure 1 with an </w:t>
      </w:r>
      <w:proofErr w:type="spellStart"/>
      <w:r w:rsidRPr="00FD0968">
        <w:rPr>
          <w:rFonts w:ascii="Book Antiqua" w:hAnsi="Book Antiqua"/>
          <w:b/>
          <w:i/>
          <w:color w:val="000000" w:themeColor="text1"/>
          <w:sz w:val="24"/>
          <w:szCs w:val="24"/>
        </w:rPr>
        <w:t>en</w:t>
      </w:r>
      <w:proofErr w:type="spellEnd"/>
      <w:r w:rsidRPr="00FD0968">
        <w:rPr>
          <w:rFonts w:ascii="Book Antiqua" w:hAnsi="Book Antiqua"/>
          <w:b/>
          <w:i/>
          <w:color w:val="000000" w:themeColor="text1"/>
          <w:sz w:val="24"/>
          <w:szCs w:val="24"/>
        </w:rPr>
        <w:t>-face</w:t>
      </w:r>
      <w:r w:rsidRPr="00FD0968">
        <w:rPr>
          <w:rFonts w:ascii="Book Antiqua" w:hAnsi="Book Antiqua"/>
          <w:b/>
          <w:color w:val="000000" w:themeColor="text1"/>
          <w:sz w:val="24"/>
          <w:szCs w:val="24"/>
        </w:rPr>
        <w:t xml:space="preserve"> view showing an area of overlap (yellow arrow) between three features of dysplasia (orange is lack of layering, blue is glandular structures, and pink is a hyper-reflective surface). </w:t>
      </w:r>
    </w:p>
    <w:p w:rsidR="00494D6D" w:rsidRPr="00FD0968" w:rsidRDefault="00494D6D">
      <w:pPr>
        <w:rPr>
          <w:rFonts w:ascii="Book Antiqua" w:hAnsi="Book Antiqua"/>
          <w:color w:val="000000" w:themeColor="text1"/>
          <w:sz w:val="24"/>
          <w:szCs w:val="24"/>
        </w:rPr>
      </w:pPr>
      <w:r w:rsidRPr="00FD0968">
        <w:rPr>
          <w:rFonts w:ascii="Book Antiqua" w:hAnsi="Book Antiqua"/>
          <w:color w:val="000000" w:themeColor="text1"/>
          <w:sz w:val="24"/>
          <w:szCs w:val="24"/>
        </w:rPr>
        <w:br w:type="page"/>
      </w:r>
    </w:p>
    <w:p w:rsidR="00971AC5" w:rsidRPr="00FD0968" w:rsidRDefault="00971AC5" w:rsidP="005D13D9">
      <w:pPr>
        <w:adjustRightInd w:val="0"/>
        <w:snapToGrid w:val="0"/>
        <w:spacing w:line="360" w:lineRule="auto"/>
        <w:jc w:val="both"/>
        <w:rPr>
          <w:rFonts w:ascii="Book Antiqua" w:hAnsi="Book Antiqua"/>
          <w:color w:val="000000" w:themeColor="text1"/>
          <w:sz w:val="24"/>
          <w:szCs w:val="24"/>
        </w:rPr>
      </w:pPr>
      <w:r w:rsidRPr="00FD0968">
        <w:rPr>
          <w:rFonts w:ascii="Book Antiqua" w:hAnsi="Book Antiqua"/>
          <w:noProof/>
          <w:color w:val="000000" w:themeColor="text1"/>
          <w:sz w:val="24"/>
          <w:szCs w:val="24"/>
        </w:rPr>
        <w:lastRenderedPageBreak/>
        <w:drawing>
          <wp:inline distT="0" distB="0" distL="0" distR="0" wp14:anchorId="45869003" wp14:editId="44AC2602">
            <wp:extent cx="2430726" cy="2449001"/>
            <wp:effectExtent l="0" t="0" r="825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6533" cy="2464927"/>
                    </a:xfrm>
                    <a:prstGeom prst="rect">
                      <a:avLst/>
                    </a:prstGeom>
                  </pic:spPr>
                </pic:pic>
              </a:graphicData>
            </a:graphic>
          </wp:inline>
        </w:drawing>
      </w:r>
    </w:p>
    <w:p w:rsidR="00971AC5" w:rsidRPr="00FD0968" w:rsidRDefault="00971AC5" w:rsidP="005D13D9">
      <w:pPr>
        <w:adjustRightInd w:val="0"/>
        <w:snapToGrid w:val="0"/>
        <w:spacing w:line="360" w:lineRule="auto"/>
        <w:jc w:val="both"/>
        <w:rPr>
          <w:rFonts w:ascii="Book Antiqua" w:hAnsi="Book Antiqua"/>
          <w:b/>
          <w:color w:val="000000" w:themeColor="text1"/>
          <w:sz w:val="24"/>
          <w:szCs w:val="24"/>
        </w:rPr>
      </w:pPr>
      <w:r w:rsidRPr="00FD0968">
        <w:rPr>
          <w:rFonts w:ascii="Book Antiqua" w:hAnsi="Book Antiqua"/>
          <w:b/>
          <w:color w:val="000000" w:themeColor="text1"/>
          <w:sz w:val="24"/>
          <w:szCs w:val="24"/>
        </w:rPr>
        <w:t>Figure 3 Volumetric laser endomicroscopy from the same patient showing cross-sectional view of the area of overlap (yellow arrow 5.73” 5.41”) between three features of dysplasia (orange is lack of layering, blue is glandular structures, and pink is a hyper-reflective surface).</w:t>
      </w:r>
    </w:p>
    <w:p w:rsidR="00971AC5" w:rsidRPr="00FD0968" w:rsidRDefault="00971AC5">
      <w:pPr>
        <w:rPr>
          <w:rFonts w:ascii="Book Antiqua" w:hAnsi="Book Antiqua"/>
          <w:b/>
          <w:color w:val="000000" w:themeColor="text1"/>
          <w:sz w:val="24"/>
          <w:szCs w:val="24"/>
        </w:rPr>
      </w:pPr>
      <w:r w:rsidRPr="00FD0968">
        <w:rPr>
          <w:rFonts w:ascii="Book Antiqua" w:hAnsi="Book Antiqua"/>
          <w:b/>
          <w:color w:val="000000" w:themeColor="text1"/>
          <w:sz w:val="24"/>
          <w:szCs w:val="24"/>
        </w:rPr>
        <w:br w:type="page"/>
      </w:r>
    </w:p>
    <w:p w:rsidR="00971AC5" w:rsidRPr="00FD0968" w:rsidRDefault="00971AC5" w:rsidP="005D13D9">
      <w:pPr>
        <w:adjustRightInd w:val="0"/>
        <w:snapToGrid w:val="0"/>
        <w:spacing w:line="360" w:lineRule="auto"/>
        <w:jc w:val="both"/>
        <w:rPr>
          <w:rFonts w:ascii="Book Antiqua" w:hAnsi="Book Antiqua"/>
          <w:b/>
          <w:color w:val="000000" w:themeColor="text1"/>
          <w:sz w:val="24"/>
          <w:szCs w:val="24"/>
        </w:rPr>
      </w:pPr>
      <w:r w:rsidRPr="00FD0968">
        <w:rPr>
          <w:rFonts w:ascii="Book Antiqua" w:hAnsi="Book Antiqua"/>
          <w:b/>
          <w:noProof/>
          <w:color w:val="000000" w:themeColor="text1"/>
          <w:sz w:val="24"/>
          <w:szCs w:val="24"/>
        </w:rPr>
        <w:lastRenderedPageBreak/>
        <w:drawing>
          <wp:inline distT="0" distB="0" distL="0" distR="0">
            <wp:extent cx="2647927" cy="2115046"/>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D5C087E-79CC-4A1B-8233-F67311D585EC.png"/>
                    <pic:cNvPicPr/>
                  </pic:nvPicPr>
                  <pic:blipFill>
                    <a:blip r:embed="rId13"/>
                    <a:stretch>
                      <a:fillRect/>
                    </a:stretch>
                  </pic:blipFill>
                  <pic:spPr>
                    <a:xfrm>
                      <a:off x="0" y="0"/>
                      <a:ext cx="2670323" cy="2132935"/>
                    </a:xfrm>
                    <a:prstGeom prst="rect">
                      <a:avLst/>
                    </a:prstGeom>
                  </pic:spPr>
                </pic:pic>
              </a:graphicData>
            </a:graphic>
          </wp:inline>
        </w:drawing>
      </w:r>
    </w:p>
    <w:p w:rsidR="00971AC5" w:rsidRPr="00FD0968" w:rsidRDefault="00971AC5" w:rsidP="005D13D9">
      <w:pPr>
        <w:adjustRightInd w:val="0"/>
        <w:snapToGrid w:val="0"/>
        <w:spacing w:line="360" w:lineRule="auto"/>
        <w:jc w:val="both"/>
        <w:rPr>
          <w:rFonts w:ascii="Book Antiqua" w:hAnsi="Book Antiqua"/>
          <w:b/>
          <w:color w:val="000000" w:themeColor="text1"/>
          <w:sz w:val="24"/>
          <w:szCs w:val="24"/>
        </w:rPr>
      </w:pPr>
      <w:r w:rsidRPr="00FD0968">
        <w:rPr>
          <w:rFonts w:ascii="Book Antiqua" w:hAnsi="Book Antiqua"/>
          <w:b/>
          <w:color w:val="000000" w:themeColor="text1"/>
          <w:sz w:val="24"/>
          <w:szCs w:val="24"/>
        </w:rPr>
        <w:t>Figure 4 Volumetric laser endomicroscopy with artificial intelligence showing an up close snap shot of the abnormal</w:t>
      </w:r>
      <w:r w:rsidR="00FD0968" w:rsidRPr="00FD0968">
        <w:rPr>
          <w:rFonts w:ascii="Book Antiqua" w:hAnsi="Book Antiqua"/>
          <w:b/>
          <w:color w:val="000000" w:themeColor="text1"/>
          <w:sz w:val="24"/>
          <w:szCs w:val="24"/>
        </w:rPr>
        <w:t xml:space="preserve"> </w:t>
      </w:r>
      <w:r w:rsidRPr="00FD0968">
        <w:rPr>
          <w:rFonts w:ascii="Book Antiqua" w:hAnsi="Book Antiqua"/>
          <w:b/>
          <w:color w:val="000000" w:themeColor="text1"/>
          <w:sz w:val="24"/>
          <w:szCs w:val="24"/>
        </w:rPr>
        <w:t>area of overlap between three features of dysplasia (orange is lack of layering, blue is glandular structures, and pink is a hyper-reflective surface).</w:t>
      </w:r>
    </w:p>
    <w:p w:rsidR="00971AC5" w:rsidRPr="00FD0968" w:rsidRDefault="00971AC5">
      <w:pPr>
        <w:rPr>
          <w:rFonts w:ascii="Book Antiqua" w:hAnsi="Book Antiqua"/>
          <w:b/>
          <w:color w:val="000000" w:themeColor="text1"/>
          <w:sz w:val="24"/>
          <w:szCs w:val="24"/>
        </w:rPr>
      </w:pPr>
      <w:r w:rsidRPr="00FD0968">
        <w:rPr>
          <w:rFonts w:ascii="Book Antiqua" w:hAnsi="Book Antiqua"/>
          <w:b/>
          <w:color w:val="000000" w:themeColor="text1"/>
          <w:sz w:val="24"/>
          <w:szCs w:val="24"/>
        </w:rPr>
        <w:br w:type="page"/>
      </w:r>
    </w:p>
    <w:p w:rsidR="00971AC5" w:rsidRPr="00FD0968" w:rsidRDefault="00971AC5" w:rsidP="005D13D9">
      <w:pPr>
        <w:adjustRightInd w:val="0"/>
        <w:snapToGrid w:val="0"/>
        <w:spacing w:line="360" w:lineRule="auto"/>
        <w:jc w:val="both"/>
        <w:rPr>
          <w:rFonts w:ascii="Book Antiqua" w:hAnsi="Book Antiqua"/>
          <w:b/>
          <w:color w:val="000000" w:themeColor="text1"/>
          <w:sz w:val="24"/>
          <w:szCs w:val="24"/>
        </w:rPr>
      </w:pPr>
      <w:r w:rsidRPr="00FD0968">
        <w:rPr>
          <w:rFonts w:ascii="Book Antiqua" w:hAnsi="Book Antiqua"/>
          <w:b/>
          <w:noProof/>
          <w:color w:val="000000" w:themeColor="text1"/>
          <w:sz w:val="24"/>
          <w:szCs w:val="24"/>
        </w:rPr>
        <w:lastRenderedPageBreak/>
        <w:drawing>
          <wp:inline distT="0" distB="0" distL="0" distR="0" wp14:anchorId="734D34A4" wp14:editId="5E0EA0D2">
            <wp:extent cx="2473087" cy="1987826"/>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81281" cy="1994412"/>
                    </a:xfrm>
                    <a:prstGeom prst="rect">
                      <a:avLst/>
                    </a:prstGeom>
                  </pic:spPr>
                </pic:pic>
              </a:graphicData>
            </a:graphic>
          </wp:inline>
        </w:drawing>
      </w:r>
    </w:p>
    <w:p w:rsidR="00971AC5" w:rsidRPr="00FD0968" w:rsidRDefault="00BF6A20" w:rsidP="005D13D9">
      <w:pPr>
        <w:adjustRightInd w:val="0"/>
        <w:snapToGrid w:val="0"/>
        <w:spacing w:line="360" w:lineRule="auto"/>
        <w:jc w:val="both"/>
        <w:rPr>
          <w:rFonts w:ascii="Book Antiqua" w:hAnsi="Book Antiqua"/>
          <w:color w:val="000000" w:themeColor="text1"/>
          <w:sz w:val="24"/>
          <w:szCs w:val="24"/>
        </w:rPr>
      </w:pPr>
      <w:bookmarkStart w:id="140" w:name="OLE_LINK80"/>
      <w:bookmarkStart w:id="141" w:name="OLE_LINK81"/>
      <w:r w:rsidRPr="00FD0968">
        <w:rPr>
          <w:rFonts w:ascii="Book Antiqua" w:hAnsi="Book Antiqua"/>
          <w:b/>
          <w:color w:val="000000" w:themeColor="text1"/>
          <w:sz w:val="24"/>
          <w:szCs w:val="24"/>
        </w:rPr>
        <w:t>Figure 5 Endoscopy view of the targeted laser marks (upper yellow arrow, lower yellow arrow)</w:t>
      </w:r>
      <w:r w:rsidR="00FD0968" w:rsidRPr="00FD0968">
        <w:rPr>
          <w:rFonts w:ascii="Book Antiqua" w:hAnsi="Book Antiqua"/>
          <w:b/>
          <w:color w:val="000000" w:themeColor="text1"/>
          <w:sz w:val="24"/>
          <w:szCs w:val="24"/>
        </w:rPr>
        <w:t xml:space="preserve"> </w:t>
      </w:r>
      <w:r w:rsidRPr="00FD0968">
        <w:rPr>
          <w:rFonts w:ascii="Book Antiqua" w:hAnsi="Book Antiqua"/>
          <w:b/>
          <w:color w:val="000000" w:themeColor="text1"/>
          <w:sz w:val="24"/>
          <w:szCs w:val="24"/>
        </w:rPr>
        <w:t>placed using volumetric laser endomicroscopy.</w:t>
      </w:r>
      <w:bookmarkEnd w:id="140"/>
      <w:bookmarkEnd w:id="141"/>
      <w:r w:rsidRPr="00FD0968">
        <w:rPr>
          <w:rFonts w:ascii="Book Antiqua" w:hAnsi="Book Antiqua"/>
          <w:b/>
          <w:color w:val="000000" w:themeColor="text1"/>
          <w:sz w:val="24"/>
          <w:szCs w:val="24"/>
        </w:rPr>
        <w:t xml:space="preserve"> </w:t>
      </w:r>
      <w:r w:rsidRPr="00FD0968">
        <w:rPr>
          <w:rFonts w:ascii="Book Antiqua" w:hAnsi="Book Antiqua"/>
          <w:color w:val="000000" w:themeColor="text1"/>
          <w:sz w:val="24"/>
          <w:szCs w:val="24"/>
        </w:rPr>
        <w:t>This corresponds to the same area highlighted by narrow band imaging. The pathology showed high-grade dysplasia.</w:t>
      </w:r>
    </w:p>
    <w:sectPr w:rsidR="00971AC5" w:rsidRPr="00FD0968">
      <w:pgSz w:w="12240" w:h="15840"/>
      <w:pgMar w:top="1500" w:right="1120" w:bottom="960" w:left="1340" w:header="0" w:footer="76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80340" w:rsidRDefault="00480340">
      <w:r>
        <w:separator/>
      </w:r>
    </w:p>
  </w:endnote>
  <w:endnote w:type="continuationSeparator" w:id="0">
    <w:p w:rsidR="00480340" w:rsidRDefault="004803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504020202020204"/>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1F6E" w:rsidRDefault="00031F6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80340" w:rsidRDefault="00480340">
      <w:r>
        <w:separator/>
      </w:r>
    </w:p>
  </w:footnote>
  <w:footnote w:type="continuationSeparator" w:id="0">
    <w:p w:rsidR="00480340" w:rsidRDefault="004803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F6E"/>
    <w:rsid w:val="000018E3"/>
    <w:rsid w:val="00001FED"/>
    <w:rsid w:val="000223E5"/>
    <w:rsid w:val="00031F6E"/>
    <w:rsid w:val="00082169"/>
    <w:rsid w:val="000D4DE9"/>
    <w:rsid w:val="00114121"/>
    <w:rsid w:val="001501F8"/>
    <w:rsid w:val="00313080"/>
    <w:rsid w:val="003B6112"/>
    <w:rsid w:val="00401266"/>
    <w:rsid w:val="004549E8"/>
    <w:rsid w:val="00480340"/>
    <w:rsid w:val="00481BD4"/>
    <w:rsid w:val="00494D6D"/>
    <w:rsid w:val="004E6AE5"/>
    <w:rsid w:val="00544F6C"/>
    <w:rsid w:val="005D13D9"/>
    <w:rsid w:val="0068067B"/>
    <w:rsid w:val="00713CA5"/>
    <w:rsid w:val="00777F9B"/>
    <w:rsid w:val="00794AF3"/>
    <w:rsid w:val="007F26C2"/>
    <w:rsid w:val="008F6E7B"/>
    <w:rsid w:val="00971AC5"/>
    <w:rsid w:val="00992A60"/>
    <w:rsid w:val="00AC4D73"/>
    <w:rsid w:val="00BB2AA5"/>
    <w:rsid w:val="00BF6A20"/>
    <w:rsid w:val="00C1661A"/>
    <w:rsid w:val="00D50667"/>
    <w:rsid w:val="00E87EE5"/>
    <w:rsid w:val="00E9080C"/>
    <w:rsid w:val="00ED32C9"/>
    <w:rsid w:val="00EE3357"/>
    <w:rsid w:val="00F6043C"/>
    <w:rsid w:val="00FD0968"/>
    <w:rsid w:val="00FD39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05F2976-0E7F-AF4F-B444-5B8E11D9B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uiPriority w:val="9"/>
    <w:qFormat/>
    <w:pPr>
      <w:ind w:left="100"/>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rsid w:val="00001FED"/>
    <w:pPr>
      <w:widowControl/>
      <w:pBdr>
        <w:bottom w:val="single" w:sz="6" w:space="1" w:color="auto"/>
      </w:pBdr>
      <w:tabs>
        <w:tab w:val="center" w:pos="4153"/>
        <w:tab w:val="right" w:pos="8306"/>
      </w:tabs>
      <w:autoSpaceDE/>
      <w:autoSpaceDN/>
      <w:snapToGrid w:val="0"/>
      <w:jc w:val="center"/>
    </w:pPr>
    <w:rPr>
      <w:rFonts w:ascii="Times New Roman" w:eastAsia="SimSun" w:hAnsi="Times New Roman" w:cs="Times New Roman"/>
      <w:sz w:val="18"/>
      <w:szCs w:val="18"/>
      <w:lang w:val="x-none" w:eastAsia="x-none"/>
    </w:rPr>
  </w:style>
  <w:style w:type="character" w:customStyle="1" w:styleId="HeaderChar">
    <w:name w:val="Header Char"/>
    <w:basedOn w:val="DefaultParagraphFont"/>
    <w:link w:val="Header"/>
    <w:uiPriority w:val="99"/>
    <w:rsid w:val="00001FED"/>
    <w:rPr>
      <w:rFonts w:ascii="Times New Roman" w:eastAsia="SimSun" w:hAnsi="Times New Roman" w:cs="Times New Roman"/>
      <w:sz w:val="18"/>
      <w:szCs w:val="18"/>
      <w:lang w:val="x-none" w:eastAsia="x-none"/>
    </w:rPr>
  </w:style>
  <w:style w:type="paragraph" w:styleId="Footer">
    <w:name w:val="footer"/>
    <w:basedOn w:val="Normal"/>
    <w:link w:val="FooterChar"/>
    <w:uiPriority w:val="99"/>
    <w:unhideWhenUsed/>
    <w:rsid w:val="00481BD4"/>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81BD4"/>
    <w:rPr>
      <w:rFonts w:ascii="Georgia" w:eastAsia="Georgia" w:hAnsi="Georgia" w:cs="Georgia"/>
      <w:sz w:val="18"/>
      <w:szCs w:val="18"/>
    </w:rPr>
  </w:style>
  <w:style w:type="character" w:styleId="Hyperlink">
    <w:name w:val="Hyperlink"/>
    <w:basedOn w:val="DefaultParagraphFont"/>
    <w:uiPriority w:val="99"/>
    <w:unhideWhenUsed/>
    <w:rsid w:val="00BB2AA5"/>
    <w:rPr>
      <w:color w:val="0000FF" w:themeColor="hyperlink"/>
      <w:u w:val="single"/>
    </w:rPr>
  </w:style>
  <w:style w:type="character" w:customStyle="1" w:styleId="UnresolvedMention1">
    <w:name w:val="Unresolved Mention1"/>
    <w:basedOn w:val="DefaultParagraphFont"/>
    <w:uiPriority w:val="99"/>
    <w:semiHidden/>
    <w:unhideWhenUsed/>
    <w:rsid w:val="00BB2AA5"/>
    <w:rPr>
      <w:color w:val="605E5C"/>
      <w:shd w:val="clear" w:color="auto" w:fill="E1DFDD"/>
    </w:rPr>
  </w:style>
  <w:style w:type="paragraph" w:styleId="BalloonText">
    <w:name w:val="Balloon Text"/>
    <w:basedOn w:val="Normal"/>
    <w:link w:val="BalloonTextChar"/>
    <w:uiPriority w:val="99"/>
    <w:semiHidden/>
    <w:unhideWhenUsed/>
    <w:rsid w:val="000018E3"/>
    <w:rPr>
      <w:rFonts w:ascii="SimSun" w:eastAsia="SimSun"/>
      <w:sz w:val="18"/>
      <w:szCs w:val="18"/>
    </w:rPr>
  </w:style>
  <w:style w:type="character" w:customStyle="1" w:styleId="BalloonTextChar">
    <w:name w:val="Balloon Text Char"/>
    <w:basedOn w:val="DefaultParagraphFont"/>
    <w:link w:val="BalloonText"/>
    <w:uiPriority w:val="99"/>
    <w:semiHidden/>
    <w:rsid w:val="000018E3"/>
    <w:rPr>
      <w:rFonts w:ascii="SimSun" w:eastAsia="SimSun" w:hAnsi="Georgia" w:cs="Georg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490596">
      <w:bodyDiv w:val="1"/>
      <w:marLeft w:val="0"/>
      <w:marRight w:val="0"/>
      <w:marTop w:val="0"/>
      <w:marBottom w:val="0"/>
      <w:divBdr>
        <w:top w:val="none" w:sz="0" w:space="0" w:color="auto"/>
        <w:left w:val="none" w:sz="0" w:space="0" w:color="auto"/>
        <w:bottom w:val="none" w:sz="0" w:space="0" w:color="auto"/>
        <w:right w:val="none" w:sz="0" w:space="0" w:color="auto"/>
      </w:divBdr>
    </w:div>
    <w:div w:id="933979782">
      <w:bodyDiv w:val="1"/>
      <w:marLeft w:val="0"/>
      <w:marRight w:val="0"/>
      <w:marTop w:val="0"/>
      <w:marBottom w:val="0"/>
      <w:divBdr>
        <w:top w:val="none" w:sz="0" w:space="0" w:color="auto"/>
        <w:left w:val="none" w:sz="0" w:space="0" w:color="auto"/>
        <w:bottom w:val="none" w:sz="0" w:space="0" w:color="auto"/>
        <w:right w:val="none" w:sz="0" w:space="0" w:color="auto"/>
      </w:divBdr>
    </w:div>
    <w:div w:id="994651413">
      <w:bodyDiv w:val="1"/>
      <w:marLeft w:val="0"/>
      <w:marRight w:val="0"/>
      <w:marTop w:val="0"/>
      <w:marBottom w:val="0"/>
      <w:divBdr>
        <w:top w:val="none" w:sz="0" w:space="0" w:color="auto"/>
        <w:left w:val="none" w:sz="0" w:space="0" w:color="auto"/>
        <w:bottom w:val="none" w:sz="0" w:space="0" w:color="auto"/>
        <w:right w:val="none" w:sz="0" w:space="0" w:color="auto"/>
      </w:divBdr>
    </w:div>
    <w:div w:id="1329136393">
      <w:bodyDiv w:val="1"/>
      <w:marLeft w:val="0"/>
      <w:marRight w:val="0"/>
      <w:marTop w:val="0"/>
      <w:marBottom w:val="0"/>
      <w:divBdr>
        <w:top w:val="none" w:sz="0" w:space="0" w:color="auto"/>
        <w:left w:val="none" w:sz="0" w:space="0" w:color="auto"/>
        <w:bottom w:val="none" w:sz="0" w:space="0" w:color="auto"/>
        <w:right w:val="none" w:sz="0" w:space="0" w:color="auto"/>
      </w:divBdr>
    </w:div>
    <w:div w:id="1465662752">
      <w:bodyDiv w:val="1"/>
      <w:marLeft w:val="0"/>
      <w:marRight w:val="0"/>
      <w:marTop w:val="0"/>
      <w:marBottom w:val="0"/>
      <w:divBdr>
        <w:top w:val="none" w:sz="0" w:space="0" w:color="auto"/>
        <w:left w:val="none" w:sz="0" w:space="0" w:color="auto"/>
        <w:bottom w:val="none" w:sz="0" w:space="0" w:color="auto"/>
        <w:right w:val="none" w:sz="0" w:space="0" w:color="auto"/>
      </w:divBdr>
    </w:div>
    <w:div w:id="17834507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rvind.trindade@gmail.com"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1708DA67-CF9C-4EE9-977A-0F66A6B5C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4834</Words>
  <Characters>27560</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Cerrone</dc:creator>
  <cp:lastModifiedBy>Lian-Sheng Ma</cp:lastModifiedBy>
  <cp:revision>2</cp:revision>
  <dcterms:created xsi:type="dcterms:W3CDTF">2019-05-18T11:15:00Z</dcterms:created>
  <dcterms:modified xsi:type="dcterms:W3CDTF">2019-05-18T11:15:00Z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2019-05-08T00:00:00Z</vt:filetime>
  </property>
</Properties>
</file>