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399D3" w14:textId="77777777" w:rsidR="00EB748D" w:rsidRDefault="00EB748D" w:rsidP="00EB748D">
      <w:pPr>
        <w:pStyle w:val="CommentText"/>
        <w:rPr>
          <w:lang w:eastAsia="zh-CN"/>
        </w:rPr>
      </w:pPr>
      <w:bookmarkStart w:id="0" w:name="_GoBack"/>
      <w:bookmarkEnd w:id="0"/>
      <w:r w:rsidRPr="006664A0">
        <w:rPr>
          <w:rFonts w:ascii="Book Antiqua" w:hAnsi="Book Antiqua"/>
        </w:rPr>
        <w:t>Table 1: Results of quality assessment with the Newcastle-Ottawa scale for case-control studies</w:t>
      </w:r>
      <w:r>
        <w:rPr>
          <w:rFonts w:ascii="Book Antiqua" w:hAnsi="Book Antiqua"/>
        </w:rPr>
        <w:t xml:space="preserve"> </w:t>
      </w:r>
    </w:p>
    <w:p w14:paraId="0FD0F119" w14:textId="77777777" w:rsidR="00EB748D" w:rsidRPr="006664A0" w:rsidRDefault="00EB748D" w:rsidP="00EB748D">
      <w:pPr>
        <w:jc w:val="both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1997"/>
        <w:gridCol w:w="1995"/>
        <w:gridCol w:w="1836"/>
      </w:tblGrid>
      <w:tr w:rsidR="00EB748D" w:rsidRPr="006664A0" w14:paraId="020CED1E" w14:textId="77777777" w:rsidTr="00584A06">
        <w:tc>
          <w:tcPr>
            <w:tcW w:w="1910" w:type="dxa"/>
          </w:tcPr>
          <w:p w14:paraId="5DBDFD75" w14:textId="77777777" w:rsidR="00EB748D" w:rsidRPr="006664A0" w:rsidRDefault="00EB748D" w:rsidP="00584A06">
            <w:pPr>
              <w:jc w:val="both"/>
              <w:rPr>
                <w:rFonts w:ascii="Book Antiqua" w:hAnsi="Book Antiqua"/>
                <w:b/>
              </w:rPr>
            </w:pPr>
            <w:r w:rsidRPr="006664A0">
              <w:rPr>
                <w:rFonts w:ascii="Book Antiqua" w:hAnsi="Book Antiqua"/>
                <w:b/>
              </w:rPr>
              <w:t>Author</w:t>
            </w:r>
          </w:p>
        </w:tc>
        <w:tc>
          <w:tcPr>
            <w:tcW w:w="1997" w:type="dxa"/>
          </w:tcPr>
          <w:p w14:paraId="5CB1663E" w14:textId="77777777" w:rsidR="00EB748D" w:rsidRPr="006664A0" w:rsidRDefault="00EB748D" w:rsidP="00584A06">
            <w:pPr>
              <w:jc w:val="both"/>
              <w:rPr>
                <w:rFonts w:ascii="Book Antiqua" w:hAnsi="Book Antiqua"/>
                <w:b/>
              </w:rPr>
            </w:pPr>
            <w:r w:rsidRPr="006664A0">
              <w:rPr>
                <w:rFonts w:ascii="Book Antiqua" w:hAnsi="Book Antiqua"/>
                <w:b/>
              </w:rPr>
              <w:t>Selection</w:t>
            </w:r>
          </w:p>
        </w:tc>
        <w:tc>
          <w:tcPr>
            <w:tcW w:w="1995" w:type="dxa"/>
          </w:tcPr>
          <w:p w14:paraId="1CAC3237" w14:textId="77777777" w:rsidR="00EB748D" w:rsidRPr="006664A0" w:rsidRDefault="00EB748D" w:rsidP="00584A06">
            <w:pPr>
              <w:jc w:val="both"/>
              <w:rPr>
                <w:rFonts w:ascii="Book Antiqua" w:hAnsi="Book Antiqua"/>
                <w:b/>
              </w:rPr>
            </w:pPr>
            <w:r w:rsidRPr="006664A0">
              <w:rPr>
                <w:rFonts w:ascii="Book Antiqua" w:hAnsi="Book Antiqua"/>
                <w:b/>
              </w:rPr>
              <w:t>Comparability</w:t>
            </w:r>
          </w:p>
        </w:tc>
        <w:tc>
          <w:tcPr>
            <w:tcW w:w="1836" w:type="dxa"/>
          </w:tcPr>
          <w:p w14:paraId="150F2BB8" w14:textId="77777777" w:rsidR="00EB748D" w:rsidRPr="006664A0" w:rsidRDefault="00EB748D" w:rsidP="00584A06">
            <w:pPr>
              <w:jc w:val="both"/>
              <w:rPr>
                <w:rFonts w:ascii="Book Antiqua" w:hAnsi="Book Antiqua"/>
                <w:b/>
              </w:rPr>
            </w:pPr>
            <w:r w:rsidRPr="006664A0">
              <w:rPr>
                <w:rFonts w:ascii="Book Antiqua" w:hAnsi="Book Antiqua"/>
                <w:b/>
              </w:rPr>
              <w:t>Exposure</w:t>
            </w:r>
          </w:p>
        </w:tc>
      </w:tr>
      <w:tr w:rsidR="00EB748D" w:rsidRPr="006664A0" w14:paraId="136F847F" w14:textId="77777777" w:rsidTr="00584A06">
        <w:tc>
          <w:tcPr>
            <w:tcW w:w="1910" w:type="dxa"/>
          </w:tcPr>
          <w:p w14:paraId="44F13F03" w14:textId="77777777" w:rsidR="00EB748D" w:rsidRPr="006664A0" w:rsidRDefault="00EB748D" w:rsidP="007467C1">
            <w:pPr>
              <w:jc w:val="both"/>
              <w:rPr>
                <w:rFonts w:ascii="Book Antiqua" w:hAnsi="Book Antiqua"/>
                <w:color w:val="FF0000"/>
              </w:rPr>
            </w:pPr>
            <w:r w:rsidRPr="006664A0">
              <w:rPr>
                <w:rFonts w:ascii="Book Antiqua" w:hAnsi="Book Antiqua"/>
              </w:rPr>
              <w:t xml:space="preserve">Chen </w:t>
            </w:r>
            <w:r w:rsidRPr="0085730E">
              <w:rPr>
                <w:rFonts w:ascii="Book Antiqua" w:hAnsi="Book Antiqua"/>
                <w:i/>
                <w:iCs/>
              </w:rPr>
              <w:t>et al</w:t>
            </w:r>
            <w:r w:rsidRPr="0085730E">
              <w:rPr>
                <w:rFonts w:ascii="Book Antiqua" w:hAnsi="Book Antiqua"/>
                <w:vertAlign w:val="superscript"/>
              </w:rPr>
              <w:t>[2</w:t>
            </w:r>
            <w:r w:rsidR="007467C1">
              <w:rPr>
                <w:rFonts w:ascii="Book Antiqua" w:hAnsi="Book Antiqua"/>
                <w:vertAlign w:val="superscript"/>
              </w:rPr>
              <w:t>4</w:t>
            </w:r>
            <w:r w:rsidRPr="0085730E">
              <w:rPr>
                <w:rFonts w:ascii="Book Antiqua" w:hAnsi="Book Antiqua"/>
                <w:vertAlign w:val="superscript"/>
              </w:rPr>
              <w:t>]</w:t>
            </w:r>
            <w:r>
              <w:rPr>
                <w:rFonts w:ascii="Book Antiqua" w:hAnsi="Book Antiqua"/>
              </w:rPr>
              <w:t>,</w:t>
            </w:r>
            <w:r w:rsidRPr="006664A0">
              <w:rPr>
                <w:rFonts w:ascii="Book Antiqua" w:hAnsi="Book Antiqua"/>
              </w:rPr>
              <w:t xml:space="preserve"> 2008</w:t>
            </w:r>
          </w:p>
        </w:tc>
        <w:tc>
          <w:tcPr>
            <w:tcW w:w="1997" w:type="dxa"/>
          </w:tcPr>
          <w:p w14:paraId="760B28E3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sym w:font="Wingdings" w:char="F0AB"/>
            </w:r>
            <w:r w:rsidRPr="006664A0">
              <w:rPr>
                <w:rFonts w:ascii="Book Antiqua" w:hAnsi="Book Antiqua"/>
              </w:rPr>
              <w:sym w:font="Wingdings" w:char="F0AB"/>
            </w:r>
          </w:p>
        </w:tc>
        <w:tc>
          <w:tcPr>
            <w:tcW w:w="1995" w:type="dxa"/>
          </w:tcPr>
          <w:p w14:paraId="252C724B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sym w:font="Wingdings" w:char="F0AB"/>
            </w:r>
          </w:p>
        </w:tc>
        <w:tc>
          <w:tcPr>
            <w:tcW w:w="1836" w:type="dxa"/>
          </w:tcPr>
          <w:p w14:paraId="35297B64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sym w:font="Wingdings" w:char="F0AB"/>
            </w:r>
            <w:r w:rsidRPr="006664A0">
              <w:rPr>
                <w:rFonts w:ascii="Book Antiqua" w:hAnsi="Book Antiqua"/>
              </w:rPr>
              <w:sym w:font="Wingdings" w:char="F0AB"/>
            </w:r>
          </w:p>
        </w:tc>
      </w:tr>
      <w:tr w:rsidR="00EB748D" w:rsidRPr="006664A0" w14:paraId="240777A9" w14:textId="77777777" w:rsidTr="00584A06">
        <w:tc>
          <w:tcPr>
            <w:tcW w:w="1910" w:type="dxa"/>
          </w:tcPr>
          <w:p w14:paraId="383AB575" w14:textId="77777777" w:rsidR="00EB748D" w:rsidRPr="006664A0" w:rsidRDefault="00EB748D" w:rsidP="00584A06">
            <w:pPr>
              <w:jc w:val="both"/>
              <w:rPr>
                <w:rFonts w:ascii="Book Antiqua" w:hAnsi="Book Antiqua"/>
                <w:color w:val="FF0000"/>
              </w:rPr>
            </w:pPr>
            <w:r w:rsidRPr="006664A0">
              <w:rPr>
                <w:rFonts w:ascii="Book Antiqua" w:hAnsi="Book Antiqua"/>
              </w:rPr>
              <w:t xml:space="preserve">Shiono </w:t>
            </w:r>
            <w:r w:rsidRPr="00257B6D">
              <w:rPr>
                <w:rFonts w:ascii="Book Antiqua" w:hAnsi="Book Antiqua"/>
                <w:i/>
              </w:rPr>
              <w:t>et al</w:t>
            </w:r>
            <w:r w:rsidRPr="00C8097F">
              <w:rPr>
                <w:rFonts w:ascii="Book Antiqua" w:hAnsi="Book Antiqua" w:cstheme="minorHAnsi"/>
                <w:vertAlign w:val="superscript"/>
              </w:rPr>
              <w:t>[</w:t>
            </w:r>
            <w:r w:rsidR="007467C1">
              <w:rPr>
                <w:rFonts w:ascii="Book Antiqua" w:hAnsi="Book Antiqua" w:cstheme="minorHAnsi"/>
                <w:vertAlign w:val="superscript"/>
              </w:rPr>
              <w:t>25</w:t>
            </w:r>
            <w:r w:rsidRPr="0085730E">
              <w:rPr>
                <w:rFonts w:ascii="Book Antiqua" w:hAnsi="Book Antiqua"/>
                <w:vertAlign w:val="superscript"/>
              </w:rPr>
              <w:t>]</w:t>
            </w:r>
            <w:r>
              <w:rPr>
                <w:rFonts w:ascii="Book Antiqua" w:hAnsi="Book Antiqua"/>
              </w:rPr>
              <w:t xml:space="preserve">, </w:t>
            </w:r>
            <w:r w:rsidRPr="006664A0">
              <w:rPr>
                <w:rFonts w:ascii="Book Antiqua" w:hAnsi="Book Antiqua"/>
              </w:rPr>
              <w:t>2008</w:t>
            </w:r>
            <w:r w:rsidRPr="00C8097F">
              <w:rPr>
                <w:rFonts w:ascii="Book Antiqua" w:hAnsi="Book Antiqua" w:cstheme="minorHAnsi"/>
                <w:vertAlign w:val="superscript"/>
              </w:rPr>
              <w:t xml:space="preserve"> </w:t>
            </w:r>
          </w:p>
        </w:tc>
        <w:tc>
          <w:tcPr>
            <w:tcW w:w="1997" w:type="dxa"/>
          </w:tcPr>
          <w:p w14:paraId="3F50219F" w14:textId="77777777" w:rsidR="00EB748D" w:rsidRPr="006664A0" w:rsidRDefault="00EB748D" w:rsidP="00584A06">
            <w:pPr>
              <w:jc w:val="center"/>
              <w:rPr>
                <w:rFonts w:ascii="Book Antiqua" w:hAnsi="Book Antiqua"/>
                <w:b/>
              </w:rPr>
            </w:pPr>
            <w:r w:rsidRPr="006664A0">
              <w:rPr>
                <w:rFonts w:ascii="Book Antiqua" w:hAnsi="Book Antiqua"/>
              </w:rPr>
              <w:sym w:font="Wingdings" w:char="F0AB"/>
            </w:r>
            <w:r w:rsidRPr="006664A0">
              <w:rPr>
                <w:rFonts w:ascii="Book Antiqua" w:hAnsi="Book Antiqua"/>
              </w:rPr>
              <w:sym w:font="Wingdings" w:char="F0AB"/>
            </w:r>
          </w:p>
        </w:tc>
        <w:tc>
          <w:tcPr>
            <w:tcW w:w="1995" w:type="dxa"/>
          </w:tcPr>
          <w:p w14:paraId="00269B9F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sym w:font="Wingdings" w:char="F0AB"/>
            </w:r>
          </w:p>
        </w:tc>
        <w:tc>
          <w:tcPr>
            <w:tcW w:w="1836" w:type="dxa"/>
          </w:tcPr>
          <w:p w14:paraId="642CC17B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sym w:font="Wingdings" w:char="F0AB"/>
            </w:r>
            <w:r w:rsidRPr="006664A0">
              <w:rPr>
                <w:rFonts w:ascii="Book Antiqua" w:hAnsi="Book Antiqua"/>
              </w:rPr>
              <w:sym w:font="Wingdings" w:char="F0AB"/>
            </w:r>
            <w:r w:rsidRPr="006664A0">
              <w:rPr>
                <w:rFonts w:ascii="Book Antiqua" w:hAnsi="Book Antiqua"/>
              </w:rPr>
              <w:sym w:font="Wingdings" w:char="F0AB"/>
            </w:r>
          </w:p>
        </w:tc>
      </w:tr>
      <w:tr w:rsidR="00EB748D" w:rsidRPr="006664A0" w14:paraId="17242045" w14:textId="77777777" w:rsidTr="00584A06">
        <w:tc>
          <w:tcPr>
            <w:tcW w:w="1910" w:type="dxa"/>
          </w:tcPr>
          <w:p w14:paraId="4D864671" w14:textId="77777777" w:rsidR="00EB748D" w:rsidRPr="006664A0" w:rsidRDefault="00EB748D" w:rsidP="00584A06">
            <w:pPr>
              <w:jc w:val="both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t xml:space="preserve">Kozu </w:t>
            </w:r>
            <w:r w:rsidRPr="00257B6D">
              <w:rPr>
                <w:rFonts w:ascii="Book Antiqua" w:hAnsi="Book Antiqua"/>
                <w:i/>
              </w:rPr>
              <w:t>et al</w:t>
            </w:r>
            <w:r w:rsidRPr="00C8097F">
              <w:rPr>
                <w:rFonts w:ascii="Book Antiqua" w:hAnsi="Book Antiqua" w:cstheme="minorHAnsi"/>
                <w:vertAlign w:val="superscript"/>
              </w:rPr>
              <w:t>[</w:t>
            </w:r>
            <w:r w:rsidR="007467C1">
              <w:rPr>
                <w:rFonts w:ascii="Book Antiqua" w:hAnsi="Book Antiqua" w:cstheme="minorHAnsi"/>
                <w:vertAlign w:val="superscript"/>
              </w:rPr>
              <w:t>27</w:t>
            </w:r>
            <w:r w:rsidRPr="0085730E">
              <w:rPr>
                <w:rFonts w:ascii="Book Antiqua" w:hAnsi="Book Antiqua"/>
                <w:vertAlign w:val="superscript"/>
              </w:rPr>
              <w:t>]</w:t>
            </w:r>
            <w:r>
              <w:rPr>
                <w:rFonts w:ascii="Book Antiqua" w:hAnsi="Book Antiqua"/>
              </w:rPr>
              <w:t xml:space="preserve">, </w:t>
            </w:r>
            <w:r w:rsidRPr="006664A0">
              <w:rPr>
                <w:rFonts w:ascii="Book Antiqua" w:hAnsi="Book Antiqua"/>
              </w:rPr>
              <w:t>2014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997" w:type="dxa"/>
          </w:tcPr>
          <w:p w14:paraId="334931CC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sym w:font="Wingdings" w:char="F0AB"/>
            </w:r>
          </w:p>
        </w:tc>
        <w:tc>
          <w:tcPr>
            <w:tcW w:w="1995" w:type="dxa"/>
          </w:tcPr>
          <w:p w14:paraId="1A08234C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sym w:font="Wingdings" w:char="F0AB"/>
            </w:r>
          </w:p>
        </w:tc>
        <w:tc>
          <w:tcPr>
            <w:tcW w:w="1836" w:type="dxa"/>
          </w:tcPr>
          <w:p w14:paraId="453ED953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sym w:font="Wingdings" w:char="F0AB"/>
            </w:r>
            <w:r w:rsidRPr="006664A0">
              <w:rPr>
                <w:rFonts w:ascii="Book Antiqua" w:hAnsi="Book Antiqua"/>
              </w:rPr>
              <w:sym w:font="Wingdings" w:char="F0AB"/>
            </w:r>
          </w:p>
        </w:tc>
      </w:tr>
      <w:tr w:rsidR="00EB748D" w:rsidRPr="006664A0" w14:paraId="2DFD9F90" w14:textId="77777777" w:rsidTr="00584A06">
        <w:tc>
          <w:tcPr>
            <w:tcW w:w="1910" w:type="dxa"/>
          </w:tcPr>
          <w:p w14:paraId="5FF6A5BF" w14:textId="77777777" w:rsidR="00EB748D" w:rsidRPr="006664A0" w:rsidRDefault="00EB748D" w:rsidP="007467C1">
            <w:pPr>
              <w:jc w:val="both"/>
              <w:rPr>
                <w:rFonts w:ascii="Book Antiqua" w:hAnsi="Book Antiqua"/>
                <w:highlight w:val="darkGreen"/>
              </w:rPr>
            </w:pPr>
            <w:r w:rsidRPr="006664A0">
              <w:rPr>
                <w:rFonts w:ascii="Book Antiqua" w:hAnsi="Book Antiqua"/>
              </w:rPr>
              <w:t xml:space="preserve">Kobayashi </w:t>
            </w:r>
            <w:r w:rsidRPr="00257B6D">
              <w:rPr>
                <w:rFonts w:ascii="Book Antiqua" w:hAnsi="Book Antiqua"/>
                <w:i/>
              </w:rPr>
              <w:t>et al</w:t>
            </w:r>
            <w:r w:rsidRPr="00C8097F">
              <w:rPr>
                <w:rFonts w:ascii="Book Antiqua" w:hAnsi="Book Antiqua" w:cstheme="minorHAnsi"/>
                <w:vertAlign w:val="superscript"/>
              </w:rPr>
              <w:t>[</w:t>
            </w:r>
            <w:r w:rsidR="007467C1">
              <w:rPr>
                <w:rFonts w:ascii="Book Antiqua" w:hAnsi="Book Antiqua" w:cstheme="minorHAnsi"/>
                <w:vertAlign w:val="superscript"/>
              </w:rPr>
              <w:t>30</w:t>
            </w:r>
            <w:r w:rsidRPr="0085730E">
              <w:rPr>
                <w:rFonts w:ascii="Book Antiqua" w:hAnsi="Book Antiqua"/>
                <w:vertAlign w:val="superscript"/>
              </w:rPr>
              <w:t>]</w:t>
            </w:r>
            <w:r>
              <w:rPr>
                <w:rFonts w:ascii="Book Antiqua" w:hAnsi="Book Antiqua"/>
              </w:rPr>
              <w:t xml:space="preserve">, </w:t>
            </w:r>
            <w:r w:rsidRPr="006664A0">
              <w:rPr>
                <w:rFonts w:ascii="Book Antiqua" w:hAnsi="Book Antiqua"/>
              </w:rPr>
              <w:t>2014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997" w:type="dxa"/>
          </w:tcPr>
          <w:p w14:paraId="14417073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sym w:font="Wingdings" w:char="F0AB"/>
            </w:r>
            <w:r w:rsidRPr="006664A0">
              <w:rPr>
                <w:rFonts w:ascii="Book Antiqua" w:hAnsi="Book Antiqua"/>
              </w:rPr>
              <w:sym w:font="Wingdings" w:char="F0AB"/>
            </w:r>
          </w:p>
        </w:tc>
        <w:tc>
          <w:tcPr>
            <w:tcW w:w="1995" w:type="dxa"/>
          </w:tcPr>
          <w:p w14:paraId="2D839A02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sym w:font="Wingdings" w:char="F0AB"/>
            </w:r>
          </w:p>
        </w:tc>
        <w:tc>
          <w:tcPr>
            <w:tcW w:w="1836" w:type="dxa"/>
          </w:tcPr>
          <w:p w14:paraId="2CB81B57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sym w:font="Wingdings" w:char="F0AB"/>
            </w:r>
          </w:p>
        </w:tc>
      </w:tr>
      <w:tr w:rsidR="00EB748D" w:rsidRPr="006664A0" w14:paraId="255E6E03" w14:textId="77777777" w:rsidTr="00584A06">
        <w:tc>
          <w:tcPr>
            <w:tcW w:w="1910" w:type="dxa"/>
          </w:tcPr>
          <w:p w14:paraId="75DF31AC" w14:textId="77777777" w:rsidR="00EB748D" w:rsidRPr="006664A0" w:rsidRDefault="00EB748D" w:rsidP="00584A06">
            <w:pPr>
              <w:jc w:val="both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t xml:space="preserve">Kanamori </w:t>
            </w:r>
            <w:r w:rsidRPr="00257B6D">
              <w:rPr>
                <w:rFonts w:ascii="Book Antiqua" w:hAnsi="Book Antiqua"/>
                <w:i/>
              </w:rPr>
              <w:t>et al</w:t>
            </w:r>
            <w:r w:rsidRPr="00C8097F">
              <w:rPr>
                <w:rFonts w:ascii="Book Antiqua" w:hAnsi="Book Antiqua" w:cstheme="minorHAnsi"/>
                <w:vertAlign w:val="superscript"/>
              </w:rPr>
              <w:t>[</w:t>
            </w:r>
            <w:r w:rsidR="007467C1">
              <w:rPr>
                <w:rFonts w:ascii="Book Antiqua" w:hAnsi="Book Antiqua" w:cstheme="minorHAnsi"/>
                <w:vertAlign w:val="superscript"/>
              </w:rPr>
              <w:t>31</w:t>
            </w:r>
            <w:r w:rsidRPr="0085730E">
              <w:rPr>
                <w:rFonts w:ascii="Book Antiqua" w:hAnsi="Book Antiqua"/>
                <w:vertAlign w:val="superscript"/>
              </w:rPr>
              <w:t>]</w:t>
            </w:r>
            <w:r>
              <w:rPr>
                <w:rFonts w:ascii="Book Antiqua" w:hAnsi="Book Antiqua"/>
              </w:rPr>
              <w:t xml:space="preserve">, </w:t>
            </w:r>
            <w:r w:rsidRPr="006664A0">
              <w:rPr>
                <w:rFonts w:ascii="Book Antiqua" w:hAnsi="Book Antiqua"/>
              </w:rPr>
              <w:t>2017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997" w:type="dxa"/>
          </w:tcPr>
          <w:p w14:paraId="0E8195F0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sym w:font="Wingdings" w:char="F0AB"/>
            </w:r>
          </w:p>
        </w:tc>
        <w:tc>
          <w:tcPr>
            <w:tcW w:w="1995" w:type="dxa"/>
          </w:tcPr>
          <w:p w14:paraId="1C61D4CF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sym w:font="Wingdings" w:char="F0AB"/>
            </w:r>
          </w:p>
        </w:tc>
        <w:tc>
          <w:tcPr>
            <w:tcW w:w="1836" w:type="dxa"/>
          </w:tcPr>
          <w:p w14:paraId="702DBAA6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sym w:font="Wingdings" w:char="F0AB"/>
            </w:r>
          </w:p>
        </w:tc>
      </w:tr>
      <w:tr w:rsidR="00EB748D" w:rsidRPr="006664A0" w14:paraId="36E89857" w14:textId="77777777" w:rsidTr="00584A06">
        <w:tc>
          <w:tcPr>
            <w:tcW w:w="1910" w:type="dxa"/>
          </w:tcPr>
          <w:p w14:paraId="32AF3EBC" w14:textId="77777777" w:rsidR="00EB748D" w:rsidRPr="006664A0" w:rsidRDefault="00EB748D" w:rsidP="00584A06">
            <w:pPr>
              <w:jc w:val="both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t xml:space="preserve">Ghaly </w:t>
            </w:r>
            <w:r w:rsidRPr="00257B6D">
              <w:rPr>
                <w:rFonts w:ascii="Book Antiqua" w:hAnsi="Book Antiqua"/>
                <w:i/>
              </w:rPr>
              <w:t>et al</w:t>
            </w:r>
            <w:r w:rsidRPr="00C8097F">
              <w:rPr>
                <w:rFonts w:ascii="Book Antiqua" w:hAnsi="Book Antiqua" w:cstheme="minorHAnsi"/>
                <w:vertAlign w:val="superscript"/>
              </w:rPr>
              <w:t>[</w:t>
            </w:r>
            <w:r w:rsidR="007467C1">
              <w:rPr>
                <w:rFonts w:ascii="Book Antiqua" w:hAnsi="Book Antiqua" w:cstheme="minorHAnsi"/>
                <w:vertAlign w:val="superscript"/>
              </w:rPr>
              <w:t>35</w:t>
            </w:r>
            <w:r w:rsidRPr="0085730E">
              <w:rPr>
                <w:rFonts w:ascii="Book Antiqua" w:hAnsi="Book Antiqua"/>
                <w:vertAlign w:val="superscript"/>
              </w:rPr>
              <w:t>]</w:t>
            </w:r>
            <w:r>
              <w:rPr>
                <w:rFonts w:ascii="Book Antiqua" w:hAnsi="Book Antiqua"/>
              </w:rPr>
              <w:t xml:space="preserve">, </w:t>
            </w:r>
            <w:r w:rsidRPr="006664A0">
              <w:rPr>
                <w:rFonts w:ascii="Book Antiqua" w:hAnsi="Book Antiqua"/>
              </w:rPr>
              <w:t>2018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997" w:type="dxa"/>
          </w:tcPr>
          <w:p w14:paraId="08067D61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sym w:font="Wingdings" w:char="F0AB"/>
            </w:r>
            <w:r w:rsidRPr="006664A0">
              <w:rPr>
                <w:rFonts w:ascii="Book Antiqua" w:hAnsi="Book Antiqua"/>
              </w:rPr>
              <w:sym w:font="Wingdings" w:char="F0AB"/>
            </w:r>
          </w:p>
        </w:tc>
        <w:tc>
          <w:tcPr>
            <w:tcW w:w="1995" w:type="dxa"/>
          </w:tcPr>
          <w:p w14:paraId="7C04A5DC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sym w:font="Wingdings" w:char="F0AB"/>
            </w:r>
          </w:p>
        </w:tc>
        <w:tc>
          <w:tcPr>
            <w:tcW w:w="1836" w:type="dxa"/>
          </w:tcPr>
          <w:p w14:paraId="595BEEE4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sym w:font="Wingdings" w:char="F0AB"/>
            </w:r>
          </w:p>
        </w:tc>
      </w:tr>
      <w:tr w:rsidR="00EB748D" w:rsidRPr="006664A0" w14:paraId="36149844" w14:textId="77777777" w:rsidTr="00584A06">
        <w:tc>
          <w:tcPr>
            <w:tcW w:w="1910" w:type="dxa"/>
          </w:tcPr>
          <w:p w14:paraId="14291095" w14:textId="77777777" w:rsidR="00EB748D" w:rsidRPr="006664A0" w:rsidRDefault="00EB748D" w:rsidP="00584A06">
            <w:pPr>
              <w:jc w:val="both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t xml:space="preserve">Onal </w:t>
            </w:r>
            <w:r w:rsidRPr="00257B6D">
              <w:rPr>
                <w:rFonts w:ascii="Book Antiqua" w:hAnsi="Book Antiqua"/>
                <w:i/>
              </w:rPr>
              <w:t>et al</w:t>
            </w:r>
            <w:r w:rsidRPr="00C8097F">
              <w:rPr>
                <w:rFonts w:ascii="Book Antiqua" w:hAnsi="Book Antiqua" w:cstheme="minorHAnsi"/>
                <w:vertAlign w:val="superscript"/>
              </w:rPr>
              <w:t>[</w:t>
            </w:r>
            <w:r w:rsidR="007467C1">
              <w:rPr>
                <w:rFonts w:ascii="Book Antiqua" w:hAnsi="Book Antiqua" w:cstheme="minorHAnsi"/>
                <w:vertAlign w:val="superscript"/>
              </w:rPr>
              <w:t>36</w:t>
            </w:r>
            <w:r w:rsidRPr="0085730E">
              <w:rPr>
                <w:rFonts w:ascii="Book Antiqua" w:hAnsi="Book Antiqua"/>
                <w:vertAlign w:val="superscript"/>
              </w:rPr>
              <w:t>]</w:t>
            </w:r>
            <w:r>
              <w:rPr>
                <w:rFonts w:ascii="Book Antiqua" w:hAnsi="Book Antiqua"/>
              </w:rPr>
              <w:t xml:space="preserve">, </w:t>
            </w:r>
            <w:r w:rsidRPr="006664A0">
              <w:rPr>
                <w:rFonts w:ascii="Book Antiqua" w:hAnsi="Book Antiqua"/>
              </w:rPr>
              <w:t>2017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997" w:type="dxa"/>
          </w:tcPr>
          <w:p w14:paraId="066DE8D8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sym w:font="Wingdings" w:char="F0AB"/>
            </w:r>
          </w:p>
        </w:tc>
        <w:tc>
          <w:tcPr>
            <w:tcW w:w="1995" w:type="dxa"/>
          </w:tcPr>
          <w:p w14:paraId="418A493C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sym w:font="Wingdings" w:char="F0AB"/>
            </w:r>
          </w:p>
        </w:tc>
        <w:tc>
          <w:tcPr>
            <w:tcW w:w="1836" w:type="dxa"/>
          </w:tcPr>
          <w:p w14:paraId="7128676C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sym w:font="Wingdings" w:char="F0AB"/>
            </w:r>
            <w:r w:rsidRPr="006664A0">
              <w:rPr>
                <w:rFonts w:ascii="Book Antiqua" w:hAnsi="Book Antiqua"/>
              </w:rPr>
              <w:sym w:font="Wingdings" w:char="F0AB"/>
            </w:r>
          </w:p>
        </w:tc>
      </w:tr>
      <w:tr w:rsidR="00EB748D" w:rsidRPr="006664A0" w14:paraId="51A82903" w14:textId="77777777" w:rsidTr="00584A06">
        <w:tc>
          <w:tcPr>
            <w:tcW w:w="1910" w:type="dxa"/>
          </w:tcPr>
          <w:p w14:paraId="4F223042" w14:textId="77777777" w:rsidR="00EB748D" w:rsidRPr="006664A0" w:rsidRDefault="00EB748D" w:rsidP="00584A06">
            <w:pPr>
              <w:jc w:val="both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t xml:space="preserve">Erhunmwunsee </w:t>
            </w:r>
            <w:r w:rsidRPr="00257B6D">
              <w:rPr>
                <w:rFonts w:ascii="Book Antiqua" w:hAnsi="Book Antiqua"/>
                <w:i/>
              </w:rPr>
              <w:t>et al</w:t>
            </w:r>
            <w:r w:rsidRPr="00C8097F">
              <w:rPr>
                <w:rFonts w:ascii="Book Antiqua" w:hAnsi="Book Antiqua" w:cstheme="minorHAnsi"/>
                <w:vertAlign w:val="superscript"/>
              </w:rPr>
              <w:t>[</w:t>
            </w:r>
            <w:r w:rsidR="007467C1">
              <w:rPr>
                <w:rFonts w:ascii="Book Antiqua" w:hAnsi="Book Antiqua" w:cstheme="minorHAnsi"/>
                <w:vertAlign w:val="superscript"/>
              </w:rPr>
              <w:t>37</w:t>
            </w:r>
            <w:r w:rsidRPr="0085730E">
              <w:rPr>
                <w:rFonts w:ascii="Book Antiqua" w:hAnsi="Book Antiqua"/>
                <w:vertAlign w:val="superscript"/>
              </w:rPr>
              <w:t>]</w:t>
            </w:r>
            <w:r>
              <w:rPr>
                <w:rFonts w:ascii="Book Antiqua" w:hAnsi="Book Antiqua"/>
              </w:rPr>
              <w:t xml:space="preserve">, </w:t>
            </w:r>
            <w:r w:rsidRPr="006664A0">
              <w:rPr>
                <w:rFonts w:ascii="Book Antiqua" w:hAnsi="Book Antiqua"/>
              </w:rPr>
              <w:t>2014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997" w:type="dxa"/>
          </w:tcPr>
          <w:p w14:paraId="6DA23FB9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sym w:font="Wingdings" w:char="F0AB"/>
            </w:r>
            <w:r w:rsidRPr="006664A0">
              <w:rPr>
                <w:rFonts w:ascii="Book Antiqua" w:hAnsi="Book Antiqua"/>
              </w:rPr>
              <w:sym w:font="Wingdings" w:char="F0AB"/>
            </w:r>
          </w:p>
        </w:tc>
        <w:tc>
          <w:tcPr>
            <w:tcW w:w="1995" w:type="dxa"/>
          </w:tcPr>
          <w:p w14:paraId="04737DB1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sym w:font="Wingdings" w:char="F0AB"/>
            </w:r>
          </w:p>
        </w:tc>
        <w:tc>
          <w:tcPr>
            <w:tcW w:w="1836" w:type="dxa"/>
          </w:tcPr>
          <w:p w14:paraId="5DA9AEEA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sym w:font="Wingdings" w:char="F0AB"/>
            </w:r>
            <w:r w:rsidRPr="006664A0">
              <w:rPr>
                <w:rFonts w:ascii="Book Antiqua" w:hAnsi="Book Antiqua"/>
              </w:rPr>
              <w:sym w:font="Wingdings" w:char="F0AB"/>
            </w:r>
          </w:p>
        </w:tc>
      </w:tr>
    </w:tbl>
    <w:p w14:paraId="3B3A4868" w14:textId="77777777" w:rsidR="00EB748D" w:rsidRPr="006664A0" w:rsidRDefault="00EB748D" w:rsidP="00EB748D">
      <w:pPr>
        <w:jc w:val="both"/>
        <w:rPr>
          <w:rFonts w:ascii="Book Antiqua" w:hAnsi="Book Antiqua"/>
        </w:rPr>
      </w:pPr>
    </w:p>
    <w:p w14:paraId="45F8A256" w14:textId="77777777" w:rsidR="00EB748D" w:rsidRPr="006664A0" w:rsidRDefault="00EB748D" w:rsidP="00EB748D">
      <w:pPr>
        <w:jc w:val="both"/>
        <w:rPr>
          <w:rFonts w:ascii="Book Antiqua" w:hAnsi="Book Antiqua"/>
        </w:rPr>
      </w:pPr>
      <w:r w:rsidRPr="006664A0">
        <w:rPr>
          <w:rFonts w:ascii="Book Antiqua" w:hAnsi="Book Antiqua"/>
        </w:rPr>
        <w:t>Table 2: Results of quality assessment with the New-Castle Ottawa scale for cohort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97"/>
        <w:gridCol w:w="1995"/>
        <w:gridCol w:w="1836"/>
      </w:tblGrid>
      <w:tr w:rsidR="00EB748D" w:rsidRPr="006664A0" w14:paraId="120A76D4" w14:textId="77777777" w:rsidTr="00584A06">
        <w:tc>
          <w:tcPr>
            <w:tcW w:w="1696" w:type="dxa"/>
          </w:tcPr>
          <w:p w14:paraId="6E788DF0" w14:textId="77777777" w:rsidR="00EB748D" w:rsidRPr="006664A0" w:rsidRDefault="00EB748D" w:rsidP="00584A06">
            <w:pPr>
              <w:jc w:val="both"/>
              <w:rPr>
                <w:rFonts w:ascii="Book Antiqua" w:hAnsi="Book Antiqua"/>
                <w:b/>
              </w:rPr>
            </w:pPr>
            <w:r w:rsidRPr="006664A0">
              <w:rPr>
                <w:rFonts w:ascii="Book Antiqua" w:hAnsi="Book Antiqua"/>
                <w:b/>
              </w:rPr>
              <w:t>Author</w:t>
            </w:r>
          </w:p>
        </w:tc>
        <w:tc>
          <w:tcPr>
            <w:tcW w:w="1997" w:type="dxa"/>
          </w:tcPr>
          <w:p w14:paraId="21EA2215" w14:textId="77777777" w:rsidR="00EB748D" w:rsidRPr="006664A0" w:rsidRDefault="00EB748D" w:rsidP="00584A06">
            <w:pPr>
              <w:jc w:val="both"/>
              <w:rPr>
                <w:rFonts w:ascii="Book Antiqua" w:hAnsi="Book Antiqua"/>
                <w:b/>
              </w:rPr>
            </w:pPr>
            <w:r w:rsidRPr="006664A0">
              <w:rPr>
                <w:rFonts w:ascii="Book Antiqua" w:hAnsi="Book Antiqua"/>
                <w:b/>
              </w:rPr>
              <w:t>Selection</w:t>
            </w:r>
          </w:p>
        </w:tc>
        <w:tc>
          <w:tcPr>
            <w:tcW w:w="1995" w:type="dxa"/>
          </w:tcPr>
          <w:p w14:paraId="2E2A36B4" w14:textId="77777777" w:rsidR="00EB748D" w:rsidRPr="006664A0" w:rsidRDefault="00EB748D" w:rsidP="00584A06">
            <w:pPr>
              <w:jc w:val="both"/>
              <w:rPr>
                <w:rFonts w:ascii="Book Antiqua" w:hAnsi="Book Antiqua"/>
                <w:b/>
              </w:rPr>
            </w:pPr>
            <w:r w:rsidRPr="006664A0">
              <w:rPr>
                <w:rFonts w:ascii="Book Antiqua" w:hAnsi="Book Antiqua"/>
                <w:b/>
              </w:rPr>
              <w:t>Comparability</w:t>
            </w:r>
          </w:p>
        </w:tc>
        <w:tc>
          <w:tcPr>
            <w:tcW w:w="1836" w:type="dxa"/>
          </w:tcPr>
          <w:p w14:paraId="24815E46" w14:textId="77777777" w:rsidR="00EB748D" w:rsidRPr="006664A0" w:rsidRDefault="00EB748D" w:rsidP="00584A06">
            <w:pPr>
              <w:jc w:val="both"/>
              <w:rPr>
                <w:rFonts w:ascii="Book Antiqua" w:hAnsi="Book Antiqua"/>
                <w:b/>
              </w:rPr>
            </w:pPr>
            <w:r w:rsidRPr="006664A0">
              <w:rPr>
                <w:rFonts w:ascii="Book Antiqua" w:hAnsi="Book Antiqua"/>
                <w:b/>
              </w:rPr>
              <w:t>Exposure</w:t>
            </w:r>
          </w:p>
        </w:tc>
      </w:tr>
      <w:tr w:rsidR="00EB748D" w:rsidRPr="006664A0" w14:paraId="1C9C36EF" w14:textId="77777777" w:rsidTr="00584A06">
        <w:tc>
          <w:tcPr>
            <w:tcW w:w="1696" w:type="dxa"/>
          </w:tcPr>
          <w:p w14:paraId="367D5CDC" w14:textId="77777777" w:rsidR="00EB748D" w:rsidRPr="006664A0" w:rsidRDefault="00EB748D" w:rsidP="00584A06">
            <w:pPr>
              <w:jc w:val="both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t xml:space="preserve">Ichida </w:t>
            </w:r>
            <w:r w:rsidRPr="00257B6D">
              <w:rPr>
                <w:rFonts w:ascii="Book Antiqua" w:hAnsi="Book Antiqua"/>
                <w:i/>
              </w:rPr>
              <w:t>et al</w:t>
            </w:r>
            <w:r>
              <w:rPr>
                <w:rFonts w:ascii="Book Antiqua" w:hAnsi="Book Antiqua"/>
              </w:rPr>
              <w:t xml:space="preserve"> </w:t>
            </w:r>
            <w:r w:rsidRPr="00C8097F">
              <w:rPr>
                <w:rFonts w:ascii="Book Antiqua" w:hAnsi="Book Antiqua" w:cstheme="minorHAnsi"/>
                <w:vertAlign w:val="superscript"/>
              </w:rPr>
              <w:t>[</w:t>
            </w:r>
            <w:r w:rsidR="007467C1">
              <w:rPr>
                <w:rFonts w:ascii="Book Antiqua" w:hAnsi="Book Antiqua" w:cstheme="minorHAnsi"/>
                <w:vertAlign w:val="superscript"/>
              </w:rPr>
              <w:t>32</w:t>
            </w:r>
            <w:r w:rsidRPr="0085730E">
              <w:rPr>
                <w:rFonts w:ascii="Book Antiqua" w:hAnsi="Book Antiqua"/>
                <w:vertAlign w:val="superscript"/>
              </w:rPr>
              <w:t>]</w:t>
            </w:r>
            <w:r>
              <w:rPr>
                <w:rFonts w:ascii="Book Antiqua" w:hAnsi="Book Antiqua"/>
              </w:rPr>
              <w:t>,  2</w:t>
            </w:r>
            <w:r w:rsidRPr="006664A0">
              <w:rPr>
                <w:rFonts w:ascii="Book Antiqua" w:hAnsi="Book Antiqua"/>
              </w:rPr>
              <w:t>013</w:t>
            </w:r>
          </w:p>
        </w:tc>
        <w:tc>
          <w:tcPr>
            <w:tcW w:w="1997" w:type="dxa"/>
          </w:tcPr>
          <w:p w14:paraId="02604675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sym w:font="Wingdings" w:char="F0AB"/>
            </w:r>
            <w:r w:rsidRPr="006664A0">
              <w:rPr>
                <w:rFonts w:ascii="Book Antiqua" w:hAnsi="Book Antiqua"/>
              </w:rPr>
              <w:sym w:font="Wingdings" w:char="F0AB"/>
            </w:r>
          </w:p>
        </w:tc>
        <w:tc>
          <w:tcPr>
            <w:tcW w:w="1995" w:type="dxa"/>
          </w:tcPr>
          <w:p w14:paraId="427BA483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sym w:font="Wingdings" w:char="F0AB"/>
            </w:r>
            <w:r w:rsidRPr="006664A0">
              <w:rPr>
                <w:rFonts w:ascii="Book Antiqua" w:hAnsi="Book Antiqua"/>
              </w:rPr>
              <w:sym w:font="Wingdings" w:char="F0AB"/>
            </w:r>
          </w:p>
        </w:tc>
        <w:tc>
          <w:tcPr>
            <w:tcW w:w="1836" w:type="dxa"/>
          </w:tcPr>
          <w:p w14:paraId="1C62FD4D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sym w:font="Wingdings" w:char="F0AB"/>
            </w:r>
            <w:r w:rsidRPr="006664A0">
              <w:rPr>
                <w:rFonts w:ascii="Book Antiqua" w:hAnsi="Book Antiqua"/>
              </w:rPr>
              <w:sym w:font="Wingdings" w:char="F0AB"/>
            </w:r>
          </w:p>
        </w:tc>
      </w:tr>
      <w:tr w:rsidR="00EB748D" w:rsidRPr="006664A0" w14:paraId="133380E4" w14:textId="77777777" w:rsidTr="00584A06">
        <w:tc>
          <w:tcPr>
            <w:tcW w:w="1696" w:type="dxa"/>
          </w:tcPr>
          <w:p w14:paraId="2FF43F00" w14:textId="77777777" w:rsidR="00EB748D" w:rsidRPr="006664A0" w:rsidRDefault="00EB748D" w:rsidP="007467C1">
            <w:pPr>
              <w:jc w:val="both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t xml:space="preserve">Hiyoshi </w:t>
            </w:r>
            <w:r w:rsidRPr="00257B6D">
              <w:rPr>
                <w:rFonts w:ascii="Book Antiqua" w:hAnsi="Book Antiqua"/>
                <w:i/>
              </w:rPr>
              <w:t>et al</w:t>
            </w:r>
            <w:r>
              <w:rPr>
                <w:rFonts w:ascii="Book Antiqua" w:hAnsi="Book Antiqua"/>
              </w:rPr>
              <w:t xml:space="preserve"> </w:t>
            </w:r>
            <w:r w:rsidRPr="00C8097F">
              <w:rPr>
                <w:rFonts w:ascii="Book Antiqua" w:hAnsi="Book Antiqua" w:cstheme="minorHAnsi"/>
                <w:vertAlign w:val="superscript"/>
              </w:rPr>
              <w:t>[</w:t>
            </w:r>
            <w:r>
              <w:rPr>
                <w:rFonts w:ascii="Book Antiqua" w:hAnsi="Book Antiqua" w:cstheme="minorHAnsi"/>
                <w:vertAlign w:val="superscript"/>
              </w:rPr>
              <w:t>3</w:t>
            </w:r>
            <w:r w:rsidR="007467C1">
              <w:rPr>
                <w:rFonts w:ascii="Book Antiqua" w:hAnsi="Book Antiqua" w:cstheme="minorHAnsi"/>
                <w:vertAlign w:val="superscript"/>
              </w:rPr>
              <w:t>4</w:t>
            </w:r>
            <w:r w:rsidRPr="0085730E">
              <w:rPr>
                <w:rFonts w:ascii="Book Antiqua" w:hAnsi="Book Antiqua"/>
                <w:vertAlign w:val="superscript"/>
              </w:rPr>
              <w:t>]</w:t>
            </w:r>
            <w:r>
              <w:rPr>
                <w:rFonts w:ascii="Book Antiqua" w:hAnsi="Book Antiqua"/>
              </w:rPr>
              <w:t xml:space="preserve">, </w:t>
            </w:r>
            <w:r w:rsidRPr="006664A0">
              <w:rPr>
                <w:rFonts w:ascii="Book Antiqua" w:hAnsi="Book Antiqua"/>
              </w:rPr>
              <w:t>2015</w:t>
            </w:r>
          </w:p>
        </w:tc>
        <w:tc>
          <w:tcPr>
            <w:tcW w:w="1997" w:type="dxa"/>
          </w:tcPr>
          <w:p w14:paraId="4821A41D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sym w:font="Wingdings" w:char="F0AB"/>
            </w:r>
            <w:r w:rsidRPr="006664A0">
              <w:rPr>
                <w:rFonts w:ascii="Book Antiqua" w:hAnsi="Book Antiqua"/>
              </w:rPr>
              <w:sym w:font="Wingdings" w:char="F0AB"/>
            </w:r>
          </w:p>
        </w:tc>
        <w:tc>
          <w:tcPr>
            <w:tcW w:w="1995" w:type="dxa"/>
          </w:tcPr>
          <w:p w14:paraId="4DA1C074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sym w:font="Wingdings" w:char="F0AB"/>
            </w:r>
            <w:r w:rsidRPr="006664A0">
              <w:rPr>
                <w:rFonts w:ascii="Book Antiqua" w:hAnsi="Book Antiqua"/>
              </w:rPr>
              <w:sym w:font="Wingdings" w:char="F0AB"/>
            </w:r>
          </w:p>
        </w:tc>
        <w:tc>
          <w:tcPr>
            <w:tcW w:w="1836" w:type="dxa"/>
          </w:tcPr>
          <w:p w14:paraId="51610CC3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sym w:font="Wingdings" w:char="F0AB"/>
            </w:r>
            <w:r w:rsidRPr="006664A0">
              <w:rPr>
                <w:rFonts w:ascii="Book Antiqua" w:hAnsi="Book Antiqua"/>
              </w:rPr>
              <w:sym w:font="Wingdings" w:char="F0AB"/>
            </w:r>
          </w:p>
        </w:tc>
      </w:tr>
    </w:tbl>
    <w:p w14:paraId="39E45B75" w14:textId="77777777" w:rsidR="00EB748D" w:rsidRPr="006664A0" w:rsidRDefault="00EB748D" w:rsidP="00EB748D">
      <w:pPr>
        <w:jc w:val="both"/>
        <w:rPr>
          <w:rFonts w:ascii="Book Antiqua" w:hAnsi="Book Antiqua"/>
        </w:rPr>
      </w:pPr>
    </w:p>
    <w:p w14:paraId="08956CED" w14:textId="77777777" w:rsidR="00EB748D" w:rsidRPr="006664A0" w:rsidRDefault="00EB748D" w:rsidP="00EB748D">
      <w:pPr>
        <w:jc w:val="both"/>
        <w:rPr>
          <w:rFonts w:ascii="Book Antiqua" w:hAnsi="Book Antiqua"/>
        </w:rPr>
      </w:pPr>
      <w:r w:rsidRPr="006664A0">
        <w:rPr>
          <w:rFonts w:ascii="Book Antiqua" w:hAnsi="Book Antiqua"/>
        </w:rPr>
        <w:t>Table 3: Results of quality assessment of the case-series study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396"/>
        <w:gridCol w:w="1506"/>
        <w:gridCol w:w="1816"/>
        <w:gridCol w:w="1473"/>
        <w:gridCol w:w="1472"/>
        <w:gridCol w:w="1404"/>
      </w:tblGrid>
      <w:tr w:rsidR="00EB748D" w:rsidRPr="006664A0" w14:paraId="238FC72A" w14:textId="77777777" w:rsidTr="00584A06">
        <w:tc>
          <w:tcPr>
            <w:tcW w:w="1396" w:type="dxa"/>
          </w:tcPr>
          <w:p w14:paraId="67807645" w14:textId="77777777" w:rsidR="00EB748D" w:rsidRPr="006664A0" w:rsidRDefault="00EB748D" w:rsidP="00584A06">
            <w:pPr>
              <w:jc w:val="both"/>
              <w:rPr>
                <w:rFonts w:ascii="Book Antiqua" w:hAnsi="Book Antiqua"/>
                <w:b/>
              </w:rPr>
            </w:pPr>
            <w:r w:rsidRPr="006664A0">
              <w:rPr>
                <w:rFonts w:ascii="Book Antiqua" w:hAnsi="Book Antiqua"/>
                <w:b/>
              </w:rPr>
              <w:t>Author</w:t>
            </w:r>
          </w:p>
        </w:tc>
        <w:tc>
          <w:tcPr>
            <w:tcW w:w="1506" w:type="dxa"/>
          </w:tcPr>
          <w:p w14:paraId="46461B6B" w14:textId="77777777" w:rsidR="00EB748D" w:rsidRPr="006664A0" w:rsidRDefault="00EB748D" w:rsidP="00584A06">
            <w:pPr>
              <w:jc w:val="both"/>
              <w:rPr>
                <w:rFonts w:ascii="Book Antiqua" w:hAnsi="Book Antiqua"/>
                <w:b/>
              </w:rPr>
            </w:pPr>
            <w:r w:rsidRPr="006664A0">
              <w:rPr>
                <w:rFonts w:ascii="Book Antiqua" w:hAnsi="Book Antiqua"/>
                <w:b/>
              </w:rPr>
              <w:t>Selection</w:t>
            </w:r>
          </w:p>
        </w:tc>
        <w:tc>
          <w:tcPr>
            <w:tcW w:w="1816" w:type="dxa"/>
          </w:tcPr>
          <w:p w14:paraId="0A96B65C" w14:textId="77777777" w:rsidR="00EB748D" w:rsidRPr="006664A0" w:rsidRDefault="00EB748D" w:rsidP="00584A06">
            <w:pPr>
              <w:jc w:val="both"/>
              <w:rPr>
                <w:rFonts w:ascii="Book Antiqua" w:hAnsi="Book Antiqua"/>
                <w:b/>
              </w:rPr>
            </w:pPr>
            <w:r w:rsidRPr="006664A0">
              <w:rPr>
                <w:rFonts w:ascii="Book Antiqua" w:hAnsi="Book Antiqua"/>
                <w:b/>
              </w:rPr>
              <w:t>Ascertainment</w:t>
            </w:r>
          </w:p>
        </w:tc>
        <w:tc>
          <w:tcPr>
            <w:tcW w:w="1473" w:type="dxa"/>
          </w:tcPr>
          <w:p w14:paraId="52DE9CC5" w14:textId="77777777" w:rsidR="00EB748D" w:rsidRPr="006664A0" w:rsidRDefault="00EB748D" w:rsidP="00584A06">
            <w:pPr>
              <w:jc w:val="both"/>
              <w:rPr>
                <w:rFonts w:ascii="Book Antiqua" w:hAnsi="Book Antiqua"/>
                <w:b/>
              </w:rPr>
            </w:pPr>
            <w:r w:rsidRPr="006664A0">
              <w:rPr>
                <w:rFonts w:ascii="Book Antiqua" w:hAnsi="Book Antiqua"/>
                <w:b/>
              </w:rPr>
              <w:t>Causality</w:t>
            </w:r>
          </w:p>
        </w:tc>
        <w:tc>
          <w:tcPr>
            <w:tcW w:w="1472" w:type="dxa"/>
          </w:tcPr>
          <w:p w14:paraId="413117FE" w14:textId="77777777" w:rsidR="00EB748D" w:rsidRPr="006664A0" w:rsidRDefault="00EB748D" w:rsidP="00584A06">
            <w:pPr>
              <w:jc w:val="both"/>
              <w:rPr>
                <w:rFonts w:ascii="Book Antiqua" w:hAnsi="Book Antiqua"/>
                <w:b/>
              </w:rPr>
            </w:pPr>
            <w:r w:rsidRPr="006664A0">
              <w:rPr>
                <w:rFonts w:ascii="Book Antiqua" w:hAnsi="Book Antiqua"/>
                <w:b/>
              </w:rPr>
              <w:t>Reporting</w:t>
            </w:r>
          </w:p>
        </w:tc>
        <w:tc>
          <w:tcPr>
            <w:tcW w:w="1404" w:type="dxa"/>
          </w:tcPr>
          <w:p w14:paraId="137250BB" w14:textId="77777777" w:rsidR="00EB748D" w:rsidRPr="006664A0" w:rsidRDefault="00EB748D" w:rsidP="00584A06">
            <w:pPr>
              <w:jc w:val="both"/>
              <w:rPr>
                <w:rFonts w:ascii="Book Antiqua" w:hAnsi="Book Antiqua"/>
                <w:b/>
              </w:rPr>
            </w:pPr>
            <w:r w:rsidRPr="006664A0">
              <w:rPr>
                <w:rFonts w:ascii="Book Antiqua" w:hAnsi="Book Antiqua"/>
                <w:b/>
              </w:rPr>
              <w:t>Total score</w:t>
            </w:r>
          </w:p>
        </w:tc>
      </w:tr>
      <w:tr w:rsidR="00EB748D" w:rsidRPr="006664A0" w14:paraId="5D8CD666" w14:textId="77777777" w:rsidTr="00584A06">
        <w:tc>
          <w:tcPr>
            <w:tcW w:w="1396" w:type="dxa"/>
          </w:tcPr>
          <w:p w14:paraId="5DD856B2" w14:textId="77777777" w:rsidR="00EB748D" w:rsidRPr="006664A0" w:rsidRDefault="00EB748D" w:rsidP="00584A06">
            <w:pPr>
              <w:jc w:val="both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t xml:space="preserve">Kozu </w:t>
            </w:r>
            <w:r w:rsidRPr="00257B6D">
              <w:rPr>
                <w:rFonts w:ascii="Book Antiqua" w:hAnsi="Book Antiqua"/>
                <w:i/>
              </w:rPr>
              <w:t>et al</w:t>
            </w:r>
            <w:r w:rsidRPr="00C8097F">
              <w:rPr>
                <w:rFonts w:ascii="Book Antiqua" w:hAnsi="Book Antiqua" w:cstheme="minorHAnsi"/>
                <w:vertAlign w:val="superscript"/>
              </w:rPr>
              <w:t>[</w:t>
            </w:r>
            <w:r>
              <w:rPr>
                <w:rFonts w:ascii="Book Antiqua" w:hAnsi="Book Antiqua" w:cstheme="minorHAnsi"/>
                <w:vertAlign w:val="superscript"/>
              </w:rPr>
              <w:t>26</w:t>
            </w:r>
            <w:r w:rsidRPr="0085730E">
              <w:rPr>
                <w:rFonts w:ascii="Book Antiqua" w:hAnsi="Book Antiqua"/>
                <w:vertAlign w:val="superscript"/>
              </w:rPr>
              <w:t>]</w:t>
            </w:r>
            <w:r>
              <w:rPr>
                <w:rFonts w:ascii="Book Antiqua" w:hAnsi="Book Antiqua"/>
              </w:rPr>
              <w:t xml:space="preserve">, </w:t>
            </w:r>
            <w:r w:rsidRPr="006664A0">
              <w:rPr>
                <w:rFonts w:ascii="Book Antiqua" w:hAnsi="Book Antiqua"/>
              </w:rPr>
              <w:t>2011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506" w:type="dxa"/>
          </w:tcPr>
          <w:p w14:paraId="4F82CC98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t>0/1</w:t>
            </w:r>
          </w:p>
        </w:tc>
        <w:tc>
          <w:tcPr>
            <w:tcW w:w="1816" w:type="dxa"/>
          </w:tcPr>
          <w:p w14:paraId="67EFCC91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t>2/2</w:t>
            </w:r>
          </w:p>
        </w:tc>
        <w:tc>
          <w:tcPr>
            <w:tcW w:w="1473" w:type="dxa"/>
          </w:tcPr>
          <w:p w14:paraId="7587BF59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t>2/4</w:t>
            </w:r>
          </w:p>
        </w:tc>
        <w:tc>
          <w:tcPr>
            <w:tcW w:w="1472" w:type="dxa"/>
          </w:tcPr>
          <w:p w14:paraId="73C4B004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t>1/1</w:t>
            </w:r>
          </w:p>
        </w:tc>
        <w:tc>
          <w:tcPr>
            <w:tcW w:w="1404" w:type="dxa"/>
          </w:tcPr>
          <w:p w14:paraId="5BA17EDD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t>5/8</w:t>
            </w:r>
          </w:p>
        </w:tc>
      </w:tr>
      <w:tr w:rsidR="00EB748D" w:rsidRPr="006664A0" w14:paraId="2B9F587D" w14:textId="77777777" w:rsidTr="00584A06">
        <w:tc>
          <w:tcPr>
            <w:tcW w:w="1396" w:type="dxa"/>
          </w:tcPr>
          <w:p w14:paraId="7F09F964" w14:textId="77777777" w:rsidR="00EB748D" w:rsidRPr="006664A0" w:rsidRDefault="00EB748D" w:rsidP="00584A06">
            <w:pPr>
              <w:jc w:val="both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t xml:space="preserve">Takemura </w:t>
            </w:r>
            <w:r w:rsidRPr="00257B6D">
              <w:rPr>
                <w:rFonts w:ascii="Book Antiqua" w:hAnsi="Book Antiqua"/>
                <w:i/>
              </w:rPr>
              <w:t>et al</w:t>
            </w:r>
            <w:r>
              <w:rPr>
                <w:rFonts w:ascii="Book Antiqua" w:hAnsi="Book Antiqua"/>
              </w:rPr>
              <w:t xml:space="preserve"> </w:t>
            </w:r>
            <w:r w:rsidRPr="00C8097F">
              <w:rPr>
                <w:rFonts w:ascii="Book Antiqua" w:hAnsi="Book Antiqua" w:cstheme="minorHAnsi"/>
                <w:vertAlign w:val="superscript"/>
              </w:rPr>
              <w:t>[</w:t>
            </w:r>
            <w:r w:rsidR="007467C1">
              <w:rPr>
                <w:rFonts w:ascii="Book Antiqua" w:hAnsi="Book Antiqua" w:cstheme="minorHAnsi"/>
                <w:vertAlign w:val="superscript"/>
              </w:rPr>
              <w:t>29</w:t>
            </w:r>
            <w:r w:rsidRPr="0085730E">
              <w:rPr>
                <w:rFonts w:ascii="Book Antiqua" w:hAnsi="Book Antiqua"/>
                <w:vertAlign w:val="superscript"/>
              </w:rPr>
              <w:t>]</w:t>
            </w:r>
            <w:r>
              <w:rPr>
                <w:rFonts w:ascii="Book Antiqua" w:hAnsi="Book Antiqua"/>
              </w:rPr>
              <w:t xml:space="preserve">, </w:t>
            </w:r>
            <w:r w:rsidRPr="006664A0">
              <w:rPr>
                <w:rFonts w:ascii="Book Antiqua" w:hAnsi="Book Antiqua"/>
              </w:rPr>
              <w:t>2012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506" w:type="dxa"/>
          </w:tcPr>
          <w:p w14:paraId="3CB17893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t>1/1</w:t>
            </w:r>
          </w:p>
        </w:tc>
        <w:tc>
          <w:tcPr>
            <w:tcW w:w="1816" w:type="dxa"/>
          </w:tcPr>
          <w:p w14:paraId="7F6B73FE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t>1/2</w:t>
            </w:r>
          </w:p>
        </w:tc>
        <w:tc>
          <w:tcPr>
            <w:tcW w:w="1473" w:type="dxa"/>
          </w:tcPr>
          <w:p w14:paraId="584DDA3F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t>2/4</w:t>
            </w:r>
          </w:p>
        </w:tc>
        <w:tc>
          <w:tcPr>
            <w:tcW w:w="1472" w:type="dxa"/>
          </w:tcPr>
          <w:p w14:paraId="3DBA9035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t>1/1</w:t>
            </w:r>
          </w:p>
        </w:tc>
        <w:tc>
          <w:tcPr>
            <w:tcW w:w="1404" w:type="dxa"/>
          </w:tcPr>
          <w:p w14:paraId="393B1B9E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t>5/8</w:t>
            </w:r>
          </w:p>
        </w:tc>
      </w:tr>
      <w:tr w:rsidR="00EB748D" w:rsidRPr="006664A0" w14:paraId="373BC0FF" w14:textId="77777777" w:rsidTr="00584A06">
        <w:tc>
          <w:tcPr>
            <w:tcW w:w="1396" w:type="dxa"/>
          </w:tcPr>
          <w:p w14:paraId="1B126FF4" w14:textId="77777777" w:rsidR="00EB748D" w:rsidRPr="006664A0" w:rsidRDefault="00EB748D" w:rsidP="00584A06">
            <w:pPr>
              <w:jc w:val="both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t xml:space="preserve">Ichikawa </w:t>
            </w:r>
            <w:r w:rsidRPr="00257B6D">
              <w:rPr>
                <w:rFonts w:ascii="Book Antiqua" w:hAnsi="Book Antiqua"/>
                <w:i/>
              </w:rPr>
              <w:t>et al</w:t>
            </w:r>
            <w:r w:rsidRPr="00C8097F">
              <w:rPr>
                <w:rFonts w:ascii="Book Antiqua" w:hAnsi="Book Antiqua" w:cstheme="minorHAnsi"/>
                <w:vertAlign w:val="superscript"/>
              </w:rPr>
              <w:t>[</w:t>
            </w:r>
            <w:r w:rsidR="007467C1">
              <w:rPr>
                <w:rFonts w:ascii="Book Antiqua" w:hAnsi="Book Antiqua" w:cstheme="minorHAnsi"/>
                <w:vertAlign w:val="superscript"/>
              </w:rPr>
              <w:t>28</w:t>
            </w:r>
            <w:r w:rsidRPr="0085730E">
              <w:rPr>
                <w:rFonts w:ascii="Book Antiqua" w:hAnsi="Book Antiqua"/>
                <w:vertAlign w:val="superscript"/>
              </w:rPr>
              <w:t>]</w:t>
            </w:r>
            <w:r>
              <w:rPr>
                <w:rFonts w:ascii="Book Antiqua" w:hAnsi="Book Antiqua"/>
              </w:rPr>
              <w:t xml:space="preserve">, </w:t>
            </w:r>
            <w:r w:rsidRPr="006664A0">
              <w:rPr>
                <w:rFonts w:ascii="Book Antiqua" w:hAnsi="Book Antiqua"/>
              </w:rPr>
              <w:t>2011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506" w:type="dxa"/>
          </w:tcPr>
          <w:p w14:paraId="2D5DB47D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t>0/1</w:t>
            </w:r>
          </w:p>
        </w:tc>
        <w:tc>
          <w:tcPr>
            <w:tcW w:w="1816" w:type="dxa"/>
          </w:tcPr>
          <w:p w14:paraId="7EE1F8DF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t>2/2</w:t>
            </w:r>
          </w:p>
        </w:tc>
        <w:tc>
          <w:tcPr>
            <w:tcW w:w="1473" w:type="dxa"/>
          </w:tcPr>
          <w:p w14:paraId="3E157E92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t>2/4</w:t>
            </w:r>
          </w:p>
        </w:tc>
        <w:tc>
          <w:tcPr>
            <w:tcW w:w="1472" w:type="dxa"/>
          </w:tcPr>
          <w:p w14:paraId="59A56EBF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t>1/1</w:t>
            </w:r>
          </w:p>
        </w:tc>
        <w:tc>
          <w:tcPr>
            <w:tcW w:w="1404" w:type="dxa"/>
          </w:tcPr>
          <w:p w14:paraId="3A9668B5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t>5/8</w:t>
            </w:r>
          </w:p>
        </w:tc>
      </w:tr>
      <w:tr w:rsidR="00EB748D" w:rsidRPr="006664A0" w14:paraId="1E178F7E" w14:textId="77777777" w:rsidTr="00584A06">
        <w:trPr>
          <w:trHeight w:val="589"/>
        </w:trPr>
        <w:tc>
          <w:tcPr>
            <w:tcW w:w="1396" w:type="dxa"/>
          </w:tcPr>
          <w:p w14:paraId="0A67B6EE" w14:textId="77777777" w:rsidR="00EB748D" w:rsidRPr="006664A0" w:rsidRDefault="00EB748D" w:rsidP="00584A06">
            <w:pPr>
              <w:jc w:val="both"/>
              <w:rPr>
                <w:rFonts w:ascii="Book Antiqua" w:hAnsi="Book Antiqua"/>
                <w:color w:val="FF0000"/>
              </w:rPr>
            </w:pPr>
            <w:r w:rsidRPr="006664A0">
              <w:rPr>
                <w:rFonts w:ascii="Book Antiqua" w:hAnsi="Book Antiqua"/>
              </w:rPr>
              <w:t xml:space="preserve">Huddy </w:t>
            </w:r>
            <w:r w:rsidRPr="00257B6D">
              <w:rPr>
                <w:rFonts w:ascii="Book Antiqua" w:hAnsi="Book Antiqua"/>
                <w:i/>
              </w:rPr>
              <w:t xml:space="preserve">et al </w:t>
            </w:r>
            <w:r w:rsidRPr="00C8097F">
              <w:rPr>
                <w:rFonts w:ascii="Book Antiqua" w:hAnsi="Book Antiqua" w:cstheme="minorHAnsi"/>
                <w:vertAlign w:val="superscript"/>
              </w:rPr>
              <w:t>[</w:t>
            </w:r>
            <w:r w:rsidR="007467C1">
              <w:rPr>
                <w:rFonts w:ascii="Book Antiqua" w:hAnsi="Book Antiqua" w:cstheme="minorHAnsi"/>
                <w:vertAlign w:val="superscript"/>
              </w:rPr>
              <w:t>33</w:t>
            </w:r>
            <w:r w:rsidRPr="0085730E">
              <w:rPr>
                <w:rFonts w:ascii="Book Antiqua" w:hAnsi="Book Antiqua"/>
                <w:vertAlign w:val="superscript"/>
              </w:rPr>
              <w:t>]</w:t>
            </w:r>
            <w:r>
              <w:rPr>
                <w:rFonts w:ascii="Book Antiqua" w:hAnsi="Book Antiqua"/>
              </w:rPr>
              <w:t xml:space="preserve">, </w:t>
            </w:r>
            <w:r w:rsidRPr="006664A0">
              <w:rPr>
                <w:rFonts w:ascii="Book Antiqua" w:hAnsi="Book Antiqua"/>
              </w:rPr>
              <w:t>2015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506" w:type="dxa"/>
          </w:tcPr>
          <w:p w14:paraId="47E17618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t>0/1</w:t>
            </w:r>
          </w:p>
        </w:tc>
        <w:tc>
          <w:tcPr>
            <w:tcW w:w="1816" w:type="dxa"/>
          </w:tcPr>
          <w:p w14:paraId="2F7C41F3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t>1/2</w:t>
            </w:r>
          </w:p>
        </w:tc>
        <w:tc>
          <w:tcPr>
            <w:tcW w:w="1473" w:type="dxa"/>
          </w:tcPr>
          <w:p w14:paraId="4CFAC8D7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t>2/4</w:t>
            </w:r>
          </w:p>
        </w:tc>
        <w:tc>
          <w:tcPr>
            <w:tcW w:w="1472" w:type="dxa"/>
          </w:tcPr>
          <w:p w14:paraId="4BF7B779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t>1/1</w:t>
            </w:r>
          </w:p>
        </w:tc>
        <w:tc>
          <w:tcPr>
            <w:tcW w:w="1404" w:type="dxa"/>
          </w:tcPr>
          <w:p w14:paraId="79466EDA" w14:textId="77777777" w:rsidR="00EB748D" w:rsidRPr="006664A0" w:rsidRDefault="00EB748D" w:rsidP="00584A06">
            <w:pPr>
              <w:jc w:val="center"/>
              <w:rPr>
                <w:rFonts w:ascii="Book Antiqua" w:hAnsi="Book Antiqua"/>
              </w:rPr>
            </w:pPr>
            <w:r w:rsidRPr="006664A0">
              <w:rPr>
                <w:rFonts w:ascii="Book Antiqua" w:hAnsi="Book Antiqua"/>
              </w:rPr>
              <w:t>4/8</w:t>
            </w:r>
          </w:p>
        </w:tc>
      </w:tr>
    </w:tbl>
    <w:p w14:paraId="08E896A4" w14:textId="77777777" w:rsidR="004B1783" w:rsidRDefault="004B1783"/>
    <w:p w14:paraId="5DE7B817" w14:textId="77777777" w:rsidR="00EB748D" w:rsidRDefault="00EB748D"/>
    <w:p w14:paraId="1D8E3222" w14:textId="77777777" w:rsidR="00EB748D" w:rsidRDefault="00EB748D"/>
    <w:p w14:paraId="73260BC7" w14:textId="77777777" w:rsidR="00EB748D" w:rsidRDefault="00EB748D"/>
    <w:p w14:paraId="159ED1CC" w14:textId="77777777" w:rsidR="00EB748D" w:rsidRDefault="00EB748D"/>
    <w:p w14:paraId="08E3465F" w14:textId="77777777" w:rsidR="00EB748D" w:rsidRPr="005A2E55" w:rsidRDefault="00EB748D" w:rsidP="00EB748D">
      <w:pPr>
        <w:rPr>
          <w:rFonts w:ascii="Book Antiqua" w:hAnsi="Book Antiqua" w:cstheme="minorHAnsi"/>
          <w:color w:val="000000"/>
          <w:lang w:val="en-US" w:eastAsia="nl-BE"/>
        </w:rPr>
      </w:pPr>
      <w:r w:rsidRPr="005A2E55">
        <w:rPr>
          <w:rFonts w:ascii="Book Antiqua" w:hAnsi="Book Antiqua" w:cstheme="minorHAnsi"/>
          <w:lang w:val="en-US"/>
        </w:rPr>
        <w:lastRenderedPageBreak/>
        <w:t>Table 4: Baseline c</w:t>
      </w:r>
      <w:r w:rsidRPr="005A2E55">
        <w:rPr>
          <w:rFonts w:ascii="Book Antiqua" w:hAnsi="Book Antiqua" w:cstheme="minorHAnsi"/>
          <w:color w:val="000000"/>
          <w:lang w:val="en-US" w:eastAsia="nl-BE"/>
        </w:rPr>
        <w:t>haracteristics of included studies regarding oligometastatic disease in oesophageal cancer.</w:t>
      </w:r>
    </w:p>
    <w:tbl>
      <w:tblPr>
        <w:tblW w:w="7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715"/>
        <w:gridCol w:w="709"/>
        <w:gridCol w:w="850"/>
        <w:gridCol w:w="1276"/>
        <w:gridCol w:w="2977"/>
      </w:tblGrid>
      <w:tr w:rsidR="00EB748D" w:rsidRPr="003D2D35" w14:paraId="711735C8" w14:textId="77777777" w:rsidTr="00584A06">
        <w:trPr>
          <w:trHeight w:val="115"/>
        </w:trPr>
        <w:tc>
          <w:tcPr>
            <w:tcW w:w="7655" w:type="dxa"/>
            <w:gridSpan w:val="6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1F4E79" w:themeFill="accent1" w:themeFillShade="80"/>
            <w:noWrap/>
            <w:vAlign w:val="bottom"/>
          </w:tcPr>
          <w:p w14:paraId="120F5406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szCs w:val="14"/>
                <w:lang w:eastAsia="nl-BE"/>
              </w:rPr>
            </w:pPr>
            <w:r>
              <w:rPr>
                <w:rFonts w:ascii="Book Antiqua" w:hAnsi="Book Antiqua" w:cs="Calibri"/>
                <w:b/>
                <w:bCs/>
                <w:color w:val="FFFFFF"/>
                <w:sz w:val="14"/>
                <w:szCs w:val="14"/>
                <w:lang w:eastAsia="nl-BE"/>
              </w:rPr>
              <w:t>METACHRONOUS</w:t>
            </w:r>
          </w:p>
        </w:tc>
      </w:tr>
      <w:tr w:rsidR="00EB748D" w:rsidRPr="003D2D35" w14:paraId="68B3F56D" w14:textId="77777777" w:rsidTr="00584A06">
        <w:trPr>
          <w:trHeight w:val="330"/>
        </w:trPr>
        <w:tc>
          <w:tcPr>
            <w:tcW w:w="112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5B9BD5" w:themeFill="accent1"/>
            <w:noWrap/>
            <w:vAlign w:val="bottom"/>
            <w:hideMark/>
          </w:tcPr>
          <w:p w14:paraId="22771E10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b/>
                <w:bCs/>
                <w:color w:val="FFFFFF"/>
                <w:sz w:val="14"/>
                <w:szCs w:val="14"/>
                <w:lang w:eastAsia="nl-BE"/>
              </w:rPr>
              <w:t>Author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5B9BD5" w:themeFill="accent1"/>
            <w:noWrap/>
            <w:vAlign w:val="bottom"/>
            <w:hideMark/>
          </w:tcPr>
          <w:p w14:paraId="4EC90E93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b/>
                <w:bCs/>
                <w:color w:val="FFFFFF"/>
                <w:sz w:val="14"/>
                <w:szCs w:val="14"/>
                <w:lang w:eastAsia="nl-BE"/>
              </w:rPr>
              <w:t>Number of patients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5B9BD5" w:themeFill="accent1"/>
            <w:noWrap/>
            <w:vAlign w:val="bottom"/>
            <w:hideMark/>
          </w:tcPr>
          <w:p w14:paraId="1240F12D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b/>
                <w:bCs/>
                <w:color w:val="FFFFFF"/>
                <w:sz w:val="14"/>
                <w:szCs w:val="14"/>
                <w:lang w:eastAsia="nl-BE"/>
              </w:rPr>
              <w:t>Median age (years)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5B9BD5" w:themeFill="accent1"/>
            <w:noWrap/>
            <w:vAlign w:val="bottom"/>
            <w:hideMark/>
          </w:tcPr>
          <w:p w14:paraId="607101AB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b/>
                <w:bCs/>
                <w:color w:val="FFFFFF"/>
                <w:sz w:val="14"/>
                <w:szCs w:val="14"/>
                <w:lang w:eastAsia="nl-BE"/>
              </w:rPr>
              <w:t>Gender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5B9BD5" w:themeFill="accent1"/>
            <w:noWrap/>
            <w:vAlign w:val="bottom"/>
            <w:hideMark/>
          </w:tcPr>
          <w:p w14:paraId="6A59F168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b/>
                <w:bCs/>
                <w:color w:val="FFFFFF"/>
                <w:sz w:val="14"/>
                <w:szCs w:val="14"/>
                <w:lang w:eastAsia="nl-BE"/>
              </w:rPr>
              <w:t>Histology primary tumour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5B9BD5" w:themeFill="accent1"/>
            <w:noWrap/>
            <w:vAlign w:val="bottom"/>
            <w:hideMark/>
          </w:tcPr>
          <w:p w14:paraId="178F1F64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b/>
                <w:bCs/>
                <w:color w:val="FFFFFF"/>
                <w:sz w:val="14"/>
                <w:szCs w:val="14"/>
                <w:lang w:eastAsia="nl-BE"/>
              </w:rPr>
              <w:t>Treatment primary tumour</w:t>
            </w:r>
          </w:p>
        </w:tc>
      </w:tr>
      <w:tr w:rsidR="00EB748D" w:rsidRPr="003D2D35" w14:paraId="20C82E7C" w14:textId="77777777" w:rsidTr="00584A06">
        <w:trPr>
          <w:trHeight w:val="300"/>
        </w:trPr>
        <w:tc>
          <w:tcPr>
            <w:tcW w:w="112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5ADB35FB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Chen et al</w:t>
            </w:r>
            <w:r w:rsidR="007467C1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 xml:space="preserve"> </w:t>
            </w:r>
            <w:r w:rsidR="007467C1" w:rsidRPr="007467C1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>[24</w:t>
            </w:r>
            <w:r w:rsidR="007467C1" w:rsidRPr="007467C1">
              <w:rPr>
                <w:rFonts w:ascii="Book Antiqua" w:hAnsi="Book Antiqua"/>
                <w:sz w:val="14"/>
                <w:szCs w:val="14"/>
                <w:vertAlign w:val="superscript"/>
              </w:rPr>
              <w:t>]</w:t>
            </w: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. (2008)</w:t>
            </w:r>
          </w:p>
        </w:tc>
        <w:tc>
          <w:tcPr>
            <w:tcW w:w="7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26B2C0CB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7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329AE0B9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57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7AABDCCA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Male 2; Female 3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2E422B71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SCC 5</w:t>
            </w:r>
          </w:p>
        </w:tc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3B8963D8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Surgery 4; Surgery + CTH 1</w:t>
            </w:r>
          </w:p>
        </w:tc>
      </w:tr>
      <w:tr w:rsidR="00EB748D" w:rsidRPr="004E645D" w14:paraId="575BBBD3" w14:textId="77777777" w:rsidTr="00584A06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3AAC1CCB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Shiono et al.</w:t>
            </w:r>
            <w:r w:rsidR="007467C1" w:rsidRPr="007467C1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 xml:space="preserve"> [</w:t>
            </w:r>
            <w:r w:rsidR="007467C1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>25</w:t>
            </w:r>
            <w:r w:rsidR="007467C1" w:rsidRPr="007467C1">
              <w:rPr>
                <w:rFonts w:ascii="Book Antiqua" w:hAnsi="Book Antiqua"/>
                <w:sz w:val="14"/>
                <w:szCs w:val="14"/>
                <w:vertAlign w:val="superscript"/>
              </w:rPr>
              <w:t>]</w:t>
            </w: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 xml:space="preserve"> (2008)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77D9781A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6CE16DE9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1F427636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Male 46; Female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53BDC51D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SCC 48; AC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323FDF06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val="en-US"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val="en-US" w:eastAsia="nl-BE"/>
              </w:rPr>
              <w:t>Surgery 26; Surgery +CRT 7; Surgery+ CTH 3; Surgery+RTH 6; RTH 2</w:t>
            </w:r>
          </w:p>
        </w:tc>
      </w:tr>
      <w:tr w:rsidR="00EB748D" w:rsidRPr="003D2D35" w14:paraId="777870A8" w14:textId="77777777" w:rsidTr="00584A06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754174E7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Ichikawa et al.</w:t>
            </w:r>
            <w:r w:rsidR="007467C1" w:rsidRPr="007467C1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 xml:space="preserve"> [</w:t>
            </w:r>
            <w:r w:rsidR="007467C1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>28</w:t>
            </w:r>
            <w:r w:rsidR="007467C1" w:rsidRPr="007467C1">
              <w:rPr>
                <w:rFonts w:ascii="Book Antiqua" w:hAnsi="Book Antiqua"/>
                <w:sz w:val="14"/>
                <w:szCs w:val="14"/>
                <w:vertAlign w:val="superscript"/>
              </w:rPr>
              <w:t>]</w:t>
            </w: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 xml:space="preserve"> (2011)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6B2EA74B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77D4DF4E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3C87A54D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Male 19; Female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3ADD5F74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SCC 21; AC 1; Sarcoma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59A3AEDE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Surgery 7; Surgery+CTH 13; CRT 3</w:t>
            </w:r>
          </w:p>
        </w:tc>
      </w:tr>
      <w:tr w:rsidR="00EB748D" w:rsidRPr="003D2D35" w14:paraId="62CCCFF7" w14:textId="77777777" w:rsidTr="00584A06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6286E074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Kozu et al.</w:t>
            </w:r>
            <w:r w:rsidR="00A15CF3" w:rsidRPr="007467C1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 xml:space="preserve"> [</w:t>
            </w:r>
            <w:r w:rsidR="00A15CF3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>26</w:t>
            </w:r>
            <w:r w:rsidR="00A15CF3" w:rsidRPr="007467C1">
              <w:rPr>
                <w:rFonts w:ascii="Book Antiqua" w:hAnsi="Book Antiqua"/>
                <w:sz w:val="14"/>
                <w:szCs w:val="14"/>
                <w:vertAlign w:val="superscript"/>
              </w:rPr>
              <w:t>]</w:t>
            </w: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 xml:space="preserve"> (2011)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6B5DB30E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04AB1607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3278BA6C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Male 5; Female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5C949DB2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SCC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4C72950C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CRT</w:t>
            </w:r>
          </w:p>
        </w:tc>
      </w:tr>
      <w:tr w:rsidR="00EB748D" w:rsidRPr="003D2D35" w14:paraId="38E22977" w14:textId="77777777" w:rsidTr="00584A06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66531211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Takemura et al.</w:t>
            </w:r>
            <w:r w:rsidR="00FD5923" w:rsidRPr="007467C1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 xml:space="preserve"> [</w:t>
            </w:r>
            <w:r w:rsidR="00FD5923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>29</w:t>
            </w:r>
            <w:r w:rsidR="00FD5923" w:rsidRPr="007467C1">
              <w:rPr>
                <w:rFonts w:ascii="Book Antiqua" w:hAnsi="Book Antiqua"/>
                <w:sz w:val="14"/>
                <w:szCs w:val="14"/>
                <w:vertAlign w:val="superscript"/>
              </w:rPr>
              <w:t>]</w:t>
            </w: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 xml:space="preserve"> (2012)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1BE90020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54B69F52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7D0AE281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Male 4; Female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25A06746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SCC 4; Basaloid cancer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15A6BE60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Surgery</w:t>
            </w:r>
          </w:p>
        </w:tc>
      </w:tr>
      <w:tr w:rsidR="00EB748D" w:rsidRPr="003D2D35" w14:paraId="0E80501E" w14:textId="77777777" w:rsidTr="00584A06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575D83BC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Ichida et al.</w:t>
            </w:r>
            <w:r w:rsidR="00CB0702" w:rsidRPr="007467C1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 xml:space="preserve"> [</w:t>
            </w:r>
            <w:r w:rsidR="00CB0702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>32</w:t>
            </w:r>
            <w:r w:rsidR="00CB0702" w:rsidRPr="007467C1">
              <w:rPr>
                <w:rFonts w:ascii="Book Antiqua" w:hAnsi="Book Antiqua"/>
                <w:sz w:val="14"/>
                <w:szCs w:val="14"/>
                <w:vertAlign w:val="superscript"/>
              </w:rPr>
              <w:t>]</w:t>
            </w: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 xml:space="preserve"> (2013)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3993A468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7016ECD7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3A88E3C0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3096091A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06E807CF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Surgery</w:t>
            </w:r>
          </w:p>
        </w:tc>
      </w:tr>
      <w:tr w:rsidR="00EB748D" w:rsidRPr="004E645D" w14:paraId="5DA31633" w14:textId="77777777" w:rsidTr="00584A06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6B8E400D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Kobayashi et al.</w:t>
            </w:r>
            <w:r w:rsidR="003E21F0" w:rsidRPr="007467C1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 xml:space="preserve"> [</w:t>
            </w:r>
            <w:r w:rsidR="003E21F0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>30</w:t>
            </w:r>
            <w:r w:rsidR="003E21F0" w:rsidRPr="007467C1">
              <w:rPr>
                <w:rFonts w:ascii="Book Antiqua" w:hAnsi="Book Antiqua"/>
                <w:sz w:val="14"/>
                <w:szCs w:val="14"/>
                <w:vertAlign w:val="superscript"/>
              </w:rPr>
              <w:t>]</w:t>
            </w: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 xml:space="preserve"> (2014)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4B3C128E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5AA0B7B6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62B4B10F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Male 21; Female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48F97486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SCC 22; Carcinosarcoma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24F81DFC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val="en-US"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val="en-US" w:eastAsia="nl-BE"/>
              </w:rPr>
              <w:t>Surgery 9; Neoadjuvant CTH+surgery 4; Neoadjuvant CRT+surgery 4; CRT 5; ESD 1</w:t>
            </w:r>
          </w:p>
        </w:tc>
      </w:tr>
      <w:tr w:rsidR="00EB748D" w:rsidRPr="003D2D35" w14:paraId="1870F924" w14:textId="77777777" w:rsidTr="00584A06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54979192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Hiyoshi et al.</w:t>
            </w:r>
            <w:r w:rsidR="00F61C1A" w:rsidRPr="007467C1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 xml:space="preserve"> [</w:t>
            </w:r>
            <w:r w:rsidR="00F61C1A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>34</w:t>
            </w:r>
            <w:r w:rsidR="00F61C1A" w:rsidRPr="007467C1">
              <w:rPr>
                <w:rFonts w:ascii="Book Antiqua" w:hAnsi="Book Antiqua"/>
                <w:sz w:val="14"/>
                <w:szCs w:val="14"/>
                <w:vertAlign w:val="superscript"/>
              </w:rPr>
              <w:t>]</w:t>
            </w: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 xml:space="preserve"> (2015)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55B86F38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1F8FA7BD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6522C2D1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Male 7; Female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0198BEDF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5BDF168D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Surgery</w:t>
            </w:r>
          </w:p>
        </w:tc>
      </w:tr>
      <w:tr w:rsidR="00EB748D" w:rsidRPr="003D2D35" w14:paraId="42DA9DE5" w14:textId="77777777" w:rsidTr="00584A06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411297D2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Huddy et al.</w:t>
            </w:r>
            <w:r w:rsidR="0046374E" w:rsidRPr="007467C1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 xml:space="preserve"> [</w:t>
            </w:r>
            <w:r w:rsidR="0046374E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>33</w:t>
            </w:r>
            <w:r w:rsidR="0046374E" w:rsidRPr="007467C1">
              <w:rPr>
                <w:rFonts w:ascii="Book Antiqua" w:hAnsi="Book Antiqua"/>
                <w:sz w:val="14"/>
                <w:szCs w:val="14"/>
                <w:vertAlign w:val="superscript"/>
              </w:rPr>
              <w:t>]</w:t>
            </w: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 xml:space="preserve"> (2015)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0157208B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06883264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57.5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3201DB28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Male 3; Female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0C414EAE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SCC 1; AC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407425CA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Surgery + CTH</w:t>
            </w:r>
          </w:p>
        </w:tc>
      </w:tr>
      <w:tr w:rsidR="00EB748D" w:rsidRPr="004E645D" w14:paraId="0B01FF79" w14:textId="77777777" w:rsidTr="00584A06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57E844BD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Kozu et al.</w:t>
            </w:r>
            <w:r w:rsidR="00693E53" w:rsidRPr="007467C1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 xml:space="preserve"> [</w:t>
            </w:r>
            <w:r w:rsidR="00693E53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>27</w:t>
            </w:r>
            <w:r w:rsidR="00693E53" w:rsidRPr="007467C1">
              <w:rPr>
                <w:rFonts w:ascii="Book Antiqua" w:hAnsi="Book Antiqua"/>
                <w:sz w:val="14"/>
                <w:szCs w:val="14"/>
                <w:vertAlign w:val="superscript"/>
              </w:rPr>
              <w:t>]</w:t>
            </w: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 xml:space="preserve"> (2015)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04A1EBBE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52DD8CC6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186E5CFA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Male 13; Female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5CF19C83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SCC 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3C0E488C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val="en-US"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val="en-US" w:eastAsia="nl-BE"/>
              </w:rPr>
              <w:t>Surgery 10; Surgery+CRT 2; Neoadjuvant CTH+Surgery 3</w:t>
            </w:r>
          </w:p>
        </w:tc>
      </w:tr>
      <w:tr w:rsidR="00EB748D" w:rsidRPr="004E645D" w14:paraId="3BD9233F" w14:textId="77777777" w:rsidTr="00584A06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66B28BE9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Kanamori et al.</w:t>
            </w:r>
            <w:r w:rsidR="005A79C9" w:rsidRPr="007467C1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 xml:space="preserve"> [</w:t>
            </w:r>
            <w:r w:rsidR="005A79C9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>31</w:t>
            </w:r>
            <w:r w:rsidR="005A79C9" w:rsidRPr="007467C1">
              <w:rPr>
                <w:rFonts w:ascii="Book Antiqua" w:hAnsi="Book Antiqua"/>
                <w:sz w:val="14"/>
                <w:szCs w:val="14"/>
                <w:vertAlign w:val="superscript"/>
              </w:rPr>
              <w:t>]</w:t>
            </w: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 xml:space="preserve"> (2017)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6AAE6A5E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40339A99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16BEC27D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Male 30; Female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2F380642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SCC 32; Basaloid carcinoma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1354EB72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val="en-US"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val="en-US" w:eastAsia="nl-BE"/>
              </w:rPr>
              <w:t>Surgery 16; Neoadjuvant 6; Definitive CRT 14; ESD 3</w:t>
            </w:r>
          </w:p>
        </w:tc>
      </w:tr>
      <w:tr w:rsidR="00EB748D" w:rsidRPr="003D2D35" w14:paraId="7C8A57C4" w14:textId="77777777" w:rsidTr="00584A06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1429EF85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Ghaly et al.</w:t>
            </w:r>
            <w:r w:rsidR="000D12ED" w:rsidRPr="007467C1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 xml:space="preserve"> [</w:t>
            </w:r>
            <w:r w:rsidR="000D12ED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>35</w:t>
            </w:r>
            <w:r w:rsidR="000D12ED" w:rsidRPr="007467C1">
              <w:rPr>
                <w:rFonts w:ascii="Book Antiqua" w:hAnsi="Book Antiqua"/>
                <w:sz w:val="14"/>
                <w:szCs w:val="14"/>
                <w:vertAlign w:val="superscript"/>
              </w:rPr>
              <w:t>]</w:t>
            </w: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 xml:space="preserve"> (2018)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27D68DAC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6D05B67B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62.5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0F3672F7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Male 46; Female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36E51EF6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SCC 11; AC 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0EE183CF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Surgery 11; Neoadjuvant CRT+ Surgery 38</w:t>
            </w:r>
          </w:p>
        </w:tc>
      </w:tr>
      <w:tr w:rsidR="00EB748D" w:rsidRPr="003D2D35" w14:paraId="1407810D" w14:textId="77777777" w:rsidTr="00584A06">
        <w:trPr>
          <w:trHeight w:val="177"/>
        </w:trPr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1F4E79" w:themeFill="accent1" w:themeFillShade="80"/>
            <w:noWrap/>
            <w:vAlign w:val="bottom"/>
          </w:tcPr>
          <w:p w14:paraId="6255E38D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szCs w:val="14"/>
                <w:lang w:eastAsia="nl-BE"/>
              </w:rPr>
            </w:pPr>
            <w:r>
              <w:rPr>
                <w:rFonts w:ascii="Book Antiqua" w:hAnsi="Book Antiqua" w:cs="Calibri"/>
                <w:b/>
                <w:bCs/>
                <w:color w:val="FFFFFF"/>
                <w:sz w:val="14"/>
                <w:szCs w:val="14"/>
                <w:lang w:eastAsia="nl-BE"/>
              </w:rPr>
              <w:t>SYNCHRONOUS</w:t>
            </w:r>
          </w:p>
        </w:tc>
      </w:tr>
      <w:tr w:rsidR="00EB748D" w:rsidRPr="003D2D35" w14:paraId="0DA248A8" w14:textId="77777777" w:rsidTr="00584A06">
        <w:trPr>
          <w:trHeight w:val="315"/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5B9BD5"/>
            <w:noWrap/>
            <w:vAlign w:val="bottom"/>
            <w:hideMark/>
          </w:tcPr>
          <w:p w14:paraId="7EEE879E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b/>
                <w:bCs/>
                <w:color w:val="FFFFFF"/>
                <w:sz w:val="14"/>
                <w:szCs w:val="14"/>
                <w:lang w:eastAsia="nl-BE"/>
              </w:rPr>
              <w:t>Author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5B9BD5"/>
            <w:noWrap/>
            <w:vAlign w:val="bottom"/>
            <w:hideMark/>
          </w:tcPr>
          <w:p w14:paraId="1FD5A592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b/>
                <w:bCs/>
                <w:color w:val="FFFFFF"/>
                <w:sz w:val="14"/>
                <w:szCs w:val="14"/>
                <w:lang w:eastAsia="nl-BE"/>
              </w:rPr>
              <w:t>Number of patients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5B9BD5"/>
            <w:noWrap/>
            <w:vAlign w:val="bottom"/>
            <w:hideMark/>
          </w:tcPr>
          <w:p w14:paraId="623D9E8A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b/>
                <w:bCs/>
                <w:color w:val="FFFFFF"/>
                <w:sz w:val="14"/>
                <w:szCs w:val="14"/>
                <w:lang w:eastAsia="nl-BE"/>
              </w:rPr>
              <w:t>Median age (years)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5B9BD5"/>
            <w:noWrap/>
            <w:vAlign w:val="bottom"/>
            <w:hideMark/>
          </w:tcPr>
          <w:p w14:paraId="70F7FF6D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b/>
                <w:bCs/>
                <w:color w:val="FFFFFF"/>
                <w:sz w:val="14"/>
                <w:szCs w:val="14"/>
                <w:lang w:eastAsia="nl-BE"/>
              </w:rPr>
              <w:t>Gender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5B9BD5"/>
            <w:noWrap/>
            <w:vAlign w:val="bottom"/>
            <w:hideMark/>
          </w:tcPr>
          <w:p w14:paraId="750EFCFE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b/>
                <w:bCs/>
                <w:color w:val="FFFFFF"/>
                <w:sz w:val="14"/>
                <w:szCs w:val="14"/>
                <w:lang w:eastAsia="nl-BE"/>
              </w:rPr>
              <w:t>Histology primary tumour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5B9BD5"/>
            <w:noWrap/>
            <w:vAlign w:val="bottom"/>
            <w:hideMark/>
          </w:tcPr>
          <w:p w14:paraId="5B0C9AFA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b/>
                <w:bCs/>
                <w:color w:val="FFFFFF"/>
                <w:sz w:val="14"/>
                <w:szCs w:val="14"/>
                <w:lang w:eastAsia="nl-BE"/>
              </w:rPr>
              <w:t>Treatment primary tumour</w:t>
            </w:r>
          </w:p>
        </w:tc>
      </w:tr>
      <w:tr w:rsidR="00EB748D" w:rsidRPr="003D2D35" w14:paraId="6537D631" w14:textId="77777777" w:rsidTr="00584A06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25CA14B9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Erhunmwunsee et al.</w:t>
            </w:r>
            <w:r w:rsidR="00E25AF8" w:rsidRPr="007467C1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 xml:space="preserve"> [</w:t>
            </w:r>
            <w:r w:rsidR="00E25AF8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>37</w:t>
            </w:r>
            <w:r w:rsidR="00E25AF8" w:rsidRPr="007467C1">
              <w:rPr>
                <w:rFonts w:ascii="Book Antiqua" w:hAnsi="Book Antiqua"/>
                <w:sz w:val="14"/>
                <w:szCs w:val="14"/>
                <w:vertAlign w:val="superscript"/>
              </w:rPr>
              <w:t>]</w:t>
            </w: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 xml:space="preserve"> (2014)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5489BFD1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4390A11F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1E820731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Male 60; Female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7D5AAFF9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SCC 10; AC 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1B1DE71C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Surgery+CRT</w:t>
            </w:r>
          </w:p>
        </w:tc>
      </w:tr>
      <w:tr w:rsidR="00EB748D" w:rsidRPr="003D2D35" w14:paraId="7C6F8167" w14:textId="77777777" w:rsidTr="00584A06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2A20F868" w14:textId="77777777" w:rsidR="00EB748D" w:rsidRPr="003D2D35" w:rsidRDefault="004C0A7C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Onal et al.</w:t>
            </w:r>
            <w:r w:rsidRPr="007467C1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 xml:space="preserve"> [</w:t>
            </w:r>
            <w:r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>36</w:t>
            </w:r>
            <w:r w:rsidRPr="007467C1">
              <w:rPr>
                <w:rFonts w:ascii="Book Antiqua" w:hAnsi="Book Antiqua"/>
                <w:sz w:val="14"/>
                <w:szCs w:val="14"/>
                <w:vertAlign w:val="superscript"/>
              </w:rPr>
              <w:t>]</w:t>
            </w: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 xml:space="preserve"> </w:t>
            </w:r>
            <w:r w:rsidR="00EB748D"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(2017)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4DE6891E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20272DD9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1A16B188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Male 7; Female 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73A55DC2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SCC 2; AC 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2A0AD3E3" w14:textId="77777777" w:rsidR="00EB748D" w:rsidRPr="003D2D35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</w:pPr>
            <w:r w:rsidRPr="003D2D35">
              <w:rPr>
                <w:rFonts w:ascii="Book Antiqua" w:hAnsi="Book Antiqua" w:cs="Calibri"/>
                <w:color w:val="000000"/>
                <w:sz w:val="14"/>
                <w:szCs w:val="14"/>
                <w:lang w:eastAsia="nl-BE"/>
              </w:rPr>
              <w:t>CRT 6; RTH 1</w:t>
            </w:r>
          </w:p>
        </w:tc>
      </w:tr>
    </w:tbl>
    <w:p w14:paraId="5CC459BB" w14:textId="77777777" w:rsidR="00EB748D" w:rsidRPr="005A2E55" w:rsidRDefault="00EB748D" w:rsidP="00EB748D">
      <w:pPr>
        <w:jc w:val="both"/>
        <w:rPr>
          <w:rFonts w:ascii="Book Antiqua" w:hAnsi="Book Antiqua" w:cs="Calibri"/>
          <w:color w:val="000000"/>
          <w:sz w:val="20"/>
          <w:lang w:val="en-US" w:eastAsia="nl-BE"/>
        </w:rPr>
      </w:pPr>
      <w:r w:rsidRPr="005A2E55">
        <w:rPr>
          <w:rFonts w:ascii="Book Antiqua" w:hAnsi="Book Antiqua" w:cs="Calibri"/>
          <w:color w:val="000000"/>
          <w:sz w:val="20"/>
          <w:lang w:val="en-US" w:eastAsia="nl-BE"/>
        </w:rPr>
        <w:t>AC = adenocarcinoma; CRT = chemoradiotherapy; CTH = chemotherapy; OC = oesophageal cancer; ESD = endoscopic submucosal dissection; RTH = radiotherapy; SCC = squamous cell carcinoma</w:t>
      </w:r>
    </w:p>
    <w:p w14:paraId="73B34AF3" w14:textId="77777777" w:rsidR="00EB748D" w:rsidRDefault="00EB748D" w:rsidP="00EB748D">
      <w:pPr>
        <w:spacing w:line="480" w:lineRule="auto"/>
        <w:jc w:val="both"/>
        <w:rPr>
          <w:rFonts w:ascii="Book Antiqua" w:hAnsi="Book Antiqua" w:cstheme="minorHAnsi"/>
          <w:b/>
          <w:lang w:val="en-US"/>
        </w:rPr>
      </w:pPr>
    </w:p>
    <w:p w14:paraId="404F3B52" w14:textId="77777777" w:rsidR="00EB748D" w:rsidRDefault="00EB748D" w:rsidP="00EB748D">
      <w:pPr>
        <w:spacing w:line="480" w:lineRule="auto"/>
        <w:jc w:val="both"/>
        <w:rPr>
          <w:rFonts w:ascii="Book Antiqua" w:hAnsi="Book Antiqua" w:cstheme="minorHAnsi"/>
          <w:b/>
          <w:lang w:val="en-US"/>
        </w:rPr>
      </w:pPr>
    </w:p>
    <w:p w14:paraId="3AA39A1F" w14:textId="77777777" w:rsidR="00EB748D" w:rsidRDefault="00EB748D" w:rsidP="00EB748D">
      <w:pPr>
        <w:spacing w:line="480" w:lineRule="auto"/>
        <w:jc w:val="both"/>
        <w:rPr>
          <w:rFonts w:ascii="Book Antiqua" w:hAnsi="Book Antiqua" w:cstheme="minorHAnsi"/>
          <w:b/>
          <w:lang w:val="en-US"/>
        </w:rPr>
      </w:pPr>
    </w:p>
    <w:p w14:paraId="315C6F3B" w14:textId="77777777" w:rsidR="00EB748D" w:rsidRDefault="00EB748D" w:rsidP="00EB748D">
      <w:pPr>
        <w:spacing w:line="480" w:lineRule="auto"/>
        <w:jc w:val="both"/>
        <w:rPr>
          <w:rFonts w:ascii="Book Antiqua" w:hAnsi="Book Antiqua" w:cstheme="minorHAnsi"/>
          <w:b/>
          <w:lang w:val="en-US"/>
        </w:rPr>
      </w:pPr>
    </w:p>
    <w:p w14:paraId="4223E75A" w14:textId="77777777" w:rsidR="00EB748D" w:rsidRDefault="00EB748D" w:rsidP="00EB748D">
      <w:pPr>
        <w:spacing w:line="480" w:lineRule="auto"/>
        <w:jc w:val="both"/>
        <w:rPr>
          <w:rFonts w:ascii="Book Antiqua" w:hAnsi="Book Antiqua" w:cstheme="minorHAnsi"/>
          <w:b/>
          <w:lang w:val="en-US"/>
        </w:rPr>
      </w:pPr>
    </w:p>
    <w:p w14:paraId="766F3505" w14:textId="77777777" w:rsidR="00EB748D" w:rsidRDefault="00EB748D" w:rsidP="00EB748D">
      <w:pPr>
        <w:spacing w:line="480" w:lineRule="auto"/>
        <w:jc w:val="both"/>
        <w:rPr>
          <w:rFonts w:ascii="Book Antiqua" w:hAnsi="Book Antiqua" w:cstheme="minorHAnsi"/>
          <w:b/>
          <w:lang w:val="en-US"/>
        </w:rPr>
      </w:pPr>
    </w:p>
    <w:p w14:paraId="2351EC0A" w14:textId="77777777" w:rsidR="00EB748D" w:rsidRDefault="00EB748D" w:rsidP="00EB748D">
      <w:pPr>
        <w:spacing w:line="480" w:lineRule="auto"/>
        <w:jc w:val="both"/>
        <w:rPr>
          <w:rFonts w:ascii="Book Antiqua" w:hAnsi="Book Antiqua" w:cstheme="minorHAnsi"/>
          <w:b/>
          <w:lang w:val="en-US"/>
        </w:rPr>
      </w:pPr>
    </w:p>
    <w:p w14:paraId="18D912C7" w14:textId="77777777" w:rsidR="00EB748D" w:rsidRDefault="00EB748D" w:rsidP="00EB748D">
      <w:pPr>
        <w:spacing w:line="480" w:lineRule="auto"/>
        <w:jc w:val="both"/>
        <w:rPr>
          <w:rFonts w:ascii="Book Antiqua" w:hAnsi="Book Antiqua" w:cstheme="minorHAnsi"/>
          <w:b/>
          <w:lang w:val="en-US"/>
        </w:rPr>
      </w:pPr>
    </w:p>
    <w:p w14:paraId="5AB21949" w14:textId="77777777" w:rsidR="00EB748D" w:rsidRDefault="00EB748D" w:rsidP="00EB748D">
      <w:pPr>
        <w:spacing w:line="480" w:lineRule="auto"/>
        <w:jc w:val="both"/>
        <w:rPr>
          <w:rFonts w:ascii="Book Antiqua" w:hAnsi="Book Antiqua" w:cstheme="minorHAnsi"/>
          <w:b/>
          <w:lang w:val="en-US"/>
        </w:rPr>
      </w:pPr>
    </w:p>
    <w:p w14:paraId="7D80D9CF" w14:textId="77777777" w:rsidR="00EB748D" w:rsidRDefault="00EB748D" w:rsidP="00EB748D">
      <w:pPr>
        <w:spacing w:line="480" w:lineRule="auto"/>
        <w:jc w:val="both"/>
        <w:rPr>
          <w:rFonts w:ascii="Book Antiqua" w:hAnsi="Book Antiqua" w:cstheme="minorHAnsi"/>
          <w:b/>
          <w:lang w:val="en-US"/>
        </w:rPr>
      </w:pPr>
    </w:p>
    <w:p w14:paraId="5330E7AA" w14:textId="77777777" w:rsidR="00EB748D" w:rsidRDefault="00EB748D" w:rsidP="00EB748D">
      <w:pPr>
        <w:spacing w:line="480" w:lineRule="auto"/>
        <w:jc w:val="both"/>
        <w:rPr>
          <w:rFonts w:ascii="Book Antiqua" w:hAnsi="Book Antiqua" w:cstheme="minorHAnsi"/>
          <w:b/>
          <w:lang w:val="en-US"/>
        </w:rPr>
      </w:pPr>
    </w:p>
    <w:p w14:paraId="16343C34" w14:textId="77777777" w:rsidR="00EB748D" w:rsidRPr="005A2E55" w:rsidRDefault="00EB748D" w:rsidP="00EB748D">
      <w:pPr>
        <w:rPr>
          <w:rFonts w:ascii="Book Antiqua" w:hAnsi="Book Antiqua" w:cstheme="minorHAnsi"/>
          <w:color w:val="000000"/>
          <w:lang w:val="en-US" w:eastAsia="nl-BE"/>
        </w:rPr>
      </w:pPr>
      <w:r w:rsidRPr="005A2E55">
        <w:rPr>
          <w:rFonts w:ascii="Book Antiqua" w:hAnsi="Book Antiqua"/>
          <w:lang w:val="en-US"/>
        </w:rPr>
        <w:lastRenderedPageBreak/>
        <w:t xml:space="preserve">Table 5: Outcome </w:t>
      </w:r>
      <w:r w:rsidRPr="005A2E55">
        <w:rPr>
          <w:rFonts w:ascii="Book Antiqua" w:hAnsi="Book Antiqua" w:cstheme="minorHAnsi"/>
          <w:lang w:val="en-US"/>
        </w:rPr>
        <w:t>c</w:t>
      </w:r>
      <w:r w:rsidRPr="005A2E55">
        <w:rPr>
          <w:rFonts w:ascii="Book Antiqua" w:hAnsi="Book Antiqua" w:cstheme="minorHAnsi"/>
          <w:color w:val="000000"/>
          <w:lang w:val="en-US" w:eastAsia="nl-BE"/>
        </w:rPr>
        <w:t>haracteristics of included studies regarding oligometastatic disease in oesophageal cancer.</w:t>
      </w:r>
    </w:p>
    <w:tbl>
      <w:tblPr>
        <w:tblW w:w="19141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751"/>
        <w:gridCol w:w="956"/>
        <w:gridCol w:w="850"/>
        <w:gridCol w:w="761"/>
        <w:gridCol w:w="1238"/>
        <w:gridCol w:w="662"/>
        <w:gridCol w:w="662"/>
        <w:gridCol w:w="662"/>
        <w:gridCol w:w="751"/>
        <w:gridCol w:w="716"/>
        <w:gridCol w:w="1069"/>
        <w:gridCol w:w="1172"/>
        <w:gridCol w:w="954"/>
        <w:gridCol w:w="1276"/>
        <w:gridCol w:w="1134"/>
        <w:gridCol w:w="2071"/>
        <w:gridCol w:w="2328"/>
      </w:tblGrid>
      <w:tr w:rsidR="00EB748D" w:rsidRPr="006345E6" w14:paraId="3F6A6B80" w14:textId="77777777" w:rsidTr="00584A06">
        <w:trPr>
          <w:trHeight w:val="151"/>
        </w:trPr>
        <w:tc>
          <w:tcPr>
            <w:tcW w:w="19141" w:type="dxa"/>
            <w:gridSpan w:val="18"/>
            <w:tcBorders>
              <w:top w:val="nil"/>
              <w:left w:val="nil"/>
              <w:right w:val="single" w:sz="4" w:space="0" w:color="FFFFFF"/>
            </w:tcBorders>
            <w:shd w:val="clear" w:color="auto" w:fill="1F4E79" w:themeFill="accent1" w:themeFillShade="80"/>
            <w:noWrap/>
            <w:vAlign w:val="bottom"/>
          </w:tcPr>
          <w:p w14:paraId="6CF64964" w14:textId="77777777" w:rsidR="00EB748D" w:rsidRPr="0065499C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  <w:r w:rsidRPr="0065499C"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  <w:t>METACHRONOUS</w:t>
            </w:r>
          </w:p>
        </w:tc>
      </w:tr>
      <w:tr w:rsidR="00EB748D" w:rsidRPr="006345E6" w14:paraId="020B9889" w14:textId="77777777" w:rsidTr="00584A06">
        <w:trPr>
          <w:gridAfter w:val="1"/>
          <w:wAfter w:w="2328" w:type="dxa"/>
          <w:trHeight w:val="151"/>
        </w:trPr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5B9BD5" w:themeFill="accent1"/>
            <w:noWrap/>
            <w:vAlign w:val="bottom"/>
            <w:hideMark/>
          </w:tcPr>
          <w:p w14:paraId="70AAF62C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  <w:t>Author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5B9BD5" w:themeFill="accent1"/>
            <w:noWrap/>
            <w:vAlign w:val="bottom"/>
            <w:hideMark/>
          </w:tcPr>
          <w:p w14:paraId="69B2ECAB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  <w:t>Median DFI (months) 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5B9BD5" w:themeFill="accent1"/>
            <w:noWrap/>
            <w:vAlign w:val="bottom"/>
            <w:hideMark/>
          </w:tcPr>
          <w:p w14:paraId="102E5189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  <w:t>Site of metastasis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5B9BD5" w:themeFill="accent1"/>
            <w:noWrap/>
            <w:vAlign w:val="bottom"/>
            <w:hideMark/>
          </w:tcPr>
          <w:p w14:paraId="5BFAC072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  <w:t>Number of metastasis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5B9BD5" w:themeFill="accent1"/>
            <w:noWrap/>
            <w:vAlign w:val="bottom"/>
            <w:hideMark/>
          </w:tcPr>
          <w:p w14:paraId="3DB5C0C9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  <w:t>Laterality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5B9BD5" w:themeFill="accent1"/>
            <w:noWrap/>
            <w:vAlign w:val="bottom"/>
            <w:hideMark/>
          </w:tcPr>
          <w:p w14:paraId="00B1C407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  <w:t>Treatment for metastasis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5B9BD5" w:themeFill="accent1"/>
            <w:noWrap/>
            <w:vAlign w:val="bottom"/>
            <w:hideMark/>
          </w:tcPr>
          <w:p w14:paraId="3EB9EE53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  <w:t>1-year survival (%)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5B9BD5" w:themeFill="accent1"/>
            <w:noWrap/>
            <w:vAlign w:val="bottom"/>
            <w:hideMark/>
          </w:tcPr>
          <w:p w14:paraId="7DF8BF51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  <w:t>3-year survival (%)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5B9BD5" w:themeFill="accent1"/>
            <w:noWrap/>
            <w:vAlign w:val="bottom"/>
            <w:hideMark/>
          </w:tcPr>
          <w:p w14:paraId="4AD07193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  <w:t>5-year survival (%)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5B9BD5" w:themeFill="accent1"/>
            <w:noWrap/>
            <w:vAlign w:val="bottom"/>
            <w:hideMark/>
          </w:tcPr>
          <w:p w14:paraId="39A1E4A7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  <w:t>Overall survival (months)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5B9BD5" w:themeFill="accent1"/>
            <w:noWrap/>
            <w:vAlign w:val="bottom"/>
            <w:hideMark/>
          </w:tcPr>
          <w:p w14:paraId="12CDA2C1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  <w:t>DFS (months)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5B9BD5" w:themeFill="accent1"/>
            <w:noWrap/>
            <w:vAlign w:val="bottom"/>
            <w:hideMark/>
          </w:tcPr>
          <w:p w14:paraId="75E96F8C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  <w:t>Imaging on recurrence diagnosis 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5B9BD5" w:themeFill="accent1"/>
            <w:noWrap/>
            <w:vAlign w:val="bottom"/>
            <w:hideMark/>
          </w:tcPr>
          <w:p w14:paraId="176938DC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  <w:t>Imaging post-recurrence management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5B9BD5" w:themeFill="accent1"/>
            <w:noWrap/>
            <w:vAlign w:val="bottom"/>
            <w:hideMark/>
          </w:tcPr>
          <w:p w14:paraId="3AB71216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  <w:t>Re-recurrence</w:t>
            </w:r>
          </w:p>
        </w:tc>
        <w:tc>
          <w:tcPr>
            <w:tcW w:w="2071" w:type="dxa"/>
            <w:tcBorders>
              <w:top w:val="nil"/>
              <w:left w:val="nil"/>
              <w:right w:val="nil"/>
            </w:tcBorders>
            <w:shd w:val="clear" w:color="auto" w:fill="5B9BD5" w:themeFill="accent1"/>
            <w:noWrap/>
            <w:vAlign w:val="bottom"/>
            <w:hideMark/>
          </w:tcPr>
          <w:p w14:paraId="1C3D9862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  <w:t>Unfavourable prognostic factor(s) </w:t>
            </w:r>
          </w:p>
        </w:tc>
      </w:tr>
      <w:tr w:rsidR="00EB748D" w:rsidRPr="006345E6" w14:paraId="6487010B" w14:textId="77777777" w:rsidTr="00584A06">
        <w:trPr>
          <w:gridAfter w:val="1"/>
          <w:wAfter w:w="2328" w:type="dxa"/>
          <w:trHeight w:val="351"/>
        </w:trPr>
        <w:tc>
          <w:tcPr>
            <w:tcW w:w="1128" w:type="dxa"/>
            <w:vMerge/>
            <w:tcBorders>
              <w:left w:val="nil"/>
              <w:bottom w:val="nil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14:paraId="11E76456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</w:p>
        </w:tc>
        <w:tc>
          <w:tcPr>
            <w:tcW w:w="751" w:type="dxa"/>
            <w:vMerge/>
            <w:tcBorders>
              <w:left w:val="nil"/>
              <w:bottom w:val="nil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14:paraId="7501034B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</w:p>
        </w:tc>
        <w:tc>
          <w:tcPr>
            <w:tcW w:w="956" w:type="dxa"/>
            <w:vMerge/>
            <w:tcBorders>
              <w:left w:val="nil"/>
              <w:bottom w:val="nil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14:paraId="42E8531A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14:paraId="65C8D3DA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</w:p>
        </w:tc>
        <w:tc>
          <w:tcPr>
            <w:tcW w:w="761" w:type="dxa"/>
            <w:vMerge/>
            <w:tcBorders>
              <w:left w:val="nil"/>
              <w:bottom w:val="nil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14:paraId="64743001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</w:p>
        </w:tc>
        <w:tc>
          <w:tcPr>
            <w:tcW w:w="1238" w:type="dxa"/>
            <w:vMerge/>
            <w:tcBorders>
              <w:left w:val="nil"/>
              <w:bottom w:val="nil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14:paraId="58628016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</w:p>
        </w:tc>
        <w:tc>
          <w:tcPr>
            <w:tcW w:w="662" w:type="dxa"/>
            <w:vMerge/>
            <w:tcBorders>
              <w:left w:val="nil"/>
              <w:bottom w:val="nil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14:paraId="55D8B125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</w:p>
        </w:tc>
        <w:tc>
          <w:tcPr>
            <w:tcW w:w="662" w:type="dxa"/>
            <w:vMerge/>
            <w:tcBorders>
              <w:left w:val="nil"/>
              <w:bottom w:val="nil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14:paraId="7510BA85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</w:p>
        </w:tc>
        <w:tc>
          <w:tcPr>
            <w:tcW w:w="662" w:type="dxa"/>
            <w:vMerge/>
            <w:tcBorders>
              <w:left w:val="nil"/>
              <w:bottom w:val="nil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14:paraId="1DD0779B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</w:p>
        </w:tc>
        <w:tc>
          <w:tcPr>
            <w:tcW w:w="751" w:type="dxa"/>
            <w:vMerge/>
            <w:tcBorders>
              <w:left w:val="nil"/>
              <w:bottom w:val="nil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14:paraId="61892F60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</w:p>
        </w:tc>
        <w:tc>
          <w:tcPr>
            <w:tcW w:w="716" w:type="dxa"/>
            <w:vMerge/>
            <w:tcBorders>
              <w:left w:val="nil"/>
              <w:bottom w:val="nil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14:paraId="66EB6D4F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</w:p>
        </w:tc>
        <w:tc>
          <w:tcPr>
            <w:tcW w:w="1069" w:type="dxa"/>
            <w:vMerge/>
            <w:tcBorders>
              <w:left w:val="nil"/>
              <w:bottom w:val="nil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14:paraId="70CD5E11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</w:p>
        </w:tc>
        <w:tc>
          <w:tcPr>
            <w:tcW w:w="1172" w:type="dxa"/>
            <w:vMerge/>
            <w:tcBorders>
              <w:left w:val="nil"/>
              <w:bottom w:val="nil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14:paraId="119EA15F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5B9BD5" w:themeFill="accent1"/>
            <w:noWrap/>
            <w:vAlign w:val="bottom"/>
            <w:hideMark/>
          </w:tcPr>
          <w:p w14:paraId="0DA18245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  <w:t>Number of patients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5B9BD5" w:themeFill="accent1"/>
            <w:noWrap/>
            <w:vAlign w:val="bottom"/>
            <w:hideMark/>
          </w:tcPr>
          <w:p w14:paraId="080F52DB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  <w:t>Sites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5B9BD5" w:themeFill="accent1"/>
            <w:noWrap/>
            <w:vAlign w:val="bottom"/>
            <w:hideMark/>
          </w:tcPr>
          <w:p w14:paraId="4EEA6177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  <w:t> Treatment</w:t>
            </w:r>
          </w:p>
        </w:tc>
        <w:tc>
          <w:tcPr>
            <w:tcW w:w="2071" w:type="dxa"/>
            <w:tcBorders>
              <w:left w:val="nil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14:paraId="10A9FE21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</w:p>
        </w:tc>
      </w:tr>
      <w:tr w:rsidR="00EB748D" w:rsidRPr="006345E6" w14:paraId="5E557D7D" w14:textId="77777777" w:rsidTr="00584A06">
        <w:trPr>
          <w:gridAfter w:val="1"/>
          <w:wAfter w:w="2328" w:type="dxa"/>
          <w:trHeight w:val="300"/>
        </w:trPr>
        <w:tc>
          <w:tcPr>
            <w:tcW w:w="112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2A3FE0A8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Chen et al.</w:t>
            </w:r>
            <w:r w:rsidR="007467C1" w:rsidRPr="007467C1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 xml:space="preserve"> [24</w:t>
            </w:r>
            <w:r w:rsidR="007467C1" w:rsidRPr="007467C1">
              <w:rPr>
                <w:rFonts w:ascii="Book Antiqua" w:hAnsi="Book Antiqua"/>
                <w:sz w:val="14"/>
                <w:szCs w:val="14"/>
                <w:vertAlign w:val="superscript"/>
              </w:rPr>
              <w:t>]</w:t>
            </w: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 xml:space="preserve"> (2008)</w:t>
            </w:r>
          </w:p>
        </w:tc>
        <w:tc>
          <w:tcPr>
            <w:tcW w:w="7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6F9A68D1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21</w:t>
            </w:r>
          </w:p>
        </w:tc>
        <w:tc>
          <w:tcPr>
            <w:tcW w:w="9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11B40753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Pulmonary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4289B61F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Solitary 3; Multiple 2</w:t>
            </w:r>
          </w:p>
        </w:tc>
        <w:tc>
          <w:tcPr>
            <w:tcW w:w="7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381C9B3A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Unilateral 4</w:t>
            </w:r>
          </w:p>
        </w:tc>
        <w:tc>
          <w:tcPr>
            <w:tcW w:w="123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3C7BE35A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Surgery</w:t>
            </w:r>
          </w:p>
        </w:tc>
        <w:tc>
          <w:tcPr>
            <w:tcW w:w="6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77CDC105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6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2B72C80A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6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6D70FEC6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7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22EAD549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24</w:t>
            </w:r>
          </w:p>
        </w:tc>
        <w:tc>
          <w:tcPr>
            <w:tcW w:w="71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260525F7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13</w:t>
            </w:r>
          </w:p>
        </w:tc>
        <w:tc>
          <w:tcPr>
            <w:tcW w:w="106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2E8E4368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11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22BCBBFC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CT 5</w:t>
            </w:r>
          </w:p>
        </w:tc>
        <w:tc>
          <w:tcPr>
            <w:tcW w:w="95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3D8465CC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3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1B42263E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Brain; pulmonary; LN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53C1D7E9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Surgery + CTH</w:t>
            </w:r>
          </w:p>
        </w:tc>
        <w:tc>
          <w:tcPr>
            <w:tcW w:w="207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14:paraId="4E84F91C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Extrapulmonary metastasis</w:t>
            </w:r>
          </w:p>
        </w:tc>
      </w:tr>
      <w:tr w:rsidR="00EB748D" w:rsidRPr="006345E6" w14:paraId="6F2C1032" w14:textId="77777777" w:rsidTr="00584A06">
        <w:trPr>
          <w:gridAfter w:val="1"/>
          <w:wAfter w:w="2328" w:type="dxa"/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10BC07D8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Shiono et al.</w:t>
            </w:r>
            <w:r w:rsidR="007467C1" w:rsidRPr="007467C1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 xml:space="preserve"> [</w:t>
            </w:r>
            <w:r w:rsidR="007467C1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>25</w:t>
            </w:r>
            <w:r w:rsidR="007467C1" w:rsidRPr="007467C1">
              <w:rPr>
                <w:rFonts w:ascii="Book Antiqua" w:hAnsi="Book Antiqua"/>
                <w:sz w:val="14"/>
                <w:szCs w:val="14"/>
                <w:vertAlign w:val="superscript"/>
              </w:rPr>
              <w:t>]</w:t>
            </w: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 xml:space="preserve"> (2008)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18859E5F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59195F21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Pulmonary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3D634CCE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Solitary 39; Multiple 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2586502E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Unilateral 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2CBECA48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Surgery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2E62F044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24A83ED1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657E90CB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29.6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4385B6C7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7BC1D3DF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55E9FB36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0C57215C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05A778A1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04CB606E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val="en-US"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val="en-US" w:eastAsia="nl-BE"/>
              </w:rPr>
              <w:t>Lung; LN; neck; stomach; distant metastasis; unknown sites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093F0852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14:paraId="522EF9A5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DFI &lt; 12 months</w:t>
            </w:r>
          </w:p>
        </w:tc>
      </w:tr>
      <w:tr w:rsidR="00EB748D" w:rsidRPr="006345E6" w14:paraId="47B0950D" w14:textId="77777777" w:rsidTr="00584A06">
        <w:trPr>
          <w:gridAfter w:val="1"/>
          <w:wAfter w:w="2328" w:type="dxa"/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08764587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Ichikawa et al.</w:t>
            </w:r>
            <w:r w:rsidR="007467C1" w:rsidRPr="007467C1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 xml:space="preserve"> [</w:t>
            </w:r>
            <w:r w:rsidR="007467C1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>28</w:t>
            </w:r>
            <w:r w:rsidR="007467C1" w:rsidRPr="007467C1">
              <w:rPr>
                <w:rFonts w:ascii="Book Antiqua" w:hAnsi="Book Antiqua"/>
                <w:sz w:val="14"/>
                <w:szCs w:val="14"/>
                <w:vertAlign w:val="superscript"/>
              </w:rPr>
              <w:t>]</w:t>
            </w: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 xml:space="preserve"> (2011)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3C560D28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15.5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4C438B73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Pulmonary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5649A566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Solitary 16; Multiple 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625B2619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5DD18A70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Surgery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4AB8C01B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73.9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2CAEA859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43.5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437D1E52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43.5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32010E46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28.7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6D8D6F24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65ED9E81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67E6A064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15A3FAE4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4EDCB925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val="en-US"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val="en-US" w:eastAsia="nl-BE"/>
              </w:rPr>
              <w:t>LN; pleura; bone; liver; other sites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04B7A2C0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CRT; CTH; RT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14:paraId="13EB5F38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Extrapulmonary metastasis</w:t>
            </w:r>
          </w:p>
        </w:tc>
      </w:tr>
      <w:tr w:rsidR="00EB748D" w:rsidRPr="006345E6" w14:paraId="22E074CA" w14:textId="77777777" w:rsidTr="00584A06">
        <w:trPr>
          <w:gridAfter w:val="1"/>
          <w:wAfter w:w="2328" w:type="dxa"/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5C52E5EB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Kozu et al.</w:t>
            </w:r>
            <w:r w:rsidR="00A15CF3" w:rsidRPr="007467C1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 xml:space="preserve"> [</w:t>
            </w:r>
            <w:r w:rsidR="00A15CF3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>26</w:t>
            </w:r>
            <w:r w:rsidR="00A15CF3" w:rsidRPr="007467C1">
              <w:rPr>
                <w:rFonts w:ascii="Book Antiqua" w:hAnsi="Book Antiqua"/>
                <w:sz w:val="14"/>
                <w:szCs w:val="14"/>
                <w:vertAlign w:val="superscript"/>
              </w:rPr>
              <w:t>]</w:t>
            </w: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 xml:space="preserve"> (2011)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734B4C2C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2AB63217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Pulmonary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2AAC6ACF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Solitary 3; Multiple 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338A417F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59FF64C0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Surgery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35C8FBC2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7A6F0B6D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11165F85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225B1BCE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1C4660F1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5301AC61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CXR; CT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023EF33D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44061126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37CCBC2B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445B948A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14:paraId="085E4096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</w:tr>
      <w:tr w:rsidR="00EB748D" w:rsidRPr="004E645D" w14:paraId="740DFCCD" w14:textId="77777777" w:rsidTr="00584A06">
        <w:trPr>
          <w:gridAfter w:val="1"/>
          <w:wAfter w:w="2328" w:type="dxa"/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17ED2900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Takemura et al.</w:t>
            </w:r>
            <w:r w:rsidR="00FD5923" w:rsidRPr="007467C1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 xml:space="preserve"> [</w:t>
            </w:r>
            <w:r w:rsidR="00FD5923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>29</w:t>
            </w:r>
            <w:r w:rsidR="00FD5923" w:rsidRPr="007467C1">
              <w:rPr>
                <w:rFonts w:ascii="Book Antiqua" w:hAnsi="Book Antiqua"/>
                <w:sz w:val="14"/>
                <w:szCs w:val="14"/>
                <w:vertAlign w:val="superscript"/>
              </w:rPr>
              <w:t>]</w:t>
            </w: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 xml:space="preserve"> (2012)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004AA0A6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4A01A3E5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Pulmonary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3BF96CBF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Solitary 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6ACDBA78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71777AB0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Surgery 4; Surgery+CTH 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0FAA9DC3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1F730401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1A6D5CC1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708C090A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4743B5ED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0BA71127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CXR; CT; PET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2349C6A8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6056EB6D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0192B0FC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739C54BD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14:paraId="4F6BC268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val="en-US"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val="en-US" w:eastAsia="nl-BE"/>
              </w:rPr>
              <w:t>Extrapulmonary metastases; higher number of pulmonary lesions; lower DFI; primary tumour pathological stage III/IV</w:t>
            </w:r>
          </w:p>
        </w:tc>
      </w:tr>
      <w:tr w:rsidR="00EB748D" w:rsidRPr="004E645D" w14:paraId="66E4751C" w14:textId="77777777" w:rsidTr="00584A06">
        <w:trPr>
          <w:gridAfter w:val="1"/>
          <w:wAfter w:w="2328" w:type="dxa"/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57A82953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Ichida et al.</w:t>
            </w:r>
            <w:r w:rsidR="00CB0702" w:rsidRPr="007467C1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 xml:space="preserve"> [</w:t>
            </w:r>
            <w:r w:rsidR="00CB0702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>32</w:t>
            </w:r>
            <w:r w:rsidR="00CB0702" w:rsidRPr="007467C1">
              <w:rPr>
                <w:rFonts w:ascii="Book Antiqua" w:hAnsi="Book Antiqua"/>
                <w:sz w:val="14"/>
                <w:szCs w:val="14"/>
                <w:vertAlign w:val="superscript"/>
              </w:rPr>
              <w:t>]</w:t>
            </w: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 xml:space="preserve"> (2013)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694641DF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4759F75B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val="en-US"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val="en-US" w:eastAsia="nl-BE"/>
              </w:rPr>
              <w:t>Pulmonary 27; Liver 26; Bone 21; other organs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617334C0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Solitary 17; Multiple 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1BBB89A9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049CDF0E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1125DA94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743F25F8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35A0A2DD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6E94D737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5F115E80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386348B7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53E963C1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3BA4C3B2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3AF462AC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4C7A469C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14:paraId="09F3BE9E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val="en-US"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val="en-US" w:eastAsia="nl-BE"/>
              </w:rPr>
              <w:t>Worse prognosis in hepatic and other solid organ metastases than pulmonary metastases</w:t>
            </w:r>
          </w:p>
        </w:tc>
      </w:tr>
      <w:tr w:rsidR="00EB748D" w:rsidRPr="006345E6" w14:paraId="1DE9A13D" w14:textId="77777777" w:rsidTr="00584A06">
        <w:trPr>
          <w:gridAfter w:val="1"/>
          <w:wAfter w:w="2328" w:type="dxa"/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656D9879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Kobayashi et al.</w:t>
            </w:r>
            <w:r w:rsidR="003E21F0" w:rsidRPr="007467C1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 xml:space="preserve"> [</w:t>
            </w:r>
            <w:r w:rsidR="003E21F0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>30</w:t>
            </w:r>
            <w:r w:rsidR="003E21F0" w:rsidRPr="007467C1">
              <w:rPr>
                <w:rFonts w:ascii="Book Antiqua" w:hAnsi="Book Antiqua"/>
                <w:sz w:val="14"/>
                <w:szCs w:val="14"/>
                <w:vertAlign w:val="superscript"/>
              </w:rPr>
              <w:t>]</w:t>
            </w: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 xml:space="preserve"> (2014)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387F49FA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23.8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0645C481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Pulmonary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3D9043AF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Solitary 26; Multiple 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62815A9A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177DB178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Surgery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4C0E152C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82.6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534F04E3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197B5262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34.1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2B142BE1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29.4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3FE42C02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2F791754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CT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5380B9BF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0C62B220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41583204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Pulmonary; brain; LN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6F83ACBA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14:paraId="29863D47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Extrapulmonary metastases; DFI &lt; 12 months</w:t>
            </w:r>
          </w:p>
        </w:tc>
      </w:tr>
      <w:tr w:rsidR="00EB748D" w:rsidRPr="006345E6" w14:paraId="78A82B2A" w14:textId="77777777" w:rsidTr="00584A06">
        <w:trPr>
          <w:gridAfter w:val="1"/>
          <w:wAfter w:w="2328" w:type="dxa"/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26DB6FD6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Hiyoshi et al.</w:t>
            </w:r>
            <w:r w:rsidR="00F61C1A" w:rsidRPr="007467C1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 xml:space="preserve"> [</w:t>
            </w:r>
            <w:r w:rsidR="00F61C1A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>34</w:t>
            </w:r>
            <w:r w:rsidR="00F61C1A" w:rsidRPr="007467C1">
              <w:rPr>
                <w:rFonts w:ascii="Book Antiqua" w:hAnsi="Book Antiqua"/>
                <w:sz w:val="14"/>
                <w:szCs w:val="14"/>
                <w:vertAlign w:val="superscript"/>
              </w:rPr>
              <w:t>]</w:t>
            </w: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 xml:space="preserve"> (2015)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4B5E33F1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77FB7E29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val="en-US"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val="en-US" w:eastAsia="nl-BE"/>
              </w:rPr>
              <w:t>Pulmonary 5; Liver 1; Parotid 1; Bone 1; Brain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0623F464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2C635FCB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7B5EC2D0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val="en-US"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val="en-US" w:eastAsia="nl-BE"/>
              </w:rPr>
              <w:t>Surgery+CRT 1; Surgery+CTH 6; Surgery+RTH 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7D649E1E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1812EF25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296D16DD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5912ED82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18.4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462E6A2B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7DABDA92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val="en-US"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val="en-US" w:eastAsia="nl-BE"/>
              </w:rPr>
              <w:t>CT; FDG-PET CT; US; endoscopy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44ED02E8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53955F76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247C2243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493B2980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14:paraId="7DB3E013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</w:tr>
      <w:tr w:rsidR="00EB748D" w:rsidRPr="006345E6" w14:paraId="0FF9DA34" w14:textId="77777777" w:rsidTr="00584A06">
        <w:trPr>
          <w:gridAfter w:val="1"/>
          <w:wAfter w:w="2328" w:type="dxa"/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668CEA9C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Huddy et al.</w:t>
            </w:r>
            <w:r w:rsidR="0046374E" w:rsidRPr="007467C1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 xml:space="preserve"> [</w:t>
            </w:r>
            <w:r w:rsidR="0046374E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>33</w:t>
            </w:r>
            <w:r w:rsidR="0046374E" w:rsidRPr="007467C1">
              <w:rPr>
                <w:rFonts w:ascii="Book Antiqua" w:hAnsi="Book Antiqua"/>
                <w:sz w:val="14"/>
                <w:szCs w:val="14"/>
                <w:vertAlign w:val="superscript"/>
              </w:rPr>
              <w:t>]</w:t>
            </w: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 xml:space="preserve"> (2015)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4711425B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33.5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7C2B752C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Liver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2A3B0A34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Solitary 3; Multiple 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3603320D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33A3E94D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Surgery+CTH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3239FAE0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755A3D49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21EE1886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462FA206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36.25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2C6795C0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1CE8AADD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CT; PET; US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24EF9809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CT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16A84A25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51311BBF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LN; liver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640251F7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14:paraId="480F59EE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</w:tr>
      <w:tr w:rsidR="00EB748D" w:rsidRPr="004E645D" w14:paraId="6672074B" w14:textId="77777777" w:rsidTr="00584A06">
        <w:trPr>
          <w:gridAfter w:val="1"/>
          <w:wAfter w:w="2328" w:type="dxa"/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7F34AF17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Kozu et al.</w:t>
            </w:r>
            <w:r w:rsidR="00693E53" w:rsidRPr="007467C1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 xml:space="preserve"> [</w:t>
            </w:r>
            <w:r w:rsidR="00693E53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>27</w:t>
            </w:r>
            <w:r w:rsidR="00693E53" w:rsidRPr="007467C1">
              <w:rPr>
                <w:rFonts w:ascii="Book Antiqua" w:hAnsi="Book Antiqua"/>
                <w:sz w:val="14"/>
                <w:szCs w:val="14"/>
                <w:vertAlign w:val="superscript"/>
              </w:rPr>
              <w:t>]</w:t>
            </w: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 xml:space="preserve"> (2015)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232DFA05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35DD649D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Pulmonary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0969A9DD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Solitary 15; Multiple 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35A63A0F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450E22D2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Surgery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4A5AB62B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150B6E55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72947D21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45915B6A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32.3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746CD83B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0EB050C3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1D171019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18D15EF5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3334A89C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val="en-US"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val="en-US" w:eastAsia="nl-BE"/>
              </w:rPr>
              <w:t>Abdominal LN; pulmonary hilar LN; liver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063526B7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14:paraId="401AFD3E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val="en-US"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val="en-US" w:eastAsia="nl-BE"/>
              </w:rPr>
              <w:t>Larger diameter of pulmonary lesion (</w:t>
            </w:r>
            <w:r w:rsidRPr="006345E6">
              <w:rPr>
                <w:rFonts w:ascii="Book Antiqua" w:hAnsi="Book Antiqua" w:cs="Calibri"/>
                <w:color w:val="000000"/>
                <w:sz w:val="14"/>
                <w:u w:val="single"/>
                <w:lang w:val="en-US" w:eastAsia="nl-BE"/>
              </w:rPr>
              <w:t>&gt;</w:t>
            </w:r>
            <w:r w:rsidRPr="006345E6">
              <w:rPr>
                <w:rFonts w:ascii="Book Antiqua" w:hAnsi="Book Antiqua" w:cs="Calibri"/>
                <w:color w:val="000000"/>
                <w:sz w:val="14"/>
                <w:lang w:val="en-US" w:eastAsia="nl-BE"/>
              </w:rPr>
              <w:t xml:space="preserve"> 20 mm)</w:t>
            </w:r>
          </w:p>
        </w:tc>
      </w:tr>
      <w:tr w:rsidR="00EB748D" w:rsidRPr="006345E6" w14:paraId="297D0EE7" w14:textId="77777777" w:rsidTr="00584A06">
        <w:trPr>
          <w:gridAfter w:val="1"/>
          <w:wAfter w:w="2328" w:type="dxa"/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3F8EA4EF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Kanamori et al.</w:t>
            </w:r>
            <w:r w:rsidR="005A79C9" w:rsidRPr="007467C1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 xml:space="preserve"> [</w:t>
            </w:r>
            <w:r w:rsidR="005A79C9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>31</w:t>
            </w:r>
            <w:r w:rsidR="005A79C9" w:rsidRPr="007467C1">
              <w:rPr>
                <w:rFonts w:ascii="Book Antiqua" w:hAnsi="Book Antiqua"/>
                <w:sz w:val="14"/>
                <w:szCs w:val="14"/>
                <w:vertAlign w:val="superscript"/>
              </w:rPr>
              <w:t>]</w:t>
            </w: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 xml:space="preserve"> (2017)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5E5A32C0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15.5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4559C5FE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Pulmonary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200D7DBD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Solitary 27; Multiple 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409D74AE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739219D0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Surgery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46F54243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79.4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49FBEE5D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47.8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60F44072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43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15594D61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17.9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1DFA2E4C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21CEEBF5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CT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1A3EE162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CXR; CT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79593C19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6F638091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val="en-US"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val="en-US" w:eastAsia="nl-BE"/>
              </w:rPr>
              <w:t>Lung 10; Bone 2; Brain 2; Liver 1; Mediastinal LN 3; Abdominal LN 2; Chest wall 2; Pleural dissemination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574833AF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14:paraId="07F3A7E7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</w:tr>
      <w:tr w:rsidR="00EB748D" w:rsidRPr="006345E6" w14:paraId="3A03DB83" w14:textId="77777777" w:rsidTr="00584A06">
        <w:trPr>
          <w:gridAfter w:val="1"/>
          <w:wAfter w:w="2328" w:type="dxa"/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3DB1806C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Ghaly et al.</w:t>
            </w:r>
            <w:r w:rsidR="000D12ED" w:rsidRPr="007467C1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 xml:space="preserve"> [</w:t>
            </w:r>
            <w:r w:rsidR="000D12ED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>35</w:t>
            </w:r>
            <w:r w:rsidR="000D12ED" w:rsidRPr="007467C1">
              <w:rPr>
                <w:rFonts w:ascii="Book Antiqua" w:hAnsi="Book Antiqua"/>
                <w:sz w:val="14"/>
                <w:szCs w:val="14"/>
                <w:vertAlign w:val="superscript"/>
              </w:rPr>
              <w:t>]</w:t>
            </w: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 xml:space="preserve"> (2018)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5D98742B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3CAD73A8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val="en-US"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val="en-US" w:eastAsia="nl-BE"/>
              </w:rPr>
              <w:t>Pulmonary 5; Bone 10; Brain 3; Liver 2; Adrenal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653ACC4B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1BBC5867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23982443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Surgery 31; Surgery+CRT 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1EB3E4B3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76.8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76597001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602AD36B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65FD8FDA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25.9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4B84922F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37E8F5CF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CT; PET; endoscopy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7F2ACCC7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27FEF28B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7AAB88E6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21AFC78F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14:paraId="6F8770EB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Time to recurrence &lt; 12 months</w:t>
            </w:r>
          </w:p>
        </w:tc>
      </w:tr>
      <w:tr w:rsidR="00EB748D" w:rsidRPr="006345E6" w14:paraId="10470DA4" w14:textId="77777777" w:rsidTr="00584A06">
        <w:trPr>
          <w:trHeight w:val="155"/>
        </w:trPr>
        <w:tc>
          <w:tcPr>
            <w:tcW w:w="19141" w:type="dxa"/>
            <w:gridSpan w:val="18"/>
            <w:tcBorders>
              <w:top w:val="nil"/>
              <w:left w:val="nil"/>
              <w:right w:val="single" w:sz="4" w:space="0" w:color="FFFFFF"/>
            </w:tcBorders>
            <w:shd w:val="clear" w:color="auto" w:fill="1F4E79" w:themeFill="accent1" w:themeFillShade="80"/>
            <w:noWrap/>
            <w:vAlign w:val="bottom"/>
          </w:tcPr>
          <w:p w14:paraId="4108F90C" w14:textId="77777777" w:rsidR="00EB748D" w:rsidRPr="006634BA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 w:themeColor="background1"/>
                <w:sz w:val="14"/>
                <w:lang w:eastAsia="nl-BE"/>
              </w:rPr>
            </w:pPr>
            <w:r w:rsidRPr="006634BA">
              <w:rPr>
                <w:rFonts w:ascii="Book Antiqua" w:hAnsi="Book Antiqua" w:cs="Calibri"/>
                <w:b/>
                <w:bCs/>
                <w:color w:val="FFFFFF" w:themeColor="background1"/>
                <w:sz w:val="14"/>
                <w:lang w:eastAsia="nl-BE"/>
              </w:rPr>
              <w:t>SYNCHRONOUS</w:t>
            </w:r>
          </w:p>
        </w:tc>
      </w:tr>
      <w:tr w:rsidR="00EB748D" w:rsidRPr="006345E6" w14:paraId="364A23A3" w14:textId="77777777" w:rsidTr="00584A06">
        <w:trPr>
          <w:gridAfter w:val="1"/>
          <w:wAfter w:w="2328" w:type="dxa"/>
          <w:trHeight w:val="155"/>
        </w:trPr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BDD7EE" w:fill="5B9BD5"/>
            <w:noWrap/>
            <w:vAlign w:val="bottom"/>
            <w:hideMark/>
          </w:tcPr>
          <w:p w14:paraId="10E2FC9C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  <w:t>Author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BDD7EE" w:fill="5B9BD5"/>
            <w:noWrap/>
            <w:vAlign w:val="bottom"/>
            <w:hideMark/>
          </w:tcPr>
          <w:p w14:paraId="6F01B0B4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  <w:t>Median DFI (months) 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BDD7EE" w:fill="5B9BD5"/>
            <w:noWrap/>
            <w:vAlign w:val="bottom"/>
            <w:hideMark/>
          </w:tcPr>
          <w:p w14:paraId="2EE4E6E6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  <w:t>Site of metastasis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BDD7EE" w:fill="5B9BD5"/>
            <w:noWrap/>
            <w:vAlign w:val="bottom"/>
            <w:hideMark/>
          </w:tcPr>
          <w:p w14:paraId="1E7AC2A0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  <w:t>Number of metastasis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BDD7EE" w:fill="5B9BD5"/>
            <w:noWrap/>
            <w:vAlign w:val="bottom"/>
            <w:hideMark/>
          </w:tcPr>
          <w:p w14:paraId="66892906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  <w:t>Laterality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BDD7EE" w:fill="5B9BD5"/>
            <w:noWrap/>
            <w:vAlign w:val="bottom"/>
            <w:hideMark/>
          </w:tcPr>
          <w:p w14:paraId="36F7AE29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  <w:t>Treatment for metastasis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BDD7EE" w:fill="5B9BD5"/>
            <w:noWrap/>
            <w:vAlign w:val="bottom"/>
            <w:hideMark/>
          </w:tcPr>
          <w:p w14:paraId="56E132B6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  <w:t>1-year survival (%)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BDD7EE" w:fill="5B9BD5"/>
            <w:noWrap/>
            <w:vAlign w:val="bottom"/>
            <w:hideMark/>
          </w:tcPr>
          <w:p w14:paraId="18634577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  <w:t>3-year survival (%) 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BDD7EE" w:fill="5B9BD5"/>
            <w:noWrap/>
            <w:vAlign w:val="bottom"/>
            <w:hideMark/>
          </w:tcPr>
          <w:p w14:paraId="336C9570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  <w:t>5-year survival (%) 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BDD7EE" w:fill="5B9BD5"/>
            <w:noWrap/>
            <w:vAlign w:val="bottom"/>
            <w:hideMark/>
          </w:tcPr>
          <w:p w14:paraId="67ADADCC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  <w:t>Overall survival (months) 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BDD7EE" w:fill="5B9BD5"/>
            <w:noWrap/>
            <w:vAlign w:val="bottom"/>
            <w:hideMark/>
          </w:tcPr>
          <w:p w14:paraId="0CF14939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  <w:t>DFS (months)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BDD7EE" w:fill="5B9BD5"/>
            <w:noWrap/>
            <w:vAlign w:val="bottom"/>
            <w:hideMark/>
          </w:tcPr>
          <w:p w14:paraId="1F92C894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  <w:t>Imaging on recurrence diagnosis 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BDD7EE" w:fill="5B9BD5"/>
            <w:noWrap/>
            <w:vAlign w:val="bottom"/>
            <w:hideMark/>
          </w:tcPr>
          <w:p w14:paraId="5D25AA6F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  <w:t>Imaging post-recurrence management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5B9BD5"/>
            <w:noWrap/>
            <w:vAlign w:val="bottom"/>
            <w:hideMark/>
          </w:tcPr>
          <w:p w14:paraId="090847E8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color w:val="FFFFFF" w:themeColor="background1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b/>
                <w:color w:val="FFFFFF" w:themeColor="background1"/>
                <w:sz w:val="14"/>
                <w:lang w:eastAsia="nl-BE"/>
              </w:rPr>
              <w:t>Re-recurrence</w:t>
            </w:r>
          </w:p>
        </w:tc>
        <w:tc>
          <w:tcPr>
            <w:tcW w:w="2071" w:type="dxa"/>
            <w:tcBorders>
              <w:top w:val="nil"/>
              <w:left w:val="nil"/>
              <w:right w:val="nil"/>
            </w:tcBorders>
            <w:shd w:val="clear" w:color="BDD7EE" w:fill="5B9BD5"/>
            <w:noWrap/>
            <w:vAlign w:val="bottom"/>
            <w:hideMark/>
          </w:tcPr>
          <w:p w14:paraId="1DBB521F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b/>
                <w:bCs/>
                <w:color w:val="FFFFFF" w:themeColor="background1"/>
                <w:sz w:val="14"/>
                <w:lang w:eastAsia="nl-BE"/>
              </w:rPr>
              <w:t>Unfavourable prognostic factor(s)</w:t>
            </w:r>
            <w:r w:rsidRPr="006345E6">
              <w:rPr>
                <w:rFonts w:ascii="Book Antiqua" w:hAnsi="Book Antiqua" w:cs="Calibri"/>
                <w:color w:val="FFFFFF" w:themeColor="background1"/>
                <w:sz w:val="14"/>
                <w:lang w:eastAsia="nl-BE"/>
              </w:rPr>
              <w:t> </w:t>
            </w:r>
          </w:p>
        </w:tc>
      </w:tr>
      <w:tr w:rsidR="00EB748D" w:rsidRPr="006345E6" w14:paraId="0184E8DD" w14:textId="77777777" w:rsidTr="00584A06">
        <w:trPr>
          <w:gridAfter w:val="1"/>
          <w:wAfter w:w="2328" w:type="dxa"/>
          <w:trHeight w:val="70"/>
        </w:trPr>
        <w:tc>
          <w:tcPr>
            <w:tcW w:w="1128" w:type="dxa"/>
            <w:vMerge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5B9BD5"/>
            <w:noWrap/>
            <w:vAlign w:val="bottom"/>
          </w:tcPr>
          <w:p w14:paraId="5545FCC7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bCs/>
                <w:color w:val="FFFFFF"/>
                <w:sz w:val="14"/>
                <w:lang w:eastAsia="nl-BE"/>
              </w:rPr>
            </w:pPr>
          </w:p>
        </w:tc>
        <w:tc>
          <w:tcPr>
            <w:tcW w:w="751" w:type="dxa"/>
            <w:vMerge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5B9BD5"/>
            <w:noWrap/>
            <w:vAlign w:val="bottom"/>
          </w:tcPr>
          <w:p w14:paraId="78FF52F4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</w:p>
        </w:tc>
        <w:tc>
          <w:tcPr>
            <w:tcW w:w="956" w:type="dxa"/>
            <w:vMerge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5B9BD5"/>
            <w:noWrap/>
            <w:vAlign w:val="bottom"/>
          </w:tcPr>
          <w:p w14:paraId="761E53B9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5B9BD5"/>
            <w:noWrap/>
            <w:vAlign w:val="bottom"/>
          </w:tcPr>
          <w:p w14:paraId="047ECE6E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</w:p>
        </w:tc>
        <w:tc>
          <w:tcPr>
            <w:tcW w:w="761" w:type="dxa"/>
            <w:vMerge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5B9BD5"/>
            <w:noWrap/>
            <w:vAlign w:val="bottom"/>
          </w:tcPr>
          <w:p w14:paraId="0FC20CEF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</w:p>
        </w:tc>
        <w:tc>
          <w:tcPr>
            <w:tcW w:w="1238" w:type="dxa"/>
            <w:vMerge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5B9BD5"/>
            <w:noWrap/>
            <w:vAlign w:val="bottom"/>
          </w:tcPr>
          <w:p w14:paraId="2276DE6E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</w:p>
        </w:tc>
        <w:tc>
          <w:tcPr>
            <w:tcW w:w="662" w:type="dxa"/>
            <w:vMerge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5B9BD5"/>
            <w:noWrap/>
            <w:vAlign w:val="bottom"/>
          </w:tcPr>
          <w:p w14:paraId="453FDEE1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</w:p>
        </w:tc>
        <w:tc>
          <w:tcPr>
            <w:tcW w:w="662" w:type="dxa"/>
            <w:vMerge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5B9BD5"/>
            <w:noWrap/>
            <w:vAlign w:val="bottom"/>
          </w:tcPr>
          <w:p w14:paraId="3E562B11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</w:p>
        </w:tc>
        <w:tc>
          <w:tcPr>
            <w:tcW w:w="662" w:type="dxa"/>
            <w:vMerge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5B9BD5"/>
            <w:noWrap/>
            <w:vAlign w:val="bottom"/>
          </w:tcPr>
          <w:p w14:paraId="0ABEF00A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</w:p>
        </w:tc>
        <w:tc>
          <w:tcPr>
            <w:tcW w:w="751" w:type="dxa"/>
            <w:vMerge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5B9BD5"/>
            <w:noWrap/>
            <w:vAlign w:val="bottom"/>
          </w:tcPr>
          <w:p w14:paraId="5A0B6056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5B9BD5"/>
            <w:noWrap/>
            <w:vAlign w:val="bottom"/>
          </w:tcPr>
          <w:p w14:paraId="017B9FA2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</w:p>
        </w:tc>
        <w:tc>
          <w:tcPr>
            <w:tcW w:w="1069" w:type="dxa"/>
            <w:vMerge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5B9BD5"/>
            <w:noWrap/>
            <w:vAlign w:val="bottom"/>
          </w:tcPr>
          <w:p w14:paraId="7EA7BBE6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5B9BD5"/>
            <w:noWrap/>
            <w:vAlign w:val="bottom"/>
          </w:tcPr>
          <w:p w14:paraId="03E073A6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5B9BD5"/>
            <w:noWrap/>
            <w:vAlign w:val="bottom"/>
          </w:tcPr>
          <w:p w14:paraId="54C16784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color w:val="FFFFFF" w:themeColor="background1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b/>
                <w:color w:val="FFFFFF" w:themeColor="background1"/>
                <w:sz w:val="14"/>
                <w:lang w:eastAsia="nl-BE"/>
              </w:rPr>
              <w:t>Number of patients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5B9BD5"/>
            <w:noWrap/>
            <w:vAlign w:val="bottom"/>
          </w:tcPr>
          <w:p w14:paraId="1AAD2658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color w:val="FFFFFF" w:themeColor="background1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b/>
                <w:color w:val="FFFFFF" w:themeColor="background1"/>
                <w:sz w:val="14"/>
                <w:lang w:eastAsia="nl-BE"/>
              </w:rPr>
              <w:t>Sites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5B9BD5"/>
            <w:noWrap/>
            <w:vAlign w:val="bottom"/>
          </w:tcPr>
          <w:p w14:paraId="7FA4CD50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b/>
                <w:color w:val="FFFFFF" w:themeColor="background1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b/>
                <w:color w:val="FFFFFF" w:themeColor="background1"/>
                <w:sz w:val="14"/>
                <w:lang w:eastAsia="nl-BE"/>
              </w:rPr>
              <w:t>Treatment</w:t>
            </w:r>
          </w:p>
        </w:tc>
        <w:tc>
          <w:tcPr>
            <w:tcW w:w="2071" w:type="dxa"/>
            <w:tcBorders>
              <w:left w:val="nil"/>
              <w:bottom w:val="single" w:sz="4" w:space="0" w:color="FFFFFF"/>
              <w:right w:val="nil"/>
            </w:tcBorders>
            <w:shd w:val="clear" w:color="BDD7EE" w:fill="5B9BD5"/>
            <w:noWrap/>
            <w:vAlign w:val="bottom"/>
          </w:tcPr>
          <w:p w14:paraId="706583F9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</w:p>
        </w:tc>
      </w:tr>
      <w:tr w:rsidR="00EB748D" w:rsidRPr="004E645D" w14:paraId="33F7FBE7" w14:textId="77777777" w:rsidTr="00584A06">
        <w:trPr>
          <w:gridAfter w:val="1"/>
          <w:wAfter w:w="2328" w:type="dxa"/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62E60E12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Erhunmwunsee et al.</w:t>
            </w:r>
            <w:r w:rsidR="00E25AF8" w:rsidRPr="007467C1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 xml:space="preserve"> [</w:t>
            </w:r>
            <w:r w:rsidR="00E25AF8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>37</w:t>
            </w:r>
            <w:r w:rsidR="00E25AF8" w:rsidRPr="007467C1">
              <w:rPr>
                <w:rFonts w:ascii="Book Antiqua" w:hAnsi="Book Antiqua"/>
                <w:sz w:val="14"/>
                <w:szCs w:val="14"/>
                <w:vertAlign w:val="superscript"/>
              </w:rPr>
              <w:t>]</w:t>
            </w: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 xml:space="preserve"> (2014)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2EB6B3B0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32184280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Suspicous lesion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67BC00FD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327ED79B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47222C26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05049BA7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1CD41416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0F134F3C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24.8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72D36FF5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347B0EEE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6FF87CED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CT; PET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2ADD8058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0E916758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7B36575C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6EC24DB2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14:paraId="2F2B8772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val="en-US"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val="en-US" w:eastAsia="nl-BE"/>
              </w:rPr>
              <w:t>Liver lesion; Post-CRT T4 status; Post-CRT nodal status; pathologically confirmed metastatic disaese at or before resection</w:t>
            </w:r>
          </w:p>
        </w:tc>
      </w:tr>
      <w:tr w:rsidR="00EB748D" w:rsidRPr="006345E6" w14:paraId="7F6C1B32" w14:textId="77777777" w:rsidTr="00584A06">
        <w:trPr>
          <w:gridAfter w:val="1"/>
          <w:wAfter w:w="2328" w:type="dxa"/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4B879E71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Onal et al.</w:t>
            </w:r>
            <w:r w:rsidR="004C0A7C" w:rsidRPr="007467C1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 xml:space="preserve"> [</w:t>
            </w:r>
            <w:r w:rsidR="004C0A7C">
              <w:rPr>
                <w:rFonts w:ascii="Book Antiqua" w:hAnsi="Book Antiqua" w:cstheme="minorHAnsi"/>
                <w:sz w:val="14"/>
                <w:szCs w:val="14"/>
                <w:vertAlign w:val="superscript"/>
              </w:rPr>
              <w:t>36</w:t>
            </w:r>
            <w:r w:rsidR="004C0A7C" w:rsidRPr="007467C1">
              <w:rPr>
                <w:rFonts w:ascii="Book Antiqua" w:hAnsi="Book Antiqua"/>
                <w:sz w:val="14"/>
                <w:szCs w:val="14"/>
                <w:vertAlign w:val="superscript"/>
              </w:rPr>
              <w:t>]</w:t>
            </w: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 xml:space="preserve"> (2017)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2CD62081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2DA9CB55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Brain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65EA46E1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67AE1F1F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1DECCBFE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val="en-US"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val="en-US" w:eastAsia="nl-BE"/>
              </w:rPr>
              <w:t>WBRTH 3; Surgery+WBRTH 4 followed by systemic treatment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205AA00C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4FBABEDB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4A38B0DF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7BE648A1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18.9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4C7D3EBA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7BDC3152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CT; PET; MRI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495D0921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11341806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168A5A46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val="en-US"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val="en-US" w:eastAsia="nl-BE"/>
              </w:rPr>
              <w:t>Pulmonary, intrabdominal, liver and bone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54B5FCD4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BDD7EE" w:fill="BDD7EE"/>
            <w:noWrap/>
            <w:vAlign w:val="bottom"/>
            <w:hideMark/>
          </w:tcPr>
          <w:p w14:paraId="64B14334" w14:textId="77777777" w:rsidR="00EB748D" w:rsidRPr="006345E6" w:rsidRDefault="00EB748D" w:rsidP="00584A06">
            <w:pPr>
              <w:jc w:val="center"/>
              <w:rPr>
                <w:rFonts w:ascii="Book Antiqua" w:hAnsi="Book Antiqua" w:cs="Calibri"/>
                <w:color w:val="000000"/>
                <w:sz w:val="14"/>
                <w:lang w:eastAsia="nl-BE"/>
              </w:rPr>
            </w:pPr>
            <w:r w:rsidRPr="006345E6">
              <w:rPr>
                <w:rFonts w:ascii="Book Antiqua" w:hAnsi="Book Antiqua" w:cs="Calibri"/>
                <w:color w:val="000000"/>
                <w:sz w:val="14"/>
                <w:lang w:eastAsia="nl-BE"/>
              </w:rPr>
              <w:t>-</w:t>
            </w:r>
          </w:p>
        </w:tc>
      </w:tr>
    </w:tbl>
    <w:p w14:paraId="715C5049" w14:textId="77777777" w:rsidR="00EB748D" w:rsidRPr="005A2E55" w:rsidRDefault="00EB748D" w:rsidP="00EB748D">
      <w:pPr>
        <w:jc w:val="both"/>
        <w:rPr>
          <w:rFonts w:ascii="Book Antiqua" w:hAnsi="Book Antiqua" w:cs="Calibri"/>
          <w:color w:val="000000"/>
          <w:sz w:val="20"/>
          <w:lang w:val="en-US" w:eastAsia="nl-BE"/>
        </w:rPr>
      </w:pPr>
      <w:r w:rsidRPr="005A2E55">
        <w:rPr>
          <w:rFonts w:ascii="Book Antiqua" w:hAnsi="Book Antiqua" w:cs="Calibri"/>
          <w:color w:val="000000"/>
          <w:sz w:val="20"/>
          <w:lang w:val="en-US" w:eastAsia="nl-BE"/>
        </w:rPr>
        <w:t>CRT = chemoradiotherapy; CT = computerised tomography; CTH = chemotherapy; CXR = chest x-ray; DFI = disease-free interval; DFS = disease-free survival; LN = lymph nodes; RTH = radiotherapy; US = ultrasound; WBRTH = whole brain radiotherapy; FDG-PET CT = [18F]-fluorodeoxyglucose–positron emission tomography</w:t>
      </w:r>
    </w:p>
    <w:p w14:paraId="7D80FBEC" w14:textId="77777777" w:rsidR="00EB748D" w:rsidRPr="005A2E55" w:rsidRDefault="00EB748D" w:rsidP="00EB748D">
      <w:pPr>
        <w:spacing w:line="480" w:lineRule="auto"/>
        <w:jc w:val="both"/>
        <w:rPr>
          <w:rFonts w:ascii="Book Antiqua" w:hAnsi="Book Antiqua" w:cstheme="minorHAnsi"/>
          <w:b/>
          <w:lang w:val="en-US"/>
        </w:rPr>
      </w:pPr>
    </w:p>
    <w:p w14:paraId="584D933B" w14:textId="77777777" w:rsidR="00EB748D" w:rsidRPr="00EB748D" w:rsidRDefault="00EB748D">
      <w:pPr>
        <w:rPr>
          <w:lang w:val="en-US"/>
        </w:rPr>
      </w:pPr>
    </w:p>
    <w:sectPr w:rsidR="00EB748D" w:rsidRPr="00EB7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038"/>
    <w:rsid w:val="000D12ED"/>
    <w:rsid w:val="00361038"/>
    <w:rsid w:val="003E21F0"/>
    <w:rsid w:val="0046374E"/>
    <w:rsid w:val="004B1783"/>
    <w:rsid w:val="004C0A7C"/>
    <w:rsid w:val="005A79C9"/>
    <w:rsid w:val="00693E53"/>
    <w:rsid w:val="007467C1"/>
    <w:rsid w:val="00A15CF3"/>
    <w:rsid w:val="00CB0702"/>
    <w:rsid w:val="00DF63C1"/>
    <w:rsid w:val="00E25AF8"/>
    <w:rsid w:val="00EB748D"/>
    <w:rsid w:val="00F61C1A"/>
    <w:rsid w:val="00FD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303FF"/>
  <w15:chartTrackingRefBased/>
  <w15:docId w15:val="{6CFF190C-D678-48B8-B764-DF0A881F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48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qFormat/>
    <w:rsid w:val="00EB748D"/>
  </w:style>
  <w:style w:type="character" w:customStyle="1" w:styleId="CommentTextChar">
    <w:name w:val="Comment Text Char"/>
    <w:basedOn w:val="DefaultParagraphFont"/>
    <w:link w:val="CommentText"/>
    <w:uiPriority w:val="99"/>
    <w:rsid w:val="00EB748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5501</Characters>
  <Application>Microsoft Office Word</Application>
  <DocSecurity>0</DocSecurity>
  <Lines>45</Lines>
  <Paragraphs>12</Paragraphs>
  <ScaleCrop>false</ScaleCrop>
  <Company>Microsoft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Tukanova, Karina</dc:creator>
  <cp:keywords/>
  <dc:description/>
  <cp:lastModifiedBy>Jamel, Sara H</cp:lastModifiedBy>
  <cp:revision>2</cp:revision>
  <dcterms:created xsi:type="dcterms:W3CDTF">2019-06-25T09:36:00Z</dcterms:created>
  <dcterms:modified xsi:type="dcterms:W3CDTF">2019-06-25T09:36:00Z</dcterms:modified>
</cp:coreProperties>
</file>