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DBC89" w14:textId="77777777" w:rsidR="008835C5" w:rsidRPr="00EE004D" w:rsidRDefault="008835C5" w:rsidP="00F53EA9">
      <w:pPr>
        <w:adjustRightInd w:val="0"/>
        <w:snapToGrid w:val="0"/>
        <w:spacing w:after="0" w:line="360" w:lineRule="auto"/>
        <w:jc w:val="both"/>
        <w:outlineLvl w:val="0"/>
        <w:rPr>
          <w:rFonts w:ascii="Book Antiqua" w:eastAsia="Times New Roman" w:hAnsi="Book Antiqua" w:cs="Arial"/>
          <w:b/>
          <w:i/>
          <w:color w:val="000000" w:themeColor="text1"/>
          <w:sz w:val="24"/>
          <w:szCs w:val="24"/>
        </w:rPr>
      </w:pPr>
      <w:r w:rsidRPr="00EE004D">
        <w:rPr>
          <w:rFonts w:ascii="Book Antiqua" w:eastAsia="Times New Roman" w:hAnsi="Book Antiqua" w:cs="Arial"/>
          <w:b/>
          <w:bCs/>
          <w:color w:val="000000" w:themeColor="text1"/>
          <w:sz w:val="24"/>
          <w:szCs w:val="24"/>
        </w:rPr>
        <w:t xml:space="preserve">Name of Journal: </w:t>
      </w:r>
      <w:r w:rsidRPr="00EE004D">
        <w:rPr>
          <w:rFonts w:ascii="Book Antiqua" w:eastAsia="Times New Roman" w:hAnsi="Book Antiqua" w:cs="Arial"/>
          <w:b/>
          <w:i/>
          <w:color w:val="000000" w:themeColor="text1"/>
          <w:sz w:val="24"/>
          <w:szCs w:val="24"/>
        </w:rPr>
        <w:t>World Journal of Gastroenterology</w:t>
      </w:r>
    </w:p>
    <w:p w14:paraId="25FEE554" w14:textId="5A485C83" w:rsidR="00BA41C3" w:rsidRPr="00EE004D" w:rsidRDefault="00BA41C3" w:rsidP="00F53EA9">
      <w:pPr>
        <w:adjustRightInd w:val="0"/>
        <w:snapToGrid w:val="0"/>
        <w:spacing w:after="0" w:line="360" w:lineRule="auto"/>
        <w:jc w:val="both"/>
        <w:outlineLvl w:val="0"/>
        <w:rPr>
          <w:rFonts w:ascii="Book Antiqua" w:eastAsia="Times New Roman" w:hAnsi="Book Antiqua" w:cs="Times New Roman"/>
          <w:b/>
          <w:color w:val="000000" w:themeColor="text1"/>
          <w:sz w:val="24"/>
          <w:szCs w:val="24"/>
        </w:rPr>
      </w:pPr>
      <w:r w:rsidRPr="00EE004D">
        <w:rPr>
          <w:rFonts w:ascii="Book Antiqua" w:eastAsia="Times New Roman" w:hAnsi="Book Antiqua" w:cs="Arial"/>
          <w:b/>
          <w:color w:val="000000" w:themeColor="text1"/>
          <w:sz w:val="24"/>
          <w:szCs w:val="24"/>
        </w:rPr>
        <w:t xml:space="preserve">Manuscript NO: </w:t>
      </w:r>
      <w:r w:rsidRPr="00EE004D">
        <w:rPr>
          <w:rFonts w:ascii="Book Antiqua" w:eastAsia="Times New Roman" w:hAnsi="Book Antiqua" w:cs="Tahoma"/>
          <w:b/>
          <w:color w:val="000000" w:themeColor="text1"/>
          <w:sz w:val="24"/>
          <w:szCs w:val="24"/>
          <w:shd w:val="clear" w:color="auto" w:fill="FFFFFF"/>
        </w:rPr>
        <w:t>46747</w:t>
      </w:r>
    </w:p>
    <w:p w14:paraId="5356A571" w14:textId="342F3240" w:rsidR="008835C5" w:rsidRDefault="008835C5" w:rsidP="00F53EA9">
      <w:pPr>
        <w:adjustRightInd w:val="0"/>
        <w:snapToGrid w:val="0"/>
        <w:spacing w:after="0" w:line="360" w:lineRule="auto"/>
        <w:jc w:val="both"/>
        <w:outlineLvl w:val="0"/>
        <w:rPr>
          <w:rFonts w:ascii="Book Antiqua" w:eastAsia="Times New Roman" w:hAnsi="Book Antiqua" w:cs="Arial"/>
          <w:b/>
          <w:bCs/>
          <w:color w:val="000000" w:themeColor="text1"/>
          <w:sz w:val="24"/>
          <w:szCs w:val="24"/>
        </w:rPr>
      </w:pPr>
      <w:r w:rsidRPr="00EE004D">
        <w:rPr>
          <w:rFonts w:ascii="Book Antiqua" w:eastAsia="Times New Roman" w:hAnsi="Book Antiqua" w:cs="Arial"/>
          <w:b/>
          <w:bCs/>
          <w:color w:val="000000" w:themeColor="text1"/>
          <w:sz w:val="24"/>
          <w:szCs w:val="24"/>
        </w:rPr>
        <w:t xml:space="preserve">Manuscript Type: </w:t>
      </w:r>
      <w:r w:rsidR="00384312" w:rsidRPr="00EE004D">
        <w:rPr>
          <w:rFonts w:ascii="Book Antiqua" w:eastAsia="Times New Roman" w:hAnsi="Book Antiqua" w:cs="Arial"/>
          <w:b/>
          <w:bCs/>
          <w:color w:val="000000" w:themeColor="text1"/>
          <w:sz w:val="24"/>
          <w:szCs w:val="24"/>
        </w:rPr>
        <w:t>MINIREVIEW</w:t>
      </w:r>
      <w:r w:rsidR="00EE004D" w:rsidRPr="00EE004D">
        <w:rPr>
          <w:rFonts w:ascii="Book Antiqua" w:eastAsia="Times New Roman" w:hAnsi="Book Antiqua" w:cs="Arial"/>
          <w:b/>
          <w:bCs/>
          <w:color w:val="000000" w:themeColor="text1"/>
          <w:sz w:val="24"/>
          <w:szCs w:val="24"/>
        </w:rPr>
        <w:t>S</w:t>
      </w:r>
    </w:p>
    <w:p w14:paraId="11A78B5B" w14:textId="77777777" w:rsidR="00EE004D" w:rsidRPr="00EE004D" w:rsidRDefault="00EE004D" w:rsidP="00EE004D">
      <w:pPr>
        <w:adjustRightInd w:val="0"/>
        <w:snapToGrid w:val="0"/>
        <w:spacing w:after="0" w:line="360" w:lineRule="auto"/>
        <w:jc w:val="both"/>
        <w:rPr>
          <w:rFonts w:ascii="Book Antiqua" w:eastAsia="Times New Roman" w:hAnsi="Book Antiqua" w:cs="Arial"/>
          <w:b/>
          <w:bCs/>
          <w:color w:val="000000" w:themeColor="text1"/>
          <w:sz w:val="24"/>
          <w:szCs w:val="24"/>
        </w:rPr>
      </w:pPr>
    </w:p>
    <w:p w14:paraId="3E15B971" w14:textId="0F27A459" w:rsidR="008835C5" w:rsidRDefault="008835C5" w:rsidP="00F53EA9">
      <w:pPr>
        <w:adjustRightInd w:val="0"/>
        <w:snapToGrid w:val="0"/>
        <w:spacing w:after="0" w:line="360" w:lineRule="auto"/>
        <w:jc w:val="both"/>
        <w:outlineLvl w:val="0"/>
        <w:rPr>
          <w:rFonts w:ascii="Book Antiqua" w:hAnsi="Book Antiqua" w:cs="Arial"/>
          <w:b/>
          <w:color w:val="000000" w:themeColor="text1"/>
          <w:sz w:val="24"/>
          <w:szCs w:val="24"/>
        </w:rPr>
      </w:pPr>
      <w:bookmarkStart w:id="0" w:name="OLE_LINK18"/>
      <w:r w:rsidRPr="00EE004D">
        <w:rPr>
          <w:rFonts w:ascii="Book Antiqua" w:hAnsi="Book Antiqua" w:cs="Arial"/>
          <w:b/>
          <w:color w:val="000000" w:themeColor="text1"/>
          <w:sz w:val="24"/>
          <w:szCs w:val="24"/>
        </w:rPr>
        <w:t xml:space="preserve">Hepatocellular </w:t>
      </w:r>
      <w:r w:rsidR="00EE004D">
        <w:rPr>
          <w:rFonts w:ascii="Book Antiqua" w:hAnsi="Book Antiqua" w:cs="Arial"/>
          <w:b/>
          <w:color w:val="000000" w:themeColor="text1"/>
          <w:sz w:val="24"/>
          <w:szCs w:val="24"/>
        </w:rPr>
        <w:t>c</w:t>
      </w:r>
      <w:r w:rsidRPr="00EE004D">
        <w:rPr>
          <w:rFonts w:ascii="Book Antiqua" w:hAnsi="Book Antiqua" w:cs="Arial"/>
          <w:b/>
          <w:color w:val="000000" w:themeColor="text1"/>
          <w:sz w:val="24"/>
          <w:szCs w:val="24"/>
        </w:rPr>
        <w:t xml:space="preserve">arcinoma </w:t>
      </w:r>
      <w:r w:rsidR="00EE004D">
        <w:rPr>
          <w:rFonts w:ascii="Book Antiqua" w:hAnsi="Book Antiqua" w:cs="Arial"/>
          <w:b/>
          <w:color w:val="000000" w:themeColor="text1"/>
          <w:sz w:val="24"/>
          <w:szCs w:val="24"/>
        </w:rPr>
        <w:t>s</w:t>
      </w:r>
      <w:r w:rsidRPr="00EE004D">
        <w:rPr>
          <w:rFonts w:ascii="Book Antiqua" w:hAnsi="Book Antiqua" w:cs="Arial"/>
          <w:b/>
          <w:color w:val="000000" w:themeColor="text1"/>
          <w:sz w:val="24"/>
          <w:szCs w:val="24"/>
        </w:rPr>
        <w:t xml:space="preserve">urveillance: </w:t>
      </w:r>
      <w:r w:rsidR="00384312" w:rsidRPr="00EE004D">
        <w:rPr>
          <w:rFonts w:ascii="Book Antiqua" w:hAnsi="Book Antiqua" w:cs="Arial"/>
          <w:b/>
          <w:color w:val="000000" w:themeColor="text1"/>
          <w:sz w:val="24"/>
          <w:szCs w:val="24"/>
        </w:rPr>
        <w:t>A</w:t>
      </w:r>
      <w:r w:rsidRPr="00EE004D">
        <w:rPr>
          <w:rFonts w:ascii="Book Antiqua" w:hAnsi="Book Antiqua" w:cs="Arial"/>
          <w:b/>
          <w:color w:val="000000" w:themeColor="text1"/>
          <w:sz w:val="24"/>
          <w:szCs w:val="24"/>
        </w:rPr>
        <w:t xml:space="preserve">n </w:t>
      </w:r>
      <w:r w:rsidR="00EE004D">
        <w:rPr>
          <w:rFonts w:ascii="Book Antiqua" w:hAnsi="Book Antiqua" w:cs="Arial"/>
          <w:b/>
          <w:color w:val="000000" w:themeColor="text1"/>
          <w:sz w:val="24"/>
          <w:szCs w:val="24"/>
        </w:rPr>
        <w:t>e</w:t>
      </w:r>
      <w:r w:rsidR="001D762A" w:rsidRPr="00EE004D">
        <w:rPr>
          <w:rFonts w:ascii="Book Antiqua" w:hAnsi="Book Antiqua" w:cs="Arial"/>
          <w:b/>
          <w:color w:val="000000" w:themeColor="text1"/>
          <w:sz w:val="24"/>
          <w:szCs w:val="24"/>
        </w:rPr>
        <w:t>vidence-</w:t>
      </w:r>
      <w:r w:rsidR="00384312" w:rsidRPr="00EE004D">
        <w:rPr>
          <w:rFonts w:ascii="Book Antiqua" w:hAnsi="Book Antiqua" w:cs="Arial"/>
          <w:b/>
          <w:color w:val="000000" w:themeColor="text1"/>
          <w:sz w:val="24"/>
          <w:szCs w:val="24"/>
        </w:rPr>
        <w:t>b</w:t>
      </w:r>
      <w:r w:rsidRPr="00EE004D">
        <w:rPr>
          <w:rFonts w:ascii="Book Antiqua" w:hAnsi="Book Antiqua" w:cs="Arial"/>
          <w:b/>
          <w:color w:val="000000" w:themeColor="text1"/>
          <w:sz w:val="24"/>
          <w:szCs w:val="24"/>
        </w:rPr>
        <w:t xml:space="preserve">ased </w:t>
      </w:r>
      <w:r w:rsidR="00EE004D">
        <w:rPr>
          <w:rFonts w:ascii="Book Antiqua" w:hAnsi="Book Antiqua" w:cs="Arial"/>
          <w:b/>
          <w:color w:val="000000" w:themeColor="text1"/>
          <w:sz w:val="24"/>
          <w:szCs w:val="24"/>
        </w:rPr>
        <w:t>a</w:t>
      </w:r>
      <w:r w:rsidR="00534887">
        <w:rPr>
          <w:rFonts w:ascii="Book Antiqua" w:hAnsi="Book Antiqua" w:cs="Arial"/>
          <w:b/>
          <w:color w:val="000000" w:themeColor="text1"/>
          <w:sz w:val="24"/>
          <w:szCs w:val="24"/>
        </w:rPr>
        <w:t>pproach</w:t>
      </w:r>
    </w:p>
    <w:p w14:paraId="260E56E0" w14:textId="77777777" w:rsidR="00534887" w:rsidRPr="00EE004D" w:rsidRDefault="00534887" w:rsidP="00EE004D">
      <w:pPr>
        <w:adjustRightInd w:val="0"/>
        <w:snapToGrid w:val="0"/>
        <w:spacing w:after="0" w:line="360" w:lineRule="auto"/>
        <w:jc w:val="both"/>
        <w:rPr>
          <w:rFonts w:ascii="Book Antiqua" w:hAnsi="Book Antiqua" w:cs="Arial"/>
          <w:b/>
          <w:color w:val="000000" w:themeColor="text1"/>
          <w:sz w:val="24"/>
          <w:szCs w:val="24"/>
        </w:rPr>
      </w:pPr>
    </w:p>
    <w:bookmarkEnd w:id="0"/>
    <w:p w14:paraId="1924039A" w14:textId="12306095" w:rsidR="00384312" w:rsidRDefault="00CB3917" w:rsidP="00F53EA9">
      <w:pPr>
        <w:adjustRightInd w:val="0"/>
        <w:snapToGrid w:val="0"/>
        <w:spacing w:after="0" w:line="360" w:lineRule="auto"/>
        <w:jc w:val="both"/>
        <w:outlineLvl w:val="0"/>
        <w:rPr>
          <w:rFonts w:ascii="Book Antiqua" w:hAnsi="Book Antiqua" w:cs="Arial"/>
          <w:color w:val="000000" w:themeColor="text1"/>
          <w:sz w:val="24"/>
          <w:szCs w:val="24"/>
        </w:rPr>
      </w:pPr>
      <w:r w:rsidRPr="00CB3917">
        <w:rPr>
          <w:rFonts w:ascii="Book Antiqua" w:hAnsi="Book Antiqua" w:cs="Arial"/>
          <w:color w:val="000000" w:themeColor="text1"/>
          <w:sz w:val="24"/>
          <w:szCs w:val="24"/>
        </w:rPr>
        <w:t>Harris PS</w:t>
      </w:r>
      <w:r w:rsidRPr="00CB3917">
        <w:rPr>
          <w:rFonts w:ascii="Book Antiqua" w:hAnsi="Book Antiqua" w:cs="Arial"/>
          <w:i/>
          <w:color w:val="000000" w:themeColor="text1"/>
          <w:sz w:val="24"/>
          <w:szCs w:val="24"/>
        </w:rPr>
        <w:t xml:space="preserve"> et al</w:t>
      </w:r>
      <w:r w:rsidRPr="00CB3917">
        <w:rPr>
          <w:rFonts w:ascii="Book Antiqua" w:hAnsi="Book Antiqua" w:cs="Arial"/>
          <w:color w:val="000000" w:themeColor="text1"/>
          <w:sz w:val="24"/>
          <w:szCs w:val="24"/>
        </w:rPr>
        <w:t>.</w:t>
      </w:r>
      <w:bookmarkStart w:id="1" w:name="OLE_LINK77"/>
      <w:bookmarkStart w:id="2" w:name="OLE_LINK78"/>
      <w:r w:rsidR="00384312" w:rsidRPr="00CB3917">
        <w:rPr>
          <w:rFonts w:ascii="Book Antiqua" w:hAnsi="Book Antiqua" w:cs="Arial"/>
          <w:color w:val="000000" w:themeColor="text1"/>
          <w:sz w:val="24"/>
          <w:szCs w:val="24"/>
        </w:rPr>
        <w:t xml:space="preserve"> H</w:t>
      </w:r>
      <w:r w:rsidRPr="00CB3917">
        <w:rPr>
          <w:rFonts w:ascii="Book Antiqua" w:hAnsi="Book Antiqua" w:cs="Arial"/>
          <w:color w:val="000000" w:themeColor="text1"/>
          <w:sz w:val="24"/>
          <w:szCs w:val="24"/>
        </w:rPr>
        <w:t>CC s</w:t>
      </w:r>
      <w:r w:rsidR="00384312" w:rsidRPr="00CB3917">
        <w:rPr>
          <w:rFonts w:ascii="Book Antiqua" w:hAnsi="Book Antiqua" w:cs="Arial"/>
          <w:color w:val="000000" w:themeColor="text1"/>
          <w:sz w:val="24"/>
          <w:szCs w:val="24"/>
        </w:rPr>
        <w:t>urveillance</w:t>
      </w:r>
      <w:bookmarkEnd w:id="1"/>
      <w:bookmarkEnd w:id="2"/>
    </w:p>
    <w:p w14:paraId="64F5EA3A" w14:textId="77777777" w:rsidR="00CB3917" w:rsidRPr="00CB3917" w:rsidRDefault="00CB3917" w:rsidP="00EE004D">
      <w:pPr>
        <w:adjustRightInd w:val="0"/>
        <w:snapToGrid w:val="0"/>
        <w:spacing w:after="0" w:line="360" w:lineRule="auto"/>
        <w:jc w:val="both"/>
        <w:rPr>
          <w:rFonts w:ascii="Book Antiqua" w:eastAsia="Times New Roman" w:hAnsi="Book Antiqua" w:cs="Arial"/>
          <w:bCs/>
          <w:color w:val="000000" w:themeColor="text1"/>
          <w:sz w:val="24"/>
          <w:szCs w:val="24"/>
        </w:rPr>
      </w:pPr>
    </w:p>
    <w:p w14:paraId="6277F246" w14:textId="726D5000" w:rsidR="008835C5" w:rsidRPr="00CB3917" w:rsidRDefault="003D7076" w:rsidP="00EE004D">
      <w:pPr>
        <w:pStyle w:val="NoSpacing"/>
        <w:adjustRightInd w:val="0"/>
        <w:snapToGrid w:val="0"/>
        <w:spacing w:line="360" w:lineRule="auto"/>
        <w:jc w:val="both"/>
        <w:rPr>
          <w:rFonts w:ascii="Book Antiqua" w:hAnsi="Book Antiqua"/>
          <w:color w:val="000000" w:themeColor="text1"/>
          <w:sz w:val="24"/>
          <w:szCs w:val="24"/>
        </w:rPr>
      </w:pPr>
      <w:r w:rsidRPr="00CB3917">
        <w:rPr>
          <w:rFonts w:ascii="Book Antiqua" w:hAnsi="Book Antiqua"/>
          <w:color w:val="000000" w:themeColor="text1"/>
          <w:sz w:val="24"/>
          <w:szCs w:val="24"/>
        </w:rPr>
        <w:t xml:space="preserve">Patrick S Harris, Ross </w:t>
      </w:r>
      <w:r w:rsidR="009F2EA5" w:rsidRPr="00CB3917">
        <w:rPr>
          <w:rFonts w:ascii="Book Antiqua" w:hAnsi="Book Antiqua"/>
          <w:color w:val="000000" w:themeColor="text1"/>
          <w:sz w:val="24"/>
          <w:szCs w:val="24"/>
        </w:rPr>
        <w:t xml:space="preserve">M </w:t>
      </w:r>
      <w:r w:rsidR="008835C5" w:rsidRPr="00CB3917">
        <w:rPr>
          <w:rFonts w:ascii="Book Antiqua" w:hAnsi="Book Antiqua"/>
          <w:color w:val="000000" w:themeColor="text1"/>
          <w:sz w:val="24"/>
          <w:szCs w:val="24"/>
        </w:rPr>
        <w:t xml:space="preserve">Hansen, </w:t>
      </w:r>
      <w:r w:rsidR="009F2EA5" w:rsidRPr="00CB3917">
        <w:rPr>
          <w:rFonts w:ascii="Book Antiqua" w:hAnsi="Book Antiqua"/>
          <w:color w:val="000000" w:themeColor="text1"/>
          <w:sz w:val="24"/>
          <w:szCs w:val="24"/>
        </w:rPr>
        <w:t xml:space="preserve">Meagan </w:t>
      </w:r>
      <w:r w:rsidR="00127085" w:rsidRPr="00CB3917">
        <w:rPr>
          <w:rFonts w:ascii="Book Antiqua" w:hAnsi="Book Antiqua"/>
          <w:color w:val="000000" w:themeColor="text1"/>
          <w:sz w:val="24"/>
          <w:szCs w:val="24"/>
        </w:rPr>
        <w:t xml:space="preserve">E </w:t>
      </w:r>
      <w:r w:rsidR="009F2EA5" w:rsidRPr="00CB3917">
        <w:rPr>
          <w:rFonts w:ascii="Book Antiqua" w:hAnsi="Book Antiqua"/>
          <w:color w:val="000000" w:themeColor="text1"/>
          <w:sz w:val="24"/>
          <w:szCs w:val="24"/>
        </w:rPr>
        <w:t xml:space="preserve">Gray, </w:t>
      </w:r>
      <w:r w:rsidR="001D762A" w:rsidRPr="00CB3917">
        <w:rPr>
          <w:rFonts w:ascii="Book Antiqua" w:hAnsi="Book Antiqua"/>
          <w:color w:val="000000" w:themeColor="text1"/>
          <w:sz w:val="24"/>
          <w:szCs w:val="24"/>
        </w:rPr>
        <w:t xml:space="preserve">Omar I </w:t>
      </w:r>
      <w:proofErr w:type="spellStart"/>
      <w:r w:rsidR="001D762A" w:rsidRPr="00CB3917">
        <w:rPr>
          <w:rFonts w:ascii="Book Antiqua" w:hAnsi="Book Antiqua"/>
          <w:color w:val="000000" w:themeColor="text1"/>
          <w:sz w:val="24"/>
          <w:szCs w:val="24"/>
        </w:rPr>
        <w:t>Massoud</w:t>
      </w:r>
      <w:proofErr w:type="spellEnd"/>
      <w:r w:rsidR="001D762A" w:rsidRPr="00CB3917">
        <w:rPr>
          <w:rFonts w:ascii="Book Antiqua" w:hAnsi="Book Antiqua"/>
          <w:color w:val="000000" w:themeColor="text1"/>
          <w:sz w:val="24"/>
          <w:szCs w:val="24"/>
        </w:rPr>
        <w:t xml:space="preserve">, </w:t>
      </w:r>
      <w:r w:rsidR="00127085" w:rsidRPr="00CB3917">
        <w:rPr>
          <w:rFonts w:ascii="Book Antiqua" w:hAnsi="Book Antiqua"/>
          <w:color w:val="000000" w:themeColor="text1"/>
          <w:sz w:val="24"/>
          <w:szCs w:val="24"/>
        </w:rPr>
        <w:t>B</w:t>
      </w:r>
      <w:r w:rsidR="001D762A" w:rsidRPr="00CB3917">
        <w:rPr>
          <w:rFonts w:ascii="Book Antiqua" w:hAnsi="Book Antiqua"/>
          <w:color w:val="000000" w:themeColor="text1"/>
          <w:sz w:val="24"/>
          <w:szCs w:val="24"/>
        </w:rPr>
        <w:t xml:space="preserve">rendan M McGuire, </w:t>
      </w:r>
      <w:r w:rsidR="008835C5" w:rsidRPr="00CB3917">
        <w:rPr>
          <w:rFonts w:ascii="Book Antiqua" w:hAnsi="Book Antiqua"/>
          <w:color w:val="000000" w:themeColor="text1"/>
          <w:sz w:val="24"/>
          <w:szCs w:val="24"/>
        </w:rPr>
        <w:t xml:space="preserve">Mohamed G </w:t>
      </w:r>
      <w:proofErr w:type="spellStart"/>
      <w:r w:rsidR="008835C5" w:rsidRPr="00CB3917">
        <w:rPr>
          <w:rFonts w:ascii="Book Antiqua" w:hAnsi="Book Antiqua"/>
          <w:color w:val="000000" w:themeColor="text1"/>
          <w:sz w:val="24"/>
          <w:szCs w:val="24"/>
        </w:rPr>
        <w:t>Shoreibah</w:t>
      </w:r>
      <w:proofErr w:type="spellEnd"/>
    </w:p>
    <w:p w14:paraId="2E96598C" w14:textId="77777777" w:rsidR="008835C5" w:rsidRPr="00EE004D" w:rsidRDefault="008835C5" w:rsidP="00EE004D">
      <w:pPr>
        <w:pStyle w:val="NoSpacing"/>
        <w:adjustRightInd w:val="0"/>
        <w:snapToGrid w:val="0"/>
        <w:spacing w:line="360" w:lineRule="auto"/>
        <w:jc w:val="both"/>
        <w:rPr>
          <w:rFonts w:ascii="Book Antiqua" w:hAnsi="Book Antiqua"/>
          <w:color w:val="000000" w:themeColor="text1"/>
          <w:sz w:val="24"/>
          <w:szCs w:val="24"/>
        </w:rPr>
      </w:pPr>
    </w:p>
    <w:p w14:paraId="58F61BD6" w14:textId="49279274" w:rsidR="008835C5" w:rsidRPr="00EE004D" w:rsidRDefault="008835C5" w:rsidP="00EE004D">
      <w:pPr>
        <w:pStyle w:val="NoSpacing"/>
        <w:adjustRightInd w:val="0"/>
        <w:snapToGrid w:val="0"/>
        <w:spacing w:line="360" w:lineRule="auto"/>
        <w:jc w:val="both"/>
        <w:rPr>
          <w:rFonts w:ascii="Book Antiqua" w:eastAsia="Times New Roman" w:hAnsi="Book Antiqua"/>
          <w:bCs/>
          <w:color w:val="000000" w:themeColor="text1"/>
          <w:sz w:val="24"/>
          <w:szCs w:val="24"/>
        </w:rPr>
      </w:pPr>
      <w:r w:rsidRPr="00EE004D">
        <w:rPr>
          <w:rFonts w:ascii="Book Antiqua" w:hAnsi="Book Antiqua"/>
          <w:b/>
          <w:color w:val="000000" w:themeColor="text1"/>
          <w:sz w:val="24"/>
          <w:szCs w:val="24"/>
        </w:rPr>
        <w:t xml:space="preserve">Patrick S Harris, Ross </w:t>
      </w:r>
      <w:r w:rsidR="00127085" w:rsidRPr="00EE004D">
        <w:rPr>
          <w:rFonts w:ascii="Book Antiqua" w:hAnsi="Book Antiqua"/>
          <w:b/>
          <w:color w:val="000000" w:themeColor="text1"/>
          <w:sz w:val="24"/>
          <w:szCs w:val="24"/>
        </w:rPr>
        <w:t>M</w:t>
      </w:r>
      <w:r w:rsidRPr="00EE004D">
        <w:rPr>
          <w:rFonts w:ascii="Book Antiqua" w:hAnsi="Book Antiqua"/>
          <w:b/>
          <w:color w:val="000000" w:themeColor="text1"/>
          <w:sz w:val="24"/>
          <w:szCs w:val="24"/>
        </w:rPr>
        <w:t xml:space="preserve"> Hansen</w:t>
      </w:r>
      <w:r w:rsidRPr="00CB3917">
        <w:rPr>
          <w:rFonts w:ascii="Book Antiqua" w:hAnsi="Book Antiqua"/>
          <w:b/>
          <w:color w:val="000000" w:themeColor="text1"/>
          <w:sz w:val="24"/>
          <w:szCs w:val="24"/>
        </w:rPr>
        <w:t>,</w:t>
      </w:r>
      <w:r w:rsidRPr="00EE004D">
        <w:rPr>
          <w:rFonts w:ascii="Book Antiqua" w:hAnsi="Book Antiqua"/>
          <w:color w:val="000000" w:themeColor="text1"/>
          <w:sz w:val="24"/>
          <w:szCs w:val="24"/>
        </w:rPr>
        <w:t xml:space="preserve"> Division of Internal Medicine, Department of Medicine, </w:t>
      </w:r>
      <w:r w:rsidRPr="00EE004D">
        <w:rPr>
          <w:rFonts w:ascii="Book Antiqua" w:eastAsia="Times New Roman" w:hAnsi="Book Antiqua"/>
          <w:bCs/>
          <w:color w:val="000000" w:themeColor="text1"/>
          <w:sz w:val="24"/>
          <w:szCs w:val="24"/>
        </w:rPr>
        <w:t>University of Alabama at Birmingham, Birmingham, AL 35294, United States</w:t>
      </w:r>
    </w:p>
    <w:p w14:paraId="7496C19F" w14:textId="539DA00D" w:rsidR="008835C5" w:rsidRPr="00EE004D" w:rsidRDefault="00F34DE3" w:rsidP="00EE004D">
      <w:pPr>
        <w:pStyle w:val="NoSpacing"/>
        <w:adjustRightInd w:val="0"/>
        <w:snapToGrid w:val="0"/>
        <w:spacing w:line="360" w:lineRule="auto"/>
        <w:jc w:val="both"/>
        <w:rPr>
          <w:rFonts w:ascii="Book Antiqua" w:hAnsi="Book Antiqua"/>
          <w:color w:val="000000" w:themeColor="text1"/>
          <w:sz w:val="24"/>
          <w:szCs w:val="24"/>
          <w:vertAlign w:val="superscript"/>
        </w:rPr>
      </w:pPr>
      <w:r w:rsidRPr="00EE004D">
        <w:rPr>
          <w:rFonts w:ascii="Book Antiqua" w:hAnsi="Book Antiqua"/>
          <w:color w:val="000000" w:themeColor="text1"/>
          <w:sz w:val="24"/>
          <w:szCs w:val="24"/>
          <w:vertAlign w:val="superscript"/>
        </w:rPr>
        <w:t xml:space="preserve"> </w:t>
      </w:r>
    </w:p>
    <w:p w14:paraId="0C27401F" w14:textId="0E2A4EC0" w:rsidR="002B6DBF" w:rsidRPr="00EE004D" w:rsidRDefault="00770D5E" w:rsidP="00EE004D">
      <w:pPr>
        <w:pStyle w:val="NoSpacing"/>
        <w:adjustRightInd w:val="0"/>
        <w:snapToGrid w:val="0"/>
        <w:spacing w:line="360" w:lineRule="auto"/>
        <w:jc w:val="both"/>
        <w:rPr>
          <w:rFonts w:ascii="Book Antiqua" w:hAnsi="Book Antiqua"/>
          <w:color w:val="000000" w:themeColor="text1"/>
          <w:sz w:val="24"/>
          <w:szCs w:val="24"/>
        </w:rPr>
      </w:pPr>
      <w:r w:rsidRPr="00EE004D">
        <w:rPr>
          <w:rFonts w:ascii="Book Antiqua" w:hAnsi="Book Antiqua"/>
          <w:b/>
          <w:color w:val="000000" w:themeColor="text1"/>
          <w:sz w:val="24"/>
          <w:szCs w:val="24"/>
        </w:rPr>
        <w:t xml:space="preserve">Meagan E Gray, Omar I </w:t>
      </w:r>
      <w:proofErr w:type="spellStart"/>
      <w:r w:rsidRPr="00EE004D">
        <w:rPr>
          <w:rFonts w:ascii="Book Antiqua" w:hAnsi="Book Antiqua"/>
          <w:b/>
          <w:color w:val="000000" w:themeColor="text1"/>
          <w:sz w:val="24"/>
          <w:szCs w:val="24"/>
        </w:rPr>
        <w:t>Massoud</w:t>
      </w:r>
      <w:proofErr w:type="spellEnd"/>
      <w:r w:rsidRPr="00EE004D">
        <w:rPr>
          <w:rFonts w:ascii="Book Antiqua" w:hAnsi="Book Antiqua"/>
          <w:b/>
          <w:color w:val="000000" w:themeColor="text1"/>
          <w:sz w:val="24"/>
          <w:szCs w:val="24"/>
        </w:rPr>
        <w:t xml:space="preserve">, Brendan M McGuire, </w:t>
      </w:r>
      <w:r w:rsidR="008835C5" w:rsidRPr="00EE004D">
        <w:rPr>
          <w:rFonts w:ascii="Book Antiqua" w:hAnsi="Book Antiqua"/>
          <w:b/>
          <w:color w:val="000000" w:themeColor="text1"/>
          <w:sz w:val="24"/>
          <w:szCs w:val="24"/>
        </w:rPr>
        <w:t xml:space="preserve">Mohamed G </w:t>
      </w:r>
      <w:proofErr w:type="spellStart"/>
      <w:r w:rsidR="008835C5" w:rsidRPr="00EE004D">
        <w:rPr>
          <w:rFonts w:ascii="Book Antiqua" w:hAnsi="Book Antiqua"/>
          <w:b/>
          <w:color w:val="000000" w:themeColor="text1"/>
          <w:sz w:val="24"/>
          <w:szCs w:val="24"/>
        </w:rPr>
        <w:t>Shoreibah</w:t>
      </w:r>
      <w:proofErr w:type="spellEnd"/>
      <w:r w:rsidR="008835C5" w:rsidRPr="00CB3917">
        <w:rPr>
          <w:rFonts w:ascii="Book Antiqua" w:hAnsi="Book Antiqua"/>
          <w:b/>
          <w:color w:val="000000" w:themeColor="text1"/>
          <w:sz w:val="24"/>
          <w:szCs w:val="24"/>
        </w:rPr>
        <w:t>,</w:t>
      </w:r>
      <w:r w:rsidR="008835C5" w:rsidRPr="00EE004D">
        <w:rPr>
          <w:rFonts w:ascii="Book Antiqua" w:hAnsi="Book Antiqua"/>
          <w:color w:val="000000" w:themeColor="text1"/>
          <w:sz w:val="24"/>
          <w:szCs w:val="24"/>
        </w:rPr>
        <w:t xml:space="preserve"> Division of Gastroenterology and Hepatology, Department of Medicine, University of Alabama at Birmingham,</w:t>
      </w:r>
      <w:r w:rsidR="00C31BD3" w:rsidRPr="00EE004D">
        <w:rPr>
          <w:rFonts w:ascii="Book Antiqua" w:hAnsi="Book Antiqua"/>
          <w:color w:val="000000" w:themeColor="text1"/>
          <w:sz w:val="24"/>
          <w:szCs w:val="24"/>
        </w:rPr>
        <w:t xml:space="preserve"> </w:t>
      </w:r>
      <w:r w:rsidR="008835C5" w:rsidRPr="00EE004D">
        <w:rPr>
          <w:rFonts w:ascii="Book Antiqua" w:hAnsi="Book Antiqua"/>
          <w:color w:val="000000" w:themeColor="text1"/>
          <w:sz w:val="24"/>
          <w:szCs w:val="24"/>
        </w:rPr>
        <w:t>Birmingham, AL 35294, United States</w:t>
      </w:r>
    </w:p>
    <w:p w14:paraId="7FA6BF1C" w14:textId="77777777" w:rsidR="002B6DBF" w:rsidRPr="00EE004D" w:rsidRDefault="002B6DBF" w:rsidP="00EE004D">
      <w:pPr>
        <w:pStyle w:val="NoSpacing"/>
        <w:adjustRightInd w:val="0"/>
        <w:snapToGrid w:val="0"/>
        <w:spacing w:line="360" w:lineRule="auto"/>
        <w:jc w:val="both"/>
        <w:rPr>
          <w:rFonts w:ascii="Book Antiqua" w:hAnsi="Book Antiqua"/>
          <w:color w:val="000000" w:themeColor="text1"/>
          <w:sz w:val="24"/>
          <w:szCs w:val="24"/>
        </w:rPr>
      </w:pPr>
    </w:p>
    <w:p w14:paraId="69F8B4AA" w14:textId="2E233328" w:rsidR="00770D5E" w:rsidRPr="00EE004D" w:rsidRDefault="008835C5" w:rsidP="00EE004D">
      <w:pPr>
        <w:adjustRightInd w:val="0"/>
        <w:snapToGrid w:val="0"/>
        <w:spacing w:after="0" w:line="360" w:lineRule="auto"/>
        <w:jc w:val="both"/>
        <w:rPr>
          <w:rFonts w:ascii="Book Antiqua" w:eastAsia="Times New Roman" w:hAnsi="Book Antiqua" w:cs="Times New Roman"/>
          <w:color w:val="000000" w:themeColor="text1"/>
          <w:sz w:val="24"/>
          <w:szCs w:val="24"/>
        </w:rPr>
      </w:pPr>
      <w:r w:rsidRPr="00EE004D">
        <w:rPr>
          <w:rFonts w:ascii="Book Antiqua" w:eastAsia="Times New Roman" w:hAnsi="Book Antiqua" w:cs="Arial"/>
          <w:b/>
          <w:color w:val="000000" w:themeColor="text1"/>
          <w:sz w:val="24"/>
          <w:szCs w:val="24"/>
        </w:rPr>
        <w:t>ORCID number:</w:t>
      </w:r>
      <w:r w:rsidRPr="00EE004D">
        <w:rPr>
          <w:rFonts w:ascii="Book Antiqua" w:eastAsia="Times New Roman" w:hAnsi="Book Antiqua" w:cs="Times New Roman"/>
          <w:color w:val="000000" w:themeColor="text1"/>
          <w:sz w:val="24"/>
          <w:szCs w:val="24"/>
        </w:rPr>
        <w:t xml:space="preserve"> Patrick S Harris (0000-0002-9583-2939); </w:t>
      </w:r>
      <w:r w:rsidR="00680072" w:rsidRPr="00EE004D">
        <w:rPr>
          <w:rFonts w:ascii="Book Antiqua" w:eastAsia="Times New Roman" w:hAnsi="Book Antiqua" w:cs="Times New Roman"/>
          <w:color w:val="000000" w:themeColor="text1"/>
          <w:sz w:val="24"/>
          <w:szCs w:val="24"/>
        </w:rPr>
        <w:t>Ross M Hansen (</w:t>
      </w:r>
      <w:hyperlink r:id="rId8" w:history="1">
        <w:r w:rsidR="00680072" w:rsidRPr="00EE004D">
          <w:rPr>
            <w:rFonts w:ascii="Book Antiqua" w:hAnsi="Book Antiqua" w:cs="Helvetica"/>
            <w:color w:val="000000" w:themeColor="text1"/>
            <w:sz w:val="24"/>
            <w:szCs w:val="24"/>
          </w:rPr>
          <w:t>0000-0003-4502-1377</w:t>
        </w:r>
      </w:hyperlink>
      <w:r w:rsidR="00680072" w:rsidRPr="00EE004D">
        <w:rPr>
          <w:rFonts w:ascii="Book Antiqua" w:hAnsi="Book Antiqua" w:cs="Times New Roman"/>
          <w:color w:val="000000" w:themeColor="text1"/>
          <w:sz w:val="24"/>
          <w:szCs w:val="24"/>
        </w:rPr>
        <w:t>); Meagan E Gray</w:t>
      </w:r>
      <w:r w:rsidR="002B6DBF" w:rsidRPr="00EE004D">
        <w:rPr>
          <w:rFonts w:ascii="Book Antiqua" w:hAnsi="Book Antiqua" w:cs="Times New Roman"/>
          <w:color w:val="000000" w:themeColor="text1"/>
          <w:sz w:val="24"/>
          <w:szCs w:val="24"/>
        </w:rPr>
        <w:t xml:space="preserve"> (</w:t>
      </w:r>
      <w:r w:rsidR="002B6DBF" w:rsidRPr="00EE004D">
        <w:rPr>
          <w:rFonts w:ascii="Book Antiqua" w:eastAsia="Times New Roman" w:hAnsi="Book Antiqua" w:cs="Times New Roman"/>
          <w:color w:val="000000" w:themeColor="text1"/>
          <w:sz w:val="24"/>
          <w:szCs w:val="24"/>
          <w:shd w:val="clear" w:color="auto" w:fill="FFFFFF"/>
        </w:rPr>
        <w:t>0000-0001-7556-8985</w:t>
      </w:r>
      <w:r w:rsidR="002B6DBF" w:rsidRPr="00EE004D">
        <w:rPr>
          <w:rFonts w:ascii="Book Antiqua" w:eastAsia="Times New Roman" w:hAnsi="Book Antiqua" w:cs="Times New Roman"/>
          <w:color w:val="000000" w:themeColor="text1"/>
          <w:sz w:val="24"/>
          <w:szCs w:val="24"/>
        </w:rPr>
        <w:t>)</w:t>
      </w:r>
      <w:r w:rsidR="00680072" w:rsidRPr="00EE004D">
        <w:rPr>
          <w:rFonts w:ascii="Book Antiqua" w:hAnsi="Book Antiqua" w:cs="Times New Roman"/>
          <w:color w:val="000000" w:themeColor="text1"/>
          <w:sz w:val="24"/>
          <w:szCs w:val="24"/>
        </w:rPr>
        <w:t xml:space="preserve">; Omar I </w:t>
      </w:r>
      <w:proofErr w:type="spellStart"/>
      <w:r w:rsidR="00680072" w:rsidRPr="00EE004D">
        <w:rPr>
          <w:rFonts w:ascii="Book Antiqua" w:hAnsi="Book Antiqua" w:cs="Times New Roman"/>
          <w:color w:val="000000" w:themeColor="text1"/>
          <w:sz w:val="24"/>
          <w:szCs w:val="24"/>
        </w:rPr>
        <w:t>Massoud</w:t>
      </w:r>
      <w:proofErr w:type="spellEnd"/>
      <w:r w:rsidR="002B6DBF" w:rsidRPr="00EE004D">
        <w:rPr>
          <w:rFonts w:ascii="Book Antiqua" w:hAnsi="Book Antiqua" w:cs="Times New Roman"/>
          <w:color w:val="000000" w:themeColor="text1"/>
          <w:sz w:val="24"/>
          <w:szCs w:val="24"/>
        </w:rPr>
        <w:t xml:space="preserve"> (0000-0002-5093-9572)</w:t>
      </w:r>
      <w:r w:rsidR="00680072" w:rsidRPr="00EE004D">
        <w:rPr>
          <w:rFonts w:ascii="Book Antiqua" w:hAnsi="Book Antiqua" w:cs="Times New Roman"/>
          <w:color w:val="000000" w:themeColor="text1"/>
          <w:sz w:val="24"/>
          <w:szCs w:val="24"/>
        </w:rPr>
        <w:t>; Brendan M McGuire (</w:t>
      </w:r>
      <w:r w:rsidR="00770D5E" w:rsidRPr="00EE004D">
        <w:rPr>
          <w:rFonts w:ascii="Book Antiqua" w:hAnsi="Book Antiqua" w:cs="Times New Roman"/>
          <w:color w:val="000000" w:themeColor="text1"/>
          <w:sz w:val="24"/>
          <w:szCs w:val="24"/>
        </w:rPr>
        <w:t>000-0002-15310-4112</w:t>
      </w:r>
      <w:r w:rsidR="00680072" w:rsidRPr="00EE004D">
        <w:rPr>
          <w:rFonts w:ascii="Book Antiqua" w:hAnsi="Book Antiqua" w:cs="Times New Roman"/>
          <w:color w:val="000000" w:themeColor="text1"/>
          <w:sz w:val="24"/>
          <w:szCs w:val="24"/>
        </w:rPr>
        <w:t xml:space="preserve">); </w:t>
      </w:r>
      <w:r w:rsidRPr="00EE004D">
        <w:rPr>
          <w:rFonts w:ascii="Book Antiqua" w:eastAsia="Times New Roman" w:hAnsi="Book Antiqua" w:cs="Times New Roman"/>
          <w:color w:val="000000" w:themeColor="text1"/>
          <w:sz w:val="24"/>
          <w:szCs w:val="24"/>
        </w:rPr>
        <w:t xml:space="preserve">Mohamed G </w:t>
      </w:r>
      <w:proofErr w:type="spellStart"/>
      <w:r w:rsidRPr="00EE004D">
        <w:rPr>
          <w:rFonts w:ascii="Book Antiqua" w:eastAsia="Times New Roman" w:hAnsi="Book Antiqua" w:cs="Times New Roman"/>
          <w:color w:val="000000" w:themeColor="text1"/>
          <w:sz w:val="24"/>
          <w:szCs w:val="24"/>
        </w:rPr>
        <w:t>S</w:t>
      </w:r>
      <w:r w:rsidR="00CB3917">
        <w:rPr>
          <w:rFonts w:ascii="Book Antiqua" w:eastAsia="Times New Roman" w:hAnsi="Book Antiqua" w:cs="Times New Roman"/>
          <w:color w:val="000000" w:themeColor="text1"/>
          <w:sz w:val="24"/>
          <w:szCs w:val="24"/>
        </w:rPr>
        <w:t>horeibah</w:t>
      </w:r>
      <w:proofErr w:type="spellEnd"/>
      <w:r w:rsidR="00CB3917">
        <w:rPr>
          <w:rFonts w:ascii="Book Antiqua" w:eastAsia="Times New Roman" w:hAnsi="Book Antiqua" w:cs="Times New Roman"/>
          <w:color w:val="000000" w:themeColor="text1"/>
          <w:sz w:val="24"/>
          <w:szCs w:val="24"/>
        </w:rPr>
        <w:t xml:space="preserve"> (0000-0002-8461-3976).</w:t>
      </w:r>
    </w:p>
    <w:p w14:paraId="3AFE8ABC" w14:textId="77777777" w:rsidR="002B6DBF" w:rsidRPr="00EE004D" w:rsidRDefault="002B6DBF" w:rsidP="00EE004D">
      <w:pPr>
        <w:adjustRightInd w:val="0"/>
        <w:snapToGrid w:val="0"/>
        <w:spacing w:after="0" w:line="360" w:lineRule="auto"/>
        <w:jc w:val="both"/>
        <w:rPr>
          <w:rFonts w:ascii="Book Antiqua" w:eastAsia="Times New Roman" w:hAnsi="Book Antiqua" w:cs="Times New Roman"/>
          <w:color w:val="000000" w:themeColor="text1"/>
          <w:sz w:val="24"/>
          <w:szCs w:val="24"/>
        </w:rPr>
      </w:pPr>
    </w:p>
    <w:p w14:paraId="03F38E90" w14:textId="1AD76D14" w:rsidR="0016310A" w:rsidRPr="00EE004D" w:rsidRDefault="008835C5" w:rsidP="00EE004D">
      <w:pPr>
        <w:adjustRightInd w:val="0"/>
        <w:snapToGrid w:val="0"/>
        <w:spacing w:after="0" w:line="360" w:lineRule="auto"/>
        <w:jc w:val="both"/>
        <w:rPr>
          <w:rFonts w:ascii="Book Antiqua" w:eastAsia="Times New Roman" w:hAnsi="Book Antiqua" w:cs="Times New Roman"/>
          <w:color w:val="000000" w:themeColor="text1"/>
          <w:sz w:val="24"/>
          <w:szCs w:val="24"/>
        </w:rPr>
      </w:pPr>
      <w:r w:rsidRPr="00EE004D">
        <w:rPr>
          <w:rFonts w:ascii="Book Antiqua" w:eastAsia="Times New Roman" w:hAnsi="Book Antiqua" w:cs="Times New Roman"/>
          <w:b/>
          <w:color w:val="000000" w:themeColor="text1"/>
          <w:sz w:val="24"/>
          <w:szCs w:val="24"/>
        </w:rPr>
        <w:t>Author contributions</w:t>
      </w:r>
      <w:r w:rsidRPr="00CB3917">
        <w:rPr>
          <w:rFonts w:ascii="Book Antiqua" w:eastAsia="Times New Roman" w:hAnsi="Book Antiqua" w:cs="Times New Roman"/>
          <w:b/>
          <w:color w:val="000000" w:themeColor="text1"/>
          <w:sz w:val="24"/>
          <w:szCs w:val="24"/>
        </w:rPr>
        <w:t>:</w:t>
      </w:r>
      <w:r w:rsidRPr="00EE004D">
        <w:rPr>
          <w:rFonts w:ascii="Book Antiqua" w:eastAsia="Times New Roman" w:hAnsi="Book Antiqua" w:cs="Times New Roman"/>
          <w:color w:val="000000" w:themeColor="text1"/>
          <w:sz w:val="24"/>
          <w:szCs w:val="24"/>
        </w:rPr>
        <w:t xml:space="preserve"> </w:t>
      </w:r>
      <w:r w:rsidR="00C31BD3" w:rsidRPr="00EE004D">
        <w:rPr>
          <w:rFonts w:ascii="Book Antiqua" w:hAnsi="Book Antiqua"/>
          <w:color w:val="000000" w:themeColor="text1"/>
          <w:sz w:val="24"/>
          <w:szCs w:val="24"/>
        </w:rPr>
        <w:t xml:space="preserve">Harris PS and </w:t>
      </w:r>
      <w:proofErr w:type="spellStart"/>
      <w:r w:rsidR="00C31BD3" w:rsidRPr="00EE004D">
        <w:rPr>
          <w:rFonts w:ascii="Book Antiqua" w:hAnsi="Book Antiqua"/>
          <w:color w:val="000000" w:themeColor="text1"/>
          <w:sz w:val="24"/>
          <w:szCs w:val="24"/>
        </w:rPr>
        <w:t>Shoreibah</w:t>
      </w:r>
      <w:proofErr w:type="spellEnd"/>
      <w:r w:rsidR="0016310A" w:rsidRPr="00EE004D">
        <w:rPr>
          <w:rFonts w:ascii="Book Antiqua" w:hAnsi="Book Antiqua"/>
          <w:color w:val="000000" w:themeColor="text1"/>
          <w:sz w:val="24"/>
          <w:szCs w:val="24"/>
        </w:rPr>
        <w:t xml:space="preserve"> MG</w:t>
      </w:r>
      <w:r w:rsidR="0016310A" w:rsidRPr="00EE004D">
        <w:rPr>
          <w:rFonts w:ascii="Book Antiqua" w:hAnsi="Book Antiqua"/>
          <w:color w:val="000000" w:themeColor="text1"/>
          <w:sz w:val="24"/>
          <w:szCs w:val="24"/>
          <w:lang w:eastAsia="zh-CN"/>
        </w:rPr>
        <w:t xml:space="preserve"> </w:t>
      </w:r>
      <w:r w:rsidR="0016310A" w:rsidRPr="00EE004D">
        <w:rPr>
          <w:rFonts w:ascii="Book Antiqua" w:hAnsi="Book Antiqua"/>
          <w:color w:val="000000" w:themeColor="text1"/>
          <w:sz w:val="24"/>
          <w:szCs w:val="24"/>
        </w:rPr>
        <w:t>contributed to the conception and design of the study</w:t>
      </w:r>
      <w:r w:rsidR="0016310A" w:rsidRPr="00EE004D">
        <w:rPr>
          <w:rFonts w:ascii="Book Antiqua" w:hAnsi="Book Antiqua"/>
          <w:color w:val="000000" w:themeColor="text1"/>
          <w:sz w:val="24"/>
          <w:szCs w:val="24"/>
          <w:lang w:eastAsia="zh-CN"/>
        </w:rPr>
        <w:t>;</w:t>
      </w:r>
      <w:r w:rsidR="0016310A" w:rsidRPr="00EE004D">
        <w:rPr>
          <w:rFonts w:ascii="Book Antiqua" w:eastAsia="DengXian" w:hAnsi="Book Antiqua"/>
          <w:color w:val="000000" w:themeColor="text1"/>
          <w:sz w:val="24"/>
          <w:szCs w:val="24"/>
          <w:lang w:eastAsia="zh-CN"/>
        </w:rPr>
        <w:t xml:space="preserve"> </w:t>
      </w:r>
      <w:r w:rsidR="0016310A" w:rsidRPr="00EE004D">
        <w:rPr>
          <w:rFonts w:ascii="Book Antiqua" w:hAnsi="Book Antiqua"/>
          <w:color w:val="000000" w:themeColor="text1"/>
          <w:sz w:val="24"/>
          <w:szCs w:val="24"/>
        </w:rPr>
        <w:t>Harris PS and Hansen R</w:t>
      </w:r>
      <w:r w:rsidR="001D762A" w:rsidRPr="00EE004D">
        <w:rPr>
          <w:rFonts w:ascii="Book Antiqua" w:hAnsi="Book Antiqua"/>
          <w:color w:val="000000" w:themeColor="text1"/>
          <w:sz w:val="24"/>
          <w:szCs w:val="24"/>
        </w:rPr>
        <w:t>M</w:t>
      </w:r>
      <w:r w:rsidR="0016310A" w:rsidRPr="00EE004D">
        <w:rPr>
          <w:rFonts w:ascii="Book Antiqua" w:hAnsi="Book Antiqua"/>
          <w:color w:val="000000" w:themeColor="text1"/>
          <w:sz w:val="24"/>
          <w:szCs w:val="24"/>
        </w:rPr>
        <w:t xml:space="preserve"> contributed to literature review, analysis </w:t>
      </w:r>
      <w:r w:rsidR="0016310A" w:rsidRPr="00EE004D">
        <w:rPr>
          <w:rFonts w:ascii="Book Antiqua" w:hAnsi="Book Antiqua"/>
          <w:color w:val="000000" w:themeColor="text1"/>
          <w:sz w:val="24"/>
          <w:szCs w:val="24"/>
          <w:lang w:eastAsia="zh-CN"/>
        </w:rPr>
        <w:t>and</w:t>
      </w:r>
      <w:r w:rsidR="0016310A" w:rsidRPr="00EE004D">
        <w:rPr>
          <w:rFonts w:ascii="Book Antiqua" w:hAnsi="Book Antiqua"/>
          <w:color w:val="000000" w:themeColor="text1"/>
          <w:sz w:val="24"/>
          <w:szCs w:val="24"/>
        </w:rPr>
        <w:t xml:space="preserve"> drafting of manuscript</w:t>
      </w:r>
      <w:r w:rsidR="0016310A" w:rsidRPr="00EE004D">
        <w:rPr>
          <w:rFonts w:ascii="Book Antiqua" w:hAnsi="Book Antiqua"/>
          <w:color w:val="000000" w:themeColor="text1"/>
          <w:sz w:val="24"/>
          <w:szCs w:val="24"/>
          <w:lang w:eastAsia="zh-CN"/>
        </w:rPr>
        <w:t>;</w:t>
      </w:r>
      <w:r w:rsidR="0016310A" w:rsidRPr="00EE004D">
        <w:rPr>
          <w:rFonts w:ascii="Book Antiqua" w:eastAsia="DengXian" w:hAnsi="Book Antiqua"/>
          <w:color w:val="000000" w:themeColor="text1"/>
          <w:sz w:val="24"/>
          <w:szCs w:val="24"/>
          <w:lang w:eastAsia="zh-CN"/>
        </w:rPr>
        <w:t xml:space="preserve"> </w:t>
      </w:r>
      <w:proofErr w:type="spellStart"/>
      <w:r w:rsidR="0016310A" w:rsidRPr="00EE004D">
        <w:rPr>
          <w:rFonts w:ascii="Book Antiqua" w:hAnsi="Book Antiqua"/>
          <w:color w:val="000000" w:themeColor="text1"/>
          <w:sz w:val="24"/>
          <w:szCs w:val="24"/>
        </w:rPr>
        <w:t>Shoreibah</w:t>
      </w:r>
      <w:proofErr w:type="spellEnd"/>
      <w:r w:rsidR="0016310A" w:rsidRPr="00EE004D">
        <w:rPr>
          <w:rFonts w:ascii="Book Antiqua" w:hAnsi="Book Antiqua"/>
          <w:color w:val="000000" w:themeColor="text1"/>
          <w:sz w:val="24"/>
          <w:szCs w:val="24"/>
        </w:rPr>
        <w:t xml:space="preserve"> MG, Gray M</w:t>
      </w:r>
      <w:r w:rsidR="001D762A" w:rsidRPr="00EE004D">
        <w:rPr>
          <w:rFonts w:ascii="Book Antiqua" w:hAnsi="Book Antiqua"/>
          <w:color w:val="000000" w:themeColor="text1"/>
          <w:sz w:val="24"/>
          <w:szCs w:val="24"/>
        </w:rPr>
        <w:t>E</w:t>
      </w:r>
      <w:r w:rsidR="0016310A" w:rsidRPr="00EE004D">
        <w:rPr>
          <w:rFonts w:ascii="Book Antiqua" w:hAnsi="Book Antiqua"/>
          <w:color w:val="000000" w:themeColor="text1"/>
          <w:sz w:val="24"/>
          <w:szCs w:val="24"/>
        </w:rPr>
        <w:t xml:space="preserve">, </w:t>
      </w:r>
      <w:proofErr w:type="spellStart"/>
      <w:r w:rsidR="0016310A" w:rsidRPr="00EE004D">
        <w:rPr>
          <w:rFonts w:ascii="Book Antiqua" w:hAnsi="Book Antiqua"/>
          <w:color w:val="000000" w:themeColor="text1"/>
          <w:sz w:val="24"/>
          <w:szCs w:val="24"/>
        </w:rPr>
        <w:t>Massou</w:t>
      </w:r>
      <w:r w:rsidR="00F53EA9">
        <w:rPr>
          <w:rFonts w:ascii="Book Antiqua" w:hAnsi="Book Antiqua"/>
          <w:color w:val="000000" w:themeColor="text1"/>
          <w:sz w:val="24"/>
          <w:szCs w:val="24"/>
        </w:rPr>
        <w:t>d</w:t>
      </w:r>
      <w:proofErr w:type="spellEnd"/>
      <w:r w:rsidR="00F53EA9">
        <w:rPr>
          <w:rFonts w:ascii="Book Antiqua" w:hAnsi="Book Antiqua"/>
          <w:color w:val="000000" w:themeColor="text1"/>
          <w:sz w:val="24"/>
          <w:szCs w:val="24"/>
        </w:rPr>
        <w:t xml:space="preserve"> OI and </w:t>
      </w:r>
      <w:r w:rsidR="001D762A" w:rsidRPr="00EE004D">
        <w:rPr>
          <w:rFonts w:ascii="Book Antiqua" w:hAnsi="Book Antiqua"/>
          <w:color w:val="000000" w:themeColor="text1"/>
          <w:sz w:val="24"/>
          <w:szCs w:val="24"/>
        </w:rPr>
        <w:t>McGuire BM</w:t>
      </w:r>
      <w:r w:rsidR="0016310A" w:rsidRPr="00EE004D">
        <w:rPr>
          <w:rFonts w:ascii="Book Antiqua" w:hAnsi="Book Antiqua"/>
          <w:color w:val="000000" w:themeColor="text1"/>
          <w:sz w:val="24"/>
          <w:szCs w:val="24"/>
        </w:rPr>
        <w:t xml:space="preserve"> contributed to critical revision and editing</w:t>
      </w:r>
      <w:r w:rsidR="0016310A" w:rsidRPr="00EE004D">
        <w:rPr>
          <w:rFonts w:ascii="Book Antiqua" w:hAnsi="Book Antiqua"/>
          <w:color w:val="000000" w:themeColor="text1"/>
          <w:sz w:val="24"/>
          <w:szCs w:val="24"/>
          <w:lang w:eastAsia="zh-CN"/>
        </w:rPr>
        <w:t>;</w:t>
      </w:r>
      <w:r w:rsidR="0016310A" w:rsidRPr="00EE004D">
        <w:rPr>
          <w:rFonts w:ascii="Book Antiqua" w:eastAsia="DengXian" w:hAnsi="Book Antiqua"/>
          <w:color w:val="000000" w:themeColor="text1"/>
          <w:sz w:val="24"/>
          <w:szCs w:val="24"/>
          <w:lang w:eastAsia="zh-CN"/>
        </w:rPr>
        <w:t xml:space="preserve"> </w:t>
      </w:r>
      <w:r w:rsidR="0016310A" w:rsidRPr="00EE004D">
        <w:rPr>
          <w:rFonts w:ascii="Book Antiqua" w:hAnsi="Book Antiqua"/>
          <w:color w:val="000000" w:themeColor="text1"/>
          <w:sz w:val="24"/>
          <w:szCs w:val="24"/>
          <w:lang w:eastAsia="zh-CN"/>
        </w:rPr>
        <w:t>a</w:t>
      </w:r>
      <w:r w:rsidR="0016310A" w:rsidRPr="00EE004D">
        <w:rPr>
          <w:rFonts w:ascii="Book Antiqua" w:hAnsi="Book Antiqua"/>
          <w:color w:val="000000" w:themeColor="text1"/>
          <w:sz w:val="24"/>
          <w:szCs w:val="24"/>
        </w:rPr>
        <w:t xml:space="preserve">ll authors equally contributed to approval of the final version. </w:t>
      </w:r>
    </w:p>
    <w:p w14:paraId="737C3580" w14:textId="77777777" w:rsidR="0016310A" w:rsidRPr="00EE004D" w:rsidRDefault="0016310A" w:rsidP="00EE004D">
      <w:pPr>
        <w:adjustRightInd w:val="0"/>
        <w:snapToGrid w:val="0"/>
        <w:spacing w:after="0" w:line="360" w:lineRule="auto"/>
        <w:jc w:val="both"/>
        <w:rPr>
          <w:rFonts w:ascii="Book Antiqua" w:eastAsia="Times New Roman" w:hAnsi="Book Antiqua" w:cs="Times New Roman"/>
          <w:color w:val="000000" w:themeColor="text1"/>
          <w:sz w:val="24"/>
          <w:szCs w:val="24"/>
        </w:rPr>
      </w:pPr>
    </w:p>
    <w:p w14:paraId="2522F567" w14:textId="55805ED9" w:rsidR="008835C5" w:rsidRPr="00EE004D" w:rsidRDefault="008835C5" w:rsidP="00F53EA9">
      <w:pPr>
        <w:adjustRightInd w:val="0"/>
        <w:snapToGrid w:val="0"/>
        <w:spacing w:after="0" w:line="360" w:lineRule="auto"/>
        <w:jc w:val="both"/>
        <w:outlineLvl w:val="0"/>
        <w:rPr>
          <w:rFonts w:ascii="Book Antiqua" w:eastAsia="Times New Roman" w:hAnsi="Book Antiqua" w:cs="Times New Roman"/>
          <w:color w:val="000000" w:themeColor="text1"/>
          <w:sz w:val="24"/>
          <w:szCs w:val="24"/>
        </w:rPr>
      </w:pPr>
      <w:r w:rsidRPr="00EE004D">
        <w:rPr>
          <w:rFonts w:ascii="Book Antiqua" w:eastAsia="Times New Roman" w:hAnsi="Book Antiqua" w:cs="Times New Roman"/>
          <w:b/>
          <w:color w:val="000000" w:themeColor="text1"/>
          <w:sz w:val="24"/>
          <w:szCs w:val="24"/>
        </w:rPr>
        <w:lastRenderedPageBreak/>
        <w:t>Conflict-of-interest statement</w:t>
      </w:r>
      <w:r w:rsidRPr="00F53EA9">
        <w:rPr>
          <w:rFonts w:ascii="Book Antiqua" w:eastAsia="Times New Roman" w:hAnsi="Book Antiqua" w:cs="Times New Roman"/>
          <w:b/>
          <w:color w:val="000000" w:themeColor="text1"/>
          <w:sz w:val="24"/>
          <w:szCs w:val="24"/>
        </w:rPr>
        <w:t xml:space="preserve">: </w:t>
      </w:r>
      <w:r w:rsidRPr="00EE004D">
        <w:rPr>
          <w:rFonts w:ascii="Book Antiqua" w:eastAsia="Times New Roman" w:hAnsi="Book Antiqua" w:cs="Times New Roman"/>
          <w:color w:val="000000" w:themeColor="text1"/>
          <w:sz w:val="24"/>
          <w:szCs w:val="24"/>
        </w:rPr>
        <w:t>No potential conflicts of interest.</w:t>
      </w:r>
    </w:p>
    <w:p w14:paraId="5F69D129" w14:textId="77777777" w:rsidR="000A4374" w:rsidRPr="00EE004D" w:rsidRDefault="000A4374" w:rsidP="00EE004D">
      <w:pPr>
        <w:adjustRightInd w:val="0"/>
        <w:snapToGrid w:val="0"/>
        <w:spacing w:after="0" w:line="360" w:lineRule="auto"/>
        <w:jc w:val="both"/>
        <w:rPr>
          <w:rFonts w:ascii="Book Antiqua" w:eastAsia="Times New Roman" w:hAnsi="Book Antiqua" w:cs="Times New Roman"/>
          <w:color w:val="000000" w:themeColor="text1"/>
          <w:sz w:val="24"/>
          <w:szCs w:val="24"/>
        </w:rPr>
      </w:pPr>
    </w:p>
    <w:p w14:paraId="494084E8" w14:textId="77777777" w:rsidR="00F53EA9" w:rsidRPr="00F53EA9" w:rsidRDefault="00F53EA9" w:rsidP="00F53EA9">
      <w:pPr>
        <w:snapToGrid w:val="0"/>
        <w:spacing w:after="0" w:line="360" w:lineRule="auto"/>
        <w:jc w:val="both"/>
        <w:rPr>
          <w:rFonts w:ascii="Book Antiqua" w:eastAsia="SimSun" w:hAnsi="Book Antiqua" w:cs="Times New Roman"/>
          <w:sz w:val="24"/>
          <w:szCs w:val="24"/>
          <w:lang w:eastAsia="zh-CN"/>
        </w:rPr>
      </w:pPr>
      <w:bookmarkStart w:id="3" w:name="OLE_LINK25"/>
      <w:bookmarkStart w:id="4" w:name="OLE_LINK26"/>
      <w:bookmarkStart w:id="5" w:name="OLE_LINK375"/>
      <w:bookmarkStart w:id="6" w:name="OLE_LINK32"/>
      <w:bookmarkStart w:id="7" w:name="OLE_LINK381"/>
      <w:bookmarkStart w:id="8" w:name="OLE_LINK413"/>
      <w:r w:rsidRPr="00F53EA9">
        <w:rPr>
          <w:rFonts w:ascii="Book Antiqua" w:eastAsia="SimSun" w:hAnsi="Book Antiqua" w:cs="Times New Roman"/>
          <w:b/>
          <w:color w:val="000000"/>
          <w:sz w:val="24"/>
          <w:szCs w:val="24"/>
          <w:lang w:eastAsia="zh-CN"/>
        </w:rPr>
        <w:t xml:space="preserve">Open-Access: </w:t>
      </w:r>
      <w:bookmarkStart w:id="9" w:name="OLE_LINK80"/>
      <w:r w:rsidRPr="00F53EA9">
        <w:rPr>
          <w:rFonts w:ascii="Book Antiqua" w:eastAsia="SimSun" w:hAnsi="Book Antiqua" w:cs="Times New Roman"/>
          <w:color w:val="000000"/>
          <w:sz w:val="24"/>
          <w:szCs w:val="24"/>
          <w:lang w:eastAsia="zh-CN"/>
        </w:rPr>
        <w:t xml:space="preserve">This is an </w:t>
      </w:r>
      <w:r w:rsidRPr="00F53EA9">
        <w:rPr>
          <w:rFonts w:ascii="Book Antiqua" w:eastAsia="SimSun" w:hAnsi="Book Antiqua" w:cs="SimSun"/>
          <w:sz w:val="24"/>
          <w:szCs w:val="24"/>
          <w:lang w:eastAsia="zh-CN"/>
        </w:rPr>
        <w:t xml:space="preserve">open-access article that was </w:t>
      </w:r>
      <w:r w:rsidRPr="00F53EA9">
        <w:rPr>
          <w:rFonts w:ascii="Book Antiqua" w:eastAsia="SimSun" w:hAnsi="Book Antiqua" w:cs="Times New Roman"/>
          <w:sz w:val="24"/>
          <w:szCs w:val="24"/>
          <w:lang w:eastAsia="zh-CN"/>
        </w:rPr>
        <w:t xml:space="preserve">selected by an in-house editor and fully peer-reviewed by external reviewers. It is </w:t>
      </w:r>
      <w:r w:rsidRPr="00F53EA9">
        <w:rPr>
          <w:rFonts w:ascii="Book Antiqua" w:eastAsia="SimSun" w:hAnsi="Book Antiqua" w:cs="SimSun"/>
          <w:sz w:val="24"/>
          <w:szCs w:val="24"/>
          <w:lang w:eastAsia="zh-CN"/>
        </w:rPr>
        <w:t xml:space="preserve">distributed in accordance with </w:t>
      </w:r>
      <w:r w:rsidRPr="00F53EA9">
        <w:rPr>
          <w:rFonts w:ascii="Book Antiqua" w:eastAsia="SimSun" w:hAnsi="Book Antiqua" w:cs="Times New Roman"/>
          <w:sz w:val="24"/>
          <w:szCs w:val="24"/>
          <w:lang w:eastAsia="zh-CN"/>
        </w:rPr>
        <w:t xml:space="preserve">the Creative Commons Attribution </w:t>
      </w:r>
      <w:proofErr w:type="gramStart"/>
      <w:r w:rsidRPr="00F53EA9">
        <w:rPr>
          <w:rFonts w:ascii="Book Antiqua" w:eastAsia="SimSun" w:hAnsi="Book Antiqua" w:cs="Times New Roman"/>
          <w:sz w:val="24"/>
          <w:szCs w:val="24"/>
          <w:lang w:eastAsia="zh-CN"/>
        </w:rPr>
        <w:t>Non Commercial</w:t>
      </w:r>
      <w:proofErr w:type="gramEnd"/>
      <w:r w:rsidRPr="00F53EA9">
        <w:rPr>
          <w:rFonts w:ascii="Book Antiqua" w:eastAsia="SimSun" w:hAnsi="Book Antiqua" w:cs="Times New Roman"/>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53EA9">
          <w:rPr>
            <w:rFonts w:ascii="Book Antiqua" w:eastAsia="SimSun" w:hAnsi="Book Antiqua" w:cs="Times New Roman"/>
            <w:color w:val="0000FF"/>
            <w:sz w:val="24"/>
            <w:szCs w:val="24"/>
            <w:u w:val="single"/>
            <w:lang w:eastAsia="zh-CN"/>
          </w:rPr>
          <w:t>http://creativecommons.org/licenses/by-nc/4.0/</w:t>
        </w:r>
      </w:hyperlink>
    </w:p>
    <w:bookmarkEnd w:id="9"/>
    <w:p w14:paraId="4B378588" w14:textId="77777777" w:rsidR="00F53EA9" w:rsidRPr="00F53EA9" w:rsidRDefault="00F53EA9" w:rsidP="00F53EA9">
      <w:pPr>
        <w:snapToGrid w:val="0"/>
        <w:spacing w:after="0" w:line="360" w:lineRule="auto"/>
        <w:jc w:val="both"/>
        <w:rPr>
          <w:rFonts w:ascii="Book Antiqua" w:eastAsia="SimSun" w:hAnsi="Book Antiqua" w:cs="Times New Roman"/>
          <w:sz w:val="24"/>
          <w:szCs w:val="24"/>
          <w:lang w:eastAsia="zh-CN"/>
        </w:rPr>
      </w:pPr>
    </w:p>
    <w:p w14:paraId="03794333" w14:textId="76D620D4" w:rsidR="00F53EA9" w:rsidRDefault="00F53EA9" w:rsidP="00F53EA9">
      <w:pPr>
        <w:pStyle w:val="NoSpacing"/>
        <w:adjustRightInd w:val="0"/>
        <w:snapToGrid w:val="0"/>
        <w:spacing w:line="360" w:lineRule="auto"/>
        <w:jc w:val="both"/>
        <w:outlineLvl w:val="0"/>
        <w:rPr>
          <w:rFonts w:ascii="Book Antiqua" w:eastAsia="SimSun" w:hAnsi="Book Antiqua" w:cs="Times New Roman"/>
          <w:bCs/>
          <w:sz w:val="24"/>
          <w:szCs w:val="24"/>
          <w:lang w:eastAsia="zh-CN"/>
        </w:rPr>
      </w:pPr>
      <w:bookmarkStart w:id="10" w:name="OLE_LINK11"/>
      <w:r w:rsidRPr="00F53EA9">
        <w:rPr>
          <w:rFonts w:ascii="Book Antiqua" w:eastAsia="SimSun" w:hAnsi="Book Antiqua" w:cs="Times New Roman"/>
          <w:b/>
          <w:bCs/>
          <w:sz w:val="24"/>
          <w:szCs w:val="24"/>
          <w:highlight w:val="white"/>
          <w:lang w:eastAsia="zh-CN"/>
        </w:rPr>
        <w:t>Manuscript source:</w:t>
      </w:r>
      <w:r w:rsidRPr="00F53EA9">
        <w:rPr>
          <w:rFonts w:ascii="Book Antiqua" w:eastAsia="SimSun" w:hAnsi="Book Antiqua" w:cs="Times New Roman" w:hint="eastAsia"/>
          <w:b/>
          <w:bCs/>
          <w:sz w:val="24"/>
          <w:szCs w:val="24"/>
          <w:highlight w:val="white"/>
          <w:lang w:eastAsia="zh-CN"/>
        </w:rPr>
        <w:t xml:space="preserve"> </w:t>
      </w:r>
      <w:r>
        <w:rPr>
          <w:rFonts w:ascii="Book Antiqua" w:eastAsia="SimSun" w:hAnsi="Book Antiqua" w:cs="Times New Roman"/>
          <w:bCs/>
          <w:sz w:val="24"/>
          <w:szCs w:val="24"/>
          <w:highlight w:val="white"/>
          <w:lang w:eastAsia="zh-CN"/>
        </w:rPr>
        <w:t>Inv</w:t>
      </w:r>
      <w:r w:rsidRPr="00F53EA9">
        <w:rPr>
          <w:rFonts w:ascii="Book Antiqua" w:eastAsia="SimSun" w:hAnsi="Book Antiqua" w:cs="Times New Roman"/>
          <w:bCs/>
          <w:sz w:val="24"/>
          <w:szCs w:val="24"/>
          <w:highlight w:val="white"/>
          <w:lang w:eastAsia="zh-CN"/>
        </w:rPr>
        <w:t>ited manuscript</w:t>
      </w:r>
      <w:bookmarkEnd w:id="3"/>
      <w:bookmarkEnd w:id="4"/>
      <w:bookmarkEnd w:id="5"/>
      <w:bookmarkEnd w:id="6"/>
      <w:bookmarkEnd w:id="7"/>
      <w:bookmarkEnd w:id="8"/>
      <w:bookmarkEnd w:id="10"/>
    </w:p>
    <w:p w14:paraId="336A13D5" w14:textId="77777777" w:rsidR="00F53EA9" w:rsidRDefault="00F53EA9" w:rsidP="00F53EA9">
      <w:pPr>
        <w:pStyle w:val="NoSpacing"/>
        <w:adjustRightInd w:val="0"/>
        <w:snapToGrid w:val="0"/>
        <w:spacing w:line="360" w:lineRule="auto"/>
        <w:jc w:val="both"/>
        <w:rPr>
          <w:rFonts w:ascii="Book Antiqua" w:eastAsia="SimSun" w:hAnsi="Book Antiqua" w:cs="Times New Roman"/>
          <w:bCs/>
          <w:sz w:val="24"/>
          <w:szCs w:val="24"/>
          <w:lang w:eastAsia="zh-CN"/>
        </w:rPr>
      </w:pPr>
    </w:p>
    <w:p w14:paraId="665BFC1E" w14:textId="3B51F6BD" w:rsidR="008835C5" w:rsidRPr="00EE004D" w:rsidRDefault="00F53EA9" w:rsidP="00F53EA9">
      <w:pPr>
        <w:pStyle w:val="NoSpacing"/>
        <w:adjustRightInd w:val="0"/>
        <w:snapToGrid w:val="0"/>
        <w:spacing w:line="360" w:lineRule="auto"/>
        <w:jc w:val="both"/>
        <w:rPr>
          <w:rFonts w:ascii="Book Antiqua" w:hAnsi="Book Antiqua"/>
          <w:color w:val="000000" w:themeColor="text1"/>
          <w:sz w:val="24"/>
          <w:szCs w:val="24"/>
        </w:rPr>
      </w:pPr>
      <w:r>
        <w:rPr>
          <w:rFonts w:ascii="Book Antiqua" w:eastAsia="Times New Roman" w:hAnsi="Book Antiqua" w:cs="Times New Roman"/>
          <w:b/>
          <w:color w:val="000000" w:themeColor="text1"/>
          <w:sz w:val="24"/>
          <w:szCs w:val="24"/>
        </w:rPr>
        <w:t>Corresponding a</w:t>
      </w:r>
      <w:r w:rsidR="00384312" w:rsidRPr="00EE004D">
        <w:rPr>
          <w:rFonts w:ascii="Book Antiqua" w:eastAsia="Times New Roman" w:hAnsi="Book Antiqua" w:cs="Times New Roman"/>
          <w:b/>
          <w:color w:val="000000" w:themeColor="text1"/>
          <w:sz w:val="24"/>
          <w:szCs w:val="24"/>
        </w:rPr>
        <w:t>uthor</w:t>
      </w:r>
      <w:r w:rsidR="008835C5" w:rsidRPr="00F53EA9">
        <w:rPr>
          <w:rFonts w:ascii="Book Antiqua" w:eastAsia="Times New Roman" w:hAnsi="Book Antiqua" w:cs="Times New Roman"/>
          <w:b/>
          <w:color w:val="000000" w:themeColor="text1"/>
          <w:sz w:val="24"/>
          <w:szCs w:val="24"/>
        </w:rPr>
        <w:t>:</w:t>
      </w:r>
      <w:r w:rsidR="008835C5" w:rsidRPr="00EE004D">
        <w:rPr>
          <w:rFonts w:ascii="Book Antiqua" w:eastAsia="Times New Roman" w:hAnsi="Book Antiqua" w:cs="Times New Roman"/>
          <w:color w:val="000000" w:themeColor="text1"/>
          <w:sz w:val="24"/>
          <w:szCs w:val="24"/>
        </w:rPr>
        <w:t xml:space="preserve"> </w:t>
      </w:r>
      <w:r w:rsidR="008835C5" w:rsidRPr="00EE004D">
        <w:rPr>
          <w:rFonts w:ascii="Book Antiqua" w:hAnsi="Book Antiqua"/>
          <w:b/>
          <w:color w:val="000000" w:themeColor="text1"/>
          <w:sz w:val="24"/>
          <w:szCs w:val="24"/>
        </w:rPr>
        <w:t xml:space="preserve">Mohamed G </w:t>
      </w:r>
      <w:proofErr w:type="spellStart"/>
      <w:r w:rsidR="008835C5" w:rsidRPr="00EE004D">
        <w:rPr>
          <w:rFonts w:ascii="Book Antiqua" w:hAnsi="Book Antiqua"/>
          <w:b/>
          <w:color w:val="000000" w:themeColor="text1"/>
          <w:sz w:val="24"/>
          <w:szCs w:val="24"/>
        </w:rPr>
        <w:t>Shoreibah</w:t>
      </w:r>
      <w:proofErr w:type="spellEnd"/>
      <w:r>
        <w:rPr>
          <w:rFonts w:ascii="Book Antiqua" w:hAnsi="Book Antiqua"/>
          <w:b/>
          <w:color w:val="000000" w:themeColor="text1"/>
          <w:sz w:val="24"/>
          <w:szCs w:val="24"/>
        </w:rPr>
        <w:t>,</w:t>
      </w:r>
      <w:r w:rsidR="008835C5" w:rsidRPr="00EE004D">
        <w:rPr>
          <w:rFonts w:ascii="Book Antiqua" w:hAnsi="Book Antiqua"/>
          <w:b/>
          <w:color w:val="000000" w:themeColor="text1"/>
          <w:sz w:val="24"/>
          <w:szCs w:val="24"/>
        </w:rPr>
        <w:t xml:space="preserve"> MD, </w:t>
      </w:r>
      <w:r w:rsidRPr="00F53EA9">
        <w:rPr>
          <w:rFonts w:ascii="Book Antiqua" w:hAnsi="Book Antiqua"/>
          <w:b/>
          <w:color w:val="000000" w:themeColor="text1"/>
          <w:sz w:val="24"/>
          <w:szCs w:val="24"/>
        </w:rPr>
        <w:t>Attending Doctor,</w:t>
      </w:r>
      <w:r>
        <w:rPr>
          <w:rFonts w:ascii="Book Antiqua" w:hAnsi="Book Antiqua"/>
          <w:b/>
          <w:color w:val="000000" w:themeColor="text1"/>
          <w:sz w:val="24"/>
          <w:szCs w:val="24"/>
        </w:rPr>
        <w:t xml:space="preserve"> </w:t>
      </w:r>
      <w:r w:rsidRPr="00F53EA9">
        <w:rPr>
          <w:rFonts w:ascii="Book Antiqua" w:hAnsi="Book Antiqua"/>
          <w:b/>
          <w:color w:val="000000" w:themeColor="text1"/>
          <w:sz w:val="24"/>
          <w:szCs w:val="24"/>
        </w:rPr>
        <w:t>Doctor</w:t>
      </w:r>
      <w:r>
        <w:rPr>
          <w:rFonts w:ascii="Book Antiqua" w:hAnsi="Book Antiqua"/>
          <w:b/>
          <w:color w:val="000000" w:themeColor="text1"/>
          <w:sz w:val="24"/>
          <w:szCs w:val="24"/>
        </w:rPr>
        <w:t xml:space="preserve">, </w:t>
      </w:r>
      <w:r w:rsidR="008835C5" w:rsidRPr="00EE004D">
        <w:rPr>
          <w:rFonts w:ascii="Book Antiqua" w:hAnsi="Book Antiqua"/>
          <w:color w:val="000000" w:themeColor="text1"/>
          <w:sz w:val="24"/>
          <w:szCs w:val="24"/>
        </w:rPr>
        <w:t>Division of Gastroenterology and Hepatology, University of Alabama at Birmingham,</w:t>
      </w:r>
      <w:r w:rsidR="00384312" w:rsidRPr="00EE004D">
        <w:rPr>
          <w:rFonts w:ascii="Book Antiqua" w:hAnsi="Book Antiqua"/>
          <w:color w:val="000000" w:themeColor="text1"/>
          <w:sz w:val="24"/>
          <w:szCs w:val="24"/>
        </w:rPr>
        <w:t xml:space="preserve"> </w:t>
      </w:r>
      <w:bookmarkStart w:id="11" w:name="OLE_LINK79"/>
      <w:r w:rsidR="008835C5" w:rsidRPr="00EE004D">
        <w:rPr>
          <w:rFonts w:ascii="Book Antiqua" w:hAnsi="Book Antiqua"/>
          <w:color w:val="000000" w:themeColor="text1"/>
          <w:sz w:val="24"/>
          <w:szCs w:val="24"/>
        </w:rPr>
        <w:t>1808 7</w:t>
      </w:r>
      <w:r w:rsidR="008835C5" w:rsidRPr="00F53EA9">
        <w:rPr>
          <w:rFonts w:ascii="Book Antiqua" w:hAnsi="Book Antiqua"/>
          <w:color w:val="000000" w:themeColor="text1"/>
          <w:sz w:val="24"/>
          <w:szCs w:val="24"/>
          <w:vertAlign w:val="superscript"/>
        </w:rPr>
        <w:t>th</w:t>
      </w:r>
      <w:r w:rsidR="008835C5" w:rsidRPr="00EE004D">
        <w:rPr>
          <w:rFonts w:ascii="Book Antiqua" w:hAnsi="Book Antiqua"/>
          <w:color w:val="000000" w:themeColor="text1"/>
          <w:sz w:val="24"/>
          <w:szCs w:val="24"/>
        </w:rPr>
        <w:t xml:space="preserve"> Avenue South, BDB 391</w:t>
      </w:r>
      <w:bookmarkEnd w:id="11"/>
      <w:r w:rsidR="008835C5" w:rsidRPr="00EE004D">
        <w:rPr>
          <w:rFonts w:ascii="Book Antiqua" w:hAnsi="Book Antiqua"/>
          <w:color w:val="000000" w:themeColor="text1"/>
          <w:sz w:val="24"/>
          <w:szCs w:val="24"/>
        </w:rPr>
        <w:t>, Birmingham, AL 35294, United States. mshoreibah@uabmc.edu</w:t>
      </w:r>
    </w:p>
    <w:p w14:paraId="71E3EF86" w14:textId="5FF6C459" w:rsidR="008835C5" w:rsidRPr="00EE004D" w:rsidRDefault="008835C5" w:rsidP="00EE004D">
      <w:pPr>
        <w:adjustRightInd w:val="0"/>
        <w:snapToGrid w:val="0"/>
        <w:spacing w:after="0" w:line="360" w:lineRule="auto"/>
        <w:jc w:val="both"/>
        <w:rPr>
          <w:rFonts w:ascii="Book Antiqua" w:eastAsia="Times New Roman" w:hAnsi="Book Antiqua" w:cs="Times New Roman"/>
          <w:color w:val="000000" w:themeColor="text1"/>
          <w:sz w:val="24"/>
          <w:szCs w:val="24"/>
        </w:rPr>
      </w:pPr>
      <w:r w:rsidRPr="00F53EA9">
        <w:rPr>
          <w:rFonts w:ascii="Book Antiqua" w:hAnsi="Book Antiqua"/>
          <w:b/>
          <w:color w:val="000000" w:themeColor="text1"/>
          <w:sz w:val="24"/>
          <w:szCs w:val="24"/>
        </w:rPr>
        <w:t>Telephone:</w:t>
      </w:r>
      <w:r w:rsidR="00770D5E" w:rsidRPr="00EE004D">
        <w:rPr>
          <w:rFonts w:ascii="Book Antiqua" w:hAnsi="Book Antiqua"/>
          <w:color w:val="000000" w:themeColor="text1"/>
          <w:sz w:val="24"/>
          <w:szCs w:val="24"/>
        </w:rPr>
        <w:t xml:space="preserve"> </w:t>
      </w:r>
      <w:r w:rsidR="00350B57" w:rsidRPr="00EE004D">
        <w:rPr>
          <w:rFonts w:ascii="Book Antiqua" w:hAnsi="Book Antiqua"/>
          <w:color w:val="000000" w:themeColor="text1"/>
          <w:sz w:val="24"/>
          <w:szCs w:val="24"/>
        </w:rPr>
        <w:t>+1-</w:t>
      </w:r>
      <w:r w:rsidR="00F53EA9">
        <w:rPr>
          <w:rFonts w:ascii="Book Antiqua" w:eastAsia="Times New Roman" w:hAnsi="Book Antiqua" w:cs="Arial"/>
          <w:color w:val="000000" w:themeColor="text1"/>
          <w:sz w:val="24"/>
          <w:szCs w:val="24"/>
        </w:rPr>
        <w:t>205-975</w:t>
      </w:r>
      <w:r w:rsidR="008C4928">
        <w:rPr>
          <w:rFonts w:ascii="Book Antiqua" w:eastAsia="Times New Roman" w:hAnsi="Book Antiqua" w:cs="Arial"/>
          <w:color w:val="000000" w:themeColor="text1"/>
          <w:sz w:val="24"/>
          <w:szCs w:val="24"/>
        </w:rPr>
        <w:t>5676</w:t>
      </w:r>
    </w:p>
    <w:p w14:paraId="09A69BF6" w14:textId="20BFA567" w:rsidR="00770D5E" w:rsidRPr="00EE004D" w:rsidRDefault="008835C5" w:rsidP="00EE004D">
      <w:pPr>
        <w:adjustRightInd w:val="0"/>
        <w:snapToGrid w:val="0"/>
        <w:spacing w:after="0" w:line="360" w:lineRule="auto"/>
        <w:jc w:val="both"/>
        <w:rPr>
          <w:rFonts w:ascii="Book Antiqua" w:eastAsia="Times New Roman" w:hAnsi="Book Antiqua" w:cs="Times New Roman"/>
          <w:color w:val="000000" w:themeColor="text1"/>
          <w:sz w:val="24"/>
          <w:szCs w:val="24"/>
        </w:rPr>
      </w:pPr>
      <w:r w:rsidRPr="00F53EA9">
        <w:rPr>
          <w:rFonts w:ascii="Book Antiqua" w:hAnsi="Book Antiqua"/>
          <w:b/>
          <w:color w:val="000000" w:themeColor="text1"/>
          <w:sz w:val="24"/>
          <w:szCs w:val="24"/>
        </w:rPr>
        <w:t>Fax:</w:t>
      </w:r>
      <w:r w:rsidR="00770D5E" w:rsidRPr="00EE004D">
        <w:rPr>
          <w:rFonts w:ascii="Book Antiqua" w:hAnsi="Book Antiqua"/>
          <w:color w:val="000000" w:themeColor="text1"/>
          <w:sz w:val="24"/>
          <w:szCs w:val="24"/>
        </w:rPr>
        <w:t xml:space="preserve"> </w:t>
      </w:r>
      <w:r w:rsidR="00350B57" w:rsidRPr="00EE004D">
        <w:rPr>
          <w:rFonts w:ascii="Book Antiqua" w:hAnsi="Book Antiqua"/>
          <w:color w:val="000000" w:themeColor="text1"/>
          <w:sz w:val="24"/>
          <w:szCs w:val="24"/>
        </w:rPr>
        <w:t>+1-</w:t>
      </w:r>
      <w:r w:rsidR="00F53EA9">
        <w:rPr>
          <w:rFonts w:ascii="Book Antiqua" w:eastAsia="Times New Roman" w:hAnsi="Book Antiqua" w:cs="Arial"/>
          <w:color w:val="000000" w:themeColor="text1"/>
          <w:sz w:val="24"/>
          <w:szCs w:val="24"/>
        </w:rPr>
        <w:t>205-975</w:t>
      </w:r>
      <w:r w:rsidR="00770D5E" w:rsidRPr="00EE004D">
        <w:rPr>
          <w:rFonts w:ascii="Book Antiqua" w:eastAsia="Times New Roman" w:hAnsi="Book Antiqua" w:cs="Arial"/>
          <w:color w:val="000000" w:themeColor="text1"/>
          <w:sz w:val="24"/>
          <w:szCs w:val="24"/>
        </w:rPr>
        <w:t>9777</w:t>
      </w:r>
    </w:p>
    <w:p w14:paraId="5068E5B5" w14:textId="48B700B1" w:rsidR="008835C5" w:rsidRDefault="008835C5" w:rsidP="00EE004D">
      <w:pPr>
        <w:pStyle w:val="NoSpacing"/>
        <w:adjustRightInd w:val="0"/>
        <w:snapToGrid w:val="0"/>
        <w:spacing w:line="360" w:lineRule="auto"/>
        <w:jc w:val="both"/>
        <w:rPr>
          <w:rFonts w:ascii="Book Antiqua" w:hAnsi="Book Antiqua"/>
          <w:color w:val="000000" w:themeColor="text1"/>
          <w:sz w:val="24"/>
          <w:szCs w:val="24"/>
        </w:rPr>
      </w:pPr>
    </w:p>
    <w:p w14:paraId="68BBFB0A" w14:textId="0137F9FB" w:rsidR="00F53EA9" w:rsidRPr="00F53EA9" w:rsidRDefault="00F53EA9" w:rsidP="00F53EA9">
      <w:pPr>
        <w:adjustRightInd w:val="0"/>
        <w:snapToGrid w:val="0"/>
        <w:spacing w:after="0" w:line="360" w:lineRule="auto"/>
        <w:jc w:val="both"/>
        <w:outlineLvl w:val="0"/>
        <w:rPr>
          <w:rFonts w:ascii="Book Antiqua" w:eastAsia="SimSun" w:hAnsi="Book Antiqua" w:cs="Times New Roman"/>
          <w:b/>
          <w:sz w:val="24"/>
          <w:szCs w:val="24"/>
          <w:lang w:eastAsia="zh-CN"/>
        </w:rPr>
      </w:pPr>
      <w:bookmarkStart w:id="12" w:name="OLE_LINK14"/>
      <w:bookmarkStart w:id="13" w:name="OLE_LINK16"/>
      <w:bookmarkStart w:id="14" w:name="OLE_LINK51"/>
      <w:bookmarkStart w:id="15" w:name="OLE_LINK27"/>
      <w:bookmarkStart w:id="16" w:name="OLE_LINK382"/>
      <w:bookmarkStart w:id="17" w:name="OLE_LINK30"/>
      <w:bookmarkStart w:id="18" w:name="OLE_LINK376"/>
      <w:bookmarkStart w:id="19" w:name="OLE_LINK35"/>
      <w:r w:rsidRPr="00F53EA9">
        <w:rPr>
          <w:rFonts w:ascii="Book Antiqua" w:eastAsia="SimSun" w:hAnsi="Book Antiqua" w:cs="Times New Roman"/>
          <w:b/>
          <w:sz w:val="24"/>
          <w:szCs w:val="24"/>
          <w:lang w:eastAsia="zh-CN"/>
        </w:rPr>
        <w:t xml:space="preserve">Received: </w:t>
      </w:r>
      <w:r>
        <w:rPr>
          <w:rFonts w:ascii="Book Antiqua" w:eastAsia="SimSun" w:hAnsi="Book Antiqua" w:cs="Times New Roman"/>
          <w:sz w:val="24"/>
          <w:szCs w:val="24"/>
          <w:lang w:eastAsia="zh-CN"/>
        </w:rPr>
        <w:t>February</w:t>
      </w:r>
      <w:r>
        <w:rPr>
          <w:rFonts w:ascii="Book Antiqua" w:eastAsia="DengXian" w:hAnsi="Book Antiqua" w:cs="Times New Roman"/>
          <w:sz w:val="24"/>
          <w:szCs w:val="24"/>
          <w:lang w:eastAsia="zh-CN"/>
        </w:rPr>
        <w:t xml:space="preserve"> 21</w:t>
      </w:r>
      <w:r w:rsidRPr="00F53EA9">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p>
    <w:p w14:paraId="0E9AA180" w14:textId="6DA299B9" w:rsidR="00F53EA9" w:rsidRPr="00F53EA9" w:rsidRDefault="00F53EA9" w:rsidP="00F53EA9">
      <w:pPr>
        <w:adjustRightInd w:val="0"/>
        <w:snapToGrid w:val="0"/>
        <w:spacing w:after="0" w:line="360" w:lineRule="auto"/>
        <w:jc w:val="both"/>
        <w:outlineLvl w:val="0"/>
        <w:rPr>
          <w:rFonts w:ascii="Book Antiqua" w:eastAsia="DengXian" w:hAnsi="Book Antiqua" w:cs="Times New Roman"/>
          <w:b/>
          <w:sz w:val="24"/>
          <w:szCs w:val="24"/>
          <w:lang w:eastAsia="zh-CN"/>
        </w:rPr>
      </w:pPr>
      <w:r w:rsidRPr="00F53EA9">
        <w:rPr>
          <w:rFonts w:ascii="Book Antiqua" w:eastAsia="SimSun" w:hAnsi="Book Antiqua" w:cs="Times New Roman"/>
          <w:b/>
          <w:sz w:val="24"/>
          <w:szCs w:val="24"/>
          <w:lang w:eastAsia="zh-CN"/>
        </w:rPr>
        <w:t>Peer-review started:</w:t>
      </w:r>
      <w:r w:rsidRPr="00F53EA9">
        <w:rPr>
          <w:rFonts w:ascii="Book Antiqua" w:eastAsia="DengXian" w:hAnsi="Book Antiqua" w:cs="Times New Roman"/>
          <w:b/>
          <w:sz w:val="24"/>
          <w:szCs w:val="24"/>
          <w:lang w:eastAsia="zh-CN"/>
        </w:rPr>
        <w:t xml:space="preserve"> </w:t>
      </w:r>
      <w:r>
        <w:rPr>
          <w:rFonts w:ascii="Book Antiqua" w:eastAsia="SimSun" w:hAnsi="Book Antiqua" w:cs="Times New Roman"/>
          <w:sz w:val="24"/>
          <w:szCs w:val="24"/>
          <w:lang w:eastAsia="zh-CN"/>
        </w:rPr>
        <w:t>February</w:t>
      </w:r>
      <w:r>
        <w:rPr>
          <w:rFonts w:ascii="Book Antiqua" w:eastAsia="DengXian" w:hAnsi="Book Antiqua" w:cs="Times New Roman"/>
          <w:sz w:val="24"/>
          <w:szCs w:val="24"/>
          <w:lang w:eastAsia="zh-CN"/>
        </w:rPr>
        <w:t xml:space="preserve"> 22</w:t>
      </w:r>
      <w:r w:rsidRPr="00F53EA9">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p>
    <w:p w14:paraId="5D32706F" w14:textId="2261B6E4" w:rsidR="00F53EA9" w:rsidRPr="00F53EA9" w:rsidRDefault="00F53EA9" w:rsidP="00F53EA9">
      <w:pPr>
        <w:adjustRightInd w:val="0"/>
        <w:snapToGrid w:val="0"/>
        <w:spacing w:after="0" w:line="360" w:lineRule="auto"/>
        <w:jc w:val="both"/>
        <w:outlineLvl w:val="0"/>
        <w:rPr>
          <w:rFonts w:ascii="Book Antiqua" w:eastAsia="DengXian" w:hAnsi="Book Antiqua" w:cs="Times New Roman"/>
          <w:b/>
          <w:sz w:val="24"/>
          <w:szCs w:val="24"/>
          <w:lang w:eastAsia="zh-CN"/>
        </w:rPr>
      </w:pPr>
      <w:r w:rsidRPr="00F53EA9">
        <w:rPr>
          <w:rFonts w:ascii="Book Antiqua" w:eastAsia="SimSun" w:hAnsi="Book Antiqua" w:cs="Times New Roman"/>
          <w:b/>
          <w:sz w:val="24"/>
          <w:szCs w:val="24"/>
          <w:lang w:eastAsia="zh-CN"/>
        </w:rPr>
        <w:t>First decision:</w:t>
      </w:r>
      <w:r w:rsidRPr="00F53EA9">
        <w:rPr>
          <w:rFonts w:ascii="Book Antiqua" w:eastAsia="DengXian" w:hAnsi="Book Antiqua" w:cs="Times New Roman"/>
          <w:b/>
          <w:sz w:val="24"/>
          <w:szCs w:val="24"/>
          <w:lang w:eastAsia="zh-CN"/>
        </w:rPr>
        <w:t xml:space="preserve"> </w:t>
      </w:r>
      <w:bookmarkStart w:id="20" w:name="OLE_LINK19"/>
      <w:bookmarkStart w:id="21" w:name="OLE_LINK20"/>
      <w:r>
        <w:rPr>
          <w:rFonts w:ascii="Book Antiqua" w:eastAsia="SimSun" w:hAnsi="Book Antiqua" w:cs="Times New Roman"/>
          <w:sz w:val="24"/>
          <w:szCs w:val="24"/>
          <w:lang w:eastAsia="zh-CN"/>
        </w:rPr>
        <w:t>March</w:t>
      </w:r>
      <w:r>
        <w:rPr>
          <w:rFonts w:ascii="Book Antiqua" w:eastAsia="DengXian" w:hAnsi="Book Antiqua" w:cs="Times New Roman"/>
          <w:sz w:val="24"/>
          <w:szCs w:val="24"/>
          <w:lang w:eastAsia="zh-CN"/>
        </w:rPr>
        <w:t xml:space="preserve"> 5</w:t>
      </w:r>
      <w:r w:rsidRPr="00F53EA9">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bookmarkEnd w:id="20"/>
      <w:bookmarkEnd w:id="21"/>
    </w:p>
    <w:p w14:paraId="7310305B" w14:textId="1D96FE8E" w:rsidR="00F53EA9" w:rsidRPr="00F53EA9" w:rsidRDefault="00F53EA9" w:rsidP="00F53EA9">
      <w:pPr>
        <w:adjustRightInd w:val="0"/>
        <w:snapToGrid w:val="0"/>
        <w:spacing w:after="0" w:line="360" w:lineRule="auto"/>
        <w:jc w:val="both"/>
        <w:rPr>
          <w:rFonts w:ascii="Book Antiqua" w:eastAsia="SimSun" w:hAnsi="Book Antiqua" w:cs="Times New Roman"/>
          <w:b/>
          <w:sz w:val="24"/>
          <w:szCs w:val="24"/>
          <w:lang w:eastAsia="zh-CN"/>
        </w:rPr>
      </w:pPr>
      <w:r w:rsidRPr="00F53EA9">
        <w:rPr>
          <w:rFonts w:ascii="Book Antiqua" w:eastAsia="SimSun" w:hAnsi="Book Antiqua" w:cs="Times New Roman"/>
          <w:b/>
          <w:sz w:val="24"/>
          <w:szCs w:val="24"/>
          <w:lang w:eastAsia="zh-CN"/>
        </w:rPr>
        <w:t xml:space="preserve">Revised: </w:t>
      </w:r>
      <w:r>
        <w:rPr>
          <w:rFonts w:ascii="Book Antiqua" w:eastAsia="SimSun" w:hAnsi="Book Antiqua" w:cs="Times New Roman"/>
          <w:sz w:val="24"/>
          <w:szCs w:val="24"/>
          <w:lang w:eastAsia="zh-CN"/>
        </w:rPr>
        <w:t>March</w:t>
      </w:r>
      <w:r>
        <w:rPr>
          <w:rFonts w:ascii="Book Antiqua" w:eastAsia="DengXian" w:hAnsi="Book Antiqua" w:cs="Times New Roman"/>
          <w:sz w:val="24"/>
          <w:szCs w:val="24"/>
          <w:lang w:eastAsia="zh-CN"/>
        </w:rPr>
        <w:t xml:space="preserve"> 9</w:t>
      </w:r>
      <w:r w:rsidRPr="00F53EA9">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p>
    <w:p w14:paraId="4F1C11B0" w14:textId="04FB78B9" w:rsidR="00F53EA9" w:rsidRPr="00F53EA9" w:rsidRDefault="00F53EA9" w:rsidP="00F53EA9">
      <w:pPr>
        <w:adjustRightInd w:val="0"/>
        <w:snapToGrid w:val="0"/>
        <w:spacing w:after="0" w:line="360" w:lineRule="auto"/>
        <w:jc w:val="both"/>
        <w:outlineLvl w:val="0"/>
        <w:rPr>
          <w:rFonts w:ascii="Book Antiqua" w:eastAsia="SimSun" w:hAnsi="Book Antiqua" w:cs="Times New Roman"/>
          <w:b/>
          <w:sz w:val="24"/>
          <w:szCs w:val="24"/>
          <w:lang w:eastAsia="zh-CN"/>
        </w:rPr>
      </w:pPr>
      <w:r w:rsidRPr="00F53EA9">
        <w:rPr>
          <w:rFonts w:ascii="Book Antiqua" w:eastAsia="SimSun" w:hAnsi="Book Antiqua" w:cs="Times New Roman"/>
          <w:b/>
          <w:sz w:val="24"/>
          <w:szCs w:val="24"/>
          <w:lang w:eastAsia="zh-CN"/>
        </w:rPr>
        <w:t>Accepted:</w:t>
      </w:r>
      <w:r w:rsidR="00F437FD" w:rsidRPr="00F437FD">
        <w:t xml:space="preserve"> </w:t>
      </w:r>
      <w:r w:rsidR="00F437FD" w:rsidRPr="00F437FD">
        <w:rPr>
          <w:rFonts w:ascii="Book Antiqua" w:eastAsia="SimSun" w:hAnsi="Book Antiqua" w:cs="Times New Roman"/>
          <w:sz w:val="24"/>
          <w:szCs w:val="24"/>
          <w:lang w:eastAsia="zh-CN"/>
        </w:rPr>
        <w:t>March 16, 2019</w:t>
      </w:r>
      <w:r w:rsidRPr="00F53EA9">
        <w:rPr>
          <w:rFonts w:ascii="Book Antiqua" w:eastAsia="SimSun" w:hAnsi="Book Antiqua" w:cs="Times New Roman"/>
          <w:b/>
          <w:sz w:val="24"/>
          <w:szCs w:val="24"/>
          <w:lang w:eastAsia="zh-CN"/>
        </w:rPr>
        <w:t xml:space="preserve"> </w:t>
      </w:r>
    </w:p>
    <w:p w14:paraId="02DF65E2" w14:textId="77777777" w:rsidR="00F53EA9" w:rsidRPr="00F53EA9" w:rsidRDefault="00F53EA9" w:rsidP="00F53EA9">
      <w:pPr>
        <w:adjustRightInd w:val="0"/>
        <w:snapToGrid w:val="0"/>
        <w:spacing w:after="0" w:line="360" w:lineRule="auto"/>
        <w:jc w:val="both"/>
        <w:outlineLvl w:val="0"/>
        <w:rPr>
          <w:rFonts w:ascii="Book Antiqua" w:eastAsia="SimSun" w:hAnsi="Book Antiqua" w:cs="Times New Roman"/>
          <w:b/>
          <w:sz w:val="24"/>
          <w:szCs w:val="24"/>
          <w:lang w:eastAsia="zh-CN"/>
        </w:rPr>
      </w:pPr>
      <w:r w:rsidRPr="00F53EA9">
        <w:rPr>
          <w:rFonts w:ascii="Book Antiqua" w:eastAsia="SimSun" w:hAnsi="Book Antiqua" w:cs="Times New Roman"/>
          <w:b/>
          <w:sz w:val="24"/>
          <w:szCs w:val="24"/>
          <w:lang w:eastAsia="zh-CN"/>
        </w:rPr>
        <w:t>Article in press:</w:t>
      </w:r>
    </w:p>
    <w:p w14:paraId="4F543384" w14:textId="77777777" w:rsidR="00F53EA9" w:rsidRPr="00F53EA9" w:rsidRDefault="00F53EA9" w:rsidP="00F53EA9">
      <w:pPr>
        <w:snapToGrid w:val="0"/>
        <w:spacing w:after="0" w:line="360" w:lineRule="auto"/>
        <w:jc w:val="both"/>
        <w:outlineLvl w:val="0"/>
        <w:rPr>
          <w:rFonts w:ascii="Book Antiqua" w:eastAsia="SimSun" w:hAnsi="Book Antiqua" w:cs="Times New Roman"/>
          <w:color w:val="000000"/>
          <w:sz w:val="24"/>
          <w:szCs w:val="24"/>
          <w:lang w:eastAsia="zh-CN"/>
        </w:rPr>
      </w:pPr>
      <w:r w:rsidRPr="00F53EA9">
        <w:rPr>
          <w:rFonts w:ascii="Book Antiqua" w:eastAsia="SimSun" w:hAnsi="Book Antiqua" w:cs="Times New Roman"/>
          <w:b/>
          <w:sz w:val="24"/>
          <w:szCs w:val="24"/>
          <w:lang w:eastAsia="zh-CN"/>
        </w:rPr>
        <w:t>Published online:</w:t>
      </w:r>
      <w:bookmarkEnd w:id="12"/>
      <w:bookmarkEnd w:id="13"/>
      <w:bookmarkEnd w:id="14"/>
      <w:bookmarkEnd w:id="15"/>
      <w:bookmarkEnd w:id="16"/>
    </w:p>
    <w:bookmarkEnd w:id="17"/>
    <w:bookmarkEnd w:id="18"/>
    <w:bookmarkEnd w:id="19"/>
    <w:p w14:paraId="4F470A0E" w14:textId="77777777" w:rsidR="00F53EA9" w:rsidRDefault="00F53EA9">
      <w:pPr>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09E7F9A3" w14:textId="77777777" w:rsidR="00F53EA9" w:rsidRDefault="008835C5" w:rsidP="00F53EA9">
      <w:pPr>
        <w:adjustRightInd w:val="0"/>
        <w:snapToGrid w:val="0"/>
        <w:spacing w:after="0" w:line="360" w:lineRule="auto"/>
        <w:jc w:val="both"/>
        <w:outlineLvl w:val="0"/>
        <w:rPr>
          <w:rFonts w:ascii="Book Antiqua" w:hAnsi="Book Antiqua"/>
          <w:color w:val="000000" w:themeColor="text1"/>
          <w:sz w:val="24"/>
          <w:szCs w:val="24"/>
        </w:rPr>
      </w:pPr>
      <w:r w:rsidRPr="00EE004D">
        <w:rPr>
          <w:rFonts w:ascii="Book Antiqua" w:hAnsi="Book Antiqua"/>
          <w:b/>
          <w:color w:val="000000" w:themeColor="text1"/>
          <w:sz w:val="24"/>
          <w:szCs w:val="24"/>
        </w:rPr>
        <w:lastRenderedPageBreak/>
        <w:t>Abstract</w:t>
      </w:r>
    </w:p>
    <w:p w14:paraId="63413EAC" w14:textId="7FD27066" w:rsidR="008835C5" w:rsidRPr="00EE004D" w:rsidRDefault="00D67B7C" w:rsidP="00EE004D">
      <w:pPr>
        <w:adjustRightInd w:val="0"/>
        <w:snapToGrid w:val="0"/>
        <w:spacing w:after="0" w:line="360" w:lineRule="auto"/>
        <w:jc w:val="both"/>
        <w:rPr>
          <w:rFonts w:ascii="Book Antiqua" w:hAnsi="Book Antiqua" w:cs="Arial"/>
          <w:color w:val="000000" w:themeColor="text1"/>
          <w:sz w:val="24"/>
          <w:szCs w:val="24"/>
        </w:rPr>
      </w:pPr>
      <w:r w:rsidRPr="00EE004D">
        <w:rPr>
          <w:rFonts w:ascii="Book Antiqua" w:hAnsi="Book Antiqua"/>
          <w:color w:val="000000" w:themeColor="text1"/>
          <w:sz w:val="24"/>
          <w:szCs w:val="24"/>
        </w:rPr>
        <w:t>Hepatocellular carcinoma (HCC) makes up 75</w:t>
      </w:r>
      <w:r w:rsidR="00F53EA9">
        <w:rPr>
          <w:rFonts w:ascii="Book Antiqua" w:hAnsi="Book Antiqua"/>
          <w:color w:val="000000" w:themeColor="text1"/>
          <w:sz w:val="24"/>
          <w:szCs w:val="24"/>
        </w:rPr>
        <w:t>%</w:t>
      </w:r>
      <w:r w:rsidRPr="00EE004D">
        <w:rPr>
          <w:rFonts w:ascii="Book Antiqua" w:hAnsi="Book Antiqua"/>
          <w:color w:val="000000" w:themeColor="text1"/>
          <w:sz w:val="24"/>
          <w:szCs w:val="24"/>
        </w:rPr>
        <w:t xml:space="preserve">-85% of all primary liver cancers and is fourth most common cause of cancer related death worldwide. </w:t>
      </w:r>
      <w:r w:rsidR="00057EF1" w:rsidRPr="00EE004D">
        <w:rPr>
          <w:rFonts w:ascii="Book Antiqua" w:hAnsi="Book Antiqua"/>
          <w:color w:val="000000" w:themeColor="text1"/>
          <w:sz w:val="24"/>
          <w:szCs w:val="24"/>
        </w:rPr>
        <w:t>Chronic liver disease is the most significant risk factor for HCC with 80</w:t>
      </w:r>
      <w:r w:rsidR="00F53EA9">
        <w:rPr>
          <w:rFonts w:ascii="Book Antiqua" w:hAnsi="Book Antiqua"/>
          <w:color w:val="000000" w:themeColor="text1"/>
          <w:sz w:val="24"/>
          <w:szCs w:val="24"/>
        </w:rPr>
        <w:t>%</w:t>
      </w:r>
      <w:r w:rsidR="00057EF1" w:rsidRPr="00EE004D">
        <w:rPr>
          <w:rFonts w:ascii="Book Antiqua" w:hAnsi="Book Antiqua"/>
          <w:color w:val="000000" w:themeColor="text1"/>
          <w:sz w:val="24"/>
          <w:szCs w:val="24"/>
        </w:rPr>
        <w:t>-90% of new cases occurring in the background of cirrhosis. Studies have shown</w:t>
      </w:r>
      <w:r w:rsidR="00955B5D" w:rsidRPr="00EE004D">
        <w:rPr>
          <w:rFonts w:ascii="Book Antiqua" w:hAnsi="Book Antiqua"/>
          <w:color w:val="000000" w:themeColor="text1"/>
          <w:sz w:val="24"/>
          <w:szCs w:val="24"/>
        </w:rPr>
        <w:t xml:space="preserve"> that early diagnosis of HCC through surveillance programs improve</w:t>
      </w:r>
      <w:r w:rsidR="00057EF1" w:rsidRPr="00EE004D">
        <w:rPr>
          <w:rFonts w:ascii="Book Antiqua" w:hAnsi="Book Antiqua"/>
          <w:color w:val="000000" w:themeColor="text1"/>
          <w:sz w:val="24"/>
          <w:szCs w:val="24"/>
        </w:rPr>
        <w:t xml:space="preserve"> prognosis and availability of curative therapies when. </w:t>
      </w:r>
      <w:r w:rsidR="00332E0F" w:rsidRPr="00EE004D">
        <w:rPr>
          <w:rFonts w:ascii="Book Antiqua" w:hAnsi="Book Antiqua"/>
          <w:color w:val="000000" w:themeColor="text1"/>
          <w:sz w:val="24"/>
          <w:szCs w:val="24"/>
        </w:rPr>
        <w:t xml:space="preserve">All patients with </w:t>
      </w:r>
      <w:r w:rsidR="007C1E52" w:rsidRPr="00EE004D">
        <w:rPr>
          <w:rFonts w:ascii="Book Antiqua" w:hAnsi="Book Antiqua"/>
          <w:color w:val="000000" w:themeColor="text1"/>
          <w:sz w:val="24"/>
          <w:szCs w:val="24"/>
        </w:rPr>
        <w:t>cirrhosis and high-</w:t>
      </w:r>
      <w:r w:rsidR="00332E0F" w:rsidRPr="00EE004D">
        <w:rPr>
          <w:rFonts w:ascii="Book Antiqua" w:hAnsi="Book Antiqua"/>
          <w:color w:val="000000" w:themeColor="text1"/>
          <w:sz w:val="24"/>
          <w:szCs w:val="24"/>
        </w:rPr>
        <w:t xml:space="preserve">risk hepatitis B patients are at risk for HCC and should undergo surveillance. The recommended surveillance modality is abdominal </w:t>
      </w:r>
      <w:bookmarkStart w:id="22" w:name="OLE_LINK21"/>
      <w:r w:rsidR="00332E0F" w:rsidRPr="00EE004D">
        <w:rPr>
          <w:rFonts w:ascii="Book Antiqua" w:hAnsi="Book Antiqua"/>
          <w:color w:val="000000" w:themeColor="text1"/>
          <w:sz w:val="24"/>
          <w:szCs w:val="24"/>
        </w:rPr>
        <w:t>ultrasound</w:t>
      </w:r>
      <w:bookmarkEnd w:id="22"/>
      <w:r w:rsidR="00332E0F" w:rsidRPr="00EE004D">
        <w:rPr>
          <w:rFonts w:ascii="Book Antiqua" w:hAnsi="Book Antiqua"/>
          <w:color w:val="000000" w:themeColor="text1"/>
          <w:sz w:val="24"/>
          <w:szCs w:val="24"/>
        </w:rPr>
        <w:t xml:space="preserve"> (US) </w:t>
      </w:r>
      <w:r w:rsidR="007C1E52" w:rsidRPr="00EE004D">
        <w:rPr>
          <w:rFonts w:ascii="Book Antiqua" w:hAnsi="Book Antiqua"/>
          <w:color w:val="000000" w:themeColor="text1"/>
          <w:sz w:val="24"/>
          <w:szCs w:val="24"/>
        </w:rPr>
        <w:t xml:space="preserve">given that it is cost effective, noninvasive with good sensitivity. However, US is limited in obese patients </w:t>
      </w:r>
      <w:r w:rsidR="004B4FE3" w:rsidRPr="00EE004D">
        <w:rPr>
          <w:rFonts w:ascii="Book Antiqua" w:hAnsi="Book Antiqua"/>
          <w:color w:val="000000" w:themeColor="text1"/>
          <w:sz w:val="24"/>
          <w:szCs w:val="24"/>
        </w:rPr>
        <w:t xml:space="preserve">and those with </w:t>
      </w:r>
      <w:bookmarkStart w:id="23" w:name="OLE_LINK22"/>
      <w:r w:rsidR="004B4FE3" w:rsidRPr="00EE004D">
        <w:rPr>
          <w:rFonts w:ascii="Book Antiqua" w:hAnsi="Book Antiqua"/>
          <w:color w:val="000000" w:themeColor="text1"/>
          <w:sz w:val="24"/>
          <w:szCs w:val="24"/>
        </w:rPr>
        <w:t>non-alcoholic fatty liver disease</w:t>
      </w:r>
      <w:bookmarkEnd w:id="23"/>
      <w:r w:rsidR="004B4FE3" w:rsidRPr="00EE004D">
        <w:rPr>
          <w:rFonts w:ascii="Book Antiqua" w:hAnsi="Book Antiqua"/>
          <w:color w:val="000000" w:themeColor="text1"/>
          <w:sz w:val="24"/>
          <w:szCs w:val="24"/>
        </w:rPr>
        <w:t xml:space="preserve"> (NAFLD). With the current obesity epidemic and rise in the prevalence of NAFLD, abdominal computed tomography or magnetic resonance imaging may be indicated as the primary screening modality in these patients. The addition of </w:t>
      </w:r>
      <w:r w:rsidR="004B4FE3" w:rsidRPr="00EE004D">
        <w:rPr>
          <w:rFonts w:ascii="Book Antiqua" w:hAnsi="Book Antiqua" w:cs="Arial"/>
          <w:color w:val="000000" w:themeColor="text1"/>
          <w:sz w:val="24"/>
          <w:szCs w:val="24"/>
        </w:rPr>
        <w:t>alpha-fetoprotein to a surveillance regimen is thought to improve the sensitivity of HCC detection.</w:t>
      </w:r>
      <w:r w:rsidR="00060139" w:rsidRPr="00EE004D">
        <w:rPr>
          <w:rFonts w:ascii="Book Antiqua" w:hAnsi="Book Antiqua" w:cs="Arial"/>
          <w:color w:val="000000" w:themeColor="text1"/>
          <w:sz w:val="24"/>
          <w:szCs w:val="24"/>
        </w:rPr>
        <w:t xml:space="preserve"> Further investigation of serum biomarkers is needed.</w:t>
      </w:r>
      <w:r w:rsidR="004B4FE3" w:rsidRPr="00EE004D">
        <w:rPr>
          <w:rFonts w:ascii="Book Antiqua" w:hAnsi="Book Antiqua" w:cs="Arial"/>
          <w:color w:val="000000" w:themeColor="text1"/>
          <w:sz w:val="24"/>
          <w:szCs w:val="24"/>
        </w:rPr>
        <w:t xml:space="preserve"> Semiannual screening is the suggested surveillance interval. </w:t>
      </w:r>
      <w:r w:rsidR="00060139" w:rsidRPr="00EE004D">
        <w:rPr>
          <w:rFonts w:ascii="Book Antiqua" w:hAnsi="Book Antiqua" w:cs="Arial"/>
          <w:color w:val="000000" w:themeColor="text1"/>
          <w:sz w:val="24"/>
          <w:szCs w:val="24"/>
        </w:rPr>
        <w:t xml:space="preserve">Surveillance for HCC is underutilized and low adherence disproportionately affects certain demographics such as non-Caucasian race and low socioeconomic status. </w:t>
      </w:r>
    </w:p>
    <w:p w14:paraId="189C2EF7" w14:textId="77777777" w:rsidR="000A4374" w:rsidRPr="00EE004D" w:rsidRDefault="000A4374" w:rsidP="00EE004D">
      <w:pPr>
        <w:adjustRightInd w:val="0"/>
        <w:snapToGrid w:val="0"/>
        <w:spacing w:after="0" w:line="360" w:lineRule="auto"/>
        <w:jc w:val="both"/>
        <w:rPr>
          <w:rFonts w:ascii="Book Antiqua" w:hAnsi="Book Antiqua"/>
          <w:color w:val="000000" w:themeColor="text1"/>
          <w:sz w:val="24"/>
          <w:szCs w:val="24"/>
        </w:rPr>
      </w:pPr>
    </w:p>
    <w:p w14:paraId="590E383B" w14:textId="3FC52E9E" w:rsidR="008835C5" w:rsidRPr="00EE004D" w:rsidRDefault="00E97988" w:rsidP="00F53EA9">
      <w:pPr>
        <w:adjustRightInd w:val="0"/>
        <w:snapToGrid w:val="0"/>
        <w:spacing w:after="0" w:line="360" w:lineRule="auto"/>
        <w:jc w:val="both"/>
        <w:outlineLvl w:val="0"/>
        <w:rPr>
          <w:rFonts w:ascii="Book Antiqua" w:hAnsi="Book Antiqua"/>
          <w:color w:val="000000" w:themeColor="text1"/>
          <w:sz w:val="24"/>
          <w:szCs w:val="24"/>
        </w:rPr>
      </w:pPr>
      <w:r>
        <w:rPr>
          <w:rFonts w:ascii="Book Antiqua" w:hAnsi="Book Antiqua"/>
          <w:b/>
          <w:color w:val="000000" w:themeColor="text1"/>
          <w:sz w:val="24"/>
          <w:szCs w:val="24"/>
        </w:rPr>
        <w:t>Key w</w:t>
      </w:r>
      <w:r w:rsidR="008835C5" w:rsidRPr="00EE004D">
        <w:rPr>
          <w:rFonts w:ascii="Book Antiqua" w:hAnsi="Book Antiqua"/>
          <w:b/>
          <w:color w:val="000000" w:themeColor="text1"/>
          <w:sz w:val="24"/>
          <w:szCs w:val="24"/>
        </w:rPr>
        <w:t>ords:</w:t>
      </w:r>
      <w:r>
        <w:rPr>
          <w:rFonts w:ascii="Book Antiqua" w:hAnsi="Book Antiqua"/>
          <w:color w:val="000000" w:themeColor="text1"/>
          <w:sz w:val="24"/>
          <w:szCs w:val="24"/>
        </w:rPr>
        <w:t xml:space="preserve"> </w:t>
      </w:r>
      <w:bookmarkStart w:id="24" w:name="OLE_LINK81"/>
      <w:bookmarkStart w:id="25" w:name="OLE_LINK82"/>
      <w:r>
        <w:rPr>
          <w:rFonts w:ascii="Book Antiqua" w:hAnsi="Book Antiqua"/>
          <w:color w:val="000000" w:themeColor="text1"/>
          <w:sz w:val="24"/>
          <w:szCs w:val="24"/>
        </w:rPr>
        <w:t>Liver cancer;</w:t>
      </w:r>
      <w:r w:rsidR="008835C5" w:rsidRPr="00EE004D">
        <w:rPr>
          <w:rFonts w:ascii="Book Antiqua" w:hAnsi="Book Antiqua"/>
          <w:color w:val="000000" w:themeColor="text1"/>
          <w:sz w:val="24"/>
          <w:szCs w:val="24"/>
        </w:rPr>
        <w:t xml:space="preserve"> Hepatoc</w:t>
      </w:r>
      <w:r>
        <w:rPr>
          <w:rFonts w:ascii="Book Antiqua" w:hAnsi="Book Antiqua"/>
          <w:color w:val="000000" w:themeColor="text1"/>
          <w:sz w:val="24"/>
          <w:szCs w:val="24"/>
        </w:rPr>
        <w:t>ellular carcinoma; S</w:t>
      </w:r>
      <w:r w:rsidR="003668CD" w:rsidRPr="00EE004D">
        <w:rPr>
          <w:rFonts w:ascii="Book Antiqua" w:hAnsi="Book Antiqua"/>
          <w:color w:val="000000" w:themeColor="text1"/>
          <w:sz w:val="24"/>
          <w:szCs w:val="24"/>
        </w:rPr>
        <w:t>urveillance</w:t>
      </w:r>
      <w:bookmarkEnd w:id="24"/>
      <w:bookmarkEnd w:id="25"/>
    </w:p>
    <w:p w14:paraId="0A33BB00" w14:textId="77777777" w:rsidR="000A4374" w:rsidRPr="00EE004D" w:rsidRDefault="000A4374" w:rsidP="00EE004D">
      <w:pPr>
        <w:adjustRightInd w:val="0"/>
        <w:snapToGrid w:val="0"/>
        <w:spacing w:after="0" w:line="360" w:lineRule="auto"/>
        <w:jc w:val="both"/>
        <w:rPr>
          <w:rFonts w:ascii="Book Antiqua" w:hAnsi="Book Antiqua"/>
          <w:color w:val="000000" w:themeColor="text1"/>
          <w:sz w:val="24"/>
          <w:szCs w:val="24"/>
        </w:rPr>
      </w:pPr>
    </w:p>
    <w:p w14:paraId="56E09D1F" w14:textId="6CD32A00" w:rsidR="00350B57" w:rsidRDefault="00E97988" w:rsidP="00EE004D">
      <w:pPr>
        <w:pStyle w:val="NoSpacing"/>
        <w:adjustRightInd w:val="0"/>
        <w:snapToGrid w:val="0"/>
        <w:spacing w:line="360" w:lineRule="auto"/>
        <w:jc w:val="both"/>
        <w:rPr>
          <w:rFonts w:ascii="Book Antiqua" w:eastAsia="SimSun" w:hAnsi="Book Antiqua" w:cs="Times New Roman"/>
          <w:sz w:val="24"/>
          <w:szCs w:val="24"/>
          <w:lang w:eastAsia="zh-CN"/>
        </w:rPr>
      </w:pPr>
      <w:bookmarkStart w:id="26" w:name="OLE_LINK43"/>
      <w:bookmarkStart w:id="27" w:name="OLE_LINK44"/>
      <w:bookmarkStart w:id="28" w:name="OLE_LINK83"/>
      <w:bookmarkStart w:id="29" w:name="OLE_LINK84"/>
      <w:r w:rsidRPr="00E97988">
        <w:rPr>
          <w:rFonts w:ascii="Book Antiqua" w:eastAsia="SimSun" w:hAnsi="Book Antiqua" w:cs="Times New Roman"/>
          <w:b/>
          <w:sz w:val="24"/>
          <w:szCs w:val="24"/>
          <w:lang w:eastAsia="zh-CN"/>
        </w:rPr>
        <w:t>© The Author(s) 201</w:t>
      </w:r>
      <w:r w:rsidRPr="00E97988">
        <w:rPr>
          <w:rFonts w:ascii="Book Antiqua" w:eastAsia="SimSun" w:hAnsi="Book Antiqua" w:cs="Times New Roman" w:hint="eastAsia"/>
          <w:b/>
          <w:sz w:val="24"/>
          <w:szCs w:val="24"/>
          <w:lang w:eastAsia="zh-CN"/>
        </w:rPr>
        <w:t>9</w:t>
      </w:r>
      <w:r w:rsidRPr="00E97988">
        <w:rPr>
          <w:rFonts w:ascii="Book Antiqua" w:eastAsia="SimSun" w:hAnsi="Book Antiqua" w:cs="Times New Roman"/>
          <w:b/>
          <w:sz w:val="24"/>
          <w:szCs w:val="24"/>
          <w:lang w:eastAsia="zh-CN"/>
        </w:rPr>
        <w:t xml:space="preserve">. </w:t>
      </w:r>
      <w:r w:rsidRPr="00E97988">
        <w:rPr>
          <w:rFonts w:ascii="Book Antiqua" w:eastAsia="SimSun" w:hAnsi="Book Antiqua" w:cs="Times New Roman"/>
          <w:sz w:val="24"/>
          <w:szCs w:val="24"/>
          <w:lang w:eastAsia="zh-CN"/>
        </w:rPr>
        <w:t xml:space="preserve">Published by </w:t>
      </w:r>
      <w:proofErr w:type="spellStart"/>
      <w:r w:rsidRPr="00E97988">
        <w:rPr>
          <w:rFonts w:ascii="Book Antiqua" w:eastAsia="SimSun" w:hAnsi="Book Antiqua" w:cs="Times New Roman"/>
          <w:sz w:val="24"/>
          <w:szCs w:val="24"/>
          <w:lang w:eastAsia="zh-CN"/>
        </w:rPr>
        <w:t>Baishideng</w:t>
      </w:r>
      <w:proofErr w:type="spellEnd"/>
      <w:r w:rsidRPr="00E97988">
        <w:rPr>
          <w:rFonts w:ascii="Book Antiqua" w:eastAsia="SimSun" w:hAnsi="Book Antiqua" w:cs="Times New Roman"/>
          <w:sz w:val="24"/>
          <w:szCs w:val="24"/>
          <w:lang w:eastAsia="zh-CN"/>
        </w:rPr>
        <w:t xml:space="preserve"> Publishing Group Inc. All rights reserved.</w:t>
      </w:r>
      <w:bookmarkEnd w:id="26"/>
      <w:bookmarkEnd w:id="27"/>
    </w:p>
    <w:bookmarkEnd w:id="28"/>
    <w:bookmarkEnd w:id="29"/>
    <w:p w14:paraId="7BFF30F7" w14:textId="77777777" w:rsidR="00E97988" w:rsidRPr="00EE004D" w:rsidRDefault="00E97988" w:rsidP="00EE004D">
      <w:pPr>
        <w:pStyle w:val="NoSpacing"/>
        <w:adjustRightInd w:val="0"/>
        <w:snapToGrid w:val="0"/>
        <w:spacing w:line="360" w:lineRule="auto"/>
        <w:jc w:val="both"/>
        <w:rPr>
          <w:rFonts w:ascii="Book Antiqua" w:hAnsi="Book Antiqua"/>
          <w:b/>
          <w:color w:val="000000" w:themeColor="text1"/>
          <w:sz w:val="24"/>
          <w:szCs w:val="24"/>
        </w:rPr>
      </w:pPr>
    </w:p>
    <w:p w14:paraId="5C85CC62" w14:textId="267761BE" w:rsidR="000A4374" w:rsidRPr="00EE004D" w:rsidRDefault="00E97988" w:rsidP="00EE004D">
      <w:pPr>
        <w:adjustRightInd w:val="0"/>
        <w:snapToGrid w:val="0"/>
        <w:spacing w:after="0" w:line="360" w:lineRule="auto"/>
        <w:jc w:val="both"/>
        <w:rPr>
          <w:rFonts w:ascii="Book Antiqua" w:eastAsia="Times New Roman" w:hAnsi="Book Antiqua" w:cs="Arial"/>
          <w:bCs/>
          <w:color w:val="000000" w:themeColor="text1"/>
          <w:sz w:val="24"/>
          <w:szCs w:val="24"/>
        </w:rPr>
      </w:pPr>
      <w:r>
        <w:rPr>
          <w:rFonts w:ascii="Book Antiqua" w:hAnsi="Book Antiqua"/>
          <w:b/>
          <w:color w:val="000000" w:themeColor="text1"/>
          <w:sz w:val="24"/>
          <w:szCs w:val="24"/>
        </w:rPr>
        <w:t>Core t</w:t>
      </w:r>
      <w:r w:rsidR="008835C5" w:rsidRPr="00EE004D">
        <w:rPr>
          <w:rFonts w:ascii="Book Antiqua" w:hAnsi="Book Antiqua"/>
          <w:b/>
          <w:color w:val="000000" w:themeColor="text1"/>
          <w:sz w:val="24"/>
          <w:szCs w:val="24"/>
        </w:rPr>
        <w:t>ip:</w:t>
      </w:r>
      <w:r w:rsidR="008835C5" w:rsidRPr="00EE004D">
        <w:rPr>
          <w:rFonts w:ascii="Book Antiqua" w:hAnsi="Book Antiqua"/>
          <w:color w:val="000000" w:themeColor="text1"/>
          <w:sz w:val="24"/>
          <w:szCs w:val="24"/>
        </w:rPr>
        <w:t xml:space="preserve"> </w:t>
      </w:r>
      <w:r w:rsidR="00310500" w:rsidRPr="00EE004D">
        <w:rPr>
          <w:rFonts w:ascii="Book Antiqua" w:hAnsi="Book Antiqua"/>
          <w:color w:val="000000" w:themeColor="text1"/>
          <w:sz w:val="24"/>
          <w:szCs w:val="24"/>
        </w:rPr>
        <w:t>Hepatocellular carcinoma</w:t>
      </w:r>
      <w:r w:rsidR="00DE5D20" w:rsidRPr="00EE004D">
        <w:rPr>
          <w:rFonts w:ascii="Book Antiqua" w:hAnsi="Book Antiqua"/>
          <w:color w:val="000000" w:themeColor="text1"/>
          <w:sz w:val="24"/>
          <w:szCs w:val="24"/>
        </w:rPr>
        <w:t xml:space="preserve"> (HCC)</w:t>
      </w:r>
      <w:r w:rsidR="00310500" w:rsidRPr="00EE004D">
        <w:rPr>
          <w:rFonts w:ascii="Book Antiqua" w:hAnsi="Book Antiqua"/>
          <w:color w:val="000000" w:themeColor="text1"/>
          <w:sz w:val="24"/>
          <w:szCs w:val="24"/>
        </w:rPr>
        <w:t xml:space="preserve"> is a leading cause of </w:t>
      </w:r>
      <w:r w:rsidR="006075FC" w:rsidRPr="00EE004D">
        <w:rPr>
          <w:rFonts w:ascii="Book Antiqua" w:hAnsi="Book Antiqua"/>
          <w:color w:val="000000" w:themeColor="text1"/>
          <w:sz w:val="24"/>
          <w:szCs w:val="24"/>
        </w:rPr>
        <w:t xml:space="preserve">cancer related </w:t>
      </w:r>
      <w:r w:rsidR="00310500" w:rsidRPr="00EE004D">
        <w:rPr>
          <w:rFonts w:ascii="Book Antiqua" w:hAnsi="Book Antiqua"/>
          <w:color w:val="000000" w:themeColor="text1"/>
          <w:sz w:val="24"/>
          <w:szCs w:val="24"/>
        </w:rPr>
        <w:t>death and 80</w:t>
      </w:r>
      <w:r>
        <w:rPr>
          <w:rFonts w:ascii="Book Antiqua" w:hAnsi="Book Antiqua"/>
          <w:color w:val="000000" w:themeColor="text1"/>
          <w:sz w:val="24"/>
          <w:szCs w:val="24"/>
        </w:rPr>
        <w:t>%</w:t>
      </w:r>
      <w:r w:rsidR="00310500" w:rsidRPr="00EE004D">
        <w:rPr>
          <w:rFonts w:ascii="Book Antiqua" w:hAnsi="Book Antiqua"/>
          <w:color w:val="000000" w:themeColor="text1"/>
          <w:sz w:val="24"/>
          <w:szCs w:val="24"/>
        </w:rPr>
        <w:t xml:space="preserve">-90% of new cases occur </w:t>
      </w:r>
      <w:r w:rsidR="00B738C0" w:rsidRPr="00EE004D">
        <w:rPr>
          <w:rFonts w:ascii="Book Antiqua" w:hAnsi="Book Antiqua"/>
          <w:color w:val="000000" w:themeColor="text1"/>
          <w:sz w:val="24"/>
          <w:szCs w:val="24"/>
        </w:rPr>
        <w:t xml:space="preserve">in patients with cirrhosis. Surveillance programs have been developed on the basis </w:t>
      </w:r>
      <w:r w:rsidR="006075FC" w:rsidRPr="00EE004D">
        <w:rPr>
          <w:rFonts w:ascii="Book Antiqua" w:hAnsi="Book Antiqua"/>
          <w:color w:val="000000" w:themeColor="text1"/>
          <w:sz w:val="24"/>
          <w:szCs w:val="24"/>
        </w:rPr>
        <w:t>that</w:t>
      </w:r>
      <w:r w:rsidR="00B738C0" w:rsidRPr="00EE004D">
        <w:rPr>
          <w:rFonts w:ascii="Book Antiqua" w:hAnsi="Book Antiqua"/>
          <w:color w:val="000000" w:themeColor="text1"/>
          <w:sz w:val="24"/>
          <w:szCs w:val="24"/>
        </w:rPr>
        <w:t xml:space="preserve"> earlier detection of disease </w:t>
      </w:r>
      <w:r w:rsidR="006075FC" w:rsidRPr="00EE004D">
        <w:rPr>
          <w:rFonts w:ascii="Book Antiqua" w:hAnsi="Book Antiqua"/>
          <w:color w:val="000000" w:themeColor="text1"/>
          <w:sz w:val="24"/>
          <w:szCs w:val="24"/>
        </w:rPr>
        <w:t>provides more curative treatment options and</w:t>
      </w:r>
      <w:r w:rsidR="00B738C0" w:rsidRPr="00EE004D">
        <w:rPr>
          <w:rFonts w:ascii="Book Antiqua" w:hAnsi="Book Antiqua"/>
          <w:color w:val="000000" w:themeColor="text1"/>
          <w:sz w:val="24"/>
          <w:szCs w:val="24"/>
        </w:rPr>
        <w:t xml:space="preserve"> </w:t>
      </w:r>
      <w:r w:rsidR="007351E1" w:rsidRPr="00EE004D">
        <w:rPr>
          <w:rFonts w:ascii="Book Antiqua" w:hAnsi="Book Antiqua"/>
          <w:color w:val="000000" w:themeColor="text1"/>
          <w:sz w:val="24"/>
          <w:szCs w:val="24"/>
        </w:rPr>
        <w:t xml:space="preserve">a </w:t>
      </w:r>
      <w:r w:rsidR="00B738C0" w:rsidRPr="00EE004D">
        <w:rPr>
          <w:rFonts w:ascii="Book Antiqua" w:hAnsi="Book Antiqua"/>
          <w:color w:val="000000" w:themeColor="text1"/>
          <w:sz w:val="24"/>
          <w:szCs w:val="24"/>
        </w:rPr>
        <w:t xml:space="preserve">better prognosis. This comprehensive review focuses on </w:t>
      </w:r>
      <w:r w:rsidR="00B738C0" w:rsidRPr="00EE004D">
        <w:rPr>
          <w:rFonts w:ascii="Book Antiqua" w:eastAsia="Times New Roman" w:hAnsi="Book Antiqua" w:cs="Arial"/>
          <w:bCs/>
          <w:color w:val="000000" w:themeColor="text1"/>
          <w:sz w:val="24"/>
          <w:szCs w:val="24"/>
        </w:rPr>
        <w:lastRenderedPageBreak/>
        <w:t xml:space="preserve">current literature regarding </w:t>
      </w:r>
      <w:r w:rsidR="007351E1" w:rsidRPr="00EE004D">
        <w:rPr>
          <w:rFonts w:ascii="Book Antiqua" w:eastAsia="Times New Roman" w:hAnsi="Book Antiqua" w:cs="Arial"/>
          <w:bCs/>
          <w:color w:val="000000" w:themeColor="text1"/>
          <w:sz w:val="24"/>
          <w:szCs w:val="24"/>
        </w:rPr>
        <w:t xml:space="preserve">the </w:t>
      </w:r>
      <w:r w:rsidR="00B738C0" w:rsidRPr="00EE004D">
        <w:rPr>
          <w:rFonts w:ascii="Book Antiqua" w:eastAsia="Times New Roman" w:hAnsi="Book Antiqua" w:cs="Arial"/>
          <w:bCs/>
          <w:color w:val="000000" w:themeColor="text1"/>
          <w:sz w:val="24"/>
          <w:szCs w:val="24"/>
        </w:rPr>
        <w:t>utility of HCC surveillance, high</w:t>
      </w:r>
      <w:r w:rsidR="006075FC" w:rsidRPr="00EE004D">
        <w:rPr>
          <w:rFonts w:ascii="Book Antiqua" w:eastAsia="Times New Roman" w:hAnsi="Book Antiqua" w:cs="Arial"/>
          <w:bCs/>
          <w:color w:val="000000" w:themeColor="text1"/>
          <w:sz w:val="24"/>
          <w:szCs w:val="24"/>
        </w:rPr>
        <w:t>-</w:t>
      </w:r>
      <w:r w:rsidR="00B738C0" w:rsidRPr="00EE004D">
        <w:rPr>
          <w:rFonts w:ascii="Book Antiqua" w:eastAsia="Times New Roman" w:hAnsi="Book Antiqua" w:cs="Arial"/>
          <w:bCs/>
          <w:color w:val="000000" w:themeColor="text1"/>
          <w:sz w:val="24"/>
          <w:szCs w:val="24"/>
        </w:rPr>
        <w:t xml:space="preserve">risk populations, surveillance modalities and adherence and recall. </w:t>
      </w:r>
    </w:p>
    <w:p w14:paraId="55FF317F" w14:textId="13FEBE65" w:rsidR="00350B57" w:rsidRPr="00EE004D" w:rsidRDefault="007351E1"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EE004D">
        <w:rPr>
          <w:rFonts w:ascii="Book Antiqua" w:eastAsia="Times New Roman" w:hAnsi="Book Antiqua" w:cs="Times New Roman"/>
          <w:vanish/>
          <w:color w:val="000000" w:themeColor="text1"/>
          <w:sz w:val="24"/>
          <w:szCs w:val="24"/>
        </w:rPr>
        <w:pgNum/>
      </w:r>
    </w:p>
    <w:p w14:paraId="505CF161" w14:textId="60108B89" w:rsidR="00350B57" w:rsidRPr="00E97988" w:rsidRDefault="00350B57" w:rsidP="00E97988">
      <w:pPr>
        <w:adjustRightInd w:val="0"/>
        <w:snapToGrid w:val="0"/>
        <w:spacing w:after="0" w:line="360" w:lineRule="auto"/>
        <w:jc w:val="both"/>
        <w:rPr>
          <w:rFonts w:ascii="Book Antiqua" w:eastAsia="Times New Roman" w:hAnsi="Book Antiqua" w:cs="Times New Roman"/>
          <w:color w:val="000000" w:themeColor="text1"/>
          <w:sz w:val="24"/>
          <w:szCs w:val="24"/>
        </w:rPr>
      </w:pPr>
      <w:bookmarkStart w:id="30" w:name="OLE_LINK85"/>
      <w:r w:rsidRPr="00E97988">
        <w:rPr>
          <w:rFonts w:ascii="Book Antiqua" w:eastAsia="Times New Roman" w:hAnsi="Book Antiqua" w:cs="Times New Roman"/>
          <w:color w:val="000000" w:themeColor="text1"/>
          <w:sz w:val="24"/>
          <w:szCs w:val="24"/>
        </w:rPr>
        <w:t>Harris PS, Hansen RM</w:t>
      </w:r>
      <w:r w:rsidR="00DE5D20" w:rsidRPr="00E97988">
        <w:rPr>
          <w:rFonts w:ascii="Book Antiqua" w:eastAsia="Times New Roman" w:hAnsi="Book Antiqua" w:cs="Times New Roman"/>
          <w:color w:val="000000" w:themeColor="text1"/>
          <w:sz w:val="24"/>
          <w:szCs w:val="24"/>
        </w:rPr>
        <w:t xml:space="preserve">, Gray ME, </w:t>
      </w:r>
      <w:proofErr w:type="spellStart"/>
      <w:r w:rsidR="00DE5D20" w:rsidRPr="00E97988">
        <w:rPr>
          <w:rFonts w:ascii="Book Antiqua" w:eastAsia="Times New Roman" w:hAnsi="Book Antiqua" w:cs="Times New Roman"/>
          <w:color w:val="000000" w:themeColor="text1"/>
          <w:sz w:val="24"/>
          <w:szCs w:val="24"/>
        </w:rPr>
        <w:t>Massoud</w:t>
      </w:r>
      <w:proofErr w:type="spellEnd"/>
      <w:r w:rsidR="00DE5D20" w:rsidRPr="00E97988">
        <w:rPr>
          <w:rFonts w:ascii="Book Antiqua" w:eastAsia="Times New Roman" w:hAnsi="Book Antiqua" w:cs="Times New Roman"/>
          <w:color w:val="000000" w:themeColor="text1"/>
          <w:sz w:val="24"/>
          <w:szCs w:val="24"/>
        </w:rPr>
        <w:t xml:space="preserve"> OI, McGuire BM, </w:t>
      </w:r>
      <w:proofErr w:type="spellStart"/>
      <w:r w:rsidR="00DE5D20" w:rsidRPr="00E97988">
        <w:rPr>
          <w:rFonts w:ascii="Book Antiqua" w:eastAsia="Times New Roman" w:hAnsi="Book Antiqua" w:cs="Times New Roman"/>
          <w:color w:val="000000" w:themeColor="text1"/>
          <w:sz w:val="24"/>
          <w:szCs w:val="24"/>
        </w:rPr>
        <w:t>Shoreibah</w:t>
      </w:r>
      <w:proofErr w:type="spellEnd"/>
      <w:r w:rsidR="00DE5D20" w:rsidRPr="00E97988">
        <w:rPr>
          <w:rFonts w:ascii="Book Antiqua" w:eastAsia="Times New Roman" w:hAnsi="Book Antiqua" w:cs="Times New Roman"/>
          <w:color w:val="000000" w:themeColor="text1"/>
          <w:sz w:val="24"/>
          <w:szCs w:val="24"/>
        </w:rPr>
        <w:t xml:space="preserve"> MG</w:t>
      </w:r>
      <w:r w:rsidRPr="00E97988">
        <w:rPr>
          <w:rFonts w:ascii="Book Antiqua" w:eastAsia="Times New Roman" w:hAnsi="Book Antiqua" w:cs="Times New Roman"/>
          <w:color w:val="000000" w:themeColor="text1"/>
          <w:sz w:val="24"/>
          <w:szCs w:val="24"/>
        </w:rPr>
        <w:t xml:space="preserve">. </w:t>
      </w:r>
      <w:r w:rsidR="00DE5D20" w:rsidRPr="00E97988">
        <w:rPr>
          <w:rFonts w:ascii="Book Antiqua" w:eastAsia="Times New Roman" w:hAnsi="Book Antiqua" w:cs="Times New Roman"/>
          <w:color w:val="000000" w:themeColor="text1"/>
          <w:sz w:val="24"/>
          <w:szCs w:val="24"/>
        </w:rPr>
        <w:t>Hepatoce</w:t>
      </w:r>
      <w:r w:rsidR="00E97988" w:rsidRPr="00E97988">
        <w:rPr>
          <w:rFonts w:ascii="Book Antiqua" w:eastAsia="Times New Roman" w:hAnsi="Book Antiqua" w:cs="Times New Roman"/>
          <w:color w:val="000000" w:themeColor="text1"/>
          <w:sz w:val="24"/>
          <w:szCs w:val="24"/>
        </w:rPr>
        <w:t>llular carcinoma s</w:t>
      </w:r>
      <w:r w:rsidR="00384312" w:rsidRPr="00E97988">
        <w:rPr>
          <w:rFonts w:ascii="Book Antiqua" w:eastAsia="Times New Roman" w:hAnsi="Book Antiqua" w:cs="Times New Roman"/>
          <w:color w:val="000000" w:themeColor="text1"/>
          <w:sz w:val="24"/>
          <w:szCs w:val="24"/>
        </w:rPr>
        <w:t xml:space="preserve">urveillance: </w:t>
      </w:r>
      <w:r w:rsidR="00E97988" w:rsidRPr="00E97988">
        <w:rPr>
          <w:rFonts w:ascii="Book Antiqua" w:eastAsia="Times New Roman" w:hAnsi="Book Antiqua" w:cs="Times New Roman"/>
          <w:color w:val="000000" w:themeColor="text1"/>
          <w:sz w:val="24"/>
          <w:szCs w:val="24"/>
        </w:rPr>
        <w:t>An evidence-based a</w:t>
      </w:r>
      <w:r w:rsidR="00DE5D20" w:rsidRPr="00E97988">
        <w:rPr>
          <w:rFonts w:ascii="Book Antiqua" w:eastAsia="Times New Roman" w:hAnsi="Book Antiqua" w:cs="Times New Roman"/>
          <w:color w:val="000000" w:themeColor="text1"/>
          <w:sz w:val="24"/>
          <w:szCs w:val="24"/>
        </w:rPr>
        <w:t>pproach</w:t>
      </w:r>
      <w:r w:rsidRPr="00E97988">
        <w:rPr>
          <w:rFonts w:ascii="Book Antiqua" w:eastAsia="Times New Roman" w:hAnsi="Book Antiqua" w:cs="Times New Roman"/>
          <w:color w:val="000000" w:themeColor="text1"/>
          <w:sz w:val="24"/>
          <w:szCs w:val="24"/>
        </w:rPr>
        <w:t>.</w:t>
      </w:r>
      <w:r w:rsidR="00384312" w:rsidRPr="00E97988">
        <w:rPr>
          <w:rFonts w:ascii="Book Antiqua" w:eastAsia="Times New Roman" w:hAnsi="Book Antiqua" w:cs="Times New Roman"/>
          <w:color w:val="000000" w:themeColor="text1"/>
          <w:sz w:val="24"/>
          <w:szCs w:val="24"/>
        </w:rPr>
        <w:t xml:space="preserve"> </w:t>
      </w:r>
      <w:bookmarkStart w:id="31" w:name="OLE_LINK1105"/>
      <w:bookmarkStart w:id="32" w:name="OLE_LINK1107"/>
      <w:bookmarkStart w:id="33" w:name="OLE_LINK380"/>
      <w:r w:rsidR="00E97988" w:rsidRPr="00E97988">
        <w:rPr>
          <w:rFonts w:ascii="Book Antiqua" w:hAnsi="Book Antiqua"/>
          <w:i/>
          <w:color w:val="000000"/>
          <w:sz w:val="24"/>
          <w:szCs w:val="24"/>
        </w:rPr>
        <w:t xml:space="preserve">World J Gastroenterol </w:t>
      </w:r>
      <w:r w:rsidR="00E97988" w:rsidRPr="00E97988">
        <w:rPr>
          <w:rFonts w:ascii="Book Antiqua" w:hAnsi="Book Antiqua"/>
          <w:color w:val="000000"/>
          <w:sz w:val="24"/>
          <w:szCs w:val="24"/>
        </w:rPr>
        <w:t>2019; In press</w:t>
      </w:r>
      <w:bookmarkEnd w:id="30"/>
      <w:bookmarkEnd w:id="31"/>
      <w:bookmarkEnd w:id="32"/>
      <w:bookmarkEnd w:id="33"/>
    </w:p>
    <w:p w14:paraId="7FC7487F" w14:textId="77777777" w:rsidR="00E97988" w:rsidRDefault="00E97988">
      <w:pPr>
        <w:rPr>
          <w:rFonts w:ascii="Book Antiqua" w:hAnsi="Book Antiqua"/>
          <w:color w:val="000000" w:themeColor="text1"/>
          <w:sz w:val="24"/>
          <w:szCs w:val="24"/>
        </w:rPr>
      </w:pPr>
      <w:r>
        <w:rPr>
          <w:rFonts w:ascii="Book Antiqua" w:hAnsi="Book Antiqua"/>
          <w:color w:val="000000" w:themeColor="text1"/>
          <w:sz w:val="24"/>
          <w:szCs w:val="24"/>
        </w:rPr>
        <w:br w:type="page"/>
      </w:r>
    </w:p>
    <w:p w14:paraId="72560EA6" w14:textId="1B352148" w:rsidR="008835C5" w:rsidRPr="00EE004D" w:rsidRDefault="008835C5" w:rsidP="00F53EA9">
      <w:pPr>
        <w:adjustRightInd w:val="0"/>
        <w:snapToGrid w:val="0"/>
        <w:spacing w:after="0" w:line="360" w:lineRule="auto"/>
        <w:jc w:val="both"/>
        <w:outlineLvl w:val="0"/>
        <w:rPr>
          <w:rFonts w:ascii="Book Antiqua" w:eastAsia="Times New Roman" w:hAnsi="Book Antiqua" w:cs="Arial"/>
          <w:b/>
          <w:bCs/>
          <w:color w:val="000000" w:themeColor="text1"/>
          <w:sz w:val="24"/>
          <w:szCs w:val="24"/>
        </w:rPr>
      </w:pPr>
      <w:r w:rsidRPr="00EE004D">
        <w:rPr>
          <w:rFonts w:ascii="Book Antiqua" w:eastAsia="Times New Roman" w:hAnsi="Book Antiqua" w:cs="Arial"/>
          <w:b/>
          <w:bCs/>
          <w:color w:val="000000" w:themeColor="text1"/>
          <w:sz w:val="24"/>
          <w:szCs w:val="24"/>
        </w:rPr>
        <w:lastRenderedPageBreak/>
        <w:t>INTRODUCTION</w:t>
      </w:r>
    </w:p>
    <w:p w14:paraId="6CAAF9BF" w14:textId="7F1637D4" w:rsidR="00770D5E" w:rsidRDefault="008835C5"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EE004D">
        <w:rPr>
          <w:rFonts w:ascii="Book Antiqua" w:eastAsia="Times New Roman" w:hAnsi="Book Antiqua" w:cs="Arial"/>
          <w:bCs/>
          <w:color w:val="000000" w:themeColor="text1"/>
          <w:sz w:val="24"/>
          <w:szCs w:val="24"/>
        </w:rPr>
        <w:t>Primary liver cancer is projected to be the sixth most commonly diagnosed and fourth most common cause of</w:t>
      </w:r>
      <w:r w:rsidR="00D47884" w:rsidRPr="00EE004D">
        <w:rPr>
          <w:rFonts w:ascii="Book Antiqua" w:eastAsia="Times New Roman" w:hAnsi="Book Antiqua" w:cs="Arial"/>
          <w:bCs/>
          <w:color w:val="000000" w:themeColor="text1"/>
          <w:sz w:val="24"/>
          <w:szCs w:val="24"/>
        </w:rPr>
        <w:t xml:space="preserve"> cancer death worldwide in 2018 w</w:t>
      </w:r>
      <w:r w:rsidRPr="00EE004D">
        <w:rPr>
          <w:rFonts w:ascii="Book Antiqua" w:eastAsia="Times New Roman" w:hAnsi="Book Antiqua" w:cs="Arial"/>
          <w:bCs/>
          <w:color w:val="000000" w:themeColor="text1"/>
          <w:sz w:val="24"/>
          <w:szCs w:val="24"/>
        </w:rPr>
        <w:t>ith hepatocellul</w:t>
      </w:r>
      <w:r w:rsidR="00D47884" w:rsidRPr="00EE004D">
        <w:rPr>
          <w:rFonts w:ascii="Book Antiqua" w:eastAsia="Times New Roman" w:hAnsi="Book Antiqua" w:cs="Arial"/>
          <w:bCs/>
          <w:color w:val="000000" w:themeColor="text1"/>
          <w:sz w:val="24"/>
          <w:szCs w:val="24"/>
        </w:rPr>
        <w:t>ar carcinoma (HCC) making up 75%</w:t>
      </w:r>
      <w:r w:rsidRPr="00EE004D">
        <w:rPr>
          <w:rFonts w:ascii="Book Antiqua" w:eastAsia="Times New Roman" w:hAnsi="Book Antiqua" w:cs="Arial"/>
          <w:bCs/>
          <w:color w:val="000000" w:themeColor="text1"/>
          <w:sz w:val="24"/>
          <w:szCs w:val="24"/>
        </w:rPr>
        <w:t xml:space="preserve">-85% of all primary liver </w:t>
      </w:r>
      <w:proofErr w:type="gramStart"/>
      <w:r w:rsidRPr="00EE004D">
        <w:rPr>
          <w:rFonts w:ascii="Book Antiqua" w:eastAsia="Times New Roman" w:hAnsi="Book Antiqua" w:cs="Arial"/>
          <w:bCs/>
          <w:color w:val="000000" w:themeColor="text1"/>
          <w:sz w:val="24"/>
          <w:szCs w:val="24"/>
        </w:rPr>
        <w:t>cancers</w:t>
      </w:r>
      <w:r w:rsidRPr="00EE004D">
        <w:rPr>
          <w:rFonts w:ascii="Book Antiqua" w:eastAsia="Times New Roman" w:hAnsi="Book Antiqua" w:cs="Arial"/>
          <w:bCs/>
          <w:color w:val="000000" w:themeColor="text1"/>
          <w:sz w:val="24"/>
          <w:szCs w:val="24"/>
          <w:vertAlign w:val="superscript"/>
        </w:rPr>
        <w:t>[</w:t>
      </w:r>
      <w:proofErr w:type="gramEnd"/>
      <w:r w:rsidRPr="00EE004D">
        <w:rPr>
          <w:rFonts w:ascii="Book Antiqua" w:eastAsia="Times New Roman" w:hAnsi="Book Antiqua" w:cs="Arial"/>
          <w:bCs/>
          <w:color w:val="000000" w:themeColor="text1"/>
          <w:sz w:val="24"/>
          <w:szCs w:val="24"/>
          <w:vertAlign w:val="superscript"/>
        </w:rPr>
        <w:t>1]</w:t>
      </w:r>
      <w:r w:rsidRPr="00EE004D">
        <w:rPr>
          <w:rFonts w:ascii="Book Antiqua" w:eastAsia="Times New Roman" w:hAnsi="Book Antiqua" w:cs="Arial"/>
          <w:bCs/>
          <w:color w:val="000000" w:themeColor="text1"/>
          <w:sz w:val="24"/>
          <w:szCs w:val="24"/>
        </w:rPr>
        <w:t>.</w:t>
      </w:r>
      <w:r w:rsidR="007309CC">
        <w:rPr>
          <w:rFonts w:ascii="Book Antiqua" w:eastAsia="Times New Roman" w:hAnsi="Book Antiqua" w:cs="Arial"/>
          <w:bCs/>
          <w:color w:val="000000" w:themeColor="text1"/>
          <w:sz w:val="24"/>
          <w:szCs w:val="24"/>
        </w:rPr>
        <w:t xml:space="preserve"> </w:t>
      </w:r>
      <w:r w:rsidRPr="00EE004D">
        <w:rPr>
          <w:rFonts w:ascii="Book Antiqua" w:eastAsia="Times New Roman" w:hAnsi="Book Antiqua" w:cs="Arial"/>
          <w:bCs/>
          <w:color w:val="000000" w:themeColor="text1"/>
          <w:sz w:val="24"/>
          <w:szCs w:val="24"/>
        </w:rPr>
        <w:t>HCC has a higher incidence in developing countries with &gt;</w:t>
      </w:r>
      <w:r w:rsidR="007317D9">
        <w:rPr>
          <w:rFonts w:ascii="Book Antiqua" w:eastAsia="Times New Roman" w:hAnsi="Book Antiqua" w:cs="Arial"/>
          <w:bCs/>
          <w:color w:val="000000" w:themeColor="text1"/>
          <w:sz w:val="24"/>
          <w:szCs w:val="24"/>
        </w:rPr>
        <w:t xml:space="preserve"> </w:t>
      </w:r>
      <w:r w:rsidRPr="00EE004D">
        <w:rPr>
          <w:rFonts w:ascii="Book Antiqua" w:eastAsia="Times New Roman" w:hAnsi="Book Antiqua" w:cs="Arial"/>
          <w:bCs/>
          <w:color w:val="000000" w:themeColor="text1"/>
          <w:sz w:val="24"/>
          <w:szCs w:val="24"/>
        </w:rPr>
        <w:t xml:space="preserve">80% of HCC cases occurring in either sub-Saharan Africa or Eastern Asia. HCC </w:t>
      </w:r>
      <w:r w:rsidR="00F34DE3" w:rsidRPr="00EE004D">
        <w:rPr>
          <w:rFonts w:ascii="Book Antiqua" w:eastAsia="Times New Roman" w:hAnsi="Book Antiqua" w:cs="Arial"/>
          <w:bCs/>
          <w:color w:val="000000" w:themeColor="text1"/>
          <w:sz w:val="24"/>
          <w:szCs w:val="24"/>
        </w:rPr>
        <w:t xml:space="preserve">is three times more prevalent </w:t>
      </w:r>
      <w:r w:rsidR="00274B50" w:rsidRPr="00EE004D">
        <w:rPr>
          <w:rFonts w:ascii="Book Antiqua" w:eastAsia="Times New Roman" w:hAnsi="Book Antiqua" w:cs="Arial"/>
          <w:bCs/>
          <w:color w:val="000000" w:themeColor="text1"/>
          <w:sz w:val="24"/>
          <w:szCs w:val="24"/>
        </w:rPr>
        <w:t>among men than women.</w:t>
      </w:r>
      <w:r w:rsidRPr="00EE004D">
        <w:rPr>
          <w:rFonts w:ascii="Book Antiqua" w:eastAsia="Times New Roman" w:hAnsi="Book Antiqua" w:cs="Arial"/>
          <w:bCs/>
          <w:color w:val="000000" w:themeColor="text1"/>
          <w:sz w:val="24"/>
          <w:szCs w:val="24"/>
        </w:rPr>
        <w:t xml:space="preserve"> The mean age at diagnosis var</w:t>
      </w:r>
      <w:r w:rsidR="00D47884" w:rsidRPr="00EE004D">
        <w:rPr>
          <w:rFonts w:ascii="Book Antiqua" w:eastAsia="Times New Roman" w:hAnsi="Book Antiqua" w:cs="Arial"/>
          <w:bCs/>
          <w:color w:val="000000" w:themeColor="text1"/>
          <w:sz w:val="24"/>
          <w:szCs w:val="24"/>
        </w:rPr>
        <w:t>ies among geographical location</w:t>
      </w:r>
      <w:r w:rsidRPr="00EE004D">
        <w:rPr>
          <w:rFonts w:ascii="Book Antiqua" w:eastAsia="Times New Roman" w:hAnsi="Book Antiqua" w:cs="Arial"/>
          <w:bCs/>
          <w:color w:val="000000" w:themeColor="text1"/>
          <w:sz w:val="24"/>
          <w:szCs w:val="24"/>
        </w:rPr>
        <w:t xml:space="preserve"> depending on the local burden of disease. While the incidence of HCC is decreasing in some Chinese and Japanese populations</w:t>
      </w:r>
      <w:r w:rsidR="000F37AB" w:rsidRPr="00EE004D">
        <w:rPr>
          <w:rFonts w:ascii="Book Antiqua" w:eastAsia="Times New Roman" w:hAnsi="Book Antiqua" w:cs="Arial"/>
          <w:bCs/>
          <w:color w:val="000000" w:themeColor="text1"/>
          <w:sz w:val="24"/>
          <w:szCs w:val="24"/>
        </w:rPr>
        <w:t xml:space="preserve"> due to </w:t>
      </w:r>
      <w:r w:rsidR="009A27D7" w:rsidRPr="00EE004D">
        <w:rPr>
          <w:rFonts w:ascii="Book Antiqua" w:eastAsia="Times New Roman" w:hAnsi="Book Antiqua" w:cs="Arial"/>
          <w:bCs/>
          <w:color w:val="000000" w:themeColor="text1"/>
          <w:sz w:val="24"/>
          <w:szCs w:val="24"/>
        </w:rPr>
        <w:t>vaccination and treatment programs for viral hepatitis</w:t>
      </w:r>
      <w:r w:rsidRPr="00EE004D">
        <w:rPr>
          <w:rFonts w:ascii="Book Antiqua" w:eastAsia="Times New Roman" w:hAnsi="Book Antiqua" w:cs="Arial"/>
          <w:bCs/>
          <w:color w:val="000000" w:themeColor="text1"/>
          <w:sz w:val="24"/>
          <w:szCs w:val="24"/>
        </w:rPr>
        <w:t xml:space="preserve">, HCC cases are increasing in the United States. In fact, HCC is the fastest growing cause of cancer-related deaths in the United States, with a decrease in the mean age at </w:t>
      </w:r>
      <w:proofErr w:type="gramStart"/>
      <w:r w:rsidRPr="00EE004D">
        <w:rPr>
          <w:rFonts w:ascii="Book Antiqua" w:eastAsia="Times New Roman" w:hAnsi="Book Antiqua" w:cs="Arial"/>
          <w:bCs/>
          <w:color w:val="000000" w:themeColor="text1"/>
          <w:sz w:val="24"/>
          <w:szCs w:val="24"/>
        </w:rPr>
        <w:t>diagnosis</w:t>
      </w:r>
      <w:r w:rsidRPr="00EE004D">
        <w:rPr>
          <w:rFonts w:ascii="Book Antiqua" w:eastAsia="Times New Roman" w:hAnsi="Book Antiqua" w:cs="Arial"/>
          <w:bCs/>
          <w:color w:val="000000" w:themeColor="text1"/>
          <w:sz w:val="24"/>
          <w:szCs w:val="24"/>
          <w:vertAlign w:val="superscript"/>
        </w:rPr>
        <w:t>[</w:t>
      </w:r>
      <w:proofErr w:type="gramEnd"/>
      <w:r w:rsidRPr="00EE004D">
        <w:rPr>
          <w:rFonts w:ascii="Book Antiqua" w:eastAsia="Times New Roman" w:hAnsi="Book Antiqua" w:cs="Arial"/>
          <w:bCs/>
          <w:color w:val="000000" w:themeColor="text1"/>
          <w:sz w:val="24"/>
          <w:szCs w:val="24"/>
          <w:vertAlign w:val="superscript"/>
        </w:rPr>
        <w:t>2-4]</w:t>
      </w:r>
      <w:r w:rsidRPr="00EE004D">
        <w:rPr>
          <w:rFonts w:ascii="Book Antiqua" w:eastAsia="Times New Roman" w:hAnsi="Book Antiqua" w:cs="Arial"/>
          <w:bCs/>
          <w:color w:val="000000" w:themeColor="text1"/>
          <w:sz w:val="24"/>
          <w:szCs w:val="24"/>
        </w:rPr>
        <w:t>. Chronic liver disease of any etiology remains the most significant risk factor, with 80</w:t>
      </w:r>
      <w:r w:rsidR="007317D9">
        <w:rPr>
          <w:rFonts w:ascii="Book Antiqua" w:eastAsia="Times New Roman" w:hAnsi="Book Antiqua" w:cs="Arial"/>
          <w:bCs/>
          <w:color w:val="000000" w:themeColor="text1"/>
          <w:sz w:val="24"/>
          <w:szCs w:val="24"/>
        </w:rPr>
        <w:t>%</w:t>
      </w:r>
      <w:r w:rsidRPr="00EE004D">
        <w:rPr>
          <w:rFonts w:ascii="Book Antiqua" w:eastAsia="Times New Roman" w:hAnsi="Book Antiqua" w:cs="Arial"/>
          <w:bCs/>
          <w:color w:val="000000" w:themeColor="text1"/>
          <w:sz w:val="24"/>
          <w:szCs w:val="24"/>
        </w:rPr>
        <w:t xml:space="preserve"> to 90% of new HCC cases occurring in this </w:t>
      </w:r>
      <w:proofErr w:type="gramStart"/>
      <w:r w:rsidRPr="00EE004D">
        <w:rPr>
          <w:rFonts w:ascii="Book Antiqua" w:eastAsia="Times New Roman" w:hAnsi="Book Antiqua" w:cs="Arial"/>
          <w:bCs/>
          <w:color w:val="000000" w:themeColor="text1"/>
          <w:sz w:val="24"/>
          <w:szCs w:val="24"/>
        </w:rPr>
        <w:t>population</w:t>
      </w:r>
      <w:r w:rsidRPr="00EE004D">
        <w:rPr>
          <w:rFonts w:ascii="Book Antiqua" w:eastAsia="Times New Roman" w:hAnsi="Book Antiqua" w:cs="Arial"/>
          <w:bCs/>
          <w:color w:val="000000" w:themeColor="text1"/>
          <w:sz w:val="24"/>
          <w:szCs w:val="24"/>
          <w:vertAlign w:val="superscript"/>
        </w:rPr>
        <w:t>[</w:t>
      </w:r>
      <w:proofErr w:type="gramEnd"/>
      <w:r w:rsidRPr="00EE004D">
        <w:rPr>
          <w:rFonts w:ascii="Book Antiqua" w:eastAsia="Times New Roman" w:hAnsi="Book Antiqua" w:cs="Arial"/>
          <w:bCs/>
          <w:color w:val="000000" w:themeColor="text1"/>
          <w:sz w:val="24"/>
          <w:szCs w:val="24"/>
          <w:vertAlign w:val="superscript"/>
        </w:rPr>
        <w:t>4-6]</w:t>
      </w:r>
      <w:r w:rsidRPr="00EE004D">
        <w:rPr>
          <w:rFonts w:ascii="Book Antiqua" w:eastAsia="Times New Roman" w:hAnsi="Book Antiqua" w:cs="Arial"/>
          <w:bCs/>
          <w:color w:val="000000" w:themeColor="text1"/>
          <w:sz w:val="24"/>
          <w:szCs w:val="24"/>
        </w:rPr>
        <w:t>. Given the international burden of disease, surveillance programs have been developed for earlier detection and mortality reduction. Current guidelines recommend enrollment in surveillance programs for adults with cirrhosis</w:t>
      </w:r>
      <w:r w:rsidR="00DB54DE" w:rsidRPr="00EE004D">
        <w:rPr>
          <w:rFonts w:ascii="Book Antiqua" w:eastAsia="Times New Roman" w:hAnsi="Book Antiqua" w:cs="Arial"/>
          <w:bCs/>
          <w:color w:val="000000" w:themeColor="text1"/>
          <w:sz w:val="24"/>
          <w:szCs w:val="24"/>
        </w:rPr>
        <w:t xml:space="preserve"> and high-risk patients without cirrhosis</w:t>
      </w:r>
      <w:r w:rsidRPr="00EE004D">
        <w:rPr>
          <w:rFonts w:ascii="Book Antiqua" w:eastAsia="Times New Roman" w:hAnsi="Book Antiqua" w:cs="Arial"/>
          <w:bCs/>
          <w:color w:val="000000" w:themeColor="text1"/>
          <w:sz w:val="24"/>
          <w:szCs w:val="24"/>
        </w:rPr>
        <w:t xml:space="preserve"> using ultrasound</w:t>
      </w:r>
      <w:r w:rsidR="00CF5FAE">
        <w:rPr>
          <w:rFonts w:ascii="Book Antiqua" w:eastAsia="Times New Roman" w:hAnsi="Book Antiqua" w:cs="Arial"/>
          <w:bCs/>
          <w:color w:val="000000" w:themeColor="text1"/>
          <w:sz w:val="24"/>
          <w:szCs w:val="24"/>
        </w:rPr>
        <w:t xml:space="preserve"> (US)</w:t>
      </w:r>
      <w:r w:rsidRPr="00EE004D">
        <w:rPr>
          <w:rFonts w:ascii="Book Antiqua" w:eastAsia="Times New Roman" w:hAnsi="Book Antiqua" w:cs="Arial"/>
          <w:bCs/>
          <w:color w:val="000000" w:themeColor="text1"/>
          <w:sz w:val="24"/>
          <w:szCs w:val="24"/>
        </w:rPr>
        <w:t xml:space="preserve"> with or without </w:t>
      </w:r>
      <w:bookmarkStart w:id="34" w:name="OLE_LINK47"/>
      <w:bookmarkStart w:id="35" w:name="OLE_LINK48"/>
      <w:r w:rsidR="007552D2" w:rsidRPr="00EE004D">
        <w:rPr>
          <w:rFonts w:ascii="Book Antiqua" w:hAnsi="Book Antiqua"/>
          <w:bCs/>
          <w:color w:val="000000" w:themeColor="text1"/>
          <w:sz w:val="24"/>
          <w:szCs w:val="24"/>
        </w:rPr>
        <w:t>alpha-fetoprotein</w:t>
      </w:r>
      <w:bookmarkEnd w:id="34"/>
      <w:bookmarkEnd w:id="35"/>
      <w:r w:rsidR="007552D2" w:rsidRPr="00EE004D">
        <w:rPr>
          <w:rFonts w:ascii="Book Antiqua" w:hAnsi="Book Antiqua"/>
          <w:bCs/>
          <w:color w:val="000000" w:themeColor="text1"/>
          <w:sz w:val="24"/>
          <w:szCs w:val="24"/>
        </w:rPr>
        <w:t xml:space="preserve"> </w:t>
      </w:r>
      <w:r w:rsidR="009A27D7" w:rsidRPr="00EE004D">
        <w:rPr>
          <w:rFonts w:ascii="Book Antiqua" w:eastAsia="Times New Roman" w:hAnsi="Book Antiqua" w:cs="Arial"/>
          <w:bCs/>
          <w:color w:val="000000" w:themeColor="text1"/>
          <w:sz w:val="24"/>
          <w:szCs w:val="24"/>
        </w:rPr>
        <w:t>(AFP) at six-</w:t>
      </w:r>
      <w:r w:rsidRPr="00EE004D">
        <w:rPr>
          <w:rFonts w:ascii="Book Antiqua" w:eastAsia="Times New Roman" w:hAnsi="Book Antiqua" w:cs="Arial"/>
          <w:bCs/>
          <w:color w:val="000000" w:themeColor="text1"/>
          <w:sz w:val="24"/>
          <w:szCs w:val="24"/>
        </w:rPr>
        <w:t xml:space="preserve">month intervals. </w:t>
      </w:r>
      <w:r w:rsidR="006908AE" w:rsidRPr="00EE004D">
        <w:rPr>
          <w:rFonts w:ascii="Book Antiqua" w:eastAsia="Times New Roman" w:hAnsi="Book Antiqua" w:cs="Arial"/>
          <w:bCs/>
          <w:color w:val="000000" w:themeColor="text1"/>
          <w:sz w:val="24"/>
          <w:szCs w:val="24"/>
        </w:rPr>
        <w:t xml:space="preserve">These guidelines are largely unanimous among major international societies including the </w:t>
      </w:r>
      <w:bookmarkStart w:id="36" w:name="OLE_LINK49"/>
      <w:r w:rsidR="006908AE" w:rsidRPr="00EE004D">
        <w:rPr>
          <w:rFonts w:ascii="Book Antiqua" w:hAnsi="Book Antiqua" w:cs="Arial"/>
          <w:color w:val="000000" w:themeColor="text1"/>
          <w:sz w:val="24"/>
          <w:szCs w:val="24"/>
        </w:rPr>
        <w:t>American Association for the Study of Liver Disease</w:t>
      </w:r>
      <w:bookmarkEnd w:id="36"/>
      <w:r w:rsidR="006908AE" w:rsidRPr="00EE004D">
        <w:rPr>
          <w:rFonts w:ascii="Book Antiqua" w:hAnsi="Book Antiqua" w:cs="Arial"/>
          <w:color w:val="000000" w:themeColor="text1"/>
          <w:sz w:val="24"/>
          <w:szCs w:val="24"/>
        </w:rPr>
        <w:t xml:space="preserve"> (AASLD), the European Association for the Study of the Liver (EASL) and the Asian Pacific Association for the Study of the Liver (APASL</w:t>
      </w:r>
      <w:proofErr w:type="gramStart"/>
      <w:r w:rsidR="006908AE" w:rsidRPr="00EE004D">
        <w:rPr>
          <w:rFonts w:ascii="Book Antiqua" w:hAnsi="Book Antiqua" w:cs="Arial"/>
          <w:color w:val="000000" w:themeColor="text1"/>
          <w:sz w:val="24"/>
          <w:szCs w:val="24"/>
        </w:rPr>
        <w:t>)</w:t>
      </w:r>
      <w:r w:rsidR="006908AE" w:rsidRPr="00EE004D">
        <w:rPr>
          <w:rFonts w:ascii="Book Antiqua" w:hAnsi="Book Antiqua" w:cs="Arial"/>
          <w:color w:val="000000" w:themeColor="text1"/>
          <w:sz w:val="24"/>
          <w:szCs w:val="24"/>
          <w:vertAlign w:val="superscript"/>
        </w:rPr>
        <w:t>[</w:t>
      </w:r>
      <w:proofErr w:type="gramEnd"/>
      <w:r w:rsidR="006908AE" w:rsidRPr="00EE004D">
        <w:rPr>
          <w:rFonts w:ascii="Book Antiqua" w:hAnsi="Book Antiqua" w:cs="Arial"/>
          <w:color w:val="000000" w:themeColor="text1"/>
          <w:sz w:val="24"/>
          <w:szCs w:val="24"/>
          <w:vertAlign w:val="superscript"/>
        </w:rPr>
        <w:t>7-9]</w:t>
      </w:r>
      <w:r w:rsidR="006908AE" w:rsidRPr="00EE004D">
        <w:rPr>
          <w:rFonts w:ascii="Book Antiqua" w:hAnsi="Book Antiqua" w:cs="Arial"/>
          <w:color w:val="000000" w:themeColor="text1"/>
          <w:sz w:val="24"/>
          <w:szCs w:val="24"/>
        </w:rPr>
        <w:t xml:space="preserve">. </w:t>
      </w:r>
      <w:r w:rsidRPr="00EE004D">
        <w:rPr>
          <w:rFonts w:ascii="Book Antiqua" w:eastAsia="Times New Roman" w:hAnsi="Book Antiqua" w:cs="Arial"/>
          <w:bCs/>
          <w:color w:val="000000" w:themeColor="text1"/>
          <w:sz w:val="24"/>
          <w:szCs w:val="24"/>
        </w:rPr>
        <w:t>Our objective is to summarize the current literature regarding ut</w:t>
      </w:r>
      <w:r w:rsidR="009A27D7" w:rsidRPr="00EE004D">
        <w:rPr>
          <w:rFonts w:ascii="Book Antiqua" w:eastAsia="Times New Roman" w:hAnsi="Book Antiqua" w:cs="Arial"/>
          <w:bCs/>
          <w:color w:val="000000" w:themeColor="text1"/>
          <w:sz w:val="24"/>
          <w:szCs w:val="24"/>
        </w:rPr>
        <w:t>ility of HCC surveillance, high-</w:t>
      </w:r>
      <w:r w:rsidRPr="00EE004D">
        <w:rPr>
          <w:rFonts w:ascii="Book Antiqua" w:eastAsia="Times New Roman" w:hAnsi="Book Antiqua" w:cs="Arial"/>
          <w:bCs/>
          <w:color w:val="000000" w:themeColor="text1"/>
          <w:sz w:val="24"/>
          <w:szCs w:val="24"/>
        </w:rPr>
        <w:t>risk populations, surveillance modal</w:t>
      </w:r>
      <w:r w:rsidR="00AE5466">
        <w:rPr>
          <w:rFonts w:ascii="Book Antiqua" w:eastAsia="Times New Roman" w:hAnsi="Book Antiqua" w:cs="Arial"/>
          <w:bCs/>
          <w:color w:val="000000" w:themeColor="text1"/>
          <w:sz w:val="24"/>
          <w:szCs w:val="24"/>
        </w:rPr>
        <w:t>ities and adherence and recall.</w:t>
      </w:r>
    </w:p>
    <w:p w14:paraId="2DA6A28E" w14:textId="77777777" w:rsidR="00AE5466" w:rsidRPr="00EE004D" w:rsidRDefault="00AE5466" w:rsidP="00EE004D">
      <w:pPr>
        <w:adjustRightInd w:val="0"/>
        <w:snapToGrid w:val="0"/>
        <w:spacing w:after="0" w:line="360" w:lineRule="auto"/>
        <w:jc w:val="both"/>
        <w:rPr>
          <w:rFonts w:ascii="Book Antiqua" w:eastAsia="Times New Roman" w:hAnsi="Book Antiqua" w:cs="Arial"/>
          <w:bCs/>
          <w:color w:val="000000" w:themeColor="text1"/>
          <w:sz w:val="24"/>
          <w:szCs w:val="24"/>
        </w:rPr>
      </w:pPr>
    </w:p>
    <w:p w14:paraId="0E123FB6" w14:textId="7AFBFC7A" w:rsidR="008835C5" w:rsidRPr="00EE004D" w:rsidRDefault="00AE5466" w:rsidP="00F53EA9">
      <w:pPr>
        <w:adjustRightInd w:val="0"/>
        <w:snapToGrid w:val="0"/>
        <w:spacing w:after="0" w:line="360" w:lineRule="auto"/>
        <w:jc w:val="both"/>
        <w:outlineLvl w:val="0"/>
        <w:rPr>
          <w:rFonts w:ascii="Book Antiqua" w:eastAsia="Times New Roman" w:hAnsi="Book Antiqua" w:cs="Arial"/>
          <w:b/>
          <w:bCs/>
          <w:color w:val="000000" w:themeColor="text1"/>
          <w:sz w:val="24"/>
          <w:szCs w:val="24"/>
        </w:rPr>
      </w:pPr>
      <w:r>
        <w:rPr>
          <w:rFonts w:ascii="Book Antiqua" w:eastAsia="Times New Roman" w:hAnsi="Book Antiqua" w:cs="Arial"/>
          <w:b/>
          <w:bCs/>
          <w:color w:val="000000" w:themeColor="text1"/>
          <w:sz w:val="24"/>
          <w:szCs w:val="24"/>
        </w:rPr>
        <w:t>LITERATURE SEARCH</w:t>
      </w:r>
    </w:p>
    <w:p w14:paraId="6D22DA31" w14:textId="257050ED" w:rsidR="008835C5" w:rsidRDefault="008835C5"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EE004D">
        <w:rPr>
          <w:rFonts w:ascii="Book Antiqua" w:eastAsia="Times New Roman" w:hAnsi="Book Antiqua" w:cs="Arial"/>
          <w:bCs/>
          <w:color w:val="000000" w:themeColor="text1"/>
          <w:sz w:val="24"/>
          <w:szCs w:val="24"/>
        </w:rPr>
        <w:t xml:space="preserve">A comprehensive literature search was performed using PubMed and Google Scholar for research papers regarding </w:t>
      </w:r>
      <w:r w:rsidR="00F53EA9">
        <w:rPr>
          <w:rFonts w:ascii="Book Antiqua" w:eastAsia="Times New Roman" w:hAnsi="Book Antiqua" w:cs="Arial"/>
          <w:bCs/>
          <w:color w:val="000000" w:themeColor="text1"/>
          <w:sz w:val="24"/>
          <w:szCs w:val="24"/>
        </w:rPr>
        <w:t>HCC</w:t>
      </w:r>
      <w:r w:rsidRPr="00EE004D">
        <w:rPr>
          <w:rFonts w:ascii="Book Antiqua" w:eastAsia="Times New Roman" w:hAnsi="Book Antiqua" w:cs="Arial"/>
          <w:bCs/>
          <w:color w:val="000000" w:themeColor="text1"/>
          <w:sz w:val="24"/>
          <w:szCs w:val="24"/>
        </w:rPr>
        <w:t xml:space="preserve"> surveillance and related literature was analyzed to prepare this review article. We did not restrict the search to a certain period of time. Articles written in English and published in peer-reviewed journ</w:t>
      </w:r>
      <w:r w:rsidR="003D7076" w:rsidRPr="00EE004D">
        <w:rPr>
          <w:rFonts w:ascii="Book Antiqua" w:eastAsia="Times New Roman" w:hAnsi="Book Antiqua" w:cs="Arial"/>
          <w:bCs/>
          <w:color w:val="000000" w:themeColor="text1"/>
          <w:sz w:val="24"/>
          <w:szCs w:val="24"/>
        </w:rPr>
        <w:t>al</w:t>
      </w:r>
      <w:r w:rsidR="00AE5466">
        <w:rPr>
          <w:rFonts w:ascii="Book Antiqua" w:eastAsia="Times New Roman" w:hAnsi="Book Antiqua" w:cs="Arial"/>
          <w:bCs/>
          <w:color w:val="000000" w:themeColor="text1"/>
          <w:sz w:val="24"/>
          <w:szCs w:val="24"/>
        </w:rPr>
        <w:t xml:space="preserve"> were included.</w:t>
      </w:r>
    </w:p>
    <w:p w14:paraId="33783404" w14:textId="77777777" w:rsidR="00AE5466" w:rsidRPr="00EE004D" w:rsidRDefault="00AE5466" w:rsidP="00EE004D">
      <w:pPr>
        <w:adjustRightInd w:val="0"/>
        <w:snapToGrid w:val="0"/>
        <w:spacing w:after="0" w:line="360" w:lineRule="auto"/>
        <w:jc w:val="both"/>
        <w:rPr>
          <w:rFonts w:ascii="Book Antiqua" w:eastAsia="Times New Roman" w:hAnsi="Book Antiqua" w:cs="Arial"/>
          <w:bCs/>
          <w:color w:val="000000" w:themeColor="text1"/>
          <w:sz w:val="24"/>
          <w:szCs w:val="24"/>
        </w:rPr>
      </w:pPr>
    </w:p>
    <w:p w14:paraId="6D198907" w14:textId="67BB3D22" w:rsidR="008835C5" w:rsidRPr="00EE004D" w:rsidRDefault="00F53EA9" w:rsidP="00F53EA9">
      <w:pPr>
        <w:adjustRightInd w:val="0"/>
        <w:snapToGrid w:val="0"/>
        <w:spacing w:after="0" w:line="360" w:lineRule="auto"/>
        <w:jc w:val="both"/>
        <w:outlineLvl w:val="0"/>
        <w:rPr>
          <w:rFonts w:ascii="Book Antiqua" w:eastAsia="Times New Roman" w:hAnsi="Book Antiqua" w:cs="Arial"/>
          <w:b/>
          <w:bCs/>
          <w:color w:val="000000" w:themeColor="text1"/>
          <w:sz w:val="24"/>
          <w:szCs w:val="24"/>
        </w:rPr>
      </w:pPr>
      <w:r>
        <w:rPr>
          <w:rFonts w:ascii="Book Antiqua" w:eastAsia="Times New Roman" w:hAnsi="Book Antiqua" w:cs="Arial"/>
          <w:b/>
          <w:bCs/>
          <w:color w:val="000000" w:themeColor="text1"/>
          <w:sz w:val="24"/>
          <w:szCs w:val="24"/>
        </w:rPr>
        <w:t>HCC</w:t>
      </w:r>
      <w:r w:rsidR="008835C5" w:rsidRPr="00EE004D">
        <w:rPr>
          <w:rFonts w:ascii="Book Antiqua" w:eastAsia="Times New Roman" w:hAnsi="Book Antiqua" w:cs="Arial"/>
          <w:b/>
          <w:bCs/>
          <w:color w:val="000000" w:themeColor="text1"/>
          <w:sz w:val="24"/>
          <w:szCs w:val="24"/>
        </w:rPr>
        <w:t xml:space="preserve"> SURVEILLANCE</w:t>
      </w:r>
    </w:p>
    <w:p w14:paraId="07AABBDF" w14:textId="260F4D0E" w:rsidR="008835C5" w:rsidRPr="00EE004D" w:rsidRDefault="008835C5" w:rsidP="00EE004D">
      <w:pPr>
        <w:adjustRightInd w:val="0"/>
        <w:snapToGrid w:val="0"/>
        <w:spacing w:after="0" w:line="360" w:lineRule="auto"/>
        <w:jc w:val="both"/>
        <w:rPr>
          <w:rFonts w:ascii="Book Antiqua" w:eastAsia="Times New Roman" w:hAnsi="Book Antiqua" w:cs="Arial"/>
          <w:bCs/>
          <w:color w:val="000000" w:themeColor="text1"/>
          <w:sz w:val="24"/>
          <w:szCs w:val="24"/>
        </w:rPr>
      </w:pPr>
      <w:r w:rsidRPr="00EE004D">
        <w:rPr>
          <w:rFonts w:ascii="Book Antiqua" w:eastAsia="Times New Roman" w:hAnsi="Book Antiqua" w:cs="Arial"/>
          <w:bCs/>
          <w:color w:val="000000" w:themeColor="text1"/>
          <w:sz w:val="24"/>
          <w:szCs w:val="24"/>
        </w:rPr>
        <w:t xml:space="preserve">Optimal screening tests are designed to detect an asymptomatic or subclinical disease and must meet several criteria including high sensitivity, cost effectiveness and availability. Diseases suitable for screening include those that are of high burden in selected populations with a proven treatment strategy and outcomes that improve with early </w:t>
      </w:r>
      <w:proofErr w:type="gramStart"/>
      <w:r w:rsidRPr="00EE004D">
        <w:rPr>
          <w:rFonts w:ascii="Book Antiqua" w:eastAsia="Times New Roman" w:hAnsi="Book Antiqua" w:cs="Arial"/>
          <w:bCs/>
          <w:color w:val="000000" w:themeColor="text1"/>
          <w:sz w:val="24"/>
          <w:szCs w:val="24"/>
        </w:rPr>
        <w:t>detection</w:t>
      </w:r>
      <w:r w:rsidR="001C3457" w:rsidRPr="00EE004D">
        <w:rPr>
          <w:rFonts w:ascii="Book Antiqua" w:eastAsia="Times New Roman" w:hAnsi="Book Antiqua" w:cs="Arial"/>
          <w:bCs/>
          <w:color w:val="000000" w:themeColor="text1"/>
          <w:sz w:val="24"/>
          <w:szCs w:val="24"/>
          <w:vertAlign w:val="superscript"/>
        </w:rPr>
        <w:t>[</w:t>
      </w:r>
      <w:proofErr w:type="gramEnd"/>
      <w:r w:rsidR="001C3457" w:rsidRPr="00EE004D">
        <w:rPr>
          <w:rFonts w:ascii="Book Antiqua" w:eastAsia="Times New Roman" w:hAnsi="Book Antiqua" w:cs="Arial"/>
          <w:bCs/>
          <w:color w:val="000000" w:themeColor="text1"/>
          <w:sz w:val="24"/>
          <w:szCs w:val="24"/>
          <w:vertAlign w:val="superscript"/>
        </w:rPr>
        <w:t>10</w:t>
      </w:r>
      <w:r w:rsidRPr="00EE004D">
        <w:rPr>
          <w:rFonts w:ascii="Book Antiqua" w:eastAsia="Times New Roman" w:hAnsi="Book Antiqua" w:cs="Arial"/>
          <w:bCs/>
          <w:color w:val="000000" w:themeColor="text1"/>
          <w:sz w:val="24"/>
          <w:szCs w:val="24"/>
          <w:vertAlign w:val="superscript"/>
        </w:rPr>
        <w:t>]</w:t>
      </w:r>
      <w:r w:rsidRPr="00EE004D">
        <w:rPr>
          <w:rFonts w:ascii="Book Antiqua" w:eastAsia="Times New Roman" w:hAnsi="Book Antiqua" w:cs="Arial"/>
          <w:bCs/>
          <w:color w:val="000000" w:themeColor="text1"/>
          <w:sz w:val="24"/>
          <w:szCs w:val="24"/>
        </w:rPr>
        <w:t>.</w:t>
      </w:r>
      <w:r w:rsidR="00B81AEE" w:rsidRPr="00EE004D">
        <w:rPr>
          <w:rFonts w:ascii="Book Antiqua" w:eastAsia="Times New Roman" w:hAnsi="Book Antiqua" w:cs="Arial"/>
          <w:bCs/>
          <w:color w:val="000000" w:themeColor="text1"/>
          <w:sz w:val="24"/>
          <w:szCs w:val="24"/>
        </w:rPr>
        <w:t xml:space="preserve"> </w:t>
      </w:r>
      <w:r w:rsidRPr="00EE004D">
        <w:rPr>
          <w:rFonts w:ascii="Book Antiqua" w:eastAsia="Times New Roman" w:hAnsi="Book Antiqua" w:cs="Arial"/>
          <w:bCs/>
          <w:color w:val="000000" w:themeColor="text1"/>
          <w:sz w:val="24"/>
          <w:szCs w:val="24"/>
        </w:rPr>
        <w:t xml:space="preserve">When screening tests are used at regular intervals in at-risk populations, this is considered </w:t>
      </w:r>
      <w:proofErr w:type="gramStart"/>
      <w:r w:rsidRPr="00EE004D">
        <w:rPr>
          <w:rFonts w:ascii="Book Antiqua" w:eastAsia="Times New Roman" w:hAnsi="Book Antiqua" w:cs="Arial"/>
          <w:bCs/>
          <w:color w:val="000000" w:themeColor="text1"/>
          <w:sz w:val="24"/>
          <w:szCs w:val="24"/>
        </w:rPr>
        <w:t>surveillance</w:t>
      </w:r>
      <w:r w:rsidR="001C3457" w:rsidRPr="00EE004D">
        <w:rPr>
          <w:rFonts w:ascii="Book Antiqua" w:eastAsia="Times New Roman" w:hAnsi="Book Antiqua" w:cs="Arial"/>
          <w:bCs/>
          <w:color w:val="000000" w:themeColor="text1"/>
          <w:sz w:val="24"/>
          <w:szCs w:val="24"/>
          <w:vertAlign w:val="superscript"/>
        </w:rPr>
        <w:t>[</w:t>
      </w:r>
      <w:proofErr w:type="gramEnd"/>
      <w:r w:rsidR="001C3457" w:rsidRPr="00EE004D">
        <w:rPr>
          <w:rFonts w:ascii="Book Antiqua" w:eastAsia="Times New Roman" w:hAnsi="Book Antiqua" w:cs="Arial"/>
          <w:bCs/>
          <w:color w:val="000000" w:themeColor="text1"/>
          <w:sz w:val="24"/>
          <w:szCs w:val="24"/>
          <w:vertAlign w:val="superscript"/>
        </w:rPr>
        <w:t>11</w:t>
      </w:r>
      <w:r w:rsidRPr="00EE004D">
        <w:rPr>
          <w:rFonts w:ascii="Book Antiqua" w:eastAsia="Times New Roman" w:hAnsi="Book Antiqua" w:cs="Arial"/>
          <w:bCs/>
          <w:color w:val="000000" w:themeColor="text1"/>
          <w:sz w:val="24"/>
          <w:szCs w:val="24"/>
          <w:vertAlign w:val="superscript"/>
        </w:rPr>
        <w:t>]</w:t>
      </w:r>
      <w:r w:rsidRPr="00EE004D">
        <w:rPr>
          <w:rFonts w:ascii="Book Antiqua" w:eastAsia="Times New Roman" w:hAnsi="Book Antiqua" w:cs="Arial"/>
          <w:bCs/>
          <w:color w:val="000000" w:themeColor="text1"/>
          <w:sz w:val="24"/>
          <w:szCs w:val="24"/>
        </w:rPr>
        <w:t xml:space="preserve">. </w:t>
      </w:r>
    </w:p>
    <w:p w14:paraId="3BF603E6" w14:textId="55361206" w:rsidR="008835C5" w:rsidRPr="00EE004D" w:rsidRDefault="00AE5466" w:rsidP="00EE004D">
      <w:pPr>
        <w:adjustRightInd w:val="0"/>
        <w:snapToGrid w:val="0"/>
        <w:spacing w:after="0" w:line="360" w:lineRule="auto"/>
        <w:jc w:val="both"/>
        <w:rPr>
          <w:rFonts w:ascii="Book Antiqua" w:eastAsia="Times New Roman" w:hAnsi="Book Antiqua" w:cs="Arial"/>
          <w:bCs/>
          <w:color w:val="000000" w:themeColor="text1"/>
          <w:sz w:val="24"/>
          <w:szCs w:val="24"/>
        </w:rPr>
      </w:pPr>
      <w:r>
        <w:rPr>
          <w:rFonts w:ascii="Book Antiqua" w:eastAsia="Times New Roman" w:hAnsi="Book Antiqua" w:cs="Arial"/>
          <w:bCs/>
          <w:color w:val="000000" w:themeColor="text1"/>
          <w:sz w:val="24"/>
          <w:szCs w:val="24"/>
        </w:rPr>
        <w:t xml:space="preserve">  </w:t>
      </w:r>
      <w:r w:rsidR="008835C5" w:rsidRPr="00EE004D">
        <w:rPr>
          <w:rFonts w:ascii="Book Antiqua" w:eastAsia="Times New Roman" w:hAnsi="Book Antiqua" w:cs="Arial"/>
          <w:bCs/>
          <w:color w:val="000000" w:themeColor="text1"/>
          <w:sz w:val="24"/>
          <w:szCs w:val="24"/>
        </w:rPr>
        <w:t xml:space="preserve">A </w:t>
      </w:r>
      <w:bookmarkStart w:id="37" w:name="OLE_LINK50"/>
      <w:r w:rsidR="008835C5" w:rsidRPr="00EE004D">
        <w:rPr>
          <w:rFonts w:ascii="Book Antiqua" w:eastAsia="Times New Roman" w:hAnsi="Book Antiqua" w:cs="Arial"/>
          <w:bCs/>
          <w:color w:val="000000" w:themeColor="text1"/>
          <w:sz w:val="24"/>
          <w:szCs w:val="24"/>
        </w:rPr>
        <w:t>randomized clinical trial</w:t>
      </w:r>
      <w:bookmarkEnd w:id="37"/>
      <w:r w:rsidR="008835C5" w:rsidRPr="00EE004D">
        <w:rPr>
          <w:rFonts w:ascii="Book Antiqua" w:eastAsia="Times New Roman" w:hAnsi="Book Antiqua" w:cs="Arial"/>
          <w:bCs/>
          <w:color w:val="000000" w:themeColor="text1"/>
          <w:sz w:val="24"/>
          <w:szCs w:val="24"/>
        </w:rPr>
        <w:t xml:space="preserve"> (RCT) is the optimal way to measure the effectiveness of cancer surveillance programs but unfortunately there is limited RCT data available to address whether HCC surveillance programs reduce disease-related mortality. A key study that is often cited was performed by </w:t>
      </w:r>
      <w:bookmarkStart w:id="38" w:name="OLE_LINK52"/>
      <w:r w:rsidR="008835C5" w:rsidRPr="00EE004D">
        <w:rPr>
          <w:rFonts w:ascii="Book Antiqua" w:eastAsia="Times New Roman" w:hAnsi="Book Antiqua" w:cs="Arial"/>
          <w:bCs/>
          <w:color w:val="000000" w:themeColor="text1"/>
          <w:sz w:val="24"/>
          <w:szCs w:val="24"/>
        </w:rPr>
        <w:t>Zhang</w:t>
      </w:r>
      <w:bookmarkEnd w:id="38"/>
      <w:r w:rsidR="008835C5" w:rsidRPr="00EE004D">
        <w:rPr>
          <w:rFonts w:ascii="Book Antiqua" w:eastAsia="Times New Roman" w:hAnsi="Book Antiqua" w:cs="Arial"/>
          <w:bCs/>
          <w:color w:val="000000" w:themeColor="text1"/>
          <w:sz w:val="24"/>
          <w:szCs w:val="24"/>
        </w:rPr>
        <w:t xml:space="preserve"> </w:t>
      </w:r>
      <w:r w:rsidR="008835C5" w:rsidRPr="00AE5466">
        <w:rPr>
          <w:rFonts w:ascii="Book Antiqua" w:eastAsia="Times New Roman" w:hAnsi="Book Antiqua" w:cs="Arial"/>
          <w:bCs/>
          <w:i/>
          <w:color w:val="000000" w:themeColor="text1"/>
          <w:sz w:val="24"/>
          <w:szCs w:val="24"/>
        </w:rPr>
        <w:t xml:space="preserve">et </w:t>
      </w:r>
      <w:proofErr w:type="gramStart"/>
      <w:r w:rsidR="008835C5" w:rsidRPr="00AE5466">
        <w:rPr>
          <w:rFonts w:ascii="Book Antiqua" w:eastAsia="Times New Roman" w:hAnsi="Book Antiqua" w:cs="Arial"/>
          <w:bCs/>
          <w:i/>
          <w:color w:val="000000" w:themeColor="text1"/>
          <w:sz w:val="24"/>
          <w:szCs w:val="24"/>
        </w:rPr>
        <w:t>al</w:t>
      </w:r>
      <w:r>
        <w:rPr>
          <w:rFonts w:ascii="Book Antiqua" w:eastAsia="Times New Roman" w:hAnsi="Book Antiqua" w:cs="Arial"/>
          <w:bCs/>
          <w:color w:val="000000" w:themeColor="text1"/>
          <w:sz w:val="24"/>
          <w:szCs w:val="24"/>
          <w:vertAlign w:val="superscript"/>
        </w:rPr>
        <w:t>[</w:t>
      </w:r>
      <w:proofErr w:type="gramEnd"/>
      <w:r>
        <w:rPr>
          <w:rFonts w:ascii="Book Antiqua" w:eastAsia="Times New Roman" w:hAnsi="Book Antiqua" w:cs="Arial"/>
          <w:bCs/>
          <w:color w:val="000000" w:themeColor="text1"/>
          <w:sz w:val="24"/>
          <w:szCs w:val="24"/>
          <w:vertAlign w:val="superscript"/>
        </w:rPr>
        <w:t>12]</w:t>
      </w:r>
      <w:r>
        <w:rPr>
          <w:rFonts w:ascii="Book Antiqua" w:eastAsia="Times New Roman" w:hAnsi="Book Antiqua" w:cs="Arial"/>
          <w:bCs/>
          <w:color w:val="000000" w:themeColor="text1"/>
          <w:sz w:val="24"/>
          <w:szCs w:val="24"/>
        </w:rPr>
        <w:t xml:space="preserve"> in China and included 18</w:t>
      </w:r>
      <w:r w:rsidR="008835C5" w:rsidRPr="00EE004D">
        <w:rPr>
          <w:rFonts w:ascii="Book Antiqua" w:eastAsia="Times New Roman" w:hAnsi="Book Antiqua" w:cs="Arial"/>
          <w:bCs/>
          <w:color w:val="000000" w:themeColor="text1"/>
          <w:sz w:val="24"/>
          <w:szCs w:val="24"/>
        </w:rPr>
        <w:t>816 patients with current or previous evidence of hepatitis B infection. The selected patients were randomly assigned to surveillance group (</w:t>
      </w:r>
      <w:r w:rsidR="008835C5" w:rsidRPr="00AE5466">
        <w:rPr>
          <w:rFonts w:ascii="Book Antiqua" w:eastAsia="Times New Roman" w:hAnsi="Book Antiqua" w:cs="Arial"/>
          <w:bCs/>
          <w:i/>
          <w:color w:val="000000" w:themeColor="text1"/>
          <w:sz w:val="24"/>
          <w:szCs w:val="24"/>
        </w:rPr>
        <w:t>n</w:t>
      </w:r>
      <w:r w:rsidR="008835C5" w:rsidRPr="00EE004D">
        <w:rPr>
          <w:rFonts w:ascii="Book Antiqua" w:eastAsia="Times New Roman" w:hAnsi="Book Antiqua" w:cs="Arial"/>
          <w:bCs/>
          <w:color w:val="000000" w:themeColor="text1"/>
          <w:sz w:val="24"/>
          <w:szCs w:val="24"/>
        </w:rPr>
        <w:t xml:space="preserve"> = </w:t>
      </w:r>
      <w:r>
        <w:rPr>
          <w:rFonts w:ascii="Book Antiqua" w:eastAsia="Times New Roman" w:hAnsi="Book Antiqua" w:cs="Arial"/>
          <w:bCs/>
          <w:color w:val="000000" w:themeColor="text1"/>
          <w:sz w:val="24"/>
          <w:szCs w:val="24"/>
        </w:rPr>
        <w:t>9</w:t>
      </w:r>
      <w:r w:rsidR="008835C5" w:rsidRPr="00EE004D">
        <w:rPr>
          <w:rFonts w:ascii="Book Antiqua" w:eastAsia="Times New Roman" w:hAnsi="Book Antiqua" w:cs="Arial"/>
          <w:bCs/>
          <w:color w:val="000000" w:themeColor="text1"/>
          <w:sz w:val="24"/>
          <w:szCs w:val="24"/>
        </w:rPr>
        <w:t>373) or control group (</w:t>
      </w:r>
      <w:r w:rsidR="008835C5" w:rsidRPr="00AE5466">
        <w:rPr>
          <w:rFonts w:ascii="Book Antiqua" w:eastAsia="Times New Roman" w:hAnsi="Book Antiqua" w:cs="Arial"/>
          <w:bCs/>
          <w:i/>
          <w:color w:val="000000" w:themeColor="text1"/>
          <w:sz w:val="24"/>
          <w:szCs w:val="24"/>
        </w:rPr>
        <w:t>n</w:t>
      </w:r>
      <w:r w:rsidR="008835C5" w:rsidRPr="00EE004D">
        <w:rPr>
          <w:rFonts w:ascii="Book Antiqua" w:eastAsia="Times New Roman" w:hAnsi="Book Antiqua" w:cs="Arial"/>
          <w:bCs/>
          <w:color w:val="000000" w:themeColor="text1"/>
          <w:sz w:val="24"/>
          <w:szCs w:val="24"/>
        </w:rPr>
        <w:t xml:space="preserve"> = </w:t>
      </w:r>
      <w:r>
        <w:rPr>
          <w:rFonts w:ascii="Book Antiqua" w:eastAsia="Times New Roman" w:hAnsi="Book Antiqua" w:cs="Arial"/>
          <w:bCs/>
          <w:color w:val="000000" w:themeColor="text1"/>
          <w:sz w:val="24"/>
          <w:szCs w:val="24"/>
        </w:rPr>
        <w:t>9</w:t>
      </w:r>
      <w:r w:rsidR="008835C5" w:rsidRPr="00EE004D">
        <w:rPr>
          <w:rFonts w:ascii="Book Antiqua" w:eastAsia="Times New Roman" w:hAnsi="Book Antiqua" w:cs="Arial"/>
          <w:bCs/>
          <w:color w:val="000000" w:themeColor="text1"/>
          <w:sz w:val="24"/>
          <w:szCs w:val="24"/>
        </w:rPr>
        <w:t>443).</w:t>
      </w:r>
      <w:r w:rsidR="007309CC">
        <w:rPr>
          <w:rFonts w:ascii="Book Antiqua" w:eastAsia="Times New Roman" w:hAnsi="Book Antiqua" w:cs="Arial"/>
          <w:bCs/>
          <w:color w:val="000000" w:themeColor="text1"/>
          <w:sz w:val="24"/>
          <w:szCs w:val="24"/>
        </w:rPr>
        <w:t xml:space="preserve"> </w:t>
      </w:r>
      <w:r w:rsidR="008835C5" w:rsidRPr="00EE004D">
        <w:rPr>
          <w:rFonts w:ascii="Book Antiqua" w:eastAsia="Times New Roman" w:hAnsi="Book Antiqua" w:cs="Arial"/>
          <w:bCs/>
          <w:color w:val="000000" w:themeColor="text1"/>
          <w:sz w:val="24"/>
          <w:szCs w:val="24"/>
        </w:rPr>
        <w:t xml:space="preserve">Surveillance in this study consisted of measurement of serum </w:t>
      </w:r>
      <w:r w:rsidR="007317D9">
        <w:rPr>
          <w:rFonts w:ascii="Book Antiqua" w:eastAsia="Times New Roman" w:hAnsi="Book Antiqua" w:cs="Arial"/>
          <w:bCs/>
          <w:color w:val="000000" w:themeColor="text1"/>
          <w:sz w:val="24"/>
          <w:szCs w:val="24"/>
        </w:rPr>
        <w:t>AFP</w:t>
      </w:r>
      <w:r w:rsidR="008835C5" w:rsidRPr="00EE004D">
        <w:rPr>
          <w:rFonts w:ascii="Book Antiqua" w:eastAsia="Times New Roman" w:hAnsi="Book Antiqua" w:cs="Arial"/>
          <w:bCs/>
          <w:color w:val="000000" w:themeColor="text1"/>
          <w:sz w:val="24"/>
          <w:szCs w:val="24"/>
        </w:rPr>
        <w:t xml:space="preserve"> levels and </w:t>
      </w:r>
      <w:r w:rsidR="00CF5FAE">
        <w:rPr>
          <w:rFonts w:ascii="Book Antiqua" w:eastAsia="Times New Roman" w:hAnsi="Book Antiqua" w:cs="Arial"/>
          <w:bCs/>
          <w:color w:val="000000" w:themeColor="text1"/>
          <w:sz w:val="24"/>
          <w:szCs w:val="24"/>
        </w:rPr>
        <w:t>US</w:t>
      </w:r>
      <w:r w:rsidR="008835C5" w:rsidRPr="00EE004D">
        <w:rPr>
          <w:rFonts w:ascii="Book Antiqua" w:eastAsia="Times New Roman" w:hAnsi="Book Antiqua" w:cs="Arial"/>
          <w:bCs/>
          <w:color w:val="000000" w:themeColor="text1"/>
          <w:sz w:val="24"/>
          <w:szCs w:val="24"/>
        </w:rPr>
        <w:t xml:space="preserve"> imaging every 6 mo. Study adherence was poor (60%) but showed a significant reduction (37%) in mortality related to HCC in the surveillance group. While this landmark study is the basis for many of the surveillance recommendations, it is not without its criticisms and limitations. </w:t>
      </w:r>
      <w:r w:rsidR="00274B50" w:rsidRPr="00EE004D">
        <w:rPr>
          <w:rFonts w:ascii="Book Antiqua" w:eastAsia="Times New Roman" w:hAnsi="Book Antiqua" w:cs="Arial"/>
          <w:bCs/>
          <w:color w:val="000000" w:themeColor="text1"/>
          <w:sz w:val="24"/>
          <w:szCs w:val="24"/>
        </w:rPr>
        <w:t xml:space="preserve">Limitations of this study include lack of outcome data other than death and lack of information regarding </w:t>
      </w:r>
      <w:r w:rsidRPr="00EE004D">
        <w:rPr>
          <w:rFonts w:ascii="Book Antiqua" w:eastAsia="Times New Roman" w:hAnsi="Book Antiqua" w:cs="Arial"/>
          <w:bCs/>
          <w:color w:val="000000" w:themeColor="text1"/>
          <w:sz w:val="24"/>
          <w:szCs w:val="24"/>
        </w:rPr>
        <w:t>all-cause</w:t>
      </w:r>
      <w:r w:rsidR="00274B50" w:rsidRPr="00EE004D">
        <w:rPr>
          <w:rFonts w:ascii="Book Antiqua" w:eastAsia="Times New Roman" w:hAnsi="Book Antiqua" w:cs="Arial"/>
          <w:bCs/>
          <w:color w:val="000000" w:themeColor="text1"/>
          <w:sz w:val="24"/>
          <w:szCs w:val="24"/>
        </w:rPr>
        <w:t xml:space="preserve"> mortality. The authors also failed to account for clustering which could produce misleading statistical significance.</w:t>
      </w:r>
      <w:r w:rsidR="008835C5" w:rsidRPr="00EE004D">
        <w:rPr>
          <w:rFonts w:ascii="Book Antiqua" w:eastAsia="Times New Roman" w:hAnsi="Book Antiqua" w:cs="Arial"/>
          <w:bCs/>
          <w:color w:val="000000" w:themeColor="text1"/>
          <w:sz w:val="24"/>
          <w:szCs w:val="24"/>
        </w:rPr>
        <w:t xml:space="preserve"> </w:t>
      </w:r>
      <w:r w:rsidR="00274B50" w:rsidRPr="00EE004D">
        <w:rPr>
          <w:rFonts w:ascii="Book Antiqua" w:eastAsia="Times New Roman" w:hAnsi="Book Antiqua" w:cs="Arial"/>
          <w:bCs/>
          <w:color w:val="000000" w:themeColor="text1"/>
          <w:sz w:val="24"/>
          <w:szCs w:val="24"/>
        </w:rPr>
        <w:t>Additionally, the study population included only HBV patients</w:t>
      </w:r>
      <w:r w:rsidR="008835C5" w:rsidRPr="00EE004D">
        <w:rPr>
          <w:rFonts w:ascii="Book Antiqua" w:eastAsia="Times New Roman" w:hAnsi="Book Antiqua" w:cs="Arial"/>
          <w:bCs/>
          <w:color w:val="000000" w:themeColor="text1"/>
          <w:sz w:val="24"/>
          <w:szCs w:val="24"/>
        </w:rPr>
        <w:t xml:space="preserve">. With these points in mind, some have argued that there is limited ability to extrapolate this data and its conclusions to Western </w:t>
      </w:r>
      <w:proofErr w:type="gramStart"/>
      <w:r w:rsidR="008835C5" w:rsidRPr="00EE004D">
        <w:rPr>
          <w:rFonts w:ascii="Book Antiqua" w:eastAsia="Times New Roman" w:hAnsi="Book Antiqua" w:cs="Arial"/>
          <w:bCs/>
          <w:color w:val="000000" w:themeColor="text1"/>
          <w:sz w:val="24"/>
          <w:szCs w:val="24"/>
        </w:rPr>
        <w:t>countries</w:t>
      </w:r>
      <w:r w:rsidR="001C3457" w:rsidRPr="00EE004D">
        <w:rPr>
          <w:rFonts w:ascii="Book Antiqua" w:eastAsia="Times New Roman" w:hAnsi="Book Antiqua" w:cs="Arial"/>
          <w:bCs/>
          <w:color w:val="000000" w:themeColor="text1"/>
          <w:sz w:val="24"/>
          <w:szCs w:val="24"/>
          <w:vertAlign w:val="superscript"/>
        </w:rPr>
        <w:t>[</w:t>
      </w:r>
      <w:proofErr w:type="gramEnd"/>
      <w:r w:rsidR="001C3457" w:rsidRPr="00EE004D">
        <w:rPr>
          <w:rFonts w:ascii="Book Antiqua" w:eastAsia="Times New Roman" w:hAnsi="Book Antiqua" w:cs="Arial"/>
          <w:bCs/>
          <w:color w:val="000000" w:themeColor="text1"/>
          <w:sz w:val="24"/>
          <w:szCs w:val="24"/>
          <w:vertAlign w:val="superscript"/>
        </w:rPr>
        <w:t>13</w:t>
      </w:r>
      <w:r w:rsidR="008835C5" w:rsidRPr="00EE004D">
        <w:rPr>
          <w:rFonts w:ascii="Book Antiqua" w:eastAsia="Times New Roman" w:hAnsi="Book Antiqua" w:cs="Arial"/>
          <w:bCs/>
          <w:color w:val="000000" w:themeColor="text1"/>
          <w:sz w:val="24"/>
          <w:szCs w:val="24"/>
          <w:vertAlign w:val="superscript"/>
        </w:rPr>
        <w:t>].</w:t>
      </w:r>
      <w:r w:rsidR="008835C5" w:rsidRPr="00EE004D">
        <w:rPr>
          <w:rFonts w:ascii="Book Antiqua" w:eastAsia="Times New Roman" w:hAnsi="Book Antiqua" w:cs="Arial"/>
          <w:bCs/>
          <w:color w:val="000000" w:themeColor="text1"/>
          <w:sz w:val="24"/>
          <w:szCs w:val="24"/>
        </w:rPr>
        <w:t xml:space="preserve"> However, any attempts to affirm these conclusions with an RCT in North America or Europe is largely impractical due to ethical concerns in randomizing patients at risk for HCC to a no surveillance group and the sheer difficulty of enrolling patients who are informed of the potential risks and benefits of HCC </w:t>
      </w:r>
      <w:proofErr w:type="gramStart"/>
      <w:r w:rsidR="008835C5" w:rsidRPr="00EE004D">
        <w:rPr>
          <w:rFonts w:ascii="Book Antiqua" w:eastAsia="Times New Roman" w:hAnsi="Book Antiqua" w:cs="Arial"/>
          <w:bCs/>
          <w:color w:val="000000" w:themeColor="text1"/>
          <w:sz w:val="24"/>
          <w:szCs w:val="24"/>
        </w:rPr>
        <w:t>surveillance</w:t>
      </w:r>
      <w:r w:rsidR="001C3457" w:rsidRPr="00EE004D">
        <w:rPr>
          <w:rFonts w:ascii="Book Antiqua" w:eastAsia="Times New Roman" w:hAnsi="Book Antiqua" w:cs="Arial"/>
          <w:bCs/>
          <w:color w:val="000000" w:themeColor="text1"/>
          <w:sz w:val="24"/>
          <w:szCs w:val="24"/>
          <w:vertAlign w:val="superscript"/>
        </w:rPr>
        <w:t>[</w:t>
      </w:r>
      <w:proofErr w:type="gramEnd"/>
      <w:r w:rsidR="001C3457" w:rsidRPr="00EE004D">
        <w:rPr>
          <w:rFonts w:ascii="Book Antiqua" w:eastAsia="Times New Roman" w:hAnsi="Book Antiqua" w:cs="Arial"/>
          <w:bCs/>
          <w:color w:val="000000" w:themeColor="text1"/>
          <w:sz w:val="24"/>
          <w:szCs w:val="24"/>
          <w:vertAlign w:val="superscript"/>
        </w:rPr>
        <w:t>14</w:t>
      </w:r>
      <w:r w:rsidR="008835C5" w:rsidRPr="00EE004D">
        <w:rPr>
          <w:rFonts w:ascii="Book Antiqua" w:eastAsia="Times New Roman" w:hAnsi="Book Antiqua" w:cs="Arial"/>
          <w:bCs/>
          <w:color w:val="000000" w:themeColor="text1"/>
          <w:sz w:val="24"/>
          <w:szCs w:val="24"/>
          <w:vertAlign w:val="superscript"/>
        </w:rPr>
        <w:t>]</w:t>
      </w:r>
      <w:r w:rsidR="008835C5" w:rsidRPr="00EE004D">
        <w:rPr>
          <w:rFonts w:ascii="Book Antiqua" w:eastAsia="Times New Roman" w:hAnsi="Book Antiqua" w:cs="Arial"/>
          <w:bCs/>
          <w:color w:val="000000" w:themeColor="text1"/>
          <w:sz w:val="24"/>
          <w:szCs w:val="24"/>
        </w:rPr>
        <w:t xml:space="preserve">. </w:t>
      </w:r>
    </w:p>
    <w:p w14:paraId="680056A2" w14:textId="52236D37" w:rsidR="008835C5" w:rsidRPr="00EE004D" w:rsidRDefault="00AE5466" w:rsidP="00EE004D">
      <w:pPr>
        <w:adjustRightInd w:val="0"/>
        <w:snapToGrid w:val="0"/>
        <w:spacing w:after="0" w:line="360" w:lineRule="auto"/>
        <w:jc w:val="both"/>
        <w:rPr>
          <w:rFonts w:ascii="Book Antiqua" w:eastAsia="Times New Roman" w:hAnsi="Book Antiqua" w:cs="Arial"/>
          <w:bCs/>
          <w:color w:val="000000" w:themeColor="text1"/>
          <w:sz w:val="24"/>
          <w:szCs w:val="24"/>
        </w:rPr>
      </w:pPr>
      <w:r>
        <w:rPr>
          <w:rFonts w:ascii="Book Antiqua" w:hAnsi="Book Antiqua" w:cs="Arial"/>
          <w:color w:val="000000" w:themeColor="text1"/>
          <w:sz w:val="24"/>
          <w:szCs w:val="24"/>
        </w:rPr>
        <w:lastRenderedPageBreak/>
        <w:t xml:space="preserve">  </w:t>
      </w:r>
      <w:r w:rsidR="008835C5" w:rsidRPr="00EE004D">
        <w:rPr>
          <w:rFonts w:ascii="Book Antiqua" w:hAnsi="Book Antiqua" w:cs="Arial"/>
          <w:color w:val="000000" w:themeColor="text1"/>
          <w:sz w:val="24"/>
          <w:szCs w:val="24"/>
        </w:rPr>
        <w:t xml:space="preserve">Although the RCT data is of limited quality and unable to be replicated, this does not disprove the effectiveness of HCC surveillance and there is observational data available to support a survival benefit from HCC surveillance. A 2014 meta-analysis of forty-seven cohort and case-controlled studies looked at the effect of HCC surveillance on early tumor stage detection, receipt of curative therapy and overall survival in patients with cirrhosis. Of </w:t>
      </w:r>
      <w:r>
        <w:rPr>
          <w:rFonts w:ascii="Book Antiqua" w:hAnsi="Book Antiqua" w:cs="Arial"/>
          <w:color w:val="000000" w:themeColor="text1"/>
          <w:sz w:val="24"/>
          <w:szCs w:val="24"/>
        </w:rPr>
        <w:t>the 15158 patients analyzed, 6</w:t>
      </w:r>
      <w:r w:rsidR="008835C5" w:rsidRPr="00EE004D">
        <w:rPr>
          <w:rFonts w:ascii="Book Antiqua" w:hAnsi="Book Antiqua" w:cs="Arial"/>
          <w:color w:val="000000" w:themeColor="text1"/>
          <w:sz w:val="24"/>
          <w:szCs w:val="24"/>
        </w:rPr>
        <w:t>284 (41.4 %) had HCC d</w:t>
      </w:r>
      <w:r>
        <w:rPr>
          <w:rFonts w:ascii="Book Antiqua" w:hAnsi="Book Antiqua" w:cs="Arial"/>
          <w:color w:val="000000" w:themeColor="text1"/>
          <w:sz w:val="24"/>
          <w:szCs w:val="24"/>
        </w:rPr>
        <w:t>etected by surveillance while 8</w:t>
      </w:r>
      <w:r w:rsidR="008835C5" w:rsidRPr="00EE004D">
        <w:rPr>
          <w:rFonts w:ascii="Book Antiqua" w:hAnsi="Book Antiqua" w:cs="Arial"/>
          <w:color w:val="000000" w:themeColor="text1"/>
          <w:sz w:val="24"/>
          <w:szCs w:val="24"/>
        </w:rPr>
        <w:t>874 (58.6%) had HCC detected incidentally or due to presence of symptoms. Rates of HCC detected by surveillance were higher among studies in the United States (51%) and Europe (45%). Of the studies that included data on tumor stage and curative treatment, HCC surveillance was associated with</w:t>
      </w:r>
      <w:r w:rsidR="00166F28" w:rsidRPr="00EE004D">
        <w:rPr>
          <w:rFonts w:ascii="Book Antiqua" w:hAnsi="Book Antiqua" w:cs="Arial"/>
          <w:color w:val="000000" w:themeColor="text1"/>
          <w:sz w:val="24"/>
          <w:szCs w:val="24"/>
        </w:rPr>
        <w:t xml:space="preserve"> improved early stage detection, </w:t>
      </w:r>
      <w:r w:rsidR="008835C5" w:rsidRPr="00EE004D">
        <w:rPr>
          <w:rFonts w:ascii="Book Antiqua" w:hAnsi="Book Antiqua" w:cs="Arial"/>
          <w:color w:val="000000" w:themeColor="text1"/>
          <w:sz w:val="24"/>
          <w:szCs w:val="24"/>
        </w:rPr>
        <w:t xml:space="preserve">curative treatment rates </w:t>
      </w:r>
      <w:r w:rsidR="00166F28" w:rsidRPr="00EE004D">
        <w:rPr>
          <w:rFonts w:ascii="Book Antiqua" w:hAnsi="Book Antiqua" w:cs="Arial"/>
          <w:color w:val="000000" w:themeColor="text1"/>
          <w:sz w:val="24"/>
          <w:szCs w:val="24"/>
        </w:rPr>
        <w:t xml:space="preserve">and prolonged survival. The </w:t>
      </w:r>
      <w:r w:rsidR="008835C5" w:rsidRPr="00EE004D">
        <w:rPr>
          <w:rFonts w:ascii="Book Antiqua" w:hAnsi="Book Antiqua" w:cs="Arial"/>
          <w:color w:val="000000" w:themeColor="text1"/>
          <w:sz w:val="24"/>
          <w:szCs w:val="24"/>
        </w:rPr>
        <w:t>pooled 3-year</w:t>
      </w:r>
      <w:r w:rsidR="00166F28" w:rsidRPr="00EE004D">
        <w:rPr>
          <w:rFonts w:ascii="Book Antiqua" w:hAnsi="Book Antiqua" w:cs="Arial"/>
          <w:color w:val="000000" w:themeColor="text1"/>
          <w:sz w:val="24"/>
          <w:szCs w:val="24"/>
        </w:rPr>
        <w:t xml:space="preserve"> survival rate was 50.8% among</w:t>
      </w:r>
      <w:r w:rsidR="008835C5" w:rsidRPr="00EE004D">
        <w:rPr>
          <w:rFonts w:ascii="Book Antiqua" w:hAnsi="Book Antiqua" w:cs="Arial"/>
          <w:color w:val="000000" w:themeColor="text1"/>
          <w:sz w:val="24"/>
          <w:szCs w:val="24"/>
        </w:rPr>
        <w:t xml:space="preserve"> patients undergoing surveillance compared to 27.9% among </w:t>
      </w:r>
      <w:r w:rsidR="00166F28" w:rsidRPr="00EE004D">
        <w:rPr>
          <w:rFonts w:ascii="Book Antiqua" w:hAnsi="Book Antiqua" w:cs="Arial"/>
          <w:color w:val="000000" w:themeColor="text1"/>
          <w:sz w:val="24"/>
          <w:szCs w:val="24"/>
        </w:rPr>
        <w:t xml:space="preserve">those </w:t>
      </w:r>
      <w:r w:rsidR="008835C5" w:rsidRPr="00EE004D">
        <w:rPr>
          <w:rFonts w:ascii="Book Antiqua" w:hAnsi="Book Antiqua" w:cs="Arial"/>
          <w:color w:val="000000" w:themeColor="text1"/>
          <w:sz w:val="24"/>
          <w:szCs w:val="24"/>
        </w:rPr>
        <w:t xml:space="preserve">without surveillance. </w:t>
      </w:r>
      <w:r w:rsidR="00166F28" w:rsidRPr="00EE004D">
        <w:rPr>
          <w:rFonts w:ascii="Book Antiqua" w:hAnsi="Book Antiqua" w:cs="Arial"/>
          <w:color w:val="000000" w:themeColor="text1"/>
          <w:sz w:val="24"/>
          <w:szCs w:val="24"/>
        </w:rPr>
        <w:t xml:space="preserve">Overall the data is encouraging, however, limitations include short duration of follow up and failure to adjust for liver function or lead-time bias. </w:t>
      </w:r>
      <w:r w:rsidR="008835C5" w:rsidRPr="00EE004D">
        <w:rPr>
          <w:rFonts w:ascii="Book Antiqua" w:hAnsi="Book Antiqua" w:cs="Arial"/>
          <w:color w:val="000000" w:themeColor="text1"/>
          <w:sz w:val="24"/>
          <w:szCs w:val="24"/>
        </w:rPr>
        <w:t xml:space="preserve">This data suggests that given the association of HCC surveillance with significant improvements in early tumor detection, these patients are more likely to receive curative treatment and thus overall survival benefit providing evidence to support regular HCC surveillance </w:t>
      </w:r>
      <w:proofErr w:type="gramStart"/>
      <w:r w:rsidR="008835C5" w:rsidRPr="00EE004D">
        <w:rPr>
          <w:rFonts w:ascii="Book Antiqua" w:hAnsi="Book Antiqua" w:cs="Arial"/>
          <w:color w:val="000000" w:themeColor="text1"/>
          <w:sz w:val="24"/>
          <w:szCs w:val="24"/>
        </w:rPr>
        <w:t>guidelines</w:t>
      </w:r>
      <w:r w:rsidR="001C3457" w:rsidRPr="00EE004D">
        <w:rPr>
          <w:rFonts w:ascii="Book Antiqua" w:hAnsi="Book Antiqua" w:cs="Arial"/>
          <w:color w:val="000000" w:themeColor="text1"/>
          <w:sz w:val="24"/>
          <w:szCs w:val="24"/>
          <w:vertAlign w:val="superscript"/>
        </w:rPr>
        <w:t>[</w:t>
      </w:r>
      <w:proofErr w:type="gramEnd"/>
      <w:r w:rsidR="001C3457" w:rsidRPr="00EE004D">
        <w:rPr>
          <w:rFonts w:ascii="Book Antiqua" w:hAnsi="Book Antiqua" w:cs="Arial"/>
          <w:color w:val="000000" w:themeColor="text1"/>
          <w:sz w:val="24"/>
          <w:szCs w:val="24"/>
          <w:vertAlign w:val="superscript"/>
        </w:rPr>
        <w:t>15</w:t>
      </w:r>
      <w:r w:rsidR="008835C5" w:rsidRPr="00EE004D">
        <w:rPr>
          <w:rFonts w:ascii="Book Antiqua" w:hAnsi="Book Antiqua" w:cs="Arial"/>
          <w:color w:val="000000" w:themeColor="text1"/>
          <w:sz w:val="24"/>
          <w:szCs w:val="24"/>
          <w:vertAlign w:val="superscript"/>
        </w:rPr>
        <w:t>]</w:t>
      </w:r>
      <w:r w:rsidR="008835C5" w:rsidRPr="00EE004D">
        <w:rPr>
          <w:rFonts w:ascii="Book Antiqua" w:eastAsia="Times New Roman" w:hAnsi="Book Antiqua" w:cs="Arial"/>
          <w:bCs/>
          <w:color w:val="000000" w:themeColor="text1"/>
          <w:sz w:val="24"/>
          <w:szCs w:val="24"/>
        </w:rPr>
        <w:t>.</w:t>
      </w:r>
    </w:p>
    <w:p w14:paraId="70087B03" w14:textId="0C696FE1" w:rsidR="008835C5" w:rsidRPr="00EE004D" w:rsidRDefault="00AE5466" w:rsidP="00EE004D">
      <w:pPr>
        <w:adjustRightInd w:val="0"/>
        <w:snapToGrid w:val="0"/>
        <w:spacing w:after="0" w:line="360" w:lineRule="auto"/>
        <w:jc w:val="both"/>
        <w:rPr>
          <w:rFonts w:ascii="Book Antiqua" w:eastAsia="Times New Roman" w:hAnsi="Book Antiqua" w:cs="Arial"/>
          <w:bCs/>
          <w:color w:val="000000" w:themeColor="text1"/>
          <w:sz w:val="24"/>
          <w:szCs w:val="24"/>
        </w:rPr>
      </w:pPr>
      <w:r>
        <w:rPr>
          <w:rFonts w:ascii="Book Antiqua" w:eastAsia="Times New Roman" w:hAnsi="Book Antiqua" w:cs="Arial"/>
          <w:bCs/>
          <w:color w:val="000000" w:themeColor="text1"/>
          <w:sz w:val="24"/>
          <w:szCs w:val="24"/>
        </w:rPr>
        <w:t xml:space="preserve">  </w:t>
      </w:r>
      <w:r w:rsidR="00166F28" w:rsidRPr="00EE004D">
        <w:rPr>
          <w:rFonts w:ascii="Book Antiqua" w:eastAsia="Times New Roman" w:hAnsi="Book Antiqua" w:cs="Arial"/>
          <w:bCs/>
          <w:color w:val="000000" w:themeColor="text1"/>
          <w:sz w:val="24"/>
          <w:szCs w:val="24"/>
        </w:rPr>
        <w:t>Given the poor 1-year and 3-year survival rates in patients with HCC</w:t>
      </w:r>
      <w:r w:rsidR="008835C5" w:rsidRPr="00EE004D">
        <w:rPr>
          <w:rFonts w:ascii="Book Antiqua" w:eastAsia="Times New Roman" w:hAnsi="Book Antiqua" w:cs="Arial"/>
          <w:bCs/>
          <w:color w:val="000000" w:themeColor="text1"/>
          <w:sz w:val="24"/>
          <w:szCs w:val="24"/>
        </w:rPr>
        <w:t xml:space="preserve"> </w:t>
      </w:r>
      <w:r w:rsidR="00166F28" w:rsidRPr="00EE004D">
        <w:rPr>
          <w:rFonts w:ascii="Book Antiqua" w:eastAsia="Times New Roman" w:hAnsi="Book Antiqua" w:cs="Arial"/>
          <w:bCs/>
          <w:color w:val="000000" w:themeColor="text1"/>
          <w:sz w:val="24"/>
          <w:szCs w:val="24"/>
        </w:rPr>
        <w:t xml:space="preserve">(36% and 17%, respectively), early detection may provide </w:t>
      </w:r>
      <w:r w:rsidR="00162852" w:rsidRPr="00EE004D">
        <w:rPr>
          <w:rFonts w:ascii="Book Antiqua" w:eastAsia="Times New Roman" w:hAnsi="Book Antiqua" w:cs="Arial"/>
          <w:bCs/>
          <w:color w:val="000000" w:themeColor="text1"/>
          <w:sz w:val="24"/>
          <w:szCs w:val="24"/>
        </w:rPr>
        <w:t xml:space="preserve">curative treatment options including </w:t>
      </w:r>
      <w:r w:rsidR="008835C5" w:rsidRPr="00EE004D">
        <w:rPr>
          <w:rFonts w:ascii="Book Antiqua" w:eastAsia="Times New Roman" w:hAnsi="Book Antiqua" w:cs="Arial"/>
          <w:bCs/>
          <w:color w:val="000000" w:themeColor="text1"/>
          <w:sz w:val="24"/>
          <w:szCs w:val="24"/>
        </w:rPr>
        <w:t>surgical resection, transplantation and percutaneous ablation</w:t>
      </w:r>
      <w:r w:rsidR="00162852" w:rsidRPr="00EE004D">
        <w:rPr>
          <w:rFonts w:ascii="Book Antiqua" w:eastAsia="Times New Roman" w:hAnsi="Book Antiqua" w:cs="Arial"/>
          <w:bCs/>
          <w:color w:val="000000" w:themeColor="text1"/>
          <w:sz w:val="24"/>
          <w:szCs w:val="24"/>
        </w:rPr>
        <w:t xml:space="preserve">. Finding late stage or advanced HCC removes these options and leaves only </w:t>
      </w:r>
      <w:proofErr w:type="gramStart"/>
      <w:r w:rsidR="00162852" w:rsidRPr="00EE004D">
        <w:rPr>
          <w:rFonts w:ascii="Book Antiqua" w:eastAsia="Times New Roman" w:hAnsi="Book Antiqua" w:cs="Arial"/>
          <w:bCs/>
          <w:color w:val="000000" w:themeColor="text1"/>
          <w:sz w:val="24"/>
          <w:szCs w:val="24"/>
        </w:rPr>
        <w:t>palliation</w:t>
      </w:r>
      <w:r w:rsidR="001C3457" w:rsidRPr="00EE004D">
        <w:rPr>
          <w:rFonts w:ascii="Book Antiqua" w:eastAsia="Times New Roman" w:hAnsi="Book Antiqua" w:cs="Arial"/>
          <w:bCs/>
          <w:color w:val="000000" w:themeColor="text1"/>
          <w:sz w:val="24"/>
          <w:szCs w:val="24"/>
          <w:vertAlign w:val="superscript"/>
        </w:rPr>
        <w:t>[</w:t>
      </w:r>
      <w:proofErr w:type="gramEnd"/>
      <w:r w:rsidR="001C3457" w:rsidRPr="00EE004D">
        <w:rPr>
          <w:rFonts w:ascii="Book Antiqua" w:eastAsia="Times New Roman" w:hAnsi="Book Antiqua" w:cs="Arial"/>
          <w:bCs/>
          <w:color w:val="000000" w:themeColor="text1"/>
          <w:sz w:val="24"/>
          <w:szCs w:val="24"/>
          <w:vertAlign w:val="superscript"/>
        </w:rPr>
        <w:t>16-18</w:t>
      </w:r>
      <w:r w:rsidR="008835C5" w:rsidRPr="00EE004D">
        <w:rPr>
          <w:rFonts w:ascii="Book Antiqua" w:eastAsia="Times New Roman" w:hAnsi="Book Antiqua" w:cs="Arial"/>
          <w:bCs/>
          <w:color w:val="000000" w:themeColor="text1"/>
          <w:sz w:val="24"/>
          <w:szCs w:val="24"/>
          <w:vertAlign w:val="superscript"/>
        </w:rPr>
        <w:t>]</w:t>
      </w:r>
      <w:r w:rsidR="008835C5" w:rsidRPr="00EE004D">
        <w:rPr>
          <w:rFonts w:ascii="Book Antiqua" w:eastAsia="Times New Roman" w:hAnsi="Book Antiqua" w:cs="Arial"/>
          <w:bCs/>
          <w:color w:val="000000" w:themeColor="text1"/>
          <w:sz w:val="24"/>
          <w:szCs w:val="24"/>
        </w:rPr>
        <w:t>.</w:t>
      </w:r>
    </w:p>
    <w:p w14:paraId="10640D17" w14:textId="36C50B8F" w:rsidR="008835C5" w:rsidRDefault="00162852" w:rsidP="00AE5466">
      <w:pPr>
        <w:adjustRightInd w:val="0"/>
        <w:snapToGrid w:val="0"/>
        <w:spacing w:after="0" w:line="360" w:lineRule="auto"/>
        <w:ind w:firstLine="120"/>
        <w:jc w:val="both"/>
        <w:rPr>
          <w:rFonts w:ascii="Book Antiqua" w:hAnsi="Book Antiqua" w:cs="Arial"/>
          <w:color w:val="000000" w:themeColor="text1"/>
          <w:sz w:val="24"/>
          <w:szCs w:val="24"/>
        </w:rPr>
      </w:pPr>
      <w:r w:rsidRPr="00EE004D">
        <w:rPr>
          <w:rFonts w:ascii="Book Antiqua" w:hAnsi="Book Antiqua" w:cs="Arial"/>
          <w:color w:val="000000" w:themeColor="text1"/>
          <w:sz w:val="24"/>
          <w:szCs w:val="24"/>
        </w:rPr>
        <w:t>HCC surveillance has also been shown to be cost effective. Both</w:t>
      </w:r>
      <w:r w:rsidR="008835C5" w:rsidRPr="00EE004D">
        <w:rPr>
          <w:rFonts w:ascii="Book Antiqua" w:hAnsi="Book Antiqua" w:cs="Arial"/>
          <w:color w:val="000000" w:themeColor="text1"/>
          <w:sz w:val="24"/>
          <w:szCs w:val="24"/>
        </w:rPr>
        <w:t xml:space="preserve"> Lin </w:t>
      </w:r>
      <w:r w:rsidR="008835C5" w:rsidRPr="00AE5466">
        <w:rPr>
          <w:rFonts w:ascii="Book Antiqua" w:hAnsi="Book Antiqua" w:cs="Arial"/>
          <w:i/>
          <w:color w:val="000000" w:themeColor="text1"/>
          <w:sz w:val="24"/>
          <w:szCs w:val="24"/>
        </w:rPr>
        <w:t xml:space="preserve">et </w:t>
      </w:r>
      <w:proofErr w:type="gramStart"/>
      <w:r w:rsidR="008835C5" w:rsidRPr="00AE5466">
        <w:rPr>
          <w:rFonts w:ascii="Book Antiqua" w:hAnsi="Book Antiqua" w:cs="Arial"/>
          <w:i/>
          <w:color w:val="000000" w:themeColor="text1"/>
          <w:sz w:val="24"/>
          <w:szCs w:val="24"/>
        </w:rPr>
        <w:t>al</w:t>
      </w:r>
      <w:r w:rsidR="00AE5466">
        <w:rPr>
          <w:rFonts w:ascii="Book Antiqua" w:hAnsi="Book Antiqua" w:cs="Arial"/>
          <w:color w:val="000000" w:themeColor="text1"/>
          <w:sz w:val="24"/>
          <w:szCs w:val="24"/>
          <w:vertAlign w:val="superscript"/>
        </w:rPr>
        <w:t>[</w:t>
      </w:r>
      <w:proofErr w:type="gramEnd"/>
      <w:r w:rsidR="00AE5466">
        <w:rPr>
          <w:rFonts w:ascii="Book Antiqua" w:hAnsi="Book Antiqua" w:cs="Arial"/>
          <w:color w:val="000000" w:themeColor="text1"/>
          <w:sz w:val="24"/>
          <w:szCs w:val="24"/>
          <w:vertAlign w:val="superscript"/>
        </w:rPr>
        <w:t>19]</w:t>
      </w:r>
      <w:r w:rsidR="008835C5"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 xml:space="preserve">and Arguedas </w:t>
      </w:r>
      <w:r w:rsidRPr="00AE5466">
        <w:rPr>
          <w:rFonts w:ascii="Book Antiqua" w:hAnsi="Book Antiqua" w:cs="Arial"/>
          <w:i/>
          <w:color w:val="000000" w:themeColor="text1"/>
          <w:sz w:val="24"/>
          <w:szCs w:val="24"/>
        </w:rPr>
        <w:t>et al</w:t>
      </w:r>
      <w:r w:rsidR="00AE5466">
        <w:rPr>
          <w:rFonts w:ascii="Book Antiqua" w:hAnsi="Book Antiqua" w:cs="Arial"/>
          <w:color w:val="000000" w:themeColor="text1"/>
          <w:sz w:val="24"/>
          <w:szCs w:val="24"/>
          <w:vertAlign w:val="superscript"/>
        </w:rPr>
        <w:t>[20]</w:t>
      </w:r>
      <w:r w:rsidRPr="00EE004D">
        <w:rPr>
          <w:rFonts w:ascii="Book Antiqua" w:hAnsi="Book Antiqua" w:cs="Arial"/>
          <w:color w:val="000000" w:themeColor="text1"/>
          <w:sz w:val="24"/>
          <w:szCs w:val="24"/>
        </w:rPr>
        <w:t xml:space="preserve"> </w:t>
      </w:r>
      <w:r w:rsidR="008835C5" w:rsidRPr="00EE004D">
        <w:rPr>
          <w:rFonts w:ascii="Book Antiqua" w:hAnsi="Book Antiqua" w:cs="Arial"/>
          <w:color w:val="000000" w:themeColor="text1"/>
          <w:sz w:val="24"/>
          <w:szCs w:val="24"/>
        </w:rPr>
        <w:t xml:space="preserve">found that HCC screening using </w:t>
      </w:r>
      <w:r w:rsidRPr="00EE004D">
        <w:rPr>
          <w:rFonts w:ascii="Book Antiqua" w:hAnsi="Book Antiqua" w:cs="Arial"/>
          <w:color w:val="000000" w:themeColor="text1"/>
          <w:sz w:val="24"/>
          <w:szCs w:val="24"/>
        </w:rPr>
        <w:t xml:space="preserve">either </w:t>
      </w:r>
      <w:r w:rsidR="008835C5" w:rsidRPr="00EE004D">
        <w:rPr>
          <w:rFonts w:ascii="Book Antiqua" w:hAnsi="Book Antiqua" w:cs="Arial"/>
          <w:color w:val="000000" w:themeColor="text1"/>
          <w:sz w:val="24"/>
          <w:szCs w:val="24"/>
        </w:rPr>
        <w:t xml:space="preserve">biannual AFP and annual abdominal </w:t>
      </w:r>
      <w:r w:rsidR="00CF5FAE">
        <w:rPr>
          <w:rFonts w:ascii="Book Antiqua" w:hAnsi="Book Antiqua" w:cs="Arial"/>
          <w:color w:val="000000" w:themeColor="text1"/>
          <w:sz w:val="24"/>
          <w:szCs w:val="24"/>
        </w:rPr>
        <w:t>US</w:t>
      </w:r>
      <w:r w:rsidR="008835C5"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 xml:space="preserve">or triple phase </w:t>
      </w:r>
      <w:r w:rsidR="00AE5466" w:rsidRPr="00EE004D">
        <w:rPr>
          <w:rFonts w:ascii="Book Antiqua" w:hAnsi="Book Antiqua" w:cs="Arial"/>
          <w:color w:val="000000" w:themeColor="text1"/>
          <w:sz w:val="24"/>
          <w:szCs w:val="24"/>
        </w:rPr>
        <w:t>computed tomography (CT)</w:t>
      </w:r>
      <w:r w:rsidRPr="00EE004D">
        <w:rPr>
          <w:rFonts w:ascii="Book Antiqua" w:hAnsi="Book Antiqua" w:cs="Arial"/>
          <w:color w:val="000000" w:themeColor="text1"/>
          <w:sz w:val="24"/>
          <w:szCs w:val="24"/>
        </w:rPr>
        <w:t xml:space="preserve"> were cost effective compared to no surveillance, with</w:t>
      </w:r>
      <w:r w:rsidR="008835C5" w:rsidRPr="00EE004D">
        <w:rPr>
          <w:rFonts w:ascii="Book Antiqua" w:hAnsi="Book Antiqua" w:cs="Arial"/>
          <w:color w:val="000000" w:themeColor="text1"/>
          <w:sz w:val="24"/>
          <w:szCs w:val="24"/>
        </w:rPr>
        <w:t xml:space="preserve"> cost effectiveness ratio less than $50000 quality-adjusted life year. This is comparable to other frequently used screening strategies </w:t>
      </w:r>
      <w:r w:rsidRPr="00EE004D">
        <w:rPr>
          <w:rFonts w:ascii="Book Antiqua" w:hAnsi="Book Antiqua" w:cs="Arial"/>
          <w:color w:val="000000" w:themeColor="text1"/>
          <w:sz w:val="24"/>
          <w:szCs w:val="24"/>
        </w:rPr>
        <w:t>including</w:t>
      </w:r>
      <w:r w:rsidR="008835C5" w:rsidRPr="00EE004D">
        <w:rPr>
          <w:rFonts w:ascii="Book Antiqua" w:hAnsi="Book Antiqua" w:cs="Arial"/>
          <w:color w:val="000000" w:themeColor="text1"/>
          <w:sz w:val="24"/>
          <w:szCs w:val="24"/>
        </w:rPr>
        <w:t xml:space="preserve"> colonoscopy and </w:t>
      </w:r>
      <w:proofErr w:type="gramStart"/>
      <w:r w:rsidR="008835C5" w:rsidRPr="00EE004D">
        <w:rPr>
          <w:rFonts w:ascii="Book Antiqua" w:hAnsi="Book Antiqua" w:cs="Arial"/>
          <w:color w:val="000000" w:themeColor="text1"/>
          <w:sz w:val="24"/>
          <w:szCs w:val="24"/>
        </w:rPr>
        <w:t>mammography</w:t>
      </w:r>
      <w:r w:rsidR="008835C5" w:rsidRPr="00EE004D">
        <w:rPr>
          <w:rFonts w:ascii="Book Antiqua" w:hAnsi="Book Antiqua" w:cs="Arial"/>
          <w:color w:val="000000" w:themeColor="text1"/>
          <w:sz w:val="24"/>
          <w:szCs w:val="24"/>
          <w:vertAlign w:val="superscript"/>
        </w:rPr>
        <w:t>[</w:t>
      </w:r>
      <w:proofErr w:type="gramEnd"/>
      <w:r w:rsidR="001C3457" w:rsidRPr="00EE004D">
        <w:rPr>
          <w:rFonts w:ascii="Book Antiqua" w:hAnsi="Book Antiqua" w:cs="Arial"/>
          <w:color w:val="000000" w:themeColor="text1"/>
          <w:sz w:val="24"/>
          <w:szCs w:val="24"/>
          <w:vertAlign w:val="superscript"/>
        </w:rPr>
        <w:t>19</w:t>
      </w:r>
      <w:r w:rsidR="00AE5466">
        <w:rPr>
          <w:rFonts w:ascii="Book Antiqua" w:hAnsi="Book Antiqua" w:cs="Arial"/>
          <w:color w:val="000000" w:themeColor="text1"/>
          <w:sz w:val="24"/>
          <w:szCs w:val="24"/>
          <w:vertAlign w:val="superscript"/>
        </w:rPr>
        <w:t>,</w:t>
      </w:r>
      <w:r w:rsidR="001C3457" w:rsidRPr="00EE004D">
        <w:rPr>
          <w:rFonts w:ascii="Book Antiqua" w:hAnsi="Book Antiqua" w:cs="Arial"/>
          <w:color w:val="000000" w:themeColor="text1"/>
          <w:sz w:val="24"/>
          <w:szCs w:val="24"/>
          <w:vertAlign w:val="superscript"/>
        </w:rPr>
        <w:t>20</w:t>
      </w:r>
      <w:r w:rsidR="00AE5466">
        <w:rPr>
          <w:rFonts w:ascii="Book Antiqua" w:hAnsi="Book Antiqua" w:cs="Arial"/>
          <w:color w:val="000000" w:themeColor="text1"/>
          <w:sz w:val="24"/>
          <w:szCs w:val="24"/>
          <w:vertAlign w:val="superscript"/>
        </w:rPr>
        <w:t>]</w:t>
      </w:r>
      <w:r w:rsidR="008835C5" w:rsidRPr="00EE004D">
        <w:rPr>
          <w:rFonts w:ascii="Book Antiqua" w:hAnsi="Book Antiqua" w:cs="Arial"/>
          <w:color w:val="000000" w:themeColor="text1"/>
          <w:sz w:val="24"/>
          <w:szCs w:val="24"/>
        </w:rPr>
        <w:t xml:space="preserve">. </w:t>
      </w:r>
    </w:p>
    <w:p w14:paraId="256859C2" w14:textId="77777777" w:rsidR="00AE5466" w:rsidRPr="00EE004D" w:rsidRDefault="00AE5466" w:rsidP="00AE5466">
      <w:pPr>
        <w:adjustRightInd w:val="0"/>
        <w:snapToGrid w:val="0"/>
        <w:spacing w:after="0" w:line="360" w:lineRule="auto"/>
        <w:ind w:firstLine="120"/>
        <w:jc w:val="both"/>
        <w:rPr>
          <w:rFonts w:ascii="Book Antiqua" w:hAnsi="Book Antiqua" w:cs="Arial"/>
          <w:color w:val="000000" w:themeColor="text1"/>
          <w:sz w:val="24"/>
          <w:szCs w:val="24"/>
        </w:rPr>
      </w:pPr>
    </w:p>
    <w:p w14:paraId="6956ED84" w14:textId="77777777" w:rsidR="008835C5" w:rsidRPr="00EE004D" w:rsidRDefault="008835C5" w:rsidP="00F53EA9">
      <w:pPr>
        <w:adjustRightInd w:val="0"/>
        <w:snapToGrid w:val="0"/>
        <w:spacing w:after="0" w:line="360" w:lineRule="auto"/>
        <w:jc w:val="both"/>
        <w:outlineLvl w:val="0"/>
        <w:rPr>
          <w:rFonts w:ascii="Book Antiqua" w:eastAsia="Times New Roman" w:hAnsi="Book Antiqua" w:cs="Arial"/>
          <w:bCs/>
          <w:color w:val="000000" w:themeColor="text1"/>
          <w:sz w:val="24"/>
          <w:szCs w:val="24"/>
        </w:rPr>
      </w:pPr>
      <w:r w:rsidRPr="00EE004D">
        <w:rPr>
          <w:rFonts w:ascii="Book Antiqua" w:hAnsi="Book Antiqua" w:cs="Arial"/>
          <w:b/>
          <w:color w:val="000000" w:themeColor="text1"/>
          <w:sz w:val="24"/>
          <w:szCs w:val="24"/>
        </w:rPr>
        <w:lastRenderedPageBreak/>
        <w:t>HIGH RISK POPULATIONS</w:t>
      </w:r>
    </w:p>
    <w:p w14:paraId="4AC78F91" w14:textId="6127EA62" w:rsidR="001C3457" w:rsidRPr="00EE004D" w:rsidRDefault="00BB7076" w:rsidP="00EE004D">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EE004D">
        <w:rPr>
          <w:rFonts w:ascii="Book Antiqua" w:hAnsi="Book Antiqua" w:cs="Arial"/>
          <w:color w:val="000000" w:themeColor="text1"/>
        </w:rPr>
        <w:t xml:space="preserve">The </w:t>
      </w:r>
      <w:r w:rsidR="000F38C8" w:rsidRPr="00EE004D">
        <w:rPr>
          <w:rFonts w:ascii="Book Antiqua" w:hAnsi="Book Antiqua" w:cs="Arial"/>
          <w:color w:val="000000" w:themeColor="text1"/>
        </w:rPr>
        <w:t>AASLD</w:t>
      </w:r>
      <w:r w:rsidRPr="00EE004D">
        <w:rPr>
          <w:rFonts w:ascii="Book Antiqua" w:hAnsi="Book Antiqua" w:cs="Arial"/>
          <w:color w:val="000000" w:themeColor="text1"/>
        </w:rPr>
        <w:t xml:space="preserve"> recommends offering surveillance when the risk of HCC is at least 1.5%/year and the incidence is greater than 0.2%/year, which includes patients with cirrhosis and some non</w:t>
      </w:r>
      <w:r w:rsidR="001C3457" w:rsidRPr="00EE004D">
        <w:rPr>
          <w:rFonts w:ascii="Book Antiqua" w:hAnsi="Book Antiqua" w:cs="Arial"/>
          <w:color w:val="000000" w:themeColor="text1"/>
        </w:rPr>
        <w:t xml:space="preserve">-cirrhotic hepatitis B </w:t>
      </w:r>
      <w:proofErr w:type="gramStart"/>
      <w:r w:rsidR="001C3457" w:rsidRPr="00EE004D">
        <w:rPr>
          <w:rFonts w:ascii="Book Antiqua" w:hAnsi="Book Antiqua" w:cs="Arial"/>
          <w:color w:val="000000" w:themeColor="text1"/>
        </w:rPr>
        <w:t>carriers</w:t>
      </w:r>
      <w:r w:rsidRPr="00EE004D">
        <w:rPr>
          <w:rFonts w:ascii="Book Antiqua" w:hAnsi="Book Antiqua" w:cs="Arial"/>
          <w:color w:val="000000" w:themeColor="text1"/>
          <w:vertAlign w:val="superscript"/>
        </w:rPr>
        <w:t>[</w:t>
      </w:r>
      <w:proofErr w:type="gramEnd"/>
      <w:r w:rsidRPr="00EE004D">
        <w:rPr>
          <w:rFonts w:ascii="Book Antiqua" w:hAnsi="Book Antiqua" w:cs="Arial"/>
          <w:color w:val="000000" w:themeColor="text1"/>
          <w:vertAlign w:val="superscript"/>
        </w:rPr>
        <w:t>7]</w:t>
      </w:r>
      <w:r w:rsidR="001C3457" w:rsidRPr="00EE004D">
        <w:rPr>
          <w:rFonts w:ascii="Book Antiqua" w:hAnsi="Book Antiqua" w:cs="Arial"/>
          <w:color w:val="000000" w:themeColor="text1"/>
        </w:rPr>
        <w:t xml:space="preserve">. </w:t>
      </w:r>
      <w:r w:rsidRPr="00EE004D">
        <w:rPr>
          <w:rFonts w:ascii="Book Antiqua" w:hAnsi="Book Antiqua" w:cs="Arial"/>
          <w:color w:val="000000" w:themeColor="text1"/>
        </w:rPr>
        <w:t xml:space="preserve">The risk for HCC in chronic liver disease differs based on the underlying etiology of disease. </w:t>
      </w:r>
      <w:bookmarkStart w:id="39" w:name="OLE_LINK55"/>
      <w:bookmarkStart w:id="40" w:name="OLE_LINK56"/>
      <w:r w:rsidR="00AE5466">
        <w:rPr>
          <w:rFonts w:ascii="Book Antiqua" w:hAnsi="Book Antiqua" w:cs="Arial"/>
          <w:color w:val="000000" w:themeColor="text1"/>
        </w:rPr>
        <w:t>Chronic h</w:t>
      </w:r>
      <w:r w:rsidRPr="00EE004D">
        <w:rPr>
          <w:rFonts w:ascii="Book Antiqua" w:hAnsi="Book Antiqua" w:cs="Arial"/>
          <w:color w:val="000000" w:themeColor="text1"/>
        </w:rPr>
        <w:t>epatitis C</w:t>
      </w:r>
      <w:bookmarkEnd w:id="39"/>
      <w:bookmarkEnd w:id="40"/>
      <w:r w:rsidRPr="00EE004D">
        <w:rPr>
          <w:rFonts w:ascii="Book Antiqua" w:hAnsi="Book Antiqua" w:cs="Arial"/>
          <w:color w:val="000000" w:themeColor="text1"/>
        </w:rPr>
        <w:t xml:space="preserve"> </w:t>
      </w:r>
      <w:r w:rsidR="00AE5466">
        <w:rPr>
          <w:rFonts w:ascii="Book Antiqua" w:hAnsi="Book Antiqua" w:cs="Arial"/>
          <w:color w:val="000000" w:themeColor="text1"/>
        </w:rPr>
        <w:t xml:space="preserve">virus </w:t>
      </w:r>
      <w:r w:rsidRPr="00EE004D">
        <w:rPr>
          <w:rFonts w:ascii="Book Antiqua" w:hAnsi="Book Antiqua" w:cs="Arial"/>
          <w:color w:val="000000" w:themeColor="text1"/>
        </w:rPr>
        <w:t xml:space="preserve">(HCV) infection is associated with a 15- to 20-fold higher risk of HCC compared to those without HCV and patients with HCV related cirrhosis have a 3.5% </w:t>
      </w:r>
      <w:r w:rsidR="001C3457" w:rsidRPr="00EE004D">
        <w:rPr>
          <w:rFonts w:ascii="Book Antiqua" w:hAnsi="Book Antiqua" w:cs="Arial"/>
          <w:color w:val="000000" w:themeColor="text1"/>
        </w:rPr>
        <w:t xml:space="preserve">annual rate of HCC </w:t>
      </w:r>
      <w:proofErr w:type="gramStart"/>
      <w:r w:rsidR="001C3457" w:rsidRPr="00EE004D">
        <w:rPr>
          <w:rFonts w:ascii="Book Antiqua" w:hAnsi="Book Antiqua" w:cs="Arial"/>
          <w:color w:val="000000" w:themeColor="text1"/>
        </w:rPr>
        <w:t>development</w:t>
      </w:r>
      <w:r w:rsidRPr="00EE004D">
        <w:rPr>
          <w:rFonts w:ascii="Book Antiqua" w:hAnsi="Book Antiqua" w:cs="Arial"/>
          <w:color w:val="000000" w:themeColor="text1"/>
          <w:vertAlign w:val="superscript"/>
        </w:rPr>
        <w:t>[</w:t>
      </w:r>
      <w:proofErr w:type="gramEnd"/>
      <w:r w:rsidRPr="00EE004D">
        <w:rPr>
          <w:rFonts w:ascii="Book Antiqua" w:hAnsi="Book Antiqua" w:cs="Arial"/>
          <w:color w:val="000000" w:themeColor="text1"/>
          <w:vertAlign w:val="superscript"/>
        </w:rPr>
        <w:t>4]</w:t>
      </w:r>
      <w:r w:rsidR="001C3457" w:rsidRPr="00EE004D">
        <w:rPr>
          <w:rFonts w:ascii="Book Antiqua" w:hAnsi="Book Antiqua" w:cs="Arial"/>
          <w:color w:val="000000" w:themeColor="text1"/>
        </w:rPr>
        <w:t xml:space="preserve">. </w:t>
      </w:r>
      <w:r w:rsidRPr="00EE004D">
        <w:rPr>
          <w:rFonts w:ascii="Book Antiqua" w:hAnsi="Book Antiqua" w:cs="Arial"/>
          <w:color w:val="000000" w:themeColor="text1"/>
        </w:rPr>
        <w:t>While HCC can develop in HCV infected patients in the absence of cirrhosis, the odds decrease to one fifth when elastography shows a lack of advanced fibrosis (&lt;</w:t>
      </w:r>
      <w:r w:rsidR="00AE5466">
        <w:rPr>
          <w:rFonts w:ascii="Book Antiqua" w:hAnsi="Book Antiqua" w:cs="Arial"/>
          <w:color w:val="000000" w:themeColor="text1"/>
        </w:rPr>
        <w:t xml:space="preserve"> </w:t>
      </w:r>
      <w:r w:rsidRPr="00EE004D">
        <w:rPr>
          <w:rFonts w:ascii="Book Antiqua" w:hAnsi="Book Antiqua" w:cs="Arial"/>
          <w:color w:val="000000" w:themeColor="text1"/>
        </w:rPr>
        <w:t>10</w:t>
      </w:r>
      <w:r w:rsidR="00AE5466">
        <w:rPr>
          <w:rFonts w:ascii="Book Antiqua" w:hAnsi="Book Antiqua" w:cs="Arial"/>
          <w:color w:val="000000" w:themeColor="text1"/>
        </w:rPr>
        <w:t xml:space="preserve"> </w:t>
      </w:r>
      <w:proofErr w:type="gramStart"/>
      <w:r w:rsidRPr="00EE004D">
        <w:rPr>
          <w:rFonts w:ascii="Book Antiqua" w:hAnsi="Book Antiqua" w:cs="Arial"/>
          <w:color w:val="000000" w:themeColor="text1"/>
        </w:rPr>
        <w:t>kPa)</w:t>
      </w:r>
      <w:r w:rsidR="00AE5466" w:rsidRPr="00EE004D">
        <w:rPr>
          <w:rFonts w:ascii="Book Antiqua" w:hAnsi="Book Antiqua" w:cs="Arial"/>
          <w:color w:val="000000" w:themeColor="text1"/>
          <w:vertAlign w:val="superscript"/>
        </w:rPr>
        <w:t>[</w:t>
      </w:r>
      <w:proofErr w:type="gramEnd"/>
      <w:r w:rsidR="00AE5466" w:rsidRPr="00EE004D">
        <w:rPr>
          <w:rFonts w:ascii="Book Antiqua" w:hAnsi="Book Antiqua" w:cs="Arial"/>
          <w:color w:val="000000" w:themeColor="text1"/>
          <w:vertAlign w:val="superscript"/>
        </w:rPr>
        <w:t>21]</w:t>
      </w:r>
      <w:r w:rsidRPr="00EE004D">
        <w:rPr>
          <w:rFonts w:ascii="Book Antiqua" w:hAnsi="Book Antiqua" w:cs="Arial"/>
          <w:color w:val="000000" w:themeColor="text1"/>
        </w:rPr>
        <w:t xml:space="preserve">. Currently, HCC surveillance is not recommend in patients with chronic hepatitis C without </w:t>
      </w:r>
      <w:proofErr w:type="gramStart"/>
      <w:r w:rsidRPr="00EE004D">
        <w:rPr>
          <w:rFonts w:ascii="Book Antiqua" w:hAnsi="Book Antiqua" w:cs="Arial"/>
          <w:color w:val="000000" w:themeColor="text1"/>
        </w:rPr>
        <w:t>cirrhosis</w:t>
      </w:r>
      <w:r w:rsidR="00AE5466" w:rsidRPr="00EE004D">
        <w:rPr>
          <w:rFonts w:ascii="Book Antiqua" w:hAnsi="Book Antiqua" w:cs="Arial"/>
          <w:color w:val="000000" w:themeColor="text1"/>
          <w:vertAlign w:val="superscript"/>
        </w:rPr>
        <w:t>[</w:t>
      </w:r>
      <w:proofErr w:type="gramEnd"/>
      <w:r w:rsidR="00AE5466" w:rsidRPr="00EE004D">
        <w:rPr>
          <w:rFonts w:ascii="Book Antiqua" w:hAnsi="Book Antiqua" w:cs="Arial"/>
          <w:color w:val="000000" w:themeColor="text1"/>
          <w:vertAlign w:val="superscript"/>
        </w:rPr>
        <w:t>7]</w:t>
      </w:r>
      <w:r w:rsidRPr="00EE004D">
        <w:rPr>
          <w:rFonts w:ascii="Book Antiqua" w:hAnsi="Book Antiqua" w:cs="Arial"/>
          <w:color w:val="000000" w:themeColor="text1"/>
        </w:rPr>
        <w:t xml:space="preserve">. Eradication of HCV with </w:t>
      </w:r>
      <w:bookmarkStart w:id="41" w:name="OLE_LINK57"/>
      <w:bookmarkStart w:id="42" w:name="OLE_LINK58"/>
      <w:r w:rsidRPr="00EE004D">
        <w:rPr>
          <w:rFonts w:ascii="Book Antiqua" w:hAnsi="Book Antiqua" w:cs="Arial"/>
          <w:color w:val="000000" w:themeColor="text1"/>
        </w:rPr>
        <w:t>sustained viral response</w:t>
      </w:r>
      <w:bookmarkEnd w:id="41"/>
      <w:bookmarkEnd w:id="42"/>
      <w:r w:rsidRPr="00EE004D">
        <w:rPr>
          <w:rFonts w:ascii="Book Antiqua" w:hAnsi="Book Antiqua" w:cs="Arial"/>
          <w:color w:val="000000" w:themeColor="text1"/>
        </w:rPr>
        <w:t xml:space="preserve"> (SVR) has been shown to decrease the risk for HCC. Morgan </w:t>
      </w:r>
      <w:r w:rsidRPr="00AE5466">
        <w:rPr>
          <w:rFonts w:ascii="Book Antiqua" w:hAnsi="Book Antiqua" w:cs="Arial"/>
          <w:i/>
          <w:color w:val="000000" w:themeColor="text1"/>
        </w:rPr>
        <w:t xml:space="preserve">et </w:t>
      </w:r>
      <w:proofErr w:type="gramStart"/>
      <w:r w:rsidRPr="00AE5466">
        <w:rPr>
          <w:rFonts w:ascii="Book Antiqua" w:hAnsi="Book Antiqua" w:cs="Arial"/>
          <w:i/>
          <w:color w:val="000000" w:themeColor="text1"/>
        </w:rPr>
        <w:t>al</w:t>
      </w:r>
      <w:r w:rsidR="00AE5466" w:rsidRPr="00EE004D">
        <w:rPr>
          <w:rFonts w:ascii="Book Antiqua" w:hAnsi="Book Antiqua" w:cs="Arial"/>
          <w:color w:val="000000" w:themeColor="text1"/>
          <w:vertAlign w:val="superscript"/>
        </w:rPr>
        <w:t>[</w:t>
      </w:r>
      <w:proofErr w:type="gramEnd"/>
      <w:r w:rsidR="00AE5466" w:rsidRPr="00EE004D">
        <w:rPr>
          <w:rFonts w:ascii="Book Antiqua" w:hAnsi="Book Antiqua" w:cs="Arial"/>
          <w:color w:val="000000" w:themeColor="text1"/>
          <w:vertAlign w:val="superscript"/>
        </w:rPr>
        <w:t>22]</w:t>
      </w:r>
      <w:r w:rsidRPr="00EE004D">
        <w:rPr>
          <w:rFonts w:ascii="Book Antiqua" w:hAnsi="Book Antiqua" w:cs="Arial"/>
          <w:color w:val="000000" w:themeColor="text1"/>
        </w:rPr>
        <w:t xml:space="preserve"> previously showed that in the interferon era, eradication of HCV with </w:t>
      </w:r>
      <w:r w:rsidR="00AE5466">
        <w:rPr>
          <w:rFonts w:ascii="Book Antiqua" w:hAnsi="Book Antiqua" w:cs="Arial"/>
          <w:color w:val="000000" w:themeColor="text1"/>
        </w:rPr>
        <w:t>SVR</w:t>
      </w:r>
      <w:r w:rsidRPr="00EE004D">
        <w:rPr>
          <w:rFonts w:ascii="Book Antiqua" w:hAnsi="Book Antiqua" w:cs="Arial"/>
          <w:color w:val="000000" w:themeColor="text1"/>
        </w:rPr>
        <w:t xml:space="preserve"> resulted in a reduced risk for HCC (relative risk =</w:t>
      </w:r>
      <w:r w:rsidR="001C3457" w:rsidRPr="00EE004D">
        <w:rPr>
          <w:rFonts w:ascii="Book Antiqua" w:hAnsi="Book Antiqua" w:cs="Arial"/>
          <w:color w:val="000000" w:themeColor="text1"/>
        </w:rPr>
        <w:t xml:space="preserve"> 0.24).</w:t>
      </w:r>
    </w:p>
    <w:p w14:paraId="64B556E9" w14:textId="3C6F7ACA" w:rsidR="00BB7076" w:rsidRPr="00EE004D" w:rsidRDefault="00AE5466" w:rsidP="00EE004D">
      <w:pPr>
        <w:pStyle w:val="NormalWeb"/>
        <w:adjustRightInd w:val="0"/>
        <w:snapToGrid w:val="0"/>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8835C5" w:rsidRPr="00EE004D">
        <w:rPr>
          <w:rFonts w:ascii="Book Antiqua" w:hAnsi="Book Antiqua" w:cs="Arial"/>
          <w:color w:val="000000" w:themeColor="text1"/>
        </w:rPr>
        <w:t xml:space="preserve">The landscape of HCV treatment has evolved with the availability of effective </w:t>
      </w:r>
      <w:bookmarkStart w:id="43" w:name="OLE_LINK59"/>
      <w:bookmarkStart w:id="44" w:name="OLE_LINK60"/>
      <w:r w:rsidR="008835C5" w:rsidRPr="00EE004D">
        <w:rPr>
          <w:rFonts w:ascii="Book Antiqua" w:hAnsi="Book Antiqua" w:cs="Arial"/>
          <w:color w:val="000000" w:themeColor="text1"/>
        </w:rPr>
        <w:t>direct antiviral agent</w:t>
      </w:r>
      <w:bookmarkEnd w:id="43"/>
      <w:bookmarkEnd w:id="44"/>
      <w:r w:rsidR="008835C5" w:rsidRPr="00EE004D">
        <w:rPr>
          <w:rFonts w:ascii="Book Antiqua" w:hAnsi="Book Antiqua" w:cs="Arial"/>
          <w:color w:val="000000" w:themeColor="text1"/>
        </w:rPr>
        <w:t>s (DAAs). As opposed to IFN-based therapies, DAAs are better tolerated in patients with advanced liver disease and can provide SVR rates &gt;</w:t>
      </w:r>
      <w:r>
        <w:rPr>
          <w:rFonts w:ascii="Book Antiqua" w:hAnsi="Book Antiqua" w:cs="Arial"/>
          <w:color w:val="000000" w:themeColor="text1"/>
        </w:rPr>
        <w:t xml:space="preserve"> </w:t>
      </w:r>
      <w:r w:rsidR="008835C5" w:rsidRPr="00EE004D">
        <w:rPr>
          <w:rFonts w:ascii="Book Antiqua" w:hAnsi="Book Antiqua" w:cs="Arial"/>
          <w:color w:val="000000" w:themeColor="text1"/>
        </w:rPr>
        <w:t>95</w:t>
      </w:r>
      <w:proofErr w:type="gramStart"/>
      <w:r w:rsidR="008835C5" w:rsidRPr="00EE004D">
        <w:rPr>
          <w:rFonts w:ascii="Book Antiqua" w:hAnsi="Book Antiqua" w:cs="Arial"/>
          <w:color w:val="000000" w:themeColor="text1"/>
        </w:rPr>
        <w:t>%</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23-25</w:t>
      </w:r>
      <w:r w:rsidR="008835C5" w:rsidRPr="00EE004D">
        <w:rPr>
          <w:rFonts w:ascii="Book Antiqua" w:hAnsi="Book Antiqua" w:cs="Arial"/>
          <w:color w:val="000000" w:themeColor="text1"/>
          <w:vertAlign w:val="superscript"/>
        </w:rPr>
        <w:t>]</w:t>
      </w:r>
      <w:r w:rsidR="008835C5" w:rsidRPr="00EE004D">
        <w:rPr>
          <w:rFonts w:ascii="Book Antiqua" w:hAnsi="Book Antiqua" w:cs="Arial"/>
          <w:color w:val="000000" w:themeColor="text1"/>
        </w:rPr>
        <w:t xml:space="preserve">. Despite the utility of DAAs, there has been a debate regarding increased incidence of HCC (recurrence or </w:t>
      </w:r>
      <w:r w:rsidR="008835C5" w:rsidRPr="00AE5466">
        <w:rPr>
          <w:rFonts w:ascii="Book Antiqua" w:hAnsi="Book Antiqua" w:cs="Arial"/>
          <w:i/>
          <w:color w:val="000000" w:themeColor="text1"/>
        </w:rPr>
        <w:t>de novo</w:t>
      </w:r>
      <w:r w:rsidR="008835C5" w:rsidRPr="00EE004D">
        <w:rPr>
          <w:rFonts w:ascii="Book Antiqua" w:hAnsi="Book Antiqua" w:cs="Arial"/>
          <w:color w:val="000000" w:themeColor="text1"/>
        </w:rPr>
        <w:t xml:space="preserve">) in contrast to IFN-based treatment. There are conflicting results from various retrospective studies looking at DAA therapy and HCC. </w:t>
      </w:r>
      <w:r w:rsidR="00BB7076" w:rsidRPr="00EE004D">
        <w:rPr>
          <w:rFonts w:ascii="Book Antiqua" w:hAnsi="Book Antiqua" w:cs="Arial"/>
          <w:color w:val="000000" w:themeColor="text1"/>
        </w:rPr>
        <w:t xml:space="preserve">An initial small cohort study by </w:t>
      </w:r>
      <w:proofErr w:type="spellStart"/>
      <w:r w:rsidR="00BB7076" w:rsidRPr="00EE004D">
        <w:rPr>
          <w:rFonts w:ascii="Book Antiqua" w:hAnsi="Book Antiqua" w:cs="Arial"/>
          <w:color w:val="000000" w:themeColor="text1"/>
        </w:rPr>
        <w:t>Reig</w:t>
      </w:r>
      <w:proofErr w:type="spellEnd"/>
      <w:r w:rsidR="00BB7076" w:rsidRPr="00EE004D">
        <w:rPr>
          <w:rFonts w:ascii="Book Antiqua" w:hAnsi="Book Antiqua" w:cs="Arial"/>
          <w:color w:val="000000" w:themeColor="text1"/>
        </w:rPr>
        <w:t xml:space="preserve"> </w:t>
      </w:r>
      <w:r w:rsidR="00BB7076" w:rsidRPr="00EE004D">
        <w:rPr>
          <w:rFonts w:ascii="Book Antiqua" w:hAnsi="Book Antiqua" w:cs="Arial"/>
          <w:i/>
          <w:color w:val="000000" w:themeColor="text1"/>
        </w:rPr>
        <w:t xml:space="preserve">et </w:t>
      </w:r>
      <w:proofErr w:type="gramStart"/>
      <w:r w:rsidR="00BB7076" w:rsidRPr="00EE004D">
        <w:rPr>
          <w:rFonts w:ascii="Book Antiqua" w:hAnsi="Book Antiqua" w:cs="Arial"/>
          <w:i/>
          <w:color w:val="000000" w:themeColor="text1"/>
        </w:rPr>
        <w:t>al</w:t>
      </w:r>
      <w:r w:rsidRPr="00EE004D">
        <w:rPr>
          <w:rFonts w:ascii="Book Antiqua" w:hAnsi="Book Antiqua" w:cs="Arial"/>
          <w:color w:val="000000" w:themeColor="text1"/>
          <w:vertAlign w:val="superscript"/>
        </w:rPr>
        <w:t>[</w:t>
      </w:r>
      <w:proofErr w:type="gramEnd"/>
      <w:r w:rsidRPr="00EE004D">
        <w:rPr>
          <w:rFonts w:ascii="Book Antiqua" w:hAnsi="Book Antiqua" w:cs="Arial"/>
          <w:color w:val="000000" w:themeColor="text1"/>
          <w:vertAlign w:val="superscript"/>
        </w:rPr>
        <w:t>25]</w:t>
      </w:r>
      <w:r w:rsidR="00BB7076" w:rsidRPr="00EE004D">
        <w:rPr>
          <w:rFonts w:ascii="Book Antiqua" w:hAnsi="Book Antiqua" w:cs="Arial"/>
          <w:color w:val="000000" w:themeColor="text1"/>
        </w:rPr>
        <w:t xml:space="preserve"> suggested an increase in rates of HCC following DAA therapy, however a large meta-analysis subsequently found no difference in HCC occurrence in patients following SVR from DAA </w:t>
      </w:r>
      <w:r w:rsidRPr="00AE5466">
        <w:rPr>
          <w:rFonts w:ascii="Book Antiqua" w:hAnsi="Book Antiqua" w:cs="Arial"/>
          <w:i/>
          <w:color w:val="000000" w:themeColor="text1"/>
        </w:rPr>
        <w:t>vs</w:t>
      </w:r>
      <w:r w:rsidR="00BB7076" w:rsidRPr="00AE5466">
        <w:rPr>
          <w:rFonts w:ascii="Book Antiqua" w:hAnsi="Book Antiqua" w:cs="Arial"/>
          <w:i/>
          <w:color w:val="000000" w:themeColor="text1"/>
        </w:rPr>
        <w:t xml:space="preserve"> </w:t>
      </w:r>
      <w:r w:rsidR="00BB7076" w:rsidRPr="00EE004D">
        <w:rPr>
          <w:rFonts w:ascii="Book Antiqua" w:hAnsi="Book Antiqua" w:cs="Arial"/>
          <w:color w:val="000000" w:themeColor="text1"/>
        </w:rPr>
        <w:t>IFN-base</w:t>
      </w:r>
      <w:r w:rsidR="00D47884" w:rsidRPr="00EE004D">
        <w:rPr>
          <w:rFonts w:ascii="Book Antiqua" w:hAnsi="Book Antiqua" w:cs="Arial"/>
          <w:color w:val="000000" w:themeColor="text1"/>
        </w:rPr>
        <w:t>d treatment</w:t>
      </w:r>
      <w:r w:rsidR="000F38C8" w:rsidRPr="00EE004D">
        <w:rPr>
          <w:rFonts w:ascii="Book Antiqua" w:hAnsi="Book Antiqua" w:cs="Arial"/>
          <w:color w:val="000000" w:themeColor="text1"/>
          <w:vertAlign w:val="superscript"/>
        </w:rPr>
        <w:t>[26</w:t>
      </w:r>
      <w:r w:rsidR="00BB7076" w:rsidRPr="00EE004D">
        <w:rPr>
          <w:rFonts w:ascii="Book Antiqua" w:hAnsi="Book Antiqua" w:cs="Arial"/>
          <w:color w:val="000000" w:themeColor="text1"/>
          <w:vertAlign w:val="superscript"/>
        </w:rPr>
        <w:t>]</w:t>
      </w:r>
      <w:r w:rsidR="00D47884" w:rsidRPr="00EE004D">
        <w:rPr>
          <w:rFonts w:ascii="Book Antiqua" w:hAnsi="Book Antiqua" w:cs="Arial"/>
          <w:color w:val="000000" w:themeColor="text1"/>
        </w:rPr>
        <w:t xml:space="preserve">. </w:t>
      </w:r>
      <w:bookmarkStart w:id="45" w:name="OLE_LINK63"/>
      <w:proofErr w:type="spellStart"/>
      <w:r w:rsidR="00BB7076" w:rsidRPr="00EE004D">
        <w:rPr>
          <w:rFonts w:ascii="Book Antiqua" w:hAnsi="Book Antiqua" w:cs="Arial"/>
          <w:color w:val="000000" w:themeColor="text1"/>
        </w:rPr>
        <w:t>Kwong</w:t>
      </w:r>
      <w:bookmarkEnd w:id="45"/>
      <w:proofErr w:type="spellEnd"/>
      <w:r w:rsidR="00BB7076" w:rsidRPr="00EE004D">
        <w:rPr>
          <w:rFonts w:ascii="Book Antiqua" w:hAnsi="Book Antiqua" w:cs="Arial"/>
          <w:color w:val="000000" w:themeColor="text1"/>
        </w:rPr>
        <w:t xml:space="preserve"> </w:t>
      </w:r>
      <w:r w:rsidR="00BB7076" w:rsidRPr="00AE5466">
        <w:rPr>
          <w:rFonts w:ascii="Book Antiqua" w:hAnsi="Book Antiqua" w:cs="Arial"/>
          <w:i/>
          <w:color w:val="000000" w:themeColor="text1"/>
        </w:rPr>
        <w:t xml:space="preserve">et </w:t>
      </w:r>
      <w:proofErr w:type="gramStart"/>
      <w:r w:rsidR="00BB7076" w:rsidRPr="00AE5466">
        <w:rPr>
          <w:rFonts w:ascii="Book Antiqua" w:hAnsi="Book Antiqua" w:cs="Arial"/>
          <w:i/>
          <w:color w:val="000000" w:themeColor="text1"/>
        </w:rPr>
        <w:t>al</w:t>
      </w:r>
      <w:r>
        <w:rPr>
          <w:rFonts w:ascii="Book Antiqua" w:hAnsi="Book Antiqua" w:cs="Arial"/>
          <w:color w:val="000000" w:themeColor="text1"/>
          <w:vertAlign w:val="superscript"/>
        </w:rPr>
        <w:t>[</w:t>
      </w:r>
      <w:proofErr w:type="gramEnd"/>
      <w:r>
        <w:rPr>
          <w:rFonts w:ascii="Book Antiqua" w:hAnsi="Book Antiqua" w:cs="Arial"/>
          <w:color w:val="000000" w:themeColor="text1"/>
          <w:vertAlign w:val="superscript"/>
        </w:rPr>
        <w:t>27]</w:t>
      </w:r>
      <w:r w:rsidR="00BB7076" w:rsidRPr="00EE004D">
        <w:rPr>
          <w:rFonts w:ascii="Book Antiqua" w:hAnsi="Book Antiqua" w:cs="Arial"/>
          <w:color w:val="000000" w:themeColor="text1"/>
        </w:rPr>
        <w:t xml:space="preserve"> recently showed that although the incidence of </w:t>
      </w:r>
      <w:r w:rsidR="00BB7076" w:rsidRPr="00AE5466">
        <w:rPr>
          <w:rFonts w:ascii="Book Antiqua" w:hAnsi="Book Antiqua" w:cs="Arial"/>
          <w:i/>
          <w:color w:val="000000" w:themeColor="text1"/>
        </w:rPr>
        <w:t>de novo</w:t>
      </w:r>
      <w:r w:rsidR="00BB7076" w:rsidRPr="00EE004D">
        <w:rPr>
          <w:rFonts w:ascii="Book Antiqua" w:hAnsi="Book Antiqua" w:cs="Arial"/>
          <w:color w:val="000000" w:themeColor="text1"/>
        </w:rPr>
        <w:t xml:space="preserve"> HCC in patients with HCV cirrhosis has increased in the DAA era, these changes may be explained by changes in the rates of liver transplantation among HCV patients and wait list mortality.</w:t>
      </w:r>
      <w:r w:rsidR="007309CC">
        <w:rPr>
          <w:rFonts w:ascii="Book Antiqua" w:hAnsi="Book Antiqua" w:cs="Arial"/>
          <w:color w:val="000000" w:themeColor="text1"/>
        </w:rPr>
        <w:t xml:space="preserve"> </w:t>
      </w:r>
      <w:r w:rsidR="00BB7076" w:rsidRPr="00EE004D">
        <w:rPr>
          <w:rFonts w:ascii="Book Antiqua" w:hAnsi="Book Antiqua" w:cs="Arial"/>
          <w:color w:val="000000" w:themeColor="text1"/>
        </w:rPr>
        <w:t xml:space="preserve">Increasing age and severity of liver disease likely contributes to a higher incidence of HCC in transplant candidates as </w:t>
      </w:r>
      <w:proofErr w:type="gramStart"/>
      <w:r w:rsidR="00BB7076" w:rsidRPr="00EE004D">
        <w:rPr>
          <w:rFonts w:ascii="Book Antiqua" w:hAnsi="Book Antiqua" w:cs="Arial"/>
          <w:color w:val="000000" w:themeColor="text1"/>
        </w:rPr>
        <w:t>well</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23,27</w:t>
      </w:r>
      <w:r w:rsidR="00BB7076" w:rsidRPr="00EE004D">
        <w:rPr>
          <w:rFonts w:ascii="Book Antiqua" w:hAnsi="Book Antiqua" w:cs="Arial"/>
          <w:color w:val="000000" w:themeColor="text1"/>
          <w:vertAlign w:val="superscript"/>
        </w:rPr>
        <w:t>]</w:t>
      </w:r>
      <w:r w:rsidR="00BB7076" w:rsidRPr="00EE004D">
        <w:rPr>
          <w:rFonts w:ascii="Book Antiqua" w:hAnsi="Book Antiqua" w:cs="Arial"/>
          <w:color w:val="000000" w:themeColor="text1"/>
        </w:rPr>
        <w:t xml:space="preserve">. Current guidelines continue to recommend HCC </w:t>
      </w:r>
      <w:r w:rsidR="00BB7076" w:rsidRPr="00EE004D">
        <w:rPr>
          <w:rFonts w:ascii="Book Antiqua" w:hAnsi="Book Antiqua" w:cs="Arial"/>
          <w:color w:val="000000" w:themeColor="text1"/>
        </w:rPr>
        <w:lastRenderedPageBreak/>
        <w:t xml:space="preserve">surveillance in patients with cirrhosis even after eradication of HCV with DAA </w:t>
      </w:r>
      <w:proofErr w:type="gramStart"/>
      <w:r w:rsidR="00BB7076" w:rsidRPr="00EE004D">
        <w:rPr>
          <w:rFonts w:ascii="Book Antiqua" w:hAnsi="Book Antiqua" w:cs="Arial"/>
          <w:color w:val="000000" w:themeColor="text1"/>
        </w:rPr>
        <w:t>therapy</w:t>
      </w:r>
      <w:r w:rsidR="00BB7076" w:rsidRPr="00EE004D">
        <w:rPr>
          <w:rFonts w:ascii="Book Antiqua" w:hAnsi="Book Antiqua" w:cs="Arial"/>
          <w:color w:val="000000" w:themeColor="text1"/>
          <w:vertAlign w:val="superscript"/>
        </w:rPr>
        <w:t>[</w:t>
      </w:r>
      <w:proofErr w:type="gramEnd"/>
      <w:r w:rsidR="00BB7076" w:rsidRPr="00EE004D">
        <w:rPr>
          <w:rFonts w:ascii="Book Antiqua" w:hAnsi="Book Antiqua" w:cs="Arial"/>
          <w:color w:val="000000" w:themeColor="text1"/>
          <w:vertAlign w:val="superscript"/>
        </w:rPr>
        <w:t>7]</w:t>
      </w:r>
      <w:r w:rsidR="00BB7076" w:rsidRPr="00EE004D">
        <w:rPr>
          <w:rFonts w:ascii="Book Antiqua" w:hAnsi="Book Antiqua" w:cs="Arial"/>
          <w:color w:val="000000" w:themeColor="text1"/>
        </w:rPr>
        <w:t>.</w:t>
      </w:r>
    </w:p>
    <w:p w14:paraId="605664CD" w14:textId="23E76C6E" w:rsidR="00BB7076" w:rsidRPr="00EE004D" w:rsidRDefault="00AE5466" w:rsidP="00EE004D">
      <w:pPr>
        <w:pStyle w:val="NormalWeb"/>
        <w:adjustRightInd w:val="0"/>
        <w:snapToGrid w:val="0"/>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BB7076" w:rsidRPr="00EE004D">
        <w:rPr>
          <w:rFonts w:ascii="Book Antiqua" w:hAnsi="Book Antiqua" w:cs="Arial"/>
          <w:color w:val="000000" w:themeColor="text1"/>
        </w:rPr>
        <w:t xml:space="preserve">Patients with chronic </w:t>
      </w:r>
      <w:bookmarkStart w:id="46" w:name="OLE_LINK64"/>
      <w:bookmarkStart w:id="47" w:name="OLE_LINK65"/>
      <w:r w:rsidR="00BB7076" w:rsidRPr="00EE004D">
        <w:rPr>
          <w:rFonts w:ascii="Book Antiqua" w:hAnsi="Book Antiqua" w:cs="Arial"/>
          <w:color w:val="000000" w:themeColor="text1"/>
        </w:rPr>
        <w:t xml:space="preserve">hepatitis B </w:t>
      </w:r>
      <w:r>
        <w:rPr>
          <w:rFonts w:ascii="Book Antiqua" w:hAnsi="Book Antiqua" w:cs="Arial"/>
          <w:color w:val="000000" w:themeColor="text1"/>
        </w:rPr>
        <w:t>virus</w:t>
      </w:r>
      <w:bookmarkEnd w:id="46"/>
      <w:bookmarkEnd w:id="47"/>
      <w:r>
        <w:rPr>
          <w:rFonts w:ascii="Book Antiqua" w:hAnsi="Book Antiqua" w:cs="Arial"/>
          <w:color w:val="000000" w:themeColor="text1"/>
        </w:rPr>
        <w:t xml:space="preserve"> </w:t>
      </w:r>
      <w:r w:rsidR="00DB54DE" w:rsidRPr="00EE004D">
        <w:rPr>
          <w:rFonts w:ascii="Book Antiqua" w:hAnsi="Book Antiqua" w:cs="Arial"/>
          <w:color w:val="000000" w:themeColor="text1"/>
        </w:rPr>
        <w:t xml:space="preserve">(HBV) </w:t>
      </w:r>
      <w:r w:rsidR="00BB7076" w:rsidRPr="00EE004D">
        <w:rPr>
          <w:rFonts w:ascii="Book Antiqua" w:hAnsi="Book Antiqua" w:cs="Arial"/>
          <w:color w:val="000000" w:themeColor="text1"/>
        </w:rPr>
        <w:t>represent a unique population who require HCC surveillance outside of the setting of cirrhosis. Specific recommendations for surveillance in patients with chronic hepatitis B without cirrhosis include Asian and black males &gt; age 40, Asian females &gt; age 50, African/North African blacks with hepatitis B &gt; age 20, patients with hepatitis D co</w:t>
      </w:r>
      <w:r w:rsidR="007B6741" w:rsidRPr="00EE004D">
        <w:rPr>
          <w:rFonts w:ascii="Book Antiqua" w:hAnsi="Book Antiqua" w:cs="Arial"/>
          <w:color w:val="000000" w:themeColor="text1"/>
        </w:rPr>
        <w:t>-</w:t>
      </w:r>
      <w:r w:rsidR="00BB7076" w:rsidRPr="00EE004D">
        <w:rPr>
          <w:rFonts w:ascii="Book Antiqua" w:hAnsi="Book Antiqua" w:cs="Arial"/>
          <w:color w:val="000000" w:themeColor="text1"/>
        </w:rPr>
        <w:t xml:space="preserve">infection, and patients with </w:t>
      </w:r>
      <w:r w:rsidR="007B6741" w:rsidRPr="00EE004D">
        <w:rPr>
          <w:rFonts w:ascii="Book Antiqua" w:hAnsi="Book Antiqua" w:cs="Arial"/>
          <w:color w:val="000000" w:themeColor="text1"/>
        </w:rPr>
        <w:t>a first-</w:t>
      </w:r>
      <w:r w:rsidR="00BB7076" w:rsidRPr="00EE004D">
        <w:rPr>
          <w:rFonts w:ascii="Book Antiqua" w:hAnsi="Book Antiqua" w:cs="Arial"/>
          <w:color w:val="000000" w:themeColor="text1"/>
        </w:rPr>
        <w:t xml:space="preserve">degree relative with </w:t>
      </w:r>
      <w:proofErr w:type="gramStart"/>
      <w:r w:rsidR="00BB7076" w:rsidRPr="00EE004D">
        <w:rPr>
          <w:rFonts w:ascii="Book Antiqua" w:hAnsi="Book Antiqua" w:cs="Arial"/>
          <w:color w:val="000000" w:themeColor="text1"/>
        </w:rPr>
        <w:t>HCC</w:t>
      </w:r>
      <w:r w:rsidRPr="00EE004D">
        <w:rPr>
          <w:rFonts w:ascii="Book Antiqua" w:hAnsi="Book Antiqua" w:cs="Arial"/>
          <w:color w:val="000000" w:themeColor="text1"/>
          <w:vertAlign w:val="superscript"/>
        </w:rPr>
        <w:t>[</w:t>
      </w:r>
      <w:proofErr w:type="gramEnd"/>
      <w:r w:rsidRPr="00EE004D">
        <w:rPr>
          <w:rFonts w:ascii="Book Antiqua" w:hAnsi="Book Antiqua" w:cs="Arial"/>
          <w:color w:val="000000" w:themeColor="text1"/>
          <w:vertAlign w:val="superscript"/>
        </w:rPr>
        <w:t>7,28]</w:t>
      </w:r>
      <w:r w:rsidR="00BB7076" w:rsidRPr="00EE004D">
        <w:rPr>
          <w:rFonts w:ascii="Book Antiqua" w:hAnsi="Book Antiqua" w:cs="Arial"/>
          <w:color w:val="000000" w:themeColor="text1"/>
        </w:rPr>
        <w:t>. High levels of HBV DNA are associated with a higher risk of developing HCC and wo</w:t>
      </w:r>
      <w:r w:rsidR="00B05703" w:rsidRPr="00EE004D">
        <w:rPr>
          <w:rFonts w:ascii="Book Antiqua" w:hAnsi="Book Antiqua" w:cs="Arial"/>
          <w:color w:val="000000" w:themeColor="text1"/>
        </w:rPr>
        <w:t xml:space="preserve">rse prognosis in those with </w:t>
      </w:r>
      <w:proofErr w:type="gramStart"/>
      <w:r w:rsidR="00B05703" w:rsidRPr="00EE004D">
        <w:rPr>
          <w:rFonts w:ascii="Book Antiqua" w:hAnsi="Book Antiqua" w:cs="Arial"/>
          <w:color w:val="000000" w:themeColor="text1"/>
        </w:rPr>
        <w:t>HCC</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29</w:t>
      </w:r>
      <w:r w:rsidR="00BB7076" w:rsidRPr="00EE004D">
        <w:rPr>
          <w:rFonts w:ascii="Book Antiqua" w:hAnsi="Book Antiqua" w:cs="Arial"/>
          <w:color w:val="000000" w:themeColor="text1"/>
          <w:vertAlign w:val="superscript"/>
        </w:rPr>
        <w:t>]</w:t>
      </w:r>
      <w:r w:rsidR="00B05703" w:rsidRPr="00EE004D">
        <w:rPr>
          <w:rFonts w:ascii="Book Antiqua" w:hAnsi="Book Antiqua" w:cs="Arial"/>
          <w:color w:val="000000" w:themeColor="text1"/>
        </w:rPr>
        <w:t xml:space="preserve">. </w:t>
      </w:r>
      <w:r w:rsidR="00BB7076" w:rsidRPr="00EE004D">
        <w:rPr>
          <w:rFonts w:ascii="Book Antiqua" w:hAnsi="Book Antiqua" w:cs="Arial"/>
          <w:color w:val="000000" w:themeColor="text1"/>
        </w:rPr>
        <w:t xml:space="preserve">It is thought that active HBV viral proliferation promotes carcinogenesis through both direct and indirect mechanisms and therefore antiviral treatment can lower the risk for HCC occurrence in these </w:t>
      </w:r>
      <w:proofErr w:type="gramStart"/>
      <w:r w:rsidR="00BB7076" w:rsidRPr="00EE004D">
        <w:rPr>
          <w:rFonts w:ascii="Book Antiqua" w:hAnsi="Book Antiqua" w:cs="Arial"/>
          <w:color w:val="000000" w:themeColor="text1"/>
        </w:rPr>
        <w:t>patients</w:t>
      </w:r>
      <w:r w:rsidR="00B05703" w:rsidRPr="00EE004D">
        <w:rPr>
          <w:rFonts w:ascii="Book Antiqua" w:hAnsi="Book Antiqua" w:cs="Arial"/>
          <w:color w:val="000000" w:themeColor="text1"/>
          <w:vertAlign w:val="superscript"/>
        </w:rPr>
        <w:t>[</w:t>
      </w:r>
      <w:proofErr w:type="gramEnd"/>
      <w:r w:rsidR="00B05703" w:rsidRPr="00EE004D">
        <w:rPr>
          <w:rFonts w:ascii="Book Antiqua" w:hAnsi="Book Antiqua" w:cs="Arial"/>
          <w:color w:val="000000" w:themeColor="text1"/>
          <w:vertAlign w:val="superscript"/>
        </w:rPr>
        <w:t>30]</w:t>
      </w:r>
      <w:r w:rsidR="00BB7076" w:rsidRPr="00EE004D">
        <w:rPr>
          <w:rFonts w:ascii="Book Antiqua" w:hAnsi="Book Antiqua" w:cs="Arial"/>
          <w:color w:val="000000" w:themeColor="text1"/>
        </w:rPr>
        <w:t>. A previous study showed that patients with advanced fibrosis or cirrhosis who received lamivudine had a significantly lower risk (3.9%) of developing HCC compared to placebo (7.4</w:t>
      </w:r>
      <w:proofErr w:type="gramStart"/>
      <w:r w:rsidR="00BB7076" w:rsidRPr="00EE004D">
        <w:rPr>
          <w:rFonts w:ascii="Book Antiqua" w:hAnsi="Book Antiqua" w:cs="Arial"/>
          <w:color w:val="000000" w:themeColor="text1"/>
        </w:rPr>
        <w:t>%)</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30</w:t>
      </w:r>
      <w:r w:rsidR="00BB7076" w:rsidRPr="00EE004D">
        <w:rPr>
          <w:rFonts w:ascii="Book Antiqua" w:hAnsi="Book Antiqua" w:cs="Arial"/>
          <w:color w:val="000000" w:themeColor="text1"/>
          <w:vertAlign w:val="superscript"/>
        </w:rPr>
        <w:t>]</w:t>
      </w:r>
      <w:r w:rsidR="00BB7076" w:rsidRPr="00EE004D">
        <w:rPr>
          <w:rFonts w:ascii="Book Antiqua" w:hAnsi="Book Antiqua" w:cs="Arial"/>
          <w:color w:val="000000" w:themeColor="text1"/>
        </w:rPr>
        <w:t>. Despite the reduced risk, these patients still require routine monitoring for HCC occurrence.</w:t>
      </w:r>
      <w:r w:rsidR="007309CC">
        <w:rPr>
          <w:rFonts w:ascii="Book Antiqua" w:hAnsi="Book Antiqua" w:cs="Arial"/>
          <w:color w:val="000000" w:themeColor="text1"/>
        </w:rPr>
        <w:t xml:space="preserve"> </w:t>
      </w:r>
      <w:r w:rsidR="00366B15" w:rsidRPr="00EE004D">
        <w:rPr>
          <w:rFonts w:ascii="Book Antiqua" w:hAnsi="Book Antiqua" w:cs="Arial"/>
          <w:color w:val="000000" w:themeColor="text1"/>
        </w:rPr>
        <w:t xml:space="preserve">Alanine aminotransferase (ALT) is a marker of liver injury and can be used in conjunction with other host factors such as age and duration of infection to identify high-risk </w:t>
      </w:r>
      <w:r w:rsidR="00863E34" w:rsidRPr="00EE004D">
        <w:rPr>
          <w:rFonts w:ascii="Book Antiqua" w:hAnsi="Book Antiqua" w:cs="Arial"/>
          <w:color w:val="000000" w:themeColor="text1"/>
        </w:rPr>
        <w:t xml:space="preserve">HBV </w:t>
      </w:r>
      <w:proofErr w:type="gramStart"/>
      <w:r w:rsidR="00863E34" w:rsidRPr="00EE004D">
        <w:rPr>
          <w:rFonts w:ascii="Book Antiqua" w:hAnsi="Book Antiqua" w:cs="Arial"/>
          <w:color w:val="000000" w:themeColor="text1"/>
        </w:rPr>
        <w:t>carriers</w:t>
      </w:r>
      <w:r>
        <w:rPr>
          <w:rFonts w:ascii="Book Antiqua" w:hAnsi="Book Antiqua" w:cs="Arial"/>
          <w:color w:val="000000" w:themeColor="text1"/>
          <w:vertAlign w:val="superscript"/>
        </w:rPr>
        <w:t>[</w:t>
      </w:r>
      <w:proofErr w:type="gramEnd"/>
      <w:r>
        <w:rPr>
          <w:rFonts w:ascii="Book Antiqua" w:hAnsi="Book Antiqua" w:cs="Arial"/>
          <w:color w:val="000000" w:themeColor="text1"/>
          <w:vertAlign w:val="superscript"/>
        </w:rPr>
        <w:t>28,</w:t>
      </w:r>
      <w:r w:rsidR="00366B15" w:rsidRPr="00EE004D">
        <w:rPr>
          <w:rFonts w:ascii="Book Antiqua" w:hAnsi="Book Antiqua" w:cs="Arial"/>
          <w:color w:val="000000" w:themeColor="text1"/>
          <w:vertAlign w:val="superscript"/>
        </w:rPr>
        <w:t>29]</w:t>
      </w:r>
      <w:r w:rsidR="00366B15" w:rsidRPr="00EE004D">
        <w:rPr>
          <w:rFonts w:ascii="Book Antiqua" w:hAnsi="Book Antiqua" w:cs="Arial"/>
          <w:color w:val="000000" w:themeColor="text1"/>
        </w:rPr>
        <w:t xml:space="preserve">. </w:t>
      </w:r>
      <w:r w:rsidR="00BB7076" w:rsidRPr="00EE004D">
        <w:rPr>
          <w:rFonts w:ascii="Book Antiqua" w:hAnsi="Book Antiqua" w:cs="Arial"/>
          <w:color w:val="000000" w:themeColor="text1"/>
        </w:rPr>
        <w:t xml:space="preserve">Other important risk factors include environmental exposures such as alcohol, cigarettes and the mycotoxin </w:t>
      </w:r>
      <w:proofErr w:type="gramStart"/>
      <w:r w:rsidR="00BB7076" w:rsidRPr="00EE004D">
        <w:rPr>
          <w:rFonts w:ascii="Book Antiqua" w:hAnsi="Book Antiqua" w:cs="Arial"/>
          <w:color w:val="000000" w:themeColor="text1"/>
        </w:rPr>
        <w:t>aflatoxin</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31</w:t>
      </w:r>
      <w:r w:rsidR="00BB7076" w:rsidRPr="00EE004D">
        <w:rPr>
          <w:rFonts w:ascii="Book Antiqua" w:hAnsi="Book Antiqua" w:cs="Arial"/>
          <w:color w:val="000000" w:themeColor="text1"/>
          <w:vertAlign w:val="superscript"/>
        </w:rPr>
        <w:t>]</w:t>
      </w:r>
      <w:r w:rsidR="00BB7076" w:rsidRPr="00EE004D">
        <w:rPr>
          <w:rFonts w:ascii="Book Antiqua" w:hAnsi="Book Antiqua" w:cs="Arial"/>
          <w:color w:val="000000" w:themeColor="text1"/>
        </w:rPr>
        <w:t xml:space="preserve"> as well as a family history of HCC</w:t>
      </w:r>
      <w:r w:rsidR="000F38C8" w:rsidRPr="00EE004D">
        <w:rPr>
          <w:rFonts w:ascii="Book Antiqua" w:hAnsi="Book Antiqua" w:cs="Arial"/>
          <w:color w:val="000000" w:themeColor="text1"/>
          <w:vertAlign w:val="superscript"/>
        </w:rPr>
        <w:t>[32</w:t>
      </w:r>
      <w:r w:rsidR="00BB7076" w:rsidRPr="00EE004D">
        <w:rPr>
          <w:rFonts w:ascii="Book Antiqua" w:hAnsi="Book Antiqua" w:cs="Arial"/>
          <w:color w:val="000000" w:themeColor="text1"/>
          <w:vertAlign w:val="superscript"/>
        </w:rPr>
        <w:t>]</w:t>
      </w:r>
      <w:r w:rsidR="00BB7076" w:rsidRPr="00EE004D">
        <w:rPr>
          <w:rFonts w:ascii="Book Antiqua" w:hAnsi="Book Antiqua" w:cs="Arial"/>
          <w:color w:val="000000" w:themeColor="text1"/>
        </w:rPr>
        <w:t>.</w:t>
      </w:r>
    </w:p>
    <w:p w14:paraId="202A5769" w14:textId="18F5C9BB" w:rsidR="00BB7076" w:rsidRPr="00EE004D" w:rsidRDefault="00AE5466" w:rsidP="00EE004D">
      <w:pPr>
        <w:pStyle w:val="NormalWeb"/>
        <w:adjustRightInd w:val="0"/>
        <w:snapToGrid w:val="0"/>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BB7076" w:rsidRPr="00EE004D">
        <w:rPr>
          <w:rFonts w:ascii="Book Antiqua" w:hAnsi="Book Antiqua" w:cs="Arial"/>
          <w:color w:val="000000" w:themeColor="text1"/>
        </w:rPr>
        <w:t>Heavy alcohol use and subsequent alcohol related liver disease has also been associated with the development of HCC. The incidence of HCC in patients with alcohol related cirrhosis (Child-Pugh A or B) has been previously reported to be 2.5</w:t>
      </w:r>
      <w:proofErr w:type="gramStart"/>
      <w:r w:rsidR="00BB7076" w:rsidRPr="00EE004D">
        <w:rPr>
          <w:rFonts w:ascii="Book Antiqua" w:hAnsi="Book Antiqua" w:cs="Arial"/>
          <w:color w:val="000000" w:themeColor="text1"/>
        </w:rPr>
        <w:t>%</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33</w:t>
      </w:r>
      <w:r w:rsidR="00BB7076" w:rsidRPr="00EE004D">
        <w:rPr>
          <w:rFonts w:ascii="Book Antiqua" w:hAnsi="Book Antiqua" w:cs="Arial"/>
          <w:color w:val="000000" w:themeColor="text1"/>
          <w:vertAlign w:val="superscript"/>
        </w:rPr>
        <w:t>]</w:t>
      </w:r>
      <w:r w:rsidR="00BB7076" w:rsidRPr="00EE004D">
        <w:rPr>
          <w:rFonts w:ascii="Book Antiqua" w:hAnsi="Book Antiqua" w:cs="Arial"/>
          <w:color w:val="000000" w:themeColor="text1"/>
        </w:rPr>
        <w:t>. A previous review found that alcohol use greater than 80</w:t>
      </w:r>
      <w:r>
        <w:rPr>
          <w:rFonts w:ascii="Book Antiqua" w:hAnsi="Book Antiqua" w:cs="Arial"/>
          <w:color w:val="000000" w:themeColor="text1"/>
        </w:rPr>
        <w:t xml:space="preserve"> </w:t>
      </w:r>
      <w:r w:rsidR="00BB7076" w:rsidRPr="00EE004D">
        <w:rPr>
          <w:rFonts w:ascii="Book Antiqua" w:hAnsi="Book Antiqua" w:cs="Arial"/>
          <w:color w:val="000000" w:themeColor="text1"/>
        </w:rPr>
        <w:t xml:space="preserve">g/d for more than 10 years led to a 5-fold increase in risk for development of </w:t>
      </w:r>
      <w:proofErr w:type="gramStart"/>
      <w:r w:rsidR="00BB7076" w:rsidRPr="00EE004D">
        <w:rPr>
          <w:rFonts w:ascii="Book Antiqua" w:hAnsi="Book Antiqua" w:cs="Arial"/>
          <w:color w:val="000000" w:themeColor="text1"/>
        </w:rPr>
        <w:t>HCC</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34</w:t>
      </w:r>
      <w:r w:rsidR="00BB7076" w:rsidRPr="00EE004D">
        <w:rPr>
          <w:rFonts w:ascii="Book Antiqua" w:hAnsi="Book Antiqua" w:cs="Arial"/>
          <w:color w:val="000000" w:themeColor="text1"/>
          <w:vertAlign w:val="superscript"/>
        </w:rPr>
        <w:t>]</w:t>
      </w:r>
      <w:r w:rsidR="00BB7076" w:rsidRPr="00EE004D">
        <w:rPr>
          <w:rFonts w:ascii="Book Antiqua" w:hAnsi="Book Antiqua" w:cs="Arial"/>
          <w:color w:val="000000" w:themeColor="text1"/>
        </w:rPr>
        <w:t>. A synergistic effect can occur between alcohol use and other risk factors for HCC, most prominently viral hepatitis. It has been suggested that screening patients younger than age 55 with platelet counts &gt;</w:t>
      </w:r>
      <w:r>
        <w:rPr>
          <w:rFonts w:ascii="Book Antiqua" w:hAnsi="Book Antiqua" w:cs="Arial"/>
          <w:color w:val="000000" w:themeColor="text1"/>
        </w:rPr>
        <w:t xml:space="preserve"> 125</w:t>
      </w:r>
      <w:r w:rsidR="00BB7076" w:rsidRPr="00EE004D">
        <w:rPr>
          <w:rFonts w:ascii="Book Antiqua" w:hAnsi="Book Antiqua" w:cs="Arial"/>
          <w:color w:val="000000" w:themeColor="text1"/>
        </w:rPr>
        <w:t>000 mm</w:t>
      </w:r>
      <w:r w:rsidR="00BB7076" w:rsidRPr="00AE5466">
        <w:rPr>
          <w:rFonts w:ascii="Book Antiqua" w:hAnsi="Book Antiqua" w:cs="Arial"/>
          <w:color w:val="000000" w:themeColor="text1"/>
          <w:vertAlign w:val="superscript"/>
        </w:rPr>
        <w:t>3</w:t>
      </w:r>
      <w:r w:rsidR="00BB7076" w:rsidRPr="00EE004D">
        <w:rPr>
          <w:rFonts w:ascii="Book Antiqua" w:hAnsi="Book Antiqua" w:cs="Arial"/>
          <w:color w:val="000000" w:themeColor="text1"/>
        </w:rPr>
        <w:t xml:space="preserve"> may not be cost </w:t>
      </w:r>
      <w:proofErr w:type="gramStart"/>
      <w:r w:rsidR="00BB7076" w:rsidRPr="00EE004D">
        <w:rPr>
          <w:rFonts w:ascii="Book Antiqua" w:hAnsi="Book Antiqua" w:cs="Arial"/>
          <w:color w:val="000000" w:themeColor="text1"/>
        </w:rPr>
        <w:t>effective</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34</w:t>
      </w:r>
      <w:r w:rsidR="00BB7076" w:rsidRPr="00EE004D">
        <w:rPr>
          <w:rFonts w:ascii="Book Antiqua" w:hAnsi="Book Antiqua" w:cs="Arial"/>
          <w:color w:val="000000" w:themeColor="text1"/>
          <w:vertAlign w:val="superscript"/>
        </w:rPr>
        <w:t>]</w:t>
      </w:r>
      <w:r w:rsidR="00BB7076" w:rsidRPr="00EE004D">
        <w:rPr>
          <w:rFonts w:ascii="Book Antiqua" w:hAnsi="Book Antiqua" w:cs="Arial"/>
          <w:color w:val="000000" w:themeColor="text1"/>
        </w:rPr>
        <w:t>, however current guidelines still recommend surveillance for all patients with cirrhosis</w:t>
      </w:r>
      <w:r w:rsidR="00BB7076" w:rsidRPr="00EE004D">
        <w:rPr>
          <w:rFonts w:ascii="Book Antiqua" w:hAnsi="Book Antiqua" w:cs="Arial"/>
          <w:color w:val="000000" w:themeColor="text1"/>
          <w:vertAlign w:val="superscript"/>
        </w:rPr>
        <w:t>[7]</w:t>
      </w:r>
      <w:r w:rsidR="00BB7076" w:rsidRPr="00EE004D">
        <w:rPr>
          <w:rFonts w:ascii="Book Antiqua" w:hAnsi="Book Antiqua" w:cs="Arial"/>
          <w:color w:val="000000" w:themeColor="text1"/>
        </w:rPr>
        <w:t xml:space="preserve">. </w:t>
      </w:r>
    </w:p>
    <w:p w14:paraId="13681291" w14:textId="69B412C3" w:rsidR="00BB7076" w:rsidRPr="00EE004D" w:rsidRDefault="00AE5466" w:rsidP="00EE004D">
      <w:pPr>
        <w:pStyle w:val="NormalWeb"/>
        <w:adjustRightInd w:val="0"/>
        <w:snapToGrid w:val="0"/>
        <w:spacing w:before="0" w:beforeAutospacing="0" w:after="0" w:afterAutospacing="0" w:line="360" w:lineRule="auto"/>
        <w:jc w:val="both"/>
        <w:rPr>
          <w:rFonts w:ascii="Book Antiqua" w:hAnsi="Book Antiqua" w:cs="Arial"/>
          <w:color w:val="000000" w:themeColor="text1"/>
        </w:rPr>
      </w:pPr>
      <w:r>
        <w:rPr>
          <w:rFonts w:ascii="Book Antiqua" w:hAnsi="Book Antiqua" w:cs="Arial"/>
          <w:color w:val="000000" w:themeColor="text1"/>
        </w:rPr>
        <w:lastRenderedPageBreak/>
        <w:t xml:space="preserve">  </w:t>
      </w:r>
      <w:bookmarkStart w:id="48" w:name="OLE_LINK66"/>
      <w:bookmarkStart w:id="49" w:name="OLE_LINK67"/>
      <w:r w:rsidR="00BB7076" w:rsidRPr="00EE004D">
        <w:rPr>
          <w:rFonts w:ascii="Book Antiqua" w:hAnsi="Book Antiqua" w:cs="Arial"/>
          <w:color w:val="000000" w:themeColor="text1"/>
        </w:rPr>
        <w:t>N</w:t>
      </w:r>
      <w:r w:rsidR="007B6741" w:rsidRPr="00EE004D">
        <w:rPr>
          <w:rFonts w:ascii="Book Antiqua" w:hAnsi="Book Antiqua" w:cs="Arial"/>
          <w:color w:val="000000" w:themeColor="text1"/>
        </w:rPr>
        <w:t>on-</w:t>
      </w:r>
      <w:r w:rsidR="00BB7076" w:rsidRPr="00EE004D">
        <w:rPr>
          <w:rFonts w:ascii="Book Antiqua" w:hAnsi="Book Antiqua" w:cs="Arial"/>
          <w:color w:val="000000" w:themeColor="text1"/>
        </w:rPr>
        <w:t>alcoholic fatty liver disease</w:t>
      </w:r>
      <w:bookmarkEnd w:id="48"/>
      <w:bookmarkEnd w:id="49"/>
      <w:r w:rsidR="00BB7076" w:rsidRPr="00EE004D">
        <w:rPr>
          <w:rFonts w:ascii="Book Antiqua" w:hAnsi="Book Antiqua" w:cs="Arial"/>
          <w:color w:val="000000" w:themeColor="text1"/>
        </w:rPr>
        <w:t xml:space="preserve"> (NAFLD) and its complications are of increasing clinical significance, particularly in Western nations due to a rising burden of metabolic </w:t>
      </w:r>
      <w:proofErr w:type="gramStart"/>
      <w:r w:rsidR="00BB7076" w:rsidRPr="00EE004D">
        <w:rPr>
          <w:rFonts w:ascii="Book Antiqua" w:hAnsi="Book Antiqua" w:cs="Arial"/>
          <w:color w:val="000000" w:themeColor="text1"/>
        </w:rPr>
        <w:t>syndrome</w:t>
      </w:r>
      <w:r w:rsidRPr="00EE004D">
        <w:rPr>
          <w:rFonts w:ascii="Book Antiqua" w:hAnsi="Book Antiqua" w:cs="Arial"/>
          <w:color w:val="000000" w:themeColor="text1"/>
          <w:vertAlign w:val="superscript"/>
        </w:rPr>
        <w:t>[</w:t>
      </w:r>
      <w:proofErr w:type="gramEnd"/>
      <w:r w:rsidRPr="00EE004D">
        <w:rPr>
          <w:rFonts w:ascii="Book Antiqua" w:hAnsi="Book Antiqua" w:cs="Arial"/>
          <w:color w:val="000000" w:themeColor="text1"/>
          <w:vertAlign w:val="superscript"/>
        </w:rPr>
        <w:t>35]</w:t>
      </w:r>
      <w:r w:rsidR="00BB7076" w:rsidRPr="00EE004D">
        <w:rPr>
          <w:rFonts w:ascii="Book Antiqua" w:hAnsi="Book Antiqua" w:cs="Arial"/>
          <w:color w:val="000000" w:themeColor="text1"/>
        </w:rPr>
        <w:t>. A prior retrospective analysis has shown that cumulative incidence of HCC is slightly lower in NAFLD related cirrhosis com</w:t>
      </w:r>
      <w:r>
        <w:rPr>
          <w:rFonts w:ascii="Book Antiqua" w:hAnsi="Book Antiqua" w:cs="Arial"/>
          <w:color w:val="000000" w:themeColor="text1"/>
        </w:rPr>
        <w:t>pared to HCV cirrhosis (2.6%</w:t>
      </w:r>
      <w:r w:rsidRPr="00AE5466">
        <w:rPr>
          <w:rFonts w:ascii="Book Antiqua" w:hAnsi="Book Antiqua" w:cs="Arial"/>
          <w:i/>
          <w:color w:val="000000" w:themeColor="text1"/>
        </w:rPr>
        <w:t xml:space="preserve"> vs</w:t>
      </w:r>
      <w:r w:rsidR="00BB7076" w:rsidRPr="00EE004D">
        <w:rPr>
          <w:rFonts w:ascii="Book Antiqua" w:hAnsi="Book Antiqua" w:cs="Arial"/>
          <w:color w:val="000000" w:themeColor="text1"/>
        </w:rPr>
        <w:t xml:space="preserve"> 4</w:t>
      </w:r>
      <w:proofErr w:type="gramStart"/>
      <w:r w:rsidR="00BB7076" w:rsidRPr="00EE004D">
        <w:rPr>
          <w:rFonts w:ascii="Book Antiqua" w:hAnsi="Book Antiqua" w:cs="Arial"/>
          <w:color w:val="000000" w:themeColor="text1"/>
        </w:rPr>
        <w:t>%)</w:t>
      </w:r>
      <w:r w:rsidR="00023A31" w:rsidRPr="00EE004D">
        <w:rPr>
          <w:rFonts w:ascii="Book Antiqua" w:hAnsi="Book Antiqua" w:cs="Arial"/>
          <w:color w:val="000000" w:themeColor="text1"/>
          <w:vertAlign w:val="superscript"/>
        </w:rPr>
        <w:t>[</w:t>
      </w:r>
      <w:proofErr w:type="gramEnd"/>
      <w:r w:rsidR="00023A31" w:rsidRPr="00EE004D">
        <w:rPr>
          <w:rFonts w:ascii="Book Antiqua" w:hAnsi="Book Antiqua" w:cs="Arial"/>
          <w:color w:val="000000" w:themeColor="text1"/>
          <w:vertAlign w:val="superscript"/>
        </w:rPr>
        <w:t>3</w:t>
      </w:r>
      <w:r w:rsidR="000F38C8" w:rsidRPr="00EE004D">
        <w:rPr>
          <w:rFonts w:ascii="Book Antiqua" w:hAnsi="Book Antiqua" w:cs="Arial"/>
          <w:color w:val="000000" w:themeColor="text1"/>
          <w:vertAlign w:val="superscript"/>
        </w:rPr>
        <w:t>6</w:t>
      </w:r>
      <w:r w:rsidR="00BB7076" w:rsidRPr="00EE004D">
        <w:rPr>
          <w:rFonts w:ascii="Book Antiqua" w:hAnsi="Book Antiqua" w:cs="Arial"/>
          <w:color w:val="000000" w:themeColor="text1"/>
          <w:vertAlign w:val="superscript"/>
        </w:rPr>
        <w:t>]</w:t>
      </w:r>
      <w:r w:rsidR="00BB7076" w:rsidRPr="00EE004D">
        <w:rPr>
          <w:rFonts w:ascii="Book Antiqua" w:hAnsi="Book Antiqua" w:cs="Arial"/>
          <w:color w:val="000000" w:themeColor="text1"/>
        </w:rPr>
        <w:t xml:space="preserve">, however surveillance is still recommended in this population. A very low incidence of HCC has been described in patients with NAFLD without cirrhosis, however incidence rates do not meet surveillance criteria at this </w:t>
      </w:r>
      <w:proofErr w:type="gramStart"/>
      <w:r w:rsidR="00BB7076" w:rsidRPr="00EE004D">
        <w:rPr>
          <w:rFonts w:ascii="Book Antiqua" w:hAnsi="Book Antiqua" w:cs="Arial"/>
          <w:color w:val="000000" w:themeColor="text1"/>
        </w:rPr>
        <w:t>time</w:t>
      </w:r>
      <w:r>
        <w:rPr>
          <w:rFonts w:ascii="Book Antiqua" w:hAnsi="Book Antiqua" w:cs="Arial"/>
          <w:color w:val="000000" w:themeColor="text1"/>
          <w:vertAlign w:val="superscript"/>
        </w:rPr>
        <w:t>[</w:t>
      </w:r>
      <w:proofErr w:type="gramEnd"/>
      <w:r>
        <w:rPr>
          <w:rFonts w:ascii="Book Antiqua" w:hAnsi="Book Antiqua" w:cs="Arial"/>
          <w:color w:val="000000" w:themeColor="text1"/>
          <w:vertAlign w:val="superscript"/>
        </w:rPr>
        <w:t>37,</w:t>
      </w:r>
      <w:r w:rsidRPr="00EE004D">
        <w:rPr>
          <w:rFonts w:ascii="Book Antiqua" w:hAnsi="Book Antiqua" w:cs="Arial"/>
          <w:color w:val="000000" w:themeColor="text1"/>
          <w:vertAlign w:val="superscript"/>
        </w:rPr>
        <w:t>38]</w:t>
      </w:r>
      <w:r w:rsidR="00BB7076" w:rsidRPr="00EE004D">
        <w:rPr>
          <w:rFonts w:ascii="Book Antiqua" w:hAnsi="Book Antiqua" w:cs="Arial"/>
          <w:color w:val="000000" w:themeColor="text1"/>
        </w:rPr>
        <w:t>.</w:t>
      </w:r>
      <w:r w:rsidR="007309CC">
        <w:rPr>
          <w:rFonts w:ascii="Book Antiqua" w:hAnsi="Book Antiqua" w:cs="Arial"/>
          <w:color w:val="000000" w:themeColor="text1"/>
        </w:rPr>
        <w:t xml:space="preserve"> </w:t>
      </w:r>
      <w:r w:rsidR="00BB7076" w:rsidRPr="00EE004D">
        <w:rPr>
          <w:rFonts w:ascii="Book Antiqua" w:hAnsi="Book Antiqua" w:cs="Arial"/>
          <w:color w:val="000000" w:themeColor="text1"/>
        </w:rPr>
        <w:t xml:space="preserve">Continued investigation of these relationships is of utmost importance given the increasing prevalence and incidence of </w:t>
      </w:r>
      <w:proofErr w:type="gramStart"/>
      <w:r w:rsidR="00BB7076" w:rsidRPr="00EE004D">
        <w:rPr>
          <w:rFonts w:ascii="Book Antiqua" w:hAnsi="Book Antiqua" w:cs="Arial"/>
          <w:color w:val="000000" w:themeColor="text1"/>
        </w:rPr>
        <w:t>NAFLD</w:t>
      </w:r>
      <w:r w:rsidRPr="00EE004D">
        <w:rPr>
          <w:rFonts w:ascii="Book Antiqua" w:hAnsi="Book Antiqua" w:cs="Arial"/>
          <w:color w:val="000000" w:themeColor="text1"/>
          <w:vertAlign w:val="superscript"/>
        </w:rPr>
        <w:t>[</w:t>
      </w:r>
      <w:proofErr w:type="gramEnd"/>
      <w:r w:rsidRPr="00EE004D">
        <w:rPr>
          <w:rFonts w:ascii="Book Antiqua" w:hAnsi="Book Antiqua" w:cs="Arial"/>
          <w:color w:val="000000" w:themeColor="text1"/>
          <w:vertAlign w:val="superscript"/>
        </w:rPr>
        <w:t>7]</w:t>
      </w:r>
      <w:r>
        <w:rPr>
          <w:rFonts w:ascii="Book Antiqua" w:hAnsi="Book Antiqua" w:cs="Arial"/>
          <w:color w:val="000000" w:themeColor="text1"/>
        </w:rPr>
        <w:t>.</w:t>
      </w:r>
    </w:p>
    <w:p w14:paraId="1A9CF9BA" w14:textId="1D3E2002" w:rsidR="00BB7076" w:rsidRPr="00EE004D" w:rsidRDefault="00AE5466" w:rsidP="00EE004D">
      <w:pPr>
        <w:pStyle w:val="NormalWeb"/>
        <w:adjustRightInd w:val="0"/>
        <w:snapToGrid w:val="0"/>
        <w:spacing w:before="0" w:beforeAutospacing="0" w:after="0" w:afterAutospacing="0" w:line="360" w:lineRule="auto"/>
        <w:jc w:val="both"/>
        <w:rPr>
          <w:rFonts w:ascii="Book Antiqua" w:hAnsi="Book Antiqua" w:cs="Arial"/>
          <w:bCs/>
          <w:color w:val="000000" w:themeColor="text1"/>
        </w:rPr>
      </w:pPr>
      <w:r>
        <w:rPr>
          <w:rFonts w:ascii="Book Antiqua" w:hAnsi="Book Antiqua" w:cs="Arial"/>
          <w:color w:val="000000" w:themeColor="text1"/>
        </w:rPr>
        <w:t xml:space="preserve">  </w:t>
      </w:r>
      <w:r w:rsidR="00DB54DE" w:rsidRPr="00EE004D">
        <w:rPr>
          <w:rFonts w:ascii="Book Antiqua" w:hAnsi="Book Antiqua" w:cs="Arial"/>
          <w:color w:val="000000" w:themeColor="text1"/>
        </w:rPr>
        <w:t xml:space="preserve">Less common etiologies of cirrhosis that can also increase the risk for HCC include </w:t>
      </w:r>
      <w:bookmarkStart w:id="50" w:name="OLE_LINK70"/>
      <w:bookmarkStart w:id="51" w:name="OLE_LINK71"/>
      <w:r w:rsidR="00DB54DE" w:rsidRPr="00EE004D">
        <w:rPr>
          <w:rFonts w:ascii="Book Antiqua" w:hAnsi="Book Antiqua" w:cs="Arial"/>
          <w:color w:val="000000" w:themeColor="text1"/>
        </w:rPr>
        <w:t>hereditary hemochromatosis</w:t>
      </w:r>
      <w:bookmarkEnd w:id="50"/>
      <w:bookmarkEnd w:id="51"/>
      <w:r w:rsidR="00DB54DE" w:rsidRPr="00EE004D">
        <w:rPr>
          <w:rFonts w:ascii="Book Antiqua" w:hAnsi="Book Antiqua" w:cs="Arial"/>
          <w:color w:val="000000" w:themeColor="text1"/>
        </w:rPr>
        <w:t xml:space="preserve"> (HH), primary biliary cholangitis (PBC), autoimmune hepatitis (AIH) and alpha 1-antitrypsin deficiency (A1AT). </w:t>
      </w:r>
      <w:r w:rsidR="00BB7076" w:rsidRPr="00EE004D">
        <w:rPr>
          <w:rFonts w:ascii="Book Antiqua" w:hAnsi="Book Antiqua" w:cs="Arial"/>
          <w:color w:val="000000" w:themeColor="text1"/>
        </w:rPr>
        <w:t xml:space="preserve">Patients with HH have been shown to have a 20-fold higher risk of HCC without an increased risk for non-hepatic malignancies in a large Swedish based population cohort </w:t>
      </w:r>
      <w:proofErr w:type="gramStart"/>
      <w:r w:rsidR="00BB7076" w:rsidRPr="00EE004D">
        <w:rPr>
          <w:rFonts w:ascii="Book Antiqua" w:hAnsi="Book Antiqua" w:cs="Arial"/>
          <w:color w:val="000000" w:themeColor="text1"/>
        </w:rPr>
        <w:t>study</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39</w:t>
      </w:r>
      <w:r w:rsidR="00BB7076" w:rsidRPr="00EE004D">
        <w:rPr>
          <w:rFonts w:ascii="Book Antiqua" w:hAnsi="Book Antiqua" w:cs="Arial"/>
          <w:color w:val="000000" w:themeColor="text1"/>
          <w:vertAlign w:val="superscript"/>
        </w:rPr>
        <w:t>]</w:t>
      </w:r>
      <w:r w:rsidR="00023A31" w:rsidRPr="00EE004D">
        <w:rPr>
          <w:rFonts w:ascii="Book Antiqua" w:hAnsi="Book Antiqua" w:cs="Arial"/>
          <w:color w:val="000000" w:themeColor="text1"/>
        </w:rPr>
        <w:t xml:space="preserve">. </w:t>
      </w:r>
      <w:r w:rsidR="00BB7076" w:rsidRPr="00EE004D">
        <w:rPr>
          <w:rFonts w:ascii="Book Antiqua" w:hAnsi="Book Antiqua" w:cs="Arial"/>
          <w:color w:val="000000" w:themeColor="text1"/>
        </w:rPr>
        <w:t>While the incidence of HCC in HH patients with cirrhosis is unknown, the AASLD endorses a surveil</w:t>
      </w:r>
      <w:r w:rsidR="000F38C8" w:rsidRPr="00EE004D">
        <w:rPr>
          <w:rFonts w:ascii="Book Antiqua" w:hAnsi="Book Antiqua" w:cs="Arial"/>
          <w:color w:val="000000" w:themeColor="text1"/>
        </w:rPr>
        <w:t xml:space="preserve">lance benefit in these </w:t>
      </w:r>
      <w:proofErr w:type="gramStart"/>
      <w:r w:rsidR="000F38C8" w:rsidRPr="00EE004D">
        <w:rPr>
          <w:rFonts w:ascii="Book Antiqua" w:hAnsi="Book Antiqua" w:cs="Arial"/>
          <w:color w:val="000000" w:themeColor="text1"/>
        </w:rPr>
        <w:t>patients</w:t>
      </w:r>
      <w:r w:rsidR="00BB7076" w:rsidRPr="00EE004D">
        <w:rPr>
          <w:rFonts w:ascii="Book Antiqua" w:hAnsi="Book Antiqua" w:cs="Arial"/>
          <w:color w:val="000000" w:themeColor="text1"/>
          <w:vertAlign w:val="superscript"/>
        </w:rPr>
        <w:t>[</w:t>
      </w:r>
      <w:proofErr w:type="gramEnd"/>
      <w:r w:rsidR="00BB7076" w:rsidRPr="00EE004D">
        <w:rPr>
          <w:rFonts w:ascii="Book Antiqua" w:hAnsi="Book Antiqua" w:cs="Arial"/>
          <w:color w:val="000000" w:themeColor="text1"/>
          <w:vertAlign w:val="superscript"/>
        </w:rPr>
        <w:t>7]</w:t>
      </w:r>
      <w:r w:rsidR="000F38C8" w:rsidRPr="00EE004D">
        <w:rPr>
          <w:rFonts w:ascii="Book Antiqua" w:hAnsi="Book Antiqua" w:cs="Arial"/>
          <w:color w:val="000000" w:themeColor="text1"/>
        </w:rPr>
        <w:t xml:space="preserve">. </w:t>
      </w:r>
      <w:r w:rsidR="00BB7076" w:rsidRPr="00EE004D">
        <w:rPr>
          <w:rFonts w:ascii="Book Antiqua" w:hAnsi="Book Antiqua" w:cs="Arial"/>
          <w:color w:val="000000" w:themeColor="text1"/>
        </w:rPr>
        <w:t xml:space="preserve">HCC also occurs with increased frequency in patients with cirrhosis secondary to </w:t>
      </w:r>
      <w:proofErr w:type="gramStart"/>
      <w:r>
        <w:rPr>
          <w:rFonts w:ascii="Book Antiqua" w:hAnsi="Book Antiqua" w:cs="Arial"/>
          <w:color w:val="000000" w:themeColor="text1"/>
        </w:rPr>
        <w:t>PBC</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40</w:t>
      </w:r>
      <w:r w:rsidR="00BB7076" w:rsidRPr="00EE004D">
        <w:rPr>
          <w:rFonts w:ascii="Book Antiqua" w:hAnsi="Book Antiqua" w:cs="Arial"/>
          <w:color w:val="000000" w:themeColor="text1"/>
          <w:vertAlign w:val="superscript"/>
        </w:rPr>
        <w:t>]</w:t>
      </w:r>
      <w:r w:rsidR="000F38C8" w:rsidRPr="00EE004D">
        <w:rPr>
          <w:rFonts w:ascii="Book Antiqua" w:hAnsi="Book Antiqua" w:cs="Arial"/>
          <w:color w:val="000000" w:themeColor="text1"/>
        </w:rPr>
        <w:t xml:space="preserve">. </w:t>
      </w:r>
      <w:r w:rsidR="00BB7076" w:rsidRPr="00EE004D">
        <w:rPr>
          <w:rFonts w:ascii="Book Antiqua" w:hAnsi="Book Antiqua" w:cs="Arial"/>
          <w:color w:val="000000" w:themeColor="text1"/>
        </w:rPr>
        <w:t>The risk of HCC in these patients has been shown to be similar to the risk of HCC in</w:t>
      </w:r>
      <w:r w:rsidR="00770D5E" w:rsidRPr="00EE004D">
        <w:rPr>
          <w:rFonts w:ascii="Book Antiqua" w:hAnsi="Book Antiqua" w:cs="Arial"/>
          <w:color w:val="000000" w:themeColor="text1"/>
        </w:rPr>
        <w:t xml:space="preserve"> patients with HCV </w:t>
      </w:r>
      <w:proofErr w:type="gramStart"/>
      <w:r w:rsidR="00770D5E" w:rsidRPr="00EE004D">
        <w:rPr>
          <w:rFonts w:ascii="Book Antiqua" w:hAnsi="Book Antiqua" w:cs="Arial"/>
          <w:color w:val="000000" w:themeColor="text1"/>
        </w:rPr>
        <w:t>cirrhosis</w:t>
      </w:r>
      <w:r w:rsidRPr="00EE004D">
        <w:rPr>
          <w:rFonts w:ascii="Book Antiqua" w:hAnsi="Book Antiqua" w:cs="Arial"/>
          <w:color w:val="000000" w:themeColor="text1"/>
          <w:vertAlign w:val="superscript"/>
        </w:rPr>
        <w:t>[</w:t>
      </w:r>
      <w:proofErr w:type="gramEnd"/>
      <w:r w:rsidRPr="00EE004D">
        <w:rPr>
          <w:rFonts w:ascii="Book Antiqua" w:hAnsi="Book Antiqua" w:cs="Arial"/>
          <w:color w:val="000000" w:themeColor="text1"/>
          <w:vertAlign w:val="superscript"/>
        </w:rPr>
        <w:t>41]</w:t>
      </w:r>
      <w:r w:rsidR="00770D5E" w:rsidRPr="00EE004D">
        <w:rPr>
          <w:rFonts w:ascii="Book Antiqua" w:hAnsi="Book Antiqua" w:cs="Arial"/>
          <w:color w:val="000000" w:themeColor="text1"/>
        </w:rPr>
        <w:t>,</w:t>
      </w:r>
      <w:r w:rsidR="00BB7076" w:rsidRPr="00EE004D">
        <w:rPr>
          <w:rFonts w:ascii="Book Antiqua" w:hAnsi="Book Antiqua" w:cs="Arial"/>
          <w:color w:val="000000" w:themeColor="text1"/>
        </w:rPr>
        <w:t xml:space="preserve"> and therefore the AASLD recommends routine surveillance</w:t>
      </w:r>
      <w:r w:rsidR="00BB7076" w:rsidRPr="00EE004D">
        <w:rPr>
          <w:rFonts w:ascii="Book Antiqua" w:hAnsi="Book Antiqua" w:cs="Arial"/>
          <w:color w:val="000000" w:themeColor="text1"/>
          <w:vertAlign w:val="superscript"/>
        </w:rPr>
        <w:t>[7]</w:t>
      </w:r>
      <w:r w:rsidR="000F38C8" w:rsidRPr="00EE004D">
        <w:rPr>
          <w:rFonts w:ascii="Book Antiqua" w:hAnsi="Book Antiqua" w:cs="Arial"/>
          <w:color w:val="000000" w:themeColor="text1"/>
        </w:rPr>
        <w:t xml:space="preserve">. </w:t>
      </w:r>
      <w:r w:rsidR="00BB7076" w:rsidRPr="00EE004D">
        <w:rPr>
          <w:rFonts w:ascii="Book Antiqua" w:hAnsi="Book Antiqua" w:cs="Arial"/>
          <w:color w:val="000000" w:themeColor="text1"/>
        </w:rPr>
        <w:t xml:space="preserve">Although there are no formal recommendations regarding surveillance in patients with cirrhosis secondary to </w:t>
      </w:r>
      <w:r w:rsidR="006A4C29" w:rsidRPr="00EE004D">
        <w:rPr>
          <w:rFonts w:ascii="Book Antiqua" w:hAnsi="Book Antiqua" w:cs="Arial"/>
          <w:color w:val="000000" w:themeColor="text1"/>
        </w:rPr>
        <w:t>AIH,</w:t>
      </w:r>
      <w:r w:rsidR="00BB7076" w:rsidRPr="00EE004D">
        <w:rPr>
          <w:rFonts w:ascii="Book Antiqua" w:hAnsi="Book Antiqua" w:cs="Arial"/>
          <w:color w:val="000000" w:themeColor="text1"/>
        </w:rPr>
        <w:t xml:space="preserve"> several studies note an annual incidence rate &gt;</w:t>
      </w:r>
      <w:r>
        <w:rPr>
          <w:rFonts w:ascii="Book Antiqua" w:hAnsi="Book Antiqua" w:cs="Arial"/>
          <w:color w:val="000000" w:themeColor="text1"/>
        </w:rPr>
        <w:t xml:space="preserve"> </w:t>
      </w:r>
      <w:r w:rsidR="00BB7076" w:rsidRPr="00EE004D">
        <w:rPr>
          <w:rFonts w:ascii="Book Antiqua" w:hAnsi="Book Antiqua" w:cs="Arial"/>
          <w:color w:val="000000" w:themeColor="text1"/>
        </w:rPr>
        <w:t xml:space="preserve">1.5% and therefore it is reasonable to include these patients in standard surveillance </w:t>
      </w:r>
      <w:proofErr w:type="gramStart"/>
      <w:r w:rsidR="00BB7076" w:rsidRPr="00EE004D">
        <w:rPr>
          <w:rFonts w:ascii="Book Antiqua" w:hAnsi="Book Antiqua" w:cs="Arial"/>
          <w:color w:val="000000" w:themeColor="text1"/>
        </w:rPr>
        <w:t>protocols</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42</w:t>
      </w:r>
      <w:r w:rsidR="00BB7076" w:rsidRPr="00EE004D">
        <w:rPr>
          <w:rFonts w:ascii="Book Antiqua" w:hAnsi="Book Antiqua" w:cs="Arial"/>
          <w:color w:val="000000" w:themeColor="text1"/>
          <w:vertAlign w:val="superscript"/>
        </w:rPr>
        <w:t>]</w:t>
      </w:r>
      <w:r w:rsidR="00BB7076" w:rsidRPr="00EE004D">
        <w:rPr>
          <w:rFonts w:ascii="Book Antiqua" w:hAnsi="Book Antiqua" w:cs="Arial"/>
          <w:color w:val="000000" w:themeColor="text1"/>
        </w:rPr>
        <w:t xml:space="preserve">. The incidence of HCC in patients with cirrhosis secondary to A1AT deficiency has been previously shown to be 0.88%/year in one small retrospective </w:t>
      </w:r>
      <w:proofErr w:type="gramStart"/>
      <w:r w:rsidR="00BB7076" w:rsidRPr="00EE004D">
        <w:rPr>
          <w:rFonts w:ascii="Book Antiqua" w:hAnsi="Book Antiqua" w:cs="Arial"/>
          <w:color w:val="000000" w:themeColor="text1"/>
        </w:rPr>
        <w:t>study</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43</w:t>
      </w:r>
      <w:r w:rsidR="00BB7076" w:rsidRPr="00EE004D">
        <w:rPr>
          <w:rFonts w:ascii="Book Antiqua" w:hAnsi="Book Antiqua" w:cs="Arial"/>
          <w:color w:val="000000" w:themeColor="text1"/>
          <w:vertAlign w:val="superscript"/>
        </w:rPr>
        <w:t>]</w:t>
      </w:r>
      <w:r w:rsidR="00BB7076" w:rsidRPr="00EE004D">
        <w:rPr>
          <w:rFonts w:ascii="Book Antiqua" w:hAnsi="Book Antiqua" w:cs="Arial"/>
          <w:color w:val="000000" w:themeColor="text1"/>
        </w:rPr>
        <w:t>, however guidelines still recommend bia</w:t>
      </w:r>
      <w:r w:rsidR="000F38C8" w:rsidRPr="00EE004D">
        <w:rPr>
          <w:rFonts w:ascii="Book Antiqua" w:hAnsi="Book Antiqua" w:cs="Arial"/>
          <w:color w:val="000000" w:themeColor="text1"/>
        </w:rPr>
        <w:t>nnual surveillance at this time</w:t>
      </w:r>
      <w:r w:rsidR="00BB7076" w:rsidRPr="00EE004D">
        <w:rPr>
          <w:rFonts w:ascii="Book Antiqua" w:hAnsi="Book Antiqua" w:cs="Arial"/>
          <w:bCs/>
          <w:color w:val="000000" w:themeColor="text1"/>
          <w:vertAlign w:val="superscript"/>
        </w:rPr>
        <w:t>[7]</w:t>
      </w:r>
      <w:r w:rsidR="000F38C8" w:rsidRPr="00EE004D">
        <w:rPr>
          <w:rFonts w:ascii="Book Antiqua" w:hAnsi="Book Antiqua" w:cs="Arial"/>
          <w:bCs/>
          <w:color w:val="000000" w:themeColor="text1"/>
        </w:rPr>
        <w:t xml:space="preserve">. </w:t>
      </w:r>
      <w:r w:rsidR="00BB7076" w:rsidRPr="00EE004D">
        <w:rPr>
          <w:rFonts w:ascii="Book Antiqua" w:hAnsi="Book Antiqua" w:cs="Arial"/>
          <w:bCs/>
          <w:color w:val="000000" w:themeColor="text1"/>
        </w:rPr>
        <w:t xml:space="preserve">Additional studies would be helpful in these less common causes of cirrhosis to more accurately determine annual incidence and suitability for surveillance programs. </w:t>
      </w:r>
    </w:p>
    <w:p w14:paraId="13251F21" w14:textId="303CF0E7" w:rsidR="00BB7076" w:rsidRDefault="00BB7076" w:rsidP="00AE5466">
      <w:pPr>
        <w:pStyle w:val="NormalWeb"/>
        <w:adjustRightInd w:val="0"/>
        <w:snapToGrid w:val="0"/>
        <w:spacing w:before="0" w:beforeAutospacing="0" w:after="0" w:afterAutospacing="0" w:line="360" w:lineRule="auto"/>
        <w:ind w:firstLine="120"/>
        <w:jc w:val="both"/>
        <w:rPr>
          <w:rFonts w:ascii="Book Antiqua" w:hAnsi="Book Antiqua" w:cs="Arial"/>
          <w:bCs/>
          <w:color w:val="000000" w:themeColor="text1"/>
        </w:rPr>
      </w:pPr>
      <w:r w:rsidRPr="00EE004D">
        <w:rPr>
          <w:rFonts w:ascii="Book Antiqua" w:hAnsi="Book Antiqua" w:cs="Arial"/>
          <w:bCs/>
          <w:color w:val="000000" w:themeColor="text1"/>
        </w:rPr>
        <w:t xml:space="preserve">As mentioned, the mortality benefit in HCC surveillance lies in the advantages of early detection so that curative therapies, including liver transplantation, can be considered. </w:t>
      </w:r>
      <w:r w:rsidRPr="00EE004D">
        <w:rPr>
          <w:rFonts w:ascii="Book Antiqua" w:hAnsi="Book Antiqua" w:cs="Arial"/>
          <w:bCs/>
          <w:color w:val="000000" w:themeColor="text1"/>
        </w:rPr>
        <w:lastRenderedPageBreak/>
        <w:t xml:space="preserve">As such, patients with Childs Pugh C cirrhosis who are not eligible for HCC treatments and are not candidates for liver transplantation should not be offered surveillance programs. Liver transplant candidates should continue to undergo surveillance up until the time of </w:t>
      </w:r>
      <w:proofErr w:type="gramStart"/>
      <w:r w:rsidRPr="00EE004D">
        <w:rPr>
          <w:rFonts w:ascii="Book Antiqua" w:hAnsi="Book Antiqua" w:cs="Arial"/>
          <w:bCs/>
          <w:color w:val="000000" w:themeColor="text1"/>
        </w:rPr>
        <w:t>transplantation</w:t>
      </w:r>
      <w:r w:rsidR="00AE5466" w:rsidRPr="00EE004D">
        <w:rPr>
          <w:rFonts w:ascii="Book Antiqua" w:hAnsi="Book Antiqua" w:cs="Arial"/>
          <w:bCs/>
          <w:color w:val="000000" w:themeColor="text1"/>
          <w:vertAlign w:val="superscript"/>
        </w:rPr>
        <w:t>[</w:t>
      </w:r>
      <w:proofErr w:type="gramEnd"/>
      <w:r w:rsidR="00AE5466" w:rsidRPr="00EE004D">
        <w:rPr>
          <w:rFonts w:ascii="Book Antiqua" w:hAnsi="Book Antiqua" w:cs="Arial"/>
          <w:bCs/>
          <w:color w:val="000000" w:themeColor="text1"/>
          <w:vertAlign w:val="superscript"/>
        </w:rPr>
        <w:t>7]</w:t>
      </w:r>
      <w:r w:rsidRPr="00EE004D">
        <w:rPr>
          <w:rFonts w:ascii="Book Antiqua" w:hAnsi="Book Antiqua" w:cs="Arial"/>
          <w:bCs/>
          <w:color w:val="000000" w:themeColor="text1"/>
        </w:rPr>
        <w:t>.</w:t>
      </w:r>
    </w:p>
    <w:p w14:paraId="1D49B8A2" w14:textId="77777777" w:rsidR="00AE5466" w:rsidRPr="00EE004D" w:rsidRDefault="00AE5466" w:rsidP="00AE5466">
      <w:pPr>
        <w:pStyle w:val="NormalWeb"/>
        <w:adjustRightInd w:val="0"/>
        <w:snapToGrid w:val="0"/>
        <w:spacing w:before="0" w:beforeAutospacing="0" w:after="0" w:afterAutospacing="0" w:line="360" w:lineRule="auto"/>
        <w:ind w:firstLine="120"/>
        <w:jc w:val="both"/>
        <w:rPr>
          <w:rFonts w:ascii="Book Antiqua" w:hAnsi="Book Antiqua" w:cs="Arial"/>
          <w:bCs/>
          <w:color w:val="000000" w:themeColor="text1"/>
        </w:rPr>
      </w:pPr>
    </w:p>
    <w:p w14:paraId="6729E0F5" w14:textId="38008897" w:rsidR="008835C5" w:rsidRPr="00EE004D" w:rsidRDefault="008835C5" w:rsidP="00F53EA9">
      <w:pPr>
        <w:pStyle w:val="NormalWeb"/>
        <w:adjustRightInd w:val="0"/>
        <w:snapToGrid w:val="0"/>
        <w:spacing w:before="0" w:beforeAutospacing="0" w:after="0" w:afterAutospacing="0" w:line="360" w:lineRule="auto"/>
        <w:jc w:val="both"/>
        <w:outlineLvl w:val="0"/>
        <w:rPr>
          <w:rFonts w:ascii="Book Antiqua" w:hAnsi="Book Antiqua" w:cs="Arial"/>
          <w:bCs/>
          <w:color w:val="000000" w:themeColor="text1"/>
        </w:rPr>
      </w:pPr>
      <w:r w:rsidRPr="00EE004D">
        <w:rPr>
          <w:rFonts w:ascii="Book Antiqua" w:hAnsi="Book Antiqua" w:cs="Arial"/>
          <w:b/>
          <w:color w:val="000000" w:themeColor="text1"/>
        </w:rPr>
        <w:t>SURVEILLANCE METHODS</w:t>
      </w:r>
    </w:p>
    <w:p w14:paraId="4CA7FF3B" w14:textId="02EB1390" w:rsidR="008835C5" w:rsidRDefault="008835C5" w:rsidP="00EE004D">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EE004D">
        <w:rPr>
          <w:rFonts w:ascii="Book Antiqua" w:hAnsi="Book Antiqua" w:cs="Arial"/>
          <w:color w:val="000000" w:themeColor="text1"/>
        </w:rPr>
        <w:t xml:space="preserve">The AASLD recommends surveillance using </w:t>
      </w:r>
      <w:r w:rsidR="00CF5FAE">
        <w:rPr>
          <w:rFonts w:ascii="Book Antiqua" w:hAnsi="Book Antiqua" w:cs="Arial"/>
          <w:color w:val="000000" w:themeColor="text1"/>
        </w:rPr>
        <w:t>US</w:t>
      </w:r>
      <w:r w:rsidR="00FE3F70">
        <w:rPr>
          <w:rFonts w:ascii="Book Antiqua" w:hAnsi="Book Antiqua" w:cs="Arial"/>
          <w:color w:val="000000" w:themeColor="text1"/>
        </w:rPr>
        <w:t xml:space="preserve"> with or without </w:t>
      </w:r>
      <w:bookmarkStart w:id="52" w:name="OLE_LINK72"/>
      <w:bookmarkStart w:id="53" w:name="OLE_LINK73"/>
      <w:r w:rsidR="00FE3F70">
        <w:rPr>
          <w:rFonts w:ascii="Book Antiqua" w:hAnsi="Book Antiqua" w:cs="Arial"/>
          <w:color w:val="000000" w:themeColor="text1"/>
        </w:rPr>
        <w:t>AFP</w:t>
      </w:r>
      <w:bookmarkEnd w:id="52"/>
      <w:bookmarkEnd w:id="53"/>
      <w:r w:rsidRPr="00EE004D">
        <w:rPr>
          <w:rFonts w:ascii="Book Antiqua" w:hAnsi="Book Antiqua" w:cs="Arial"/>
          <w:color w:val="000000" w:themeColor="text1"/>
        </w:rPr>
        <w:t xml:space="preserve"> every 6 mo. We will look at the evidence behind the surveillance methods including imaging techniques and biomarkers as well as the time intervals when they should be performed. </w:t>
      </w:r>
    </w:p>
    <w:p w14:paraId="2CF2946D" w14:textId="77777777" w:rsidR="00AE5466" w:rsidRPr="00EE004D" w:rsidRDefault="00AE5466" w:rsidP="00EE004D">
      <w:pPr>
        <w:pStyle w:val="NormalWeb"/>
        <w:adjustRightInd w:val="0"/>
        <w:snapToGrid w:val="0"/>
        <w:spacing w:before="0" w:beforeAutospacing="0" w:after="0" w:afterAutospacing="0" w:line="360" w:lineRule="auto"/>
        <w:jc w:val="both"/>
        <w:rPr>
          <w:rFonts w:ascii="Book Antiqua" w:hAnsi="Book Antiqua" w:cs="Arial"/>
          <w:color w:val="000000" w:themeColor="text1"/>
        </w:rPr>
      </w:pPr>
    </w:p>
    <w:p w14:paraId="4F1824C0" w14:textId="77777777" w:rsidR="00AE5466" w:rsidRDefault="00AE5466" w:rsidP="00EE004D">
      <w:pPr>
        <w:autoSpaceDE w:val="0"/>
        <w:autoSpaceDN w:val="0"/>
        <w:adjustRightInd w:val="0"/>
        <w:snapToGrid w:val="0"/>
        <w:spacing w:after="0" w:line="360" w:lineRule="auto"/>
        <w:jc w:val="both"/>
        <w:rPr>
          <w:rFonts w:ascii="Book Antiqua" w:hAnsi="Book Antiqua" w:cs="Arial"/>
          <w:b/>
          <w:color w:val="000000" w:themeColor="text1"/>
          <w:sz w:val="24"/>
          <w:szCs w:val="24"/>
        </w:rPr>
      </w:pPr>
      <w:r>
        <w:rPr>
          <w:rFonts w:ascii="Book Antiqua" w:hAnsi="Book Antiqua" w:cs="Arial"/>
          <w:b/>
          <w:i/>
          <w:color w:val="000000" w:themeColor="text1"/>
          <w:sz w:val="24"/>
          <w:szCs w:val="24"/>
        </w:rPr>
        <w:t xml:space="preserve">Imaging </w:t>
      </w:r>
      <w:r w:rsidR="008835C5" w:rsidRPr="00EE004D">
        <w:rPr>
          <w:rFonts w:ascii="Book Antiqua" w:hAnsi="Book Antiqua" w:cs="Arial"/>
          <w:b/>
          <w:i/>
          <w:color w:val="000000" w:themeColor="text1"/>
          <w:sz w:val="24"/>
          <w:szCs w:val="24"/>
        </w:rPr>
        <w:t>techniques</w:t>
      </w:r>
    </w:p>
    <w:p w14:paraId="55AB374C" w14:textId="282BEB60" w:rsidR="00EA70D4" w:rsidRPr="00EE004D" w:rsidRDefault="008835C5" w:rsidP="00EE004D">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EE004D">
        <w:rPr>
          <w:rFonts w:ascii="Book Antiqua" w:hAnsi="Book Antiqua" w:cs="Arial"/>
          <w:color w:val="000000" w:themeColor="text1"/>
          <w:sz w:val="24"/>
          <w:szCs w:val="24"/>
        </w:rPr>
        <w:t>US is an inexpensive and noninvasive surveillance method without any risk or radiation exposure for the patient. US detection of HCC in a cirrhotic liver is limited by several factors including hepatic features such as abnormal liver texture, patient characteristics such as obesity and technical limitations such as quality of US and</w:t>
      </w:r>
      <w:r w:rsidR="00885EF4" w:rsidRPr="00EE004D">
        <w:rPr>
          <w:rFonts w:ascii="Book Antiqua" w:hAnsi="Book Antiqua" w:cs="Arial"/>
          <w:color w:val="000000" w:themeColor="text1"/>
          <w:sz w:val="24"/>
          <w:szCs w:val="24"/>
        </w:rPr>
        <w:t xml:space="preserve"> experience of </w:t>
      </w:r>
      <w:proofErr w:type="spellStart"/>
      <w:proofErr w:type="gramStart"/>
      <w:r w:rsidR="00885EF4" w:rsidRPr="00EE004D">
        <w:rPr>
          <w:rFonts w:ascii="Book Antiqua" w:hAnsi="Book Antiqua" w:cs="Arial"/>
          <w:color w:val="000000" w:themeColor="text1"/>
          <w:sz w:val="24"/>
          <w:szCs w:val="24"/>
        </w:rPr>
        <w:t>ultrasonographer</w:t>
      </w:r>
      <w:proofErr w:type="spellEnd"/>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44</w:t>
      </w:r>
      <w:r w:rsidRPr="00EE004D">
        <w:rPr>
          <w:rFonts w:ascii="Book Antiqua" w:hAnsi="Book Antiqua" w:cs="Arial"/>
          <w:color w:val="000000" w:themeColor="text1"/>
          <w:sz w:val="24"/>
          <w:szCs w:val="24"/>
          <w:vertAlign w:val="superscript"/>
        </w:rPr>
        <w:t>]</w:t>
      </w:r>
      <w:r w:rsidR="00885EF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 xml:space="preserve">A meta-analysis looking at the performance characteristics of surveillance US to detect early HCC found a sensitivity of 94% for detecting HCC lesions at any stage and sensitivity of 63% for early stage tumors. Adding AFP measurement to the US regimen did not provide a statistically significant increase in sensitivity. Performing the surveillance every 6 </w:t>
      </w:r>
      <w:proofErr w:type="spellStart"/>
      <w:r w:rsidRPr="00EE004D">
        <w:rPr>
          <w:rFonts w:ascii="Book Antiqua" w:hAnsi="Book Antiqua" w:cs="Arial"/>
          <w:color w:val="000000" w:themeColor="text1"/>
          <w:sz w:val="24"/>
          <w:szCs w:val="24"/>
        </w:rPr>
        <w:t>mo</w:t>
      </w:r>
      <w:proofErr w:type="spellEnd"/>
      <w:r w:rsidRPr="00EE004D">
        <w:rPr>
          <w:rFonts w:ascii="Book Antiqua" w:hAnsi="Book Antiqua" w:cs="Arial"/>
          <w:color w:val="000000" w:themeColor="text1"/>
          <w:sz w:val="24"/>
          <w:szCs w:val="24"/>
        </w:rPr>
        <w:t xml:space="preserve"> as opposed to annually increases the sensitivity to 70</w:t>
      </w:r>
      <w:r w:rsidR="00885EF4" w:rsidRPr="00EE004D">
        <w:rPr>
          <w:rFonts w:ascii="Book Antiqua" w:hAnsi="Book Antiqua" w:cs="Arial"/>
          <w:color w:val="000000" w:themeColor="text1"/>
          <w:sz w:val="24"/>
          <w:szCs w:val="24"/>
        </w:rPr>
        <w:t xml:space="preserve">% for detecting early stage </w:t>
      </w:r>
      <w:proofErr w:type="gramStart"/>
      <w:r w:rsidR="00885EF4" w:rsidRPr="00EE004D">
        <w:rPr>
          <w:rFonts w:ascii="Book Antiqua" w:hAnsi="Book Antiqua" w:cs="Arial"/>
          <w:color w:val="000000" w:themeColor="text1"/>
          <w:sz w:val="24"/>
          <w:szCs w:val="24"/>
        </w:rPr>
        <w:t>HCC</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45</w:t>
      </w:r>
      <w:r w:rsidRPr="00EE004D">
        <w:rPr>
          <w:rFonts w:ascii="Book Antiqua" w:hAnsi="Book Antiqua" w:cs="Arial"/>
          <w:color w:val="000000" w:themeColor="text1"/>
          <w:sz w:val="24"/>
          <w:szCs w:val="24"/>
          <w:vertAlign w:val="superscript"/>
        </w:rPr>
        <w:t>]</w:t>
      </w:r>
      <w:r w:rsidR="00885EF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An additional study looking strictly at patients with Child-Pugh classes A and B found that by combining AFP to US the sensitivity increased from 32% to 65</w:t>
      </w:r>
      <w:r w:rsidR="00885EF4" w:rsidRPr="00EE004D">
        <w:rPr>
          <w:rFonts w:ascii="Book Antiqua" w:hAnsi="Book Antiqua" w:cs="Arial"/>
          <w:color w:val="000000" w:themeColor="text1"/>
          <w:sz w:val="24"/>
          <w:szCs w:val="24"/>
        </w:rPr>
        <w:t xml:space="preserve">% for detecting early stage </w:t>
      </w:r>
      <w:proofErr w:type="gramStart"/>
      <w:r w:rsidR="00885EF4" w:rsidRPr="00EE004D">
        <w:rPr>
          <w:rFonts w:ascii="Book Antiqua" w:hAnsi="Book Antiqua" w:cs="Arial"/>
          <w:color w:val="000000" w:themeColor="text1"/>
          <w:sz w:val="24"/>
          <w:szCs w:val="24"/>
        </w:rPr>
        <w:t>HCC</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46</w:t>
      </w:r>
      <w:r w:rsidRPr="00EE004D">
        <w:rPr>
          <w:rFonts w:ascii="Book Antiqua" w:hAnsi="Book Antiqua" w:cs="Arial"/>
          <w:color w:val="000000" w:themeColor="text1"/>
          <w:sz w:val="24"/>
          <w:szCs w:val="24"/>
          <w:vertAlign w:val="superscript"/>
        </w:rPr>
        <w:t>]</w:t>
      </w:r>
      <w:r w:rsidR="00885EF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 xml:space="preserve">Given the variation in reported sensitivity of US, one study looked at predictors of surveillance failure and found that one in five </w:t>
      </w:r>
      <w:r w:rsidR="00CF5FAE">
        <w:rPr>
          <w:rFonts w:ascii="Book Antiqua" w:hAnsi="Book Antiqua" w:cs="Arial"/>
          <w:color w:val="000000" w:themeColor="text1"/>
          <w:sz w:val="24"/>
          <w:szCs w:val="24"/>
        </w:rPr>
        <w:t>US</w:t>
      </w:r>
      <w:r w:rsidRPr="00EE004D">
        <w:rPr>
          <w:rFonts w:ascii="Book Antiqua" w:hAnsi="Book Antiqua" w:cs="Arial"/>
          <w:color w:val="000000" w:themeColor="text1"/>
          <w:sz w:val="24"/>
          <w:szCs w:val="24"/>
        </w:rPr>
        <w:t>s for HCC surveillance</w:t>
      </w:r>
      <w:r w:rsidR="00FE3F70">
        <w:rPr>
          <w:rFonts w:ascii="Book Antiqua" w:hAnsi="Book Antiqua" w:cs="Arial"/>
          <w:color w:val="000000" w:themeColor="text1"/>
          <w:sz w:val="24"/>
          <w:szCs w:val="24"/>
        </w:rPr>
        <w:t xml:space="preserve"> are classified as inadequate. </w:t>
      </w:r>
      <w:r w:rsidRPr="00EE004D">
        <w:rPr>
          <w:rFonts w:ascii="Book Antiqua" w:hAnsi="Book Antiqua" w:cs="Arial"/>
          <w:color w:val="000000" w:themeColor="text1"/>
          <w:sz w:val="24"/>
          <w:szCs w:val="24"/>
        </w:rPr>
        <w:t>This study showed that US quality is diminished in obese patients and those with cirrhosis from alcohol or NAFLD. It is thought that this deficiency is related to altered US visualization from the presence of subcutaneous fatty tissue in addition to hepatic steatosis. Consequently, this leads to under-recognition of s</w:t>
      </w:r>
      <w:r w:rsidR="00885EF4" w:rsidRPr="00EE004D">
        <w:rPr>
          <w:rFonts w:ascii="Book Antiqua" w:hAnsi="Book Antiqua" w:cs="Arial"/>
          <w:color w:val="000000" w:themeColor="text1"/>
          <w:sz w:val="24"/>
          <w:szCs w:val="24"/>
        </w:rPr>
        <w:t xml:space="preserve">mall or early stage </w:t>
      </w:r>
      <w:r w:rsidR="00885EF4" w:rsidRPr="00EE004D">
        <w:rPr>
          <w:rFonts w:ascii="Book Antiqua" w:hAnsi="Book Antiqua" w:cs="Arial"/>
          <w:color w:val="000000" w:themeColor="text1"/>
          <w:sz w:val="24"/>
          <w:szCs w:val="24"/>
        </w:rPr>
        <w:lastRenderedPageBreak/>
        <w:t xml:space="preserve">HCC </w:t>
      </w:r>
      <w:proofErr w:type="gramStart"/>
      <w:r w:rsidR="00885EF4" w:rsidRPr="00EE004D">
        <w:rPr>
          <w:rFonts w:ascii="Book Antiqua" w:hAnsi="Book Antiqua" w:cs="Arial"/>
          <w:color w:val="000000" w:themeColor="text1"/>
          <w:sz w:val="24"/>
          <w:szCs w:val="24"/>
        </w:rPr>
        <w:t>nodules</w:t>
      </w:r>
      <w:r w:rsidR="00FE3F70">
        <w:rPr>
          <w:rFonts w:ascii="Book Antiqua" w:hAnsi="Book Antiqua" w:cs="Arial"/>
          <w:color w:val="000000" w:themeColor="text1"/>
          <w:sz w:val="24"/>
          <w:szCs w:val="24"/>
          <w:vertAlign w:val="superscript"/>
        </w:rPr>
        <w:t>[</w:t>
      </w:r>
      <w:proofErr w:type="gramEnd"/>
      <w:r w:rsidR="00FE3F70">
        <w:rPr>
          <w:rFonts w:ascii="Book Antiqua" w:hAnsi="Book Antiqua" w:cs="Arial"/>
          <w:color w:val="000000" w:themeColor="text1"/>
          <w:sz w:val="24"/>
          <w:szCs w:val="24"/>
          <w:vertAlign w:val="superscript"/>
        </w:rPr>
        <w:t>47,</w:t>
      </w:r>
      <w:r w:rsidR="000F38C8" w:rsidRPr="00EE004D">
        <w:rPr>
          <w:rFonts w:ascii="Book Antiqua" w:hAnsi="Book Antiqua" w:cs="Arial"/>
          <w:color w:val="000000" w:themeColor="text1"/>
          <w:sz w:val="24"/>
          <w:szCs w:val="24"/>
          <w:vertAlign w:val="superscript"/>
        </w:rPr>
        <w:t>48</w:t>
      </w:r>
      <w:r w:rsidRPr="00EE004D">
        <w:rPr>
          <w:rFonts w:ascii="Book Antiqua" w:hAnsi="Book Antiqua" w:cs="Arial"/>
          <w:color w:val="000000" w:themeColor="text1"/>
          <w:sz w:val="24"/>
          <w:szCs w:val="24"/>
          <w:vertAlign w:val="superscript"/>
        </w:rPr>
        <w:t>]</w:t>
      </w:r>
      <w:r w:rsidR="00885EF4" w:rsidRPr="00EE004D">
        <w:rPr>
          <w:rFonts w:ascii="Book Antiqua" w:hAnsi="Book Antiqua" w:cs="Arial"/>
          <w:color w:val="000000" w:themeColor="text1"/>
          <w:sz w:val="24"/>
          <w:szCs w:val="24"/>
        </w:rPr>
        <w:t xml:space="preserve">. </w:t>
      </w:r>
      <w:proofErr w:type="spellStart"/>
      <w:r w:rsidRPr="00EE004D">
        <w:rPr>
          <w:rFonts w:ascii="Book Antiqua" w:hAnsi="Book Antiqua" w:cs="Arial"/>
          <w:color w:val="000000" w:themeColor="text1"/>
          <w:sz w:val="24"/>
          <w:szCs w:val="24"/>
        </w:rPr>
        <w:t>Pocha</w:t>
      </w:r>
      <w:proofErr w:type="spellEnd"/>
      <w:r w:rsidRPr="00EE004D">
        <w:rPr>
          <w:rFonts w:ascii="Book Antiqua" w:hAnsi="Book Antiqua" w:cs="Arial"/>
          <w:color w:val="000000" w:themeColor="text1"/>
          <w:sz w:val="24"/>
          <w:szCs w:val="24"/>
        </w:rPr>
        <w:t xml:space="preserve"> </w:t>
      </w:r>
      <w:r w:rsidRPr="00FE3F70">
        <w:rPr>
          <w:rFonts w:ascii="Book Antiqua" w:hAnsi="Book Antiqua" w:cs="Arial"/>
          <w:i/>
          <w:color w:val="000000" w:themeColor="text1"/>
          <w:sz w:val="24"/>
          <w:szCs w:val="24"/>
        </w:rPr>
        <w:t xml:space="preserve">et </w:t>
      </w:r>
      <w:proofErr w:type="gramStart"/>
      <w:r w:rsidRPr="00FE3F70">
        <w:rPr>
          <w:rFonts w:ascii="Book Antiqua" w:hAnsi="Book Antiqua" w:cs="Arial"/>
          <w:i/>
          <w:color w:val="000000" w:themeColor="text1"/>
          <w:sz w:val="24"/>
          <w:szCs w:val="24"/>
        </w:rPr>
        <w:t>al</w:t>
      </w:r>
      <w:r w:rsidR="00FE3F70" w:rsidRPr="00EE004D">
        <w:rPr>
          <w:rFonts w:ascii="Book Antiqua" w:hAnsi="Book Antiqua" w:cs="Arial"/>
          <w:color w:val="000000" w:themeColor="text1"/>
          <w:sz w:val="24"/>
          <w:szCs w:val="24"/>
          <w:vertAlign w:val="superscript"/>
        </w:rPr>
        <w:t>[</w:t>
      </w:r>
      <w:proofErr w:type="gramEnd"/>
      <w:r w:rsidR="00FE3F70" w:rsidRPr="00EE004D">
        <w:rPr>
          <w:rFonts w:ascii="Book Antiqua" w:hAnsi="Book Antiqua" w:cs="Arial"/>
          <w:color w:val="000000" w:themeColor="text1"/>
          <w:sz w:val="24"/>
          <w:szCs w:val="24"/>
          <w:vertAlign w:val="superscript"/>
        </w:rPr>
        <w:t>49]</w:t>
      </w:r>
      <w:r w:rsidRPr="00EE004D">
        <w:rPr>
          <w:rFonts w:ascii="Book Antiqua" w:hAnsi="Book Antiqua" w:cs="Arial"/>
          <w:color w:val="000000" w:themeColor="text1"/>
          <w:sz w:val="24"/>
          <w:szCs w:val="24"/>
        </w:rPr>
        <w:t xml:space="preserve"> randomized 163 patients with cirrhosis to receive either biannual US or annual</w:t>
      </w:r>
      <w:r w:rsidR="00AE5466">
        <w:rPr>
          <w:rFonts w:ascii="Book Antiqua" w:hAnsi="Book Antiqua" w:cs="Arial"/>
          <w:color w:val="000000" w:themeColor="text1"/>
          <w:sz w:val="24"/>
          <w:szCs w:val="24"/>
        </w:rPr>
        <w:t xml:space="preserve"> triphasic CT</w:t>
      </w:r>
      <w:r w:rsidRPr="00EE004D">
        <w:rPr>
          <w:rFonts w:ascii="Book Antiqua" w:hAnsi="Book Antiqua" w:cs="Arial"/>
          <w:color w:val="000000" w:themeColor="text1"/>
          <w:sz w:val="24"/>
          <w:szCs w:val="24"/>
        </w:rPr>
        <w:t xml:space="preserve"> to compare performance and costs. Biannual US was found to be more sensitive (71.4%) when compared to CT (66.7%). Overall </w:t>
      </w:r>
      <w:r w:rsidR="00885EF4" w:rsidRPr="00EE004D">
        <w:rPr>
          <w:rFonts w:ascii="Book Antiqua" w:hAnsi="Book Antiqua" w:cs="Arial"/>
          <w:color w:val="000000" w:themeColor="text1"/>
          <w:sz w:val="24"/>
          <w:szCs w:val="24"/>
        </w:rPr>
        <w:t>costs were less for biannual US</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In addition to lacking cost-effectiveness, CT has risks of radiation exposure and renal injury that must be kept in mind when</w:t>
      </w:r>
      <w:r w:rsidR="00EA70D4" w:rsidRPr="00EE004D">
        <w:rPr>
          <w:rFonts w:ascii="Book Antiqua" w:hAnsi="Book Antiqua" w:cs="Arial"/>
          <w:color w:val="000000" w:themeColor="text1"/>
          <w:sz w:val="24"/>
          <w:szCs w:val="24"/>
        </w:rPr>
        <w:t xml:space="preserve"> considering imaging </w:t>
      </w:r>
      <w:proofErr w:type="gramStart"/>
      <w:r w:rsidR="00EA70D4" w:rsidRPr="00EE004D">
        <w:rPr>
          <w:rFonts w:ascii="Book Antiqua" w:hAnsi="Book Antiqua" w:cs="Arial"/>
          <w:color w:val="000000" w:themeColor="text1"/>
          <w:sz w:val="24"/>
          <w:szCs w:val="24"/>
        </w:rPr>
        <w:t>modalities</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50</w:t>
      </w:r>
      <w:r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Magnetic resonance imaging (MRI) is the most sensitive imaging modality for HCC but limited by high cost and low accessibility. A recent prospective study of 407 South Korean patients compared surveillance with MRI to US and found that MRI with liver specific contrast had a higher detection rate and a lower false-positive rate. MRI was significantly more sensitive in detecting very early stage HCC meaning a single lesion &lt;</w:t>
      </w:r>
      <w:r w:rsidR="00FE3F70">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2</w:t>
      </w:r>
      <w:r w:rsidR="00FE3F70">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cm with a sensitivity of 84.8% compared to 27.3% detected by US. This study has limitations that limit extrapolation of data to other populations. For example, the majority of patients (74.4%) had HBV related cirrhosis. Another key point worth addressing is that the average body mass index (BMI) in this study was 24.3. The United States cu</w:t>
      </w:r>
      <w:r w:rsidR="00EA70D4" w:rsidRPr="00EE004D">
        <w:rPr>
          <w:rFonts w:ascii="Book Antiqua" w:hAnsi="Book Antiqua" w:cs="Arial"/>
          <w:color w:val="000000" w:themeColor="text1"/>
          <w:sz w:val="24"/>
          <w:szCs w:val="24"/>
        </w:rPr>
        <w:t>rrently has an o</w:t>
      </w:r>
      <w:r w:rsidR="00235A66" w:rsidRPr="00EE004D">
        <w:rPr>
          <w:rFonts w:ascii="Book Antiqua" w:hAnsi="Book Antiqua" w:cs="Arial"/>
          <w:color w:val="000000" w:themeColor="text1"/>
          <w:sz w:val="24"/>
          <w:szCs w:val="24"/>
        </w:rPr>
        <w:t xml:space="preserve">besity </w:t>
      </w:r>
      <w:r w:rsidR="00DA1ECF" w:rsidRPr="00EE004D">
        <w:rPr>
          <w:rFonts w:ascii="Book Antiqua" w:hAnsi="Book Antiqua" w:cs="Arial"/>
          <w:color w:val="000000" w:themeColor="text1"/>
          <w:sz w:val="24"/>
          <w:szCs w:val="24"/>
        </w:rPr>
        <w:t>epidemic, which</w:t>
      </w:r>
      <w:r w:rsidRPr="00EE004D">
        <w:rPr>
          <w:rFonts w:ascii="Book Antiqua" w:hAnsi="Book Antiqua" w:cs="Arial"/>
          <w:color w:val="000000" w:themeColor="text1"/>
          <w:sz w:val="24"/>
          <w:szCs w:val="24"/>
        </w:rPr>
        <w:t xml:space="preserve"> would be expected to further reduce the sensitivity of US. Studies estimate that prevalence of obesity (BMI &gt;</w:t>
      </w:r>
      <w:r w:rsidR="00FE3F70">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30) in adults is greater than 30%. This could reduce the sensi</w:t>
      </w:r>
      <w:r w:rsidR="00EA70D4" w:rsidRPr="00EE004D">
        <w:rPr>
          <w:rFonts w:ascii="Book Antiqua" w:hAnsi="Book Antiqua" w:cs="Arial"/>
          <w:color w:val="000000" w:themeColor="text1"/>
          <w:sz w:val="24"/>
          <w:szCs w:val="24"/>
        </w:rPr>
        <w:t xml:space="preserve">tivity of US in this </w:t>
      </w:r>
      <w:proofErr w:type="gramStart"/>
      <w:r w:rsidR="00EA70D4" w:rsidRPr="00EE004D">
        <w:rPr>
          <w:rFonts w:ascii="Book Antiqua" w:hAnsi="Book Antiqua" w:cs="Arial"/>
          <w:color w:val="000000" w:themeColor="text1"/>
          <w:sz w:val="24"/>
          <w:szCs w:val="24"/>
        </w:rPr>
        <w:t>population</w:t>
      </w:r>
      <w:r w:rsidR="00FE3F70">
        <w:rPr>
          <w:rFonts w:ascii="Book Antiqua" w:hAnsi="Book Antiqua" w:cs="Arial"/>
          <w:color w:val="000000" w:themeColor="text1"/>
          <w:sz w:val="24"/>
          <w:szCs w:val="24"/>
          <w:vertAlign w:val="superscript"/>
        </w:rPr>
        <w:t>[</w:t>
      </w:r>
      <w:proofErr w:type="gramEnd"/>
      <w:r w:rsidR="00FE3F70">
        <w:rPr>
          <w:rFonts w:ascii="Book Antiqua" w:hAnsi="Book Antiqua" w:cs="Arial"/>
          <w:color w:val="000000" w:themeColor="text1"/>
          <w:sz w:val="24"/>
          <w:szCs w:val="24"/>
          <w:vertAlign w:val="superscript"/>
        </w:rPr>
        <w:t>51,</w:t>
      </w:r>
      <w:r w:rsidR="000F38C8" w:rsidRPr="00EE004D">
        <w:rPr>
          <w:rFonts w:ascii="Book Antiqua" w:hAnsi="Book Antiqua" w:cs="Arial"/>
          <w:color w:val="000000" w:themeColor="text1"/>
          <w:sz w:val="24"/>
          <w:szCs w:val="24"/>
          <w:vertAlign w:val="superscript"/>
        </w:rPr>
        <w:t>52</w:t>
      </w:r>
      <w:r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While the AASLD practice guidelines acknowledge limited US reliability in patients with truncal obesity or marked parenchymal heterogeneity, CT or MRI is not recommended as the primary imaging technique for HCC surveillance. CT or MRI may be utilized in select patients with inadequate US visualization or</w:t>
      </w:r>
      <w:r w:rsidR="00EA70D4" w:rsidRPr="00EE004D">
        <w:rPr>
          <w:rFonts w:ascii="Book Antiqua" w:hAnsi="Book Antiqua" w:cs="Arial"/>
          <w:color w:val="000000" w:themeColor="text1"/>
          <w:sz w:val="24"/>
          <w:szCs w:val="24"/>
        </w:rPr>
        <w:t xml:space="preserve"> at high risk for inadequate </w:t>
      </w:r>
      <w:proofErr w:type="gramStart"/>
      <w:r w:rsidR="00EA70D4" w:rsidRPr="00EE004D">
        <w:rPr>
          <w:rFonts w:ascii="Book Antiqua" w:hAnsi="Book Antiqua" w:cs="Arial"/>
          <w:color w:val="000000" w:themeColor="text1"/>
          <w:sz w:val="24"/>
          <w:szCs w:val="24"/>
        </w:rPr>
        <w:t>US</w:t>
      </w:r>
      <w:r w:rsidR="00EA70D4" w:rsidRPr="00EE004D">
        <w:rPr>
          <w:rFonts w:ascii="Book Antiqua" w:hAnsi="Book Antiqua" w:cs="Arial"/>
          <w:color w:val="000000" w:themeColor="text1"/>
          <w:sz w:val="24"/>
          <w:szCs w:val="24"/>
          <w:vertAlign w:val="superscript"/>
        </w:rPr>
        <w:t>[</w:t>
      </w:r>
      <w:proofErr w:type="gramEnd"/>
      <w:r w:rsidR="00EA70D4" w:rsidRPr="00EE004D">
        <w:rPr>
          <w:rFonts w:ascii="Book Antiqua" w:hAnsi="Book Antiqua" w:cs="Arial"/>
          <w:color w:val="000000" w:themeColor="text1"/>
          <w:sz w:val="24"/>
          <w:szCs w:val="24"/>
          <w:vertAlign w:val="superscript"/>
        </w:rPr>
        <w:t>7]</w:t>
      </w:r>
      <w:r w:rsidR="00EA70D4" w:rsidRPr="00EE004D">
        <w:rPr>
          <w:rFonts w:ascii="Book Antiqua" w:hAnsi="Book Antiqua" w:cs="Arial"/>
          <w:color w:val="000000" w:themeColor="text1"/>
          <w:sz w:val="24"/>
          <w:szCs w:val="24"/>
        </w:rPr>
        <w:t>.</w:t>
      </w:r>
    </w:p>
    <w:p w14:paraId="33753F1E" w14:textId="77777777" w:rsidR="00EA70D4" w:rsidRPr="00EE004D" w:rsidRDefault="00EA70D4" w:rsidP="00EE004D">
      <w:pPr>
        <w:autoSpaceDE w:val="0"/>
        <w:autoSpaceDN w:val="0"/>
        <w:adjustRightInd w:val="0"/>
        <w:snapToGrid w:val="0"/>
        <w:spacing w:after="0" w:line="360" w:lineRule="auto"/>
        <w:jc w:val="both"/>
        <w:rPr>
          <w:rFonts w:ascii="Book Antiqua" w:hAnsi="Book Antiqua" w:cs="Arial"/>
          <w:b/>
          <w:color w:val="000000" w:themeColor="text1"/>
          <w:sz w:val="24"/>
          <w:szCs w:val="24"/>
        </w:rPr>
      </w:pPr>
    </w:p>
    <w:p w14:paraId="06F85DE4" w14:textId="07C58E13" w:rsidR="008835C5" w:rsidRPr="00EE004D" w:rsidRDefault="00EA70D4" w:rsidP="00F53EA9">
      <w:pPr>
        <w:autoSpaceDE w:val="0"/>
        <w:autoSpaceDN w:val="0"/>
        <w:adjustRightInd w:val="0"/>
        <w:snapToGrid w:val="0"/>
        <w:spacing w:after="0" w:line="360" w:lineRule="auto"/>
        <w:jc w:val="both"/>
        <w:outlineLvl w:val="0"/>
        <w:rPr>
          <w:rFonts w:ascii="Book Antiqua" w:hAnsi="Book Antiqua" w:cs="Arial"/>
          <w:i/>
          <w:color w:val="000000" w:themeColor="text1"/>
          <w:sz w:val="24"/>
          <w:szCs w:val="24"/>
        </w:rPr>
      </w:pPr>
      <w:r w:rsidRPr="00EE004D">
        <w:rPr>
          <w:rFonts w:ascii="Book Antiqua" w:hAnsi="Book Antiqua" w:cs="Arial"/>
          <w:b/>
          <w:i/>
          <w:color w:val="000000" w:themeColor="text1"/>
          <w:sz w:val="24"/>
          <w:szCs w:val="24"/>
        </w:rPr>
        <w:t>S</w:t>
      </w:r>
      <w:r w:rsidR="008835C5" w:rsidRPr="00EE004D">
        <w:rPr>
          <w:rFonts w:ascii="Book Antiqua" w:hAnsi="Book Antiqua" w:cs="Arial"/>
          <w:b/>
          <w:i/>
          <w:color w:val="000000" w:themeColor="text1"/>
          <w:sz w:val="24"/>
          <w:szCs w:val="24"/>
        </w:rPr>
        <w:t>erum biomarkers</w:t>
      </w:r>
    </w:p>
    <w:p w14:paraId="0514B0B9" w14:textId="4B0C4BDC" w:rsidR="00EA70D4" w:rsidRPr="00EE004D" w:rsidRDefault="008835C5" w:rsidP="00EE004D">
      <w:pPr>
        <w:adjustRightInd w:val="0"/>
        <w:snapToGrid w:val="0"/>
        <w:spacing w:after="0" w:line="360" w:lineRule="auto"/>
        <w:jc w:val="both"/>
        <w:rPr>
          <w:rFonts w:ascii="Book Antiqua" w:hAnsi="Book Antiqua" w:cs="Arial"/>
          <w:color w:val="000000" w:themeColor="text1"/>
          <w:sz w:val="24"/>
          <w:szCs w:val="24"/>
        </w:rPr>
      </w:pPr>
      <w:r w:rsidRPr="00EE004D">
        <w:rPr>
          <w:rFonts w:ascii="Book Antiqua" w:hAnsi="Book Antiqua" w:cs="Arial"/>
          <w:color w:val="000000" w:themeColor="text1"/>
          <w:sz w:val="24"/>
          <w:szCs w:val="24"/>
        </w:rPr>
        <w:t xml:space="preserve">Novel biomarkers are being introduced as simple blood test with growing applications for cancer screening in patients carrying a diagnosis of cirrhosis, including early detection, prognostication, and surveillance. Biomarkers in development are variable in approach, including biochemical metabolites, proteins, and RNA. Perhaps the most promising biomarker in cirrhosis screening is </w:t>
      </w:r>
      <w:r w:rsidR="00CD5DD6">
        <w:rPr>
          <w:rFonts w:ascii="Book Antiqua" w:hAnsi="Book Antiqua" w:cs="Arial"/>
          <w:color w:val="000000" w:themeColor="text1"/>
          <w:sz w:val="24"/>
          <w:szCs w:val="24"/>
        </w:rPr>
        <w:t>AFP</w:t>
      </w:r>
      <w:r w:rsidRPr="00EE004D">
        <w:rPr>
          <w:rFonts w:ascii="Book Antiqua" w:hAnsi="Book Antiqua" w:cs="Arial"/>
          <w:color w:val="000000" w:themeColor="text1"/>
          <w:sz w:val="24"/>
          <w:szCs w:val="24"/>
        </w:rPr>
        <w:t xml:space="preserve">, which has gained favor as a </w:t>
      </w:r>
      <w:r w:rsidRPr="00EE004D">
        <w:rPr>
          <w:rFonts w:ascii="Book Antiqua" w:hAnsi="Book Antiqua" w:cs="Arial"/>
          <w:color w:val="000000" w:themeColor="text1"/>
          <w:sz w:val="24"/>
          <w:szCs w:val="24"/>
        </w:rPr>
        <w:lastRenderedPageBreak/>
        <w:t>supplement to US screening and was the first to make it to P</w:t>
      </w:r>
      <w:r w:rsidR="00EA70D4" w:rsidRPr="00EE004D">
        <w:rPr>
          <w:rFonts w:ascii="Book Antiqua" w:hAnsi="Book Antiqua" w:cs="Arial"/>
          <w:color w:val="000000" w:themeColor="text1"/>
          <w:sz w:val="24"/>
          <w:szCs w:val="24"/>
        </w:rPr>
        <w:t xml:space="preserve">hase 5 of biomarker </w:t>
      </w:r>
      <w:proofErr w:type="gramStart"/>
      <w:r w:rsidR="00EA70D4" w:rsidRPr="00EE004D">
        <w:rPr>
          <w:rFonts w:ascii="Book Antiqua" w:hAnsi="Book Antiqua" w:cs="Arial"/>
          <w:color w:val="000000" w:themeColor="text1"/>
          <w:sz w:val="24"/>
          <w:szCs w:val="24"/>
        </w:rPr>
        <w:t>development</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53</w:t>
      </w:r>
      <w:r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It has gained popularity as an affordable and accessible screening test and AFP received a ‘conditional’ recommendation to be used in conjunction with semiannual U</w:t>
      </w:r>
      <w:r w:rsidR="00EA70D4" w:rsidRPr="00EE004D">
        <w:rPr>
          <w:rFonts w:ascii="Book Antiqua" w:hAnsi="Book Antiqua" w:cs="Arial"/>
          <w:color w:val="000000" w:themeColor="text1"/>
          <w:sz w:val="24"/>
          <w:szCs w:val="24"/>
        </w:rPr>
        <w:t xml:space="preserve">S according to AASLD </w:t>
      </w:r>
      <w:proofErr w:type="gramStart"/>
      <w:r w:rsidR="00EA70D4" w:rsidRPr="00EE004D">
        <w:rPr>
          <w:rFonts w:ascii="Book Antiqua" w:hAnsi="Book Antiqua" w:cs="Arial"/>
          <w:color w:val="000000" w:themeColor="text1"/>
          <w:sz w:val="24"/>
          <w:szCs w:val="24"/>
        </w:rPr>
        <w:t>guidelines</w:t>
      </w:r>
      <w:r w:rsidRPr="00EE004D">
        <w:rPr>
          <w:rFonts w:ascii="Book Antiqua" w:hAnsi="Book Antiqua" w:cs="Arial"/>
          <w:color w:val="000000" w:themeColor="text1"/>
          <w:sz w:val="24"/>
          <w:szCs w:val="24"/>
          <w:vertAlign w:val="superscript"/>
        </w:rPr>
        <w:t>[</w:t>
      </w:r>
      <w:proofErr w:type="gramEnd"/>
      <w:r w:rsidRPr="00EE004D">
        <w:rPr>
          <w:rFonts w:ascii="Book Antiqua" w:hAnsi="Book Antiqua" w:cs="Arial"/>
          <w:color w:val="000000" w:themeColor="text1"/>
          <w:sz w:val="24"/>
          <w:szCs w:val="24"/>
          <w:vertAlign w:val="superscript"/>
        </w:rPr>
        <w:t>7]</w:t>
      </w:r>
      <w:r w:rsidR="00EA70D4" w:rsidRPr="00EE004D">
        <w:rPr>
          <w:rFonts w:ascii="Book Antiqua" w:hAnsi="Book Antiqua" w:cs="Arial"/>
          <w:color w:val="000000" w:themeColor="text1"/>
          <w:sz w:val="24"/>
          <w:szCs w:val="24"/>
        </w:rPr>
        <w:t xml:space="preserve">. </w:t>
      </w:r>
    </w:p>
    <w:p w14:paraId="2BB12AFF" w14:textId="79D26EA8" w:rsidR="008835C5" w:rsidRPr="00EE004D" w:rsidRDefault="00FE3F70" w:rsidP="00EE004D">
      <w:pPr>
        <w:adjustRightInd w:val="0"/>
        <w:snapToGrid w:val="0"/>
        <w:spacing w:after="0" w:line="360" w:lineRule="aut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8835C5" w:rsidRPr="00EE004D">
        <w:rPr>
          <w:rFonts w:ascii="Book Antiqua" w:hAnsi="Book Antiqua" w:cs="Arial"/>
          <w:color w:val="000000" w:themeColor="text1"/>
          <w:sz w:val="24"/>
          <w:szCs w:val="24"/>
        </w:rPr>
        <w:t>As mentioned, screening US may be limited among select populations secondary to body habitus,</w:t>
      </w:r>
      <w:r w:rsidR="00EA70D4" w:rsidRPr="00EE004D">
        <w:rPr>
          <w:rFonts w:ascii="Book Antiqua" w:hAnsi="Book Antiqua" w:cs="Arial"/>
          <w:color w:val="000000" w:themeColor="text1"/>
          <w:sz w:val="24"/>
          <w:szCs w:val="24"/>
        </w:rPr>
        <w:t xml:space="preserve"> obesity, and early HCC </w:t>
      </w:r>
      <w:proofErr w:type="gramStart"/>
      <w:r w:rsidR="00EA70D4" w:rsidRPr="00EE004D">
        <w:rPr>
          <w:rFonts w:ascii="Book Antiqua" w:hAnsi="Book Antiqua" w:cs="Arial"/>
          <w:color w:val="000000" w:themeColor="text1"/>
          <w:sz w:val="24"/>
          <w:szCs w:val="24"/>
        </w:rPr>
        <w:t>disease</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15</w:t>
      </w:r>
      <w:r w:rsidR="008835C5"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008835C5" w:rsidRPr="00EE004D">
        <w:rPr>
          <w:rFonts w:ascii="Book Antiqua" w:hAnsi="Book Antiqua" w:cs="Arial"/>
          <w:color w:val="000000" w:themeColor="text1"/>
          <w:sz w:val="24"/>
          <w:szCs w:val="24"/>
        </w:rPr>
        <w:t>In such cases, biomarkers may supplement US in the detection of early disease. And while the combined performance characteristics of AFP in conjunction with US are not yet known in full, it is believed that AFP does improve the se</w:t>
      </w:r>
      <w:r w:rsidR="00EA70D4" w:rsidRPr="00EE004D">
        <w:rPr>
          <w:rFonts w:ascii="Book Antiqua" w:hAnsi="Book Antiqua" w:cs="Arial"/>
          <w:color w:val="000000" w:themeColor="text1"/>
          <w:sz w:val="24"/>
          <w:szCs w:val="24"/>
        </w:rPr>
        <w:t xml:space="preserve">nsitivity of interval </w:t>
      </w:r>
      <w:proofErr w:type="gramStart"/>
      <w:r w:rsidR="00EA70D4" w:rsidRPr="00EE004D">
        <w:rPr>
          <w:rFonts w:ascii="Book Antiqua" w:hAnsi="Book Antiqua" w:cs="Arial"/>
          <w:color w:val="000000" w:themeColor="text1"/>
          <w:sz w:val="24"/>
          <w:szCs w:val="24"/>
        </w:rPr>
        <w:t>screening</w:t>
      </w:r>
      <w:r w:rsidR="008835C5" w:rsidRPr="00EE004D">
        <w:rPr>
          <w:rFonts w:ascii="Book Antiqua" w:hAnsi="Book Antiqua" w:cs="Arial"/>
          <w:color w:val="000000" w:themeColor="text1"/>
          <w:sz w:val="24"/>
          <w:szCs w:val="24"/>
          <w:vertAlign w:val="superscript"/>
        </w:rPr>
        <w:t>[</w:t>
      </w:r>
      <w:proofErr w:type="gramEnd"/>
      <w:r w:rsidR="008835C5" w:rsidRPr="00EE004D">
        <w:rPr>
          <w:rFonts w:ascii="Book Antiqua" w:hAnsi="Book Antiqua" w:cs="Arial"/>
          <w:color w:val="000000" w:themeColor="text1"/>
          <w:sz w:val="24"/>
          <w:szCs w:val="24"/>
          <w:vertAlign w:val="superscript"/>
        </w:rPr>
        <w:t>7]</w:t>
      </w:r>
      <w:r w:rsidR="00EA70D4" w:rsidRPr="00EE004D">
        <w:rPr>
          <w:rFonts w:ascii="Book Antiqua" w:hAnsi="Book Antiqua" w:cs="Arial"/>
          <w:color w:val="000000" w:themeColor="text1"/>
          <w:sz w:val="24"/>
          <w:szCs w:val="24"/>
        </w:rPr>
        <w:t xml:space="preserve">. </w:t>
      </w:r>
      <w:r w:rsidR="008835C5" w:rsidRPr="00EE004D">
        <w:rPr>
          <w:rFonts w:ascii="Book Antiqua" w:hAnsi="Book Antiqua" w:cs="Arial"/>
          <w:color w:val="000000" w:themeColor="text1"/>
          <w:sz w:val="24"/>
          <w:szCs w:val="24"/>
        </w:rPr>
        <w:t xml:space="preserve">In a retrospective analysis of all etiologies of cirrhosis, the performance characteristics for serum values above 20 ng/mL approach 70% </w:t>
      </w:r>
      <w:r w:rsidR="00EA70D4" w:rsidRPr="00EE004D">
        <w:rPr>
          <w:rFonts w:ascii="Book Antiqua" w:hAnsi="Book Antiqua" w:cs="Arial"/>
          <w:color w:val="000000" w:themeColor="text1"/>
          <w:sz w:val="24"/>
          <w:szCs w:val="24"/>
        </w:rPr>
        <w:t xml:space="preserve">sensitivity and 90% </w:t>
      </w:r>
      <w:proofErr w:type="gramStart"/>
      <w:r w:rsidR="00EA70D4" w:rsidRPr="00EE004D">
        <w:rPr>
          <w:rFonts w:ascii="Book Antiqua" w:hAnsi="Book Antiqua" w:cs="Arial"/>
          <w:color w:val="000000" w:themeColor="text1"/>
          <w:sz w:val="24"/>
          <w:szCs w:val="24"/>
        </w:rPr>
        <w:t>specificity</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54</w:t>
      </w:r>
      <w:r w:rsidR="008835C5"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008835C5" w:rsidRPr="00EE004D">
        <w:rPr>
          <w:rFonts w:ascii="Book Antiqua" w:hAnsi="Book Antiqua" w:cs="Arial"/>
          <w:color w:val="000000" w:themeColor="text1"/>
          <w:sz w:val="24"/>
          <w:szCs w:val="24"/>
        </w:rPr>
        <w:t>When AFP is implemented alongside US screening, one analysis found an improvement in curative treatment rates and improved 3-year overall survival rates when compared to groups that did no</w:t>
      </w:r>
      <w:r w:rsidR="00EA70D4" w:rsidRPr="00EE004D">
        <w:rPr>
          <w:rFonts w:ascii="Book Antiqua" w:hAnsi="Book Antiqua" w:cs="Arial"/>
          <w:color w:val="000000" w:themeColor="text1"/>
          <w:sz w:val="24"/>
          <w:szCs w:val="24"/>
        </w:rPr>
        <w:t xml:space="preserve">t receive routine HCC </w:t>
      </w:r>
      <w:proofErr w:type="gramStart"/>
      <w:r w:rsidR="00EA70D4" w:rsidRPr="00EE004D">
        <w:rPr>
          <w:rFonts w:ascii="Book Antiqua" w:hAnsi="Book Antiqua" w:cs="Arial"/>
          <w:color w:val="000000" w:themeColor="text1"/>
          <w:sz w:val="24"/>
          <w:szCs w:val="24"/>
        </w:rPr>
        <w:t>screening</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15</w:t>
      </w:r>
      <w:r w:rsidR="008835C5"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w:t>
      </w:r>
    </w:p>
    <w:p w14:paraId="46CB485D" w14:textId="40B7C761" w:rsidR="008835C5" w:rsidRPr="00EE004D" w:rsidRDefault="00FE3F70" w:rsidP="00EE004D">
      <w:pPr>
        <w:adjustRightInd w:val="0"/>
        <w:snapToGrid w:val="0"/>
        <w:spacing w:after="0" w:line="360" w:lineRule="aut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8835C5" w:rsidRPr="00EE004D">
        <w:rPr>
          <w:rFonts w:ascii="Book Antiqua" w:hAnsi="Book Antiqua" w:cs="Arial"/>
          <w:color w:val="000000" w:themeColor="text1"/>
          <w:sz w:val="24"/>
          <w:szCs w:val="24"/>
        </w:rPr>
        <w:t xml:space="preserve">Some of the largest criticisms of biomarkers, and specifically AFP, appear to be drawn from its inconsistent performance characteristics across different screening populations: HCV cirrhosis, NASH cirrhosis, alcoholic cirrhosis, and high-risk HBV infections. Among populations with chronic HCV infections, elevations in AFP are at risk of being attributed to an evolving malignancy, while in fact it may be acute inflammation driving elevations in AFP. Among these populations, a higher cut-off may be required to avoid false positives and unnecessary testing. This is in comparison to non-HCV cirrhosis, which is suspected to have more accurate performance characteristics </w:t>
      </w:r>
      <w:r w:rsidR="00EA70D4" w:rsidRPr="00EE004D">
        <w:rPr>
          <w:rFonts w:ascii="Book Antiqua" w:hAnsi="Book Antiqua" w:cs="Arial"/>
          <w:color w:val="000000" w:themeColor="text1"/>
          <w:sz w:val="24"/>
          <w:szCs w:val="24"/>
        </w:rPr>
        <w:t>at a threshold as low as 11</w:t>
      </w:r>
      <w:r>
        <w:rPr>
          <w:rFonts w:ascii="Book Antiqua" w:hAnsi="Book Antiqua" w:cs="Arial"/>
          <w:color w:val="000000" w:themeColor="text1"/>
          <w:sz w:val="24"/>
          <w:szCs w:val="24"/>
        </w:rPr>
        <w:t xml:space="preserve"> </w:t>
      </w:r>
      <w:r w:rsidR="00EA70D4" w:rsidRPr="00EE004D">
        <w:rPr>
          <w:rFonts w:ascii="Book Antiqua" w:hAnsi="Book Antiqua" w:cs="Arial"/>
          <w:color w:val="000000" w:themeColor="text1"/>
          <w:sz w:val="24"/>
          <w:szCs w:val="24"/>
        </w:rPr>
        <w:t>ng/</w:t>
      </w:r>
      <w:proofErr w:type="gramStart"/>
      <w:r w:rsidR="00EA70D4" w:rsidRPr="00EE004D">
        <w:rPr>
          <w:rFonts w:ascii="Book Antiqua" w:hAnsi="Book Antiqua" w:cs="Arial"/>
          <w:color w:val="000000" w:themeColor="text1"/>
          <w:sz w:val="24"/>
          <w:szCs w:val="24"/>
        </w:rPr>
        <w:t>L</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54</w:t>
      </w:r>
      <w:r w:rsidR="008835C5"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008835C5" w:rsidRPr="00EE004D">
        <w:rPr>
          <w:rFonts w:ascii="Book Antiqua" w:hAnsi="Book Antiqua" w:cs="Arial"/>
          <w:color w:val="000000" w:themeColor="text1"/>
          <w:sz w:val="24"/>
          <w:szCs w:val="24"/>
        </w:rPr>
        <w:t>As a result, there is the possibility of confusion among clinicians wishing to screen for HCC, as multiple thresholds may be needed, de</w:t>
      </w:r>
      <w:r>
        <w:rPr>
          <w:rFonts w:ascii="Book Antiqua" w:hAnsi="Book Antiqua" w:cs="Arial"/>
          <w:color w:val="000000" w:themeColor="text1"/>
          <w:sz w:val="24"/>
          <w:szCs w:val="24"/>
        </w:rPr>
        <w:t>pending on the sub-population.</w:t>
      </w:r>
    </w:p>
    <w:p w14:paraId="7FA3E0F3" w14:textId="03BE8858" w:rsidR="008835C5" w:rsidRDefault="008835C5" w:rsidP="00FE3F70">
      <w:pPr>
        <w:adjustRightInd w:val="0"/>
        <w:snapToGrid w:val="0"/>
        <w:spacing w:after="0" w:line="360" w:lineRule="auto"/>
        <w:ind w:firstLine="120"/>
        <w:jc w:val="both"/>
        <w:rPr>
          <w:rFonts w:ascii="Book Antiqua" w:hAnsi="Book Antiqua" w:cs="Arial"/>
          <w:color w:val="000000" w:themeColor="text1"/>
          <w:sz w:val="24"/>
          <w:szCs w:val="24"/>
        </w:rPr>
      </w:pPr>
      <w:r w:rsidRPr="00EE004D">
        <w:rPr>
          <w:rFonts w:ascii="Book Antiqua" w:hAnsi="Book Antiqua" w:cs="Arial"/>
          <w:color w:val="000000" w:themeColor="text1"/>
          <w:sz w:val="24"/>
          <w:szCs w:val="24"/>
        </w:rPr>
        <w:t>European guidelines continue to recommend against the use of AFP despite estimated improvement of 6% to 8% detection rate, as it is met with a l</w:t>
      </w:r>
      <w:r w:rsidR="00EA70D4" w:rsidRPr="00EE004D">
        <w:rPr>
          <w:rFonts w:ascii="Book Antiqua" w:hAnsi="Book Antiqua" w:cs="Arial"/>
          <w:color w:val="000000" w:themeColor="text1"/>
          <w:sz w:val="24"/>
          <w:szCs w:val="24"/>
        </w:rPr>
        <w:t xml:space="preserve">arger number of false </w:t>
      </w:r>
      <w:proofErr w:type="gramStart"/>
      <w:r w:rsidR="00EA70D4" w:rsidRPr="00EE004D">
        <w:rPr>
          <w:rFonts w:ascii="Book Antiqua" w:hAnsi="Book Antiqua" w:cs="Arial"/>
          <w:color w:val="000000" w:themeColor="text1"/>
          <w:sz w:val="24"/>
          <w:szCs w:val="24"/>
        </w:rPr>
        <w:t>positives</w:t>
      </w:r>
      <w:r w:rsidR="001C3457" w:rsidRPr="00EE004D">
        <w:rPr>
          <w:rFonts w:ascii="Book Antiqua" w:hAnsi="Book Antiqua" w:cs="Arial"/>
          <w:color w:val="000000" w:themeColor="text1"/>
          <w:sz w:val="24"/>
          <w:szCs w:val="24"/>
          <w:vertAlign w:val="superscript"/>
        </w:rPr>
        <w:t>[</w:t>
      </w:r>
      <w:proofErr w:type="gramEnd"/>
      <w:r w:rsidR="001C3457" w:rsidRPr="00EE004D">
        <w:rPr>
          <w:rFonts w:ascii="Book Antiqua" w:hAnsi="Book Antiqua" w:cs="Arial"/>
          <w:color w:val="000000" w:themeColor="text1"/>
          <w:sz w:val="24"/>
          <w:szCs w:val="24"/>
          <w:vertAlign w:val="superscript"/>
        </w:rPr>
        <w:t>8</w:t>
      </w:r>
      <w:r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 xml:space="preserve">But the future of biomarker screening is promising, with numerous other molecules under research and development: </w:t>
      </w:r>
      <w:proofErr w:type="spellStart"/>
      <w:r w:rsidRPr="00EE004D">
        <w:rPr>
          <w:rFonts w:ascii="Book Antiqua" w:hAnsi="Book Antiqua" w:cs="Arial"/>
          <w:color w:val="000000" w:themeColor="text1"/>
          <w:sz w:val="24"/>
          <w:szCs w:val="24"/>
        </w:rPr>
        <w:t>osteopontin</w:t>
      </w:r>
      <w:proofErr w:type="spellEnd"/>
      <w:r w:rsidRPr="00EE004D">
        <w:rPr>
          <w:rFonts w:ascii="Book Antiqua" w:hAnsi="Book Antiqua" w:cs="Arial"/>
          <w:color w:val="000000" w:themeColor="text1"/>
          <w:sz w:val="24"/>
          <w:szCs w:val="24"/>
        </w:rPr>
        <w:t xml:space="preserve">, </w:t>
      </w:r>
      <w:proofErr w:type="spellStart"/>
      <w:r w:rsidRPr="00EE004D">
        <w:rPr>
          <w:rFonts w:ascii="Book Antiqua" w:hAnsi="Book Antiqua" w:cs="Arial"/>
          <w:color w:val="000000" w:themeColor="text1"/>
          <w:sz w:val="24"/>
          <w:szCs w:val="24"/>
        </w:rPr>
        <w:t>Midkine</w:t>
      </w:r>
      <w:proofErr w:type="spellEnd"/>
      <w:r w:rsidRPr="00EE004D">
        <w:rPr>
          <w:rFonts w:ascii="Book Antiqua" w:hAnsi="Book Antiqua" w:cs="Arial"/>
          <w:color w:val="000000" w:themeColor="text1"/>
          <w:sz w:val="24"/>
          <w:szCs w:val="24"/>
        </w:rPr>
        <w:t xml:space="preserve">, AFP-L3, DCP, </w:t>
      </w:r>
      <w:r w:rsidRPr="00EE004D">
        <w:rPr>
          <w:rFonts w:ascii="Book Antiqua" w:hAnsi="Book Antiqua" w:cs="Arial"/>
          <w:color w:val="000000" w:themeColor="text1"/>
          <w:sz w:val="24"/>
          <w:szCs w:val="24"/>
        </w:rPr>
        <w:lastRenderedPageBreak/>
        <w:t>GPC3, and alpha-1-fucosidase. Predictive models, such as the GALAD, have also been validated as a tool to address the heterogeneity in bio</w:t>
      </w:r>
      <w:r w:rsidR="00EA70D4" w:rsidRPr="00EE004D">
        <w:rPr>
          <w:rFonts w:ascii="Book Antiqua" w:hAnsi="Book Antiqua" w:cs="Arial"/>
          <w:color w:val="000000" w:themeColor="text1"/>
          <w:sz w:val="24"/>
          <w:szCs w:val="24"/>
        </w:rPr>
        <w:t xml:space="preserve">logy among cirrhosis </w:t>
      </w:r>
      <w:proofErr w:type="gramStart"/>
      <w:r w:rsidR="00EA70D4" w:rsidRPr="00EE004D">
        <w:rPr>
          <w:rFonts w:ascii="Book Antiqua" w:hAnsi="Book Antiqua" w:cs="Arial"/>
          <w:color w:val="000000" w:themeColor="text1"/>
          <w:sz w:val="24"/>
          <w:szCs w:val="24"/>
        </w:rPr>
        <w:t>etiologies</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53</w:t>
      </w:r>
      <w:r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As alternative biomarkers progress through development, the landscape of HCC screening will assuredly change alongs</w:t>
      </w:r>
      <w:r w:rsidR="00FE3F70">
        <w:rPr>
          <w:rFonts w:ascii="Book Antiqua" w:hAnsi="Book Antiqua" w:cs="Arial"/>
          <w:color w:val="000000" w:themeColor="text1"/>
          <w:sz w:val="24"/>
          <w:szCs w:val="24"/>
        </w:rPr>
        <w:t>ide it.</w:t>
      </w:r>
    </w:p>
    <w:p w14:paraId="03FFDA86" w14:textId="77777777" w:rsidR="00FE3F70" w:rsidRPr="00EE004D" w:rsidRDefault="00FE3F70" w:rsidP="00FE3F70">
      <w:pPr>
        <w:adjustRightInd w:val="0"/>
        <w:snapToGrid w:val="0"/>
        <w:spacing w:after="0" w:line="360" w:lineRule="auto"/>
        <w:ind w:firstLine="120"/>
        <w:jc w:val="both"/>
        <w:rPr>
          <w:rFonts w:ascii="Book Antiqua" w:hAnsi="Book Antiqua" w:cs="Arial"/>
          <w:color w:val="000000" w:themeColor="text1"/>
          <w:sz w:val="24"/>
          <w:szCs w:val="24"/>
        </w:rPr>
      </w:pPr>
    </w:p>
    <w:p w14:paraId="4CF9C59C" w14:textId="5B5E06EF" w:rsidR="008835C5" w:rsidRPr="00EE004D" w:rsidRDefault="00FE3F70" w:rsidP="00F53EA9">
      <w:pPr>
        <w:pStyle w:val="NormalWeb"/>
        <w:adjustRightInd w:val="0"/>
        <w:snapToGrid w:val="0"/>
        <w:spacing w:before="0" w:beforeAutospacing="0" w:after="0" w:afterAutospacing="0" w:line="360" w:lineRule="auto"/>
        <w:jc w:val="both"/>
        <w:outlineLvl w:val="0"/>
        <w:rPr>
          <w:rFonts w:ascii="Book Antiqua" w:hAnsi="Book Antiqua" w:cs="Arial"/>
          <w:b/>
          <w:i/>
          <w:color w:val="000000" w:themeColor="text1"/>
        </w:rPr>
      </w:pPr>
      <w:r>
        <w:rPr>
          <w:rFonts w:ascii="Book Antiqua" w:hAnsi="Book Antiqua" w:cs="Arial"/>
          <w:b/>
          <w:i/>
          <w:color w:val="000000" w:themeColor="text1"/>
        </w:rPr>
        <w:t>Surveillance i</w:t>
      </w:r>
      <w:r w:rsidR="00DA1ECF" w:rsidRPr="00EE004D">
        <w:rPr>
          <w:rFonts w:ascii="Book Antiqua" w:hAnsi="Book Antiqua" w:cs="Arial"/>
          <w:b/>
          <w:i/>
          <w:color w:val="000000" w:themeColor="text1"/>
        </w:rPr>
        <w:t>ntervals</w:t>
      </w:r>
    </w:p>
    <w:p w14:paraId="4DE71A98" w14:textId="0B5832FB" w:rsidR="00EA70D4" w:rsidRDefault="008835C5" w:rsidP="00EE004D">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EE004D">
        <w:rPr>
          <w:rFonts w:ascii="Book Antiqua" w:hAnsi="Book Antiqua" w:cs="Arial"/>
          <w:color w:val="000000" w:themeColor="text1"/>
        </w:rPr>
        <w:t>There is eviden</w:t>
      </w:r>
      <w:r w:rsidR="004B4FE3" w:rsidRPr="00EE004D">
        <w:rPr>
          <w:rFonts w:ascii="Book Antiqua" w:hAnsi="Book Antiqua" w:cs="Arial"/>
          <w:color w:val="000000" w:themeColor="text1"/>
        </w:rPr>
        <w:t>ce to support the suggested six-</w:t>
      </w:r>
      <w:r w:rsidRPr="00EE004D">
        <w:rPr>
          <w:rFonts w:ascii="Book Antiqua" w:hAnsi="Book Antiqua" w:cs="Arial"/>
          <w:color w:val="000000" w:themeColor="text1"/>
        </w:rPr>
        <w:t>month surveillance interval. A study by Santi et al compared patients with semiannual surveillance to annual surveillance. The semiannual surveillance group was associated with increased detection rate of early stage HCC tumors leading to higher chance of curative therapi</w:t>
      </w:r>
      <w:r w:rsidR="00EA70D4" w:rsidRPr="00EE004D">
        <w:rPr>
          <w:rFonts w:ascii="Book Antiqua" w:hAnsi="Book Antiqua" w:cs="Arial"/>
          <w:color w:val="000000" w:themeColor="text1"/>
        </w:rPr>
        <w:t xml:space="preserve">es and overall better </w:t>
      </w:r>
      <w:proofErr w:type="gramStart"/>
      <w:r w:rsidR="00EA70D4" w:rsidRPr="00EE004D">
        <w:rPr>
          <w:rFonts w:ascii="Book Antiqua" w:hAnsi="Book Antiqua" w:cs="Arial"/>
          <w:color w:val="000000" w:themeColor="text1"/>
        </w:rPr>
        <w:t>prognosis</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55</w:t>
      </w:r>
      <w:r w:rsidRPr="00EE004D">
        <w:rPr>
          <w:rFonts w:ascii="Book Antiqua" w:hAnsi="Book Antiqua" w:cs="Arial"/>
          <w:color w:val="000000" w:themeColor="text1"/>
          <w:vertAlign w:val="superscript"/>
        </w:rPr>
        <w:t>]</w:t>
      </w:r>
      <w:r w:rsidR="00EA70D4" w:rsidRPr="00EE004D">
        <w:rPr>
          <w:rFonts w:ascii="Book Antiqua" w:hAnsi="Book Antiqua" w:cs="Arial"/>
          <w:color w:val="000000" w:themeColor="text1"/>
        </w:rPr>
        <w:t xml:space="preserve">. </w:t>
      </w:r>
      <w:r w:rsidRPr="00EE004D">
        <w:rPr>
          <w:rFonts w:ascii="Book Antiqua" w:hAnsi="Book Antiqua" w:cs="Arial"/>
          <w:color w:val="000000" w:themeColor="text1"/>
        </w:rPr>
        <w:t xml:space="preserve">In the aforementioned meta-analysis by </w:t>
      </w:r>
      <w:proofErr w:type="spellStart"/>
      <w:r w:rsidRPr="00EE004D">
        <w:rPr>
          <w:rFonts w:ascii="Book Antiqua" w:hAnsi="Book Antiqua" w:cs="Arial"/>
          <w:color w:val="000000" w:themeColor="text1"/>
        </w:rPr>
        <w:t>Singal</w:t>
      </w:r>
      <w:proofErr w:type="spellEnd"/>
      <w:r w:rsidRPr="00EE004D">
        <w:rPr>
          <w:rFonts w:ascii="Book Antiqua" w:hAnsi="Book Antiqua" w:cs="Arial"/>
          <w:color w:val="000000" w:themeColor="text1"/>
        </w:rPr>
        <w:t xml:space="preserve"> </w:t>
      </w:r>
      <w:r w:rsidRPr="00FE3F70">
        <w:rPr>
          <w:rFonts w:ascii="Book Antiqua" w:hAnsi="Book Antiqua" w:cs="Arial"/>
          <w:i/>
          <w:color w:val="000000" w:themeColor="text1"/>
        </w:rPr>
        <w:t xml:space="preserve">et </w:t>
      </w:r>
      <w:proofErr w:type="gramStart"/>
      <w:r w:rsidRPr="00FE3F70">
        <w:rPr>
          <w:rFonts w:ascii="Book Antiqua" w:hAnsi="Book Antiqua" w:cs="Arial"/>
          <w:i/>
          <w:color w:val="000000" w:themeColor="text1"/>
        </w:rPr>
        <w:t>al</w:t>
      </w:r>
      <w:r w:rsidR="00FE3F70" w:rsidRPr="00EE004D">
        <w:rPr>
          <w:rFonts w:ascii="Book Antiqua" w:hAnsi="Book Antiqua" w:cs="Arial"/>
          <w:color w:val="000000" w:themeColor="text1"/>
          <w:vertAlign w:val="superscript"/>
        </w:rPr>
        <w:t>[</w:t>
      </w:r>
      <w:proofErr w:type="gramEnd"/>
      <w:r w:rsidR="00FE3F70" w:rsidRPr="00EE004D">
        <w:rPr>
          <w:rFonts w:ascii="Book Antiqua" w:hAnsi="Book Antiqua" w:cs="Arial"/>
          <w:color w:val="000000" w:themeColor="text1"/>
          <w:vertAlign w:val="superscript"/>
        </w:rPr>
        <w:t>45]</w:t>
      </w:r>
      <w:r w:rsidRPr="00EE004D">
        <w:rPr>
          <w:rFonts w:ascii="Book Antiqua" w:hAnsi="Book Antiqua" w:cs="Arial"/>
          <w:color w:val="000000" w:themeColor="text1"/>
        </w:rPr>
        <w:t xml:space="preserve"> surveillance US every 6 </w:t>
      </w:r>
      <w:proofErr w:type="spellStart"/>
      <w:r w:rsidRPr="00EE004D">
        <w:rPr>
          <w:rFonts w:ascii="Book Antiqua" w:hAnsi="Book Antiqua" w:cs="Arial"/>
          <w:color w:val="000000" w:themeColor="text1"/>
        </w:rPr>
        <w:t>mo</w:t>
      </w:r>
      <w:proofErr w:type="spellEnd"/>
      <w:r w:rsidRPr="00EE004D">
        <w:rPr>
          <w:rFonts w:ascii="Book Antiqua" w:hAnsi="Book Antiqua" w:cs="Arial"/>
          <w:color w:val="000000" w:themeColor="text1"/>
        </w:rPr>
        <w:t xml:space="preserve"> significantly improves the sensitivity for detection of early stage HC</w:t>
      </w:r>
      <w:r w:rsidR="00EA70D4" w:rsidRPr="00EE004D">
        <w:rPr>
          <w:rFonts w:ascii="Book Antiqua" w:hAnsi="Book Antiqua" w:cs="Arial"/>
          <w:color w:val="000000" w:themeColor="text1"/>
        </w:rPr>
        <w:t xml:space="preserve">C when compared to annual exams. </w:t>
      </w:r>
      <w:r w:rsidRPr="00EE004D">
        <w:rPr>
          <w:rFonts w:ascii="Book Antiqua" w:hAnsi="Book Antiqua" w:cs="Arial"/>
          <w:color w:val="000000" w:themeColor="text1"/>
        </w:rPr>
        <w:t xml:space="preserve">Furthermore, a multicenter RCT found that US surveillance at 3 </w:t>
      </w:r>
      <w:proofErr w:type="spellStart"/>
      <w:r w:rsidRPr="00EE004D">
        <w:rPr>
          <w:rFonts w:ascii="Book Antiqua" w:hAnsi="Book Antiqua" w:cs="Arial"/>
          <w:color w:val="000000" w:themeColor="text1"/>
        </w:rPr>
        <w:t>mo</w:t>
      </w:r>
      <w:proofErr w:type="spellEnd"/>
      <w:r w:rsidRPr="00EE004D">
        <w:rPr>
          <w:rFonts w:ascii="Book Antiqua" w:hAnsi="Book Antiqua" w:cs="Arial"/>
          <w:color w:val="000000" w:themeColor="text1"/>
        </w:rPr>
        <w:t xml:space="preserve"> did not improve survival or increase the detection of small HCC tumors eligible for curative treatment when compared to 6</w:t>
      </w:r>
      <w:r w:rsidR="004B4FE3" w:rsidRPr="00EE004D">
        <w:rPr>
          <w:rFonts w:ascii="Book Antiqua" w:hAnsi="Book Antiqua" w:cs="Arial"/>
          <w:color w:val="000000" w:themeColor="text1"/>
        </w:rPr>
        <w:t>-</w:t>
      </w:r>
      <w:r w:rsidR="00EA70D4" w:rsidRPr="00EE004D">
        <w:rPr>
          <w:rFonts w:ascii="Book Antiqua" w:hAnsi="Book Antiqua" w:cs="Arial"/>
          <w:color w:val="000000" w:themeColor="text1"/>
        </w:rPr>
        <w:t xml:space="preserve">mo </w:t>
      </w:r>
      <w:proofErr w:type="gramStart"/>
      <w:r w:rsidR="00EA70D4" w:rsidRPr="00EE004D">
        <w:rPr>
          <w:rFonts w:ascii="Book Antiqua" w:hAnsi="Book Antiqua" w:cs="Arial"/>
          <w:color w:val="000000" w:themeColor="text1"/>
        </w:rPr>
        <w:t>interval</w:t>
      </w:r>
      <w:r w:rsidR="000F38C8" w:rsidRPr="00EE004D">
        <w:rPr>
          <w:rFonts w:ascii="Book Antiqua" w:hAnsi="Book Antiqua" w:cs="Arial"/>
          <w:color w:val="000000" w:themeColor="text1"/>
          <w:vertAlign w:val="superscript"/>
        </w:rPr>
        <w:t>[</w:t>
      </w:r>
      <w:proofErr w:type="gramEnd"/>
      <w:r w:rsidR="000F38C8" w:rsidRPr="00EE004D">
        <w:rPr>
          <w:rFonts w:ascii="Book Antiqua" w:hAnsi="Book Antiqua" w:cs="Arial"/>
          <w:color w:val="000000" w:themeColor="text1"/>
          <w:vertAlign w:val="superscript"/>
        </w:rPr>
        <w:t>56</w:t>
      </w:r>
      <w:r w:rsidRPr="00EE004D">
        <w:rPr>
          <w:rFonts w:ascii="Book Antiqua" w:hAnsi="Book Antiqua" w:cs="Arial"/>
          <w:color w:val="000000" w:themeColor="text1"/>
          <w:vertAlign w:val="superscript"/>
        </w:rPr>
        <w:t>]</w:t>
      </w:r>
      <w:r w:rsidR="00EA70D4" w:rsidRPr="00EE004D">
        <w:rPr>
          <w:rFonts w:ascii="Book Antiqua" w:hAnsi="Book Antiqua" w:cs="Arial"/>
          <w:color w:val="000000" w:themeColor="text1"/>
        </w:rPr>
        <w:t>.</w:t>
      </w:r>
    </w:p>
    <w:p w14:paraId="4A4516BC" w14:textId="77777777" w:rsidR="00FE3F70" w:rsidRDefault="00FE3F70" w:rsidP="00F53EA9">
      <w:pPr>
        <w:pStyle w:val="NormalWeb"/>
        <w:adjustRightInd w:val="0"/>
        <w:snapToGrid w:val="0"/>
        <w:spacing w:before="0" w:beforeAutospacing="0" w:after="0" w:afterAutospacing="0" w:line="360" w:lineRule="auto"/>
        <w:jc w:val="both"/>
        <w:outlineLvl w:val="0"/>
        <w:rPr>
          <w:rFonts w:ascii="Book Antiqua" w:hAnsi="Book Antiqua" w:cs="Arial"/>
          <w:b/>
          <w:color w:val="000000" w:themeColor="text1"/>
        </w:rPr>
      </w:pPr>
    </w:p>
    <w:p w14:paraId="295B334C" w14:textId="35F420FF" w:rsidR="008835C5" w:rsidRPr="00EE004D" w:rsidRDefault="008835C5" w:rsidP="00F53EA9">
      <w:pPr>
        <w:pStyle w:val="NormalWeb"/>
        <w:adjustRightInd w:val="0"/>
        <w:snapToGrid w:val="0"/>
        <w:spacing w:before="0" w:beforeAutospacing="0" w:after="0" w:afterAutospacing="0" w:line="360" w:lineRule="auto"/>
        <w:jc w:val="both"/>
        <w:outlineLvl w:val="0"/>
        <w:rPr>
          <w:rFonts w:ascii="Book Antiqua" w:hAnsi="Book Antiqua" w:cs="Arial"/>
          <w:color w:val="000000" w:themeColor="text1"/>
        </w:rPr>
      </w:pPr>
      <w:r w:rsidRPr="00EE004D">
        <w:rPr>
          <w:rFonts w:ascii="Book Antiqua" w:hAnsi="Book Antiqua" w:cs="Arial"/>
          <w:b/>
          <w:color w:val="000000" w:themeColor="text1"/>
        </w:rPr>
        <w:t>ADHERENCE AND RECALL</w:t>
      </w:r>
    </w:p>
    <w:p w14:paraId="2ACBBE9B" w14:textId="77777777" w:rsidR="008835C5" w:rsidRPr="00EE004D" w:rsidRDefault="008835C5" w:rsidP="00F53EA9">
      <w:pPr>
        <w:pStyle w:val="NormalWeb"/>
        <w:adjustRightInd w:val="0"/>
        <w:snapToGrid w:val="0"/>
        <w:spacing w:before="0" w:beforeAutospacing="0" w:after="0" w:afterAutospacing="0" w:line="360" w:lineRule="auto"/>
        <w:jc w:val="both"/>
        <w:outlineLvl w:val="0"/>
        <w:rPr>
          <w:rFonts w:ascii="Book Antiqua" w:hAnsi="Book Antiqua" w:cs="Arial"/>
          <w:b/>
          <w:i/>
          <w:color w:val="000000" w:themeColor="text1"/>
        </w:rPr>
      </w:pPr>
      <w:r w:rsidRPr="00EE004D">
        <w:rPr>
          <w:rFonts w:ascii="Book Antiqua" w:hAnsi="Book Antiqua" w:cs="Arial"/>
          <w:b/>
          <w:i/>
          <w:color w:val="000000" w:themeColor="text1"/>
        </w:rPr>
        <w:t>Adherence</w:t>
      </w:r>
    </w:p>
    <w:p w14:paraId="655C0B89" w14:textId="5ADF6AED" w:rsidR="008835C5" w:rsidRDefault="008835C5" w:rsidP="00EE004D">
      <w:pPr>
        <w:adjustRightInd w:val="0"/>
        <w:snapToGrid w:val="0"/>
        <w:spacing w:after="0" w:line="360" w:lineRule="auto"/>
        <w:jc w:val="both"/>
        <w:rPr>
          <w:rFonts w:ascii="Book Antiqua" w:hAnsi="Book Antiqua"/>
          <w:color w:val="000000" w:themeColor="text1"/>
          <w:sz w:val="24"/>
          <w:szCs w:val="24"/>
        </w:rPr>
      </w:pPr>
      <w:r w:rsidRPr="00EE004D">
        <w:rPr>
          <w:rFonts w:ascii="Book Antiqua" w:hAnsi="Book Antiqua" w:cs="Arial"/>
          <w:color w:val="000000" w:themeColor="text1"/>
          <w:sz w:val="24"/>
          <w:szCs w:val="24"/>
        </w:rPr>
        <w:t>Proper screening for HCC is a continuum of services, extending from initial patient screening, diagnosis, treatment and ultimately surveillance. As one may expect, there are numerous chances for failure in the delivery of cancer screening care. Patient adherence seems to be a major barrier in colorectal cancer screening, where nearly 40% of patients were found to have missed their first colonoscopy or fle</w:t>
      </w:r>
      <w:r w:rsidR="00EA70D4" w:rsidRPr="00EE004D">
        <w:rPr>
          <w:rFonts w:ascii="Book Antiqua" w:hAnsi="Book Antiqua" w:cs="Arial"/>
          <w:color w:val="000000" w:themeColor="text1"/>
          <w:sz w:val="24"/>
          <w:szCs w:val="24"/>
        </w:rPr>
        <w:t xml:space="preserve">xible sigmoidoscopy </w:t>
      </w:r>
      <w:proofErr w:type="gramStart"/>
      <w:r w:rsidR="00EA70D4" w:rsidRPr="00EE004D">
        <w:rPr>
          <w:rFonts w:ascii="Book Antiqua" w:hAnsi="Book Antiqua" w:cs="Arial"/>
          <w:color w:val="000000" w:themeColor="text1"/>
          <w:sz w:val="24"/>
          <w:szCs w:val="24"/>
        </w:rPr>
        <w:t>appointment</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57</w:t>
      </w:r>
      <w:r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But in the case of HCC, one analysis suggested that only 3% of patients missed screening once ordered by a provider.</w:t>
      </w:r>
      <w:r w:rsidR="007309CC">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 xml:space="preserve">The most significant barrier identified in this same retrospective cohort was the lack of surveillance orders from a provider, which neared 40% missed opportunities on </w:t>
      </w:r>
      <w:r w:rsidR="00EA70D4" w:rsidRPr="00EE004D">
        <w:rPr>
          <w:rFonts w:ascii="Book Antiqua" w:hAnsi="Book Antiqua" w:cs="Arial"/>
          <w:color w:val="000000" w:themeColor="text1"/>
          <w:sz w:val="24"/>
          <w:szCs w:val="24"/>
        </w:rPr>
        <w:t xml:space="preserve">behalf of the healthcare </w:t>
      </w:r>
      <w:proofErr w:type="gramStart"/>
      <w:r w:rsidR="00EA70D4" w:rsidRPr="00EE004D">
        <w:rPr>
          <w:rFonts w:ascii="Book Antiqua" w:hAnsi="Book Antiqua" w:cs="Arial"/>
          <w:color w:val="000000" w:themeColor="text1"/>
          <w:sz w:val="24"/>
          <w:szCs w:val="24"/>
        </w:rPr>
        <w:t>system</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58</w:t>
      </w:r>
      <w:r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Among referring providers, there seems to be a measurable difference in f</w:t>
      </w:r>
      <w:r w:rsidR="006A4C29" w:rsidRPr="00EE004D">
        <w:rPr>
          <w:rFonts w:ascii="Book Antiqua" w:hAnsi="Book Antiqua" w:cs="Arial"/>
          <w:color w:val="000000" w:themeColor="text1"/>
          <w:sz w:val="24"/>
          <w:szCs w:val="24"/>
        </w:rPr>
        <w:t>requency of screening between primary care physician (PCP)</w:t>
      </w:r>
      <w:r w:rsidRPr="00EE004D">
        <w:rPr>
          <w:rFonts w:ascii="Book Antiqua" w:hAnsi="Book Antiqua" w:cs="Arial"/>
          <w:color w:val="000000" w:themeColor="text1"/>
          <w:sz w:val="24"/>
          <w:szCs w:val="24"/>
        </w:rPr>
        <w:t xml:space="preserve"> settings and subspecialty gastroenterology </w:t>
      </w:r>
      <w:r w:rsidRPr="00EE004D">
        <w:rPr>
          <w:rFonts w:ascii="Book Antiqua" w:hAnsi="Book Antiqua" w:cs="Arial"/>
          <w:color w:val="000000" w:themeColor="text1"/>
          <w:sz w:val="24"/>
          <w:szCs w:val="24"/>
        </w:rPr>
        <w:lastRenderedPageBreak/>
        <w:t>clinics. The most prominent barriers perceived by PCPs are related to falling out-of-date with regards to the newest HCC screening guidelines, ineffective communication with at-risk patients and prio</w:t>
      </w:r>
      <w:r w:rsidR="00EA70D4" w:rsidRPr="00EE004D">
        <w:rPr>
          <w:rFonts w:ascii="Book Antiqua" w:hAnsi="Book Antiqua" w:cs="Arial"/>
          <w:color w:val="000000" w:themeColor="text1"/>
          <w:sz w:val="24"/>
          <w:szCs w:val="24"/>
        </w:rPr>
        <w:t xml:space="preserve">ritizing other issues in </w:t>
      </w:r>
      <w:proofErr w:type="gramStart"/>
      <w:r w:rsidR="00EA70D4" w:rsidRPr="00EE004D">
        <w:rPr>
          <w:rFonts w:ascii="Book Antiqua" w:hAnsi="Book Antiqua" w:cs="Arial"/>
          <w:color w:val="000000" w:themeColor="text1"/>
          <w:sz w:val="24"/>
          <w:szCs w:val="24"/>
        </w:rPr>
        <w:t>clinic</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59</w:t>
      </w:r>
      <w:r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Of course, referring patients to be screened for HCC is more nuanced than a simple referral, and requires recognizing at-risk patients, establishing a diagnosis of cirrhosis, and then actively counseling the patient. A meta-analysis of 9 studies looked utilization rates and factors that affect them for HCC surveillance. Pooled utilization rates for HCC surveillance were 18.4%.</w:t>
      </w:r>
      <w:r w:rsidR="007309CC">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 xml:space="preserve">Utilization rates were better in patients followed by subspecialists (51.7%) compared to primary care physicians (16.9%). This study also found other demographics associated with lower surveillance rates including non-Caucasian race and low socioeconomic </w:t>
      </w:r>
      <w:proofErr w:type="gramStart"/>
      <w:r w:rsidRPr="00EE004D">
        <w:rPr>
          <w:rFonts w:ascii="Book Antiqua" w:hAnsi="Book Antiqua" w:cs="Arial"/>
          <w:color w:val="000000" w:themeColor="text1"/>
          <w:sz w:val="24"/>
          <w:szCs w:val="24"/>
        </w:rPr>
        <w:t>status</w:t>
      </w:r>
      <w:r w:rsidR="000F38C8"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60</w:t>
      </w:r>
      <w:r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 xml:space="preserve">Studies have found that quality improvement measure can be used to increase the rate of HCC surveillance. By enrolling cirrhotic patients into a chronic disease management program that incorporates automatic reminders for surveillance, surveillance rates increased from 73% to 90% over 3 </w:t>
      </w:r>
      <w:proofErr w:type="gramStart"/>
      <w:r w:rsidRPr="00EE004D">
        <w:rPr>
          <w:rFonts w:ascii="Book Antiqua" w:hAnsi="Book Antiqua" w:cs="Arial"/>
          <w:color w:val="000000" w:themeColor="text1"/>
          <w:sz w:val="24"/>
          <w:szCs w:val="24"/>
        </w:rPr>
        <w:t>years</w:t>
      </w:r>
      <w:r w:rsidR="001C3457" w:rsidRPr="00EE004D">
        <w:rPr>
          <w:rFonts w:ascii="Book Antiqua" w:hAnsi="Book Antiqua" w:cs="Arial"/>
          <w:color w:val="000000" w:themeColor="text1"/>
          <w:sz w:val="24"/>
          <w:szCs w:val="24"/>
          <w:vertAlign w:val="superscript"/>
        </w:rPr>
        <w:t>[</w:t>
      </w:r>
      <w:proofErr w:type="gramEnd"/>
      <w:r w:rsidR="000F38C8" w:rsidRPr="00EE004D">
        <w:rPr>
          <w:rFonts w:ascii="Book Antiqua" w:hAnsi="Book Antiqua" w:cs="Arial"/>
          <w:color w:val="000000" w:themeColor="text1"/>
          <w:sz w:val="24"/>
          <w:szCs w:val="24"/>
          <w:vertAlign w:val="superscript"/>
        </w:rPr>
        <w:t>61</w:t>
      </w:r>
      <w:r w:rsidRPr="00EE004D">
        <w:rPr>
          <w:rFonts w:ascii="Book Antiqua" w:hAnsi="Book Antiqua" w:cs="Arial"/>
          <w:color w:val="000000" w:themeColor="text1"/>
          <w:sz w:val="24"/>
          <w:szCs w:val="24"/>
          <w:vertAlign w:val="superscript"/>
        </w:rPr>
        <w:t>]</w:t>
      </w:r>
      <w:r w:rsidR="00EA70D4" w:rsidRPr="00EE004D">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Including reminders for HCC surveillance along with screening for other known complications of such as varices or ascites could be helpful as well. Overall, data on patient adherence suggests an opportunity for improvement available on the part of providers as well as systems based approach</w:t>
      </w:r>
      <w:r w:rsidRPr="00EE004D">
        <w:rPr>
          <w:rFonts w:ascii="Book Antiqua" w:hAnsi="Book Antiqua"/>
          <w:color w:val="000000" w:themeColor="text1"/>
          <w:sz w:val="24"/>
          <w:szCs w:val="24"/>
        </w:rPr>
        <w:t>.</w:t>
      </w:r>
    </w:p>
    <w:p w14:paraId="3D6B430C" w14:textId="77777777" w:rsidR="00FE3F70" w:rsidRPr="00EE004D" w:rsidRDefault="00FE3F70" w:rsidP="00EE004D">
      <w:pPr>
        <w:adjustRightInd w:val="0"/>
        <w:snapToGrid w:val="0"/>
        <w:spacing w:after="0" w:line="360" w:lineRule="auto"/>
        <w:jc w:val="both"/>
        <w:rPr>
          <w:rFonts w:ascii="Book Antiqua" w:hAnsi="Book Antiqua" w:cs="Arial"/>
          <w:color w:val="000000" w:themeColor="text1"/>
          <w:sz w:val="24"/>
          <w:szCs w:val="24"/>
        </w:rPr>
      </w:pPr>
    </w:p>
    <w:p w14:paraId="17336EB3" w14:textId="77777777" w:rsidR="008835C5" w:rsidRPr="00EE004D" w:rsidRDefault="008835C5" w:rsidP="00F53EA9">
      <w:pPr>
        <w:pStyle w:val="NormalWeb"/>
        <w:adjustRightInd w:val="0"/>
        <w:snapToGrid w:val="0"/>
        <w:spacing w:before="0" w:beforeAutospacing="0" w:after="0" w:afterAutospacing="0" w:line="360" w:lineRule="auto"/>
        <w:jc w:val="both"/>
        <w:outlineLvl w:val="0"/>
        <w:rPr>
          <w:rFonts w:ascii="Book Antiqua" w:hAnsi="Book Antiqua" w:cs="Arial"/>
          <w:b/>
          <w:i/>
          <w:color w:val="000000" w:themeColor="text1"/>
        </w:rPr>
      </w:pPr>
      <w:r w:rsidRPr="00EE004D">
        <w:rPr>
          <w:rFonts w:ascii="Book Antiqua" w:hAnsi="Book Antiqua" w:cs="Arial"/>
          <w:b/>
          <w:i/>
          <w:color w:val="000000" w:themeColor="text1"/>
        </w:rPr>
        <w:t>Recall</w:t>
      </w:r>
    </w:p>
    <w:p w14:paraId="73C2B6A8" w14:textId="5BF6BA7B" w:rsidR="00EA70D4" w:rsidRDefault="008835C5" w:rsidP="00EE004D">
      <w:pPr>
        <w:pStyle w:val="NormalWeb"/>
        <w:adjustRightInd w:val="0"/>
        <w:snapToGrid w:val="0"/>
        <w:spacing w:before="0" w:beforeAutospacing="0" w:after="0" w:afterAutospacing="0" w:line="360" w:lineRule="auto"/>
        <w:jc w:val="both"/>
        <w:rPr>
          <w:rFonts w:ascii="Book Antiqua" w:hAnsi="Book Antiqua" w:cs="Arial"/>
          <w:b/>
          <w:color w:val="000000" w:themeColor="text1"/>
        </w:rPr>
      </w:pPr>
      <w:r w:rsidRPr="00EE004D">
        <w:rPr>
          <w:rFonts w:ascii="Book Antiqua" w:hAnsi="Book Antiqua" w:cs="Arial"/>
          <w:color w:val="000000" w:themeColor="text1"/>
        </w:rPr>
        <w:t>Surveillance programs need a reliable recall strategy for abnormal findings on US imaging. Lesions less than 1 cm can be followed with repeat US (with or without AFP) in 3-6 mo. Further management of abnormal surveillance imaging including lesions</w:t>
      </w:r>
      <w:r w:rsidR="00023A31" w:rsidRPr="00EE004D">
        <w:rPr>
          <w:rFonts w:ascii="Book Antiqua" w:hAnsi="Book Antiqua" w:cs="Arial"/>
          <w:color w:val="000000" w:themeColor="text1"/>
        </w:rPr>
        <w:t xml:space="preserve"> </w:t>
      </w:r>
      <w:r w:rsidRPr="00EE004D">
        <w:rPr>
          <w:rFonts w:ascii="Book Antiqua" w:hAnsi="Book Antiqua" w:cs="Arial"/>
          <w:color w:val="000000" w:themeColor="text1"/>
        </w:rPr>
        <w:t>&gt;</w:t>
      </w:r>
      <w:r w:rsidR="00FE3F70">
        <w:rPr>
          <w:rFonts w:ascii="Book Antiqua" w:hAnsi="Book Antiqua" w:cs="Arial"/>
          <w:color w:val="000000" w:themeColor="text1"/>
        </w:rPr>
        <w:t xml:space="preserve"> </w:t>
      </w:r>
      <w:r w:rsidRPr="00EE004D">
        <w:rPr>
          <w:rFonts w:ascii="Book Antiqua" w:hAnsi="Book Antiqua" w:cs="Arial"/>
          <w:color w:val="000000" w:themeColor="text1"/>
        </w:rPr>
        <w:t>1</w:t>
      </w:r>
      <w:r w:rsidR="00FE3F70">
        <w:rPr>
          <w:rFonts w:ascii="Book Antiqua" w:hAnsi="Book Antiqua" w:cs="Arial"/>
          <w:color w:val="000000" w:themeColor="text1"/>
        </w:rPr>
        <w:t xml:space="preserve"> </w:t>
      </w:r>
      <w:r w:rsidRPr="00EE004D">
        <w:rPr>
          <w:rFonts w:ascii="Book Antiqua" w:hAnsi="Book Antiqua" w:cs="Arial"/>
          <w:color w:val="000000" w:themeColor="text1"/>
        </w:rPr>
        <w:t xml:space="preserve">cm can </w:t>
      </w:r>
      <w:r w:rsidR="00D47884" w:rsidRPr="00EE004D">
        <w:rPr>
          <w:rFonts w:ascii="Book Antiqua" w:hAnsi="Book Antiqua" w:cs="Arial"/>
          <w:color w:val="000000" w:themeColor="text1"/>
        </w:rPr>
        <w:t xml:space="preserve">be </w:t>
      </w:r>
      <w:r w:rsidRPr="00EE004D">
        <w:rPr>
          <w:rFonts w:ascii="Book Antiqua" w:hAnsi="Book Antiqua" w:cs="Arial"/>
          <w:color w:val="000000" w:themeColor="text1"/>
        </w:rPr>
        <w:t>managed according to the Liver Imaging Reporting and Data System (LI-RADS). Diagnostic liver biopsy may be needed for indeterminate lesions that fall into LI-RADS 4 (probably HCC) or LI-RADS M categories (mal</w:t>
      </w:r>
      <w:r w:rsidR="00EA70D4" w:rsidRPr="00EE004D">
        <w:rPr>
          <w:rFonts w:ascii="Book Antiqua" w:hAnsi="Book Antiqua" w:cs="Arial"/>
          <w:color w:val="000000" w:themeColor="text1"/>
        </w:rPr>
        <w:t xml:space="preserve">ignancy but not definitely </w:t>
      </w:r>
      <w:proofErr w:type="gramStart"/>
      <w:r w:rsidR="00EA70D4" w:rsidRPr="00EE004D">
        <w:rPr>
          <w:rFonts w:ascii="Book Antiqua" w:hAnsi="Book Antiqua" w:cs="Arial"/>
          <w:color w:val="000000" w:themeColor="text1"/>
        </w:rPr>
        <w:t>HCC)</w:t>
      </w:r>
      <w:r w:rsidRPr="00EE004D">
        <w:rPr>
          <w:rFonts w:ascii="Book Antiqua" w:hAnsi="Book Antiqua" w:cs="Arial"/>
          <w:color w:val="000000" w:themeColor="text1"/>
          <w:vertAlign w:val="superscript"/>
        </w:rPr>
        <w:t>[</w:t>
      </w:r>
      <w:proofErr w:type="gramEnd"/>
      <w:r w:rsidRPr="00EE004D">
        <w:rPr>
          <w:rFonts w:ascii="Book Antiqua" w:hAnsi="Book Antiqua" w:cs="Arial"/>
          <w:color w:val="000000" w:themeColor="text1"/>
          <w:vertAlign w:val="superscript"/>
        </w:rPr>
        <w:t>7]</w:t>
      </w:r>
      <w:r w:rsidR="00EA70D4" w:rsidRPr="00EE004D">
        <w:rPr>
          <w:rFonts w:ascii="Book Antiqua" w:hAnsi="Book Antiqua" w:cs="Arial"/>
          <w:color w:val="000000" w:themeColor="text1"/>
        </w:rPr>
        <w:t>.</w:t>
      </w:r>
    </w:p>
    <w:p w14:paraId="235CD8E0" w14:textId="77777777" w:rsidR="00FE3F70" w:rsidRPr="00EE004D" w:rsidRDefault="00FE3F70" w:rsidP="00EE004D">
      <w:pPr>
        <w:pStyle w:val="NormalWeb"/>
        <w:adjustRightInd w:val="0"/>
        <w:snapToGrid w:val="0"/>
        <w:spacing w:before="0" w:beforeAutospacing="0" w:after="0" w:afterAutospacing="0" w:line="360" w:lineRule="auto"/>
        <w:jc w:val="both"/>
        <w:rPr>
          <w:rFonts w:ascii="Book Antiqua" w:hAnsi="Book Antiqua" w:cs="Arial"/>
          <w:b/>
          <w:color w:val="000000" w:themeColor="text1"/>
        </w:rPr>
      </w:pPr>
    </w:p>
    <w:p w14:paraId="179856CE" w14:textId="0FE63E0D" w:rsidR="008835C5" w:rsidRPr="00EE004D" w:rsidRDefault="008835C5" w:rsidP="00F53EA9">
      <w:pPr>
        <w:pStyle w:val="NormalWeb"/>
        <w:adjustRightInd w:val="0"/>
        <w:snapToGrid w:val="0"/>
        <w:spacing w:before="0" w:beforeAutospacing="0" w:after="0" w:afterAutospacing="0" w:line="360" w:lineRule="auto"/>
        <w:jc w:val="both"/>
        <w:outlineLvl w:val="0"/>
        <w:rPr>
          <w:rFonts w:ascii="Book Antiqua" w:hAnsi="Book Antiqua" w:cs="Arial"/>
          <w:color w:val="000000" w:themeColor="text1"/>
        </w:rPr>
      </w:pPr>
      <w:r w:rsidRPr="00EE004D">
        <w:rPr>
          <w:rFonts w:ascii="Book Antiqua" w:hAnsi="Book Antiqua" w:cs="Arial"/>
          <w:b/>
          <w:color w:val="000000" w:themeColor="text1"/>
        </w:rPr>
        <w:t>CONCLUSION</w:t>
      </w:r>
    </w:p>
    <w:p w14:paraId="4A46E4C4" w14:textId="7D6FFB68" w:rsidR="008835C5" w:rsidRPr="00EE004D" w:rsidRDefault="008835C5" w:rsidP="00EE004D">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EE004D">
        <w:rPr>
          <w:rFonts w:ascii="Book Antiqua" w:hAnsi="Book Antiqua" w:cs="Arial"/>
          <w:color w:val="000000" w:themeColor="text1"/>
        </w:rPr>
        <w:lastRenderedPageBreak/>
        <w:t>To summarize, there is sufficient evidence to support the importance and survival benefit of HCC surveillance</w:t>
      </w:r>
      <w:r w:rsidR="007309CC">
        <w:rPr>
          <w:rFonts w:ascii="Book Antiqua" w:hAnsi="Book Antiqua" w:cs="Arial"/>
          <w:color w:val="000000" w:themeColor="text1"/>
        </w:rPr>
        <w:t xml:space="preserve"> (Table 1)</w:t>
      </w:r>
      <w:r w:rsidRPr="00EE004D">
        <w:rPr>
          <w:rFonts w:ascii="Book Antiqua" w:hAnsi="Book Antiqua" w:cs="Arial"/>
          <w:color w:val="000000" w:themeColor="text1"/>
        </w:rPr>
        <w:t>. Early identification through surveillance provides more curative treatment options. Surveillance programs are indicated for all cirrhotic patients and high-risk HBV patients without cirrhosis. Surveillance for obese and NAFLD patients is of increasing interest as this population continues to rise in the United States. Semiannual US (with or without AFP) is the recommended imaging modality for surveillance but clinicians must consider alternative imaging if the US is limited. Surveillance rates are low and disproportionately affect certain populations. Clinicians must recognize the importance of adherence to surveillance and continue to explore options to improve surveillance rates through systems based approaches and awareness.</w:t>
      </w:r>
      <w:r w:rsidR="007309CC">
        <w:rPr>
          <w:rFonts w:ascii="Book Antiqua" w:hAnsi="Book Antiqua" w:cs="Arial"/>
          <w:color w:val="000000" w:themeColor="text1"/>
        </w:rPr>
        <w:t xml:space="preserve"> </w:t>
      </w:r>
    </w:p>
    <w:p w14:paraId="1E32C146" w14:textId="77777777" w:rsidR="000904DB" w:rsidRDefault="000904DB">
      <w:pPr>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392315CD" w14:textId="32BB7D9C" w:rsidR="00023A31" w:rsidRPr="00EE004D" w:rsidRDefault="000904DB" w:rsidP="00F53EA9">
      <w:pPr>
        <w:shd w:val="clear" w:color="auto" w:fill="FFFFFF"/>
        <w:adjustRightInd w:val="0"/>
        <w:snapToGrid w:val="0"/>
        <w:spacing w:after="0" w:line="360" w:lineRule="auto"/>
        <w:jc w:val="both"/>
        <w:outlineLvl w:val="0"/>
        <w:rPr>
          <w:rFonts w:ascii="Book Antiqua" w:hAnsi="Book Antiqua" w:cs="Arial"/>
          <w:color w:val="000000" w:themeColor="text1"/>
          <w:sz w:val="24"/>
          <w:szCs w:val="24"/>
        </w:rPr>
      </w:pPr>
      <w:r w:rsidRPr="00EE004D">
        <w:rPr>
          <w:rFonts w:ascii="Book Antiqua" w:hAnsi="Book Antiqua" w:cs="Arial"/>
          <w:b/>
          <w:color w:val="000000" w:themeColor="text1"/>
          <w:sz w:val="24"/>
          <w:szCs w:val="24"/>
        </w:rPr>
        <w:lastRenderedPageBreak/>
        <w:t>REFERENCES</w:t>
      </w:r>
    </w:p>
    <w:p w14:paraId="2C27FBC3"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1 </w:t>
      </w:r>
      <w:r w:rsidRPr="006502D1">
        <w:rPr>
          <w:rFonts w:ascii="Book Antiqua" w:hAnsi="Book Antiqua" w:cs="Arial"/>
          <w:b/>
          <w:bCs/>
          <w:color w:val="000000" w:themeColor="text1"/>
        </w:rPr>
        <w:t>Bray F</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Ferlay</w:t>
      </w:r>
      <w:proofErr w:type="spellEnd"/>
      <w:r w:rsidRPr="006502D1">
        <w:rPr>
          <w:rFonts w:ascii="Book Antiqua" w:hAnsi="Book Antiqua" w:cs="Arial"/>
          <w:color w:val="000000" w:themeColor="text1"/>
        </w:rPr>
        <w:t xml:space="preserve"> J, </w:t>
      </w:r>
      <w:proofErr w:type="spellStart"/>
      <w:r w:rsidRPr="006502D1">
        <w:rPr>
          <w:rFonts w:ascii="Book Antiqua" w:hAnsi="Book Antiqua" w:cs="Arial"/>
          <w:color w:val="000000" w:themeColor="text1"/>
        </w:rPr>
        <w:t>Soerjomataram</w:t>
      </w:r>
      <w:proofErr w:type="spellEnd"/>
      <w:r w:rsidRPr="006502D1">
        <w:rPr>
          <w:rFonts w:ascii="Book Antiqua" w:hAnsi="Book Antiqua" w:cs="Arial"/>
          <w:color w:val="000000" w:themeColor="text1"/>
        </w:rPr>
        <w:t xml:space="preserve"> I, Siegel RL, Torre LA, Jemal A. Global cancer statistics 2018: GLOBOCAN estimates of incidence and mortality worldwide for 36 cancers in 185 countries. </w:t>
      </w:r>
      <w:r w:rsidRPr="006502D1">
        <w:rPr>
          <w:rFonts w:ascii="Book Antiqua" w:hAnsi="Book Antiqua" w:cs="Arial"/>
          <w:i/>
          <w:iCs/>
          <w:color w:val="000000" w:themeColor="text1"/>
        </w:rPr>
        <w:t>CA Cancer J Clin</w:t>
      </w:r>
      <w:r w:rsidRPr="006502D1">
        <w:rPr>
          <w:rFonts w:ascii="Book Antiqua" w:hAnsi="Book Antiqua" w:cs="Arial"/>
          <w:color w:val="000000" w:themeColor="text1"/>
        </w:rPr>
        <w:t> 2018; </w:t>
      </w:r>
      <w:r w:rsidRPr="006502D1">
        <w:rPr>
          <w:rFonts w:ascii="Book Antiqua" w:hAnsi="Book Antiqua" w:cs="Arial"/>
          <w:b/>
          <w:bCs/>
          <w:color w:val="000000" w:themeColor="text1"/>
        </w:rPr>
        <w:t>68</w:t>
      </w:r>
      <w:r w:rsidRPr="006502D1">
        <w:rPr>
          <w:rFonts w:ascii="Book Antiqua" w:hAnsi="Book Antiqua" w:cs="Arial"/>
          <w:color w:val="000000" w:themeColor="text1"/>
        </w:rPr>
        <w:t>: 394-424 [PMID: 30207593 DOI: 10.3322/caac.21492]</w:t>
      </w:r>
    </w:p>
    <w:p w14:paraId="14F244D4"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2 </w:t>
      </w:r>
      <w:r w:rsidRPr="006502D1">
        <w:rPr>
          <w:rFonts w:ascii="Book Antiqua" w:hAnsi="Book Antiqua" w:cs="Arial"/>
          <w:b/>
          <w:bCs/>
          <w:color w:val="000000" w:themeColor="text1"/>
        </w:rPr>
        <w:t>El-</w:t>
      </w:r>
      <w:proofErr w:type="spellStart"/>
      <w:r w:rsidRPr="006502D1">
        <w:rPr>
          <w:rFonts w:ascii="Book Antiqua" w:hAnsi="Book Antiqua" w:cs="Arial"/>
          <w:b/>
          <w:bCs/>
          <w:color w:val="000000" w:themeColor="text1"/>
        </w:rPr>
        <w:t>Serag</w:t>
      </w:r>
      <w:proofErr w:type="spellEnd"/>
      <w:r w:rsidRPr="006502D1">
        <w:rPr>
          <w:rFonts w:ascii="Book Antiqua" w:hAnsi="Book Antiqua" w:cs="Arial"/>
          <w:b/>
          <w:bCs/>
          <w:color w:val="000000" w:themeColor="text1"/>
        </w:rPr>
        <w:t xml:space="preserve"> HB</w:t>
      </w:r>
      <w:r w:rsidRPr="006502D1">
        <w:rPr>
          <w:rFonts w:ascii="Book Antiqua" w:hAnsi="Book Antiqua" w:cs="Arial"/>
          <w:color w:val="000000" w:themeColor="text1"/>
        </w:rPr>
        <w:t>, Rudolph KL. Hepatocellular carcinoma: epidemiology and molecular carcinogenesis. </w:t>
      </w:r>
      <w:r w:rsidRPr="006502D1">
        <w:rPr>
          <w:rFonts w:ascii="Book Antiqua" w:hAnsi="Book Antiqua" w:cs="Arial"/>
          <w:i/>
          <w:iCs/>
          <w:color w:val="000000" w:themeColor="text1"/>
        </w:rPr>
        <w:t>Gastroenterology</w:t>
      </w:r>
      <w:r w:rsidRPr="006502D1">
        <w:rPr>
          <w:rFonts w:ascii="Book Antiqua" w:hAnsi="Book Antiqua" w:cs="Arial"/>
          <w:color w:val="000000" w:themeColor="text1"/>
        </w:rPr>
        <w:t> 2007; </w:t>
      </w:r>
      <w:r w:rsidRPr="006502D1">
        <w:rPr>
          <w:rFonts w:ascii="Book Antiqua" w:hAnsi="Book Antiqua" w:cs="Arial"/>
          <w:b/>
          <w:bCs/>
          <w:color w:val="000000" w:themeColor="text1"/>
        </w:rPr>
        <w:t>132</w:t>
      </w:r>
      <w:r w:rsidRPr="006502D1">
        <w:rPr>
          <w:rFonts w:ascii="Book Antiqua" w:hAnsi="Book Antiqua" w:cs="Arial"/>
          <w:color w:val="000000" w:themeColor="text1"/>
        </w:rPr>
        <w:t>: 2557-2576 [PMID: 17570226 DOI: 10.1053/j.gastro.2007.04.061]</w:t>
      </w:r>
    </w:p>
    <w:p w14:paraId="2D473C74"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3 </w:t>
      </w:r>
      <w:r w:rsidRPr="006502D1">
        <w:rPr>
          <w:rFonts w:ascii="Book Antiqua" w:hAnsi="Book Antiqua" w:cs="Arial"/>
          <w:b/>
          <w:bCs/>
          <w:color w:val="000000" w:themeColor="text1"/>
        </w:rPr>
        <w:t>El-</w:t>
      </w:r>
      <w:proofErr w:type="spellStart"/>
      <w:r w:rsidRPr="006502D1">
        <w:rPr>
          <w:rFonts w:ascii="Book Antiqua" w:hAnsi="Book Antiqua" w:cs="Arial"/>
          <w:b/>
          <w:bCs/>
          <w:color w:val="000000" w:themeColor="text1"/>
        </w:rPr>
        <w:t>Serag</w:t>
      </w:r>
      <w:proofErr w:type="spellEnd"/>
      <w:r w:rsidRPr="006502D1">
        <w:rPr>
          <w:rFonts w:ascii="Book Antiqua" w:hAnsi="Book Antiqua" w:cs="Arial"/>
          <w:b/>
          <w:bCs/>
          <w:color w:val="000000" w:themeColor="text1"/>
        </w:rPr>
        <w:t xml:space="preserve"> HB</w:t>
      </w:r>
      <w:r w:rsidRPr="006502D1">
        <w:rPr>
          <w:rFonts w:ascii="Book Antiqua" w:hAnsi="Book Antiqua" w:cs="Arial"/>
          <w:color w:val="000000" w:themeColor="text1"/>
        </w:rPr>
        <w:t>. Epidemiology of viral hepatitis and hepatocellular carcinoma. </w:t>
      </w:r>
      <w:r w:rsidRPr="006502D1">
        <w:rPr>
          <w:rFonts w:ascii="Book Antiqua" w:hAnsi="Book Antiqua" w:cs="Arial"/>
          <w:i/>
          <w:iCs/>
          <w:color w:val="000000" w:themeColor="text1"/>
        </w:rPr>
        <w:t>Gastroenterology</w:t>
      </w:r>
      <w:r w:rsidRPr="006502D1">
        <w:rPr>
          <w:rFonts w:ascii="Book Antiqua" w:hAnsi="Book Antiqua" w:cs="Arial"/>
          <w:color w:val="000000" w:themeColor="text1"/>
        </w:rPr>
        <w:t> 2012; </w:t>
      </w:r>
      <w:r w:rsidRPr="006502D1">
        <w:rPr>
          <w:rFonts w:ascii="Book Antiqua" w:hAnsi="Book Antiqua" w:cs="Arial"/>
          <w:b/>
          <w:bCs/>
          <w:color w:val="000000" w:themeColor="text1"/>
        </w:rPr>
        <w:t>142</w:t>
      </w:r>
      <w:r w:rsidRPr="006502D1">
        <w:rPr>
          <w:rFonts w:ascii="Book Antiqua" w:hAnsi="Book Antiqua" w:cs="Arial"/>
          <w:color w:val="000000" w:themeColor="text1"/>
        </w:rPr>
        <w:t>: 1264-1273.e1 [PMID: 22537432 DOI: 10.1053/j.gastro.2011.12.061]</w:t>
      </w:r>
    </w:p>
    <w:p w14:paraId="20E6F3E7"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4 </w:t>
      </w:r>
      <w:r w:rsidRPr="006502D1">
        <w:rPr>
          <w:rFonts w:ascii="Book Antiqua" w:hAnsi="Book Antiqua" w:cs="Arial"/>
          <w:b/>
          <w:bCs/>
          <w:color w:val="000000" w:themeColor="text1"/>
        </w:rPr>
        <w:t>El-</w:t>
      </w:r>
      <w:proofErr w:type="spellStart"/>
      <w:r w:rsidRPr="006502D1">
        <w:rPr>
          <w:rFonts w:ascii="Book Antiqua" w:hAnsi="Book Antiqua" w:cs="Arial"/>
          <w:b/>
          <w:bCs/>
          <w:color w:val="000000" w:themeColor="text1"/>
        </w:rPr>
        <w:t>Serag</w:t>
      </w:r>
      <w:proofErr w:type="spellEnd"/>
      <w:r w:rsidRPr="006502D1">
        <w:rPr>
          <w:rFonts w:ascii="Book Antiqua" w:hAnsi="Book Antiqua" w:cs="Arial"/>
          <w:b/>
          <w:bCs/>
          <w:color w:val="000000" w:themeColor="text1"/>
        </w:rPr>
        <w:t xml:space="preserve"> HB</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Kanwal</w:t>
      </w:r>
      <w:proofErr w:type="spellEnd"/>
      <w:r w:rsidRPr="006502D1">
        <w:rPr>
          <w:rFonts w:ascii="Book Antiqua" w:hAnsi="Book Antiqua" w:cs="Arial"/>
          <w:color w:val="000000" w:themeColor="text1"/>
        </w:rPr>
        <w:t xml:space="preserve"> F. Epidemiology of hepatocellular carcinoma in the United States: where are we? Where do we go? </w:t>
      </w:r>
      <w:r w:rsidRPr="006502D1">
        <w:rPr>
          <w:rFonts w:ascii="Book Antiqua" w:hAnsi="Book Antiqua" w:cs="Arial"/>
          <w:i/>
          <w:iCs/>
          <w:color w:val="000000" w:themeColor="text1"/>
        </w:rPr>
        <w:t>Hepatology</w:t>
      </w:r>
      <w:r w:rsidRPr="006502D1">
        <w:rPr>
          <w:rFonts w:ascii="Book Antiqua" w:hAnsi="Book Antiqua" w:cs="Arial"/>
          <w:color w:val="000000" w:themeColor="text1"/>
        </w:rPr>
        <w:t> 2014; </w:t>
      </w:r>
      <w:r w:rsidRPr="006502D1">
        <w:rPr>
          <w:rFonts w:ascii="Book Antiqua" w:hAnsi="Book Antiqua" w:cs="Arial"/>
          <w:b/>
          <w:bCs/>
          <w:color w:val="000000" w:themeColor="text1"/>
        </w:rPr>
        <w:t>60</w:t>
      </w:r>
      <w:r w:rsidRPr="006502D1">
        <w:rPr>
          <w:rFonts w:ascii="Book Antiqua" w:hAnsi="Book Antiqua" w:cs="Arial"/>
          <w:color w:val="000000" w:themeColor="text1"/>
        </w:rPr>
        <w:t>: 1767-1775 [PMID: 24839253 DOI: 10.1002/hep.27222]</w:t>
      </w:r>
    </w:p>
    <w:p w14:paraId="57279C84"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5 </w:t>
      </w:r>
      <w:proofErr w:type="spellStart"/>
      <w:r w:rsidRPr="006502D1">
        <w:rPr>
          <w:rFonts w:ascii="Book Antiqua" w:hAnsi="Book Antiqua" w:cs="Arial"/>
          <w:b/>
          <w:bCs/>
          <w:color w:val="000000" w:themeColor="text1"/>
        </w:rPr>
        <w:t>Fattovich</w:t>
      </w:r>
      <w:proofErr w:type="spellEnd"/>
      <w:r w:rsidRPr="006502D1">
        <w:rPr>
          <w:rFonts w:ascii="Book Antiqua" w:hAnsi="Book Antiqua" w:cs="Arial"/>
          <w:b/>
          <w:bCs/>
          <w:color w:val="000000" w:themeColor="text1"/>
        </w:rPr>
        <w:t xml:space="preserve"> G</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Stroffolini</w:t>
      </w:r>
      <w:proofErr w:type="spellEnd"/>
      <w:r w:rsidRPr="006502D1">
        <w:rPr>
          <w:rFonts w:ascii="Book Antiqua" w:hAnsi="Book Antiqua" w:cs="Arial"/>
          <w:color w:val="000000" w:themeColor="text1"/>
        </w:rPr>
        <w:t xml:space="preserve"> T, </w:t>
      </w:r>
      <w:proofErr w:type="spellStart"/>
      <w:r w:rsidRPr="006502D1">
        <w:rPr>
          <w:rFonts w:ascii="Book Antiqua" w:hAnsi="Book Antiqua" w:cs="Arial"/>
          <w:color w:val="000000" w:themeColor="text1"/>
        </w:rPr>
        <w:t>Zagni</w:t>
      </w:r>
      <w:proofErr w:type="spellEnd"/>
      <w:r w:rsidRPr="006502D1">
        <w:rPr>
          <w:rFonts w:ascii="Book Antiqua" w:hAnsi="Book Antiqua" w:cs="Arial"/>
          <w:color w:val="000000" w:themeColor="text1"/>
        </w:rPr>
        <w:t xml:space="preserve"> I, Donato F. Hepatocellular carcinoma in cirrhosis: incidence and risk factors. </w:t>
      </w:r>
      <w:r w:rsidRPr="006502D1">
        <w:rPr>
          <w:rFonts w:ascii="Book Antiqua" w:hAnsi="Book Antiqua" w:cs="Arial"/>
          <w:i/>
          <w:iCs/>
          <w:color w:val="000000" w:themeColor="text1"/>
        </w:rPr>
        <w:t>Gastroenterology</w:t>
      </w:r>
      <w:r w:rsidRPr="006502D1">
        <w:rPr>
          <w:rFonts w:ascii="Book Antiqua" w:hAnsi="Book Antiqua" w:cs="Arial"/>
          <w:color w:val="000000" w:themeColor="text1"/>
        </w:rPr>
        <w:t> 2004; </w:t>
      </w:r>
      <w:r w:rsidRPr="006502D1">
        <w:rPr>
          <w:rFonts w:ascii="Book Antiqua" w:hAnsi="Book Antiqua" w:cs="Arial"/>
          <w:b/>
          <w:bCs/>
          <w:color w:val="000000" w:themeColor="text1"/>
        </w:rPr>
        <w:t>127</w:t>
      </w:r>
      <w:r w:rsidRPr="006502D1">
        <w:rPr>
          <w:rFonts w:ascii="Book Antiqua" w:hAnsi="Book Antiqua" w:cs="Arial"/>
          <w:color w:val="000000" w:themeColor="text1"/>
        </w:rPr>
        <w:t>: S35-S50 [PMID: 15508101 DOI: 10.1053/j.gastro.2004.09.014]</w:t>
      </w:r>
    </w:p>
    <w:p w14:paraId="25AC4541"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6 </w:t>
      </w:r>
      <w:r w:rsidRPr="006502D1">
        <w:rPr>
          <w:rFonts w:ascii="Book Antiqua" w:hAnsi="Book Antiqua" w:cs="Arial"/>
          <w:b/>
          <w:bCs/>
          <w:color w:val="000000" w:themeColor="text1"/>
        </w:rPr>
        <w:t>White DL</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Kanwal</w:t>
      </w:r>
      <w:proofErr w:type="spellEnd"/>
      <w:r w:rsidRPr="006502D1">
        <w:rPr>
          <w:rFonts w:ascii="Book Antiqua" w:hAnsi="Book Antiqua" w:cs="Arial"/>
          <w:color w:val="000000" w:themeColor="text1"/>
        </w:rPr>
        <w:t xml:space="preserve"> F, El-</w:t>
      </w:r>
      <w:proofErr w:type="spellStart"/>
      <w:r w:rsidRPr="006502D1">
        <w:rPr>
          <w:rFonts w:ascii="Book Antiqua" w:hAnsi="Book Antiqua" w:cs="Arial"/>
          <w:color w:val="000000" w:themeColor="text1"/>
        </w:rPr>
        <w:t>Serag</w:t>
      </w:r>
      <w:proofErr w:type="spellEnd"/>
      <w:r w:rsidRPr="006502D1">
        <w:rPr>
          <w:rFonts w:ascii="Book Antiqua" w:hAnsi="Book Antiqua" w:cs="Arial"/>
          <w:color w:val="000000" w:themeColor="text1"/>
        </w:rPr>
        <w:t xml:space="preserve"> HB. Association between nonalcoholic fatty liver disease and risk for hepatocellular cancer, based on systematic review. </w:t>
      </w:r>
      <w:r w:rsidRPr="006502D1">
        <w:rPr>
          <w:rFonts w:ascii="Book Antiqua" w:hAnsi="Book Antiqua" w:cs="Arial"/>
          <w:i/>
          <w:iCs/>
          <w:color w:val="000000" w:themeColor="text1"/>
        </w:rPr>
        <w:t xml:space="preserve">Clin Gastroenterol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2012; </w:t>
      </w:r>
      <w:r w:rsidRPr="006502D1">
        <w:rPr>
          <w:rFonts w:ascii="Book Antiqua" w:hAnsi="Book Antiqua" w:cs="Arial"/>
          <w:b/>
          <w:bCs/>
          <w:color w:val="000000" w:themeColor="text1"/>
        </w:rPr>
        <w:t>10</w:t>
      </w:r>
      <w:r w:rsidRPr="006502D1">
        <w:rPr>
          <w:rFonts w:ascii="Book Antiqua" w:hAnsi="Book Antiqua" w:cs="Arial"/>
          <w:color w:val="000000" w:themeColor="text1"/>
        </w:rPr>
        <w:t>: 1342-1359.e2 [PMID: 23041539 DOI: 10.1016/j.cgh.2012.10.001]</w:t>
      </w:r>
    </w:p>
    <w:p w14:paraId="5CE98529"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7 </w:t>
      </w:r>
      <w:r w:rsidRPr="006502D1">
        <w:rPr>
          <w:rFonts w:ascii="Book Antiqua" w:hAnsi="Book Antiqua" w:cs="Arial"/>
          <w:b/>
          <w:bCs/>
          <w:color w:val="000000" w:themeColor="text1"/>
        </w:rPr>
        <w:t>Marrero JA</w:t>
      </w:r>
      <w:r w:rsidRPr="006502D1">
        <w:rPr>
          <w:rFonts w:ascii="Book Antiqua" w:hAnsi="Book Antiqua" w:cs="Arial"/>
          <w:color w:val="000000" w:themeColor="text1"/>
        </w:rPr>
        <w:t xml:space="preserve">, Kulik LM, </w:t>
      </w:r>
      <w:proofErr w:type="spellStart"/>
      <w:r w:rsidRPr="006502D1">
        <w:rPr>
          <w:rFonts w:ascii="Book Antiqua" w:hAnsi="Book Antiqua" w:cs="Arial"/>
          <w:color w:val="000000" w:themeColor="text1"/>
        </w:rPr>
        <w:t>Sirlin</w:t>
      </w:r>
      <w:proofErr w:type="spellEnd"/>
      <w:r w:rsidRPr="006502D1">
        <w:rPr>
          <w:rFonts w:ascii="Book Antiqua" w:hAnsi="Book Antiqua" w:cs="Arial"/>
          <w:color w:val="000000" w:themeColor="text1"/>
        </w:rPr>
        <w:t xml:space="preserve"> CB, Zhu AX, Finn RS, </w:t>
      </w:r>
      <w:proofErr w:type="spellStart"/>
      <w:r w:rsidRPr="006502D1">
        <w:rPr>
          <w:rFonts w:ascii="Book Antiqua" w:hAnsi="Book Antiqua" w:cs="Arial"/>
          <w:color w:val="000000" w:themeColor="text1"/>
        </w:rPr>
        <w:t>Abecassis</w:t>
      </w:r>
      <w:proofErr w:type="spellEnd"/>
      <w:r w:rsidRPr="006502D1">
        <w:rPr>
          <w:rFonts w:ascii="Book Antiqua" w:hAnsi="Book Antiqua" w:cs="Arial"/>
          <w:color w:val="000000" w:themeColor="text1"/>
        </w:rPr>
        <w:t xml:space="preserve"> MM, Roberts LR, </w:t>
      </w:r>
      <w:proofErr w:type="spellStart"/>
      <w:r w:rsidRPr="006502D1">
        <w:rPr>
          <w:rFonts w:ascii="Book Antiqua" w:hAnsi="Book Antiqua" w:cs="Arial"/>
          <w:color w:val="000000" w:themeColor="text1"/>
        </w:rPr>
        <w:t>Heimbach</w:t>
      </w:r>
      <w:proofErr w:type="spellEnd"/>
      <w:r w:rsidRPr="006502D1">
        <w:rPr>
          <w:rFonts w:ascii="Book Antiqua" w:hAnsi="Book Antiqua" w:cs="Arial"/>
          <w:color w:val="000000" w:themeColor="text1"/>
        </w:rPr>
        <w:t xml:space="preserve"> JK. Diagnosis, Staging, and Management of Hepatocellular Carcinoma: 2018 Practice Guidance by the American Association for the Study of Liver Diseases. </w:t>
      </w:r>
      <w:r w:rsidRPr="006502D1">
        <w:rPr>
          <w:rFonts w:ascii="Book Antiqua" w:hAnsi="Book Antiqua" w:cs="Arial"/>
          <w:i/>
          <w:iCs/>
          <w:color w:val="000000" w:themeColor="text1"/>
        </w:rPr>
        <w:t>Hepatology</w:t>
      </w:r>
      <w:r w:rsidRPr="006502D1">
        <w:rPr>
          <w:rFonts w:ascii="Book Antiqua" w:hAnsi="Book Antiqua" w:cs="Arial"/>
          <w:color w:val="000000" w:themeColor="text1"/>
        </w:rPr>
        <w:t> 2018; </w:t>
      </w:r>
      <w:r w:rsidRPr="006502D1">
        <w:rPr>
          <w:rFonts w:ascii="Book Antiqua" w:hAnsi="Book Antiqua" w:cs="Arial"/>
          <w:b/>
          <w:bCs/>
          <w:color w:val="000000" w:themeColor="text1"/>
        </w:rPr>
        <w:t>68</w:t>
      </w:r>
      <w:r w:rsidRPr="006502D1">
        <w:rPr>
          <w:rFonts w:ascii="Book Antiqua" w:hAnsi="Book Antiqua" w:cs="Arial"/>
          <w:color w:val="000000" w:themeColor="text1"/>
        </w:rPr>
        <w:t>: 723-750 [PMID: 29624699 DOI: 10.1002/hep.29913]</w:t>
      </w:r>
    </w:p>
    <w:p w14:paraId="05A658BB"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8 </w:t>
      </w:r>
      <w:r w:rsidRPr="006502D1">
        <w:rPr>
          <w:rFonts w:ascii="Book Antiqua" w:hAnsi="Book Antiqua" w:cs="Arial"/>
          <w:b/>
          <w:bCs/>
          <w:color w:val="000000" w:themeColor="text1"/>
        </w:rPr>
        <w:t>European Association for Study of Liver.</w:t>
      </w:r>
      <w:r w:rsidRPr="006502D1">
        <w:rPr>
          <w:rFonts w:ascii="Book Antiqua" w:hAnsi="Book Antiqua" w:cs="Arial"/>
          <w:color w:val="000000" w:themeColor="text1"/>
        </w:rPr>
        <w:t xml:space="preserve">; European </w:t>
      </w:r>
      <w:proofErr w:type="spellStart"/>
      <w:r w:rsidRPr="006502D1">
        <w:rPr>
          <w:rFonts w:ascii="Book Antiqua" w:hAnsi="Book Antiqua" w:cs="Arial"/>
          <w:color w:val="000000" w:themeColor="text1"/>
        </w:rPr>
        <w:t>Organisation</w:t>
      </w:r>
      <w:proofErr w:type="spellEnd"/>
      <w:r w:rsidRPr="006502D1">
        <w:rPr>
          <w:rFonts w:ascii="Book Antiqua" w:hAnsi="Book Antiqua" w:cs="Arial"/>
          <w:color w:val="000000" w:themeColor="text1"/>
        </w:rPr>
        <w:t xml:space="preserve"> for Research and Treatment of Cancer. EASL-EORTC clinical practice guidelines: management of hepatocellular carcinoma. </w:t>
      </w:r>
      <w:r w:rsidRPr="006502D1">
        <w:rPr>
          <w:rFonts w:ascii="Book Antiqua" w:hAnsi="Book Antiqua" w:cs="Arial"/>
          <w:i/>
          <w:iCs/>
          <w:color w:val="000000" w:themeColor="text1"/>
        </w:rPr>
        <w:t>Eur J Cancer</w:t>
      </w:r>
      <w:r w:rsidRPr="006502D1">
        <w:rPr>
          <w:rFonts w:ascii="Book Antiqua" w:hAnsi="Book Antiqua" w:cs="Arial"/>
          <w:color w:val="000000" w:themeColor="text1"/>
        </w:rPr>
        <w:t> 2012; </w:t>
      </w:r>
      <w:r w:rsidRPr="006502D1">
        <w:rPr>
          <w:rFonts w:ascii="Book Antiqua" w:hAnsi="Book Antiqua" w:cs="Arial"/>
          <w:b/>
          <w:bCs/>
          <w:color w:val="000000" w:themeColor="text1"/>
        </w:rPr>
        <w:t>48</w:t>
      </w:r>
      <w:r w:rsidRPr="006502D1">
        <w:rPr>
          <w:rFonts w:ascii="Book Antiqua" w:hAnsi="Book Antiqua" w:cs="Arial"/>
          <w:color w:val="000000" w:themeColor="text1"/>
        </w:rPr>
        <w:t>: 599-641 [PMID: 22424278 DOI: 10.1016/j.ejca.2011.12.021]</w:t>
      </w:r>
    </w:p>
    <w:p w14:paraId="59A6A173"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lastRenderedPageBreak/>
        <w:t>9 </w:t>
      </w:r>
      <w:proofErr w:type="spellStart"/>
      <w:r w:rsidRPr="006502D1">
        <w:rPr>
          <w:rFonts w:ascii="Book Antiqua" w:hAnsi="Book Antiqua" w:cs="Arial"/>
          <w:b/>
          <w:bCs/>
          <w:color w:val="000000" w:themeColor="text1"/>
        </w:rPr>
        <w:t>Omata</w:t>
      </w:r>
      <w:proofErr w:type="spellEnd"/>
      <w:r w:rsidRPr="006502D1">
        <w:rPr>
          <w:rFonts w:ascii="Book Antiqua" w:hAnsi="Book Antiqua" w:cs="Arial"/>
          <w:b/>
          <w:bCs/>
          <w:color w:val="000000" w:themeColor="text1"/>
        </w:rPr>
        <w:t xml:space="preserve"> M</w:t>
      </w:r>
      <w:r w:rsidRPr="006502D1">
        <w:rPr>
          <w:rFonts w:ascii="Book Antiqua" w:hAnsi="Book Antiqua" w:cs="Arial"/>
          <w:color w:val="000000" w:themeColor="text1"/>
        </w:rPr>
        <w:t xml:space="preserve">, Cheng AL, </w:t>
      </w:r>
      <w:proofErr w:type="spellStart"/>
      <w:r w:rsidRPr="006502D1">
        <w:rPr>
          <w:rFonts w:ascii="Book Antiqua" w:hAnsi="Book Antiqua" w:cs="Arial"/>
          <w:color w:val="000000" w:themeColor="text1"/>
        </w:rPr>
        <w:t>Kokudo</w:t>
      </w:r>
      <w:proofErr w:type="spellEnd"/>
      <w:r w:rsidRPr="006502D1">
        <w:rPr>
          <w:rFonts w:ascii="Book Antiqua" w:hAnsi="Book Antiqua" w:cs="Arial"/>
          <w:color w:val="000000" w:themeColor="text1"/>
        </w:rPr>
        <w:t xml:space="preserve"> N, Kudo M, Lee JM, Jia J, </w:t>
      </w:r>
      <w:proofErr w:type="spellStart"/>
      <w:r w:rsidRPr="006502D1">
        <w:rPr>
          <w:rFonts w:ascii="Book Antiqua" w:hAnsi="Book Antiqua" w:cs="Arial"/>
          <w:color w:val="000000" w:themeColor="text1"/>
        </w:rPr>
        <w:t>Tateishi</w:t>
      </w:r>
      <w:proofErr w:type="spellEnd"/>
      <w:r w:rsidRPr="006502D1">
        <w:rPr>
          <w:rFonts w:ascii="Book Antiqua" w:hAnsi="Book Antiqua" w:cs="Arial"/>
          <w:color w:val="000000" w:themeColor="text1"/>
        </w:rPr>
        <w:t xml:space="preserve"> R, Han KH, Chawla YK, </w:t>
      </w:r>
      <w:proofErr w:type="spellStart"/>
      <w:r w:rsidRPr="006502D1">
        <w:rPr>
          <w:rFonts w:ascii="Book Antiqua" w:hAnsi="Book Antiqua" w:cs="Arial"/>
          <w:color w:val="000000" w:themeColor="text1"/>
        </w:rPr>
        <w:t>Shiina</w:t>
      </w:r>
      <w:proofErr w:type="spellEnd"/>
      <w:r w:rsidRPr="006502D1">
        <w:rPr>
          <w:rFonts w:ascii="Book Antiqua" w:hAnsi="Book Antiqua" w:cs="Arial"/>
          <w:color w:val="000000" w:themeColor="text1"/>
        </w:rPr>
        <w:t xml:space="preserve"> S, Jafri W, </w:t>
      </w:r>
      <w:proofErr w:type="spellStart"/>
      <w:r w:rsidRPr="006502D1">
        <w:rPr>
          <w:rFonts w:ascii="Book Antiqua" w:hAnsi="Book Antiqua" w:cs="Arial"/>
          <w:color w:val="000000" w:themeColor="text1"/>
        </w:rPr>
        <w:t>Payawal</w:t>
      </w:r>
      <w:proofErr w:type="spellEnd"/>
      <w:r w:rsidRPr="006502D1">
        <w:rPr>
          <w:rFonts w:ascii="Book Antiqua" w:hAnsi="Book Antiqua" w:cs="Arial"/>
          <w:color w:val="000000" w:themeColor="text1"/>
        </w:rPr>
        <w:t xml:space="preserve"> DA, Ohki T, Ogasawara S, Chen PJ, </w:t>
      </w:r>
      <w:proofErr w:type="spellStart"/>
      <w:r w:rsidRPr="006502D1">
        <w:rPr>
          <w:rFonts w:ascii="Book Antiqua" w:hAnsi="Book Antiqua" w:cs="Arial"/>
          <w:color w:val="000000" w:themeColor="text1"/>
        </w:rPr>
        <w:t>Lesmana</w:t>
      </w:r>
      <w:proofErr w:type="spellEnd"/>
      <w:r w:rsidRPr="006502D1">
        <w:rPr>
          <w:rFonts w:ascii="Book Antiqua" w:hAnsi="Book Antiqua" w:cs="Arial"/>
          <w:color w:val="000000" w:themeColor="text1"/>
        </w:rPr>
        <w:t xml:space="preserve"> CRA, </w:t>
      </w:r>
      <w:proofErr w:type="spellStart"/>
      <w:r w:rsidRPr="006502D1">
        <w:rPr>
          <w:rFonts w:ascii="Book Antiqua" w:hAnsi="Book Antiqua" w:cs="Arial"/>
          <w:color w:val="000000" w:themeColor="text1"/>
        </w:rPr>
        <w:t>Lesmana</w:t>
      </w:r>
      <w:proofErr w:type="spellEnd"/>
      <w:r w:rsidRPr="006502D1">
        <w:rPr>
          <w:rFonts w:ascii="Book Antiqua" w:hAnsi="Book Antiqua" w:cs="Arial"/>
          <w:color w:val="000000" w:themeColor="text1"/>
        </w:rPr>
        <w:t xml:space="preserve"> LA, </w:t>
      </w:r>
      <w:proofErr w:type="spellStart"/>
      <w:r w:rsidRPr="006502D1">
        <w:rPr>
          <w:rFonts w:ascii="Book Antiqua" w:hAnsi="Book Antiqua" w:cs="Arial"/>
          <w:color w:val="000000" w:themeColor="text1"/>
        </w:rPr>
        <w:t>Gani</w:t>
      </w:r>
      <w:proofErr w:type="spellEnd"/>
      <w:r w:rsidRPr="006502D1">
        <w:rPr>
          <w:rFonts w:ascii="Book Antiqua" w:hAnsi="Book Antiqua" w:cs="Arial"/>
          <w:color w:val="000000" w:themeColor="text1"/>
        </w:rPr>
        <w:t xml:space="preserve"> RA, Obi S, </w:t>
      </w:r>
      <w:proofErr w:type="spellStart"/>
      <w:r w:rsidRPr="006502D1">
        <w:rPr>
          <w:rFonts w:ascii="Book Antiqua" w:hAnsi="Book Antiqua" w:cs="Arial"/>
          <w:color w:val="000000" w:themeColor="text1"/>
        </w:rPr>
        <w:t>Dokmeci</w:t>
      </w:r>
      <w:proofErr w:type="spellEnd"/>
      <w:r w:rsidRPr="006502D1">
        <w:rPr>
          <w:rFonts w:ascii="Book Antiqua" w:hAnsi="Book Antiqua" w:cs="Arial"/>
          <w:color w:val="000000" w:themeColor="text1"/>
        </w:rPr>
        <w:t xml:space="preserve"> AK, Sarin SK. Asia-Pacific clinical practice guidelines on the management of hepatocellular carcinoma: a 2017 update.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i/>
          <w:iCs/>
          <w:color w:val="000000" w:themeColor="text1"/>
        </w:rPr>
        <w:t xml:space="preserve"> Int</w:t>
      </w:r>
      <w:r w:rsidRPr="006502D1">
        <w:rPr>
          <w:rFonts w:ascii="Book Antiqua" w:hAnsi="Book Antiqua" w:cs="Arial"/>
          <w:color w:val="000000" w:themeColor="text1"/>
        </w:rPr>
        <w:t>2017; </w:t>
      </w:r>
      <w:r w:rsidRPr="006502D1">
        <w:rPr>
          <w:rFonts w:ascii="Book Antiqua" w:hAnsi="Book Antiqua" w:cs="Arial"/>
          <w:b/>
          <w:bCs/>
          <w:color w:val="000000" w:themeColor="text1"/>
        </w:rPr>
        <w:t>11</w:t>
      </w:r>
      <w:r w:rsidRPr="006502D1">
        <w:rPr>
          <w:rFonts w:ascii="Book Antiqua" w:hAnsi="Book Antiqua" w:cs="Arial"/>
          <w:color w:val="000000" w:themeColor="text1"/>
        </w:rPr>
        <w:t>: 317-370 [PMID: 28620797 DOI: 10.1007/s12072-017-9799-9]</w:t>
      </w:r>
    </w:p>
    <w:p w14:paraId="688C965C"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highlight w:val="yellow"/>
        </w:rPr>
        <w:t>10 </w:t>
      </w:r>
      <w:r w:rsidRPr="006502D1">
        <w:rPr>
          <w:rFonts w:ascii="Book Antiqua" w:hAnsi="Book Antiqua" w:cs="Arial"/>
          <w:b/>
          <w:bCs/>
          <w:color w:val="000000" w:themeColor="text1"/>
          <w:highlight w:val="yellow"/>
        </w:rPr>
        <w:t>Wilson JM</w:t>
      </w:r>
      <w:r w:rsidRPr="006502D1">
        <w:rPr>
          <w:rFonts w:ascii="Book Antiqua" w:hAnsi="Book Antiqua" w:cs="Arial"/>
          <w:bCs/>
          <w:color w:val="000000" w:themeColor="text1"/>
          <w:highlight w:val="yellow"/>
        </w:rPr>
        <w:t>,</w:t>
      </w:r>
      <w:r w:rsidRPr="006502D1">
        <w:rPr>
          <w:rFonts w:ascii="Book Antiqua" w:hAnsi="Book Antiqua" w:cs="Arial"/>
          <w:color w:val="000000" w:themeColor="text1"/>
          <w:highlight w:val="yellow"/>
        </w:rPr>
        <w:t> </w:t>
      </w:r>
      <w:proofErr w:type="spellStart"/>
      <w:r w:rsidRPr="006502D1">
        <w:rPr>
          <w:rFonts w:ascii="Book Antiqua" w:hAnsi="Book Antiqua" w:cs="Arial"/>
          <w:color w:val="000000" w:themeColor="text1"/>
          <w:highlight w:val="yellow"/>
        </w:rPr>
        <w:t>Jungner</w:t>
      </w:r>
      <w:proofErr w:type="spellEnd"/>
      <w:r w:rsidRPr="006502D1">
        <w:rPr>
          <w:rFonts w:ascii="Book Antiqua" w:hAnsi="Book Antiqua" w:cs="Arial"/>
          <w:color w:val="000000" w:themeColor="text1"/>
          <w:highlight w:val="yellow"/>
        </w:rPr>
        <w:t xml:space="preserve"> G. The principles and practice of screening for disease. Geneva, Switzerland: World Health Organization; 1968. Available from: http://www.who.int/bulletin/volumes/86/4/07-050112BP.pdf</w:t>
      </w:r>
    </w:p>
    <w:p w14:paraId="7471429A"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11 </w:t>
      </w:r>
      <w:r w:rsidRPr="006502D1">
        <w:rPr>
          <w:rFonts w:ascii="Book Antiqua" w:hAnsi="Book Antiqua" w:cs="Arial"/>
          <w:b/>
          <w:bCs/>
          <w:color w:val="000000" w:themeColor="text1"/>
        </w:rPr>
        <w:t>An J</w:t>
      </w:r>
      <w:r w:rsidRPr="006502D1">
        <w:rPr>
          <w:rFonts w:ascii="Book Antiqua" w:hAnsi="Book Antiqua" w:cs="Arial"/>
          <w:color w:val="000000" w:themeColor="text1"/>
        </w:rPr>
        <w:t>, Lee HC. Surveillance for hepatocellular carcinoma in chronic hepatitis B virus infection: for whom. </w:t>
      </w:r>
      <w:proofErr w:type="spellStart"/>
      <w:r w:rsidRPr="006502D1">
        <w:rPr>
          <w:rFonts w:ascii="Book Antiqua" w:hAnsi="Book Antiqua" w:cs="Arial"/>
          <w:i/>
          <w:iCs/>
          <w:color w:val="000000" w:themeColor="text1"/>
        </w:rPr>
        <w:t>Hepat</w:t>
      </w:r>
      <w:proofErr w:type="spellEnd"/>
      <w:r w:rsidRPr="006502D1">
        <w:rPr>
          <w:rFonts w:ascii="Book Antiqua" w:hAnsi="Book Antiqua" w:cs="Arial"/>
          <w:i/>
          <w:iCs/>
          <w:color w:val="000000" w:themeColor="text1"/>
        </w:rPr>
        <w:t xml:space="preserve"> Oncol</w:t>
      </w:r>
      <w:r w:rsidRPr="006502D1">
        <w:rPr>
          <w:rFonts w:ascii="Book Antiqua" w:hAnsi="Book Antiqua" w:cs="Arial"/>
          <w:color w:val="000000" w:themeColor="text1"/>
        </w:rPr>
        <w:t> 2015; </w:t>
      </w:r>
      <w:r w:rsidRPr="006502D1">
        <w:rPr>
          <w:rFonts w:ascii="Book Antiqua" w:hAnsi="Book Antiqua" w:cs="Arial"/>
          <w:b/>
          <w:bCs/>
          <w:color w:val="000000" w:themeColor="text1"/>
        </w:rPr>
        <w:t>2</w:t>
      </w:r>
      <w:r w:rsidRPr="006502D1">
        <w:rPr>
          <w:rFonts w:ascii="Book Antiqua" w:hAnsi="Book Antiqua" w:cs="Arial"/>
          <w:color w:val="000000" w:themeColor="text1"/>
        </w:rPr>
        <w:t>: 225-229 [PMID: 30191004 DOI: 10.2217/hep.15.17]</w:t>
      </w:r>
    </w:p>
    <w:p w14:paraId="3814FF76"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12 </w:t>
      </w:r>
      <w:r w:rsidRPr="006502D1">
        <w:rPr>
          <w:rFonts w:ascii="Book Antiqua" w:hAnsi="Book Antiqua" w:cs="Arial"/>
          <w:b/>
          <w:bCs/>
          <w:color w:val="000000" w:themeColor="text1"/>
        </w:rPr>
        <w:t>Zhang BH</w:t>
      </w:r>
      <w:r w:rsidRPr="006502D1">
        <w:rPr>
          <w:rFonts w:ascii="Book Antiqua" w:hAnsi="Book Antiqua" w:cs="Arial"/>
          <w:color w:val="000000" w:themeColor="text1"/>
        </w:rPr>
        <w:t>, Yang BH, Tang ZY. Randomized controlled trial of screening for hepatocellular carcinoma. </w:t>
      </w:r>
      <w:r w:rsidRPr="006502D1">
        <w:rPr>
          <w:rFonts w:ascii="Book Antiqua" w:hAnsi="Book Antiqua" w:cs="Arial"/>
          <w:i/>
          <w:iCs/>
          <w:color w:val="000000" w:themeColor="text1"/>
        </w:rPr>
        <w:t>J Cancer Res Clin Oncol</w:t>
      </w:r>
      <w:r w:rsidRPr="006502D1">
        <w:rPr>
          <w:rFonts w:ascii="Book Antiqua" w:hAnsi="Book Antiqua" w:cs="Arial"/>
          <w:color w:val="000000" w:themeColor="text1"/>
        </w:rPr>
        <w:t> 2004; </w:t>
      </w:r>
      <w:r w:rsidRPr="006502D1">
        <w:rPr>
          <w:rFonts w:ascii="Book Antiqua" w:hAnsi="Book Antiqua" w:cs="Arial"/>
          <w:b/>
          <w:bCs/>
          <w:color w:val="000000" w:themeColor="text1"/>
        </w:rPr>
        <w:t>130</w:t>
      </w:r>
      <w:r w:rsidRPr="006502D1">
        <w:rPr>
          <w:rFonts w:ascii="Book Antiqua" w:hAnsi="Book Antiqua" w:cs="Arial"/>
          <w:color w:val="000000" w:themeColor="text1"/>
        </w:rPr>
        <w:t>: 417-422 [PMID: 15042359 DOI: 10.1007/s00432-004-0552-0]</w:t>
      </w:r>
    </w:p>
    <w:p w14:paraId="189932E7"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13 </w:t>
      </w:r>
      <w:proofErr w:type="spellStart"/>
      <w:r w:rsidRPr="006502D1">
        <w:rPr>
          <w:rFonts w:ascii="Book Antiqua" w:hAnsi="Book Antiqua" w:cs="Arial"/>
          <w:b/>
          <w:bCs/>
          <w:color w:val="000000" w:themeColor="text1"/>
        </w:rPr>
        <w:t>Lederle</w:t>
      </w:r>
      <w:proofErr w:type="spellEnd"/>
      <w:r w:rsidRPr="006502D1">
        <w:rPr>
          <w:rFonts w:ascii="Book Antiqua" w:hAnsi="Book Antiqua" w:cs="Arial"/>
          <w:b/>
          <w:bCs/>
          <w:color w:val="000000" w:themeColor="text1"/>
        </w:rPr>
        <w:t xml:space="preserve"> FA</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Pocha</w:t>
      </w:r>
      <w:proofErr w:type="spellEnd"/>
      <w:r w:rsidRPr="006502D1">
        <w:rPr>
          <w:rFonts w:ascii="Book Antiqua" w:hAnsi="Book Antiqua" w:cs="Arial"/>
          <w:color w:val="000000" w:themeColor="text1"/>
        </w:rPr>
        <w:t xml:space="preserve"> C. Screening for liver cancer: the rush to judgment. </w:t>
      </w:r>
      <w:r w:rsidRPr="006502D1">
        <w:rPr>
          <w:rFonts w:ascii="Book Antiqua" w:hAnsi="Book Antiqua" w:cs="Arial"/>
          <w:i/>
          <w:iCs/>
          <w:color w:val="000000" w:themeColor="text1"/>
        </w:rPr>
        <w:t>Ann Intern Med</w:t>
      </w:r>
      <w:r w:rsidRPr="006502D1">
        <w:rPr>
          <w:rFonts w:ascii="Book Antiqua" w:hAnsi="Book Antiqua" w:cs="Arial"/>
          <w:color w:val="000000" w:themeColor="text1"/>
        </w:rPr>
        <w:t> 2012; </w:t>
      </w:r>
      <w:r w:rsidRPr="006502D1">
        <w:rPr>
          <w:rFonts w:ascii="Book Antiqua" w:hAnsi="Book Antiqua" w:cs="Arial"/>
          <w:b/>
          <w:bCs/>
          <w:color w:val="000000" w:themeColor="text1"/>
        </w:rPr>
        <w:t>156</w:t>
      </w:r>
      <w:r w:rsidRPr="006502D1">
        <w:rPr>
          <w:rFonts w:ascii="Book Antiqua" w:hAnsi="Book Antiqua" w:cs="Arial"/>
          <w:color w:val="000000" w:themeColor="text1"/>
        </w:rPr>
        <w:t>: 387-389 [PMID: 22393134 DOI: 10.7326/0003-4819-156-5-201203060-00012]</w:t>
      </w:r>
    </w:p>
    <w:p w14:paraId="48428403"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14 </w:t>
      </w:r>
      <w:proofErr w:type="spellStart"/>
      <w:r w:rsidRPr="006502D1">
        <w:rPr>
          <w:rFonts w:ascii="Book Antiqua" w:hAnsi="Book Antiqua" w:cs="Arial"/>
          <w:b/>
          <w:bCs/>
          <w:color w:val="000000" w:themeColor="text1"/>
        </w:rPr>
        <w:t>Poustchi</w:t>
      </w:r>
      <w:proofErr w:type="spellEnd"/>
      <w:r w:rsidRPr="006502D1">
        <w:rPr>
          <w:rFonts w:ascii="Book Antiqua" w:hAnsi="Book Antiqua" w:cs="Arial"/>
          <w:b/>
          <w:bCs/>
          <w:color w:val="000000" w:themeColor="text1"/>
        </w:rPr>
        <w:t xml:space="preserve"> H</w:t>
      </w:r>
      <w:r w:rsidRPr="006502D1">
        <w:rPr>
          <w:rFonts w:ascii="Book Antiqua" w:hAnsi="Book Antiqua" w:cs="Arial"/>
          <w:color w:val="000000" w:themeColor="text1"/>
        </w:rPr>
        <w:t>, Farrell GC, Strasser SI, Lee AU, McCaughan GW, George J. Feasibility of conducting a randomized control trial for liver cancer screening: is a randomized controlled trial for liver cancer screening feasible or still needed? </w:t>
      </w:r>
      <w:r w:rsidRPr="006502D1">
        <w:rPr>
          <w:rFonts w:ascii="Book Antiqua" w:hAnsi="Book Antiqua" w:cs="Arial"/>
          <w:i/>
          <w:iCs/>
          <w:color w:val="000000" w:themeColor="text1"/>
        </w:rPr>
        <w:t>Hepatology</w:t>
      </w:r>
      <w:r w:rsidRPr="006502D1">
        <w:rPr>
          <w:rFonts w:ascii="Book Antiqua" w:hAnsi="Book Antiqua" w:cs="Arial"/>
          <w:color w:val="000000" w:themeColor="text1"/>
        </w:rPr>
        <w:t> 2011; </w:t>
      </w:r>
      <w:r w:rsidRPr="006502D1">
        <w:rPr>
          <w:rFonts w:ascii="Book Antiqua" w:hAnsi="Book Antiqua" w:cs="Arial"/>
          <w:b/>
          <w:bCs/>
          <w:color w:val="000000" w:themeColor="text1"/>
        </w:rPr>
        <w:t>54</w:t>
      </w:r>
      <w:r w:rsidRPr="006502D1">
        <w:rPr>
          <w:rFonts w:ascii="Book Antiqua" w:hAnsi="Book Antiqua" w:cs="Arial"/>
          <w:color w:val="000000" w:themeColor="text1"/>
        </w:rPr>
        <w:t>: 1998-2004 [PMID: 21800340 DOI: 10.1002/hep.24581]</w:t>
      </w:r>
    </w:p>
    <w:p w14:paraId="3ACF347E"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15 </w:t>
      </w:r>
      <w:proofErr w:type="spellStart"/>
      <w:r w:rsidRPr="006502D1">
        <w:rPr>
          <w:rFonts w:ascii="Book Antiqua" w:hAnsi="Book Antiqua" w:cs="Arial"/>
          <w:b/>
          <w:bCs/>
          <w:color w:val="000000" w:themeColor="text1"/>
        </w:rPr>
        <w:t>Singal</w:t>
      </w:r>
      <w:proofErr w:type="spellEnd"/>
      <w:r w:rsidRPr="006502D1">
        <w:rPr>
          <w:rFonts w:ascii="Book Antiqua" w:hAnsi="Book Antiqua" w:cs="Arial"/>
          <w:b/>
          <w:bCs/>
          <w:color w:val="000000" w:themeColor="text1"/>
        </w:rPr>
        <w:t xml:space="preserve"> AG</w:t>
      </w:r>
      <w:r w:rsidRPr="006502D1">
        <w:rPr>
          <w:rFonts w:ascii="Book Antiqua" w:hAnsi="Book Antiqua" w:cs="Arial"/>
          <w:color w:val="000000" w:themeColor="text1"/>
        </w:rPr>
        <w:t xml:space="preserve">, Pillai A, </w:t>
      </w:r>
      <w:proofErr w:type="spellStart"/>
      <w:r w:rsidRPr="006502D1">
        <w:rPr>
          <w:rFonts w:ascii="Book Antiqua" w:hAnsi="Book Antiqua" w:cs="Arial"/>
          <w:color w:val="000000" w:themeColor="text1"/>
        </w:rPr>
        <w:t>Tiro</w:t>
      </w:r>
      <w:proofErr w:type="spellEnd"/>
      <w:r w:rsidRPr="006502D1">
        <w:rPr>
          <w:rFonts w:ascii="Book Antiqua" w:hAnsi="Book Antiqua" w:cs="Arial"/>
          <w:color w:val="000000" w:themeColor="text1"/>
        </w:rPr>
        <w:t xml:space="preserve"> J. Early detection, curative treatment, and survival rates for hepatocellular carcinoma surveillance in patients with cirrhosis: a meta-analysis. </w:t>
      </w:r>
      <w:proofErr w:type="spellStart"/>
      <w:r w:rsidRPr="006502D1">
        <w:rPr>
          <w:rFonts w:ascii="Book Antiqua" w:hAnsi="Book Antiqua" w:cs="Arial"/>
          <w:i/>
          <w:iCs/>
          <w:color w:val="000000" w:themeColor="text1"/>
        </w:rPr>
        <w:t>PLoS</w:t>
      </w:r>
      <w:proofErr w:type="spellEnd"/>
      <w:r w:rsidRPr="006502D1">
        <w:rPr>
          <w:rFonts w:ascii="Book Antiqua" w:hAnsi="Book Antiqua" w:cs="Arial"/>
          <w:i/>
          <w:iCs/>
          <w:color w:val="000000" w:themeColor="text1"/>
        </w:rPr>
        <w:t xml:space="preserve"> Med</w:t>
      </w:r>
      <w:r w:rsidRPr="006502D1">
        <w:rPr>
          <w:rFonts w:ascii="Book Antiqua" w:hAnsi="Book Antiqua" w:cs="Arial"/>
          <w:color w:val="000000" w:themeColor="text1"/>
        </w:rPr>
        <w:t> 2014; </w:t>
      </w:r>
      <w:r w:rsidRPr="006502D1">
        <w:rPr>
          <w:rFonts w:ascii="Book Antiqua" w:hAnsi="Book Antiqua" w:cs="Arial"/>
          <w:b/>
          <w:bCs/>
          <w:color w:val="000000" w:themeColor="text1"/>
        </w:rPr>
        <w:t>11</w:t>
      </w:r>
      <w:r w:rsidRPr="006502D1">
        <w:rPr>
          <w:rFonts w:ascii="Book Antiqua" w:hAnsi="Book Antiqua" w:cs="Arial"/>
          <w:color w:val="000000" w:themeColor="text1"/>
        </w:rPr>
        <w:t>: e1001624 [PMID: 24691105 DOI: 10.1371/journal.pmed.1001624]</w:t>
      </w:r>
    </w:p>
    <w:p w14:paraId="3A1D919A"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16 </w:t>
      </w:r>
      <w:r w:rsidRPr="006502D1">
        <w:rPr>
          <w:rFonts w:ascii="Book Antiqua" w:hAnsi="Book Antiqua" w:cs="Arial"/>
          <w:b/>
          <w:bCs/>
          <w:color w:val="000000" w:themeColor="text1"/>
        </w:rPr>
        <w:t>El-</w:t>
      </w:r>
      <w:proofErr w:type="spellStart"/>
      <w:r w:rsidRPr="006502D1">
        <w:rPr>
          <w:rFonts w:ascii="Book Antiqua" w:hAnsi="Book Antiqua" w:cs="Arial"/>
          <w:b/>
          <w:bCs/>
          <w:color w:val="000000" w:themeColor="text1"/>
        </w:rPr>
        <w:t>Serag</w:t>
      </w:r>
      <w:proofErr w:type="spellEnd"/>
      <w:r w:rsidRPr="006502D1">
        <w:rPr>
          <w:rFonts w:ascii="Book Antiqua" w:hAnsi="Book Antiqua" w:cs="Arial"/>
          <w:b/>
          <w:bCs/>
          <w:color w:val="000000" w:themeColor="text1"/>
        </w:rPr>
        <w:t xml:space="preserve"> HB</w:t>
      </w:r>
      <w:r w:rsidRPr="006502D1">
        <w:rPr>
          <w:rFonts w:ascii="Book Antiqua" w:hAnsi="Book Antiqua" w:cs="Arial"/>
          <w:color w:val="000000" w:themeColor="text1"/>
        </w:rPr>
        <w:t>. Hepatocellular carcinoma: recent trends in the United States. </w:t>
      </w:r>
      <w:r w:rsidRPr="006502D1">
        <w:rPr>
          <w:rFonts w:ascii="Book Antiqua" w:hAnsi="Book Antiqua" w:cs="Arial"/>
          <w:i/>
          <w:iCs/>
          <w:color w:val="000000" w:themeColor="text1"/>
        </w:rPr>
        <w:t>Gastroenterology</w:t>
      </w:r>
      <w:r w:rsidRPr="006502D1">
        <w:rPr>
          <w:rFonts w:ascii="Book Antiqua" w:hAnsi="Book Antiqua" w:cs="Arial"/>
          <w:color w:val="000000" w:themeColor="text1"/>
        </w:rPr>
        <w:t> 2004; </w:t>
      </w:r>
      <w:r w:rsidRPr="006502D1">
        <w:rPr>
          <w:rFonts w:ascii="Book Antiqua" w:hAnsi="Book Antiqua" w:cs="Arial"/>
          <w:b/>
          <w:bCs/>
          <w:color w:val="000000" w:themeColor="text1"/>
        </w:rPr>
        <w:t>127</w:t>
      </w:r>
      <w:r w:rsidRPr="006502D1">
        <w:rPr>
          <w:rFonts w:ascii="Book Antiqua" w:hAnsi="Book Antiqua" w:cs="Arial"/>
          <w:color w:val="000000" w:themeColor="text1"/>
        </w:rPr>
        <w:t>: S27-S34 [PMID: 15508094 DOI: 10.1053/j.gastro.2004.09.013]</w:t>
      </w:r>
    </w:p>
    <w:p w14:paraId="1B6793E5"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lastRenderedPageBreak/>
        <w:t>17 </w:t>
      </w:r>
      <w:r w:rsidRPr="006502D1">
        <w:rPr>
          <w:rFonts w:ascii="Book Antiqua" w:hAnsi="Book Antiqua" w:cs="Arial"/>
          <w:b/>
          <w:bCs/>
          <w:color w:val="000000" w:themeColor="text1"/>
        </w:rPr>
        <w:t>Yuen MF</w:t>
      </w:r>
      <w:r w:rsidRPr="006502D1">
        <w:rPr>
          <w:rFonts w:ascii="Book Antiqua" w:hAnsi="Book Antiqua" w:cs="Arial"/>
          <w:color w:val="000000" w:themeColor="text1"/>
        </w:rPr>
        <w:t xml:space="preserve">, Cheng CC, Lauder IJ, Lam SK, </w:t>
      </w:r>
      <w:proofErr w:type="spellStart"/>
      <w:r w:rsidRPr="006502D1">
        <w:rPr>
          <w:rFonts w:ascii="Book Antiqua" w:hAnsi="Book Antiqua" w:cs="Arial"/>
          <w:color w:val="000000" w:themeColor="text1"/>
        </w:rPr>
        <w:t>Ooi</w:t>
      </w:r>
      <w:proofErr w:type="spellEnd"/>
      <w:r w:rsidRPr="006502D1">
        <w:rPr>
          <w:rFonts w:ascii="Book Antiqua" w:hAnsi="Book Antiqua" w:cs="Arial"/>
          <w:color w:val="000000" w:themeColor="text1"/>
        </w:rPr>
        <w:t xml:space="preserve"> CG, Lai CL. Early detection of hepatocellular carcinoma increases the chance of treatment: Hong Kong experience. </w:t>
      </w:r>
      <w:r w:rsidRPr="006502D1">
        <w:rPr>
          <w:rFonts w:ascii="Book Antiqua" w:hAnsi="Book Antiqua" w:cs="Arial"/>
          <w:i/>
          <w:iCs/>
          <w:color w:val="000000" w:themeColor="text1"/>
        </w:rPr>
        <w:t>Hepatology</w:t>
      </w:r>
      <w:r w:rsidRPr="006502D1">
        <w:rPr>
          <w:rFonts w:ascii="Book Antiqua" w:hAnsi="Book Antiqua" w:cs="Arial"/>
          <w:color w:val="000000" w:themeColor="text1"/>
        </w:rPr>
        <w:t> 2000; </w:t>
      </w:r>
      <w:r w:rsidRPr="006502D1">
        <w:rPr>
          <w:rFonts w:ascii="Book Antiqua" w:hAnsi="Book Antiqua" w:cs="Arial"/>
          <w:b/>
          <w:bCs/>
          <w:color w:val="000000" w:themeColor="text1"/>
        </w:rPr>
        <w:t>31</w:t>
      </w:r>
      <w:r w:rsidRPr="006502D1">
        <w:rPr>
          <w:rFonts w:ascii="Book Antiqua" w:hAnsi="Book Antiqua" w:cs="Arial"/>
          <w:color w:val="000000" w:themeColor="text1"/>
        </w:rPr>
        <w:t>: 330-335 [PMID: 10655254 DOI: 10.1002/hep.510310211]</w:t>
      </w:r>
    </w:p>
    <w:p w14:paraId="6FA16E96" w14:textId="46015B34"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highlight w:val="yellow"/>
        </w:rPr>
        <w:t>18 </w:t>
      </w:r>
      <w:proofErr w:type="spellStart"/>
      <w:r w:rsidRPr="006502D1">
        <w:rPr>
          <w:rFonts w:ascii="Book Antiqua" w:hAnsi="Book Antiqua" w:cs="Arial"/>
          <w:b/>
          <w:bCs/>
          <w:color w:val="000000" w:themeColor="text1"/>
          <w:highlight w:val="yellow"/>
        </w:rPr>
        <w:t>Singal</w:t>
      </w:r>
      <w:proofErr w:type="spellEnd"/>
      <w:r w:rsidRPr="006502D1">
        <w:rPr>
          <w:rFonts w:ascii="Book Antiqua" w:hAnsi="Book Antiqua" w:cs="Arial"/>
          <w:b/>
          <w:bCs/>
          <w:color w:val="000000" w:themeColor="text1"/>
          <w:highlight w:val="yellow"/>
        </w:rPr>
        <w:t xml:space="preserve"> AG</w:t>
      </w:r>
      <w:r w:rsidRPr="006502D1">
        <w:rPr>
          <w:rFonts w:ascii="Book Antiqua" w:hAnsi="Book Antiqua" w:cs="Arial"/>
          <w:bCs/>
          <w:color w:val="000000" w:themeColor="text1"/>
          <w:highlight w:val="yellow"/>
        </w:rPr>
        <w:t>,</w:t>
      </w:r>
      <w:r w:rsidRPr="006502D1">
        <w:rPr>
          <w:rFonts w:ascii="Book Antiqua" w:hAnsi="Book Antiqua" w:cs="Arial"/>
          <w:color w:val="000000" w:themeColor="text1"/>
          <w:highlight w:val="yellow"/>
        </w:rPr>
        <w:t> Marrero JA. Recent advances in the treatment of hepatocellular carcinoma.</w:t>
      </w:r>
      <w:r w:rsidRPr="006502D1">
        <w:rPr>
          <w:rFonts w:ascii="Book Antiqua" w:hAnsi="Book Antiqua" w:cs="Arial"/>
          <w:i/>
          <w:color w:val="000000" w:themeColor="text1"/>
          <w:highlight w:val="yellow"/>
        </w:rPr>
        <w:t xml:space="preserve"> </w:t>
      </w:r>
      <w:bookmarkStart w:id="54" w:name="OLE_LINK75"/>
      <w:proofErr w:type="spellStart"/>
      <w:r w:rsidRPr="006502D1">
        <w:rPr>
          <w:rFonts w:ascii="Book Antiqua" w:hAnsi="Book Antiqua" w:cs="Arial"/>
          <w:i/>
          <w:color w:val="000000" w:themeColor="text1"/>
          <w:highlight w:val="yellow"/>
        </w:rPr>
        <w:t>Curr</w:t>
      </w:r>
      <w:proofErr w:type="spellEnd"/>
      <w:r w:rsidRPr="006502D1">
        <w:rPr>
          <w:rFonts w:ascii="Book Antiqua" w:hAnsi="Book Antiqua" w:cs="Arial"/>
          <w:i/>
          <w:color w:val="000000" w:themeColor="text1"/>
          <w:highlight w:val="yellow"/>
        </w:rPr>
        <w:t xml:space="preserve"> </w:t>
      </w:r>
      <w:proofErr w:type="spellStart"/>
      <w:r w:rsidRPr="006502D1">
        <w:rPr>
          <w:rFonts w:ascii="Book Antiqua" w:hAnsi="Book Antiqua" w:cs="Arial"/>
          <w:i/>
          <w:color w:val="000000" w:themeColor="text1"/>
          <w:highlight w:val="yellow"/>
        </w:rPr>
        <w:t>Opin</w:t>
      </w:r>
      <w:proofErr w:type="spellEnd"/>
      <w:r w:rsidRPr="006502D1">
        <w:rPr>
          <w:rFonts w:ascii="Book Antiqua" w:hAnsi="Book Antiqua" w:cs="Arial"/>
          <w:i/>
          <w:color w:val="000000" w:themeColor="text1"/>
          <w:highlight w:val="yellow"/>
        </w:rPr>
        <w:t xml:space="preserve"> </w:t>
      </w:r>
      <w:proofErr w:type="spellStart"/>
      <w:r w:rsidRPr="006502D1">
        <w:rPr>
          <w:rFonts w:ascii="Book Antiqua" w:hAnsi="Book Antiqua" w:cs="Arial"/>
          <w:i/>
          <w:color w:val="000000" w:themeColor="text1"/>
          <w:highlight w:val="yellow"/>
        </w:rPr>
        <w:t>Gastroen</w:t>
      </w:r>
      <w:bookmarkEnd w:id="54"/>
      <w:proofErr w:type="spellEnd"/>
      <w:r w:rsidRPr="006502D1">
        <w:rPr>
          <w:rFonts w:ascii="Book Antiqua" w:hAnsi="Book Antiqua" w:cs="Arial"/>
          <w:color w:val="000000" w:themeColor="text1"/>
          <w:highlight w:val="yellow"/>
        </w:rPr>
        <w:t xml:space="preserve"> 2010; </w:t>
      </w:r>
      <w:r w:rsidRPr="006502D1">
        <w:rPr>
          <w:rFonts w:ascii="Book Antiqua" w:hAnsi="Book Antiqua" w:cs="Arial"/>
          <w:b/>
          <w:color w:val="000000" w:themeColor="text1"/>
          <w:highlight w:val="yellow"/>
        </w:rPr>
        <w:t>26</w:t>
      </w:r>
      <w:r w:rsidRPr="006502D1">
        <w:rPr>
          <w:rFonts w:ascii="Book Antiqua" w:hAnsi="Book Antiqua" w:cs="Arial"/>
          <w:color w:val="000000" w:themeColor="text1"/>
          <w:highlight w:val="yellow"/>
        </w:rPr>
        <w:t>: 189-195 [DOI: 10.1097/MOG.0b013e3283383ca5]</w:t>
      </w:r>
    </w:p>
    <w:p w14:paraId="1F1C6BC0"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19 </w:t>
      </w:r>
      <w:r w:rsidRPr="006502D1">
        <w:rPr>
          <w:rFonts w:ascii="Book Antiqua" w:hAnsi="Book Antiqua" w:cs="Arial"/>
          <w:b/>
          <w:bCs/>
          <w:color w:val="000000" w:themeColor="text1"/>
        </w:rPr>
        <w:t>Lin OS</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Keeffe</w:t>
      </w:r>
      <w:proofErr w:type="spellEnd"/>
      <w:r w:rsidRPr="006502D1">
        <w:rPr>
          <w:rFonts w:ascii="Book Antiqua" w:hAnsi="Book Antiqua" w:cs="Arial"/>
          <w:color w:val="000000" w:themeColor="text1"/>
        </w:rPr>
        <w:t xml:space="preserve"> EB, Sanders GD, Owens DK. Cost-effectiveness of screening for hepatocellular carcinoma in patients with cirrhosis due to chronic hepatitis C. </w:t>
      </w:r>
      <w:r w:rsidRPr="006502D1">
        <w:rPr>
          <w:rFonts w:ascii="Book Antiqua" w:hAnsi="Book Antiqua" w:cs="Arial"/>
          <w:i/>
          <w:iCs/>
          <w:color w:val="000000" w:themeColor="text1"/>
        </w:rPr>
        <w:t xml:space="preserve">Aliment </w:t>
      </w:r>
      <w:proofErr w:type="spellStart"/>
      <w:r w:rsidRPr="006502D1">
        <w:rPr>
          <w:rFonts w:ascii="Book Antiqua" w:hAnsi="Book Antiqua" w:cs="Arial"/>
          <w:i/>
          <w:iCs/>
          <w:color w:val="000000" w:themeColor="text1"/>
        </w:rPr>
        <w:t>Pharmacol</w:t>
      </w:r>
      <w:proofErr w:type="spellEnd"/>
      <w:r w:rsidRPr="006502D1">
        <w:rPr>
          <w:rFonts w:ascii="Book Antiqua" w:hAnsi="Book Antiqua" w:cs="Arial"/>
          <w:i/>
          <w:iCs/>
          <w:color w:val="000000" w:themeColor="text1"/>
        </w:rPr>
        <w:t xml:space="preserve"> </w:t>
      </w:r>
      <w:proofErr w:type="spellStart"/>
      <w:r w:rsidRPr="006502D1">
        <w:rPr>
          <w:rFonts w:ascii="Book Antiqua" w:hAnsi="Book Antiqua" w:cs="Arial"/>
          <w:i/>
          <w:iCs/>
          <w:color w:val="000000" w:themeColor="text1"/>
        </w:rPr>
        <w:t>Ther</w:t>
      </w:r>
      <w:proofErr w:type="spellEnd"/>
      <w:r w:rsidRPr="006502D1">
        <w:rPr>
          <w:rFonts w:ascii="Book Antiqua" w:hAnsi="Book Antiqua" w:cs="Arial"/>
          <w:color w:val="000000" w:themeColor="text1"/>
        </w:rPr>
        <w:t> 2004; </w:t>
      </w:r>
      <w:r w:rsidRPr="006502D1">
        <w:rPr>
          <w:rFonts w:ascii="Book Antiqua" w:hAnsi="Book Antiqua" w:cs="Arial"/>
          <w:b/>
          <w:bCs/>
          <w:color w:val="000000" w:themeColor="text1"/>
        </w:rPr>
        <w:t>19</w:t>
      </w:r>
      <w:r w:rsidRPr="006502D1">
        <w:rPr>
          <w:rFonts w:ascii="Book Antiqua" w:hAnsi="Book Antiqua" w:cs="Arial"/>
          <w:color w:val="000000" w:themeColor="text1"/>
        </w:rPr>
        <w:t>: 1159-1172 [PMID: 15153169 DOI: 10.1111/j.1365-2036.</w:t>
      </w:r>
      <w:proofErr w:type="gramStart"/>
      <w:r w:rsidRPr="006502D1">
        <w:rPr>
          <w:rFonts w:ascii="Book Antiqua" w:hAnsi="Book Antiqua" w:cs="Arial"/>
          <w:color w:val="000000" w:themeColor="text1"/>
        </w:rPr>
        <w:t>2004.01963.x</w:t>
      </w:r>
      <w:proofErr w:type="gramEnd"/>
      <w:r w:rsidRPr="006502D1">
        <w:rPr>
          <w:rFonts w:ascii="Book Antiqua" w:hAnsi="Book Antiqua" w:cs="Arial"/>
          <w:color w:val="000000" w:themeColor="text1"/>
        </w:rPr>
        <w:t>]</w:t>
      </w:r>
    </w:p>
    <w:p w14:paraId="205E76F3"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20 </w:t>
      </w:r>
      <w:r w:rsidRPr="006502D1">
        <w:rPr>
          <w:rFonts w:ascii="Book Antiqua" w:hAnsi="Book Antiqua" w:cs="Arial"/>
          <w:b/>
          <w:bCs/>
          <w:color w:val="000000" w:themeColor="text1"/>
        </w:rPr>
        <w:t>Arguedas MR</w:t>
      </w:r>
      <w:r w:rsidRPr="006502D1">
        <w:rPr>
          <w:rFonts w:ascii="Book Antiqua" w:hAnsi="Book Antiqua" w:cs="Arial"/>
          <w:color w:val="000000" w:themeColor="text1"/>
        </w:rPr>
        <w:t xml:space="preserve">, Chen VK, </w:t>
      </w:r>
      <w:proofErr w:type="spellStart"/>
      <w:r w:rsidRPr="006502D1">
        <w:rPr>
          <w:rFonts w:ascii="Book Antiqua" w:hAnsi="Book Antiqua" w:cs="Arial"/>
          <w:color w:val="000000" w:themeColor="text1"/>
        </w:rPr>
        <w:t>Eloubeidi</w:t>
      </w:r>
      <w:proofErr w:type="spellEnd"/>
      <w:r w:rsidRPr="006502D1">
        <w:rPr>
          <w:rFonts w:ascii="Book Antiqua" w:hAnsi="Book Antiqua" w:cs="Arial"/>
          <w:color w:val="000000" w:themeColor="text1"/>
        </w:rPr>
        <w:t xml:space="preserve"> MA, Fallon MB. Screening for hepatocellular carcinoma in patients with hepatitis C cirrhosis: a cost-utility analysis. </w:t>
      </w:r>
      <w:r w:rsidRPr="006502D1">
        <w:rPr>
          <w:rFonts w:ascii="Book Antiqua" w:hAnsi="Book Antiqua" w:cs="Arial"/>
          <w:i/>
          <w:iCs/>
          <w:color w:val="000000" w:themeColor="text1"/>
        </w:rPr>
        <w:t>Am J Gastroenterol</w:t>
      </w:r>
      <w:r w:rsidRPr="006502D1">
        <w:rPr>
          <w:rFonts w:ascii="Book Antiqua" w:hAnsi="Book Antiqua" w:cs="Arial"/>
          <w:color w:val="000000" w:themeColor="text1"/>
        </w:rPr>
        <w:t> 2003; </w:t>
      </w:r>
      <w:r w:rsidRPr="006502D1">
        <w:rPr>
          <w:rFonts w:ascii="Book Antiqua" w:hAnsi="Book Antiqua" w:cs="Arial"/>
          <w:b/>
          <w:bCs/>
          <w:color w:val="000000" w:themeColor="text1"/>
        </w:rPr>
        <w:t>98</w:t>
      </w:r>
      <w:r w:rsidRPr="006502D1">
        <w:rPr>
          <w:rFonts w:ascii="Book Antiqua" w:hAnsi="Book Antiqua" w:cs="Arial"/>
          <w:color w:val="000000" w:themeColor="text1"/>
        </w:rPr>
        <w:t>: 679-690 [PMID: 12650806 DOI: 10.1111/j.1572-0241.</w:t>
      </w:r>
      <w:proofErr w:type="gramStart"/>
      <w:r w:rsidRPr="006502D1">
        <w:rPr>
          <w:rFonts w:ascii="Book Antiqua" w:hAnsi="Book Antiqua" w:cs="Arial"/>
          <w:color w:val="000000" w:themeColor="text1"/>
        </w:rPr>
        <w:t>2003.07327.x</w:t>
      </w:r>
      <w:proofErr w:type="gramEnd"/>
      <w:r w:rsidRPr="006502D1">
        <w:rPr>
          <w:rFonts w:ascii="Book Antiqua" w:hAnsi="Book Antiqua" w:cs="Arial"/>
          <w:color w:val="000000" w:themeColor="text1"/>
        </w:rPr>
        <w:t>]</w:t>
      </w:r>
    </w:p>
    <w:p w14:paraId="630605B7"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21 </w:t>
      </w:r>
      <w:proofErr w:type="spellStart"/>
      <w:r w:rsidRPr="006502D1">
        <w:rPr>
          <w:rFonts w:ascii="Book Antiqua" w:hAnsi="Book Antiqua" w:cs="Arial"/>
          <w:b/>
          <w:bCs/>
          <w:color w:val="000000" w:themeColor="text1"/>
        </w:rPr>
        <w:t>Masuzaki</w:t>
      </w:r>
      <w:proofErr w:type="spellEnd"/>
      <w:r w:rsidRPr="006502D1">
        <w:rPr>
          <w:rFonts w:ascii="Book Antiqua" w:hAnsi="Book Antiqua" w:cs="Arial"/>
          <w:b/>
          <w:bCs/>
          <w:color w:val="000000" w:themeColor="text1"/>
        </w:rPr>
        <w:t xml:space="preserve"> R</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Tateishi</w:t>
      </w:r>
      <w:proofErr w:type="spellEnd"/>
      <w:r w:rsidRPr="006502D1">
        <w:rPr>
          <w:rFonts w:ascii="Book Antiqua" w:hAnsi="Book Antiqua" w:cs="Arial"/>
          <w:color w:val="000000" w:themeColor="text1"/>
        </w:rPr>
        <w:t xml:space="preserve"> R, Yoshida H, </w:t>
      </w:r>
      <w:proofErr w:type="spellStart"/>
      <w:r w:rsidRPr="006502D1">
        <w:rPr>
          <w:rFonts w:ascii="Book Antiqua" w:hAnsi="Book Antiqua" w:cs="Arial"/>
          <w:color w:val="000000" w:themeColor="text1"/>
        </w:rPr>
        <w:t>Goto</w:t>
      </w:r>
      <w:proofErr w:type="spellEnd"/>
      <w:r w:rsidRPr="006502D1">
        <w:rPr>
          <w:rFonts w:ascii="Book Antiqua" w:hAnsi="Book Antiqua" w:cs="Arial"/>
          <w:color w:val="000000" w:themeColor="text1"/>
        </w:rPr>
        <w:t xml:space="preserve"> E, Sato T, Ohki T, Imamura J, </w:t>
      </w:r>
      <w:proofErr w:type="spellStart"/>
      <w:r w:rsidRPr="006502D1">
        <w:rPr>
          <w:rFonts w:ascii="Book Antiqua" w:hAnsi="Book Antiqua" w:cs="Arial"/>
          <w:color w:val="000000" w:themeColor="text1"/>
        </w:rPr>
        <w:t>Goto</w:t>
      </w:r>
      <w:proofErr w:type="spellEnd"/>
      <w:r w:rsidRPr="006502D1">
        <w:rPr>
          <w:rFonts w:ascii="Book Antiqua" w:hAnsi="Book Antiqua" w:cs="Arial"/>
          <w:color w:val="000000" w:themeColor="text1"/>
        </w:rPr>
        <w:t xml:space="preserve"> T, Kanai F, Kato N, Ikeda H, </w:t>
      </w:r>
      <w:proofErr w:type="spellStart"/>
      <w:r w:rsidRPr="006502D1">
        <w:rPr>
          <w:rFonts w:ascii="Book Antiqua" w:hAnsi="Book Antiqua" w:cs="Arial"/>
          <w:color w:val="000000" w:themeColor="text1"/>
        </w:rPr>
        <w:t>Shiina</w:t>
      </w:r>
      <w:proofErr w:type="spellEnd"/>
      <w:r w:rsidRPr="006502D1">
        <w:rPr>
          <w:rFonts w:ascii="Book Antiqua" w:hAnsi="Book Antiqua" w:cs="Arial"/>
          <w:color w:val="000000" w:themeColor="text1"/>
        </w:rPr>
        <w:t xml:space="preserve"> S, </w:t>
      </w:r>
      <w:proofErr w:type="spellStart"/>
      <w:r w:rsidRPr="006502D1">
        <w:rPr>
          <w:rFonts w:ascii="Book Antiqua" w:hAnsi="Book Antiqua" w:cs="Arial"/>
          <w:color w:val="000000" w:themeColor="text1"/>
        </w:rPr>
        <w:t>Kawabe</w:t>
      </w:r>
      <w:proofErr w:type="spellEnd"/>
      <w:r w:rsidRPr="006502D1">
        <w:rPr>
          <w:rFonts w:ascii="Book Antiqua" w:hAnsi="Book Antiqua" w:cs="Arial"/>
          <w:color w:val="000000" w:themeColor="text1"/>
        </w:rPr>
        <w:t xml:space="preserve"> T, </w:t>
      </w:r>
      <w:proofErr w:type="spellStart"/>
      <w:r w:rsidRPr="006502D1">
        <w:rPr>
          <w:rFonts w:ascii="Book Antiqua" w:hAnsi="Book Antiqua" w:cs="Arial"/>
          <w:color w:val="000000" w:themeColor="text1"/>
        </w:rPr>
        <w:t>Omata</w:t>
      </w:r>
      <w:proofErr w:type="spellEnd"/>
      <w:r w:rsidRPr="006502D1">
        <w:rPr>
          <w:rFonts w:ascii="Book Antiqua" w:hAnsi="Book Antiqua" w:cs="Arial"/>
          <w:color w:val="000000" w:themeColor="text1"/>
        </w:rPr>
        <w:t xml:space="preserve"> M. Prospective risk assessment for hepatocellular carcinoma development in patients with chronic hepatitis C by transient elastography. </w:t>
      </w:r>
      <w:r w:rsidRPr="006502D1">
        <w:rPr>
          <w:rFonts w:ascii="Book Antiqua" w:hAnsi="Book Antiqua" w:cs="Arial"/>
          <w:i/>
          <w:iCs/>
          <w:color w:val="000000" w:themeColor="text1"/>
        </w:rPr>
        <w:t>Hepatology</w:t>
      </w:r>
      <w:r w:rsidRPr="006502D1">
        <w:rPr>
          <w:rFonts w:ascii="Book Antiqua" w:hAnsi="Book Antiqua" w:cs="Arial"/>
          <w:color w:val="000000" w:themeColor="text1"/>
        </w:rPr>
        <w:t> 2009; </w:t>
      </w:r>
      <w:r w:rsidRPr="006502D1">
        <w:rPr>
          <w:rFonts w:ascii="Book Antiqua" w:hAnsi="Book Antiqua" w:cs="Arial"/>
          <w:b/>
          <w:bCs/>
          <w:color w:val="000000" w:themeColor="text1"/>
        </w:rPr>
        <w:t>49</w:t>
      </w:r>
      <w:r w:rsidRPr="006502D1">
        <w:rPr>
          <w:rFonts w:ascii="Book Antiqua" w:hAnsi="Book Antiqua" w:cs="Arial"/>
          <w:color w:val="000000" w:themeColor="text1"/>
        </w:rPr>
        <w:t>: 1954-1961 [PMID: 19434742 DOI: 10.1002/hep.22870]</w:t>
      </w:r>
    </w:p>
    <w:p w14:paraId="79163B95"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22 </w:t>
      </w:r>
      <w:r w:rsidRPr="006502D1">
        <w:rPr>
          <w:rFonts w:ascii="Book Antiqua" w:hAnsi="Book Antiqua" w:cs="Arial"/>
          <w:b/>
          <w:bCs/>
          <w:color w:val="000000" w:themeColor="text1"/>
        </w:rPr>
        <w:t>Morgan RL</w:t>
      </w:r>
      <w:r w:rsidRPr="006502D1">
        <w:rPr>
          <w:rFonts w:ascii="Book Antiqua" w:hAnsi="Book Antiqua" w:cs="Arial"/>
          <w:color w:val="000000" w:themeColor="text1"/>
        </w:rPr>
        <w:t xml:space="preserve">, Baack B, Smith BD, </w:t>
      </w:r>
      <w:proofErr w:type="spellStart"/>
      <w:r w:rsidRPr="006502D1">
        <w:rPr>
          <w:rFonts w:ascii="Book Antiqua" w:hAnsi="Book Antiqua" w:cs="Arial"/>
          <w:color w:val="000000" w:themeColor="text1"/>
        </w:rPr>
        <w:t>Yartel</w:t>
      </w:r>
      <w:proofErr w:type="spellEnd"/>
      <w:r w:rsidRPr="006502D1">
        <w:rPr>
          <w:rFonts w:ascii="Book Antiqua" w:hAnsi="Book Antiqua" w:cs="Arial"/>
          <w:color w:val="000000" w:themeColor="text1"/>
        </w:rPr>
        <w:t xml:space="preserve"> A, </w:t>
      </w:r>
      <w:proofErr w:type="spellStart"/>
      <w:r w:rsidRPr="006502D1">
        <w:rPr>
          <w:rFonts w:ascii="Book Antiqua" w:hAnsi="Book Antiqua" w:cs="Arial"/>
          <w:color w:val="000000" w:themeColor="text1"/>
        </w:rPr>
        <w:t>Pitasi</w:t>
      </w:r>
      <w:proofErr w:type="spellEnd"/>
      <w:r w:rsidRPr="006502D1">
        <w:rPr>
          <w:rFonts w:ascii="Book Antiqua" w:hAnsi="Book Antiqua" w:cs="Arial"/>
          <w:color w:val="000000" w:themeColor="text1"/>
        </w:rPr>
        <w:t xml:space="preserve"> M, Falck-</w:t>
      </w:r>
      <w:proofErr w:type="spellStart"/>
      <w:r w:rsidRPr="006502D1">
        <w:rPr>
          <w:rFonts w:ascii="Book Antiqua" w:hAnsi="Book Antiqua" w:cs="Arial"/>
          <w:color w:val="000000" w:themeColor="text1"/>
        </w:rPr>
        <w:t>Ytter</w:t>
      </w:r>
      <w:proofErr w:type="spellEnd"/>
      <w:r w:rsidRPr="006502D1">
        <w:rPr>
          <w:rFonts w:ascii="Book Antiqua" w:hAnsi="Book Antiqua" w:cs="Arial"/>
          <w:color w:val="000000" w:themeColor="text1"/>
        </w:rPr>
        <w:t xml:space="preserve"> Y. Eradication of hepatitis C virus infection and the development of hepatocellular carcinoma: a meta-analysis of observational studies. </w:t>
      </w:r>
      <w:r w:rsidRPr="006502D1">
        <w:rPr>
          <w:rFonts w:ascii="Book Antiqua" w:hAnsi="Book Antiqua" w:cs="Arial"/>
          <w:i/>
          <w:iCs/>
          <w:color w:val="000000" w:themeColor="text1"/>
        </w:rPr>
        <w:t>Ann Intern Med</w:t>
      </w:r>
      <w:r w:rsidRPr="006502D1">
        <w:rPr>
          <w:rFonts w:ascii="Book Antiqua" w:hAnsi="Book Antiqua" w:cs="Arial"/>
          <w:color w:val="000000" w:themeColor="text1"/>
        </w:rPr>
        <w:t> 2013; </w:t>
      </w:r>
      <w:r w:rsidRPr="006502D1">
        <w:rPr>
          <w:rFonts w:ascii="Book Antiqua" w:hAnsi="Book Antiqua" w:cs="Arial"/>
          <w:b/>
          <w:bCs/>
          <w:color w:val="000000" w:themeColor="text1"/>
        </w:rPr>
        <w:t>158</w:t>
      </w:r>
      <w:r w:rsidRPr="006502D1">
        <w:rPr>
          <w:rFonts w:ascii="Book Antiqua" w:hAnsi="Book Antiqua" w:cs="Arial"/>
          <w:color w:val="000000" w:themeColor="text1"/>
        </w:rPr>
        <w:t>: 329-337 [PMID: 23460056 DOI: 10.7326/0003-4819-158-5-201303050-00005]</w:t>
      </w:r>
    </w:p>
    <w:p w14:paraId="64F8B7DE" w14:textId="28E2D46F"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4805E1">
        <w:rPr>
          <w:rFonts w:ascii="Book Antiqua" w:hAnsi="Book Antiqua" w:cs="Arial"/>
          <w:color w:val="000000" w:themeColor="text1"/>
          <w:highlight w:val="yellow"/>
        </w:rPr>
        <w:t>23 </w:t>
      </w:r>
      <w:r w:rsidRPr="004805E1">
        <w:rPr>
          <w:rFonts w:ascii="Book Antiqua" w:hAnsi="Book Antiqua" w:cs="Arial"/>
          <w:b/>
          <w:bCs/>
          <w:color w:val="000000" w:themeColor="text1"/>
          <w:highlight w:val="yellow"/>
        </w:rPr>
        <w:t>Gray SH</w:t>
      </w:r>
      <w:r w:rsidRPr="004805E1">
        <w:rPr>
          <w:rFonts w:ascii="Book Antiqua" w:hAnsi="Book Antiqua" w:cs="Arial"/>
          <w:bCs/>
          <w:color w:val="000000" w:themeColor="text1"/>
          <w:highlight w:val="yellow"/>
        </w:rPr>
        <w:t>,</w:t>
      </w:r>
      <w:r w:rsidRPr="004805E1">
        <w:rPr>
          <w:rFonts w:ascii="Book Antiqua" w:hAnsi="Book Antiqua" w:cs="Arial"/>
          <w:color w:val="000000" w:themeColor="text1"/>
          <w:highlight w:val="yellow"/>
        </w:rPr>
        <w:t> </w:t>
      </w:r>
      <w:proofErr w:type="spellStart"/>
      <w:r w:rsidRPr="004805E1">
        <w:rPr>
          <w:rFonts w:ascii="Book Antiqua" w:hAnsi="Book Antiqua" w:cs="Arial"/>
          <w:color w:val="000000" w:themeColor="text1"/>
          <w:highlight w:val="yellow"/>
        </w:rPr>
        <w:t>Shoreibah</w:t>
      </w:r>
      <w:proofErr w:type="spellEnd"/>
      <w:r w:rsidRPr="004805E1">
        <w:rPr>
          <w:rFonts w:ascii="Book Antiqua" w:hAnsi="Book Antiqua" w:cs="Arial"/>
          <w:color w:val="000000" w:themeColor="text1"/>
          <w:highlight w:val="yellow"/>
        </w:rPr>
        <w:t xml:space="preserve"> MG, Locke JE, White JA. The risk of de novo hepatocellular carcinoma still exists in the in the direct acting antiviral era. </w:t>
      </w:r>
      <w:r w:rsidR="004805E1" w:rsidRPr="004805E1">
        <w:rPr>
          <w:rFonts w:ascii="Book Antiqua" w:hAnsi="Book Antiqua" w:cs="Arial"/>
          <w:i/>
          <w:color w:val="000000" w:themeColor="text1"/>
          <w:highlight w:val="yellow"/>
        </w:rPr>
        <w:t>AME Med J</w:t>
      </w:r>
      <w:r w:rsidRPr="004805E1">
        <w:rPr>
          <w:rFonts w:ascii="Book Antiqua" w:hAnsi="Book Antiqua" w:cs="Arial"/>
          <w:color w:val="000000" w:themeColor="text1"/>
          <w:highlight w:val="yellow"/>
        </w:rPr>
        <w:t xml:space="preserve"> 2018; </w:t>
      </w:r>
      <w:r w:rsidRPr="004805E1">
        <w:rPr>
          <w:rFonts w:ascii="Book Antiqua" w:hAnsi="Book Antiqua" w:cs="Arial"/>
          <w:b/>
          <w:color w:val="000000" w:themeColor="text1"/>
          <w:highlight w:val="yellow"/>
        </w:rPr>
        <w:t>3</w:t>
      </w:r>
      <w:r w:rsidRPr="004805E1">
        <w:rPr>
          <w:rFonts w:ascii="Book Antiqua" w:hAnsi="Book Antiqua" w:cs="Arial"/>
          <w:color w:val="000000" w:themeColor="text1"/>
          <w:highlight w:val="yellow"/>
        </w:rPr>
        <w:t>: 100–100 [DOI: 10.21037/amj.2018.09.09]</w:t>
      </w:r>
    </w:p>
    <w:p w14:paraId="34B2997D"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24 </w:t>
      </w:r>
      <w:proofErr w:type="spellStart"/>
      <w:r w:rsidRPr="006502D1">
        <w:rPr>
          <w:rFonts w:ascii="Book Antiqua" w:hAnsi="Book Antiqua" w:cs="Arial"/>
          <w:b/>
          <w:bCs/>
          <w:color w:val="000000" w:themeColor="text1"/>
        </w:rPr>
        <w:t>Falade-Nwulia</w:t>
      </w:r>
      <w:proofErr w:type="spellEnd"/>
      <w:r w:rsidRPr="006502D1">
        <w:rPr>
          <w:rFonts w:ascii="Book Antiqua" w:hAnsi="Book Antiqua" w:cs="Arial"/>
          <w:b/>
          <w:bCs/>
          <w:color w:val="000000" w:themeColor="text1"/>
        </w:rPr>
        <w:t xml:space="preserve"> O</w:t>
      </w:r>
      <w:r w:rsidRPr="006502D1">
        <w:rPr>
          <w:rFonts w:ascii="Book Antiqua" w:hAnsi="Book Antiqua" w:cs="Arial"/>
          <w:color w:val="000000" w:themeColor="text1"/>
        </w:rPr>
        <w:t xml:space="preserve">, Suarez-Cuervo C, Nelson DR, Fried MW, Segal JB, </w:t>
      </w:r>
      <w:proofErr w:type="spellStart"/>
      <w:r w:rsidRPr="006502D1">
        <w:rPr>
          <w:rFonts w:ascii="Book Antiqua" w:hAnsi="Book Antiqua" w:cs="Arial"/>
          <w:color w:val="000000" w:themeColor="text1"/>
        </w:rPr>
        <w:t>Sulkowski</w:t>
      </w:r>
      <w:proofErr w:type="spellEnd"/>
      <w:r w:rsidRPr="006502D1">
        <w:rPr>
          <w:rFonts w:ascii="Book Antiqua" w:hAnsi="Book Antiqua" w:cs="Arial"/>
          <w:color w:val="000000" w:themeColor="text1"/>
        </w:rPr>
        <w:t xml:space="preserve"> MS. Oral Direct-Acting Agent Therapy for Hepatitis C Virus Infection: A Systematic Review. </w:t>
      </w:r>
      <w:r w:rsidRPr="006502D1">
        <w:rPr>
          <w:rFonts w:ascii="Book Antiqua" w:hAnsi="Book Antiqua" w:cs="Arial"/>
          <w:i/>
          <w:iCs/>
          <w:color w:val="000000" w:themeColor="text1"/>
        </w:rPr>
        <w:t>Ann Intern Med</w:t>
      </w:r>
      <w:r w:rsidRPr="006502D1">
        <w:rPr>
          <w:rFonts w:ascii="Book Antiqua" w:hAnsi="Book Antiqua" w:cs="Arial"/>
          <w:color w:val="000000" w:themeColor="text1"/>
        </w:rPr>
        <w:t> 2017; </w:t>
      </w:r>
      <w:r w:rsidRPr="006502D1">
        <w:rPr>
          <w:rFonts w:ascii="Book Antiqua" w:hAnsi="Book Antiqua" w:cs="Arial"/>
          <w:b/>
          <w:bCs/>
          <w:color w:val="000000" w:themeColor="text1"/>
        </w:rPr>
        <w:t>166</w:t>
      </w:r>
      <w:r w:rsidRPr="006502D1">
        <w:rPr>
          <w:rFonts w:ascii="Book Antiqua" w:hAnsi="Book Antiqua" w:cs="Arial"/>
          <w:color w:val="000000" w:themeColor="text1"/>
        </w:rPr>
        <w:t>: 637-648 [PMID: 28319996 DOI: 10.7326/M16-2575]</w:t>
      </w:r>
    </w:p>
    <w:p w14:paraId="42B72215"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25 </w:t>
      </w:r>
      <w:proofErr w:type="spellStart"/>
      <w:r w:rsidRPr="006502D1">
        <w:rPr>
          <w:rFonts w:ascii="Book Antiqua" w:hAnsi="Book Antiqua" w:cs="Arial"/>
          <w:b/>
          <w:bCs/>
          <w:color w:val="000000" w:themeColor="text1"/>
        </w:rPr>
        <w:t>Reig</w:t>
      </w:r>
      <w:proofErr w:type="spellEnd"/>
      <w:r w:rsidRPr="006502D1">
        <w:rPr>
          <w:rFonts w:ascii="Book Antiqua" w:hAnsi="Book Antiqua" w:cs="Arial"/>
          <w:b/>
          <w:bCs/>
          <w:color w:val="000000" w:themeColor="text1"/>
        </w:rPr>
        <w:t xml:space="preserve"> M</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Mariño</w:t>
      </w:r>
      <w:proofErr w:type="spellEnd"/>
      <w:r w:rsidRPr="006502D1">
        <w:rPr>
          <w:rFonts w:ascii="Book Antiqua" w:hAnsi="Book Antiqua" w:cs="Arial"/>
          <w:color w:val="000000" w:themeColor="text1"/>
        </w:rPr>
        <w:t xml:space="preserve"> Z, </w:t>
      </w:r>
      <w:proofErr w:type="spellStart"/>
      <w:r w:rsidRPr="006502D1">
        <w:rPr>
          <w:rFonts w:ascii="Book Antiqua" w:hAnsi="Book Antiqua" w:cs="Arial"/>
          <w:color w:val="000000" w:themeColor="text1"/>
        </w:rPr>
        <w:t>Perelló</w:t>
      </w:r>
      <w:proofErr w:type="spellEnd"/>
      <w:r w:rsidRPr="006502D1">
        <w:rPr>
          <w:rFonts w:ascii="Book Antiqua" w:hAnsi="Book Antiqua" w:cs="Arial"/>
          <w:color w:val="000000" w:themeColor="text1"/>
        </w:rPr>
        <w:t xml:space="preserve"> C, </w:t>
      </w:r>
      <w:proofErr w:type="spellStart"/>
      <w:r w:rsidRPr="006502D1">
        <w:rPr>
          <w:rFonts w:ascii="Book Antiqua" w:hAnsi="Book Antiqua" w:cs="Arial"/>
          <w:color w:val="000000" w:themeColor="text1"/>
        </w:rPr>
        <w:t>Iñarrairaegui</w:t>
      </w:r>
      <w:proofErr w:type="spellEnd"/>
      <w:r w:rsidRPr="006502D1">
        <w:rPr>
          <w:rFonts w:ascii="Book Antiqua" w:hAnsi="Book Antiqua" w:cs="Arial"/>
          <w:color w:val="000000" w:themeColor="text1"/>
        </w:rPr>
        <w:t xml:space="preserve"> M, Ribeiro A, Lens S, Díaz A, </w:t>
      </w:r>
      <w:proofErr w:type="spellStart"/>
      <w:r w:rsidRPr="006502D1">
        <w:rPr>
          <w:rFonts w:ascii="Book Antiqua" w:hAnsi="Book Antiqua" w:cs="Arial"/>
          <w:color w:val="000000" w:themeColor="text1"/>
        </w:rPr>
        <w:t>Vilana</w:t>
      </w:r>
      <w:proofErr w:type="spellEnd"/>
      <w:r w:rsidRPr="006502D1">
        <w:rPr>
          <w:rFonts w:ascii="Book Antiqua" w:hAnsi="Book Antiqua" w:cs="Arial"/>
          <w:color w:val="000000" w:themeColor="text1"/>
        </w:rPr>
        <w:t xml:space="preserve"> R, Darnell A, Varela M, </w:t>
      </w:r>
      <w:proofErr w:type="spellStart"/>
      <w:r w:rsidRPr="006502D1">
        <w:rPr>
          <w:rFonts w:ascii="Book Antiqua" w:hAnsi="Book Antiqua" w:cs="Arial"/>
          <w:color w:val="000000" w:themeColor="text1"/>
        </w:rPr>
        <w:t>Sangro</w:t>
      </w:r>
      <w:proofErr w:type="spellEnd"/>
      <w:r w:rsidRPr="006502D1">
        <w:rPr>
          <w:rFonts w:ascii="Book Antiqua" w:hAnsi="Book Antiqua" w:cs="Arial"/>
          <w:color w:val="000000" w:themeColor="text1"/>
        </w:rPr>
        <w:t xml:space="preserve"> B, Calleja JL, </w:t>
      </w:r>
      <w:proofErr w:type="spellStart"/>
      <w:r w:rsidRPr="006502D1">
        <w:rPr>
          <w:rFonts w:ascii="Book Antiqua" w:hAnsi="Book Antiqua" w:cs="Arial"/>
          <w:color w:val="000000" w:themeColor="text1"/>
        </w:rPr>
        <w:t>Forns</w:t>
      </w:r>
      <w:proofErr w:type="spellEnd"/>
      <w:r w:rsidRPr="006502D1">
        <w:rPr>
          <w:rFonts w:ascii="Book Antiqua" w:hAnsi="Book Antiqua" w:cs="Arial"/>
          <w:color w:val="000000" w:themeColor="text1"/>
        </w:rPr>
        <w:t xml:space="preserve"> X, </w:t>
      </w:r>
      <w:proofErr w:type="spellStart"/>
      <w:r w:rsidRPr="006502D1">
        <w:rPr>
          <w:rFonts w:ascii="Book Antiqua" w:hAnsi="Book Antiqua" w:cs="Arial"/>
          <w:color w:val="000000" w:themeColor="text1"/>
        </w:rPr>
        <w:t>Bruix</w:t>
      </w:r>
      <w:proofErr w:type="spellEnd"/>
      <w:r w:rsidRPr="006502D1">
        <w:rPr>
          <w:rFonts w:ascii="Book Antiqua" w:hAnsi="Book Antiqua" w:cs="Arial"/>
          <w:color w:val="000000" w:themeColor="text1"/>
        </w:rPr>
        <w:t xml:space="preserve"> J. Unexpected high rate of </w:t>
      </w:r>
      <w:r w:rsidRPr="006502D1">
        <w:rPr>
          <w:rFonts w:ascii="Book Antiqua" w:hAnsi="Book Antiqua" w:cs="Arial"/>
          <w:color w:val="000000" w:themeColor="text1"/>
        </w:rPr>
        <w:lastRenderedPageBreak/>
        <w:t>early tumor recurrence in patients with HCV-related HCC undergoing interferon-free therapy. </w:t>
      </w:r>
      <w:r w:rsidRPr="006502D1">
        <w:rPr>
          <w:rFonts w:ascii="Book Antiqua" w:hAnsi="Book Antiqua" w:cs="Arial"/>
          <w:i/>
          <w:iCs/>
          <w:color w:val="000000" w:themeColor="text1"/>
        </w:rPr>
        <w:t xml:space="preserve">J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2016; </w:t>
      </w:r>
      <w:r w:rsidRPr="006502D1">
        <w:rPr>
          <w:rFonts w:ascii="Book Antiqua" w:hAnsi="Book Antiqua" w:cs="Arial"/>
          <w:b/>
          <w:bCs/>
          <w:color w:val="000000" w:themeColor="text1"/>
        </w:rPr>
        <w:t>65</w:t>
      </w:r>
      <w:r w:rsidRPr="006502D1">
        <w:rPr>
          <w:rFonts w:ascii="Book Antiqua" w:hAnsi="Book Antiqua" w:cs="Arial"/>
          <w:color w:val="000000" w:themeColor="text1"/>
        </w:rPr>
        <w:t>: 719-726 [PMID: 27084592 DOI: 10.1016/j.jhep.2016.04.008]</w:t>
      </w:r>
    </w:p>
    <w:p w14:paraId="06A35906"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26 </w:t>
      </w:r>
      <w:proofErr w:type="spellStart"/>
      <w:r w:rsidRPr="006502D1">
        <w:rPr>
          <w:rFonts w:ascii="Book Antiqua" w:hAnsi="Book Antiqua" w:cs="Arial"/>
          <w:b/>
          <w:bCs/>
          <w:color w:val="000000" w:themeColor="text1"/>
        </w:rPr>
        <w:t>Waziry</w:t>
      </w:r>
      <w:proofErr w:type="spellEnd"/>
      <w:r w:rsidRPr="006502D1">
        <w:rPr>
          <w:rFonts w:ascii="Book Antiqua" w:hAnsi="Book Antiqua" w:cs="Arial"/>
          <w:b/>
          <w:bCs/>
          <w:color w:val="000000" w:themeColor="text1"/>
        </w:rPr>
        <w:t xml:space="preserve"> R</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Hajarizadeh</w:t>
      </w:r>
      <w:proofErr w:type="spellEnd"/>
      <w:r w:rsidRPr="006502D1">
        <w:rPr>
          <w:rFonts w:ascii="Book Antiqua" w:hAnsi="Book Antiqua" w:cs="Arial"/>
          <w:color w:val="000000" w:themeColor="text1"/>
        </w:rPr>
        <w:t xml:space="preserve"> B, </w:t>
      </w:r>
      <w:proofErr w:type="spellStart"/>
      <w:r w:rsidRPr="006502D1">
        <w:rPr>
          <w:rFonts w:ascii="Book Antiqua" w:hAnsi="Book Antiqua" w:cs="Arial"/>
          <w:color w:val="000000" w:themeColor="text1"/>
        </w:rPr>
        <w:t>Grebely</w:t>
      </w:r>
      <w:proofErr w:type="spellEnd"/>
      <w:r w:rsidRPr="006502D1">
        <w:rPr>
          <w:rFonts w:ascii="Book Antiqua" w:hAnsi="Book Antiqua" w:cs="Arial"/>
          <w:color w:val="000000" w:themeColor="text1"/>
        </w:rPr>
        <w:t xml:space="preserve"> J, Amin J, Law M, </w:t>
      </w:r>
      <w:proofErr w:type="spellStart"/>
      <w:r w:rsidRPr="006502D1">
        <w:rPr>
          <w:rFonts w:ascii="Book Antiqua" w:hAnsi="Book Antiqua" w:cs="Arial"/>
          <w:color w:val="000000" w:themeColor="text1"/>
        </w:rPr>
        <w:t>Danta</w:t>
      </w:r>
      <w:proofErr w:type="spellEnd"/>
      <w:r w:rsidRPr="006502D1">
        <w:rPr>
          <w:rFonts w:ascii="Book Antiqua" w:hAnsi="Book Antiqua" w:cs="Arial"/>
          <w:color w:val="000000" w:themeColor="text1"/>
        </w:rPr>
        <w:t xml:space="preserve"> M, George J, Dore GJ. Hepatocellular carcinoma risk following direct-acting antiviral HCV therapy: A systematic review, meta-analyses, and meta-regression. </w:t>
      </w:r>
      <w:r w:rsidRPr="006502D1">
        <w:rPr>
          <w:rFonts w:ascii="Book Antiqua" w:hAnsi="Book Antiqua" w:cs="Arial"/>
          <w:i/>
          <w:iCs/>
          <w:color w:val="000000" w:themeColor="text1"/>
        </w:rPr>
        <w:t xml:space="preserve">J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2017; </w:t>
      </w:r>
      <w:r w:rsidRPr="006502D1">
        <w:rPr>
          <w:rFonts w:ascii="Book Antiqua" w:hAnsi="Book Antiqua" w:cs="Arial"/>
          <w:b/>
          <w:bCs/>
          <w:color w:val="000000" w:themeColor="text1"/>
        </w:rPr>
        <w:t>67</w:t>
      </w:r>
      <w:r w:rsidRPr="006502D1">
        <w:rPr>
          <w:rFonts w:ascii="Book Antiqua" w:hAnsi="Book Antiqua" w:cs="Arial"/>
          <w:color w:val="000000" w:themeColor="text1"/>
        </w:rPr>
        <w:t>: 1204-1212 [PMID: 28802876 DOI: 10.1016/j.jhep.2017.07.025]</w:t>
      </w:r>
    </w:p>
    <w:p w14:paraId="439AE30B"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27 </w:t>
      </w:r>
      <w:proofErr w:type="spellStart"/>
      <w:r w:rsidRPr="006502D1">
        <w:rPr>
          <w:rFonts w:ascii="Book Antiqua" w:hAnsi="Book Antiqua" w:cs="Arial"/>
          <w:b/>
          <w:bCs/>
          <w:color w:val="000000" w:themeColor="text1"/>
        </w:rPr>
        <w:t>Kwong</w:t>
      </w:r>
      <w:proofErr w:type="spellEnd"/>
      <w:r w:rsidRPr="006502D1">
        <w:rPr>
          <w:rFonts w:ascii="Book Antiqua" w:hAnsi="Book Antiqua" w:cs="Arial"/>
          <w:b/>
          <w:bCs/>
          <w:color w:val="000000" w:themeColor="text1"/>
        </w:rPr>
        <w:t xml:space="preserve"> AJ</w:t>
      </w:r>
      <w:r w:rsidRPr="006502D1">
        <w:rPr>
          <w:rFonts w:ascii="Book Antiqua" w:hAnsi="Book Antiqua" w:cs="Arial"/>
          <w:color w:val="000000" w:themeColor="text1"/>
        </w:rPr>
        <w:t xml:space="preserve">, Kim WR, </w:t>
      </w:r>
      <w:proofErr w:type="spellStart"/>
      <w:r w:rsidRPr="006502D1">
        <w:rPr>
          <w:rFonts w:ascii="Book Antiqua" w:hAnsi="Book Antiqua" w:cs="Arial"/>
          <w:color w:val="000000" w:themeColor="text1"/>
        </w:rPr>
        <w:t>Flemming</w:t>
      </w:r>
      <w:proofErr w:type="spellEnd"/>
      <w:r w:rsidRPr="006502D1">
        <w:rPr>
          <w:rFonts w:ascii="Book Antiqua" w:hAnsi="Book Antiqua" w:cs="Arial"/>
          <w:color w:val="000000" w:themeColor="text1"/>
        </w:rPr>
        <w:t xml:space="preserve"> JA. De Novo Hepatocellular Carcinoma Among Liver Transplant Registrants in the Direct Acting Antiviral Era. </w:t>
      </w:r>
      <w:r w:rsidRPr="006502D1">
        <w:rPr>
          <w:rFonts w:ascii="Book Antiqua" w:hAnsi="Book Antiqua" w:cs="Arial"/>
          <w:i/>
          <w:iCs/>
          <w:color w:val="000000" w:themeColor="text1"/>
        </w:rPr>
        <w:t>Hepatology</w:t>
      </w:r>
      <w:r w:rsidRPr="006502D1">
        <w:rPr>
          <w:rFonts w:ascii="Book Antiqua" w:hAnsi="Book Antiqua" w:cs="Arial"/>
          <w:color w:val="000000" w:themeColor="text1"/>
        </w:rPr>
        <w:t> 2018; </w:t>
      </w:r>
      <w:r w:rsidRPr="006502D1">
        <w:rPr>
          <w:rFonts w:ascii="Book Antiqua" w:hAnsi="Book Antiqua" w:cs="Arial"/>
          <w:b/>
          <w:bCs/>
          <w:color w:val="000000" w:themeColor="text1"/>
        </w:rPr>
        <w:t>68</w:t>
      </w:r>
      <w:r w:rsidRPr="006502D1">
        <w:rPr>
          <w:rFonts w:ascii="Book Antiqua" w:hAnsi="Book Antiqua" w:cs="Arial"/>
          <w:color w:val="000000" w:themeColor="text1"/>
        </w:rPr>
        <w:t>: 1288-1297 [PMID: 29672886 DOI: 10.1002/hep.30045]</w:t>
      </w:r>
    </w:p>
    <w:p w14:paraId="2804E8C0"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28 </w:t>
      </w:r>
      <w:proofErr w:type="spellStart"/>
      <w:r w:rsidRPr="006502D1">
        <w:rPr>
          <w:rFonts w:ascii="Book Antiqua" w:hAnsi="Book Antiqua" w:cs="Arial"/>
          <w:b/>
          <w:bCs/>
          <w:color w:val="000000" w:themeColor="text1"/>
        </w:rPr>
        <w:t>Terrault</w:t>
      </w:r>
      <w:proofErr w:type="spellEnd"/>
      <w:r w:rsidRPr="006502D1">
        <w:rPr>
          <w:rFonts w:ascii="Book Antiqua" w:hAnsi="Book Antiqua" w:cs="Arial"/>
          <w:b/>
          <w:bCs/>
          <w:color w:val="000000" w:themeColor="text1"/>
        </w:rPr>
        <w:t xml:space="preserve"> NA</w:t>
      </w:r>
      <w:r w:rsidRPr="006502D1">
        <w:rPr>
          <w:rFonts w:ascii="Book Antiqua" w:hAnsi="Book Antiqua" w:cs="Arial"/>
          <w:color w:val="000000" w:themeColor="text1"/>
        </w:rPr>
        <w:t xml:space="preserve">, Lok ASF, McMahon BJ, Chang KM, Hwang JP, Jonas MM, Brown RS Jr, </w:t>
      </w:r>
      <w:proofErr w:type="spellStart"/>
      <w:r w:rsidRPr="006502D1">
        <w:rPr>
          <w:rFonts w:ascii="Book Antiqua" w:hAnsi="Book Antiqua" w:cs="Arial"/>
          <w:color w:val="000000" w:themeColor="text1"/>
        </w:rPr>
        <w:t>Bzowej</w:t>
      </w:r>
      <w:proofErr w:type="spellEnd"/>
      <w:r w:rsidRPr="006502D1">
        <w:rPr>
          <w:rFonts w:ascii="Book Antiqua" w:hAnsi="Book Antiqua" w:cs="Arial"/>
          <w:color w:val="000000" w:themeColor="text1"/>
        </w:rPr>
        <w:t xml:space="preserve"> NH, Wong JB. Update on prevention, diagnosis, and treatment of chronic hepatitis B: AASLD 2018 hepatitis B guidance. </w:t>
      </w:r>
      <w:r w:rsidRPr="006502D1">
        <w:rPr>
          <w:rFonts w:ascii="Book Antiqua" w:hAnsi="Book Antiqua" w:cs="Arial"/>
          <w:i/>
          <w:iCs/>
          <w:color w:val="000000" w:themeColor="text1"/>
        </w:rPr>
        <w:t>Hepatology</w:t>
      </w:r>
      <w:r w:rsidRPr="006502D1">
        <w:rPr>
          <w:rFonts w:ascii="Book Antiqua" w:hAnsi="Book Antiqua" w:cs="Arial"/>
          <w:color w:val="000000" w:themeColor="text1"/>
        </w:rPr>
        <w:t> 2018; </w:t>
      </w:r>
      <w:r w:rsidRPr="006502D1">
        <w:rPr>
          <w:rFonts w:ascii="Book Antiqua" w:hAnsi="Book Antiqua" w:cs="Arial"/>
          <w:b/>
          <w:bCs/>
          <w:color w:val="000000" w:themeColor="text1"/>
        </w:rPr>
        <w:t>67</w:t>
      </w:r>
      <w:r w:rsidRPr="006502D1">
        <w:rPr>
          <w:rFonts w:ascii="Book Antiqua" w:hAnsi="Book Antiqua" w:cs="Arial"/>
          <w:color w:val="000000" w:themeColor="text1"/>
        </w:rPr>
        <w:t>: 1560-1599 [PMID: 29405329 DOI: 10.1002/hep.29800]</w:t>
      </w:r>
    </w:p>
    <w:p w14:paraId="5F61D9BA"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29 </w:t>
      </w:r>
      <w:r w:rsidRPr="006502D1">
        <w:rPr>
          <w:rFonts w:ascii="Book Antiqua" w:hAnsi="Book Antiqua" w:cs="Arial"/>
          <w:b/>
          <w:bCs/>
          <w:color w:val="000000" w:themeColor="text1"/>
        </w:rPr>
        <w:t>Chen CJ</w:t>
      </w:r>
      <w:r w:rsidRPr="006502D1">
        <w:rPr>
          <w:rFonts w:ascii="Book Antiqua" w:hAnsi="Book Antiqua" w:cs="Arial"/>
          <w:color w:val="000000" w:themeColor="text1"/>
        </w:rPr>
        <w:t xml:space="preserve">, Yang HI, </w:t>
      </w:r>
      <w:proofErr w:type="spellStart"/>
      <w:r w:rsidRPr="006502D1">
        <w:rPr>
          <w:rFonts w:ascii="Book Antiqua" w:hAnsi="Book Antiqua" w:cs="Arial"/>
          <w:color w:val="000000" w:themeColor="text1"/>
        </w:rPr>
        <w:t>Iloeje</w:t>
      </w:r>
      <w:proofErr w:type="spellEnd"/>
      <w:r w:rsidRPr="006502D1">
        <w:rPr>
          <w:rFonts w:ascii="Book Antiqua" w:hAnsi="Book Antiqua" w:cs="Arial"/>
          <w:color w:val="000000" w:themeColor="text1"/>
        </w:rPr>
        <w:t xml:space="preserve"> UH; REVEAL-HBV Study Group. Hepatitis B virus DNA levels and outcomes in chronic hepatitis B. </w:t>
      </w:r>
      <w:r w:rsidRPr="006502D1">
        <w:rPr>
          <w:rFonts w:ascii="Book Antiqua" w:hAnsi="Book Antiqua" w:cs="Arial"/>
          <w:i/>
          <w:iCs/>
          <w:color w:val="000000" w:themeColor="text1"/>
        </w:rPr>
        <w:t>Hepatology</w:t>
      </w:r>
      <w:r w:rsidRPr="006502D1">
        <w:rPr>
          <w:rFonts w:ascii="Book Antiqua" w:hAnsi="Book Antiqua" w:cs="Arial"/>
          <w:color w:val="000000" w:themeColor="text1"/>
        </w:rPr>
        <w:t> 2009; </w:t>
      </w:r>
      <w:r w:rsidRPr="006502D1">
        <w:rPr>
          <w:rFonts w:ascii="Book Antiqua" w:hAnsi="Book Antiqua" w:cs="Arial"/>
          <w:b/>
          <w:bCs/>
          <w:color w:val="000000" w:themeColor="text1"/>
        </w:rPr>
        <w:t>49</w:t>
      </w:r>
      <w:r w:rsidRPr="006502D1">
        <w:rPr>
          <w:rFonts w:ascii="Book Antiqua" w:hAnsi="Book Antiqua" w:cs="Arial"/>
          <w:color w:val="000000" w:themeColor="text1"/>
        </w:rPr>
        <w:t>: S72-S84 [PMID: 19399801 DOI: 10.1002/hep.22884]</w:t>
      </w:r>
    </w:p>
    <w:p w14:paraId="47EA9574"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30 </w:t>
      </w:r>
      <w:proofErr w:type="spellStart"/>
      <w:r w:rsidRPr="006502D1">
        <w:rPr>
          <w:rFonts w:ascii="Book Antiqua" w:hAnsi="Book Antiqua" w:cs="Arial"/>
          <w:b/>
          <w:bCs/>
          <w:color w:val="000000" w:themeColor="text1"/>
        </w:rPr>
        <w:t>Liaw</w:t>
      </w:r>
      <w:proofErr w:type="spellEnd"/>
      <w:r w:rsidRPr="006502D1">
        <w:rPr>
          <w:rFonts w:ascii="Book Antiqua" w:hAnsi="Book Antiqua" w:cs="Arial"/>
          <w:b/>
          <w:bCs/>
          <w:color w:val="000000" w:themeColor="text1"/>
        </w:rPr>
        <w:t xml:space="preserve"> YF</w:t>
      </w:r>
      <w:r w:rsidRPr="006502D1">
        <w:rPr>
          <w:rFonts w:ascii="Book Antiqua" w:hAnsi="Book Antiqua" w:cs="Arial"/>
          <w:color w:val="000000" w:themeColor="text1"/>
        </w:rPr>
        <w:t xml:space="preserve">, Sung JJ, Chow WC, Farrell G, Lee CZ, Yuen H, </w:t>
      </w:r>
      <w:proofErr w:type="spellStart"/>
      <w:r w:rsidRPr="006502D1">
        <w:rPr>
          <w:rFonts w:ascii="Book Antiqua" w:hAnsi="Book Antiqua" w:cs="Arial"/>
          <w:color w:val="000000" w:themeColor="text1"/>
        </w:rPr>
        <w:t>Tanwandee</w:t>
      </w:r>
      <w:proofErr w:type="spellEnd"/>
      <w:r w:rsidRPr="006502D1">
        <w:rPr>
          <w:rFonts w:ascii="Book Antiqua" w:hAnsi="Book Antiqua" w:cs="Arial"/>
          <w:color w:val="000000" w:themeColor="text1"/>
        </w:rPr>
        <w:t xml:space="preserve"> T, Tao QM, </w:t>
      </w:r>
      <w:proofErr w:type="spellStart"/>
      <w:r w:rsidRPr="006502D1">
        <w:rPr>
          <w:rFonts w:ascii="Book Antiqua" w:hAnsi="Book Antiqua" w:cs="Arial"/>
          <w:color w:val="000000" w:themeColor="text1"/>
        </w:rPr>
        <w:t>Shue</w:t>
      </w:r>
      <w:proofErr w:type="spellEnd"/>
      <w:r w:rsidRPr="006502D1">
        <w:rPr>
          <w:rFonts w:ascii="Book Antiqua" w:hAnsi="Book Antiqua" w:cs="Arial"/>
          <w:color w:val="000000" w:themeColor="text1"/>
        </w:rPr>
        <w:t xml:space="preserve"> K, Keene ON, Dixon JS, Gray DF, Sabbat J; Cirrhosis Asian Lamivudine </w:t>
      </w:r>
      <w:proofErr w:type="spellStart"/>
      <w:r w:rsidRPr="006502D1">
        <w:rPr>
          <w:rFonts w:ascii="Book Antiqua" w:hAnsi="Book Antiqua" w:cs="Arial"/>
          <w:color w:val="000000" w:themeColor="text1"/>
        </w:rPr>
        <w:t>Multicentre</w:t>
      </w:r>
      <w:proofErr w:type="spellEnd"/>
      <w:r w:rsidRPr="006502D1">
        <w:rPr>
          <w:rFonts w:ascii="Book Antiqua" w:hAnsi="Book Antiqua" w:cs="Arial"/>
          <w:color w:val="000000" w:themeColor="text1"/>
        </w:rPr>
        <w:t xml:space="preserve"> Study Group. Lamivudine for patients with chronic hepatitis B and advanced liver disease. </w:t>
      </w:r>
      <w:r w:rsidRPr="006502D1">
        <w:rPr>
          <w:rFonts w:ascii="Book Antiqua" w:hAnsi="Book Antiqua" w:cs="Arial"/>
          <w:i/>
          <w:iCs/>
          <w:color w:val="000000" w:themeColor="text1"/>
        </w:rPr>
        <w:t xml:space="preserve">N </w:t>
      </w:r>
      <w:proofErr w:type="spellStart"/>
      <w:r w:rsidRPr="006502D1">
        <w:rPr>
          <w:rFonts w:ascii="Book Antiqua" w:hAnsi="Book Antiqua" w:cs="Arial"/>
          <w:i/>
          <w:iCs/>
          <w:color w:val="000000" w:themeColor="text1"/>
        </w:rPr>
        <w:t>Engl</w:t>
      </w:r>
      <w:proofErr w:type="spellEnd"/>
      <w:r w:rsidRPr="006502D1">
        <w:rPr>
          <w:rFonts w:ascii="Book Antiqua" w:hAnsi="Book Antiqua" w:cs="Arial"/>
          <w:i/>
          <w:iCs/>
          <w:color w:val="000000" w:themeColor="text1"/>
        </w:rPr>
        <w:t xml:space="preserve"> J Med</w:t>
      </w:r>
      <w:r w:rsidRPr="006502D1">
        <w:rPr>
          <w:rFonts w:ascii="Book Antiqua" w:hAnsi="Book Antiqua" w:cs="Arial"/>
          <w:color w:val="000000" w:themeColor="text1"/>
        </w:rPr>
        <w:t> 2004; </w:t>
      </w:r>
      <w:r w:rsidRPr="006502D1">
        <w:rPr>
          <w:rFonts w:ascii="Book Antiqua" w:hAnsi="Book Antiqua" w:cs="Arial"/>
          <w:b/>
          <w:bCs/>
          <w:color w:val="000000" w:themeColor="text1"/>
        </w:rPr>
        <w:t>351</w:t>
      </w:r>
      <w:r w:rsidRPr="006502D1">
        <w:rPr>
          <w:rFonts w:ascii="Book Antiqua" w:hAnsi="Book Antiqua" w:cs="Arial"/>
          <w:color w:val="000000" w:themeColor="text1"/>
        </w:rPr>
        <w:t>: 1521-1531 [PMID: 15470215 DOI: 10.1056/NEJMoa033364]</w:t>
      </w:r>
    </w:p>
    <w:p w14:paraId="0D7457AA"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31 </w:t>
      </w:r>
      <w:r w:rsidRPr="006502D1">
        <w:rPr>
          <w:rFonts w:ascii="Book Antiqua" w:hAnsi="Book Antiqua" w:cs="Arial"/>
          <w:b/>
          <w:bCs/>
          <w:color w:val="000000" w:themeColor="text1"/>
        </w:rPr>
        <w:t>Chen CJ</w:t>
      </w:r>
      <w:r w:rsidRPr="006502D1">
        <w:rPr>
          <w:rFonts w:ascii="Book Antiqua" w:hAnsi="Book Antiqua" w:cs="Arial"/>
          <w:color w:val="000000" w:themeColor="text1"/>
        </w:rPr>
        <w:t>, Chen DS. Interaction of hepatitis B virus, chemical carcinogen, and genetic susceptibility: multistage hepatocarcinogenesis with multifactorial etiology. </w:t>
      </w:r>
      <w:r w:rsidRPr="006502D1">
        <w:rPr>
          <w:rFonts w:ascii="Book Antiqua" w:hAnsi="Book Antiqua" w:cs="Arial"/>
          <w:i/>
          <w:iCs/>
          <w:color w:val="000000" w:themeColor="text1"/>
        </w:rPr>
        <w:t>Hepatology</w:t>
      </w:r>
      <w:r w:rsidRPr="006502D1">
        <w:rPr>
          <w:rFonts w:ascii="Book Antiqua" w:hAnsi="Book Antiqua" w:cs="Arial"/>
          <w:color w:val="000000" w:themeColor="text1"/>
        </w:rPr>
        <w:t> 2002; </w:t>
      </w:r>
      <w:r w:rsidRPr="006502D1">
        <w:rPr>
          <w:rFonts w:ascii="Book Antiqua" w:hAnsi="Book Antiqua" w:cs="Arial"/>
          <w:b/>
          <w:bCs/>
          <w:color w:val="000000" w:themeColor="text1"/>
        </w:rPr>
        <w:t>36</w:t>
      </w:r>
      <w:r w:rsidRPr="006502D1">
        <w:rPr>
          <w:rFonts w:ascii="Book Antiqua" w:hAnsi="Book Antiqua" w:cs="Arial"/>
          <w:color w:val="000000" w:themeColor="text1"/>
        </w:rPr>
        <w:t>: 1046-1049 [PMID: 12395312 DOI: 10.1053/jhep.2002.37084]</w:t>
      </w:r>
    </w:p>
    <w:p w14:paraId="4353C40A"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32 </w:t>
      </w:r>
      <w:r w:rsidRPr="006502D1">
        <w:rPr>
          <w:rFonts w:ascii="Book Antiqua" w:hAnsi="Book Antiqua" w:cs="Arial"/>
          <w:b/>
          <w:bCs/>
          <w:color w:val="000000" w:themeColor="text1"/>
        </w:rPr>
        <w:t>Loomba R</w:t>
      </w:r>
      <w:r w:rsidRPr="006502D1">
        <w:rPr>
          <w:rFonts w:ascii="Book Antiqua" w:hAnsi="Book Antiqua" w:cs="Arial"/>
          <w:color w:val="000000" w:themeColor="text1"/>
        </w:rPr>
        <w:t xml:space="preserve">, Liu J, Yang HI, Lee MH, Lu SN, Wang LY, </w:t>
      </w:r>
      <w:proofErr w:type="spellStart"/>
      <w:r w:rsidRPr="006502D1">
        <w:rPr>
          <w:rFonts w:ascii="Book Antiqua" w:hAnsi="Book Antiqua" w:cs="Arial"/>
          <w:color w:val="000000" w:themeColor="text1"/>
        </w:rPr>
        <w:t>Iloeje</w:t>
      </w:r>
      <w:proofErr w:type="spellEnd"/>
      <w:r w:rsidRPr="006502D1">
        <w:rPr>
          <w:rFonts w:ascii="Book Antiqua" w:hAnsi="Book Antiqua" w:cs="Arial"/>
          <w:color w:val="000000" w:themeColor="text1"/>
        </w:rPr>
        <w:t xml:space="preserve"> UH, You SL, Brenner D, Chen CJ; REVEAL–HBV Study Group. Synergistic effects of family history of hepatocellular carcinoma and hepatitis B virus infection on risk for incident hepatocellular carcinoma. </w:t>
      </w:r>
      <w:r w:rsidRPr="006502D1">
        <w:rPr>
          <w:rFonts w:ascii="Book Antiqua" w:hAnsi="Book Antiqua" w:cs="Arial"/>
          <w:i/>
          <w:iCs/>
          <w:color w:val="000000" w:themeColor="text1"/>
        </w:rPr>
        <w:t xml:space="preserve">Clin Gastroenterol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2013; </w:t>
      </w:r>
      <w:r w:rsidRPr="006502D1">
        <w:rPr>
          <w:rFonts w:ascii="Book Antiqua" w:hAnsi="Book Antiqua" w:cs="Arial"/>
          <w:b/>
          <w:bCs/>
          <w:color w:val="000000" w:themeColor="text1"/>
        </w:rPr>
        <w:t>11</w:t>
      </w:r>
      <w:r w:rsidRPr="006502D1">
        <w:rPr>
          <w:rFonts w:ascii="Book Antiqua" w:hAnsi="Book Antiqua" w:cs="Arial"/>
          <w:color w:val="000000" w:themeColor="text1"/>
        </w:rPr>
        <w:t>: 1636-</w:t>
      </w:r>
      <w:proofErr w:type="gramStart"/>
      <w:r w:rsidRPr="006502D1">
        <w:rPr>
          <w:rFonts w:ascii="Book Antiqua" w:hAnsi="Book Antiqua" w:cs="Arial"/>
          <w:color w:val="000000" w:themeColor="text1"/>
        </w:rPr>
        <w:t>45.e</w:t>
      </w:r>
      <w:proofErr w:type="gramEnd"/>
      <w:r w:rsidRPr="006502D1">
        <w:rPr>
          <w:rFonts w:ascii="Book Antiqua" w:hAnsi="Book Antiqua" w:cs="Arial"/>
          <w:color w:val="000000" w:themeColor="text1"/>
        </w:rPr>
        <w:t>1-3 [PMID: 23669307 DOI: 10.1016/j.cgh.2013.04.043]</w:t>
      </w:r>
    </w:p>
    <w:p w14:paraId="7F947EB5"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lastRenderedPageBreak/>
        <w:t>33 </w:t>
      </w:r>
      <w:proofErr w:type="spellStart"/>
      <w:r w:rsidRPr="006502D1">
        <w:rPr>
          <w:rFonts w:ascii="Book Antiqua" w:hAnsi="Book Antiqua" w:cs="Arial"/>
          <w:b/>
          <w:bCs/>
          <w:color w:val="000000" w:themeColor="text1"/>
        </w:rPr>
        <w:t>Mancebo</w:t>
      </w:r>
      <w:proofErr w:type="spellEnd"/>
      <w:r w:rsidRPr="006502D1">
        <w:rPr>
          <w:rFonts w:ascii="Book Antiqua" w:hAnsi="Book Antiqua" w:cs="Arial"/>
          <w:b/>
          <w:bCs/>
          <w:color w:val="000000" w:themeColor="text1"/>
        </w:rPr>
        <w:t xml:space="preserve"> A</w:t>
      </w:r>
      <w:r w:rsidRPr="006502D1">
        <w:rPr>
          <w:rFonts w:ascii="Book Antiqua" w:hAnsi="Book Antiqua" w:cs="Arial"/>
          <w:color w:val="000000" w:themeColor="text1"/>
        </w:rPr>
        <w:t>, González-</w:t>
      </w:r>
      <w:proofErr w:type="spellStart"/>
      <w:r w:rsidRPr="006502D1">
        <w:rPr>
          <w:rFonts w:ascii="Book Antiqua" w:hAnsi="Book Antiqua" w:cs="Arial"/>
          <w:color w:val="000000" w:themeColor="text1"/>
        </w:rPr>
        <w:t>Diéguez</w:t>
      </w:r>
      <w:proofErr w:type="spellEnd"/>
      <w:r w:rsidRPr="006502D1">
        <w:rPr>
          <w:rFonts w:ascii="Book Antiqua" w:hAnsi="Book Antiqua" w:cs="Arial"/>
          <w:color w:val="000000" w:themeColor="text1"/>
        </w:rPr>
        <w:t xml:space="preserve"> ML, </w:t>
      </w:r>
      <w:proofErr w:type="spellStart"/>
      <w:r w:rsidRPr="006502D1">
        <w:rPr>
          <w:rFonts w:ascii="Book Antiqua" w:hAnsi="Book Antiqua" w:cs="Arial"/>
          <w:color w:val="000000" w:themeColor="text1"/>
        </w:rPr>
        <w:t>Cadahía</w:t>
      </w:r>
      <w:proofErr w:type="spellEnd"/>
      <w:r w:rsidRPr="006502D1">
        <w:rPr>
          <w:rFonts w:ascii="Book Antiqua" w:hAnsi="Book Antiqua" w:cs="Arial"/>
          <w:color w:val="000000" w:themeColor="text1"/>
        </w:rPr>
        <w:t xml:space="preserve"> V, Varela M, Pérez R, </w:t>
      </w:r>
      <w:proofErr w:type="spellStart"/>
      <w:r w:rsidRPr="006502D1">
        <w:rPr>
          <w:rFonts w:ascii="Book Antiqua" w:hAnsi="Book Antiqua" w:cs="Arial"/>
          <w:color w:val="000000" w:themeColor="text1"/>
        </w:rPr>
        <w:t>Navascués</w:t>
      </w:r>
      <w:proofErr w:type="spellEnd"/>
      <w:r w:rsidRPr="006502D1">
        <w:rPr>
          <w:rFonts w:ascii="Book Antiqua" w:hAnsi="Book Antiqua" w:cs="Arial"/>
          <w:color w:val="000000" w:themeColor="text1"/>
        </w:rPr>
        <w:t xml:space="preserve"> CA, </w:t>
      </w:r>
      <w:proofErr w:type="spellStart"/>
      <w:r w:rsidRPr="006502D1">
        <w:rPr>
          <w:rFonts w:ascii="Book Antiqua" w:hAnsi="Book Antiqua" w:cs="Arial"/>
          <w:color w:val="000000" w:themeColor="text1"/>
        </w:rPr>
        <w:t>Sotorríos</w:t>
      </w:r>
      <w:proofErr w:type="spellEnd"/>
      <w:r w:rsidRPr="006502D1">
        <w:rPr>
          <w:rFonts w:ascii="Book Antiqua" w:hAnsi="Book Antiqua" w:cs="Arial"/>
          <w:color w:val="000000" w:themeColor="text1"/>
        </w:rPr>
        <w:t xml:space="preserve"> NG, Martínez M, Rodrigo L, Rodríguez M. Annual incidence of hepatocellular carcinoma among patients with alcoholic cirrhosis and identification of risk groups. </w:t>
      </w:r>
      <w:r w:rsidRPr="006502D1">
        <w:rPr>
          <w:rFonts w:ascii="Book Antiqua" w:hAnsi="Book Antiqua" w:cs="Arial"/>
          <w:i/>
          <w:iCs/>
          <w:color w:val="000000" w:themeColor="text1"/>
        </w:rPr>
        <w:t xml:space="preserve">Clin Gastroenterol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2013; </w:t>
      </w:r>
      <w:r w:rsidRPr="006502D1">
        <w:rPr>
          <w:rFonts w:ascii="Book Antiqua" w:hAnsi="Book Antiqua" w:cs="Arial"/>
          <w:b/>
          <w:bCs/>
          <w:color w:val="000000" w:themeColor="text1"/>
        </w:rPr>
        <w:t>11</w:t>
      </w:r>
      <w:r w:rsidRPr="006502D1">
        <w:rPr>
          <w:rFonts w:ascii="Book Antiqua" w:hAnsi="Book Antiqua" w:cs="Arial"/>
          <w:color w:val="000000" w:themeColor="text1"/>
        </w:rPr>
        <w:t>: 95-101 [PMID: 22982095 DOI: 10.1016/j.cgh.2012.09.007]</w:t>
      </w:r>
    </w:p>
    <w:p w14:paraId="7ECDE61A"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34 </w:t>
      </w:r>
      <w:r w:rsidRPr="006502D1">
        <w:rPr>
          <w:rFonts w:ascii="Book Antiqua" w:hAnsi="Book Antiqua" w:cs="Arial"/>
          <w:b/>
          <w:bCs/>
          <w:color w:val="000000" w:themeColor="text1"/>
        </w:rPr>
        <w:t>Morgan TR</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Mandayam</w:t>
      </w:r>
      <w:proofErr w:type="spellEnd"/>
      <w:r w:rsidRPr="006502D1">
        <w:rPr>
          <w:rFonts w:ascii="Book Antiqua" w:hAnsi="Book Antiqua" w:cs="Arial"/>
          <w:color w:val="000000" w:themeColor="text1"/>
        </w:rPr>
        <w:t xml:space="preserve"> S, Jamal MM. Alcohol and hepatocellular carcinoma. </w:t>
      </w:r>
      <w:r w:rsidRPr="006502D1">
        <w:rPr>
          <w:rFonts w:ascii="Book Antiqua" w:hAnsi="Book Antiqua" w:cs="Arial"/>
          <w:i/>
          <w:iCs/>
          <w:color w:val="000000" w:themeColor="text1"/>
        </w:rPr>
        <w:t>Gastroenterology</w:t>
      </w:r>
      <w:r w:rsidRPr="006502D1">
        <w:rPr>
          <w:rFonts w:ascii="Book Antiqua" w:hAnsi="Book Antiqua" w:cs="Arial"/>
          <w:color w:val="000000" w:themeColor="text1"/>
        </w:rPr>
        <w:t> 2004; </w:t>
      </w:r>
      <w:r w:rsidRPr="006502D1">
        <w:rPr>
          <w:rFonts w:ascii="Book Antiqua" w:hAnsi="Book Antiqua" w:cs="Arial"/>
          <w:b/>
          <w:bCs/>
          <w:color w:val="000000" w:themeColor="text1"/>
        </w:rPr>
        <w:t>127</w:t>
      </w:r>
      <w:r w:rsidRPr="006502D1">
        <w:rPr>
          <w:rFonts w:ascii="Book Antiqua" w:hAnsi="Book Antiqua" w:cs="Arial"/>
          <w:color w:val="000000" w:themeColor="text1"/>
        </w:rPr>
        <w:t>: S87-S96 [PMID: 15508108 DOI: 10.1053/j.gastro.2004.09.02]</w:t>
      </w:r>
    </w:p>
    <w:p w14:paraId="3C01797E"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35 </w:t>
      </w:r>
      <w:proofErr w:type="spellStart"/>
      <w:r w:rsidRPr="006502D1">
        <w:rPr>
          <w:rFonts w:ascii="Book Antiqua" w:hAnsi="Book Antiqua" w:cs="Arial"/>
          <w:b/>
          <w:bCs/>
          <w:color w:val="000000" w:themeColor="text1"/>
        </w:rPr>
        <w:t>Degasperi</w:t>
      </w:r>
      <w:proofErr w:type="spellEnd"/>
      <w:r w:rsidRPr="006502D1">
        <w:rPr>
          <w:rFonts w:ascii="Book Antiqua" w:hAnsi="Book Antiqua" w:cs="Arial"/>
          <w:b/>
          <w:bCs/>
          <w:color w:val="000000" w:themeColor="text1"/>
        </w:rPr>
        <w:t xml:space="preserve"> E</w:t>
      </w:r>
      <w:r w:rsidRPr="006502D1">
        <w:rPr>
          <w:rFonts w:ascii="Book Antiqua" w:hAnsi="Book Antiqua" w:cs="Arial"/>
          <w:color w:val="000000" w:themeColor="text1"/>
        </w:rPr>
        <w:t>, Colombo M. Distinctive features of hepatocellular carcinoma in non-alcoholic fatty liver disease. </w:t>
      </w:r>
      <w:r w:rsidRPr="006502D1">
        <w:rPr>
          <w:rFonts w:ascii="Book Antiqua" w:hAnsi="Book Antiqua" w:cs="Arial"/>
          <w:i/>
          <w:iCs/>
          <w:color w:val="000000" w:themeColor="text1"/>
        </w:rPr>
        <w:t xml:space="preserve">Lancet Gastroenterol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2016; </w:t>
      </w:r>
      <w:r w:rsidRPr="006502D1">
        <w:rPr>
          <w:rFonts w:ascii="Book Antiqua" w:hAnsi="Book Antiqua" w:cs="Arial"/>
          <w:b/>
          <w:bCs/>
          <w:color w:val="000000" w:themeColor="text1"/>
        </w:rPr>
        <w:t>1</w:t>
      </w:r>
      <w:r w:rsidRPr="006502D1">
        <w:rPr>
          <w:rFonts w:ascii="Book Antiqua" w:hAnsi="Book Antiqua" w:cs="Arial"/>
          <w:color w:val="000000" w:themeColor="text1"/>
        </w:rPr>
        <w:t>: 156-164 [PMID: 28404072 DOI: 10.1016/S2468-1253(16)30018-8]</w:t>
      </w:r>
    </w:p>
    <w:p w14:paraId="1F9EAEF7"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36 </w:t>
      </w:r>
      <w:proofErr w:type="spellStart"/>
      <w:r w:rsidRPr="006502D1">
        <w:rPr>
          <w:rFonts w:ascii="Book Antiqua" w:hAnsi="Book Antiqua" w:cs="Arial"/>
          <w:b/>
          <w:bCs/>
          <w:color w:val="000000" w:themeColor="text1"/>
        </w:rPr>
        <w:t>Ascha</w:t>
      </w:r>
      <w:proofErr w:type="spellEnd"/>
      <w:r w:rsidRPr="006502D1">
        <w:rPr>
          <w:rFonts w:ascii="Book Antiqua" w:hAnsi="Book Antiqua" w:cs="Arial"/>
          <w:b/>
          <w:bCs/>
          <w:color w:val="000000" w:themeColor="text1"/>
        </w:rPr>
        <w:t xml:space="preserve"> MS</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Hanouneh</w:t>
      </w:r>
      <w:proofErr w:type="spellEnd"/>
      <w:r w:rsidRPr="006502D1">
        <w:rPr>
          <w:rFonts w:ascii="Book Antiqua" w:hAnsi="Book Antiqua" w:cs="Arial"/>
          <w:color w:val="000000" w:themeColor="text1"/>
        </w:rPr>
        <w:t xml:space="preserve"> IA, Lopez R, Tamimi TA, Feldstein AF, </w:t>
      </w:r>
      <w:proofErr w:type="spellStart"/>
      <w:r w:rsidRPr="006502D1">
        <w:rPr>
          <w:rFonts w:ascii="Book Antiqua" w:hAnsi="Book Antiqua" w:cs="Arial"/>
          <w:color w:val="000000" w:themeColor="text1"/>
        </w:rPr>
        <w:t>Zein</w:t>
      </w:r>
      <w:proofErr w:type="spellEnd"/>
      <w:r w:rsidRPr="006502D1">
        <w:rPr>
          <w:rFonts w:ascii="Book Antiqua" w:hAnsi="Book Antiqua" w:cs="Arial"/>
          <w:color w:val="000000" w:themeColor="text1"/>
        </w:rPr>
        <w:t xml:space="preserve"> NN. The incidence and risk factors of hepatocellular carcinoma in patients with nonalcoholic steatohepatitis. </w:t>
      </w:r>
      <w:r w:rsidRPr="006502D1">
        <w:rPr>
          <w:rFonts w:ascii="Book Antiqua" w:hAnsi="Book Antiqua" w:cs="Arial"/>
          <w:i/>
          <w:iCs/>
          <w:color w:val="000000" w:themeColor="text1"/>
        </w:rPr>
        <w:t>Hepatology</w:t>
      </w:r>
      <w:r w:rsidRPr="006502D1">
        <w:rPr>
          <w:rFonts w:ascii="Book Antiqua" w:hAnsi="Book Antiqua" w:cs="Arial"/>
          <w:color w:val="000000" w:themeColor="text1"/>
        </w:rPr>
        <w:t> 2010; </w:t>
      </w:r>
      <w:r w:rsidRPr="006502D1">
        <w:rPr>
          <w:rFonts w:ascii="Book Antiqua" w:hAnsi="Book Antiqua" w:cs="Arial"/>
          <w:b/>
          <w:bCs/>
          <w:color w:val="000000" w:themeColor="text1"/>
        </w:rPr>
        <w:t>51</w:t>
      </w:r>
      <w:r w:rsidRPr="006502D1">
        <w:rPr>
          <w:rFonts w:ascii="Book Antiqua" w:hAnsi="Book Antiqua" w:cs="Arial"/>
          <w:color w:val="000000" w:themeColor="text1"/>
        </w:rPr>
        <w:t>: 1972-1978 [PMID: 20209604 DOI: 10.1002/hep.23527]</w:t>
      </w:r>
    </w:p>
    <w:p w14:paraId="25AB0B8E"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37 </w:t>
      </w:r>
      <w:r w:rsidRPr="006502D1">
        <w:rPr>
          <w:rFonts w:ascii="Book Antiqua" w:hAnsi="Book Antiqua" w:cs="Arial"/>
          <w:b/>
          <w:bCs/>
          <w:color w:val="000000" w:themeColor="text1"/>
        </w:rPr>
        <w:t>Leung C</w:t>
      </w:r>
      <w:r w:rsidRPr="006502D1">
        <w:rPr>
          <w:rFonts w:ascii="Book Antiqua" w:hAnsi="Book Antiqua" w:cs="Arial"/>
          <w:color w:val="000000" w:themeColor="text1"/>
        </w:rPr>
        <w:t xml:space="preserve">, Yeoh SW, Patrick D, </w:t>
      </w:r>
      <w:proofErr w:type="spellStart"/>
      <w:r w:rsidRPr="006502D1">
        <w:rPr>
          <w:rFonts w:ascii="Book Antiqua" w:hAnsi="Book Antiqua" w:cs="Arial"/>
          <w:color w:val="000000" w:themeColor="text1"/>
        </w:rPr>
        <w:t>Ket</w:t>
      </w:r>
      <w:proofErr w:type="spellEnd"/>
      <w:r w:rsidRPr="006502D1">
        <w:rPr>
          <w:rFonts w:ascii="Book Antiqua" w:hAnsi="Book Antiqua" w:cs="Arial"/>
          <w:color w:val="000000" w:themeColor="text1"/>
        </w:rPr>
        <w:t xml:space="preserve"> S, Marion K, </w:t>
      </w:r>
      <w:proofErr w:type="spellStart"/>
      <w:r w:rsidRPr="006502D1">
        <w:rPr>
          <w:rFonts w:ascii="Book Antiqua" w:hAnsi="Book Antiqua" w:cs="Arial"/>
          <w:color w:val="000000" w:themeColor="text1"/>
        </w:rPr>
        <w:t>Gow</w:t>
      </w:r>
      <w:proofErr w:type="spellEnd"/>
      <w:r w:rsidRPr="006502D1">
        <w:rPr>
          <w:rFonts w:ascii="Book Antiqua" w:hAnsi="Book Antiqua" w:cs="Arial"/>
          <w:color w:val="000000" w:themeColor="text1"/>
        </w:rPr>
        <w:t xml:space="preserve"> P, Angus PW. Characteristics of hepatocellular carcinoma in cirrhotic and non-cirrhotic non-alcoholic fatty liver disease. </w:t>
      </w:r>
      <w:r w:rsidRPr="006502D1">
        <w:rPr>
          <w:rFonts w:ascii="Book Antiqua" w:hAnsi="Book Antiqua" w:cs="Arial"/>
          <w:i/>
          <w:iCs/>
          <w:color w:val="000000" w:themeColor="text1"/>
        </w:rPr>
        <w:t>World J Gastroenterol</w:t>
      </w:r>
      <w:r w:rsidRPr="006502D1">
        <w:rPr>
          <w:rFonts w:ascii="Book Antiqua" w:hAnsi="Book Antiqua" w:cs="Arial"/>
          <w:color w:val="000000" w:themeColor="text1"/>
        </w:rPr>
        <w:t> 2015; </w:t>
      </w:r>
      <w:r w:rsidRPr="006502D1">
        <w:rPr>
          <w:rFonts w:ascii="Book Antiqua" w:hAnsi="Book Antiqua" w:cs="Arial"/>
          <w:b/>
          <w:bCs/>
          <w:color w:val="000000" w:themeColor="text1"/>
        </w:rPr>
        <w:t>21</w:t>
      </w:r>
      <w:r w:rsidRPr="006502D1">
        <w:rPr>
          <w:rFonts w:ascii="Book Antiqua" w:hAnsi="Book Antiqua" w:cs="Arial"/>
          <w:color w:val="000000" w:themeColor="text1"/>
        </w:rPr>
        <w:t>: 1189-1196 [PMID: 25632192 DOI: 10.3748/</w:t>
      </w:r>
      <w:proofErr w:type="gramStart"/>
      <w:r w:rsidRPr="006502D1">
        <w:rPr>
          <w:rFonts w:ascii="Book Antiqua" w:hAnsi="Book Antiqua" w:cs="Arial"/>
          <w:color w:val="000000" w:themeColor="text1"/>
        </w:rPr>
        <w:t>wjg.v21.i</w:t>
      </w:r>
      <w:proofErr w:type="gramEnd"/>
      <w:r w:rsidRPr="006502D1">
        <w:rPr>
          <w:rFonts w:ascii="Book Antiqua" w:hAnsi="Book Antiqua" w:cs="Arial"/>
          <w:color w:val="000000" w:themeColor="text1"/>
        </w:rPr>
        <w:t>4.1189]</w:t>
      </w:r>
    </w:p>
    <w:p w14:paraId="2DE7078D"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38 </w:t>
      </w:r>
      <w:proofErr w:type="spellStart"/>
      <w:r w:rsidRPr="006502D1">
        <w:rPr>
          <w:rFonts w:ascii="Book Antiqua" w:hAnsi="Book Antiqua" w:cs="Arial"/>
          <w:b/>
          <w:bCs/>
          <w:color w:val="000000" w:themeColor="text1"/>
        </w:rPr>
        <w:t>Perumpail</w:t>
      </w:r>
      <w:proofErr w:type="spellEnd"/>
      <w:r w:rsidRPr="006502D1">
        <w:rPr>
          <w:rFonts w:ascii="Book Antiqua" w:hAnsi="Book Antiqua" w:cs="Arial"/>
          <w:b/>
          <w:bCs/>
          <w:color w:val="000000" w:themeColor="text1"/>
        </w:rPr>
        <w:t xml:space="preserve"> RB</w:t>
      </w:r>
      <w:r w:rsidRPr="006502D1">
        <w:rPr>
          <w:rFonts w:ascii="Book Antiqua" w:hAnsi="Book Antiqua" w:cs="Arial"/>
          <w:color w:val="000000" w:themeColor="text1"/>
        </w:rPr>
        <w:t>, Wong RJ, Ahmed A, Harrison SA. Hepatocellular Carcinoma in the Setting of Non-cirrhotic Nonalcoholic Fatty Liver Disease and the Metabolic Syndrome: US Experience. </w:t>
      </w:r>
      <w:r w:rsidRPr="006502D1">
        <w:rPr>
          <w:rFonts w:ascii="Book Antiqua" w:hAnsi="Book Antiqua" w:cs="Arial"/>
          <w:i/>
          <w:iCs/>
          <w:color w:val="000000" w:themeColor="text1"/>
        </w:rPr>
        <w:t>Dig Dis Sci</w:t>
      </w:r>
      <w:r w:rsidRPr="006502D1">
        <w:rPr>
          <w:rFonts w:ascii="Book Antiqua" w:hAnsi="Book Antiqua" w:cs="Arial"/>
          <w:color w:val="000000" w:themeColor="text1"/>
        </w:rPr>
        <w:t> 2015; </w:t>
      </w:r>
      <w:r w:rsidRPr="006502D1">
        <w:rPr>
          <w:rFonts w:ascii="Book Antiqua" w:hAnsi="Book Antiqua" w:cs="Arial"/>
          <w:b/>
          <w:bCs/>
          <w:color w:val="000000" w:themeColor="text1"/>
        </w:rPr>
        <w:t>60</w:t>
      </w:r>
      <w:r w:rsidRPr="006502D1">
        <w:rPr>
          <w:rFonts w:ascii="Book Antiqua" w:hAnsi="Book Antiqua" w:cs="Arial"/>
          <w:color w:val="000000" w:themeColor="text1"/>
        </w:rPr>
        <w:t>: 3142-3148 [PMID: 26250831 DOI: 10.1007/s10620-015-3821-7]</w:t>
      </w:r>
    </w:p>
    <w:p w14:paraId="13197235"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39 </w:t>
      </w:r>
      <w:proofErr w:type="spellStart"/>
      <w:r w:rsidRPr="006502D1">
        <w:rPr>
          <w:rFonts w:ascii="Book Antiqua" w:hAnsi="Book Antiqua" w:cs="Arial"/>
          <w:b/>
          <w:bCs/>
          <w:color w:val="000000" w:themeColor="text1"/>
        </w:rPr>
        <w:t>Elmberg</w:t>
      </w:r>
      <w:proofErr w:type="spellEnd"/>
      <w:r w:rsidRPr="006502D1">
        <w:rPr>
          <w:rFonts w:ascii="Book Antiqua" w:hAnsi="Book Antiqua" w:cs="Arial"/>
          <w:b/>
          <w:bCs/>
          <w:color w:val="000000" w:themeColor="text1"/>
        </w:rPr>
        <w:t xml:space="preserve"> M</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Hultcrantz</w:t>
      </w:r>
      <w:proofErr w:type="spellEnd"/>
      <w:r w:rsidRPr="006502D1">
        <w:rPr>
          <w:rFonts w:ascii="Book Antiqua" w:hAnsi="Book Antiqua" w:cs="Arial"/>
          <w:color w:val="000000" w:themeColor="text1"/>
        </w:rPr>
        <w:t xml:space="preserve"> R, Ekbom A, Brandt L, Olsson S, Olsson R, Lindgren S, </w:t>
      </w:r>
      <w:proofErr w:type="spellStart"/>
      <w:r w:rsidRPr="006502D1">
        <w:rPr>
          <w:rFonts w:ascii="Book Antiqua" w:hAnsi="Book Antiqua" w:cs="Arial"/>
          <w:color w:val="000000" w:themeColor="text1"/>
        </w:rPr>
        <w:t>Lööf</w:t>
      </w:r>
      <w:proofErr w:type="spellEnd"/>
      <w:r w:rsidRPr="006502D1">
        <w:rPr>
          <w:rFonts w:ascii="Book Antiqua" w:hAnsi="Book Antiqua" w:cs="Arial"/>
          <w:color w:val="000000" w:themeColor="text1"/>
        </w:rPr>
        <w:t xml:space="preserve"> L, </w:t>
      </w:r>
      <w:proofErr w:type="spellStart"/>
      <w:r w:rsidRPr="006502D1">
        <w:rPr>
          <w:rFonts w:ascii="Book Antiqua" w:hAnsi="Book Antiqua" w:cs="Arial"/>
          <w:color w:val="000000" w:themeColor="text1"/>
        </w:rPr>
        <w:t>Stål</w:t>
      </w:r>
      <w:proofErr w:type="spellEnd"/>
      <w:r w:rsidRPr="006502D1">
        <w:rPr>
          <w:rFonts w:ascii="Book Antiqua" w:hAnsi="Book Antiqua" w:cs="Arial"/>
          <w:color w:val="000000" w:themeColor="text1"/>
        </w:rPr>
        <w:t xml:space="preserve"> P, Wallerstedt S, Almer S, Sandberg-</w:t>
      </w:r>
      <w:proofErr w:type="spellStart"/>
      <w:r w:rsidRPr="006502D1">
        <w:rPr>
          <w:rFonts w:ascii="Book Antiqua" w:hAnsi="Book Antiqua" w:cs="Arial"/>
          <w:color w:val="000000" w:themeColor="text1"/>
        </w:rPr>
        <w:t>Gertzén</w:t>
      </w:r>
      <w:proofErr w:type="spellEnd"/>
      <w:r w:rsidRPr="006502D1">
        <w:rPr>
          <w:rFonts w:ascii="Book Antiqua" w:hAnsi="Book Antiqua" w:cs="Arial"/>
          <w:color w:val="000000" w:themeColor="text1"/>
        </w:rPr>
        <w:t xml:space="preserve"> H, </w:t>
      </w:r>
      <w:proofErr w:type="spellStart"/>
      <w:r w:rsidRPr="006502D1">
        <w:rPr>
          <w:rFonts w:ascii="Book Antiqua" w:hAnsi="Book Antiqua" w:cs="Arial"/>
          <w:color w:val="000000" w:themeColor="text1"/>
        </w:rPr>
        <w:t>Askling</w:t>
      </w:r>
      <w:proofErr w:type="spellEnd"/>
      <w:r w:rsidRPr="006502D1">
        <w:rPr>
          <w:rFonts w:ascii="Book Antiqua" w:hAnsi="Book Antiqua" w:cs="Arial"/>
          <w:color w:val="000000" w:themeColor="text1"/>
        </w:rPr>
        <w:t xml:space="preserve"> J. Cancer risk in patients with hereditary hemochromatosis and in their first-degree relatives. </w:t>
      </w:r>
      <w:r w:rsidRPr="006502D1">
        <w:rPr>
          <w:rFonts w:ascii="Book Antiqua" w:hAnsi="Book Antiqua" w:cs="Arial"/>
          <w:i/>
          <w:iCs/>
          <w:color w:val="000000" w:themeColor="text1"/>
        </w:rPr>
        <w:t>Gastroenterology</w:t>
      </w:r>
      <w:r w:rsidRPr="006502D1">
        <w:rPr>
          <w:rFonts w:ascii="Book Antiqua" w:hAnsi="Book Antiqua" w:cs="Arial"/>
          <w:color w:val="000000" w:themeColor="text1"/>
        </w:rPr>
        <w:t> 2003; </w:t>
      </w:r>
      <w:r w:rsidRPr="006502D1">
        <w:rPr>
          <w:rFonts w:ascii="Book Antiqua" w:hAnsi="Book Antiqua" w:cs="Arial"/>
          <w:b/>
          <w:bCs/>
          <w:color w:val="000000" w:themeColor="text1"/>
        </w:rPr>
        <w:t>125</w:t>
      </w:r>
      <w:r w:rsidRPr="006502D1">
        <w:rPr>
          <w:rFonts w:ascii="Book Antiqua" w:hAnsi="Book Antiqua" w:cs="Arial"/>
          <w:color w:val="000000" w:themeColor="text1"/>
        </w:rPr>
        <w:t>: 1733-1741 [PMID: 14724826 DOI: 10.1053/j.gastro.2003.09.035]</w:t>
      </w:r>
    </w:p>
    <w:p w14:paraId="523F27C1"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lastRenderedPageBreak/>
        <w:t>40 </w:t>
      </w:r>
      <w:r w:rsidRPr="006502D1">
        <w:rPr>
          <w:rFonts w:ascii="Book Antiqua" w:hAnsi="Book Antiqua" w:cs="Arial"/>
          <w:b/>
          <w:bCs/>
          <w:color w:val="000000" w:themeColor="text1"/>
        </w:rPr>
        <w:t>Silveira MG</w:t>
      </w:r>
      <w:r w:rsidRPr="006502D1">
        <w:rPr>
          <w:rFonts w:ascii="Book Antiqua" w:hAnsi="Book Antiqua" w:cs="Arial"/>
          <w:color w:val="000000" w:themeColor="text1"/>
        </w:rPr>
        <w:t>, Suzuki A, Lindor KD. Surveillance for hepatocellular carcinoma in patients with primary biliary cirrhosis. </w:t>
      </w:r>
      <w:r w:rsidRPr="006502D1">
        <w:rPr>
          <w:rFonts w:ascii="Book Antiqua" w:hAnsi="Book Antiqua" w:cs="Arial"/>
          <w:i/>
          <w:iCs/>
          <w:color w:val="000000" w:themeColor="text1"/>
        </w:rPr>
        <w:t>Hepatology</w:t>
      </w:r>
      <w:r w:rsidRPr="006502D1">
        <w:rPr>
          <w:rFonts w:ascii="Book Antiqua" w:hAnsi="Book Antiqua" w:cs="Arial"/>
          <w:color w:val="000000" w:themeColor="text1"/>
        </w:rPr>
        <w:t> 2008; </w:t>
      </w:r>
      <w:r w:rsidRPr="006502D1">
        <w:rPr>
          <w:rFonts w:ascii="Book Antiqua" w:hAnsi="Book Antiqua" w:cs="Arial"/>
          <w:b/>
          <w:bCs/>
          <w:color w:val="000000" w:themeColor="text1"/>
        </w:rPr>
        <w:t>48</w:t>
      </w:r>
      <w:r w:rsidRPr="006502D1">
        <w:rPr>
          <w:rFonts w:ascii="Book Antiqua" w:hAnsi="Book Antiqua" w:cs="Arial"/>
          <w:color w:val="000000" w:themeColor="text1"/>
        </w:rPr>
        <w:t>: 1149-1156 [PMID: 18785621 DOI: 10.1002/hep.22458]</w:t>
      </w:r>
    </w:p>
    <w:p w14:paraId="5BE50269"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41 </w:t>
      </w:r>
      <w:proofErr w:type="spellStart"/>
      <w:r w:rsidRPr="006502D1">
        <w:rPr>
          <w:rFonts w:ascii="Book Antiqua" w:hAnsi="Book Antiqua" w:cs="Arial"/>
          <w:b/>
          <w:bCs/>
          <w:color w:val="000000" w:themeColor="text1"/>
        </w:rPr>
        <w:t>Caballería</w:t>
      </w:r>
      <w:proofErr w:type="spellEnd"/>
      <w:r w:rsidRPr="006502D1">
        <w:rPr>
          <w:rFonts w:ascii="Book Antiqua" w:hAnsi="Book Antiqua" w:cs="Arial"/>
          <w:b/>
          <w:bCs/>
          <w:color w:val="000000" w:themeColor="text1"/>
        </w:rPr>
        <w:t xml:space="preserve"> L</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Parés</w:t>
      </w:r>
      <w:proofErr w:type="spellEnd"/>
      <w:r w:rsidRPr="006502D1">
        <w:rPr>
          <w:rFonts w:ascii="Book Antiqua" w:hAnsi="Book Antiqua" w:cs="Arial"/>
          <w:color w:val="000000" w:themeColor="text1"/>
        </w:rPr>
        <w:t xml:space="preserve"> A, Castells A, </w:t>
      </w:r>
      <w:proofErr w:type="spellStart"/>
      <w:r w:rsidRPr="006502D1">
        <w:rPr>
          <w:rFonts w:ascii="Book Antiqua" w:hAnsi="Book Antiqua" w:cs="Arial"/>
          <w:color w:val="000000" w:themeColor="text1"/>
        </w:rPr>
        <w:t>Ginés</w:t>
      </w:r>
      <w:proofErr w:type="spellEnd"/>
      <w:r w:rsidRPr="006502D1">
        <w:rPr>
          <w:rFonts w:ascii="Book Antiqua" w:hAnsi="Book Antiqua" w:cs="Arial"/>
          <w:color w:val="000000" w:themeColor="text1"/>
        </w:rPr>
        <w:t xml:space="preserve"> A, </w:t>
      </w:r>
      <w:proofErr w:type="spellStart"/>
      <w:r w:rsidRPr="006502D1">
        <w:rPr>
          <w:rFonts w:ascii="Book Antiqua" w:hAnsi="Book Antiqua" w:cs="Arial"/>
          <w:color w:val="000000" w:themeColor="text1"/>
        </w:rPr>
        <w:t>Bru</w:t>
      </w:r>
      <w:proofErr w:type="spellEnd"/>
      <w:r w:rsidRPr="006502D1">
        <w:rPr>
          <w:rFonts w:ascii="Book Antiqua" w:hAnsi="Book Antiqua" w:cs="Arial"/>
          <w:color w:val="000000" w:themeColor="text1"/>
        </w:rPr>
        <w:t xml:space="preserve"> C, </w:t>
      </w:r>
      <w:proofErr w:type="spellStart"/>
      <w:r w:rsidRPr="006502D1">
        <w:rPr>
          <w:rFonts w:ascii="Book Antiqua" w:hAnsi="Book Antiqua" w:cs="Arial"/>
          <w:color w:val="000000" w:themeColor="text1"/>
        </w:rPr>
        <w:t>Rodés</w:t>
      </w:r>
      <w:proofErr w:type="spellEnd"/>
      <w:r w:rsidRPr="006502D1">
        <w:rPr>
          <w:rFonts w:ascii="Book Antiqua" w:hAnsi="Book Antiqua" w:cs="Arial"/>
          <w:color w:val="000000" w:themeColor="text1"/>
        </w:rPr>
        <w:t xml:space="preserve"> J. Hepatocellular carcinoma in primary biliary cirrhosis: similar incidence to that in hepatitis C virus-related cirrhosis. </w:t>
      </w:r>
      <w:r w:rsidRPr="006502D1">
        <w:rPr>
          <w:rFonts w:ascii="Book Antiqua" w:hAnsi="Book Antiqua" w:cs="Arial"/>
          <w:i/>
          <w:iCs/>
          <w:color w:val="000000" w:themeColor="text1"/>
        </w:rPr>
        <w:t>Am J Gastroenterol</w:t>
      </w:r>
      <w:r w:rsidRPr="006502D1">
        <w:rPr>
          <w:rFonts w:ascii="Book Antiqua" w:hAnsi="Book Antiqua" w:cs="Arial"/>
          <w:color w:val="000000" w:themeColor="text1"/>
        </w:rPr>
        <w:t> 2001; </w:t>
      </w:r>
      <w:r w:rsidRPr="006502D1">
        <w:rPr>
          <w:rFonts w:ascii="Book Antiqua" w:hAnsi="Book Antiqua" w:cs="Arial"/>
          <w:b/>
          <w:bCs/>
          <w:color w:val="000000" w:themeColor="text1"/>
        </w:rPr>
        <w:t>96</w:t>
      </w:r>
      <w:r w:rsidRPr="006502D1">
        <w:rPr>
          <w:rFonts w:ascii="Book Antiqua" w:hAnsi="Book Antiqua" w:cs="Arial"/>
          <w:color w:val="000000" w:themeColor="text1"/>
        </w:rPr>
        <w:t>: 1160-1163 [PMID: 11316164 DOI: 10.1111/j.1572-0241.</w:t>
      </w:r>
      <w:proofErr w:type="gramStart"/>
      <w:r w:rsidRPr="006502D1">
        <w:rPr>
          <w:rFonts w:ascii="Book Antiqua" w:hAnsi="Book Antiqua" w:cs="Arial"/>
          <w:color w:val="000000" w:themeColor="text1"/>
        </w:rPr>
        <w:t>2001.03695.x</w:t>
      </w:r>
      <w:proofErr w:type="gramEnd"/>
      <w:r w:rsidRPr="006502D1">
        <w:rPr>
          <w:rFonts w:ascii="Book Antiqua" w:hAnsi="Book Antiqua" w:cs="Arial"/>
          <w:color w:val="000000" w:themeColor="text1"/>
        </w:rPr>
        <w:t>]</w:t>
      </w:r>
    </w:p>
    <w:p w14:paraId="7B9A542D"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42 </w:t>
      </w:r>
      <w:proofErr w:type="spellStart"/>
      <w:r w:rsidRPr="006502D1">
        <w:rPr>
          <w:rFonts w:ascii="Book Antiqua" w:hAnsi="Book Antiqua" w:cs="Arial"/>
          <w:b/>
          <w:bCs/>
          <w:color w:val="000000" w:themeColor="text1"/>
        </w:rPr>
        <w:t>Tansel</w:t>
      </w:r>
      <w:proofErr w:type="spellEnd"/>
      <w:r w:rsidRPr="006502D1">
        <w:rPr>
          <w:rFonts w:ascii="Book Antiqua" w:hAnsi="Book Antiqua" w:cs="Arial"/>
          <w:b/>
          <w:bCs/>
          <w:color w:val="000000" w:themeColor="text1"/>
        </w:rPr>
        <w:t xml:space="preserve"> A</w:t>
      </w:r>
      <w:r w:rsidRPr="006502D1">
        <w:rPr>
          <w:rFonts w:ascii="Book Antiqua" w:hAnsi="Book Antiqua" w:cs="Arial"/>
          <w:color w:val="000000" w:themeColor="text1"/>
        </w:rPr>
        <w:t>, Katz LH, El-</w:t>
      </w:r>
      <w:proofErr w:type="spellStart"/>
      <w:r w:rsidRPr="006502D1">
        <w:rPr>
          <w:rFonts w:ascii="Book Antiqua" w:hAnsi="Book Antiqua" w:cs="Arial"/>
          <w:color w:val="000000" w:themeColor="text1"/>
        </w:rPr>
        <w:t>Serag</w:t>
      </w:r>
      <w:proofErr w:type="spellEnd"/>
      <w:r w:rsidRPr="006502D1">
        <w:rPr>
          <w:rFonts w:ascii="Book Antiqua" w:hAnsi="Book Antiqua" w:cs="Arial"/>
          <w:color w:val="000000" w:themeColor="text1"/>
        </w:rPr>
        <w:t xml:space="preserve"> HB, Thrift AP, </w:t>
      </w:r>
      <w:proofErr w:type="spellStart"/>
      <w:r w:rsidRPr="006502D1">
        <w:rPr>
          <w:rFonts w:ascii="Book Antiqua" w:hAnsi="Book Antiqua" w:cs="Arial"/>
          <w:color w:val="000000" w:themeColor="text1"/>
        </w:rPr>
        <w:t>Parepally</w:t>
      </w:r>
      <w:proofErr w:type="spellEnd"/>
      <w:r w:rsidRPr="006502D1">
        <w:rPr>
          <w:rFonts w:ascii="Book Antiqua" w:hAnsi="Book Antiqua" w:cs="Arial"/>
          <w:color w:val="000000" w:themeColor="text1"/>
        </w:rPr>
        <w:t xml:space="preserve"> M, </w:t>
      </w:r>
      <w:proofErr w:type="spellStart"/>
      <w:r w:rsidRPr="006502D1">
        <w:rPr>
          <w:rFonts w:ascii="Book Antiqua" w:hAnsi="Book Antiqua" w:cs="Arial"/>
          <w:color w:val="000000" w:themeColor="text1"/>
        </w:rPr>
        <w:t>Shakhatreh</w:t>
      </w:r>
      <w:proofErr w:type="spellEnd"/>
      <w:r w:rsidRPr="006502D1">
        <w:rPr>
          <w:rFonts w:ascii="Book Antiqua" w:hAnsi="Book Antiqua" w:cs="Arial"/>
          <w:color w:val="000000" w:themeColor="text1"/>
        </w:rPr>
        <w:t xml:space="preserve"> MH, </w:t>
      </w:r>
      <w:proofErr w:type="spellStart"/>
      <w:r w:rsidRPr="006502D1">
        <w:rPr>
          <w:rFonts w:ascii="Book Antiqua" w:hAnsi="Book Antiqua" w:cs="Arial"/>
          <w:color w:val="000000" w:themeColor="text1"/>
        </w:rPr>
        <w:t>Kanwal</w:t>
      </w:r>
      <w:proofErr w:type="spellEnd"/>
      <w:r w:rsidRPr="006502D1">
        <w:rPr>
          <w:rFonts w:ascii="Book Antiqua" w:hAnsi="Book Antiqua" w:cs="Arial"/>
          <w:color w:val="000000" w:themeColor="text1"/>
        </w:rPr>
        <w:t xml:space="preserve"> F. Incidence and Determinants of Hepatocellular Carcinoma in Autoimmune Hepatitis: A Systematic Review and Meta-analysis. </w:t>
      </w:r>
      <w:r w:rsidRPr="006502D1">
        <w:rPr>
          <w:rFonts w:ascii="Book Antiqua" w:hAnsi="Book Antiqua" w:cs="Arial"/>
          <w:i/>
          <w:iCs/>
          <w:color w:val="000000" w:themeColor="text1"/>
        </w:rPr>
        <w:t xml:space="preserve">Clin Gastroenterol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2017; </w:t>
      </w:r>
      <w:r w:rsidRPr="006502D1">
        <w:rPr>
          <w:rFonts w:ascii="Book Antiqua" w:hAnsi="Book Antiqua" w:cs="Arial"/>
          <w:b/>
          <w:bCs/>
          <w:color w:val="000000" w:themeColor="text1"/>
        </w:rPr>
        <w:t>15</w:t>
      </w:r>
      <w:r w:rsidRPr="006502D1">
        <w:rPr>
          <w:rFonts w:ascii="Book Antiqua" w:hAnsi="Book Antiqua" w:cs="Arial"/>
          <w:color w:val="000000" w:themeColor="text1"/>
        </w:rPr>
        <w:t>: 1207-1217.e4 [PMID: 28215616 DOI: 10.1016/j.cgh.2017.02.006]</w:t>
      </w:r>
    </w:p>
    <w:p w14:paraId="6A9C40F9" w14:textId="20FC79DF"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43 </w:t>
      </w:r>
      <w:proofErr w:type="spellStart"/>
      <w:r w:rsidRPr="006502D1">
        <w:rPr>
          <w:rFonts w:ascii="Book Antiqua" w:hAnsi="Book Antiqua" w:cs="Arial"/>
          <w:b/>
          <w:bCs/>
          <w:color w:val="000000" w:themeColor="text1"/>
        </w:rPr>
        <w:t>Antoury</w:t>
      </w:r>
      <w:proofErr w:type="spellEnd"/>
      <w:r w:rsidRPr="006502D1">
        <w:rPr>
          <w:rFonts w:ascii="Book Antiqua" w:hAnsi="Book Antiqua" w:cs="Arial"/>
          <w:b/>
          <w:bCs/>
          <w:color w:val="000000" w:themeColor="text1"/>
        </w:rPr>
        <w:t xml:space="preserve"> C</w:t>
      </w:r>
      <w:r w:rsidRPr="006502D1">
        <w:rPr>
          <w:rFonts w:ascii="Book Antiqua" w:hAnsi="Book Antiqua" w:cs="Arial"/>
          <w:color w:val="000000" w:themeColor="text1"/>
        </w:rPr>
        <w:t xml:space="preserve">, Lopez R, </w:t>
      </w:r>
      <w:proofErr w:type="spellStart"/>
      <w:r w:rsidRPr="006502D1">
        <w:rPr>
          <w:rFonts w:ascii="Book Antiqua" w:hAnsi="Book Antiqua" w:cs="Arial"/>
          <w:color w:val="000000" w:themeColor="text1"/>
        </w:rPr>
        <w:t>Zein</w:t>
      </w:r>
      <w:proofErr w:type="spellEnd"/>
      <w:r w:rsidRPr="006502D1">
        <w:rPr>
          <w:rFonts w:ascii="Book Antiqua" w:hAnsi="Book Antiqua" w:cs="Arial"/>
          <w:color w:val="000000" w:themeColor="text1"/>
        </w:rPr>
        <w:t xml:space="preserve"> N, Stoller JK, </w:t>
      </w:r>
      <w:proofErr w:type="spellStart"/>
      <w:r w:rsidRPr="006502D1">
        <w:rPr>
          <w:rFonts w:ascii="Book Antiqua" w:hAnsi="Book Antiqua" w:cs="Arial"/>
          <w:color w:val="000000" w:themeColor="text1"/>
        </w:rPr>
        <w:t>Alkhouri</w:t>
      </w:r>
      <w:proofErr w:type="spellEnd"/>
      <w:r w:rsidRPr="006502D1">
        <w:rPr>
          <w:rFonts w:ascii="Book Antiqua" w:hAnsi="Book Antiqua" w:cs="Arial"/>
          <w:color w:val="000000" w:themeColor="text1"/>
        </w:rPr>
        <w:t xml:space="preserve"> N. Alpha-1 antitrypsin deficiency and the risk of hepatocellular carcinoma in end-stage liver disease. </w:t>
      </w:r>
      <w:r w:rsidRPr="006502D1">
        <w:rPr>
          <w:rFonts w:ascii="Book Antiqua" w:hAnsi="Book Antiqua" w:cs="Arial"/>
          <w:i/>
          <w:iCs/>
          <w:color w:val="000000" w:themeColor="text1"/>
        </w:rPr>
        <w:t xml:space="preserve">World J </w:t>
      </w:r>
      <w:proofErr w:type="spellStart"/>
      <w:r w:rsidRPr="006502D1">
        <w:rPr>
          <w:rFonts w:ascii="Book Antiqua" w:hAnsi="Book Antiqua" w:cs="Arial"/>
          <w:i/>
          <w:iCs/>
          <w:color w:val="000000" w:themeColor="text1"/>
        </w:rPr>
        <w:t>Hepatol</w:t>
      </w:r>
      <w:proofErr w:type="spellEnd"/>
      <w:r w:rsidR="004805E1">
        <w:rPr>
          <w:rFonts w:ascii="Book Antiqua" w:hAnsi="Book Antiqua" w:cs="Arial"/>
          <w:i/>
          <w:iCs/>
          <w:color w:val="000000" w:themeColor="text1"/>
        </w:rPr>
        <w:t xml:space="preserve"> </w:t>
      </w:r>
      <w:r w:rsidRPr="006502D1">
        <w:rPr>
          <w:rFonts w:ascii="Book Antiqua" w:hAnsi="Book Antiqua" w:cs="Arial"/>
          <w:color w:val="000000" w:themeColor="text1"/>
        </w:rPr>
        <w:t>2015; </w:t>
      </w:r>
      <w:r w:rsidRPr="006502D1">
        <w:rPr>
          <w:rFonts w:ascii="Book Antiqua" w:hAnsi="Book Antiqua" w:cs="Arial"/>
          <w:b/>
          <w:bCs/>
          <w:color w:val="000000" w:themeColor="text1"/>
        </w:rPr>
        <w:t>7</w:t>
      </w:r>
      <w:r w:rsidRPr="006502D1">
        <w:rPr>
          <w:rFonts w:ascii="Book Antiqua" w:hAnsi="Book Antiqua" w:cs="Arial"/>
          <w:color w:val="000000" w:themeColor="text1"/>
        </w:rPr>
        <w:t>: 1427-1432 [PMID: 26052388 DOI: 10.4254/</w:t>
      </w:r>
      <w:proofErr w:type="gramStart"/>
      <w:r w:rsidRPr="006502D1">
        <w:rPr>
          <w:rFonts w:ascii="Book Antiqua" w:hAnsi="Book Antiqua" w:cs="Arial"/>
          <w:color w:val="000000" w:themeColor="text1"/>
        </w:rPr>
        <w:t>wjh.v</w:t>
      </w:r>
      <w:proofErr w:type="gramEnd"/>
      <w:r w:rsidRPr="006502D1">
        <w:rPr>
          <w:rFonts w:ascii="Book Antiqua" w:hAnsi="Book Antiqua" w:cs="Arial"/>
          <w:color w:val="000000" w:themeColor="text1"/>
        </w:rPr>
        <w:t>7.i10.1427]</w:t>
      </w:r>
    </w:p>
    <w:p w14:paraId="07758FC4"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44 </w:t>
      </w:r>
      <w:proofErr w:type="spellStart"/>
      <w:r w:rsidRPr="006502D1">
        <w:rPr>
          <w:rFonts w:ascii="Book Antiqua" w:hAnsi="Book Antiqua" w:cs="Arial"/>
          <w:b/>
          <w:bCs/>
          <w:color w:val="000000" w:themeColor="text1"/>
        </w:rPr>
        <w:t>Dănilă</w:t>
      </w:r>
      <w:proofErr w:type="spellEnd"/>
      <w:r w:rsidRPr="006502D1">
        <w:rPr>
          <w:rFonts w:ascii="Book Antiqua" w:hAnsi="Book Antiqua" w:cs="Arial"/>
          <w:b/>
          <w:bCs/>
          <w:color w:val="000000" w:themeColor="text1"/>
        </w:rPr>
        <w:t xml:space="preserve"> M</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Sporea</w:t>
      </w:r>
      <w:proofErr w:type="spellEnd"/>
      <w:r w:rsidRPr="006502D1">
        <w:rPr>
          <w:rFonts w:ascii="Book Antiqua" w:hAnsi="Book Antiqua" w:cs="Arial"/>
          <w:color w:val="000000" w:themeColor="text1"/>
        </w:rPr>
        <w:t xml:space="preserve"> I. Ultrasound screening for hepatocellular carcinoma in patients with advanced liver fibrosis. An overview. </w:t>
      </w:r>
      <w:r w:rsidRPr="006502D1">
        <w:rPr>
          <w:rFonts w:ascii="Book Antiqua" w:hAnsi="Book Antiqua" w:cs="Arial"/>
          <w:i/>
          <w:iCs/>
          <w:color w:val="000000" w:themeColor="text1"/>
        </w:rPr>
        <w:t xml:space="preserve">Med </w:t>
      </w:r>
      <w:proofErr w:type="spellStart"/>
      <w:r w:rsidRPr="006502D1">
        <w:rPr>
          <w:rFonts w:ascii="Book Antiqua" w:hAnsi="Book Antiqua" w:cs="Arial"/>
          <w:i/>
          <w:iCs/>
          <w:color w:val="000000" w:themeColor="text1"/>
        </w:rPr>
        <w:t>Ultrason</w:t>
      </w:r>
      <w:proofErr w:type="spellEnd"/>
      <w:r w:rsidRPr="006502D1">
        <w:rPr>
          <w:rFonts w:ascii="Book Antiqua" w:hAnsi="Book Antiqua" w:cs="Arial"/>
          <w:color w:val="000000" w:themeColor="text1"/>
        </w:rPr>
        <w:t> 2014; </w:t>
      </w:r>
      <w:r w:rsidRPr="006502D1">
        <w:rPr>
          <w:rFonts w:ascii="Book Antiqua" w:hAnsi="Book Antiqua" w:cs="Arial"/>
          <w:b/>
          <w:bCs/>
          <w:color w:val="000000" w:themeColor="text1"/>
        </w:rPr>
        <w:t>16</w:t>
      </w:r>
      <w:r w:rsidRPr="006502D1">
        <w:rPr>
          <w:rFonts w:ascii="Book Antiqua" w:hAnsi="Book Antiqua" w:cs="Arial"/>
          <w:color w:val="000000" w:themeColor="text1"/>
        </w:rPr>
        <w:t>: 139-144 [PMID: 24791845 DOI: 10.11152/mu.201.3.2066.162.md1is2]</w:t>
      </w:r>
    </w:p>
    <w:p w14:paraId="4418F69E"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45 </w:t>
      </w:r>
      <w:proofErr w:type="spellStart"/>
      <w:r w:rsidRPr="006502D1">
        <w:rPr>
          <w:rFonts w:ascii="Book Antiqua" w:hAnsi="Book Antiqua" w:cs="Arial"/>
          <w:b/>
          <w:bCs/>
          <w:color w:val="000000" w:themeColor="text1"/>
        </w:rPr>
        <w:t>Singal</w:t>
      </w:r>
      <w:proofErr w:type="spellEnd"/>
      <w:r w:rsidRPr="006502D1">
        <w:rPr>
          <w:rFonts w:ascii="Book Antiqua" w:hAnsi="Book Antiqua" w:cs="Arial"/>
          <w:b/>
          <w:bCs/>
          <w:color w:val="000000" w:themeColor="text1"/>
        </w:rPr>
        <w:t xml:space="preserve"> A</w:t>
      </w:r>
      <w:r w:rsidRPr="006502D1">
        <w:rPr>
          <w:rFonts w:ascii="Book Antiqua" w:hAnsi="Book Antiqua" w:cs="Arial"/>
          <w:color w:val="000000" w:themeColor="text1"/>
        </w:rPr>
        <w:t xml:space="preserve">, Volk ML, </w:t>
      </w:r>
      <w:proofErr w:type="spellStart"/>
      <w:r w:rsidRPr="006502D1">
        <w:rPr>
          <w:rFonts w:ascii="Book Antiqua" w:hAnsi="Book Antiqua" w:cs="Arial"/>
          <w:color w:val="000000" w:themeColor="text1"/>
        </w:rPr>
        <w:t>Waljee</w:t>
      </w:r>
      <w:proofErr w:type="spellEnd"/>
      <w:r w:rsidRPr="006502D1">
        <w:rPr>
          <w:rFonts w:ascii="Book Antiqua" w:hAnsi="Book Antiqua" w:cs="Arial"/>
          <w:color w:val="000000" w:themeColor="text1"/>
        </w:rPr>
        <w:t xml:space="preserve"> A, </w:t>
      </w:r>
      <w:proofErr w:type="spellStart"/>
      <w:r w:rsidRPr="006502D1">
        <w:rPr>
          <w:rFonts w:ascii="Book Antiqua" w:hAnsi="Book Antiqua" w:cs="Arial"/>
          <w:color w:val="000000" w:themeColor="text1"/>
        </w:rPr>
        <w:t>Salgia</w:t>
      </w:r>
      <w:proofErr w:type="spellEnd"/>
      <w:r w:rsidRPr="006502D1">
        <w:rPr>
          <w:rFonts w:ascii="Book Antiqua" w:hAnsi="Book Antiqua" w:cs="Arial"/>
          <w:color w:val="000000" w:themeColor="text1"/>
        </w:rPr>
        <w:t xml:space="preserve"> R, Higgins P, Rogers MA, Marrero JA. Meta-analysis: surveillance with ultrasound for early-stage hepatocellular carcinoma in patients with cirrhosis. </w:t>
      </w:r>
      <w:r w:rsidRPr="006502D1">
        <w:rPr>
          <w:rFonts w:ascii="Book Antiqua" w:hAnsi="Book Antiqua" w:cs="Arial"/>
          <w:i/>
          <w:iCs/>
          <w:color w:val="000000" w:themeColor="text1"/>
        </w:rPr>
        <w:t xml:space="preserve">Aliment </w:t>
      </w:r>
      <w:proofErr w:type="spellStart"/>
      <w:r w:rsidRPr="006502D1">
        <w:rPr>
          <w:rFonts w:ascii="Book Antiqua" w:hAnsi="Book Antiqua" w:cs="Arial"/>
          <w:i/>
          <w:iCs/>
          <w:color w:val="000000" w:themeColor="text1"/>
        </w:rPr>
        <w:t>Pharmacol</w:t>
      </w:r>
      <w:proofErr w:type="spellEnd"/>
      <w:r w:rsidRPr="006502D1">
        <w:rPr>
          <w:rFonts w:ascii="Book Antiqua" w:hAnsi="Book Antiqua" w:cs="Arial"/>
          <w:i/>
          <w:iCs/>
          <w:color w:val="000000" w:themeColor="text1"/>
        </w:rPr>
        <w:t xml:space="preserve"> </w:t>
      </w:r>
      <w:proofErr w:type="spellStart"/>
      <w:r w:rsidRPr="006502D1">
        <w:rPr>
          <w:rFonts w:ascii="Book Antiqua" w:hAnsi="Book Antiqua" w:cs="Arial"/>
          <w:i/>
          <w:iCs/>
          <w:color w:val="000000" w:themeColor="text1"/>
        </w:rPr>
        <w:t>Ther</w:t>
      </w:r>
      <w:proofErr w:type="spellEnd"/>
      <w:r w:rsidRPr="006502D1">
        <w:rPr>
          <w:rFonts w:ascii="Book Antiqua" w:hAnsi="Book Antiqua" w:cs="Arial"/>
          <w:color w:val="000000" w:themeColor="text1"/>
        </w:rPr>
        <w:t> 2009; </w:t>
      </w:r>
      <w:r w:rsidRPr="006502D1">
        <w:rPr>
          <w:rFonts w:ascii="Book Antiqua" w:hAnsi="Book Antiqua" w:cs="Arial"/>
          <w:b/>
          <w:bCs/>
          <w:color w:val="000000" w:themeColor="text1"/>
        </w:rPr>
        <w:t>30</w:t>
      </w:r>
      <w:r w:rsidRPr="006502D1">
        <w:rPr>
          <w:rFonts w:ascii="Book Antiqua" w:hAnsi="Book Antiqua" w:cs="Arial"/>
          <w:color w:val="000000" w:themeColor="text1"/>
        </w:rPr>
        <w:t>: 37-47 [PMID: 19392863 DOI: 10.1111/j.1365-2036.</w:t>
      </w:r>
      <w:proofErr w:type="gramStart"/>
      <w:r w:rsidRPr="006502D1">
        <w:rPr>
          <w:rFonts w:ascii="Book Antiqua" w:hAnsi="Book Antiqua" w:cs="Arial"/>
          <w:color w:val="000000" w:themeColor="text1"/>
        </w:rPr>
        <w:t>2009.04014.x</w:t>
      </w:r>
      <w:proofErr w:type="gramEnd"/>
      <w:r w:rsidRPr="006502D1">
        <w:rPr>
          <w:rFonts w:ascii="Book Antiqua" w:hAnsi="Book Antiqua" w:cs="Arial"/>
          <w:color w:val="000000" w:themeColor="text1"/>
        </w:rPr>
        <w:t>]</w:t>
      </w:r>
    </w:p>
    <w:p w14:paraId="0CB9EFE1"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46 </w:t>
      </w:r>
      <w:proofErr w:type="spellStart"/>
      <w:r w:rsidRPr="006502D1">
        <w:rPr>
          <w:rFonts w:ascii="Book Antiqua" w:hAnsi="Book Antiqua" w:cs="Arial"/>
          <w:b/>
          <w:bCs/>
          <w:color w:val="000000" w:themeColor="text1"/>
        </w:rPr>
        <w:t>Singal</w:t>
      </w:r>
      <w:proofErr w:type="spellEnd"/>
      <w:r w:rsidRPr="006502D1">
        <w:rPr>
          <w:rFonts w:ascii="Book Antiqua" w:hAnsi="Book Antiqua" w:cs="Arial"/>
          <w:b/>
          <w:bCs/>
          <w:color w:val="000000" w:themeColor="text1"/>
        </w:rPr>
        <w:t xml:space="preserve"> AG</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Conjeevaram</w:t>
      </w:r>
      <w:proofErr w:type="spellEnd"/>
      <w:r w:rsidRPr="006502D1">
        <w:rPr>
          <w:rFonts w:ascii="Book Antiqua" w:hAnsi="Book Antiqua" w:cs="Arial"/>
          <w:color w:val="000000" w:themeColor="text1"/>
        </w:rPr>
        <w:t xml:space="preserve"> HS, Volk ML, Fu S, Fontana RJ, Askari F, </w:t>
      </w:r>
      <w:proofErr w:type="spellStart"/>
      <w:r w:rsidRPr="006502D1">
        <w:rPr>
          <w:rFonts w:ascii="Book Antiqua" w:hAnsi="Book Antiqua" w:cs="Arial"/>
          <w:color w:val="000000" w:themeColor="text1"/>
        </w:rPr>
        <w:t>Su</w:t>
      </w:r>
      <w:proofErr w:type="spellEnd"/>
      <w:r w:rsidRPr="006502D1">
        <w:rPr>
          <w:rFonts w:ascii="Book Antiqua" w:hAnsi="Book Antiqua" w:cs="Arial"/>
          <w:color w:val="000000" w:themeColor="text1"/>
        </w:rPr>
        <w:t xml:space="preserve"> GL, Lok AS, Marrero JA. Effectiveness of hepatocellular carcinoma surveillance in patients with cirrhosis. </w:t>
      </w:r>
      <w:r w:rsidRPr="006502D1">
        <w:rPr>
          <w:rFonts w:ascii="Book Antiqua" w:hAnsi="Book Antiqua" w:cs="Arial"/>
          <w:i/>
          <w:iCs/>
          <w:color w:val="000000" w:themeColor="text1"/>
        </w:rPr>
        <w:t xml:space="preserve">Cancer Epidemiol Biomarkers </w:t>
      </w:r>
      <w:proofErr w:type="spellStart"/>
      <w:r w:rsidRPr="006502D1">
        <w:rPr>
          <w:rFonts w:ascii="Book Antiqua" w:hAnsi="Book Antiqua" w:cs="Arial"/>
          <w:i/>
          <w:iCs/>
          <w:color w:val="000000" w:themeColor="text1"/>
        </w:rPr>
        <w:t>Prev</w:t>
      </w:r>
      <w:proofErr w:type="spellEnd"/>
      <w:r w:rsidRPr="006502D1">
        <w:rPr>
          <w:rFonts w:ascii="Book Antiqua" w:hAnsi="Book Antiqua" w:cs="Arial"/>
          <w:color w:val="000000" w:themeColor="text1"/>
        </w:rPr>
        <w:t> 2012; </w:t>
      </w:r>
      <w:r w:rsidRPr="006502D1">
        <w:rPr>
          <w:rFonts w:ascii="Book Antiqua" w:hAnsi="Book Antiqua" w:cs="Arial"/>
          <w:b/>
          <w:bCs/>
          <w:color w:val="000000" w:themeColor="text1"/>
        </w:rPr>
        <w:t>21</w:t>
      </w:r>
      <w:r w:rsidRPr="006502D1">
        <w:rPr>
          <w:rFonts w:ascii="Book Antiqua" w:hAnsi="Book Antiqua" w:cs="Arial"/>
          <w:color w:val="000000" w:themeColor="text1"/>
        </w:rPr>
        <w:t>: 793-799 [PMID: 22374994 DOI: 10.1158/1055-9965.EPI-11-1005]</w:t>
      </w:r>
    </w:p>
    <w:p w14:paraId="54345478"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47 </w:t>
      </w:r>
      <w:r w:rsidRPr="006502D1">
        <w:rPr>
          <w:rFonts w:ascii="Book Antiqua" w:hAnsi="Book Antiqua" w:cs="Arial"/>
          <w:b/>
          <w:bCs/>
          <w:color w:val="000000" w:themeColor="text1"/>
        </w:rPr>
        <w:t>Simmons O</w:t>
      </w:r>
      <w:r w:rsidRPr="006502D1">
        <w:rPr>
          <w:rFonts w:ascii="Book Antiqua" w:hAnsi="Book Antiqua" w:cs="Arial"/>
          <w:color w:val="000000" w:themeColor="text1"/>
        </w:rPr>
        <w:t xml:space="preserve">, Fetzer DT, </w:t>
      </w:r>
      <w:proofErr w:type="spellStart"/>
      <w:r w:rsidRPr="006502D1">
        <w:rPr>
          <w:rFonts w:ascii="Book Antiqua" w:hAnsi="Book Antiqua" w:cs="Arial"/>
          <w:color w:val="000000" w:themeColor="text1"/>
        </w:rPr>
        <w:t>Yokoo</w:t>
      </w:r>
      <w:proofErr w:type="spellEnd"/>
      <w:r w:rsidRPr="006502D1">
        <w:rPr>
          <w:rFonts w:ascii="Book Antiqua" w:hAnsi="Book Antiqua" w:cs="Arial"/>
          <w:color w:val="000000" w:themeColor="text1"/>
        </w:rPr>
        <w:t xml:space="preserve"> T, Marrero JA, </w:t>
      </w:r>
      <w:proofErr w:type="spellStart"/>
      <w:r w:rsidRPr="006502D1">
        <w:rPr>
          <w:rFonts w:ascii="Book Antiqua" w:hAnsi="Book Antiqua" w:cs="Arial"/>
          <w:color w:val="000000" w:themeColor="text1"/>
        </w:rPr>
        <w:t>Yopp</w:t>
      </w:r>
      <w:proofErr w:type="spellEnd"/>
      <w:r w:rsidRPr="006502D1">
        <w:rPr>
          <w:rFonts w:ascii="Book Antiqua" w:hAnsi="Book Antiqua" w:cs="Arial"/>
          <w:color w:val="000000" w:themeColor="text1"/>
        </w:rPr>
        <w:t xml:space="preserve"> A, </w:t>
      </w:r>
      <w:proofErr w:type="spellStart"/>
      <w:r w:rsidRPr="006502D1">
        <w:rPr>
          <w:rFonts w:ascii="Book Antiqua" w:hAnsi="Book Antiqua" w:cs="Arial"/>
          <w:color w:val="000000" w:themeColor="text1"/>
        </w:rPr>
        <w:t>Kono</w:t>
      </w:r>
      <w:proofErr w:type="spellEnd"/>
      <w:r w:rsidRPr="006502D1">
        <w:rPr>
          <w:rFonts w:ascii="Book Antiqua" w:hAnsi="Book Antiqua" w:cs="Arial"/>
          <w:color w:val="000000" w:themeColor="text1"/>
        </w:rPr>
        <w:t xml:space="preserve"> Y, Parikh ND, Browning T, </w:t>
      </w:r>
      <w:proofErr w:type="spellStart"/>
      <w:r w:rsidRPr="006502D1">
        <w:rPr>
          <w:rFonts w:ascii="Book Antiqua" w:hAnsi="Book Antiqua" w:cs="Arial"/>
          <w:color w:val="000000" w:themeColor="text1"/>
        </w:rPr>
        <w:t>Singal</w:t>
      </w:r>
      <w:proofErr w:type="spellEnd"/>
      <w:r w:rsidRPr="006502D1">
        <w:rPr>
          <w:rFonts w:ascii="Book Antiqua" w:hAnsi="Book Antiqua" w:cs="Arial"/>
          <w:color w:val="000000" w:themeColor="text1"/>
        </w:rPr>
        <w:t xml:space="preserve"> AG. Predictors of adequate ultrasound quality for hepatocellular carcinoma surveillance in patients with cirrhosis. </w:t>
      </w:r>
      <w:r w:rsidRPr="006502D1">
        <w:rPr>
          <w:rFonts w:ascii="Book Antiqua" w:hAnsi="Book Antiqua" w:cs="Arial"/>
          <w:i/>
          <w:iCs/>
          <w:color w:val="000000" w:themeColor="text1"/>
        </w:rPr>
        <w:t xml:space="preserve">Aliment </w:t>
      </w:r>
      <w:proofErr w:type="spellStart"/>
      <w:r w:rsidRPr="006502D1">
        <w:rPr>
          <w:rFonts w:ascii="Book Antiqua" w:hAnsi="Book Antiqua" w:cs="Arial"/>
          <w:i/>
          <w:iCs/>
          <w:color w:val="000000" w:themeColor="text1"/>
        </w:rPr>
        <w:t>Pharmacol</w:t>
      </w:r>
      <w:proofErr w:type="spellEnd"/>
      <w:r w:rsidRPr="006502D1">
        <w:rPr>
          <w:rFonts w:ascii="Book Antiqua" w:hAnsi="Book Antiqua" w:cs="Arial"/>
          <w:i/>
          <w:iCs/>
          <w:color w:val="000000" w:themeColor="text1"/>
        </w:rPr>
        <w:t xml:space="preserve"> </w:t>
      </w:r>
      <w:proofErr w:type="spellStart"/>
      <w:r w:rsidRPr="006502D1">
        <w:rPr>
          <w:rFonts w:ascii="Book Antiqua" w:hAnsi="Book Antiqua" w:cs="Arial"/>
          <w:i/>
          <w:iCs/>
          <w:color w:val="000000" w:themeColor="text1"/>
        </w:rPr>
        <w:t>Ther</w:t>
      </w:r>
      <w:proofErr w:type="spellEnd"/>
      <w:r w:rsidRPr="006502D1">
        <w:rPr>
          <w:rFonts w:ascii="Book Antiqua" w:hAnsi="Book Antiqua" w:cs="Arial"/>
          <w:color w:val="000000" w:themeColor="text1"/>
        </w:rPr>
        <w:t> 2017; </w:t>
      </w:r>
      <w:r w:rsidRPr="006502D1">
        <w:rPr>
          <w:rFonts w:ascii="Book Antiqua" w:hAnsi="Book Antiqua" w:cs="Arial"/>
          <w:b/>
          <w:bCs/>
          <w:color w:val="000000" w:themeColor="text1"/>
        </w:rPr>
        <w:t>45</w:t>
      </w:r>
      <w:r w:rsidRPr="006502D1">
        <w:rPr>
          <w:rFonts w:ascii="Book Antiqua" w:hAnsi="Book Antiqua" w:cs="Arial"/>
          <w:color w:val="000000" w:themeColor="text1"/>
        </w:rPr>
        <w:t>: 169-177 [PMID: 27862091 DOI: 10.1111/apt.13841]</w:t>
      </w:r>
    </w:p>
    <w:p w14:paraId="76994F3D"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lastRenderedPageBreak/>
        <w:t>48 </w:t>
      </w:r>
      <w:r w:rsidRPr="006502D1">
        <w:rPr>
          <w:rFonts w:ascii="Book Antiqua" w:hAnsi="Book Antiqua" w:cs="Arial"/>
          <w:b/>
          <w:bCs/>
          <w:color w:val="000000" w:themeColor="text1"/>
        </w:rPr>
        <w:t>Della Corte C</w:t>
      </w:r>
      <w:r w:rsidRPr="006502D1">
        <w:rPr>
          <w:rFonts w:ascii="Book Antiqua" w:hAnsi="Book Antiqua" w:cs="Arial"/>
          <w:color w:val="000000" w:themeColor="text1"/>
        </w:rPr>
        <w:t>, Colombo M. Surveillance for hepatocellular carcinoma. </w:t>
      </w:r>
      <w:proofErr w:type="spellStart"/>
      <w:r w:rsidRPr="006502D1">
        <w:rPr>
          <w:rFonts w:ascii="Book Antiqua" w:hAnsi="Book Antiqua" w:cs="Arial"/>
          <w:i/>
          <w:iCs/>
          <w:color w:val="000000" w:themeColor="text1"/>
        </w:rPr>
        <w:t>Semin</w:t>
      </w:r>
      <w:proofErr w:type="spellEnd"/>
      <w:r w:rsidRPr="006502D1">
        <w:rPr>
          <w:rFonts w:ascii="Book Antiqua" w:hAnsi="Book Antiqua" w:cs="Arial"/>
          <w:i/>
          <w:iCs/>
          <w:color w:val="000000" w:themeColor="text1"/>
        </w:rPr>
        <w:t xml:space="preserve"> Oncol</w:t>
      </w:r>
      <w:r w:rsidRPr="006502D1">
        <w:rPr>
          <w:rFonts w:ascii="Book Antiqua" w:hAnsi="Book Antiqua" w:cs="Arial"/>
          <w:color w:val="000000" w:themeColor="text1"/>
        </w:rPr>
        <w:t> 2012; </w:t>
      </w:r>
      <w:r w:rsidRPr="006502D1">
        <w:rPr>
          <w:rFonts w:ascii="Book Antiqua" w:hAnsi="Book Antiqua" w:cs="Arial"/>
          <w:b/>
          <w:bCs/>
          <w:color w:val="000000" w:themeColor="text1"/>
        </w:rPr>
        <w:t>39</w:t>
      </w:r>
      <w:r w:rsidRPr="006502D1">
        <w:rPr>
          <w:rFonts w:ascii="Book Antiqua" w:hAnsi="Book Antiqua" w:cs="Arial"/>
          <w:color w:val="000000" w:themeColor="text1"/>
        </w:rPr>
        <w:t>: 384-398 [PMID: 22846857 DOI: 10.1053/j.seminoncol.2012.05.002]</w:t>
      </w:r>
    </w:p>
    <w:p w14:paraId="7281DA95"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49 </w:t>
      </w:r>
      <w:proofErr w:type="spellStart"/>
      <w:r w:rsidRPr="006502D1">
        <w:rPr>
          <w:rFonts w:ascii="Book Antiqua" w:hAnsi="Book Antiqua" w:cs="Arial"/>
          <w:b/>
          <w:bCs/>
          <w:color w:val="000000" w:themeColor="text1"/>
        </w:rPr>
        <w:t>Pocha</w:t>
      </w:r>
      <w:proofErr w:type="spellEnd"/>
      <w:r w:rsidRPr="006502D1">
        <w:rPr>
          <w:rFonts w:ascii="Book Antiqua" w:hAnsi="Book Antiqua" w:cs="Arial"/>
          <w:b/>
          <w:bCs/>
          <w:color w:val="000000" w:themeColor="text1"/>
        </w:rPr>
        <w:t xml:space="preserve"> C</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Dieperink</w:t>
      </w:r>
      <w:proofErr w:type="spellEnd"/>
      <w:r w:rsidRPr="006502D1">
        <w:rPr>
          <w:rFonts w:ascii="Book Antiqua" w:hAnsi="Book Antiqua" w:cs="Arial"/>
          <w:color w:val="000000" w:themeColor="text1"/>
        </w:rPr>
        <w:t xml:space="preserve"> E, </w:t>
      </w:r>
      <w:proofErr w:type="spellStart"/>
      <w:r w:rsidRPr="006502D1">
        <w:rPr>
          <w:rFonts w:ascii="Book Antiqua" w:hAnsi="Book Antiqua" w:cs="Arial"/>
          <w:color w:val="000000" w:themeColor="text1"/>
        </w:rPr>
        <w:t>McMaken</w:t>
      </w:r>
      <w:proofErr w:type="spellEnd"/>
      <w:r w:rsidRPr="006502D1">
        <w:rPr>
          <w:rFonts w:ascii="Book Antiqua" w:hAnsi="Book Antiqua" w:cs="Arial"/>
          <w:color w:val="000000" w:themeColor="text1"/>
        </w:rPr>
        <w:t xml:space="preserve"> KA, Knott A, </w:t>
      </w:r>
      <w:proofErr w:type="spellStart"/>
      <w:r w:rsidRPr="006502D1">
        <w:rPr>
          <w:rFonts w:ascii="Book Antiqua" w:hAnsi="Book Antiqua" w:cs="Arial"/>
          <w:color w:val="000000" w:themeColor="text1"/>
        </w:rPr>
        <w:t>Thuras</w:t>
      </w:r>
      <w:proofErr w:type="spellEnd"/>
      <w:r w:rsidRPr="006502D1">
        <w:rPr>
          <w:rFonts w:ascii="Book Antiqua" w:hAnsi="Book Antiqua" w:cs="Arial"/>
          <w:color w:val="000000" w:themeColor="text1"/>
        </w:rPr>
        <w:t xml:space="preserve"> P, Ho SB. Surveillance for hepatocellular cancer with ultrasonography vs. computed tomography -- a </w:t>
      </w:r>
      <w:proofErr w:type="spellStart"/>
      <w:r w:rsidRPr="006502D1">
        <w:rPr>
          <w:rFonts w:ascii="Book Antiqua" w:hAnsi="Book Antiqua" w:cs="Arial"/>
          <w:color w:val="000000" w:themeColor="text1"/>
        </w:rPr>
        <w:t>randomised</w:t>
      </w:r>
      <w:proofErr w:type="spellEnd"/>
      <w:r w:rsidRPr="006502D1">
        <w:rPr>
          <w:rFonts w:ascii="Book Antiqua" w:hAnsi="Book Antiqua" w:cs="Arial"/>
          <w:color w:val="000000" w:themeColor="text1"/>
        </w:rPr>
        <w:t xml:space="preserve"> study. </w:t>
      </w:r>
      <w:r w:rsidRPr="006502D1">
        <w:rPr>
          <w:rFonts w:ascii="Book Antiqua" w:hAnsi="Book Antiqua" w:cs="Arial"/>
          <w:i/>
          <w:iCs/>
          <w:color w:val="000000" w:themeColor="text1"/>
        </w:rPr>
        <w:t xml:space="preserve">Aliment </w:t>
      </w:r>
      <w:proofErr w:type="spellStart"/>
      <w:r w:rsidRPr="006502D1">
        <w:rPr>
          <w:rFonts w:ascii="Book Antiqua" w:hAnsi="Book Antiqua" w:cs="Arial"/>
          <w:i/>
          <w:iCs/>
          <w:color w:val="000000" w:themeColor="text1"/>
        </w:rPr>
        <w:t>Pharmacol</w:t>
      </w:r>
      <w:proofErr w:type="spellEnd"/>
      <w:r w:rsidRPr="006502D1">
        <w:rPr>
          <w:rFonts w:ascii="Book Antiqua" w:hAnsi="Book Antiqua" w:cs="Arial"/>
          <w:i/>
          <w:iCs/>
          <w:color w:val="000000" w:themeColor="text1"/>
        </w:rPr>
        <w:t xml:space="preserve"> </w:t>
      </w:r>
      <w:proofErr w:type="spellStart"/>
      <w:r w:rsidRPr="006502D1">
        <w:rPr>
          <w:rFonts w:ascii="Book Antiqua" w:hAnsi="Book Antiqua" w:cs="Arial"/>
          <w:i/>
          <w:iCs/>
          <w:color w:val="000000" w:themeColor="text1"/>
        </w:rPr>
        <w:t>Ther</w:t>
      </w:r>
      <w:proofErr w:type="spellEnd"/>
      <w:r w:rsidRPr="006502D1">
        <w:rPr>
          <w:rFonts w:ascii="Book Antiqua" w:hAnsi="Book Antiqua" w:cs="Arial"/>
          <w:color w:val="000000" w:themeColor="text1"/>
        </w:rPr>
        <w:t> 2013; </w:t>
      </w:r>
      <w:r w:rsidRPr="006502D1">
        <w:rPr>
          <w:rFonts w:ascii="Book Antiqua" w:hAnsi="Book Antiqua" w:cs="Arial"/>
          <w:b/>
          <w:bCs/>
          <w:color w:val="000000" w:themeColor="text1"/>
        </w:rPr>
        <w:t>38</w:t>
      </w:r>
      <w:r w:rsidRPr="006502D1">
        <w:rPr>
          <w:rFonts w:ascii="Book Antiqua" w:hAnsi="Book Antiqua" w:cs="Arial"/>
          <w:color w:val="000000" w:themeColor="text1"/>
        </w:rPr>
        <w:t>: 303-312 [PMID: 23750991 DOI: 10.1111/apt.12370]</w:t>
      </w:r>
    </w:p>
    <w:p w14:paraId="7AAB770B"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50 </w:t>
      </w:r>
      <w:r w:rsidRPr="006502D1">
        <w:rPr>
          <w:rFonts w:ascii="Book Antiqua" w:hAnsi="Book Antiqua" w:cs="Arial"/>
          <w:b/>
          <w:bCs/>
          <w:color w:val="000000" w:themeColor="text1"/>
        </w:rPr>
        <w:t>Andersson KL</w:t>
      </w:r>
      <w:r w:rsidRPr="006502D1">
        <w:rPr>
          <w:rFonts w:ascii="Book Antiqua" w:hAnsi="Book Antiqua" w:cs="Arial"/>
          <w:color w:val="000000" w:themeColor="text1"/>
        </w:rPr>
        <w:t>, Salomon JA, Goldie SJ, Chung RT. Cost effectiveness of alternative surveillance strategies for hepatocellular carcinoma in patients with cirrhosis. </w:t>
      </w:r>
      <w:r w:rsidRPr="006502D1">
        <w:rPr>
          <w:rFonts w:ascii="Book Antiqua" w:hAnsi="Book Antiqua" w:cs="Arial"/>
          <w:i/>
          <w:iCs/>
          <w:color w:val="000000" w:themeColor="text1"/>
        </w:rPr>
        <w:t xml:space="preserve">Clin Gastroenterol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2008; </w:t>
      </w:r>
      <w:r w:rsidRPr="006502D1">
        <w:rPr>
          <w:rFonts w:ascii="Book Antiqua" w:hAnsi="Book Antiqua" w:cs="Arial"/>
          <w:b/>
          <w:bCs/>
          <w:color w:val="000000" w:themeColor="text1"/>
        </w:rPr>
        <w:t>6</w:t>
      </w:r>
      <w:r w:rsidRPr="006502D1">
        <w:rPr>
          <w:rFonts w:ascii="Book Antiqua" w:hAnsi="Book Antiqua" w:cs="Arial"/>
          <w:color w:val="000000" w:themeColor="text1"/>
        </w:rPr>
        <w:t>: 1418-1424 [PMID: 18848905 DOI: 10.1016/j.cgh.2008.08.005]</w:t>
      </w:r>
    </w:p>
    <w:p w14:paraId="1F02D703"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51 </w:t>
      </w:r>
      <w:r w:rsidRPr="006502D1">
        <w:rPr>
          <w:rFonts w:ascii="Book Antiqua" w:hAnsi="Book Antiqua" w:cs="Arial"/>
          <w:b/>
          <w:bCs/>
          <w:color w:val="000000" w:themeColor="text1"/>
        </w:rPr>
        <w:t>Kim SY</w:t>
      </w:r>
      <w:r w:rsidRPr="006502D1">
        <w:rPr>
          <w:rFonts w:ascii="Book Antiqua" w:hAnsi="Book Antiqua" w:cs="Arial"/>
          <w:color w:val="000000" w:themeColor="text1"/>
        </w:rPr>
        <w:t xml:space="preserve">, An J, Lim YS, Han S, Lee JY, Byun JH, Won HJ, Lee SJ, Lee HC, Lee YS. MRI With Liver-Specific Contrast for Surveillance of Patients </w:t>
      </w:r>
      <w:proofErr w:type="gramStart"/>
      <w:r w:rsidRPr="006502D1">
        <w:rPr>
          <w:rFonts w:ascii="Book Antiqua" w:hAnsi="Book Antiqua" w:cs="Arial"/>
          <w:color w:val="000000" w:themeColor="text1"/>
        </w:rPr>
        <w:t>With</w:t>
      </w:r>
      <w:proofErr w:type="gramEnd"/>
      <w:r w:rsidRPr="006502D1">
        <w:rPr>
          <w:rFonts w:ascii="Book Antiqua" w:hAnsi="Book Antiqua" w:cs="Arial"/>
          <w:color w:val="000000" w:themeColor="text1"/>
        </w:rPr>
        <w:t xml:space="preserve"> Cirrhosis at High Risk of Hepatocellular Carcinoma. </w:t>
      </w:r>
      <w:r w:rsidRPr="006502D1">
        <w:rPr>
          <w:rFonts w:ascii="Book Antiqua" w:hAnsi="Book Antiqua" w:cs="Arial"/>
          <w:i/>
          <w:iCs/>
          <w:color w:val="000000" w:themeColor="text1"/>
        </w:rPr>
        <w:t>JAMA Oncol</w:t>
      </w:r>
      <w:r w:rsidRPr="006502D1">
        <w:rPr>
          <w:rFonts w:ascii="Book Antiqua" w:hAnsi="Book Antiqua" w:cs="Arial"/>
          <w:color w:val="000000" w:themeColor="text1"/>
        </w:rPr>
        <w:t> 2017; </w:t>
      </w:r>
      <w:r w:rsidRPr="006502D1">
        <w:rPr>
          <w:rFonts w:ascii="Book Antiqua" w:hAnsi="Book Antiqua" w:cs="Arial"/>
          <w:b/>
          <w:bCs/>
          <w:color w:val="000000" w:themeColor="text1"/>
        </w:rPr>
        <w:t>3</w:t>
      </w:r>
      <w:r w:rsidRPr="006502D1">
        <w:rPr>
          <w:rFonts w:ascii="Book Antiqua" w:hAnsi="Book Antiqua" w:cs="Arial"/>
          <w:color w:val="000000" w:themeColor="text1"/>
        </w:rPr>
        <w:t>: 456-463 [PMID: 27657493 DOI: 10.1001/jamaoncol.2016.3147]</w:t>
      </w:r>
    </w:p>
    <w:p w14:paraId="4AFF44DD"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52 </w:t>
      </w:r>
      <w:r w:rsidRPr="006502D1">
        <w:rPr>
          <w:rFonts w:ascii="Book Antiqua" w:hAnsi="Book Antiqua" w:cs="Arial"/>
          <w:b/>
          <w:bCs/>
          <w:color w:val="000000" w:themeColor="text1"/>
        </w:rPr>
        <w:t>Ogden CL</w:t>
      </w:r>
      <w:r w:rsidRPr="006502D1">
        <w:rPr>
          <w:rFonts w:ascii="Book Antiqua" w:hAnsi="Book Antiqua" w:cs="Arial"/>
          <w:color w:val="000000" w:themeColor="text1"/>
        </w:rPr>
        <w:t xml:space="preserve">, Carroll MD, Kit BK, </w:t>
      </w:r>
      <w:proofErr w:type="spellStart"/>
      <w:r w:rsidRPr="006502D1">
        <w:rPr>
          <w:rFonts w:ascii="Book Antiqua" w:hAnsi="Book Antiqua" w:cs="Arial"/>
          <w:color w:val="000000" w:themeColor="text1"/>
        </w:rPr>
        <w:t>Flegal</w:t>
      </w:r>
      <w:proofErr w:type="spellEnd"/>
      <w:r w:rsidRPr="006502D1">
        <w:rPr>
          <w:rFonts w:ascii="Book Antiqua" w:hAnsi="Book Antiqua" w:cs="Arial"/>
          <w:color w:val="000000" w:themeColor="text1"/>
        </w:rPr>
        <w:t xml:space="preserve"> KM. Prevalence of childhood and adult obesity in the United States, 2011-2012. </w:t>
      </w:r>
      <w:r w:rsidRPr="006502D1">
        <w:rPr>
          <w:rFonts w:ascii="Book Antiqua" w:hAnsi="Book Antiqua" w:cs="Arial"/>
          <w:i/>
          <w:iCs/>
          <w:color w:val="000000" w:themeColor="text1"/>
        </w:rPr>
        <w:t>JAMA</w:t>
      </w:r>
      <w:r w:rsidRPr="006502D1">
        <w:rPr>
          <w:rFonts w:ascii="Book Antiqua" w:hAnsi="Book Antiqua" w:cs="Arial"/>
          <w:color w:val="000000" w:themeColor="text1"/>
        </w:rPr>
        <w:t> 2014; </w:t>
      </w:r>
      <w:r w:rsidRPr="006502D1">
        <w:rPr>
          <w:rFonts w:ascii="Book Antiqua" w:hAnsi="Book Antiqua" w:cs="Arial"/>
          <w:b/>
          <w:bCs/>
          <w:color w:val="000000" w:themeColor="text1"/>
        </w:rPr>
        <w:t>311</w:t>
      </w:r>
      <w:r w:rsidRPr="006502D1">
        <w:rPr>
          <w:rFonts w:ascii="Book Antiqua" w:hAnsi="Book Antiqua" w:cs="Arial"/>
          <w:color w:val="000000" w:themeColor="text1"/>
        </w:rPr>
        <w:t>: 806-814 [PMID: 24570244 DOI: 10.1001/jama.2014.732]</w:t>
      </w:r>
    </w:p>
    <w:p w14:paraId="3E01A3A8"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53 </w:t>
      </w:r>
      <w:r w:rsidRPr="006502D1">
        <w:rPr>
          <w:rFonts w:ascii="Book Antiqua" w:hAnsi="Book Antiqua" w:cs="Arial"/>
          <w:b/>
          <w:bCs/>
          <w:color w:val="000000" w:themeColor="text1"/>
        </w:rPr>
        <w:t>Sengupta S</w:t>
      </w:r>
      <w:r w:rsidRPr="006502D1">
        <w:rPr>
          <w:rFonts w:ascii="Book Antiqua" w:hAnsi="Book Antiqua" w:cs="Arial"/>
          <w:color w:val="000000" w:themeColor="text1"/>
        </w:rPr>
        <w:t>, Parikh ND. Biomarker development for hepatocellular carcinoma early detection: current and future perspectives. </w:t>
      </w:r>
      <w:proofErr w:type="spellStart"/>
      <w:r w:rsidRPr="006502D1">
        <w:rPr>
          <w:rFonts w:ascii="Book Antiqua" w:hAnsi="Book Antiqua" w:cs="Arial"/>
          <w:i/>
          <w:iCs/>
          <w:color w:val="000000" w:themeColor="text1"/>
        </w:rPr>
        <w:t>Hepat</w:t>
      </w:r>
      <w:proofErr w:type="spellEnd"/>
      <w:r w:rsidRPr="006502D1">
        <w:rPr>
          <w:rFonts w:ascii="Book Antiqua" w:hAnsi="Book Antiqua" w:cs="Arial"/>
          <w:i/>
          <w:iCs/>
          <w:color w:val="000000" w:themeColor="text1"/>
        </w:rPr>
        <w:t xml:space="preserve"> Oncol</w:t>
      </w:r>
      <w:r w:rsidRPr="006502D1">
        <w:rPr>
          <w:rFonts w:ascii="Book Antiqua" w:hAnsi="Book Antiqua" w:cs="Arial"/>
          <w:color w:val="000000" w:themeColor="text1"/>
        </w:rPr>
        <w:t> 2017; </w:t>
      </w:r>
      <w:r w:rsidRPr="006502D1">
        <w:rPr>
          <w:rFonts w:ascii="Book Antiqua" w:hAnsi="Book Antiqua" w:cs="Arial"/>
          <w:b/>
          <w:bCs/>
          <w:color w:val="000000" w:themeColor="text1"/>
        </w:rPr>
        <w:t>4</w:t>
      </w:r>
      <w:r w:rsidRPr="006502D1">
        <w:rPr>
          <w:rFonts w:ascii="Book Antiqua" w:hAnsi="Book Antiqua" w:cs="Arial"/>
          <w:color w:val="000000" w:themeColor="text1"/>
        </w:rPr>
        <w:t>: 111-122 [PMID: 30191058 DOI: 10.2217/hep-2017-0019]</w:t>
      </w:r>
    </w:p>
    <w:p w14:paraId="5FF047E9"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54 </w:t>
      </w:r>
      <w:r w:rsidRPr="006502D1">
        <w:rPr>
          <w:rFonts w:ascii="Book Antiqua" w:hAnsi="Book Antiqua" w:cs="Arial"/>
          <w:b/>
          <w:bCs/>
          <w:color w:val="000000" w:themeColor="text1"/>
        </w:rPr>
        <w:t>Gopal P</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Yopp</w:t>
      </w:r>
      <w:proofErr w:type="spellEnd"/>
      <w:r w:rsidRPr="006502D1">
        <w:rPr>
          <w:rFonts w:ascii="Book Antiqua" w:hAnsi="Book Antiqua" w:cs="Arial"/>
          <w:color w:val="000000" w:themeColor="text1"/>
        </w:rPr>
        <w:t xml:space="preserve"> AC, </w:t>
      </w:r>
      <w:proofErr w:type="spellStart"/>
      <w:r w:rsidRPr="006502D1">
        <w:rPr>
          <w:rFonts w:ascii="Book Antiqua" w:hAnsi="Book Antiqua" w:cs="Arial"/>
          <w:color w:val="000000" w:themeColor="text1"/>
        </w:rPr>
        <w:t>Waljee</w:t>
      </w:r>
      <w:proofErr w:type="spellEnd"/>
      <w:r w:rsidRPr="006502D1">
        <w:rPr>
          <w:rFonts w:ascii="Book Antiqua" w:hAnsi="Book Antiqua" w:cs="Arial"/>
          <w:color w:val="000000" w:themeColor="text1"/>
        </w:rPr>
        <w:t xml:space="preserve"> AK, Chiang J, Nehra M, </w:t>
      </w:r>
      <w:proofErr w:type="spellStart"/>
      <w:r w:rsidRPr="006502D1">
        <w:rPr>
          <w:rFonts w:ascii="Book Antiqua" w:hAnsi="Book Antiqua" w:cs="Arial"/>
          <w:color w:val="000000" w:themeColor="text1"/>
        </w:rPr>
        <w:t>Kandunoori</w:t>
      </w:r>
      <w:proofErr w:type="spellEnd"/>
      <w:r w:rsidRPr="006502D1">
        <w:rPr>
          <w:rFonts w:ascii="Book Antiqua" w:hAnsi="Book Antiqua" w:cs="Arial"/>
          <w:color w:val="000000" w:themeColor="text1"/>
        </w:rPr>
        <w:t xml:space="preserve"> P, </w:t>
      </w:r>
      <w:proofErr w:type="spellStart"/>
      <w:r w:rsidRPr="006502D1">
        <w:rPr>
          <w:rFonts w:ascii="Book Antiqua" w:hAnsi="Book Antiqua" w:cs="Arial"/>
          <w:color w:val="000000" w:themeColor="text1"/>
        </w:rPr>
        <w:t>Singal</w:t>
      </w:r>
      <w:proofErr w:type="spellEnd"/>
      <w:r w:rsidRPr="006502D1">
        <w:rPr>
          <w:rFonts w:ascii="Book Antiqua" w:hAnsi="Book Antiqua" w:cs="Arial"/>
          <w:color w:val="000000" w:themeColor="text1"/>
        </w:rPr>
        <w:t xml:space="preserve"> AG. Factors that affect accuracy of α-fetoprotein test in detection of hepatocellular carcinoma in patients with cirrhosis. </w:t>
      </w:r>
      <w:r w:rsidRPr="006502D1">
        <w:rPr>
          <w:rFonts w:ascii="Book Antiqua" w:hAnsi="Book Antiqua" w:cs="Arial"/>
          <w:i/>
          <w:iCs/>
          <w:color w:val="000000" w:themeColor="text1"/>
        </w:rPr>
        <w:t xml:space="preserve">Clin Gastroenterol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2014; </w:t>
      </w:r>
      <w:r w:rsidRPr="006502D1">
        <w:rPr>
          <w:rFonts w:ascii="Book Antiqua" w:hAnsi="Book Antiqua" w:cs="Arial"/>
          <w:b/>
          <w:bCs/>
          <w:color w:val="000000" w:themeColor="text1"/>
        </w:rPr>
        <w:t>12</w:t>
      </w:r>
      <w:r w:rsidRPr="006502D1">
        <w:rPr>
          <w:rFonts w:ascii="Book Antiqua" w:hAnsi="Book Antiqua" w:cs="Arial"/>
          <w:color w:val="000000" w:themeColor="text1"/>
        </w:rPr>
        <w:t>: 870-877 [PMID: 24095974 DOI: 10.1016/j.cgh.2013.09.053]</w:t>
      </w:r>
    </w:p>
    <w:p w14:paraId="2003945B"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55 </w:t>
      </w:r>
      <w:r w:rsidRPr="006502D1">
        <w:rPr>
          <w:rFonts w:ascii="Book Antiqua" w:hAnsi="Book Antiqua" w:cs="Arial"/>
          <w:b/>
          <w:bCs/>
          <w:color w:val="000000" w:themeColor="text1"/>
        </w:rPr>
        <w:t>Santi V</w:t>
      </w:r>
      <w:r w:rsidRPr="006502D1">
        <w:rPr>
          <w:rFonts w:ascii="Book Antiqua" w:hAnsi="Book Antiqua" w:cs="Arial"/>
          <w:color w:val="000000" w:themeColor="text1"/>
        </w:rPr>
        <w:t xml:space="preserve">, Trevisani F, </w:t>
      </w:r>
      <w:proofErr w:type="spellStart"/>
      <w:r w:rsidRPr="006502D1">
        <w:rPr>
          <w:rFonts w:ascii="Book Antiqua" w:hAnsi="Book Antiqua" w:cs="Arial"/>
          <w:color w:val="000000" w:themeColor="text1"/>
        </w:rPr>
        <w:t>Gramenzi</w:t>
      </w:r>
      <w:proofErr w:type="spellEnd"/>
      <w:r w:rsidRPr="006502D1">
        <w:rPr>
          <w:rFonts w:ascii="Book Antiqua" w:hAnsi="Book Antiqua" w:cs="Arial"/>
          <w:color w:val="000000" w:themeColor="text1"/>
        </w:rPr>
        <w:t xml:space="preserve"> A, </w:t>
      </w:r>
      <w:proofErr w:type="spellStart"/>
      <w:r w:rsidRPr="006502D1">
        <w:rPr>
          <w:rFonts w:ascii="Book Antiqua" w:hAnsi="Book Antiqua" w:cs="Arial"/>
          <w:color w:val="000000" w:themeColor="text1"/>
        </w:rPr>
        <w:t>Grignaschi</w:t>
      </w:r>
      <w:proofErr w:type="spellEnd"/>
      <w:r w:rsidRPr="006502D1">
        <w:rPr>
          <w:rFonts w:ascii="Book Antiqua" w:hAnsi="Book Antiqua" w:cs="Arial"/>
          <w:color w:val="000000" w:themeColor="text1"/>
        </w:rPr>
        <w:t xml:space="preserve"> A, </w:t>
      </w:r>
      <w:proofErr w:type="spellStart"/>
      <w:r w:rsidRPr="006502D1">
        <w:rPr>
          <w:rFonts w:ascii="Book Antiqua" w:hAnsi="Book Antiqua" w:cs="Arial"/>
          <w:color w:val="000000" w:themeColor="text1"/>
        </w:rPr>
        <w:t>Mirici-Cappa</w:t>
      </w:r>
      <w:proofErr w:type="spellEnd"/>
      <w:r w:rsidRPr="006502D1">
        <w:rPr>
          <w:rFonts w:ascii="Book Antiqua" w:hAnsi="Book Antiqua" w:cs="Arial"/>
          <w:color w:val="000000" w:themeColor="text1"/>
        </w:rPr>
        <w:t xml:space="preserve"> F, Del </w:t>
      </w:r>
      <w:proofErr w:type="spellStart"/>
      <w:r w:rsidRPr="006502D1">
        <w:rPr>
          <w:rFonts w:ascii="Book Antiqua" w:hAnsi="Book Antiqua" w:cs="Arial"/>
          <w:color w:val="000000" w:themeColor="text1"/>
        </w:rPr>
        <w:t>Poggio</w:t>
      </w:r>
      <w:proofErr w:type="spellEnd"/>
      <w:r w:rsidRPr="006502D1">
        <w:rPr>
          <w:rFonts w:ascii="Book Antiqua" w:hAnsi="Book Antiqua" w:cs="Arial"/>
          <w:color w:val="000000" w:themeColor="text1"/>
        </w:rPr>
        <w:t xml:space="preserve"> P, Di </w:t>
      </w:r>
      <w:proofErr w:type="spellStart"/>
      <w:r w:rsidRPr="006502D1">
        <w:rPr>
          <w:rFonts w:ascii="Book Antiqua" w:hAnsi="Book Antiqua" w:cs="Arial"/>
          <w:color w:val="000000" w:themeColor="text1"/>
        </w:rPr>
        <w:t>Nolfo</w:t>
      </w:r>
      <w:proofErr w:type="spellEnd"/>
      <w:r w:rsidRPr="006502D1">
        <w:rPr>
          <w:rFonts w:ascii="Book Antiqua" w:hAnsi="Book Antiqua" w:cs="Arial"/>
          <w:color w:val="000000" w:themeColor="text1"/>
        </w:rPr>
        <w:t xml:space="preserve"> MA, </w:t>
      </w:r>
      <w:proofErr w:type="spellStart"/>
      <w:r w:rsidRPr="006502D1">
        <w:rPr>
          <w:rFonts w:ascii="Book Antiqua" w:hAnsi="Book Antiqua" w:cs="Arial"/>
          <w:color w:val="000000" w:themeColor="text1"/>
        </w:rPr>
        <w:t>Benvegnù</w:t>
      </w:r>
      <w:proofErr w:type="spellEnd"/>
      <w:r w:rsidRPr="006502D1">
        <w:rPr>
          <w:rFonts w:ascii="Book Antiqua" w:hAnsi="Book Antiqua" w:cs="Arial"/>
          <w:color w:val="000000" w:themeColor="text1"/>
        </w:rPr>
        <w:t xml:space="preserve"> L, </w:t>
      </w:r>
      <w:proofErr w:type="spellStart"/>
      <w:r w:rsidRPr="006502D1">
        <w:rPr>
          <w:rFonts w:ascii="Book Antiqua" w:hAnsi="Book Antiqua" w:cs="Arial"/>
          <w:color w:val="000000" w:themeColor="text1"/>
        </w:rPr>
        <w:t>Farinati</w:t>
      </w:r>
      <w:proofErr w:type="spellEnd"/>
      <w:r w:rsidRPr="006502D1">
        <w:rPr>
          <w:rFonts w:ascii="Book Antiqua" w:hAnsi="Book Antiqua" w:cs="Arial"/>
          <w:color w:val="000000" w:themeColor="text1"/>
        </w:rPr>
        <w:t xml:space="preserve"> F, </w:t>
      </w:r>
      <w:proofErr w:type="spellStart"/>
      <w:r w:rsidRPr="006502D1">
        <w:rPr>
          <w:rFonts w:ascii="Book Antiqua" w:hAnsi="Book Antiqua" w:cs="Arial"/>
          <w:color w:val="000000" w:themeColor="text1"/>
        </w:rPr>
        <w:t>Zoli</w:t>
      </w:r>
      <w:proofErr w:type="spellEnd"/>
      <w:r w:rsidRPr="006502D1">
        <w:rPr>
          <w:rFonts w:ascii="Book Antiqua" w:hAnsi="Book Antiqua" w:cs="Arial"/>
          <w:color w:val="000000" w:themeColor="text1"/>
        </w:rPr>
        <w:t xml:space="preserve"> M, Giannini EG, </w:t>
      </w:r>
      <w:proofErr w:type="spellStart"/>
      <w:r w:rsidRPr="006502D1">
        <w:rPr>
          <w:rFonts w:ascii="Book Antiqua" w:hAnsi="Book Antiqua" w:cs="Arial"/>
          <w:color w:val="000000" w:themeColor="text1"/>
        </w:rPr>
        <w:t>Borzio</w:t>
      </w:r>
      <w:proofErr w:type="spellEnd"/>
      <w:r w:rsidRPr="006502D1">
        <w:rPr>
          <w:rFonts w:ascii="Book Antiqua" w:hAnsi="Book Antiqua" w:cs="Arial"/>
          <w:color w:val="000000" w:themeColor="text1"/>
        </w:rPr>
        <w:t xml:space="preserve"> F, </w:t>
      </w:r>
      <w:proofErr w:type="spellStart"/>
      <w:r w:rsidRPr="006502D1">
        <w:rPr>
          <w:rFonts w:ascii="Book Antiqua" w:hAnsi="Book Antiqua" w:cs="Arial"/>
          <w:color w:val="000000" w:themeColor="text1"/>
        </w:rPr>
        <w:t>Caturelli</w:t>
      </w:r>
      <w:proofErr w:type="spellEnd"/>
      <w:r w:rsidRPr="006502D1">
        <w:rPr>
          <w:rFonts w:ascii="Book Antiqua" w:hAnsi="Book Antiqua" w:cs="Arial"/>
          <w:color w:val="000000" w:themeColor="text1"/>
        </w:rPr>
        <w:t xml:space="preserve"> E, Chiaramonte M, </w:t>
      </w:r>
      <w:proofErr w:type="spellStart"/>
      <w:r w:rsidRPr="006502D1">
        <w:rPr>
          <w:rFonts w:ascii="Book Antiqua" w:hAnsi="Book Antiqua" w:cs="Arial"/>
          <w:color w:val="000000" w:themeColor="text1"/>
        </w:rPr>
        <w:t>Bernardi</w:t>
      </w:r>
      <w:proofErr w:type="spellEnd"/>
      <w:r w:rsidRPr="006502D1">
        <w:rPr>
          <w:rFonts w:ascii="Book Antiqua" w:hAnsi="Book Antiqua" w:cs="Arial"/>
          <w:color w:val="000000" w:themeColor="text1"/>
        </w:rPr>
        <w:t xml:space="preserve"> M; Italian Liver Cancer (ITA.LI.CA) Group. Semiannual surveillance is superior to annual surveillance for the detection of early hepatocellular carcinoma and patient survival. </w:t>
      </w:r>
      <w:r w:rsidRPr="006502D1">
        <w:rPr>
          <w:rFonts w:ascii="Book Antiqua" w:hAnsi="Book Antiqua" w:cs="Arial"/>
          <w:i/>
          <w:iCs/>
          <w:color w:val="000000" w:themeColor="text1"/>
        </w:rPr>
        <w:t xml:space="preserve">J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2010; </w:t>
      </w:r>
      <w:r w:rsidRPr="006502D1">
        <w:rPr>
          <w:rFonts w:ascii="Book Antiqua" w:hAnsi="Book Antiqua" w:cs="Arial"/>
          <w:b/>
          <w:bCs/>
          <w:color w:val="000000" w:themeColor="text1"/>
        </w:rPr>
        <w:t>53</w:t>
      </w:r>
      <w:r w:rsidRPr="006502D1">
        <w:rPr>
          <w:rFonts w:ascii="Book Antiqua" w:hAnsi="Book Antiqua" w:cs="Arial"/>
          <w:color w:val="000000" w:themeColor="text1"/>
        </w:rPr>
        <w:t>: 291-297 [PMID: 20483497 DOI: 10.1016/j.jhep.2010.03.010]</w:t>
      </w:r>
    </w:p>
    <w:p w14:paraId="445F3150"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lastRenderedPageBreak/>
        <w:t>56 </w:t>
      </w:r>
      <w:proofErr w:type="spellStart"/>
      <w:r w:rsidRPr="006502D1">
        <w:rPr>
          <w:rFonts w:ascii="Book Antiqua" w:hAnsi="Book Antiqua" w:cs="Arial"/>
          <w:b/>
          <w:bCs/>
          <w:color w:val="000000" w:themeColor="text1"/>
        </w:rPr>
        <w:t>Trinchet</w:t>
      </w:r>
      <w:proofErr w:type="spellEnd"/>
      <w:r w:rsidRPr="006502D1">
        <w:rPr>
          <w:rFonts w:ascii="Book Antiqua" w:hAnsi="Book Antiqua" w:cs="Arial"/>
          <w:b/>
          <w:bCs/>
          <w:color w:val="000000" w:themeColor="text1"/>
        </w:rPr>
        <w:t xml:space="preserve"> JC</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Chaffaut</w:t>
      </w:r>
      <w:proofErr w:type="spellEnd"/>
      <w:r w:rsidRPr="006502D1">
        <w:rPr>
          <w:rFonts w:ascii="Book Antiqua" w:hAnsi="Book Antiqua" w:cs="Arial"/>
          <w:color w:val="000000" w:themeColor="text1"/>
        </w:rPr>
        <w:t xml:space="preserve"> C, </w:t>
      </w:r>
      <w:proofErr w:type="spellStart"/>
      <w:r w:rsidRPr="006502D1">
        <w:rPr>
          <w:rFonts w:ascii="Book Antiqua" w:hAnsi="Book Antiqua" w:cs="Arial"/>
          <w:color w:val="000000" w:themeColor="text1"/>
        </w:rPr>
        <w:t>Bourcier</w:t>
      </w:r>
      <w:proofErr w:type="spellEnd"/>
      <w:r w:rsidRPr="006502D1">
        <w:rPr>
          <w:rFonts w:ascii="Book Antiqua" w:hAnsi="Book Antiqua" w:cs="Arial"/>
          <w:color w:val="000000" w:themeColor="text1"/>
        </w:rPr>
        <w:t xml:space="preserve"> V, </w:t>
      </w:r>
      <w:proofErr w:type="spellStart"/>
      <w:r w:rsidRPr="006502D1">
        <w:rPr>
          <w:rFonts w:ascii="Book Antiqua" w:hAnsi="Book Antiqua" w:cs="Arial"/>
          <w:color w:val="000000" w:themeColor="text1"/>
        </w:rPr>
        <w:t>Degos</w:t>
      </w:r>
      <w:proofErr w:type="spellEnd"/>
      <w:r w:rsidRPr="006502D1">
        <w:rPr>
          <w:rFonts w:ascii="Book Antiqua" w:hAnsi="Book Antiqua" w:cs="Arial"/>
          <w:color w:val="000000" w:themeColor="text1"/>
        </w:rPr>
        <w:t xml:space="preserve"> F, </w:t>
      </w:r>
      <w:proofErr w:type="spellStart"/>
      <w:r w:rsidRPr="006502D1">
        <w:rPr>
          <w:rFonts w:ascii="Book Antiqua" w:hAnsi="Book Antiqua" w:cs="Arial"/>
          <w:color w:val="000000" w:themeColor="text1"/>
        </w:rPr>
        <w:t>Henrion</w:t>
      </w:r>
      <w:proofErr w:type="spellEnd"/>
      <w:r w:rsidRPr="006502D1">
        <w:rPr>
          <w:rFonts w:ascii="Book Antiqua" w:hAnsi="Book Antiqua" w:cs="Arial"/>
          <w:color w:val="000000" w:themeColor="text1"/>
        </w:rPr>
        <w:t xml:space="preserve"> J, Fontaine H, </w:t>
      </w:r>
      <w:proofErr w:type="spellStart"/>
      <w:r w:rsidRPr="006502D1">
        <w:rPr>
          <w:rFonts w:ascii="Book Antiqua" w:hAnsi="Book Antiqua" w:cs="Arial"/>
          <w:color w:val="000000" w:themeColor="text1"/>
        </w:rPr>
        <w:t>Roulot</w:t>
      </w:r>
      <w:proofErr w:type="spellEnd"/>
      <w:r w:rsidRPr="006502D1">
        <w:rPr>
          <w:rFonts w:ascii="Book Antiqua" w:hAnsi="Book Antiqua" w:cs="Arial"/>
          <w:color w:val="000000" w:themeColor="text1"/>
        </w:rPr>
        <w:t xml:space="preserve"> D, </w:t>
      </w:r>
      <w:proofErr w:type="spellStart"/>
      <w:r w:rsidRPr="006502D1">
        <w:rPr>
          <w:rFonts w:ascii="Book Antiqua" w:hAnsi="Book Antiqua" w:cs="Arial"/>
          <w:color w:val="000000" w:themeColor="text1"/>
        </w:rPr>
        <w:t>Mallat</w:t>
      </w:r>
      <w:proofErr w:type="spellEnd"/>
      <w:r w:rsidRPr="006502D1">
        <w:rPr>
          <w:rFonts w:ascii="Book Antiqua" w:hAnsi="Book Antiqua" w:cs="Arial"/>
          <w:color w:val="000000" w:themeColor="text1"/>
        </w:rPr>
        <w:t xml:space="preserve"> A, </w:t>
      </w:r>
      <w:proofErr w:type="spellStart"/>
      <w:r w:rsidRPr="006502D1">
        <w:rPr>
          <w:rFonts w:ascii="Book Antiqua" w:hAnsi="Book Antiqua" w:cs="Arial"/>
          <w:color w:val="000000" w:themeColor="text1"/>
        </w:rPr>
        <w:t>Hillaire</w:t>
      </w:r>
      <w:proofErr w:type="spellEnd"/>
      <w:r w:rsidRPr="006502D1">
        <w:rPr>
          <w:rFonts w:ascii="Book Antiqua" w:hAnsi="Book Antiqua" w:cs="Arial"/>
          <w:color w:val="000000" w:themeColor="text1"/>
        </w:rPr>
        <w:t xml:space="preserve"> S, </w:t>
      </w:r>
      <w:proofErr w:type="spellStart"/>
      <w:r w:rsidRPr="006502D1">
        <w:rPr>
          <w:rFonts w:ascii="Book Antiqua" w:hAnsi="Book Antiqua" w:cs="Arial"/>
          <w:color w:val="000000" w:themeColor="text1"/>
        </w:rPr>
        <w:t>Cales</w:t>
      </w:r>
      <w:proofErr w:type="spellEnd"/>
      <w:r w:rsidRPr="006502D1">
        <w:rPr>
          <w:rFonts w:ascii="Book Antiqua" w:hAnsi="Book Antiqua" w:cs="Arial"/>
          <w:color w:val="000000" w:themeColor="text1"/>
        </w:rPr>
        <w:t xml:space="preserve"> P, </w:t>
      </w:r>
      <w:proofErr w:type="spellStart"/>
      <w:r w:rsidRPr="006502D1">
        <w:rPr>
          <w:rFonts w:ascii="Book Antiqua" w:hAnsi="Book Antiqua" w:cs="Arial"/>
          <w:color w:val="000000" w:themeColor="text1"/>
        </w:rPr>
        <w:t>Ollivier</w:t>
      </w:r>
      <w:proofErr w:type="spellEnd"/>
      <w:r w:rsidRPr="006502D1">
        <w:rPr>
          <w:rFonts w:ascii="Book Antiqua" w:hAnsi="Book Antiqua" w:cs="Arial"/>
          <w:color w:val="000000" w:themeColor="text1"/>
        </w:rPr>
        <w:t xml:space="preserve"> I, </w:t>
      </w:r>
      <w:proofErr w:type="spellStart"/>
      <w:r w:rsidRPr="006502D1">
        <w:rPr>
          <w:rFonts w:ascii="Book Antiqua" w:hAnsi="Book Antiqua" w:cs="Arial"/>
          <w:color w:val="000000" w:themeColor="text1"/>
        </w:rPr>
        <w:t>Vinel</w:t>
      </w:r>
      <w:proofErr w:type="spellEnd"/>
      <w:r w:rsidRPr="006502D1">
        <w:rPr>
          <w:rFonts w:ascii="Book Antiqua" w:hAnsi="Book Antiqua" w:cs="Arial"/>
          <w:color w:val="000000" w:themeColor="text1"/>
        </w:rPr>
        <w:t xml:space="preserve"> JP, Mathurin P, </w:t>
      </w:r>
      <w:proofErr w:type="spellStart"/>
      <w:r w:rsidRPr="006502D1">
        <w:rPr>
          <w:rFonts w:ascii="Book Antiqua" w:hAnsi="Book Antiqua" w:cs="Arial"/>
          <w:color w:val="000000" w:themeColor="text1"/>
        </w:rPr>
        <w:t>Bronowicki</w:t>
      </w:r>
      <w:proofErr w:type="spellEnd"/>
      <w:r w:rsidRPr="006502D1">
        <w:rPr>
          <w:rFonts w:ascii="Book Antiqua" w:hAnsi="Book Antiqua" w:cs="Arial"/>
          <w:color w:val="000000" w:themeColor="text1"/>
        </w:rPr>
        <w:t xml:space="preserve"> JP, </w:t>
      </w:r>
      <w:proofErr w:type="spellStart"/>
      <w:r w:rsidRPr="006502D1">
        <w:rPr>
          <w:rFonts w:ascii="Book Antiqua" w:hAnsi="Book Antiqua" w:cs="Arial"/>
          <w:color w:val="000000" w:themeColor="text1"/>
        </w:rPr>
        <w:t>Vilgrain</w:t>
      </w:r>
      <w:proofErr w:type="spellEnd"/>
      <w:r w:rsidRPr="006502D1">
        <w:rPr>
          <w:rFonts w:ascii="Book Antiqua" w:hAnsi="Book Antiqua" w:cs="Arial"/>
          <w:color w:val="000000" w:themeColor="text1"/>
        </w:rPr>
        <w:t xml:space="preserve"> V, </w:t>
      </w:r>
      <w:proofErr w:type="spellStart"/>
      <w:r w:rsidRPr="006502D1">
        <w:rPr>
          <w:rFonts w:ascii="Book Antiqua" w:hAnsi="Book Antiqua" w:cs="Arial"/>
          <w:color w:val="000000" w:themeColor="text1"/>
        </w:rPr>
        <w:t>N'Kontchou</w:t>
      </w:r>
      <w:proofErr w:type="spellEnd"/>
      <w:r w:rsidRPr="006502D1">
        <w:rPr>
          <w:rFonts w:ascii="Book Antiqua" w:hAnsi="Book Antiqua" w:cs="Arial"/>
          <w:color w:val="000000" w:themeColor="text1"/>
        </w:rPr>
        <w:t xml:space="preserve"> G, </w:t>
      </w:r>
      <w:proofErr w:type="spellStart"/>
      <w:r w:rsidRPr="006502D1">
        <w:rPr>
          <w:rFonts w:ascii="Book Antiqua" w:hAnsi="Book Antiqua" w:cs="Arial"/>
          <w:color w:val="000000" w:themeColor="text1"/>
        </w:rPr>
        <w:t>Beaugrand</w:t>
      </w:r>
      <w:proofErr w:type="spellEnd"/>
      <w:r w:rsidRPr="006502D1">
        <w:rPr>
          <w:rFonts w:ascii="Book Antiqua" w:hAnsi="Book Antiqua" w:cs="Arial"/>
          <w:color w:val="000000" w:themeColor="text1"/>
        </w:rPr>
        <w:t xml:space="preserve"> M, </w:t>
      </w:r>
      <w:proofErr w:type="spellStart"/>
      <w:r w:rsidRPr="006502D1">
        <w:rPr>
          <w:rFonts w:ascii="Book Antiqua" w:hAnsi="Book Antiqua" w:cs="Arial"/>
          <w:color w:val="000000" w:themeColor="text1"/>
        </w:rPr>
        <w:t>Chevret</w:t>
      </w:r>
      <w:proofErr w:type="spellEnd"/>
      <w:r w:rsidRPr="006502D1">
        <w:rPr>
          <w:rFonts w:ascii="Book Antiqua" w:hAnsi="Book Antiqua" w:cs="Arial"/>
          <w:color w:val="000000" w:themeColor="text1"/>
        </w:rPr>
        <w:t xml:space="preserve"> S; Groupe </w:t>
      </w:r>
      <w:proofErr w:type="spellStart"/>
      <w:r w:rsidRPr="006502D1">
        <w:rPr>
          <w:rFonts w:ascii="Book Antiqua" w:hAnsi="Book Antiqua" w:cs="Arial"/>
          <w:color w:val="000000" w:themeColor="text1"/>
        </w:rPr>
        <w:t>d'Etude</w:t>
      </w:r>
      <w:proofErr w:type="spellEnd"/>
      <w:r w:rsidRPr="006502D1">
        <w:rPr>
          <w:rFonts w:ascii="Book Antiqua" w:hAnsi="Book Antiqua" w:cs="Arial"/>
          <w:color w:val="000000" w:themeColor="text1"/>
        </w:rPr>
        <w:t xml:space="preserve"> et de </w:t>
      </w:r>
      <w:proofErr w:type="spellStart"/>
      <w:r w:rsidRPr="006502D1">
        <w:rPr>
          <w:rFonts w:ascii="Book Antiqua" w:hAnsi="Book Antiqua" w:cs="Arial"/>
          <w:color w:val="000000" w:themeColor="text1"/>
        </w:rPr>
        <w:t>Traitement</w:t>
      </w:r>
      <w:proofErr w:type="spellEnd"/>
      <w:r w:rsidRPr="006502D1">
        <w:rPr>
          <w:rFonts w:ascii="Book Antiqua" w:hAnsi="Book Antiqua" w:cs="Arial"/>
          <w:color w:val="000000" w:themeColor="text1"/>
        </w:rPr>
        <w:t xml:space="preserve"> du </w:t>
      </w:r>
      <w:proofErr w:type="spellStart"/>
      <w:r w:rsidRPr="006502D1">
        <w:rPr>
          <w:rFonts w:ascii="Book Antiqua" w:hAnsi="Book Antiqua" w:cs="Arial"/>
          <w:color w:val="000000" w:themeColor="text1"/>
        </w:rPr>
        <w:t>Carcinome</w:t>
      </w:r>
      <w:proofErr w:type="spellEnd"/>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Hépatocellulaire</w:t>
      </w:r>
      <w:proofErr w:type="spellEnd"/>
      <w:r w:rsidRPr="006502D1">
        <w:rPr>
          <w:rFonts w:ascii="Book Antiqua" w:hAnsi="Book Antiqua" w:cs="Arial"/>
          <w:color w:val="000000" w:themeColor="text1"/>
        </w:rPr>
        <w:t xml:space="preserve"> (GRETCH). Ultrasonographic surveillance of hepatocellular carcinoma in cirrhosis: a randomized trial comparing 3- and 6-month periodicities. </w:t>
      </w:r>
      <w:r w:rsidRPr="006502D1">
        <w:rPr>
          <w:rFonts w:ascii="Book Antiqua" w:hAnsi="Book Antiqua" w:cs="Arial"/>
          <w:i/>
          <w:iCs/>
          <w:color w:val="000000" w:themeColor="text1"/>
        </w:rPr>
        <w:t>Hepatology</w:t>
      </w:r>
      <w:r w:rsidRPr="006502D1">
        <w:rPr>
          <w:rFonts w:ascii="Book Antiqua" w:hAnsi="Book Antiqua" w:cs="Arial"/>
          <w:color w:val="000000" w:themeColor="text1"/>
        </w:rPr>
        <w:t> 2011; </w:t>
      </w:r>
      <w:r w:rsidRPr="006502D1">
        <w:rPr>
          <w:rFonts w:ascii="Book Antiqua" w:hAnsi="Book Antiqua" w:cs="Arial"/>
          <w:b/>
          <w:bCs/>
          <w:color w:val="000000" w:themeColor="text1"/>
        </w:rPr>
        <w:t>54</w:t>
      </w:r>
      <w:r w:rsidRPr="006502D1">
        <w:rPr>
          <w:rFonts w:ascii="Book Antiqua" w:hAnsi="Book Antiqua" w:cs="Arial"/>
          <w:color w:val="000000" w:themeColor="text1"/>
        </w:rPr>
        <w:t>: 1987-1997 [PMID: 22144108 DOI: 10.1002/hep.24545]</w:t>
      </w:r>
    </w:p>
    <w:p w14:paraId="12F3A421"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57 </w:t>
      </w:r>
      <w:r w:rsidRPr="006502D1">
        <w:rPr>
          <w:rFonts w:ascii="Book Antiqua" w:hAnsi="Book Antiqua" w:cs="Arial"/>
          <w:b/>
          <w:bCs/>
          <w:color w:val="000000" w:themeColor="text1"/>
        </w:rPr>
        <w:t>Turner BJ</w:t>
      </w:r>
      <w:r w:rsidRPr="006502D1">
        <w:rPr>
          <w:rFonts w:ascii="Book Antiqua" w:hAnsi="Book Antiqua" w:cs="Arial"/>
          <w:color w:val="000000" w:themeColor="text1"/>
        </w:rPr>
        <w:t xml:space="preserve">, Weiner M, Yang C, </w:t>
      </w:r>
      <w:proofErr w:type="spellStart"/>
      <w:r w:rsidRPr="006502D1">
        <w:rPr>
          <w:rFonts w:ascii="Book Antiqua" w:hAnsi="Book Antiqua" w:cs="Arial"/>
          <w:color w:val="000000" w:themeColor="text1"/>
        </w:rPr>
        <w:t>TenHave</w:t>
      </w:r>
      <w:proofErr w:type="spellEnd"/>
      <w:r w:rsidRPr="006502D1">
        <w:rPr>
          <w:rFonts w:ascii="Book Antiqua" w:hAnsi="Book Antiqua" w:cs="Arial"/>
          <w:color w:val="000000" w:themeColor="text1"/>
        </w:rPr>
        <w:t xml:space="preserve"> T. Predicting adherence to colonoscopy or flexible sigmoidoscopy on the basis of physician appointment-keeping behavior. </w:t>
      </w:r>
      <w:r w:rsidRPr="006502D1">
        <w:rPr>
          <w:rFonts w:ascii="Book Antiqua" w:hAnsi="Book Antiqua" w:cs="Arial"/>
          <w:i/>
          <w:iCs/>
          <w:color w:val="000000" w:themeColor="text1"/>
        </w:rPr>
        <w:t>Ann Intern Med</w:t>
      </w:r>
      <w:r w:rsidRPr="006502D1">
        <w:rPr>
          <w:rFonts w:ascii="Book Antiqua" w:hAnsi="Book Antiqua" w:cs="Arial"/>
          <w:color w:val="000000" w:themeColor="text1"/>
        </w:rPr>
        <w:t> 2004; </w:t>
      </w:r>
      <w:r w:rsidRPr="006502D1">
        <w:rPr>
          <w:rFonts w:ascii="Book Antiqua" w:hAnsi="Book Antiqua" w:cs="Arial"/>
          <w:b/>
          <w:bCs/>
          <w:color w:val="000000" w:themeColor="text1"/>
        </w:rPr>
        <w:t>140</w:t>
      </w:r>
      <w:r w:rsidRPr="006502D1">
        <w:rPr>
          <w:rFonts w:ascii="Book Antiqua" w:hAnsi="Book Antiqua" w:cs="Arial"/>
          <w:color w:val="000000" w:themeColor="text1"/>
        </w:rPr>
        <w:t>: 528-532 [PMID: 15068980 DOI: 10.7326/0003-4819-140-7-200404060-00013]</w:t>
      </w:r>
    </w:p>
    <w:p w14:paraId="27EC4634"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58 </w:t>
      </w:r>
      <w:proofErr w:type="spellStart"/>
      <w:r w:rsidRPr="006502D1">
        <w:rPr>
          <w:rFonts w:ascii="Book Antiqua" w:hAnsi="Book Antiqua" w:cs="Arial"/>
          <w:b/>
          <w:bCs/>
          <w:color w:val="000000" w:themeColor="text1"/>
        </w:rPr>
        <w:t>Singal</w:t>
      </w:r>
      <w:proofErr w:type="spellEnd"/>
      <w:r w:rsidRPr="006502D1">
        <w:rPr>
          <w:rFonts w:ascii="Book Antiqua" w:hAnsi="Book Antiqua" w:cs="Arial"/>
          <w:b/>
          <w:bCs/>
          <w:color w:val="000000" w:themeColor="text1"/>
        </w:rPr>
        <w:t xml:space="preserve"> AG</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Yopp</w:t>
      </w:r>
      <w:proofErr w:type="spellEnd"/>
      <w:r w:rsidRPr="006502D1">
        <w:rPr>
          <w:rFonts w:ascii="Book Antiqua" w:hAnsi="Book Antiqua" w:cs="Arial"/>
          <w:color w:val="000000" w:themeColor="text1"/>
        </w:rPr>
        <w:t xml:space="preserve"> AC, Gupta S, Skinner CS, Halm EA, Okolo E, Nehra M, Lee WM, Marrero JA, </w:t>
      </w:r>
      <w:proofErr w:type="spellStart"/>
      <w:r w:rsidRPr="006502D1">
        <w:rPr>
          <w:rFonts w:ascii="Book Antiqua" w:hAnsi="Book Antiqua" w:cs="Arial"/>
          <w:color w:val="000000" w:themeColor="text1"/>
        </w:rPr>
        <w:t>Tiro</w:t>
      </w:r>
      <w:proofErr w:type="spellEnd"/>
      <w:r w:rsidRPr="006502D1">
        <w:rPr>
          <w:rFonts w:ascii="Book Antiqua" w:hAnsi="Book Antiqua" w:cs="Arial"/>
          <w:color w:val="000000" w:themeColor="text1"/>
        </w:rPr>
        <w:t xml:space="preserve"> JA. Failure rates in the hepatocellular carcinoma surveillance process. </w:t>
      </w:r>
      <w:r w:rsidRPr="006502D1">
        <w:rPr>
          <w:rFonts w:ascii="Book Antiqua" w:hAnsi="Book Antiqua" w:cs="Arial"/>
          <w:i/>
          <w:iCs/>
          <w:color w:val="000000" w:themeColor="text1"/>
        </w:rPr>
        <w:t xml:space="preserve">Cancer </w:t>
      </w:r>
      <w:proofErr w:type="spellStart"/>
      <w:r w:rsidRPr="006502D1">
        <w:rPr>
          <w:rFonts w:ascii="Book Antiqua" w:hAnsi="Book Antiqua" w:cs="Arial"/>
          <w:i/>
          <w:iCs/>
          <w:color w:val="000000" w:themeColor="text1"/>
        </w:rPr>
        <w:t>Prev</w:t>
      </w:r>
      <w:proofErr w:type="spellEnd"/>
      <w:r w:rsidRPr="006502D1">
        <w:rPr>
          <w:rFonts w:ascii="Book Antiqua" w:hAnsi="Book Antiqua" w:cs="Arial"/>
          <w:i/>
          <w:iCs/>
          <w:color w:val="000000" w:themeColor="text1"/>
        </w:rPr>
        <w:t xml:space="preserve"> Re</w:t>
      </w:r>
      <w:r w:rsidRPr="004805E1">
        <w:rPr>
          <w:rFonts w:ascii="Book Antiqua" w:hAnsi="Book Antiqua" w:cs="Arial"/>
          <w:i/>
          <w:iCs/>
          <w:color w:val="000000" w:themeColor="text1"/>
        </w:rPr>
        <w:t>s</w:t>
      </w:r>
      <w:r w:rsidRPr="004805E1">
        <w:rPr>
          <w:rFonts w:ascii="Book Antiqua" w:hAnsi="Book Antiqua" w:cs="Arial"/>
          <w:iCs/>
          <w:color w:val="000000" w:themeColor="text1"/>
        </w:rPr>
        <w:t xml:space="preserve"> (Phila)</w:t>
      </w:r>
      <w:r w:rsidRPr="006502D1">
        <w:rPr>
          <w:rFonts w:ascii="Book Antiqua" w:hAnsi="Book Antiqua" w:cs="Arial"/>
          <w:color w:val="000000" w:themeColor="text1"/>
        </w:rPr>
        <w:t> 2012; </w:t>
      </w:r>
      <w:r w:rsidRPr="006502D1">
        <w:rPr>
          <w:rFonts w:ascii="Book Antiqua" w:hAnsi="Book Antiqua" w:cs="Arial"/>
          <w:b/>
          <w:bCs/>
          <w:color w:val="000000" w:themeColor="text1"/>
        </w:rPr>
        <w:t>5</w:t>
      </w:r>
      <w:r w:rsidRPr="006502D1">
        <w:rPr>
          <w:rFonts w:ascii="Book Antiqua" w:hAnsi="Book Antiqua" w:cs="Arial"/>
          <w:color w:val="000000" w:themeColor="text1"/>
        </w:rPr>
        <w:t>: 1124-1130 [PMID: 22846843 DOI: 10.1158/1940-6207.CAPR-12-0046]</w:t>
      </w:r>
    </w:p>
    <w:p w14:paraId="2E4E05EB"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59 </w:t>
      </w:r>
      <w:proofErr w:type="spellStart"/>
      <w:r w:rsidRPr="006502D1">
        <w:rPr>
          <w:rFonts w:ascii="Book Antiqua" w:hAnsi="Book Antiqua" w:cs="Arial"/>
          <w:b/>
          <w:bCs/>
          <w:color w:val="000000" w:themeColor="text1"/>
        </w:rPr>
        <w:t>Singal</w:t>
      </w:r>
      <w:proofErr w:type="spellEnd"/>
      <w:r w:rsidRPr="006502D1">
        <w:rPr>
          <w:rFonts w:ascii="Book Antiqua" w:hAnsi="Book Antiqua" w:cs="Arial"/>
          <w:b/>
          <w:bCs/>
          <w:color w:val="000000" w:themeColor="text1"/>
        </w:rPr>
        <w:t xml:space="preserve"> AG</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Tiro</w:t>
      </w:r>
      <w:proofErr w:type="spellEnd"/>
      <w:r w:rsidRPr="006502D1">
        <w:rPr>
          <w:rFonts w:ascii="Book Antiqua" w:hAnsi="Book Antiqua" w:cs="Arial"/>
          <w:color w:val="000000" w:themeColor="text1"/>
        </w:rPr>
        <w:t xml:space="preserve"> JA, Gupta S. Improving hepatocellular carcinoma screening: applying lessons from colorectal cancer screening. </w:t>
      </w:r>
      <w:r w:rsidRPr="006502D1">
        <w:rPr>
          <w:rFonts w:ascii="Book Antiqua" w:hAnsi="Book Antiqua" w:cs="Arial"/>
          <w:i/>
          <w:iCs/>
          <w:color w:val="000000" w:themeColor="text1"/>
        </w:rPr>
        <w:t xml:space="preserve">Clin Gastroenterol </w:t>
      </w:r>
      <w:proofErr w:type="spellStart"/>
      <w:r w:rsidRPr="006502D1">
        <w:rPr>
          <w:rFonts w:ascii="Book Antiqua" w:hAnsi="Book Antiqua" w:cs="Arial"/>
          <w:i/>
          <w:iCs/>
          <w:color w:val="000000" w:themeColor="text1"/>
        </w:rPr>
        <w:t>Hepatol</w:t>
      </w:r>
      <w:proofErr w:type="spellEnd"/>
      <w:r w:rsidRPr="006502D1">
        <w:rPr>
          <w:rFonts w:ascii="Book Antiqua" w:hAnsi="Book Antiqua" w:cs="Arial"/>
          <w:color w:val="000000" w:themeColor="text1"/>
        </w:rPr>
        <w:t> 2013; </w:t>
      </w:r>
      <w:r w:rsidRPr="006502D1">
        <w:rPr>
          <w:rFonts w:ascii="Book Antiqua" w:hAnsi="Book Antiqua" w:cs="Arial"/>
          <w:b/>
          <w:bCs/>
          <w:color w:val="000000" w:themeColor="text1"/>
        </w:rPr>
        <w:t>11</w:t>
      </w:r>
      <w:r w:rsidRPr="006502D1">
        <w:rPr>
          <w:rFonts w:ascii="Book Antiqua" w:hAnsi="Book Antiqua" w:cs="Arial"/>
          <w:color w:val="000000" w:themeColor="text1"/>
        </w:rPr>
        <w:t>: 472-477 [PMID: 23200983 DOI: 10.1016/j.cgh.2012.11.010]</w:t>
      </w:r>
    </w:p>
    <w:p w14:paraId="0245D7B9"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60 </w:t>
      </w:r>
      <w:proofErr w:type="spellStart"/>
      <w:r w:rsidRPr="006502D1">
        <w:rPr>
          <w:rFonts w:ascii="Book Antiqua" w:hAnsi="Book Antiqua" w:cs="Arial"/>
          <w:b/>
          <w:bCs/>
          <w:color w:val="000000" w:themeColor="text1"/>
        </w:rPr>
        <w:t>Singal</w:t>
      </w:r>
      <w:proofErr w:type="spellEnd"/>
      <w:r w:rsidRPr="006502D1">
        <w:rPr>
          <w:rFonts w:ascii="Book Antiqua" w:hAnsi="Book Antiqua" w:cs="Arial"/>
          <w:b/>
          <w:bCs/>
          <w:color w:val="000000" w:themeColor="text1"/>
        </w:rPr>
        <w:t xml:space="preserve"> AG</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Yopp</w:t>
      </w:r>
      <w:proofErr w:type="spellEnd"/>
      <w:r w:rsidRPr="006502D1">
        <w:rPr>
          <w:rFonts w:ascii="Book Antiqua" w:hAnsi="Book Antiqua" w:cs="Arial"/>
          <w:color w:val="000000" w:themeColor="text1"/>
        </w:rPr>
        <w:t xml:space="preserve"> A, S Skinner C, Packer M, Lee WM, </w:t>
      </w:r>
      <w:proofErr w:type="spellStart"/>
      <w:r w:rsidRPr="006502D1">
        <w:rPr>
          <w:rFonts w:ascii="Book Antiqua" w:hAnsi="Book Antiqua" w:cs="Arial"/>
          <w:color w:val="000000" w:themeColor="text1"/>
        </w:rPr>
        <w:t>Tiro</w:t>
      </w:r>
      <w:proofErr w:type="spellEnd"/>
      <w:r w:rsidRPr="006502D1">
        <w:rPr>
          <w:rFonts w:ascii="Book Antiqua" w:hAnsi="Book Antiqua" w:cs="Arial"/>
          <w:color w:val="000000" w:themeColor="text1"/>
        </w:rPr>
        <w:t xml:space="preserve"> JA. Utilization of hepatocellular carcinoma surveillance among American patients: a systematic review. </w:t>
      </w:r>
      <w:r w:rsidRPr="006502D1">
        <w:rPr>
          <w:rFonts w:ascii="Book Antiqua" w:hAnsi="Book Antiqua" w:cs="Arial"/>
          <w:i/>
          <w:iCs/>
          <w:color w:val="000000" w:themeColor="text1"/>
        </w:rPr>
        <w:t>J Gen Intern Med</w:t>
      </w:r>
      <w:r w:rsidRPr="006502D1">
        <w:rPr>
          <w:rFonts w:ascii="Book Antiqua" w:hAnsi="Book Antiqua" w:cs="Arial"/>
          <w:color w:val="000000" w:themeColor="text1"/>
        </w:rPr>
        <w:t> 2012; </w:t>
      </w:r>
      <w:r w:rsidRPr="006502D1">
        <w:rPr>
          <w:rFonts w:ascii="Book Antiqua" w:hAnsi="Book Antiqua" w:cs="Arial"/>
          <w:b/>
          <w:bCs/>
          <w:color w:val="000000" w:themeColor="text1"/>
        </w:rPr>
        <w:t>27</w:t>
      </w:r>
      <w:r w:rsidRPr="006502D1">
        <w:rPr>
          <w:rFonts w:ascii="Book Antiqua" w:hAnsi="Book Antiqua" w:cs="Arial"/>
          <w:color w:val="000000" w:themeColor="text1"/>
        </w:rPr>
        <w:t>: 861-867 [PMID: 22215266 DOI: 10.1007/s11606-011-1952-x]</w:t>
      </w:r>
    </w:p>
    <w:p w14:paraId="4C719565"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61 </w:t>
      </w:r>
      <w:proofErr w:type="spellStart"/>
      <w:r w:rsidRPr="006502D1">
        <w:rPr>
          <w:rFonts w:ascii="Book Antiqua" w:hAnsi="Book Antiqua" w:cs="Arial"/>
          <w:b/>
          <w:bCs/>
          <w:color w:val="000000" w:themeColor="text1"/>
        </w:rPr>
        <w:t>Aberra</w:t>
      </w:r>
      <w:proofErr w:type="spellEnd"/>
      <w:r w:rsidRPr="006502D1">
        <w:rPr>
          <w:rFonts w:ascii="Book Antiqua" w:hAnsi="Book Antiqua" w:cs="Arial"/>
          <w:b/>
          <w:bCs/>
          <w:color w:val="000000" w:themeColor="text1"/>
        </w:rPr>
        <w:t xml:space="preserve"> FB</w:t>
      </w:r>
      <w:r w:rsidRPr="006502D1">
        <w:rPr>
          <w:rFonts w:ascii="Book Antiqua" w:hAnsi="Book Antiqua" w:cs="Arial"/>
          <w:color w:val="000000" w:themeColor="text1"/>
        </w:rPr>
        <w:t xml:space="preserve">, </w:t>
      </w:r>
      <w:proofErr w:type="spellStart"/>
      <w:r w:rsidRPr="006502D1">
        <w:rPr>
          <w:rFonts w:ascii="Book Antiqua" w:hAnsi="Book Antiqua" w:cs="Arial"/>
          <w:color w:val="000000" w:themeColor="text1"/>
        </w:rPr>
        <w:t>Essenmacher</w:t>
      </w:r>
      <w:proofErr w:type="spellEnd"/>
      <w:r w:rsidRPr="006502D1">
        <w:rPr>
          <w:rFonts w:ascii="Book Antiqua" w:hAnsi="Book Antiqua" w:cs="Arial"/>
          <w:color w:val="000000" w:themeColor="text1"/>
        </w:rPr>
        <w:t xml:space="preserve"> M, Fisher N, Volk ML. Quality improvement measures lead to higher surveillance rates for hepatocellular carcinoma in patients with cirrhosis. </w:t>
      </w:r>
      <w:r w:rsidRPr="006502D1">
        <w:rPr>
          <w:rFonts w:ascii="Book Antiqua" w:hAnsi="Book Antiqua" w:cs="Arial"/>
          <w:i/>
          <w:iCs/>
          <w:color w:val="000000" w:themeColor="text1"/>
        </w:rPr>
        <w:t>Dig Dis Sci</w:t>
      </w:r>
      <w:r w:rsidRPr="006502D1">
        <w:rPr>
          <w:rFonts w:ascii="Book Antiqua" w:hAnsi="Book Antiqua" w:cs="Arial"/>
          <w:color w:val="000000" w:themeColor="text1"/>
        </w:rPr>
        <w:t> 2013; </w:t>
      </w:r>
      <w:r w:rsidRPr="006502D1">
        <w:rPr>
          <w:rFonts w:ascii="Book Antiqua" w:hAnsi="Book Antiqua" w:cs="Arial"/>
          <w:b/>
          <w:bCs/>
          <w:color w:val="000000" w:themeColor="text1"/>
        </w:rPr>
        <w:t>58</w:t>
      </w:r>
      <w:r w:rsidRPr="006502D1">
        <w:rPr>
          <w:rFonts w:ascii="Book Antiqua" w:hAnsi="Book Antiqua" w:cs="Arial"/>
          <w:color w:val="000000" w:themeColor="text1"/>
        </w:rPr>
        <w:t>: 1157-1160 [PMID: 23111632 DOI: 10.1007/s10620-012-2461-4]</w:t>
      </w:r>
    </w:p>
    <w:p w14:paraId="3C7D1E95" w14:textId="77777777" w:rsidR="006502D1" w:rsidRPr="006502D1" w:rsidRDefault="006502D1" w:rsidP="006502D1">
      <w:pPr>
        <w:pStyle w:val="NormalWeb"/>
        <w:adjustRightInd w:val="0"/>
        <w:snapToGrid w:val="0"/>
        <w:spacing w:before="0" w:beforeAutospacing="0" w:after="0" w:afterAutospacing="0" w:line="360" w:lineRule="auto"/>
        <w:jc w:val="both"/>
        <w:rPr>
          <w:rFonts w:ascii="Book Antiqua" w:hAnsi="Book Antiqua" w:cs="Arial"/>
          <w:color w:val="000000" w:themeColor="text1"/>
        </w:rPr>
      </w:pPr>
      <w:r w:rsidRPr="006502D1">
        <w:rPr>
          <w:rFonts w:ascii="Book Antiqua" w:hAnsi="Book Antiqua" w:cs="Arial"/>
          <w:color w:val="000000" w:themeColor="text1"/>
        </w:rPr>
        <w:t>62 </w:t>
      </w:r>
      <w:proofErr w:type="spellStart"/>
      <w:r w:rsidRPr="006502D1">
        <w:rPr>
          <w:rFonts w:ascii="Book Antiqua" w:hAnsi="Book Antiqua" w:cs="Arial"/>
          <w:b/>
          <w:bCs/>
          <w:color w:val="000000" w:themeColor="text1"/>
        </w:rPr>
        <w:t>Shoreibah</w:t>
      </w:r>
      <w:proofErr w:type="spellEnd"/>
      <w:r w:rsidRPr="006502D1">
        <w:rPr>
          <w:rFonts w:ascii="Book Antiqua" w:hAnsi="Book Antiqua" w:cs="Arial"/>
          <w:b/>
          <w:bCs/>
          <w:color w:val="000000" w:themeColor="text1"/>
        </w:rPr>
        <w:t xml:space="preserve"> MG</w:t>
      </w:r>
      <w:r w:rsidRPr="006502D1">
        <w:rPr>
          <w:rFonts w:ascii="Book Antiqua" w:hAnsi="Book Antiqua" w:cs="Arial"/>
          <w:color w:val="000000" w:themeColor="text1"/>
        </w:rPr>
        <w:t xml:space="preserve">, Bloomer JR, McGuire BM, </w:t>
      </w:r>
      <w:proofErr w:type="spellStart"/>
      <w:r w:rsidRPr="006502D1">
        <w:rPr>
          <w:rFonts w:ascii="Book Antiqua" w:hAnsi="Book Antiqua" w:cs="Arial"/>
          <w:color w:val="000000" w:themeColor="text1"/>
        </w:rPr>
        <w:t>Massoud</w:t>
      </w:r>
      <w:proofErr w:type="spellEnd"/>
      <w:r w:rsidRPr="006502D1">
        <w:rPr>
          <w:rFonts w:ascii="Book Antiqua" w:hAnsi="Book Antiqua" w:cs="Arial"/>
          <w:color w:val="000000" w:themeColor="text1"/>
        </w:rPr>
        <w:t xml:space="preserve"> OI. Surveillance for hepatocellular carcinoma: evidence, guidelines and utilization. </w:t>
      </w:r>
      <w:r w:rsidRPr="006502D1">
        <w:rPr>
          <w:rFonts w:ascii="Book Antiqua" w:hAnsi="Book Antiqua" w:cs="Arial"/>
          <w:i/>
          <w:iCs/>
          <w:color w:val="000000" w:themeColor="text1"/>
        </w:rPr>
        <w:t>Am J Med Sci</w:t>
      </w:r>
      <w:r w:rsidRPr="006502D1">
        <w:rPr>
          <w:rFonts w:ascii="Book Antiqua" w:hAnsi="Book Antiqua" w:cs="Arial"/>
          <w:color w:val="000000" w:themeColor="text1"/>
        </w:rPr>
        <w:t> 2014; </w:t>
      </w:r>
      <w:r w:rsidRPr="006502D1">
        <w:rPr>
          <w:rFonts w:ascii="Book Antiqua" w:hAnsi="Book Antiqua" w:cs="Arial"/>
          <w:b/>
          <w:bCs/>
          <w:color w:val="000000" w:themeColor="text1"/>
        </w:rPr>
        <w:t>347</w:t>
      </w:r>
      <w:r w:rsidRPr="006502D1">
        <w:rPr>
          <w:rFonts w:ascii="Book Antiqua" w:hAnsi="Book Antiqua" w:cs="Arial"/>
          <w:color w:val="000000" w:themeColor="text1"/>
        </w:rPr>
        <w:t>: 415-419 [PMID: 24759379 DOI: 10.1097/MAJ.0000000000000200]</w:t>
      </w:r>
    </w:p>
    <w:p w14:paraId="5B4753A5" w14:textId="77777777" w:rsidR="003D7076" w:rsidRDefault="003D7076" w:rsidP="00EE004D">
      <w:pPr>
        <w:pStyle w:val="NormalWeb"/>
        <w:adjustRightInd w:val="0"/>
        <w:snapToGrid w:val="0"/>
        <w:spacing w:before="0" w:beforeAutospacing="0" w:after="0" w:afterAutospacing="0" w:line="360" w:lineRule="auto"/>
        <w:jc w:val="both"/>
        <w:rPr>
          <w:rFonts w:ascii="Book Antiqua" w:eastAsiaTheme="minorHAnsi" w:hAnsi="Book Antiqua" w:cs="Arial"/>
          <w:color w:val="000000" w:themeColor="text1"/>
        </w:rPr>
      </w:pPr>
    </w:p>
    <w:p w14:paraId="27D97449" w14:textId="5A25052C" w:rsidR="00E7173C" w:rsidRPr="00E7173C" w:rsidRDefault="00E7173C" w:rsidP="00E7173C">
      <w:pPr>
        <w:wordWrap w:val="0"/>
        <w:snapToGrid w:val="0"/>
        <w:spacing w:after="0" w:line="360" w:lineRule="auto"/>
        <w:jc w:val="right"/>
        <w:rPr>
          <w:rFonts w:ascii="Book Antiqua" w:eastAsia="SimSun" w:hAnsi="Book Antiqua" w:cs="Times New Roman"/>
          <w:b/>
          <w:bCs/>
          <w:sz w:val="24"/>
          <w:szCs w:val="24"/>
          <w:lang w:eastAsia="zh-CN"/>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386"/>
      <w:bookmarkStart w:id="155" w:name="OLE_LINK33"/>
      <w:bookmarkStart w:id="156" w:name="OLE_LINK34"/>
      <w:r w:rsidRPr="00E7173C">
        <w:rPr>
          <w:rFonts w:ascii="Book Antiqua" w:eastAsia="SimSun" w:hAnsi="Book Antiqua" w:cs="Times New Roman"/>
          <w:b/>
          <w:bCs/>
          <w:sz w:val="24"/>
          <w:szCs w:val="24"/>
          <w:lang w:eastAsia="zh-CN"/>
        </w:rPr>
        <w:t>P-Reviewer:</w:t>
      </w:r>
      <w:r w:rsidRPr="00E7173C">
        <w:rPr>
          <w:rFonts w:ascii="Book Antiqua" w:eastAsia="SimSun" w:hAnsi="Book Antiqua" w:cs="Times New Roman" w:hint="eastAsia"/>
          <w:b/>
          <w:bCs/>
          <w:sz w:val="24"/>
          <w:szCs w:val="24"/>
          <w:lang w:eastAsia="zh-CN"/>
        </w:rPr>
        <w:t xml:space="preserve"> </w:t>
      </w:r>
      <w:r>
        <w:rPr>
          <w:rFonts w:ascii="Book Antiqua" w:eastAsia="SimSun" w:hAnsi="Book Antiqua" w:cs="Times New Roman"/>
          <w:bCs/>
          <w:sz w:val="24"/>
          <w:szCs w:val="24"/>
          <w:lang w:eastAsia="zh-CN"/>
        </w:rPr>
        <w:t>Lin ZY, Tai DI</w:t>
      </w:r>
    </w:p>
    <w:p w14:paraId="5C4EE930" w14:textId="77777777" w:rsidR="00E7173C" w:rsidRPr="00E7173C" w:rsidRDefault="00E7173C" w:rsidP="00E7173C">
      <w:pPr>
        <w:snapToGrid w:val="0"/>
        <w:spacing w:after="0" w:line="360" w:lineRule="auto"/>
        <w:jc w:val="right"/>
        <w:rPr>
          <w:rFonts w:ascii="Book Antiqua" w:eastAsia="SimSun" w:hAnsi="Book Antiqua" w:cs="Times New Roman"/>
          <w:sz w:val="24"/>
          <w:szCs w:val="24"/>
          <w:lang w:eastAsia="zh-CN"/>
        </w:rPr>
      </w:pPr>
      <w:r w:rsidRPr="00E7173C">
        <w:rPr>
          <w:rFonts w:ascii="Book Antiqua" w:eastAsia="SimSun" w:hAnsi="Book Antiqua" w:cs="Times New Roman"/>
          <w:b/>
          <w:bCs/>
          <w:sz w:val="24"/>
          <w:szCs w:val="24"/>
          <w:lang w:eastAsia="zh-CN"/>
        </w:rPr>
        <w:t>S-Editor:</w:t>
      </w:r>
      <w:r w:rsidRPr="00E7173C">
        <w:rPr>
          <w:rFonts w:ascii="Book Antiqua" w:eastAsia="SimSun" w:hAnsi="Book Antiqua" w:cs="Times New Roman" w:hint="eastAsia"/>
          <w:sz w:val="24"/>
          <w:szCs w:val="24"/>
          <w:lang w:eastAsia="zh-CN"/>
        </w:rPr>
        <w:t xml:space="preserve"> </w:t>
      </w:r>
      <w:r w:rsidRPr="00E7173C">
        <w:rPr>
          <w:rFonts w:ascii="Book Antiqua" w:eastAsia="SimSun" w:hAnsi="Book Antiqua" w:cs="Times New Roman"/>
          <w:sz w:val="24"/>
          <w:szCs w:val="24"/>
          <w:lang w:eastAsia="zh-CN"/>
        </w:rPr>
        <w:t>Ma</w:t>
      </w:r>
      <w:r w:rsidRPr="00E7173C">
        <w:rPr>
          <w:rFonts w:ascii="Book Antiqua" w:eastAsia="SimSun" w:hAnsi="Book Antiqua" w:cs="Times New Roman" w:hint="eastAsia"/>
          <w:sz w:val="24"/>
          <w:szCs w:val="24"/>
          <w:lang w:eastAsia="zh-CN"/>
        </w:rPr>
        <w:t xml:space="preserve"> </w:t>
      </w:r>
      <w:r w:rsidRPr="00E7173C">
        <w:rPr>
          <w:rFonts w:ascii="Book Antiqua" w:eastAsia="SimSun" w:hAnsi="Book Antiqua" w:cs="Times New Roman"/>
          <w:sz w:val="24"/>
          <w:szCs w:val="24"/>
          <w:lang w:eastAsia="zh-CN"/>
        </w:rPr>
        <w:t>RY</w:t>
      </w:r>
      <w:r w:rsidRPr="00E7173C">
        <w:rPr>
          <w:rFonts w:ascii="Book Antiqua" w:eastAsia="SimSun" w:hAnsi="Book Antiqua" w:cs="Times New Roman" w:hint="eastAsia"/>
          <w:sz w:val="24"/>
          <w:szCs w:val="24"/>
          <w:lang w:eastAsia="zh-CN"/>
        </w:rPr>
        <w:t xml:space="preserve"> </w:t>
      </w:r>
      <w:r w:rsidRPr="00E7173C">
        <w:rPr>
          <w:rFonts w:ascii="Book Antiqua" w:eastAsia="SimSun" w:hAnsi="Book Antiqua" w:cs="Times New Roman"/>
          <w:b/>
          <w:bCs/>
          <w:sz w:val="24"/>
          <w:szCs w:val="24"/>
          <w:lang w:eastAsia="zh-CN"/>
        </w:rPr>
        <w:t>L-Editor:</w:t>
      </w:r>
      <w:r w:rsidRPr="00E7173C">
        <w:rPr>
          <w:rFonts w:ascii="Book Antiqua" w:eastAsia="SimSun" w:hAnsi="Book Antiqua" w:cs="Times New Roman"/>
          <w:sz w:val="24"/>
          <w:szCs w:val="24"/>
          <w:lang w:eastAsia="zh-CN"/>
        </w:rPr>
        <w:t xml:space="preserve"> </w:t>
      </w:r>
      <w:r w:rsidRPr="00E7173C">
        <w:rPr>
          <w:rFonts w:ascii="Book Antiqua" w:eastAsia="SimSun" w:hAnsi="Book Antiqua" w:cs="Times New Roman"/>
          <w:b/>
          <w:bCs/>
          <w:sz w:val="24"/>
          <w:szCs w:val="24"/>
          <w:lang w:eastAsia="zh-CN"/>
        </w:rPr>
        <w:t>E-Editor:</w:t>
      </w:r>
    </w:p>
    <w:p w14:paraId="5A54BA04" w14:textId="77777777" w:rsidR="00E7173C" w:rsidRPr="00E7173C" w:rsidRDefault="00E7173C" w:rsidP="00E7173C">
      <w:pPr>
        <w:shd w:val="clear" w:color="auto" w:fill="FFFFFF"/>
        <w:snapToGrid w:val="0"/>
        <w:spacing w:after="0" w:line="360" w:lineRule="auto"/>
        <w:jc w:val="both"/>
        <w:rPr>
          <w:rFonts w:ascii="Book Antiqua" w:eastAsia="SimSun" w:hAnsi="Book Antiqua" w:cs="Helvetica"/>
          <w:b/>
          <w:sz w:val="24"/>
          <w:szCs w:val="24"/>
          <w:lang w:eastAsia="zh-CN"/>
        </w:rPr>
      </w:pPr>
      <w:bookmarkStart w:id="157" w:name="OLE_LINK880"/>
      <w:bookmarkStart w:id="158"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E7173C">
        <w:rPr>
          <w:rFonts w:ascii="Book Antiqua" w:eastAsia="SimSun" w:hAnsi="Book Antiqua" w:cs="Helvetica"/>
          <w:b/>
          <w:sz w:val="24"/>
          <w:szCs w:val="24"/>
          <w:lang w:eastAsia="zh-CN"/>
        </w:rPr>
        <w:lastRenderedPageBreak/>
        <w:t xml:space="preserve">Specialty type: </w:t>
      </w:r>
      <w:r w:rsidRPr="00E7173C">
        <w:rPr>
          <w:rFonts w:ascii="Book Antiqua" w:eastAsia="SimSun" w:hAnsi="Book Antiqua" w:cs="Helvetica"/>
          <w:sz w:val="24"/>
          <w:szCs w:val="24"/>
          <w:lang w:eastAsia="zh-CN"/>
        </w:rPr>
        <w:t>Gastroenterology and</w:t>
      </w:r>
      <w:r w:rsidRPr="00E7173C">
        <w:rPr>
          <w:rFonts w:ascii="Book Antiqua" w:eastAsia="SimSun" w:hAnsi="Book Antiqua" w:cs="Helvetica" w:hint="eastAsia"/>
          <w:sz w:val="24"/>
          <w:szCs w:val="24"/>
          <w:lang w:eastAsia="zh-CN"/>
        </w:rPr>
        <w:t xml:space="preserve"> </w:t>
      </w:r>
      <w:r w:rsidRPr="00E7173C">
        <w:rPr>
          <w:rFonts w:ascii="Book Antiqua" w:eastAsia="SimSun" w:hAnsi="Book Antiqua" w:cs="Helvetica"/>
          <w:sz w:val="24"/>
          <w:szCs w:val="24"/>
          <w:lang w:eastAsia="zh-CN"/>
        </w:rPr>
        <w:t>hepatology</w:t>
      </w:r>
    </w:p>
    <w:p w14:paraId="7F7114A6" w14:textId="2B5423DC" w:rsidR="00E7173C" w:rsidRPr="00E7173C" w:rsidRDefault="00E7173C" w:rsidP="00E7173C">
      <w:pPr>
        <w:shd w:val="clear" w:color="auto" w:fill="FFFFFF"/>
        <w:snapToGrid w:val="0"/>
        <w:spacing w:after="0" w:line="360" w:lineRule="auto"/>
        <w:jc w:val="both"/>
        <w:rPr>
          <w:rFonts w:ascii="Book Antiqua" w:eastAsia="SimSun" w:hAnsi="Book Antiqua" w:cs="Helvetica"/>
          <w:b/>
          <w:sz w:val="24"/>
          <w:szCs w:val="24"/>
          <w:lang w:eastAsia="zh-CN"/>
        </w:rPr>
      </w:pPr>
      <w:r w:rsidRPr="00E7173C">
        <w:rPr>
          <w:rFonts w:ascii="Book Antiqua" w:eastAsia="SimSun" w:hAnsi="Book Antiqua" w:cs="Helvetica"/>
          <w:b/>
          <w:sz w:val="24"/>
          <w:szCs w:val="24"/>
          <w:lang w:eastAsia="zh-CN"/>
        </w:rPr>
        <w:t xml:space="preserve">Country of origin: </w:t>
      </w:r>
      <w:r>
        <w:rPr>
          <w:rFonts w:ascii="Book Antiqua" w:eastAsia="SimSun" w:hAnsi="Book Antiqua" w:cs="Helvetica"/>
          <w:sz w:val="24"/>
          <w:szCs w:val="24"/>
          <w:lang w:eastAsia="zh-CN"/>
        </w:rPr>
        <w:t>United States</w:t>
      </w:r>
    </w:p>
    <w:p w14:paraId="30322568" w14:textId="77777777" w:rsidR="00E7173C" w:rsidRPr="00E7173C" w:rsidRDefault="00E7173C" w:rsidP="00E7173C">
      <w:pPr>
        <w:shd w:val="clear" w:color="auto" w:fill="FFFFFF"/>
        <w:snapToGrid w:val="0"/>
        <w:spacing w:after="0" w:line="360" w:lineRule="auto"/>
        <w:jc w:val="both"/>
        <w:rPr>
          <w:rFonts w:ascii="Book Antiqua" w:eastAsia="SimSun" w:hAnsi="Book Antiqua" w:cs="Helvetica"/>
          <w:b/>
          <w:sz w:val="24"/>
          <w:szCs w:val="24"/>
          <w:lang w:eastAsia="zh-CN"/>
        </w:rPr>
      </w:pPr>
      <w:r w:rsidRPr="00E7173C">
        <w:rPr>
          <w:rFonts w:ascii="Book Antiqua" w:eastAsia="SimSun" w:hAnsi="Book Antiqua" w:cs="Helvetica"/>
          <w:b/>
          <w:sz w:val="24"/>
          <w:szCs w:val="24"/>
          <w:lang w:eastAsia="zh-CN"/>
        </w:rPr>
        <w:t>Peer-review report classification</w:t>
      </w:r>
    </w:p>
    <w:p w14:paraId="0ED1DF6D" w14:textId="77777777" w:rsidR="00E7173C" w:rsidRPr="00E7173C" w:rsidRDefault="00E7173C" w:rsidP="00E7173C">
      <w:pPr>
        <w:shd w:val="clear" w:color="auto" w:fill="FFFFFF"/>
        <w:snapToGrid w:val="0"/>
        <w:spacing w:after="0" w:line="360" w:lineRule="auto"/>
        <w:jc w:val="both"/>
        <w:rPr>
          <w:rFonts w:ascii="Book Antiqua" w:eastAsia="SimSun" w:hAnsi="Book Antiqua" w:cs="Helvetica"/>
          <w:sz w:val="24"/>
          <w:szCs w:val="24"/>
          <w:lang w:eastAsia="zh-CN"/>
        </w:rPr>
      </w:pPr>
      <w:r w:rsidRPr="00E7173C">
        <w:rPr>
          <w:rFonts w:ascii="Book Antiqua" w:eastAsia="SimSun" w:hAnsi="Book Antiqua" w:cs="Helvetica"/>
          <w:sz w:val="24"/>
          <w:szCs w:val="24"/>
          <w:lang w:eastAsia="zh-CN"/>
        </w:rPr>
        <w:t xml:space="preserve">Grade A (Excellent): </w:t>
      </w:r>
      <w:r w:rsidRPr="00E7173C">
        <w:rPr>
          <w:rFonts w:ascii="Book Antiqua" w:eastAsia="SimSun" w:hAnsi="Book Antiqua" w:cs="Helvetica" w:hint="eastAsia"/>
          <w:sz w:val="24"/>
          <w:szCs w:val="24"/>
          <w:lang w:eastAsia="zh-CN"/>
        </w:rPr>
        <w:t>0</w:t>
      </w:r>
    </w:p>
    <w:p w14:paraId="24750781" w14:textId="4F3BD269" w:rsidR="00E7173C" w:rsidRPr="00E7173C" w:rsidRDefault="00E7173C" w:rsidP="00E7173C">
      <w:pPr>
        <w:shd w:val="clear" w:color="auto" w:fill="FFFFFF"/>
        <w:snapToGrid w:val="0"/>
        <w:spacing w:after="0" w:line="360" w:lineRule="auto"/>
        <w:jc w:val="both"/>
        <w:rPr>
          <w:rFonts w:ascii="Book Antiqua" w:eastAsia="SimSun" w:hAnsi="Book Antiqua" w:cs="Helvetica"/>
          <w:sz w:val="24"/>
          <w:szCs w:val="24"/>
          <w:lang w:eastAsia="zh-CN"/>
        </w:rPr>
      </w:pPr>
      <w:r w:rsidRPr="00E7173C">
        <w:rPr>
          <w:rFonts w:ascii="Book Antiqua" w:eastAsia="SimSun" w:hAnsi="Book Antiqua" w:cs="Helvetica"/>
          <w:sz w:val="24"/>
          <w:szCs w:val="24"/>
          <w:lang w:eastAsia="zh-CN"/>
        </w:rPr>
        <w:t xml:space="preserve">Grade B (Very good): </w:t>
      </w:r>
      <w:r w:rsidRPr="00E7173C">
        <w:rPr>
          <w:rFonts w:ascii="Book Antiqua" w:eastAsia="SimSun" w:hAnsi="Book Antiqua" w:cs="Helvetica" w:hint="eastAsia"/>
          <w:sz w:val="24"/>
          <w:szCs w:val="24"/>
          <w:lang w:eastAsia="zh-CN"/>
        </w:rPr>
        <w:t>B</w:t>
      </w:r>
      <w:r>
        <w:rPr>
          <w:rFonts w:ascii="Book Antiqua" w:eastAsia="SimSun" w:hAnsi="Book Antiqua" w:cs="Helvetica"/>
          <w:sz w:val="24"/>
          <w:szCs w:val="24"/>
          <w:lang w:eastAsia="zh-CN"/>
        </w:rPr>
        <w:t>, B</w:t>
      </w:r>
    </w:p>
    <w:p w14:paraId="38ADAE77" w14:textId="05880BDD" w:rsidR="00E7173C" w:rsidRPr="00E7173C" w:rsidRDefault="00E7173C" w:rsidP="00E7173C">
      <w:pPr>
        <w:shd w:val="clear" w:color="auto" w:fill="FFFFFF"/>
        <w:snapToGrid w:val="0"/>
        <w:spacing w:after="0" w:line="360" w:lineRule="auto"/>
        <w:jc w:val="both"/>
        <w:rPr>
          <w:rFonts w:ascii="Book Antiqua" w:eastAsia="SimSun" w:hAnsi="Book Antiqua" w:cs="Helvetica"/>
          <w:sz w:val="24"/>
          <w:szCs w:val="24"/>
          <w:lang w:eastAsia="zh-CN"/>
        </w:rPr>
      </w:pPr>
      <w:r w:rsidRPr="00E7173C">
        <w:rPr>
          <w:rFonts w:ascii="Book Antiqua" w:eastAsia="SimSun" w:hAnsi="Book Antiqua" w:cs="Helvetica"/>
          <w:sz w:val="24"/>
          <w:szCs w:val="24"/>
          <w:lang w:eastAsia="zh-CN"/>
        </w:rPr>
        <w:t xml:space="preserve">Grade C (Good): </w:t>
      </w:r>
      <w:r>
        <w:rPr>
          <w:rFonts w:ascii="Book Antiqua" w:eastAsia="SimSun" w:hAnsi="Book Antiqua" w:cs="Helvetica" w:hint="eastAsia"/>
          <w:sz w:val="24"/>
          <w:szCs w:val="24"/>
          <w:lang w:eastAsia="zh-CN"/>
        </w:rPr>
        <w:t>0</w:t>
      </w:r>
    </w:p>
    <w:p w14:paraId="7A0AD375" w14:textId="77777777" w:rsidR="00E7173C" w:rsidRPr="00E7173C" w:rsidRDefault="00E7173C" w:rsidP="00E7173C">
      <w:pPr>
        <w:shd w:val="clear" w:color="auto" w:fill="FFFFFF"/>
        <w:snapToGrid w:val="0"/>
        <w:spacing w:after="0" w:line="360" w:lineRule="auto"/>
        <w:jc w:val="both"/>
        <w:rPr>
          <w:rFonts w:ascii="Book Antiqua" w:eastAsia="SimSun" w:hAnsi="Book Antiqua" w:cs="Helvetica"/>
          <w:sz w:val="24"/>
          <w:szCs w:val="24"/>
          <w:lang w:eastAsia="zh-CN"/>
        </w:rPr>
      </w:pPr>
      <w:r w:rsidRPr="00E7173C">
        <w:rPr>
          <w:rFonts w:ascii="Book Antiqua" w:eastAsia="SimSun" w:hAnsi="Book Antiqua" w:cs="Helvetica"/>
          <w:sz w:val="24"/>
          <w:szCs w:val="24"/>
          <w:lang w:eastAsia="zh-CN"/>
        </w:rPr>
        <w:t xml:space="preserve">Grade D (Fair): </w:t>
      </w:r>
      <w:r w:rsidRPr="00E7173C">
        <w:rPr>
          <w:rFonts w:ascii="Book Antiqua" w:eastAsia="SimSun" w:hAnsi="Book Antiqua" w:cs="Helvetica" w:hint="eastAsia"/>
          <w:sz w:val="24"/>
          <w:szCs w:val="24"/>
          <w:lang w:eastAsia="zh-CN"/>
        </w:rPr>
        <w:t>0</w:t>
      </w:r>
    </w:p>
    <w:p w14:paraId="0C5F339B" w14:textId="77777777" w:rsidR="00E7173C" w:rsidRPr="00E7173C" w:rsidRDefault="00E7173C" w:rsidP="00E7173C">
      <w:pPr>
        <w:snapToGrid w:val="0"/>
        <w:spacing w:after="0" w:line="360" w:lineRule="auto"/>
        <w:jc w:val="both"/>
        <w:rPr>
          <w:rFonts w:ascii="Book Antiqua" w:eastAsia="SimSun" w:hAnsi="Book Antiqua" w:cs="Times New Roman"/>
          <w:b/>
          <w:iCs/>
          <w:sz w:val="24"/>
          <w:szCs w:val="24"/>
          <w:lang w:eastAsia="zh-CN"/>
        </w:rPr>
      </w:pPr>
      <w:r w:rsidRPr="00E7173C">
        <w:rPr>
          <w:rFonts w:ascii="Book Antiqua" w:eastAsia="SimSun" w:hAnsi="Book Antiqua" w:cs="Helvetica"/>
          <w:sz w:val="24"/>
          <w:szCs w:val="24"/>
          <w:lang w:eastAsia="zh-CN"/>
        </w:rPr>
        <w:t xml:space="preserve">Grade E (Poor): </w:t>
      </w:r>
      <w:r w:rsidRPr="00E7173C">
        <w:rPr>
          <w:rFonts w:ascii="Book Antiqua" w:eastAsia="SimSun" w:hAnsi="Book Antiqua" w:cs="Helvetica" w:hint="eastAsia"/>
          <w:sz w:val="24"/>
          <w:szCs w:val="24"/>
          <w:lang w:eastAsia="zh-CN"/>
        </w:rPr>
        <w:t>0</w:t>
      </w:r>
      <w:bookmarkEnd w:id="154"/>
      <w:bookmarkEnd w:id="157"/>
      <w:bookmarkEnd w:id="158"/>
    </w:p>
    <w:bookmarkEnd w:id="155"/>
    <w:bookmarkEnd w:id="156"/>
    <w:p w14:paraId="37A09F60" w14:textId="77777777" w:rsidR="004805E1" w:rsidRPr="00EE004D" w:rsidRDefault="004805E1" w:rsidP="00EE004D">
      <w:pPr>
        <w:pStyle w:val="NormalWeb"/>
        <w:adjustRightInd w:val="0"/>
        <w:snapToGrid w:val="0"/>
        <w:spacing w:before="0" w:beforeAutospacing="0" w:after="0" w:afterAutospacing="0" w:line="360" w:lineRule="auto"/>
        <w:jc w:val="both"/>
        <w:rPr>
          <w:rFonts w:ascii="Book Antiqua" w:eastAsiaTheme="minorHAnsi" w:hAnsi="Book Antiqua" w:cs="Arial"/>
          <w:color w:val="000000" w:themeColor="text1"/>
        </w:rPr>
      </w:pPr>
    </w:p>
    <w:p w14:paraId="314B98B4" w14:textId="4CCCF757" w:rsidR="00FE3F70" w:rsidRDefault="00FE3F70">
      <w:pPr>
        <w:rPr>
          <w:rFonts w:ascii="Book Antiqua" w:hAnsi="Book Antiqua" w:cs="Arial"/>
          <w:color w:val="000000" w:themeColor="text1"/>
        </w:rPr>
      </w:pPr>
      <w:r>
        <w:rPr>
          <w:rFonts w:ascii="Book Antiqua" w:hAnsi="Book Antiqua" w:cs="Arial"/>
          <w:color w:val="000000" w:themeColor="text1"/>
        </w:rPr>
        <w:br w:type="page"/>
      </w:r>
    </w:p>
    <w:p w14:paraId="06C09B77" w14:textId="34BDA780" w:rsidR="00FE3F70" w:rsidRPr="00FE3F70" w:rsidRDefault="00FE3F70" w:rsidP="00FE3F70">
      <w:pPr>
        <w:adjustRightInd w:val="0"/>
        <w:snapToGrid w:val="0"/>
        <w:spacing w:after="0" w:line="360" w:lineRule="auto"/>
        <w:jc w:val="both"/>
        <w:rPr>
          <w:rFonts w:ascii="Book Antiqua" w:hAnsi="Book Antiqua" w:cs="Times New Roman"/>
          <w:b/>
          <w:color w:val="000000" w:themeColor="text1"/>
          <w:sz w:val="24"/>
          <w:szCs w:val="24"/>
        </w:rPr>
      </w:pPr>
      <w:r w:rsidRPr="00FE3F70">
        <w:rPr>
          <w:rFonts w:ascii="Book Antiqua" w:hAnsi="Book Antiqua" w:cs="Times New Roman"/>
          <w:b/>
          <w:color w:val="000000" w:themeColor="text1"/>
          <w:sz w:val="24"/>
          <w:szCs w:val="24"/>
        </w:rPr>
        <w:lastRenderedPageBreak/>
        <w:t>Table 1 Patients at the highest risk for hepatocellular carcinoma</w:t>
      </w:r>
    </w:p>
    <w:tbl>
      <w:tblPr>
        <w:tblStyle w:val="TableGrid"/>
        <w:tblW w:w="11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right w:w="115" w:type="dxa"/>
        </w:tblCellMar>
        <w:tblLook w:val="04A0" w:firstRow="1" w:lastRow="0" w:firstColumn="1" w:lastColumn="0" w:noHBand="0" w:noVBand="1"/>
      </w:tblPr>
      <w:tblGrid>
        <w:gridCol w:w="5875"/>
        <w:gridCol w:w="2430"/>
        <w:gridCol w:w="2880"/>
      </w:tblGrid>
      <w:tr w:rsidR="00FE3F70" w:rsidRPr="00EE004D" w14:paraId="0AF15824" w14:textId="77777777" w:rsidTr="00FE3F70">
        <w:tc>
          <w:tcPr>
            <w:tcW w:w="5875" w:type="dxa"/>
            <w:tcBorders>
              <w:top w:val="single" w:sz="4" w:space="0" w:color="auto"/>
              <w:bottom w:val="single" w:sz="4" w:space="0" w:color="auto"/>
            </w:tcBorders>
          </w:tcPr>
          <w:p w14:paraId="2C6AED2E" w14:textId="397C8C2E" w:rsidR="00FE3F70" w:rsidRPr="00EE004D" w:rsidRDefault="00FE3F70" w:rsidP="00FE3F70">
            <w:pPr>
              <w:adjustRightInd w:val="0"/>
              <w:snapToGrid w:val="0"/>
              <w:spacing w:line="360" w:lineRule="auto"/>
              <w:jc w:val="both"/>
              <w:rPr>
                <w:rFonts w:ascii="Book Antiqua" w:hAnsi="Book Antiqua" w:cs="Arial"/>
                <w:b/>
                <w:color w:val="000000" w:themeColor="text1"/>
                <w:sz w:val="24"/>
                <w:szCs w:val="24"/>
              </w:rPr>
            </w:pPr>
            <w:r>
              <w:rPr>
                <w:rFonts w:ascii="Book Antiqua" w:hAnsi="Book Antiqua" w:cs="Arial"/>
                <w:b/>
                <w:color w:val="000000" w:themeColor="text1"/>
                <w:sz w:val="24"/>
                <w:szCs w:val="24"/>
              </w:rPr>
              <w:t>Population g</w:t>
            </w:r>
            <w:r w:rsidRPr="00EE004D">
              <w:rPr>
                <w:rFonts w:ascii="Book Antiqua" w:hAnsi="Book Antiqua" w:cs="Arial"/>
                <w:b/>
                <w:color w:val="000000" w:themeColor="text1"/>
                <w:sz w:val="24"/>
                <w:szCs w:val="24"/>
              </w:rPr>
              <w:t>roup</w:t>
            </w:r>
          </w:p>
        </w:tc>
        <w:tc>
          <w:tcPr>
            <w:tcW w:w="2430" w:type="dxa"/>
            <w:tcBorders>
              <w:top w:val="single" w:sz="4" w:space="0" w:color="auto"/>
              <w:bottom w:val="single" w:sz="4" w:space="0" w:color="auto"/>
            </w:tcBorders>
          </w:tcPr>
          <w:p w14:paraId="1D19B5C2" w14:textId="53846592" w:rsidR="00FE3F70" w:rsidRPr="00FE3F70" w:rsidRDefault="00FE3F70" w:rsidP="00FE3F70">
            <w:pPr>
              <w:adjustRightInd w:val="0"/>
              <w:snapToGrid w:val="0"/>
              <w:spacing w:line="360" w:lineRule="auto"/>
              <w:jc w:val="center"/>
              <w:rPr>
                <w:rFonts w:ascii="Book Antiqua" w:hAnsi="Book Antiqua" w:cs="Arial"/>
                <w:b/>
                <w:color w:val="000000" w:themeColor="text1"/>
                <w:sz w:val="24"/>
                <w:szCs w:val="24"/>
              </w:rPr>
            </w:pPr>
            <w:r w:rsidRPr="00FE3F70">
              <w:rPr>
                <w:rFonts w:ascii="Book Antiqua" w:hAnsi="Book Antiqua" w:cs="Arial"/>
                <w:b/>
                <w:color w:val="000000" w:themeColor="text1"/>
                <w:sz w:val="24"/>
                <w:szCs w:val="24"/>
              </w:rPr>
              <w:t>Threshold incidence for efficacy of surveillance</w:t>
            </w:r>
          </w:p>
          <w:p w14:paraId="7E5EA838" w14:textId="1C69FA1B" w:rsidR="00FE3F70" w:rsidRPr="00FE3F70" w:rsidRDefault="00FE3F70" w:rsidP="00FE3F70">
            <w:pPr>
              <w:adjustRightInd w:val="0"/>
              <w:snapToGrid w:val="0"/>
              <w:spacing w:line="360" w:lineRule="auto"/>
              <w:jc w:val="center"/>
              <w:rPr>
                <w:rFonts w:ascii="Book Antiqua" w:hAnsi="Book Antiqua" w:cs="Arial"/>
                <w:b/>
                <w:color w:val="000000" w:themeColor="text1"/>
                <w:sz w:val="24"/>
                <w:szCs w:val="24"/>
              </w:rPr>
            </w:pPr>
            <w:r w:rsidRPr="00FE3F70">
              <w:rPr>
                <w:rFonts w:ascii="Book Antiqua" w:hAnsi="Book Antiqua" w:cs="Arial"/>
                <w:b/>
                <w:color w:val="000000" w:themeColor="text1"/>
                <w:sz w:val="24"/>
                <w:szCs w:val="24"/>
              </w:rPr>
              <w:t>(&gt; 0.25 LYG; % per year)</w:t>
            </w:r>
          </w:p>
        </w:tc>
        <w:tc>
          <w:tcPr>
            <w:tcW w:w="2880" w:type="dxa"/>
            <w:tcBorders>
              <w:top w:val="single" w:sz="4" w:space="0" w:color="auto"/>
              <w:bottom w:val="single" w:sz="4" w:space="0" w:color="auto"/>
            </w:tcBorders>
          </w:tcPr>
          <w:p w14:paraId="106856E5" w14:textId="77777777" w:rsidR="00FE3F70" w:rsidRPr="00FE3F70" w:rsidRDefault="00FE3F70" w:rsidP="00FE3F70">
            <w:pPr>
              <w:adjustRightInd w:val="0"/>
              <w:snapToGrid w:val="0"/>
              <w:spacing w:line="360" w:lineRule="auto"/>
              <w:jc w:val="center"/>
              <w:rPr>
                <w:rFonts w:ascii="Book Antiqua" w:hAnsi="Book Antiqua" w:cs="Arial"/>
                <w:b/>
                <w:color w:val="000000" w:themeColor="text1"/>
                <w:sz w:val="24"/>
                <w:szCs w:val="24"/>
              </w:rPr>
            </w:pPr>
            <w:r w:rsidRPr="00FE3F70">
              <w:rPr>
                <w:rFonts w:ascii="Book Antiqua" w:hAnsi="Book Antiqua" w:cs="Arial"/>
                <w:b/>
                <w:color w:val="000000" w:themeColor="text1"/>
                <w:sz w:val="24"/>
                <w:szCs w:val="24"/>
              </w:rPr>
              <w:t>Incidence of HCC</w:t>
            </w:r>
          </w:p>
          <w:p w14:paraId="0DDA4E0F" w14:textId="77777777" w:rsidR="00FE3F70" w:rsidRPr="00FE3F70" w:rsidRDefault="00FE3F70" w:rsidP="00FE3F70">
            <w:pPr>
              <w:adjustRightInd w:val="0"/>
              <w:snapToGrid w:val="0"/>
              <w:spacing w:line="360" w:lineRule="auto"/>
              <w:jc w:val="center"/>
              <w:rPr>
                <w:rFonts w:ascii="Book Antiqua" w:hAnsi="Book Antiqua" w:cs="Arial"/>
                <w:b/>
                <w:color w:val="000000" w:themeColor="text1"/>
                <w:sz w:val="24"/>
                <w:szCs w:val="24"/>
              </w:rPr>
            </w:pPr>
            <w:r w:rsidRPr="00FE3F70">
              <w:rPr>
                <w:rFonts w:ascii="Book Antiqua" w:hAnsi="Book Antiqua" w:cs="Arial"/>
                <w:b/>
                <w:color w:val="000000" w:themeColor="text1"/>
                <w:sz w:val="24"/>
                <w:szCs w:val="24"/>
              </w:rPr>
              <w:t>(% per year)</w:t>
            </w:r>
          </w:p>
        </w:tc>
      </w:tr>
      <w:tr w:rsidR="00FE3F70" w:rsidRPr="00EE004D" w14:paraId="3152FB18" w14:textId="77777777" w:rsidTr="00FE3F70">
        <w:tc>
          <w:tcPr>
            <w:tcW w:w="5875" w:type="dxa"/>
            <w:tcBorders>
              <w:top w:val="single" w:sz="4" w:space="0" w:color="auto"/>
            </w:tcBorders>
          </w:tcPr>
          <w:p w14:paraId="67CF0384" w14:textId="77777777" w:rsidR="00FE3F70" w:rsidRPr="00FE3F70" w:rsidRDefault="00FE3F70" w:rsidP="00FE3F70">
            <w:pPr>
              <w:adjustRightInd w:val="0"/>
              <w:snapToGrid w:val="0"/>
              <w:spacing w:line="360" w:lineRule="auto"/>
              <w:jc w:val="both"/>
              <w:rPr>
                <w:rFonts w:ascii="Book Antiqua" w:hAnsi="Book Antiqua" w:cs="Arial"/>
                <w:color w:val="000000" w:themeColor="text1"/>
                <w:sz w:val="24"/>
                <w:szCs w:val="24"/>
              </w:rPr>
            </w:pPr>
            <w:r w:rsidRPr="00FE3F70">
              <w:rPr>
                <w:rFonts w:ascii="Book Antiqua" w:hAnsi="Book Antiqua" w:cs="Arial"/>
                <w:color w:val="000000" w:themeColor="text1"/>
                <w:sz w:val="24"/>
                <w:szCs w:val="24"/>
              </w:rPr>
              <w:t>High risk of HCC for whom surveillance benefit is indicated</w:t>
            </w:r>
          </w:p>
        </w:tc>
        <w:tc>
          <w:tcPr>
            <w:tcW w:w="2430" w:type="dxa"/>
            <w:tcBorders>
              <w:top w:val="single" w:sz="4" w:space="0" w:color="auto"/>
            </w:tcBorders>
          </w:tcPr>
          <w:p w14:paraId="0BC6BFC4"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p>
        </w:tc>
        <w:tc>
          <w:tcPr>
            <w:tcW w:w="2880" w:type="dxa"/>
            <w:tcBorders>
              <w:top w:val="single" w:sz="4" w:space="0" w:color="auto"/>
            </w:tcBorders>
          </w:tcPr>
          <w:p w14:paraId="62B76964"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p>
        </w:tc>
      </w:tr>
      <w:tr w:rsidR="00FE3F70" w:rsidRPr="00EE004D" w14:paraId="4460D26F" w14:textId="77777777" w:rsidTr="00FE3F70">
        <w:tc>
          <w:tcPr>
            <w:tcW w:w="5875" w:type="dxa"/>
          </w:tcPr>
          <w:p w14:paraId="5777926C"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Asian male hepatitis B carriers over age 40</w:t>
            </w:r>
          </w:p>
        </w:tc>
        <w:tc>
          <w:tcPr>
            <w:tcW w:w="2430" w:type="dxa"/>
          </w:tcPr>
          <w:p w14:paraId="213916BF"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0.2</w:t>
            </w:r>
          </w:p>
        </w:tc>
        <w:tc>
          <w:tcPr>
            <w:tcW w:w="2880" w:type="dxa"/>
          </w:tcPr>
          <w:p w14:paraId="262A6B3D" w14:textId="7BC51A06"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Pr>
                <w:rFonts w:ascii="Book Antiqua" w:hAnsi="Book Antiqua" w:cs="Arial"/>
                <w:color w:val="000000" w:themeColor="text1"/>
                <w:sz w:val="24"/>
                <w:szCs w:val="24"/>
              </w:rPr>
              <w:t>0.4%-</w:t>
            </w:r>
            <w:r w:rsidRPr="00EE004D">
              <w:rPr>
                <w:rFonts w:ascii="Book Antiqua" w:hAnsi="Book Antiqua" w:cs="Arial"/>
                <w:color w:val="000000" w:themeColor="text1"/>
                <w:sz w:val="24"/>
                <w:szCs w:val="24"/>
              </w:rPr>
              <w:t>0.6% per year</w:t>
            </w:r>
          </w:p>
        </w:tc>
      </w:tr>
      <w:tr w:rsidR="00FE3F70" w:rsidRPr="00EE004D" w14:paraId="65BD1CAB" w14:textId="77777777" w:rsidTr="00FE3F70">
        <w:tc>
          <w:tcPr>
            <w:tcW w:w="5875" w:type="dxa"/>
          </w:tcPr>
          <w:p w14:paraId="5175CCE8"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Asian female hepatitis B carriers over age 50</w:t>
            </w:r>
          </w:p>
        </w:tc>
        <w:tc>
          <w:tcPr>
            <w:tcW w:w="2430" w:type="dxa"/>
          </w:tcPr>
          <w:p w14:paraId="2F42BF4B"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0.2</w:t>
            </w:r>
          </w:p>
        </w:tc>
        <w:tc>
          <w:tcPr>
            <w:tcW w:w="2880" w:type="dxa"/>
          </w:tcPr>
          <w:p w14:paraId="2EB16003" w14:textId="6080934F"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Pr>
                <w:rFonts w:ascii="Book Antiqua" w:hAnsi="Book Antiqua" w:cs="Arial"/>
                <w:color w:val="000000" w:themeColor="text1"/>
                <w:sz w:val="24"/>
                <w:szCs w:val="24"/>
              </w:rPr>
              <w:t>0.3%-</w:t>
            </w:r>
            <w:r w:rsidRPr="00EE004D">
              <w:rPr>
                <w:rFonts w:ascii="Book Antiqua" w:hAnsi="Book Antiqua" w:cs="Arial"/>
                <w:color w:val="000000" w:themeColor="text1"/>
                <w:sz w:val="24"/>
                <w:szCs w:val="24"/>
              </w:rPr>
              <w:t>0.6% per year</w:t>
            </w:r>
          </w:p>
        </w:tc>
      </w:tr>
      <w:tr w:rsidR="00FE3F70" w:rsidRPr="00EE004D" w14:paraId="13432FEF" w14:textId="77777777" w:rsidTr="00FE3F70">
        <w:tc>
          <w:tcPr>
            <w:tcW w:w="5875" w:type="dxa"/>
          </w:tcPr>
          <w:p w14:paraId="2301B433"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Hepatitis B carrier with family history of HCC</w:t>
            </w:r>
          </w:p>
        </w:tc>
        <w:tc>
          <w:tcPr>
            <w:tcW w:w="2430" w:type="dxa"/>
          </w:tcPr>
          <w:p w14:paraId="136AC778"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0.2</w:t>
            </w:r>
          </w:p>
        </w:tc>
        <w:tc>
          <w:tcPr>
            <w:tcW w:w="2880" w:type="dxa"/>
          </w:tcPr>
          <w:p w14:paraId="02731041" w14:textId="1939629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Increased</w:t>
            </w:r>
          </w:p>
        </w:tc>
      </w:tr>
      <w:tr w:rsidR="00FE3F70" w:rsidRPr="00EE004D" w14:paraId="105D0890" w14:textId="77777777" w:rsidTr="00FE3F70">
        <w:tc>
          <w:tcPr>
            <w:tcW w:w="5875" w:type="dxa"/>
          </w:tcPr>
          <w:p w14:paraId="13929EA6"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African and/or North American blacks with hepatitis B</w:t>
            </w:r>
          </w:p>
        </w:tc>
        <w:tc>
          <w:tcPr>
            <w:tcW w:w="2430" w:type="dxa"/>
          </w:tcPr>
          <w:p w14:paraId="7ADD00F8"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0.2</w:t>
            </w:r>
          </w:p>
        </w:tc>
        <w:tc>
          <w:tcPr>
            <w:tcW w:w="2880" w:type="dxa"/>
          </w:tcPr>
          <w:p w14:paraId="0B7B32EB"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HCC occurs at a younger age</w:t>
            </w:r>
          </w:p>
        </w:tc>
      </w:tr>
      <w:tr w:rsidR="00FE3F70" w:rsidRPr="00EE004D" w14:paraId="104BAA59" w14:textId="77777777" w:rsidTr="00FE3F70">
        <w:tc>
          <w:tcPr>
            <w:tcW w:w="5875" w:type="dxa"/>
          </w:tcPr>
          <w:p w14:paraId="5C1E2FB6"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Hepatitis B carriers with cirrhosis</w:t>
            </w:r>
          </w:p>
        </w:tc>
        <w:tc>
          <w:tcPr>
            <w:tcW w:w="2430" w:type="dxa"/>
          </w:tcPr>
          <w:p w14:paraId="0D194A30"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0.2-1.5</w:t>
            </w:r>
          </w:p>
        </w:tc>
        <w:tc>
          <w:tcPr>
            <w:tcW w:w="2880" w:type="dxa"/>
          </w:tcPr>
          <w:p w14:paraId="1E3FCA96"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3%-8% per year</w:t>
            </w:r>
          </w:p>
        </w:tc>
      </w:tr>
      <w:tr w:rsidR="00FE3F70" w:rsidRPr="00EE004D" w14:paraId="2D19C20E" w14:textId="77777777" w:rsidTr="00FE3F70">
        <w:tc>
          <w:tcPr>
            <w:tcW w:w="5875" w:type="dxa"/>
          </w:tcPr>
          <w:p w14:paraId="41D2C13E"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Hepatitis C cirrhosis</w:t>
            </w:r>
          </w:p>
        </w:tc>
        <w:tc>
          <w:tcPr>
            <w:tcW w:w="2430" w:type="dxa"/>
          </w:tcPr>
          <w:p w14:paraId="4D4C481B"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1.5</w:t>
            </w:r>
          </w:p>
        </w:tc>
        <w:tc>
          <w:tcPr>
            <w:tcW w:w="2880" w:type="dxa"/>
          </w:tcPr>
          <w:p w14:paraId="027712D2"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3%-5% per year</w:t>
            </w:r>
          </w:p>
        </w:tc>
      </w:tr>
      <w:tr w:rsidR="00FE3F70" w:rsidRPr="00EE004D" w14:paraId="426E84AA" w14:textId="77777777" w:rsidTr="00FE3F70">
        <w:tc>
          <w:tcPr>
            <w:tcW w:w="5875" w:type="dxa"/>
          </w:tcPr>
          <w:p w14:paraId="50365CAB"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Stage 4 PBC</w:t>
            </w:r>
          </w:p>
        </w:tc>
        <w:tc>
          <w:tcPr>
            <w:tcW w:w="2430" w:type="dxa"/>
          </w:tcPr>
          <w:p w14:paraId="508DE4D6"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1.5</w:t>
            </w:r>
          </w:p>
        </w:tc>
        <w:tc>
          <w:tcPr>
            <w:tcW w:w="2880" w:type="dxa"/>
          </w:tcPr>
          <w:p w14:paraId="6E90C1FA"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3%-5% per year</w:t>
            </w:r>
          </w:p>
        </w:tc>
      </w:tr>
      <w:tr w:rsidR="00FE3F70" w:rsidRPr="00EE004D" w14:paraId="25B5BB5C" w14:textId="77777777" w:rsidTr="00FE3F70">
        <w:tc>
          <w:tcPr>
            <w:tcW w:w="5875" w:type="dxa"/>
          </w:tcPr>
          <w:p w14:paraId="24E43684"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Genetic hemochromatosis and cirrhosis</w:t>
            </w:r>
          </w:p>
        </w:tc>
        <w:tc>
          <w:tcPr>
            <w:tcW w:w="2430" w:type="dxa"/>
          </w:tcPr>
          <w:p w14:paraId="620C27BD"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1.5</w:t>
            </w:r>
          </w:p>
        </w:tc>
        <w:tc>
          <w:tcPr>
            <w:tcW w:w="2880" w:type="dxa"/>
          </w:tcPr>
          <w:p w14:paraId="075D69EF" w14:textId="4FBBC85C"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Probably &gt;</w:t>
            </w:r>
            <w:r>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1.5% per year</w:t>
            </w:r>
          </w:p>
        </w:tc>
      </w:tr>
      <w:tr w:rsidR="00FE3F70" w:rsidRPr="00EE004D" w14:paraId="464C417D" w14:textId="77777777" w:rsidTr="00FE3F70">
        <w:tc>
          <w:tcPr>
            <w:tcW w:w="5875" w:type="dxa"/>
          </w:tcPr>
          <w:p w14:paraId="47E1817A"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Alpha-1 antitrypsin deficiency and cirrhosis</w:t>
            </w:r>
          </w:p>
        </w:tc>
        <w:tc>
          <w:tcPr>
            <w:tcW w:w="2430" w:type="dxa"/>
          </w:tcPr>
          <w:p w14:paraId="313102FB"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1.5</w:t>
            </w:r>
          </w:p>
        </w:tc>
        <w:tc>
          <w:tcPr>
            <w:tcW w:w="2880" w:type="dxa"/>
          </w:tcPr>
          <w:p w14:paraId="404C32F9" w14:textId="555F9AA0"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Probably &gt;</w:t>
            </w:r>
            <w:r>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1.5% per year</w:t>
            </w:r>
          </w:p>
        </w:tc>
      </w:tr>
      <w:tr w:rsidR="00FE3F70" w:rsidRPr="00EE004D" w14:paraId="0A624ADF" w14:textId="77777777" w:rsidTr="00FE3F70">
        <w:trPr>
          <w:trHeight w:val="144"/>
        </w:trPr>
        <w:tc>
          <w:tcPr>
            <w:tcW w:w="5875" w:type="dxa"/>
          </w:tcPr>
          <w:p w14:paraId="767939BD"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 xml:space="preserve">Cirrhosis secondary to other etiologies </w:t>
            </w:r>
          </w:p>
        </w:tc>
        <w:tc>
          <w:tcPr>
            <w:tcW w:w="2430" w:type="dxa"/>
          </w:tcPr>
          <w:p w14:paraId="23A905FE"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1.5</w:t>
            </w:r>
          </w:p>
        </w:tc>
        <w:tc>
          <w:tcPr>
            <w:tcW w:w="2880" w:type="dxa"/>
          </w:tcPr>
          <w:p w14:paraId="26579E58"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Unknown</w:t>
            </w:r>
          </w:p>
        </w:tc>
      </w:tr>
      <w:tr w:rsidR="00FE3F70" w:rsidRPr="00EE004D" w14:paraId="3B4F1EC8" w14:textId="77777777" w:rsidTr="00FE3F70">
        <w:trPr>
          <w:trHeight w:val="288"/>
        </w:trPr>
        <w:tc>
          <w:tcPr>
            <w:tcW w:w="5875" w:type="dxa"/>
          </w:tcPr>
          <w:p w14:paraId="77DF09A0" w14:textId="77777777" w:rsidR="00FE3F70" w:rsidRPr="00FE3F70" w:rsidRDefault="00FE3F70" w:rsidP="00FE3F70">
            <w:pPr>
              <w:adjustRightInd w:val="0"/>
              <w:snapToGrid w:val="0"/>
              <w:spacing w:line="360" w:lineRule="auto"/>
              <w:jc w:val="both"/>
              <w:rPr>
                <w:rFonts w:ascii="Book Antiqua" w:hAnsi="Book Antiqua" w:cs="Arial"/>
                <w:color w:val="000000" w:themeColor="text1"/>
                <w:sz w:val="24"/>
                <w:szCs w:val="24"/>
              </w:rPr>
            </w:pPr>
            <w:r w:rsidRPr="00FE3F70">
              <w:rPr>
                <w:rFonts w:ascii="Book Antiqua" w:hAnsi="Book Antiqua" w:cs="Arial"/>
                <w:color w:val="000000" w:themeColor="text1"/>
                <w:sz w:val="24"/>
                <w:szCs w:val="24"/>
              </w:rPr>
              <w:t>High risk of HCC for whom surveillance benefit is uncertain</w:t>
            </w:r>
          </w:p>
        </w:tc>
        <w:tc>
          <w:tcPr>
            <w:tcW w:w="2430" w:type="dxa"/>
          </w:tcPr>
          <w:p w14:paraId="42813D4E"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p>
        </w:tc>
        <w:tc>
          <w:tcPr>
            <w:tcW w:w="2880" w:type="dxa"/>
          </w:tcPr>
          <w:p w14:paraId="7319AEAD"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p>
        </w:tc>
      </w:tr>
      <w:tr w:rsidR="00FE3F70" w:rsidRPr="00EE004D" w14:paraId="0FF2D3B0" w14:textId="77777777" w:rsidTr="00FE3F70">
        <w:tc>
          <w:tcPr>
            <w:tcW w:w="5875" w:type="dxa"/>
          </w:tcPr>
          <w:p w14:paraId="655CA2EA"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 xml:space="preserve">Male hepatitis B carriers younger than 40 </w:t>
            </w:r>
          </w:p>
        </w:tc>
        <w:tc>
          <w:tcPr>
            <w:tcW w:w="2430" w:type="dxa"/>
          </w:tcPr>
          <w:p w14:paraId="2DE2D70E"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0.2</w:t>
            </w:r>
          </w:p>
        </w:tc>
        <w:tc>
          <w:tcPr>
            <w:tcW w:w="2880" w:type="dxa"/>
          </w:tcPr>
          <w:p w14:paraId="72610B13" w14:textId="4987F872"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&lt;</w:t>
            </w:r>
            <w:r>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0.2% per year</w:t>
            </w:r>
          </w:p>
        </w:tc>
      </w:tr>
      <w:tr w:rsidR="00FE3F70" w:rsidRPr="00EE004D" w14:paraId="6C5DB6C9" w14:textId="77777777" w:rsidTr="00FE3F70">
        <w:tc>
          <w:tcPr>
            <w:tcW w:w="5875" w:type="dxa"/>
          </w:tcPr>
          <w:p w14:paraId="71AFBD1C"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 xml:space="preserve">Female hepatitis B carriers younger than 50 </w:t>
            </w:r>
          </w:p>
        </w:tc>
        <w:tc>
          <w:tcPr>
            <w:tcW w:w="2430" w:type="dxa"/>
          </w:tcPr>
          <w:p w14:paraId="7DF6C185"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0.2</w:t>
            </w:r>
          </w:p>
        </w:tc>
        <w:tc>
          <w:tcPr>
            <w:tcW w:w="2880" w:type="dxa"/>
          </w:tcPr>
          <w:p w14:paraId="7E6B1050" w14:textId="7164B098"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&lt;</w:t>
            </w:r>
            <w:r>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0.2% per year</w:t>
            </w:r>
          </w:p>
        </w:tc>
      </w:tr>
      <w:tr w:rsidR="00FE3F70" w:rsidRPr="00EE004D" w14:paraId="2E1596C2" w14:textId="77777777" w:rsidTr="00FE3F70">
        <w:tc>
          <w:tcPr>
            <w:tcW w:w="5875" w:type="dxa"/>
          </w:tcPr>
          <w:p w14:paraId="623A223F"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Hepatitis C and stage 3 fibrosis</w:t>
            </w:r>
          </w:p>
        </w:tc>
        <w:tc>
          <w:tcPr>
            <w:tcW w:w="2430" w:type="dxa"/>
          </w:tcPr>
          <w:p w14:paraId="6B40B402"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1.5</w:t>
            </w:r>
          </w:p>
        </w:tc>
        <w:tc>
          <w:tcPr>
            <w:tcW w:w="2880" w:type="dxa"/>
          </w:tcPr>
          <w:p w14:paraId="2C46AADC" w14:textId="3ED7BA32"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&lt;</w:t>
            </w:r>
            <w:r>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1.5% per year</w:t>
            </w:r>
          </w:p>
        </w:tc>
      </w:tr>
      <w:tr w:rsidR="00FE3F70" w:rsidRPr="00EE004D" w14:paraId="19670CA9" w14:textId="77777777" w:rsidTr="00FE3F70">
        <w:tc>
          <w:tcPr>
            <w:tcW w:w="5875" w:type="dxa"/>
            <w:tcBorders>
              <w:bottom w:val="single" w:sz="4" w:space="0" w:color="auto"/>
            </w:tcBorders>
          </w:tcPr>
          <w:p w14:paraId="0D456C58" w14:textId="77777777" w:rsidR="00FE3F70" w:rsidRPr="00EE004D" w:rsidRDefault="00FE3F70" w:rsidP="00FE3F70">
            <w:pPr>
              <w:adjustRightInd w:val="0"/>
              <w:snapToGrid w:val="0"/>
              <w:spacing w:line="360" w:lineRule="auto"/>
              <w:jc w:val="both"/>
              <w:rPr>
                <w:rFonts w:ascii="Book Antiqua" w:hAnsi="Book Antiqua" w:cs="Times New Roman"/>
                <w:color w:val="000000" w:themeColor="text1"/>
                <w:sz w:val="24"/>
                <w:szCs w:val="24"/>
              </w:rPr>
            </w:pPr>
            <w:r w:rsidRPr="00EE004D">
              <w:rPr>
                <w:rFonts w:ascii="Book Antiqua" w:hAnsi="Book Antiqua" w:cs="Times New Roman"/>
                <w:color w:val="000000" w:themeColor="text1"/>
                <w:sz w:val="24"/>
                <w:szCs w:val="24"/>
              </w:rPr>
              <w:t>NAFLD without cirrhosis</w:t>
            </w:r>
          </w:p>
        </w:tc>
        <w:tc>
          <w:tcPr>
            <w:tcW w:w="2430" w:type="dxa"/>
            <w:tcBorders>
              <w:bottom w:val="single" w:sz="4" w:space="0" w:color="auto"/>
            </w:tcBorders>
          </w:tcPr>
          <w:p w14:paraId="3B5A139B" w14:textId="77777777"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1.5</w:t>
            </w:r>
          </w:p>
        </w:tc>
        <w:tc>
          <w:tcPr>
            <w:tcW w:w="2880" w:type="dxa"/>
            <w:tcBorders>
              <w:bottom w:val="single" w:sz="4" w:space="0" w:color="auto"/>
            </w:tcBorders>
          </w:tcPr>
          <w:p w14:paraId="09AEFE86" w14:textId="750ED71E" w:rsidR="00FE3F70" w:rsidRPr="00EE004D" w:rsidRDefault="00FE3F70" w:rsidP="00FE3F70">
            <w:pPr>
              <w:adjustRightInd w:val="0"/>
              <w:snapToGrid w:val="0"/>
              <w:spacing w:line="360" w:lineRule="auto"/>
              <w:jc w:val="center"/>
              <w:rPr>
                <w:rFonts w:ascii="Book Antiqua" w:hAnsi="Book Antiqua" w:cs="Arial"/>
                <w:color w:val="000000" w:themeColor="text1"/>
                <w:sz w:val="24"/>
                <w:szCs w:val="24"/>
              </w:rPr>
            </w:pPr>
            <w:r w:rsidRPr="00EE004D">
              <w:rPr>
                <w:rFonts w:ascii="Book Antiqua" w:hAnsi="Book Antiqua" w:cs="Arial"/>
                <w:color w:val="000000" w:themeColor="text1"/>
                <w:sz w:val="24"/>
                <w:szCs w:val="24"/>
              </w:rPr>
              <w:t>&lt;</w:t>
            </w:r>
            <w:r>
              <w:rPr>
                <w:rFonts w:ascii="Book Antiqua" w:hAnsi="Book Antiqua" w:cs="Arial"/>
                <w:color w:val="000000" w:themeColor="text1"/>
                <w:sz w:val="24"/>
                <w:szCs w:val="24"/>
              </w:rPr>
              <w:t xml:space="preserve"> </w:t>
            </w:r>
            <w:r w:rsidRPr="00EE004D">
              <w:rPr>
                <w:rFonts w:ascii="Book Antiqua" w:hAnsi="Book Antiqua" w:cs="Arial"/>
                <w:color w:val="000000" w:themeColor="text1"/>
                <w:sz w:val="24"/>
                <w:szCs w:val="24"/>
              </w:rPr>
              <w:t>1.5% per year</w:t>
            </w:r>
          </w:p>
        </w:tc>
      </w:tr>
    </w:tbl>
    <w:p w14:paraId="6E39966D" w14:textId="4A5E60BA" w:rsidR="00436455" w:rsidRPr="00FE3F70" w:rsidRDefault="00FE3F70" w:rsidP="00FE3F70">
      <w:pPr>
        <w:shd w:val="clear" w:color="auto" w:fill="FFFFFF"/>
        <w:adjustRightInd w:val="0"/>
        <w:snapToGrid w:val="0"/>
        <w:spacing w:after="0" w:line="360" w:lineRule="auto"/>
        <w:jc w:val="both"/>
        <w:rPr>
          <w:rFonts w:ascii="Book Antiqua" w:hAnsi="Book Antiqua" w:cs="Arial"/>
          <w:color w:val="000000" w:themeColor="text1"/>
          <w:sz w:val="24"/>
          <w:szCs w:val="24"/>
        </w:rPr>
      </w:pPr>
      <w:r w:rsidRPr="00EE004D">
        <w:rPr>
          <w:rFonts w:ascii="Book Antiqua" w:hAnsi="Book Antiqua" w:cs="Times New Roman"/>
          <w:color w:val="000000" w:themeColor="text1"/>
          <w:sz w:val="24"/>
          <w:szCs w:val="24"/>
        </w:rPr>
        <w:lastRenderedPageBreak/>
        <w:t xml:space="preserve">Adapted with permission from </w:t>
      </w:r>
      <w:r w:rsidRPr="00FE3F70">
        <w:rPr>
          <w:rFonts w:ascii="Book Antiqua" w:hAnsi="Book Antiqua" w:cs="Times New Roman"/>
          <w:color w:val="000000" w:themeColor="text1"/>
          <w:sz w:val="24"/>
          <w:szCs w:val="24"/>
        </w:rPr>
        <w:t xml:space="preserve">AASLD guidelines on management of </w:t>
      </w:r>
      <w:proofErr w:type="gramStart"/>
      <w:r w:rsidRPr="00FE3F70">
        <w:rPr>
          <w:rFonts w:ascii="Book Antiqua" w:hAnsi="Book Antiqua" w:cs="Times New Roman"/>
          <w:color w:val="000000" w:themeColor="text1"/>
          <w:sz w:val="24"/>
          <w:szCs w:val="24"/>
        </w:rPr>
        <w:t>HCC</w:t>
      </w:r>
      <w:r w:rsidRPr="00FE3F70">
        <w:rPr>
          <w:rFonts w:ascii="Book Antiqua" w:hAnsi="Book Antiqua" w:cs="Times New Roman"/>
          <w:color w:val="000000" w:themeColor="text1"/>
          <w:sz w:val="24"/>
          <w:szCs w:val="24"/>
          <w:vertAlign w:val="superscript"/>
        </w:rPr>
        <w:t>[</w:t>
      </w:r>
      <w:proofErr w:type="gramEnd"/>
      <w:r w:rsidRPr="00FE3F70">
        <w:rPr>
          <w:rFonts w:ascii="Book Antiqua" w:hAnsi="Book Antiqua" w:cs="Times New Roman"/>
          <w:color w:val="000000" w:themeColor="text1"/>
          <w:sz w:val="24"/>
          <w:szCs w:val="24"/>
          <w:vertAlign w:val="superscript"/>
        </w:rPr>
        <w:t>7</w:t>
      </w:r>
      <w:r>
        <w:rPr>
          <w:rFonts w:ascii="Book Antiqua" w:hAnsi="Book Antiqua" w:cs="Times New Roman"/>
          <w:color w:val="000000" w:themeColor="text1"/>
          <w:sz w:val="24"/>
          <w:szCs w:val="24"/>
          <w:vertAlign w:val="superscript"/>
        </w:rPr>
        <w:t>]</w:t>
      </w:r>
      <w:r w:rsidRPr="00FE3F70">
        <w:rPr>
          <w:rFonts w:ascii="Book Antiqua" w:hAnsi="Book Antiqua" w:cs="Times New Roman"/>
          <w:color w:val="000000" w:themeColor="text1"/>
          <w:sz w:val="24"/>
          <w:szCs w:val="24"/>
        </w:rPr>
        <w:t xml:space="preserve"> and HCC Surveillance</w:t>
      </w:r>
      <w:r>
        <w:rPr>
          <w:rFonts w:ascii="Book Antiqua" w:hAnsi="Book Antiqua" w:cs="Times New Roman"/>
          <w:color w:val="000000" w:themeColor="text1"/>
          <w:sz w:val="24"/>
          <w:szCs w:val="24"/>
          <w:vertAlign w:val="superscript"/>
        </w:rPr>
        <w:t>[</w:t>
      </w:r>
      <w:r w:rsidRPr="00FE3F70">
        <w:rPr>
          <w:rFonts w:ascii="Book Antiqua" w:hAnsi="Book Antiqua" w:cs="Times New Roman"/>
          <w:color w:val="000000" w:themeColor="text1"/>
          <w:sz w:val="24"/>
          <w:szCs w:val="24"/>
          <w:vertAlign w:val="superscript"/>
        </w:rPr>
        <w:t>62</w:t>
      </w:r>
      <w:r>
        <w:rPr>
          <w:rFonts w:ascii="Book Antiqua" w:hAnsi="Book Antiqua" w:cs="Times New Roman"/>
          <w:color w:val="000000" w:themeColor="text1"/>
          <w:sz w:val="24"/>
          <w:szCs w:val="24"/>
          <w:vertAlign w:val="superscript"/>
        </w:rPr>
        <w:t>]</w:t>
      </w:r>
      <w:r w:rsidRPr="00FE3F70">
        <w:rPr>
          <w:rFonts w:ascii="Book Antiqua" w:hAnsi="Book Antiqua" w:cs="Times New Roman"/>
          <w:color w:val="000000" w:themeColor="text1"/>
          <w:sz w:val="24"/>
          <w:szCs w:val="24"/>
        </w:rPr>
        <w:t xml:space="preserve">. </w:t>
      </w:r>
      <w:r w:rsidRPr="00EE004D">
        <w:rPr>
          <w:rFonts w:ascii="Book Antiqua" w:hAnsi="Book Antiqua" w:cs="Times New Roman"/>
          <w:color w:val="000000" w:themeColor="text1"/>
          <w:sz w:val="24"/>
          <w:szCs w:val="24"/>
        </w:rPr>
        <w:t>LYG</w:t>
      </w:r>
      <w:r>
        <w:rPr>
          <w:rFonts w:ascii="Book Antiqua" w:hAnsi="Book Antiqua" w:cs="Times New Roman"/>
          <w:color w:val="000000" w:themeColor="text1"/>
          <w:sz w:val="24"/>
          <w:szCs w:val="24"/>
        </w:rPr>
        <w:t>:</w:t>
      </w:r>
      <w:r w:rsidRPr="00EE004D">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L</w:t>
      </w:r>
      <w:r w:rsidRPr="00EE004D">
        <w:rPr>
          <w:rFonts w:ascii="Book Antiqua" w:hAnsi="Book Antiqua" w:cs="Times New Roman"/>
          <w:color w:val="000000" w:themeColor="text1"/>
          <w:sz w:val="24"/>
          <w:szCs w:val="24"/>
        </w:rPr>
        <w:t>ife-years gained</w:t>
      </w:r>
      <w:r>
        <w:rPr>
          <w:rFonts w:ascii="Book Antiqua" w:hAnsi="Book Antiqua" w:cs="Times New Roman"/>
          <w:color w:val="000000" w:themeColor="text1"/>
          <w:sz w:val="24"/>
          <w:szCs w:val="24"/>
        </w:rPr>
        <w:t>;</w:t>
      </w:r>
      <w:r w:rsidRPr="00EE004D">
        <w:rPr>
          <w:rFonts w:ascii="Book Antiqua" w:hAnsi="Book Antiqua" w:cs="Times New Roman"/>
          <w:color w:val="000000" w:themeColor="text1"/>
          <w:sz w:val="24"/>
          <w:szCs w:val="24"/>
        </w:rPr>
        <w:t xml:space="preserve"> </w:t>
      </w:r>
      <w:r w:rsidR="00F437FD" w:rsidRPr="00EE004D">
        <w:rPr>
          <w:rFonts w:ascii="Book Antiqua" w:hAnsi="Book Antiqua" w:cs="Arial"/>
          <w:color w:val="000000" w:themeColor="text1"/>
          <w:sz w:val="24"/>
          <w:szCs w:val="24"/>
        </w:rPr>
        <w:t>AASLD</w:t>
      </w:r>
      <w:r w:rsidR="00F437FD">
        <w:rPr>
          <w:rFonts w:ascii="Book Antiqua" w:hAnsi="Book Antiqua" w:cs="Arial"/>
          <w:color w:val="000000" w:themeColor="text1"/>
          <w:sz w:val="24"/>
          <w:szCs w:val="24"/>
        </w:rPr>
        <w:t>:</w:t>
      </w:r>
      <w:r w:rsidR="00F437FD" w:rsidRPr="00EE004D">
        <w:rPr>
          <w:rFonts w:ascii="Book Antiqua" w:hAnsi="Book Antiqua" w:cs="Arial"/>
          <w:color w:val="000000" w:themeColor="text1"/>
          <w:sz w:val="24"/>
          <w:szCs w:val="24"/>
        </w:rPr>
        <w:t xml:space="preserve"> </w:t>
      </w:r>
      <w:r w:rsidR="00F437FD" w:rsidRPr="00EE004D">
        <w:rPr>
          <w:rFonts w:ascii="Book Antiqua" w:hAnsi="Book Antiqua" w:cs="Arial"/>
          <w:color w:val="000000" w:themeColor="text1"/>
          <w:sz w:val="24"/>
          <w:szCs w:val="24"/>
        </w:rPr>
        <w:t>American Association for the Study of Liver Disease</w:t>
      </w:r>
      <w:r w:rsidR="00F437FD">
        <w:rPr>
          <w:rFonts w:ascii="Book Antiqua" w:hAnsi="Book Antiqua" w:cs="Arial"/>
          <w:color w:val="000000" w:themeColor="text1"/>
          <w:sz w:val="24"/>
          <w:szCs w:val="24"/>
        </w:rPr>
        <w:t xml:space="preserve">; </w:t>
      </w:r>
      <w:bookmarkStart w:id="159" w:name="_GoBack"/>
      <w:bookmarkEnd w:id="159"/>
      <w:r>
        <w:rPr>
          <w:rFonts w:ascii="Book Antiqua" w:hAnsi="Book Antiqua" w:cs="Times New Roman"/>
          <w:color w:val="000000" w:themeColor="text1"/>
          <w:sz w:val="24"/>
          <w:szCs w:val="24"/>
        </w:rPr>
        <w:t>HCC: H</w:t>
      </w:r>
      <w:r w:rsidRPr="00EE004D">
        <w:rPr>
          <w:rFonts w:ascii="Book Antiqua" w:hAnsi="Book Antiqua" w:cs="Times New Roman"/>
          <w:color w:val="000000" w:themeColor="text1"/>
          <w:sz w:val="24"/>
          <w:szCs w:val="24"/>
        </w:rPr>
        <w:t>epatocellular carcinoma</w:t>
      </w:r>
      <w:r>
        <w:rPr>
          <w:rFonts w:ascii="Book Antiqua" w:hAnsi="Book Antiqua" w:cs="Times New Roman"/>
          <w:color w:val="000000" w:themeColor="text1"/>
          <w:sz w:val="24"/>
          <w:szCs w:val="24"/>
        </w:rPr>
        <w:t>;</w:t>
      </w:r>
      <w:r w:rsidRPr="00EE004D">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NAFLD: N</w:t>
      </w:r>
      <w:r w:rsidRPr="00EE004D">
        <w:rPr>
          <w:rFonts w:ascii="Book Antiqua" w:hAnsi="Book Antiqua" w:cs="Times New Roman"/>
          <w:color w:val="000000" w:themeColor="text1"/>
          <w:sz w:val="24"/>
          <w:szCs w:val="24"/>
        </w:rPr>
        <w:t>on</w:t>
      </w:r>
      <w:r>
        <w:rPr>
          <w:rFonts w:ascii="Book Antiqua" w:hAnsi="Book Antiqua" w:cs="Times New Roman"/>
          <w:color w:val="000000" w:themeColor="text1"/>
          <w:sz w:val="24"/>
          <w:szCs w:val="24"/>
        </w:rPr>
        <w:t>-</w:t>
      </w:r>
      <w:r w:rsidRPr="00EE004D">
        <w:rPr>
          <w:rFonts w:ascii="Book Antiqua" w:hAnsi="Book Antiqua" w:cs="Times New Roman"/>
          <w:color w:val="000000" w:themeColor="text1"/>
          <w:sz w:val="24"/>
          <w:szCs w:val="24"/>
        </w:rPr>
        <w:t>alcoholic fatty liver disease</w:t>
      </w:r>
      <w:r>
        <w:rPr>
          <w:rFonts w:ascii="Book Antiqua" w:hAnsi="Book Antiqua" w:cs="Times New Roman"/>
          <w:color w:val="000000" w:themeColor="text1"/>
          <w:sz w:val="24"/>
          <w:szCs w:val="24"/>
        </w:rPr>
        <w:t>.</w:t>
      </w:r>
    </w:p>
    <w:sectPr w:rsidR="00436455" w:rsidRPr="00FE3F70" w:rsidSect="00A06484">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6346" w14:textId="77777777" w:rsidR="006B251E" w:rsidRDefault="006B251E">
      <w:pPr>
        <w:spacing w:after="0" w:line="240" w:lineRule="auto"/>
      </w:pPr>
      <w:r>
        <w:separator/>
      </w:r>
    </w:p>
  </w:endnote>
  <w:endnote w:type="continuationSeparator" w:id="0">
    <w:p w14:paraId="3F93B092" w14:textId="77777777" w:rsidR="006B251E" w:rsidRDefault="006B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8257" w14:textId="77777777" w:rsidR="00AE5466" w:rsidRDefault="00AE5466" w:rsidP="00CF7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AECBD" w14:textId="77777777" w:rsidR="00AE5466" w:rsidRDefault="00AE5466" w:rsidP="00CF7E6B">
    <w:pPr>
      <w:pStyle w:val="Footer"/>
      <w:ind w:right="360"/>
    </w:pPr>
  </w:p>
  <w:p w14:paraId="45AFE8DE" w14:textId="77777777" w:rsidR="00AE5466" w:rsidRDefault="00AE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6F616" w14:textId="77777777" w:rsidR="006B251E" w:rsidRDefault="006B251E">
      <w:pPr>
        <w:spacing w:after="0" w:line="240" w:lineRule="auto"/>
      </w:pPr>
      <w:r>
        <w:separator/>
      </w:r>
    </w:p>
  </w:footnote>
  <w:footnote w:type="continuationSeparator" w:id="0">
    <w:p w14:paraId="0DB64AB0" w14:textId="77777777" w:rsidR="006B251E" w:rsidRDefault="006B2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0C25"/>
    <w:multiLevelType w:val="hybridMultilevel"/>
    <w:tmpl w:val="10947854"/>
    <w:lvl w:ilvl="0" w:tplc="9066073C">
      <w:start w:val="1"/>
      <w:numFmt w:val="bullet"/>
      <w:lvlText w:val=""/>
      <w:lvlJc w:val="left"/>
      <w:pPr>
        <w:tabs>
          <w:tab w:val="num" w:pos="720"/>
        </w:tabs>
        <w:ind w:left="720" w:hanging="360"/>
      </w:pPr>
      <w:rPr>
        <w:rFonts w:ascii="Wingdings" w:hAnsi="Wingdings" w:hint="default"/>
      </w:rPr>
    </w:lvl>
    <w:lvl w:ilvl="1" w:tplc="E5243088" w:tentative="1">
      <w:start w:val="1"/>
      <w:numFmt w:val="bullet"/>
      <w:lvlText w:val=""/>
      <w:lvlJc w:val="left"/>
      <w:pPr>
        <w:tabs>
          <w:tab w:val="num" w:pos="1440"/>
        </w:tabs>
        <w:ind w:left="1440" w:hanging="360"/>
      </w:pPr>
      <w:rPr>
        <w:rFonts w:ascii="Wingdings" w:hAnsi="Wingdings" w:hint="default"/>
      </w:rPr>
    </w:lvl>
    <w:lvl w:ilvl="2" w:tplc="52F04480" w:tentative="1">
      <w:start w:val="1"/>
      <w:numFmt w:val="bullet"/>
      <w:lvlText w:val=""/>
      <w:lvlJc w:val="left"/>
      <w:pPr>
        <w:tabs>
          <w:tab w:val="num" w:pos="2160"/>
        </w:tabs>
        <w:ind w:left="2160" w:hanging="360"/>
      </w:pPr>
      <w:rPr>
        <w:rFonts w:ascii="Wingdings" w:hAnsi="Wingdings" w:hint="default"/>
      </w:rPr>
    </w:lvl>
    <w:lvl w:ilvl="3" w:tplc="369C5F0C" w:tentative="1">
      <w:start w:val="1"/>
      <w:numFmt w:val="bullet"/>
      <w:lvlText w:val=""/>
      <w:lvlJc w:val="left"/>
      <w:pPr>
        <w:tabs>
          <w:tab w:val="num" w:pos="2880"/>
        </w:tabs>
        <w:ind w:left="2880" w:hanging="360"/>
      </w:pPr>
      <w:rPr>
        <w:rFonts w:ascii="Wingdings" w:hAnsi="Wingdings" w:hint="default"/>
      </w:rPr>
    </w:lvl>
    <w:lvl w:ilvl="4" w:tplc="C7BAB7DA" w:tentative="1">
      <w:start w:val="1"/>
      <w:numFmt w:val="bullet"/>
      <w:lvlText w:val=""/>
      <w:lvlJc w:val="left"/>
      <w:pPr>
        <w:tabs>
          <w:tab w:val="num" w:pos="3600"/>
        </w:tabs>
        <w:ind w:left="3600" w:hanging="360"/>
      </w:pPr>
      <w:rPr>
        <w:rFonts w:ascii="Wingdings" w:hAnsi="Wingdings" w:hint="default"/>
      </w:rPr>
    </w:lvl>
    <w:lvl w:ilvl="5" w:tplc="BCE8A11E" w:tentative="1">
      <w:start w:val="1"/>
      <w:numFmt w:val="bullet"/>
      <w:lvlText w:val=""/>
      <w:lvlJc w:val="left"/>
      <w:pPr>
        <w:tabs>
          <w:tab w:val="num" w:pos="4320"/>
        </w:tabs>
        <w:ind w:left="4320" w:hanging="360"/>
      </w:pPr>
      <w:rPr>
        <w:rFonts w:ascii="Wingdings" w:hAnsi="Wingdings" w:hint="default"/>
      </w:rPr>
    </w:lvl>
    <w:lvl w:ilvl="6" w:tplc="8B4420E2" w:tentative="1">
      <w:start w:val="1"/>
      <w:numFmt w:val="bullet"/>
      <w:lvlText w:val=""/>
      <w:lvlJc w:val="left"/>
      <w:pPr>
        <w:tabs>
          <w:tab w:val="num" w:pos="5040"/>
        </w:tabs>
        <w:ind w:left="5040" w:hanging="360"/>
      </w:pPr>
      <w:rPr>
        <w:rFonts w:ascii="Wingdings" w:hAnsi="Wingdings" w:hint="default"/>
      </w:rPr>
    </w:lvl>
    <w:lvl w:ilvl="7" w:tplc="05A02230" w:tentative="1">
      <w:start w:val="1"/>
      <w:numFmt w:val="bullet"/>
      <w:lvlText w:val=""/>
      <w:lvlJc w:val="left"/>
      <w:pPr>
        <w:tabs>
          <w:tab w:val="num" w:pos="5760"/>
        </w:tabs>
        <w:ind w:left="5760" w:hanging="360"/>
      </w:pPr>
      <w:rPr>
        <w:rFonts w:ascii="Wingdings" w:hAnsi="Wingdings" w:hint="default"/>
      </w:rPr>
    </w:lvl>
    <w:lvl w:ilvl="8" w:tplc="D868B6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B10BB"/>
    <w:multiLevelType w:val="hybridMultilevel"/>
    <w:tmpl w:val="F056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6A4456"/>
    <w:multiLevelType w:val="multilevel"/>
    <w:tmpl w:val="C280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230F9"/>
    <w:multiLevelType w:val="hybridMultilevel"/>
    <w:tmpl w:val="00E839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A09B6"/>
    <w:multiLevelType w:val="hybridMultilevel"/>
    <w:tmpl w:val="8214C7AE"/>
    <w:lvl w:ilvl="0" w:tplc="E15C245C">
      <w:start w:val="1"/>
      <w:numFmt w:val="bullet"/>
      <w:lvlText w:val=""/>
      <w:lvlJc w:val="left"/>
      <w:pPr>
        <w:tabs>
          <w:tab w:val="num" w:pos="720"/>
        </w:tabs>
        <w:ind w:left="720" w:hanging="360"/>
      </w:pPr>
      <w:rPr>
        <w:rFonts w:ascii="Wingdings" w:hAnsi="Wingdings" w:hint="default"/>
      </w:rPr>
    </w:lvl>
    <w:lvl w:ilvl="1" w:tplc="4DEA8A90" w:tentative="1">
      <w:start w:val="1"/>
      <w:numFmt w:val="bullet"/>
      <w:lvlText w:val=""/>
      <w:lvlJc w:val="left"/>
      <w:pPr>
        <w:tabs>
          <w:tab w:val="num" w:pos="1440"/>
        </w:tabs>
        <w:ind w:left="1440" w:hanging="360"/>
      </w:pPr>
      <w:rPr>
        <w:rFonts w:ascii="Wingdings" w:hAnsi="Wingdings" w:hint="default"/>
      </w:rPr>
    </w:lvl>
    <w:lvl w:ilvl="2" w:tplc="2D8A8CD2" w:tentative="1">
      <w:start w:val="1"/>
      <w:numFmt w:val="bullet"/>
      <w:lvlText w:val=""/>
      <w:lvlJc w:val="left"/>
      <w:pPr>
        <w:tabs>
          <w:tab w:val="num" w:pos="2160"/>
        </w:tabs>
        <w:ind w:left="2160" w:hanging="360"/>
      </w:pPr>
      <w:rPr>
        <w:rFonts w:ascii="Wingdings" w:hAnsi="Wingdings" w:hint="default"/>
      </w:rPr>
    </w:lvl>
    <w:lvl w:ilvl="3" w:tplc="BE36A8B4" w:tentative="1">
      <w:start w:val="1"/>
      <w:numFmt w:val="bullet"/>
      <w:lvlText w:val=""/>
      <w:lvlJc w:val="left"/>
      <w:pPr>
        <w:tabs>
          <w:tab w:val="num" w:pos="2880"/>
        </w:tabs>
        <w:ind w:left="2880" w:hanging="360"/>
      </w:pPr>
      <w:rPr>
        <w:rFonts w:ascii="Wingdings" w:hAnsi="Wingdings" w:hint="default"/>
      </w:rPr>
    </w:lvl>
    <w:lvl w:ilvl="4" w:tplc="6B343BDC" w:tentative="1">
      <w:start w:val="1"/>
      <w:numFmt w:val="bullet"/>
      <w:lvlText w:val=""/>
      <w:lvlJc w:val="left"/>
      <w:pPr>
        <w:tabs>
          <w:tab w:val="num" w:pos="3600"/>
        </w:tabs>
        <w:ind w:left="3600" w:hanging="360"/>
      </w:pPr>
      <w:rPr>
        <w:rFonts w:ascii="Wingdings" w:hAnsi="Wingdings" w:hint="default"/>
      </w:rPr>
    </w:lvl>
    <w:lvl w:ilvl="5" w:tplc="BE425A7A" w:tentative="1">
      <w:start w:val="1"/>
      <w:numFmt w:val="bullet"/>
      <w:lvlText w:val=""/>
      <w:lvlJc w:val="left"/>
      <w:pPr>
        <w:tabs>
          <w:tab w:val="num" w:pos="4320"/>
        </w:tabs>
        <w:ind w:left="4320" w:hanging="360"/>
      </w:pPr>
      <w:rPr>
        <w:rFonts w:ascii="Wingdings" w:hAnsi="Wingdings" w:hint="default"/>
      </w:rPr>
    </w:lvl>
    <w:lvl w:ilvl="6" w:tplc="769E023A" w:tentative="1">
      <w:start w:val="1"/>
      <w:numFmt w:val="bullet"/>
      <w:lvlText w:val=""/>
      <w:lvlJc w:val="left"/>
      <w:pPr>
        <w:tabs>
          <w:tab w:val="num" w:pos="5040"/>
        </w:tabs>
        <w:ind w:left="5040" w:hanging="360"/>
      </w:pPr>
      <w:rPr>
        <w:rFonts w:ascii="Wingdings" w:hAnsi="Wingdings" w:hint="default"/>
      </w:rPr>
    </w:lvl>
    <w:lvl w:ilvl="7" w:tplc="E1843B1A" w:tentative="1">
      <w:start w:val="1"/>
      <w:numFmt w:val="bullet"/>
      <w:lvlText w:val=""/>
      <w:lvlJc w:val="left"/>
      <w:pPr>
        <w:tabs>
          <w:tab w:val="num" w:pos="5760"/>
        </w:tabs>
        <w:ind w:left="5760" w:hanging="360"/>
      </w:pPr>
      <w:rPr>
        <w:rFonts w:ascii="Wingdings" w:hAnsi="Wingdings" w:hint="default"/>
      </w:rPr>
    </w:lvl>
    <w:lvl w:ilvl="8" w:tplc="D24405A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81"/>
    <w:rsid w:val="00000713"/>
    <w:rsid w:val="00003DBE"/>
    <w:rsid w:val="000051C8"/>
    <w:rsid w:val="00006EA2"/>
    <w:rsid w:val="00007FFA"/>
    <w:rsid w:val="00011A68"/>
    <w:rsid w:val="00014BB9"/>
    <w:rsid w:val="000213F2"/>
    <w:rsid w:val="000229D5"/>
    <w:rsid w:val="00022ED0"/>
    <w:rsid w:val="00023333"/>
    <w:rsid w:val="00023748"/>
    <w:rsid w:val="00023A31"/>
    <w:rsid w:val="00023B8C"/>
    <w:rsid w:val="00023CDA"/>
    <w:rsid w:val="00025268"/>
    <w:rsid w:val="000253EE"/>
    <w:rsid w:val="000258E0"/>
    <w:rsid w:val="000259F1"/>
    <w:rsid w:val="00027A51"/>
    <w:rsid w:val="00030AE0"/>
    <w:rsid w:val="0003400F"/>
    <w:rsid w:val="0003734E"/>
    <w:rsid w:val="00040076"/>
    <w:rsid w:val="000445DA"/>
    <w:rsid w:val="00045656"/>
    <w:rsid w:val="00045996"/>
    <w:rsid w:val="0004673B"/>
    <w:rsid w:val="00050100"/>
    <w:rsid w:val="00052D89"/>
    <w:rsid w:val="00057929"/>
    <w:rsid w:val="00057EF1"/>
    <w:rsid w:val="00057FDB"/>
    <w:rsid w:val="00060139"/>
    <w:rsid w:val="00062BE3"/>
    <w:rsid w:val="00063086"/>
    <w:rsid w:val="0006411E"/>
    <w:rsid w:val="000654E0"/>
    <w:rsid w:val="00065889"/>
    <w:rsid w:val="00065B04"/>
    <w:rsid w:val="000718FE"/>
    <w:rsid w:val="00073E4E"/>
    <w:rsid w:val="00075F3C"/>
    <w:rsid w:val="0008159D"/>
    <w:rsid w:val="0008393D"/>
    <w:rsid w:val="00084F1F"/>
    <w:rsid w:val="00086D64"/>
    <w:rsid w:val="000904DB"/>
    <w:rsid w:val="000905C8"/>
    <w:rsid w:val="00092CF1"/>
    <w:rsid w:val="000937D7"/>
    <w:rsid w:val="00096384"/>
    <w:rsid w:val="000A071E"/>
    <w:rsid w:val="000A0859"/>
    <w:rsid w:val="000A129A"/>
    <w:rsid w:val="000A1506"/>
    <w:rsid w:val="000A21BA"/>
    <w:rsid w:val="000A2A66"/>
    <w:rsid w:val="000A2AB4"/>
    <w:rsid w:val="000A3A45"/>
    <w:rsid w:val="000A3F56"/>
    <w:rsid w:val="000A4374"/>
    <w:rsid w:val="000A4542"/>
    <w:rsid w:val="000A4776"/>
    <w:rsid w:val="000A4A3E"/>
    <w:rsid w:val="000A5129"/>
    <w:rsid w:val="000A7D56"/>
    <w:rsid w:val="000B3180"/>
    <w:rsid w:val="000B31CB"/>
    <w:rsid w:val="000B411D"/>
    <w:rsid w:val="000B5DAE"/>
    <w:rsid w:val="000B796F"/>
    <w:rsid w:val="000C2358"/>
    <w:rsid w:val="000C29F6"/>
    <w:rsid w:val="000C35F1"/>
    <w:rsid w:val="000C4877"/>
    <w:rsid w:val="000C5A79"/>
    <w:rsid w:val="000C5AD0"/>
    <w:rsid w:val="000D1335"/>
    <w:rsid w:val="000D3E3B"/>
    <w:rsid w:val="000D4D19"/>
    <w:rsid w:val="000D54DA"/>
    <w:rsid w:val="000D60B3"/>
    <w:rsid w:val="000D687B"/>
    <w:rsid w:val="000D702E"/>
    <w:rsid w:val="000D7B47"/>
    <w:rsid w:val="000D7D0A"/>
    <w:rsid w:val="000E1AA8"/>
    <w:rsid w:val="000E2284"/>
    <w:rsid w:val="000E2916"/>
    <w:rsid w:val="000E4768"/>
    <w:rsid w:val="000E5121"/>
    <w:rsid w:val="000E5E42"/>
    <w:rsid w:val="000E61DC"/>
    <w:rsid w:val="000E6D51"/>
    <w:rsid w:val="000F10F7"/>
    <w:rsid w:val="000F17AD"/>
    <w:rsid w:val="000F37AB"/>
    <w:rsid w:val="000F38C8"/>
    <w:rsid w:val="000F3AE9"/>
    <w:rsid w:val="000F40D4"/>
    <w:rsid w:val="000F4EDF"/>
    <w:rsid w:val="000F5054"/>
    <w:rsid w:val="000F7BAE"/>
    <w:rsid w:val="001000EB"/>
    <w:rsid w:val="00100A95"/>
    <w:rsid w:val="0010146A"/>
    <w:rsid w:val="001018D4"/>
    <w:rsid w:val="001035B0"/>
    <w:rsid w:val="00104927"/>
    <w:rsid w:val="00104C7B"/>
    <w:rsid w:val="00105B67"/>
    <w:rsid w:val="00106988"/>
    <w:rsid w:val="00110A1B"/>
    <w:rsid w:val="00110AF8"/>
    <w:rsid w:val="00110EA2"/>
    <w:rsid w:val="00111780"/>
    <w:rsid w:val="00112696"/>
    <w:rsid w:val="00113389"/>
    <w:rsid w:val="001147FD"/>
    <w:rsid w:val="00115D2C"/>
    <w:rsid w:val="00117B06"/>
    <w:rsid w:val="00124D9B"/>
    <w:rsid w:val="0012572D"/>
    <w:rsid w:val="00126AF4"/>
    <w:rsid w:val="00127085"/>
    <w:rsid w:val="0013129A"/>
    <w:rsid w:val="0013393E"/>
    <w:rsid w:val="00133CE0"/>
    <w:rsid w:val="001353AF"/>
    <w:rsid w:val="0013558C"/>
    <w:rsid w:val="0014152D"/>
    <w:rsid w:val="00142294"/>
    <w:rsid w:val="001500F6"/>
    <w:rsid w:val="0015051B"/>
    <w:rsid w:val="0015062C"/>
    <w:rsid w:val="0015115F"/>
    <w:rsid w:val="001520B8"/>
    <w:rsid w:val="001523A1"/>
    <w:rsid w:val="00153114"/>
    <w:rsid w:val="001548D8"/>
    <w:rsid w:val="00157C1C"/>
    <w:rsid w:val="00160203"/>
    <w:rsid w:val="00160596"/>
    <w:rsid w:val="00160D44"/>
    <w:rsid w:val="00161F2E"/>
    <w:rsid w:val="0016217C"/>
    <w:rsid w:val="001624D7"/>
    <w:rsid w:val="00162852"/>
    <w:rsid w:val="00162B9B"/>
    <w:rsid w:val="0016310A"/>
    <w:rsid w:val="00163CEA"/>
    <w:rsid w:val="0016433D"/>
    <w:rsid w:val="00164E96"/>
    <w:rsid w:val="00166E4C"/>
    <w:rsid w:val="00166F28"/>
    <w:rsid w:val="00170B52"/>
    <w:rsid w:val="00172ECE"/>
    <w:rsid w:val="001732D4"/>
    <w:rsid w:val="00175BFE"/>
    <w:rsid w:val="00177CF6"/>
    <w:rsid w:val="00180383"/>
    <w:rsid w:val="00180AC3"/>
    <w:rsid w:val="00184334"/>
    <w:rsid w:val="00184D01"/>
    <w:rsid w:val="0018507D"/>
    <w:rsid w:val="001866FA"/>
    <w:rsid w:val="0018694A"/>
    <w:rsid w:val="0018750F"/>
    <w:rsid w:val="00187B17"/>
    <w:rsid w:val="00187E73"/>
    <w:rsid w:val="001900BD"/>
    <w:rsid w:val="001910AC"/>
    <w:rsid w:val="00192270"/>
    <w:rsid w:val="0019353B"/>
    <w:rsid w:val="00193620"/>
    <w:rsid w:val="00195BFE"/>
    <w:rsid w:val="001970D3"/>
    <w:rsid w:val="001A02A9"/>
    <w:rsid w:val="001A24F0"/>
    <w:rsid w:val="001A3B75"/>
    <w:rsid w:val="001A5E15"/>
    <w:rsid w:val="001A6A02"/>
    <w:rsid w:val="001A773A"/>
    <w:rsid w:val="001A7B44"/>
    <w:rsid w:val="001B0188"/>
    <w:rsid w:val="001B0725"/>
    <w:rsid w:val="001B1A9A"/>
    <w:rsid w:val="001B1FED"/>
    <w:rsid w:val="001B2177"/>
    <w:rsid w:val="001B3ADD"/>
    <w:rsid w:val="001B3CC9"/>
    <w:rsid w:val="001B40E6"/>
    <w:rsid w:val="001B4E06"/>
    <w:rsid w:val="001B556B"/>
    <w:rsid w:val="001B660A"/>
    <w:rsid w:val="001B6986"/>
    <w:rsid w:val="001B6D7B"/>
    <w:rsid w:val="001C13C3"/>
    <w:rsid w:val="001C268A"/>
    <w:rsid w:val="001C3457"/>
    <w:rsid w:val="001C3D7F"/>
    <w:rsid w:val="001C4BEE"/>
    <w:rsid w:val="001C6B9E"/>
    <w:rsid w:val="001C6FE0"/>
    <w:rsid w:val="001C79F3"/>
    <w:rsid w:val="001C7A15"/>
    <w:rsid w:val="001C7BBC"/>
    <w:rsid w:val="001D000E"/>
    <w:rsid w:val="001D1C8C"/>
    <w:rsid w:val="001D223F"/>
    <w:rsid w:val="001D4434"/>
    <w:rsid w:val="001D760C"/>
    <w:rsid w:val="001D762A"/>
    <w:rsid w:val="001E0995"/>
    <w:rsid w:val="001E26F1"/>
    <w:rsid w:val="001E41FC"/>
    <w:rsid w:val="001E5041"/>
    <w:rsid w:val="001E7809"/>
    <w:rsid w:val="001E7925"/>
    <w:rsid w:val="001E7941"/>
    <w:rsid w:val="001F1A8A"/>
    <w:rsid w:val="001F7238"/>
    <w:rsid w:val="001F77BC"/>
    <w:rsid w:val="001F79B3"/>
    <w:rsid w:val="00200165"/>
    <w:rsid w:val="00200C9B"/>
    <w:rsid w:val="00200FDE"/>
    <w:rsid w:val="00204B1E"/>
    <w:rsid w:val="002069D1"/>
    <w:rsid w:val="00211F28"/>
    <w:rsid w:val="00212CF4"/>
    <w:rsid w:val="00213C7F"/>
    <w:rsid w:val="0021530D"/>
    <w:rsid w:val="00217A0A"/>
    <w:rsid w:val="00217B5A"/>
    <w:rsid w:val="00221981"/>
    <w:rsid w:val="0022265B"/>
    <w:rsid w:val="00224E8A"/>
    <w:rsid w:val="002258E0"/>
    <w:rsid w:val="00226221"/>
    <w:rsid w:val="00227163"/>
    <w:rsid w:val="00227D22"/>
    <w:rsid w:val="0023324A"/>
    <w:rsid w:val="00233676"/>
    <w:rsid w:val="00235A66"/>
    <w:rsid w:val="00236BEC"/>
    <w:rsid w:val="00237CD8"/>
    <w:rsid w:val="002461A5"/>
    <w:rsid w:val="002500C9"/>
    <w:rsid w:val="00250D46"/>
    <w:rsid w:val="00253DB0"/>
    <w:rsid w:val="002553DE"/>
    <w:rsid w:val="00257796"/>
    <w:rsid w:val="00260878"/>
    <w:rsid w:val="002608E0"/>
    <w:rsid w:val="00264E97"/>
    <w:rsid w:val="00265A5A"/>
    <w:rsid w:val="002660E2"/>
    <w:rsid w:val="002667A1"/>
    <w:rsid w:val="00267544"/>
    <w:rsid w:val="00270A2C"/>
    <w:rsid w:val="00270E4E"/>
    <w:rsid w:val="00272E43"/>
    <w:rsid w:val="00274B50"/>
    <w:rsid w:val="00275CA4"/>
    <w:rsid w:val="00277259"/>
    <w:rsid w:val="00283468"/>
    <w:rsid w:val="00286B12"/>
    <w:rsid w:val="0029034E"/>
    <w:rsid w:val="002904A0"/>
    <w:rsid w:val="00290550"/>
    <w:rsid w:val="00292712"/>
    <w:rsid w:val="00293605"/>
    <w:rsid w:val="0029552F"/>
    <w:rsid w:val="00295D5B"/>
    <w:rsid w:val="00296898"/>
    <w:rsid w:val="002A12D3"/>
    <w:rsid w:val="002A1467"/>
    <w:rsid w:val="002A59FA"/>
    <w:rsid w:val="002A6831"/>
    <w:rsid w:val="002A7DDA"/>
    <w:rsid w:val="002B0F26"/>
    <w:rsid w:val="002B1A93"/>
    <w:rsid w:val="002B1D76"/>
    <w:rsid w:val="002B290A"/>
    <w:rsid w:val="002B3EE7"/>
    <w:rsid w:val="002B535E"/>
    <w:rsid w:val="002B583E"/>
    <w:rsid w:val="002B6DBF"/>
    <w:rsid w:val="002C2B3C"/>
    <w:rsid w:val="002C6659"/>
    <w:rsid w:val="002C671E"/>
    <w:rsid w:val="002D0BF8"/>
    <w:rsid w:val="002D338C"/>
    <w:rsid w:val="002D3DCA"/>
    <w:rsid w:val="002D4B7D"/>
    <w:rsid w:val="002D5BFB"/>
    <w:rsid w:val="002D725F"/>
    <w:rsid w:val="002E0B7E"/>
    <w:rsid w:val="002E1234"/>
    <w:rsid w:val="002E1588"/>
    <w:rsid w:val="002E2B4F"/>
    <w:rsid w:val="002E2ED6"/>
    <w:rsid w:val="002E3514"/>
    <w:rsid w:val="002E62BF"/>
    <w:rsid w:val="002E7FFD"/>
    <w:rsid w:val="002F5009"/>
    <w:rsid w:val="002F5F8E"/>
    <w:rsid w:val="002F670B"/>
    <w:rsid w:val="002F7116"/>
    <w:rsid w:val="003001F0"/>
    <w:rsid w:val="00300354"/>
    <w:rsid w:val="00302251"/>
    <w:rsid w:val="00304714"/>
    <w:rsid w:val="00307F2F"/>
    <w:rsid w:val="00310500"/>
    <w:rsid w:val="0031066A"/>
    <w:rsid w:val="00311226"/>
    <w:rsid w:val="00314243"/>
    <w:rsid w:val="00314E80"/>
    <w:rsid w:val="00315077"/>
    <w:rsid w:val="00317AB9"/>
    <w:rsid w:val="0032005A"/>
    <w:rsid w:val="003215AF"/>
    <w:rsid w:val="003222B6"/>
    <w:rsid w:val="00323267"/>
    <w:rsid w:val="003248DA"/>
    <w:rsid w:val="00324A59"/>
    <w:rsid w:val="003264B1"/>
    <w:rsid w:val="00327337"/>
    <w:rsid w:val="00327FEE"/>
    <w:rsid w:val="00332838"/>
    <w:rsid w:val="00332E0F"/>
    <w:rsid w:val="00332E8E"/>
    <w:rsid w:val="00334893"/>
    <w:rsid w:val="003351FF"/>
    <w:rsid w:val="00344541"/>
    <w:rsid w:val="0034480C"/>
    <w:rsid w:val="003455EF"/>
    <w:rsid w:val="00345AE1"/>
    <w:rsid w:val="00345D7C"/>
    <w:rsid w:val="00347859"/>
    <w:rsid w:val="003503E4"/>
    <w:rsid w:val="00350B57"/>
    <w:rsid w:val="00353562"/>
    <w:rsid w:val="00354377"/>
    <w:rsid w:val="0035469F"/>
    <w:rsid w:val="00355EAA"/>
    <w:rsid w:val="00356520"/>
    <w:rsid w:val="00362945"/>
    <w:rsid w:val="003668CD"/>
    <w:rsid w:val="00366B15"/>
    <w:rsid w:val="0037149E"/>
    <w:rsid w:val="00374F40"/>
    <w:rsid w:val="00375B67"/>
    <w:rsid w:val="00375EA8"/>
    <w:rsid w:val="00382A16"/>
    <w:rsid w:val="00384312"/>
    <w:rsid w:val="00386BC9"/>
    <w:rsid w:val="00387512"/>
    <w:rsid w:val="00390ECA"/>
    <w:rsid w:val="0039259F"/>
    <w:rsid w:val="00392F08"/>
    <w:rsid w:val="00396DC7"/>
    <w:rsid w:val="003A438E"/>
    <w:rsid w:val="003A489D"/>
    <w:rsid w:val="003A6FDC"/>
    <w:rsid w:val="003B4580"/>
    <w:rsid w:val="003B4979"/>
    <w:rsid w:val="003B4A25"/>
    <w:rsid w:val="003B53ED"/>
    <w:rsid w:val="003B6EE1"/>
    <w:rsid w:val="003B7CA7"/>
    <w:rsid w:val="003C3445"/>
    <w:rsid w:val="003C4AE6"/>
    <w:rsid w:val="003C7687"/>
    <w:rsid w:val="003C7C33"/>
    <w:rsid w:val="003C7E01"/>
    <w:rsid w:val="003D02E5"/>
    <w:rsid w:val="003D08F8"/>
    <w:rsid w:val="003D0DD9"/>
    <w:rsid w:val="003D19F4"/>
    <w:rsid w:val="003D2A51"/>
    <w:rsid w:val="003D3727"/>
    <w:rsid w:val="003D54B5"/>
    <w:rsid w:val="003D5E7D"/>
    <w:rsid w:val="003D605D"/>
    <w:rsid w:val="003D7076"/>
    <w:rsid w:val="003D7710"/>
    <w:rsid w:val="003D7817"/>
    <w:rsid w:val="003E1610"/>
    <w:rsid w:val="003E2544"/>
    <w:rsid w:val="003E5B82"/>
    <w:rsid w:val="003E5BDC"/>
    <w:rsid w:val="003E5E9D"/>
    <w:rsid w:val="003E66B6"/>
    <w:rsid w:val="003E72CA"/>
    <w:rsid w:val="003F0DFE"/>
    <w:rsid w:val="003F6BC5"/>
    <w:rsid w:val="003F7DFA"/>
    <w:rsid w:val="004015EA"/>
    <w:rsid w:val="004023EE"/>
    <w:rsid w:val="0040332F"/>
    <w:rsid w:val="004035DD"/>
    <w:rsid w:val="00404464"/>
    <w:rsid w:val="004064C6"/>
    <w:rsid w:val="00406977"/>
    <w:rsid w:val="0040770C"/>
    <w:rsid w:val="004101FE"/>
    <w:rsid w:val="00410D37"/>
    <w:rsid w:val="00411F69"/>
    <w:rsid w:val="00415A70"/>
    <w:rsid w:val="00420FCD"/>
    <w:rsid w:val="00424BC3"/>
    <w:rsid w:val="00424D39"/>
    <w:rsid w:val="00425A20"/>
    <w:rsid w:val="0042693A"/>
    <w:rsid w:val="00426CFC"/>
    <w:rsid w:val="00427474"/>
    <w:rsid w:val="004302FB"/>
    <w:rsid w:val="00430F46"/>
    <w:rsid w:val="00432647"/>
    <w:rsid w:val="00434BDD"/>
    <w:rsid w:val="00434C8D"/>
    <w:rsid w:val="004356DB"/>
    <w:rsid w:val="00436221"/>
    <w:rsid w:val="00436455"/>
    <w:rsid w:val="00442656"/>
    <w:rsid w:val="00443F96"/>
    <w:rsid w:val="00445DE5"/>
    <w:rsid w:val="00446351"/>
    <w:rsid w:val="00447963"/>
    <w:rsid w:val="00450D39"/>
    <w:rsid w:val="004532AF"/>
    <w:rsid w:val="00453DD3"/>
    <w:rsid w:val="00455170"/>
    <w:rsid w:val="0045659D"/>
    <w:rsid w:val="00457F07"/>
    <w:rsid w:val="00461C93"/>
    <w:rsid w:val="00461D6E"/>
    <w:rsid w:val="00462171"/>
    <w:rsid w:val="004628CE"/>
    <w:rsid w:val="00462B09"/>
    <w:rsid w:val="0046496B"/>
    <w:rsid w:val="0046665E"/>
    <w:rsid w:val="00471145"/>
    <w:rsid w:val="0047165B"/>
    <w:rsid w:val="00471C5F"/>
    <w:rsid w:val="0047714B"/>
    <w:rsid w:val="00477679"/>
    <w:rsid w:val="00477F7D"/>
    <w:rsid w:val="004805E1"/>
    <w:rsid w:val="00480EB9"/>
    <w:rsid w:val="004856E2"/>
    <w:rsid w:val="00485922"/>
    <w:rsid w:val="00487183"/>
    <w:rsid w:val="004877DB"/>
    <w:rsid w:val="004920CA"/>
    <w:rsid w:val="00492FA9"/>
    <w:rsid w:val="00494C1B"/>
    <w:rsid w:val="00494C3B"/>
    <w:rsid w:val="00494E1D"/>
    <w:rsid w:val="004965F6"/>
    <w:rsid w:val="004A00E2"/>
    <w:rsid w:val="004A0111"/>
    <w:rsid w:val="004A0AEB"/>
    <w:rsid w:val="004A1185"/>
    <w:rsid w:val="004A4F21"/>
    <w:rsid w:val="004A5076"/>
    <w:rsid w:val="004A596F"/>
    <w:rsid w:val="004A6EBA"/>
    <w:rsid w:val="004A7A24"/>
    <w:rsid w:val="004B1C25"/>
    <w:rsid w:val="004B245F"/>
    <w:rsid w:val="004B2BD0"/>
    <w:rsid w:val="004B3750"/>
    <w:rsid w:val="004B4F44"/>
    <w:rsid w:val="004B4FE3"/>
    <w:rsid w:val="004B63AE"/>
    <w:rsid w:val="004B6E70"/>
    <w:rsid w:val="004B6F54"/>
    <w:rsid w:val="004B7E12"/>
    <w:rsid w:val="004C054D"/>
    <w:rsid w:val="004C6AD2"/>
    <w:rsid w:val="004D13CE"/>
    <w:rsid w:val="004D37A6"/>
    <w:rsid w:val="004E010A"/>
    <w:rsid w:val="004E1F4C"/>
    <w:rsid w:val="004E4528"/>
    <w:rsid w:val="004E58CF"/>
    <w:rsid w:val="004E633E"/>
    <w:rsid w:val="004F0F9C"/>
    <w:rsid w:val="004F1545"/>
    <w:rsid w:val="004F2330"/>
    <w:rsid w:val="004F4AA0"/>
    <w:rsid w:val="004F4CFB"/>
    <w:rsid w:val="004F4ED1"/>
    <w:rsid w:val="004F4FB4"/>
    <w:rsid w:val="00500218"/>
    <w:rsid w:val="00500390"/>
    <w:rsid w:val="005003CE"/>
    <w:rsid w:val="00502628"/>
    <w:rsid w:val="00502879"/>
    <w:rsid w:val="00503E33"/>
    <w:rsid w:val="0051128C"/>
    <w:rsid w:val="005116EE"/>
    <w:rsid w:val="005116F3"/>
    <w:rsid w:val="00511DA4"/>
    <w:rsid w:val="00513EC2"/>
    <w:rsid w:val="005148E6"/>
    <w:rsid w:val="005152F8"/>
    <w:rsid w:val="00516262"/>
    <w:rsid w:val="00516286"/>
    <w:rsid w:val="00517E5D"/>
    <w:rsid w:val="00520521"/>
    <w:rsid w:val="00522F8B"/>
    <w:rsid w:val="00523796"/>
    <w:rsid w:val="00524583"/>
    <w:rsid w:val="005247C2"/>
    <w:rsid w:val="00525346"/>
    <w:rsid w:val="00526952"/>
    <w:rsid w:val="00526DE2"/>
    <w:rsid w:val="00532610"/>
    <w:rsid w:val="00534887"/>
    <w:rsid w:val="00535088"/>
    <w:rsid w:val="00535745"/>
    <w:rsid w:val="00536400"/>
    <w:rsid w:val="0054012E"/>
    <w:rsid w:val="005409D6"/>
    <w:rsid w:val="00540ED5"/>
    <w:rsid w:val="0054155B"/>
    <w:rsid w:val="005432E2"/>
    <w:rsid w:val="005433EA"/>
    <w:rsid w:val="005441A9"/>
    <w:rsid w:val="00545234"/>
    <w:rsid w:val="00546EDF"/>
    <w:rsid w:val="00553ED4"/>
    <w:rsid w:val="0055413E"/>
    <w:rsid w:val="00555380"/>
    <w:rsid w:val="00555A1F"/>
    <w:rsid w:val="0055639B"/>
    <w:rsid w:val="005564ED"/>
    <w:rsid w:val="00557298"/>
    <w:rsid w:val="005603A8"/>
    <w:rsid w:val="00561454"/>
    <w:rsid w:val="0056240C"/>
    <w:rsid w:val="00564AA0"/>
    <w:rsid w:val="00564C1F"/>
    <w:rsid w:val="00566A55"/>
    <w:rsid w:val="00567217"/>
    <w:rsid w:val="00567BB6"/>
    <w:rsid w:val="005719E5"/>
    <w:rsid w:val="00571BC5"/>
    <w:rsid w:val="00571D80"/>
    <w:rsid w:val="0057231F"/>
    <w:rsid w:val="00572FDC"/>
    <w:rsid w:val="00576908"/>
    <w:rsid w:val="00580726"/>
    <w:rsid w:val="00581F93"/>
    <w:rsid w:val="005841DC"/>
    <w:rsid w:val="00586595"/>
    <w:rsid w:val="00592226"/>
    <w:rsid w:val="005933B1"/>
    <w:rsid w:val="005935E6"/>
    <w:rsid w:val="00594BD0"/>
    <w:rsid w:val="00595040"/>
    <w:rsid w:val="005954CE"/>
    <w:rsid w:val="00596047"/>
    <w:rsid w:val="005A04CB"/>
    <w:rsid w:val="005A0550"/>
    <w:rsid w:val="005A0DE7"/>
    <w:rsid w:val="005A1025"/>
    <w:rsid w:val="005A23AE"/>
    <w:rsid w:val="005A270A"/>
    <w:rsid w:val="005A33BC"/>
    <w:rsid w:val="005A3A13"/>
    <w:rsid w:val="005A3CCB"/>
    <w:rsid w:val="005A3D9C"/>
    <w:rsid w:val="005A5CD6"/>
    <w:rsid w:val="005A66C5"/>
    <w:rsid w:val="005A7DF6"/>
    <w:rsid w:val="005B00BF"/>
    <w:rsid w:val="005B1BD6"/>
    <w:rsid w:val="005B1D29"/>
    <w:rsid w:val="005B3018"/>
    <w:rsid w:val="005B4D6B"/>
    <w:rsid w:val="005B76B7"/>
    <w:rsid w:val="005C0003"/>
    <w:rsid w:val="005C068F"/>
    <w:rsid w:val="005C4886"/>
    <w:rsid w:val="005C67F9"/>
    <w:rsid w:val="005D0657"/>
    <w:rsid w:val="005D12C7"/>
    <w:rsid w:val="005D2C9D"/>
    <w:rsid w:val="005D6F94"/>
    <w:rsid w:val="005D7A75"/>
    <w:rsid w:val="005E0316"/>
    <w:rsid w:val="005E296F"/>
    <w:rsid w:val="005E6FDC"/>
    <w:rsid w:val="005E74A9"/>
    <w:rsid w:val="005F0D2D"/>
    <w:rsid w:val="005F13A1"/>
    <w:rsid w:val="005F1411"/>
    <w:rsid w:val="005F1BB2"/>
    <w:rsid w:val="005F2993"/>
    <w:rsid w:val="005F2D93"/>
    <w:rsid w:val="005F328C"/>
    <w:rsid w:val="005F38CA"/>
    <w:rsid w:val="005F65F2"/>
    <w:rsid w:val="005F69E5"/>
    <w:rsid w:val="00600A7F"/>
    <w:rsid w:val="00600D5A"/>
    <w:rsid w:val="00603827"/>
    <w:rsid w:val="00605E93"/>
    <w:rsid w:val="00606DE0"/>
    <w:rsid w:val="006075FC"/>
    <w:rsid w:val="0060763B"/>
    <w:rsid w:val="00607AFC"/>
    <w:rsid w:val="00607BCD"/>
    <w:rsid w:val="00611A2B"/>
    <w:rsid w:val="00613210"/>
    <w:rsid w:val="00613301"/>
    <w:rsid w:val="00617DDA"/>
    <w:rsid w:val="00620E5E"/>
    <w:rsid w:val="006217F4"/>
    <w:rsid w:val="006223C9"/>
    <w:rsid w:val="006232EA"/>
    <w:rsid w:val="00625C44"/>
    <w:rsid w:val="006312FE"/>
    <w:rsid w:val="00631C21"/>
    <w:rsid w:val="00633E44"/>
    <w:rsid w:val="00634C81"/>
    <w:rsid w:val="0063500E"/>
    <w:rsid w:val="00637A07"/>
    <w:rsid w:val="00637CF4"/>
    <w:rsid w:val="006405B5"/>
    <w:rsid w:val="00642656"/>
    <w:rsid w:val="00643D5A"/>
    <w:rsid w:val="00644758"/>
    <w:rsid w:val="006459C0"/>
    <w:rsid w:val="00646380"/>
    <w:rsid w:val="0064699F"/>
    <w:rsid w:val="006502D1"/>
    <w:rsid w:val="00651B93"/>
    <w:rsid w:val="00653D18"/>
    <w:rsid w:val="00653F44"/>
    <w:rsid w:val="00656903"/>
    <w:rsid w:val="006576DA"/>
    <w:rsid w:val="00662441"/>
    <w:rsid w:val="0066583B"/>
    <w:rsid w:val="00666E02"/>
    <w:rsid w:val="006675C5"/>
    <w:rsid w:val="00670BC7"/>
    <w:rsid w:val="0067215C"/>
    <w:rsid w:val="006727FA"/>
    <w:rsid w:val="00676468"/>
    <w:rsid w:val="00680072"/>
    <w:rsid w:val="00681562"/>
    <w:rsid w:val="00681C4B"/>
    <w:rsid w:val="00683D5B"/>
    <w:rsid w:val="00686916"/>
    <w:rsid w:val="006908AE"/>
    <w:rsid w:val="00691867"/>
    <w:rsid w:val="00694153"/>
    <w:rsid w:val="006942AA"/>
    <w:rsid w:val="0069461F"/>
    <w:rsid w:val="006947BA"/>
    <w:rsid w:val="00695A69"/>
    <w:rsid w:val="00695CAF"/>
    <w:rsid w:val="00696215"/>
    <w:rsid w:val="006A0194"/>
    <w:rsid w:val="006A1A13"/>
    <w:rsid w:val="006A1B41"/>
    <w:rsid w:val="006A33B7"/>
    <w:rsid w:val="006A4C29"/>
    <w:rsid w:val="006A640F"/>
    <w:rsid w:val="006A6585"/>
    <w:rsid w:val="006A74D5"/>
    <w:rsid w:val="006B049F"/>
    <w:rsid w:val="006B05CD"/>
    <w:rsid w:val="006B0BAA"/>
    <w:rsid w:val="006B17AD"/>
    <w:rsid w:val="006B234B"/>
    <w:rsid w:val="006B251E"/>
    <w:rsid w:val="006B404F"/>
    <w:rsid w:val="006B57D8"/>
    <w:rsid w:val="006C28E4"/>
    <w:rsid w:val="006C2B1D"/>
    <w:rsid w:val="006C5D99"/>
    <w:rsid w:val="006D0179"/>
    <w:rsid w:val="006D10CF"/>
    <w:rsid w:val="006D4B71"/>
    <w:rsid w:val="006D4EBC"/>
    <w:rsid w:val="006D641A"/>
    <w:rsid w:val="006D7D53"/>
    <w:rsid w:val="006E008B"/>
    <w:rsid w:val="006E0128"/>
    <w:rsid w:val="006E62CD"/>
    <w:rsid w:val="006E67B2"/>
    <w:rsid w:val="006E7200"/>
    <w:rsid w:val="006E751D"/>
    <w:rsid w:val="006F0A54"/>
    <w:rsid w:val="006F25A5"/>
    <w:rsid w:val="006F272F"/>
    <w:rsid w:val="006F38B7"/>
    <w:rsid w:val="006F40CE"/>
    <w:rsid w:val="006F5755"/>
    <w:rsid w:val="006F5815"/>
    <w:rsid w:val="006F667C"/>
    <w:rsid w:val="006F72C2"/>
    <w:rsid w:val="0070089D"/>
    <w:rsid w:val="007012F0"/>
    <w:rsid w:val="007027F5"/>
    <w:rsid w:val="00702B8A"/>
    <w:rsid w:val="007030A7"/>
    <w:rsid w:val="00707B47"/>
    <w:rsid w:val="00712376"/>
    <w:rsid w:val="00713A69"/>
    <w:rsid w:val="007162DD"/>
    <w:rsid w:val="00726829"/>
    <w:rsid w:val="00726C4C"/>
    <w:rsid w:val="00726FB3"/>
    <w:rsid w:val="00727080"/>
    <w:rsid w:val="007279E2"/>
    <w:rsid w:val="007309CC"/>
    <w:rsid w:val="007317D9"/>
    <w:rsid w:val="007329D2"/>
    <w:rsid w:val="007351E1"/>
    <w:rsid w:val="0073536A"/>
    <w:rsid w:val="00735B6D"/>
    <w:rsid w:val="00736F04"/>
    <w:rsid w:val="00741B9C"/>
    <w:rsid w:val="00742901"/>
    <w:rsid w:val="0074683E"/>
    <w:rsid w:val="00747F56"/>
    <w:rsid w:val="00750475"/>
    <w:rsid w:val="00753C52"/>
    <w:rsid w:val="007546AB"/>
    <w:rsid w:val="007552D2"/>
    <w:rsid w:val="00755846"/>
    <w:rsid w:val="00756A82"/>
    <w:rsid w:val="007607FE"/>
    <w:rsid w:val="00760A9A"/>
    <w:rsid w:val="00760E23"/>
    <w:rsid w:val="0076173D"/>
    <w:rsid w:val="00762350"/>
    <w:rsid w:val="007629E9"/>
    <w:rsid w:val="00762B1B"/>
    <w:rsid w:val="00765543"/>
    <w:rsid w:val="00766280"/>
    <w:rsid w:val="007677D7"/>
    <w:rsid w:val="00767B19"/>
    <w:rsid w:val="00770D5E"/>
    <w:rsid w:val="007729B9"/>
    <w:rsid w:val="007807CA"/>
    <w:rsid w:val="007808B7"/>
    <w:rsid w:val="00784675"/>
    <w:rsid w:val="00784FBD"/>
    <w:rsid w:val="007871B0"/>
    <w:rsid w:val="007876CF"/>
    <w:rsid w:val="007911E9"/>
    <w:rsid w:val="007928F6"/>
    <w:rsid w:val="007950F8"/>
    <w:rsid w:val="00795E8D"/>
    <w:rsid w:val="00796271"/>
    <w:rsid w:val="00796E73"/>
    <w:rsid w:val="00797610"/>
    <w:rsid w:val="0079769A"/>
    <w:rsid w:val="007A0DC3"/>
    <w:rsid w:val="007A1D75"/>
    <w:rsid w:val="007A376A"/>
    <w:rsid w:val="007A6ADF"/>
    <w:rsid w:val="007A7918"/>
    <w:rsid w:val="007B009C"/>
    <w:rsid w:val="007B0CB1"/>
    <w:rsid w:val="007B1813"/>
    <w:rsid w:val="007B26EF"/>
    <w:rsid w:val="007B5800"/>
    <w:rsid w:val="007B61AA"/>
    <w:rsid w:val="007B64C1"/>
    <w:rsid w:val="007B65A4"/>
    <w:rsid w:val="007B6741"/>
    <w:rsid w:val="007B6DB4"/>
    <w:rsid w:val="007C1339"/>
    <w:rsid w:val="007C1E52"/>
    <w:rsid w:val="007C2137"/>
    <w:rsid w:val="007C45FB"/>
    <w:rsid w:val="007C6048"/>
    <w:rsid w:val="007C713F"/>
    <w:rsid w:val="007D36F0"/>
    <w:rsid w:val="007D5EFD"/>
    <w:rsid w:val="007D64CB"/>
    <w:rsid w:val="007E78DF"/>
    <w:rsid w:val="007F1CE8"/>
    <w:rsid w:val="007F1FE3"/>
    <w:rsid w:val="007F273B"/>
    <w:rsid w:val="007F32D1"/>
    <w:rsid w:val="007F3ABB"/>
    <w:rsid w:val="007F3B3C"/>
    <w:rsid w:val="007F3F2B"/>
    <w:rsid w:val="007F40B7"/>
    <w:rsid w:val="007F58A0"/>
    <w:rsid w:val="007F60F3"/>
    <w:rsid w:val="007F79F7"/>
    <w:rsid w:val="00800B5D"/>
    <w:rsid w:val="008032FB"/>
    <w:rsid w:val="00803C92"/>
    <w:rsid w:val="008041E7"/>
    <w:rsid w:val="008100AD"/>
    <w:rsid w:val="00811F0C"/>
    <w:rsid w:val="008125DB"/>
    <w:rsid w:val="00812766"/>
    <w:rsid w:val="008207AD"/>
    <w:rsid w:val="00823550"/>
    <w:rsid w:val="008328BD"/>
    <w:rsid w:val="00832C81"/>
    <w:rsid w:val="00836F4E"/>
    <w:rsid w:val="00841E35"/>
    <w:rsid w:val="00844B4C"/>
    <w:rsid w:val="00844C32"/>
    <w:rsid w:val="008503B3"/>
    <w:rsid w:val="00852A87"/>
    <w:rsid w:val="00853AD3"/>
    <w:rsid w:val="008546EA"/>
    <w:rsid w:val="0085484D"/>
    <w:rsid w:val="00854EFE"/>
    <w:rsid w:val="008560AD"/>
    <w:rsid w:val="0086173E"/>
    <w:rsid w:val="008625C2"/>
    <w:rsid w:val="00863E34"/>
    <w:rsid w:val="00864B92"/>
    <w:rsid w:val="00866154"/>
    <w:rsid w:val="0087226C"/>
    <w:rsid w:val="00874C04"/>
    <w:rsid w:val="0087578E"/>
    <w:rsid w:val="0088144B"/>
    <w:rsid w:val="008835C5"/>
    <w:rsid w:val="00885EF4"/>
    <w:rsid w:val="0088606B"/>
    <w:rsid w:val="00890C44"/>
    <w:rsid w:val="008917A6"/>
    <w:rsid w:val="00892BF2"/>
    <w:rsid w:val="008949A6"/>
    <w:rsid w:val="008950A5"/>
    <w:rsid w:val="00896BA7"/>
    <w:rsid w:val="00897822"/>
    <w:rsid w:val="008A0EC9"/>
    <w:rsid w:val="008A2179"/>
    <w:rsid w:val="008A2FCF"/>
    <w:rsid w:val="008A755A"/>
    <w:rsid w:val="008A7EC6"/>
    <w:rsid w:val="008B1F08"/>
    <w:rsid w:val="008B2025"/>
    <w:rsid w:val="008B2A73"/>
    <w:rsid w:val="008B59E4"/>
    <w:rsid w:val="008B5F5A"/>
    <w:rsid w:val="008C0AFC"/>
    <w:rsid w:val="008C27DC"/>
    <w:rsid w:val="008C3C67"/>
    <w:rsid w:val="008C4928"/>
    <w:rsid w:val="008C6036"/>
    <w:rsid w:val="008D05FE"/>
    <w:rsid w:val="008D0F7E"/>
    <w:rsid w:val="008D11B9"/>
    <w:rsid w:val="008D1895"/>
    <w:rsid w:val="008E2840"/>
    <w:rsid w:val="008E45D8"/>
    <w:rsid w:val="008E4833"/>
    <w:rsid w:val="008E7C84"/>
    <w:rsid w:val="008F0F87"/>
    <w:rsid w:val="008F369B"/>
    <w:rsid w:val="008F3C59"/>
    <w:rsid w:val="008F4611"/>
    <w:rsid w:val="008F6842"/>
    <w:rsid w:val="00900D11"/>
    <w:rsid w:val="00900D5C"/>
    <w:rsid w:val="00901379"/>
    <w:rsid w:val="009013A2"/>
    <w:rsid w:val="00901D1D"/>
    <w:rsid w:val="00902A5B"/>
    <w:rsid w:val="00904339"/>
    <w:rsid w:val="0090434E"/>
    <w:rsid w:val="0090635E"/>
    <w:rsid w:val="009065E4"/>
    <w:rsid w:val="00906E64"/>
    <w:rsid w:val="00911DC5"/>
    <w:rsid w:val="0091398B"/>
    <w:rsid w:val="00914D5F"/>
    <w:rsid w:val="00915864"/>
    <w:rsid w:val="00915CC1"/>
    <w:rsid w:val="00916242"/>
    <w:rsid w:val="00917CEC"/>
    <w:rsid w:val="00920455"/>
    <w:rsid w:val="00920DEC"/>
    <w:rsid w:val="00921741"/>
    <w:rsid w:val="00922D97"/>
    <w:rsid w:val="009236C4"/>
    <w:rsid w:val="00924D05"/>
    <w:rsid w:val="0092513F"/>
    <w:rsid w:val="00926C37"/>
    <w:rsid w:val="0093099B"/>
    <w:rsid w:val="0093104E"/>
    <w:rsid w:val="009327A0"/>
    <w:rsid w:val="00933012"/>
    <w:rsid w:val="0094188F"/>
    <w:rsid w:val="00941AD7"/>
    <w:rsid w:val="00943952"/>
    <w:rsid w:val="009449EE"/>
    <w:rsid w:val="00947335"/>
    <w:rsid w:val="009478F9"/>
    <w:rsid w:val="00947D01"/>
    <w:rsid w:val="009544F8"/>
    <w:rsid w:val="009555E7"/>
    <w:rsid w:val="00955B5D"/>
    <w:rsid w:val="00955F70"/>
    <w:rsid w:val="0095615B"/>
    <w:rsid w:val="0095661A"/>
    <w:rsid w:val="00956D9E"/>
    <w:rsid w:val="009571A4"/>
    <w:rsid w:val="00957C82"/>
    <w:rsid w:val="00963A9F"/>
    <w:rsid w:val="00964804"/>
    <w:rsid w:val="0096680E"/>
    <w:rsid w:val="00970C39"/>
    <w:rsid w:val="00970F91"/>
    <w:rsid w:val="00971CBA"/>
    <w:rsid w:val="00973FA3"/>
    <w:rsid w:val="009767A3"/>
    <w:rsid w:val="0097746E"/>
    <w:rsid w:val="009804F5"/>
    <w:rsid w:val="009808E4"/>
    <w:rsid w:val="0098164F"/>
    <w:rsid w:val="009826F8"/>
    <w:rsid w:val="00984866"/>
    <w:rsid w:val="00987B5C"/>
    <w:rsid w:val="00990B2A"/>
    <w:rsid w:val="009910DF"/>
    <w:rsid w:val="00992A79"/>
    <w:rsid w:val="00994DE9"/>
    <w:rsid w:val="00996A22"/>
    <w:rsid w:val="00997D32"/>
    <w:rsid w:val="00997E08"/>
    <w:rsid w:val="009A0464"/>
    <w:rsid w:val="009A05C9"/>
    <w:rsid w:val="009A27D7"/>
    <w:rsid w:val="009A4130"/>
    <w:rsid w:val="009A7420"/>
    <w:rsid w:val="009A7EFB"/>
    <w:rsid w:val="009B0D0A"/>
    <w:rsid w:val="009B12C2"/>
    <w:rsid w:val="009B15C0"/>
    <w:rsid w:val="009B2D4A"/>
    <w:rsid w:val="009B4F52"/>
    <w:rsid w:val="009B528E"/>
    <w:rsid w:val="009B6343"/>
    <w:rsid w:val="009B79DC"/>
    <w:rsid w:val="009C03DA"/>
    <w:rsid w:val="009C08BC"/>
    <w:rsid w:val="009C1EB7"/>
    <w:rsid w:val="009C2482"/>
    <w:rsid w:val="009C3B02"/>
    <w:rsid w:val="009C4243"/>
    <w:rsid w:val="009C7D21"/>
    <w:rsid w:val="009D2ECE"/>
    <w:rsid w:val="009D7008"/>
    <w:rsid w:val="009D7C9F"/>
    <w:rsid w:val="009E0AF8"/>
    <w:rsid w:val="009E1687"/>
    <w:rsid w:val="009E296B"/>
    <w:rsid w:val="009E2FFC"/>
    <w:rsid w:val="009E3151"/>
    <w:rsid w:val="009E3EB6"/>
    <w:rsid w:val="009E62D8"/>
    <w:rsid w:val="009E6C46"/>
    <w:rsid w:val="009F1578"/>
    <w:rsid w:val="009F1988"/>
    <w:rsid w:val="009F1E10"/>
    <w:rsid w:val="009F1E4C"/>
    <w:rsid w:val="009F2504"/>
    <w:rsid w:val="009F2EA5"/>
    <w:rsid w:val="00A01515"/>
    <w:rsid w:val="00A02623"/>
    <w:rsid w:val="00A04C18"/>
    <w:rsid w:val="00A05A66"/>
    <w:rsid w:val="00A05E1F"/>
    <w:rsid w:val="00A06484"/>
    <w:rsid w:val="00A10405"/>
    <w:rsid w:val="00A11344"/>
    <w:rsid w:val="00A1142B"/>
    <w:rsid w:val="00A11E56"/>
    <w:rsid w:val="00A12351"/>
    <w:rsid w:val="00A124AF"/>
    <w:rsid w:val="00A14471"/>
    <w:rsid w:val="00A20F94"/>
    <w:rsid w:val="00A21371"/>
    <w:rsid w:val="00A2192C"/>
    <w:rsid w:val="00A225C9"/>
    <w:rsid w:val="00A24D32"/>
    <w:rsid w:val="00A26B8C"/>
    <w:rsid w:val="00A3159B"/>
    <w:rsid w:val="00A31E7A"/>
    <w:rsid w:val="00A32478"/>
    <w:rsid w:val="00A42BC2"/>
    <w:rsid w:val="00A446DB"/>
    <w:rsid w:val="00A468D6"/>
    <w:rsid w:val="00A52AF4"/>
    <w:rsid w:val="00A56ECA"/>
    <w:rsid w:val="00A57566"/>
    <w:rsid w:val="00A62C76"/>
    <w:rsid w:val="00A63C8B"/>
    <w:rsid w:val="00A641C8"/>
    <w:rsid w:val="00A646B4"/>
    <w:rsid w:val="00A6721F"/>
    <w:rsid w:val="00A726D5"/>
    <w:rsid w:val="00A72DC0"/>
    <w:rsid w:val="00A73FB4"/>
    <w:rsid w:val="00A74E06"/>
    <w:rsid w:val="00A74EA8"/>
    <w:rsid w:val="00A764FD"/>
    <w:rsid w:val="00A76730"/>
    <w:rsid w:val="00A8007B"/>
    <w:rsid w:val="00A803C5"/>
    <w:rsid w:val="00A81A50"/>
    <w:rsid w:val="00A82F14"/>
    <w:rsid w:val="00A83CE2"/>
    <w:rsid w:val="00A8597D"/>
    <w:rsid w:val="00A8750E"/>
    <w:rsid w:val="00A9031C"/>
    <w:rsid w:val="00A918F6"/>
    <w:rsid w:val="00A919AD"/>
    <w:rsid w:val="00A9287D"/>
    <w:rsid w:val="00A92CBE"/>
    <w:rsid w:val="00A92E00"/>
    <w:rsid w:val="00A93E14"/>
    <w:rsid w:val="00A949AD"/>
    <w:rsid w:val="00A9733F"/>
    <w:rsid w:val="00AA089F"/>
    <w:rsid w:val="00AA0AA0"/>
    <w:rsid w:val="00AA3CBE"/>
    <w:rsid w:val="00AA48FF"/>
    <w:rsid w:val="00AC06E2"/>
    <w:rsid w:val="00AC40BC"/>
    <w:rsid w:val="00AC5F8A"/>
    <w:rsid w:val="00AC76A0"/>
    <w:rsid w:val="00AD14C4"/>
    <w:rsid w:val="00AD1611"/>
    <w:rsid w:val="00AD4366"/>
    <w:rsid w:val="00AD5D67"/>
    <w:rsid w:val="00AD62D7"/>
    <w:rsid w:val="00AD6868"/>
    <w:rsid w:val="00AD6F9C"/>
    <w:rsid w:val="00AD7D58"/>
    <w:rsid w:val="00AE09B7"/>
    <w:rsid w:val="00AE2E93"/>
    <w:rsid w:val="00AE3EE9"/>
    <w:rsid w:val="00AE542F"/>
    <w:rsid w:val="00AE5466"/>
    <w:rsid w:val="00AE555F"/>
    <w:rsid w:val="00AE573C"/>
    <w:rsid w:val="00AE62DF"/>
    <w:rsid w:val="00AF0AB5"/>
    <w:rsid w:val="00AF3125"/>
    <w:rsid w:val="00AF4448"/>
    <w:rsid w:val="00B004CE"/>
    <w:rsid w:val="00B016D5"/>
    <w:rsid w:val="00B017C9"/>
    <w:rsid w:val="00B01FD8"/>
    <w:rsid w:val="00B029CC"/>
    <w:rsid w:val="00B035C5"/>
    <w:rsid w:val="00B037D3"/>
    <w:rsid w:val="00B05703"/>
    <w:rsid w:val="00B05A8A"/>
    <w:rsid w:val="00B06386"/>
    <w:rsid w:val="00B06B4C"/>
    <w:rsid w:val="00B06B69"/>
    <w:rsid w:val="00B10CA4"/>
    <w:rsid w:val="00B11378"/>
    <w:rsid w:val="00B11B90"/>
    <w:rsid w:val="00B127A4"/>
    <w:rsid w:val="00B13129"/>
    <w:rsid w:val="00B13A18"/>
    <w:rsid w:val="00B14D97"/>
    <w:rsid w:val="00B164F8"/>
    <w:rsid w:val="00B17876"/>
    <w:rsid w:val="00B21543"/>
    <w:rsid w:val="00B24A13"/>
    <w:rsid w:val="00B24EF3"/>
    <w:rsid w:val="00B24F47"/>
    <w:rsid w:val="00B2520C"/>
    <w:rsid w:val="00B256E2"/>
    <w:rsid w:val="00B25A46"/>
    <w:rsid w:val="00B27152"/>
    <w:rsid w:val="00B277FE"/>
    <w:rsid w:val="00B27A66"/>
    <w:rsid w:val="00B30F8C"/>
    <w:rsid w:val="00B31906"/>
    <w:rsid w:val="00B324FF"/>
    <w:rsid w:val="00B32C5F"/>
    <w:rsid w:val="00B32ED5"/>
    <w:rsid w:val="00B348F9"/>
    <w:rsid w:val="00B3699E"/>
    <w:rsid w:val="00B37BDD"/>
    <w:rsid w:val="00B41980"/>
    <w:rsid w:val="00B42B85"/>
    <w:rsid w:val="00B4305A"/>
    <w:rsid w:val="00B43EF6"/>
    <w:rsid w:val="00B440DD"/>
    <w:rsid w:val="00B448EB"/>
    <w:rsid w:val="00B44A6D"/>
    <w:rsid w:val="00B45093"/>
    <w:rsid w:val="00B477FA"/>
    <w:rsid w:val="00B50FFD"/>
    <w:rsid w:val="00B53274"/>
    <w:rsid w:val="00B54EDB"/>
    <w:rsid w:val="00B550DD"/>
    <w:rsid w:val="00B55F82"/>
    <w:rsid w:val="00B57B77"/>
    <w:rsid w:val="00B60458"/>
    <w:rsid w:val="00B605F7"/>
    <w:rsid w:val="00B60CE7"/>
    <w:rsid w:val="00B61D7D"/>
    <w:rsid w:val="00B63635"/>
    <w:rsid w:val="00B63650"/>
    <w:rsid w:val="00B63E6F"/>
    <w:rsid w:val="00B6501B"/>
    <w:rsid w:val="00B66311"/>
    <w:rsid w:val="00B707D4"/>
    <w:rsid w:val="00B7239C"/>
    <w:rsid w:val="00B72A22"/>
    <w:rsid w:val="00B738C0"/>
    <w:rsid w:val="00B745BA"/>
    <w:rsid w:val="00B74A6A"/>
    <w:rsid w:val="00B752FD"/>
    <w:rsid w:val="00B758A2"/>
    <w:rsid w:val="00B81AEE"/>
    <w:rsid w:val="00B82668"/>
    <w:rsid w:val="00B83E77"/>
    <w:rsid w:val="00B840AC"/>
    <w:rsid w:val="00B843C5"/>
    <w:rsid w:val="00B844D7"/>
    <w:rsid w:val="00B84E64"/>
    <w:rsid w:val="00B85B23"/>
    <w:rsid w:val="00B86303"/>
    <w:rsid w:val="00B86BD4"/>
    <w:rsid w:val="00B90C1F"/>
    <w:rsid w:val="00B90DA4"/>
    <w:rsid w:val="00B93234"/>
    <w:rsid w:val="00B944EC"/>
    <w:rsid w:val="00B954CC"/>
    <w:rsid w:val="00B96EF8"/>
    <w:rsid w:val="00BA002B"/>
    <w:rsid w:val="00BA07DD"/>
    <w:rsid w:val="00BA0E28"/>
    <w:rsid w:val="00BA3E15"/>
    <w:rsid w:val="00BA41C3"/>
    <w:rsid w:val="00BA46F9"/>
    <w:rsid w:val="00BA505B"/>
    <w:rsid w:val="00BA7B2C"/>
    <w:rsid w:val="00BB319E"/>
    <w:rsid w:val="00BB6E90"/>
    <w:rsid w:val="00BB7076"/>
    <w:rsid w:val="00BC010B"/>
    <w:rsid w:val="00BC05C0"/>
    <w:rsid w:val="00BC14BD"/>
    <w:rsid w:val="00BC2F64"/>
    <w:rsid w:val="00BC41EE"/>
    <w:rsid w:val="00BC693F"/>
    <w:rsid w:val="00BC6D0A"/>
    <w:rsid w:val="00BD1BB7"/>
    <w:rsid w:val="00BD57DD"/>
    <w:rsid w:val="00BD750C"/>
    <w:rsid w:val="00BE0A87"/>
    <w:rsid w:val="00BE0C38"/>
    <w:rsid w:val="00BE1841"/>
    <w:rsid w:val="00BE4F8C"/>
    <w:rsid w:val="00BE5B8E"/>
    <w:rsid w:val="00BE642B"/>
    <w:rsid w:val="00BE6849"/>
    <w:rsid w:val="00BF0664"/>
    <w:rsid w:val="00BF09EE"/>
    <w:rsid w:val="00BF2C1A"/>
    <w:rsid w:val="00C01C68"/>
    <w:rsid w:val="00C03D0D"/>
    <w:rsid w:val="00C04A59"/>
    <w:rsid w:val="00C10804"/>
    <w:rsid w:val="00C119CA"/>
    <w:rsid w:val="00C11A0C"/>
    <w:rsid w:val="00C133AE"/>
    <w:rsid w:val="00C13AAB"/>
    <w:rsid w:val="00C13C86"/>
    <w:rsid w:val="00C13F83"/>
    <w:rsid w:val="00C16165"/>
    <w:rsid w:val="00C16BE2"/>
    <w:rsid w:val="00C204AC"/>
    <w:rsid w:val="00C25079"/>
    <w:rsid w:val="00C2656E"/>
    <w:rsid w:val="00C30EAE"/>
    <w:rsid w:val="00C31BD3"/>
    <w:rsid w:val="00C33BB3"/>
    <w:rsid w:val="00C34576"/>
    <w:rsid w:val="00C36B96"/>
    <w:rsid w:val="00C37D70"/>
    <w:rsid w:val="00C41A55"/>
    <w:rsid w:val="00C41C35"/>
    <w:rsid w:val="00C41E4C"/>
    <w:rsid w:val="00C44E43"/>
    <w:rsid w:val="00C44FA2"/>
    <w:rsid w:val="00C45E80"/>
    <w:rsid w:val="00C46E4E"/>
    <w:rsid w:val="00C522AA"/>
    <w:rsid w:val="00C53126"/>
    <w:rsid w:val="00C540A8"/>
    <w:rsid w:val="00C57134"/>
    <w:rsid w:val="00C57370"/>
    <w:rsid w:val="00C6064F"/>
    <w:rsid w:val="00C61557"/>
    <w:rsid w:val="00C62775"/>
    <w:rsid w:val="00C628B6"/>
    <w:rsid w:val="00C62F58"/>
    <w:rsid w:val="00C66788"/>
    <w:rsid w:val="00C66B48"/>
    <w:rsid w:val="00C6794F"/>
    <w:rsid w:val="00C701BC"/>
    <w:rsid w:val="00C72426"/>
    <w:rsid w:val="00C74BD3"/>
    <w:rsid w:val="00C75505"/>
    <w:rsid w:val="00C810C0"/>
    <w:rsid w:val="00C81541"/>
    <w:rsid w:val="00C82FC4"/>
    <w:rsid w:val="00C87BF3"/>
    <w:rsid w:val="00C90A97"/>
    <w:rsid w:val="00C93723"/>
    <w:rsid w:val="00C97276"/>
    <w:rsid w:val="00CA3165"/>
    <w:rsid w:val="00CA6139"/>
    <w:rsid w:val="00CA6F35"/>
    <w:rsid w:val="00CA7480"/>
    <w:rsid w:val="00CA7B4C"/>
    <w:rsid w:val="00CB09F8"/>
    <w:rsid w:val="00CB1AAB"/>
    <w:rsid w:val="00CB280E"/>
    <w:rsid w:val="00CB364A"/>
    <w:rsid w:val="00CB3917"/>
    <w:rsid w:val="00CB3C76"/>
    <w:rsid w:val="00CB442B"/>
    <w:rsid w:val="00CB7129"/>
    <w:rsid w:val="00CC06C2"/>
    <w:rsid w:val="00CC0FA7"/>
    <w:rsid w:val="00CC2BCE"/>
    <w:rsid w:val="00CC33B3"/>
    <w:rsid w:val="00CC3EBA"/>
    <w:rsid w:val="00CC4D4B"/>
    <w:rsid w:val="00CC62D2"/>
    <w:rsid w:val="00CC6CE9"/>
    <w:rsid w:val="00CD0B5B"/>
    <w:rsid w:val="00CD5DD6"/>
    <w:rsid w:val="00CD797E"/>
    <w:rsid w:val="00CE12C8"/>
    <w:rsid w:val="00CE18C0"/>
    <w:rsid w:val="00CE1B15"/>
    <w:rsid w:val="00CE296C"/>
    <w:rsid w:val="00CE29B5"/>
    <w:rsid w:val="00CE3C42"/>
    <w:rsid w:val="00CE458E"/>
    <w:rsid w:val="00CE51FE"/>
    <w:rsid w:val="00CE5E51"/>
    <w:rsid w:val="00CE6F86"/>
    <w:rsid w:val="00CF2401"/>
    <w:rsid w:val="00CF4BC3"/>
    <w:rsid w:val="00CF5FAE"/>
    <w:rsid w:val="00CF7627"/>
    <w:rsid w:val="00CF7E6B"/>
    <w:rsid w:val="00D00484"/>
    <w:rsid w:val="00D0119B"/>
    <w:rsid w:val="00D02ADF"/>
    <w:rsid w:val="00D06711"/>
    <w:rsid w:val="00D10B03"/>
    <w:rsid w:val="00D10D07"/>
    <w:rsid w:val="00D11BC3"/>
    <w:rsid w:val="00D132F0"/>
    <w:rsid w:val="00D15E3B"/>
    <w:rsid w:val="00D15F02"/>
    <w:rsid w:val="00D16A98"/>
    <w:rsid w:val="00D20813"/>
    <w:rsid w:val="00D20A7C"/>
    <w:rsid w:val="00D22393"/>
    <w:rsid w:val="00D25F94"/>
    <w:rsid w:val="00D264CC"/>
    <w:rsid w:val="00D27672"/>
    <w:rsid w:val="00D27AD0"/>
    <w:rsid w:val="00D31E6C"/>
    <w:rsid w:val="00D3303F"/>
    <w:rsid w:val="00D338B9"/>
    <w:rsid w:val="00D35DC4"/>
    <w:rsid w:val="00D35F44"/>
    <w:rsid w:val="00D36915"/>
    <w:rsid w:val="00D37E6E"/>
    <w:rsid w:val="00D41A94"/>
    <w:rsid w:val="00D41DEC"/>
    <w:rsid w:val="00D4286E"/>
    <w:rsid w:val="00D42CD8"/>
    <w:rsid w:val="00D439B7"/>
    <w:rsid w:val="00D43E15"/>
    <w:rsid w:val="00D459BE"/>
    <w:rsid w:val="00D4606F"/>
    <w:rsid w:val="00D47348"/>
    <w:rsid w:val="00D47884"/>
    <w:rsid w:val="00D50232"/>
    <w:rsid w:val="00D519D4"/>
    <w:rsid w:val="00D525A0"/>
    <w:rsid w:val="00D52903"/>
    <w:rsid w:val="00D56503"/>
    <w:rsid w:val="00D5705C"/>
    <w:rsid w:val="00D57B53"/>
    <w:rsid w:val="00D60E59"/>
    <w:rsid w:val="00D661D5"/>
    <w:rsid w:val="00D671B9"/>
    <w:rsid w:val="00D67B7C"/>
    <w:rsid w:val="00D706ED"/>
    <w:rsid w:val="00D71A0E"/>
    <w:rsid w:val="00D729C2"/>
    <w:rsid w:val="00D77DC9"/>
    <w:rsid w:val="00D77E35"/>
    <w:rsid w:val="00D77E8D"/>
    <w:rsid w:val="00D80150"/>
    <w:rsid w:val="00D832FC"/>
    <w:rsid w:val="00D83576"/>
    <w:rsid w:val="00D85A10"/>
    <w:rsid w:val="00D9039A"/>
    <w:rsid w:val="00D960B7"/>
    <w:rsid w:val="00D962E8"/>
    <w:rsid w:val="00DA1ECF"/>
    <w:rsid w:val="00DA29F7"/>
    <w:rsid w:val="00DA32D8"/>
    <w:rsid w:val="00DA3587"/>
    <w:rsid w:val="00DA50AD"/>
    <w:rsid w:val="00DA56F3"/>
    <w:rsid w:val="00DA6450"/>
    <w:rsid w:val="00DB0C9B"/>
    <w:rsid w:val="00DB1A27"/>
    <w:rsid w:val="00DB1FCB"/>
    <w:rsid w:val="00DB54DE"/>
    <w:rsid w:val="00DC7560"/>
    <w:rsid w:val="00DD0BAF"/>
    <w:rsid w:val="00DD2612"/>
    <w:rsid w:val="00DD2FB6"/>
    <w:rsid w:val="00DD367C"/>
    <w:rsid w:val="00DD45F5"/>
    <w:rsid w:val="00DD5562"/>
    <w:rsid w:val="00DD5884"/>
    <w:rsid w:val="00DE3892"/>
    <w:rsid w:val="00DE3DE5"/>
    <w:rsid w:val="00DE4D04"/>
    <w:rsid w:val="00DE5ADB"/>
    <w:rsid w:val="00DE5D20"/>
    <w:rsid w:val="00DE6A8F"/>
    <w:rsid w:val="00DE7602"/>
    <w:rsid w:val="00DE76D9"/>
    <w:rsid w:val="00DE7F4D"/>
    <w:rsid w:val="00DF5BE0"/>
    <w:rsid w:val="00DF5F63"/>
    <w:rsid w:val="00DF7E96"/>
    <w:rsid w:val="00E0087C"/>
    <w:rsid w:val="00E00982"/>
    <w:rsid w:val="00E01399"/>
    <w:rsid w:val="00E05FF8"/>
    <w:rsid w:val="00E069F2"/>
    <w:rsid w:val="00E10C98"/>
    <w:rsid w:val="00E11E70"/>
    <w:rsid w:val="00E13182"/>
    <w:rsid w:val="00E14954"/>
    <w:rsid w:val="00E15EDA"/>
    <w:rsid w:val="00E16A5E"/>
    <w:rsid w:val="00E202E8"/>
    <w:rsid w:val="00E21F62"/>
    <w:rsid w:val="00E25362"/>
    <w:rsid w:val="00E31919"/>
    <w:rsid w:val="00E31A1E"/>
    <w:rsid w:val="00E3223F"/>
    <w:rsid w:val="00E3233B"/>
    <w:rsid w:val="00E32CC1"/>
    <w:rsid w:val="00E339C5"/>
    <w:rsid w:val="00E33D75"/>
    <w:rsid w:val="00E3401E"/>
    <w:rsid w:val="00E34746"/>
    <w:rsid w:val="00E34759"/>
    <w:rsid w:val="00E351D8"/>
    <w:rsid w:val="00E365C5"/>
    <w:rsid w:val="00E37541"/>
    <w:rsid w:val="00E405AD"/>
    <w:rsid w:val="00E405E1"/>
    <w:rsid w:val="00E41671"/>
    <w:rsid w:val="00E43684"/>
    <w:rsid w:val="00E4379A"/>
    <w:rsid w:val="00E44A55"/>
    <w:rsid w:val="00E4647E"/>
    <w:rsid w:val="00E472A4"/>
    <w:rsid w:val="00E50D1F"/>
    <w:rsid w:val="00E52A6E"/>
    <w:rsid w:val="00E52EC7"/>
    <w:rsid w:val="00E55C16"/>
    <w:rsid w:val="00E563B3"/>
    <w:rsid w:val="00E60DFD"/>
    <w:rsid w:val="00E643CD"/>
    <w:rsid w:val="00E66226"/>
    <w:rsid w:val="00E66361"/>
    <w:rsid w:val="00E6653E"/>
    <w:rsid w:val="00E70A75"/>
    <w:rsid w:val="00E7173C"/>
    <w:rsid w:val="00E717A1"/>
    <w:rsid w:val="00E71C66"/>
    <w:rsid w:val="00E724CB"/>
    <w:rsid w:val="00E75DC5"/>
    <w:rsid w:val="00E767C4"/>
    <w:rsid w:val="00E771BD"/>
    <w:rsid w:val="00E8109C"/>
    <w:rsid w:val="00E8411A"/>
    <w:rsid w:val="00E84285"/>
    <w:rsid w:val="00E8504D"/>
    <w:rsid w:val="00E865EC"/>
    <w:rsid w:val="00E90D5F"/>
    <w:rsid w:val="00E93047"/>
    <w:rsid w:val="00E9316E"/>
    <w:rsid w:val="00E93E1C"/>
    <w:rsid w:val="00E94702"/>
    <w:rsid w:val="00E94E88"/>
    <w:rsid w:val="00E95B11"/>
    <w:rsid w:val="00E95FF2"/>
    <w:rsid w:val="00E97988"/>
    <w:rsid w:val="00EA0867"/>
    <w:rsid w:val="00EA1894"/>
    <w:rsid w:val="00EA2E62"/>
    <w:rsid w:val="00EA3DF5"/>
    <w:rsid w:val="00EA4200"/>
    <w:rsid w:val="00EA49B0"/>
    <w:rsid w:val="00EA6446"/>
    <w:rsid w:val="00EA6634"/>
    <w:rsid w:val="00EA70D4"/>
    <w:rsid w:val="00EA7432"/>
    <w:rsid w:val="00EA78A8"/>
    <w:rsid w:val="00EA7AD9"/>
    <w:rsid w:val="00EA7F67"/>
    <w:rsid w:val="00EB09B7"/>
    <w:rsid w:val="00EB23ED"/>
    <w:rsid w:val="00EB51D7"/>
    <w:rsid w:val="00EB6492"/>
    <w:rsid w:val="00EB7FB7"/>
    <w:rsid w:val="00EC0A76"/>
    <w:rsid w:val="00EC1388"/>
    <w:rsid w:val="00EC229D"/>
    <w:rsid w:val="00EC39EB"/>
    <w:rsid w:val="00EC3D37"/>
    <w:rsid w:val="00EC605D"/>
    <w:rsid w:val="00EC73DC"/>
    <w:rsid w:val="00ED095B"/>
    <w:rsid w:val="00ED5FCC"/>
    <w:rsid w:val="00ED7219"/>
    <w:rsid w:val="00ED7579"/>
    <w:rsid w:val="00ED7975"/>
    <w:rsid w:val="00EE004D"/>
    <w:rsid w:val="00EE19D8"/>
    <w:rsid w:val="00EE5706"/>
    <w:rsid w:val="00EF1350"/>
    <w:rsid w:val="00EF202A"/>
    <w:rsid w:val="00EF35A9"/>
    <w:rsid w:val="00EF5821"/>
    <w:rsid w:val="00EF5C8E"/>
    <w:rsid w:val="00EF5CD0"/>
    <w:rsid w:val="00EF6E34"/>
    <w:rsid w:val="00EF782A"/>
    <w:rsid w:val="00F037F2"/>
    <w:rsid w:val="00F0447D"/>
    <w:rsid w:val="00F0687E"/>
    <w:rsid w:val="00F072DB"/>
    <w:rsid w:val="00F0741E"/>
    <w:rsid w:val="00F11598"/>
    <w:rsid w:val="00F13AC3"/>
    <w:rsid w:val="00F154C9"/>
    <w:rsid w:val="00F161D2"/>
    <w:rsid w:val="00F20A93"/>
    <w:rsid w:val="00F23BDE"/>
    <w:rsid w:val="00F24A69"/>
    <w:rsid w:val="00F24D7A"/>
    <w:rsid w:val="00F319DA"/>
    <w:rsid w:val="00F320D9"/>
    <w:rsid w:val="00F337A5"/>
    <w:rsid w:val="00F3408F"/>
    <w:rsid w:val="00F34DE3"/>
    <w:rsid w:val="00F35FF2"/>
    <w:rsid w:val="00F404E9"/>
    <w:rsid w:val="00F40D1B"/>
    <w:rsid w:val="00F437FD"/>
    <w:rsid w:val="00F444CB"/>
    <w:rsid w:val="00F46663"/>
    <w:rsid w:val="00F4691A"/>
    <w:rsid w:val="00F512B5"/>
    <w:rsid w:val="00F514B8"/>
    <w:rsid w:val="00F52A26"/>
    <w:rsid w:val="00F53650"/>
    <w:rsid w:val="00F53AD4"/>
    <w:rsid w:val="00F53EA9"/>
    <w:rsid w:val="00F5506C"/>
    <w:rsid w:val="00F578A0"/>
    <w:rsid w:val="00F579BF"/>
    <w:rsid w:val="00F57C9E"/>
    <w:rsid w:val="00F611D6"/>
    <w:rsid w:val="00F635EF"/>
    <w:rsid w:val="00F63A7B"/>
    <w:rsid w:val="00F66A4D"/>
    <w:rsid w:val="00F67522"/>
    <w:rsid w:val="00F70EEB"/>
    <w:rsid w:val="00F7142E"/>
    <w:rsid w:val="00F71A7D"/>
    <w:rsid w:val="00F73311"/>
    <w:rsid w:val="00F7368E"/>
    <w:rsid w:val="00F73C96"/>
    <w:rsid w:val="00F747BB"/>
    <w:rsid w:val="00F75A97"/>
    <w:rsid w:val="00F7662E"/>
    <w:rsid w:val="00F7792B"/>
    <w:rsid w:val="00F77984"/>
    <w:rsid w:val="00F81D85"/>
    <w:rsid w:val="00F8384F"/>
    <w:rsid w:val="00F85BC5"/>
    <w:rsid w:val="00F872D4"/>
    <w:rsid w:val="00F90905"/>
    <w:rsid w:val="00F93A94"/>
    <w:rsid w:val="00FA0A8A"/>
    <w:rsid w:val="00FA0CF1"/>
    <w:rsid w:val="00FA0FAB"/>
    <w:rsid w:val="00FA10E9"/>
    <w:rsid w:val="00FA3933"/>
    <w:rsid w:val="00FA3B33"/>
    <w:rsid w:val="00FA45D5"/>
    <w:rsid w:val="00FA4FF7"/>
    <w:rsid w:val="00FA6314"/>
    <w:rsid w:val="00FB01F7"/>
    <w:rsid w:val="00FB0DD0"/>
    <w:rsid w:val="00FB4FE3"/>
    <w:rsid w:val="00FB5267"/>
    <w:rsid w:val="00FB54C3"/>
    <w:rsid w:val="00FC14E9"/>
    <w:rsid w:val="00FC1950"/>
    <w:rsid w:val="00FC19E8"/>
    <w:rsid w:val="00FC1D95"/>
    <w:rsid w:val="00FC7058"/>
    <w:rsid w:val="00FC70A9"/>
    <w:rsid w:val="00FD065A"/>
    <w:rsid w:val="00FD1947"/>
    <w:rsid w:val="00FD3772"/>
    <w:rsid w:val="00FD4934"/>
    <w:rsid w:val="00FD62CE"/>
    <w:rsid w:val="00FD72B8"/>
    <w:rsid w:val="00FE3CF4"/>
    <w:rsid w:val="00FE3F70"/>
    <w:rsid w:val="00FE586D"/>
    <w:rsid w:val="00FE6259"/>
    <w:rsid w:val="00FE728B"/>
    <w:rsid w:val="00FF014A"/>
    <w:rsid w:val="00FF2BA3"/>
    <w:rsid w:val="00FF2E5D"/>
    <w:rsid w:val="00FF4912"/>
    <w:rsid w:val="00FF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2B5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D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C7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7D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53126"/>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81"/>
  </w:style>
  <w:style w:type="paragraph" w:styleId="CommentText">
    <w:name w:val="annotation text"/>
    <w:basedOn w:val="Normal"/>
    <w:link w:val="CommentTextChar"/>
    <w:uiPriority w:val="99"/>
    <w:semiHidden/>
    <w:unhideWhenUsed/>
    <w:rsid w:val="00221981"/>
    <w:pPr>
      <w:spacing w:line="240" w:lineRule="auto"/>
    </w:pPr>
    <w:rPr>
      <w:sz w:val="20"/>
      <w:szCs w:val="20"/>
    </w:rPr>
  </w:style>
  <w:style w:type="character" w:customStyle="1" w:styleId="CommentTextChar">
    <w:name w:val="Comment Text Char"/>
    <w:basedOn w:val="DefaultParagraphFont"/>
    <w:link w:val="CommentText"/>
    <w:uiPriority w:val="99"/>
    <w:semiHidden/>
    <w:rsid w:val="00221981"/>
    <w:rPr>
      <w:sz w:val="20"/>
      <w:szCs w:val="20"/>
    </w:rPr>
  </w:style>
  <w:style w:type="table" w:styleId="TableGrid">
    <w:name w:val="Table Grid"/>
    <w:basedOn w:val="TableNormal"/>
    <w:uiPriority w:val="59"/>
    <w:rsid w:val="00221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21981"/>
  </w:style>
  <w:style w:type="character" w:styleId="CommentReference">
    <w:name w:val="annotation reference"/>
    <w:basedOn w:val="DefaultParagraphFont"/>
    <w:uiPriority w:val="99"/>
    <w:semiHidden/>
    <w:unhideWhenUsed/>
    <w:rsid w:val="00221981"/>
    <w:rPr>
      <w:sz w:val="18"/>
      <w:szCs w:val="18"/>
    </w:rPr>
  </w:style>
  <w:style w:type="table" w:styleId="LightShading">
    <w:name w:val="Light Shading"/>
    <w:basedOn w:val="TableNormal"/>
    <w:uiPriority w:val="60"/>
    <w:rsid w:val="002219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2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81"/>
    <w:rPr>
      <w:rFonts w:ascii="Tahoma" w:hAnsi="Tahoma" w:cs="Tahoma"/>
      <w:sz w:val="16"/>
      <w:szCs w:val="16"/>
    </w:rPr>
  </w:style>
  <w:style w:type="character" w:styleId="Hyperlink">
    <w:name w:val="Hyperlink"/>
    <w:basedOn w:val="DefaultParagraphFont"/>
    <w:uiPriority w:val="99"/>
    <w:unhideWhenUsed/>
    <w:rsid w:val="004E633E"/>
    <w:rPr>
      <w:color w:val="0000FF" w:themeColor="hyperlink"/>
      <w:u w:val="single"/>
    </w:rPr>
  </w:style>
  <w:style w:type="paragraph" w:styleId="NormalWeb">
    <w:name w:val="Normal (Web)"/>
    <w:basedOn w:val="Normal"/>
    <w:uiPriority w:val="99"/>
    <w:unhideWhenUsed/>
    <w:rsid w:val="005F2D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3E15"/>
    <w:pPr>
      <w:ind w:left="720"/>
      <w:contextualSpacing/>
    </w:pPr>
  </w:style>
  <w:style w:type="character" w:customStyle="1" w:styleId="apple-converted-space">
    <w:name w:val="apple-converted-space"/>
    <w:basedOn w:val="DefaultParagraphFont"/>
    <w:rsid w:val="00CE18C0"/>
  </w:style>
  <w:style w:type="paragraph" w:styleId="Header">
    <w:name w:val="header"/>
    <w:basedOn w:val="Normal"/>
    <w:link w:val="HeaderChar"/>
    <w:uiPriority w:val="99"/>
    <w:unhideWhenUsed/>
    <w:rsid w:val="004364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6455"/>
  </w:style>
  <w:style w:type="character" w:customStyle="1" w:styleId="ref-journal">
    <w:name w:val="ref-journal"/>
    <w:basedOn w:val="DefaultParagraphFont"/>
    <w:rsid w:val="00270E4E"/>
  </w:style>
  <w:style w:type="paragraph" w:styleId="NoSpacing">
    <w:name w:val="No Spacing"/>
    <w:uiPriority w:val="1"/>
    <w:qFormat/>
    <w:rsid w:val="000E61DC"/>
    <w:pPr>
      <w:spacing w:after="0" w:line="240" w:lineRule="auto"/>
    </w:pPr>
    <w:rPr>
      <w:rFonts w:cs="Arial"/>
    </w:rPr>
  </w:style>
  <w:style w:type="character" w:styleId="FollowedHyperlink">
    <w:name w:val="FollowedHyperlink"/>
    <w:basedOn w:val="DefaultParagraphFont"/>
    <w:uiPriority w:val="99"/>
    <w:semiHidden/>
    <w:unhideWhenUsed/>
    <w:rsid w:val="00EB23ED"/>
    <w:rPr>
      <w:color w:val="800080" w:themeColor="followedHyperlink"/>
      <w:u w:val="single"/>
    </w:rPr>
  </w:style>
  <w:style w:type="character" w:customStyle="1" w:styleId="current-selection">
    <w:name w:val="current-selection"/>
    <w:basedOn w:val="DefaultParagraphFont"/>
    <w:rsid w:val="00B25A46"/>
  </w:style>
  <w:style w:type="character" w:customStyle="1" w:styleId="Heading4Char">
    <w:name w:val="Heading 4 Char"/>
    <w:basedOn w:val="DefaultParagraphFont"/>
    <w:link w:val="Heading4"/>
    <w:uiPriority w:val="9"/>
    <w:rsid w:val="00C53126"/>
    <w:rPr>
      <w:rFonts w:ascii="Times" w:hAnsi="Times"/>
      <w:b/>
      <w:bCs/>
      <w:sz w:val="24"/>
      <w:szCs w:val="24"/>
    </w:rPr>
  </w:style>
  <w:style w:type="character" w:customStyle="1" w:styleId="orcid-id-https">
    <w:name w:val="orcid-id-https"/>
    <w:basedOn w:val="DefaultParagraphFont"/>
    <w:rsid w:val="004A1185"/>
  </w:style>
  <w:style w:type="character" w:customStyle="1" w:styleId="citation-volume-pages">
    <w:name w:val="citation-volume-pages"/>
    <w:basedOn w:val="DefaultParagraphFont"/>
    <w:rsid w:val="00EC229D"/>
  </w:style>
  <w:style w:type="character" w:customStyle="1" w:styleId="Heading1Char">
    <w:name w:val="Heading 1 Char"/>
    <w:basedOn w:val="DefaultParagraphFont"/>
    <w:link w:val="Heading1"/>
    <w:uiPriority w:val="9"/>
    <w:rsid w:val="009C7D2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C7D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7D21"/>
    <w:rPr>
      <w:rFonts w:asciiTheme="majorHAnsi" w:eastAsiaTheme="majorEastAsia" w:hAnsiTheme="majorHAnsi" w:cstheme="majorBidi"/>
      <w:b/>
      <w:bCs/>
      <w:color w:val="4F81BD" w:themeColor="accent1"/>
    </w:rPr>
  </w:style>
  <w:style w:type="paragraph" w:customStyle="1" w:styleId="contribs">
    <w:name w:val="contribs"/>
    <w:basedOn w:val="Normal"/>
    <w:rsid w:val="009C7D21"/>
    <w:pPr>
      <w:spacing w:before="100" w:beforeAutospacing="1" w:after="100" w:afterAutospacing="1" w:line="240" w:lineRule="auto"/>
    </w:pPr>
    <w:rPr>
      <w:rFonts w:ascii="Times" w:hAnsi="Times"/>
      <w:sz w:val="20"/>
      <w:szCs w:val="20"/>
    </w:rPr>
  </w:style>
  <w:style w:type="paragraph" w:customStyle="1" w:styleId="fm-aai">
    <w:name w:val="fm-aai"/>
    <w:basedOn w:val="Normal"/>
    <w:rsid w:val="009C7D21"/>
    <w:pPr>
      <w:spacing w:before="100" w:beforeAutospacing="1" w:after="100" w:afterAutospacing="1" w:line="240" w:lineRule="auto"/>
    </w:pPr>
    <w:rPr>
      <w:rFonts w:ascii="Times" w:hAnsi="Times"/>
      <w:sz w:val="20"/>
      <w:szCs w:val="20"/>
    </w:rPr>
  </w:style>
  <w:style w:type="paragraph" w:customStyle="1" w:styleId="p">
    <w:name w:val="p"/>
    <w:basedOn w:val="Normal"/>
    <w:rsid w:val="009C7D21"/>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9C7D21"/>
    <w:rPr>
      <w:i/>
      <w:iCs/>
    </w:rPr>
  </w:style>
  <w:style w:type="character" w:customStyle="1" w:styleId="text">
    <w:name w:val="text"/>
    <w:basedOn w:val="DefaultParagraphFont"/>
    <w:rsid w:val="00217A0A"/>
  </w:style>
  <w:style w:type="character" w:customStyle="1" w:styleId="author-ref">
    <w:name w:val="author-ref"/>
    <w:basedOn w:val="DefaultParagraphFont"/>
    <w:rsid w:val="00217A0A"/>
  </w:style>
  <w:style w:type="character" w:styleId="Strong">
    <w:name w:val="Strong"/>
    <w:qFormat/>
    <w:rsid w:val="00F5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515">
      <w:bodyDiv w:val="1"/>
      <w:marLeft w:val="0"/>
      <w:marRight w:val="0"/>
      <w:marTop w:val="0"/>
      <w:marBottom w:val="0"/>
      <w:divBdr>
        <w:top w:val="none" w:sz="0" w:space="0" w:color="auto"/>
        <w:left w:val="none" w:sz="0" w:space="0" w:color="auto"/>
        <w:bottom w:val="none" w:sz="0" w:space="0" w:color="auto"/>
        <w:right w:val="none" w:sz="0" w:space="0" w:color="auto"/>
      </w:divBdr>
    </w:div>
    <w:div w:id="15691415">
      <w:bodyDiv w:val="1"/>
      <w:marLeft w:val="0"/>
      <w:marRight w:val="0"/>
      <w:marTop w:val="0"/>
      <w:marBottom w:val="0"/>
      <w:divBdr>
        <w:top w:val="none" w:sz="0" w:space="0" w:color="auto"/>
        <w:left w:val="none" w:sz="0" w:space="0" w:color="auto"/>
        <w:bottom w:val="none" w:sz="0" w:space="0" w:color="auto"/>
        <w:right w:val="none" w:sz="0" w:space="0" w:color="auto"/>
      </w:divBdr>
      <w:divsChild>
        <w:div w:id="131676784">
          <w:marLeft w:val="0"/>
          <w:marRight w:val="0"/>
          <w:marTop w:val="0"/>
          <w:marBottom w:val="0"/>
          <w:divBdr>
            <w:top w:val="none" w:sz="0" w:space="0" w:color="auto"/>
            <w:left w:val="none" w:sz="0" w:space="0" w:color="auto"/>
            <w:bottom w:val="none" w:sz="0" w:space="0" w:color="auto"/>
            <w:right w:val="none" w:sz="0" w:space="0" w:color="auto"/>
          </w:divBdr>
        </w:div>
      </w:divsChild>
    </w:div>
    <w:div w:id="21132308">
      <w:bodyDiv w:val="1"/>
      <w:marLeft w:val="0"/>
      <w:marRight w:val="0"/>
      <w:marTop w:val="0"/>
      <w:marBottom w:val="0"/>
      <w:divBdr>
        <w:top w:val="none" w:sz="0" w:space="0" w:color="auto"/>
        <w:left w:val="none" w:sz="0" w:space="0" w:color="auto"/>
        <w:bottom w:val="none" w:sz="0" w:space="0" w:color="auto"/>
        <w:right w:val="none" w:sz="0" w:space="0" w:color="auto"/>
      </w:divBdr>
    </w:div>
    <w:div w:id="42098505">
      <w:bodyDiv w:val="1"/>
      <w:marLeft w:val="0"/>
      <w:marRight w:val="0"/>
      <w:marTop w:val="0"/>
      <w:marBottom w:val="0"/>
      <w:divBdr>
        <w:top w:val="none" w:sz="0" w:space="0" w:color="auto"/>
        <w:left w:val="none" w:sz="0" w:space="0" w:color="auto"/>
        <w:bottom w:val="none" w:sz="0" w:space="0" w:color="auto"/>
        <w:right w:val="none" w:sz="0" w:space="0" w:color="auto"/>
      </w:divBdr>
    </w:div>
    <w:div w:id="43992352">
      <w:bodyDiv w:val="1"/>
      <w:marLeft w:val="0"/>
      <w:marRight w:val="0"/>
      <w:marTop w:val="0"/>
      <w:marBottom w:val="0"/>
      <w:divBdr>
        <w:top w:val="none" w:sz="0" w:space="0" w:color="auto"/>
        <w:left w:val="none" w:sz="0" w:space="0" w:color="auto"/>
        <w:bottom w:val="none" w:sz="0" w:space="0" w:color="auto"/>
        <w:right w:val="none" w:sz="0" w:space="0" w:color="auto"/>
      </w:divBdr>
      <w:divsChild>
        <w:div w:id="1546597842">
          <w:marLeft w:val="0"/>
          <w:marRight w:val="0"/>
          <w:marTop w:val="0"/>
          <w:marBottom w:val="0"/>
          <w:divBdr>
            <w:top w:val="none" w:sz="0" w:space="0" w:color="auto"/>
            <w:left w:val="none" w:sz="0" w:space="0" w:color="auto"/>
            <w:bottom w:val="none" w:sz="0" w:space="0" w:color="auto"/>
            <w:right w:val="none" w:sz="0" w:space="0" w:color="auto"/>
          </w:divBdr>
        </w:div>
        <w:div w:id="1182814973">
          <w:marLeft w:val="0"/>
          <w:marRight w:val="0"/>
          <w:marTop w:val="0"/>
          <w:marBottom w:val="0"/>
          <w:divBdr>
            <w:top w:val="none" w:sz="0" w:space="0" w:color="auto"/>
            <w:left w:val="none" w:sz="0" w:space="0" w:color="auto"/>
            <w:bottom w:val="none" w:sz="0" w:space="0" w:color="auto"/>
            <w:right w:val="none" w:sz="0" w:space="0" w:color="auto"/>
          </w:divBdr>
        </w:div>
        <w:div w:id="1536963109">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 w:id="49155746">
      <w:bodyDiv w:val="1"/>
      <w:marLeft w:val="0"/>
      <w:marRight w:val="0"/>
      <w:marTop w:val="0"/>
      <w:marBottom w:val="0"/>
      <w:divBdr>
        <w:top w:val="none" w:sz="0" w:space="0" w:color="auto"/>
        <w:left w:val="none" w:sz="0" w:space="0" w:color="auto"/>
        <w:bottom w:val="none" w:sz="0" w:space="0" w:color="auto"/>
        <w:right w:val="none" w:sz="0" w:space="0" w:color="auto"/>
      </w:divBdr>
    </w:div>
    <w:div w:id="59596057">
      <w:bodyDiv w:val="1"/>
      <w:marLeft w:val="0"/>
      <w:marRight w:val="0"/>
      <w:marTop w:val="0"/>
      <w:marBottom w:val="0"/>
      <w:divBdr>
        <w:top w:val="none" w:sz="0" w:space="0" w:color="auto"/>
        <w:left w:val="none" w:sz="0" w:space="0" w:color="auto"/>
        <w:bottom w:val="none" w:sz="0" w:space="0" w:color="auto"/>
        <w:right w:val="none" w:sz="0" w:space="0" w:color="auto"/>
      </w:divBdr>
    </w:div>
    <w:div w:id="71393210">
      <w:bodyDiv w:val="1"/>
      <w:marLeft w:val="0"/>
      <w:marRight w:val="0"/>
      <w:marTop w:val="0"/>
      <w:marBottom w:val="0"/>
      <w:divBdr>
        <w:top w:val="none" w:sz="0" w:space="0" w:color="auto"/>
        <w:left w:val="none" w:sz="0" w:space="0" w:color="auto"/>
        <w:bottom w:val="none" w:sz="0" w:space="0" w:color="auto"/>
        <w:right w:val="none" w:sz="0" w:space="0" w:color="auto"/>
      </w:divBdr>
    </w:div>
    <w:div w:id="74665024">
      <w:bodyDiv w:val="1"/>
      <w:marLeft w:val="0"/>
      <w:marRight w:val="0"/>
      <w:marTop w:val="0"/>
      <w:marBottom w:val="0"/>
      <w:divBdr>
        <w:top w:val="none" w:sz="0" w:space="0" w:color="auto"/>
        <w:left w:val="none" w:sz="0" w:space="0" w:color="auto"/>
        <w:bottom w:val="none" w:sz="0" w:space="0" w:color="auto"/>
        <w:right w:val="none" w:sz="0" w:space="0" w:color="auto"/>
      </w:divBdr>
    </w:div>
    <w:div w:id="74909837">
      <w:bodyDiv w:val="1"/>
      <w:marLeft w:val="0"/>
      <w:marRight w:val="0"/>
      <w:marTop w:val="0"/>
      <w:marBottom w:val="0"/>
      <w:divBdr>
        <w:top w:val="none" w:sz="0" w:space="0" w:color="auto"/>
        <w:left w:val="none" w:sz="0" w:space="0" w:color="auto"/>
        <w:bottom w:val="none" w:sz="0" w:space="0" w:color="auto"/>
        <w:right w:val="none" w:sz="0" w:space="0" w:color="auto"/>
      </w:divBdr>
    </w:div>
    <w:div w:id="79372476">
      <w:bodyDiv w:val="1"/>
      <w:marLeft w:val="0"/>
      <w:marRight w:val="0"/>
      <w:marTop w:val="0"/>
      <w:marBottom w:val="0"/>
      <w:divBdr>
        <w:top w:val="none" w:sz="0" w:space="0" w:color="auto"/>
        <w:left w:val="none" w:sz="0" w:space="0" w:color="auto"/>
        <w:bottom w:val="none" w:sz="0" w:space="0" w:color="auto"/>
        <w:right w:val="none" w:sz="0" w:space="0" w:color="auto"/>
      </w:divBdr>
      <w:divsChild>
        <w:div w:id="278341139">
          <w:marLeft w:val="0"/>
          <w:marRight w:val="0"/>
          <w:marTop w:val="0"/>
          <w:marBottom w:val="0"/>
          <w:divBdr>
            <w:top w:val="none" w:sz="0" w:space="0" w:color="auto"/>
            <w:left w:val="none" w:sz="0" w:space="0" w:color="auto"/>
            <w:bottom w:val="none" w:sz="0" w:space="0" w:color="auto"/>
            <w:right w:val="none" w:sz="0" w:space="0" w:color="auto"/>
          </w:divBdr>
          <w:divsChild>
            <w:div w:id="67534500">
              <w:marLeft w:val="0"/>
              <w:marRight w:val="0"/>
              <w:marTop w:val="0"/>
              <w:marBottom w:val="0"/>
              <w:divBdr>
                <w:top w:val="none" w:sz="0" w:space="0" w:color="auto"/>
                <w:left w:val="none" w:sz="0" w:space="0" w:color="auto"/>
                <w:bottom w:val="none" w:sz="0" w:space="0" w:color="auto"/>
                <w:right w:val="none" w:sz="0" w:space="0" w:color="auto"/>
              </w:divBdr>
            </w:div>
          </w:divsChild>
        </w:div>
        <w:div w:id="872304882">
          <w:marLeft w:val="0"/>
          <w:marRight w:val="0"/>
          <w:marTop w:val="0"/>
          <w:marBottom w:val="0"/>
          <w:divBdr>
            <w:top w:val="none" w:sz="0" w:space="0" w:color="auto"/>
            <w:left w:val="none" w:sz="0" w:space="0" w:color="auto"/>
            <w:bottom w:val="none" w:sz="0" w:space="0" w:color="auto"/>
            <w:right w:val="none" w:sz="0" w:space="0" w:color="auto"/>
          </w:divBdr>
        </w:div>
      </w:divsChild>
    </w:div>
    <w:div w:id="99759824">
      <w:bodyDiv w:val="1"/>
      <w:marLeft w:val="0"/>
      <w:marRight w:val="0"/>
      <w:marTop w:val="0"/>
      <w:marBottom w:val="0"/>
      <w:divBdr>
        <w:top w:val="none" w:sz="0" w:space="0" w:color="auto"/>
        <w:left w:val="none" w:sz="0" w:space="0" w:color="auto"/>
        <w:bottom w:val="none" w:sz="0" w:space="0" w:color="auto"/>
        <w:right w:val="none" w:sz="0" w:space="0" w:color="auto"/>
      </w:divBdr>
    </w:div>
    <w:div w:id="119999841">
      <w:bodyDiv w:val="1"/>
      <w:marLeft w:val="0"/>
      <w:marRight w:val="0"/>
      <w:marTop w:val="0"/>
      <w:marBottom w:val="0"/>
      <w:divBdr>
        <w:top w:val="none" w:sz="0" w:space="0" w:color="auto"/>
        <w:left w:val="none" w:sz="0" w:space="0" w:color="auto"/>
        <w:bottom w:val="none" w:sz="0" w:space="0" w:color="auto"/>
        <w:right w:val="none" w:sz="0" w:space="0" w:color="auto"/>
      </w:divBdr>
    </w:div>
    <w:div w:id="122431777">
      <w:bodyDiv w:val="1"/>
      <w:marLeft w:val="0"/>
      <w:marRight w:val="0"/>
      <w:marTop w:val="0"/>
      <w:marBottom w:val="0"/>
      <w:divBdr>
        <w:top w:val="none" w:sz="0" w:space="0" w:color="auto"/>
        <w:left w:val="none" w:sz="0" w:space="0" w:color="auto"/>
        <w:bottom w:val="none" w:sz="0" w:space="0" w:color="auto"/>
        <w:right w:val="none" w:sz="0" w:space="0" w:color="auto"/>
      </w:divBdr>
    </w:div>
    <w:div w:id="122774624">
      <w:bodyDiv w:val="1"/>
      <w:marLeft w:val="0"/>
      <w:marRight w:val="0"/>
      <w:marTop w:val="0"/>
      <w:marBottom w:val="0"/>
      <w:divBdr>
        <w:top w:val="none" w:sz="0" w:space="0" w:color="auto"/>
        <w:left w:val="none" w:sz="0" w:space="0" w:color="auto"/>
        <w:bottom w:val="none" w:sz="0" w:space="0" w:color="auto"/>
        <w:right w:val="none" w:sz="0" w:space="0" w:color="auto"/>
      </w:divBdr>
    </w:div>
    <w:div w:id="128978335">
      <w:bodyDiv w:val="1"/>
      <w:marLeft w:val="0"/>
      <w:marRight w:val="0"/>
      <w:marTop w:val="0"/>
      <w:marBottom w:val="0"/>
      <w:divBdr>
        <w:top w:val="none" w:sz="0" w:space="0" w:color="auto"/>
        <w:left w:val="none" w:sz="0" w:space="0" w:color="auto"/>
        <w:bottom w:val="none" w:sz="0" w:space="0" w:color="auto"/>
        <w:right w:val="none" w:sz="0" w:space="0" w:color="auto"/>
      </w:divBdr>
    </w:div>
    <w:div w:id="163011496">
      <w:bodyDiv w:val="1"/>
      <w:marLeft w:val="0"/>
      <w:marRight w:val="0"/>
      <w:marTop w:val="0"/>
      <w:marBottom w:val="0"/>
      <w:divBdr>
        <w:top w:val="none" w:sz="0" w:space="0" w:color="auto"/>
        <w:left w:val="none" w:sz="0" w:space="0" w:color="auto"/>
        <w:bottom w:val="none" w:sz="0" w:space="0" w:color="auto"/>
        <w:right w:val="none" w:sz="0" w:space="0" w:color="auto"/>
      </w:divBdr>
    </w:div>
    <w:div w:id="181406792">
      <w:bodyDiv w:val="1"/>
      <w:marLeft w:val="0"/>
      <w:marRight w:val="0"/>
      <w:marTop w:val="0"/>
      <w:marBottom w:val="0"/>
      <w:divBdr>
        <w:top w:val="none" w:sz="0" w:space="0" w:color="auto"/>
        <w:left w:val="none" w:sz="0" w:space="0" w:color="auto"/>
        <w:bottom w:val="none" w:sz="0" w:space="0" w:color="auto"/>
        <w:right w:val="none" w:sz="0" w:space="0" w:color="auto"/>
      </w:divBdr>
    </w:div>
    <w:div w:id="185020886">
      <w:bodyDiv w:val="1"/>
      <w:marLeft w:val="0"/>
      <w:marRight w:val="0"/>
      <w:marTop w:val="0"/>
      <w:marBottom w:val="0"/>
      <w:divBdr>
        <w:top w:val="none" w:sz="0" w:space="0" w:color="auto"/>
        <w:left w:val="none" w:sz="0" w:space="0" w:color="auto"/>
        <w:bottom w:val="none" w:sz="0" w:space="0" w:color="auto"/>
        <w:right w:val="none" w:sz="0" w:space="0" w:color="auto"/>
      </w:divBdr>
    </w:div>
    <w:div w:id="186607467">
      <w:bodyDiv w:val="1"/>
      <w:marLeft w:val="0"/>
      <w:marRight w:val="0"/>
      <w:marTop w:val="0"/>
      <w:marBottom w:val="0"/>
      <w:divBdr>
        <w:top w:val="none" w:sz="0" w:space="0" w:color="auto"/>
        <w:left w:val="none" w:sz="0" w:space="0" w:color="auto"/>
        <w:bottom w:val="none" w:sz="0" w:space="0" w:color="auto"/>
        <w:right w:val="none" w:sz="0" w:space="0" w:color="auto"/>
      </w:divBdr>
    </w:div>
    <w:div w:id="188882497">
      <w:bodyDiv w:val="1"/>
      <w:marLeft w:val="0"/>
      <w:marRight w:val="0"/>
      <w:marTop w:val="0"/>
      <w:marBottom w:val="0"/>
      <w:divBdr>
        <w:top w:val="none" w:sz="0" w:space="0" w:color="auto"/>
        <w:left w:val="none" w:sz="0" w:space="0" w:color="auto"/>
        <w:bottom w:val="none" w:sz="0" w:space="0" w:color="auto"/>
        <w:right w:val="none" w:sz="0" w:space="0" w:color="auto"/>
      </w:divBdr>
    </w:div>
    <w:div w:id="217013273">
      <w:bodyDiv w:val="1"/>
      <w:marLeft w:val="0"/>
      <w:marRight w:val="0"/>
      <w:marTop w:val="0"/>
      <w:marBottom w:val="0"/>
      <w:divBdr>
        <w:top w:val="none" w:sz="0" w:space="0" w:color="auto"/>
        <w:left w:val="none" w:sz="0" w:space="0" w:color="auto"/>
        <w:bottom w:val="none" w:sz="0" w:space="0" w:color="auto"/>
        <w:right w:val="none" w:sz="0" w:space="0" w:color="auto"/>
      </w:divBdr>
    </w:div>
    <w:div w:id="227690579">
      <w:bodyDiv w:val="1"/>
      <w:marLeft w:val="0"/>
      <w:marRight w:val="0"/>
      <w:marTop w:val="0"/>
      <w:marBottom w:val="0"/>
      <w:divBdr>
        <w:top w:val="none" w:sz="0" w:space="0" w:color="auto"/>
        <w:left w:val="none" w:sz="0" w:space="0" w:color="auto"/>
        <w:bottom w:val="none" w:sz="0" w:space="0" w:color="auto"/>
        <w:right w:val="none" w:sz="0" w:space="0" w:color="auto"/>
      </w:divBdr>
    </w:div>
    <w:div w:id="227882756">
      <w:bodyDiv w:val="1"/>
      <w:marLeft w:val="0"/>
      <w:marRight w:val="0"/>
      <w:marTop w:val="0"/>
      <w:marBottom w:val="0"/>
      <w:divBdr>
        <w:top w:val="none" w:sz="0" w:space="0" w:color="auto"/>
        <w:left w:val="none" w:sz="0" w:space="0" w:color="auto"/>
        <w:bottom w:val="none" w:sz="0" w:space="0" w:color="auto"/>
        <w:right w:val="none" w:sz="0" w:space="0" w:color="auto"/>
      </w:divBdr>
    </w:div>
    <w:div w:id="238566077">
      <w:bodyDiv w:val="1"/>
      <w:marLeft w:val="0"/>
      <w:marRight w:val="0"/>
      <w:marTop w:val="0"/>
      <w:marBottom w:val="0"/>
      <w:divBdr>
        <w:top w:val="none" w:sz="0" w:space="0" w:color="auto"/>
        <w:left w:val="none" w:sz="0" w:space="0" w:color="auto"/>
        <w:bottom w:val="none" w:sz="0" w:space="0" w:color="auto"/>
        <w:right w:val="none" w:sz="0" w:space="0" w:color="auto"/>
      </w:divBdr>
    </w:div>
    <w:div w:id="240990955">
      <w:bodyDiv w:val="1"/>
      <w:marLeft w:val="0"/>
      <w:marRight w:val="0"/>
      <w:marTop w:val="0"/>
      <w:marBottom w:val="0"/>
      <w:divBdr>
        <w:top w:val="none" w:sz="0" w:space="0" w:color="auto"/>
        <w:left w:val="none" w:sz="0" w:space="0" w:color="auto"/>
        <w:bottom w:val="none" w:sz="0" w:space="0" w:color="auto"/>
        <w:right w:val="none" w:sz="0" w:space="0" w:color="auto"/>
      </w:divBdr>
    </w:div>
    <w:div w:id="241644452">
      <w:bodyDiv w:val="1"/>
      <w:marLeft w:val="0"/>
      <w:marRight w:val="0"/>
      <w:marTop w:val="0"/>
      <w:marBottom w:val="0"/>
      <w:divBdr>
        <w:top w:val="none" w:sz="0" w:space="0" w:color="auto"/>
        <w:left w:val="none" w:sz="0" w:space="0" w:color="auto"/>
        <w:bottom w:val="none" w:sz="0" w:space="0" w:color="auto"/>
        <w:right w:val="none" w:sz="0" w:space="0" w:color="auto"/>
      </w:divBdr>
    </w:div>
    <w:div w:id="249244757">
      <w:bodyDiv w:val="1"/>
      <w:marLeft w:val="0"/>
      <w:marRight w:val="0"/>
      <w:marTop w:val="0"/>
      <w:marBottom w:val="0"/>
      <w:divBdr>
        <w:top w:val="none" w:sz="0" w:space="0" w:color="auto"/>
        <w:left w:val="none" w:sz="0" w:space="0" w:color="auto"/>
        <w:bottom w:val="none" w:sz="0" w:space="0" w:color="auto"/>
        <w:right w:val="none" w:sz="0" w:space="0" w:color="auto"/>
      </w:divBdr>
    </w:div>
    <w:div w:id="260115083">
      <w:bodyDiv w:val="1"/>
      <w:marLeft w:val="0"/>
      <w:marRight w:val="0"/>
      <w:marTop w:val="0"/>
      <w:marBottom w:val="0"/>
      <w:divBdr>
        <w:top w:val="none" w:sz="0" w:space="0" w:color="auto"/>
        <w:left w:val="none" w:sz="0" w:space="0" w:color="auto"/>
        <w:bottom w:val="none" w:sz="0" w:space="0" w:color="auto"/>
        <w:right w:val="none" w:sz="0" w:space="0" w:color="auto"/>
      </w:divBdr>
    </w:div>
    <w:div w:id="265969693">
      <w:bodyDiv w:val="1"/>
      <w:marLeft w:val="0"/>
      <w:marRight w:val="0"/>
      <w:marTop w:val="0"/>
      <w:marBottom w:val="0"/>
      <w:divBdr>
        <w:top w:val="none" w:sz="0" w:space="0" w:color="auto"/>
        <w:left w:val="none" w:sz="0" w:space="0" w:color="auto"/>
        <w:bottom w:val="none" w:sz="0" w:space="0" w:color="auto"/>
        <w:right w:val="none" w:sz="0" w:space="0" w:color="auto"/>
      </w:divBdr>
    </w:div>
    <w:div w:id="280767226">
      <w:bodyDiv w:val="1"/>
      <w:marLeft w:val="0"/>
      <w:marRight w:val="0"/>
      <w:marTop w:val="0"/>
      <w:marBottom w:val="0"/>
      <w:divBdr>
        <w:top w:val="none" w:sz="0" w:space="0" w:color="auto"/>
        <w:left w:val="none" w:sz="0" w:space="0" w:color="auto"/>
        <w:bottom w:val="none" w:sz="0" w:space="0" w:color="auto"/>
        <w:right w:val="none" w:sz="0" w:space="0" w:color="auto"/>
      </w:divBdr>
    </w:div>
    <w:div w:id="306398346">
      <w:bodyDiv w:val="1"/>
      <w:marLeft w:val="0"/>
      <w:marRight w:val="0"/>
      <w:marTop w:val="0"/>
      <w:marBottom w:val="0"/>
      <w:divBdr>
        <w:top w:val="none" w:sz="0" w:space="0" w:color="auto"/>
        <w:left w:val="none" w:sz="0" w:space="0" w:color="auto"/>
        <w:bottom w:val="none" w:sz="0" w:space="0" w:color="auto"/>
        <w:right w:val="none" w:sz="0" w:space="0" w:color="auto"/>
      </w:divBdr>
    </w:div>
    <w:div w:id="306785162">
      <w:bodyDiv w:val="1"/>
      <w:marLeft w:val="0"/>
      <w:marRight w:val="0"/>
      <w:marTop w:val="0"/>
      <w:marBottom w:val="0"/>
      <w:divBdr>
        <w:top w:val="none" w:sz="0" w:space="0" w:color="auto"/>
        <w:left w:val="none" w:sz="0" w:space="0" w:color="auto"/>
        <w:bottom w:val="none" w:sz="0" w:space="0" w:color="auto"/>
        <w:right w:val="none" w:sz="0" w:space="0" w:color="auto"/>
      </w:divBdr>
    </w:div>
    <w:div w:id="307367082">
      <w:bodyDiv w:val="1"/>
      <w:marLeft w:val="0"/>
      <w:marRight w:val="0"/>
      <w:marTop w:val="0"/>
      <w:marBottom w:val="0"/>
      <w:divBdr>
        <w:top w:val="none" w:sz="0" w:space="0" w:color="auto"/>
        <w:left w:val="none" w:sz="0" w:space="0" w:color="auto"/>
        <w:bottom w:val="none" w:sz="0" w:space="0" w:color="auto"/>
        <w:right w:val="none" w:sz="0" w:space="0" w:color="auto"/>
      </w:divBdr>
    </w:div>
    <w:div w:id="319234945">
      <w:bodyDiv w:val="1"/>
      <w:marLeft w:val="0"/>
      <w:marRight w:val="0"/>
      <w:marTop w:val="0"/>
      <w:marBottom w:val="0"/>
      <w:divBdr>
        <w:top w:val="none" w:sz="0" w:space="0" w:color="auto"/>
        <w:left w:val="none" w:sz="0" w:space="0" w:color="auto"/>
        <w:bottom w:val="none" w:sz="0" w:space="0" w:color="auto"/>
        <w:right w:val="none" w:sz="0" w:space="0" w:color="auto"/>
      </w:divBdr>
    </w:div>
    <w:div w:id="327178529">
      <w:bodyDiv w:val="1"/>
      <w:marLeft w:val="0"/>
      <w:marRight w:val="0"/>
      <w:marTop w:val="0"/>
      <w:marBottom w:val="0"/>
      <w:divBdr>
        <w:top w:val="none" w:sz="0" w:space="0" w:color="auto"/>
        <w:left w:val="none" w:sz="0" w:space="0" w:color="auto"/>
        <w:bottom w:val="none" w:sz="0" w:space="0" w:color="auto"/>
        <w:right w:val="none" w:sz="0" w:space="0" w:color="auto"/>
      </w:divBdr>
    </w:div>
    <w:div w:id="351152369">
      <w:bodyDiv w:val="1"/>
      <w:marLeft w:val="0"/>
      <w:marRight w:val="0"/>
      <w:marTop w:val="0"/>
      <w:marBottom w:val="0"/>
      <w:divBdr>
        <w:top w:val="none" w:sz="0" w:space="0" w:color="auto"/>
        <w:left w:val="none" w:sz="0" w:space="0" w:color="auto"/>
        <w:bottom w:val="none" w:sz="0" w:space="0" w:color="auto"/>
        <w:right w:val="none" w:sz="0" w:space="0" w:color="auto"/>
      </w:divBdr>
    </w:div>
    <w:div w:id="372267323">
      <w:bodyDiv w:val="1"/>
      <w:marLeft w:val="0"/>
      <w:marRight w:val="0"/>
      <w:marTop w:val="0"/>
      <w:marBottom w:val="0"/>
      <w:divBdr>
        <w:top w:val="none" w:sz="0" w:space="0" w:color="auto"/>
        <w:left w:val="none" w:sz="0" w:space="0" w:color="auto"/>
        <w:bottom w:val="none" w:sz="0" w:space="0" w:color="auto"/>
        <w:right w:val="none" w:sz="0" w:space="0" w:color="auto"/>
      </w:divBdr>
    </w:div>
    <w:div w:id="373193953">
      <w:bodyDiv w:val="1"/>
      <w:marLeft w:val="0"/>
      <w:marRight w:val="0"/>
      <w:marTop w:val="0"/>
      <w:marBottom w:val="0"/>
      <w:divBdr>
        <w:top w:val="none" w:sz="0" w:space="0" w:color="auto"/>
        <w:left w:val="none" w:sz="0" w:space="0" w:color="auto"/>
        <w:bottom w:val="none" w:sz="0" w:space="0" w:color="auto"/>
        <w:right w:val="none" w:sz="0" w:space="0" w:color="auto"/>
      </w:divBdr>
    </w:div>
    <w:div w:id="374039535">
      <w:bodyDiv w:val="1"/>
      <w:marLeft w:val="0"/>
      <w:marRight w:val="0"/>
      <w:marTop w:val="0"/>
      <w:marBottom w:val="0"/>
      <w:divBdr>
        <w:top w:val="none" w:sz="0" w:space="0" w:color="auto"/>
        <w:left w:val="none" w:sz="0" w:space="0" w:color="auto"/>
        <w:bottom w:val="none" w:sz="0" w:space="0" w:color="auto"/>
        <w:right w:val="none" w:sz="0" w:space="0" w:color="auto"/>
      </w:divBdr>
    </w:div>
    <w:div w:id="378937808">
      <w:bodyDiv w:val="1"/>
      <w:marLeft w:val="0"/>
      <w:marRight w:val="0"/>
      <w:marTop w:val="0"/>
      <w:marBottom w:val="0"/>
      <w:divBdr>
        <w:top w:val="none" w:sz="0" w:space="0" w:color="auto"/>
        <w:left w:val="none" w:sz="0" w:space="0" w:color="auto"/>
        <w:bottom w:val="none" w:sz="0" w:space="0" w:color="auto"/>
        <w:right w:val="none" w:sz="0" w:space="0" w:color="auto"/>
      </w:divBdr>
    </w:div>
    <w:div w:id="387925013">
      <w:bodyDiv w:val="1"/>
      <w:marLeft w:val="0"/>
      <w:marRight w:val="0"/>
      <w:marTop w:val="0"/>
      <w:marBottom w:val="0"/>
      <w:divBdr>
        <w:top w:val="none" w:sz="0" w:space="0" w:color="auto"/>
        <w:left w:val="none" w:sz="0" w:space="0" w:color="auto"/>
        <w:bottom w:val="none" w:sz="0" w:space="0" w:color="auto"/>
        <w:right w:val="none" w:sz="0" w:space="0" w:color="auto"/>
      </w:divBdr>
    </w:div>
    <w:div w:id="407466178">
      <w:bodyDiv w:val="1"/>
      <w:marLeft w:val="0"/>
      <w:marRight w:val="0"/>
      <w:marTop w:val="0"/>
      <w:marBottom w:val="0"/>
      <w:divBdr>
        <w:top w:val="none" w:sz="0" w:space="0" w:color="auto"/>
        <w:left w:val="none" w:sz="0" w:space="0" w:color="auto"/>
        <w:bottom w:val="none" w:sz="0" w:space="0" w:color="auto"/>
        <w:right w:val="none" w:sz="0" w:space="0" w:color="auto"/>
      </w:divBdr>
    </w:div>
    <w:div w:id="409887045">
      <w:bodyDiv w:val="1"/>
      <w:marLeft w:val="0"/>
      <w:marRight w:val="0"/>
      <w:marTop w:val="0"/>
      <w:marBottom w:val="0"/>
      <w:divBdr>
        <w:top w:val="none" w:sz="0" w:space="0" w:color="auto"/>
        <w:left w:val="none" w:sz="0" w:space="0" w:color="auto"/>
        <w:bottom w:val="none" w:sz="0" w:space="0" w:color="auto"/>
        <w:right w:val="none" w:sz="0" w:space="0" w:color="auto"/>
      </w:divBdr>
    </w:div>
    <w:div w:id="412166417">
      <w:bodyDiv w:val="1"/>
      <w:marLeft w:val="0"/>
      <w:marRight w:val="0"/>
      <w:marTop w:val="0"/>
      <w:marBottom w:val="0"/>
      <w:divBdr>
        <w:top w:val="none" w:sz="0" w:space="0" w:color="auto"/>
        <w:left w:val="none" w:sz="0" w:space="0" w:color="auto"/>
        <w:bottom w:val="none" w:sz="0" w:space="0" w:color="auto"/>
        <w:right w:val="none" w:sz="0" w:space="0" w:color="auto"/>
      </w:divBdr>
    </w:div>
    <w:div w:id="412439426">
      <w:bodyDiv w:val="1"/>
      <w:marLeft w:val="0"/>
      <w:marRight w:val="0"/>
      <w:marTop w:val="0"/>
      <w:marBottom w:val="0"/>
      <w:divBdr>
        <w:top w:val="none" w:sz="0" w:space="0" w:color="auto"/>
        <w:left w:val="none" w:sz="0" w:space="0" w:color="auto"/>
        <w:bottom w:val="none" w:sz="0" w:space="0" w:color="auto"/>
        <w:right w:val="none" w:sz="0" w:space="0" w:color="auto"/>
      </w:divBdr>
    </w:div>
    <w:div w:id="434056897">
      <w:bodyDiv w:val="1"/>
      <w:marLeft w:val="0"/>
      <w:marRight w:val="0"/>
      <w:marTop w:val="0"/>
      <w:marBottom w:val="0"/>
      <w:divBdr>
        <w:top w:val="none" w:sz="0" w:space="0" w:color="auto"/>
        <w:left w:val="none" w:sz="0" w:space="0" w:color="auto"/>
        <w:bottom w:val="none" w:sz="0" w:space="0" w:color="auto"/>
        <w:right w:val="none" w:sz="0" w:space="0" w:color="auto"/>
      </w:divBdr>
    </w:div>
    <w:div w:id="437526671">
      <w:bodyDiv w:val="1"/>
      <w:marLeft w:val="0"/>
      <w:marRight w:val="0"/>
      <w:marTop w:val="0"/>
      <w:marBottom w:val="0"/>
      <w:divBdr>
        <w:top w:val="none" w:sz="0" w:space="0" w:color="auto"/>
        <w:left w:val="none" w:sz="0" w:space="0" w:color="auto"/>
        <w:bottom w:val="none" w:sz="0" w:space="0" w:color="auto"/>
        <w:right w:val="none" w:sz="0" w:space="0" w:color="auto"/>
      </w:divBdr>
      <w:divsChild>
        <w:div w:id="2036416891">
          <w:marLeft w:val="390"/>
          <w:marRight w:val="0"/>
          <w:marTop w:val="0"/>
          <w:marBottom w:val="45"/>
          <w:divBdr>
            <w:top w:val="none" w:sz="0" w:space="0" w:color="auto"/>
            <w:left w:val="none" w:sz="0" w:space="0" w:color="auto"/>
            <w:bottom w:val="none" w:sz="0" w:space="0" w:color="auto"/>
            <w:right w:val="none" w:sz="0" w:space="0" w:color="auto"/>
          </w:divBdr>
        </w:div>
        <w:div w:id="681206438">
          <w:marLeft w:val="390"/>
          <w:marRight w:val="0"/>
          <w:marTop w:val="0"/>
          <w:marBottom w:val="0"/>
          <w:divBdr>
            <w:top w:val="none" w:sz="0" w:space="0" w:color="auto"/>
            <w:left w:val="none" w:sz="0" w:space="0" w:color="auto"/>
            <w:bottom w:val="none" w:sz="0" w:space="0" w:color="auto"/>
            <w:right w:val="none" w:sz="0" w:space="0" w:color="auto"/>
          </w:divBdr>
        </w:div>
      </w:divsChild>
    </w:div>
    <w:div w:id="438333051">
      <w:bodyDiv w:val="1"/>
      <w:marLeft w:val="0"/>
      <w:marRight w:val="0"/>
      <w:marTop w:val="0"/>
      <w:marBottom w:val="0"/>
      <w:divBdr>
        <w:top w:val="none" w:sz="0" w:space="0" w:color="auto"/>
        <w:left w:val="none" w:sz="0" w:space="0" w:color="auto"/>
        <w:bottom w:val="none" w:sz="0" w:space="0" w:color="auto"/>
        <w:right w:val="none" w:sz="0" w:space="0" w:color="auto"/>
      </w:divBdr>
    </w:div>
    <w:div w:id="447236382">
      <w:bodyDiv w:val="1"/>
      <w:marLeft w:val="0"/>
      <w:marRight w:val="0"/>
      <w:marTop w:val="0"/>
      <w:marBottom w:val="0"/>
      <w:divBdr>
        <w:top w:val="none" w:sz="0" w:space="0" w:color="auto"/>
        <w:left w:val="none" w:sz="0" w:space="0" w:color="auto"/>
        <w:bottom w:val="none" w:sz="0" w:space="0" w:color="auto"/>
        <w:right w:val="none" w:sz="0" w:space="0" w:color="auto"/>
      </w:divBdr>
    </w:div>
    <w:div w:id="463157717">
      <w:bodyDiv w:val="1"/>
      <w:marLeft w:val="0"/>
      <w:marRight w:val="0"/>
      <w:marTop w:val="0"/>
      <w:marBottom w:val="0"/>
      <w:divBdr>
        <w:top w:val="none" w:sz="0" w:space="0" w:color="auto"/>
        <w:left w:val="none" w:sz="0" w:space="0" w:color="auto"/>
        <w:bottom w:val="none" w:sz="0" w:space="0" w:color="auto"/>
        <w:right w:val="none" w:sz="0" w:space="0" w:color="auto"/>
      </w:divBdr>
    </w:div>
    <w:div w:id="466510685">
      <w:bodyDiv w:val="1"/>
      <w:marLeft w:val="0"/>
      <w:marRight w:val="0"/>
      <w:marTop w:val="0"/>
      <w:marBottom w:val="0"/>
      <w:divBdr>
        <w:top w:val="none" w:sz="0" w:space="0" w:color="auto"/>
        <w:left w:val="none" w:sz="0" w:space="0" w:color="auto"/>
        <w:bottom w:val="none" w:sz="0" w:space="0" w:color="auto"/>
        <w:right w:val="none" w:sz="0" w:space="0" w:color="auto"/>
      </w:divBdr>
    </w:div>
    <w:div w:id="485636194">
      <w:bodyDiv w:val="1"/>
      <w:marLeft w:val="0"/>
      <w:marRight w:val="0"/>
      <w:marTop w:val="0"/>
      <w:marBottom w:val="0"/>
      <w:divBdr>
        <w:top w:val="none" w:sz="0" w:space="0" w:color="auto"/>
        <w:left w:val="none" w:sz="0" w:space="0" w:color="auto"/>
        <w:bottom w:val="none" w:sz="0" w:space="0" w:color="auto"/>
        <w:right w:val="none" w:sz="0" w:space="0" w:color="auto"/>
      </w:divBdr>
    </w:div>
    <w:div w:id="486015874">
      <w:bodyDiv w:val="1"/>
      <w:marLeft w:val="0"/>
      <w:marRight w:val="0"/>
      <w:marTop w:val="0"/>
      <w:marBottom w:val="0"/>
      <w:divBdr>
        <w:top w:val="none" w:sz="0" w:space="0" w:color="auto"/>
        <w:left w:val="none" w:sz="0" w:space="0" w:color="auto"/>
        <w:bottom w:val="none" w:sz="0" w:space="0" w:color="auto"/>
        <w:right w:val="none" w:sz="0" w:space="0" w:color="auto"/>
      </w:divBdr>
    </w:div>
    <w:div w:id="526331936">
      <w:bodyDiv w:val="1"/>
      <w:marLeft w:val="0"/>
      <w:marRight w:val="0"/>
      <w:marTop w:val="0"/>
      <w:marBottom w:val="0"/>
      <w:divBdr>
        <w:top w:val="none" w:sz="0" w:space="0" w:color="auto"/>
        <w:left w:val="none" w:sz="0" w:space="0" w:color="auto"/>
        <w:bottom w:val="none" w:sz="0" w:space="0" w:color="auto"/>
        <w:right w:val="none" w:sz="0" w:space="0" w:color="auto"/>
      </w:divBdr>
    </w:div>
    <w:div w:id="528106554">
      <w:bodyDiv w:val="1"/>
      <w:marLeft w:val="0"/>
      <w:marRight w:val="0"/>
      <w:marTop w:val="0"/>
      <w:marBottom w:val="0"/>
      <w:divBdr>
        <w:top w:val="none" w:sz="0" w:space="0" w:color="auto"/>
        <w:left w:val="none" w:sz="0" w:space="0" w:color="auto"/>
        <w:bottom w:val="none" w:sz="0" w:space="0" w:color="auto"/>
        <w:right w:val="none" w:sz="0" w:space="0" w:color="auto"/>
      </w:divBdr>
    </w:div>
    <w:div w:id="528494180">
      <w:bodyDiv w:val="1"/>
      <w:marLeft w:val="0"/>
      <w:marRight w:val="0"/>
      <w:marTop w:val="0"/>
      <w:marBottom w:val="0"/>
      <w:divBdr>
        <w:top w:val="none" w:sz="0" w:space="0" w:color="auto"/>
        <w:left w:val="none" w:sz="0" w:space="0" w:color="auto"/>
        <w:bottom w:val="none" w:sz="0" w:space="0" w:color="auto"/>
        <w:right w:val="none" w:sz="0" w:space="0" w:color="auto"/>
      </w:divBdr>
    </w:div>
    <w:div w:id="539899980">
      <w:bodyDiv w:val="1"/>
      <w:marLeft w:val="0"/>
      <w:marRight w:val="0"/>
      <w:marTop w:val="0"/>
      <w:marBottom w:val="0"/>
      <w:divBdr>
        <w:top w:val="none" w:sz="0" w:space="0" w:color="auto"/>
        <w:left w:val="none" w:sz="0" w:space="0" w:color="auto"/>
        <w:bottom w:val="none" w:sz="0" w:space="0" w:color="auto"/>
        <w:right w:val="none" w:sz="0" w:space="0" w:color="auto"/>
      </w:divBdr>
    </w:div>
    <w:div w:id="573393367">
      <w:bodyDiv w:val="1"/>
      <w:marLeft w:val="0"/>
      <w:marRight w:val="0"/>
      <w:marTop w:val="0"/>
      <w:marBottom w:val="0"/>
      <w:divBdr>
        <w:top w:val="none" w:sz="0" w:space="0" w:color="auto"/>
        <w:left w:val="none" w:sz="0" w:space="0" w:color="auto"/>
        <w:bottom w:val="none" w:sz="0" w:space="0" w:color="auto"/>
        <w:right w:val="none" w:sz="0" w:space="0" w:color="auto"/>
      </w:divBdr>
    </w:div>
    <w:div w:id="575437997">
      <w:bodyDiv w:val="1"/>
      <w:marLeft w:val="0"/>
      <w:marRight w:val="0"/>
      <w:marTop w:val="0"/>
      <w:marBottom w:val="0"/>
      <w:divBdr>
        <w:top w:val="none" w:sz="0" w:space="0" w:color="auto"/>
        <w:left w:val="none" w:sz="0" w:space="0" w:color="auto"/>
        <w:bottom w:val="none" w:sz="0" w:space="0" w:color="auto"/>
        <w:right w:val="none" w:sz="0" w:space="0" w:color="auto"/>
      </w:divBdr>
    </w:div>
    <w:div w:id="577328054">
      <w:bodyDiv w:val="1"/>
      <w:marLeft w:val="0"/>
      <w:marRight w:val="0"/>
      <w:marTop w:val="0"/>
      <w:marBottom w:val="0"/>
      <w:divBdr>
        <w:top w:val="none" w:sz="0" w:space="0" w:color="auto"/>
        <w:left w:val="none" w:sz="0" w:space="0" w:color="auto"/>
        <w:bottom w:val="none" w:sz="0" w:space="0" w:color="auto"/>
        <w:right w:val="none" w:sz="0" w:space="0" w:color="auto"/>
      </w:divBdr>
    </w:div>
    <w:div w:id="587882894">
      <w:bodyDiv w:val="1"/>
      <w:marLeft w:val="0"/>
      <w:marRight w:val="0"/>
      <w:marTop w:val="0"/>
      <w:marBottom w:val="0"/>
      <w:divBdr>
        <w:top w:val="none" w:sz="0" w:space="0" w:color="auto"/>
        <w:left w:val="none" w:sz="0" w:space="0" w:color="auto"/>
        <w:bottom w:val="none" w:sz="0" w:space="0" w:color="auto"/>
        <w:right w:val="none" w:sz="0" w:space="0" w:color="auto"/>
      </w:divBdr>
      <w:divsChild>
        <w:div w:id="916283473">
          <w:marLeft w:val="0"/>
          <w:marRight w:val="0"/>
          <w:marTop w:val="0"/>
          <w:marBottom w:val="0"/>
          <w:divBdr>
            <w:top w:val="none" w:sz="0" w:space="0" w:color="auto"/>
            <w:left w:val="none" w:sz="0" w:space="0" w:color="auto"/>
            <w:bottom w:val="none" w:sz="0" w:space="0" w:color="auto"/>
            <w:right w:val="none" w:sz="0" w:space="0" w:color="auto"/>
          </w:divBdr>
          <w:divsChild>
            <w:div w:id="1004092398">
              <w:marLeft w:val="0"/>
              <w:marRight w:val="0"/>
              <w:marTop w:val="0"/>
              <w:marBottom w:val="0"/>
              <w:divBdr>
                <w:top w:val="none" w:sz="0" w:space="0" w:color="auto"/>
                <w:left w:val="none" w:sz="0" w:space="0" w:color="auto"/>
                <w:bottom w:val="none" w:sz="0" w:space="0" w:color="auto"/>
                <w:right w:val="none" w:sz="0" w:space="0" w:color="auto"/>
              </w:divBdr>
            </w:div>
          </w:divsChild>
        </w:div>
        <w:div w:id="784009584">
          <w:marLeft w:val="0"/>
          <w:marRight w:val="0"/>
          <w:marTop w:val="375"/>
          <w:marBottom w:val="375"/>
          <w:divBdr>
            <w:top w:val="none" w:sz="0" w:space="0" w:color="auto"/>
            <w:left w:val="none" w:sz="0" w:space="0" w:color="auto"/>
            <w:bottom w:val="none" w:sz="0" w:space="0" w:color="auto"/>
            <w:right w:val="none" w:sz="0" w:space="0" w:color="auto"/>
          </w:divBdr>
        </w:div>
      </w:divsChild>
    </w:div>
    <w:div w:id="591663303">
      <w:bodyDiv w:val="1"/>
      <w:marLeft w:val="0"/>
      <w:marRight w:val="0"/>
      <w:marTop w:val="0"/>
      <w:marBottom w:val="0"/>
      <w:divBdr>
        <w:top w:val="none" w:sz="0" w:space="0" w:color="auto"/>
        <w:left w:val="none" w:sz="0" w:space="0" w:color="auto"/>
        <w:bottom w:val="none" w:sz="0" w:space="0" w:color="auto"/>
        <w:right w:val="none" w:sz="0" w:space="0" w:color="auto"/>
      </w:divBdr>
    </w:div>
    <w:div w:id="617175783">
      <w:bodyDiv w:val="1"/>
      <w:marLeft w:val="0"/>
      <w:marRight w:val="0"/>
      <w:marTop w:val="0"/>
      <w:marBottom w:val="0"/>
      <w:divBdr>
        <w:top w:val="none" w:sz="0" w:space="0" w:color="auto"/>
        <w:left w:val="none" w:sz="0" w:space="0" w:color="auto"/>
        <w:bottom w:val="none" w:sz="0" w:space="0" w:color="auto"/>
        <w:right w:val="none" w:sz="0" w:space="0" w:color="auto"/>
      </w:divBdr>
    </w:div>
    <w:div w:id="625232035">
      <w:bodyDiv w:val="1"/>
      <w:marLeft w:val="0"/>
      <w:marRight w:val="0"/>
      <w:marTop w:val="0"/>
      <w:marBottom w:val="0"/>
      <w:divBdr>
        <w:top w:val="none" w:sz="0" w:space="0" w:color="auto"/>
        <w:left w:val="none" w:sz="0" w:space="0" w:color="auto"/>
        <w:bottom w:val="none" w:sz="0" w:space="0" w:color="auto"/>
        <w:right w:val="none" w:sz="0" w:space="0" w:color="auto"/>
      </w:divBdr>
    </w:div>
    <w:div w:id="635569570">
      <w:bodyDiv w:val="1"/>
      <w:marLeft w:val="0"/>
      <w:marRight w:val="0"/>
      <w:marTop w:val="0"/>
      <w:marBottom w:val="0"/>
      <w:divBdr>
        <w:top w:val="none" w:sz="0" w:space="0" w:color="auto"/>
        <w:left w:val="none" w:sz="0" w:space="0" w:color="auto"/>
        <w:bottom w:val="none" w:sz="0" w:space="0" w:color="auto"/>
        <w:right w:val="none" w:sz="0" w:space="0" w:color="auto"/>
      </w:divBdr>
    </w:div>
    <w:div w:id="641619398">
      <w:bodyDiv w:val="1"/>
      <w:marLeft w:val="0"/>
      <w:marRight w:val="0"/>
      <w:marTop w:val="0"/>
      <w:marBottom w:val="0"/>
      <w:divBdr>
        <w:top w:val="none" w:sz="0" w:space="0" w:color="auto"/>
        <w:left w:val="none" w:sz="0" w:space="0" w:color="auto"/>
        <w:bottom w:val="none" w:sz="0" w:space="0" w:color="auto"/>
        <w:right w:val="none" w:sz="0" w:space="0" w:color="auto"/>
      </w:divBdr>
    </w:div>
    <w:div w:id="661154020">
      <w:bodyDiv w:val="1"/>
      <w:marLeft w:val="0"/>
      <w:marRight w:val="0"/>
      <w:marTop w:val="0"/>
      <w:marBottom w:val="0"/>
      <w:divBdr>
        <w:top w:val="none" w:sz="0" w:space="0" w:color="auto"/>
        <w:left w:val="none" w:sz="0" w:space="0" w:color="auto"/>
        <w:bottom w:val="none" w:sz="0" w:space="0" w:color="auto"/>
        <w:right w:val="none" w:sz="0" w:space="0" w:color="auto"/>
      </w:divBdr>
    </w:div>
    <w:div w:id="665674486">
      <w:bodyDiv w:val="1"/>
      <w:marLeft w:val="0"/>
      <w:marRight w:val="0"/>
      <w:marTop w:val="0"/>
      <w:marBottom w:val="0"/>
      <w:divBdr>
        <w:top w:val="none" w:sz="0" w:space="0" w:color="auto"/>
        <w:left w:val="none" w:sz="0" w:space="0" w:color="auto"/>
        <w:bottom w:val="none" w:sz="0" w:space="0" w:color="auto"/>
        <w:right w:val="none" w:sz="0" w:space="0" w:color="auto"/>
      </w:divBdr>
    </w:div>
    <w:div w:id="672758571">
      <w:bodyDiv w:val="1"/>
      <w:marLeft w:val="0"/>
      <w:marRight w:val="0"/>
      <w:marTop w:val="0"/>
      <w:marBottom w:val="0"/>
      <w:divBdr>
        <w:top w:val="none" w:sz="0" w:space="0" w:color="auto"/>
        <w:left w:val="none" w:sz="0" w:space="0" w:color="auto"/>
        <w:bottom w:val="none" w:sz="0" w:space="0" w:color="auto"/>
        <w:right w:val="none" w:sz="0" w:space="0" w:color="auto"/>
      </w:divBdr>
    </w:div>
    <w:div w:id="677855926">
      <w:bodyDiv w:val="1"/>
      <w:marLeft w:val="0"/>
      <w:marRight w:val="0"/>
      <w:marTop w:val="0"/>
      <w:marBottom w:val="0"/>
      <w:divBdr>
        <w:top w:val="none" w:sz="0" w:space="0" w:color="auto"/>
        <w:left w:val="none" w:sz="0" w:space="0" w:color="auto"/>
        <w:bottom w:val="none" w:sz="0" w:space="0" w:color="auto"/>
        <w:right w:val="none" w:sz="0" w:space="0" w:color="auto"/>
      </w:divBdr>
    </w:div>
    <w:div w:id="717047207">
      <w:bodyDiv w:val="1"/>
      <w:marLeft w:val="0"/>
      <w:marRight w:val="0"/>
      <w:marTop w:val="0"/>
      <w:marBottom w:val="0"/>
      <w:divBdr>
        <w:top w:val="none" w:sz="0" w:space="0" w:color="auto"/>
        <w:left w:val="none" w:sz="0" w:space="0" w:color="auto"/>
        <w:bottom w:val="none" w:sz="0" w:space="0" w:color="auto"/>
        <w:right w:val="none" w:sz="0" w:space="0" w:color="auto"/>
      </w:divBdr>
    </w:div>
    <w:div w:id="717752537">
      <w:bodyDiv w:val="1"/>
      <w:marLeft w:val="0"/>
      <w:marRight w:val="0"/>
      <w:marTop w:val="0"/>
      <w:marBottom w:val="0"/>
      <w:divBdr>
        <w:top w:val="none" w:sz="0" w:space="0" w:color="auto"/>
        <w:left w:val="none" w:sz="0" w:space="0" w:color="auto"/>
        <w:bottom w:val="none" w:sz="0" w:space="0" w:color="auto"/>
        <w:right w:val="none" w:sz="0" w:space="0" w:color="auto"/>
      </w:divBdr>
    </w:div>
    <w:div w:id="726491635">
      <w:bodyDiv w:val="1"/>
      <w:marLeft w:val="0"/>
      <w:marRight w:val="0"/>
      <w:marTop w:val="0"/>
      <w:marBottom w:val="0"/>
      <w:divBdr>
        <w:top w:val="none" w:sz="0" w:space="0" w:color="auto"/>
        <w:left w:val="none" w:sz="0" w:space="0" w:color="auto"/>
        <w:bottom w:val="none" w:sz="0" w:space="0" w:color="auto"/>
        <w:right w:val="none" w:sz="0" w:space="0" w:color="auto"/>
      </w:divBdr>
    </w:div>
    <w:div w:id="731199860">
      <w:bodyDiv w:val="1"/>
      <w:marLeft w:val="0"/>
      <w:marRight w:val="0"/>
      <w:marTop w:val="0"/>
      <w:marBottom w:val="0"/>
      <w:divBdr>
        <w:top w:val="none" w:sz="0" w:space="0" w:color="auto"/>
        <w:left w:val="none" w:sz="0" w:space="0" w:color="auto"/>
        <w:bottom w:val="none" w:sz="0" w:space="0" w:color="auto"/>
        <w:right w:val="none" w:sz="0" w:space="0" w:color="auto"/>
      </w:divBdr>
      <w:divsChild>
        <w:div w:id="1336375959">
          <w:marLeft w:val="0"/>
          <w:marRight w:val="0"/>
          <w:marTop w:val="0"/>
          <w:marBottom w:val="0"/>
          <w:divBdr>
            <w:top w:val="none" w:sz="0" w:space="0" w:color="auto"/>
            <w:left w:val="none" w:sz="0" w:space="0" w:color="auto"/>
            <w:bottom w:val="none" w:sz="0" w:space="0" w:color="auto"/>
            <w:right w:val="none" w:sz="0" w:space="0" w:color="auto"/>
          </w:divBdr>
        </w:div>
      </w:divsChild>
    </w:div>
    <w:div w:id="744448957">
      <w:bodyDiv w:val="1"/>
      <w:marLeft w:val="0"/>
      <w:marRight w:val="0"/>
      <w:marTop w:val="0"/>
      <w:marBottom w:val="0"/>
      <w:divBdr>
        <w:top w:val="none" w:sz="0" w:space="0" w:color="auto"/>
        <w:left w:val="none" w:sz="0" w:space="0" w:color="auto"/>
        <w:bottom w:val="none" w:sz="0" w:space="0" w:color="auto"/>
        <w:right w:val="none" w:sz="0" w:space="0" w:color="auto"/>
      </w:divBdr>
    </w:div>
    <w:div w:id="745610166">
      <w:bodyDiv w:val="1"/>
      <w:marLeft w:val="0"/>
      <w:marRight w:val="0"/>
      <w:marTop w:val="0"/>
      <w:marBottom w:val="0"/>
      <w:divBdr>
        <w:top w:val="none" w:sz="0" w:space="0" w:color="auto"/>
        <w:left w:val="none" w:sz="0" w:space="0" w:color="auto"/>
        <w:bottom w:val="none" w:sz="0" w:space="0" w:color="auto"/>
        <w:right w:val="none" w:sz="0" w:space="0" w:color="auto"/>
      </w:divBdr>
    </w:div>
    <w:div w:id="746266506">
      <w:bodyDiv w:val="1"/>
      <w:marLeft w:val="0"/>
      <w:marRight w:val="0"/>
      <w:marTop w:val="0"/>
      <w:marBottom w:val="0"/>
      <w:divBdr>
        <w:top w:val="none" w:sz="0" w:space="0" w:color="auto"/>
        <w:left w:val="none" w:sz="0" w:space="0" w:color="auto"/>
        <w:bottom w:val="none" w:sz="0" w:space="0" w:color="auto"/>
        <w:right w:val="none" w:sz="0" w:space="0" w:color="auto"/>
      </w:divBdr>
    </w:div>
    <w:div w:id="761951622">
      <w:bodyDiv w:val="1"/>
      <w:marLeft w:val="0"/>
      <w:marRight w:val="0"/>
      <w:marTop w:val="0"/>
      <w:marBottom w:val="0"/>
      <w:divBdr>
        <w:top w:val="none" w:sz="0" w:space="0" w:color="auto"/>
        <w:left w:val="none" w:sz="0" w:space="0" w:color="auto"/>
        <w:bottom w:val="none" w:sz="0" w:space="0" w:color="auto"/>
        <w:right w:val="none" w:sz="0" w:space="0" w:color="auto"/>
      </w:divBdr>
    </w:div>
    <w:div w:id="762918439">
      <w:bodyDiv w:val="1"/>
      <w:marLeft w:val="0"/>
      <w:marRight w:val="0"/>
      <w:marTop w:val="0"/>
      <w:marBottom w:val="0"/>
      <w:divBdr>
        <w:top w:val="none" w:sz="0" w:space="0" w:color="auto"/>
        <w:left w:val="none" w:sz="0" w:space="0" w:color="auto"/>
        <w:bottom w:val="none" w:sz="0" w:space="0" w:color="auto"/>
        <w:right w:val="none" w:sz="0" w:space="0" w:color="auto"/>
      </w:divBdr>
    </w:div>
    <w:div w:id="763843345">
      <w:bodyDiv w:val="1"/>
      <w:marLeft w:val="0"/>
      <w:marRight w:val="0"/>
      <w:marTop w:val="0"/>
      <w:marBottom w:val="0"/>
      <w:divBdr>
        <w:top w:val="none" w:sz="0" w:space="0" w:color="auto"/>
        <w:left w:val="none" w:sz="0" w:space="0" w:color="auto"/>
        <w:bottom w:val="none" w:sz="0" w:space="0" w:color="auto"/>
        <w:right w:val="none" w:sz="0" w:space="0" w:color="auto"/>
      </w:divBdr>
    </w:div>
    <w:div w:id="765610546">
      <w:bodyDiv w:val="1"/>
      <w:marLeft w:val="0"/>
      <w:marRight w:val="0"/>
      <w:marTop w:val="0"/>
      <w:marBottom w:val="0"/>
      <w:divBdr>
        <w:top w:val="none" w:sz="0" w:space="0" w:color="auto"/>
        <w:left w:val="none" w:sz="0" w:space="0" w:color="auto"/>
        <w:bottom w:val="none" w:sz="0" w:space="0" w:color="auto"/>
        <w:right w:val="none" w:sz="0" w:space="0" w:color="auto"/>
      </w:divBdr>
    </w:div>
    <w:div w:id="766197339">
      <w:bodyDiv w:val="1"/>
      <w:marLeft w:val="0"/>
      <w:marRight w:val="0"/>
      <w:marTop w:val="0"/>
      <w:marBottom w:val="0"/>
      <w:divBdr>
        <w:top w:val="none" w:sz="0" w:space="0" w:color="auto"/>
        <w:left w:val="none" w:sz="0" w:space="0" w:color="auto"/>
        <w:bottom w:val="none" w:sz="0" w:space="0" w:color="auto"/>
        <w:right w:val="none" w:sz="0" w:space="0" w:color="auto"/>
      </w:divBdr>
    </w:div>
    <w:div w:id="776411868">
      <w:bodyDiv w:val="1"/>
      <w:marLeft w:val="0"/>
      <w:marRight w:val="0"/>
      <w:marTop w:val="0"/>
      <w:marBottom w:val="0"/>
      <w:divBdr>
        <w:top w:val="none" w:sz="0" w:space="0" w:color="auto"/>
        <w:left w:val="none" w:sz="0" w:space="0" w:color="auto"/>
        <w:bottom w:val="none" w:sz="0" w:space="0" w:color="auto"/>
        <w:right w:val="none" w:sz="0" w:space="0" w:color="auto"/>
      </w:divBdr>
    </w:div>
    <w:div w:id="790593014">
      <w:bodyDiv w:val="1"/>
      <w:marLeft w:val="0"/>
      <w:marRight w:val="0"/>
      <w:marTop w:val="0"/>
      <w:marBottom w:val="0"/>
      <w:divBdr>
        <w:top w:val="none" w:sz="0" w:space="0" w:color="auto"/>
        <w:left w:val="none" w:sz="0" w:space="0" w:color="auto"/>
        <w:bottom w:val="none" w:sz="0" w:space="0" w:color="auto"/>
        <w:right w:val="none" w:sz="0" w:space="0" w:color="auto"/>
      </w:divBdr>
    </w:div>
    <w:div w:id="828864218">
      <w:bodyDiv w:val="1"/>
      <w:marLeft w:val="0"/>
      <w:marRight w:val="0"/>
      <w:marTop w:val="0"/>
      <w:marBottom w:val="0"/>
      <w:divBdr>
        <w:top w:val="none" w:sz="0" w:space="0" w:color="auto"/>
        <w:left w:val="none" w:sz="0" w:space="0" w:color="auto"/>
        <w:bottom w:val="none" w:sz="0" w:space="0" w:color="auto"/>
        <w:right w:val="none" w:sz="0" w:space="0" w:color="auto"/>
      </w:divBdr>
    </w:div>
    <w:div w:id="850680089">
      <w:bodyDiv w:val="1"/>
      <w:marLeft w:val="0"/>
      <w:marRight w:val="0"/>
      <w:marTop w:val="0"/>
      <w:marBottom w:val="0"/>
      <w:divBdr>
        <w:top w:val="none" w:sz="0" w:space="0" w:color="auto"/>
        <w:left w:val="none" w:sz="0" w:space="0" w:color="auto"/>
        <w:bottom w:val="none" w:sz="0" w:space="0" w:color="auto"/>
        <w:right w:val="none" w:sz="0" w:space="0" w:color="auto"/>
      </w:divBdr>
    </w:div>
    <w:div w:id="866333585">
      <w:bodyDiv w:val="1"/>
      <w:marLeft w:val="0"/>
      <w:marRight w:val="0"/>
      <w:marTop w:val="0"/>
      <w:marBottom w:val="0"/>
      <w:divBdr>
        <w:top w:val="none" w:sz="0" w:space="0" w:color="auto"/>
        <w:left w:val="none" w:sz="0" w:space="0" w:color="auto"/>
        <w:bottom w:val="none" w:sz="0" w:space="0" w:color="auto"/>
        <w:right w:val="none" w:sz="0" w:space="0" w:color="auto"/>
      </w:divBdr>
    </w:div>
    <w:div w:id="875234506">
      <w:bodyDiv w:val="1"/>
      <w:marLeft w:val="0"/>
      <w:marRight w:val="0"/>
      <w:marTop w:val="0"/>
      <w:marBottom w:val="0"/>
      <w:divBdr>
        <w:top w:val="none" w:sz="0" w:space="0" w:color="auto"/>
        <w:left w:val="none" w:sz="0" w:space="0" w:color="auto"/>
        <w:bottom w:val="none" w:sz="0" w:space="0" w:color="auto"/>
        <w:right w:val="none" w:sz="0" w:space="0" w:color="auto"/>
      </w:divBdr>
    </w:div>
    <w:div w:id="900556697">
      <w:bodyDiv w:val="1"/>
      <w:marLeft w:val="0"/>
      <w:marRight w:val="0"/>
      <w:marTop w:val="0"/>
      <w:marBottom w:val="0"/>
      <w:divBdr>
        <w:top w:val="none" w:sz="0" w:space="0" w:color="auto"/>
        <w:left w:val="none" w:sz="0" w:space="0" w:color="auto"/>
        <w:bottom w:val="none" w:sz="0" w:space="0" w:color="auto"/>
        <w:right w:val="none" w:sz="0" w:space="0" w:color="auto"/>
      </w:divBdr>
    </w:div>
    <w:div w:id="924921453">
      <w:bodyDiv w:val="1"/>
      <w:marLeft w:val="0"/>
      <w:marRight w:val="0"/>
      <w:marTop w:val="0"/>
      <w:marBottom w:val="0"/>
      <w:divBdr>
        <w:top w:val="none" w:sz="0" w:space="0" w:color="auto"/>
        <w:left w:val="none" w:sz="0" w:space="0" w:color="auto"/>
        <w:bottom w:val="none" w:sz="0" w:space="0" w:color="auto"/>
        <w:right w:val="none" w:sz="0" w:space="0" w:color="auto"/>
      </w:divBdr>
    </w:div>
    <w:div w:id="930745916">
      <w:bodyDiv w:val="1"/>
      <w:marLeft w:val="0"/>
      <w:marRight w:val="0"/>
      <w:marTop w:val="0"/>
      <w:marBottom w:val="0"/>
      <w:divBdr>
        <w:top w:val="none" w:sz="0" w:space="0" w:color="auto"/>
        <w:left w:val="none" w:sz="0" w:space="0" w:color="auto"/>
        <w:bottom w:val="none" w:sz="0" w:space="0" w:color="auto"/>
        <w:right w:val="none" w:sz="0" w:space="0" w:color="auto"/>
      </w:divBdr>
    </w:div>
    <w:div w:id="950743617">
      <w:bodyDiv w:val="1"/>
      <w:marLeft w:val="0"/>
      <w:marRight w:val="0"/>
      <w:marTop w:val="0"/>
      <w:marBottom w:val="0"/>
      <w:divBdr>
        <w:top w:val="none" w:sz="0" w:space="0" w:color="auto"/>
        <w:left w:val="none" w:sz="0" w:space="0" w:color="auto"/>
        <w:bottom w:val="none" w:sz="0" w:space="0" w:color="auto"/>
        <w:right w:val="none" w:sz="0" w:space="0" w:color="auto"/>
      </w:divBdr>
    </w:div>
    <w:div w:id="952515400">
      <w:bodyDiv w:val="1"/>
      <w:marLeft w:val="0"/>
      <w:marRight w:val="0"/>
      <w:marTop w:val="0"/>
      <w:marBottom w:val="0"/>
      <w:divBdr>
        <w:top w:val="none" w:sz="0" w:space="0" w:color="auto"/>
        <w:left w:val="none" w:sz="0" w:space="0" w:color="auto"/>
        <w:bottom w:val="none" w:sz="0" w:space="0" w:color="auto"/>
        <w:right w:val="none" w:sz="0" w:space="0" w:color="auto"/>
      </w:divBdr>
    </w:div>
    <w:div w:id="952714948">
      <w:bodyDiv w:val="1"/>
      <w:marLeft w:val="0"/>
      <w:marRight w:val="0"/>
      <w:marTop w:val="0"/>
      <w:marBottom w:val="0"/>
      <w:divBdr>
        <w:top w:val="none" w:sz="0" w:space="0" w:color="auto"/>
        <w:left w:val="none" w:sz="0" w:space="0" w:color="auto"/>
        <w:bottom w:val="none" w:sz="0" w:space="0" w:color="auto"/>
        <w:right w:val="none" w:sz="0" w:space="0" w:color="auto"/>
      </w:divBdr>
    </w:div>
    <w:div w:id="964311309">
      <w:bodyDiv w:val="1"/>
      <w:marLeft w:val="0"/>
      <w:marRight w:val="0"/>
      <w:marTop w:val="0"/>
      <w:marBottom w:val="0"/>
      <w:divBdr>
        <w:top w:val="none" w:sz="0" w:space="0" w:color="auto"/>
        <w:left w:val="none" w:sz="0" w:space="0" w:color="auto"/>
        <w:bottom w:val="none" w:sz="0" w:space="0" w:color="auto"/>
        <w:right w:val="none" w:sz="0" w:space="0" w:color="auto"/>
      </w:divBdr>
    </w:div>
    <w:div w:id="979382448">
      <w:bodyDiv w:val="1"/>
      <w:marLeft w:val="0"/>
      <w:marRight w:val="0"/>
      <w:marTop w:val="0"/>
      <w:marBottom w:val="0"/>
      <w:divBdr>
        <w:top w:val="none" w:sz="0" w:space="0" w:color="auto"/>
        <w:left w:val="none" w:sz="0" w:space="0" w:color="auto"/>
        <w:bottom w:val="none" w:sz="0" w:space="0" w:color="auto"/>
        <w:right w:val="none" w:sz="0" w:space="0" w:color="auto"/>
      </w:divBdr>
    </w:div>
    <w:div w:id="1000890050">
      <w:bodyDiv w:val="1"/>
      <w:marLeft w:val="0"/>
      <w:marRight w:val="0"/>
      <w:marTop w:val="0"/>
      <w:marBottom w:val="0"/>
      <w:divBdr>
        <w:top w:val="none" w:sz="0" w:space="0" w:color="auto"/>
        <w:left w:val="none" w:sz="0" w:space="0" w:color="auto"/>
        <w:bottom w:val="none" w:sz="0" w:space="0" w:color="auto"/>
        <w:right w:val="none" w:sz="0" w:space="0" w:color="auto"/>
      </w:divBdr>
    </w:div>
    <w:div w:id="1003164562">
      <w:bodyDiv w:val="1"/>
      <w:marLeft w:val="0"/>
      <w:marRight w:val="0"/>
      <w:marTop w:val="0"/>
      <w:marBottom w:val="0"/>
      <w:divBdr>
        <w:top w:val="none" w:sz="0" w:space="0" w:color="auto"/>
        <w:left w:val="none" w:sz="0" w:space="0" w:color="auto"/>
        <w:bottom w:val="none" w:sz="0" w:space="0" w:color="auto"/>
        <w:right w:val="none" w:sz="0" w:space="0" w:color="auto"/>
      </w:divBdr>
    </w:div>
    <w:div w:id="1008367220">
      <w:bodyDiv w:val="1"/>
      <w:marLeft w:val="0"/>
      <w:marRight w:val="0"/>
      <w:marTop w:val="0"/>
      <w:marBottom w:val="0"/>
      <w:divBdr>
        <w:top w:val="none" w:sz="0" w:space="0" w:color="auto"/>
        <w:left w:val="none" w:sz="0" w:space="0" w:color="auto"/>
        <w:bottom w:val="none" w:sz="0" w:space="0" w:color="auto"/>
        <w:right w:val="none" w:sz="0" w:space="0" w:color="auto"/>
      </w:divBdr>
    </w:div>
    <w:div w:id="1026322538">
      <w:bodyDiv w:val="1"/>
      <w:marLeft w:val="0"/>
      <w:marRight w:val="0"/>
      <w:marTop w:val="0"/>
      <w:marBottom w:val="0"/>
      <w:divBdr>
        <w:top w:val="none" w:sz="0" w:space="0" w:color="auto"/>
        <w:left w:val="none" w:sz="0" w:space="0" w:color="auto"/>
        <w:bottom w:val="none" w:sz="0" w:space="0" w:color="auto"/>
        <w:right w:val="none" w:sz="0" w:space="0" w:color="auto"/>
      </w:divBdr>
    </w:div>
    <w:div w:id="1033463009">
      <w:bodyDiv w:val="1"/>
      <w:marLeft w:val="0"/>
      <w:marRight w:val="0"/>
      <w:marTop w:val="0"/>
      <w:marBottom w:val="0"/>
      <w:divBdr>
        <w:top w:val="none" w:sz="0" w:space="0" w:color="auto"/>
        <w:left w:val="none" w:sz="0" w:space="0" w:color="auto"/>
        <w:bottom w:val="none" w:sz="0" w:space="0" w:color="auto"/>
        <w:right w:val="none" w:sz="0" w:space="0" w:color="auto"/>
      </w:divBdr>
    </w:div>
    <w:div w:id="1044138257">
      <w:bodyDiv w:val="1"/>
      <w:marLeft w:val="0"/>
      <w:marRight w:val="0"/>
      <w:marTop w:val="0"/>
      <w:marBottom w:val="0"/>
      <w:divBdr>
        <w:top w:val="none" w:sz="0" w:space="0" w:color="auto"/>
        <w:left w:val="none" w:sz="0" w:space="0" w:color="auto"/>
        <w:bottom w:val="none" w:sz="0" w:space="0" w:color="auto"/>
        <w:right w:val="none" w:sz="0" w:space="0" w:color="auto"/>
      </w:divBdr>
    </w:div>
    <w:div w:id="1044674878">
      <w:bodyDiv w:val="1"/>
      <w:marLeft w:val="0"/>
      <w:marRight w:val="0"/>
      <w:marTop w:val="0"/>
      <w:marBottom w:val="0"/>
      <w:divBdr>
        <w:top w:val="none" w:sz="0" w:space="0" w:color="auto"/>
        <w:left w:val="none" w:sz="0" w:space="0" w:color="auto"/>
        <w:bottom w:val="none" w:sz="0" w:space="0" w:color="auto"/>
        <w:right w:val="none" w:sz="0" w:space="0" w:color="auto"/>
      </w:divBdr>
    </w:div>
    <w:div w:id="1082986967">
      <w:bodyDiv w:val="1"/>
      <w:marLeft w:val="0"/>
      <w:marRight w:val="0"/>
      <w:marTop w:val="0"/>
      <w:marBottom w:val="0"/>
      <w:divBdr>
        <w:top w:val="none" w:sz="0" w:space="0" w:color="auto"/>
        <w:left w:val="none" w:sz="0" w:space="0" w:color="auto"/>
        <w:bottom w:val="none" w:sz="0" w:space="0" w:color="auto"/>
        <w:right w:val="none" w:sz="0" w:space="0" w:color="auto"/>
      </w:divBdr>
    </w:div>
    <w:div w:id="1103649568">
      <w:bodyDiv w:val="1"/>
      <w:marLeft w:val="0"/>
      <w:marRight w:val="0"/>
      <w:marTop w:val="0"/>
      <w:marBottom w:val="0"/>
      <w:divBdr>
        <w:top w:val="none" w:sz="0" w:space="0" w:color="auto"/>
        <w:left w:val="none" w:sz="0" w:space="0" w:color="auto"/>
        <w:bottom w:val="none" w:sz="0" w:space="0" w:color="auto"/>
        <w:right w:val="none" w:sz="0" w:space="0" w:color="auto"/>
      </w:divBdr>
    </w:div>
    <w:div w:id="1125735458">
      <w:bodyDiv w:val="1"/>
      <w:marLeft w:val="0"/>
      <w:marRight w:val="0"/>
      <w:marTop w:val="0"/>
      <w:marBottom w:val="0"/>
      <w:divBdr>
        <w:top w:val="none" w:sz="0" w:space="0" w:color="auto"/>
        <w:left w:val="none" w:sz="0" w:space="0" w:color="auto"/>
        <w:bottom w:val="none" w:sz="0" w:space="0" w:color="auto"/>
        <w:right w:val="none" w:sz="0" w:space="0" w:color="auto"/>
      </w:divBdr>
    </w:div>
    <w:div w:id="1131285936">
      <w:bodyDiv w:val="1"/>
      <w:marLeft w:val="0"/>
      <w:marRight w:val="0"/>
      <w:marTop w:val="0"/>
      <w:marBottom w:val="0"/>
      <w:divBdr>
        <w:top w:val="none" w:sz="0" w:space="0" w:color="auto"/>
        <w:left w:val="none" w:sz="0" w:space="0" w:color="auto"/>
        <w:bottom w:val="none" w:sz="0" w:space="0" w:color="auto"/>
        <w:right w:val="none" w:sz="0" w:space="0" w:color="auto"/>
      </w:divBdr>
    </w:div>
    <w:div w:id="1136945051">
      <w:bodyDiv w:val="1"/>
      <w:marLeft w:val="0"/>
      <w:marRight w:val="0"/>
      <w:marTop w:val="0"/>
      <w:marBottom w:val="0"/>
      <w:divBdr>
        <w:top w:val="none" w:sz="0" w:space="0" w:color="auto"/>
        <w:left w:val="none" w:sz="0" w:space="0" w:color="auto"/>
        <w:bottom w:val="none" w:sz="0" w:space="0" w:color="auto"/>
        <w:right w:val="none" w:sz="0" w:space="0" w:color="auto"/>
      </w:divBdr>
      <w:divsChild>
        <w:div w:id="1809742354">
          <w:marLeft w:val="0"/>
          <w:marRight w:val="0"/>
          <w:marTop w:val="0"/>
          <w:marBottom w:val="0"/>
          <w:divBdr>
            <w:top w:val="none" w:sz="0" w:space="0" w:color="auto"/>
            <w:left w:val="none" w:sz="0" w:space="0" w:color="auto"/>
            <w:bottom w:val="none" w:sz="0" w:space="0" w:color="auto"/>
            <w:right w:val="none" w:sz="0" w:space="0" w:color="auto"/>
          </w:divBdr>
          <w:divsChild>
            <w:div w:id="1447114655">
              <w:marLeft w:val="0"/>
              <w:marRight w:val="0"/>
              <w:marTop w:val="0"/>
              <w:marBottom w:val="150"/>
              <w:divBdr>
                <w:top w:val="single" w:sz="6" w:space="0" w:color="A6CE39"/>
                <w:left w:val="single" w:sz="6" w:space="0" w:color="A6CE39"/>
                <w:bottom w:val="single" w:sz="6" w:space="0" w:color="A6CE39"/>
                <w:right w:val="single" w:sz="6" w:space="0" w:color="A6CE39"/>
              </w:divBdr>
              <w:divsChild>
                <w:div w:id="427165308">
                  <w:marLeft w:val="0"/>
                  <w:marRight w:val="0"/>
                  <w:marTop w:val="0"/>
                  <w:marBottom w:val="0"/>
                  <w:divBdr>
                    <w:top w:val="none" w:sz="0" w:space="0" w:color="auto"/>
                    <w:left w:val="none" w:sz="0" w:space="0" w:color="auto"/>
                    <w:bottom w:val="none" w:sz="0" w:space="0" w:color="auto"/>
                    <w:right w:val="none" w:sz="0" w:space="0" w:color="auto"/>
                  </w:divBdr>
                  <w:divsChild>
                    <w:div w:id="1787843747">
                      <w:marLeft w:val="-75"/>
                      <w:marRight w:val="-75"/>
                      <w:marTop w:val="0"/>
                      <w:marBottom w:val="0"/>
                      <w:divBdr>
                        <w:top w:val="none" w:sz="0" w:space="0" w:color="auto"/>
                        <w:left w:val="none" w:sz="0" w:space="0" w:color="auto"/>
                        <w:bottom w:val="none" w:sz="0" w:space="0" w:color="auto"/>
                        <w:right w:val="none" w:sz="0" w:space="0" w:color="auto"/>
                      </w:divBdr>
                      <w:divsChild>
                        <w:div w:id="13935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87551">
      <w:bodyDiv w:val="1"/>
      <w:marLeft w:val="0"/>
      <w:marRight w:val="0"/>
      <w:marTop w:val="0"/>
      <w:marBottom w:val="0"/>
      <w:divBdr>
        <w:top w:val="none" w:sz="0" w:space="0" w:color="auto"/>
        <w:left w:val="none" w:sz="0" w:space="0" w:color="auto"/>
        <w:bottom w:val="none" w:sz="0" w:space="0" w:color="auto"/>
        <w:right w:val="none" w:sz="0" w:space="0" w:color="auto"/>
      </w:divBdr>
    </w:div>
    <w:div w:id="1154758290">
      <w:bodyDiv w:val="1"/>
      <w:marLeft w:val="0"/>
      <w:marRight w:val="0"/>
      <w:marTop w:val="0"/>
      <w:marBottom w:val="0"/>
      <w:divBdr>
        <w:top w:val="none" w:sz="0" w:space="0" w:color="auto"/>
        <w:left w:val="none" w:sz="0" w:space="0" w:color="auto"/>
        <w:bottom w:val="none" w:sz="0" w:space="0" w:color="auto"/>
        <w:right w:val="none" w:sz="0" w:space="0" w:color="auto"/>
      </w:divBdr>
    </w:div>
    <w:div w:id="1155293103">
      <w:bodyDiv w:val="1"/>
      <w:marLeft w:val="0"/>
      <w:marRight w:val="0"/>
      <w:marTop w:val="0"/>
      <w:marBottom w:val="0"/>
      <w:divBdr>
        <w:top w:val="none" w:sz="0" w:space="0" w:color="auto"/>
        <w:left w:val="none" w:sz="0" w:space="0" w:color="auto"/>
        <w:bottom w:val="none" w:sz="0" w:space="0" w:color="auto"/>
        <w:right w:val="none" w:sz="0" w:space="0" w:color="auto"/>
      </w:divBdr>
    </w:div>
    <w:div w:id="1184396292">
      <w:bodyDiv w:val="1"/>
      <w:marLeft w:val="0"/>
      <w:marRight w:val="0"/>
      <w:marTop w:val="0"/>
      <w:marBottom w:val="0"/>
      <w:divBdr>
        <w:top w:val="none" w:sz="0" w:space="0" w:color="auto"/>
        <w:left w:val="none" w:sz="0" w:space="0" w:color="auto"/>
        <w:bottom w:val="none" w:sz="0" w:space="0" w:color="auto"/>
        <w:right w:val="none" w:sz="0" w:space="0" w:color="auto"/>
      </w:divBdr>
    </w:div>
    <w:div w:id="1195384700">
      <w:bodyDiv w:val="1"/>
      <w:marLeft w:val="0"/>
      <w:marRight w:val="0"/>
      <w:marTop w:val="0"/>
      <w:marBottom w:val="0"/>
      <w:divBdr>
        <w:top w:val="none" w:sz="0" w:space="0" w:color="auto"/>
        <w:left w:val="none" w:sz="0" w:space="0" w:color="auto"/>
        <w:bottom w:val="none" w:sz="0" w:space="0" w:color="auto"/>
        <w:right w:val="none" w:sz="0" w:space="0" w:color="auto"/>
      </w:divBdr>
    </w:div>
    <w:div w:id="1199273329">
      <w:bodyDiv w:val="1"/>
      <w:marLeft w:val="0"/>
      <w:marRight w:val="0"/>
      <w:marTop w:val="0"/>
      <w:marBottom w:val="0"/>
      <w:divBdr>
        <w:top w:val="none" w:sz="0" w:space="0" w:color="auto"/>
        <w:left w:val="none" w:sz="0" w:space="0" w:color="auto"/>
        <w:bottom w:val="none" w:sz="0" w:space="0" w:color="auto"/>
        <w:right w:val="none" w:sz="0" w:space="0" w:color="auto"/>
      </w:divBdr>
    </w:div>
    <w:div w:id="1205292113">
      <w:bodyDiv w:val="1"/>
      <w:marLeft w:val="0"/>
      <w:marRight w:val="0"/>
      <w:marTop w:val="0"/>
      <w:marBottom w:val="0"/>
      <w:divBdr>
        <w:top w:val="none" w:sz="0" w:space="0" w:color="auto"/>
        <w:left w:val="none" w:sz="0" w:space="0" w:color="auto"/>
        <w:bottom w:val="none" w:sz="0" w:space="0" w:color="auto"/>
        <w:right w:val="none" w:sz="0" w:space="0" w:color="auto"/>
      </w:divBdr>
    </w:div>
    <w:div w:id="1214384822">
      <w:bodyDiv w:val="1"/>
      <w:marLeft w:val="0"/>
      <w:marRight w:val="0"/>
      <w:marTop w:val="0"/>
      <w:marBottom w:val="0"/>
      <w:divBdr>
        <w:top w:val="none" w:sz="0" w:space="0" w:color="auto"/>
        <w:left w:val="none" w:sz="0" w:space="0" w:color="auto"/>
        <w:bottom w:val="none" w:sz="0" w:space="0" w:color="auto"/>
        <w:right w:val="none" w:sz="0" w:space="0" w:color="auto"/>
      </w:divBdr>
    </w:div>
    <w:div w:id="1216235689">
      <w:bodyDiv w:val="1"/>
      <w:marLeft w:val="0"/>
      <w:marRight w:val="0"/>
      <w:marTop w:val="0"/>
      <w:marBottom w:val="0"/>
      <w:divBdr>
        <w:top w:val="none" w:sz="0" w:space="0" w:color="auto"/>
        <w:left w:val="none" w:sz="0" w:space="0" w:color="auto"/>
        <w:bottom w:val="none" w:sz="0" w:space="0" w:color="auto"/>
        <w:right w:val="none" w:sz="0" w:space="0" w:color="auto"/>
      </w:divBdr>
    </w:div>
    <w:div w:id="1252351869">
      <w:bodyDiv w:val="1"/>
      <w:marLeft w:val="0"/>
      <w:marRight w:val="0"/>
      <w:marTop w:val="0"/>
      <w:marBottom w:val="0"/>
      <w:divBdr>
        <w:top w:val="none" w:sz="0" w:space="0" w:color="auto"/>
        <w:left w:val="none" w:sz="0" w:space="0" w:color="auto"/>
        <w:bottom w:val="none" w:sz="0" w:space="0" w:color="auto"/>
        <w:right w:val="none" w:sz="0" w:space="0" w:color="auto"/>
      </w:divBdr>
    </w:div>
    <w:div w:id="1254166294">
      <w:bodyDiv w:val="1"/>
      <w:marLeft w:val="0"/>
      <w:marRight w:val="0"/>
      <w:marTop w:val="0"/>
      <w:marBottom w:val="0"/>
      <w:divBdr>
        <w:top w:val="none" w:sz="0" w:space="0" w:color="auto"/>
        <w:left w:val="none" w:sz="0" w:space="0" w:color="auto"/>
        <w:bottom w:val="none" w:sz="0" w:space="0" w:color="auto"/>
        <w:right w:val="none" w:sz="0" w:space="0" w:color="auto"/>
      </w:divBdr>
    </w:div>
    <w:div w:id="1268653984">
      <w:bodyDiv w:val="1"/>
      <w:marLeft w:val="0"/>
      <w:marRight w:val="0"/>
      <w:marTop w:val="0"/>
      <w:marBottom w:val="0"/>
      <w:divBdr>
        <w:top w:val="none" w:sz="0" w:space="0" w:color="auto"/>
        <w:left w:val="none" w:sz="0" w:space="0" w:color="auto"/>
        <w:bottom w:val="none" w:sz="0" w:space="0" w:color="auto"/>
        <w:right w:val="none" w:sz="0" w:space="0" w:color="auto"/>
      </w:divBdr>
    </w:div>
    <w:div w:id="1286891951">
      <w:bodyDiv w:val="1"/>
      <w:marLeft w:val="0"/>
      <w:marRight w:val="0"/>
      <w:marTop w:val="0"/>
      <w:marBottom w:val="0"/>
      <w:divBdr>
        <w:top w:val="none" w:sz="0" w:space="0" w:color="auto"/>
        <w:left w:val="none" w:sz="0" w:space="0" w:color="auto"/>
        <w:bottom w:val="none" w:sz="0" w:space="0" w:color="auto"/>
        <w:right w:val="none" w:sz="0" w:space="0" w:color="auto"/>
      </w:divBdr>
    </w:div>
    <w:div w:id="1299067097">
      <w:bodyDiv w:val="1"/>
      <w:marLeft w:val="0"/>
      <w:marRight w:val="0"/>
      <w:marTop w:val="0"/>
      <w:marBottom w:val="0"/>
      <w:divBdr>
        <w:top w:val="none" w:sz="0" w:space="0" w:color="auto"/>
        <w:left w:val="none" w:sz="0" w:space="0" w:color="auto"/>
        <w:bottom w:val="none" w:sz="0" w:space="0" w:color="auto"/>
        <w:right w:val="none" w:sz="0" w:space="0" w:color="auto"/>
      </w:divBdr>
    </w:div>
    <w:div w:id="1310282144">
      <w:bodyDiv w:val="1"/>
      <w:marLeft w:val="0"/>
      <w:marRight w:val="0"/>
      <w:marTop w:val="0"/>
      <w:marBottom w:val="0"/>
      <w:divBdr>
        <w:top w:val="none" w:sz="0" w:space="0" w:color="auto"/>
        <w:left w:val="none" w:sz="0" w:space="0" w:color="auto"/>
        <w:bottom w:val="none" w:sz="0" w:space="0" w:color="auto"/>
        <w:right w:val="none" w:sz="0" w:space="0" w:color="auto"/>
      </w:divBdr>
    </w:div>
    <w:div w:id="1316371295">
      <w:bodyDiv w:val="1"/>
      <w:marLeft w:val="0"/>
      <w:marRight w:val="0"/>
      <w:marTop w:val="0"/>
      <w:marBottom w:val="0"/>
      <w:divBdr>
        <w:top w:val="none" w:sz="0" w:space="0" w:color="auto"/>
        <w:left w:val="none" w:sz="0" w:space="0" w:color="auto"/>
        <w:bottom w:val="none" w:sz="0" w:space="0" w:color="auto"/>
        <w:right w:val="none" w:sz="0" w:space="0" w:color="auto"/>
      </w:divBdr>
    </w:div>
    <w:div w:id="1330793159">
      <w:bodyDiv w:val="1"/>
      <w:marLeft w:val="0"/>
      <w:marRight w:val="0"/>
      <w:marTop w:val="0"/>
      <w:marBottom w:val="0"/>
      <w:divBdr>
        <w:top w:val="none" w:sz="0" w:space="0" w:color="auto"/>
        <w:left w:val="none" w:sz="0" w:space="0" w:color="auto"/>
        <w:bottom w:val="none" w:sz="0" w:space="0" w:color="auto"/>
        <w:right w:val="none" w:sz="0" w:space="0" w:color="auto"/>
      </w:divBdr>
    </w:div>
    <w:div w:id="1353914495">
      <w:bodyDiv w:val="1"/>
      <w:marLeft w:val="0"/>
      <w:marRight w:val="0"/>
      <w:marTop w:val="0"/>
      <w:marBottom w:val="0"/>
      <w:divBdr>
        <w:top w:val="none" w:sz="0" w:space="0" w:color="auto"/>
        <w:left w:val="none" w:sz="0" w:space="0" w:color="auto"/>
        <w:bottom w:val="none" w:sz="0" w:space="0" w:color="auto"/>
        <w:right w:val="none" w:sz="0" w:space="0" w:color="auto"/>
      </w:divBdr>
    </w:div>
    <w:div w:id="1378165762">
      <w:bodyDiv w:val="1"/>
      <w:marLeft w:val="0"/>
      <w:marRight w:val="0"/>
      <w:marTop w:val="0"/>
      <w:marBottom w:val="0"/>
      <w:divBdr>
        <w:top w:val="none" w:sz="0" w:space="0" w:color="auto"/>
        <w:left w:val="none" w:sz="0" w:space="0" w:color="auto"/>
        <w:bottom w:val="none" w:sz="0" w:space="0" w:color="auto"/>
        <w:right w:val="none" w:sz="0" w:space="0" w:color="auto"/>
      </w:divBdr>
    </w:div>
    <w:div w:id="1383210626">
      <w:bodyDiv w:val="1"/>
      <w:marLeft w:val="0"/>
      <w:marRight w:val="0"/>
      <w:marTop w:val="0"/>
      <w:marBottom w:val="0"/>
      <w:divBdr>
        <w:top w:val="none" w:sz="0" w:space="0" w:color="auto"/>
        <w:left w:val="none" w:sz="0" w:space="0" w:color="auto"/>
        <w:bottom w:val="none" w:sz="0" w:space="0" w:color="auto"/>
        <w:right w:val="none" w:sz="0" w:space="0" w:color="auto"/>
      </w:divBdr>
    </w:div>
    <w:div w:id="1390761213">
      <w:bodyDiv w:val="1"/>
      <w:marLeft w:val="0"/>
      <w:marRight w:val="0"/>
      <w:marTop w:val="0"/>
      <w:marBottom w:val="0"/>
      <w:divBdr>
        <w:top w:val="none" w:sz="0" w:space="0" w:color="auto"/>
        <w:left w:val="none" w:sz="0" w:space="0" w:color="auto"/>
        <w:bottom w:val="none" w:sz="0" w:space="0" w:color="auto"/>
        <w:right w:val="none" w:sz="0" w:space="0" w:color="auto"/>
      </w:divBdr>
    </w:div>
    <w:div w:id="1393233401">
      <w:bodyDiv w:val="1"/>
      <w:marLeft w:val="0"/>
      <w:marRight w:val="0"/>
      <w:marTop w:val="0"/>
      <w:marBottom w:val="0"/>
      <w:divBdr>
        <w:top w:val="none" w:sz="0" w:space="0" w:color="auto"/>
        <w:left w:val="none" w:sz="0" w:space="0" w:color="auto"/>
        <w:bottom w:val="none" w:sz="0" w:space="0" w:color="auto"/>
        <w:right w:val="none" w:sz="0" w:space="0" w:color="auto"/>
      </w:divBdr>
    </w:div>
    <w:div w:id="1408116244">
      <w:bodyDiv w:val="1"/>
      <w:marLeft w:val="0"/>
      <w:marRight w:val="0"/>
      <w:marTop w:val="0"/>
      <w:marBottom w:val="0"/>
      <w:divBdr>
        <w:top w:val="none" w:sz="0" w:space="0" w:color="auto"/>
        <w:left w:val="none" w:sz="0" w:space="0" w:color="auto"/>
        <w:bottom w:val="none" w:sz="0" w:space="0" w:color="auto"/>
        <w:right w:val="none" w:sz="0" w:space="0" w:color="auto"/>
      </w:divBdr>
    </w:div>
    <w:div w:id="1409308549">
      <w:bodyDiv w:val="1"/>
      <w:marLeft w:val="0"/>
      <w:marRight w:val="0"/>
      <w:marTop w:val="0"/>
      <w:marBottom w:val="0"/>
      <w:divBdr>
        <w:top w:val="none" w:sz="0" w:space="0" w:color="auto"/>
        <w:left w:val="none" w:sz="0" w:space="0" w:color="auto"/>
        <w:bottom w:val="none" w:sz="0" w:space="0" w:color="auto"/>
        <w:right w:val="none" w:sz="0" w:space="0" w:color="auto"/>
      </w:divBdr>
    </w:div>
    <w:div w:id="1412698076">
      <w:bodyDiv w:val="1"/>
      <w:marLeft w:val="0"/>
      <w:marRight w:val="0"/>
      <w:marTop w:val="0"/>
      <w:marBottom w:val="0"/>
      <w:divBdr>
        <w:top w:val="none" w:sz="0" w:space="0" w:color="auto"/>
        <w:left w:val="none" w:sz="0" w:space="0" w:color="auto"/>
        <w:bottom w:val="none" w:sz="0" w:space="0" w:color="auto"/>
        <w:right w:val="none" w:sz="0" w:space="0" w:color="auto"/>
      </w:divBdr>
    </w:div>
    <w:div w:id="1412895174">
      <w:bodyDiv w:val="1"/>
      <w:marLeft w:val="0"/>
      <w:marRight w:val="0"/>
      <w:marTop w:val="0"/>
      <w:marBottom w:val="0"/>
      <w:divBdr>
        <w:top w:val="none" w:sz="0" w:space="0" w:color="auto"/>
        <w:left w:val="none" w:sz="0" w:space="0" w:color="auto"/>
        <w:bottom w:val="none" w:sz="0" w:space="0" w:color="auto"/>
        <w:right w:val="none" w:sz="0" w:space="0" w:color="auto"/>
      </w:divBdr>
    </w:div>
    <w:div w:id="1451586040">
      <w:bodyDiv w:val="1"/>
      <w:marLeft w:val="0"/>
      <w:marRight w:val="0"/>
      <w:marTop w:val="0"/>
      <w:marBottom w:val="0"/>
      <w:divBdr>
        <w:top w:val="none" w:sz="0" w:space="0" w:color="auto"/>
        <w:left w:val="none" w:sz="0" w:space="0" w:color="auto"/>
        <w:bottom w:val="none" w:sz="0" w:space="0" w:color="auto"/>
        <w:right w:val="none" w:sz="0" w:space="0" w:color="auto"/>
      </w:divBdr>
    </w:div>
    <w:div w:id="1458260849">
      <w:bodyDiv w:val="1"/>
      <w:marLeft w:val="0"/>
      <w:marRight w:val="0"/>
      <w:marTop w:val="0"/>
      <w:marBottom w:val="0"/>
      <w:divBdr>
        <w:top w:val="none" w:sz="0" w:space="0" w:color="auto"/>
        <w:left w:val="none" w:sz="0" w:space="0" w:color="auto"/>
        <w:bottom w:val="none" w:sz="0" w:space="0" w:color="auto"/>
        <w:right w:val="none" w:sz="0" w:space="0" w:color="auto"/>
      </w:divBdr>
    </w:div>
    <w:div w:id="1461220533">
      <w:bodyDiv w:val="1"/>
      <w:marLeft w:val="0"/>
      <w:marRight w:val="0"/>
      <w:marTop w:val="0"/>
      <w:marBottom w:val="0"/>
      <w:divBdr>
        <w:top w:val="none" w:sz="0" w:space="0" w:color="auto"/>
        <w:left w:val="none" w:sz="0" w:space="0" w:color="auto"/>
        <w:bottom w:val="none" w:sz="0" w:space="0" w:color="auto"/>
        <w:right w:val="none" w:sz="0" w:space="0" w:color="auto"/>
      </w:divBdr>
    </w:div>
    <w:div w:id="1465808985">
      <w:bodyDiv w:val="1"/>
      <w:marLeft w:val="0"/>
      <w:marRight w:val="0"/>
      <w:marTop w:val="0"/>
      <w:marBottom w:val="0"/>
      <w:divBdr>
        <w:top w:val="none" w:sz="0" w:space="0" w:color="auto"/>
        <w:left w:val="none" w:sz="0" w:space="0" w:color="auto"/>
        <w:bottom w:val="none" w:sz="0" w:space="0" w:color="auto"/>
        <w:right w:val="none" w:sz="0" w:space="0" w:color="auto"/>
      </w:divBdr>
      <w:divsChild>
        <w:div w:id="1498837141">
          <w:marLeft w:val="0"/>
          <w:marRight w:val="0"/>
          <w:marTop w:val="100"/>
          <w:marBottom w:val="100"/>
          <w:divBdr>
            <w:top w:val="none" w:sz="0" w:space="0" w:color="auto"/>
            <w:left w:val="none" w:sz="0" w:space="0" w:color="auto"/>
            <w:bottom w:val="none" w:sz="0" w:space="0" w:color="auto"/>
            <w:right w:val="none" w:sz="0" w:space="0" w:color="auto"/>
          </w:divBdr>
        </w:div>
        <w:div w:id="628627610">
          <w:marLeft w:val="0"/>
          <w:marRight w:val="0"/>
          <w:marTop w:val="0"/>
          <w:marBottom w:val="0"/>
          <w:divBdr>
            <w:top w:val="none" w:sz="0" w:space="0" w:color="auto"/>
            <w:left w:val="none" w:sz="0" w:space="0" w:color="auto"/>
            <w:bottom w:val="none" w:sz="0" w:space="0" w:color="auto"/>
            <w:right w:val="none" w:sz="0" w:space="0" w:color="auto"/>
          </w:divBdr>
        </w:div>
        <w:div w:id="1738431903">
          <w:marLeft w:val="0"/>
          <w:marRight w:val="0"/>
          <w:marTop w:val="0"/>
          <w:marBottom w:val="0"/>
          <w:divBdr>
            <w:top w:val="none" w:sz="0" w:space="0" w:color="auto"/>
            <w:left w:val="none" w:sz="0" w:space="0" w:color="auto"/>
            <w:bottom w:val="none" w:sz="0" w:space="0" w:color="auto"/>
            <w:right w:val="none" w:sz="0" w:space="0" w:color="auto"/>
          </w:divBdr>
          <w:divsChild>
            <w:div w:id="978724454">
              <w:marLeft w:val="0"/>
              <w:marRight w:val="0"/>
              <w:marTop w:val="0"/>
              <w:marBottom w:val="0"/>
              <w:divBdr>
                <w:top w:val="none" w:sz="0" w:space="0" w:color="auto"/>
                <w:left w:val="none" w:sz="0" w:space="0" w:color="auto"/>
                <w:bottom w:val="none" w:sz="0" w:space="0" w:color="auto"/>
                <w:right w:val="none" w:sz="0" w:space="0" w:color="auto"/>
              </w:divBdr>
              <w:divsChild>
                <w:div w:id="170887366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330839183">
                      <w:marLeft w:val="0"/>
                      <w:marRight w:val="0"/>
                      <w:marTop w:val="0"/>
                      <w:marBottom w:val="0"/>
                      <w:divBdr>
                        <w:top w:val="none" w:sz="0" w:space="0" w:color="auto"/>
                        <w:left w:val="none" w:sz="0" w:space="0" w:color="auto"/>
                        <w:bottom w:val="none" w:sz="0" w:space="0" w:color="auto"/>
                        <w:right w:val="none" w:sz="0" w:space="0" w:color="auto"/>
                      </w:divBdr>
                      <w:divsChild>
                        <w:div w:id="1565674164">
                          <w:marLeft w:val="0"/>
                          <w:marRight w:val="0"/>
                          <w:marTop w:val="0"/>
                          <w:marBottom w:val="0"/>
                          <w:divBdr>
                            <w:top w:val="none" w:sz="0" w:space="0" w:color="auto"/>
                            <w:left w:val="none" w:sz="0" w:space="0" w:color="auto"/>
                            <w:bottom w:val="none" w:sz="0" w:space="0" w:color="auto"/>
                            <w:right w:val="none" w:sz="0" w:space="0" w:color="auto"/>
                          </w:divBdr>
                        </w:div>
                        <w:div w:id="1483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3786">
              <w:marLeft w:val="0"/>
              <w:marRight w:val="0"/>
              <w:marTop w:val="0"/>
              <w:marBottom w:val="0"/>
              <w:divBdr>
                <w:top w:val="none" w:sz="0" w:space="0" w:color="auto"/>
                <w:left w:val="none" w:sz="0" w:space="0" w:color="auto"/>
                <w:bottom w:val="none" w:sz="0" w:space="0" w:color="auto"/>
                <w:right w:val="none" w:sz="0" w:space="0" w:color="auto"/>
              </w:divBdr>
            </w:div>
            <w:div w:id="1379820644">
              <w:marLeft w:val="0"/>
              <w:marRight w:val="0"/>
              <w:marTop w:val="0"/>
              <w:marBottom w:val="0"/>
              <w:divBdr>
                <w:top w:val="none" w:sz="0" w:space="0" w:color="auto"/>
                <w:left w:val="none" w:sz="0" w:space="0" w:color="auto"/>
                <w:bottom w:val="none" w:sz="0" w:space="0" w:color="auto"/>
                <w:right w:val="none" w:sz="0" w:space="0" w:color="auto"/>
              </w:divBdr>
            </w:div>
          </w:divsChild>
        </w:div>
        <w:div w:id="919604574">
          <w:marLeft w:val="0"/>
          <w:marRight w:val="0"/>
          <w:marTop w:val="0"/>
          <w:marBottom w:val="0"/>
          <w:divBdr>
            <w:top w:val="none" w:sz="0" w:space="0" w:color="auto"/>
            <w:left w:val="none" w:sz="0" w:space="0" w:color="auto"/>
            <w:bottom w:val="none" w:sz="0" w:space="0" w:color="auto"/>
            <w:right w:val="none" w:sz="0" w:space="0" w:color="auto"/>
          </w:divBdr>
        </w:div>
      </w:divsChild>
    </w:div>
    <w:div w:id="1473526431">
      <w:bodyDiv w:val="1"/>
      <w:marLeft w:val="0"/>
      <w:marRight w:val="0"/>
      <w:marTop w:val="0"/>
      <w:marBottom w:val="0"/>
      <w:divBdr>
        <w:top w:val="none" w:sz="0" w:space="0" w:color="auto"/>
        <w:left w:val="none" w:sz="0" w:space="0" w:color="auto"/>
        <w:bottom w:val="none" w:sz="0" w:space="0" w:color="auto"/>
        <w:right w:val="none" w:sz="0" w:space="0" w:color="auto"/>
      </w:divBdr>
    </w:div>
    <w:div w:id="1480539040">
      <w:bodyDiv w:val="1"/>
      <w:marLeft w:val="0"/>
      <w:marRight w:val="0"/>
      <w:marTop w:val="0"/>
      <w:marBottom w:val="0"/>
      <w:divBdr>
        <w:top w:val="none" w:sz="0" w:space="0" w:color="auto"/>
        <w:left w:val="none" w:sz="0" w:space="0" w:color="auto"/>
        <w:bottom w:val="none" w:sz="0" w:space="0" w:color="auto"/>
        <w:right w:val="none" w:sz="0" w:space="0" w:color="auto"/>
      </w:divBdr>
    </w:div>
    <w:div w:id="1497648977">
      <w:bodyDiv w:val="1"/>
      <w:marLeft w:val="0"/>
      <w:marRight w:val="0"/>
      <w:marTop w:val="0"/>
      <w:marBottom w:val="0"/>
      <w:divBdr>
        <w:top w:val="none" w:sz="0" w:space="0" w:color="auto"/>
        <w:left w:val="none" w:sz="0" w:space="0" w:color="auto"/>
        <w:bottom w:val="none" w:sz="0" w:space="0" w:color="auto"/>
        <w:right w:val="none" w:sz="0" w:space="0" w:color="auto"/>
      </w:divBdr>
    </w:div>
    <w:div w:id="1506897642">
      <w:bodyDiv w:val="1"/>
      <w:marLeft w:val="0"/>
      <w:marRight w:val="0"/>
      <w:marTop w:val="0"/>
      <w:marBottom w:val="0"/>
      <w:divBdr>
        <w:top w:val="none" w:sz="0" w:space="0" w:color="auto"/>
        <w:left w:val="none" w:sz="0" w:space="0" w:color="auto"/>
        <w:bottom w:val="none" w:sz="0" w:space="0" w:color="auto"/>
        <w:right w:val="none" w:sz="0" w:space="0" w:color="auto"/>
      </w:divBdr>
    </w:div>
    <w:div w:id="1507011025">
      <w:bodyDiv w:val="1"/>
      <w:marLeft w:val="0"/>
      <w:marRight w:val="0"/>
      <w:marTop w:val="0"/>
      <w:marBottom w:val="0"/>
      <w:divBdr>
        <w:top w:val="none" w:sz="0" w:space="0" w:color="auto"/>
        <w:left w:val="none" w:sz="0" w:space="0" w:color="auto"/>
        <w:bottom w:val="none" w:sz="0" w:space="0" w:color="auto"/>
        <w:right w:val="none" w:sz="0" w:space="0" w:color="auto"/>
      </w:divBdr>
    </w:div>
    <w:div w:id="1528328751">
      <w:bodyDiv w:val="1"/>
      <w:marLeft w:val="0"/>
      <w:marRight w:val="0"/>
      <w:marTop w:val="0"/>
      <w:marBottom w:val="0"/>
      <w:divBdr>
        <w:top w:val="none" w:sz="0" w:space="0" w:color="auto"/>
        <w:left w:val="none" w:sz="0" w:space="0" w:color="auto"/>
        <w:bottom w:val="none" w:sz="0" w:space="0" w:color="auto"/>
        <w:right w:val="none" w:sz="0" w:space="0" w:color="auto"/>
      </w:divBdr>
    </w:div>
    <w:div w:id="1536625830">
      <w:bodyDiv w:val="1"/>
      <w:marLeft w:val="0"/>
      <w:marRight w:val="0"/>
      <w:marTop w:val="0"/>
      <w:marBottom w:val="0"/>
      <w:divBdr>
        <w:top w:val="none" w:sz="0" w:space="0" w:color="auto"/>
        <w:left w:val="none" w:sz="0" w:space="0" w:color="auto"/>
        <w:bottom w:val="none" w:sz="0" w:space="0" w:color="auto"/>
        <w:right w:val="none" w:sz="0" w:space="0" w:color="auto"/>
      </w:divBdr>
    </w:div>
    <w:div w:id="1554075494">
      <w:bodyDiv w:val="1"/>
      <w:marLeft w:val="0"/>
      <w:marRight w:val="0"/>
      <w:marTop w:val="0"/>
      <w:marBottom w:val="0"/>
      <w:divBdr>
        <w:top w:val="none" w:sz="0" w:space="0" w:color="auto"/>
        <w:left w:val="none" w:sz="0" w:space="0" w:color="auto"/>
        <w:bottom w:val="none" w:sz="0" w:space="0" w:color="auto"/>
        <w:right w:val="none" w:sz="0" w:space="0" w:color="auto"/>
      </w:divBdr>
    </w:div>
    <w:div w:id="1559248736">
      <w:bodyDiv w:val="1"/>
      <w:marLeft w:val="0"/>
      <w:marRight w:val="0"/>
      <w:marTop w:val="0"/>
      <w:marBottom w:val="0"/>
      <w:divBdr>
        <w:top w:val="none" w:sz="0" w:space="0" w:color="auto"/>
        <w:left w:val="none" w:sz="0" w:space="0" w:color="auto"/>
        <w:bottom w:val="none" w:sz="0" w:space="0" w:color="auto"/>
        <w:right w:val="none" w:sz="0" w:space="0" w:color="auto"/>
      </w:divBdr>
    </w:div>
    <w:div w:id="1559589490">
      <w:bodyDiv w:val="1"/>
      <w:marLeft w:val="0"/>
      <w:marRight w:val="0"/>
      <w:marTop w:val="0"/>
      <w:marBottom w:val="0"/>
      <w:divBdr>
        <w:top w:val="none" w:sz="0" w:space="0" w:color="auto"/>
        <w:left w:val="none" w:sz="0" w:space="0" w:color="auto"/>
        <w:bottom w:val="none" w:sz="0" w:space="0" w:color="auto"/>
        <w:right w:val="none" w:sz="0" w:space="0" w:color="auto"/>
      </w:divBdr>
    </w:div>
    <w:div w:id="1585458224">
      <w:bodyDiv w:val="1"/>
      <w:marLeft w:val="0"/>
      <w:marRight w:val="0"/>
      <w:marTop w:val="0"/>
      <w:marBottom w:val="0"/>
      <w:divBdr>
        <w:top w:val="none" w:sz="0" w:space="0" w:color="auto"/>
        <w:left w:val="none" w:sz="0" w:space="0" w:color="auto"/>
        <w:bottom w:val="none" w:sz="0" w:space="0" w:color="auto"/>
        <w:right w:val="none" w:sz="0" w:space="0" w:color="auto"/>
      </w:divBdr>
    </w:div>
    <w:div w:id="1597791111">
      <w:bodyDiv w:val="1"/>
      <w:marLeft w:val="0"/>
      <w:marRight w:val="0"/>
      <w:marTop w:val="0"/>
      <w:marBottom w:val="0"/>
      <w:divBdr>
        <w:top w:val="none" w:sz="0" w:space="0" w:color="auto"/>
        <w:left w:val="none" w:sz="0" w:space="0" w:color="auto"/>
        <w:bottom w:val="none" w:sz="0" w:space="0" w:color="auto"/>
        <w:right w:val="none" w:sz="0" w:space="0" w:color="auto"/>
      </w:divBdr>
    </w:div>
    <w:div w:id="1598057741">
      <w:bodyDiv w:val="1"/>
      <w:marLeft w:val="0"/>
      <w:marRight w:val="0"/>
      <w:marTop w:val="0"/>
      <w:marBottom w:val="0"/>
      <w:divBdr>
        <w:top w:val="none" w:sz="0" w:space="0" w:color="auto"/>
        <w:left w:val="none" w:sz="0" w:space="0" w:color="auto"/>
        <w:bottom w:val="none" w:sz="0" w:space="0" w:color="auto"/>
        <w:right w:val="none" w:sz="0" w:space="0" w:color="auto"/>
      </w:divBdr>
    </w:div>
    <w:div w:id="1598824454">
      <w:bodyDiv w:val="1"/>
      <w:marLeft w:val="0"/>
      <w:marRight w:val="0"/>
      <w:marTop w:val="0"/>
      <w:marBottom w:val="0"/>
      <w:divBdr>
        <w:top w:val="none" w:sz="0" w:space="0" w:color="auto"/>
        <w:left w:val="none" w:sz="0" w:space="0" w:color="auto"/>
        <w:bottom w:val="none" w:sz="0" w:space="0" w:color="auto"/>
        <w:right w:val="none" w:sz="0" w:space="0" w:color="auto"/>
      </w:divBdr>
    </w:div>
    <w:div w:id="1599485245">
      <w:bodyDiv w:val="1"/>
      <w:marLeft w:val="0"/>
      <w:marRight w:val="0"/>
      <w:marTop w:val="0"/>
      <w:marBottom w:val="0"/>
      <w:divBdr>
        <w:top w:val="none" w:sz="0" w:space="0" w:color="auto"/>
        <w:left w:val="none" w:sz="0" w:space="0" w:color="auto"/>
        <w:bottom w:val="none" w:sz="0" w:space="0" w:color="auto"/>
        <w:right w:val="none" w:sz="0" w:space="0" w:color="auto"/>
      </w:divBdr>
    </w:div>
    <w:div w:id="1609046949">
      <w:bodyDiv w:val="1"/>
      <w:marLeft w:val="0"/>
      <w:marRight w:val="0"/>
      <w:marTop w:val="0"/>
      <w:marBottom w:val="0"/>
      <w:divBdr>
        <w:top w:val="none" w:sz="0" w:space="0" w:color="auto"/>
        <w:left w:val="none" w:sz="0" w:space="0" w:color="auto"/>
        <w:bottom w:val="none" w:sz="0" w:space="0" w:color="auto"/>
        <w:right w:val="none" w:sz="0" w:space="0" w:color="auto"/>
      </w:divBdr>
    </w:div>
    <w:div w:id="1616324403">
      <w:bodyDiv w:val="1"/>
      <w:marLeft w:val="0"/>
      <w:marRight w:val="0"/>
      <w:marTop w:val="0"/>
      <w:marBottom w:val="0"/>
      <w:divBdr>
        <w:top w:val="none" w:sz="0" w:space="0" w:color="auto"/>
        <w:left w:val="none" w:sz="0" w:space="0" w:color="auto"/>
        <w:bottom w:val="none" w:sz="0" w:space="0" w:color="auto"/>
        <w:right w:val="none" w:sz="0" w:space="0" w:color="auto"/>
      </w:divBdr>
    </w:div>
    <w:div w:id="1624459453">
      <w:bodyDiv w:val="1"/>
      <w:marLeft w:val="0"/>
      <w:marRight w:val="0"/>
      <w:marTop w:val="0"/>
      <w:marBottom w:val="0"/>
      <w:divBdr>
        <w:top w:val="none" w:sz="0" w:space="0" w:color="auto"/>
        <w:left w:val="none" w:sz="0" w:space="0" w:color="auto"/>
        <w:bottom w:val="none" w:sz="0" w:space="0" w:color="auto"/>
        <w:right w:val="none" w:sz="0" w:space="0" w:color="auto"/>
      </w:divBdr>
    </w:div>
    <w:div w:id="1635793678">
      <w:bodyDiv w:val="1"/>
      <w:marLeft w:val="0"/>
      <w:marRight w:val="0"/>
      <w:marTop w:val="0"/>
      <w:marBottom w:val="0"/>
      <w:divBdr>
        <w:top w:val="none" w:sz="0" w:space="0" w:color="auto"/>
        <w:left w:val="none" w:sz="0" w:space="0" w:color="auto"/>
        <w:bottom w:val="none" w:sz="0" w:space="0" w:color="auto"/>
        <w:right w:val="none" w:sz="0" w:space="0" w:color="auto"/>
      </w:divBdr>
    </w:div>
    <w:div w:id="1638100977">
      <w:bodyDiv w:val="1"/>
      <w:marLeft w:val="0"/>
      <w:marRight w:val="0"/>
      <w:marTop w:val="0"/>
      <w:marBottom w:val="0"/>
      <w:divBdr>
        <w:top w:val="none" w:sz="0" w:space="0" w:color="auto"/>
        <w:left w:val="none" w:sz="0" w:space="0" w:color="auto"/>
        <w:bottom w:val="none" w:sz="0" w:space="0" w:color="auto"/>
        <w:right w:val="none" w:sz="0" w:space="0" w:color="auto"/>
      </w:divBdr>
    </w:div>
    <w:div w:id="1647514830">
      <w:bodyDiv w:val="1"/>
      <w:marLeft w:val="0"/>
      <w:marRight w:val="0"/>
      <w:marTop w:val="0"/>
      <w:marBottom w:val="0"/>
      <w:divBdr>
        <w:top w:val="none" w:sz="0" w:space="0" w:color="auto"/>
        <w:left w:val="none" w:sz="0" w:space="0" w:color="auto"/>
        <w:bottom w:val="none" w:sz="0" w:space="0" w:color="auto"/>
        <w:right w:val="none" w:sz="0" w:space="0" w:color="auto"/>
      </w:divBdr>
    </w:div>
    <w:div w:id="1656450257">
      <w:bodyDiv w:val="1"/>
      <w:marLeft w:val="0"/>
      <w:marRight w:val="0"/>
      <w:marTop w:val="0"/>
      <w:marBottom w:val="0"/>
      <w:divBdr>
        <w:top w:val="none" w:sz="0" w:space="0" w:color="auto"/>
        <w:left w:val="none" w:sz="0" w:space="0" w:color="auto"/>
        <w:bottom w:val="none" w:sz="0" w:space="0" w:color="auto"/>
        <w:right w:val="none" w:sz="0" w:space="0" w:color="auto"/>
      </w:divBdr>
    </w:div>
    <w:div w:id="1663966128">
      <w:bodyDiv w:val="1"/>
      <w:marLeft w:val="0"/>
      <w:marRight w:val="0"/>
      <w:marTop w:val="0"/>
      <w:marBottom w:val="0"/>
      <w:divBdr>
        <w:top w:val="none" w:sz="0" w:space="0" w:color="auto"/>
        <w:left w:val="none" w:sz="0" w:space="0" w:color="auto"/>
        <w:bottom w:val="none" w:sz="0" w:space="0" w:color="auto"/>
        <w:right w:val="none" w:sz="0" w:space="0" w:color="auto"/>
      </w:divBdr>
    </w:div>
    <w:div w:id="1677346330">
      <w:bodyDiv w:val="1"/>
      <w:marLeft w:val="0"/>
      <w:marRight w:val="0"/>
      <w:marTop w:val="0"/>
      <w:marBottom w:val="0"/>
      <w:divBdr>
        <w:top w:val="none" w:sz="0" w:space="0" w:color="auto"/>
        <w:left w:val="none" w:sz="0" w:space="0" w:color="auto"/>
        <w:bottom w:val="none" w:sz="0" w:space="0" w:color="auto"/>
        <w:right w:val="none" w:sz="0" w:space="0" w:color="auto"/>
      </w:divBdr>
    </w:div>
    <w:div w:id="1680809497">
      <w:bodyDiv w:val="1"/>
      <w:marLeft w:val="0"/>
      <w:marRight w:val="0"/>
      <w:marTop w:val="0"/>
      <w:marBottom w:val="0"/>
      <w:divBdr>
        <w:top w:val="none" w:sz="0" w:space="0" w:color="auto"/>
        <w:left w:val="none" w:sz="0" w:space="0" w:color="auto"/>
        <w:bottom w:val="none" w:sz="0" w:space="0" w:color="auto"/>
        <w:right w:val="none" w:sz="0" w:space="0" w:color="auto"/>
      </w:divBdr>
    </w:div>
    <w:div w:id="1682269965">
      <w:bodyDiv w:val="1"/>
      <w:marLeft w:val="0"/>
      <w:marRight w:val="0"/>
      <w:marTop w:val="0"/>
      <w:marBottom w:val="0"/>
      <w:divBdr>
        <w:top w:val="none" w:sz="0" w:space="0" w:color="auto"/>
        <w:left w:val="none" w:sz="0" w:space="0" w:color="auto"/>
        <w:bottom w:val="none" w:sz="0" w:space="0" w:color="auto"/>
        <w:right w:val="none" w:sz="0" w:space="0" w:color="auto"/>
      </w:divBdr>
    </w:div>
    <w:div w:id="1683437543">
      <w:bodyDiv w:val="1"/>
      <w:marLeft w:val="0"/>
      <w:marRight w:val="0"/>
      <w:marTop w:val="0"/>
      <w:marBottom w:val="0"/>
      <w:divBdr>
        <w:top w:val="none" w:sz="0" w:space="0" w:color="auto"/>
        <w:left w:val="none" w:sz="0" w:space="0" w:color="auto"/>
        <w:bottom w:val="none" w:sz="0" w:space="0" w:color="auto"/>
        <w:right w:val="none" w:sz="0" w:space="0" w:color="auto"/>
      </w:divBdr>
    </w:div>
    <w:div w:id="1685479780">
      <w:bodyDiv w:val="1"/>
      <w:marLeft w:val="0"/>
      <w:marRight w:val="0"/>
      <w:marTop w:val="0"/>
      <w:marBottom w:val="0"/>
      <w:divBdr>
        <w:top w:val="none" w:sz="0" w:space="0" w:color="auto"/>
        <w:left w:val="none" w:sz="0" w:space="0" w:color="auto"/>
        <w:bottom w:val="none" w:sz="0" w:space="0" w:color="auto"/>
        <w:right w:val="none" w:sz="0" w:space="0" w:color="auto"/>
      </w:divBdr>
    </w:div>
    <w:div w:id="1699353058">
      <w:bodyDiv w:val="1"/>
      <w:marLeft w:val="0"/>
      <w:marRight w:val="0"/>
      <w:marTop w:val="0"/>
      <w:marBottom w:val="0"/>
      <w:divBdr>
        <w:top w:val="none" w:sz="0" w:space="0" w:color="auto"/>
        <w:left w:val="none" w:sz="0" w:space="0" w:color="auto"/>
        <w:bottom w:val="none" w:sz="0" w:space="0" w:color="auto"/>
        <w:right w:val="none" w:sz="0" w:space="0" w:color="auto"/>
      </w:divBdr>
    </w:div>
    <w:div w:id="1699812236">
      <w:bodyDiv w:val="1"/>
      <w:marLeft w:val="0"/>
      <w:marRight w:val="0"/>
      <w:marTop w:val="0"/>
      <w:marBottom w:val="0"/>
      <w:divBdr>
        <w:top w:val="none" w:sz="0" w:space="0" w:color="auto"/>
        <w:left w:val="none" w:sz="0" w:space="0" w:color="auto"/>
        <w:bottom w:val="none" w:sz="0" w:space="0" w:color="auto"/>
        <w:right w:val="none" w:sz="0" w:space="0" w:color="auto"/>
      </w:divBdr>
    </w:div>
    <w:div w:id="1703818900">
      <w:bodyDiv w:val="1"/>
      <w:marLeft w:val="0"/>
      <w:marRight w:val="0"/>
      <w:marTop w:val="0"/>
      <w:marBottom w:val="0"/>
      <w:divBdr>
        <w:top w:val="none" w:sz="0" w:space="0" w:color="auto"/>
        <w:left w:val="none" w:sz="0" w:space="0" w:color="auto"/>
        <w:bottom w:val="none" w:sz="0" w:space="0" w:color="auto"/>
        <w:right w:val="none" w:sz="0" w:space="0" w:color="auto"/>
      </w:divBdr>
    </w:div>
    <w:div w:id="1717124911">
      <w:bodyDiv w:val="1"/>
      <w:marLeft w:val="0"/>
      <w:marRight w:val="0"/>
      <w:marTop w:val="0"/>
      <w:marBottom w:val="0"/>
      <w:divBdr>
        <w:top w:val="none" w:sz="0" w:space="0" w:color="auto"/>
        <w:left w:val="none" w:sz="0" w:space="0" w:color="auto"/>
        <w:bottom w:val="none" w:sz="0" w:space="0" w:color="auto"/>
        <w:right w:val="none" w:sz="0" w:space="0" w:color="auto"/>
      </w:divBdr>
    </w:div>
    <w:div w:id="1721436797">
      <w:bodyDiv w:val="1"/>
      <w:marLeft w:val="0"/>
      <w:marRight w:val="0"/>
      <w:marTop w:val="0"/>
      <w:marBottom w:val="0"/>
      <w:divBdr>
        <w:top w:val="none" w:sz="0" w:space="0" w:color="auto"/>
        <w:left w:val="none" w:sz="0" w:space="0" w:color="auto"/>
        <w:bottom w:val="none" w:sz="0" w:space="0" w:color="auto"/>
        <w:right w:val="none" w:sz="0" w:space="0" w:color="auto"/>
      </w:divBdr>
    </w:div>
    <w:div w:id="1723407243">
      <w:bodyDiv w:val="1"/>
      <w:marLeft w:val="0"/>
      <w:marRight w:val="0"/>
      <w:marTop w:val="0"/>
      <w:marBottom w:val="0"/>
      <w:divBdr>
        <w:top w:val="none" w:sz="0" w:space="0" w:color="auto"/>
        <w:left w:val="none" w:sz="0" w:space="0" w:color="auto"/>
        <w:bottom w:val="none" w:sz="0" w:space="0" w:color="auto"/>
        <w:right w:val="none" w:sz="0" w:space="0" w:color="auto"/>
      </w:divBdr>
    </w:div>
    <w:div w:id="1737240098">
      <w:bodyDiv w:val="1"/>
      <w:marLeft w:val="0"/>
      <w:marRight w:val="0"/>
      <w:marTop w:val="0"/>
      <w:marBottom w:val="0"/>
      <w:divBdr>
        <w:top w:val="none" w:sz="0" w:space="0" w:color="auto"/>
        <w:left w:val="none" w:sz="0" w:space="0" w:color="auto"/>
        <w:bottom w:val="none" w:sz="0" w:space="0" w:color="auto"/>
        <w:right w:val="none" w:sz="0" w:space="0" w:color="auto"/>
      </w:divBdr>
    </w:div>
    <w:div w:id="1747143669">
      <w:bodyDiv w:val="1"/>
      <w:marLeft w:val="0"/>
      <w:marRight w:val="0"/>
      <w:marTop w:val="0"/>
      <w:marBottom w:val="0"/>
      <w:divBdr>
        <w:top w:val="none" w:sz="0" w:space="0" w:color="auto"/>
        <w:left w:val="none" w:sz="0" w:space="0" w:color="auto"/>
        <w:bottom w:val="none" w:sz="0" w:space="0" w:color="auto"/>
        <w:right w:val="none" w:sz="0" w:space="0" w:color="auto"/>
      </w:divBdr>
    </w:div>
    <w:div w:id="1759058705">
      <w:bodyDiv w:val="1"/>
      <w:marLeft w:val="0"/>
      <w:marRight w:val="0"/>
      <w:marTop w:val="0"/>
      <w:marBottom w:val="0"/>
      <w:divBdr>
        <w:top w:val="none" w:sz="0" w:space="0" w:color="auto"/>
        <w:left w:val="none" w:sz="0" w:space="0" w:color="auto"/>
        <w:bottom w:val="none" w:sz="0" w:space="0" w:color="auto"/>
        <w:right w:val="none" w:sz="0" w:space="0" w:color="auto"/>
      </w:divBdr>
    </w:div>
    <w:div w:id="1778021832">
      <w:bodyDiv w:val="1"/>
      <w:marLeft w:val="0"/>
      <w:marRight w:val="0"/>
      <w:marTop w:val="0"/>
      <w:marBottom w:val="0"/>
      <w:divBdr>
        <w:top w:val="none" w:sz="0" w:space="0" w:color="auto"/>
        <w:left w:val="none" w:sz="0" w:space="0" w:color="auto"/>
        <w:bottom w:val="none" w:sz="0" w:space="0" w:color="auto"/>
        <w:right w:val="none" w:sz="0" w:space="0" w:color="auto"/>
      </w:divBdr>
    </w:div>
    <w:div w:id="1780295573">
      <w:bodyDiv w:val="1"/>
      <w:marLeft w:val="0"/>
      <w:marRight w:val="0"/>
      <w:marTop w:val="0"/>
      <w:marBottom w:val="0"/>
      <w:divBdr>
        <w:top w:val="none" w:sz="0" w:space="0" w:color="auto"/>
        <w:left w:val="none" w:sz="0" w:space="0" w:color="auto"/>
        <w:bottom w:val="none" w:sz="0" w:space="0" w:color="auto"/>
        <w:right w:val="none" w:sz="0" w:space="0" w:color="auto"/>
      </w:divBdr>
    </w:div>
    <w:div w:id="1784613624">
      <w:bodyDiv w:val="1"/>
      <w:marLeft w:val="0"/>
      <w:marRight w:val="0"/>
      <w:marTop w:val="0"/>
      <w:marBottom w:val="0"/>
      <w:divBdr>
        <w:top w:val="none" w:sz="0" w:space="0" w:color="auto"/>
        <w:left w:val="none" w:sz="0" w:space="0" w:color="auto"/>
        <w:bottom w:val="none" w:sz="0" w:space="0" w:color="auto"/>
        <w:right w:val="none" w:sz="0" w:space="0" w:color="auto"/>
      </w:divBdr>
    </w:div>
    <w:div w:id="1803574777">
      <w:bodyDiv w:val="1"/>
      <w:marLeft w:val="0"/>
      <w:marRight w:val="0"/>
      <w:marTop w:val="0"/>
      <w:marBottom w:val="0"/>
      <w:divBdr>
        <w:top w:val="none" w:sz="0" w:space="0" w:color="auto"/>
        <w:left w:val="none" w:sz="0" w:space="0" w:color="auto"/>
        <w:bottom w:val="none" w:sz="0" w:space="0" w:color="auto"/>
        <w:right w:val="none" w:sz="0" w:space="0" w:color="auto"/>
      </w:divBdr>
    </w:div>
    <w:div w:id="1807696722">
      <w:bodyDiv w:val="1"/>
      <w:marLeft w:val="0"/>
      <w:marRight w:val="0"/>
      <w:marTop w:val="0"/>
      <w:marBottom w:val="0"/>
      <w:divBdr>
        <w:top w:val="none" w:sz="0" w:space="0" w:color="auto"/>
        <w:left w:val="none" w:sz="0" w:space="0" w:color="auto"/>
        <w:bottom w:val="none" w:sz="0" w:space="0" w:color="auto"/>
        <w:right w:val="none" w:sz="0" w:space="0" w:color="auto"/>
      </w:divBdr>
    </w:div>
    <w:div w:id="1811434997">
      <w:bodyDiv w:val="1"/>
      <w:marLeft w:val="0"/>
      <w:marRight w:val="0"/>
      <w:marTop w:val="0"/>
      <w:marBottom w:val="0"/>
      <w:divBdr>
        <w:top w:val="none" w:sz="0" w:space="0" w:color="auto"/>
        <w:left w:val="none" w:sz="0" w:space="0" w:color="auto"/>
        <w:bottom w:val="none" w:sz="0" w:space="0" w:color="auto"/>
        <w:right w:val="none" w:sz="0" w:space="0" w:color="auto"/>
      </w:divBdr>
    </w:div>
    <w:div w:id="1815829258">
      <w:bodyDiv w:val="1"/>
      <w:marLeft w:val="0"/>
      <w:marRight w:val="0"/>
      <w:marTop w:val="0"/>
      <w:marBottom w:val="0"/>
      <w:divBdr>
        <w:top w:val="none" w:sz="0" w:space="0" w:color="auto"/>
        <w:left w:val="none" w:sz="0" w:space="0" w:color="auto"/>
        <w:bottom w:val="none" w:sz="0" w:space="0" w:color="auto"/>
        <w:right w:val="none" w:sz="0" w:space="0" w:color="auto"/>
      </w:divBdr>
    </w:div>
    <w:div w:id="1833566498">
      <w:bodyDiv w:val="1"/>
      <w:marLeft w:val="0"/>
      <w:marRight w:val="0"/>
      <w:marTop w:val="0"/>
      <w:marBottom w:val="0"/>
      <w:divBdr>
        <w:top w:val="none" w:sz="0" w:space="0" w:color="auto"/>
        <w:left w:val="none" w:sz="0" w:space="0" w:color="auto"/>
        <w:bottom w:val="none" w:sz="0" w:space="0" w:color="auto"/>
        <w:right w:val="none" w:sz="0" w:space="0" w:color="auto"/>
      </w:divBdr>
    </w:div>
    <w:div w:id="1838570251">
      <w:bodyDiv w:val="1"/>
      <w:marLeft w:val="0"/>
      <w:marRight w:val="0"/>
      <w:marTop w:val="0"/>
      <w:marBottom w:val="0"/>
      <w:divBdr>
        <w:top w:val="none" w:sz="0" w:space="0" w:color="auto"/>
        <w:left w:val="none" w:sz="0" w:space="0" w:color="auto"/>
        <w:bottom w:val="none" w:sz="0" w:space="0" w:color="auto"/>
        <w:right w:val="none" w:sz="0" w:space="0" w:color="auto"/>
      </w:divBdr>
    </w:div>
    <w:div w:id="1839345221">
      <w:bodyDiv w:val="1"/>
      <w:marLeft w:val="0"/>
      <w:marRight w:val="0"/>
      <w:marTop w:val="0"/>
      <w:marBottom w:val="0"/>
      <w:divBdr>
        <w:top w:val="none" w:sz="0" w:space="0" w:color="auto"/>
        <w:left w:val="none" w:sz="0" w:space="0" w:color="auto"/>
        <w:bottom w:val="none" w:sz="0" w:space="0" w:color="auto"/>
        <w:right w:val="none" w:sz="0" w:space="0" w:color="auto"/>
      </w:divBdr>
    </w:div>
    <w:div w:id="1880320299">
      <w:bodyDiv w:val="1"/>
      <w:marLeft w:val="0"/>
      <w:marRight w:val="0"/>
      <w:marTop w:val="0"/>
      <w:marBottom w:val="0"/>
      <w:divBdr>
        <w:top w:val="none" w:sz="0" w:space="0" w:color="auto"/>
        <w:left w:val="none" w:sz="0" w:space="0" w:color="auto"/>
        <w:bottom w:val="none" w:sz="0" w:space="0" w:color="auto"/>
        <w:right w:val="none" w:sz="0" w:space="0" w:color="auto"/>
      </w:divBdr>
    </w:div>
    <w:div w:id="1884168615">
      <w:bodyDiv w:val="1"/>
      <w:marLeft w:val="0"/>
      <w:marRight w:val="0"/>
      <w:marTop w:val="0"/>
      <w:marBottom w:val="0"/>
      <w:divBdr>
        <w:top w:val="none" w:sz="0" w:space="0" w:color="auto"/>
        <w:left w:val="none" w:sz="0" w:space="0" w:color="auto"/>
        <w:bottom w:val="none" w:sz="0" w:space="0" w:color="auto"/>
        <w:right w:val="none" w:sz="0" w:space="0" w:color="auto"/>
      </w:divBdr>
    </w:div>
    <w:div w:id="1892035846">
      <w:bodyDiv w:val="1"/>
      <w:marLeft w:val="0"/>
      <w:marRight w:val="0"/>
      <w:marTop w:val="0"/>
      <w:marBottom w:val="0"/>
      <w:divBdr>
        <w:top w:val="none" w:sz="0" w:space="0" w:color="auto"/>
        <w:left w:val="none" w:sz="0" w:space="0" w:color="auto"/>
        <w:bottom w:val="none" w:sz="0" w:space="0" w:color="auto"/>
        <w:right w:val="none" w:sz="0" w:space="0" w:color="auto"/>
      </w:divBdr>
    </w:div>
    <w:div w:id="1897230981">
      <w:bodyDiv w:val="1"/>
      <w:marLeft w:val="0"/>
      <w:marRight w:val="0"/>
      <w:marTop w:val="0"/>
      <w:marBottom w:val="0"/>
      <w:divBdr>
        <w:top w:val="none" w:sz="0" w:space="0" w:color="auto"/>
        <w:left w:val="none" w:sz="0" w:space="0" w:color="auto"/>
        <w:bottom w:val="none" w:sz="0" w:space="0" w:color="auto"/>
        <w:right w:val="none" w:sz="0" w:space="0" w:color="auto"/>
      </w:divBdr>
    </w:div>
    <w:div w:id="1902137349">
      <w:bodyDiv w:val="1"/>
      <w:marLeft w:val="0"/>
      <w:marRight w:val="0"/>
      <w:marTop w:val="0"/>
      <w:marBottom w:val="0"/>
      <w:divBdr>
        <w:top w:val="none" w:sz="0" w:space="0" w:color="auto"/>
        <w:left w:val="none" w:sz="0" w:space="0" w:color="auto"/>
        <w:bottom w:val="none" w:sz="0" w:space="0" w:color="auto"/>
        <w:right w:val="none" w:sz="0" w:space="0" w:color="auto"/>
      </w:divBdr>
    </w:div>
    <w:div w:id="1904876289">
      <w:bodyDiv w:val="1"/>
      <w:marLeft w:val="0"/>
      <w:marRight w:val="0"/>
      <w:marTop w:val="0"/>
      <w:marBottom w:val="0"/>
      <w:divBdr>
        <w:top w:val="none" w:sz="0" w:space="0" w:color="auto"/>
        <w:left w:val="none" w:sz="0" w:space="0" w:color="auto"/>
        <w:bottom w:val="none" w:sz="0" w:space="0" w:color="auto"/>
        <w:right w:val="none" w:sz="0" w:space="0" w:color="auto"/>
      </w:divBdr>
    </w:div>
    <w:div w:id="1906794109">
      <w:bodyDiv w:val="1"/>
      <w:marLeft w:val="0"/>
      <w:marRight w:val="0"/>
      <w:marTop w:val="0"/>
      <w:marBottom w:val="0"/>
      <w:divBdr>
        <w:top w:val="none" w:sz="0" w:space="0" w:color="auto"/>
        <w:left w:val="none" w:sz="0" w:space="0" w:color="auto"/>
        <w:bottom w:val="none" w:sz="0" w:space="0" w:color="auto"/>
        <w:right w:val="none" w:sz="0" w:space="0" w:color="auto"/>
      </w:divBdr>
    </w:div>
    <w:div w:id="1920823893">
      <w:bodyDiv w:val="1"/>
      <w:marLeft w:val="0"/>
      <w:marRight w:val="0"/>
      <w:marTop w:val="0"/>
      <w:marBottom w:val="0"/>
      <w:divBdr>
        <w:top w:val="none" w:sz="0" w:space="0" w:color="auto"/>
        <w:left w:val="none" w:sz="0" w:space="0" w:color="auto"/>
        <w:bottom w:val="none" w:sz="0" w:space="0" w:color="auto"/>
        <w:right w:val="none" w:sz="0" w:space="0" w:color="auto"/>
      </w:divBdr>
    </w:div>
    <w:div w:id="1927689008">
      <w:bodyDiv w:val="1"/>
      <w:marLeft w:val="0"/>
      <w:marRight w:val="0"/>
      <w:marTop w:val="0"/>
      <w:marBottom w:val="0"/>
      <w:divBdr>
        <w:top w:val="none" w:sz="0" w:space="0" w:color="auto"/>
        <w:left w:val="none" w:sz="0" w:space="0" w:color="auto"/>
        <w:bottom w:val="none" w:sz="0" w:space="0" w:color="auto"/>
        <w:right w:val="none" w:sz="0" w:space="0" w:color="auto"/>
      </w:divBdr>
    </w:div>
    <w:div w:id="1951275534">
      <w:bodyDiv w:val="1"/>
      <w:marLeft w:val="0"/>
      <w:marRight w:val="0"/>
      <w:marTop w:val="0"/>
      <w:marBottom w:val="0"/>
      <w:divBdr>
        <w:top w:val="none" w:sz="0" w:space="0" w:color="auto"/>
        <w:left w:val="none" w:sz="0" w:space="0" w:color="auto"/>
        <w:bottom w:val="none" w:sz="0" w:space="0" w:color="auto"/>
        <w:right w:val="none" w:sz="0" w:space="0" w:color="auto"/>
      </w:divBdr>
    </w:div>
    <w:div w:id="1959875735">
      <w:bodyDiv w:val="1"/>
      <w:marLeft w:val="0"/>
      <w:marRight w:val="0"/>
      <w:marTop w:val="0"/>
      <w:marBottom w:val="0"/>
      <w:divBdr>
        <w:top w:val="none" w:sz="0" w:space="0" w:color="auto"/>
        <w:left w:val="none" w:sz="0" w:space="0" w:color="auto"/>
        <w:bottom w:val="none" w:sz="0" w:space="0" w:color="auto"/>
        <w:right w:val="none" w:sz="0" w:space="0" w:color="auto"/>
      </w:divBdr>
    </w:div>
    <w:div w:id="1961179801">
      <w:bodyDiv w:val="1"/>
      <w:marLeft w:val="0"/>
      <w:marRight w:val="0"/>
      <w:marTop w:val="0"/>
      <w:marBottom w:val="0"/>
      <w:divBdr>
        <w:top w:val="none" w:sz="0" w:space="0" w:color="auto"/>
        <w:left w:val="none" w:sz="0" w:space="0" w:color="auto"/>
        <w:bottom w:val="none" w:sz="0" w:space="0" w:color="auto"/>
        <w:right w:val="none" w:sz="0" w:space="0" w:color="auto"/>
      </w:divBdr>
    </w:div>
    <w:div w:id="1988051749">
      <w:bodyDiv w:val="1"/>
      <w:marLeft w:val="0"/>
      <w:marRight w:val="0"/>
      <w:marTop w:val="0"/>
      <w:marBottom w:val="0"/>
      <w:divBdr>
        <w:top w:val="none" w:sz="0" w:space="0" w:color="auto"/>
        <w:left w:val="none" w:sz="0" w:space="0" w:color="auto"/>
        <w:bottom w:val="none" w:sz="0" w:space="0" w:color="auto"/>
        <w:right w:val="none" w:sz="0" w:space="0" w:color="auto"/>
      </w:divBdr>
    </w:div>
    <w:div w:id="1990665989">
      <w:bodyDiv w:val="1"/>
      <w:marLeft w:val="0"/>
      <w:marRight w:val="0"/>
      <w:marTop w:val="0"/>
      <w:marBottom w:val="0"/>
      <w:divBdr>
        <w:top w:val="none" w:sz="0" w:space="0" w:color="auto"/>
        <w:left w:val="none" w:sz="0" w:space="0" w:color="auto"/>
        <w:bottom w:val="none" w:sz="0" w:space="0" w:color="auto"/>
        <w:right w:val="none" w:sz="0" w:space="0" w:color="auto"/>
      </w:divBdr>
    </w:div>
    <w:div w:id="2025281118">
      <w:bodyDiv w:val="1"/>
      <w:marLeft w:val="0"/>
      <w:marRight w:val="0"/>
      <w:marTop w:val="0"/>
      <w:marBottom w:val="0"/>
      <w:divBdr>
        <w:top w:val="none" w:sz="0" w:space="0" w:color="auto"/>
        <w:left w:val="none" w:sz="0" w:space="0" w:color="auto"/>
        <w:bottom w:val="none" w:sz="0" w:space="0" w:color="auto"/>
        <w:right w:val="none" w:sz="0" w:space="0" w:color="auto"/>
      </w:divBdr>
    </w:div>
    <w:div w:id="2029017727">
      <w:bodyDiv w:val="1"/>
      <w:marLeft w:val="0"/>
      <w:marRight w:val="0"/>
      <w:marTop w:val="0"/>
      <w:marBottom w:val="0"/>
      <w:divBdr>
        <w:top w:val="none" w:sz="0" w:space="0" w:color="auto"/>
        <w:left w:val="none" w:sz="0" w:space="0" w:color="auto"/>
        <w:bottom w:val="none" w:sz="0" w:space="0" w:color="auto"/>
        <w:right w:val="none" w:sz="0" w:space="0" w:color="auto"/>
      </w:divBdr>
    </w:div>
    <w:div w:id="2037922403">
      <w:bodyDiv w:val="1"/>
      <w:marLeft w:val="0"/>
      <w:marRight w:val="0"/>
      <w:marTop w:val="0"/>
      <w:marBottom w:val="0"/>
      <w:divBdr>
        <w:top w:val="none" w:sz="0" w:space="0" w:color="auto"/>
        <w:left w:val="none" w:sz="0" w:space="0" w:color="auto"/>
        <w:bottom w:val="none" w:sz="0" w:space="0" w:color="auto"/>
        <w:right w:val="none" w:sz="0" w:space="0" w:color="auto"/>
      </w:divBdr>
    </w:div>
    <w:div w:id="2039313750">
      <w:bodyDiv w:val="1"/>
      <w:marLeft w:val="0"/>
      <w:marRight w:val="0"/>
      <w:marTop w:val="0"/>
      <w:marBottom w:val="0"/>
      <w:divBdr>
        <w:top w:val="none" w:sz="0" w:space="0" w:color="auto"/>
        <w:left w:val="none" w:sz="0" w:space="0" w:color="auto"/>
        <w:bottom w:val="none" w:sz="0" w:space="0" w:color="auto"/>
        <w:right w:val="none" w:sz="0" w:space="0" w:color="auto"/>
      </w:divBdr>
    </w:div>
    <w:div w:id="2056076632">
      <w:bodyDiv w:val="1"/>
      <w:marLeft w:val="0"/>
      <w:marRight w:val="0"/>
      <w:marTop w:val="0"/>
      <w:marBottom w:val="0"/>
      <w:divBdr>
        <w:top w:val="none" w:sz="0" w:space="0" w:color="auto"/>
        <w:left w:val="none" w:sz="0" w:space="0" w:color="auto"/>
        <w:bottom w:val="none" w:sz="0" w:space="0" w:color="auto"/>
        <w:right w:val="none" w:sz="0" w:space="0" w:color="auto"/>
      </w:divBdr>
    </w:div>
    <w:div w:id="2056390375">
      <w:bodyDiv w:val="1"/>
      <w:marLeft w:val="0"/>
      <w:marRight w:val="0"/>
      <w:marTop w:val="0"/>
      <w:marBottom w:val="0"/>
      <w:divBdr>
        <w:top w:val="none" w:sz="0" w:space="0" w:color="auto"/>
        <w:left w:val="none" w:sz="0" w:space="0" w:color="auto"/>
        <w:bottom w:val="none" w:sz="0" w:space="0" w:color="auto"/>
        <w:right w:val="none" w:sz="0" w:space="0" w:color="auto"/>
      </w:divBdr>
    </w:div>
    <w:div w:id="2073308480">
      <w:bodyDiv w:val="1"/>
      <w:marLeft w:val="0"/>
      <w:marRight w:val="0"/>
      <w:marTop w:val="0"/>
      <w:marBottom w:val="0"/>
      <w:divBdr>
        <w:top w:val="none" w:sz="0" w:space="0" w:color="auto"/>
        <w:left w:val="none" w:sz="0" w:space="0" w:color="auto"/>
        <w:bottom w:val="none" w:sz="0" w:space="0" w:color="auto"/>
        <w:right w:val="none" w:sz="0" w:space="0" w:color="auto"/>
      </w:divBdr>
    </w:div>
    <w:div w:id="2096316635">
      <w:bodyDiv w:val="1"/>
      <w:marLeft w:val="0"/>
      <w:marRight w:val="0"/>
      <w:marTop w:val="0"/>
      <w:marBottom w:val="0"/>
      <w:divBdr>
        <w:top w:val="none" w:sz="0" w:space="0" w:color="auto"/>
        <w:left w:val="none" w:sz="0" w:space="0" w:color="auto"/>
        <w:bottom w:val="none" w:sz="0" w:space="0" w:color="auto"/>
        <w:right w:val="none" w:sz="0" w:space="0" w:color="auto"/>
      </w:divBdr>
    </w:div>
    <w:div w:id="2127192021">
      <w:bodyDiv w:val="1"/>
      <w:marLeft w:val="0"/>
      <w:marRight w:val="0"/>
      <w:marTop w:val="0"/>
      <w:marBottom w:val="0"/>
      <w:divBdr>
        <w:top w:val="none" w:sz="0" w:space="0" w:color="auto"/>
        <w:left w:val="none" w:sz="0" w:space="0" w:color="auto"/>
        <w:bottom w:val="none" w:sz="0" w:space="0" w:color="auto"/>
        <w:right w:val="none" w:sz="0" w:space="0" w:color="auto"/>
      </w:divBdr>
      <w:divsChild>
        <w:div w:id="1412040995">
          <w:marLeft w:val="0"/>
          <w:marRight w:val="0"/>
          <w:marTop w:val="0"/>
          <w:marBottom w:val="0"/>
          <w:divBdr>
            <w:top w:val="none" w:sz="0" w:space="0" w:color="auto"/>
            <w:left w:val="none" w:sz="0" w:space="0" w:color="auto"/>
            <w:bottom w:val="none" w:sz="0" w:space="0" w:color="auto"/>
            <w:right w:val="none" w:sz="0" w:space="0" w:color="auto"/>
          </w:divBdr>
          <w:divsChild>
            <w:div w:id="8408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3270">
      <w:bodyDiv w:val="1"/>
      <w:marLeft w:val="0"/>
      <w:marRight w:val="0"/>
      <w:marTop w:val="0"/>
      <w:marBottom w:val="0"/>
      <w:divBdr>
        <w:top w:val="none" w:sz="0" w:space="0" w:color="auto"/>
        <w:left w:val="none" w:sz="0" w:space="0" w:color="auto"/>
        <w:bottom w:val="none" w:sz="0" w:space="0" w:color="auto"/>
        <w:right w:val="none" w:sz="0" w:space="0" w:color="auto"/>
      </w:divBdr>
    </w:div>
    <w:div w:id="2144537408">
      <w:bodyDiv w:val="1"/>
      <w:marLeft w:val="0"/>
      <w:marRight w:val="0"/>
      <w:marTop w:val="0"/>
      <w:marBottom w:val="0"/>
      <w:divBdr>
        <w:top w:val="none" w:sz="0" w:space="0" w:color="auto"/>
        <w:left w:val="none" w:sz="0" w:space="0" w:color="auto"/>
        <w:bottom w:val="none" w:sz="0" w:space="0" w:color="auto"/>
        <w:right w:val="none" w:sz="0" w:space="0" w:color="auto"/>
      </w:divBdr>
    </w:div>
    <w:div w:id="21456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502-13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6229-5AE5-4A90-B161-F0FA3824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7046</Words>
  <Characters>40165</Characters>
  <Application>Microsoft Office Word</Application>
  <DocSecurity>0</DocSecurity>
  <Lines>334</Lines>
  <Paragraphs>94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Microsoft</Company>
  <LinksUpToDate>false</LinksUpToDate>
  <CharactersWithSpaces>47117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 Malik (Campus)</dc:creator>
  <cp:lastModifiedBy>Lian-Sheng Ma</cp:lastModifiedBy>
  <cp:revision>2</cp:revision>
  <dcterms:created xsi:type="dcterms:W3CDTF">2019-03-16T17:20:00Z</dcterms:created>
  <dcterms:modified xsi:type="dcterms:W3CDTF">2019-03-16T17:20:00Z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83a13a55-f732-313e-9889-f52e528a0a00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