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DA472" w14:textId="6548F45F" w:rsidR="00213775" w:rsidRPr="007D5919" w:rsidRDefault="00213775"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snapToGrid w:val="0"/>
          <w:kern w:val="13"/>
          <w:sz w:val="24"/>
          <w:szCs w:val="24"/>
        </w:rPr>
        <w:t xml:space="preserve">Name of Journal: </w:t>
      </w:r>
      <w:r w:rsidRPr="007D5919">
        <w:rPr>
          <w:rFonts w:ascii="Book Antiqua" w:hAnsi="Book Antiqua" w:cs="Times New Roman"/>
          <w:b/>
          <w:i/>
          <w:snapToGrid w:val="0"/>
          <w:kern w:val="13"/>
          <w:sz w:val="24"/>
          <w:szCs w:val="24"/>
        </w:rPr>
        <w:t>World Journal of Gastroenterology</w:t>
      </w:r>
    </w:p>
    <w:p w14:paraId="3AD3D720" w14:textId="7F2A8585" w:rsidR="00582F60" w:rsidRPr="007D5919" w:rsidRDefault="00582F60" w:rsidP="00471C2B">
      <w:pPr>
        <w:snapToGrid w:val="0"/>
        <w:spacing w:line="360" w:lineRule="auto"/>
        <w:rPr>
          <w:rFonts w:ascii="Book Antiqua" w:hAnsi="Book Antiqua" w:cs="Times New Roman"/>
          <w:b/>
          <w:i/>
          <w:snapToGrid w:val="0"/>
          <w:kern w:val="13"/>
          <w:sz w:val="24"/>
          <w:szCs w:val="24"/>
        </w:rPr>
      </w:pPr>
      <w:bookmarkStart w:id="0" w:name="OLE_LINK485"/>
      <w:bookmarkStart w:id="1" w:name="OLE_LINK486"/>
      <w:bookmarkStart w:id="2" w:name="OLE_LINK661"/>
      <w:bookmarkStart w:id="3" w:name="OLE_LINK768"/>
      <w:bookmarkStart w:id="4" w:name="OLE_LINK499"/>
      <w:bookmarkStart w:id="5" w:name="OLE_LINK437"/>
      <w:r w:rsidRPr="007D5919">
        <w:rPr>
          <w:rFonts w:ascii="Book Antiqua" w:hAnsi="Book Antiqua" w:cs="Times New Roman"/>
          <w:b/>
          <w:snapToGrid w:val="0"/>
          <w:kern w:val="13"/>
          <w:sz w:val="24"/>
          <w:szCs w:val="24"/>
          <w:highlight w:val="white"/>
        </w:rPr>
        <w:t>Manuscript NO:</w:t>
      </w:r>
      <w:bookmarkEnd w:id="0"/>
      <w:bookmarkEnd w:id="1"/>
      <w:bookmarkEnd w:id="2"/>
      <w:bookmarkEnd w:id="3"/>
      <w:bookmarkEnd w:id="4"/>
      <w:bookmarkEnd w:id="5"/>
      <w:r w:rsidR="00DA39AB" w:rsidRPr="007D5919">
        <w:rPr>
          <w:rFonts w:ascii="Book Antiqua" w:hAnsi="Book Antiqua" w:cs="Times New Roman"/>
          <w:b/>
          <w:snapToGrid w:val="0"/>
          <w:kern w:val="13"/>
          <w:sz w:val="24"/>
          <w:szCs w:val="24"/>
        </w:rPr>
        <w:t xml:space="preserve"> 46761</w:t>
      </w:r>
    </w:p>
    <w:p w14:paraId="7AE2A5EB" w14:textId="77777777" w:rsidR="00094A97" w:rsidRPr="007D5919" w:rsidRDefault="00094A97" w:rsidP="00094A97">
      <w:pPr>
        <w:snapToGrid w:val="0"/>
        <w:spacing w:line="360" w:lineRule="auto"/>
        <w:rPr>
          <w:rFonts w:ascii="Book Antiqua" w:hAnsi="Book Antiqua" w:cs="Times New Roman"/>
          <w:b/>
          <w:snapToGrid w:val="0"/>
          <w:kern w:val="13"/>
          <w:sz w:val="24"/>
          <w:szCs w:val="24"/>
        </w:rPr>
      </w:pPr>
      <w:bookmarkStart w:id="6" w:name="OLE_LINK995"/>
      <w:bookmarkStart w:id="7" w:name="OLE_LINK996"/>
      <w:r w:rsidRPr="007D5919">
        <w:rPr>
          <w:rFonts w:ascii="Book Antiqua" w:hAnsi="Book Antiqua" w:cs="Times New Roman"/>
          <w:b/>
          <w:snapToGrid w:val="0"/>
          <w:kern w:val="13"/>
          <w:sz w:val="24"/>
          <w:szCs w:val="24"/>
        </w:rPr>
        <w:t>Manuscript Type: ORIGINAL ARTICLE</w:t>
      </w:r>
    </w:p>
    <w:p w14:paraId="78468D83" w14:textId="77777777" w:rsidR="00094A97" w:rsidRPr="007D5919" w:rsidRDefault="00094A97" w:rsidP="00094A97">
      <w:pPr>
        <w:snapToGrid w:val="0"/>
        <w:spacing w:line="360" w:lineRule="auto"/>
        <w:rPr>
          <w:rFonts w:ascii="Book Antiqua" w:hAnsi="Book Antiqua" w:cs="Times New Roman"/>
          <w:b/>
          <w:i/>
          <w:snapToGrid w:val="0"/>
          <w:kern w:val="13"/>
          <w:sz w:val="24"/>
          <w:szCs w:val="24"/>
        </w:rPr>
      </w:pPr>
    </w:p>
    <w:p w14:paraId="7BD8CD36" w14:textId="45AFD59F" w:rsidR="00C62592" w:rsidRPr="007D5919" w:rsidRDefault="00094A97"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Basic Study</w:t>
      </w:r>
      <w:bookmarkEnd w:id="6"/>
      <w:bookmarkEnd w:id="7"/>
    </w:p>
    <w:p w14:paraId="23D9022D" w14:textId="7CD2512A" w:rsidR="00C559EA" w:rsidRPr="007D5919" w:rsidRDefault="000B51E9" w:rsidP="00471C2B">
      <w:pPr>
        <w:snapToGrid w:val="0"/>
        <w:spacing w:line="360" w:lineRule="auto"/>
        <w:rPr>
          <w:rFonts w:ascii="Book Antiqua" w:hAnsi="Book Antiqua" w:cs="Times New Roman"/>
          <w:b/>
          <w:snapToGrid w:val="0"/>
          <w:kern w:val="13"/>
          <w:sz w:val="24"/>
          <w:szCs w:val="24"/>
          <w:lang w:eastAsia="en-US"/>
        </w:rPr>
      </w:pPr>
      <w:r w:rsidRPr="007D5919">
        <w:rPr>
          <w:rFonts w:ascii="Book Antiqua" w:hAnsi="Book Antiqua" w:cs="Times New Roman"/>
          <w:b/>
          <w:snapToGrid w:val="0"/>
          <w:kern w:val="13"/>
          <w:sz w:val="24"/>
          <w:szCs w:val="24"/>
          <w:lang w:eastAsia="en-US"/>
        </w:rPr>
        <w:t xml:space="preserve">Development </w:t>
      </w:r>
      <w:r w:rsidR="003615A6" w:rsidRPr="007D5919">
        <w:rPr>
          <w:rFonts w:ascii="Book Antiqua" w:hAnsi="Book Antiqua" w:cs="Times New Roman"/>
          <w:b/>
          <w:snapToGrid w:val="0"/>
          <w:kern w:val="13"/>
          <w:sz w:val="24"/>
          <w:szCs w:val="24"/>
          <w:lang w:eastAsia="en-US"/>
        </w:rPr>
        <w:t xml:space="preserve">and </w:t>
      </w:r>
      <w:r w:rsidR="003615A6" w:rsidRPr="007D5919">
        <w:rPr>
          <w:rFonts w:ascii="Book Antiqua" w:hAnsi="Book Antiqua" w:cs="Times New Roman"/>
          <w:b/>
          <w:i/>
          <w:snapToGrid w:val="0"/>
          <w:kern w:val="13"/>
          <w:sz w:val="24"/>
          <w:szCs w:val="24"/>
          <w:lang w:eastAsia="en-US"/>
        </w:rPr>
        <w:t xml:space="preserve">in </w:t>
      </w:r>
      <w:r w:rsidR="00FC7706" w:rsidRPr="007D5919">
        <w:rPr>
          <w:rFonts w:ascii="Book Antiqua" w:hAnsi="Book Antiqua" w:cs="Times New Roman"/>
          <w:b/>
          <w:i/>
          <w:snapToGrid w:val="0"/>
          <w:kern w:val="13"/>
          <w:sz w:val="24"/>
          <w:szCs w:val="24"/>
          <w:lang w:eastAsia="en-US"/>
        </w:rPr>
        <w:t>vitro</w:t>
      </w:r>
      <w:r w:rsidR="00FC7706" w:rsidRPr="007D5919">
        <w:rPr>
          <w:rFonts w:ascii="Book Antiqua" w:hAnsi="Book Antiqua" w:cs="Times New Roman"/>
          <w:b/>
          <w:snapToGrid w:val="0"/>
          <w:kern w:val="13"/>
          <w:sz w:val="24"/>
          <w:szCs w:val="24"/>
          <w:lang w:eastAsia="en-US"/>
        </w:rPr>
        <w:t xml:space="preserve"> study </w:t>
      </w:r>
      <w:r w:rsidRPr="007D5919">
        <w:rPr>
          <w:rFonts w:ascii="Book Antiqua" w:hAnsi="Book Antiqua" w:cs="Times New Roman"/>
          <w:b/>
          <w:snapToGrid w:val="0"/>
          <w:kern w:val="13"/>
          <w:sz w:val="24"/>
          <w:szCs w:val="24"/>
          <w:lang w:eastAsia="en-US"/>
        </w:rPr>
        <w:t xml:space="preserve">of </w:t>
      </w:r>
      <w:r w:rsidR="00FE20EB">
        <w:rPr>
          <w:rFonts w:ascii="Book Antiqua" w:hAnsi="Book Antiqua" w:cs="Times New Roman"/>
          <w:b/>
          <w:snapToGrid w:val="0"/>
          <w:kern w:val="13"/>
          <w:sz w:val="24"/>
          <w:szCs w:val="24"/>
          <w:lang w:eastAsia="en-US"/>
        </w:rPr>
        <w:t xml:space="preserve">a </w:t>
      </w:r>
      <w:r w:rsidR="00C559EA" w:rsidRPr="007D5919">
        <w:rPr>
          <w:rFonts w:ascii="Book Antiqua" w:hAnsi="Book Antiqua" w:cs="Times New Roman"/>
          <w:b/>
          <w:snapToGrid w:val="0"/>
          <w:kern w:val="13"/>
          <w:sz w:val="24"/>
          <w:szCs w:val="24"/>
          <w:lang w:eastAsia="en-US"/>
        </w:rPr>
        <w:t xml:space="preserve">bi-specific </w:t>
      </w:r>
      <w:r w:rsidR="00B20B1B" w:rsidRPr="007D5919">
        <w:rPr>
          <w:rFonts w:ascii="Book Antiqua" w:hAnsi="Book Antiqua" w:cs="Times New Roman"/>
          <w:b/>
          <w:snapToGrid w:val="0"/>
          <w:kern w:val="13"/>
          <w:sz w:val="24"/>
          <w:szCs w:val="24"/>
        </w:rPr>
        <w:t>magnetic resonance imaging</w:t>
      </w:r>
      <w:r w:rsidR="00B20B1B" w:rsidRPr="007D5919">
        <w:rPr>
          <w:rFonts w:ascii="Book Antiqua" w:hAnsi="Book Antiqua" w:cs="Times New Roman"/>
          <w:b/>
          <w:snapToGrid w:val="0"/>
          <w:kern w:val="13"/>
          <w:sz w:val="24"/>
          <w:szCs w:val="24"/>
          <w:lang w:eastAsia="en-US"/>
        </w:rPr>
        <w:t xml:space="preserve"> </w:t>
      </w:r>
      <w:r w:rsidR="00C559EA" w:rsidRPr="007D5919">
        <w:rPr>
          <w:rFonts w:ascii="Book Antiqua" w:hAnsi="Book Antiqua" w:cs="Times New Roman"/>
          <w:b/>
          <w:snapToGrid w:val="0"/>
          <w:kern w:val="13"/>
          <w:sz w:val="24"/>
          <w:szCs w:val="24"/>
          <w:lang w:eastAsia="en-US"/>
        </w:rPr>
        <w:t>molecular probe for hepatocellular carcinoma</w:t>
      </w:r>
    </w:p>
    <w:p w14:paraId="5286DD66" w14:textId="7C8F8851" w:rsidR="00C62592" w:rsidRPr="00FE20EB" w:rsidRDefault="00C62592" w:rsidP="00471C2B">
      <w:pPr>
        <w:snapToGrid w:val="0"/>
        <w:spacing w:line="360" w:lineRule="auto"/>
        <w:rPr>
          <w:rStyle w:val="high-light-bg4"/>
          <w:rFonts w:ascii="Book Antiqua" w:hAnsi="Book Antiqua" w:cs="Times New Roman"/>
          <w:snapToGrid w:val="0"/>
          <w:kern w:val="13"/>
          <w:sz w:val="24"/>
          <w:szCs w:val="24"/>
        </w:rPr>
      </w:pPr>
      <w:bookmarkStart w:id="8" w:name="OLE_LINK3"/>
      <w:bookmarkStart w:id="9" w:name="OLE_LINK4"/>
    </w:p>
    <w:p w14:paraId="296D8689" w14:textId="707B293B" w:rsidR="006D4729" w:rsidRPr="007D5919" w:rsidRDefault="006D4729" w:rsidP="00471C2B">
      <w:pPr>
        <w:snapToGrid w:val="0"/>
        <w:spacing w:line="360" w:lineRule="auto"/>
        <w:rPr>
          <w:rStyle w:val="high-light-bg4"/>
          <w:rFonts w:ascii="Book Antiqua" w:hAnsi="Book Antiqua" w:cs="Times New Roman"/>
          <w:snapToGrid w:val="0"/>
          <w:kern w:val="13"/>
          <w:sz w:val="24"/>
          <w:szCs w:val="24"/>
        </w:rPr>
      </w:pPr>
      <w:r w:rsidRPr="007D5919">
        <w:rPr>
          <w:rFonts w:ascii="Book Antiqua" w:hAnsi="Book Antiqua"/>
          <w:snapToGrid w:val="0"/>
          <w:kern w:val="13"/>
          <w:sz w:val="24"/>
          <w:szCs w:val="24"/>
        </w:rPr>
        <w:t>Ma XH</w:t>
      </w:r>
      <w:r w:rsidRPr="007D5919">
        <w:rPr>
          <w:rStyle w:val="high-light-bg4"/>
          <w:rFonts w:ascii="Book Antiqua" w:hAnsi="Book Antiqua" w:cs="Times New Roman"/>
          <w:snapToGrid w:val="0"/>
          <w:kern w:val="13"/>
          <w:sz w:val="24"/>
          <w:szCs w:val="24"/>
        </w:rPr>
        <w:t xml:space="preserve"> </w:t>
      </w:r>
      <w:r w:rsidRPr="007D5919">
        <w:rPr>
          <w:rStyle w:val="high-light-bg4"/>
          <w:rFonts w:ascii="Book Antiqua" w:hAnsi="Book Antiqua" w:cs="Times New Roman"/>
          <w:i/>
          <w:snapToGrid w:val="0"/>
          <w:kern w:val="13"/>
          <w:sz w:val="24"/>
          <w:szCs w:val="24"/>
        </w:rPr>
        <w:t>et al</w:t>
      </w:r>
      <w:r w:rsidRPr="007D5919">
        <w:rPr>
          <w:rStyle w:val="high-light-bg4"/>
          <w:rFonts w:ascii="Book Antiqua" w:hAnsi="Book Antiqua" w:cs="Times New Roman"/>
          <w:snapToGrid w:val="0"/>
          <w:kern w:val="13"/>
          <w:sz w:val="24"/>
          <w:szCs w:val="24"/>
        </w:rPr>
        <w:t xml:space="preserve">. </w:t>
      </w:r>
      <w:r w:rsidRPr="007D5919">
        <w:rPr>
          <w:rStyle w:val="high-light-bg4"/>
          <w:rFonts w:ascii="Book Antiqua" w:hAnsi="Book Antiqua" w:cs="Times New Roman"/>
          <w:caps/>
          <w:snapToGrid w:val="0"/>
          <w:kern w:val="13"/>
          <w:sz w:val="24"/>
          <w:szCs w:val="24"/>
        </w:rPr>
        <w:t>b</w:t>
      </w:r>
      <w:r w:rsidRPr="007D5919">
        <w:rPr>
          <w:rStyle w:val="high-light-bg4"/>
          <w:rFonts w:ascii="Book Antiqua" w:hAnsi="Book Antiqua" w:cs="Times New Roman"/>
          <w:snapToGrid w:val="0"/>
          <w:kern w:val="13"/>
          <w:sz w:val="24"/>
          <w:szCs w:val="24"/>
        </w:rPr>
        <w:t>i-specific MRI molecular probe for HCC</w:t>
      </w:r>
    </w:p>
    <w:p w14:paraId="23242F41" w14:textId="77777777" w:rsidR="006D4729" w:rsidRPr="007D5919" w:rsidRDefault="006D4729" w:rsidP="00471C2B">
      <w:pPr>
        <w:snapToGrid w:val="0"/>
        <w:spacing w:line="360" w:lineRule="auto"/>
        <w:rPr>
          <w:rStyle w:val="high-light-bg4"/>
          <w:rFonts w:ascii="Book Antiqua" w:hAnsi="Book Antiqua" w:cs="Times New Roman"/>
          <w:snapToGrid w:val="0"/>
          <w:kern w:val="13"/>
          <w:sz w:val="24"/>
          <w:szCs w:val="24"/>
        </w:rPr>
      </w:pPr>
    </w:p>
    <w:p w14:paraId="7B04E4BB" w14:textId="20BE3493" w:rsidR="00065914" w:rsidRPr="007D5919" w:rsidRDefault="00DF549D"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snapToGrid w:val="0"/>
          <w:kern w:val="13"/>
          <w:sz w:val="24"/>
          <w:szCs w:val="24"/>
        </w:rPr>
        <w:t>Xiao</w:t>
      </w:r>
      <w:r w:rsidR="00582F60" w:rsidRPr="007D5919">
        <w:rPr>
          <w:rStyle w:val="high-light-bg4"/>
          <w:rFonts w:ascii="Book Antiqua" w:hAnsi="Book Antiqua" w:cs="Times New Roman"/>
          <w:snapToGrid w:val="0"/>
          <w:kern w:val="13"/>
          <w:sz w:val="24"/>
          <w:szCs w:val="24"/>
        </w:rPr>
        <w:t>-H</w:t>
      </w:r>
      <w:r w:rsidRPr="007D5919">
        <w:rPr>
          <w:rStyle w:val="high-light-bg4"/>
          <w:rFonts w:ascii="Book Antiqua" w:hAnsi="Book Antiqua" w:cs="Times New Roman"/>
          <w:snapToGrid w:val="0"/>
          <w:kern w:val="13"/>
          <w:sz w:val="24"/>
          <w:szCs w:val="24"/>
        </w:rPr>
        <w:t xml:space="preserve">ong Ma, </w:t>
      </w:r>
      <w:bookmarkStart w:id="10" w:name="OLE_LINK19"/>
      <w:bookmarkStart w:id="11" w:name="OLE_LINK20"/>
      <w:r w:rsidRPr="007D5919">
        <w:rPr>
          <w:rStyle w:val="high-light-bg4"/>
          <w:rFonts w:ascii="Book Antiqua" w:hAnsi="Book Antiqua" w:cs="Times New Roman"/>
          <w:snapToGrid w:val="0"/>
          <w:kern w:val="13"/>
          <w:sz w:val="24"/>
          <w:szCs w:val="24"/>
        </w:rPr>
        <w:t xml:space="preserve">Shuang Wang, </w:t>
      </w:r>
      <w:bookmarkStart w:id="12" w:name="OLE_LINK15"/>
      <w:bookmarkStart w:id="13" w:name="OLE_LINK16"/>
      <w:bookmarkStart w:id="14" w:name="OLE_LINK21"/>
      <w:bookmarkStart w:id="15" w:name="OLE_LINK22"/>
      <w:r w:rsidRPr="007D5919">
        <w:rPr>
          <w:rStyle w:val="high-light-bg4"/>
          <w:rFonts w:ascii="Book Antiqua" w:hAnsi="Book Antiqua" w:cs="Times New Roman"/>
          <w:snapToGrid w:val="0"/>
          <w:kern w:val="13"/>
          <w:sz w:val="24"/>
          <w:szCs w:val="24"/>
        </w:rPr>
        <w:t>Si</w:t>
      </w:r>
      <w:r w:rsidR="00B20B1B" w:rsidRPr="007D5919">
        <w:rPr>
          <w:rStyle w:val="high-light-bg4"/>
          <w:rFonts w:ascii="Book Antiqua" w:hAnsi="Book Antiqua" w:cs="Times New Roman"/>
          <w:snapToGrid w:val="0"/>
          <w:kern w:val="13"/>
          <w:sz w:val="24"/>
          <w:szCs w:val="24"/>
        </w:rPr>
        <w:t>-Y</w:t>
      </w:r>
      <w:r w:rsidRPr="007D5919">
        <w:rPr>
          <w:rStyle w:val="high-light-bg4"/>
          <w:rFonts w:ascii="Book Antiqua" w:hAnsi="Book Antiqua" w:cs="Times New Roman"/>
          <w:snapToGrid w:val="0"/>
          <w:kern w:val="13"/>
          <w:sz w:val="24"/>
          <w:szCs w:val="24"/>
        </w:rPr>
        <w:t>un Liu</w:t>
      </w:r>
      <w:bookmarkEnd w:id="10"/>
      <w:bookmarkEnd w:id="11"/>
      <w:r w:rsidRPr="007D5919">
        <w:rPr>
          <w:rStyle w:val="high-light-bg4"/>
          <w:rFonts w:ascii="Book Antiqua" w:hAnsi="Book Antiqua" w:cs="Times New Roman"/>
          <w:snapToGrid w:val="0"/>
          <w:kern w:val="13"/>
          <w:sz w:val="24"/>
          <w:szCs w:val="24"/>
        </w:rPr>
        <w:t>, Kun Chen</w:t>
      </w:r>
      <w:bookmarkEnd w:id="12"/>
      <w:bookmarkEnd w:id="13"/>
      <w:r w:rsidRPr="007D5919">
        <w:rPr>
          <w:rStyle w:val="high-light-bg4"/>
          <w:rFonts w:ascii="Book Antiqua" w:hAnsi="Book Antiqua" w:cs="Times New Roman"/>
          <w:snapToGrid w:val="0"/>
          <w:kern w:val="13"/>
          <w:sz w:val="24"/>
          <w:szCs w:val="24"/>
        </w:rPr>
        <w:t>, Zhi</w:t>
      </w:r>
      <w:r w:rsidR="00B20B1B" w:rsidRPr="007D5919">
        <w:rPr>
          <w:rStyle w:val="high-light-bg4"/>
          <w:rFonts w:ascii="Book Antiqua" w:hAnsi="Book Antiqua" w:cs="Times New Roman"/>
          <w:snapToGrid w:val="0"/>
          <w:kern w:val="13"/>
          <w:sz w:val="24"/>
          <w:szCs w:val="24"/>
        </w:rPr>
        <w:t>-Y</w:t>
      </w:r>
      <w:r w:rsidRPr="007D5919">
        <w:rPr>
          <w:rStyle w:val="high-light-bg4"/>
          <w:rFonts w:ascii="Book Antiqua" w:hAnsi="Book Antiqua" w:cs="Times New Roman"/>
          <w:snapToGrid w:val="0"/>
          <w:kern w:val="13"/>
          <w:sz w:val="24"/>
          <w:szCs w:val="24"/>
        </w:rPr>
        <w:t>uan Wu</w:t>
      </w:r>
      <w:r w:rsidR="00786274" w:rsidRPr="007D5919">
        <w:rPr>
          <w:rStyle w:val="high-light-bg4"/>
          <w:rFonts w:ascii="Book Antiqua" w:hAnsi="Book Antiqua" w:cs="Times New Roman"/>
          <w:snapToGrid w:val="0"/>
          <w:kern w:val="13"/>
          <w:sz w:val="24"/>
          <w:szCs w:val="24"/>
        </w:rPr>
        <w:t>, Deng</w:t>
      </w:r>
      <w:r w:rsidR="00062940" w:rsidRPr="007D5919">
        <w:rPr>
          <w:rStyle w:val="high-light-bg4"/>
          <w:rFonts w:ascii="Book Antiqua" w:hAnsi="Book Antiqua" w:cs="Times New Roman"/>
          <w:snapToGrid w:val="0"/>
          <w:kern w:val="13"/>
          <w:sz w:val="24"/>
          <w:szCs w:val="24"/>
        </w:rPr>
        <w:t>-F</w:t>
      </w:r>
      <w:r w:rsidR="00786274" w:rsidRPr="007D5919">
        <w:rPr>
          <w:rStyle w:val="high-light-bg4"/>
          <w:rFonts w:ascii="Book Antiqua" w:hAnsi="Book Antiqua" w:cs="Times New Roman"/>
          <w:snapToGrid w:val="0"/>
          <w:kern w:val="13"/>
          <w:sz w:val="24"/>
          <w:szCs w:val="24"/>
        </w:rPr>
        <w:t>eng Li</w:t>
      </w:r>
      <w:r w:rsidR="00065914" w:rsidRPr="007D5919">
        <w:rPr>
          <w:rStyle w:val="high-light-bg4"/>
          <w:rFonts w:ascii="Book Antiqua" w:hAnsi="Book Antiqua" w:cs="Times New Roman"/>
          <w:snapToGrid w:val="0"/>
          <w:kern w:val="13"/>
          <w:sz w:val="24"/>
          <w:szCs w:val="24"/>
        </w:rPr>
        <w:t>, Yong</w:t>
      </w:r>
      <w:r w:rsidR="00062940" w:rsidRPr="007D5919">
        <w:rPr>
          <w:rStyle w:val="high-light-bg4"/>
          <w:rFonts w:ascii="Book Antiqua" w:hAnsi="Book Antiqua" w:cs="Times New Roman"/>
          <w:snapToGrid w:val="0"/>
          <w:kern w:val="13"/>
          <w:sz w:val="24"/>
          <w:szCs w:val="24"/>
        </w:rPr>
        <w:t>-T</w:t>
      </w:r>
      <w:r w:rsidR="00065914" w:rsidRPr="007D5919">
        <w:rPr>
          <w:rStyle w:val="high-light-bg4"/>
          <w:rFonts w:ascii="Book Antiqua" w:hAnsi="Book Antiqua" w:cs="Times New Roman"/>
          <w:snapToGrid w:val="0"/>
          <w:kern w:val="13"/>
          <w:sz w:val="24"/>
          <w:szCs w:val="24"/>
        </w:rPr>
        <w:t>ao Mi</w:t>
      </w:r>
      <w:r w:rsidRPr="007D5919">
        <w:rPr>
          <w:rStyle w:val="high-light-bg4"/>
          <w:rFonts w:ascii="Book Antiqua" w:hAnsi="Book Antiqua" w:cs="Times New Roman"/>
          <w:snapToGrid w:val="0"/>
          <w:kern w:val="13"/>
          <w:sz w:val="24"/>
          <w:szCs w:val="24"/>
        </w:rPr>
        <w:t>, Long</w:t>
      </w:r>
      <w:r w:rsidR="00062940" w:rsidRPr="007D5919">
        <w:rPr>
          <w:rStyle w:val="high-light-bg4"/>
          <w:rFonts w:ascii="Book Antiqua" w:hAnsi="Book Antiqua" w:cs="Times New Roman"/>
          <w:snapToGrid w:val="0"/>
          <w:kern w:val="13"/>
          <w:sz w:val="24"/>
          <w:szCs w:val="24"/>
        </w:rPr>
        <w:t>-B</w:t>
      </w:r>
      <w:r w:rsidRPr="007D5919">
        <w:rPr>
          <w:rStyle w:val="high-light-bg4"/>
          <w:rFonts w:ascii="Book Antiqua" w:hAnsi="Book Antiqua" w:cs="Times New Roman"/>
          <w:snapToGrid w:val="0"/>
          <w:kern w:val="13"/>
          <w:sz w:val="24"/>
          <w:szCs w:val="24"/>
        </w:rPr>
        <w:t>in Hu, Zhong</w:t>
      </w:r>
      <w:r w:rsidR="00062940" w:rsidRPr="007D5919">
        <w:rPr>
          <w:rStyle w:val="high-light-bg4"/>
          <w:rFonts w:ascii="Book Antiqua" w:hAnsi="Book Antiqua" w:cs="Times New Roman"/>
          <w:snapToGrid w:val="0"/>
          <w:kern w:val="13"/>
          <w:sz w:val="24"/>
          <w:szCs w:val="24"/>
        </w:rPr>
        <w:t>-W</w:t>
      </w:r>
      <w:r w:rsidRPr="007D5919">
        <w:rPr>
          <w:rStyle w:val="high-light-bg4"/>
          <w:rFonts w:ascii="Book Antiqua" w:hAnsi="Book Antiqua" w:cs="Times New Roman"/>
          <w:snapToGrid w:val="0"/>
          <w:kern w:val="13"/>
          <w:sz w:val="24"/>
          <w:szCs w:val="24"/>
        </w:rPr>
        <w:t>ei Chen</w:t>
      </w:r>
      <w:bookmarkEnd w:id="14"/>
      <w:bookmarkEnd w:id="15"/>
      <w:r w:rsidRPr="007D5919">
        <w:rPr>
          <w:rStyle w:val="high-light-bg4"/>
          <w:rFonts w:ascii="Book Antiqua" w:hAnsi="Book Antiqua" w:cs="Times New Roman"/>
          <w:snapToGrid w:val="0"/>
          <w:kern w:val="13"/>
          <w:sz w:val="24"/>
          <w:szCs w:val="24"/>
        </w:rPr>
        <w:t>, Xin</w:t>
      </w:r>
      <w:r w:rsidR="00062940" w:rsidRPr="007D5919">
        <w:rPr>
          <w:rStyle w:val="high-light-bg4"/>
          <w:rFonts w:ascii="Book Antiqua" w:hAnsi="Book Antiqua" w:cs="Times New Roman"/>
          <w:snapToGrid w:val="0"/>
          <w:kern w:val="13"/>
          <w:sz w:val="24"/>
          <w:szCs w:val="24"/>
        </w:rPr>
        <w:t>-M</w:t>
      </w:r>
      <w:r w:rsidRPr="007D5919">
        <w:rPr>
          <w:rStyle w:val="high-light-bg4"/>
          <w:rFonts w:ascii="Book Antiqua" w:hAnsi="Book Antiqua" w:cs="Times New Roman"/>
          <w:snapToGrid w:val="0"/>
          <w:kern w:val="13"/>
          <w:sz w:val="24"/>
          <w:szCs w:val="24"/>
        </w:rPr>
        <w:t>ing Zhao</w:t>
      </w:r>
    </w:p>
    <w:p w14:paraId="61496452" w14:textId="77777777" w:rsidR="00C62592" w:rsidRPr="007D5919" w:rsidRDefault="00C62592" w:rsidP="00471C2B">
      <w:pPr>
        <w:snapToGrid w:val="0"/>
        <w:spacing w:line="360" w:lineRule="auto"/>
        <w:rPr>
          <w:rStyle w:val="high-light-bg4"/>
          <w:rFonts w:ascii="Book Antiqua" w:hAnsi="Book Antiqua" w:cs="Times New Roman"/>
          <w:b/>
          <w:snapToGrid w:val="0"/>
          <w:kern w:val="13"/>
          <w:sz w:val="24"/>
          <w:szCs w:val="24"/>
        </w:rPr>
      </w:pPr>
      <w:bookmarkStart w:id="16" w:name="OLE_LINK6"/>
      <w:bookmarkStart w:id="17" w:name="OLE_LINK8"/>
      <w:bookmarkEnd w:id="8"/>
      <w:bookmarkEnd w:id="9"/>
    </w:p>
    <w:p w14:paraId="6D933CE6" w14:textId="75FEFE8F" w:rsidR="00501869" w:rsidRPr="007D5919" w:rsidRDefault="00501869"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Xiao</w:t>
      </w:r>
      <w:r w:rsidR="00F31731" w:rsidRPr="007D5919">
        <w:rPr>
          <w:rStyle w:val="high-light-bg4"/>
          <w:rFonts w:ascii="Book Antiqua" w:hAnsi="Book Antiqua" w:cs="Times New Roman"/>
          <w:b/>
          <w:snapToGrid w:val="0"/>
          <w:kern w:val="13"/>
          <w:sz w:val="24"/>
          <w:szCs w:val="24"/>
        </w:rPr>
        <w:t>-H</w:t>
      </w:r>
      <w:r w:rsidRPr="007D5919">
        <w:rPr>
          <w:rStyle w:val="high-light-bg4"/>
          <w:rFonts w:ascii="Book Antiqua" w:hAnsi="Book Antiqua" w:cs="Times New Roman"/>
          <w:b/>
          <w:snapToGrid w:val="0"/>
          <w:kern w:val="13"/>
          <w:sz w:val="24"/>
          <w:szCs w:val="24"/>
        </w:rPr>
        <w:t>ong Ma</w:t>
      </w:r>
      <w:bookmarkEnd w:id="16"/>
      <w:bookmarkEnd w:id="17"/>
      <w:r w:rsidRPr="007D5919">
        <w:rPr>
          <w:rStyle w:val="high-light-bg4"/>
          <w:rFonts w:ascii="Book Antiqua" w:hAnsi="Book Antiqua" w:cs="Times New Roman"/>
          <w:b/>
          <w:snapToGrid w:val="0"/>
          <w:kern w:val="13"/>
          <w:sz w:val="24"/>
          <w:szCs w:val="24"/>
        </w:rPr>
        <w:t xml:space="preserve">, Shuang Wang, </w:t>
      </w:r>
      <w:r w:rsidR="00786274" w:rsidRPr="007D5919">
        <w:rPr>
          <w:rStyle w:val="high-light-bg4"/>
          <w:rFonts w:ascii="Book Antiqua" w:hAnsi="Book Antiqua" w:cs="Times New Roman"/>
          <w:b/>
          <w:snapToGrid w:val="0"/>
          <w:kern w:val="13"/>
          <w:sz w:val="24"/>
          <w:szCs w:val="24"/>
        </w:rPr>
        <w:t xml:space="preserve">Deng-Feng Li, </w:t>
      </w:r>
      <w:r w:rsidRPr="007D5919">
        <w:rPr>
          <w:rStyle w:val="high-light-bg4"/>
          <w:rFonts w:ascii="Book Antiqua" w:hAnsi="Book Antiqua" w:cs="Times New Roman"/>
          <w:b/>
          <w:snapToGrid w:val="0"/>
          <w:kern w:val="13"/>
          <w:sz w:val="24"/>
          <w:szCs w:val="24"/>
        </w:rPr>
        <w:t>Yong</w:t>
      </w:r>
      <w:r w:rsidR="00F31731" w:rsidRPr="007D5919">
        <w:rPr>
          <w:rStyle w:val="high-light-bg4"/>
          <w:rFonts w:ascii="Book Antiqua" w:hAnsi="Book Antiqua" w:cs="Times New Roman"/>
          <w:b/>
          <w:snapToGrid w:val="0"/>
          <w:kern w:val="13"/>
          <w:sz w:val="24"/>
          <w:szCs w:val="24"/>
        </w:rPr>
        <w:t>-T</w:t>
      </w:r>
      <w:r w:rsidRPr="007D5919">
        <w:rPr>
          <w:rStyle w:val="high-light-bg4"/>
          <w:rFonts w:ascii="Book Antiqua" w:hAnsi="Book Antiqua" w:cs="Times New Roman"/>
          <w:b/>
          <w:snapToGrid w:val="0"/>
          <w:kern w:val="13"/>
          <w:sz w:val="24"/>
          <w:szCs w:val="24"/>
        </w:rPr>
        <w:t>ao Mi, Long</w:t>
      </w:r>
      <w:r w:rsidR="00F31731" w:rsidRPr="007D5919">
        <w:rPr>
          <w:rStyle w:val="high-light-bg4"/>
          <w:rFonts w:ascii="Book Antiqua" w:hAnsi="Book Antiqua" w:cs="Times New Roman"/>
          <w:b/>
          <w:snapToGrid w:val="0"/>
          <w:kern w:val="13"/>
          <w:sz w:val="24"/>
          <w:szCs w:val="24"/>
        </w:rPr>
        <w:t>-B</w:t>
      </w:r>
      <w:r w:rsidRPr="007D5919">
        <w:rPr>
          <w:rStyle w:val="high-light-bg4"/>
          <w:rFonts w:ascii="Book Antiqua" w:hAnsi="Book Antiqua" w:cs="Times New Roman"/>
          <w:b/>
          <w:snapToGrid w:val="0"/>
          <w:kern w:val="13"/>
          <w:sz w:val="24"/>
          <w:szCs w:val="24"/>
        </w:rPr>
        <w:t>in Hu, Xin</w:t>
      </w:r>
      <w:r w:rsidR="00F31731" w:rsidRPr="007D5919">
        <w:rPr>
          <w:rStyle w:val="high-light-bg4"/>
          <w:rFonts w:ascii="Book Antiqua" w:hAnsi="Book Antiqua" w:cs="Times New Roman"/>
          <w:b/>
          <w:snapToGrid w:val="0"/>
          <w:kern w:val="13"/>
          <w:sz w:val="24"/>
          <w:szCs w:val="24"/>
        </w:rPr>
        <w:t>-M</w:t>
      </w:r>
      <w:r w:rsidRPr="007D5919">
        <w:rPr>
          <w:rStyle w:val="high-light-bg4"/>
          <w:rFonts w:ascii="Book Antiqua" w:hAnsi="Book Antiqua" w:cs="Times New Roman"/>
          <w:b/>
          <w:snapToGrid w:val="0"/>
          <w:kern w:val="13"/>
          <w:sz w:val="24"/>
          <w:szCs w:val="24"/>
        </w:rPr>
        <w:t>ing Zha</w:t>
      </w:r>
      <w:r w:rsidR="005E36EA" w:rsidRPr="007D5919">
        <w:rPr>
          <w:rStyle w:val="high-light-bg4"/>
          <w:rFonts w:ascii="Book Antiqua" w:hAnsi="Book Antiqua" w:cs="Times New Roman"/>
          <w:b/>
          <w:snapToGrid w:val="0"/>
          <w:kern w:val="13"/>
          <w:sz w:val="24"/>
          <w:szCs w:val="24"/>
        </w:rPr>
        <w:t>o</w:t>
      </w:r>
      <w:r w:rsidRPr="007D5919">
        <w:rPr>
          <w:rStyle w:val="high-light-bg4"/>
          <w:rFonts w:ascii="Book Antiqua" w:hAnsi="Book Antiqua" w:cs="Times New Roman"/>
          <w:b/>
          <w:snapToGrid w:val="0"/>
          <w:kern w:val="13"/>
          <w:sz w:val="24"/>
          <w:szCs w:val="24"/>
        </w:rPr>
        <w:t>,</w:t>
      </w:r>
      <w:r w:rsidRPr="007D5919">
        <w:rPr>
          <w:rStyle w:val="high-light-bg4"/>
          <w:rFonts w:ascii="Book Antiqua" w:hAnsi="Book Antiqua" w:cs="Times New Roman"/>
          <w:snapToGrid w:val="0"/>
          <w:kern w:val="13"/>
          <w:sz w:val="24"/>
          <w:szCs w:val="24"/>
        </w:rPr>
        <w:t xml:space="preserve"> </w:t>
      </w:r>
      <w:r w:rsidR="00786274" w:rsidRPr="007D5919">
        <w:rPr>
          <w:rStyle w:val="high-light-bg4"/>
          <w:rFonts w:ascii="Book Antiqua" w:hAnsi="Book Antiqua" w:cs="Times New Roman"/>
          <w:snapToGrid w:val="0"/>
          <w:kern w:val="13"/>
          <w:sz w:val="24"/>
          <w:szCs w:val="24"/>
        </w:rPr>
        <w:t>Department of Diagnostic Radiology, National Cancer Center/Cancer Hospital, Chinese Academy of Medical Sciences and Peking Union Medical College, Beijing</w:t>
      </w:r>
      <w:r w:rsidR="00BE2D93" w:rsidRPr="007D5919">
        <w:rPr>
          <w:rStyle w:val="high-light-bg4"/>
          <w:rFonts w:ascii="Book Antiqua" w:hAnsi="Book Antiqua" w:cs="Times New Roman"/>
          <w:snapToGrid w:val="0"/>
          <w:kern w:val="13"/>
          <w:sz w:val="24"/>
          <w:szCs w:val="24"/>
        </w:rPr>
        <w:t xml:space="preserve"> 100021, </w:t>
      </w:r>
      <w:r w:rsidR="00786274" w:rsidRPr="007D5919">
        <w:rPr>
          <w:rStyle w:val="high-light-bg4"/>
          <w:rFonts w:ascii="Book Antiqua" w:hAnsi="Book Antiqua" w:cs="Times New Roman"/>
          <w:snapToGrid w:val="0"/>
          <w:kern w:val="13"/>
          <w:sz w:val="24"/>
          <w:szCs w:val="24"/>
        </w:rPr>
        <w:t>China</w:t>
      </w:r>
    </w:p>
    <w:p w14:paraId="5C174B38" w14:textId="77777777" w:rsidR="00C62592" w:rsidRPr="007D5919" w:rsidRDefault="00C62592" w:rsidP="00471C2B">
      <w:pPr>
        <w:snapToGrid w:val="0"/>
        <w:spacing w:line="360" w:lineRule="auto"/>
        <w:rPr>
          <w:rStyle w:val="high-light-bg4"/>
          <w:rFonts w:ascii="Book Antiqua" w:hAnsi="Book Antiqua" w:cs="Times New Roman"/>
          <w:b/>
          <w:snapToGrid w:val="0"/>
          <w:kern w:val="13"/>
          <w:sz w:val="24"/>
          <w:szCs w:val="24"/>
        </w:rPr>
      </w:pPr>
    </w:p>
    <w:p w14:paraId="0695F550" w14:textId="24B5D852" w:rsidR="005B3867" w:rsidRPr="007D5919" w:rsidRDefault="005B3867"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Si</w:t>
      </w:r>
      <w:r w:rsidR="00F31731" w:rsidRPr="007D5919">
        <w:rPr>
          <w:rStyle w:val="high-light-bg4"/>
          <w:rFonts w:ascii="Book Antiqua" w:hAnsi="Book Antiqua" w:cs="Times New Roman"/>
          <w:b/>
          <w:snapToGrid w:val="0"/>
          <w:kern w:val="13"/>
          <w:sz w:val="24"/>
          <w:szCs w:val="24"/>
        </w:rPr>
        <w:t>-Y</w:t>
      </w:r>
      <w:r w:rsidRPr="007D5919">
        <w:rPr>
          <w:rStyle w:val="high-light-bg4"/>
          <w:rFonts w:ascii="Book Antiqua" w:hAnsi="Book Antiqua" w:cs="Times New Roman"/>
          <w:b/>
          <w:snapToGrid w:val="0"/>
          <w:kern w:val="13"/>
          <w:sz w:val="24"/>
          <w:szCs w:val="24"/>
        </w:rPr>
        <w:t>un Liu, Zhong</w:t>
      </w:r>
      <w:r w:rsidR="00F31731" w:rsidRPr="007D5919">
        <w:rPr>
          <w:rStyle w:val="high-light-bg4"/>
          <w:rFonts w:ascii="Book Antiqua" w:hAnsi="Book Antiqua" w:cs="Times New Roman"/>
          <w:b/>
          <w:snapToGrid w:val="0"/>
          <w:kern w:val="13"/>
          <w:sz w:val="24"/>
          <w:szCs w:val="24"/>
        </w:rPr>
        <w:t>-W</w:t>
      </w:r>
      <w:r w:rsidRPr="007D5919">
        <w:rPr>
          <w:rStyle w:val="high-light-bg4"/>
          <w:rFonts w:ascii="Book Antiqua" w:hAnsi="Book Antiqua" w:cs="Times New Roman"/>
          <w:b/>
          <w:snapToGrid w:val="0"/>
          <w:kern w:val="13"/>
          <w:sz w:val="24"/>
          <w:szCs w:val="24"/>
        </w:rPr>
        <w:t xml:space="preserve">ei Chen, </w:t>
      </w:r>
      <w:r w:rsidRPr="007D5919">
        <w:rPr>
          <w:rStyle w:val="high-light-bg4"/>
          <w:rFonts w:ascii="Book Antiqua" w:hAnsi="Book Antiqua" w:cs="Times New Roman"/>
          <w:snapToGrid w:val="0"/>
          <w:kern w:val="13"/>
          <w:sz w:val="24"/>
          <w:szCs w:val="24"/>
        </w:rPr>
        <w:t>GE Healthcare</w:t>
      </w:r>
      <w:r w:rsidR="00C62592" w:rsidRPr="007D5919">
        <w:rPr>
          <w:rStyle w:val="high-light-bg4"/>
          <w:rFonts w:ascii="Book Antiqua" w:hAnsi="Book Antiqua" w:cs="Times New Roman"/>
          <w:snapToGrid w:val="0"/>
          <w:kern w:val="13"/>
          <w:sz w:val="24"/>
          <w:szCs w:val="24"/>
        </w:rPr>
        <w:t xml:space="preserve"> </w:t>
      </w:r>
      <w:r w:rsidRPr="007D5919">
        <w:rPr>
          <w:rStyle w:val="high-light-bg4"/>
          <w:rFonts w:ascii="Book Antiqua" w:hAnsi="Book Antiqua" w:cs="Times New Roman"/>
          <w:snapToGrid w:val="0"/>
          <w:kern w:val="13"/>
          <w:sz w:val="24"/>
          <w:szCs w:val="24"/>
        </w:rPr>
        <w:t>(China),</w:t>
      </w:r>
      <w:r w:rsidR="00BE2D93" w:rsidRPr="007D5919">
        <w:rPr>
          <w:rStyle w:val="high-light-bg4"/>
          <w:rFonts w:ascii="Book Antiqua" w:hAnsi="Book Antiqua" w:cs="Times New Roman"/>
          <w:snapToGrid w:val="0"/>
          <w:kern w:val="13"/>
          <w:sz w:val="24"/>
          <w:szCs w:val="24"/>
        </w:rPr>
        <w:t xml:space="preserve"> </w:t>
      </w:r>
      <w:r w:rsidRPr="007D5919">
        <w:rPr>
          <w:rStyle w:val="high-light-bg4"/>
          <w:rFonts w:ascii="Book Antiqua" w:hAnsi="Book Antiqua" w:cs="Times New Roman"/>
          <w:snapToGrid w:val="0"/>
          <w:kern w:val="13"/>
          <w:sz w:val="24"/>
          <w:szCs w:val="24"/>
        </w:rPr>
        <w:t>Beijing</w:t>
      </w:r>
      <w:r w:rsidR="00BE2D93" w:rsidRPr="007D5919">
        <w:rPr>
          <w:rStyle w:val="high-light-bg4"/>
          <w:rFonts w:ascii="Book Antiqua" w:hAnsi="Book Antiqua" w:cs="Times New Roman"/>
          <w:snapToGrid w:val="0"/>
          <w:kern w:val="13"/>
          <w:sz w:val="24"/>
          <w:szCs w:val="24"/>
        </w:rPr>
        <w:t xml:space="preserve"> 100176</w:t>
      </w:r>
      <w:r w:rsidRPr="007D5919">
        <w:rPr>
          <w:rStyle w:val="high-light-bg4"/>
          <w:rFonts w:ascii="Book Antiqua" w:hAnsi="Book Antiqua" w:cs="Times New Roman"/>
          <w:snapToGrid w:val="0"/>
          <w:kern w:val="13"/>
          <w:sz w:val="24"/>
          <w:szCs w:val="24"/>
        </w:rPr>
        <w:t xml:space="preserve">, </w:t>
      </w:r>
      <w:r w:rsidR="00663E13" w:rsidRPr="007D5919">
        <w:rPr>
          <w:rStyle w:val="high-light-bg4"/>
          <w:rFonts w:ascii="Book Antiqua" w:hAnsi="Book Antiqua" w:cs="Times New Roman"/>
          <w:snapToGrid w:val="0"/>
          <w:kern w:val="13"/>
          <w:sz w:val="24"/>
          <w:szCs w:val="24"/>
        </w:rPr>
        <w:t>China</w:t>
      </w:r>
    </w:p>
    <w:p w14:paraId="0B9E5EAD" w14:textId="77777777" w:rsidR="00C62592" w:rsidRPr="007D5919" w:rsidRDefault="00C62592" w:rsidP="00471C2B">
      <w:pPr>
        <w:snapToGrid w:val="0"/>
        <w:spacing w:line="360" w:lineRule="auto"/>
        <w:rPr>
          <w:rStyle w:val="high-light-bg4"/>
          <w:rFonts w:ascii="Book Antiqua" w:hAnsi="Book Antiqua" w:cs="Times New Roman"/>
          <w:b/>
          <w:snapToGrid w:val="0"/>
          <w:kern w:val="13"/>
          <w:sz w:val="24"/>
          <w:szCs w:val="24"/>
        </w:rPr>
      </w:pPr>
    </w:p>
    <w:p w14:paraId="2E3331D1" w14:textId="66467ABC" w:rsidR="00424E5F" w:rsidRPr="007D5919" w:rsidRDefault="00103075"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Kun Chen, Zhi</w:t>
      </w:r>
      <w:r w:rsidR="00F31731" w:rsidRPr="007D5919">
        <w:rPr>
          <w:rStyle w:val="high-light-bg4"/>
          <w:rFonts w:ascii="Book Antiqua" w:hAnsi="Book Antiqua" w:cs="Times New Roman"/>
          <w:b/>
          <w:snapToGrid w:val="0"/>
          <w:kern w:val="13"/>
          <w:sz w:val="24"/>
          <w:szCs w:val="24"/>
        </w:rPr>
        <w:t>-Y</w:t>
      </w:r>
      <w:r w:rsidR="00786274" w:rsidRPr="007D5919">
        <w:rPr>
          <w:rStyle w:val="high-light-bg4"/>
          <w:rFonts w:ascii="Book Antiqua" w:hAnsi="Book Antiqua" w:cs="Times New Roman"/>
          <w:b/>
          <w:snapToGrid w:val="0"/>
          <w:kern w:val="13"/>
          <w:sz w:val="24"/>
          <w:szCs w:val="24"/>
        </w:rPr>
        <w:t>uan Wu</w:t>
      </w:r>
      <w:r w:rsidRPr="007D5919">
        <w:rPr>
          <w:rStyle w:val="high-light-bg4"/>
          <w:rFonts w:ascii="Book Antiqua" w:hAnsi="Book Antiqua" w:cs="Times New Roman"/>
          <w:b/>
          <w:snapToGrid w:val="0"/>
          <w:kern w:val="13"/>
          <w:sz w:val="24"/>
          <w:szCs w:val="24"/>
        </w:rPr>
        <w:t>,</w:t>
      </w:r>
      <w:r w:rsidRPr="007D5919">
        <w:rPr>
          <w:rStyle w:val="high-light-bg4"/>
          <w:rFonts w:ascii="Book Antiqua" w:hAnsi="Book Antiqua" w:cs="Times New Roman"/>
          <w:snapToGrid w:val="0"/>
          <w:kern w:val="13"/>
          <w:sz w:val="24"/>
          <w:szCs w:val="24"/>
        </w:rPr>
        <w:t xml:space="preserve"> </w:t>
      </w:r>
      <w:r w:rsidR="00786274" w:rsidRPr="007D5919">
        <w:rPr>
          <w:rStyle w:val="high-light-bg4"/>
          <w:rFonts w:ascii="Book Antiqua" w:hAnsi="Book Antiqua" w:cs="Times New Roman"/>
          <w:snapToGrid w:val="0"/>
          <w:kern w:val="13"/>
          <w:sz w:val="24"/>
          <w:szCs w:val="24"/>
        </w:rPr>
        <w:t>State Key Laboratory of Molecular Oncology, National Cancer Center/Cancer Hospital, Chinese Academy of Medical Sciences &amp; Peking Union Medical College,</w:t>
      </w:r>
      <w:r w:rsidR="00DB7C15" w:rsidRPr="007D5919">
        <w:rPr>
          <w:rStyle w:val="high-light-bg4"/>
          <w:rFonts w:ascii="Book Antiqua" w:hAnsi="Book Antiqua" w:cs="Times New Roman"/>
          <w:snapToGrid w:val="0"/>
          <w:kern w:val="13"/>
          <w:sz w:val="24"/>
          <w:szCs w:val="24"/>
        </w:rPr>
        <w:t xml:space="preserve"> </w:t>
      </w:r>
      <w:r w:rsidR="00786274" w:rsidRPr="007D5919">
        <w:rPr>
          <w:rStyle w:val="high-light-bg4"/>
          <w:rFonts w:ascii="Book Antiqua" w:hAnsi="Book Antiqua" w:cs="Times New Roman"/>
          <w:snapToGrid w:val="0"/>
          <w:kern w:val="13"/>
          <w:sz w:val="24"/>
          <w:szCs w:val="24"/>
        </w:rPr>
        <w:t>Beijing</w:t>
      </w:r>
      <w:r w:rsidR="00DB7C15" w:rsidRPr="007D5919">
        <w:rPr>
          <w:rStyle w:val="high-light-bg4"/>
          <w:rFonts w:ascii="Book Antiqua" w:hAnsi="Book Antiqua" w:cs="Times New Roman"/>
          <w:snapToGrid w:val="0"/>
          <w:kern w:val="13"/>
          <w:sz w:val="24"/>
          <w:szCs w:val="24"/>
        </w:rPr>
        <w:t xml:space="preserve"> 100021</w:t>
      </w:r>
      <w:r w:rsidR="00663E13" w:rsidRPr="007D5919">
        <w:rPr>
          <w:rStyle w:val="high-light-bg4"/>
          <w:rFonts w:ascii="Book Antiqua" w:hAnsi="Book Antiqua" w:cs="Times New Roman"/>
          <w:snapToGrid w:val="0"/>
          <w:kern w:val="13"/>
          <w:sz w:val="24"/>
          <w:szCs w:val="24"/>
        </w:rPr>
        <w:t>,</w:t>
      </w:r>
      <w:r w:rsidR="00DB7C15" w:rsidRPr="007D5919">
        <w:rPr>
          <w:rStyle w:val="high-light-bg4"/>
          <w:rFonts w:ascii="Book Antiqua" w:hAnsi="Book Antiqua" w:cs="Times New Roman"/>
          <w:snapToGrid w:val="0"/>
          <w:kern w:val="13"/>
          <w:sz w:val="24"/>
          <w:szCs w:val="24"/>
        </w:rPr>
        <w:t xml:space="preserve"> </w:t>
      </w:r>
      <w:r w:rsidR="00786274" w:rsidRPr="007D5919">
        <w:rPr>
          <w:rStyle w:val="high-light-bg4"/>
          <w:rFonts w:ascii="Book Antiqua" w:hAnsi="Book Antiqua" w:cs="Times New Roman"/>
          <w:snapToGrid w:val="0"/>
          <w:kern w:val="13"/>
          <w:sz w:val="24"/>
          <w:szCs w:val="24"/>
        </w:rPr>
        <w:t>China</w:t>
      </w:r>
    </w:p>
    <w:p w14:paraId="4E6DAE90" w14:textId="451F6FF3" w:rsidR="00582F60" w:rsidRPr="007D5919" w:rsidRDefault="00582F60" w:rsidP="00471C2B">
      <w:pPr>
        <w:pStyle w:val="1"/>
        <w:snapToGrid w:val="0"/>
        <w:spacing w:line="360" w:lineRule="auto"/>
        <w:jc w:val="both"/>
        <w:rPr>
          <w:rFonts w:ascii="Book Antiqua" w:hAnsi="Book Antiqua" w:cs="Times New Roman"/>
          <w:b/>
          <w:snapToGrid w:val="0"/>
          <w:color w:val="auto"/>
          <w:kern w:val="13"/>
          <w:sz w:val="24"/>
          <w:szCs w:val="24"/>
          <w:highlight w:val="white"/>
          <w:lang w:val="en-US" w:eastAsia="zh-CN"/>
        </w:rPr>
      </w:pPr>
      <w:bookmarkStart w:id="18" w:name="OLE_LINK121"/>
      <w:bookmarkStart w:id="19" w:name="OLE_LINK269"/>
    </w:p>
    <w:p w14:paraId="466046E3" w14:textId="6405B9A7" w:rsidR="00E001B6" w:rsidRPr="007D5919" w:rsidRDefault="00E001B6" w:rsidP="00E001B6">
      <w:pPr>
        <w:snapToGrid w:val="0"/>
        <w:spacing w:line="360" w:lineRule="auto"/>
        <w:rPr>
          <w:rStyle w:val="high-light-bg4"/>
          <w:rFonts w:ascii="Book Antiqua" w:hAnsi="Book Antiqua" w:cs="Times New Roman"/>
          <w:snapToGrid w:val="0"/>
          <w:kern w:val="13"/>
          <w:sz w:val="24"/>
          <w:szCs w:val="24"/>
        </w:rPr>
      </w:pPr>
      <w:r w:rsidRPr="007D5919">
        <w:rPr>
          <w:rFonts w:ascii="Book Antiqua" w:hAnsi="Book Antiqua" w:cs="Times New Roman"/>
          <w:b/>
          <w:snapToGrid w:val="0"/>
          <w:kern w:val="13"/>
          <w:sz w:val="24"/>
          <w:szCs w:val="24"/>
        </w:rPr>
        <w:t xml:space="preserve">ORCID number: </w:t>
      </w:r>
      <w:r w:rsidRPr="007D5919">
        <w:rPr>
          <w:rStyle w:val="high-light-bg4"/>
          <w:rFonts w:ascii="Book Antiqua" w:hAnsi="Book Antiqua" w:cs="Times New Roman"/>
          <w:snapToGrid w:val="0"/>
          <w:kern w:val="13"/>
          <w:sz w:val="24"/>
          <w:szCs w:val="24"/>
        </w:rPr>
        <w:t>Xiao-Hong Ma (0000-0002-9048-8374); Shuang Wang (0000-0001-9241-2018); Si-Yun Liu (0000-0001-5611-382X); Kun Chen (0000-0003-3146-2577); Zhi-Yuan Wu (0000-0002-8814-0280); Deng-Feng Li (0000-0001-5754-3442); Yong-Tao Mi(0000-0002-8071-0621); Long-Bin Hu (</w:t>
      </w:r>
      <w:r w:rsidR="00F37280" w:rsidRPr="007D5919">
        <w:rPr>
          <w:rStyle w:val="high-light-bg4"/>
          <w:rFonts w:ascii="Book Antiqua" w:hAnsi="Book Antiqua" w:cs="Times New Roman"/>
          <w:snapToGrid w:val="0"/>
          <w:kern w:val="13"/>
          <w:sz w:val="24"/>
          <w:szCs w:val="24"/>
        </w:rPr>
        <w:t>0000-0002-0632-3623</w:t>
      </w:r>
      <w:r w:rsidRPr="007D5919">
        <w:rPr>
          <w:rStyle w:val="high-light-bg4"/>
          <w:rFonts w:ascii="Book Antiqua" w:hAnsi="Book Antiqua" w:cs="Times New Roman"/>
          <w:snapToGrid w:val="0"/>
          <w:kern w:val="13"/>
          <w:sz w:val="24"/>
          <w:szCs w:val="24"/>
        </w:rPr>
        <w:t>); Zhong-Wei Chen (</w:t>
      </w:r>
      <w:r w:rsidR="00F37280" w:rsidRPr="007D5919">
        <w:rPr>
          <w:rStyle w:val="high-light-bg4"/>
          <w:rFonts w:ascii="Book Antiqua" w:hAnsi="Book Antiqua" w:cs="Times New Roman"/>
          <w:snapToGrid w:val="0"/>
          <w:kern w:val="13"/>
          <w:sz w:val="24"/>
          <w:szCs w:val="24"/>
        </w:rPr>
        <w:t>0000-0002-1411-6675</w:t>
      </w:r>
      <w:r w:rsidRPr="007D5919">
        <w:rPr>
          <w:rStyle w:val="high-light-bg4"/>
          <w:rFonts w:ascii="Book Antiqua" w:hAnsi="Book Antiqua" w:cs="Times New Roman"/>
          <w:snapToGrid w:val="0"/>
          <w:kern w:val="13"/>
          <w:sz w:val="24"/>
          <w:szCs w:val="24"/>
        </w:rPr>
        <w:t>); Xin-Ming Zhao (</w:t>
      </w:r>
      <w:r w:rsidR="00F37280" w:rsidRPr="007D5919">
        <w:rPr>
          <w:rStyle w:val="high-light-bg4"/>
          <w:rFonts w:ascii="Book Antiqua" w:hAnsi="Book Antiqua" w:cs="Times New Roman"/>
          <w:snapToGrid w:val="0"/>
          <w:kern w:val="13"/>
          <w:sz w:val="24"/>
          <w:szCs w:val="24"/>
        </w:rPr>
        <w:t>0000-0001-7286-771X</w:t>
      </w:r>
      <w:r w:rsidRPr="007D5919">
        <w:rPr>
          <w:rStyle w:val="high-light-bg4"/>
          <w:rFonts w:ascii="Book Antiqua" w:hAnsi="Book Antiqua" w:cs="Times New Roman"/>
          <w:snapToGrid w:val="0"/>
          <w:kern w:val="13"/>
          <w:sz w:val="24"/>
          <w:szCs w:val="24"/>
        </w:rPr>
        <w:t>).</w:t>
      </w:r>
    </w:p>
    <w:p w14:paraId="62169625" w14:textId="67F3E639" w:rsidR="00E001B6" w:rsidRPr="007D5919" w:rsidRDefault="00E001B6" w:rsidP="00471C2B">
      <w:pPr>
        <w:pStyle w:val="1"/>
        <w:snapToGrid w:val="0"/>
        <w:spacing w:line="360" w:lineRule="auto"/>
        <w:jc w:val="both"/>
        <w:rPr>
          <w:rFonts w:ascii="Book Antiqua" w:hAnsi="Book Antiqua" w:cs="Times New Roman"/>
          <w:b/>
          <w:snapToGrid w:val="0"/>
          <w:color w:val="auto"/>
          <w:kern w:val="13"/>
          <w:sz w:val="24"/>
          <w:szCs w:val="24"/>
          <w:lang w:val="en-US" w:eastAsia="zh-CN"/>
        </w:rPr>
      </w:pPr>
    </w:p>
    <w:p w14:paraId="12D41311" w14:textId="77777777" w:rsidR="00E001B6" w:rsidRPr="007D5919" w:rsidRDefault="00E001B6" w:rsidP="00471C2B">
      <w:pPr>
        <w:pStyle w:val="1"/>
        <w:snapToGrid w:val="0"/>
        <w:spacing w:line="360" w:lineRule="auto"/>
        <w:jc w:val="both"/>
        <w:rPr>
          <w:rFonts w:ascii="Book Antiqua" w:hAnsi="Book Antiqua" w:cs="Times New Roman"/>
          <w:b/>
          <w:snapToGrid w:val="0"/>
          <w:color w:val="auto"/>
          <w:kern w:val="13"/>
          <w:sz w:val="24"/>
          <w:szCs w:val="24"/>
          <w:highlight w:val="white"/>
          <w:lang w:val="en-US" w:eastAsia="zh-CN"/>
        </w:rPr>
      </w:pPr>
    </w:p>
    <w:p w14:paraId="60CEBB27" w14:textId="7C3002FD" w:rsidR="00582F60" w:rsidRPr="007D5919" w:rsidRDefault="00582F60" w:rsidP="00471C2B">
      <w:pPr>
        <w:pStyle w:val="1"/>
        <w:snapToGrid w:val="0"/>
        <w:spacing w:line="360" w:lineRule="auto"/>
        <w:jc w:val="both"/>
        <w:rPr>
          <w:rFonts w:ascii="Book Antiqua" w:hAnsi="Book Antiqua" w:cs="Times New Roman"/>
          <w:b/>
          <w:snapToGrid w:val="0"/>
          <w:color w:val="auto"/>
          <w:kern w:val="13"/>
          <w:sz w:val="24"/>
          <w:szCs w:val="24"/>
          <w:highlight w:val="white"/>
          <w:lang w:val="en-US" w:eastAsia="zh-CN"/>
        </w:rPr>
      </w:pPr>
      <w:bookmarkStart w:id="20" w:name="OLE_LINK188"/>
      <w:bookmarkStart w:id="21" w:name="OLE_LINK189"/>
      <w:bookmarkStart w:id="22" w:name="OLE_LINK806"/>
      <w:bookmarkStart w:id="23" w:name="OLE_LINK106"/>
      <w:bookmarkStart w:id="24" w:name="OLE_LINK107"/>
      <w:bookmarkStart w:id="25" w:name="OLE_LINK187"/>
      <w:bookmarkStart w:id="26" w:name="OLE_LINK402"/>
      <w:bookmarkStart w:id="27" w:name="OLE_LINK174"/>
      <w:r w:rsidRPr="007D5919">
        <w:rPr>
          <w:rFonts w:ascii="Book Antiqua" w:hAnsi="Book Antiqua"/>
          <w:b/>
          <w:snapToGrid w:val="0"/>
          <w:color w:val="auto"/>
          <w:kern w:val="13"/>
          <w:sz w:val="24"/>
          <w:szCs w:val="24"/>
        </w:rPr>
        <w:t>Author contributions:</w:t>
      </w:r>
      <w:r w:rsidRPr="007D5919">
        <w:rPr>
          <w:rFonts w:ascii="Book Antiqua" w:hAnsi="Book Antiqua" w:cs="Times New Roman"/>
          <w:b/>
          <w:snapToGrid w:val="0"/>
          <w:color w:val="auto"/>
          <w:kern w:val="13"/>
          <w:sz w:val="24"/>
          <w:szCs w:val="24"/>
          <w:highlight w:val="white"/>
          <w:lang w:val="en-US" w:eastAsia="zh-CN"/>
        </w:rPr>
        <w:t xml:space="preserve"> </w:t>
      </w:r>
      <w:bookmarkStart w:id="28" w:name="OLE_LINK9"/>
      <w:bookmarkStart w:id="29" w:name="OLE_LINK10"/>
      <w:bookmarkStart w:id="30" w:name="OLE_LINK958"/>
      <w:bookmarkStart w:id="31" w:name="OLE_LINK959"/>
      <w:bookmarkStart w:id="32" w:name="OLE_LINK469"/>
      <w:bookmarkStart w:id="33" w:name="OLE_LINK473"/>
      <w:bookmarkStart w:id="34" w:name="OLE_LINK902"/>
      <w:bookmarkStart w:id="35" w:name="OLE_LINK220"/>
      <w:bookmarkStart w:id="36" w:name="OLE_LINK222"/>
      <w:bookmarkStart w:id="37" w:name="OLE_LINK439"/>
      <w:bookmarkStart w:id="38" w:name="OLE_LINK440"/>
      <w:bookmarkStart w:id="39" w:name="OLE_LINK470"/>
      <w:bookmarkStart w:id="40" w:name="OLE_LINK488"/>
      <w:bookmarkStart w:id="41" w:name="OLE_LINK738"/>
      <w:bookmarkStart w:id="42" w:name="OLE_LINK807"/>
      <w:bookmarkStart w:id="43" w:name="OLE_LINK893"/>
      <w:bookmarkStart w:id="44" w:name="OLE_LINK942"/>
      <w:bookmarkStart w:id="45" w:name="OLE_LINK1005"/>
      <w:bookmarkStart w:id="46" w:name="OLE_LINK1075"/>
      <w:bookmarkStart w:id="47" w:name="OLE_LINK1084"/>
      <w:r w:rsidR="00AD182B" w:rsidRPr="007D5919">
        <w:rPr>
          <w:rFonts w:ascii="Book Antiqua" w:hAnsi="Book Antiqua"/>
          <w:snapToGrid w:val="0"/>
          <w:color w:val="auto"/>
          <w:kern w:val="13"/>
          <w:sz w:val="24"/>
          <w:szCs w:val="24"/>
        </w:rPr>
        <w:t>Ma XH</w:t>
      </w:r>
      <w:bookmarkEnd w:id="28"/>
      <w:bookmarkEnd w:id="29"/>
      <w:bookmarkEnd w:id="30"/>
      <w:bookmarkEnd w:id="31"/>
      <w:r w:rsidR="00AD182B" w:rsidRPr="007D5919">
        <w:rPr>
          <w:rFonts w:ascii="Book Antiqua" w:hAnsi="Book Antiqua"/>
          <w:snapToGrid w:val="0"/>
          <w:color w:val="auto"/>
          <w:kern w:val="13"/>
          <w:sz w:val="24"/>
          <w:szCs w:val="24"/>
        </w:rPr>
        <w:t>, Wang S</w:t>
      </w:r>
      <w:r w:rsidR="00FC168D">
        <w:rPr>
          <w:rFonts w:ascii="Book Antiqua" w:hAnsi="Book Antiqua"/>
          <w:snapToGrid w:val="0"/>
          <w:color w:val="auto"/>
          <w:kern w:val="13"/>
          <w:sz w:val="24"/>
          <w:szCs w:val="24"/>
        </w:rPr>
        <w:t>,</w:t>
      </w:r>
      <w:r w:rsidR="00AD182B" w:rsidRPr="007D5919">
        <w:rPr>
          <w:rFonts w:ascii="Book Antiqua" w:hAnsi="Book Antiqua"/>
          <w:snapToGrid w:val="0"/>
          <w:color w:val="auto"/>
          <w:kern w:val="13"/>
          <w:sz w:val="24"/>
          <w:szCs w:val="24"/>
        </w:rPr>
        <w:t xml:space="preserve"> and Zhao XM designed </w:t>
      </w:r>
      <w:r w:rsidR="00FC168D">
        <w:rPr>
          <w:rFonts w:ascii="Book Antiqua" w:hAnsi="Book Antiqua"/>
          <w:snapToGrid w:val="0"/>
          <w:color w:val="auto"/>
          <w:kern w:val="13"/>
          <w:sz w:val="24"/>
          <w:szCs w:val="24"/>
        </w:rPr>
        <w:t xml:space="preserve">the </w:t>
      </w:r>
      <w:r w:rsidR="00AD182B" w:rsidRPr="007D5919">
        <w:rPr>
          <w:rFonts w:ascii="Book Antiqua" w:hAnsi="Book Antiqua"/>
          <w:snapToGrid w:val="0"/>
          <w:color w:val="auto"/>
          <w:kern w:val="13"/>
          <w:sz w:val="24"/>
          <w:szCs w:val="24"/>
        </w:rPr>
        <w:t>research;</w:t>
      </w:r>
      <w:r w:rsidR="00AD182B" w:rsidRPr="007D5919">
        <w:rPr>
          <w:rFonts w:ascii="Book Antiqua" w:hAnsi="Book Antiqua"/>
          <w:b/>
          <w:snapToGrid w:val="0"/>
          <w:color w:val="auto"/>
          <w:kern w:val="13"/>
          <w:sz w:val="24"/>
          <w:szCs w:val="24"/>
        </w:rPr>
        <w:t xml:space="preserve"> </w:t>
      </w:r>
      <w:r w:rsidR="00AD182B" w:rsidRPr="007D5919">
        <w:rPr>
          <w:rFonts w:ascii="Book Antiqua" w:hAnsi="Book Antiqua"/>
          <w:snapToGrid w:val="0"/>
          <w:color w:val="auto"/>
          <w:kern w:val="13"/>
          <w:sz w:val="24"/>
          <w:szCs w:val="24"/>
        </w:rPr>
        <w:t>Ma XH, Liu SY, Chen K, Wu ZY, Li DF, Mi YT, Hu LB</w:t>
      </w:r>
      <w:r w:rsidR="00FC168D">
        <w:rPr>
          <w:rFonts w:ascii="Book Antiqua" w:hAnsi="Book Antiqua"/>
          <w:snapToGrid w:val="0"/>
          <w:color w:val="auto"/>
          <w:kern w:val="13"/>
          <w:sz w:val="24"/>
          <w:szCs w:val="24"/>
        </w:rPr>
        <w:t>,</w:t>
      </w:r>
      <w:r w:rsidR="00AD182B" w:rsidRPr="007D5919">
        <w:rPr>
          <w:rFonts w:ascii="Book Antiqua" w:hAnsi="Book Antiqua"/>
          <w:snapToGrid w:val="0"/>
          <w:color w:val="auto"/>
          <w:kern w:val="13"/>
          <w:sz w:val="24"/>
          <w:szCs w:val="24"/>
        </w:rPr>
        <w:t xml:space="preserve"> and Chen ZW performed </w:t>
      </w:r>
      <w:r w:rsidR="00FC168D">
        <w:rPr>
          <w:rFonts w:ascii="Book Antiqua" w:hAnsi="Book Antiqua"/>
          <w:snapToGrid w:val="0"/>
          <w:color w:val="auto"/>
          <w:kern w:val="13"/>
          <w:sz w:val="24"/>
          <w:szCs w:val="24"/>
        </w:rPr>
        <w:t xml:space="preserve">the </w:t>
      </w:r>
      <w:r w:rsidR="00AD182B" w:rsidRPr="007D5919">
        <w:rPr>
          <w:rFonts w:ascii="Book Antiqua" w:hAnsi="Book Antiqua"/>
          <w:snapToGrid w:val="0"/>
          <w:color w:val="auto"/>
          <w:kern w:val="13"/>
          <w:sz w:val="24"/>
          <w:szCs w:val="24"/>
        </w:rPr>
        <w:t xml:space="preserve">research; </w:t>
      </w:r>
      <w:r w:rsidR="00FA1806" w:rsidRPr="007D5919">
        <w:rPr>
          <w:rFonts w:ascii="Book Antiqua" w:hAnsi="Book Antiqua"/>
          <w:snapToGrid w:val="0"/>
          <w:color w:val="auto"/>
          <w:kern w:val="13"/>
          <w:sz w:val="24"/>
          <w:szCs w:val="24"/>
        </w:rPr>
        <w:t>Ma XH and Liu SY</w:t>
      </w:r>
      <w:r w:rsidR="00AD182B" w:rsidRPr="007D5919">
        <w:rPr>
          <w:rFonts w:ascii="Book Antiqua" w:hAnsi="Book Antiqua"/>
          <w:snapToGrid w:val="0"/>
          <w:color w:val="auto"/>
          <w:kern w:val="13"/>
          <w:sz w:val="24"/>
          <w:szCs w:val="24"/>
        </w:rPr>
        <w:t xml:space="preserve"> contributed new reagents or analytic tools; </w:t>
      </w:r>
      <w:r w:rsidR="0003798F" w:rsidRPr="007D5919">
        <w:rPr>
          <w:rFonts w:ascii="Book Antiqua" w:hAnsi="Book Antiqua"/>
          <w:snapToGrid w:val="0"/>
          <w:color w:val="auto"/>
          <w:kern w:val="13"/>
          <w:sz w:val="24"/>
          <w:szCs w:val="24"/>
        </w:rPr>
        <w:t>Ma XH, Liu SY,</w:t>
      </w:r>
      <w:r w:rsidR="00AD182B" w:rsidRPr="007D5919">
        <w:rPr>
          <w:rFonts w:ascii="Book Antiqua" w:hAnsi="Book Antiqua"/>
          <w:snapToGrid w:val="0"/>
          <w:color w:val="auto"/>
          <w:kern w:val="13"/>
          <w:sz w:val="24"/>
          <w:szCs w:val="24"/>
        </w:rPr>
        <w:t xml:space="preserve"> and </w:t>
      </w:r>
      <w:r w:rsidR="0003798F" w:rsidRPr="007D5919">
        <w:rPr>
          <w:rFonts w:ascii="Book Antiqua" w:hAnsi="Book Antiqua"/>
          <w:snapToGrid w:val="0"/>
          <w:color w:val="auto"/>
          <w:kern w:val="13"/>
          <w:sz w:val="24"/>
          <w:szCs w:val="24"/>
        </w:rPr>
        <w:t xml:space="preserve">Chen </w:t>
      </w:r>
      <w:r w:rsidR="00AD182B" w:rsidRPr="007D5919">
        <w:rPr>
          <w:rFonts w:ascii="Book Antiqua" w:hAnsi="Book Antiqua"/>
          <w:snapToGrid w:val="0"/>
          <w:color w:val="auto"/>
          <w:kern w:val="13"/>
          <w:sz w:val="24"/>
          <w:szCs w:val="24"/>
        </w:rPr>
        <w:t>K</w:t>
      </w:r>
      <w:r w:rsidR="0003798F" w:rsidRPr="007D5919">
        <w:rPr>
          <w:rFonts w:ascii="Book Antiqua" w:hAnsi="Book Antiqua"/>
          <w:snapToGrid w:val="0"/>
          <w:color w:val="auto"/>
          <w:kern w:val="13"/>
          <w:sz w:val="24"/>
          <w:szCs w:val="24"/>
        </w:rPr>
        <w:t xml:space="preserve"> </w:t>
      </w:r>
      <w:r w:rsidR="00AD182B" w:rsidRPr="007D5919">
        <w:rPr>
          <w:rFonts w:ascii="Book Antiqua" w:hAnsi="Book Antiqua"/>
          <w:snapToGrid w:val="0"/>
          <w:color w:val="auto"/>
          <w:kern w:val="13"/>
          <w:sz w:val="24"/>
          <w:szCs w:val="24"/>
        </w:rPr>
        <w:t xml:space="preserve">analyzed </w:t>
      </w:r>
      <w:r w:rsidR="00FC168D">
        <w:rPr>
          <w:rFonts w:ascii="Book Antiqua" w:hAnsi="Book Antiqua"/>
          <w:snapToGrid w:val="0"/>
          <w:color w:val="auto"/>
          <w:kern w:val="13"/>
          <w:sz w:val="24"/>
          <w:szCs w:val="24"/>
        </w:rPr>
        <w:t xml:space="preserve">the </w:t>
      </w:r>
      <w:r w:rsidR="00AD182B" w:rsidRPr="007D5919">
        <w:rPr>
          <w:rFonts w:ascii="Book Antiqua" w:hAnsi="Book Antiqua"/>
          <w:snapToGrid w:val="0"/>
          <w:color w:val="auto"/>
          <w:kern w:val="13"/>
          <w:sz w:val="24"/>
          <w:szCs w:val="24"/>
        </w:rPr>
        <w:t>data</w:t>
      </w:r>
      <w:r w:rsidR="00294D9B" w:rsidRPr="007D5919">
        <w:rPr>
          <w:rFonts w:ascii="Book Antiqua" w:hAnsi="Book Antiqua"/>
          <w:snapToGrid w:val="0"/>
          <w:color w:val="auto"/>
          <w:kern w:val="13"/>
          <w:sz w:val="24"/>
          <w:szCs w:val="24"/>
        </w:rPr>
        <w:t xml:space="preserve"> and</w:t>
      </w:r>
      <w:r w:rsidR="00AD182B" w:rsidRPr="007D5919">
        <w:rPr>
          <w:rFonts w:ascii="Book Antiqua" w:eastAsia="等线" w:hAnsi="Book Antiqua"/>
          <w:snapToGrid w:val="0"/>
          <w:color w:val="auto"/>
          <w:kern w:val="13"/>
          <w:sz w:val="24"/>
          <w:szCs w:val="24"/>
        </w:rPr>
        <w:t xml:space="preserve"> </w:t>
      </w:r>
      <w:r w:rsidR="00AD182B" w:rsidRPr="007D5919">
        <w:rPr>
          <w:rFonts w:ascii="Book Antiqua" w:hAnsi="Book Antiqua"/>
          <w:snapToGrid w:val="0"/>
          <w:color w:val="auto"/>
          <w:kern w:val="13"/>
          <w:sz w:val="24"/>
          <w:szCs w:val="24"/>
        </w:rPr>
        <w:t>wrote the paper.</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bookmarkEnd w:id="18"/>
    <w:bookmarkEnd w:id="19"/>
    <w:bookmarkEnd w:id="20"/>
    <w:bookmarkEnd w:id="21"/>
    <w:bookmarkEnd w:id="22"/>
    <w:bookmarkEnd w:id="23"/>
    <w:bookmarkEnd w:id="24"/>
    <w:bookmarkEnd w:id="25"/>
    <w:bookmarkEnd w:id="26"/>
    <w:bookmarkEnd w:id="27"/>
    <w:p w14:paraId="6AF87790" w14:textId="77777777" w:rsidR="00582F60" w:rsidRPr="007D5919" w:rsidRDefault="00582F60" w:rsidP="00471C2B">
      <w:pPr>
        <w:snapToGrid w:val="0"/>
        <w:spacing w:line="360" w:lineRule="auto"/>
        <w:rPr>
          <w:rStyle w:val="high-light-bg4"/>
          <w:rFonts w:ascii="Book Antiqua" w:hAnsi="Book Antiqua" w:cs="Times New Roman"/>
          <w:snapToGrid w:val="0"/>
          <w:kern w:val="13"/>
          <w:sz w:val="24"/>
          <w:szCs w:val="24"/>
        </w:rPr>
      </w:pPr>
    </w:p>
    <w:p w14:paraId="5EF13769" w14:textId="1F970411" w:rsidR="00A206E2" w:rsidRPr="007D5919" w:rsidRDefault="007100DF"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Supported by</w:t>
      </w:r>
      <w:r w:rsidR="006D4729" w:rsidRPr="007D5919">
        <w:rPr>
          <w:rStyle w:val="high-light-bg4"/>
          <w:rFonts w:ascii="Book Antiqua" w:hAnsi="Book Antiqua" w:cs="Times New Roman"/>
          <w:b/>
          <w:snapToGrid w:val="0"/>
          <w:kern w:val="13"/>
          <w:sz w:val="24"/>
          <w:szCs w:val="24"/>
        </w:rPr>
        <w:t xml:space="preserve"> </w:t>
      </w:r>
      <w:r w:rsidR="00E3517C" w:rsidRPr="007D5919">
        <w:rPr>
          <w:rStyle w:val="high-light-bg4"/>
          <w:rFonts w:ascii="Book Antiqua" w:hAnsi="Book Antiqua" w:cs="Times New Roman"/>
          <w:snapToGrid w:val="0"/>
          <w:kern w:val="13"/>
          <w:sz w:val="24"/>
          <w:szCs w:val="24"/>
        </w:rPr>
        <w:t>CAMS Innovation Fund for Medical Sciences</w:t>
      </w:r>
      <w:r w:rsidR="00876AEC" w:rsidRPr="007D5919">
        <w:rPr>
          <w:rStyle w:val="high-light-bg4"/>
          <w:rFonts w:ascii="Book Antiqua" w:hAnsi="Book Antiqua" w:cs="Times New Roman"/>
          <w:snapToGrid w:val="0"/>
          <w:kern w:val="13"/>
          <w:sz w:val="24"/>
          <w:szCs w:val="24"/>
        </w:rPr>
        <w:t xml:space="preserve">, No. </w:t>
      </w:r>
      <w:r w:rsidR="00E3517C" w:rsidRPr="007D5919">
        <w:rPr>
          <w:rStyle w:val="high-light-bg4"/>
          <w:rFonts w:ascii="Book Antiqua" w:hAnsi="Book Antiqua" w:cs="Times New Roman"/>
          <w:snapToGrid w:val="0"/>
          <w:kern w:val="13"/>
          <w:sz w:val="24"/>
          <w:szCs w:val="24"/>
        </w:rPr>
        <w:t>2016-I2M-1-001; PUMC Youth Fund</w:t>
      </w:r>
      <w:r w:rsidR="00876AEC" w:rsidRPr="007D5919">
        <w:rPr>
          <w:rStyle w:val="high-light-bg4"/>
          <w:rFonts w:ascii="Book Antiqua" w:hAnsi="Book Antiqua" w:cs="Times New Roman"/>
          <w:snapToGrid w:val="0"/>
          <w:kern w:val="13"/>
          <w:sz w:val="24"/>
          <w:szCs w:val="24"/>
        </w:rPr>
        <w:t xml:space="preserve">, No. </w:t>
      </w:r>
      <w:r w:rsidR="00E3517C" w:rsidRPr="007D5919">
        <w:rPr>
          <w:rStyle w:val="high-light-bg4"/>
          <w:rFonts w:ascii="Book Antiqua" w:hAnsi="Book Antiqua" w:cs="Times New Roman"/>
          <w:snapToGrid w:val="0"/>
          <w:kern w:val="13"/>
          <w:sz w:val="24"/>
          <w:szCs w:val="24"/>
        </w:rPr>
        <w:t>2017320010; Chinese Academy of Medical Sciences</w:t>
      </w:r>
      <w:r w:rsidR="00876AEC" w:rsidRPr="007D5919">
        <w:rPr>
          <w:rStyle w:val="high-light-bg4"/>
          <w:rFonts w:ascii="Book Antiqua" w:hAnsi="Book Antiqua" w:cs="Times New Roman"/>
          <w:snapToGrid w:val="0"/>
          <w:kern w:val="13"/>
          <w:sz w:val="24"/>
          <w:szCs w:val="24"/>
        </w:rPr>
        <w:t xml:space="preserve"> </w:t>
      </w:r>
      <w:r w:rsidR="00E3517C" w:rsidRPr="007D5919">
        <w:rPr>
          <w:rStyle w:val="high-light-bg4"/>
          <w:rFonts w:ascii="Book Antiqua" w:hAnsi="Book Antiqua" w:cs="Times New Roman"/>
          <w:snapToGrid w:val="0"/>
          <w:kern w:val="13"/>
          <w:sz w:val="24"/>
          <w:szCs w:val="24"/>
        </w:rPr>
        <w:t>Research Fund</w:t>
      </w:r>
      <w:r w:rsidR="00876AEC" w:rsidRPr="007D5919">
        <w:rPr>
          <w:rStyle w:val="high-light-bg4"/>
          <w:rFonts w:ascii="Book Antiqua" w:hAnsi="Book Antiqua" w:cs="Times New Roman"/>
          <w:snapToGrid w:val="0"/>
          <w:kern w:val="13"/>
          <w:sz w:val="24"/>
          <w:szCs w:val="24"/>
        </w:rPr>
        <w:t xml:space="preserve">, No. </w:t>
      </w:r>
      <w:r w:rsidR="00E3517C" w:rsidRPr="007D5919">
        <w:rPr>
          <w:rStyle w:val="high-light-bg4"/>
          <w:rFonts w:ascii="Book Antiqua" w:hAnsi="Book Antiqua" w:cs="Times New Roman"/>
          <w:snapToGrid w:val="0"/>
          <w:kern w:val="13"/>
          <w:sz w:val="24"/>
          <w:szCs w:val="24"/>
        </w:rPr>
        <w:t>ZZ2016B01</w:t>
      </w:r>
      <w:r w:rsidR="00805126" w:rsidRPr="007D5919">
        <w:rPr>
          <w:rStyle w:val="high-light-bg4"/>
          <w:rFonts w:ascii="Book Antiqua" w:hAnsi="Book Antiqua" w:cs="Times New Roman"/>
          <w:snapToGrid w:val="0"/>
          <w:kern w:val="13"/>
          <w:sz w:val="24"/>
          <w:szCs w:val="24"/>
        </w:rPr>
        <w:t>; and Beijing HopeRun Special Fund of Cancer Foundation of China</w:t>
      </w:r>
      <w:r w:rsidR="00876AEC" w:rsidRPr="007D5919">
        <w:rPr>
          <w:rStyle w:val="high-light-bg4"/>
          <w:rFonts w:ascii="Book Antiqua" w:hAnsi="Book Antiqua" w:cs="Times New Roman"/>
          <w:snapToGrid w:val="0"/>
          <w:kern w:val="13"/>
          <w:sz w:val="24"/>
          <w:szCs w:val="24"/>
        </w:rPr>
        <w:t xml:space="preserve">, No. </w:t>
      </w:r>
      <w:r w:rsidR="00805126" w:rsidRPr="007D5919">
        <w:rPr>
          <w:rStyle w:val="high-light-bg4"/>
          <w:rFonts w:ascii="Book Antiqua" w:hAnsi="Book Antiqua" w:cs="Times New Roman"/>
          <w:snapToGrid w:val="0"/>
          <w:kern w:val="13"/>
          <w:sz w:val="24"/>
          <w:szCs w:val="24"/>
        </w:rPr>
        <w:t>LC2016B15</w:t>
      </w:r>
      <w:r w:rsidR="00E3517C" w:rsidRPr="007D5919">
        <w:rPr>
          <w:rStyle w:val="high-light-bg4"/>
          <w:rFonts w:ascii="Book Antiqua" w:hAnsi="Book Antiqua" w:cs="Times New Roman"/>
          <w:snapToGrid w:val="0"/>
          <w:kern w:val="13"/>
          <w:sz w:val="24"/>
          <w:szCs w:val="24"/>
        </w:rPr>
        <w:t>.</w:t>
      </w:r>
    </w:p>
    <w:p w14:paraId="0B932CE0" w14:textId="4CCDFAF0" w:rsidR="00582F60" w:rsidRPr="007D5919" w:rsidRDefault="00582F60" w:rsidP="00471C2B">
      <w:pPr>
        <w:snapToGrid w:val="0"/>
        <w:spacing w:line="360" w:lineRule="auto"/>
        <w:rPr>
          <w:rStyle w:val="high-light-bg4"/>
          <w:rFonts w:ascii="Book Antiqua" w:hAnsi="Book Antiqua" w:cs="Times New Roman"/>
          <w:snapToGrid w:val="0"/>
          <w:kern w:val="13"/>
          <w:sz w:val="24"/>
          <w:szCs w:val="24"/>
        </w:rPr>
      </w:pPr>
    </w:p>
    <w:p w14:paraId="273CC51A" w14:textId="647A7C45" w:rsidR="00D775D4" w:rsidRPr="007D5919" w:rsidRDefault="00D775D4" w:rsidP="00471C2B">
      <w:pPr>
        <w:snapToGrid w:val="0"/>
        <w:spacing w:line="360" w:lineRule="auto"/>
        <w:rPr>
          <w:rStyle w:val="high-light-bg4"/>
        </w:rPr>
      </w:pPr>
      <w:bookmarkStart w:id="48" w:name="OLE_LINK815"/>
      <w:bookmarkStart w:id="49" w:name="OLE_LINK863"/>
      <w:bookmarkStart w:id="50" w:name="OLE_LINK960"/>
      <w:r w:rsidRPr="007D5919">
        <w:rPr>
          <w:rFonts w:ascii="Book Antiqua" w:hAnsi="Book Antiqua" w:cs="Times New Roman"/>
          <w:b/>
          <w:bCs/>
          <w:iCs/>
          <w:sz w:val="24"/>
          <w:szCs w:val="24"/>
          <w:highlight w:val="white"/>
        </w:rPr>
        <w:t>Institutional review board statement:</w:t>
      </w:r>
      <w:bookmarkEnd w:id="48"/>
      <w:bookmarkEnd w:id="49"/>
      <w:bookmarkEnd w:id="50"/>
      <w:r w:rsidR="00B8365F" w:rsidRPr="007D5919">
        <w:t xml:space="preserve"> </w:t>
      </w:r>
      <w:r w:rsidR="00B8365F" w:rsidRPr="007D5919">
        <w:rPr>
          <w:rStyle w:val="high-light-bg4"/>
          <w:rFonts w:ascii="Book Antiqua" w:hAnsi="Book Antiqua" w:cs="Times New Roman"/>
          <w:snapToGrid w:val="0"/>
          <w:kern w:val="13"/>
          <w:sz w:val="24"/>
          <w:szCs w:val="24"/>
        </w:rPr>
        <w:t>This study was</w:t>
      </w:r>
      <w:r w:rsidR="00FC168D">
        <w:rPr>
          <w:rStyle w:val="high-light-bg4"/>
          <w:rFonts w:ascii="Book Antiqua" w:hAnsi="Book Antiqua" w:cs="Times New Roman"/>
          <w:snapToGrid w:val="0"/>
          <w:kern w:val="13"/>
          <w:sz w:val="24"/>
          <w:szCs w:val="24"/>
        </w:rPr>
        <w:t xml:space="preserve"> </w:t>
      </w:r>
      <w:r w:rsidR="00B8365F" w:rsidRPr="007D5919">
        <w:rPr>
          <w:rStyle w:val="high-light-bg4"/>
          <w:rFonts w:ascii="Book Antiqua" w:hAnsi="Book Antiqua" w:cs="Times New Roman"/>
          <w:snapToGrid w:val="0"/>
          <w:kern w:val="13"/>
          <w:sz w:val="24"/>
          <w:szCs w:val="24"/>
        </w:rPr>
        <w:t>approved by the ethics committee of National Cancer Center/Cancer Hospital, Chinese Academy of Medical Sciences and Peking Union Medical College.</w:t>
      </w:r>
    </w:p>
    <w:p w14:paraId="5F67979C" w14:textId="77777777" w:rsidR="00B8365F" w:rsidRPr="00FC168D" w:rsidRDefault="00B8365F" w:rsidP="00471C2B">
      <w:pPr>
        <w:snapToGrid w:val="0"/>
        <w:spacing w:line="360" w:lineRule="auto"/>
        <w:rPr>
          <w:rStyle w:val="high-light-bg4"/>
          <w:rFonts w:ascii="Book Antiqua" w:hAnsi="Book Antiqua" w:cs="Times New Roman"/>
          <w:snapToGrid w:val="0"/>
          <w:kern w:val="13"/>
          <w:sz w:val="24"/>
          <w:szCs w:val="24"/>
        </w:rPr>
      </w:pPr>
    </w:p>
    <w:p w14:paraId="1CF57B67" w14:textId="157B67C4" w:rsidR="00E3517C" w:rsidRPr="007D5919" w:rsidRDefault="007100DF" w:rsidP="00471C2B">
      <w:pPr>
        <w:snapToGrid w:val="0"/>
        <w:spacing w:line="360" w:lineRule="auto"/>
        <w:rPr>
          <w:rStyle w:val="high-light-bg4"/>
          <w:rFonts w:ascii="Book Antiqua" w:hAnsi="Book Antiqua" w:cs="Times New Roman"/>
          <w:b/>
          <w:snapToGrid w:val="0"/>
          <w:kern w:val="13"/>
          <w:sz w:val="24"/>
          <w:szCs w:val="24"/>
        </w:rPr>
      </w:pPr>
      <w:r w:rsidRPr="007D5919">
        <w:rPr>
          <w:rStyle w:val="high-light-bg4"/>
          <w:rFonts w:ascii="Book Antiqua" w:hAnsi="Book Antiqua" w:cs="Times New Roman"/>
          <w:b/>
          <w:snapToGrid w:val="0"/>
          <w:kern w:val="13"/>
          <w:sz w:val="24"/>
          <w:szCs w:val="24"/>
        </w:rPr>
        <w:t>Conflict-of-interest statement:</w:t>
      </w:r>
      <w:r w:rsidR="00E3517C" w:rsidRPr="007D5919">
        <w:rPr>
          <w:rStyle w:val="high-light-bg4"/>
          <w:rFonts w:ascii="Book Antiqua" w:hAnsi="Book Antiqua" w:cs="Times New Roman"/>
          <w:b/>
          <w:snapToGrid w:val="0"/>
          <w:kern w:val="13"/>
          <w:sz w:val="24"/>
          <w:szCs w:val="24"/>
        </w:rPr>
        <w:t xml:space="preserve"> </w:t>
      </w:r>
      <w:r w:rsidR="00E3517C" w:rsidRPr="007D5919">
        <w:rPr>
          <w:rStyle w:val="high-light-bg4"/>
          <w:rFonts w:ascii="Book Antiqua" w:hAnsi="Book Antiqua" w:cs="Times New Roman"/>
          <w:snapToGrid w:val="0"/>
          <w:kern w:val="13"/>
          <w:sz w:val="24"/>
          <w:szCs w:val="24"/>
        </w:rPr>
        <w:t>The authors declare that there are no conflicts of interest regarding the publication of the paper.</w:t>
      </w:r>
    </w:p>
    <w:p w14:paraId="63F7C949" w14:textId="66498A68" w:rsidR="00C62592" w:rsidRPr="007D5919" w:rsidRDefault="00C62592" w:rsidP="00471C2B">
      <w:pPr>
        <w:snapToGrid w:val="0"/>
        <w:spacing w:line="360" w:lineRule="auto"/>
        <w:rPr>
          <w:rStyle w:val="high-light-bg4"/>
          <w:rFonts w:ascii="Book Antiqua" w:hAnsi="Book Antiqua" w:cs="Times New Roman"/>
          <w:b/>
          <w:snapToGrid w:val="0"/>
          <w:kern w:val="13"/>
          <w:sz w:val="24"/>
          <w:szCs w:val="24"/>
        </w:rPr>
      </w:pPr>
    </w:p>
    <w:p w14:paraId="1CBEB6B2" w14:textId="3829F241" w:rsidR="00D775D4" w:rsidRPr="007D5919" w:rsidRDefault="00D775D4" w:rsidP="00D775D4">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51" w:name="OLE_LINK824"/>
      <w:bookmarkStart w:id="52" w:name="OLE_LINK825"/>
      <w:bookmarkStart w:id="53" w:name="OLE_LINK587"/>
      <w:bookmarkStart w:id="54" w:name="OLE_LINK765"/>
      <w:r w:rsidRPr="007D5919">
        <w:rPr>
          <w:rFonts w:ascii="Book Antiqua" w:hAnsi="Book Antiqua" w:cs="Times New Roman"/>
          <w:b/>
          <w:bCs/>
          <w:iCs/>
          <w:color w:val="auto"/>
          <w:sz w:val="24"/>
          <w:szCs w:val="24"/>
          <w:highlight w:val="white"/>
          <w:lang w:val="en-US" w:eastAsia="zh-CN"/>
        </w:rPr>
        <w:t>Data sharing statement:</w:t>
      </w:r>
      <w:bookmarkEnd w:id="51"/>
      <w:bookmarkEnd w:id="52"/>
      <w:r w:rsidR="00732752" w:rsidRPr="007D5919">
        <w:rPr>
          <w:rFonts w:ascii="Book Antiqua" w:hAnsi="Book Antiqua" w:cs="Times New Roman"/>
          <w:b/>
          <w:bCs/>
          <w:iCs/>
          <w:color w:val="auto"/>
          <w:sz w:val="24"/>
          <w:szCs w:val="24"/>
          <w:lang w:val="en-US" w:eastAsia="zh-CN"/>
        </w:rPr>
        <w:t xml:space="preserve"> </w:t>
      </w:r>
      <w:r w:rsidR="00B8365F" w:rsidRPr="007D5919">
        <w:rPr>
          <w:rFonts w:ascii="Book Antiqua" w:hAnsi="Book Antiqua" w:cs="Times New Roman"/>
          <w:bCs/>
          <w:iCs/>
          <w:color w:val="auto"/>
          <w:sz w:val="24"/>
          <w:szCs w:val="24"/>
          <w:lang w:val="en-US" w:eastAsia="zh-CN"/>
        </w:rPr>
        <w:t>No additional data is available.</w:t>
      </w:r>
    </w:p>
    <w:bookmarkEnd w:id="53"/>
    <w:bookmarkEnd w:id="54"/>
    <w:p w14:paraId="2E4FA182" w14:textId="77777777" w:rsidR="00D775D4" w:rsidRPr="007D5919" w:rsidRDefault="00D775D4" w:rsidP="00471C2B">
      <w:pPr>
        <w:snapToGrid w:val="0"/>
        <w:spacing w:line="360" w:lineRule="auto"/>
        <w:rPr>
          <w:rStyle w:val="high-light-bg4"/>
          <w:rFonts w:ascii="Book Antiqua" w:hAnsi="Book Antiqua" w:cs="Times New Roman"/>
          <w:b/>
          <w:snapToGrid w:val="0"/>
          <w:kern w:val="13"/>
          <w:sz w:val="24"/>
          <w:szCs w:val="24"/>
        </w:rPr>
      </w:pPr>
    </w:p>
    <w:p w14:paraId="28CB1938" w14:textId="77777777" w:rsidR="005F60E4" w:rsidRPr="007D5919" w:rsidRDefault="005F60E4" w:rsidP="005F60E4">
      <w:pPr>
        <w:pStyle w:val="1"/>
        <w:snapToGrid w:val="0"/>
        <w:spacing w:line="360" w:lineRule="auto"/>
        <w:jc w:val="both"/>
        <w:rPr>
          <w:rFonts w:ascii="Book Antiqua" w:hAnsi="Book Antiqua" w:cs="Times New Roman"/>
          <w:bCs/>
          <w:snapToGrid w:val="0"/>
          <w:color w:val="auto"/>
          <w:kern w:val="13"/>
          <w:sz w:val="24"/>
          <w:szCs w:val="24"/>
          <w:highlight w:val="white"/>
          <w:lang w:val="en-US"/>
        </w:rPr>
      </w:pPr>
      <w:r w:rsidRPr="007D5919">
        <w:rPr>
          <w:rFonts w:ascii="Book Antiqua" w:hAnsi="Book Antiqua" w:cs="Times New Roman"/>
          <w:b/>
          <w:bCs/>
          <w:snapToGrid w:val="0"/>
          <w:color w:val="auto"/>
          <w:kern w:val="13"/>
          <w:sz w:val="24"/>
          <w:szCs w:val="24"/>
          <w:highlight w:val="white"/>
          <w:lang w:val="en-US"/>
        </w:rPr>
        <w:t>Open-Access:</w:t>
      </w:r>
      <w:r w:rsidRPr="007D5919">
        <w:rPr>
          <w:rFonts w:ascii="Book Antiqua" w:hAnsi="Book Antiqua" w:cs="Times New Roman"/>
          <w:bCs/>
          <w:snapToGrid w:val="0"/>
          <w:color w:val="auto"/>
          <w:kern w:val="13"/>
          <w:sz w:val="24"/>
          <w:szCs w:val="24"/>
          <w:highlight w:val="white"/>
          <w:lang w:val="en-US"/>
        </w:rPr>
        <w:t xml:space="preserve"> </w:t>
      </w:r>
      <w:bookmarkStart w:id="55" w:name="OLE_LINK479"/>
      <w:bookmarkStart w:id="56" w:name="OLE_LINK496"/>
      <w:bookmarkStart w:id="57" w:name="OLE_LINK506"/>
      <w:bookmarkStart w:id="58" w:name="OLE_LINK507"/>
      <w:r w:rsidRPr="007D5919">
        <w:rPr>
          <w:rFonts w:ascii="Book Antiqua" w:hAnsi="Book Antiqua" w:cs="Times New Roman"/>
          <w:bCs/>
          <w:snapToGrid w:val="0"/>
          <w:color w:val="auto"/>
          <w:kern w:val="13"/>
          <w:sz w:val="24"/>
          <w:szCs w:val="24"/>
          <w:highlight w:val="white"/>
          <w:lang w:val="en-US"/>
        </w:rPr>
        <w:t>This article is an open-access article which was selected by an in-house editor and fully peer-reviewed by external reviewers. It is distributed</w:t>
      </w:r>
      <w:r w:rsidRPr="007D5919">
        <w:rPr>
          <w:rFonts w:ascii="Book Antiqua" w:hAnsi="Book Antiqua" w:cs="Times New Roman"/>
          <w:bCs/>
          <w:snapToGrid w:val="0"/>
          <w:color w:val="auto"/>
          <w:kern w:val="13"/>
          <w:sz w:val="24"/>
          <w:szCs w:val="24"/>
          <w:highlight w:val="white"/>
          <w:lang w:val="en-US" w:eastAsia="zh-CN"/>
        </w:rPr>
        <w:t xml:space="preserve"> </w:t>
      </w:r>
      <w:r w:rsidRPr="007D5919">
        <w:rPr>
          <w:rFonts w:ascii="Book Antiqua" w:hAnsi="Book Antiqua" w:cs="Times New Roman"/>
          <w:bCs/>
          <w:snapToGrid w:val="0"/>
          <w:color w:val="auto"/>
          <w:kern w:val="13"/>
          <w:sz w:val="24"/>
          <w:szCs w:val="24"/>
          <w:highlight w:val="white"/>
          <w:lang w:val="en-US"/>
        </w:rPr>
        <w:t>in</w:t>
      </w:r>
      <w:r w:rsidRPr="007D5919">
        <w:rPr>
          <w:rFonts w:ascii="Book Antiqua" w:hAnsi="Book Antiqua" w:cs="Times New Roman"/>
          <w:bCs/>
          <w:snapToGrid w:val="0"/>
          <w:color w:val="auto"/>
          <w:kern w:val="13"/>
          <w:sz w:val="24"/>
          <w:szCs w:val="24"/>
          <w:highlight w:val="white"/>
          <w:lang w:val="en-US" w:eastAsia="zh-CN"/>
        </w:rPr>
        <w:t xml:space="preserve"> </w:t>
      </w:r>
      <w:r w:rsidRPr="007D5919">
        <w:rPr>
          <w:rFonts w:ascii="Book Antiqua" w:hAnsi="Book Antiqua" w:cs="Times New Roman"/>
          <w:bCs/>
          <w:snapToGrid w:val="0"/>
          <w:color w:val="auto"/>
          <w:kern w:val="13"/>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D5919">
          <w:rPr>
            <w:rStyle w:val="a6"/>
            <w:rFonts w:ascii="Book Antiqua" w:hAnsi="Book Antiqua" w:cs="Times New Roman"/>
            <w:bCs/>
            <w:snapToGrid w:val="0"/>
            <w:color w:val="auto"/>
            <w:kern w:val="13"/>
            <w:sz w:val="24"/>
            <w:szCs w:val="24"/>
            <w:highlight w:val="white"/>
            <w:lang w:val="en-US"/>
          </w:rPr>
          <w:t>http://creativecommons.org/licenses/by-nc/4.0/</w:t>
        </w:r>
      </w:hyperlink>
      <w:bookmarkEnd w:id="55"/>
      <w:bookmarkEnd w:id="56"/>
      <w:bookmarkEnd w:id="57"/>
      <w:bookmarkEnd w:id="58"/>
    </w:p>
    <w:p w14:paraId="12934001" w14:textId="77777777" w:rsidR="005F60E4" w:rsidRPr="007D5919" w:rsidRDefault="005F60E4" w:rsidP="005F60E4">
      <w:pPr>
        <w:pStyle w:val="1"/>
        <w:snapToGrid w:val="0"/>
        <w:spacing w:line="360" w:lineRule="auto"/>
        <w:jc w:val="both"/>
        <w:rPr>
          <w:rFonts w:ascii="Book Antiqua" w:hAnsi="Book Antiqua" w:cs="Times New Roman"/>
          <w:b/>
          <w:bCs/>
          <w:snapToGrid w:val="0"/>
          <w:color w:val="auto"/>
          <w:kern w:val="13"/>
          <w:sz w:val="24"/>
          <w:szCs w:val="24"/>
          <w:highlight w:val="white"/>
          <w:lang w:val="en-US" w:eastAsia="zh-CN"/>
        </w:rPr>
      </w:pPr>
    </w:p>
    <w:p w14:paraId="6491ABC4" w14:textId="77777777" w:rsidR="005F60E4" w:rsidRPr="007D5919" w:rsidRDefault="005F60E4" w:rsidP="005F60E4">
      <w:pPr>
        <w:pStyle w:val="1"/>
        <w:snapToGrid w:val="0"/>
        <w:spacing w:line="360" w:lineRule="auto"/>
        <w:jc w:val="both"/>
        <w:rPr>
          <w:rFonts w:ascii="Book Antiqua" w:hAnsi="Book Antiqua" w:cs="Times New Roman"/>
          <w:b/>
          <w:bCs/>
          <w:snapToGrid w:val="0"/>
          <w:color w:val="auto"/>
          <w:kern w:val="13"/>
          <w:sz w:val="24"/>
          <w:szCs w:val="24"/>
          <w:highlight w:val="white"/>
          <w:lang w:val="en-US"/>
        </w:rPr>
      </w:pPr>
      <w:r w:rsidRPr="007D5919">
        <w:rPr>
          <w:rFonts w:ascii="Book Antiqua" w:hAnsi="Book Antiqua" w:cs="Times New Roman"/>
          <w:b/>
          <w:bCs/>
          <w:snapToGrid w:val="0"/>
          <w:color w:val="auto"/>
          <w:kern w:val="13"/>
          <w:sz w:val="24"/>
          <w:szCs w:val="24"/>
          <w:highlight w:val="white"/>
          <w:lang w:val="en-US"/>
        </w:rPr>
        <w:t>Manuscript source:</w:t>
      </w:r>
      <w:r w:rsidRPr="007D5919">
        <w:rPr>
          <w:rFonts w:ascii="Book Antiqua" w:hAnsi="Book Antiqua" w:cs="Times New Roman"/>
          <w:b/>
          <w:bCs/>
          <w:snapToGrid w:val="0"/>
          <w:color w:val="auto"/>
          <w:kern w:val="13"/>
          <w:sz w:val="24"/>
          <w:szCs w:val="24"/>
          <w:highlight w:val="white"/>
          <w:lang w:val="en-US" w:eastAsia="zh-CN"/>
        </w:rPr>
        <w:t xml:space="preserve"> </w:t>
      </w:r>
      <w:r w:rsidRPr="007D5919">
        <w:rPr>
          <w:rFonts w:ascii="Book Antiqua" w:hAnsi="Book Antiqua" w:cs="Times New Roman"/>
          <w:bCs/>
          <w:snapToGrid w:val="0"/>
          <w:color w:val="auto"/>
          <w:kern w:val="13"/>
          <w:sz w:val="24"/>
          <w:szCs w:val="24"/>
          <w:highlight w:val="white"/>
          <w:lang w:val="en-US"/>
        </w:rPr>
        <w:t xml:space="preserve">Unsolicited manuscript </w:t>
      </w:r>
    </w:p>
    <w:p w14:paraId="027783EA" w14:textId="77777777" w:rsidR="005F60E4" w:rsidRPr="007D5919" w:rsidRDefault="005F60E4" w:rsidP="00471C2B">
      <w:pPr>
        <w:snapToGrid w:val="0"/>
        <w:spacing w:line="360" w:lineRule="auto"/>
        <w:rPr>
          <w:rStyle w:val="high-light-bg4"/>
          <w:rFonts w:ascii="Book Antiqua" w:hAnsi="Book Antiqua" w:cs="Times New Roman"/>
          <w:b/>
          <w:snapToGrid w:val="0"/>
          <w:kern w:val="13"/>
          <w:sz w:val="24"/>
          <w:szCs w:val="24"/>
        </w:rPr>
      </w:pPr>
    </w:p>
    <w:p w14:paraId="58ECEE58" w14:textId="1F00E8B5" w:rsidR="007100DF" w:rsidRPr="007D5919" w:rsidRDefault="00582F60" w:rsidP="00471C2B">
      <w:pPr>
        <w:snapToGrid w:val="0"/>
        <w:spacing w:line="360" w:lineRule="auto"/>
        <w:rPr>
          <w:rStyle w:val="high-light-bg4"/>
          <w:rFonts w:ascii="Book Antiqua" w:hAnsi="Book Antiqua" w:cs="Times New Roman"/>
          <w:b/>
          <w:snapToGrid w:val="0"/>
          <w:kern w:val="13"/>
          <w:sz w:val="24"/>
          <w:szCs w:val="24"/>
        </w:rPr>
      </w:pPr>
      <w:r w:rsidRPr="007D5919">
        <w:rPr>
          <w:rStyle w:val="high-light-bg4"/>
          <w:rFonts w:ascii="Book Antiqua" w:hAnsi="Book Antiqua" w:cs="Times New Roman"/>
          <w:b/>
          <w:snapToGrid w:val="0"/>
          <w:kern w:val="13"/>
          <w:sz w:val="24"/>
          <w:szCs w:val="24"/>
        </w:rPr>
        <w:t>Corresponding author</w:t>
      </w:r>
      <w:r w:rsidR="007100DF" w:rsidRPr="007D5919">
        <w:rPr>
          <w:rStyle w:val="high-light-bg4"/>
          <w:rFonts w:ascii="Book Antiqua" w:hAnsi="Book Antiqua" w:cs="Times New Roman"/>
          <w:b/>
          <w:snapToGrid w:val="0"/>
          <w:kern w:val="13"/>
          <w:sz w:val="24"/>
          <w:szCs w:val="24"/>
        </w:rPr>
        <w:t>: Xin</w:t>
      </w:r>
      <w:r w:rsidR="009F6F46" w:rsidRPr="007D5919">
        <w:rPr>
          <w:rStyle w:val="high-light-bg4"/>
          <w:rFonts w:ascii="Book Antiqua" w:hAnsi="Book Antiqua" w:cs="Times New Roman"/>
          <w:b/>
          <w:snapToGrid w:val="0"/>
          <w:kern w:val="13"/>
          <w:sz w:val="24"/>
          <w:szCs w:val="24"/>
        </w:rPr>
        <w:t>-</w:t>
      </w:r>
      <w:r w:rsidR="007100DF" w:rsidRPr="007D5919">
        <w:rPr>
          <w:rStyle w:val="high-light-bg4"/>
          <w:rFonts w:ascii="Book Antiqua" w:hAnsi="Book Antiqua" w:cs="Times New Roman"/>
          <w:b/>
          <w:caps/>
          <w:snapToGrid w:val="0"/>
          <w:kern w:val="13"/>
          <w:sz w:val="24"/>
          <w:szCs w:val="24"/>
        </w:rPr>
        <w:t>m</w:t>
      </w:r>
      <w:r w:rsidR="007100DF" w:rsidRPr="007D5919">
        <w:rPr>
          <w:rStyle w:val="high-light-bg4"/>
          <w:rFonts w:ascii="Book Antiqua" w:hAnsi="Book Antiqua" w:cs="Times New Roman"/>
          <w:b/>
          <w:snapToGrid w:val="0"/>
          <w:kern w:val="13"/>
          <w:sz w:val="24"/>
          <w:szCs w:val="24"/>
        </w:rPr>
        <w:t xml:space="preserve">ing Zhao, </w:t>
      </w:r>
      <w:r w:rsidR="00D54FE0" w:rsidRPr="00D54FE0">
        <w:rPr>
          <w:rStyle w:val="high-light-bg4"/>
          <w:rFonts w:ascii="Book Antiqua" w:hAnsi="Book Antiqua" w:cs="Times New Roman"/>
          <w:b/>
          <w:snapToGrid w:val="0"/>
          <w:kern w:val="13"/>
          <w:sz w:val="24"/>
          <w:szCs w:val="24"/>
        </w:rPr>
        <w:t>BM BCh</w:t>
      </w:r>
      <w:r w:rsidR="00D54FE0">
        <w:rPr>
          <w:rStyle w:val="high-light-bg4"/>
          <w:rFonts w:ascii="Book Antiqua" w:hAnsi="Book Antiqua" w:cs="Times New Roman"/>
          <w:b/>
          <w:snapToGrid w:val="0"/>
          <w:kern w:val="13"/>
          <w:sz w:val="24"/>
          <w:szCs w:val="24"/>
        </w:rPr>
        <w:t xml:space="preserve">, </w:t>
      </w:r>
      <w:r w:rsidR="007100DF" w:rsidRPr="007D5919">
        <w:rPr>
          <w:rStyle w:val="high-light-bg4"/>
          <w:rFonts w:ascii="Book Antiqua" w:hAnsi="Book Antiqua" w:cs="Times New Roman"/>
          <w:b/>
          <w:snapToGrid w:val="0"/>
          <w:kern w:val="13"/>
          <w:sz w:val="24"/>
          <w:szCs w:val="24"/>
        </w:rPr>
        <w:t xml:space="preserve">Professor, </w:t>
      </w:r>
      <w:r w:rsidR="008B2E49" w:rsidRPr="007D5919">
        <w:rPr>
          <w:rStyle w:val="high-light-bg4"/>
          <w:rFonts w:ascii="Book Antiqua" w:hAnsi="Book Antiqua" w:cs="Times New Roman"/>
          <w:snapToGrid w:val="0"/>
          <w:kern w:val="13"/>
          <w:sz w:val="24"/>
          <w:szCs w:val="24"/>
        </w:rPr>
        <w:t xml:space="preserve">Department of </w:t>
      </w:r>
      <w:r w:rsidR="008B2E49" w:rsidRPr="007D5919">
        <w:rPr>
          <w:rStyle w:val="high-light-bg4"/>
          <w:rFonts w:ascii="Book Antiqua" w:hAnsi="Book Antiqua" w:cs="Times New Roman"/>
          <w:snapToGrid w:val="0"/>
          <w:kern w:val="13"/>
          <w:sz w:val="24"/>
          <w:szCs w:val="24"/>
        </w:rPr>
        <w:lastRenderedPageBreak/>
        <w:t>Diagnostic Radiology, National Cancer Center/Cancer Hospital, Chinese Academy of Medical Sciences and Peking Union Medical College,</w:t>
      </w:r>
      <w:r w:rsidR="009F6F46" w:rsidRPr="007D5919">
        <w:rPr>
          <w:rStyle w:val="high-light-bg4"/>
          <w:rFonts w:ascii="Book Antiqua" w:hAnsi="Book Antiqua" w:cs="Times New Roman"/>
          <w:snapToGrid w:val="0"/>
          <w:kern w:val="13"/>
          <w:sz w:val="24"/>
          <w:szCs w:val="24"/>
        </w:rPr>
        <w:t xml:space="preserve"> </w:t>
      </w:r>
      <w:r w:rsidR="00D40E27" w:rsidRPr="00D40E27">
        <w:rPr>
          <w:rStyle w:val="high-light-bg4"/>
          <w:rFonts w:ascii="Book Antiqua" w:hAnsi="Book Antiqua" w:cs="Times New Roman"/>
          <w:snapToGrid w:val="0"/>
          <w:kern w:val="13"/>
          <w:sz w:val="24"/>
          <w:szCs w:val="24"/>
        </w:rPr>
        <w:t>No.</w:t>
      </w:r>
      <w:r w:rsidR="00E6634D">
        <w:rPr>
          <w:rStyle w:val="high-light-bg4"/>
          <w:rFonts w:ascii="Book Antiqua" w:hAnsi="Book Antiqua" w:cs="Times New Roman"/>
          <w:snapToGrid w:val="0"/>
          <w:kern w:val="13"/>
          <w:sz w:val="24"/>
          <w:szCs w:val="24"/>
        </w:rPr>
        <w:t xml:space="preserve"> </w:t>
      </w:r>
      <w:r w:rsidR="00D40E27" w:rsidRPr="00D40E27">
        <w:rPr>
          <w:rStyle w:val="high-light-bg4"/>
          <w:rFonts w:ascii="Book Antiqua" w:hAnsi="Book Antiqua" w:cs="Times New Roman"/>
          <w:snapToGrid w:val="0"/>
          <w:kern w:val="13"/>
          <w:sz w:val="24"/>
          <w:szCs w:val="24"/>
        </w:rPr>
        <w:t>17, Panjiayuan Nanli, Chaoyang District</w:t>
      </w:r>
      <w:r w:rsidR="00D40E27">
        <w:rPr>
          <w:rStyle w:val="high-light-bg4"/>
          <w:rFonts w:ascii="Book Antiqua" w:hAnsi="Book Antiqua" w:cs="Times New Roman"/>
          <w:snapToGrid w:val="0"/>
          <w:kern w:val="13"/>
          <w:sz w:val="24"/>
          <w:szCs w:val="24"/>
        </w:rPr>
        <w:t xml:space="preserve">, </w:t>
      </w:r>
      <w:r w:rsidR="008B2E49" w:rsidRPr="007D5919">
        <w:rPr>
          <w:rStyle w:val="high-light-bg4"/>
          <w:rFonts w:ascii="Book Antiqua" w:hAnsi="Book Antiqua" w:cs="Times New Roman"/>
          <w:snapToGrid w:val="0"/>
          <w:kern w:val="13"/>
          <w:sz w:val="24"/>
          <w:szCs w:val="24"/>
        </w:rPr>
        <w:t>Beijing</w:t>
      </w:r>
      <w:r w:rsidR="009F6F46" w:rsidRPr="007D5919">
        <w:rPr>
          <w:rStyle w:val="high-light-bg4"/>
          <w:rFonts w:ascii="Book Antiqua" w:hAnsi="Book Antiqua" w:cs="Times New Roman"/>
          <w:snapToGrid w:val="0"/>
          <w:kern w:val="13"/>
          <w:sz w:val="24"/>
          <w:szCs w:val="24"/>
        </w:rPr>
        <w:t xml:space="preserve"> 100021</w:t>
      </w:r>
      <w:r w:rsidR="008B2E49" w:rsidRPr="007D5919">
        <w:rPr>
          <w:rStyle w:val="high-light-bg4"/>
          <w:rFonts w:ascii="Book Antiqua" w:hAnsi="Book Antiqua" w:cs="Times New Roman"/>
          <w:snapToGrid w:val="0"/>
          <w:kern w:val="13"/>
          <w:sz w:val="24"/>
          <w:szCs w:val="24"/>
        </w:rPr>
        <w:t>, China.</w:t>
      </w:r>
      <w:r w:rsidR="009F6F46" w:rsidRPr="007D5919">
        <w:rPr>
          <w:rStyle w:val="high-light-bg4"/>
          <w:rFonts w:ascii="Book Antiqua" w:hAnsi="Book Antiqua" w:cs="Times New Roman"/>
          <w:snapToGrid w:val="0"/>
          <w:kern w:val="13"/>
          <w:sz w:val="24"/>
          <w:szCs w:val="24"/>
        </w:rPr>
        <w:t xml:space="preserve"> </w:t>
      </w:r>
      <w:r w:rsidR="007100DF" w:rsidRPr="007D5919">
        <w:rPr>
          <w:rStyle w:val="high-light-bg4"/>
          <w:rFonts w:ascii="Book Antiqua" w:hAnsi="Book Antiqua" w:cs="Times New Roman"/>
          <w:snapToGrid w:val="0"/>
          <w:kern w:val="13"/>
          <w:sz w:val="24"/>
          <w:szCs w:val="24"/>
        </w:rPr>
        <w:t>zh</w:t>
      </w:r>
      <w:r w:rsidR="00663E13" w:rsidRPr="007D5919">
        <w:rPr>
          <w:rStyle w:val="high-light-bg4"/>
          <w:rFonts w:ascii="Book Antiqua" w:hAnsi="Book Antiqua" w:cs="Times New Roman"/>
          <w:snapToGrid w:val="0"/>
          <w:kern w:val="13"/>
          <w:sz w:val="24"/>
          <w:szCs w:val="24"/>
        </w:rPr>
        <w:t>aoxinming@cicams.ac.cn</w:t>
      </w:r>
    </w:p>
    <w:p w14:paraId="148096E3" w14:textId="4474BEDB" w:rsidR="007100DF" w:rsidRPr="007D5919" w:rsidRDefault="007100DF" w:rsidP="00471C2B">
      <w:pPr>
        <w:snapToGrid w:val="0"/>
        <w:spacing w:line="360" w:lineRule="auto"/>
        <w:rPr>
          <w:rStyle w:val="high-light-bg4"/>
          <w:rFonts w:ascii="Book Antiqua" w:hAnsi="Book Antiqua" w:cs="Times New Roman"/>
          <w:b/>
          <w:snapToGrid w:val="0"/>
          <w:kern w:val="13"/>
          <w:sz w:val="24"/>
          <w:szCs w:val="24"/>
        </w:rPr>
      </w:pPr>
      <w:r w:rsidRPr="007D5919">
        <w:rPr>
          <w:rStyle w:val="high-light-bg4"/>
          <w:rFonts w:ascii="Book Antiqua" w:hAnsi="Book Antiqua" w:cs="Times New Roman"/>
          <w:b/>
          <w:snapToGrid w:val="0"/>
          <w:kern w:val="13"/>
          <w:sz w:val="24"/>
          <w:szCs w:val="24"/>
        </w:rPr>
        <w:t>Tel</w:t>
      </w:r>
      <w:r w:rsidR="007675F1" w:rsidRPr="007D5919">
        <w:rPr>
          <w:rStyle w:val="high-light-bg4"/>
          <w:rFonts w:ascii="Book Antiqua" w:hAnsi="Book Antiqua" w:cs="Times New Roman"/>
          <w:b/>
          <w:snapToGrid w:val="0"/>
          <w:kern w:val="13"/>
          <w:sz w:val="24"/>
          <w:szCs w:val="24"/>
        </w:rPr>
        <w:t>ephone</w:t>
      </w:r>
      <w:r w:rsidRPr="007D5919">
        <w:rPr>
          <w:rStyle w:val="high-light-bg4"/>
          <w:rFonts w:ascii="Book Antiqua" w:hAnsi="Book Antiqua" w:cs="Times New Roman"/>
          <w:b/>
          <w:snapToGrid w:val="0"/>
          <w:kern w:val="13"/>
          <w:sz w:val="24"/>
          <w:szCs w:val="24"/>
        </w:rPr>
        <w:t xml:space="preserve">: </w:t>
      </w:r>
      <w:r w:rsidRPr="007D5919">
        <w:rPr>
          <w:rStyle w:val="high-light-bg4"/>
          <w:rFonts w:ascii="Book Antiqua" w:hAnsi="Book Antiqua" w:cs="Times New Roman"/>
          <w:snapToGrid w:val="0"/>
          <w:kern w:val="13"/>
          <w:sz w:val="24"/>
          <w:szCs w:val="24"/>
        </w:rPr>
        <w:t>+86</w:t>
      </w:r>
      <w:r w:rsidR="008F16F3" w:rsidRPr="007D5919">
        <w:rPr>
          <w:rStyle w:val="high-light-bg4"/>
          <w:rFonts w:ascii="Book Antiqua" w:hAnsi="Book Antiqua" w:cs="Times New Roman"/>
          <w:snapToGrid w:val="0"/>
          <w:kern w:val="13"/>
          <w:sz w:val="24"/>
          <w:szCs w:val="24"/>
        </w:rPr>
        <w:t>-</w:t>
      </w:r>
      <w:r w:rsidRPr="007D5919">
        <w:rPr>
          <w:rStyle w:val="high-light-bg4"/>
          <w:rFonts w:ascii="Book Antiqua" w:hAnsi="Book Antiqua" w:cs="Times New Roman"/>
          <w:snapToGrid w:val="0"/>
          <w:kern w:val="13"/>
          <w:sz w:val="24"/>
          <w:szCs w:val="24"/>
        </w:rPr>
        <w:t>10</w:t>
      </w:r>
      <w:r w:rsidR="008F16F3" w:rsidRPr="007D5919">
        <w:rPr>
          <w:rStyle w:val="high-light-bg4"/>
          <w:rFonts w:ascii="Book Antiqua" w:hAnsi="Book Antiqua" w:cs="Times New Roman"/>
          <w:snapToGrid w:val="0"/>
          <w:kern w:val="13"/>
          <w:sz w:val="24"/>
          <w:szCs w:val="24"/>
        </w:rPr>
        <w:t>-</w:t>
      </w:r>
      <w:r w:rsidRPr="007D5919">
        <w:rPr>
          <w:rStyle w:val="high-light-bg4"/>
          <w:rFonts w:ascii="Book Antiqua" w:hAnsi="Book Antiqua" w:cs="Times New Roman"/>
          <w:snapToGrid w:val="0"/>
          <w:kern w:val="13"/>
          <w:sz w:val="24"/>
          <w:szCs w:val="24"/>
        </w:rPr>
        <w:t>87787526</w:t>
      </w:r>
    </w:p>
    <w:p w14:paraId="05576E0E" w14:textId="53859377" w:rsidR="00501869" w:rsidRPr="007D5919" w:rsidRDefault="007100DF" w:rsidP="00471C2B">
      <w:pPr>
        <w:snapToGrid w:val="0"/>
        <w:spacing w:line="360" w:lineRule="auto"/>
        <w:rPr>
          <w:rStyle w:val="high-light-bg4"/>
          <w:rFonts w:ascii="Book Antiqua" w:hAnsi="Book Antiqua" w:cs="Times New Roman"/>
          <w:snapToGrid w:val="0"/>
          <w:kern w:val="13"/>
          <w:sz w:val="24"/>
          <w:szCs w:val="24"/>
        </w:rPr>
      </w:pPr>
      <w:r w:rsidRPr="007D5919">
        <w:rPr>
          <w:rStyle w:val="high-light-bg4"/>
          <w:rFonts w:ascii="Book Antiqua" w:hAnsi="Book Antiqua" w:cs="Times New Roman"/>
          <w:b/>
          <w:snapToGrid w:val="0"/>
          <w:kern w:val="13"/>
          <w:sz w:val="24"/>
          <w:szCs w:val="24"/>
        </w:rPr>
        <w:t xml:space="preserve">Fax: </w:t>
      </w:r>
      <w:r w:rsidRPr="007D5919">
        <w:rPr>
          <w:rStyle w:val="high-light-bg4"/>
          <w:rFonts w:ascii="Book Antiqua" w:hAnsi="Book Antiqua" w:cs="Times New Roman"/>
          <w:snapToGrid w:val="0"/>
          <w:kern w:val="13"/>
          <w:sz w:val="24"/>
          <w:szCs w:val="24"/>
        </w:rPr>
        <w:t>+86</w:t>
      </w:r>
      <w:r w:rsidR="008F16F3" w:rsidRPr="007D5919">
        <w:rPr>
          <w:rStyle w:val="high-light-bg4"/>
          <w:rFonts w:ascii="Book Antiqua" w:hAnsi="Book Antiqua" w:cs="Times New Roman"/>
          <w:snapToGrid w:val="0"/>
          <w:kern w:val="13"/>
          <w:sz w:val="24"/>
          <w:szCs w:val="24"/>
        </w:rPr>
        <w:t>-</w:t>
      </w:r>
      <w:r w:rsidRPr="007D5919">
        <w:rPr>
          <w:rStyle w:val="high-light-bg4"/>
          <w:rFonts w:ascii="Book Antiqua" w:hAnsi="Book Antiqua" w:cs="Times New Roman"/>
          <w:snapToGrid w:val="0"/>
          <w:kern w:val="13"/>
          <w:sz w:val="24"/>
          <w:szCs w:val="24"/>
        </w:rPr>
        <w:t>10</w:t>
      </w:r>
      <w:r w:rsidR="008F16F3" w:rsidRPr="007D5919">
        <w:rPr>
          <w:rStyle w:val="high-light-bg4"/>
          <w:rFonts w:ascii="Book Antiqua" w:hAnsi="Book Antiqua" w:cs="Times New Roman"/>
          <w:snapToGrid w:val="0"/>
          <w:kern w:val="13"/>
          <w:sz w:val="24"/>
          <w:szCs w:val="24"/>
        </w:rPr>
        <w:t>-</w:t>
      </w:r>
      <w:r w:rsidRPr="007D5919">
        <w:rPr>
          <w:rStyle w:val="high-light-bg4"/>
          <w:rFonts w:ascii="Book Antiqua" w:hAnsi="Book Antiqua" w:cs="Times New Roman"/>
          <w:snapToGrid w:val="0"/>
          <w:kern w:val="13"/>
          <w:sz w:val="24"/>
          <w:szCs w:val="24"/>
        </w:rPr>
        <w:t>87788836</w:t>
      </w:r>
    </w:p>
    <w:p w14:paraId="4677304B" w14:textId="658494F2" w:rsidR="005F60E4" w:rsidRPr="00B66768" w:rsidRDefault="005F60E4" w:rsidP="00471C2B">
      <w:pPr>
        <w:snapToGrid w:val="0"/>
        <w:spacing w:line="360" w:lineRule="auto"/>
        <w:rPr>
          <w:rStyle w:val="high-light-bg4"/>
          <w:rFonts w:ascii="Book Antiqua" w:hAnsi="Book Antiqua" w:cs="Times New Roman"/>
          <w:snapToGrid w:val="0"/>
          <w:kern w:val="13"/>
          <w:sz w:val="24"/>
          <w:szCs w:val="24"/>
        </w:rPr>
      </w:pPr>
    </w:p>
    <w:p w14:paraId="3E47648C" w14:textId="2332CD84" w:rsidR="005F60E4" w:rsidRPr="00B66768" w:rsidRDefault="005F60E4" w:rsidP="005F60E4">
      <w:pPr>
        <w:widowControl/>
        <w:snapToGrid w:val="0"/>
        <w:spacing w:line="360" w:lineRule="auto"/>
        <w:rPr>
          <w:rFonts w:ascii="Book Antiqua" w:eastAsia="宋体" w:hAnsi="Book Antiqua" w:cs="宋体"/>
          <w:b/>
          <w:snapToGrid w:val="0"/>
          <w:kern w:val="13"/>
          <w:sz w:val="24"/>
          <w:szCs w:val="24"/>
        </w:rPr>
      </w:pPr>
      <w:r w:rsidRPr="00B66768">
        <w:rPr>
          <w:rFonts w:ascii="Book Antiqua" w:eastAsia="宋体" w:hAnsi="Book Antiqua" w:cs="宋体"/>
          <w:b/>
          <w:snapToGrid w:val="0"/>
          <w:kern w:val="13"/>
          <w:sz w:val="24"/>
          <w:szCs w:val="24"/>
        </w:rPr>
        <w:t>Received:</w:t>
      </w:r>
      <w:r w:rsidR="00B66768">
        <w:rPr>
          <w:rFonts w:ascii="Book Antiqua" w:eastAsia="宋体" w:hAnsi="Book Antiqua" w:cs="宋体"/>
          <w:b/>
          <w:snapToGrid w:val="0"/>
          <w:kern w:val="13"/>
          <w:sz w:val="24"/>
          <w:szCs w:val="24"/>
        </w:rPr>
        <w:t xml:space="preserve"> </w:t>
      </w:r>
      <w:r w:rsidR="00B66768" w:rsidRPr="00B66768">
        <w:rPr>
          <w:rFonts w:ascii="Book Antiqua" w:eastAsia="宋体" w:hAnsi="Book Antiqua" w:cs="宋体" w:hint="eastAsia"/>
          <w:snapToGrid w:val="0"/>
          <w:kern w:val="13"/>
          <w:sz w:val="24"/>
          <w:szCs w:val="24"/>
        </w:rPr>
        <w:t>February</w:t>
      </w:r>
      <w:r w:rsidR="00B66768" w:rsidRPr="00B66768">
        <w:rPr>
          <w:rFonts w:ascii="Book Antiqua" w:eastAsia="宋体" w:hAnsi="Book Antiqua" w:cs="宋体"/>
          <w:snapToGrid w:val="0"/>
          <w:kern w:val="13"/>
          <w:sz w:val="24"/>
          <w:szCs w:val="24"/>
        </w:rPr>
        <w:t xml:space="preserve"> 25, 2019</w:t>
      </w:r>
    </w:p>
    <w:p w14:paraId="53E9190A" w14:textId="2378922F" w:rsidR="005F60E4" w:rsidRPr="00B66768" w:rsidRDefault="005F60E4" w:rsidP="005F60E4">
      <w:pPr>
        <w:widowControl/>
        <w:snapToGrid w:val="0"/>
        <w:spacing w:line="360" w:lineRule="auto"/>
        <w:rPr>
          <w:rFonts w:ascii="Book Antiqua" w:eastAsia="宋体" w:hAnsi="Book Antiqua" w:cs="宋体"/>
          <w:b/>
          <w:snapToGrid w:val="0"/>
          <w:kern w:val="13"/>
          <w:sz w:val="24"/>
          <w:szCs w:val="24"/>
        </w:rPr>
      </w:pPr>
      <w:r w:rsidRPr="00B66768">
        <w:rPr>
          <w:rFonts w:ascii="Book Antiqua" w:eastAsia="宋体" w:hAnsi="Book Antiqua" w:cs="宋体"/>
          <w:b/>
          <w:snapToGrid w:val="0"/>
          <w:kern w:val="13"/>
          <w:sz w:val="24"/>
          <w:szCs w:val="24"/>
        </w:rPr>
        <w:t>Peer-review started:</w:t>
      </w:r>
      <w:r w:rsidR="00B66768">
        <w:rPr>
          <w:rFonts w:ascii="Book Antiqua" w:eastAsia="宋体" w:hAnsi="Book Antiqua" w:cs="宋体"/>
          <w:b/>
          <w:snapToGrid w:val="0"/>
          <w:kern w:val="13"/>
          <w:sz w:val="24"/>
          <w:szCs w:val="24"/>
        </w:rPr>
        <w:t xml:space="preserve"> </w:t>
      </w:r>
      <w:r w:rsidR="00B66768" w:rsidRPr="00B66768">
        <w:rPr>
          <w:rFonts w:ascii="Book Antiqua" w:eastAsia="宋体" w:hAnsi="Book Antiqua" w:cs="宋体" w:hint="eastAsia"/>
          <w:snapToGrid w:val="0"/>
          <w:kern w:val="13"/>
          <w:sz w:val="24"/>
          <w:szCs w:val="24"/>
        </w:rPr>
        <w:t>February</w:t>
      </w:r>
      <w:r w:rsidR="00B66768" w:rsidRPr="00B66768">
        <w:rPr>
          <w:rFonts w:ascii="Book Antiqua" w:eastAsia="宋体" w:hAnsi="Book Antiqua" w:cs="宋体"/>
          <w:snapToGrid w:val="0"/>
          <w:kern w:val="13"/>
          <w:sz w:val="24"/>
          <w:szCs w:val="24"/>
        </w:rPr>
        <w:t xml:space="preserve"> 25,</w:t>
      </w:r>
      <w:r w:rsidR="00B66768">
        <w:rPr>
          <w:rFonts w:ascii="Book Antiqua" w:eastAsia="宋体" w:hAnsi="Book Antiqua" w:cs="宋体"/>
          <w:snapToGrid w:val="0"/>
          <w:kern w:val="13"/>
          <w:sz w:val="24"/>
          <w:szCs w:val="24"/>
        </w:rPr>
        <w:t xml:space="preserve"> </w:t>
      </w:r>
      <w:r w:rsidR="00B66768" w:rsidRPr="00B66768">
        <w:rPr>
          <w:rFonts w:ascii="Book Antiqua" w:eastAsia="宋体" w:hAnsi="Book Antiqua" w:cs="宋体"/>
          <w:snapToGrid w:val="0"/>
          <w:kern w:val="13"/>
          <w:sz w:val="24"/>
          <w:szCs w:val="24"/>
        </w:rPr>
        <w:t>2019</w:t>
      </w:r>
    </w:p>
    <w:p w14:paraId="307267BB" w14:textId="7754D7C3" w:rsidR="005F60E4" w:rsidRPr="00B66768" w:rsidRDefault="005F60E4" w:rsidP="005F60E4">
      <w:pPr>
        <w:widowControl/>
        <w:snapToGrid w:val="0"/>
        <w:spacing w:line="360" w:lineRule="auto"/>
        <w:rPr>
          <w:rFonts w:ascii="Book Antiqua" w:eastAsia="宋体" w:hAnsi="Book Antiqua" w:cs="宋体"/>
          <w:b/>
          <w:snapToGrid w:val="0"/>
          <w:kern w:val="13"/>
          <w:sz w:val="24"/>
          <w:szCs w:val="24"/>
        </w:rPr>
      </w:pPr>
      <w:r w:rsidRPr="00B66768">
        <w:rPr>
          <w:rFonts w:ascii="Book Antiqua" w:eastAsia="宋体" w:hAnsi="Book Antiqua" w:cs="宋体"/>
          <w:b/>
          <w:snapToGrid w:val="0"/>
          <w:kern w:val="13"/>
          <w:sz w:val="24"/>
          <w:szCs w:val="24"/>
        </w:rPr>
        <w:t>First decision:</w:t>
      </w:r>
      <w:r w:rsidR="00B66768">
        <w:rPr>
          <w:rFonts w:ascii="Book Antiqua" w:eastAsia="宋体" w:hAnsi="Book Antiqua" w:cs="宋体"/>
          <w:b/>
          <w:snapToGrid w:val="0"/>
          <w:kern w:val="13"/>
          <w:sz w:val="24"/>
          <w:szCs w:val="24"/>
        </w:rPr>
        <w:t xml:space="preserve"> </w:t>
      </w:r>
      <w:r w:rsidR="00B66768" w:rsidRPr="00B66768">
        <w:rPr>
          <w:rFonts w:ascii="Book Antiqua" w:eastAsia="宋体" w:hAnsi="Book Antiqua" w:cs="宋体"/>
          <w:snapToGrid w:val="0"/>
          <w:kern w:val="13"/>
          <w:sz w:val="24"/>
          <w:szCs w:val="24"/>
        </w:rPr>
        <w:t>March 20, 2019</w:t>
      </w:r>
    </w:p>
    <w:p w14:paraId="30023545" w14:textId="1AB97C27" w:rsidR="005F60E4" w:rsidRPr="00B66768" w:rsidRDefault="005F60E4" w:rsidP="005F60E4">
      <w:pPr>
        <w:widowControl/>
        <w:snapToGrid w:val="0"/>
        <w:spacing w:line="360" w:lineRule="auto"/>
        <w:rPr>
          <w:rFonts w:ascii="Book Antiqua" w:eastAsia="宋体" w:hAnsi="Book Antiqua" w:cs="宋体"/>
          <w:b/>
          <w:snapToGrid w:val="0"/>
          <w:kern w:val="13"/>
          <w:sz w:val="24"/>
          <w:szCs w:val="24"/>
        </w:rPr>
      </w:pPr>
      <w:r w:rsidRPr="00B66768">
        <w:rPr>
          <w:rFonts w:ascii="Book Antiqua" w:eastAsia="宋体" w:hAnsi="Book Antiqua" w:cs="宋体"/>
          <w:b/>
          <w:snapToGrid w:val="0"/>
          <w:kern w:val="13"/>
          <w:sz w:val="24"/>
          <w:szCs w:val="24"/>
        </w:rPr>
        <w:t>Revised:</w:t>
      </w:r>
      <w:r w:rsidR="00B66768">
        <w:rPr>
          <w:rFonts w:ascii="Book Antiqua" w:eastAsia="宋体" w:hAnsi="Book Antiqua" w:cs="宋体"/>
          <w:b/>
          <w:snapToGrid w:val="0"/>
          <w:kern w:val="13"/>
          <w:sz w:val="24"/>
          <w:szCs w:val="24"/>
        </w:rPr>
        <w:t xml:space="preserve"> </w:t>
      </w:r>
      <w:r w:rsidR="00B66768" w:rsidRPr="00B66768">
        <w:rPr>
          <w:rFonts w:ascii="Book Antiqua" w:eastAsia="宋体" w:hAnsi="Book Antiqua" w:cs="宋体"/>
          <w:snapToGrid w:val="0"/>
          <w:kern w:val="13"/>
          <w:sz w:val="24"/>
          <w:szCs w:val="24"/>
        </w:rPr>
        <w:t>April 3, 2019</w:t>
      </w:r>
    </w:p>
    <w:p w14:paraId="5FC264B7" w14:textId="5B0CDA34" w:rsidR="005F60E4" w:rsidRPr="007D5919" w:rsidRDefault="005F60E4" w:rsidP="005F60E4">
      <w:pPr>
        <w:widowControl/>
        <w:snapToGrid w:val="0"/>
        <w:spacing w:line="360" w:lineRule="auto"/>
        <w:rPr>
          <w:rFonts w:ascii="Book Antiqua" w:eastAsia="宋体" w:hAnsi="Book Antiqua" w:cs="宋体"/>
          <w:b/>
          <w:snapToGrid w:val="0"/>
          <w:kern w:val="13"/>
          <w:sz w:val="24"/>
          <w:szCs w:val="24"/>
        </w:rPr>
      </w:pPr>
      <w:r w:rsidRPr="007D5919">
        <w:rPr>
          <w:rFonts w:ascii="Book Antiqua" w:eastAsia="宋体" w:hAnsi="Book Antiqua" w:cs="宋体"/>
          <w:b/>
          <w:snapToGrid w:val="0"/>
          <w:kern w:val="13"/>
          <w:sz w:val="24"/>
          <w:szCs w:val="24"/>
        </w:rPr>
        <w:t>Accepted:</w:t>
      </w:r>
      <w:r w:rsidR="00047604" w:rsidRPr="00047604">
        <w:t xml:space="preserve"> </w:t>
      </w:r>
      <w:r w:rsidR="00047604" w:rsidRPr="00047604">
        <w:rPr>
          <w:rFonts w:ascii="Book Antiqua" w:eastAsia="宋体" w:hAnsi="Book Antiqua" w:cs="宋体"/>
          <w:snapToGrid w:val="0"/>
          <w:kern w:val="13"/>
          <w:sz w:val="24"/>
          <w:szCs w:val="24"/>
        </w:rPr>
        <w:t>May 18, 2019</w:t>
      </w:r>
    </w:p>
    <w:p w14:paraId="3F9EB9B7" w14:textId="77777777" w:rsidR="005F60E4" w:rsidRPr="007D5919" w:rsidRDefault="005F60E4" w:rsidP="005F60E4">
      <w:pPr>
        <w:widowControl/>
        <w:snapToGrid w:val="0"/>
        <w:spacing w:line="360" w:lineRule="auto"/>
        <w:rPr>
          <w:rFonts w:ascii="Book Antiqua" w:eastAsia="宋体" w:hAnsi="Book Antiqua" w:cs="宋体"/>
          <w:b/>
          <w:snapToGrid w:val="0"/>
          <w:kern w:val="13"/>
          <w:sz w:val="24"/>
          <w:szCs w:val="24"/>
        </w:rPr>
      </w:pPr>
      <w:r w:rsidRPr="007D5919">
        <w:rPr>
          <w:rFonts w:ascii="Book Antiqua" w:eastAsia="宋体" w:hAnsi="Book Antiqua" w:cs="宋体"/>
          <w:b/>
          <w:snapToGrid w:val="0"/>
          <w:kern w:val="13"/>
          <w:sz w:val="24"/>
          <w:szCs w:val="24"/>
        </w:rPr>
        <w:t>Article in press:</w:t>
      </w:r>
    </w:p>
    <w:p w14:paraId="47477746" w14:textId="77777777" w:rsidR="005F60E4" w:rsidRPr="007D5919" w:rsidRDefault="005F60E4" w:rsidP="005F60E4">
      <w:pPr>
        <w:widowControl/>
        <w:snapToGrid w:val="0"/>
        <w:spacing w:line="360" w:lineRule="auto"/>
        <w:rPr>
          <w:rFonts w:ascii="Book Antiqua" w:eastAsia="宋体" w:hAnsi="Book Antiqua" w:cs="Arial"/>
          <w:b/>
          <w:snapToGrid w:val="0"/>
          <w:kern w:val="13"/>
          <w:sz w:val="24"/>
          <w:szCs w:val="24"/>
          <w:lang w:val="pl-PL"/>
        </w:rPr>
      </w:pPr>
      <w:r w:rsidRPr="007D5919">
        <w:rPr>
          <w:rFonts w:ascii="Book Antiqua" w:eastAsia="宋体" w:hAnsi="Book Antiqua" w:cs="Arial"/>
          <w:b/>
          <w:snapToGrid w:val="0"/>
          <w:kern w:val="13"/>
          <w:sz w:val="24"/>
          <w:szCs w:val="24"/>
          <w:lang w:val="pl-PL" w:eastAsia="pl-PL"/>
        </w:rPr>
        <w:t>Published online:</w:t>
      </w:r>
    </w:p>
    <w:p w14:paraId="5E8A4FA5" w14:textId="77777777" w:rsidR="00C62592" w:rsidRPr="007D5919" w:rsidRDefault="00C62592" w:rsidP="00471C2B">
      <w:pPr>
        <w:widowControl/>
        <w:snapToGrid w:val="0"/>
        <w:spacing w:line="360" w:lineRule="auto"/>
        <w:jc w:val="left"/>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br w:type="page"/>
      </w:r>
    </w:p>
    <w:p w14:paraId="2E1CF564" w14:textId="1628C004" w:rsidR="00397DAC" w:rsidRPr="007D5919" w:rsidRDefault="001B2470" w:rsidP="00471C2B">
      <w:pPr>
        <w:snapToGrid w:val="0"/>
        <w:spacing w:line="360" w:lineRule="auto"/>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lastRenderedPageBreak/>
        <w:t>A</w:t>
      </w:r>
      <w:r w:rsidR="00B73786" w:rsidRPr="007D5919">
        <w:rPr>
          <w:rFonts w:ascii="Book Antiqua" w:hAnsi="Book Antiqua" w:cs="Times New Roman"/>
          <w:b/>
          <w:snapToGrid w:val="0"/>
          <w:kern w:val="13"/>
          <w:sz w:val="24"/>
          <w:szCs w:val="24"/>
        </w:rPr>
        <w:t>bstract</w:t>
      </w:r>
    </w:p>
    <w:p w14:paraId="3BA755D4" w14:textId="0E9FA278" w:rsidR="00561B53" w:rsidRPr="007D5919" w:rsidRDefault="00561B53"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BACKGROUND</w:t>
      </w:r>
    </w:p>
    <w:p w14:paraId="23138401" w14:textId="21F4BB40" w:rsidR="00561B53" w:rsidRPr="007D5919" w:rsidRDefault="00561B53"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Hepatocellular carcinoma (HCC) ranks second in terms of cancer mortality worldwide. Molecular magnetic resonance imaging (MRI) targeting HCC biomarkers such as alpha-fetoprotein (AFP) or glypican-3 (GPC3) offers new strategies to enhance specificity and help early diagnosis of HCC. However, the </w:t>
      </w:r>
      <w:r w:rsidR="00FC168D" w:rsidRPr="007D5919">
        <w:rPr>
          <w:rFonts w:ascii="Book Antiqua" w:hAnsi="Book Antiqua" w:cs="Times New Roman"/>
          <w:snapToGrid w:val="0"/>
          <w:kern w:val="13"/>
          <w:sz w:val="24"/>
          <w:szCs w:val="24"/>
        </w:rPr>
        <w:t>exist</w:t>
      </w:r>
      <w:r w:rsidR="00FC168D">
        <w:rPr>
          <w:rFonts w:ascii="Book Antiqua" w:hAnsi="Book Antiqua" w:cs="Times New Roman"/>
          <w:snapToGrid w:val="0"/>
          <w:kern w:val="13"/>
          <w:sz w:val="24"/>
          <w:szCs w:val="24"/>
        </w:rPr>
        <w:t>ing</w:t>
      </w:r>
      <w:r w:rsidR="00FC168D"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iron</w:t>
      </w:r>
      <w:r w:rsidR="00FC168D">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oxide</w:t>
      </w:r>
      <w:r w:rsidR="00FC168D">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nanoparticle-based MR molecular probes singly target AFP or GPC3, which may hinder their efficiency to detect heterogeneous </w:t>
      </w:r>
      <w:r w:rsidR="00831248">
        <w:rPr>
          <w:rFonts w:ascii="Book Antiqua" w:hAnsi="Book Antiqua" w:cs="Times New Roman"/>
          <w:snapToGrid w:val="0"/>
          <w:kern w:val="13"/>
          <w:sz w:val="24"/>
          <w:szCs w:val="24"/>
        </w:rPr>
        <w:t>micro</w:t>
      </w:r>
      <w:r w:rsidR="00FC168D">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malignant HCC tumors &lt; 1 cm (</w:t>
      </w:r>
      <w:r w:rsidR="00831248">
        <w:rPr>
          <w:rFonts w:ascii="Book Antiqua" w:hAnsi="Book Antiqua" w:cs="Times New Roman"/>
          <w:snapToGrid w:val="0"/>
          <w:kern w:val="13"/>
          <w:sz w:val="24"/>
          <w:szCs w:val="24"/>
        </w:rPr>
        <w:t>M</w:t>
      </w:r>
      <w:r w:rsidR="00FC168D" w:rsidRPr="007D5919">
        <w:rPr>
          <w:rFonts w:ascii="Book Antiqua" w:hAnsi="Book Antiqua" w:cs="Times New Roman"/>
          <w:snapToGrid w:val="0"/>
          <w:kern w:val="13"/>
          <w:sz w:val="24"/>
          <w:szCs w:val="24"/>
        </w:rPr>
        <w:t>HCC</w:t>
      </w:r>
      <w:r w:rsidRPr="007D5919">
        <w:rPr>
          <w:rFonts w:ascii="Book Antiqua" w:hAnsi="Book Antiqua" w:cs="Times New Roman"/>
          <w:snapToGrid w:val="0"/>
          <w:kern w:val="13"/>
          <w:sz w:val="24"/>
          <w:szCs w:val="24"/>
        </w:rPr>
        <w:t>). We hypothesize</w:t>
      </w:r>
      <w:r w:rsidR="00FC168D">
        <w:rPr>
          <w:rFonts w:ascii="Book Antiqua" w:hAnsi="Book Antiqua" w:cs="Times New Roman"/>
          <w:snapToGrid w:val="0"/>
          <w:kern w:val="13"/>
          <w:sz w:val="24"/>
          <w:szCs w:val="24"/>
        </w:rPr>
        <w:t>d</w:t>
      </w:r>
      <w:r w:rsidRPr="007D5919">
        <w:rPr>
          <w:rFonts w:ascii="Book Antiqua" w:hAnsi="Book Antiqua" w:cs="Times New Roman"/>
          <w:snapToGrid w:val="0"/>
          <w:kern w:val="13"/>
          <w:sz w:val="24"/>
          <w:szCs w:val="24"/>
        </w:rPr>
        <w:t xml:space="preserve"> that the strategy of double</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w:t>
      </w:r>
      <w:r w:rsidR="003B1DE6">
        <w:rPr>
          <w:rFonts w:ascii="Book Antiqua" w:hAnsi="Book Antiqua" w:cs="Times New Roman"/>
          <w:snapToGrid w:val="0"/>
          <w:kern w:val="13"/>
          <w:sz w:val="24"/>
          <w:szCs w:val="24"/>
        </w:rPr>
        <w:t>conjugated</w:t>
      </w:r>
      <w:r w:rsidR="003B1DE6"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iron oxide nanoparticles which simultaneously target AFP and GPC3 antigens may potentially be used to overcome the tumor heterogeneity and enhance </w:t>
      </w:r>
      <w:r w:rsidR="00695BBA">
        <w:rPr>
          <w:rFonts w:ascii="Book Antiqua" w:hAnsi="Book Antiqua" w:cs="Times New Roman"/>
          <w:snapToGrid w:val="0"/>
          <w:kern w:val="13"/>
          <w:sz w:val="24"/>
          <w:szCs w:val="24"/>
        </w:rPr>
        <w:t xml:space="preserve">the </w:t>
      </w:r>
      <w:r w:rsidRPr="007D5919">
        <w:rPr>
          <w:rFonts w:ascii="Book Antiqua" w:hAnsi="Book Antiqua" w:cs="Times New Roman"/>
          <w:snapToGrid w:val="0"/>
          <w:kern w:val="13"/>
          <w:sz w:val="24"/>
          <w:szCs w:val="24"/>
        </w:rPr>
        <w:t>detection rate for MRI-based MHCC diagnosis.</w:t>
      </w:r>
    </w:p>
    <w:p w14:paraId="7CC5A485" w14:textId="77777777" w:rsidR="00B73786" w:rsidRPr="007D5919" w:rsidRDefault="00B73786" w:rsidP="00471C2B">
      <w:pPr>
        <w:snapToGrid w:val="0"/>
        <w:spacing w:line="360" w:lineRule="auto"/>
        <w:rPr>
          <w:rFonts w:ascii="Book Antiqua" w:hAnsi="Book Antiqua" w:cs="Times New Roman"/>
          <w:b/>
          <w:i/>
          <w:snapToGrid w:val="0"/>
          <w:kern w:val="13"/>
          <w:sz w:val="24"/>
          <w:szCs w:val="24"/>
        </w:rPr>
      </w:pPr>
    </w:p>
    <w:p w14:paraId="58E9B3D6" w14:textId="71CA665B" w:rsidR="00570506" w:rsidRPr="007D5919" w:rsidRDefault="00570506"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AIM</w:t>
      </w:r>
    </w:p>
    <w:p w14:paraId="5FAEBDAA" w14:textId="7AACE3A9" w:rsidR="00570506" w:rsidRPr="007D5919" w:rsidRDefault="00570506" w:rsidP="00471C2B">
      <w:pPr>
        <w:widowControl/>
        <w:shd w:val="clear" w:color="auto" w:fill="FFFFFF"/>
        <w:snapToGrid w:val="0"/>
        <w:spacing w:line="360" w:lineRule="auto"/>
        <w:jc w:val="left"/>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To synthesize </w:t>
      </w:r>
      <w:r w:rsidR="00E6634D">
        <w:rPr>
          <w:rFonts w:ascii="Book Antiqua" w:hAnsi="Book Antiqua" w:cs="Times New Roman"/>
          <w:snapToGrid w:val="0"/>
          <w:kern w:val="13"/>
          <w:sz w:val="24"/>
          <w:szCs w:val="24"/>
        </w:rPr>
        <w:t xml:space="preserve">an </w:t>
      </w:r>
      <w:r w:rsidRPr="007D5919">
        <w:rPr>
          <w:rFonts w:ascii="Book Antiqua" w:hAnsi="Book Antiqua" w:cs="Times New Roman"/>
          <w:snapToGrid w:val="0"/>
          <w:kern w:val="13"/>
          <w:sz w:val="24"/>
          <w:szCs w:val="24"/>
        </w:rPr>
        <w:t>AFP/GPC3</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double</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antibody-labeled iron oxide MR</w:t>
      </w:r>
      <w:r w:rsidR="00831248">
        <w:rPr>
          <w:rFonts w:ascii="Book Antiqua" w:hAnsi="Book Antiqua" w:cs="Times New Roman"/>
          <w:snapToGrid w:val="0"/>
          <w:kern w:val="13"/>
          <w:sz w:val="24"/>
          <w:szCs w:val="24"/>
        </w:rPr>
        <w:t>I</w:t>
      </w:r>
      <w:r w:rsidRPr="007D5919">
        <w:rPr>
          <w:rFonts w:ascii="Book Antiqua" w:hAnsi="Book Antiqua" w:cs="Times New Roman"/>
          <w:snapToGrid w:val="0"/>
          <w:kern w:val="13"/>
          <w:sz w:val="24"/>
          <w:szCs w:val="24"/>
        </w:rPr>
        <w:t xml:space="preserve"> molecular probe and to assess its </w:t>
      </w:r>
      <w:r w:rsidR="00A7180E">
        <w:rPr>
          <w:rFonts w:ascii="Book Antiqua" w:hAnsi="Book Antiqua" w:cs="Times New Roman"/>
          <w:snapToGrid w:val="0"/>
          <w:kern w:val="13"/>
          <w:sz w:val="24"/>
          <w:szCs w:val="24"/>
        </w:rPr>
        <w:t xml:space="preserve">impact on </w:t>
      </w:r>
      <w:r w:rsidRPr="007D5919">
        <w:rPr>
          <w:rFonts w:ascii="Book Antiqua" w:hAnsi="Book Antiqua" w:cs="Times New Roman"/>
          <w:snapToGrid w:val="0"/>
          <w:kern w:val="13"/>
          <w:sz w:val="24"/>
          <w:szCs w:val="24"/>
        </w:rPr>
        <w:t>MRI specificity and sensitivity</w:t>
      </w:r>
      <w:r w:rsidR="00602E2E">
        <w:rPr>
          <w:rFonts w:ascii="Book Antiqua" w:hAnsi="Book Antiqua" w:cs="Times New Roman"/>
          <w:snapToGrid w:val="0"/>
          <w:kern w:val="13"/>
          <w:sz w:val="24"/>
          <w:szCs w:val="24"/>
        </w:rPr>
        <w:t xml:space="preserve"> at the</w:t>
      </w:r>
      <w:r w:rsidRPr="007D5919">
        <w:rPr>
          <w:rFonts w:ascii="Book Antiqua" w:hAnsi="Book Antiqua" w:cs="Times New Roman"/>
          <w:snapToGrid w:val="0"/>
          <w:kern w:val="13"/>
          <w:sz w:val="24"/>
          <w:szCs w:val="24"/>
        </w:rPr>
        <w:t xml:space="preserve"> cellular level.</w:t>
      </w:r>
    </w:p>
    <w:p w14:paraId="649CE357" w14:textId="77777777" w:rsidR="00B73786" w:rsidRPr="007D5919" w:rsidRDefault="00B73786" w:rsidP="00471C2B">
      <w:pPr>
        <w:snapToGrid w:val="0"/>
        <w:spacing w:line="360" w:lineRule="auto"/>
        <w:rPr>
          <w:rFonts w:ascii="Book Antiqua" w:hAnsi="Book Antiqua" w:cs="Times New Roman"/>
          <w:b/>
          <w:i/>
          <w:snapToGrid w:val="0"/>
          <w:kern w:val="13"/>
          <w:sz w:val="24"/>
          <w:szCs w:val="24"/>
        </w:rPr>
      </w:pPr>
    </w:p>
    <w:p w14:paraId="1E5C55D7" w14:textId="6874D1AE" w:rsidR="00570506" w:rsidRPr="007D5919" w:rsidRDefault="00570506"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METHODS</w:t>
      </w:r>
    </w:p>
    <w:p w14:paraId="1B6BA4DC" w14:textId="7BF86621" w:rsidR="00570506" w:rsidRPr="007D5919" w:rsidRDefault="00E6634D" w:rsidP="00471C2B">
      <w:pPr>
        <w:widowControl/>
        <w:shd w:val="clear" w:color="auto" w:fill="FFFFFF"/>
        <w:snapToGrid w:val="0"/>
        <w:spacing w:line="360" w:lineRule="auto"/>
        <w:rPr>
          <w:rFonts w:ascii="Book Antiqua" w:hAnsi="Book Antiqua" w:cs="Times New Roman"/>
          <w:snapToGrid w:val="0"/>
          <w:kern w:val="13"/>
          <w:sz w:val="24"/>
          <w:szCs w:val="24"/>
        </w:rPr>
      </w:pPr>
      <w:r>
        <w:rPr>
          <w:rFonts w:ascii="Book Antiqua" w:hAnsi="Book Antiqua" w:cs="Times New Roman"/>
          <w:snapToGrid w:val="0"/>
          <w:kern w:val="13"/>
          <w:sz w:val="24"/>
          <w:szCs w:val="24"/>
        </w:rPr>
        <w:t>A</w:t>
      </w:r>
      <w:r w:rsidRPr="007D5919">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double</w:t>
      </w:r>
      <w:r w:rsidR="003B1DE6">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antigen-</w:t>
      </w:r>
      <w:r w:rsidR="003B1DE6" w:rsidRPr="007D5919">
        <w:rPr>
          <w:rFonts w:ascii="Book Antiqua" w:hAnsi="Book Antiqua" w:cs="Times New Roman"/>
          <w:snapToGrid w:val="0"/>
          <w:kern w:val="13"/>
          <w:sz w:val="24"/>
          <w:szCs w:val="24"/>
        </w:rPr>
        <w:t>target</w:t>
      </w:r>
      <w:r w:rsidR="003B1DE6">
        <w:rPr>
          <w:rFonts w:ascii="Book Antiqua" w:hAnsi="Book Antiqua" w:cs="Times New Roman"/>
          <w:snapToGrid w:val="0"/>
          <w:kern w:val="13"/>
          <w:sz w:val="24"/>
          <w:szCs w:val="24"/>
        </w:rPr>
        <w:t>ed</w:t>
      </w:r>
      <w:r w:rsidR="003B1DE6" w:rsidRPr="007D5919">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 xml:space="preserve">MRI probe for </w:t>
      </w:r>
      <w:r w:rsidR="00831248">
        <w:rPr>
          <w:rFonts w:ascii="Book Antiqua" w:hAnsi="Book Antiqua" w:cs="Times New Roman"/>
          <w:snapToGrid w:val="0"/>
          <w:kern w:val="13"/>
          <w:sz w:val="24"/>
          <w:szCs w:val="24"/>
        </w:rPr>
        <w:t>M</w:t>
      </w:r>
      <w:r w:rsidR="003B1DE6" w:rsidRPr="007D5919">
        <w:rPr>
          <w:rFonts w:ascii="Book Antiqua" w:hAnsi="Book Antiqua" w:cs="Times New Roman"/>
          <w:snapToGrid w:val="0"/>
          <w:kern w:val="13"/>
          <w:sz w:val="24"/>
          <w:szCs w:val="24"/>
        </w:rPr>
        <w:t xml:space="preserve">HCC </w:t>
      </w:r>
      <w:r w:rsidR="00611731" w:rsidRPr="007D5919">
        <w:rPr>
          <w:rFonts w:ascii="Book Antiqua" w:hAnsi="Book Antiqua" w:cs="Times New Roman"/>
          <w:snapToGrid w:val="0"/>
          <w:kern w:val="13"/>
          <w:sz w:val="24"/>
          <w:szCs w:val="24"/>
        </w:rPr>
        <w:t>anti-AFP–USPIO–anti-GPC3 (UAG) was developed by simultaneously conjugating AFP andGPC3 antibodies to a 5 nm ultra-small superparamagnetic iron oxide nanoparticle (USPIO</w:t>
      </w:r>
      <w:r w:rsidR="003B1DE6" w:rsidRPr="007D5919">
        <w:rPr>
          <w:rFonts w:ascii="Book Antiqua" w:hAnsi="Book Antiqua" w:cs="Times New Roman"/>
          <w:snapToGrid w:val="0"/>
          <w:kern w:val="13"/>
          <w:sz w:val="24"/>
          <w:szCs w:val="24"/>
        </w:rPr>
        <w:t>).</w:t>
      </w:r>
      <w:r w:rsidR="003B1DE6">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At the same time, the singly labeled probes of anti-AFP–USPIO (UA</w:t>
      </w:r>
      <w:r w:rsidRPr="007D5919">
        <w:rPr>
          <w:rFonts w:ascii="Book Antiqua" w:hAnsi="Book Antiqua" w:cs="Times New Roman"/>
          <w:snapToGrid w:val="0"/>
          <w:kern w:val="13"/>
          <w:sz w:val="24"/>
          <w:szCs w:val="24"/>
        </w:rPr>
        <w:t>)</w:t>
      </w:r>
      <w:r>
        <w:rPr>
          <w:rFonts w:ascii="Book Antiqua" w:hAnsi="Book Antiqua" w:cs="Times New Roman"/>
          <w:snapToGrid w:val="0"/>
          <w:kern w:val="13"/>
          <w:sz w:val="24"/>
          <w:szCs w:val="24"/>
        </w:rPr>
        <w:t xml:space="preserve"> and</w:t>
      </w:r>
      <w:r w:rsidRPr="007D5919">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anti-GPC3–USPIO (UG) and non-targeted USPIO (U) were also prepared for comparison. The physical characterization including morphology (</w:t>
      </w:r>
      <w:r>
        <w:rPr>
          <w:rFonts w:ascii="Book Antiqua" w:hAnsi="Book Antiqua" w:cs="Times New Roman"/>
          <w:snapToGrid w:val="0"/>
          <w:kern w:val="13"/>
          <w:sz w:val="24"/>
          <w:szCs w:val="24"/>
        </w:rPr>
        <w:t>t</w:t>
      </w:r>
      <w:r w:rsidR="00611731" w:rsidRPr="007D5919">
        <w:rPr>
          <w:rFonts w:ascii="Book Antiqua" w:hAnsi="Book Antiqua" w:cs="Times New Roman"/>
          <w:snapToGrid w:val="0"/>
          <w:kern w:val="13"/>
          <w:sz w:val="24"/>
          <w:szCs w:val="24"/>
        </w:rPr>
        <w:t>ransmission electron microscopy), hydrodynamic size</w:t>
      </w:r>
      <w:r w:rsidR="003B1DE6">
        <w:rPr>
          <w:rFonts w:ascii="Book Antiqua" w:hAnsi="Book Antiqua" w:cs="Times New Roman"/>
          <w:snapToGrid w:val="0"/>
          <w:kern w:val="13"/>
          <w:sz w:val="24"/>
          <w:szCs w:val="24"/>
        </w:rPr>
        <w:t>,</w:t>
      </w:r>
      <w:r w:rsidR="00611731" w:rsidRPr="007D5919">
        <w:rPr>
          <w:rFonts w:ascii="Book Antiqua" w:hAnsi="Book Antiqua" w:cs="Times New Roman"/>
          <w:snapToGrid w:val="0"/>
          <w:kern w:val="13"/>
          <w:sz w:val="24"/>
          <w:szCs w:val="24"/>
        </w:rPr>
        <w:t xml:space="preserve"> and zeta potential (</w:t>
      </w:r>
      <w:r>
        <w:rPr>
          <w:rFonts w:ascii="Book Antiqua" w:hAnsi="Book Antiqua" w:cs="Times New Roman"/>
          <w:snapToGrid w:val="0"/>
          <w:kern w:val="13"/>
          <w:sz w:val="24"/>
          <w:szCs w:val="24"/>
        </w:rPr>
        <w:t>d</w:t>
      </w:r>
      <w:r w:rsidRPr="007D5919">
        <w:rPr>
          <w:rFonts w:ascii="Book Antiqua" w:hAnsi="Book Antiqua" w:cs="Times New Roman"/>
          <w:snapToGrid w:val="0"/>
          <w:kern w:val="13"/>
          <w:sz w:val="24"/>
          <w:szCs w:val="24"/>
        </w:rPr>
        <w:t xml:space="preserve">ynamic </w:t>
      </w:r>
      <w:r w:rsidR="00611731" w:rsidRPr="007D5919">
        <w:rPr>
          <w:rFonts w:ascii="Book Antiqua" w:hAnsi="Book Antiqua" w:cs="Times New Roman"/>
          <w:snapToGrid w:val="0"/>
          <w:kern w:val="13"/>
          <w:sz w:val="24"/>
          <w:szCs w:val="24"/>
        </w:rPr>
        <w:t xml:space="preserve">light scattering) </w:t>
      </w:r>
      <w:r w:rsidRPr="007D5919">
        <w:rPr>
          <w:rFonts w:ascii="Book Antiqua" w:hAnsi="Book Antiqua" w:cs="Times New Roman"/>
          <w:snapToGrid w:val="0"/>
          <w:kern w:val="13"/>
          <w:sz w:val="24"/>
          <w:szCs w:val="24"/>
        </w:rPr>
        <w:t>w</w:t>
      </w:r>
      <w:r>
        <w:rPr>
          <w:rFonts w:ascii="Book Antiqua" w:hAnsi="Book Antiqua" w:cs="Times New Roman"/>
          <w:snapToGrid w:val="0"/>
          <w:kern w:val="13"/>
          <w:sz w:val="24"/>
          <w:szCs w:val="24"/>
        </w:rPr>
        <w:t>as</w:t>
      </w:r>
      <w:r w:rsidRPr="007D5919">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conducted for each of the probe</w:t>
      </w:r>
      <w:r>
        <w:rPr>
          <w:rFonts w:ascii="Book Antiqua" w:hAnsi="Book Antiqua" w:cs="Times New Roman"/>
          <w:snapToGrid w:val="0"/>
          <w:kern w:val="13"/>
          <w:sz w:val="24"/>
          <w:szCs w:val="24"/>
        </w:rPr>
        <w:t>s</w:t>
      </w:r>
      <w:r w:rsidR="00611731" w:rsidRPr="007D5919">
        <w:rPr>
          <w:rFonts w:ascii="Book Antiqua" w:hAnsi="Book Antiqua" w:cs="Times New Roman"/>
          <w:snapToGrid w:val="0"/>
          <w:kern w:val="13"/>
          <w:sz w:val="24"/>
          <w:szCs w:val="24"/>
        </w:rPr>
        <w:t>. The antigen targeting and MR</w:t>
      </w:r>
      <w:r w:rsidR="00831248">
        <w:rPr>
          <w:rFonts w:ascii="Book Antiqua" w:hAnsi="Book Antiqua" w:cs="Times New Roman"/>
          <w:snapToGrid w:val="0"/>
          <w:kern w:val="13"/>
          <w:sz w:val="24"/>
          <w:szCs w:val="24"/>
        </w:rPr>
        <w:t>I</w:t>
      </w:r>
      <w:r w:rsidR="00611731" w:rsidRPr="007D5919">
        <w:rPr>
          <w:rFonts w:ascii="Book Antiqua" w:hAnsi="Book Antiqua" w:cs="Times New Roman"/>
          <w:snapToGrid w:val="0"/>
          <w:kern w:val="13"/>
          <w:sz w:val="24"/>
          <w:szCs w:val="24"/>
        </w:rPr>
        <w:t xml:space="preserve"> ability for these four kinds of USPIO probes were studied in the GPC3-expressing murine hepatoma cell line</w:t>
      </w:r>
      <w:r>
        <w:rPr>
          <w:rFonts w:ascii="Book Antiqua" w:hAnsi="Book Antiqua" w:cs="Times New Roman"/>
          <w:snapToGrid w:val="0"/>
          <w:kern w:val="13"/>
          <w:sz w:val="24"/>
          <w:szCs w:val="24"/>
        </w:rPr>
        <w:t xml:space="preserve"> </w:t>
      </w:r>
      <w:r w:rsidR="00611731" w:rsidRPr="007D5919">
        <w:rPr>
          <w:rFonts w:ascii="Book Antiqua" w:hAnsi="Book Antiqua" w:cs="Times New Roman"/>
          <w:snapToGrid w:val="0"/>
          <w:kern w:val="13"/>
          <w:sz w:val="24"/>
          <w:szCs w:val="24"/>
        </w:rPr>
        <w:t xml:space="preserve">Hepa1-6/GPC3. First, AFP and GPC3 antigen expression in Hepa1-6/GPC3 cells was confirmed by flow cytometry and immunocytochemistry. Then, the cellular uptake of USPIO </w:t>
      </w:r>
      <w:r w:rsidR="00611731" w:rsidRPr="007D5919">
        <w:rPr>
          <w:rFonts w:ascii="Book Antiqua" w:hAnsi="Book Antiqua" w:cs="Times New Roman"/>
          <w:snapToGrid w:val="0"/>
          <w:kern w:val="13"/>
          <w:sz w:val="24"/>
          <w:szCs w:val="24"/>
        </w:rPr>
        <w:lastRenderedPageBreak/>
        <w:t>probe</w:t>
      </w:r>
      <w:r w:rsidR="00831248">
        <w:rPr>
          <w:rFonts w:ascii="Book Antiqua" w:hAnsi="Book Antiqua" w:cs="Times New Roman"/>
          <w:snapToGrid w:val="0"/>
          <w:kern w:val="13"/>
          <w:sz w:val="24"/>
          <w:szCs w:val="24"/>
        </w:rPr>
        <w:t>s</w:t>
      </w:r>
      <w:r w:rsidR="00611731" w:rsidRPr="007D5919">
        <w:rPr>
          <w:rFonts w:ascii="Book Antiqua" w:hAnsi="Book Antiqua" w:cs="Times New Roman"/>
          <w:snapToGrid w:val="0"/>
          <w:kern w:val="13"/>
          <w:sz w:val="24"/>
          <w:szCs w:val="24"/>
        </w:rPr>
        <w:t xml:space="preserve"> was investigated by Prussian blue staining assay and </w:t>
      </w:r>
      <w:r w:rsidR="00611731" w:rsidRPr="007D5919">
        <w:rPr>
          <w:rFonts w:ascii="Book Antiqua" w:hAnsi="Book Antiqua" w:cs="Times New Roman"/>
          <w:i/>
          <w:snapToGrid w:val="0"/>
          <w:kern w:val="13"/>
          <w:sz w:val="24"/>
          <w:szCs w:val="24"/>
        </w:rPr>
        <w:t>in vitro</w:t>
      </w:r>
      <w:r w:rsidR="00611731" w:rsidRPr="007D5919">
        <w:rPr>
          <w:rFonts w:ascii="Book Antiqua" w:hAnsi="Book Antiqua" w:cs="Times New Roman"/>
          <w:snapToGrid w:val="0"/>
          <w:kern w:val="13"/>
          <w:sz w:val="24"/>
          <w:szCs w:val="24"/>
        </w:rPr>
        <w:t xml:space="preserve"> MRI (T2-weighted and T2-map) with a 3.0 Tesla clinical MR scanner.</w:t>
      </w:r>
    </w:p>
    <w:p w14:paraId="5F981545" w14:textId="77777777" w:rsidR="00B73786" w:rsidRPr="007D5919" w:rsidRDefault="00B73786" w:rsidP="00471C2B">
      <w:pPr>
        <w:snapToGrid w:val="0"/>
        <w:spacing w:line="360" w:lineRule="auto"/>
        <w:rPr>
          <w:rFonts w:ascii="Book Antiqua" w:hAnsi="Book Antiqua" w:cs="Times New Roman"/>
          <w:b/>
          <w:i/>
          <w:snapToGrid w:val="0"/>
          <w:kern w:val="13"/>
          <w:sz w:val="24"/>
          <w:szCs w:val="24"/>
        </w:rPr>
      </w:pPr>
    </w:p>
    <w:p w14:paraId="6A0A504D" w14:textId="4099993A" w:rsidR="009F35C1" w:rsidRPr="007D5919" w:rsidRDefault="009F35C1"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RESULTS</w:t>
      </w:r>
    </w:p>
    <w:p w14:paraId="1412A16C" w14:textId="796913B0" w:rsidR="009F35C1" w:rsidRPr="007D5919" w:rsidRDefault="009F35C1"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Our data show</w:t>
      </w:r>
      <w:r w:rsidR="003B1DE6">
        <w:rPr>
          <w:rFonts w:ascii="Book Antiqua" w:hAnsi="Book Antiqua" w:cs="Times New Roman"/>
          <w:snapToGrid w:val="0"/>
          <w:kern w:val="13"/>
          <w:sz w:val="24"/>
          <w:szCs w:val="24"/>
        </w:rPr>
        <w:t>ed</w:t>
      </w:r>
      <w:r w:rsidRPr="007D5919">
        <w:rPr>
          <w:rFonts w:ascii="Book Antiqua" w:hAnsi="Book Antiqua" w:cs="Times New Roman"/>
          <w:snapToGrid w:val="0"/>
          <w:kern w:val="13"/>
          <w:sz w:val="24"/>
          <w:szCs w:val="24"/>
        </w:rPr>
        <w:t xml:space="preserve"> that </w:t>
      </w:r>
      <w:r w:rsidR="003B1DE6">
        <w:rPr>
          <w:rFonts w:ascii="Book Antiqua" w:hAnsi="Book Antiqua" w:cs="Times New Roman"/>
          <w:snapToGrid w:val="0"/>
          <w:kern w:val="13"/>
          <w:sz w:val="24"/>
          <w:szCs w:val="24"/>
        </w:rPr>
        <w:t xml:space="preserve">the </w:t>
      </w:r>
      <w:r w:rsidRPr="007D5919">
        <w:rPr>
          <w:rFonts w:ascii="Book Antiqua" w:hAnsi="Book Antiqua" w:cs="Times New Roman"/>
          <w:snapToGrid w:val="0"/>
          <w:kern w:val="13"/>
          <w:sz w:val="24"/>
          <w:szCs w:val="24"/>
        </w:rPr>
        <w:t>double</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antibody-conjugated probe UAG </w:t>
      </w:r>
      <w:r w:rsidR="003B1DE6" w:rsidRPr="007D5919">
        <w:rPr>
          <w:rFonts w:ascii="Book Antiqua" w:hAnsi="Book Antiqua" w:cs="Times New Roman"/>
          <w:snapToGrid w:val="0"/>
          <w:kern w:val="13"/>
          <w:sz w:val="24"/>
          <w:szCs w:val="24"/>
        </w:rPr>
        <w:t>ha</w:t>
      </w:r>
      <w:r w:rsidR="003B1DE6">
        <w:rPr>
          <w:rFonts w:ascii="Book Antiqua" w:hAnsi="Book Antiqua" w:cs="Times New Roman"/>
          <w:snapToGrid w:val="0"/>
          <w:kern w:val="13"/>
          <w:sz w:val="24"/>
          <w:szCs w:val="24"/>
        </w:rPr>
        <w:t>d</w:t>
      </w:r>
      <w:r w:rsidR="003B1DE6"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the best specificity in targeting</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Hepa1-6/GPC3 </w:t>
      </w:r>
      <w:r w:rsidR="003B1DE6" w:rsidRPr="007D5919">
        <w:rPr>
          <w:rFonts w:ascii="Book Antiqua" w:hAnsi="Book Antiqua" w:cs="Times New Roman"/>
          <w:snapToGrid w:val="0"/>
          <w:kern w:val="13"/>
          <w:sz w:val="24"/>
          <w:szCs w:val="24"/>
        </w:rPr>
        <w:t xml:space="preserve">cells </w:t>
      </w:r>
      <w:r w:rsidRPr="007D5919">
        <w:rPr>
          <w:rFonts w:ascii="Book Antiqua" w:hAnsi="Book Antiqua" w:cs="Times New Roman"/>
          <w:snapToGrid w:val="0"/>
          <w:kern w:val="13"/>
          <w:sz w:val="24"/>
          <w:szCs w:val="24"/>
        </w:rPr>
        <w:t xml:space="preserve">expressing AFP and GPC3 antigens </w:t>
      </w:r>
      <w:r w:rsidR="003B1DE6">
        <w:rPr>
          <w:rFonts w:ascii="Book Antiqua" w:hAnsi="Book Antiqua" w:cs="Times New Roman"/>
          <w:snapToGrid w:val="0"/>
          <w:kern w:val="13"/>
          <w:sz w:val="24"/>
          <w:szCs w:val="24"/>
        </w:rPr>
        <w:t>compared with</w:t>
      </w:r>
      <w:r w:rsidR="00831248">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single</w:t>
      </w:r>
      <w:r w:rsidR="003B1DE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w:t>
      </w:r>
      <w:r w:rsidR="003B1DE6">
        <w:rPr>
          <w:rFonts w:ascii="Book Antiqua" w:hAnsi="Book Antiqua" w:cs="Times New Roman"/>
          <w:snapToGrid w:val="0"/>
          <w:kern w:val="13"/>
          <w:sz w:val="24"/>
          <w:szCs w:val="24"/>
        </w:rPr>
        <w:t>conjugated</w:t>
      </w:r>
      <w:r w:rsidR="003B1DE6"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and un</w:t>
      </w:r>
      <w:r w:rsidR="003B1DE6">
        <w:rPr>
          <w:rFonts w:ascii="Book Antiqua" w:hAnsi="Book Antiqua" w:cs="Times New Roman"/>
          <w:snapToGrid w:val="0"/>
          <w:kern w:val="13"/>
          <w:sz w:val="24"/>
          <w:szCs w:val="24"/>
        </w:rPr>
        <w:t>conjugated</w:t>
      </w:r>
      <w:r w:rsidRPr="007D5919">
        <w:rPr>
          <w:rFonts w:ascii="Book Antiqua" w:hAnsi="Book Antiqua" w:cs="Times New Roman"/>
          <w:snapToGrid w:val="0"/>
          <w:kern w:val="13"/>
          <w:sz w:val="24"/>
          <w:szCs w:val="24"/>
        </w:rPr>
        <w:t xml:space="preserve"> USPIO</w:t>
      </w:r>
      <w:r w:rsidR="00831248">
        <w:rPr>
          <w:rFonts w:ascii="Book Antiqua" w:hAnsi="Book Antiqua" w:cs="Times New Roman"/>
          <w:snapToGrid w:val="0"/>
          <w:kern w:val="13"/>
          <w:sz w:val="24"/>
          <w:szCs w:val="24"/>
        </w:rPr>
        <w:t xml:space="preserve"> probes</w:t>
      </w:r>
      <w:r w:rsidRPr="007D5919">
        <w:rPr>
          <w:rFonts w:ascii="Book Antiqua" w:hAnsi="Book Antiqua" w:cs="Times New Roman"/>
          <w:snapToGrid w:val="0"/>
          <w:kern w:val="13"/>
          <w:sz w:val="24"/>
          <w:szCs w:val="24"/>
        </w:rPr>
        <w:t>. The iron Prussian blue staining and quantitative T2-map MRI analysis show</w:t>
      </w:r>
      <w:r w:rsidR="003B1DE6">
        <w:rPr>
          <w:rFonts w:ascii="Book Antiqua" w:hAnsi="Book Antiqua" w:cs="Times New Roman"/>
          <w:snapToGrid w:val="0"/>
          <w:kern w:val="13"/>
          <w:sz w:val="24"/>
          <w:szCs w:val="24"/>
        </w:rPr>
        <w:t>ed</w:t>
      </w:r>
      <w:r w:rsidRPr="007D5919">
        <w:rPr>
          <w:rFonts w:ascii="Book Antiqua" w:hAnsi="Book Antiqua" w:cs="Times New Roman"/>
          <w:snapToGrid w:val="0"/>
          <w:kern w:val="13"/>
          <w:sz w:val="24"/>
          <w:szCs w:val="24"/>
        </w:rPr>
        <w:t xml:space="preserve"> that, compared with UA, UG</w:t>
      </w:r>
      <w:r w:rsidR="003B1DE6">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and U, the uptake of double</w:t>
      </w:r>
      <w:r w:rsidR="00FE20EB">
        <w:rPr>
          <w:rFonts w:ascii="Book Antiqua" w:hAnsi="Book Antiqua" w:cs="Times New Roman"/>
          <w:snapToGrid w:val="0"/>
          <w:kern w:val="13"/>
          <w:sz w:val="24"/>
          <w:szCs w:val="24"/>
        </w:rPr>
        <w:t xml:space="preserve"> </w:t>
      </w:r>
      <w:r w:rsidR="00FE20EB" w:rsidRPr="007D5919">
        <w:rPr>
          <w:rFonts w:ascii="Book Antiqua" w:hAnsi="Book Antiqua" w:cs="Times New Roman"/>
          <w:snapToGrid w:val="0"/>
          <w:kern w:val="13"/>
          <w:sz w:val="24"/>
          <w:szCs w:val="24"/>
        </w:rPr>
        <w:t>antigen-target</w:t>
      </w:r>
      <w:r w:rsidR="00FE20EB">
        <w:rPr>
          <w:rFonts w:ascii="Book Antiqua" w:hAnsi="Book Antiqua" w:cs="Times New Roman"/>
          <w:snapToGrid w:val="0"/>
          <w:kern w:val="13"/>
          <w:sz w:val="24"/>
          <w:szCs w:val="24"/>
        </w:rPr>
        <w:t>ed</w:t>
      </w:r>
      <w:r w:rsidR="00FE20EB" w:rsidRPr="007D5919" w:rsidDel="00FE20EB">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UAG probe demonstrated a 23.3% (</w:t>
      </w:r>
      <w:r w:rsidRPr="007D5919">
        <w:rPr>
          <w:rFonts w:ascii="Book Antiqua" w:hAnsi="Book Antiqua" w:cs="Times New Roman"/>
          <w:i/>
          <w:snapToGrid w:val="0"/>
          <w:kern w:val="13"/>
          <w:sz w:val="24"/>
          <w:szCs w:val="24"/>
        </w:rPr>
        <w:t>vs</w:t>
      </w:r>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UA), 15.4% (</w:t>
      </w:r>
      <w:r w:rsidR="00117211" w:rsidRPr="007D5919">
        <w:rPr>
          <w:rFonts w:ascii="Book Antiqua" w:hAnsi="Book Antiqua" w:cs="Times New Roman"/>
          <w:i/>
          <w:snapToGrid w:val="0"/>
          <w:kern w:val="13"/>
          <w:sz w:val="24"/>
          <w:szCs w:val="24"/>
        </w:rPr>
        <w:t>vs</w:t>
      </w:r>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UG), and 57.3% (</w:t>
      </w:r>
      <w:r w:rsidR="00FB5C95" w:rsidRPr="007D5919">
        <w:rPr>
          <w:rFonts w:ascii="Book Antiqua" w:hAnsi="Book Antiqua" w:cs="Times New Roman"/>
          <w:i/>
          <w:snapToGrid w:val="0"/>
          <w:kern w:val="13"/>
          <w:sz w:val="24"/>
          <w:szCs w:val="24"/>
        </w:rPr>
        <w:t>vs</w:t>
      </w:r>
      <w:r w:rsidR="00FB5C95"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 increased Prussian stained cell percentage and a 14.93% (</w:t>
      </w:r>
      <w:r w:rsidR="00117211" w:rsidRPr="007D5919">
        <w:rPr>
          <w:rFonts w:ascii="Book Antiqua" w:hAnsi="Book Antiqua" w:cs="Times New Roman"/>
          <w:i/>
          <w:snapToGrid w:val="0"/>
          <w:kern w:val="13"/>
          <w:sz w:val="24"/>
          <w:szCs w:val="24"/>
        </w:rPr>
        <w:t>vs</w:t>
      </w:r>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UA), 9.38% (</w:t>
      </w:r>
      <w:r w:rsidR="00117211" w:rsidRPr="007D5919">
        <w:rPr>
          <w:rFonts w:ascii="Book Antiqua" w:hAnsi="Book Antiqua" w:cs="Times New Roman"/>
          <w:i/>
          <w:snapToGrid w:val="0"/>
          <w:kern w:val="13"/>
          <w:sz w:val="24"/>
          <w:szCs w:val="24"/>
        </w:rPr>
        <w:t>vs</w:t>
      </w:r>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UG), and 15.3% (</w:t>
      </w:r>
      <w:r w:rsidR="00117211" w:rsidRPr="007D5919">
        <w:rPr>
          <w:rFonts w:ascii="Book Antiqua" w:hAnsi="Book Antiqua" w:cs="Times New Roman"/>
          <w:i/>
          <w:snapToGrid w:val="0"/>
          <w:kern w:val="13"/>
          <w:sz w:val="24"/>
          <w:szCs w:val="24"/>
        </w:rPr>
        <w:t>vs</w:t>
      </w:r>
      <w:r w:rsidR="0011721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U) reduction of T2 relaxation time, respectively. Such bi-specific probe might have the potential to overcome tumor heterogeneity. Meanwhile, the coupling of </w:t>
      </w:r>
      <w:r w:rsidR="00FE20EB">
        <w:rPr>
          <w:rFonts w:ascii="Book Antiqua" w:hAnsi="Book Antiqua" w:cs="Times New Roman"/>
          <w:snapToGrid w:val="0"/>
          <w:kern w:val="13"/>
          <w:sz w:val="24"/>
          <w:szCs w:val="24"/>
        </w:rPr>
        <w:t>two</w:t>
      </w:r>
      <w:r w:rsidR="00FE20EB"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antibodies did not influence the </w:t>
      </w:r>
      <w:r w:rsidR="00FE20EB" w:rsidRPr="007D5919">
        <w:rPr>
          <w:rFonts w:ascii="Book Antiqua" w:hAnsi="Book Antiqua" w:cs="Times New Roman"/>
          <w:snapToGrid w:val="0"/>
          <w:kern w:val="13"/>
          <w:sz w:val="24"/>
          <w:szCs w:val="24"/>
        </w:rPr>
        <w:t xml:space="preserve">magnetic performance </w:t>
      </w:r>
      <w:r w:rsidR="00FE20EB">
        <w:rPr>
          <w:rFonts w:ascii="Book Antiqua" w:hAnsi="Book Antiqua" w:cs="Times New Roman"/>
          <w:snapToGrid w:val="0"/>
          <w:kern w:val="13"/>
          <w:sz w:val="24"/>
          <w:szCs w:val="24"/>
        </w:rPr>
        <w:t xml:space="preserve">of </w:t>
      </w:r>
      <w:r w:rsidRPr="007D5919">
        <w:rPr>
          <w:rFonts w:ascii="Book Antiqua" w:hAnsi="Book Antiqua" w:cs="Times New Roman"/>
          <w:snapToGrid w:val="0"/>
          <w:kern w:val="13"/>
          <w:sz w:val="24"/>
          <w:szCs w:val="24"/>
        </w:rPr>
        <w:t>USPIO</w:t>
      </w:r>
      <w:r w:rsidR="00FE20EB">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and the relatively small </w:t>
      </w:r>
      <w:bookmarkStart w:id="59" w:name="_Hlk536651613"/>
      <w:r w:rsidRPr="007D5919">
        <w:rPr>
          <w:rFonts w:ascii="Book Antiqua" w:hAnsi="Book Antiqua" w:cs="Times New Roman"/>
          <w:snapToGrid w:val="0"/>
          <w:kern w:val="13"/>
          <w:sz w:val="24"/>
          <w:szCs w:val="24"/>
        </w:rPr>
        <w:t>hydrodynamic size (59.60 ± 1.87 nm) of double</w:t>
      </w:r>
      <w:r w:rsidR="003208B6">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antibody-conjugated USPIO probe </w:t>
      </w:r>
      <w:bookmarkEnd w:id="59"/>
      <w:r w:rsidRPr="007D5919">
        <w:rPr>
          <w:rFonts w:ascii="Book Antiqua" w:hAnsi="Book Antiqua" w:cs="Times New Roman"/>
          <w:snapToGrid w:val="0"/>
          <w:kern w:val="13"/>
          <w:sz w:val="24"/>
          <w:szCs w:val="24"/>
        </w:rPr>
        <w:t xml:space="preserve">makes </w:t>
      </w:r>
      <w:r w:rsidR="00831248">
        <w:rPr>
          <w:rFonts w:ascii="Book Antiqua" w:hAnsi="Book Antiqua" w:cs="Times New Roman"/>
          <w:snapToGrid w:val="0"/>
          <w:kern w:val="13"/>
          <w:sz w:val="24"/>
          <w:szCs w:val="24"/>
        </w:rPr>
        <w:t>it a viable candidate</w:t>
      </w:r>
      <w:r w:rsidRPr="007D5919">
        <w:rPr>
          <w:rFonts w:ascii="Book Antiqua" w:hAnsi="Book Antiqua" w:cs="Times New Roman"/>
          <w:snapToGrid w:val="0"/>
          <w:kern w:val="13"/>
          <w:sz w:val="24"/>
          <w:szCs w:val="24"/>
        </w:rPr>
        <w:t xml:space="preserve"> for use in </w:t>
      </w:r>
      <w:r w:rsidR="00247BE7">
        <w:rPr>
          <w:rFonts w:ascii="Book Antiqua" w:hAnsi="Book Antiqua" w:cs="Times New Roman"/>
          <w:snapToGrid w:val="0"/>
          <w:kern w:val="13"/>
          <w:sz w:val="24"/>
          <w:szCs w:val="24"/>
        </w:rPr>
        <w:t>M</w:t>
      </w:r>
      <w:bookmarkStart w:id="60" w:name="_GoBack"/>
      <w:bookmarkEnd w:id="60"/>
      <w:r w:rsidRPr="007D5919">
        <w:rPr>
          <w:rFonts w:ascii="Book Antiqua" w:hAnsi="Book Antiqua" w:cs="Times New Roman"/>
          <w:snapToGrid w:val="0"/>
          <w:kern w:val="13"/>
          <w:sz w:val="24"/>
          <w:szCs w:val="24"/>
        </w:rPr>
        <w:t xml:space="preserve">HCC MRI </w:t>
      </w:r>
      <w:r w:rsidRPr="007D5919">
        <w:rPr>
          <w:rFonts w:ascii="Book Antiqua" w:hAnsi="Book Antiqua" w:cs="Times New Roman"/>
          <w:i/>
          <w:snapToGrid w:val="0"/>
          <w:kern w:val="13"/>
          <w:sz w:val="24"/>
          <w:szCs w:val="24"/>
        </w:rPr>
        <w:t>in vivo</w:t>
      </w:r>
      <w:r w:rsidRPr="007D5919">
        <w:rPr>
          <w:rFonts w:ascii="Book Antiqua" w:hAnsi="Book Antiqua" w:cs="Times New Roman"/>
          <w:snapToGrid w:val="0"/>
          <w:kern w:val="13"/>
          <w:sz w:val="24"/>
          <w:szCs w:val="24"/>
        </w:rPr>
        <w:t xml:space="preserve">, as they are slowly phagocytosed by macrophages. </w:t>
      </w:r>
    </w:p>
    <w:p w14:paraId="24E3182E" w14:textId="77777777" w:rsidR="00471C2B" w:rsidRPr="00831248" w:rsidRDefault="00471C2B" w:rsidP="00471C2B">
      <w:pPr>
        <w:snapToGrid w:val="0"/>
        <w:spacing w:line="360" w:lineRule="auto"/>
        <w:rPr>
          <w:rFonts w:ascii="Book Antiqua" w:hAnsi="Book Antiqua" w:cs="Times New Roman"/>
          <w:b/>
          <w:i/>
          <w:snapToGrid w:val="0"/>
          <w:kern w:val="13"/>
          <w:sz w:val="24"/>
          <w:szCs w:val="24"/>
        </w:rPr>
      </w:pPr>
    </w:p>
    <w:p w14:paraId="6B12F832" w14:textId="1A28A8DE" w:rsidR="009F35C1" w:rsidRPr="007D5919" w:rsidRDefault="009F35C1" w:rsidP="00471C2B">
      <w:pPr>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CONCLUSION</w:t>
      </w:r>
    </w:p>
    <w:p w14:paraId="51C88C2D" w14:textId="0D772B6C" w:rsidR="009F35C1" w:rsidRPr="007D5919" w:rsidRDefault="009F35C1"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The bi-specific probe present</w:t>
      </w:r>
      <w:r w:rsidR="00FE20EB">
        <w:rPr>
          <w:rFonts w:ascii="Book Antiqua" w:hAnsi="Book Antiqua" w:cs="Times New Roman"/>
          <w:snapToGrid w:val="0"/>
          <w:kern w:val="13"/>
          <w:sz w:val="24"/>
          <w:szCs w:val="24"/>
        </w:rPr>
        <w:t>s</w:t>
      </w:r>
      <w:r w:rsidRPr="007D5919">
        <w:rPr>
          <w:rFonts w:ascii="Book Antiqua" w:hAnsi="Book Antiqua" w:cs="Times New Roman"/>
          <w:snapToGrid w:val="0"/>
          <w:kern w:val="13"/>
          <w:sz w:val="24"/>
          <w:szCs w:val="24"/>
        </w:rPr>
        <w:t xml:space="preserve"> enhanced targeting efficiency and MRI sensitivity to HCC cells than singly- or non-targeted USPIO, paving the way for</w:t>
      </w:r>
      <w:r w:rsidRPr="007D5919">
        <w:rPr>
          <w:rFonts w:ascii="Book Antiqua" w:hAnsi="Book Antiqua" w:cs="Times New Roman"/>
          <w:i/>
          <w:snapToGrid w:val="0"/>
          <w:kern w:val="13"/>
          <w:sz w:val="24"/>
          <w:szCs w:val="24"/>
        </w:rPr>
        <w:t xml:space="preserve"> in vivo</w:t>
      </w:r>
      <w:r w:rsidRPr="007D5919">
        <w:rPr>
          <w:rFonts w:ascii="Book Antiqua" w:hAnsi="Book Antiqua" w:cs="Times New Roman"/>
          <w:snapToGrid w:val="0"/>
          <w:kern w:val="13"/>
          <w:sz w:val="24"/>
          <w:szCs w:val="24"/>
        </w:rPr>
        <w:t xml:space="preserve"> translation to further evaluate </w:t>
      </w:r>
      <w:r w:rsidR="00FE20EB">
        <w:rPr>
          <w:rFonts w:ascii="Book Antiqua" w:hAnsi="Book Antiqua" w:cs="Times New Roman"/>
          <w:snapToGrid w:val="0"/>
          <w:kern w:val="13"/>
          <w:sz w:val="24"/>
          <w:szCs w:val="24"/>
        </w:rPr>
        <w:t xml:space="preserve">its </w:t>
      </w:r>
      <w:r w:rsidRPr="007D5919">
        <w:rPr>
          <w:rFonts w:ascii="Book Antiqua" w:hAnsi="Book Antiqua" w:cs="Times New Roman"/>
          <w:snapToGrid w:val="0"/>
          <w:kern w:val="13"/>
          <w:sz w:val="24"/>
          <w:szCs w:val="24"/>
        </w:rPr>
        <w:t>clinical potential.</w:t>
      </w:r>
    </w:p>
    <w:p w14:paraId="61520CE6" w14:textId="77777777" w:rsidR="00471C2B" w:rsidRPr="007D5919" w:rsidRDefault="00471C2B" w:rsidP="00471C2B">
      <w:pPr>
        <w:widowControl/>
        <w:shd w:val="clear" w:color="auto" w:fill="FFFFFF"/>
        <w:snapToGrid w:val="0"/>
        <w:spacing w:line="360" w:lineRule="auto"/>
        <w:rPr>
          <w:rFonts w:ascii="Book Antiqua" w:hAnsi="Book Antiqua" w:cs="Times New Roman"/>
          <w:b/>
          <w:snapToGrid w:val="0"/>
          <w:kern w:val="13"/>
          <w:sz w:val="24"/>
          <w:szCs w:val="24"/>
        </w:rPr>
      </w:pPr>
    </w:p>
    <w:p w14:paraId="08D8AAA0" w14:textId="469F62F6" w:rsidR="00F52B35" w:rsidRPr="007D5919" w:rsidRDefault="00F52B35" w:rsidP="00471C2B">
      <w:pPr>
        <w:widowControl/>
        <w:shd w:val="clear" w:color="auto" w:fill="FFFFFF"/>
        <w:snapToGrid w:val="0"/>
        <w:spacing w:line="360" w:lineRule="auto"/>
        <w:rPr>
          <w:rFonts w:ascii="Book Antiqua" w:eastAsia="宋体" w:hAnsi="Book Antiqua" w:cs="宋体"/>
          <w:snapToGrid w:val="0"/>
          <w:kern w:val="13"/>
          <w:sz w:val="24"/>
          <w:szCs w:val="24"/>
        </w:rPr>
      </w:pPr>
      <w:r w:rsidRPr="007D5919">
        <w:rPr>
          <w:rFonts w:ascii="Book Antiqua" w:hAnsi="Book Antiqua" w:cs="Times New Roman"/>
          <w:b/>
          <w:snapToGrid w:val="0"/>
          <w:kern w:val="13"/>
          <w:sz w:val="24"/>
          <w:szCs w:val="24"/>
        </w:rPr>
        <w:t xml:space="preserve">Key </w:t>
      </w:r>
      <w:r w:rsidR="00582F60" w:rsidRPr="007D5919">
        <w:rPr>
          <w:rFonts w:ascii="Book Antiqua" w:hAnsi="Book Antiqua" w:cs="Times New Roman"/>
          <w:b/>
          <w:snapToGrid w:val="0"/>
          <w:kern w:val="13"/>
          <w:sz w:val="24"/>
          <w:szCs w:val="24"/>
        </w:rPr>
        <w:t>w</w:t>
      </w:r>
      <w:r w:rsidRPr="007D5919">
        <w:rPr>
          <w:rFonts w:ascii="Book Antiqua" w:hAnsi="Book Antiqua" w:cs="Times New Roman"/>
          <w:b/>
          <w:snapToGrid w:val="0"/>
          <w:kern w:val="13"/>
          <w:sz w:val="24"/>
          <w:szCs w:val="24"/>
        </w:rPr>
        <w:t>ords:</w:t>
      </w:r>
      <w:r w:rsidR="00471C2B" w:rsidRPr="007D5919">
        <w:rPr>
          <w:rFonts w:ascii="Book Antiqua" w:eastAsia="宋体" w:hAnsi="Book Antiqua" w:cs="宋体"/>
          <w:b/>
          <w:bCs/>
          <w:snapToGrid w:val="0"/>
          <w:kern w:val="13"/>
          <w:sz w:val="24"/>
          <w:szCs w:val="24"/>
        </w:rPr>
        <w:t xml:space="preserve"> </w:t>
      </w:r>
      <w:r w:rsidRPr="007D5919">
        <w:rPr>
          <w:rFonts w:ascii="Book Antiqua" w:hAnsi="Book Antiqua" w:cs="Times New Roman"/>
          <w:snapToGrid w:val="0"/>
          <w:kern w:val="13"/>
          <w:sz w:val="24"/>
          <w:szCs w:val="24"/>
        </w:rPr>
        <w:t xml:space="preserve">Hepatocellular carcinoma; </w:t>
      </w:r>
      <w:r w:rsidR="00C2074C" w:rsidRPr="007D5919">
        <w:rPr>
          <w:rFonts w:ascii="Book Antiqua" w:hAnsi="Book Antiqua" w:cs="Times New Roman"/>
          <w:snapToGrid w:val="0"/>
          <w:kern w:val="13"/>
          <w:sz w:val="24"/>
          <w:szCs w:val="24"/>
        </w:rPr>
        <w:t xml:space="preserve">Molecular imaging; </w:t>
      </w:r>
      <w:r w:rsidRPr="007D5919">
        <w:rPr>
          <w:rFonts w:ascii="Book Antiqua" w:hAnsi="Book Antiqua" w:cs="Times New Roman"/>
          <w:snapToGrid w:val="0"/>
          <w:kern w:val="13"/>
          <w:sz w:val="24"/>
          <w:szCs w:val="24"/>
        </w:rPr>
        <w:t xml:space="preserve">Magnetic resonance imaging; Ultra-small superparamagnetic iron nanoparticles; Alpha-fetoprotein; </w:t>
      </w:r>
      <w:bookmarkStart w:id="61" w:name="OLE_LINK33"/>
      <w:bookmarkStart w:id="62" w:name="OLE_LINK34"/>
      <w:r w:rsidRPr="007D5919">
        <w:rPr>
          <w:rFonts w:ascii="Book Antiqua" w:hAnsi="Book Antiqua" w:cs="Times New Roman"/>
          <w:snapToGrid w:val="0"/>
          <w:kern w:val="13"/>
          <w:sz w:val="24"/>
          <w:szCs w:val="24"/>
        </w:rPr>
        <w:t>Glypican-3</w:t>
      </w:r>
      <w:bookmarkEnd w:id="61"/>
      <w:bookmarkEnd w:id="62"/>
    </w:p>
    <w:p w14:paraId="76625644" w14:textId="1840D9AE" w:rsidR="00471C2B" w:rsidRPr="007D5919" w:rsidRDefault="00471C2B" w:rsidP="00471C2B">
      <w:pPr>
        <w:widowControl/>
        <w:shd w:val="clear" w:color="auto" w:fill="FFFFFF"/>
        <w:snapToGrid w:val="0"/>
        <w:spacing w:line="360" w:lineRule="auto"/>
        <w:rPr>
          <w:rFonts w:ascii="Book Antiqua" w:hAnsi="Book Antiqua" w:cs="Times New Roman"/>
          <w:b/>
          <w:snapToGrid w:val="0"/>
          <w:kern w:val="13"/>
          <w:sz w:val="24"/>
          <w:szCs w:val="24"/>
        </w:rPr>
      </w:pPr>
    </w:p>
    <w:p w14:paraId="3AB5F65C" w14:textId="77777777" w:rsidR="0087750F" w:rsidRPr="007D5919" w:rsidRDefault="0087750F" w:rsidP="0087750F">
      <w:pPr>
        <w:widowControl/>
        <w:shd w:val="clear" w:color="auto" w:fill="FFFFFF"/>
        <w:snapToGrid w:val="0"/>
        <w:spacing w:line="360" w:lineRule="auto"/>
        <w:rPr>
          <w:rFonts w:ascii="Book Antiqua" w:hAnsi="Book Antiqua" w:cs="Times New Roman"/>
          <w:b/>
          <w:snapToGrid w:val="0"/>
          <w:kern w:val="13"/>
          <w:sz w:val="24"/>
          <w:szCs w:val="24"/>
        </w:rPr>
      </w:pPr>
      <w:bookmarkStart w:id="63" w:name="OLE_LINK363"/>
      <w:bookmarkStart w:id="64" w:name="OLE_LINK364"/>
      <w:bookmarkStart w:id="65" w:name="OLE_LINK359"/>
      <w:bookmarkStart w:id="66" w:name="OLE_LINK1037"/>
      <w:bookmarkStart w:id="67" w:name="OLE_LINK1195"/>
      <w:bookmarkStart w:id="68" w:name="OLE_LINK1140"/>
      <w:bookmarkStart w:id="69" w:name="OLE_LINK1062"/>
      <w:bookmarkStart w:id="70" w:name="OLE_LINK500"/>
      <w:bookmarkStart w:id="71" w:name="OLE_LINK916"/>
      <w:bookmarkStart w:id="72" w:name="OLE_LINK956"/>
      <w:bookmarkStart w:id="73" w:name="OLE_LINK994"/>
      <w:r w:rsidRPr="007D5919">
        <w:rPr>
          <w:rFonts w:ascii="Book Antiqua" w:hAnsi="Book Antiqua" w:cs="Times New Roman"/>
          <w:b/>
          <w:snapToGrid w:val="0"/>
          <w:kern w:val="13"/>
          <w:sz w:val="24"/>
          <w:szCs w:val="24"/>
        </w:rPr>
        <w:t>© The Author(s) 201</w:t>
      </w:r>
      <w:r w:rsidRPr="007D5919">
        <w:rPr>
          <w:rFonts w:ascii="Book Antiqua" w:hAnsi="Book Antiqua" w:cs="Times New Roman" w:hint="eastAsia"/>
          <w:b/>
          <w:snapToGrid w:val="0"/>
          <w:kern w:val="13"/>
          <w:sz w:val="24"/>
          <w:szCs w:val="24"/>
        </w:rPr>
        <w:t>9</w:t>
      </w:r>
      <w:r w:rsidRPr="007D5919">
        <w:rPr>
          <w:rFonts w:ascii="Book Antiqua" w:hAnsi="Book Antiqua" w:cs="Times New Roman"/>
          <w:b/>
          <w:snapToGrid w:val="0"/>
          <w:kern w:val="13"/>
          <w:sz w:val="24"/>
          <w:szCs w:val="24"/>
        </w:rPr>
        <w:t xml:space="preserve">. </w:t>
      </w:r>
      <w:r w:rsidRPr="007D5919">
        <w:rPr>
          <w:rFonts w:ascii="Book Antiqua" w:hAnsi="Book Antiqua" w:cs="Times New Roman"/>
          <w:snapToGrid w:val="0"/>
          <w:kern w:val="13"/>
          <w:sz w:val="24"/>
          <w:szCs w:val="24"/>
        </w:rPr>
        <w:t>Published by Baishideng Publishing Group Inc. All rights reserved.</w:t>
      </w:r>
    </w:p>
    <w:bookmarkEnd w:id="63"/>
    <w:bookmarkEnd w:id="64"/>
    <w:bookmarkEnd w:id="65"/>
    <w:bookmarkEnd w:id="66"/>
    <w:bookmarkEnd w:id="67"/>
    <w:bookmarkEnd w:id="68"/>
    <w:bookmarkEnd w:id="69"/>
    <w:bookmarkEnd w:id="70"/>
    <w:bookmarkEnd w:id="71"/>
    <w:bookmarkEnd w:id="72"/>
    <w:bookmarkEnd w:id="73"/>
    <w:p w14:paraId="0AEB977F" w14:textId="77777777" w:rsidR="0087750F" w:rsidRPr="007D5919" w:rsidRDefault="0087750F" w:rsidP="00471C2B">
      <w:pPr>
        <w:widowControl/>
        <w:shd w:val="clear" w:color="auto" w:fill="FFFFFF"/>
        <w:snapToGrid w:val="0"/>
        <w:spacing w:line="360" w:lineRule="auto"/>
        <w:rPr>
          <w:rFonts w:ascii="Book Antiqua" w:hAnsi="Book Antiqua" w:cs="Times New Roman"/>
          <w:b/>
          <w:snapToGrid w:val="0"/>
          <w:kern w:val="13"/>
          <w:sz w:val="24"/>
          <w:szCs w:val="24"/>
        </w:rPr>
      </w:pPr>
    </w:p>
    <w:p w14:paraId="74047506" w14:textId="2790897B" w:rsidR="009F35C1" w:rsidRPr="007D5919" w:rsidRDefault="00141333"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b/>
          <w:snapToGrid w:val="0"/>
          <w:kern w:val="13"/>
          <w:sz w:val="24"/>
          <w:szCs w:val="24"/>
        </w:rPr>
        <w:lastRenderedPageBreak/>
        <w:t>Core tip:</w:t>
      </w:r>
      <w:r w:rsidR="007D0C4C" w:rsidRPr="007D5919">
        <w:rPr>
          <w:rFonts w:ascii="Book Antiqua" w:hAnsi="Book Antiqua" w:cs="Times New Roman"/>
          <w:b/>
          <w:snapToGrid w:val="0"/>
          <w:kern w:val="13"/>
          <w:sz w:val="24"/>
          <w:szCs w:val="24"/>
        </w:rPr>
        <w:t xml:space="preserve"> </w:t>
      </w:r>
      <w:r w:rsidR="007D0C4C" w:rsidRPr="007D5919">
        <w:rPr>
          <w:rFonts w:ascii="Book Antiqua" w:hAnsi="Book Antiqua" w:cs="Times New Roman"/>
          <w:snapToGrid w:val="0"/>
          <w:kern w:val="13"/>
          <w:sz w:val="24"/>
          <w:szCs w:val="24"/>
        </w:rPr>
        <w:t xml:space="preserve">The </w:t>
      </w:r>
      <w:r w:rsidR="00E6634D" w:rsidRPr="007D5919">
        <w:rPr>
          <w:rFonts w:ascii="Book Antiqua" w:hAnsi="Book Antiqua" w:cs="Times New Roman"/>
          <w:snapToGrid w:val="0"/>
          <w:kern w:val="13"/>
          <w:sz w:val="24"/>
          <w:szCs w:val="24"/>
        </w:rPr>
        <w:t>singl</w:t>
      </w:r>
      <w:r w:rsidR="00E6634D">
        <w:rPr>
          <w:rFonts w:ascii="Book Antiqua" w:hAnsi="Book Antiqua" w:cs="Times New Roman"/>
          <w:snapToGrid w:val="0"/>
          <w:kern w:val="13"/>
          <w:sz w:val="24"/>
          <w:szCs w:val="24"/>
        </w:rPr>
        <w:t>e</w:t>
      </w:r>
      <w:r w:rsidR="00E6634D" w:rsidRPr="007D5919">
        <w:rPr>
          <w:rFonts w:ascii="Book Antiqua" w:hAnsi="Book Antiqua" w:cs="Times New Roman"/>
          <w:snapToGrid w:val="0"/>
          <w:kern w:val="13"/>
          <w:sz w:val="24"/>
          <w:szCs w:val="24"/>
        </w:rPr>
        <w:t xml:space="preserve"> </w:t>
      </w:r>
      <w:r w:rsidR="007D0C4C" w:rsidRPr="007D5919">
        <w:rPr>
          <w:rFonts w:ascii="Book Antiqua" w:hAnsi="Book Antiqua" w:cs="Times New Roman"/>
          <w:snapToGrid w:val="0"/>
          <w:kern w:val="13"/>
          <w:sz w:val="24"/>
          <w:szCs w:val="24"/>
        </w:rPr>
        <w:t xml:space="preserve">targeting of existing </w:t>
      </w:r>
      <w:r w:rsidR="006C17A9" w:rsidRPr="007D5919">
        <w:rPr>
          <w:rFonts w:ascii="Book Antiqua" w:eastAsia="宋体" w:hAnsi="Book Antiqua" w:cs="Times New Roman"/>
          <w:snapToGrid w:val="0"/>
          <w:w w:val="108"/>
          <w:kern w:val="13"/>
          <w:sz w:val="24"/>
          <w:szCs w:val="24"/>
        </w:rPr>
        <w:t>h</w:t>
      </w:r>
      <w:r w:rsidR="006C17A9" w:rsidRPr="007D5919">
        <w:rPr>
          <w:rFonts w:ascii="Book Antiqua" w:eastAsia="宋体" w:hAnsi="Book Antiqua" w:cs="Times New Roman"/>
          <w:snapToGrid w:val="0"/>
          <w:w w:val="108"/>
          <w:kern w:val="13"/>
          <w:sz w:val="24"/>
          <w:szCs w:val="24"/>
          <w:lang w:eastAsia="en-US"/>
        </w:rPr>
        <w:t>epatocellular carcinoma</w:t>
      </w:r>
      <w:r w:rsidR="006C17A9" w:rsidRPr="007D5919">
        <w:rPr>
          <w:rFonts w:ascii="Book Antiqua" w:hAnsi="Book Antiqua" w:cs="Times New Roman"/>
          <w:snapToGrid w:val="0"/>
          <w:kern w:val="13"/>
          <w:sz w:val="24"/>
          <w:szCs w:val="24"/>
        </w:rPr>
        <w:t xml:space="preserve">-targeted magnetic resonance </w:t>
      </w:r>
      <w:r w:rsidR="00824190" w:rsidRPr="007D5919">
        <w:rPr>
          <w:rFonts w:ascii="Book Antiqua" w:hAnsi="Book Antiqua" w:cs="Times New Roman"/>
          <w:snapToGrid w:val="0"/>
          <w:kern w:val="13"/>
          <w:sz w:val="24"/>
          <w:szCs w:val="24"/>
        </w:rPr>
        <w:t>imaging</w:t>
      </w:r>
      <w:r w:rsidR="006C17A9" w:rsidRPr="007D5919">
        <w:rPr>
          <w:rFonts w:ascii="Book Antiqua" w:hAnsi="Book Antiqua" w:cs="Times New Roman"/>
          <w:snapToGrid w:val="0"/>
          <w:kern w:val="13"/>
          <w:sz w:val="24"/>
          <w:szCs w:val="24"/>
        </w:rPr>
        <w:t xml:space="preserve"> </w:t>
      </w:r>
      <w:r w:rsidR="00824190"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HCC-targeted MRI</w:t>
      </w:r>
      <w:r w:rsidR="00824190"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probes may weaken the detection efficiency </w:t>
      </w:r>
      <w:r w:rsidR="00E6634D">
        <w:rPr>
          <w:rFonts w:ascii="Book Antiqua" w:hAnsi="Book Antiqua" w:cs="Times New Roman"/>
          <w:snapToGrid w:val="0"/>
          <w:kern w:val="13"/>
          <w:sz w:val="24"/>
          <w:szCs w:val="24"/>
        </w:rPr>
        <w:t>due to</w:t>
      </w:r>
      <w:r w:rsidR="00E6634D" w:rsidRPr="007D5919">
        <w:rPr>
          <w:rFonts w:ascii="Book Antiqua" w:hAnsi="Book Antiqua" w:cs="Times New Roman"/>
          <w:snapToGrid w:val="0"/>
          <w:kern w:val="13"/>
          <w:sz w:val="24"/>
          <w:szCs w:val="24"/>
        </w:rPr>
        <w:t xml:space="preserve"> </w:t>
      </w:r>
      <w:r w:rsidR="007D0C4C" w:rsidRPr="007D5919">
        <w:rPr>
          <w:rFonts w:ascii="Book Antiqua" w:hAnsi="Book Antiqua" w:cs="Times New Roman"/>
          <w:snapToGrid w:val="0"/>
          <w:kern w:val="13"/>
          <w:sz w:val="24"/>
          <w:szCs w:val="24"/>
        </w:rPr>
        <w:t>biomarker associated tumor heterogeneity. Here, double</w:t>
      </w:r>
      <w:r w:rsidR="00FE20EB">
        <w:rPr>
          <w:rFonts w:ascii="Book Antiqua" w:hAnsi="Book Antiqua" w:cs="Times New Roman"/>
          <w:snapToGrid w:val="0"/>
          <w:kern w:val="13"/>
          <w:sz w:val="24"/>
          <w:szCs w:val="24"/>
        </w:rPr>
        <w:t xml:space="preserve"> </w:t>
      </w:r>
      <w:r w:rsidR="007D0C4C" w:rsidRPr="007D5919">
        <w:rPr>
          <w:rFonts w:ascii="Book Antiqua" w:hAnsi="Book Antiqua" w:cs="Times New Roman"/>
          <w:snapToGrid w:val="0"/>
          <w:kern w:val="13"/>
          <w:sz w:val="24"/>
          <w:szCs w:val="24"/>
        </w:rPr>
        <w:t>antibody-</w:t>
      </w:r>
      <w:r w:rsidR="00FE20EB">
        <w:rPr>
          <w:rFonts w:ascii="Book Antiqua" w:hAnsi="Book Antiqua" w:cs="Times New Roman"/>
          <w:snapToGrid w:val="0"/>
          <w:kern w:val="13"/>
          <w:sz w:val="24"/>
          <w:szCs w:val="24"/>
        </w:rPr>
        <w:t>con</w:t>
      </w:r>
      <w:r w:rsidR="00831248">
        <w:rPr>
          <w:rFonts w:ascii="Book Antiqua" w:hAnsi="Book Antiqua" w:cs="Times New Roman"/>
          <w:snapToGrid w:val="0"/>
          <w:kern w:val="13"/>
          <w:sz w:val="24"/>
          <w:szCs w:val="24"/>
        </w:rPr>
        <w:t>jugated</w:t>
      </w:r>
      <w:r w:rsidR="00FE20EB" w:rsidRPr="007D5919">
        <w:rPr>
          <w:rFonts w:ascii="Book Antiqua" w:hAnsi="Book Antiqua" w:cs="Times New Roman"/>
          <w:snapToGrid w:val="0"/>
          <w:kern w:val="13"/>
          <w:sz w:val="24"/>
          <w:szCs w:val="24"/>
        </w:rPr>
        <w:t xml:space="preserve"> </w:t>
      </w:r>
      <w:r w:rsidR="00241D8F" w:rsidRPr="007D5919">
        <w:rPr>
          <w:rFonts w:ascii="Book Antiqua" w:hAnsi="Book Antiqua" w:cs="Times New Roman"/>
          <w:snapToGrid w:val="0"/>
          <w:kern w:val="13"/>
          <w:sz w:val="24"/>
          <w:szCs w:val="24"/>
        </w:rPr>
        <w:t>ultra-small superparamagnetic iron nanoparticles (</w:t>
      </w:r>
      <w:r w:rsidR="007D0C4C" w:rsidRPr="007D5919">
        <w:rPr>
          <w:rFonts w:ascii="Book Antiqua" w:hAnsi="Book Antiqua" w:cs="Times New Roman"/>
          <w:snapToGrid w:val="0"/>
          <w:kern w:val="13"/>
          <w:sz w:val="24"/>
          <w:szCs w:val="24"/>
        </w:rPr>
        <w:t>USPIO</w:t>
      </w:r>
      <w:r w:rsidR="00241D8F"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were synthesized to simultaneously target HCC markers of </w:t>
      </w:r>
      <w:r w:rsidR="00241D8F" w:rsidRPr="007D5919">
        <w:rPr>
          <w:rFonts w:ascii="Book Antiqua" w:hAnsi="Book Antiqua" w:cs="Times New Roman"/>
          <w:snapToGrid w:val="0"/>
          <w:kern w:val="13"/>
          <w:sz w:val="24"/>
          <w:szCs w:val="24"/>
        </w:rPr>
        <w:t>alpha- fetoprotein (</w:t>
      </w:r>
      <w:r w:rsidR="007D0C4C" w:rsidRPr="007D5919">
        <w:rPr>
          <w:rFonts w:ascii="Book Antiqua" w:hAnsi="Book Antiqua" w:cs="Times New Roman"/>
          <w:snapToGrid w:val="0"/>
          <w:kern w:val="13"/>
          <w:sz w:val="24"/>
          <w:szCs w:val="24"/>
        </w:rPr>
        <w:t>AFP</w:t>
      </w:r>
      <w:r w:rsidR="00241D8F"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and </w:t>
      </w:r>
      <w:r w:rsidR="00E6634D">
        <w:rPr>
          <w:rFonts w:ascii="Book Antiqua" w:hAnsi="Book Antiqua" w:cs="Times New Roman"/>
          <w:snapToGrid w:val="0"/>
          <w:kern w:val="13"/>
          <w:sz w:val="24"/>
          <w:szCs w:val="24"/>
        </w:rPr>
        <w:t>g</w:t>
      </w:r>
      <w:r w:rsidR="00E6634D" w:rsidRPr="007D5919">
        <w:rPr>
          <w:rFonts w:ascii="Book Antiqua" w:hAnsi="Book Antiqua" w:cs="Times New Roman"/>
          <w:snapToGrid w:val="0"/>
          <w:kern w:val="13"/>
          <w:sz w:val="24"/>
          <w:szCs w:val="24"/>
        </w:rPr>
        <w:t>lypican</w:t>
      </w:r>
      <w:r w:rsidR="00241D8F" w:rsidRPr="007D5919">
        <w:rPr>
          <w:rFonts w:ascii="Book Antiqua" w:hAnsi="Book Antiqua" w:cs="Times New Roman"/>
          <w:snapToGrid w:val="0"/>
          <w:kern w:val="13"/>
          <w:sz w:val="24"/>
          <w:szCs w:val="24"/>
        </w:rPr>
        <w:t>-3 (</w:t>
      </w:r>
      <w:r w:rsidR="007D0C4C" w:rsidRPr="007D5919">
        <w:rPr>
          <w:rFonts w:ascii="Book Antiqua" w:hAnsi="Book Antiqua" w:cs="Times New Roman"/>
          <w:snapToGrid w:val="0"/>
          <w:kern w:val="13"/>
          <w:sz w:val="24"/>
          <w:szCs w:val="24"/>
        </w:rPr>
        <w:t>GPC3</w:t>
      </w:r>
      <w:r w:rsidR="00241D8F"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antigens in Hepa1-6/GPC3 cells. Such probe showed higher cancer cell labeling efficiency than singly- or non-targeted USPIO probes by Prussian blue staining and </w:t>
      </w:r>
      <w:r w:rsidR="007D0C4C" w:rsidRPr="007D5919">
        <w:rPr>
          <w:rFonts w:ascii="Book Antiqua" w:hAnsi="Book Antiqua" w:cs="Times New Roman"/>
          <w:i/>
          <w:snapToGrid w:val="0"/>
          <w:kern w:val="13"/>
          <w:sz w:val="24"/>
          <w:szCs w:val="24"/>
        </w:rPr>
        <w:t>in vitro</w:t>
      </w:r>
      <w:r w:rsidR="007D0C4C" w:rsidRPr="007D5919">
        <w:rPr>
          <w:rFonts w:ascii="Book Antiqua" w:hAnsi="Book Antiqua" w:cs="Times New Roman"/>
          <w:snapToGrid w:val="0"/>
          <w:kern w:val="13"/>
          <w:sz w:val="24"/>
          <w:szCs w:val="24"/>
        </w:rPr>
        <w:t xml:space="preserve"> MRI, indicating enhanced specificity and sensitivity of </w:t>
      </w:r>
      <w:r w:rsidR="00E6634D" w:rsidRPr="007D5919">
        <w:rPr>
          <w:rFonts w:ascii="Book Antiqua" w:hAnsi="Book Antiqua" w:cs="Times New Roman"/>
          <w:snapToGrid w:val="0"/>
          <w:kern w:val="13"/>
          <w:sz w:val="24"/>
          <w:szCs w:val="24"/>
        </w:rPr>
        <w:t>MRI diagnosis</w:t>
      </w:r>
      <w:r w:rsidR="00E6634D" w:rsidRPr="007D5919" w:rsidDel="00E6634D">
        <w:rPr>
          <w:rFonts w:ascii="Book Antiqua" w:eastAsia="宋体" w:hAnsi="Book Antiqua" w:cs="Times New Roman"/>
          <w:snapToGrid w:val="0"/>
          <w:w w:val="108"/>
          <w:kern w:val="13"/>
          <w:sz w:val="24"/>
          <w:szCs w:val="24"/>
          <w:lang w:eastAsia="en-US"/>
        </w:rPr>
        <w:t xml:space="preserve"> </w:t>
      </w:r>
      <w:r w:rsidR="00E6634D">
        <w:rPr>
          <w:rFonts w:ascii="Book Antiqua" w:eastAsia="宋体" w:hAnsi="Book Antiqua" w:cs="Times New Roman"/>
          <w:snapToGrid w:val="0"/>
          <w:w w:val="108"/>
          <w:kern w:val="13"/>
          <w:sz w:val="24"/>
          <w:szCs w:val="24"/>
          <w:lang w:eastAsia="en-US"/>
        </w:rPr>
        <w:t>for</w:t>
      </w:r>
      <w:r w:rsidR="00831248">
        <w:rPr>
          <w:rFonts w:ascii="Book Antiqua" w:eastAsia="宋体" w:hAnsi="Book Antiqua" w:cs="Times New Roman"/>
          <w:snapToGrid w:val="0"/>
          <w:w w:val="108"/>
          <w:kern w:val="13"/>
          <w:sz w:val="24"/>
          <w:szCs w:val="24"/>
          <w:lang w:eastAsia="en-US"/>
        </w:rPr>
        <w:t xml:space="preserve"> micro</w:t>
      </w:r>
      <w:r w:rsidR="00E6634D" w:rsidRPr="007D5919">
        <w:rPr>
          <w:rFonts w:ascii="Book Antiqua" w:eastAsia="宋体" w:hAnsi="Book Antiqua" w:cs="Times New Roman"/>
          <w:snapToGrid w:val="0"/>
          <w:w w:val="108"/>
          <w:kern w:val="13"/>
          <w:sz w:val="24"/>
          <w:szCs w:val="24"/>
          <w:lang w:eastAsia="en-US"/>
        </w:rPr>
        <w:t xml:space="preserve"> </w:t>
      </w:r>
      <w:r w:rsidR="00241D8F" w:rsidRPr="007D5919">
        <w:rPr>
          <w:rFonts w:ascii="Book Antiqua" w:eastAsia="宋体" w:hAnsi="Book Antiqua" w:cs="Times New Roman"/>
          <w:snapToGrid w:val="0"/>
          <w:w w:val="108"/>
          <w:kern w:val="13"/>
          <w:sz w:val="24"/>
          <w:szCs w:val="24"/>
          <w:lang w:eastAsia="en-US"/>
        </w:rPr>
        <w:t>hepatocellular carcinoma</w:t>
      </w:r>
      <w:r w:rsidR="00241D8F" w:rsidRPr="007D5919">
        <w:rPr>
          <w:rFonts w:ascii="Book Antiqua" w:hAnsi="Book Antiqua" w:cs="Times New Roman"/>
          <w:snapToGrid w:val="0"/>
          <w:kern w:val="13"/>
          <w:sz w:val="24"/>
          <w:szCs w:val="24"/>
        </w:rPr>
        <w:t xml:space="preserve"> (</w:t>
      </w:r>
      <w:r w:rsidR="00831248">
        <w:rPr>
          <w:rFonts w:ascii="Book Antiqua" w:hAnsi="Book Antiqua" w:cs="Times New Roman"/>
          <w:snapToGrid w:val="0"/>
          <w:kern w:val="13"/>
          <w:sz w:val="24"/>
          <w:szCs w:val="24"/>
        </w:rPr>
        <w:t>M</w:t>
      </w:r>
      <w:r w:rsidR="00E6634D" w:rsidRPr="007D5919">
        <w:rPr>
          <w:rFonts w:ascii="Book Antiqua" w:hAnsi="Book Antiqua" w:cs="Times New Roman"/>
          <w:snapToGrid w:val="0"/>
          <w:kern w:val="13"/>
          <w:sz w:val="24"/>
          <w:szCs w:val="24"/>
        </w:rPr>
        <w:t>HCC</w:t>
      </w:r>
      <w:r w:rsidR="00241D8F" w:rsidRPr="007D5919">
        <w:rPr>
          <w:rFonts w:ascii="Book Antiqua" w:hAnsi="Book Antiqua" w:cs="Times New Roman"/>
          <w:snapToGrid w:val="0"/>
          <w:kern w:val="13"/>
          <w:sz w:val="24"/>
          <w:szCs w:val="24"/>
        </w:rPr>
        <w:t>)</w:t>
      </w:r>
      <w:r w:rsidR="007D0C4C" w:rsidRPr="007D5919">
        <w:rPr>
          <w:rFonts w:ascii="Book Antiqua" w:hAnsi="Book Antiqua" w:cs="Times New Roman"/>
          <w:snapToGrid w:val="0"/>
          <w:kern w:val="13"/>
          <w:sz w:val="24"/>
          <w:szCs w:val="24"/>
        </w:rPr>
        <w:t xml:space="preserve">. Meanwhile, USPIO with </w:t>
      </w:r>
      <w:r w:rsidR="00E6634D">
        <w:rPr>
          <w:rFonts w:ascii="Book Antiqua" w:hAnsi="Book Antiqua" w:cs="Times New Roman"/>
          <w:snapToGrid w:val="0"/>
          <w:kern w:val="13"/>
          <w:sz w:val="24"/>
          <w:szCs w:val="24"/>
        </w:rPr>
        <w:t xml:space="preserve">a </w:t>
      </w:r>
      <w:r w:rsidR="007D0C4C" w:rsidRPr="007D5919">
        <w:rPr>
          <w:rFonts w:ascii="Book Antiqua" w:hAnsi="Book Antiqua" w:cs="Times New Roman"/>
          <w:snapToGrid w:val="0"/>
          <w:kern w:val="13"/>
          <w:sz w:val="24"/>
          <w:szCs w:val="24"/>
        </w:rPr>
        <w:t xml:space="preserve">small core (~5 nm) and hydrodynamic size (~60 nm) after </w:t>
      </w:r>
      <w:r w:rsidR="00E6634D" w:rsidRPr="007D5919">
        <w:rPr>
          <w:rFonts w:ascii="Book Antiqua" w:hAnsi="Book Antiqua" w:cs="Times New Roman"/>
          <w:snapToGrid w:val="0"/>
          <w:kern w:val="13"/>
          <w:sz w:val="24"/>
          <w:szCs w:val="24"/>
        </w:rPr>
        <w:t>antibod</w:t>
      </w:r>
      <w:r w:rsidR="00E6634D">
        <w:rPr>
          <w:rFonts w:ascii="Book Antiqua" w:hAnsi="Book Antiqua" w:cs="Times New Roman"/>
          <w:snapToGrid w:val="0"/>
          <w:kern w:val="13"/>
          <w:sz w:val="24"/>
          <w:szCs w:val="24"/>
        </w:rPr>
        <w:t>y</w:t>
      </w:r>
      <w:r w:rsidR="00E6634D" w:rsidRPr="007D5919">
        <w:rPr>
          <w:rFonts w:ascii="Book Antiqua" w:hAnsi="Book Antiqua" w:cs="Times New Roman"/>
          <w:snapToGrid w:val="0"/>
          <w:kern w:val="13"/>
          <w:sz w:val="24"/>
          <w:szCs w:val="24"/>
        </w:rPr>
        <w:t xml:space="preserve"> </w:t>
      </w:r>
      <w:r w:rsidR="007D0C4C" w:rsidRPr="007D5919">
        <w:rPr>
          <w:rFonts w:ascii="Book Antiqua" w:hAnsi="Book Antiqua" w:cs="Times New Roman"/>
          <w:snapToGrid w:val="0"/>
          <w:kern w:val="13"/>
          <w:sz w:val="24"/>
          <w:szCs w:val="24"/>
        </w:rPr>
        <w:t>labelling may undergo slow phagocytosis, which could enhance liver tumor MRI contrast in the animal or clinical trial study.</w:t>
      </w:r>
    </w:p>
    <w:p w14:paraId="315B7E6E" w14:textId="77777777" w:rsidR="00471C2B" w:rsidRPr="007D5919" w:rsidRDefault="00471C2B" w:rsidP="00471C2B">
      <w:pPr>
        <w:widowControl/>
        <w:shd w:val="clear" w:color="auto" w:fill="FFFFFF"/>
        <w:snapToGrid w:val="0"/>
        <w:spacing w:line="360" w:lineRule="auto"/>
        <w:rPr>
          <w:rFonts w:ascii="Book Antiqua" w:hAnsi="Book Antiqua" w:cs="Times New Roman"/>
          <w:snapToGrid w:val="0"/>
          <w:kern w:val="13"/>
          <w:sz w:val="24"/>
          <w:szCs w:val="24"/>
        </w:rPr>
      </w:pPr>
    </w:p>
    <w:p w14:paraId="7518C70B" w14:textId="2B80BE75" w:rsidR="00FC7706" w:rsidRPr="007D5919" w:rsidRDefault="00FC7706" w:rsidP="00471C2B">
      <w:pPr>
        <w:widowControl/>
        <w:shd w:val="clear" w:color="auto" w:fill="FFFFFF"/>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Ma XH, Wang S, </w:t>
      </w:r>
      <w:r w:rsidR="00A40C71" w:rsidRPr="007D5919">
        <w:rPr>
          <w:rFonts w:ascii="Book Antiqua" w:hAnsi="Book Antiqua" w:cs="Times New Roman"/>
          <w:snapToGrid w:val="0"/>
          <w:kern w:val="13"/>
          <w:sz w:val="24"/>
          <w:szCs w:val="24"/>
        </w:rPr>
        <w:t xml:space="preserve">Liu SY, Chen K, Wu ZY, Li DF, </w:t>
      </w:r>
      <w:r w:rsidRPr="007D5919">
        <w:rPr>
          <w:rFonts w:ascii="Book Antiqua" w:hAnsi="Book Antiqua" w:cs="Times New Roman"/>
          <w:snapToGrid w:val="0"/>
          <w:kern w:val="13"/>
          <w:sz w:val="24"/>
          <w:szCs w:val="24"/>
        </w:rPr>
        <w:t xml:space="preserve">Mi YT, Hu LB, Chen ZW, Zhao XM. </w:t>
      </w:r>
      <w:r w:rsidR="0031474B" w:rsidRPr="007D5919">
        <w:rPr>
          <w:rFonts w:ascii="Book Antiqua" w:hAnsi="Book Antiqua" w:cs="Times New Roman"/>
          <w:snapToGrid w:val="0"/>
          <w:kern w:val="13"/>
          <w:sz w:val="24"/>
          <w:szCs w:val="24"/>
        </w:rPr>
        <w:t xml:space="preserve">Development and </w:t>
      </w:r>
      <w:r w:rsidR="0031474B" w:rsidRPr="007D5919">
        <w:rPr>
          <w:rFonts w:ascii="Book Antiqua" w:hAnsi="Book Antiqua" w:cs="Times New Roman"/>
          <w:i/>
          <w:snapToGrid w:val="0"/>
          <w:kern w:val="13"/>
          <w:sz w:val="24"/>
          <w:szCs w:val="24"/>
        </w:rPr>
        <w:t>in vitro</w:t>
      </w:r>
      <w:r w:rsidR="0031474B" w:rsidRPr="007D5919">
        <w:rPr>
          <w:rFonts w:ascii="Book Antiqua" w:hAnsi="Book Antiqua" w:cs="Times New Roman"/>
          <w:snapToGrid w:val="0"/>
          <w:kern w:val="13"/>
          <w:sz w:val="24"/>
          <w:szCs w:val="24"/>
        </w:rPr>
        <w:t xml:space="preserve"> study of </w:t>
      </w:r>
      <w:r w:rsidR="00FE20EB">
        <w:rPr>
          <w:rFonts w:ascii="Book Antiqua" w:hAnsi="Book Antiqua" w:cs="Times New Roman"/>
          <w:snapToGrid w:val="0"/>
          <w:kern w:val="13"/>
          <w:sz w:val="24"/>
          <w:szCs w:val="24"/>
        </w:rPr>
        <w:t xml:space="preserve">a </w:t>
      </w:r>
      <w:r w:rsidR="0031474B" w:rsidRPr="007D5919">
        <w:rPr>
          <w:rFonts w:ascii="Book Antiqua" w:hAnsi="Book Antiqua" w:cs="Times New Roman"/>
          <w:snapToGrid w:val="0"/>
          <w:kern w:val="13"/>
          <w:sz w:val="24"/>
          <w:szCs w:val="24"/>
        </w:rPr>
        <w:t xml:space="preserve">bi-specific </w:t>
      </w:r>
      <w:r w:rsidR="005B7719" w:rsidRPr="005B7719">
        <w:rPr>
          <w:rFonts w:ascii="Book Antiqua" w:hAnsi="Book Antiqua" w:cs="Times New Roman"/>
          <w:snapToGrid w:val="0"/>
          <w:kern w:val="13"/>
          <w:sz w:val="24"/>
          <w:szCs w:val="24"/>
        </w:rPr>
        <w:t>magnetic resonance imaging</w:t>
      </w:r>
      <w:r w:rsidR="005B7719">
        <w:rPr>
          <w:rFonts w:ascii="Book Antiqua" w:hAnsi="Book Antiqua" w:cs="Times New Roman"/>
          <w:snapToGrid w:val="0"/>
          <w:kern w:val="13"/>
          <w:sz w:val="24"/>
          <w:szCs w:val="24"/>
        </w:rPr>
        <w:t xml:space="preserve"> </w:t>
      </w:r>
      <w:r w:rsidR="0031474B" w:rsidRPr="007D5919">
        <w:rPr>
          <w:rFonts w:ascii="Book Antiqua" w:hAnsi="Book Antiqua" w:cs="Times New Roman"/>
          <w:snapToGrid w:val="0"/>
          <w:kern w:val="13"/>
          <w:sz w:val="24"/>
          <w:szCs w:val="24"/>
        </w:rPr>
        <w:t>molecular probe for hepatocellular carcinoma</w:t>
      </w:r>
      <w:r w:rsidR="00AB1EBA" w:rsidRPr="007D5919">
        <w:rPr>
          <w:rFonts w:ascii="Book Antiqua" w:hAnsi="Book Antiqua" w:cs="Times New Roman"/>
          <w:snapToGrid w:val="0"/>
          <w:kern w:val="13"/>
          <w:sz w:val="24"/>
          <w:szCs w:val="24"/>
        </w:rPr>
        <w:t>.</w:t>
      </w:r>
      <w:r w:rsidR="00471C2B" w:rsidRPr="007D5919">
        <w:rPr>
          <w:rFonts w:ascii="Book Antiqua" w:hAnsi="Book Antiqua" w:cs="Times New Roman"/>
          <w:snapToGrid w:val="0"/>
          <w:kern w:val="13"/>
          <w:sz w:val="24"/>
          <w:szCs w:val="24"/>
        </w:rPr>
        <w:t xml:space="preserve"> </w:t>
      </w:r>
      <w:bookmarkStart w:id="74" w:name="OLE_LINK1105"/>
      <w:bookmarkStart w:id="75" w:name="OLE_LINK1107"/>
      <w:r w:rsidR="004C36A8" w:rsidRPr="007D5919">
        <w:rPr>
          <w:rFonts w:ascii="Book Antiqua" w:hAnsi="Book Antiqua" w:cs="Times New Roman"/>
          <w:i/>
          <w:snapToGrid w:val="0"/>
          <w:kern w:val="13"/>
          <w:sz w:val="24"/>
          <w:szCs w:val="24"/>
        </w:rPr>
        <w:t xml:space="preserve">World J Gastroenterol </w:t>
      </w:r>
      <w:r w:rsidR="004C36A8" w:rsidRPr="007D5919">
        <w:rPr>
          <w:rFonts w:ascii="Book Antiqua" w:hAnsi="Book Antiqua" w:cs="Times New Roman"/>
          <w:snapToGrid w:val="0"/>
          <w:kern w:val="13"/>
          <w:sz w:val="24"/>
          <w:szCs w:val="24"/>
        </w:rPr>
        <w:t>201</w:t>
      </w:r>
      <w:r w:rsidR="004C36A8" w:rsidRPr="007D5919">
        <w:rPr>
          <w:rFonts w:ascii="Book Antiqua" w:hAnsi="Book Antiqua" w:cs="Times New Roman" w:hint="eastAsia"/>
          <w:snapToGrid w:val="0"/>
          <w:kern w:val="13"/>
          <w:sz w:val="24"/>
          <w:szCs w:val="24"/>
        </w:rPr>
        <w:t>9</w:t>
      </w:r>
      <w:r w:rsidR="004C36A8" w:rsidRPr="007D5919">
        <w:rPr>
          <w:rFonts w:ascii="Book Antiqua" w:hAnsi="Book Antiqua" w:cs="Times New Roman"/>
          <w:snapToGrid w:val="0"/>
          <w:kern w:val="13"/>
          <w:sz w:val="24"/>
          <w:szCs w:val="24"/>
        </w:rPr>
        <w:t>; In press</w:t>
      </w:r>
      <w:bookmarkEnd w:id="74"/>
      <w:bookmarkEnd w:id="75"/>
    </w:p>
    <w:p w14:paraId="786E9188" w14:textId="77777777" w:rsidR="00E532A3" w:rsidRPr="007D5919" w:rsidRDefault="00E532A3" w:rsidP="00471C2B">
      <w:pPr>
        <w:pStyle w:val="RSCB04AHeadingSection"/>
        <w:widowControl w:val="0"/>
        <w:snapToGrid w:val="0"/>
        <w:spacing w:before="0" w:after="0" w:line="360" w:lineRule="auto"/>
        <w:jc w:val="both"/>
        <w:rPr>
          <w:rFonts w:ascii="Book Antiqua" w:hAnsi="Book Antiqua" w:cs="Times New Roman"/>
          <w:snapToGrid w:val="0"/>
          <w:kern w:val="13"/>
          <w:szCs w:val="24"/>
        </w:rPr>
      </w:pPr>
    </w:p>
    <w:p w14:paraId="30AAD348" w14:textId="77777777" w:rsidR="00471C2B" w:rsidRPr="007D5919" w:rsidRDefault="00471C2B">
      <w:pPr>
        <w:widowControl/>
        <w:jc w:val="left"/>
        <w:rPr>
          <w:rFonts w:ascii="Book Antiqua" w:eastAsia="宋体" w:hAnsi="Book Antiqua" w:cs="Times New Roman"/>
          <w:b/>
          <w:snapToGrid w:val="0"/>
          <w:kern w:val="13"/>
          <w:sz w:val="24"/>
          <w:szCs w:val="24"/>
          <w:lang w:val="en-GB" w:eastAsia="en-US"/>
        </w:rPr>
      </w:pPr>
      <w:r w:rsidRPr="007D5919">
        <w:rPr>
          <w:rFonts w:ascii="Book Antiqua" w:eastAsia="宋体" w:hAnsi="Book Antiqua" w:cs="Times New Roman"/>
          <w:snapToGrid w:val="0"/>
          <w:kern w:val="13"/>
          <w:szCs w:val="24"/>
        </w:rPr>
        <w:br w:type="page"/>
      </w:r>
    </w:p>
    <w:p w14:paraId="5E245B51" w14:textId="0DAC93B2" w:rsidR="00402F14" w:rsidRPr="007D5919" w:rsidRDefault="00EA0082" w:rsidP="00471C2B">
      <w:pPr>
        <w:pStyle w:val="RSCB04AHeadingSection"/>
        <w:widowControl w:val="0"/>
        <w:snapToGrid w:val="0"/>
        <w:spacing w:before="0" w:after="0" w:line="360" w:lineRule="auto"/>
        <w:jc w:val="both"/>
        <w:rPr>
          <w:rFonts w:ascii="Book Antiqua" w:eastAsia="宋体" w:hAnsi="Book Antiqua" w:cs="Times New Roman"/>
          <w:b w:val="0"/>
          <w:snapToGrid w:val="0"/>
          <w:w w:val="108"/>
          <w:kern w:val="13"/>
          <w:szCs w:val="24"/>
          <w:lang w:val="en-US"/>
        </w:rPr>
      </w:pPr>
      <w:r w:rsidRPr="007D5919">
        <w:rPr>
          <w:rFonts w:ascii="Book Antiqua" w:eastAsia="宋体" w:hAnsi="Book Antiqua" w:cs="Times New Roman"/>
          <w:snapToGrid w:val="0"/>
          <w:kern w:val="13"/>
          <w:szCs w:val="24"/>
        </w:rPr>
        <w:lastRenderedPageBreak/>
        <w:t>INTRODUCTION</w:t>
      </w:r>
    </w:p>
    <w:p w14:paraId="7F2208AE" w14:textId="2CF036F8" w:rsidR="00F1082F" w:rsidRPr="007D5919" w:rsidRDefault="00402F14" w:rsidP="00471C2B">
      <w:pPr>
        <w:widowControl/>
        <w:snapToGrid w:val="0"/>
        <w:spacing w:line="360" w:lineRule="auto"/>
        <w:rPr>
          <w:rFonts w:ascii="Book Antiqua" w:hAnsi="Book Antiqua" w:cs="Times New Roman"/>
          <w:snapToGrid w:val="0"/>
          <w:kern w:val="13"/>
          <w:sz w:val="24"/>
          <w:szCs w:val="24"/>
        </w:rPr>
      </w:pPr>
      <w:bookmarkStart w:id="76" w:name="OLE_LINK25"/>
      <w:bookmarkStart w:id="77" w:name="OLE_LINK26"/>
      <w:r w:rsidRPr="007D5919">
        <w:rPr>
          <w:rFonts w:ascii="Book Antiqua" w:hAnsi="Book Antiqua" w:cs="Times New Roman"/>
          <w:snapToGrid w:val="0"/>
          <w:kern w:val="13"/>
          <w:sz w:val="24"/>
          <w:szCs w:val="24"/>
        </w:rPr>
        <w:t>Hepatocellular carcinoma</w:t>
      </w:r>
      <w:bookmarkEnd w:id="76"/>
      <w:bookmarkEnd w:id="77"/>
      <w:r w:rsidRPr="007D5919">
        <w:rPr>
          <w:rFonts w:ascii="Book Antiqua" w:hAnsi="Book Antiqua" w:cs="Times New Roman"/>
          <w:snapToGrid w:val="0"/>
          <w:kern w:val="13"/>
          <w:sz w:val="24"/>
          <w:szCs w:val="24"/>
        </w:rPr>
        <w:t xml:space="preserve"> (HCC) is the major type of primary malignant liver tumor</w:t>
      </w:r>
      <w:r w:rsidR="007677AA">
        <w:rPr>
          <w:rFonts w:ascii="Book Antiqua" w:hAnsi="Book Antiqua" w:cs="Times New Roman"/>
          <w:snapToGrid w:val="0"/>
          <w:kern w:val="13"/>
          <w:sz w:val="24"/>
          <w:szCs w:val="24"/>
        </w:rPr>
        <w:t xml:space="preserve">, and it </w:t>
      </w:r>
      <w:r w:rsidRPr="007D5919">
        <w:rPr>
          <w:rFonts w:ascii="Book Antiqua" w:hAnsi="Book Antiqua" w:cs="Times New Roman"/>
          <w:snapToGrid w:val="0"/>
          <w:kern w:val="13"/>
          <w:sz w:val="24"/>
          <w:szCs w:val="24"/>
        </w:rPr>
        <w:t>has a high incidence rate and ranks second in terms of cancer mortality worldwide</w:t>
      </w:r>
      <w:r w:rsidR="0053007E" w:rsidRPr="007D5919">
        <w:rPr>
          <w:rFonts w:ascii="Book Antiqua" w:hAnsi="Book Antiqua" w:cs="Times New Roman"/>
          <w:snapToGrid w:val="0"/>
          <w:kern w:val="13"/>
          <w:sz w:val="24"/>
          <w:szCs w:val="24"/>
          <w:vertAlign w:val="superscript"/>
        </w:rPr>
        <w:t>[1,2]</w:t>
      </w:r>
      <w:r w:rsidRPr="007D5919">
        <w:rPr>
          <w:rFonts w:ascii="Book Antiqua" w:hAnsi="Book Antiqua" w:cs="Times New Roman"/>
          <w:snapToGrid w:val="0"/>
          <w:kern w:val="13"/>
          <w:sz w:val="24"/>
          <w:szCs w:val="24"/>
        </w:rPr>
        <w:t>. Surgical resection is one of the most effective methods for treating HCC. However, only 10%–15% of the patients can be operated</w:t>
      </w:r>
      <w:r w:rsidR="007677AA">
        <w:rPr>
          <w:rFonts w:ascii="Book Antiqua" w:hAnsi="Book Antiqua" w:cs="Times New Roman"/>
          <w:snapToGrid w:val="0"/>
          <w:kern w:val="13"/>
          <w:sz w:val="24"/>
          <w:szCs w:val="24"/>
        </w:rPr>
        <w:t xml:space="preserve"> </w:t>
      </w:r>
      <w:r w:rsidR="008A6744">
        <w:rPr>
          <w:rFonts w:ascii="Book Antiqua" w:hAnsi="Book Antiqua" w:cs="Times New Roman"/>
          <w:snapToGrid w:val="0"/>
          <w:kern w:val="13"/>
          <w:sz w:val="24"/>
          <w:szCs w:val="24"/>
        </w:rPr>
        <w:t xml:space="preserve">on </w:t>
      </w:r>
      <w:r w:rsidRPr="007D5919">
        <w:rPr>
          <w:rFonts w:ascii="Book Antiqua" w:hAnsi="Book Antiqua" w:cs="Times New Roman"/>
          <w:snapToGrid w:val="0"/>
          <w:kern w:val="13"/>
          <w:sz w:val="24"/>
          <w:szCs w:val="24"/>
        </w:rPr>
        <w:t xml:space="preserve">when diagnosed, </w:t>
      </w:r>
      <w:r w:rsidR="00176839" w:rsidRPr="007D5919">
        <w:rPr>
          <w:rFonts w:ascii="Book Antiqua" w:hAnsi="Book Antiqua" w:cs="Times New Roman"/>
          <w:snapToGrid w:val="0"/>
          <w:kern w:val="13"/>
          <w:sz w:val="24"/>
          <w:szCs w:val="24"/>
        </w:rPr>
        <w:t xml:space="preserve">because </w:t>
      </w:r>
      <w:r w:rsidRPr="007D5919">
        <w:rPr>
          <w:rFonts w:ascii="Book Antiqua" w:hAnsi="Book Antiqua" w:cs="Times New Roman"/>
          <w:snapToGrid w:val="0"/>
          <w:kern w:val="13"/>
          <w:sz w:val="24"/>
          <w:szCs w:val="24"/>
        </w:rPr>
        <w:t xml:space="preserve">most HCC patients present with </w:t>
      </w:r>
      <w:r w:rsidR="007677AA">
        <w:rPr>
          <w:rFonts w:ascii="Book Antiqua" w:hAnsi="Book Antiqua" w:cs="Times New Roman"/>
          <w:snapToGrid w:val="0"/>
          <w:kern w:val="13"/>
          <w:sz w:val="24"/>
          <w:szCs w:val="24"/>
        </w:rPr>
        <w:t xml:space="preserve">a </w:t>
      </w:r>
      <w:r w:rsidRPr="007D5919">
        <w:rPr>
          <w:rFonts w:ascii="Book Antiqua" w:hAnsi="Book Antiqua" w:cs="Times New Roman"/>
          <w:snapToGrid w:val="0"/>
          <w:kern w:val="13"/>
          <w:sz w:val="24"/>
          <w:szCs w:val="24"/>
        </w:rPr>
        <w:t>local</w:t>
      </w:r>
      <w:r w:rsidR="007677AA">
        <w:rPr>
          <w:rFonts w:ascii="Book Antiqua" w:hAnsi="Book Antiqua" w:cs="Times New Roman"/>
          <w:snapToGrid w:val="0"/>
          <w:kern w:val="13"/>
          <w:sz w:val="24"/>
          <w:szCs w:val="24"/>
        </w:rPr>
        <w:t>ly</w:t>
      </w:r>
      <w:r w:rsidRPr="007D5919">
        <w:rPr>
          <w:rFonts w:ascii="Book Antiqua" w:hAnsi="Book Antiqua" w:cs="Times New Roman"/>
          <w:snapToGrid w:val="0"/>
          <w:kern w:val="13"/>
          <w:sz w:val="24"/>
          <w:szCs w:val="24"/>
        </w:rPr>
        <w:t xml:space="preserve"> advanced stage</w:t>
      </w:r>
      <w:r w:rsidR="007677AA">
        <w:rPr>
          <w:rFonts w:ascii="Book Antiqua" w:hAnsi="Book Antiqua" w:cs="Times New Roman"/>
          <w:snapToGrid w:val="0"/>
          <w:kern w:val="13"/>
          <w:sz w:val="24"/>
          <w:szCs w:val="24"/>
        </w:rPr>
        <w:t xml:space="preserve"> disease</w:t>
      </w:r>
      <w:r w:rsidRPr="007D5919">
        <w:rPr>
          <w:rFonts w:ascii="Book Antiqua" w:hAnsi="Book Antiqua" w:cs="Times New Roman"/>
          <w:snapToGrid w:val="0"/>
          <w:kern w:val="13"/>
          <w:sz w:val="24"/>
          <w:szCs w:val="24"/>
        </w:rPr>
        <w:t xml:space="preserve"> or distant metastasis. It is encouraging that for </w:t>
      </w:r>
      <w:bookmarkStart w:id="78" w:name="OLE_LINK35"/>
      <w:bookmarkStart w:id="79" w:name="OLE_LINK36"/>
      <w:r w:rsidR="001434A2">
        <w:rPr>
          <w:rFonts w:ascii="Book Antiqua" w:hAnsi="Book Antiqua" w:cs="Times New Roman"/>
          <w:snapToGrid w:val="0"/>
          <w:kern w:val="13"/>
          <w:sz w:val="24"/>
          <w:szCs w:val="24"/>
        </w:rPr>
        <w:t>micro</w:t>
      </w:r>
      <w:r w:rsidR="007677AA"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hepatocellular carcinoma</w:t>
      </w:r>
      <w:bookmarkEnd w:id="78"/>
      <w:bookmarkEnd w:id="79"/>
      <w:r w:rsidRPr="007D5919">
        <w:rPr>
          <w:rFonts w:ascii="Book Antiqua" w:hAnsi="Book Antiqua" w:cs="Times New Roman"/>
          <w:snapToGrid w:val="0"/>
          <w:kern w:val="13"/>
          <w:sz w:val="24"/>
          <w:szCs w:val="24"/>
        </w:rPr>
        <w:t xml:space="preserve"> (</w:t>
      </w:r>
      <w:r w:rsidR="001434A2">
        <w:rPr>
          <w:rFonts w:ascii="Book Antiqua" w:hAnsi="Book Antiqua" w:cs="Times New Roman"/>
          <w:snapToGrid w:val="0"/>
          <w:kern w:val="13"/>
          <w:sz w:val="24"/>
          <w:szCs w:val="24"/>
        </w:rPr>
        <w:t>M</w:t>
      </w:r>
      <w:r w:rsidR="007677AA" w:rsidRPr="007D5919">
        <w:rPr>
          <w:rFonts w:ascii="Book Antiqua" w:hAnsi="Book Antiqua" w:cs="Times New Roman"/>
          <w:snapToGrid w:val="0"/>
          <w:kern w:val="13"/>
          <w:sz w:val="24"/>
          <w:szCs w:val="24"/>
        </w:rPr>
        <w:t>HCC</w:t>
      </w:r>
      <w:r w:rsidRPr="007D5919">
        <w:rPr>
          <w:rFonts w:ascii="Book Antiqua" w:hAnsi="Book Antiqua" w:cs="Times New Roman"/>
          <w:snapToGrid w:val="0"/>
          <w:kern w:val="13"/>
          <w:sz w:val="24"/>
          <w:szCs w:val="24"/>
        </w:rPr>
        <w:t>) patients with tumors smaller than 1 cm in diameter and without lymph node metastasis and local invasion, the 5-year survival rate after</w:t>
      </w:r>
      <w:r w:rsidR="007677AA">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radical operation can reach &gt;70%</w:t>
      </w:r>
      <w:r w:rsidR="0053007E" w:rsidRPr="007D5919">
        <w:rPr>
          <w:rFonts w:ascii="Book Antiqua" w:hAnsi="Book Antiqua" w:cs="Times New Roman"/>
          <w:snapToGrid w:val="0"/>
          <w:kern w:val="13"/>
          <w:sz w:val="24"/>
          <w:szCs w:val="24"/>
          <w:vertAlign w:val="superscript"/>
        </w:rPr>
        <w:t>[3,4]</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Therefore, early and timely diagnosis of MHCC could help improve the success of surgery and significantly improve patients’ survival rates.</w:t>
      </w:r>
    </w:p>
    <w:p w14:paraId="2EDE98EE" w14:textId="45FDBE95" w:rsidR="00402F14" w:rsidRPr="007D5919" w:rsidRDefault="00402F14" w:rsidP="004208CF">
      <w:pPr>
        <w:widowControl/>
        <w:snapToGrid w:val="0"/>
        <w:spacing w:line="360" w:lineRule="auto"/>
        <w:ind w:firstLineChars="100" w:firstLine="24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Non-invasive imaging is the most convenient and effective way to diagnose MHCC in patients with no obvious clinical signs. Among the diverse clinical imaging methods, magnetic resonance imaging (MRI) is becoming one of the most important imaging techniques for clinical HCC screening, diagnosis, and therapeutic evaluation. MRI is a comprehensive imaging technique that is used without ionizing radiation and has </w:t>
      </w:r>
      <w:r w:rsidR="007677AA">
        <w:rPr>
          <w:rFonts w:ascii="Book Antiqua" w:hAnsi="Book Antiqua" w:cs="Times New Roman"/>
          <w:snapToGrid w:val="0"/>
          <w:kern w:val="13"/>
          <w:sz w:val="24"/>
          <w:szCs w:val="24"/>
        </w:rPr>
        <w:t xml:space="preserve">a </w:t>
      </w:r>
      <w:r w:rsidRPr="007D5919">
        <w:rPr>
          <w:rFonts w:ascii="Book Antiqua" w:hAnsi="Book Antiqua" w:cs="Times New Roman"/>
          <w:snapToGrid w:val="0"/>
          <w:kern w:val="13"/>
          <w:sz w:val="24"/>
          <w:szCs w:val="24"/>
        </w:rPr>
        <w:t>potential for quantitative analysis of morphological and functional imaging, based on high resolution of soft tissue and multi-sequence imaging parameters. MRI is sensitive and accurate for diagnosing typical HCCs with tumor diameters larger than 1 cm</w:t>
      </w:r>
      <w:r w:rsidR="00125D71" w:rsidRPr="007D5919">
        <w:rPr>
          <w:rFonts w:ascii="Book Antiqua" w:hAnsi="Book Antiqua" w:cs="Times New Roman"/>
          <w:snapToGrid w:val="0"/>
          <w:kern w:val="13"/>
          <w:sz w:val="24"/>
          <w:szCs w:val="24"/>
          <w:vertAlign w:val="superscript"/>
        </w:rPr>
        <w:t>[5]</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However, it is </w:t>
      </w:r>
      <w:r w:rsidR="008C2D80" w:rsidRPr="007D5919">
        <w:rPr>
          <w:rFonts w:ascii="Book Antiqua" w:hAnsi="Book Antiqua" w:cs="Times New Roman"/>
          <w:snapToGrid w:val="0"/>
          <w:kern w:val="13"/>
          <w:sz w:val="24"/>
          <w:szCs w:val="24"/>
        </w:rPr>
        <w:t xml:space="preserve">still </w:t>
      </w:r>
      <w:r w:rsidR="00176839" w:rsidRPr="007D5919">
        <w:rPr>
          <w:rFonts w:ascii="Book Antiqua" w:hAnsi="Book Antiqua" w:cs="Times New Roman"/>
          <w:snapToGrid w:val="0"/>
          <w:kern w:val="13"/>
          <w:sz w:val="24"/>
          <w:szCs w:val="24"/>
        </w:rPr>
        <w:t xml:space="preserve">a challenge </w:t>
      </w:r>
      <w:r w:rsidRPr="007D5919">
        <w:rPr>
          <w:rFonts w:ascii="Book Antiqua" w:hAnsi="Book Antiqua" w:cs="Times New Roman"/>
          <w:snapToGrid w:val="0"/>
          <w:kern w:val="13"/>
          <w:sz w:val="24"/>
          <w:szCs w:val="24"/>
        </w:rPr>
        <w:t xml:space="preserve">for MRI to </w:t>
      </w:r>
      <w:r w:rsidR="00176839" w:rsidRPr="007D5919">
        <w:rPr>
          <w:rFonts w:ascii="Book Antiqua" w:hAnsi="Book Antiqua" w:cs="Times New Roman"/>
          <w:snapToGrid w:val="0"/>
          <w:kern w:val="13"/>
          <w:sz w:val="24"/>
          <w:szCs w:val="24"/>
        </w:rPr>
        <w:t>identify</w:t>
      </w:r>
      <w:r w:rsidR="007677AA">
        <w:rPr>
          <w:rFonts w:ascii="Book Antiqua" w:hAnsi="Book Antiqua" w:cs="Times New Roman"/>
          <w:snapToGrid w:val="0"/>
          <w:kern w:val="13"/>
          <w:sz w:val="24"/>
          <w:szCs w:val="24"/>
        </w:rPr>
        <w:t xml:space="preserve"> </w:t>
      </w:r>
      <w:r w:rsidR="00176839" w:rsidRPr="007D5919">
        <w:rPr>
          <w:rFonts w:ascii="Book Antiqua" w:hAnsi="Book Antiqua" w:cs="Times New Roman"/>
          <w:snapToGrid w:val="0"/>
          <w:kern w:val="13"/>
          <w:sz w:val="24"/>
          <w:szCs w:val="24"/>
        </w:rPr>
        <w:t xml:space="preserve">benign and malignant </w:t>
      </w:r>
      <w:r w:rsidR="007677AA">
        <w:rPr>
          <w:rFonts w:ascii="Book Antiqua" w:hAnsi="Book Antiqua" w:cs="Times New Roman"/>
          <w:snapToGrid w:val="0"/>
          <w:kern w:val="13"/>
          <w:sz w:val="24"/>
          <w:szCs w:val="24"/>
        </w:rPr>
        <w:t xml:space="preserve">hepatic </w:t>
      </w:r>
      <w:r w:rsidR="00176839" w:rsidRPr="007D5919">
        <w:rPr>
          <w:rFonts w:ascii="Book Antiqua" w:hAnsi="Book Antiqua" w:cs="Times New Roman"/>
          <w:snapToGrid w:val="0"/>
          <w:kern w:val="13"/>
          <w:sz w:val="24"/>
          <w:szCs w:val="24"/>
        </w:rPr>
        <w:t>nodules</w:t>
      </w:r>
      <w:r w:rsidR="007677AA">
        <w:rPr>
          <w:rFonts w:ascii="Book Antiqua" w:hAnsi="Book Antiqua" w:cs="Times New Roman"/>
          <w:snapToGrid w:val="0"/>
          <w:kern w:val="13"/>
          <w:sz w:val="24"/>
          <w:szCs w:val="24"/>
        </w:rPr>
        <w:t xml:space="preserve"> </w:t>
      </w:r>
      <w:r w:rsidR="00176839" w:rsidRPr="007D5919">
        <w:rPr>
          <w:rFonts w:ascii="Book Antiqua" w:hAnsi="Book Antiqua" w:cs="Times New Roman"/>
          <w:snapToGrid w:val="0"/>
          <w:kern w:val="13"/>
          <w:sz w:val="24"/>
          <w:szCs w:val="24"/>
        </w:rPr>
        <w:t>less than 1 cm</w:t>
      </w:r>
      <w:r w:rsidRPr="007D5919">
        <w:rPr>
          <w:rFonts w:ascii="Book Antiqua" w:hAnsi="Book Antiqua" w:cs="Times New Roman"/>
          <w:snapToGrid w:val="0"/>
          <w:kern w:val="13"/>
          <w:sz w:val="24"/>
          <w:szCs w:val="24"/>
        </w:rPr>
        <w:t>, mostly due to the low tumor contrast or lack of specificity for MR contrast agents</w:t>
      </w:r>
      <w:r w:rsidR="00125D71" w:rsidRPr="007D5919">
        <w:rPr>
          <w:rFonts w:ascii="Book Antiqua" w:hAnsi="Book Antiqua" w:cs="Times New Roman"/>
          <w:snapToGrid w:val="0"/>
          <w:kern w:val="13"/>
          <w:sz w:val="24"/>
          <w:szCs w:val="24"/>
          <w:vertAlign w:val="superscript"/>
        </w:rPr>
        <w:t>[6]</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p>
    <w:p w14:paraId="38313FF5" w14:textId="48F9EF29" w:rsidR="00402F14" w:rsidRPr="007D5919" w:rsidRDefault="00402F14" w:rsidP="004208CF">
      <w:pPr>
        <w:widowControl/>
        <w:snapToGrid w:val="0"/>
        <w:spacing w:line="360" w:lineRule="auto"/>
        <w:ind w:firstLineChars="100" w:firstLine="24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Recent achievements in targeted molecular MR imaging offer new strategies to enhance specificity and contrast for detecting such small lesions</w:t>
      </w:r>
      <w:r w:rsidR="00125D71" w:rsidRPr="007D5919">
        <w:rPr>
          <w:rFonts w:ascii="Book Antiqua" w:hAnsi="Book Antiqua" w:cs="Times New Roman"/>
          <w:snapToGrid w:val="0"/>
          <w:kern w:val="13"/>
          <w:sz w:val="24"/>
          <w:szCs w:val="24"/>
          <w:vertAlign w:val="superscript"/>
        </w:rPr>
        <w:t>[7-11]</w:t>
      </w:r>
      <w:r w:rsidRPr="007D5919">
        <w:rPr>
          <w:rFonts w:ascii="Book Antiqua" w:hAnsi="Book Antiqua" w:cs="Times New Roman"/>
          <w:snapToGrid w:val="0"/>
          <w:kern w:val="13"/>
          <w:sz w:val="24"/>
          <w:szCs w:val="24"/>
        </w:rPr>
        <w:t>.</w:t>
      </w:r>
      <w:r w:rsidR="00125D7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One of the most commonly studied HCC-targeted MRI systems utilizes antibody (aptamer)-guided iron oxide nanoparticles as probes, which are intended to bind specifically with unique overexpressed HCC-related antigens or genes, such as alpha</w:t>
      </w:r>
      <w:r w:rsidR="00845078"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fetoprotein (AFP) or glypican-3 (GPC3)</w:t>
      </w:r>
      <w:r w:rsidR="00AC35BA" w:rsidRPr="007D5919">
        <w:rPr>
          <w:rFonts w:ascii="Book Antiqua" w:hAnsi="Book Antiqua" w:cs="Times New Roman"/>
          <w:snapToGrid w:val="0"/>
          <w:kern w:val="13"/>
          <w:sz w:val="24"/>
          <w:szCs w:val="24"/>
          <w:vertAlign w:val="superscript"/>
        </w:rPr>
        <w:t>[12-15]</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AFP is a</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clinically </w:t>
      </w:r>
      <w:r w:rsidR="000851FC" w:rsidRPr="007D5919">
        <w:rPr>
          <w:rFonts w:ascii="Book Antiqua" w:hAnsi="Book Antiqua" w:cs="Times New Roman"/>
          <w:snapToGrid w:val="0"/>
          <w:kern w:val="13"/>
          <w:sz w:val="24"/>
          <w:szCs w:val="24"/>
        </w:rPr>
        <w:t xml:space="preserve">widely </w:t>
      </w:r>
      <w:r w:rsidRPr="007D5919">
        <w:rPr>
          <w:rFonts w:ascii="Book Antiqua" w:hAnsi="Book Antiqua" w:cs="Times New Roman"/>
          <w:snapToGrid w:val="0"/>
          <w:kern w:val="13"/>
          <w:sz w:val="24"/>
          <w:szCs w:val="24"/>
        </w:rPr>
        <w:t xml:space="preserve">used HCC serum bio-marker that is secreted from the cytoplasm. The </w:t>
      </w:r>
      <w:r w:rsidRPr="007D5919">
        <w:rPr>
          <w:rFonts w:ascii="Book Antiqua" w:hAnsi="Book Antiqua" w:cs="Times New Roman"/>
          <w:snapToGrid w:val="0"/>
          <w:kern w:val="13"/>
          <w:sz w:val="24"/>
          <w:szCs w:val="24"/>
        </w:rPr>
        <w:lastRenderedPageBreak/>
        <w:t>specificity and sensitivity of AFP are 76%–96% and 40%–65%, respectively, whereas the false-positive and false-negative detection rates are approximately 40% and are easily affected by other liver diseases or tumors</w:t>
      </w:r>
      <w:r w:rsidR="00AC35BA" w:rsidRPr="007D5919">
        <w:rPr>
          <w:rFonts w:ascii="Book Antiqua" w:hAnsi="Book Antiqua" w:cs="Times New Roman"/>
          <w:snapToGrid w:val="0"/>
          <w:kern w:val="13"/>
          <w:sz w:val="24"/>
          <w:szCs w:val="24"/>
          <w:vertAlign w:val="superscript"/>
        </w:rPr>
        <w:t>[16-18]</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GPC3 is a </w:t>
      </w:r>
      <w:bookmarkStart w:id="80" w:name="OLE_LINK1"/>
      <w:bookmarkStart w:id="81" w:name="OLE_LINK2"/>
      <w:r w:rsidRPr="007D5919">
        <w:rPr>
          <w:rFonts w:ascii="Book Antiqua" w:hAnsi="Book Antiqua" w:cs="Times New Roman"/>
          <w:snapToGrid w:val="0"/>
          <w:kern w:val="13"/>
          <w:sz w:val="24"/>
          <w:szCs w:val="24"/>
        </w:rPr>
        <w:t>heparan</w:t>
      </w:r>
      <w:bookmarkEnd w:id="80"/>
      <w:bookmarkEnd w:id="81"/>
      <w:r w:rsidRPr="007D5919">
        <w:rPr>
          <w:rFonts w:ascii="Book Antiqua" w:hAnsi="Book Antiqua" w:cs="Times New Roman"/>
          <w:snapToGrid w:val="0"/>
          <w:kern w:val="13"/>
          <w:sz w:val="24"/>
          <w:szCs w:val="24"/>
        </w:rPr>
        <w:t xml:space="preserve"> sulfate proteoglycan linked to the cell membrane by glycosylphosphatidylinositol. It is involved in regulating HCC cell proliferation</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and potentially serve</w:t>
      </w:r>
      <w:r w:rsidR="000851FC">
        <w:rPr>
          <w:rFonts w:ascii="Book Antiqua" w:hAnsi="Book Antiqua" w:cs="Times New Roman"/>
          <w:snapToGrid w:val="0"/>
          <w:kern w:val="13"/>
          <w:sz w:val="24"/>
          <w:szCs w:val="24"/>
        </w:rPr>
        <w:t>s</w:t>
      </w:r>
      <w:r w:rsidRPr="007D5919">
        <w:rPr>
          <w:rFonts w:ascii="Book Antiqua" w:hAnsi="Book Antiqua" w:cs="Times New Roman"/>
          <w:snapToGrid w:val="0"/>
          <w:kern w:val="13"/>
          <w:sz w:val="24"/>
          <w:szCs w:val="24"/>
        </w:rPr>
        <w:t xml:space="preserve"> as an HCC tissue biomarker</w:t>
      </w:r>
      <w:r w:rsidR="00AC35BA" w:rsidRPr="007D5919">
        <w:rPr>
          <w:rFonts w:ascii="Book Antiqua" w:hAnsi="Book Antiqua" w:cs="Times New Roman"/>
          <w:snapToGrid w:val="0"/>
          <w:kern w:val="13"/>
          <w:sz w:val="24"/>
          <w:szCs w:val="24"/>
          <w:vertAlign w:val="superscript"/>
        </w:rPr>
        <w:t>[19,20]</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GPC3 expression is highly specific to HCC tumors (84.6%), and its mRNA expression level is even higher than </w:t>
      </w:r>
      <w:r w:rsidR="000851FC">
        <w:rPr>
          <w:rFonts w:ascii="Book Antiqua" w:hAnsi="Book Antiqua" w:cs="Times New Roman"/>
          <w:snapToGrid w:val="0"/>
          <w:kern w:val="13"/>
          <w:sz w:val="24"/>
          <w:szCs w:val="24"/>
        </w:rPr>
        <w:t xml:space="preserve">that of </w:t>
      </w:r>
      <w:r w:rsidRPr="007D5919">
        <w:rPr>
          <w:rFonts w:ascii="Book Antiqua" w:hAnsi="Book Antiqua" w:cs="Times New Roman"/>
          <w:snapToGrid w:val="0"/>
          <w:kern w:val="13"/>
          <w:sz w:val="24"/>
          <w:szCs w:val="24"/>
        </w:rPr>
        <w:t>AFP, especially for tumors smaller than 3 cm</w:t>
      </w:r>
      <w:r w:rsidR="00AC35BA" w:rsidRPr="007D5919">
        <w:rPr>
          <w:rFonts w:ascii="Book Antiqua" w:hAnsi="Book Antiqua" w:cs="Times New Roman"/>
          <w:snapToGrid w:val="0"/>
          <w:kern w:val="13"/>
          <w:sz w:val="24"/>
          <w:szCs w:val="24"/>
          <w:vertAlign w:val="superscript"/>
        </w:rPr>
        <w:t>[19,21]</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p>
    <w:p w14:paraId="53CA2AFC" w14:textId="530F81F4" w:rsidR="00402F14" w:rsidRPr="007D5919" w:rsidRDefault="00402F14" w:rsidP="004208CF">
      <w:pPr>
        <w:widowControl/>
        <w:snapToGrid w:val="0"/>
        <w:spacing w:line="360" w:lineRule="auto"/>
        <w:ind w:firstLineChars="100" w:firstLine="24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However, the drawback of most existing HCC-targeted MRI molecular probes is that the singularity of the target may weaken the detection specificity and sensitivity, considering the tumor heterogeneity and false positive or false negative diagnoses associated with cancer biomarkers. Therefore, a more complex targeted probe design such as double</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antigen-</w:t>
      </w:r>
      <w:r w:rsidR="000851FC" w:rsidRPr="007D5919">
        <w:rPr>
          <w:rFonts w:ascii="Book Antiqua" w:hAnsi="Book Antiqua" w:cs="Times New Roman"/>
          <w:snapToGrid w:val="0"/>
          <w:kern w:val="13"/>
          <w:sz w:val="24"/>
          <w:szCs w:val="24"/>
        </w:rPr>
        <w:t>target</w:t>
      </w:r>
      <w:r w:rsidR="000851FC">
        <w:rPr>
          <w:rFonts w:ascii="Book Antiqua" w:hAnsi="Book Antiqua" w:cs="Times New Roman"/>
          <w:snapToGrid w:val="0"/>
          <w:kern w:val="13"/>
          <w:sz w:val="24"/>
          <w:szCs w:val="24"/>
        </w:rPr>
        <w:t>ed</w:t>
      </w:r>
      <w:r w:rsidR="000851FC"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probes are well appreciated to precisely capture the molecular features of tumors</w:t>
      </w:r>
      <w:r w:rsidR="00167466" w:rsidRPr="007D5919">
        <w:rPr>
          <w:rFonts w:ascii="Book Antiqua" w:hAnsi="Book Antiqua" w:cs="Times New Roman"/>
          <w:snapToGrid w:val="0"/>
          <w:kern w:val="13"/>
          <w:sz w:val="24"/>
          <w:szCs w:val="24"/>
          <w:vertAlign w:val="superscript"/>
        </w:rPr>
        <w:t>[22,23]</w:t>
      </w:r>
      <w:r w:rsidRPr="007D5919">
        <w:rPr>
          <w:rFonts w:ascii="Book Antiqua" w:hAnsi="Book Antiqua" w:cs="Times New Roman"/>
          <w:snapToGrid w:val="0"/>
          <w:kern w:val="13"/>
          <w:sz w:val="24"/>
          <w:szCs w:val="24"/>
        </w:rPr>
        <w:t xml:space="preserve"> and, hence, are expected to further enhance the precision and imaging quality of small HCC or </w:t>
      </w:r>
      <w:r w:rsidR="008A6744">
        <w:rPr>
          <w:rFonts w:ascii="Book Antiqua" w:hAnsi="Book Antiqua" w:cs="Times New Roman"/>
          <w:snapToGrid w:val="0"/>
          <w:kern w:val="13"/>
          <w:sz w:val="24"/>
          <w:szCs w:val="24"/>
        </w:rPr>
        <w:t>M</w:t>
      </w:r>
      <w:r w:rsidR="000851FC" w:rsidRPr="007D5919">
        <w:rPr>
          <w:rFonts w:ascii="Book Antiqua" w:hAnsi="Book Antiqua" w:cs="Times New Roman"/>
          <w:snapToGrid w:val="0"/>
          <w:kern w:val="13"/>
          <w:sz w:val="24"/>
          <w:szCs w:val="24"/>
        </w:rPr>
        <w:t xml:space="preserve">HCC </w:t>
      </w:r>
      <w:r w:rsidRPr="007D5919">
        <w:rPr>
          <w:rFonts w:ascii="Book Antiqua" w:hAnsi="Book Antiqua" w:cs="Times New Roman"/>
          <w:snapToGrid w:val="0"/>
          <w:kern w:val="13"/>
          <w:sz w:val="24"/>
          <w:szCs w:val="24"/>
        </w:rPr>
        <w:t>lesions.</w:t>
      </w:r>
    </w:p>
    <w:p w14:paraId="0DDFDB31" w14:textId="604DA344" w:rsidR="00402F14" w:rsidRPr="007D5919" w:rsidRDefault="00402F14" w:rsidP="006D4729">
      <w:pPr>
        <w:widowControl/>
        <w:snapToGrid w:val="0"/>
        <w:spacing w:line="360" w:lineRule="auto"/>
        <w:ind w:firstLineChars="100" w:firstLine="240"/>
        <w:rPr>
          <w:rFonts w:ascii="Book Antiqua" w:eastAsia="宋体" w:hAnsi="Book Antiqua" w:cs="Times New Roman"/>
          <w:snapToGrid w:val="0"/>
          <w:w w:val="108"/>
          <w:kern w:val="13"/>
          <w:sz w:val="24"/>
          <w:szCs w:val="24"/>
          <w:lang w:eastAsia="en-US"/>
        </w:rPr>
      </w:pPr>
      <w:r w:rsidRPr="007D5919">
        <w:rPr>
          <w:rFonts w:ascii="Book Antiqua" w:hAnsi="Book Antiqua" w:cs="Times New Roman"/>
          <w:snapToGrid w:val="0"/>
          <w:kern w:val="13"/>
          <w:sz w:val="24"/>
          <w:szCs w:val="24"/>
        </w:rPr>
        <w:t xml:space="preserve">Therefore, we developed </w:t>
      </w:r>
      <w:r w:rsidR="000851FC">
        <w:rPr>
          <w:rFonts w:ascii="Book Antiqua" w:hAnsi="Book Antiqua" w:cs="Times New Roman"/>
          <w:snapToGrid w:val="0"/>
          <w:kern w:val="13"/>
          <w:sz w:val="24"/>
          <w:szCs w:val="24"/>
        </w:rPr>
        <w:t xml:space="preserve">a </w:t>
      </w:r>
      <w:r w:rsidRPr="007D5919">
        <w:rPr>
          <w:rFonts w:ascii="Book Antiqua" w:hAnsi="Book Antiqua" w:cs="Times New Roman"/>
          <w:snapToGrid w:val="0"/>
          <w:kern w:val="13"/>
          <w:sz w:val="24"/>
          <w:szCs w:val="24"/>
        </w:rPr>
        <w:t>double</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antigen-</w:t>
      </w:r>
      <w:r w:rsidR="000851FC" w:rsidRPr="007D5919">
        <w:rPr>
          <w:rFonts w:ascii="Book Antiqua" w:hAnsi="Book Antiqua" w:cs="Times New Roman"/>
          <w:snapToGrid w:val="0"/>
          <w:kern w:val="13"/>
          <w:sz w:val="24"/>
          <w:szCs w:val="24"/>
        </w:rPr>
        <w:t>target</w:t>
      </w:r>
      <w:r w:rsidR="000851FC">
        <w:rPr>
          <w:rFonts w:ascii="Book Antiqua" w:hAnsi="Book Antiqua" w:cs="Times New Roman"/>
          <w:snapToGrid w:val="0"/>
          <w:kern w:val="13"/>
          <w:sz w:val="24"/>
          <w:szCs w:val="24"/>
        </w:rPr>
        <w:t>ed</w:t>
      </w:r>
      <w:r w:rsidR="000851FC"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MRI probe for </w:t>
      </w:r>
      <w:r w:rsidR="008A6744">
        <w:rPr>
          <w:rFonts w:ascii="Book Antiqua" w:hAnsi="Book Antiqua" w:cs="Times New Roman"/>
          <w:snapToGrid w:val="0"/>
          <w:kern w:val="13"/>
          <w:sz w:val="24"/>
          <w:szCs w:val="24"/>
        </w:rPr>
        <w:t>M</w:t>
      </w:r>
      <w:r w:rsidR="000851FC" w:rsidRPr="007D5919">
        <w:rPr>
          <w:rFonts w:ascii="Book Antiqua" w:hAnsi="Book Antiqua" w:cs="Times New Roman"/>
          <w:snapToGrid w:val="0"/>
          <w:kern w:val="13"/>
          <w:sz w:val="24"/>
          <w:szCs w:val="24"/>
        </w:rPr>
        <w:t xml:space="preserve">HCC </w:t>
      </w:r>
      <w:r w:rsidRPr="007D5919">
        <w:rPr>
          <w:rFonts w:ascii="Book Antiqua" w:hAnsi="Book Antiqua" w:cs="Times New Roman"/>
          <w:snapToGrid w:val="0"/>
          <w:kern w:val="13"/>
          <w:sz w:val="24"/>
          <w:szCs w:val="24"/>
        </w:rPr>
        <w:t>by simultaneously conjugating AFP</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and GPC3 antibod</w:t>
      </w:r>
      <w:r w:rsidR="002B62C9" w:rsidRPr="007D5919">
        <w:rPr>
          <w:rFonts w:ascii="Book Antiqua" w:hAnsi="Book Antiqua" w:cs="Times New Roman"/>
          <w:snapToGrid w:val="0"/>
          <w:kern w:val="13"/>
          <w:sz w:val="24"/>
          <w:szCs w:val="24"/>
        </w:rPr>
        <w:t>ies</w:t>
      </w:r>
      <w:r w:rsidRPr="007D5919">
        <w:rPr>
          <w:rFonts w:ascii="Book Antiqua" w:hAnsi="Book Antiqua" w:cs="Times New Roman"/>
          <w:snapToGrid w:val="0"/>
          <w:kern w:val="13"/>
          <w:sz w:val="24"/>
          <w:szCs w:val="24"/>
        </w:rPr>
        <w:t xml:space="preserve"> to a 5 nm ultra-small superparamagnetic iron oxide nanoparticle (USPIO). USPIOs with a small core size (5 nm) were chosen because their slow phagocytosis by macrophages could make them ideal for liver tumor MRI in future</w:t>
      </w:r>
      <w:r w:rsidRPr="00C802DD">
        <w:rPr>
          <w:rFonts w:ascii="Book Antiqua" w:hAnsi="Book Antiqua" w:cs="Times New Roman"/>
          <w:i/>
          <w:snapToGrid w:val="0"/>
          <w:kern w:val="13"/>
          <w:sz w:val="24"/>
          <w:szCs w:val="24"/>
        </w:rPr>
        <w:t xml:space="preserve"> in vivo</w:t>
      </w:r>
      <w:r w:rsidRPr="007D5919">
        <w:rPr>
          <w:rFonts w:ascii="Book Antiqua" w:hAnsi="Book Antiqua" w:cs="Times New Roman"/>
          <w:snapToGrid w:val="0"/>
          <w:kern w:val="13"/>
          <w:sz w:val="24"/>
          <w:szCs w:val="24"/>
        </w:rPr>
        <w:t xml:space="preserve"> stud</w:t>
      </w:r>
      <w:r w:rsidR="008A6744">
        <w:rPr>
          <w:rFonts w:ascii="Book Antiqua" w:hAnsi="Book Antiqua" w:cs="Times New Roman"/>
          <w:snapToGrid w:val="0"/>
          <w:kern w:val="13"/>
          <w:sz w:val="24"/>
          <w:szCs w:val="24"/>
        </w:rPr>
        <w:t>ies</w:t>
      </w:r>
      <w:r w:rsidRPr="007D5919">
        <w:rPr>
          <w:rFonts w:ascii="Book Antiqua" w:hAnsi="Book Antiqua" w:cs="Times New Roman"/>
          <w:snapToGrid w:val="0"/>
          <w:kern w:val="13"/>
          <w:sz w:val="24"/>
          <w:szCs w:val="24"/>
        </w:rPr>
        <w:t xml:space="preserve"> or clinical trial</w:t>
      </w:r>
      <w:r w:rsidR="008A6744">
        <w:rPr>
          <w:rFonts w:ascii="Book Antiqua" w:hAnsi="Book Antiqua" w:cs="Times New Roman"/>
          <w:snapToGrid w:val="0"/>
          <w:kern w:val="13"/>
          <w:sz w:val="24"/>
          <w:szCs w:val="24"/>
        </w:rPr>
        <w:t>s</w:t>
      </w:r>
      <w:r w:rsidR="00AC35BA" w:rsidRPr="007D5919">
        <w:rPr>
          <w:rFonts w:ascii="Book Antiqua" w:hAnsi="Book Antiqua" w:cs="Times New Roman"/>
          <w:snapToGrid w:val="0"/>
          <w:kern w:val="13"/>
          <w:sz w:val="24"/>
          <w:szCs w:val="24"/>
          <w:vertAlign w:val="superscript"/>
        </w:rPr>
        <w:t>[24-26]</w:t>
      </w:r>
      <w:r w:rsidRPr="007D5919">
        <w:rPr>
          <w:rFonts w:ascii="Book Antiqua" w:hAnsi="Book Antiqua" w:cs="Times New Roman"/>
          <w:snapToGrid w:val="0"/>
          <w:kern w:val="13"/>
          <w:sz w:val="24"/>
          <w:szCs w:val="24"/>
        </w:rPr>
        <w:t>.</w:t>
      </w:r>
      <w:r w:rsidR="004B079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The aim of the current research was to explore the feasibility of using </w:t>
      </w:r>
      <w:r w:rsidR="000851FC">
        <w:rPr>
          <w:rFonts w:ascii="Book Antiqua" w:hAnsi="Book Antiqua" w:cs="Times New Roman"/>
          <w:snapToGrid w:val="0"/>
          <w:kern w:val="13"/>
          <w:sz w:val="24"/>
          <w:szCs w:val="24"/>
        </w:rPr>
        <w:t xml:space="preserve">a </w:t>
      </w:r>
      <w:r w:rsidRPr="007D5919">
        <w:rPr>
          <w:rFonts w:ascii="Book Antiqua" w:hAnsi="Book Antiqua" w:cs="Times New Roman"/>
          <w:snapToGrid w:val="0"/>
          <w:kern w:val="13"/>
          <w:sz w:val="24"/>
          <w:szCs w:val="24"/>
        </w:rPr>
        <w:t xml:space="preserve">doubly targeted HCC MRI molecular probe for </w:t>
      </w:r>
      <w:r w:rsidR="00E4237A" w:rsidRPr="007D5919">
        <w:rPr>
          <w:rFonts w:ascii="Book Antiqua" w:hAnsi="Book Antiqua" w:cs="Times New Roman"/>
          <w:snapToGrid w:val="0"/>
          <w:kern w:val="13"/>
          <w:sz w:val="24"/>
          <w:szCs w:val="24"/>
        </w:rPr>
        <w:t xml:space="preserve">cancer </w:t>
      </w:r>
      <w:r w:rsidRPr="007D5919">
        <w:rPr>
          <w:rFonts w:ascii="Book Antiqua" w:hAnsi="Book Antiqua" w:cs="Times New Roman"/>
          <w:snapToGrid w:val="0"/>
          <w:kern w:val="13"/>
          <w:sz w:val="24"/>
          <w:szCs w:val="24"/>
        </w:rPr>
        <w:t xml:space="preserve">labeling at the cellular level. </w:t>
      </w:r>
      <w:r w:rsidR="00CF38EE">
        <w:rPr>
          <w:rFonts w:ascii="Book Antiqua" w:hAnsi="Book Antiqua" w:cs="Times New Roman"/>
          <w:snapToGrid w:val="0"/>
          <w:kern w:val="13"/>
          <w:sz w:val="24"/>
          <w:szCs w:val="24"/>
        </w:rPr>
        <w:t>A b</w:t>
      </w:r>
      <w:r w:rsidRPr="007D5919">
        <w:rPr>
          <w:rFonts w:ascii="Book Antiqua" w:hAnsi="Book Antiqua" w:cs="Times New Roman"/>
          <w:snapToGrid w:val="0"/>
          <w:kern w:val="13"/>
          <w:sz w:val="24"/>
          <w:szCs w:val="24"/>
        </w:rPr>
        <w:t xml:space="preserve">i-specific USPIO probe, as well as single-targeting probes conjugated with only AFP or GPC3 antibodies and unlabeled USPIO, </w:t>
      </w:r>
      <w:r w:rsidR="000851FC" w:rsidRPr="007D5919">
        <w:rPr>
          <w:rFonts w:ascii="Book Antiqua" w:hAnsi="Book Antiqua" w:cs="Times New Roman"/>
          <w:snapToGrid w:val="0"/>
          <w:kern w:val="13"/>
          <w:sz w:val="24"/>
          <w:szCs w:val="24"/>
        </w:rPr>
        <w:t>w</w:t>
      </w:r>
      <w:r w:rsidR="000851FC">
        <w:rPr>
          <w:rFonts w:ascii="Book Antiqua" w:hAnsi="Book Antiqua" w:cs="Times New Roman"/>
          <w:snapToGrid w:val="0"/>
          <w:kern w:val="13"/>
          <w:sz w:val="24"/>
          <w:szCs w:val="24"/>
        </w:rPr>
        <w:t>as</w:t>
      </w:r>
      <w:r w:rsidR="000851FC" w:rsidRPr="007D5919">
        <w:rPr>
          <w:rFonts w:ascii="Book Antiqua" w:hAnsi="Book Antiqua" w:cs="Times New Roman"/>
          <w:snapToGrid w:val="0"/>
          <w:kern w:val="13"/>
          <w:sz w:val="24"/>
          <w:szCs w:val="24"/>
        </w:rPr>
        <w:t xml:space="preserve"> </w:t>
      </w:r>
      <w:r w:rsidR="001019A6" w:rsidRPr="007D5919">
        <w:rPr>
          <w:rFonts w:ascii="Book Antiqua" w:hAnsi="Book Antiqua" w:cs="Times New Roman"/>
          <w:snapToGrid w:val="0"/>
          <w:kern w:val="13"/>
          <w:sz w:val="24"/>
          <w:szCs w:val="24"/>
        </w:rPr>
        <w:t>prepared</w:t>
      </w:r>
      <w:r w:rsidRPr="007D5919">
        <w:rPr>
          <w:rFonts w:ascii="Book Antiqua" w:hAnsi="Book Antiqua" w:cs="Times New Roman"/>
          <w:snapToGrid w:val="0"/>
          <w:kern w:val="13"/>
          <w:sz w:val="24"/>
          <w:szCs w:val="24"/>
        </w:rPr>
        <w:t xml:space="preserve"> and studied in the murine hepatoma cell line</w:t>
      </w:r>
      <w:r w:rsidR="000851FC">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Hepa1-6</w:t>
      </w:r>
      <w:r w:rsidR="00DC5CBE" w:rsidRPr="007D5919">
        <w:rPr>
          <w:rFonts w:ascii="Book Antiqua" w:hAnsi="Book Antiqua" w:cs="Times New Roman"/>
          <w:snapToGrid w:val="0"/>
          <w:kern w:val="13"/>
          <w:sz w:val="24"/>
          <w:szCs w:val="24"/>
        </w:rPr>
        <w:t>/GPC3</w:t>
      </w:r>
      <w:r w:rsidRPr="007D5919">
        <w:rPr>
          <w:rFonts w:ascii="Book Antiqua" w:hAnsi="Book Antiqua" w:cs="Times New Roman"/>
          <w:snapToGrid w:val="0"/>
          <w:kern w:val="13"/>
          <w:sz w:val="24"/>
          <w:szCs w:val="24"/>
        </w:rPr>
        <w:t xml:space="preserve">, in terms of their selectivity towards AFP and GPC3 antigens and their T2 MRI properties </w:t>
      </w:r>
      <w:r w:rsidRPr="00C802DD">
        <w:rPr>
          <w:rFonts w:ascii="Book Antiqua" w:hAnsi="Book Antiqua" w:cs="Times New Roman"/>
          <w:i/>
          <w:snapToGrid w:val="0"/>
          <w:kern w:val="13"/>
          <w:sz w:val="24"/>
          <w:szCs w:val="24"/>
        </w:rPr>
        <w:t>in vit</w:t>
      </w:r>
      <w:r w:rsidRPr="000851FC">
        <w:rPr>
          <w:rFonts w:ascii="Book Antiqua" w:eastAsia="宋体" w:hAnsi="Book Antiqua" w:cs="Times New Roman"/>
          <w:i/>
          <w:snapToGrid w:val="0"/>
          <w:w w:val="108"/>
          <w:kern w:val="13"/>
          <w:sz w:val="24"/>
          <w:szCs w:val="24"/>
          <w:lang w:eastAsia="en-US"/>
        </w:rPr>
        <w:t>ro</w:t>
      </w:r>
      <w:r w:rsidRPr="007D5919">
        <w:rPr>
          <w:rFonts w:ascii="Book Antiqua" w:eastAsia="宋体" w:hAnsi="Book Antiqua" w:cs="Times New Roman"/>
          <w:i/>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on a 3.0 Tesla clinical scanner. </w:t>
      </w:r>
    </w:p>
    <w:p w14:paraId="564E1C9D" w14:textId="77777777" w:rsidR="00471C2B" w:rsidRPr="007D5919" w:rsidRDefault="00471C2B" w:rsidP="00471C2B">
      <w:pPr>
        <w:widowControl/>
        <w:snapToGrid w:val="0"/>
        <w:spacing w:line="360" w:lineRule="auto"/>
        <w:jc w:val="left"/>
        <w:rPr>
          <w:rFonts w:ascii="Book Antiqua" w:eastAsia="宋体" w:hAnsi="Book Antiqua" w:cs="Times New Roman"/>
          <w:b/>
          <w:snapToGrid w:val="0"/>
          <w:kern w:val="13"/>
          <w:sz w:val="24"/>
          <w:szCs w:val="24"/>
          <w:lang w:eastAsia="en-US"/>
        </w:rPr>
      </w:pPr>
    </w:p>
    <w:p w14:paraId="27828D7C" w14:textId="66E41031" w:rsidR="00CE74DC" w:rsidRPr="007D5919" w:rsidRDefault="000D6105" w:rsidP="00471C2B">
      <w:pPr>
        <w:widowControl/>
        <w:snapToGrid w:val="0"/>
        <w:spacing w:line="360" w:lineRule="auto"/>
        <w:jc w:val="left"/>
        <w:rPr>
          <w:rFonts w:ascii="Book Antiqua" w:eastAsia="宋体" w:hAnsi="Book Antiqua" w:cs="Times New Roman"/>
          <w:b/>
          <w:snapToGrid w:val="0"/>
          <w:kern w:val="13"/>
          <w:sz w:val="24"/>
          <w:szCs w:val="24"/>
          <w:lang w:eastAsia="en-US"/>
        </w:rPr>
      </w:pPr>
      <w:r w:rsidRPr="007D5919">
        <w:rPr>
          <w:rFonts w:ascii="Book Antiqua" w:eastAsia="宋体" w:hAnsi="Book Antiqua" w:cs="Times New Roman"/>
          <w:b/>
          <w:snapToGrid w:val="0"/>
          <w:kern w:val="13"/>
          <w:sz w:val="24"/>
          <w:szCs w:val="24"/>
          <w:lang w:eastAsia="en-US"/>
        </w:rPr>
        <w:t>MATERIALS AND METHODS</w:t>
      </w:r>
    </w:p>
    <w:p w14:paraId="567A8378" w14:textId="105EFE83" w:rsidR="00CE74DC" w:rsidRPr="007D5919" w:rsidRDefault="00CE74DC" w:rsidP="00471C2B">
      <w:pPr>
        <w:widowControl/>
        <w:snapToGrid w:val="0"/>
        <w:spacing w:line="360" w:lineRule="auto"/>
        <w:jc w:val="left"/>
        <w:rPr>
          <w:rFonts w:ascii="Book Antiqua" w:eastAsia="宋体" w:hAnsi="Book Antiqua" w:cs="Times New Roman"/>
          <w:b/>
          <w:i/>
          <w:snapToGrid w:val="0"/>
          <w:kern w:val="13"/>
          <w:sz w:val="24"/>
          <w:szCs w:val="24"/>
          <w:lang w:eastAsia="en-US"/>
        </w:rPr>
      </w:pPr>
      <w:r w:rsidRPr="007D5919">
        <w:rPr>
          <w:rFonts w:ascii="Book Antiqua" w:eastAsia="宋体" w:hAnsi="Book Antiqua" w:cs="Times New Roman"/>
          <w:b/>
          <w:i/>
          <w:snapToGrid w:val="0"/>
          <w:kern w:val="13"/>
          <w:sz w:val="24"/>
          <w:szCs w:val="24"/>
          <w:lang w:eastAsia="en-US"/>
        </w:rPr>
        <w:lastRenderedPageBreak/>
        <w:t>Materials</w:t>
      </w:r>
    </w:p>
    <w:p w14:paraId="21C4EE3F" w14:textId="205528CC" w:rsidR="00CE74DC"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N-succinimidyl ester-functionalized 5 nm USPIOs were from Sigma–Aldrich (catalog #747440, Saint Louis, MO,</w:t>
      </w:r>
      <w:r w:rsidR="00F82557" w:rsidRPr="007D5919">
        <w:rPr>
          <w:rFonts w:ascii="Book Antiqua" w:hAnsi="Book Antiqua" w:cs="Times New Roman"/>
          <w:snapToGrid w:val="0"/>
          <w:kern w:val="13"/>
          <w:sz w:val="24"/>
          <w:szCs w:val="24"/>
        </w:rPr>
        <w:t xml:space="preserve"> United States</w:t>
      </w:r>
      <w:r w:rsidRPr="007D5919">
        <w:rPr>
          <w:rFonts w:ascii="Book Antiqua" w:hAnsi="Book Antiqua" w:cs="Times New Roman"/>
          <w:snapToGrid w:val="0"/>
          <w:kern w:val="13"/>
          <w:sz w:val="24"/>
          <w:szCs w:val="24"/>
        </w:rPr>
        <w:t>). AFP antibodies were purchased from Abcam Company (ab213328</w:t>
      </w:r>
      <w:r w:rsidR="0033590C" w:rsidRPr="007D5919">
        <w:rPr>
          <w:rFonts w:ascii="Book Antiqua" w:hAnsi="Book Antiqua" w:cs="Times New Roman"/>
          <w:snapToGrid w:val="0"/>
          <w:kern w:val="13"/>
          <w:sz w:val="24"/>
          <w:szCs w:val="24"/>
        </w:rPr>
        <w:t>, Cambridge, United Kingdom)</w:t>
      </w:r>
      <w:r w:rsidRPr="007D5919">
        <w:rPr>
          <w:rFonts w:ascii="Book Antiqua" w:hAnsi="Book Antiqua" w:cs="Times New Roman"/>
          <w:snapToGrid w:val="0"/>
          <w:kern w:val="13"/>
          <w:sz w:val="24"/>
          <w:szCs w:val="24"/>
        </w:rPr>
        <w:t xml:space="preserve"> and</w:t>
      </w:r>
      <w:r w:rsidR="00D62F93" w:rsidRPr="007D5919">
        <w:rPr>
          <w:rFonts w:ascii="Book Antiqua" w:hAnsi="Book Antiqua" w:cs="Times New Roman"/>
          <w:snapToGrid w:val="0"/>
          <w:kern w:val="13"/>
          <w:sz w:val="24"/>
          <w:szCs w:val="24"/>
        </w:rPr>
        <w:t xml:space="preserve"> </w:t>
      </w:r>
      <w:r w:rsidR="0033590C" w:rsidRPr="007D5919">
        <w:rPr>
          <w:rFonts w:ascii="Book Antiqua" w:hAnsi="Book Antiqua" w:cs="Times New Roman"/>
          <w:snapToGrid w:val="0"/>
          <w:kern w:val="13"/>
          <w:sz w:val="24"/>
          <w:szCs w:val="24"/>
        </w:rPr>
        <w:t xml:space="preserve">R&amp;D Systems, Inc. </w:t>
      </w:r>
      <w:r w:rsidR="000851FC">
        <w:rPr>
          <w:rFonts w:ascii="Book Antiqua" w:hAnsi="Book Antiqua" w:cs="Times New Roman"/>
          <w:snapToGrid w:val="0"/>
          <w:kern w:val="13"/>
          <w:sz w:val="24"/>
          <w:szCs w:val="24"/>
        </w:rPr>
        <w:t>(</w:t>
      </w:r>
      <w:r w:rsidR="0033590C" w:rsidRPr="007D5919">
        <w:rPr>
          <w:rFonts w:ascii="Book Antiqua" w:hAnsi="Book Antiqua" w:cs="Times New Roman"/>
          <w:snapToGrid w:val="0"/>
          <w:kern w:val="13"/>
          <w:sz w:val="24"/>
          <w:szCs w:val="24"/>
        </w:rPr>
        <w:t xml:space="preserve">MAB1368, Minneapolis, </w:t>
      </w:r>
      <w:r w:rsidR="00DD31D2" w:rsidRPr="007D5919">
        <w:rPr>
          <w:rFonts w:ascii="Book Antiqua" w:hAnsi="Book Antiqua" w:cs="Times New Roman"/>
          <w:snapToGrid w:val="0"/>
          <w:kern w:val="13"/>
          <w:sz w:val="24"/>
          <w:szCs w:val="24"/>
        </w:rPr>
        <w:t>United States</w:t>
      </w:r>
      <w:r w:rsidRPr="007D5919">
        <w:rPr>
          <w:rFonts w:ascii="Book Antiqua" w:hAnsi="Book Antiqua" w:cs="Times New Roman"/>
          <w:snapToGrid w:val="0"/>
          <w:kern w:val="13"/>
          <w:sz w:val="24"/>
          <w:szCs w:val="24"/>
        </w:rPr>
        <w:t xml:space="preserve">). GPC3 antibodies were obtained from Abcam (ab66596) and R&amp;D Systems, Inc. (MAB2119, Minneapolis, </w:t>
      </w:r>
      <w:r w:rsidR="00DD31D2" w:rsidRPr="007D5919">
        <w:rPr>
          <w:rFonts w:ascii="Book Antiqua" w:hAnsi="Book Antiqua" w:cs="Times New Roman"/>
          <w:snapToGrid w:val="0"/>
          <w:kern w:val="13"/>
          <w:sz w:val="24"/>
          <w:szCs w:val="24"/>
        </w:rPr>
        <w:t>United States</w:t>
      </w:r>
      <w:r w:rsidRPr="007D5919">
        <w:rPr>
          <w:rFonts w:ascii="Book Antiqua" w:hAnsi="Book Antiqua" w:cs="Times New Roman"/>
          <w:snapToGrid w:val="0"/>
          <w:kern w:val="13"/>
          <w:sz w:val="24"/>
          <w:szCs w:val="24"/>
        </w:rPr>
        <w:t>). Other chemical reagents were from Sigma–Aldrich and were of analytical grade.</w:t>
      </w:r>
    </w:p>
    <w:p w14:paraId="1F1F103A" w14:textId="77777777" w:rsidR="00F82557" w:rsidRPr="007D5919" w:rsidRDefault="00F82557" w:rsidP="00471C2B">
      <w:pPr>
        <w:widowControl/>
        <w:snapToGrid w:val="0"/>
        <w:spacing w:line="360" w:lineRule="auto"/>
        <w:rPr>
          <w:rFonts w:ascii="Book Antiqua" w:hAnsi="Book Antiqua" w:cs="Times New Roman"/>
          <w:snapToGrid w:val="0"/>
          <w:kern w:val="13"/>
          <w:sz w:val="24"/>
          <w:szCs w:val="24"/>
        </w:rPr>
      </w:pPr>
    </w:p>
    <w:p w14:paraId="1AF4987E" w14:textId="387BB3C8" w:rsidR="00CE74DC" w:rsidRPr="007D5919" w:rsidRDefault="00CE74DC" w:rsidP="00471C2B">
      <w:pPr>
        <w:widowControl/>
        <w:snapToGrid w:val="0"/>
        <w:spacing w:line="360" w:lineRule="auto"/>
        <w:jc w:val="left"/>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Preparation of antibody-conjugated USPIO probes</w:t>
      </w:r>
    </w:p>
    <w:p w14:paraId="4D5B11A0" w14:textId="62000BA6" w:rsidR="00CE74DC"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The 5 nm USPIO (abbreviated as U) was N-succinimidyl ester-functionalized, which enabled its efficient conjugation with primary amines of antibodies by amide bond formation between them. Single and double</w:t>
      </w:r>
      <w:r w:rsidR="00EA6AB8">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antibody-conjugated USPIOs were synthesized separately as anti-AFP–USPIO (UA), anti-GPC3–USPIO (UG), and anti-AFP–USPIO–anti-GPC3 (UAG). For single</w:t>
      </w:r>
      <w:r w:rsidR="00EA6AB8">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antibody-conjugated probes, 1</w:t>
      </w:r>
      <w:r w:rsidR="00D77C4D" w:rsidRPr="007D5919">
        <w:rPr>
          <w:rFonts w:ascii="Book Antiqua" w:hAnsi="Book Antiqua" w:cs="Times New Roman"/>
          <w:snapToGrid w:val="0"/>
          <w:kern w:val="13"/>
          <w:sz w:val="24"/>
          <w:szCs w:val="24"/>
        </w:rPr>
        <w:t>8</w:t>
      </w:r>
      <w:r w:rsidRPr="007D5919">
        <w:rPr>
          <w:rFonts w:ascii="Book Antiqua" w:hAnsi="Book Antiqua" w:cs="Times New Roman"/>
          <w:snapToGrid w:val="0"/>
          <w:kern w:val="13"/>
          <w:sz w:val="24"/>
          <w:szCs w:val="24"/>
        </w:rPr>
        <w:t xml:space="preserve"> mg/mL USPIO was reacted separately with AFP and GPC3 antibodies (400 µg/mL) in 1 mL phosphate-buffered solution (PBS, pH 7.4). For double</w:t>
      </w:r>
      <w:r w:rsidR="00EA6AB8">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antibody-conjugated probe, 1</w:t>
      </w:r>
      <w:r w:rsidR="003628BF" w:rsidRPr="007D5919">
        <w:rPr>
          <w:rFonts w:ascii="Book Antiqua" w:hAnsi="Book Antiqua" w:cs="Times New Roman"/>
          <w:snapToGrid w:val="0"/>
          <w:kern w:val="13"/>
          <w:sz w:val="24"/>
          <w:szCs w:val="24"/>
        </w:rPr>
        <w:t>8</w:t>
      </w:r>
      <w:r w:rsidRPr="007D5919">
        <w:rPr>
          <w:rFonts w:ascii="Book Antiqua" w:hAnsi="Book Antiqua" w:cs="Times New Roman"/>
          <w:snapToGrid w:val="0"/>
          <w:kern w:val="13"/>
          <w:sz w:val="24"/>
          <w:szCs w:val="24"/>
        </w:rPr>
        <w:t xml:space="preserve"> mg/mL USPIO was reacted with equal amounts of AFP and GPC3 antibodies (400 µg/mL each) in a final volume of 1 mL</w:t>
      </w:r>
      <w:r w:rsidR="008E186D"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The mixture </w:t>
      </w:r>
      <w:r w:rsidR="00EA6AB8" w:rsidRPr="007D5919">
        <w:rPr>
          <w:rFonts w:ascii="Book Antiqua" w:hAnsi="Book Antiqua" w:cs="Times New Roman"/>
          <w:snapToGrid w:val="0"/>
          <w:kern w:val="13"/>
          <w:sz w:val="24"/>
          <w:szCs w:val="24"/>
        </w:rPr>
        <w:t>w</w:t>
      </w:r>
      <w:r w:rsidR="00EA6AB8">
        <w:rPr>
          <w:rFonts w:ascii="Book Antiqua" w:hAnsi="Book Antiqua" w:cs="Times New Roman"/>
          <w:snapToGrid w:val="0"/>
          <w:kern w:val="13"/>
          <w:sz w:val="24"/>
          <w:szCs w:val="24"/>
        </w:rPr>
        <w:t>as</w:t>
      </w:r>
      <w:r w:rsidR="00EA6AB8"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gently stirred and allowed to react for 3 hours at room temperature. </w:t>
      </w:r>
      <w:r w:rsidR="008E186D" w:rsidRPr="007D5919">
        <w:rPr>
          <w:rFonts w:ascii="Book Antiqua" w:hAnsi="Book Antiqua" w:cs="Times New Roman"/>
          <w:snapToGrid w:val="0"/>
          <w:kern w:val="13"/>
          <w:sz w:val="24"/>
          <w:szCs w:val="24"/>
        </w:rPr>
        <w:t>Each</w:t>
      </w:r>
      <w:r w:rsidR="005D75F1" w:rsidRPr="007D5919">
        <w:rPr>
          <w:rFonts w:ascii="Book Antiqua" w:hAnsi="Book Antiqua" w:cs="Times New Roman"/>
          <w:snapToGrid w:val="0"/>
          <w:kern w:val="13"/>
          <w:sz w:val="24"/>
          <w:szCs w:val="24"/>
        </w:rPr>
        <w:t xml:space="preserve"> product was then purified by ultrafiltration with 1</w:t>
      </w:r>
      <w:r w:rsidR="004309ED" w:rsidRPr="007D5919">
        <w:rPr>
          <w:rFonts w:ascii="Book Antiqua" w:hAnsi="Book Antiqua" w:cs="Times New Roman"/>
          <w:snapToGrid w:val="0"/>
          <w:kern w:val="13"/>
          <w:sz w:val="24"/>
          <w:szCs w:val="24"/>
        </w:rPr>
        <w:t xml:space="preserve"> </w:t>
      </w:r>
      <w:r w:rsidR="005D75F1" w:rsidRPr="007D5919">
        <w:rPr>
          <w:rFonts w:ascii="Book Antiqua" w:hAnsi="Book Antiqua" w:cs="Times New Roman"/>
          <w:snapToGrid w:val="0"/>
          <w:kern w:val="13"/>
          <w:sz w:val="24"/>
          <w:szCs w:val="24"/>
        </w:rPr>
        <w:sym w:font="Symbol" w:char="00B4"/>
      </w:r>
      <w:r w:rsidR="005D75F1" w:rsidRPr="007D5919">
        <w:rPr>
          <w:rFonts w:ascii="Book Antiqua" w:hAnsi="Book Antiqua" w:cs="Times New Roman"/>
          <w:snapToGrid w:val="0"/>
          <w:kern w:val="13"/>
          <w:sz w:val="24"/>
          <w:szCs w:val="24"/>
        </w:rPr>
        <w:t xml:space="preserve"> </w:t>
      </w:r>
      <w:r w:rsidR="00067CA4" w:rsidRPr="007D5919">
        <w:rPr>
          <w:rFonts w:ascii="Book Antiqua" w:hAnsi="Book Antiqua" w:cs="Times New Roman"/>
          <w:snapToGrid w:val="0"/>
          <w:kern w:val="13"/>
          <w:sz w:val="24"/>
          <w:szCs w:val="24"/>
        </w:rPr>
        <w:t>PBS (pH 7.4)</w:t>
      </w:r>
      <w:r w:rsidR="005D75F1" w:rsidRPr="007D5919">
        <w:rPr>
          <w:rFonts w:ascii="Book Antiqua" w:hAnsi="Book Antiqua" w:cs="Times New Roman"/>
          <w:snapToGrid w:val="0"/>
          <w:kern w:val="13"/>
          <w:sz w:val="24"/>
          <w:szCs w:val="24"/>
        </w:rPr>
        <w:t xml:space="preserve"> for </w:t>
      </w:r>
      <w:r w:rsidR="00EA6AB8">
        <w:rPr>
          <w:rFonts w:ascii="Book Antiqua" w:hAnsi="Book Antiqua" w:cs="Times New Roman"/>
          <w:snapToGrid w:val="0"/>
          <w:kern w:val="13"/>
          <w:sz w:val="24"/>
          <w:szCs w:val="24"/>
        </w:rPr>
        <w:t>three</w:t>
      </w:r>
      <w:r w:rsidR="00EA6AB8" w:rsidRPr="007D5919">
        <w:rPr>
          <w:rFonts w:ascii="Book Antiqua" w:hAnsi="Book Antiqua" w:cs="Times New Roman"/>
          <w:snapToGrid w:val="0"/>
          <w:kern w:val="13"/>
          <w:sz w:val="24"/>
          <w:szCs w:val="24"/>
        </w:rPr>
        <w:t xml:space="preserve"> </w:t>
      </w:r>
      <w:r w:rsidR="005D75F1" w:rsidRPr="007D5919">
        <w:rPr>
          <w:rFonts w:ascii="Book Antiqua" w:hAnsi="Book Antiqua" w:cs="Times New Roman"/>
          <w:snapToGrid w:val="0"/>
          <w:kern w:val="13"/>
          <w:sz w:val="24"/>
          <w:szCs w:val="24"/>
        </w:rPr>
        <w:t>cycles using 100 kDa MWCO centrifugal filter (</w:t>
      </w:r>
      <w:r w:rsidR="00067CA4" w:rsidRPr="007D5919">
        <w:rPr>
          <w:rFonts w:ascii="Book Antiqua" w:hAnsi="Book Antiqua" w:cs="Times New Roman"/>
          <w:snapToGrid w:val="0"/>
          <w:kern w:val="13"/>
          <w:sz w:val="24"/>
          <w:szCs w:val="24"/>
        </w:rPr>
        <w:t>Amicon Ultra-0.5</w:t>
      </w:r>
      <w:r w:rsidR="005D75F1" w:rsidRPr="007D5919">
        <w:rPr>
          <w:rFonts w:ascii="Book Antiqua" w:hAnsi="Book Antiqua" w:cs="Times New Roman"/>
          <w:snapToGrid w:val="0"/>
          <w:kern w:val="13"/>
          <w:sz w:val="24"/>
          <w:szCs w:val="24"/>
        </w:rPr>
        <w:t xml:space="preserve">) to remove the uncoupled </w:t>
      </w:r>
      <w:r w:rsidR="00067CA4" w:rsidRPr="007D5919">
        <w:rPr>
          <w:rFonts w:ascii="Book Antiqua" w:hAnsi="Book Antiqua" w:cs="Times New Roman"/>
          <w:snapToGrid w:val="0"/>
          <w:kern w:val="13"/>
          <w:sz w:val="24"/>
          <w:szCs w:val="24"/>
        </w:rPr>
        <w:t>antibodies</w:t>
      </w:r>
      <w:r w:rsidR="005D75F1"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The probes were stored at 4ºC for future experiments.</w:t>
      </w:r>
    </w:p>
    <w:p w14:paraId="50FCACF9" w14:textId="77777777" w:rsidR="004309ED" w:rsidRPr="007D5919" w:rsidRDefault="004309ED" w:rsidP="00471C2B">
      <w:pPr>
        <w:widowControl/>
        <w:snapToGrid w:val="0"/>
        <w:spacing w:line="360" w:lineRule="auto"/>
        <w:rPr>
          <w:rFonts w:ascii="Book Antiqua" w:hAnsi="Book Antiqua" w:cs="Times New Roman"/>
          <w:snapToGrid w:val="0"/>
          <w:kern w:val="13"/>
          <w:sz w:val="24"/>
          <w:szCs w:val="24"/>
        </w:rPr>
      </w:pPr>
    </w:p>
    <w:p w14:paraId="39C01259" w14:textId="758A2D67" w:rsidR="00CE74DC" w:rsidRPr="007D5919" w:rsidRDefault="00CE74DC" w:rsidP="00471C2B">
      <w:pPr>
        <w:widowControl/>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Physical characterization of USPIO probes</w:t>
      </w:r>
    </w:p>
    <w:p w14:paraId="64FF623B" w14:textId="4586D8B1" w:rsidR="00AB7220"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The morphology, average size, and size distribution of USPIO </w:t>
      </w:r>
      <w:r w:rsidR="00067CA4" w:rsidRPr="007D5919">
        <w:rPr>
          <w:rFonts w:ascii="Book Antiqua" w:hAnsi="Book Antiqua" w:cs="Times New Roman"/>
          <w:snapToGrid w:val="0"/>
          <w:kern w:val="13"/>
          <w:sz w:val="24"/>
          <w:szCs w:val="24"/>
        </w:rPr>
        <w:t xml:space="preserve">probes </w:t>
      </w:r>
      <w:r w:rsidRPr="007D5919">
        <w:rPr>
          <w:rFonts w:ascii="Book Antiqua" w:hAnsi="Book Antiqua" w:cs="Times New Roman"/>
          <w:snapToGrid w:val="0"/>
          <w:kern w:val="13"/>
          <w:sz w:val="24"/>
          <w:szCs w:val="24"/>
        </w:rPr>
        <w:t xml:space="preserve">were characterized by transmission electron microscopy (TEM; FEI Tecnai G2 F30, </w:t>
      </w:r>
      <w:r w:rsidR="004309ED" w:rsidRPr="007D5919">
        <w:rPr>
          <w:rFonts w:ascii="Book Antiqua" w:hAnsi="Book Antiqua" w:cs="Times New Roman"/>
          <w:snapToGrid w:val="0"/>
          <w:kern w:val="13"/>
          <w:sz w:val="24"/>
          <w:szCs w:val="24"/>
        </w:rPr>
        <w:t>United States</w:t>
      </w:r>
      <w:r w:rsidRPr="007D5919">
        <w:rPr>
          <w:rFonts w:ascii="Book Antiqua" w:hAnsi="Book Antiqua" w:cs="Times New Roman"/>
          <w:snapToGrid w:val="0"/>
          <w:kern w:val="13"/>
          <w:sz w:val="24"/>
          <w:szCs w:val="24"/>
        </w:rPr>
        <w:t xml:space="preserve">) </w:t>
      </w:r>
      <w:r w:rsidR="00EA6AB8">
        <w:rPr>
          <w:rFonts w:ascii="Book Antiqua" w:hAnsi="Book Antiqua" w:cs="Times New Roman"/>
          <w:snapToGrid w:val="0"/>
          <w:kern w:val="13"/>
          <w:sz w:val="24"/>
          <w:szCs w:val="24"/>
        </w:rPr>
        <w:t>at</w:t>
      </w:r>
      <w:r w:rsidR="00EA6AB8"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an acceleration voltage of 300 kV. TEM samples were prepared by dropping </w:t>
      </w:r>
      <w:r w:rsidR="00067CA4" w:rsidRPr="007D5919">
        <w:rPr>
          <w:rFonts w:ascii="Book Antiqua" w:hAnsi="Book Antiqua" w:cs="Times New Roman"/>
          <w:snapToGrid w:val="0"/>
          <w:kern w:val="13"/>
          <w:sz w:val="24"/>
          <w:szCs w:val="24"/>
        </w:rPr>
        <w:t xml:space="preserve">each probe </w:t>
      </w:r>
      <w:r w:rsidRPr="007D5919">
        <w:rPr>
          <w:rFonts w:ascii="Book Antiqua" w:hAnsi="Book Antiqua" w:cs="Times New Roman"/>
          <w:snapToGrid w:val="0"/>
          <w:kern w:val="13"/>
          <w:sz w:val="24"/>
          <w:szCs w:val="24"/>
        </w:rPr>
        <w:t xml:space="preserve">solution onto a 400-mesh copper grid with carbon film. The hydrodynamic diameters </w:t>
      </w:r>
      <w:r w:rsidR="008E186D" w:rsidRPr="007D5919">
        <w:rPr>
          <w:rFonts w:ascii="Book Antiqua" w:hAnsi="Book Antiqua" w:cs="Times New Roman"/>
          <w:snapToGrid w:val="0"/>
          <w:kern w:val="13"/>
          <w:sz w:val="24"/>
          <w:szCs w:val="24"/>
        </w:rPr>
        <w:t xml:space="preserve">and zeta potential </w:t>
      </w:r>
      <w:r w:rsidRPr="007D5919">
        <w:rPr>
          <w:rFonts w:ascii="Book Antiqua" w:hAnsi="Book Antiqua" w:cs="Times New Roman"/>
          <w:snapToGrid w:val="0"/>
          <w:kern w:val="13"/>
          <w:sz w:val="24"/>
          <w:szCs w:val="24"/>
        </w:rPr>
        <w:t xml:space="preserve">of the U, UA, UG, and UAG </w:t>
      </w:r>
      <w:r w:rsidRPr="007D5919">
        <w:rPr>
          <w:rFonts w:ascii="Book Antiqua" w:hAnsi="Book Antiqua" w:cs="Times New Roman"/>
          <w:snapToGrid w:val="0"/>
          <w:kern w:val="13"/>
          <w:sz w:val="24"/>
          <w:szCs w:val="24"/>
        </w:rPr>
        <w:lastRenderedPageBreak/>
        <w:t xml:space="preserve">probes were measured by dynamic light scattering (DLS; Zetasizer Nano ZS90, Malvern Instruments Ltd., Worcestershire, United Kingdom). Each sample was diluted </w:t>
      </w:r>
      <w:r w:rsidR="00EA6AB8">
        <w:rPr>
          <w:rFonts w:ascii="Book Antiqua" w:hAnsi="Book Antiqua" w:cs="Times New Roman"/>
          <w:snapToGrid w:val="0"/>
          <w:kern w:val="13"/>
          <w:sz w:val="24"/>
          <w:szCs w:val="24"/>
        </w:rPr>
        <w:t>with</w:t>
      </w:r>
      <w:r w:rsidR="00EA6AB8"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double-distilled water and measured in </w:t>
      </w:r>
      <w:r w:rsidR="00EA6AB8">
        <w:rPr>
          <w:rFonts w:ascii="Book Antiqua" w:hAnsi="Book Antiqua" w:cs="Times New Roman"/>
          <w:snapToGrid w:val="0"/>
          <w:kern w:val="13"/>
          <w:sz w:val="24"/>
          <w:szCs w:val="24"/>
        </w:rPr>
        <w:t xml:space="preserve">the </w:t>
      </w:r>
      <w:r w:rsidRPr="007D5919">
        <w:rPr>
          <w:rFonts w:ascii="Book Antiqua" w:hAnsi="Book Antiqua" w:cs="Times New Roman"/>
          <w:snapToGrid w:val="0"/>
          <w:kern w:val="13"/>
          <w:sz w:val="24"/>
          <w:szCs w:val="24"/>
        </w:rPr>
        <w:t>non-invasive back scatter (NIBS) mode at 25</w:t>
      </w:r>
      <w:r w:rsidR="00D20957"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ºC with a scattering angle of 173º.</w:t>
      </w:r>
      <w:r w:rsidR="00600C1C" w:rsidRPr="007D5919">
        <w:rPr>
          <w:rFonts w:ascii="Book Antiqua" w:hAnsi="Book Antiqua" w:cs="Times New Roman"/>
          <w:snapToGrid w:val="0"/>
          <w:kern w:val="13"/>
          <w:sz w:val="24"/>
          <w:szCs w:val="24"/>
        </w:rPr>
        <w:tab/>
      </w:r>
    </w:p>
    <w:p w14:paraId="3D888DFF" w14:textId="753A1A55" w:rsidR="00600C1C" w:rsidRPr="007D5919" w:rsidRDefault="00D30C16" w:rsidP="004309ED">
      <w:pPr>
        <w:widowControl/>
        <w:snapToGrid w:val="0"/>
        <w:spacing w:line="360" w:lineRule="auto"/>
        <w:ind w:firstLineChars="100" w:firstLine="24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To deduce transversal relaxivity </w:t>
      </w:r>
      <w:r w:rsidRPr="00C802DD">
        <w:rPr>
          <w:rFonts w:ascii="Book Antiqua" w:hAnsi="Book Antiqua" w:cs="Times New Roman"/>
          <w:i/>
          <w:snapToGrid w:val="0"/>
          <w:kern w:val="13"/>
          <w:sz w:val="24"/>
          <w:szCs w:val="24"/>
        </w:rPr>
        <w:t>r</w:t>
      </w:r>
      <w:r w:rsidRPr="00C802DD">
        <w:rPr>
          <w:rFonts w:ascii="Book Antiqua" w:hAnsi="Book Antiqua" w:cs="Times New Roman"/>
          <w:i/>
          <w:snapToGrid w:val="0"/>
          <w:kern w:val="13"/>
          <w:sz w:val="24"/>
          <w:szCs w:val="24"/>
          <w:vertAlign w:val="subscript"/>
        </w:rPr>
        <w:t>2</w:t>
      </w:r>
      <w:r w:rsidRPr="007D5919">
        <w:rPr>
          <w:rFonts w:ascii="Book Antiqua" w:hAnsi="Book Antiqua" w:cs="Times New Roman"/>
          <w:snapToGrid w:val="0"/>
          <w:kern w:val="13"/>
          <w:sz w:val="24"/>
          <w:szCs w:val="24"/>
        </w:rPr>
        <w:t xml:space="preserve"> of USPIO, t</w:t>
      </w:r>
      <w:r w:rsidR="00600C1C" w:rsidRPr="007D5919">
        <w:rPr>
          <w:rFonts w:ascii="Book Antiqua" w:hAnsi="Book Antiqua" w:cs="Times New Roman"/>
          <w:snapToGrid w:val="0"/>
          <w:kern w:val="13"/>
          <w:sz w:val="24"/>
          <w:szCs w:val="24"/>
        </w:rPr>
        <w:t>he transversal relaxation time T2 of USPIO water solution at different iron concentration</w:t>
      </w:r>
      <w:r w:rsidR="0034214E" w:rsidRPr="007D5919">
        <w:rPr>
          <w:rFonts w:ascii="Book Antiqua" w:hAnsi="Book Antiqua" w:cs="Times New Roman"/>
          <w:snapToGrid w:val="0"/>
          <w:kern w:val="13"/>
          <w:sz w:val="24"/>
          <w:szCs w:val="24"/>
        </w:rPr>
        <w:t>s</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(0.25, 0.5, 0.75, 1, 1.5, </w:t>
      </w:r>
      <w:r w:rsidR="00EA6AB8">
        <w:rPr>
          <w:rFonts w:ascii="Book Antiqua" w:hAnsi="Book Antiqua" w:cs="Times New Roman"/>
          <w:snapToGrid w:val="0"/>
          <w:kern w:val="13"/>
          <w:sz w:val="24"/>
          <w:szCs w:val="24"/>
        </w:rPr>
        <w:t xml:space="preserve">and </w:t>
      </w:r>
      <w:r w:rsidR="00600C1C" w:rsidRPr="007D5919">
        <w:rPr>
          <w:rFonts w:ascii="Book Antiqua" w:hAnsi="Book Antiqua" w:cs="Times New Roman"/>
          <w:snapToGrid w:val="0"/>
          <w:kern w:val="13"/>
          <w:sz w:val="24"/>
          <w:szCs w:val="24"/>
        </w:rPr>
        <w:t>2</w:t>
      </w:r>
      <w:r w:rsidRPr="007D5919">
        <w:rPr>
          <w:rFonts w:ascii="Book Antiqua" w:hAnsi="Book Antiqua" w:cs="Times New Roman"/>
          <w:snapToGrid w:val="0"/>
          <w:kern w:val="13"/>
          <w:sz w:val="24"/>
          <w:szCs w:val="24"/>
        </w:rPr>
        <w:t xml:space="preserve"> m</w:t>
      </w:r>
      <w:r w:rsidR="00C62592" w:rsidRPr="007D5919">
        <w:rPr>
          <w:rFonts w:ascii="Book Antiqua" w:hAnsi="Book Antiqua" w:cs="Times New Roman" w:hint="eastAsia"/>
          <w:snapToGrid w:val="0"/>
          <w:kern w:val="13"/>
          <w:sz w:val="24"/>
          <w:szCs w:val="24"/>
        </w:rPr>
        <w:t>mol</w:t>
      </w:r>
      <w:r w:rsidR="00C62592" w:rsidRPr="007D5919">
        <w:rPr>
          <w:rFonts w:ascii="Book Antiqua" w:hAnsi="Book Antiqua" w:cs="Times New Roman"/>
          <w:snapToGrid w:val="0"/>
          <w:kern w:val="13"/>
          <w:sz w:val="24"/>
          <w:szCs w:val="24"/>
        </w:rPr>
        <w:t>/L</w:t>
      </w:r>
      <w:r w:rsidR="00600C1C"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were measured </w:t>
      </w:r>
      <w:r w:rsidR="00EA6AB8">
        <w:rPr>
          <w:rFonts w:ascii="Book Antiqua" w:hAnsi="Book Antiqua" w:cs="Times New Roman"/>
          <w:snapToGrid w:val="0"/>
          <w:kern w:val="13"/>
          <w:sz w:val="24"/>
          <w:szCs w:val="24"/>
        </w:rPr>
        <w:t>using a</w:t>
      </w:r>
      <w:r w:rsidR="00EA6AB8"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3.0 Tesla clinical MR scanner (750W, GE Healthcare, </w:t>
      </w:r>
      <w:r w:rsidR="004309ED" w:rsidRPr="007D5919">
        <w:rPr>
          <w:rFonts w:ascii="Book Antiqua" w:hAnsi="Book Antiqua" w:cs="Times New Roman"/>
          <w:snapToGrid w:val="0"/>
          <w:kern w:val="13"/>
          <w:sz w:val="24"/>
          <w:szCs w:val="24"/>
        </w:rPr>
        <w:t>United States</w:t>
      </w:r>
      <w:r w:rsidR="00600C1C" w:rsidRPr="007D5919">
        <w:rPr>
          <w:rFonts w:ascii="Book Antiqua" w:hAnsi="Book Antiqua" w:cs="Times New Roman"/>
          <w:snapToGrid w:val="0"/>
          <w:kern w:val="13"/>
          <w:sz w:val="24"/>
          <w:szCs w:val="24"/>
        </w:rPr>
        <w:t>) with 8-channel head coil. T2 images were acquired using spin echo (SE) sequence with different TE ranging from 10 ms</w:t>
      </w:r>
      <w:r w:rsidR="00EA6AB8">
        <w:rPr>
          <w:rFonts w:ascii="Book Antiqua" w:hAnsi="Book Antiqua" w:cs="Times New Roman"/>
          <w:snapToGrid w:val="0"/>
          <w:kern w:val="13"/>
          <w:sz w:val="24"/>
          <w:szCs w:val="24"/>
        </w:rPr>
        <w:t xml:space="preserve"> to </w:t>
      </w:r>
      <w:r w:rsidR="00600C1C" w:rsidRPr="007D5919">
        <w:rPr>
          <w:rFonts w:ascii="Book Antiqua" w:hAnsi="Book Antiqua" w:cs="Times New Roman"/>
          <w:snapToGrid w:val="0"/>
          <w:kern w:val="13"/>
          <w:sz w:val="24"/>
          <w:szCs w:val="24"/>
        </w:rPr>
        <w:t>170</w:t>
      </w:r>
      <w:r w:rsidR="00EA6AB8">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ms. The parameters were set as follows: TR = 2000 ms, TE = 10, 20, 30, 40, 50, 70, </w:t>
      </w:r>
      <w:r w:rsidR="004B079F" w:rsidRPr="007D5919">
        <w:rPr>
          <w:rFonts w:ascii="Book Antiqua" w:hAnsi="Book Antiqua" w:cs="Times New Roman"/>
          <w:snapToGrid w:val="0"/>
          <w:kern w:val="13"/>
          <w:sz w:val="24"/>
          <w:szCs w:val="24"/>
        </w:rPr>
        <w:t xml:space="preserve">80, </w:t>
      </w:r>
      <w:r w:rsidR="00600C1C" w:rsidRPr="007D5919">
        <w:rPr>
          <w:rFonts w:ascii="Book Antiqua" w:hAnsi="Book Antiqua" w:cs="Times New Roman"/>
          <w:snapToGrid w:val="0"/>
          <w:kern w:val="13"/>
          <w:sz w:val="24"/>
          <w:szCs w:val="24"/>
        </w:rPr>
        <w:t xml:space="preserve">90, 110, 130, 150, </w:t>
      </w:r>
      <w:r w:rsidR="00883874">
        <w:rPr>
          <w:rFonts w:ascii="Book Antiqua" w:hAnsi="Book Antiqua" w:cs="Times New Roman"/>
          <w:snapToGrid w:val="0"/>
          <w:kern w:val="13"/>
          <w:sz w:val="24"/>
          <w:szCs w:val="24"/>
        </w:rPr>
        <w:t>or</w:t>
      </w:r>
      <w:r w:rsidR="00EA6AB8">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170 ms, matrix = 256</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256, field of view (FOV) =</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20 mm</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w:t>
      </w:r>
      <w:r w:rsidR="00C62592" w:rsidRPr="007D5919">
        <w:rPr>
          <w:rFonts w:ascii="Book Antiqua" w:hAnsi="Book Antiqua" w:cs="Times New Roman"/>
          <w:snapToGrid w:val="0"/>
          <w:kern w:val="13"/>
          <w:sz w:val="24"/>
          <w:szCs w:val="24"/>
        </w:rPr>
        <w:t xml:space="preserve"> </w:t>
      </w:r>
      <w:r w:rsidR="00600C1C" w:rsidRPr="007D5919">
        <w:rPr>
          <w:rFonts w:ascii="Book Antiqua" w:hAnsi="Book Antiqua" w:cs="Times New Roman"/>
          <w:snapToGrid w:val="0"/>
          <w:kern w:val="13"/>
          <w:sz w:val="24"/>
          <w:szCs w:val="24"/>
        </w:rPr>
        <w:t xml:space="preserve">20 mm, and slice thickness/slice separation = 3 mm/3.3 mm, </w:t>
      </w:r>
      <w:r w:rsidR="00EA6AB8">
        <w:rPr>
          <w:rFonts w:ascii="Book Antiqua" w:hAnsi="Book Antiqua" w:cs="Times New Roman"/>
          <w:snapToGrid w:val="0"/>
          <w:kern w:val="13"/>
          <w:sz w:val="24"/>
          <w:szCs w:val="24"/>
        </w:rPr>
        <w:t xml:space="preserve">and </w:t>
      </w:r>
      <w:r w:rsidR="00600C1C" w:rsidRPr="007D5919">
        <w:rPr>
          <w:rFonts w:ascii="Book Antiqua" w:hAnsi="Book Antiqua" w:cs="Times New Roman"/>
          <w:snapToGrid w:val="0"/>
          <w:kern w:val="13"/>
          <w:sz w:val="24"/>
          <w:szCs w:val="24"/>
        </w:rPr>
        <w:t>NEX = 2.0.</w:t>
      </w:r>
    </w:p>
    <w:p w14:paraId="69A350DE" w14:textId="77777777" w:rsidR="00C62592" w:rsidRPr="007D5919" w:rsidRDefault="00C62592" w:rsidP="00471C2B">
      <w:pPr>
        <w:widowControl/>
        <w:snapToGrid w:val="0"/>
        <w:spacing w:line="360" w:lineRule="auto"/>
        <w:jc w:val="left"/>
        <w:rPr>
          <w:rFonts w:ascii="Book Antiqua" w:hAnsi="Book Antiqua" w:cs="Times New Roman"/>
          <w:snapToGrid w:val="0"/>
          <w:kern w:val="13"/>
          <w:sz w:val="24"/>
          <w:szCs w:val="24"/>
        </w:rPr>
      </w:pPr>
    </w:p>
    <w:p w14:paraId="546BE777" w14:textId="00842C47" w:rsidR="00CE74DC" w:rsidRPr="007D5919" w:rsidRDefault="00CE74DC" w:rsidP="00471C2B">
      <w:pPr>
        <w:widowControl/>
        <w:snapToGrid w:val="0"/>
        <w:spacing w:line="360" w:lineRule="auto"/>
        <w:jc w:val="left"/>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Cell culture</w:t>
      </w:r>
    </w:p>
    <w:p w14:paraId="4A9BA6F5" w14:textId="294E5080" w:rsidR="00CE74DC"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 xml:space="preserve">The murine hepatoma cell line </w:t>
      </w:r>
      <w:r w:rsidR="00883874" w:rsidRPr="007D5919">
        <w:rPr>
          <w:rFonts w:ascii="Book Antiqua" w:hAnsi="Book Antiqua" w:cs="Times New Roman"/>
          <w:snapToGrid w:val="0"/>
          <w:kern w:val="13"/>
          <w:sz w:val="24"/>
          <w:szCs w:val="24"/>
        </w:rPr>
        <w:t>Hepa1-6</w:t>
      </w:r>
      <w:r w:rsidR="00883874">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was purchased from ATCC (CRL-1830; Manassas, VA, U</w:t>
      </w:r>
      <w:r w:rsidR="00C62592" w:rsidRPr="007D5919">
        <w:rPr>
          <w:rFonts w:ascii="Book Antiqua" w:hAnsi="Book Antiqua" w:cs="Times New Roman"/>
          <w:snapToGrid w:val="0"/>
          <w:kern w:val="13"/>
          <w:sz w:val="24"/>
          <w:szCs w:val="24"/>
        </w:rPr>
        <w:t>nited States</w:t>
      </w:r>
      <w:r w:rsidRPr="007D5919">
        <w:rPr>
          <w:rFonts w:ascii="Book Antiqua" w:hAnsi="Book Antiqua" w:cs="Times New Roman"/>
          <w:snapToGrid w:val="0"/>
          <w:kern w:val="13"/>
          <w:sz w:val="24"/>
          <w:szCs w:val="24"/>
        </w:rPr>
        <w:t>). GPC3-expressing Hepa1-6 cell</w:t>
      </w:r>
      <w:r w:rsidR="00D22535">
        <w:rPr>
          <w:rFonts w:ascii="Book Antiqua" w:hAnsi="Book Antiqua" w:cs="Times New Roman"/>
          <w:snapToGrid w:val="0"/>
          <w:kern w:val="13"/>
          <w:sz w:val="24"/>
          <w:szCs w:val="24"/>
        </w:rPr>
        <w:t xml:space="preserve"> line</w:t>
      </w:r>
      <w:r w:rsidR="00F644AF"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(Hepa1-6/GPC3) w</w:t>
      </w:r>
      <w:r w:rsidR="00D22535">
        <w:rPr>
          <w:rFonts w:ascii="Book Antiqua" w:hAnsi="Book Antiqua" w:cs="Times New Roman"/>
          <w:snapToGrid w:val="0"/>
          <w:kern w:val="13"/>
          <w:sz w:val="24"/>
          <w:szCs w:val="24"/>
        </w:rPr>
        <w:t>as</w:t>
      </w:r>
      <w:r w:rsidRPr="007D5919">
        <w:rPr>
          <w:rFonts w:ascii="Book Antiqua" w:hAnsi="Book Antiqua" w:cs="Times New Roman"/>
          <w:snapToGrid w:val="0"/>
          <w:kern w:val="13"/>
          <w:sz w:val="24"/>
          <w:szCs w:val="24"/>
        </w:rPr>
        <w:t xml:space="preserve"> </w:t>
      </w:r>
      <w:r w:rsidR="00883874">
        <w:rPr>
          <w:rFonts w:ascii="Book Antiqua" w:hAnsi="Book Antiqua" w:cs="Times New Roman"/>
          <w:snapToGrid w:val="0"/>
          <w:kern w:val="13"/>
          <w:sz w:val="24"/>
          <w:szCs w:val="24"/>
        </w:rPr>
        <w:t>developed</w:t>
      </w:r>
      <w:r w:rsidR="00883874" w:rsidRPr="007D5919">
        <w:rPr>
          <w:rFonts w:ascii="Book Antiqua" w:hAnsi="Book Antiqua" w:cs="Times New Roman"/>
          <w:snapToGrid w:val="0"/>
          <w:kern w:val="13"/>
          <w:sz w:val="24"/>
          <w:szCs w:val="24"/>
        </w:rPr>
        <w:t xml:space="preserve"> </w:t>
      </w:r>
      <w:r w:rsidR="00B735CF" w:rsidRPr="007D5919">
        <w:rPr>
          <w:rFonts w:ascii="Book Antiqua" w:hAnsi="Book Antiqua" w:cs="Times New Roman"/>
          <w:snapToGrid w:val="0"/>
          <w:kern w:val="13"/>
          <w:sz w:val="24"/>
          <w:szCs w:val="24"/>
        </w:rPr>
        <w:t>according to the established protocol</w:t>
      </w:r>
      <w:r w:rsidR="00167466" w:rsidRPr="007D5919">
        <w:rPr>
          <w:rFonts w:ascii="Book Antiqua" w:hAnsi="Book Antiqua" w:cs="Times New Roman"/>
          <w:snapToGrid w:val="0"/>
          <w:kern w:val="13"/>
          <w:sz w:val="24"/>
          <w:szCs w:val="24"/>
          <w:vertAlign w:val="superscript"/>
        </w:rPr>
        <w:t>[27]</w:t>
      </w:r>
      <w:r w:rsidRPr="007D5919">
        <w:rPr>
          <w:rFonts w:ascii="Book Antiqua" w:hAnsi="Book Antiqua" w:cs="Times New Roman"/>
          <w:snapToGrid w:val="0"/>
          <w:kern w:val="13"/>
          <w:sz w:val="24"/>
          <w:szCs w:val="24"/>
        </w:rPr>
        <w:t xml:space="preserve"> and cultured in RPMI-1640 supplemented with 10% fetal bovine serum (FBS), 1% penicillin-streptomycin, and 1 mg/m</w:t>
      </w:r>
      <w:r w:rsidRPr="007D5919">
        <w:rPr>
          <w:rFonts w:ascii="Book Antiqua" w:hAnsi="Book Antiqua" w:cs="Times New Roman"/>
          <w:caps/>
          <w:snapToGrid w:val="0"/>
          <w:kern w:val="13"/>
          <w:sz w:val="24"/>
          <w:szCs w:val="24"/>
        </w:rPr>
        <w:t>l</w:t>
      </w:r>
      <w:r w:rsidRPr="007D5919">
        <w:rPr>
          <w:rFonts w:ascii="Book Antiqua" w:hAnsi="Book Antiqua" w:cs="Times New Roman"/>
          <w:snapToGrid w:val="0"/>
          <w:kern w:val="13"/>
          <w:sz w:val="24"/>
          <w:szCs w:val="24"/>
        </w:rPr>
        <w:t xml:space="preserve"> G418 (Invitrogen, CA, </w:t>
      </w:r>
      <w:r w:rsidR="00F644AF" w:rsidRPr="007D5919">
        <w:rPr>
          <w:rFonts w:ascii="Book Antiqua" w:hAnsi="Book Antiqua" w:cs="Times New Roman"/>
          <w:snapToGrid w:val="0"/>
          <w:kern w:val="13"/>
          <w:sz w:val="24"/>
          <w:szCs w:val="24"/>
        </w:rPr>
        <w:t>United States</w:t>
      </w:r>
      <w:r w:rsidRPr="007D5919">
        <w:rPr>
          <w:rFonts w:ascii="Book Antiqua" w:hAnsi="Book Antiqua" w:cs="Times New Roman"/>
          <w:snapToGrid w:val="0"/>
          <w:kern w:val="13"/>
          <w:sz w:val="24"/>
          <w:szCs w:val="24"/>
        </w:rPr>
        <w:t>) at 37</w:t>
      </w:r>
      <w:r w:rsidR="00A8459C"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oC in a 5% CO</w:t>
      </w:r>
      <w:r w:rsidRPr="007D5919">
        <w:rPr>
          <w:rFonts w:ascii="Book Antiqua" w:hAnsi="Book Antiqua" w:cs="Times New Roman"/>
          <w:snapToGrid w:val="0"/>
          <w:kern w:val="13"/>
          <w:sz w:val="24"/>
          <w:szCs w:val="24"/>
          <w:vertAlign w:val="subscript"/>
        </w:rPr>
        <w:t xml:space="preserve">2 </w:t>
      </w:r>
      <w:r w:rsidRPr="007D5919">
        <w:rPr>
          <w:rFonts w:ascii="Book Antiqua" w:hAnsi="Book Antiqua" w:cs="Times New Roman"/>
          <w:snapToGrid w:val="0"/>
          <w:kern w:val="13"/>
          <w:sz w:val="24"/>
          <w:szCs w:val="24"/>
        </w:rPr>
        <w:t>atmosphere.</w:t>
      </w:r>
    </w:p>
    <w:p w14:paraId="64CA156E" w14:textId="77777777" w:rsidR="00D20957" w:rsidRPr="007D5919" w:rsidRDefault="00D20957" w:rsidP="00471C2B">
      <w:pPr>
        <w:widowControl/>
        <w:snapToGrid w:val="0"/>
        <w:spacing w:line="360" w:lineRule="auto"/>
        <w:rPr>
          <w:rFonts w:ascii="Book Antiqua" w:hAnsi="Book Antiqua" w:cs="Times New Roman"/>
          <w:snapToGrid w:val="0"/>
          <w:kern w:val="13"/>
          <w:sz w:val="24"/>
          <w:szCs w:val="24"/>
        </w:rPr>
      </w:pPr>
    </w:p>
    <w:p w14:paraId="61B10A1D" w14:textId="7E036F19" w:rsidR="001B23CD" w:rsidRPr="007D5919" w:rsidRDefault="00CE74DC" w:rsidP="00471C2B">
      <w:pPr>
        <w:widowControl/>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Cell experiment procedure</w:t>
      </w:r>
    </w:p>
    <w:p w14:paraId="2BE22C22" w14:textId="34F0BA78" w:rsidR="00AB7FF6"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Cellular experiments were performed as illustrated schematically in Fig</w:t>
      </w:r>
      <w:r w:rsidR="002B166D" w:rsidRPr="007D5919">
        <w:rPr>
          <w:rFonts w:ascii="Book Antiqua" w:hAnsi="Book Antiqua" w:cs="Times New Roman"/>
          <w:snapToGrid w:val="0"/>
          <w:kern w:val="13"/>
          <w:sz w:val="24"/>
          <w:szCs w:val="24"/>
        </w:rPr>
        <w:t>ure</w:t>
      </w:r>
      <w:r w:rsidRPr="007D5919">
        <w:rPr>
          <w:rFonts w:ascii="Book Antiqua" w:hAnsi="Book Antiqua" w:cs="Times New Roman"/>
          <w:snapToGrid w:val="0"/>
          <w:kern w:val="13"/>
          <w:sz w:val="24"/>
          <w:szCs w:val="24"/>
        </w:rPr>
        <w:t xml:space="preserve"> 1. First, AFP and GPC3 antigen expression </w:t>
      </w:r>
      <w:r w:rsidR="00645179" w:rsidRPr="007D5919">
        <w:rPr>
          <w:rFonts w:ascii="Book Antiqua" w:hAnsi="Book Antiqua" w:cs="Times New Roman"/>
          <w:snapToGrid w:val="0"/>
          <w:kern w:val="13"/>
          <w:sz w:val="24"/>
          <w:szCs w:val="24"/>
        </w:rPr>
        <w:t>in</w:t>
      </w:r>
      <w:r w:rsidRPr="007D5919">
        <w:rPr>
          <w:rFonts w:ascii="Book Antiqua" w:hAnsi="Book Antiqua" w:cs="Times New Roman"/>
          <w:snapToGrid w:val="0"/>
          <w:kern w:val="13"/>
          <w:sz w:val="24"/>
          <w:szCs w:val="24"/>
        </w:rPr>
        <w:t xml:space="preserve"> Hepa1-6/GPC3 cells was confirmed by flow cytometry and immunocytochemistry. Then, the cellular uptake of USPIO probes was investigated by Prussian blue staining assay and </w:t>
      </w:r>
      <w:r w:rsidRPr="00C802DD">
        <w:rPr>
          <w:rFonts w:ascii="Book Antiqua" w:hAnsi="Book Antiqua" w:cs="Times New Roman"/>
          <w:i/>
          <w:snapToGrid w:val="0"/>
          <w:kern w:val="13"/>
          <w:sz w:val="24"/>
          <w:szCs w:val="24"/>
        </w:rPr>
        <w:t xml:space="preserve">in vitro </w:t>
      </w:r>
      <w:r w:rsidRPr="007D5919">
        <w:rPr>
          <w:rFonts w:ascii="Book Antiqua" w:hAnsi="Book Antiqua" w:cs="Times New Roman"/>
          <w:snapToGrid w:val="0"/>
          <w:kern w:val="13"/>
          <w:sz w:val="24"/>
          <w:szCs w:val="24"/>
        </w:rPr>
        <w:t>MRI. The detailed experimental and analysis methods are described below.</w:t>
      </w:r>
    </w:p>
    <w:p w14:paraId="3B77CD15" w14:textId="77777777" w:rsidR="00D20957" w:rsidRPr="007D5919" w:rsidRDefault="00D20957" w:rsidP="00471C2B">
      <w:pPr>
        <w:widowControl/>
        <w:snapToGrid w:val="0"/>
        <w:spacing w:line="360" w:lineRule="auto"/>
        <w:rPr>
          <w:rFonts w:ascii="Book Antiqua" w:hAnsi="Book Antiqua" w:cs="Times New Roman"/>
          <w:snapToGrid w:val="0"/>
          <w:kern w:val="13"/>
          <w:sz w:val="24"/>
          <w:szCs w:val="24"/>
        </w:rPr>
      </w:pPr>
    </w:p>
    <w:p w14:paraId="4D14C745" w14:textId="0B364167" w:rsidR="00CE74DC" w:rsidRPr="007D5919" w:rsidRDefault="00CE74DC" w:rsidP="00471C2B">
      <w:pPr>
        <w:widowControl/>
        <w:snapToGrid w:val="0"/>
        <w:spacing w:line="360" w:lineRule="auto"/>
        <w:rPr>
          <w:rFonts w:ascii="Book Antiqua" w:hAnsi="Book Antiqua" w:cs="Times New Roman"/>
          <w:b/>
          <w:i/>
          <w:snapToGrid w:val="0"/>
          <w:kern w:val="13"/>
          <w:sz w:val="24"/>
          <w:szCs w:val="24"/>
        </w:rPr>
      </w:pPr>
      <w:r w:rsidRPr="007D5919">
        <w:rPr>
          <w:rFonts w:ascii="Book Antiqua" w:hAnsi="Book Antiqua" w:cs="Times New Roman"/>
          <w:b/>
          <w:i/>
          <w:snapToGrid w:val="0"/>
          <w:kern w:val="13"/>
          <w:sz w:val="24"/>
          <w:szCs w:val="24"/>
        </w:rPr>
        <w:t>Confirmation of antigen expression</w:t>
      </w:r>
    </w:p>
    <w:p w14:paraId="312D9036" w14:textId="122E6AA9" w:rsidR="00CE74DC" w:rsidRPr="007D5919" w:rsidRDefault="00CE74DC" w:rsidP="00471C2B">
      <w:pPr>
        <w:widowControl/>
        <w:snapToGrid w:val="0"/>
        <w:spacing w:line="360" w:lineRule="auto"/>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lastRenderedPageBreak/>
        <w:t>Expression of</w:t>
      </w:r>
      <w:r w:rsidR="00883874">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AFP and GPC3 antigens in Hepa1-6/GPC3 cells was confirmed by flow cytometry and immunocytochemistry, based on indirect fluorescence/chemical horseradish peroxidase (HRP) labeling. </w:t>
      </w:r>
    </w:p>
    <w:p w14:paraId="3C0241E8" w14:textId="77777777" w:rsidR="00CE74DC" w:rsidRPr="007D5919" w:rsidRDefault="00CE74DC" w:rsidP="00471C2B">
      <w:pPr>
        <w:widowControl/>
        <w:snapToGrid w:val="0"/>
        <w:spacing w:line="360" w:lineRule="auto"/>
        <w:jc w:val="left"/>
        <w:rPr>
          <w:rFonts w:ascii="Book Antiqua" w:eastAsia="宋体" w:hAnsi="Book Antiqua" w:cs="Times New Roman"/>
          <w:snapToGrid w:val="0"/>
          <w:w w:val="108"/>
          <w:kern w:val="13"/>
          <w:sz w:val="24"/>
          <w:szCs w:val="24"/>
          <w:lang w:eastAsia="en-US"/>
        </w:rPr>
      </w:pPr>
    </w:p>
    <w:p w14:paraId="52DECE15" w14:textId="087AAD5A" w:rsidR="00CE74DC" w:rsidRPr="007D5919" w:rsidRDefault="00CE74DC" w:rsidP="00471C2B">
      <w:pPr>
        <w:widowControl/>
        <w:snapToGrid w:val="0"/>
        <w:spacing w:line="360" w:lineRule="auto"/>
        <w:rPr>
          <w:rFonts w:ascii="Book Antiqua" w:eastAsia="宋体" w:hAnsi="Book Antiqua" w:cs="Times New Roman"/>
          <w:i/>
          <w:snapToGrid w:val="0"/>
          <w:w w:val="108"/>
          <w:kern w:val="13"/>
          <w:sz w:val="24"/>
          <w:szCs w:val="24"/>
          <w:lang w:eastAsia="en-US"/>
        </w:rPr>
      </w:pPr>
      <w:r w:rsidRPr="007D5919">
        <w:rPr>
          <w:rFonts w:ascii="Book Antiqua" w:eastAsia="宋体" w:hAnsi="Book Antiqua" w:cs="Times New Roman"/>
          <w:b/>
          <w:snapToGrid w:val="0"/>
          <w:w w:val="108"/>
          <w:kern w:val="13"/>
          <w:sz w:val="24"/>
          <w:szCs w:val="24"/>
          <w:lang w:eastAsia="en-US"/>
        </w:rPr>
        <w:t>Flow cytometry</w:t>
      </w:r>
      <w:r w:rsidR="003342CE" w:rsidRPr="007D5919">
        <w:rPr>
          <w:rFonts w:ascii="Book Antiqua" w:eastAsia="宋体" w:hAnsi="Book Antiqua" w:cs="Times New Roman"/>
          <w:b/>
          <w:snapToGrid w:val="0"/>
          <w:w w:val="108"/>
          <w:kern w:val="13"/>
          <w:sz w:val="24"/>
          <w:szCs w:val="24"/>
          <w:lang w:eastAsia="en-US"/>
        </w:rPr>
        <w:t xml:space="preserve"> </w:t>
      </w:r>
      <w:r w:rsidRPr="007D5919">
        <w:rPr>
          <w:rFonts w:ascii="Book Antiqua" w:eastAsia="宋体" w:hAnsi="Book Antiqua" w:cs="Times New Roman"/>
          <w:b/>
          <w:snapToGrid w:val="0"/>
          <w:w w:val="108"/>
          <w:kern w:val="13"/>
          <w:sz w:val="24"/>
          <w:szCs w:val="24"/>
          <w:lang w:eastAsia="en-US"/>
        </w:rPr>
        <w:t>analysis</w:t>
      </w:r>
      <w:r w:rsidR="00E43DCF" w:rsidRPr="007D5919">
        <w:rPr>
          <w:rFonts w:ascii="Book Antiqua" w:eastAsia="宋体" w:hAnsi="Book Antiqua" w:cs="Times New Roman"/>
          <w:b/>
          <w:snapToGrid w:val="0"/>
          <w:w w:val="108"/>
          <w:kern w:val="13"/>
          <w:sz w:val="24"/>
          <w:szCs w:val="24"/>
          <w:lang w:eastAsia="en-US"/>
        </w:rPr>
        <w:t>:</w:t>
      </w:r>
      <w:r w:rsidR="00E43DCF" w:rsidRPr="007D5919">
        <w:rPr>
          <w:rFonts w:ascii="Book Antiqua" w:eastAsia="宋体" w:hAnsi="Book Antiqua" w:cs="Times New Roman"/>
          <w:b/>
          <w:i/>
          <w:snapToGrid w:val="0"/>
          <w:w w:val="108"/>
          <w:kern w:val="13"/>
          <w:sz w:val="24"/>
          <w:szCs w:val="24"/>
          <w:lang w:eastAsia="en-US"/>
        </w:rPr>
        <w:t xml:space="preserve"> </w:t>
      </w:r>
      <w:r w:rsidR="00817040" w:rsidRPr="007D5919">
        <w:rPr>
          <w:rFonts w:ascii="Book Antiqua" w:eastAsia="宋体" w:hAnsi="Book Antiqua" w:cs="Times New Roman"/>
          <w:snapToGrid w:val="0"/>
          <w:w w:val="108"/>
          <w:kern w:val="13"/>
          <w:sz w:val="24"/>
          <w:szCs w:val="24"/>
          <w:lang w:eastAsia="en-US"/>
        </w:rPr>
        <w:t>The rabbit anti-mouse AFP (Abcam, ab213328) and rabbit anti-mouse GPC3 (Abcam, ab66596) antibodies were used as primary antibodies</w:t>
      </w:r>
      <w:r w:rsidR="00883874">
        <w:rPr>
          <w:rFonts w:ascii="Book Antiqua" w:eastAsia="宋体" w:hAnsi="Book Antiqua" w:cs="Times New Roman"/>
          <w:snapToGrid w:val="0"/>
          <w:w w:val="108"/>
          <w:kern w:val="13"/>
          <w:sz w:val="24"/>
          <w:szCs w:val="24"/>
          <w:lang w:eastAsia="en-US"/>
        </w:rPr>
        <w:t>,</w:t>
      </w:r>
      <w:r w:rsidR="00817040" w:rsidRPr="007D5919">
        <w:rPr>
          <w:rFonts w:ascii="Book Antiqua" w:eastAsia="宋体" w:hAnsi="Book Antiqua" w:cs="Times New Roman"/>
          <w:snapToGrid w:val="0"/>
          <w:w w:val="108"/>
          <w:kern w:val="13"/>
          <w:sz w:val="24"/>
          <w:szCs w:val="24"/>
          <w:lang w:eastAsia="en-US"/>
        </w:rPr>
        <w:t xml:space="preserve"> respectively</w:t>
      </w:r>
      <w:r w:rsidR="00883874">
        <w:rPr>
          <w:rFonts w:ascii="Book Antiqua" w:eastAsia="宋体" w:hAnsi="Book Antiqua" w:cs="Times New Roman"/>
          <w:snapToGrid w:val="0"/>
          <w:w w:val="108"/>
          <w:kern w:val="13"/>
          <w:sz w:val="24"/>
          <w:szCs w:val="24"/>
          <w:lang w:eastAsia="en-US"/>
        </w:rPr>
        <w:t>,</w:t>
      </w:r>
      <w:r w:rsidR="00817040" w:rsidRPr="007D5919">
        <w:rPr>
          <w:rFonts w:ascii="Book Antiqua" w:eastAsia="宋体" w:hAnsi="Book Antiqua" w:cs="Times New Roman"/>
          <w:snapToGrid w:val="0"/>
          <w:w w:val="108"/>
          <w:kern w:val="13"/>
          <w:sz w:val="24"/>
          <w:szCs w:val="24"/>
          <w:lang w:eastAsia="en-US"/>
        </w:rPr>
        <w:t xml:space="preserve"> which were further binding with the secondary antibody of PE-conjugated F(ab’)2-donkey anti-rabbit IgG (12-4739-81, eBioscience) for</w:t>
      </w:r>
      <w:r w:rsidR="003342CE" w:rsidRPr="007D5919">
        <w:rPr>
          <w:rFonts w:ascii="Book Antiqua" w:eastAsia="宋体" w:hAnsi="Book Antiqua" w:cs="Times New Roman"/>
          <w:snapToGrid w:val="0"/>
          <w:w w:val="108"/>
          <w:kern w:val="13"/>
          <w:sz w:val="24"/>
          <w:szCs w:val="24"/>
          <w:lang w:eastAsia="en-US"/>
        </w:rPr>
        <w:t xml:space="preserve"> flow cytometry</w:t>
      </w:r>
      <w:r w:rsidR="00817040" w:rsidRPr="007D5919">
        <w:rPr>
          <w:rFonts w:ascii="Book Antiqua" w:eastAsia="宋体" w:hAnsi="Book Antiqua" w:cs="Times New Roman"/>
          <w:snapToGrid w:val="0"/>
          <w:w w:val="108"/>
          <w:kern w:val="13"/>
          <w:sz w:val="24"/>
          <w:szCs w:val="24"/>
          <w:lang w:eastAsia="en-US"/>
        </w:rPr>
        <w:t xml:space="preserve"> measurement.</w:t>
      </w:r>
      <w:r w:rsidR="00482072" w:rsidRPr="007D5919">
        <w:rPr>
          <w:rFonts w:ascii="Book Antiqua" w:eastAsia="宋体" w:hAnsi="Book Antiqua" w:cs="Times New Roman"/>
          <w:snapToGrid w:val="0"/>
          <w:w w:val="108"/>
          <w:kern w:val="13"/>
          <w:sz w:val="24"/>
          <w:szCs w:val="24"/>
          <w:lang w:eastAsia="en-US"/>
        </w:rPr>
        <w:t xml:space="preserve"> For intracellular staining</w:t>
      </w:r>
      <w:r w:rsidR="00824EBE" w:rsidRPr="007D5919">
        <w:rPr>
          <w:rFonts w:ascii="Book Antiqua" w:eastAsia="宋体" w:hAnsi="Book Antiqua" w:cs="Times New Roman"/>
          <w:snapToGrid w:val="0"/>
          <w:w w:val="108"/>
          <w:kern w:val="13"/>
          <w:sz w:val="24"/>
          <w:szCs w:val="24"/>
          <w:lang w:eastAsia="en-US"/>
        </w:rPr>
        <w:t xml:space="preserve"> </w:t>
      </w:r>
      <w:r w:rsidR="00883874">
        <w:rPr>
          <w:rFonts w:ascii="Book Antiqua" w:eastAsia="宋体" w:hAnsi="Book Antiqua" w:cs="Times New Roman"/>
          <w:snapToGrid w:val="0"/>
          <w:w w:val="108"/>
          <w:kern w:val="13"/>
          <w:sz w:val="24"/>
          <w:szCs w:val="24"/>
          <w:lang w:eastAsia="en-US"/>
        </w:rPr>
        <w:t>for</w:t>
      </w:r>
      <w:r w:rsidR="00883874" w:rsidRPr="007D5919">
        <w:rPr>
          <w:rFonts w:ascii="Book Antiqua" w:eastAsia="宋体" w:hAnsi="Book Antiqua" w:cs="Times New Roman"/>
          <w:snapToGrid w:val="0"/>
          <w:w w:val="108"/>
          <w:kern w:val="13"/>
          <w:sz w:val="24"/>
          <w:szCs w:val="24"/>
          <w:lang w:eastAsia="en-US"/>
        </w:rPr>
        <w:t xml:space="preserve"> </w:t>
      </w:r>
      <w:r w:rsidR="00824EBE" w:rsidRPr="007D5919">
        <w:rPr>
          <w:rFonts w:ascii="Book Antiqua" w:eastAsia="宋体" w:hAnsi="Book Antiqua" w:cs="Times New Roman"/>
          <w:snapToGrid w:val="0"/>
          <w:w w:val="108"/>
          <w:kern w:val="13"/>
          <w:sz w:val="24"/>
          <w:szCs w:val="24"/>
          <w:lang w:eastAsia="en-US"/>
        </w:rPr>
        <w:t>AFP</w:t>
      </w:r>
      <w:r w:rsidR="00482072" w:rsidRPr="007D5919">
        <w:rPr>
          <w:rFonts w:ascii="Book Antiqua" w:eastAsia="宋体" w:hAnsi="Book Antiqua" w:cs="Times New Roman"/>
          <w:snapToGrid w:val="0"/>
          <w:w w:val="108"/>
          <w:kern w:val="13"/>
          <w:sz w:val="24"/>
          <w:szCs w:val="24"/>
          <w:lang w:eastAsia="en-US"/>
        </w:rPr>
        <w:t>, cells</w:t>
      </w:r>
      <w:r w:rsidR="00824EBE" w:rsidRPr="007D5919">
        <w:rPr>
          <w:rFonts w:ascii="Book Antiqua" w:eastAsia="宋体" w:hAnsi="Book Antiqua" w:cs="Times New Roman"/>
          <w:snapToGrid w:val="0"/>
          <w:w w:val="108"/>
          <w:kern w:val="13"/>
          <w:sz w:val="24"/>
          <w:szCs w:val="24"/>
          <w:lang w:eastAsia="en-US"/>
        </w:rPr>
        <w:t xml:space="preserve"> first</w:t>
      </w:r>
      <w:r w:rsidR="00482072" w:rsidRPr="007D5919">
        <w:rPr>
          <w:rFonts w:ascii="Book Antiqua" w:eastAsia="宋体" w:hAnsi="Book Antiqua" w:cs="Times New Roman"/>
          <w:snapToGrid w:val="0"/>
          <w:w w:val="108"/>
          <w:kern w:val="13"/>
          <w:sz w:val="24"/>
          <w:szCs w:val="24"/>
          <w:lang w:eastAsia="en-US"/>
        </w:rPr>
        <w:t xml:space="preserve"> </w:t>
      </w:r>
      <w:r w:rsidR="00F53F10" w:rsidRPr="007D5919">
        <w:rPr>
          <w:rFonts w:ascii="Book Antiqua" w:eastAsia="宋体" w:hAnsi="Book Antiqua" w:cs="Times New Roman"/>
          <w:snapToGrid w:val="0"/>
          <w:w w:val="108"/>
          <w:kern w:val="13"/>
          <w:sz w:val="24"/>
          <w:szCs w:val="24"/>
          <w:lang w:eastAsia="en-US"/>
        </w:rPr>
        <w:t>experienced fixation and permeabilization</w:t>
      </w:r>
      <w:r w:rsidR="00824EBE" w:rsidRPr="007D5919">
        <w:rPr>
          <w:rFonts w:ascii="Book Antiqua" w:eastAsia="宋体" w:hAnsi="Book Antiqua" w:cs="Times New Roman"/>
          <w:snapToGrid w:val="0"/>
          <w:w w:val="108"/>
          <w:kern w:val="13"/>
          <w:sz w:val="24"/>
          <w:szCs w:val="24"/>
          <w:lang w:eastAsia="en-US"/>
        </w:rPr>
        <w:t xml:space="preserve">, followed by staining </w:t>
      </w:r>
      <w:r w:rsidR="00482072" w:rsidRPr="007D5919">
        <w:rPr>
          <w:rFonts w:ascii="Book Antiqua" w:eastAsia="宋体" w:hAnsi="Book Antiqua" w:cs="Times New Roman"/>
          <w:snapToGrid w:val="0"/>
          <w:w w:val="108"/>
          <w:kern w:val="13"/>
          <w:sz w:val="24"/>
          <w:szCs w:val="24"/>
          <w:lang w:eastAsia="en-US"/>
        </w:rPr>
        <w:t>with</w:t>
      </w:r>
      <w:r w:rsidR="00824EBE" w:rsidRPr="007D5919">
        <w:rPr>
          <w:rFonts w:ascii="Book Antiqua" w:eastAsia="宋体" w:hAnsi="Book Antiqua" w:cs="Times New Roman"/>
          <w:snapToGrid w:val="0"/>
          <w:w w:val="108"/>
          <w:kern w:val="13"/>
          <w:sz w:val="24"/>
          <w:szCs w:val="24"/>
          <w:lang w:eastAsia="en-US"/>
        </w:rPr>
        <w:t xml:space="preserve"> rabbit anti-mouse AFP (Abcam, ab213328) and PE-conjugated F(ab’)2-donkey anti-rabbit IgG (Cat#: 12-4739-81, eBioscience)</w:t>
      </w:r>
      <w:r w:rsidR="00482072" w:rsidRPr="007D5919">
        <w:rPr>
          <w:rFonts w:ascii="Book Antiqua" w:eastAsia="宋体" w:hAnsi="Book Antiqua" w:cs="Times New Roman"/>
          <w:snapToGrid w:val="0"/>
          <w:w w:val="108"/>
          <w:kern w:val="13"/>
          <w:sz w:val="24"/>
          <w:szCs w:val="24"/>
          <w:lang w:eastAsia="en-US"/>
        </w:rPr>
        <w:t xml:space="preserve">. Data were acquired </w:t>
      </w:r>
      <w:r w:rsidR="00883874">
        <w:rPr>
          <w:rFonts w:ascii="Book Antiqua" w:eastAsia="宋体" w:hAnsi="Book Antiqua" w:cs="Times New Roman"/>
          <w:snapToGrid w:val="0"/>
          <w:w w:val="108"/>
          <w:kern w:val="13"/>
          <w:sz w:val="24"/>
          <w:szCs w:val="24"/>
          <w:lang w:eastAsia="en-US"/>
        </w:rPr>
        <w:t>using</w:t>
      </w:r>
      <w:r w:rsidR="00883874" w:rsidRPr="007D5919">
        <w:rPr>
          <w:rFonts w:ascii="Book Antiqua" w:eastAsia="宋体" w:hAnsi="Book Antiqua" w:cs="Times New Roman"/>
          <w:snapToGrid w:val="0"/>
          <w:w w:val="108"/>
          <w:kern w:val="13"/>
          <w:sz w:val="24"/>
          <w:szCs w:val="24"/>
          <w:lang w:eastAsia="en-US"/>
        </w:rPr>
        <w:t xml:space="preserve"> </w:t>
      </w:r>
      <w:r w:rsidR="00482072" w:rsidRPr="007D5919">
        <w:rPr>
          <w:rFonts w:ascii="Book Antiqua" w:eastAsia="宋体" w:hAnsi="Book Antiqua" w:cs="Times New Roman"/>
          <w:snapToGrid w:val="0"/>
          <w:w w:val="108"/>
          <w:kern w:val="13"/>
          <w:sz w:val="24"/>
          <w:szCs w:val="24"/>
          <w:lang w:eastAsia="en-US"/>
        </w:rPr>
        <w:t xml:space="preserve">an LSR-II instrument (BD, CA, </w:t>
      </w:r>
      <w:r w:rsidR="003342CE" w:rsidRPr="007D5919">
        <w:rPr>
          <w:rFonts w:ascii="Book Antiqua" w:eastAsia="宋体" w:hAnsi="Book Antiqua" w:cs="Times New Roman"/>
          <w:snapToGrid w:val="0"/>
          <w:w w:val="108"/>
          <w:kern w:val="13"/>
          <w:sz w:val="24"/>
          <w:szCs w:val="24"/>
          <w:lang w:eastAsia="en-US"/>
        </w:rPr>
        <w:t>United States</w:t>
      </w:r>
      <w:r w:rsidR="00482072" w:rsidRPr="007D5919">
        <w:rPr>
          <w:rFonts w:ascii="Book Antiqua" w:eastAsia="宋体" w:hAnsi="Book Antiqua" w:cs="Times New Roman"/>
          <w:snapToGrid w:val="0"/>
          <w:w w:val="108"/>
          <w:kern w:val="13"/>
          <w:sz w:val="24"/>
          <w:szCs w:val="24"/>
          <w:lang w:eastAsia="en-US"/>
        </w:rPr>
        <w:t xml:space="preserve">) and analyzed using FlowJo software (Tree Star, OR, </w:t>
      </w:r>
      <w:r w:rsidR="003342CE" w:rsidRPr="007D5919">
        <w:rPr>
          <w:rFonts w:ascii="Book Antiqua" w:eastAsia="宋体" w:hAnsi="Book Antiqua" w:cs="Times New Roman"/>
          <w:snapToGrid w:val="0"/>
          <w:w w:val="108"/>
          <w:kern w:val="13"/>
          <w:sz w:val="24"/>
          <w:szCs w:val="24"/>
          <w:lang w:eastAsia="en-US"/>
        </w:rPr>
        <w:t>United States</w:t>
      </w:r>
      <w:r w:rsidR="00482072" w:rsidRPr="007D5919">
        <w:rPr>
          <w:rFonts w:ascii="Book Antiqua" w:eastAsia="宋体" w:hAnsi="Book Antiqua" w:cs="Times New Roman"/>
          <w:snapToGrid w:val="0"/>
          <w:w w:val="108"/>
          <w:kern w:val="13"/>
          <w:sz w:val="24"/>
          <w:szCs w:val="24"/>
          <w:lang w:eastAsia="en-US"/>
        </w:rPr>
        <w:t>).</w:t>
      </w:r>
    </w:p>
    <w:p w14:paraId="46FD8734" w14:textId="77777777" w:rsidR="00E43DCF" w:rsidRPr="007D5919" w:rsidRDefault="00E43DCF" w:rsidP="00471C2B">
      <w:pPr>
        <w:widowControl/>
        <w:snapToGrid w:val="0"/>
        <w:spacing w:line="360" w:lineRule="auto"/>
        <w:rPr>
          <w:rFonts w:ascii="Book Antiqua" w:eastAsia="宋体" w:hAnsi="Book Antiqua" w:cs="Times New Roman"/>
          <w:b/>
          <w:snapToGrid w:val="0"/>
          <w:w w:val="108"/>
          <w:kern w:val="13"/>
          <w:sz w:val="24"/>
          <w:szCs w:val="24"/>
          <w:lang w:eastAsia="en-US"/>
        </w:rPr>
      </w:pPr>
    </w:p>
    <w:p w14:paraId="0F66DE6F" w14:textId="2400EBD0" w:rsidR="00CE74DC" w:rsidRPr="007D5919" w:rsidRDefault="00CE74DC" w:rsidP="00471C2B">
      <w:pPr>
        <w:widowControl/>
        <w:snapToGrid w:val="0"/>
        <w:spacing w:line="360" w:lineRule="auto"/>
        <w:rPr>
          <w:rFonts w:ascii="Book Antiqua" w:eastAsia="宋体" w:hAnsi="Book Antiqua" w:cs="Times New Roman"/>
          <w:snapToGrid w:val="0"/>
          <w:w w:val="108"/>
          <w:kern w:val="13"/>
          <w:sz w:val="24"/>
          <w:szCs w:val="24"/>
          <w:lang w:eastAsia="en-US"/>
        </w:rPr>
      </w:pPr>
      <w:r w:rsidRPr="007D5919">
        <w:rPr>
          <w:rFonts w:ascii="Book Antiqua" w:eastAsia="宋体" w:hAnsi="Book Antiqua" w:cs="Times New Roman"/>
          <w:b/>
          <w:snapToGrid w:val="0"/>
          <w:w w:val="108"/>
          <w:kern w:val="13"/>
          <w:sz w:val="24"/>
          <w:szCs w:val="24"/>
          <w:lang w:eastAsia="en-US"/>
        </w:rPr>
        <w:t>Immunocytochemistry</w:t>
      </w:r>
      <w:r w:rsidR="00E43DCF" w:rsidRPr="007D5919">
        <w:rPr>
          <w:rFonts w:ascii="Book Antiqua" w:eastAsia="宋体" w:hAnsi="Book Antiqua" w:cs="Times New Roman"/>
          <w:b/>
          <w:snapToGrid w:val="0"/>
          <w:w w:val="108"/>
          <w:kern w:val="13"/>
          <w:sz w:val="24"/>
          <w:szCs w:val="24"/>
          <w:lang w:eastAsia="en-US"/>
        </w:rPr>
        <w:t>:</w:t>
      </w:r>
      <w:r w:rsidRPr="007D5919">
        <w:rPr>
          <w:rFonts w:ascii="Book Antiqua" w:eastAsia="宋体" w:hAnsi="Book Antiqua" w:cs="Times New Roman"/>
          <w:snapToGrid w:val="0"/>
          <w:w w:val="108"/>
          <w:kern w:val="13"/>
          <w:sz w:val="24"/>
          <w:szCs w:val="24"/>
          <w:lang w:eastAsia="en-US"/>
        </w:rPr>
        <w:t xml:space="preserve"> </w:t>
      </w:r>
      <w:r w:rsidR="00311FBB" w:rsidRPr="007D5919">
        <w:rPr>
          <w:rFonts w:ascii="Book Antiqua" w:eastAsia="宋体" w:hAnsi="Book Antiqua" w:cs="Times New Roman"/>
          <w:snapToGrid w:val="0"/>
          <w:w w:val="108"/>
          <w:kern w:val="13"/>
          <w:sz w:val="24"/>
          <w:szCs w:val="24"/>
          <w:lang w:eastAsia="en-US"/>
        </w:rPr>
        <w:t>Hepa1-6/GPC3</w:t>
      </w:r>
      <w:r w:rsidRPr="007D5919">
        <w:rPr>
          <w:rFonts w:ascii="Book Antiqua" w:eastAsia="宋体" w:hAnsi="Book Antiqua" w:cs="Times New Roman"/>
          <w:snapToGrid w:val="0"/>
          <w:w w:val="108"/>
          <w:kern w:val="13"/>
          <w:sz w:val="24"/>
          <w:szCs w:val="24"/>
          <w:lang w:eastAsia="en-US"/>
        </w:rPr>
        <w:t xml:space="preserve"> cells were seeded in an 8-well chamber slide (ThermoFisher) at a density of 2 × 10</w:t>
      </w:r>
      <w:r w:rsidRPr="007D5919">
        <w:rPr>
          <w:rFonts w:ascii="Book Antiqua" w:eastAsia="宋体" w:hAnsi="Book Antiqua" w:cs="Times New Roman"/>
          <w:snapToGrid w:val="0"/>
          <w:w w:val="108"/>
          <w:kern w:val="13"/>
          <w:sz w:val="24"/>
          <w:szCs w:val="24"/>
          <w:vertAlign w:val="superscript"/>
          <w:lang w:eastAsia="en-US"/>
        </w:rPr>
        <w:t>4</w:t>
      </w:r>
      <w:r w:rsidRPr="007D5919">
        <w:rPr>
          <w:rFonts w:ascii="Book Antiqua" w:eastAsia="宋体" w:hAnsi="Book Antiqua" w:cs="Times New Roman"/>
          <w:snapToGrid w:val="0"/>
          <w:w w:val="108"/>
          <w:kern w:val="13"/>
          <w:sz w:val="24"/>
          <w:szCs w:val="24"/>
          <w:lang w:eastAsia="en-US"/>
        </w:rPr>
        <w:t xml:space="preserve"> cells per well and allowed to attach the coverslips for 24 hours. </w:t>
      </w:r>
      <w:r w:rsidR="00EA65DF" w:rsidRPr="007D5919">
        <w:rPr>
          <w:rFonts w:ascii="Book Antiqua" w:eastAsia="宋体" w:hAnsi="Book Antiqua" w:cs="Times New Roman"/>
          <w:snapToGrid w:val="0"/>
          <w:w w:val="108"/>
          <w:kern w:val="13"/>
          <w:sz w:val="24"/>
          <w:szCs w:val="24"/>
          <w:lang w:eastAsia="en-US"/>
        </w:rPr>
        <w:t xml:space="preserve">Following incubating cells with </w:t>
      </w:r>
      <w:r w:rsidRPr="007D5919">
        <w:rPr>
          <w:rFonts w:ascii="Book Antiqua" w:eastAsia="宋体" w:hAnsi="Book Antiqua" w:cs="Times New Roman"/>
          <w:snapToGrid w:val="0"/>
          <w:w w:val="108"/>
          <w:kern w:val="13"/>
          <w:sz w:val="24"/>
          <w:szCs w:val="24"/>
          <w:lang w:eastAsia="en-US"/>
        </w:rPr>
        <w:t>1 µg/ml rabbit anti-mouse AFP monoclonal antibody (Abcam, ab213328) or rabbit anti-mouse GPC3 polyclonal antibody (Abcam, ab66596)</w:t>
      </w:r>
      <w:r w:rsidR="00EA65DF" w:rsidRPr="007D5919">
        <w:rPr>
          <w:rFonts w:ascii="Book Antiqua" w:eastAsia="宋体" w:hAnsi="Book Antiqua" w:cs="Times New Roman"/>
          <w:snapToGrid w:val="0"/>
          <w:w w:val="108"/>
          <w:kern w:val="13"/>
          <w:sz w:val="24"/>
          <w:szCs w:val="24"/>
          <w:lang w:eastAsia="en-US"/>
        </w:rPr>
        <w:t>, cells were processed with the Horseradish Peroxidase (HRP) Color Development Kit (PV-9001, ZSGB-BIO, China).</w:t>
      </w:r>
      <w:r w:rsidRPr="007D5919">
        <w:rPr>
          <w:rFonts w:ascii="Book Antiqua" w:eastAsia="宋体" w:hAnsi="Book Antiqua" w:cs="Times New Roman"/>
          <w:snapToGrid w:val="0"/>
          <w:w w:val="108"/>
          <w:kern w:val="13"/>
          <w:sz w:val="24"/>
          <w:szCs w:val="24"/>
          <w:lang w:eastAsia="en-US"/>
        </w:rPr>
        <w:t xml:space="preserve"> Cells blocked with 10% goat serum were used as a control. 3,3′-diaminobenzidine (DAB) staining was subsequently performed and hematoxylin staining was finally processed for blue cell nuclei. The 8-well chamber was then ready for bright-field optical microscopy.</w:t>
      </w:r>
    </w:p>
    <w:p w14:paraId="44530007" w14:textId="77777777" w:rsidR="00D26E7E" w:rsidRPr="007D5919" w:rsidRDefault="00D26E7E" w:rsidP="00471C2B">
      <w:pPr>
        <w:widowControl/>
        <w:snapToGrid w:val="0"/>
        <w:spacing w:line="360" w:lineRule="auto"/>
        <w:rPr>
          <w:rFonts w:ascii="Book Antiqua" w:eastAsia="宋体" w:hAnsi="Book Antiqua" w:cs="Times New Roman"/>
          <w:snapToGrid w:val="0"/>
          <w:w w:val="108"/>
          <w:kern w:val="13"/>
          <w:sz w:val="24"/>
          <w:szCs w:val="24"/>
          <w:lang w:eastAsia="en-US"/>
        </w:rPr>
      </w:pPr>
    </w:p>
    <w:p w14:paraId="78700BC2" w14:textId="2C929BD6" w:rsidR="00CE74DC" w:rsidRPr="007D5919" w:rsidRDefault="00CE74DC" w:rsidP="00471C2B">
      <w:pPr>
        <w:widowControl/>
        <w:snapToGrid w:val="0"/>
        <w:spacing w:line="360" w:lineRule="auto"/>
        <w:rPr>
          <w:rFonts w:ascii="Book Antiqua" w:eastAsia="宋体" w:hAnsi="Book Antiqua" w:cs="Times New Roman"/>
          <w:b/>
          <w:i/>
          <w:snapToGrid w:val="0"/>
          <w:w w:val="108"/>
          <w:kern w:val="13"/>
          <w:sz w:val="24"/>
          <w:szCs w:val="24"/>
          <w:lang w:eastAsia="en-US"/>
        </w:rPr>
      </w:pPr>
      <w:r w:rsidRPr="007D5919">
        <w:rPr>
          <w:rFonts w:ascii="Book Antiqua" w:eastAsia="宋体" w:hAnsi="Book Antiqua" w:cs="Times New Roman"/>
          <w:b/>
          <w:i/>
          <w:snapToGrid w:val="0"/>
          <w:w w:val="108"/>
          <w:kern w:val="13"/>
          <w:sz w:val="24"/>
          <w:szCs w:val="24"/>
          <w:lang w:eastAsia="en-US"/>
        </w:rPr>
        <w:t>Uptake of USPIO molecular probes by Hepa1-6</w:t>
      </w:r>
      <w:r w:rsidR="00311FBB" w:rsidRPr="007D5919">
        <w:rPr>
          <w:rFonts w:ascii="Book Antiqua" w:eastAsia="宋体" w:hAnsi="Book Antiqua" w:cs="Times New Roman"/>
          <w:b/>
          <w:i/>
          <w:snapToGrid w:val="0"/>
          <w:w w:val="108"/>
          <w:kern w:val="13"/>
          <w:sz w:val="24"/>
          <w:szCs w:val="24"/>
          <w:lang w:eastAsia="en-US"/>
        </w:rPr>
        <w:t>/GPC3</w:t>
      </w:r>
      <w:r w:rsidRPr="007D5919">
        <w:rPr>
          <w:rFonts w:ascii="Book Antiqua" w:eastAsia="宋体" w:hAnsi="Book Antiqua" w:cs="Times New Roman"/>
          <w:b/>
          <w:i/>
          <w:snapToGrid w:val="0"/>
          <w:w w:val="108"/>
          <w:kern w:val="13"/>
          <w:sz w:val="24"/>
          <w:szCs w:val="24"/>
          <w:lang w:eastAsia="en-US"/>
        </w:rPr>
        <w:t xml:space="preserve"> cells</w:t>
      </w:r>
    </w:p>
    <w:p w14:paraId="3230B49E" w14:textId="52635604" w:rsidR="00CE74DC" w:rsidRPr="007D5919" w:rsidRDefault="00CE74DC" w:rsidP="00471C2B">
      <w:pPr>
        <w:widowControl/>
        <w:snapToGrid w:val="0"/>
        <w:spacing w:line="360" w:lineRule="auto"/>
        <w:rPr>
          <w:rFonts w:ascii="Book Antiqua" w:eastAsia="宋体" w:hAnsi="Book Antiqua" w:cs="Times New Roman"/>
          <w:snapToGrid w:val="0"/>
          <w:w w:val="108"/>
          <w:kern w:val="13"/>
          <w:sz w:val="24"/>
          <w:szCs w:val="24"/>
          <w:lang w:eastAsia="en-US"/>
        </w:rPr>
      </w:pPr>
      <w:r w:rsidRPr="007D5919">
        <w:rPr>
          <w:rFonts w:ascii="Book Antiqua" w:eastAsia="宋体" w:hAnsi="Book Antiqua" w:cs="Times New Roman"/>
          <w:b/>
          <w:snapToGrid w:val="0"/>
          <w:w w:val="108"/>
          <w:kern w:val="13"/>
          <w:sz w:val="24"/>
          <w:szCs w:val="24"/>
          <w:lang w:eastAsia="en-US"/>
        </w:rPr>
        <w:t>Prussian blue staining assay</w:t>
      </w:r>
      <w:r w:rsidR="00D26E7E" w:rsidRPr="007D5919">
        <w:rPr>
          <w:rFonts w:ascii="Book Antiqua" w:eastAsia="宋体" w:hAnsi="Book Antiqua" w:cs="Times New Roman"/>
          <w:b/>
          <w:snapToGrid w:val="0"/>
          <w:w w:val="108"/>
          <w:kern w:val="13"/>
          <w:sz w:val="24"/>
          <w:szCs w:val="24"/>
          <w:lang w:eastAsia="en-US"/>
        </w:rPr>
        <w:t>:</w:t>
      </w:r>
      <w:r w:rsidRPr="007D5919">
        <w:rPr>
          <w:rFonts w:ascii="Book Antiqua" w:eastAsia="宋体" w:hAnsi="Book Antiqua" w:cs="Times New Roman"/>
          <w:b/>
          <w:i/>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Prussian blue staining was utilized to visibly assess the probes’ targeting efficiency and the corresponding iron </w:t>
      </w:r>
      <w:r w:rsidRPr="007D5919">
        <w:rPr>
          <w:rFonts w:ascii="Book Antiqua" w:eastAsia="宋体" w:hAnsi="Book Antiqua" w:cs="Times New Roman"/>
          <w:snapToGrid w:val="0"/>
          <w:w w:val="108"/>
          <w:kern w:val="13"/>
          <w:sz w:val="24"/>
          <w:szCs w:val="24"/>
          <w:lang w:eastAsia="en-US"/>
        </w:rPr>
        <w:lastRenderedPageBreak/>
        <w:t xml:space="preserve">uptake by cells that were treated with four different molecular probes including U, UA, UG, and UAG. </w:t>
      </w:r>
      <w:r w:rsidR="00311FBB" w:rsidRPr="007D5919">
        <w:rPr>
          <w:rFonts w:ascii="Book Antiqua" w:eastAsia="宋体" w:hAnsi="Book Antiqua" w:cs="Times New Roman"/>
          <w:snapToGrid w:val="0"/>
          <w:w w:val="108"/>
          <w:kern w:val="13"/>
          <w:sz w:val="24"/>
          <w:szCs w:val="24"/>
          <w:lang w:eastAsia="en-US"/>
        </w:rPr>
        <w:t>Hepa1-6/GPC3</w:t>
      </w:r>
      <w:r w:rsidRPr="007D5919">
        <w:rPr>
          <w:rFonts w:ascii="Book Antiqua" w:eastAsia="宋体" w:hAnsi="Book Antiqua" w:cs="Times New Roman"/>
          <w:snapToGrid w:val="0"/>
          <w:w w:val="108"/>
          <w:kern w:val="13"/>
          <w:sz w:val="24"/>
          <w:szCs w:val="24"/>
          <w:lang w:eastAsia="en-US"/>
        </w:rPr>
        <w:t xml:space="preserve"> cells were seeded in an 8-well chamber slide (ThermoFisher) at a density of 2 × 10</w:t>
      </w:r>
      <w:r w:rsidRPr="007D5919">
        <w:rPr>
          <w:rFonts w:ascii="Book Antiqua" w:eastAsia="宋体" w:hAnsi="Book Antiqua" w:cs="Times New Roman"/>
          <w:snapToGrid w:val="0"/>
          <w:w w:val="108"/>
          <w:kern w:val="13"/>
          <w:sz w:val="24"/>
          <w:szCs w:val="24"/>
          <w:vertAlign w:val="superscript"/>
          <w:lang w:eastAsia="en-US"/>
        </w:rPr>
        <w:t>4</w:t>
      </w:r>
      <w:r w:rsidRPr="007D5919">
        <w:rPr>
          <w:rFonts w:ascii="Book Antiqua" w:eastAsia="宋体" w:hAnsi="Book Antiqua" w:cs="Times New Roman"/>
          <w:snapToGrid w:val="0"/>
          <w:w w:val="108"/>
          <w:kern w:val="13"/>
          <w:sz w:val="24"/>
          <w:szCs w:val="24"/>
          <w:lang w:eastAsia="en-US"/>
        </w:rPr>
        <w:t xml:space="preserve"> cells in each chamber and incubated for 4 h</w:t>
      </w:r>
      <w:r w:rsidR="008E1042"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with one molecular probe at a concentration of 50 µg Fe/mL. The cells were gently rinsed three times with 1</w:t>
      </w:r>
      <w:r w:rsidR="008E1042"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w:t>
      </w:r>
      <w:r w:rsidR="008E1042"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PBS and fixed with 4% paraformaldehyde for 30 min at RT. After washing </w:t>
      </w:r>
      <w:r w:rsidR="00883874">
        <w:rPr>
          <w:rFonts w:ascii="Book Antiqua" w:eastAsia="宋体" w:hAnsi="Book Antiqua" w:cs="Times New Roman"/>
          <w:snapToGrid w:val="0"/>
          <w:w w:val="108"/>
          <w:kern w:val="13"/>
          <w:sz w:val="24"/>
          <w:szCs w:val="24"/>
          <w:lang w:eastAsia="en-US"/>
        </w:rPr>
        <w:t>three</w:t>
      </w:r>
      <w:r w:rsidR="00883874"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more times with 1</w:t>
      </w:r>
      <w:r w:rsidR="008E1042"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PBS, the resulting cells were incubated with Prussian blue staining solution (Prussian Blue Staining Kit, Solarbio, China) for 15 min, washed with ultrapure water, and were then ready for microscopic observation. The cells that appeared blue were counted to determine the percentage of all cells that efficiently internalized iron or the probe.</w:t>
      </w:r>
      <w:r w:rsidR="0071633B" w:rsidRPr="007D5919">
        <w:rPr>
          <w:rFonts w:ascii="Book Antiqua" w:eastAsia="宋体" w:hAnsi="Book Antiqua" w:cs="Times New Roman"/>
          <w:snapToGrid w:val="0"/>
          <w:w w:val="108"/>
          <w:kern w:val="13"/>
          <w:sz w:val="24"/>
          <w:szCs w:val="24"/>
          <w:lang w:eastAsia="en-US"/>
        </w:rPr>
        <w:t xml:space="preserve"> </w:t>
      </w:r>
      <w:r w:rsidR="006F2185" w:rsidRPr="007D5919">
        <w:rPr>
          <w:rFonts w:ascii="Book Antiqua" w:eastAsia="宋体" w:hAnsi="Book Antiqua" w:cs="Times New Roman"/>
          <w:snapToGrid w:val="0"/>
          <w:w w:val="108"/>
          <w:kern w:val="13"/>
          <w:sz w:val="24"/>
          <w:szCs w:val="24"/>
          <w:lang w:eastAsia="en-US"/>
        </w:rPr>
        <w:t>E</w:t>
      </w:r>
      <w:r w:rsidR="0071633B" w:rsidRPr="007D5919">
        <w:rPr>
          <w:rFonts w:ascii="Book Antiqua" w:eastAsia="宋体" w:hAnsi="Book Antiqua" w:cs="Times New Roman"/>
          <w:snapToGrid w:val="0"/>
          <w:w w:val="108"/>
          <w:kern w:val="13"/>
          <w:sz w:val="24"/>
          <w:szCs w:val="24"/>
          <w:lang w:eastAsia="en-US"/>
        </w:rPr>
        <w:t xml:space="preserve">ach </w:t>
      </w:r>
      <w:r w:rsidR="000E2376" w:rsidRPr="007D5919">
        <w:rPr>
          <w:rFonts w:ascii="Book Antiqua" w:eastAsia="宋体" w:hAnsi="Book Antiqua" w:cs="Times New Roman"/>
          <w:snapToGrid w:val="0"/>
          <w:w w:val="108"/>
          <w:kern w:val="13"/>
          <w:sz w:val="24"/>
          <w:szCs w:val="24"/>
          <w:lang w:eastAsia="en-US"/>
        </w:rPr>
        <w:t>cell-adhering</w:t>
      </w:r>
      <w:r w:rsidR="006F2185" w:rsidRPr="007D5919">
        <w:rPr>
          <w:rFonts w:ascii="Book Antiqua" w:eastAsia="宋体" w:hAnsi="Book Antiqua" w:cs="Times New Roman"/>
          <w:snapToGrid w:val="0"/>
          <w:w w:val="108"/>
          <w:kern w:val="13"/>
          <w:sz w:val="24"/>
          <w:szCs w:val="24"/>
          <w:lang w:eastAsia="en-US"/>
        </w:rPr>
        <w:t xml:space="preserve"> chamber was divided into </w:t>
      </w:r>
      <w:r w:rsidR="00883874">
        <w:rPr>
          <w:rFonts w:ascii="Book Antiqua" w:eastAsia="宋体" w:hAnsi="Book Antiqua" w:cs="Times New Roman"/>
          <w:snapToGrid w:val="0"/>
          <w:w w:val="108"/>
          <w:kern w:val="13"/>
          <w:sz w:val="24"/>
          <w:szCs w:val="24"/>
          <w:lang w:eastAsia="en-US"/>
        </w:rPr>
        <w:t xml:space="preserve">a </w:t>
      </w:r>
      <w:r w:rsidR="006F2185" w:rsidRPr="007D5919">
        <w:rPr>
          <w:rFonts w:ascii="Book Antiqua" w:eastAsia="宋体" w:hAnsi="Book Antiqua" w:cs="Times New Roman"/>
          <w:snapToGrid w:val="0"/>
          <w:w w:val="108"/>
          <w:kern w:val="13"/>
          <w:sz w:val="24"/>
          <w:szCs w:val="24"/>
          <w:lang w:eastAsia="en-US"/>
        </w:rPr>
        <w:t>3</w:t>
      </w:r>
      <w:r w:rsidR="008E1042" w:rsidRPr="007D5919">
        <w:rPr>
          <w:rFonts w:ascii="Book Antiqua" w:eastAsia="宋体" w:hAnsi="Book Antiqua" w:cs="Times New Roman"/>
          <w:snapToGrid w:val="0"/>
          <w:w w:val="108"/>
          <w:kern w:val="13"/>
          <w:sz w:val="24"/>
          <w:szCs w:val="24"/>
          <w:lang w:eastAsia="en-US"/>
        </w:rPr>
        <w:t xml:space="preserve"> </w:t>
      </w:r>
      <w:r w:rsidR="006F2185" w:rsidRPr="007D5919">
        <w:rPr>
          <w:rFonts w:ascii="Book Antiqua" w:eastAsia="宋体" w:hAnsi="Book Antiqua" w:cs="Times New Roman"/>
          <w:snapToGrid w:val="0"/>
          <w:w w:val="108"/>
          <w:kern w:val="13"/>
          <w:sz w:val="24"/>
          <w:szCs w:val="24"/>
          <w:lang w:eastAsia="en-US"/>
        </w:rPr>
        <w:t>×</w:t>
      </w:r>
      <w:r w:rsidR="008E1042" w:rsidRPr="007D5919">
        <w:rPr>
          <w:rFonts w:ascii="Book Antiqua" w:eastAsia="宋体" w:hAnsi="Book Antiqua" w:cs="Times New Roman"/>
          <w:snapToGrid w:val="0"/>
          <w:w w:val="108"/>
          <w:kern w:val="13"/>
          <w:sz w:val="24"/>
          <w:szCs w:val="24"/>
          <w:lang w:eastAsia="en-US"/>
        </w:rPr>
        <w:t xml:space="preserve"> </w:t>
      </w:r>
      <w:r w:rsidR="006F2185" w:rsidRPr="007D5919">
        <w:rPr>
          <w:rFonts w:ascii="Book Antiqua" w:eastAsia="宋体" w:hAnsi="Book Antiqua" w:cs="Times New Roman"/>
          <w:snapToGrid w:val="0"/>
          <w:w w:val="108"/>
          <w:kern w:val="13"/>
          <w:sz w:val="24"/>
          <w:szCs w:val="24"/>
          <w:lang w:eastAsia="en-US"/>
        </w:rPr>
        <w:t xml:space="preserve">3 matrix for </w:t>
      </w:r>
      <w:r w:rsidR="006E7472" w:rsidRPr="007D5919">
        <w:rPr>
          <w:rFonts w:ascii="Book Antiqua" w:eastAsia="宋体" w:hAnsi="Book Antiqua" w:cs="Times New Roman"/>
          <w:snapToGrid w:val="0"/>
          <w:w w:val="108"/>
          <w:kern w:val="13"/>
          <w:sz w:val="24"/>
          <w:szCs w:val="24"/>
          <w:lang w:eastAsia="en-US"/>
        </w:rPr>
        <w:t xml:space="preserve">stained </w:t>
      </w:r>
      <w:r w:rsidR="006F2185" w:rsidRPr="007D5919">
        <w:rPr>
          <w:rFonts w:ascii="Book Antiqua" w:eastAsia="宋体" w:hAnsi="Book Antiqua" w:cs="Times New Roman"/>
          <w:snapToGrid w:val="0"/>
          <w:w w:val="108"/>
          <w:kern w:val="13"/>
          <w:sz w:val="24"/>
          <w:szCs w:val="24"/>
          <w:lang w:eastAsia="en-US"/>
        </w:rPr>
        <w:t>cell counting.</w:t>
      </w:r>
    </w:p>
    <w:p w14:paraId="71A11530" w14:textId="77777777" w:rsidR="00D26E7E" w:rsidRPr="007D5919" w:rsidRDefault="00D26E7E" w:rsidP="00471C2B">
      <w:pPr>
        <w:widowControl/>
        <w:snapToGrid w:val="0"/>
        <w:spacing w:line="360" w:lineRule="auto"/>
        <w:rPr>
          <w:rFonts w:ascii="Book Antiqua" w:eastAsia="宋体" w:hAnsi="Book Antiqua" w:cs="Times New Roman"/>
          <w:b/>
          <w:snapToGrid w:val="0"/>
          <w:w w:val="108"/>
          <w:kern w:val="13"/>
          <w:sz w:val="24"/>
          <w:szCs w:val="24"/>
          <w:lang w:eastAsia="en-US"/>
        </w:rPr>
      </w:pPr>
    </w:p>
    <w:p w14:paraId="0C4CD76C" w14:textId="1E0801BD" w:rsidR="00CE74DC" w:rsidRPr="007D5919" w:rsidRDefault="00CE74DC" w:rsidP="00471C2B">
      <w:pPr>
        <w:widowControl/>
        <w:snapToGrid w:val="0"/>
        <w:spacing w:line="360" w:lineRule="auto"/>
        <w:rPr>
          <w:rFonts w:ascii="Book Antiqua" w:eastAsia="宋体" w:hAnsi="Book Antiqua" w:cs="Times New Roman"/>
          <w:snapToGrid w:val="0"/>
          <w:w w:val="108"/>
          <w:kern w:val="13"/>
          <w:sz w:val="24"/>
          <w:szCs w:val="24"/>
          <w:lang w:eastAsia="en-US"/>
        </w:rPr>
      </w:pPr>
      <w:r w:rsidRPr="007D5919">
        <w:rPr>
          <w:rFonts w:ascii="Book Antiqua" w:eastAsia="宋体" w:hAnsi="Book Antiqua" w:cs="Times New Roman"/>
          <w:b/>
          <w:i/>
          <w:snapToGrid w:val="0"/>
          <w:w w:val="108"/>
          <w:kern w:val="13"/>
          <w:sz w:val="24"/>
          <w:szCs w:val="24"/>
          <w:lang w:eastAsia="en-US"/>
        </w:rPr>
        <w:t>In vitro</w:t>
      </w:r>
      <w:r w:rsidRPr="007D5919">
        <w:rPr>
          <w:rFonts w:ascii="Book Antiqua" w:eastAsia="宋体" w:hAnsi="Book Antiqua" w:cs="Times New Roman"/>
          <w:b/>
          <w:snapToGrid w:val="0"/>
          <w:w w:val="108"/>
          <w:kern w:val="13"/>
          <w:sz w:val="24"/>
          <w:szCs w:val="24"/>
          <w:lang w:eastAsia="en-US"/>
        </w:rPr>
        <w:t xml:space="preserve"> MRI</w:t>
      </w:r>
      <w:r w:rsidR="00D26E7E" w:rsidRPr="007D5919">
        <w:rPr>
          <w:rFonts w:ascii="Book Antiqua" w:eastAsia="宋体" w:hAnsi="Book Antiqua" w:cs="Times New Roman"/>
          <w:b/>
          <w:snapToGrid w:val="0"/>
          <w:w w:val="108"/>
          <w:kern w:val="13"/>
          <w:sz w:val="24"/>
          <w:szCs w:val="24"/>
          <w:lang w:eastAsia="en-US"/>
        </w:rPr>
        <w:t>:</w:t>
      </w:r>
      <w:r w:rsidRPr="007D5919">
        <w:rPr>
          <w:rFonts w:ascii="Book Antiqua" w:eastAsia="宋体" w:hAnsi="Book Antiqua" w:cs="Times New Roman"/>
          <w:b/>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Cells were seeded in six-well plates in 2 mL culture medium at a density of 1 × 10</w:t>
      </w:r>
      <w:r w:rsidRPr="007D5919">
        <w:rPr>
          <w:rFonts w:ascii="Book Antiqua" w:eastAsia="宋体" w:hAnsi="Book Antiqua" w:cs="Times New Roman"/>
          <w:snapToGrid w:val="0"/>
          <w:w w:val="108"/>
          <w:kern w:val="13"/>
          <w:sz w:val="24"/>
          <w:szCs w:val="24"/>
          <w:vertAlign w:val="superscript"/>
          <w:lang w:eastAsia="en-US"/>
        </w:rPr>
        <w:t>6</w:t>
      </w:r>
      <w:r w:rsidRPr="007D5919">
        <w:rPr>
          <w:rFonts w:ascii="Book Antiqua" w:eastAsia="宋体" w:hAnsi="Book Antiqua" w:cs="Times New Roman"/>
          <w:snapToGrid w:val="0"/>
          <w:w w:val="108"/>
          <w:kern w:val="13"/>
          <w:sz w:val="24"/>
          <w:szCs w:val="24"/>
          <w:lang w:eastAsia="en-US"/>
        </w:rPr>
        <w:t xml:space="preserve"> cells/well and incubated for 24 h. Four kinds of probes (U, UA, UG, and UAG) were dissolve</w:t>
      </w:r>
      <w:r w:rsidR="00651D3D" w:rsidRPr="007D5919">
        <w:rPr>
          <w:rFonts w:ascii="Book Antiqua" w:eastAsia="宋体" w:hAnsi="Book Antiqua" w:cs="Times New Roman"/>
          <w:snapToGrid w:val="0"/>
          <w:w w:val="108"/>
          <w:kern w:val="13"/>
          <w:sz w:val="24"/>
          <w:szCs w:val="24"/>
        </w:rPr>
        <w:t>d</w:t>
      </w:r>
      <w:r w:rsidRPr="007D5919">
        <w:rPr>
          <w:rFonts w:ascii="Book Antiqua" w:eastAsia="宋体" w:hAnsi="Book Antiqua" w:cs="Times New Roman"/>
          <w:snapToGrid w:val="0"/>
          <w:w w:val="108"/>
          <w:kern w:val="13"/>
          <w:sz w:val="24"/>
          <w:szCs w:val="24"/>
          <w:lang w:eastAsia="en-US"/>
        </w:rPr>
        <w:t xml:space="preserve"> in fresh cell culture medium and incubated in each well with</w:t>
      </w:r>
      <w:r w:rsidR="00883874">
        <w:rPr>
          <w:rFonts w:ascii="Book Antiqua" w:eastAsia="宋体" w:hAnsi="Book Antiqua" w:cs="Times New Roman"/>
          <w:snapToGrid w:val="0"/>
          <w:w w:val="108"/>
          <w:kern w:val="13"/>
          <w:sz w:val="24"/>
          <w:szCs w:val="24"/>
          <w:lang w:eastAsia="en-US"/>
        </w:rPr>
        <w:t xml:space="preserve"> attached </w:t>
      </w:r>
      <w:r w:rsidRPr="007D5919">
        <w:rPr>
          <w:rFonts w:ascii="Book Antiqua" w:eastAsia="宋体" w:hAnsi="Book Antiqua" w:cs="Times New Roman"/>
          <w:snapToGrid w:val="0"/>
          <w:w w:val="108"/>
          <w:kern w:val="13"/>
          <w:sz w:val="24"/>
          <w:szCs w:val="24"/>
          <w:lang w:eastAsia="en-US"/>
        </w:rPr>
        <w:t>cells and 100 µg Fe/mL for 4 h</w:t>
      </w:r>
      <w:r w:rsidR="00D26E7E"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(37ºC, 5% CO</w:t>
      </w:r>
      <w:r w:rsidRPr="007D5919">
        <w:rPr>
          <w:rFonts w:ascii="Book Antiqua" w:eastAsia="宋体" w:hAnsi="Book Antiqua" w:cs="Times New Roman"/>
          <w:snapToGrid w:val="0"/>
          <w:w w:val="108"/>
          <w:kern w:val="13"/>
          <w:sz w:val="24"/>
          <w:szCs w:val="24"/>
          <w:vertAlign w:val="subscript"/>
          <w:lang w:eastAsia="en-US"/>
        </w:rPr>
        <w:t>2</w:t>
      </w:r>
      <w:r w:rsidRPr="007D5919">
        <w:rPr>
          <w:rFonts w:ascii="Book Antiqua" w:eastAsia="宋体" w:hAnsi="Book Antiqua" w:cs="Times New Roman"/>
          <w:snapToGrid w:val="0"/>
          <w:w w:val="108"/>
          <w:kern w:val="13"/>
          <w:sz w:val="24"/>
          <w:szCs w:val="24"/>
          <w:lang w:eastAsia="en-US"/>
        </w:rPr>
        <w:t>). Blank cell samples were also prepared by substituting the same volume of 1</w:t>
      </w:r>
      <w:r w:rsidR="00883874">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 PBS with nanoprobes. After the incubation, the cells were washed </w:t>
      </w:r>
      <w:r w:rsidR="00883874">
        <w:rPr>
          <w:rFonts w:ascii="Book Antiqua" w:eastAsia="宋体" w:hAnsi="Book Antiqua" w:cs="Times New Roman"/>
          <w:snapToGrid w:val="0"/>
          <w:w w:val="108"/>
          <w:kern w:val="13"/>
          <w:sz w:val="24"/>
          <w:szCs w:val="24"/>
          <w:lang w:eastAsia="en-US"/>
        </w:rPr>
        <w:t>three</w:t>
      </w:r>
      <w:r w:rsidR="00883874"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times with 1</w:t>
      </w:r>
      <w:r w:rsidR="00D26E7E"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 PBS and detached using 150 µL trypsin per well. After centrifugation, the cells were suspended in 300 µL </w:t>
      </w:r>
      <w:r w:rsidR="00883874">
        <w:rPr>
          <w:rFonts w:ascii="Book Antiqua" w:eastAsia="宋体" w:hAnsi="Book Antiqua" w:cs="Times New Roman"/>
          <w:snapToGrid w:val="0"/>
          <w:w w:val="108"/>
          <w:kern w:val="13"/>
          <w:sz w:val="24"/>
          <w:szCs w:val="24"/>
          <w:lang w:eastAsia="en-US"/>
        </w:rPr>
        <w:t xml:space="preserve">of </w:t>
      </w:r>
      <w:r w:rsidRPr="007D5919">
        <w:rPr>
          <w:rFonts w:ascii="Book Antiqua" w:eastAsia="宋体" w:hAnsi="Book Antiqua" w:cs="Times New Roman"/>
          <w:snapToGrid w:val="0"/>
          <w:w w:val="108"/>
          <w:kern w:val="13"/>
          <w:sz w:val="24"/>
          <w:szCs w:val="24"/>
          <w:lang w:eastAsia="en-US"/>
        </w:rPr>
        <w:t>1% agarose gel in PBS and quickly transferred to a 96-well plate and were ready for MRI scanning after concretion at RT.</w:t>
      </w:r>
    </w:p>
    <w:p w14:paraId="7AF102F4" w14:textId="509D30F1" w:rsidR="00CE74DC" w:rsidRPr="007D5919" w:rsidRDefault="00CE74DC" w:rsidP="00BF6A5B">
      <w:pPr>
        <w:widowControl/>
        <w:snapToGrid w:val="0"/>
        <w:spacing w:line="360" w:lineRule="auto"/>
        <w:ind w:firstLineChars="100" w:firstLine="259"/>
        <w:rPr>
          <w:rFonts w:ascii="Book Antiqua" w:eastAsia="宋体" w:hAnsi="Book Antiqua" w:cs="Times New Roman"/>
          <w:snapToGrid w:val="0"/>
          <w:w w:val="108"/>
          <w:kern w:val="13"/>
          <w:sz w:val="24"/>
          <w:szCs w:val="24"/>
          <w:lang w:eastAsia="en-US"/>
        </w:rPr>
      </w:pPr>
      <w:r w:rsidRPr="007D5919">
        <w:rPr>
          <w:rFonts w:ascii="Book Antiqua" w:eastAsia="宋体" w:hAnsi="Book Antiqua" w:cs="Times New Roman"/>
          <w:i/>
          <w:snapToGrid w:val="0"/>
          <w:w w:val="108"/>
          <w:kern w:val="13"/>
          <w:sz w:val="24"/>
          <w:szCs w:val="24"/>
          <w:lang w:eastAsia="en-US"/>
        </w:rPr>
        <w:t>In vitro</w:t>
      </w:r>
      <w:r w:rsidRPr="007D5919">
        <w:rPr>
          <w:rFonts w:ascii="Book Antiqua" w:eastAsia="宋体" w:hAnsi="Book Antiqua" w:cs="Times New Roman"/>
          <w:snapToGrid w:val="0"/>
          <w:w w:val="108"/>
          <w:kern w:val="13"/>
          <w:sz w:val="24"/>
          <w:szCs w:val="24"/>
          <w:lang w:eastAsia="en-US"/>
        </w:rPr>
        <w:t xml:space="preserve"> MRI was performed using a 3.0 Tesla clinical MR scanner (750W, GE Healthcare, </w:t>
      </w:r>
      <w:r w:rsidR="00D26E7E" w:rsidRPr="007D5919">
        <w:rPr>
          <w:rFonts w:ascii="Book Antiqua" w:eastAsia="宋体" w:hAnsi="Book Antiqua" w:cs="Times New Roman"/>
          <w:snapToGrid w:val="0"/>
          <w:w w:val="108"/>
          <w:kern w:val="13"/>
          <w:sz w:val="24"/>
          <w:szCs w:val="24"/>
          <w:lang w:eastAsia="en-US"/>
        </w:rPr>
        <w:t>United States</w:t>
      </w:r>
      <w:r w:rsidRPr="007D5919">
        <w:rPr>
          <w:rFonts w:ascii="Book Antiqua" w:eastAsia="宋体" w:hAnsi="Book Antiqua" w:cs="Times New Roman"/>
          <w:snapToGrid w:val="0"/>
          <w:w w:val="108"/>
          <w:kern w:val="13"/>
          <w:sz w:val="24"/>
          <w:szCs w:val="24"/>
          <w:lang w:eastAsia="en-US"/>
        </w:rPr>
        <w:t xml:space="preserve">) with an 8-channel head coil. T2 images were acquired using spin echo (SE) sequence with different </w:t>
      </w:r>
      <w:r w:rsidR="00735CC2" w:rsidRPr="007D5919">
        <w:rPr>
          <w:rFonts w:ascii="Book Antiqua" w:eastAsia="宋体" w:hAnsi="Book Antiqua" w:cs="Times New Roman"/>
          <w:snapToGrid w:val="0"/>
          <w:w w:val="108"/>
          <w:kern w:val="13"/>
          <w:sz w:val="24"/>
          <w:szCs w:val="24"/>
          <w:lang w:eastAsia="en-US"/>
        </w:rPr>
        <w:t>multi-echo</w:t>
      </w:r>
      <w:r w:rsidRPr="007D5919">
        <w:rPr>
          <w:rFonts w:ascii="Book Antiqua" w:eastAsia="宋体" w:hAnsi="Book Antiqua" w:cs="Times New Roman"/>
          <w:snapToGrid w:val="0"/>
          <w:w w:val="108"/>
          <w:kern w:val="13"/>
          <w:sz w:val="24"/>
          <w:szCs w:val="24"/>
          <w:lang w:eastAsia="en-US"/>
        </w:rPr>
        <w:t xml:space="preserve"> TE</w:t>
      </w:r>
      <w:r w:rsidR="00735CC2" w:rsidRPr="007D5919">
        <w:rPr>
          <w:rFonts w:ascii="Book Antiqua" w:eastAsia="宋体" w:hAnsi="Book Antiqua" w:cs="Times New Roman"/>
          <w:snapToGrid w:val="0"/>
          <w:w w:val="108"/>
          <w:kern w:val="13"/>
          <w:sz w:val="24"/>
          <w:szCs w:val="24"/>
          <w:lang w:eastAsia="en-US"/>
        </w:rPr>
        <w:t xml:space="preserve"> time</w:t>
      </w:r>
      <w:r w:rsidRPr="007D5919">
        <w:rPr>
          <w:rFonts w:ascii="Book Antiqua" w:eastAsia="宋体" w:hAnsi="Book Antiqua" w:cs="Times New Roman"/>
          <w:snapToGrid w:val="0"/>
          <w:w w:val="108"/>
          <w:kern w:val="13"/>
          <w:sz w:val="24"/>
          <w:szCs w:val="24"/>
          <w:lang w:eastAsia="en-US"/>
        </w:rPr>
        <w:t xml:space="preserve"> ranging from 10 ms to 170 ms. The parameters were set as follows: TR = 2000 ms; TE = 10, 20, 30, 40, 50, 70, 90, 110, 130, 150, or 170 ms; matrix = 256 × 256; </w:t>
      </w:r>
      <w:r w:rsidR="00883874">
        <w:rPr>
          <w:rFonts w:ascii="Book Antiqua" w:eastAsia="宋体" w:hAnsi="Book Antiqua" w:cs="Times New Roman"/>
          <w:snapToGrid w:val="0"/>
          <w:w w:val="108"/>
          <w:kern w:val="13"/>
          <w:sz w:val="24"/>
          <w:szCs w:val="24"/>
          <w:lang w:eastAsia="en-US"/>
        </w:rPr>
        <w:t>FOV</w:t>
      </w:r>
      <w:r w:rsidRPr="007D5919">
        <w:rPr>
          <w:rFonts w:ascii="Book Antiqua" w:eastAsia="宋体" w:hAnsi="Book Antiqua" w:cs="Times New Roman"/>
          <w:snapToGrid w:val="0"/>
          <w:w w:val="108"/>
          <w:kern w:val="13"/>
          <w:sz w:val="24"/>
          <w:szCs w:val="24"/>
          <w:lang w:eastAsia="en-US"/>
        </w:rPr>
        <w:t xml:space="preserve"> = 20 mm × 20 mm; and slice thickness/slice separation = 3 mm/3.3 mm; NEX = 2.0. The T2 values for each sample were fitted as </w:t>
      </w:r>
      <w:r w:rsidRPr="007D5919">
        <w:rPr>
          <w:rFonts w:ascii="Book Antiqua" w:eastAsia="宋体" w:hAnsi="Book Antiqua" w:cs="Times New Roman"/>
          <w:snapToGrid w:val="0"/>
          <w:w w:val="108"/>
          <w:kern w:val="13"/>
          <w:sz w:val="24"/>
          <w:szCs w:val="24"/>
          <w:lang w:eastAsia="en-US"/>
        </w:rPr>
        <w:lastRenderedPageBreak/>
        <w:t xml:space="preserve">an exponential decay constant from signal intensity </w:t>
      </w:r>
      <w:r w:rsidRPr="00C802DD">
        <w:rPr>
          <w:rFonts w:ascii="Book Antiqua" w:eastAsia="宋体" w:hAnsi="Book Antiqua" w:cs="Times New Roman"/>
          <w:i/>
          <w:snapToGrid w:val="0"/>
          <w:w w:val="108"/>
          <w:kern w:val="13"/>
          <w:sz w:val="24"/>
          <w:szCs w:val="24"/>
          <w:lang w:eastAsia="en-US"/>
        </w:rPr>
        <w:t>vs</w:t>
      </w:r>
      <w:r w:rsidRPr="007D5919">
        <w:rPr>
          <w:rFonts w:ascii="Book Antiqua" w:eastAsia="宋体" w:hAnsi="Book Antiqua" w:cs="Times New Roman"/>
          <w:snapToGrid w:val="0"/>
          <w:w w:val="108"/>
          <w:kern w:val="13"/>
          <w:sz w:val="24"/>
          <w:szCs w:val="24"/>
          <w:lang w:eastAsia="en-US"/>
        </w:rPr>
        <w:t xml:space="preserve"> multi-echo TE time curves. </w:t>
      </w:r>
    </w:p>
    <w:p w14:paraId="289F1134" w14:textId="77777777" w:rsidR="00D26E7E" w:rsidRPr="007D5919" w:rsidRDefault="00D26E7E" w:rsidP="00471C2B">
      <w:pPr>
        <w:widowControl/>
        <w:snapToGrid w:val="0"/>
        <w:spacing w:line="360" w:lineRule="auto"/>
        <w:ind w:firstLine="420"/>
        <w:rPr>
          <w:rFonts w:ascii="Book Antiqua" w:eastAsia="宋体" w:hAnsi="Book Antiqua" w:cs="Times New Roman"/>
          <w:snapToGrid w:val="0"/>
          <w:w w:val="108"/>
          <w:kern w:val="13"/>
          <w:sz w:val="24"/>
          <w:szCs w:val="24"/>
          <w:lang w:eastAsia="en-US"/>
        </w:rPr>
      </w:pPr>
    </w:p>
    <w:p w14:paraId="0B0B37BD" w14:textId="04D68B98" w:rsidR="00CE74DC" w:rsidRPr="007D5919" w:rsidRDefault="00CE74DC" w:rsidP="00471C2B">
      <w:pPr>
        <w:widowControl/>
        <w:snapToGrid w:val="0"/>
        <w:spacing w:line="360" w:lineRule="auto"/>
        <w:jc w:val="left"/>
        <w:rPr>
          <w:rFonts w:ascii="Book Antiqua" w:eastAsia="宋体" w:hAnsi="Book Antiqua" w:cs="Times New Roman"/>
          <w:b/>
          <w:i/>
          <w:snapToGrid w:val="0"/>
          <w:w w:val="108"/>
          <w:kern w:val="13"/>
          <w:sz w:val="24"/>
          <w:szCs w:val="24"/>
          <w:lang w:eastAsia="en-US"/>
        </w:rPr>
      </w:pPr>
      <w:r w:rsidRPr="007D5919">
        <w:rPr>
          <w:rFonts w:ascii="Book Antiqua" w:eastAsia="宋体" w:hAnsi="Book Antiqua" w:cs="Times New Roman"/>
          <w:b/>
          <w:i/>
          <w:snapToGrid w:val="0"/>
          <w:w w:val="108"/>
          <w:kern w:val="13"/>
          <w:sz w:val="24"/>
          <w:szCs w:val="24"/>
          <w:lang w:eastAsia="en-US"/>
        </w:rPr>
        <w:t xml:space="preserve">Statistical </w:t>
      </w:r>
      <w:r w:rsidR="00D26E7E" w:rsidRPr="007D5919">
        <w:rPr>
          <w:rFonts w:ascii="Book Antiqua" w:eastAsia="宋体" w:hAnsi="Book Antiqua" w:cs="Times New Roman"/>
          <w:b/>
          <w:i/>
          <w:snapToGrid w:val="0"/>
          <w:w w:val="108"/>
          <w:kern w:val="13"/>
          <w:sz w:val="24"/>
          <w:szCs w:val="24"/>
          <w:lang w:eastAsia="en-US"/>
        </w:rPr>
        <w:t>a</w:t>
      </w:r>
      <w:r w:rsidRPr="007D5919">
        <w:rPr>
          <w:rFonts w:ascii="Book Antiqua" w:eastAsia="宋体" w:hAnsi="Book Antiqua" w:cs="Times New Roman"/>
          <w:b/>
          <w:i/>
          <w:snapToGrid w:val="0"/>
          <w:w w:val="108"/>
          <w:kern w:val="13"/>
          <w:sz w:val="24"/>
          <w:szCs w:val="24"/>
          <w:lang w:eastAsia="en-US"/>
        </w:rPr>
        <w:t>nalysis</w:t>
      </w:r>
    </w:p>
    <w:p w14:paraId="4866131E" w14:textId="2ED1819F" w:rsidR="00CE74DC" w:rsidRPr="007D5919" w:rsidRDefault="00CE74DC" w:rsidP="00471C2B">
      <w:pPr>
        <w:widowControl/>
        <w:snapToGrid w:val="0"/>
        <w:spacing w:line="360" w:lineRule="auto"/>
        <w:rPr>
          <w:rFonts w:ascii="Book Antiqua" w:eastAsia="宋体" w:hAnsi="Book Antiqua" w:cs="Times New Roman"/>
          <w:snapToGrid w:val="0"/>
          <w:kern w:val="13"/>
          <w:sz w:val="24"/>
          <w:szCs w:val="24"/>
        </w:rPr>
      </w:pPr>
      <w:r w:rsidRPr="007D5919">
        <w:rPr>
          <w:rFonts w:ascii="Book Antiqua" w:eastAsia="宋体" w:hAnsi="Book Antiqua" w:cs="Times New Roman"/>
          <w:snapToGrid w:val="0"/>
          <w:w w:val="108"/>
          <w:kern w:val="13"/>
          <w:sz w:val="24"/>
          <w:szCs w:val="24"/>
          <w:lang w:eastAsia="en-US"/>
        </w:rPr>
        <w:t xml:space="preserve">Quantitative data </w:t>
      </w:r>
      <w:r w:rsidR="00883874">
        <w:rPr>
          <w:rFonts w:ascii="Book Antiqua" w:eastAsia="宋体" w:hAnsi="Book Antiqua" w:cs="Times New Roman"/>
          <w:snapToGrid w:val="0"/>
          <w:w w:val="108"/>
          <w:kern w:val="13"/>
          <w:sz w:val="24"/>
          <w:szCs w:val="24"/>
          <w:lang w:eastAsia="en-US"/>
        </w:rPr>
        <w:t>are</w:t>
      </w:r>
      <w:r w:rsidR="00883874"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described as </w:t>
      </w:r>
      <w:r w:rsidR="00883874">
        <w:rPr>
          <w:rFonts w:ascii="Book Antiqua" w:eastAsia="宋体" w:hAnsi="Book Antiqua" w:cs="Times New Roman"/>
          <w:snapToGrid w:val="0"/>
          <w:w w:val="108"/>
          <w:kern w:val="13"/>
          <w:sz w:val="24"/>
          <w:szCs w:val="24"/>
          <w:lang w:eastAsia="en-US"/>
        </w:rPr>
        <w:t xml:space="preserve">the </w:t>
      </w:r>
      <w:r w:rsidRPr="007D5919">
        <w:rPr>
          <w:rFonts w:ascii="Book Antiqua" w:eastAsia="宋体" w:hAnsi="Book Antiqua" w:cs="Times New Roman"/>
          <w:snapToGrid w:val="0"/>
          <w:w w:val="108"/>
          <w:kern w:val="13"/>
          <w:sz w:val="24"/>
          <w:szCs w:val="24"/>
          <w:lang w:eastAsia="en-US"/>
        </w:rPr>
        <w:t xml:space="preserve">mean ± SD. The Kolmogorov–Smirnov test was used to evaluate whether the continuous variables </w:t>
      </w:r>
      <w:r w:rsidR="00883874">
        <w:rPr>
          <w:rFonts w:ascii="Book Antiqua" w:eastAsia="宋体" w:hAnsi="Book Antiqua" w:cs="Times New Roman"/>
          <w:snapToGrid w:val="0"/>
          <w:w w:val="108"/>
          <w:kern w:val="13"/>
          <w:sz w:val="24"/>
          <w:szCs w:val="24"/>
          <w:lang w:eastAsia="en-US"/>
        </w:rPr>
        <w:t>are</w:t>
      </w:r>
      <w:r w:rsidR="00883874" w:rsidRPr="007D5919">
        <w:rPr>
          <w:rFonts w:ascii="Book Antiqua" w:eastAsia="宋体" w:hAnsi="Book Antiqua" w:cs="Times New Roman"/>
          <w:snapToGrid w:val="0"/>
          <w:w w:val="108"/>
          <w:kern w:val="13"/>
          <w:sz w:val="24"/>
          <w:szCs w:val="24"/>
          <w:lang w:eastAsia="en-US"/>
        </w:rPr>
        <w:t xml:space="preserve"> </w:t>
      </w:r>
      <w:r w:rsidRPr="007D5919">
        <w:rPr>
          <w:rFonts w:ascii="Book Antiqua" w:eastAsia="宋体" w:hAnsi="Book Antiqua" w:cs="Times New Roman"/>
          <w:snapToGrid w:val="0"/>
          <w:w w:val="108"/>
          <w:kern w:val="13"/>
          <w:sz w:val="24"/>
          <w:szCs w:val="24"/>
          <w:lang w:eastAsia="en-US"/>
        </w:rPr>
        <w:t xml:space="preserve">normally distributed. Differently treated cell groups were statistically compared using the Mann–Whitney </w:t>
      </w:r>
      <w:r w:rsidRPr="007D5919">
        <w:rPr>
          <w:rFonts w:ascii="Book Antiqua" w:eastAsia="宋体" w:hAnsi="Book Antiqua" w:cs="Times New Roman"/>
          <w:i/>
          <w:snapToGrid w:val="0"/>
          <w:w w:val="108"/>
          <w:kern w:val="13"/>
          <w:sz w:val="24"/>
          <w:szCs w:val="24"/>
          <w:lang w:eastAsia="en-US"/>
        </w:rPr>
        <w:t>U</w:t>
      </w:r>
      <w:r w:rsidR="00A448F7" w:rsidRPr="007D5919">
        <w:rPr>
          <w:rFonts w:ascii="Book Antiqua" w:eastAsia="宋体" w:hAnsi="Book Antiqua" w:cs="Times New Roman"/>
          <w:snapToGrid w:val="0"/>
          <w:w w:val="108"/>
          <w:kern w:val="13"/>
          <w:sz w:val="24"/>
          <w:szCs w:val="24"/>
          <w:lang w:eastAsia="en-US"/>
        </w:rPr>
        <w:t>-</w:t>
      </w:r>
      <w:r w:rsidRPr="007D5919">
        <w:rPr>
          <w:rFonts w:ascii="Book Antiqua" w:eastAsia="宋体" w:hAnsi="Book Antiqua" w:cs="Times New Roman"/>
          <w:snapToGrid w:val="0"/>
          <w:w w:val="108"/>
          <w:kern w:val="13"/>
          <w:sz w:val="24"/>
          <w:szCs w:val="24"/>
          <w:lang w:eastAsia="en-US"/>
        </w:rPr>
        <w:t xml:space="preserve">test or Student’s </w:t>
      </w:r>
      <w:r w:rsidRPr="007D5919">
        <w:rPr>
          <w:rFonts w:ascii="Book Antiqua" w:eastAsia="宋体" w:hAnsi="Book Antiqua" w:cs="Times New Roman"/>
          <w:i/>
          <w:snapToGrid w:val="0"/>
          <w:w w:val="108"/>
          <w:kern w:val="13"/>
          <w:sz w:val="24"/>
          <w:szCs w:val="24"/>
          <w:lang w:eastAsia="en-US"/>
        </w:rPr>
        <w:t>t</w:t>
      </w:r>
      <w:r w:rsidRPr="007D5919">
        <w:rPr>
          <w:rFonts w:ascii="Book Antiqua" w:eastAsia="宋体" w:hAnsi="Book Antiqua" w:cs="Times New Roman"/>
          <w:snapToGrid w:val="0"/>
          <w:w w:val="108"/>
          <w:kern w:val="13"/>
          <w:sz w:val="24"/>
          <w:szCs w:val="24"/>
          <w:lang w:eastAsia="en-US"/>
        </w:rPr>
        <w:t xml:space="preserve">-test. Significant differences between two groups was defined as </w:t>
      </w:r>
      <w:r w:rsidRPr="007D5919">
        <w:rPr>
          <w:rFonts w:ascii="Book Antiqua" w:eastAsia="宋体" w:hAnsi="Book Antiqua" w:cs="Times New Roman"/>
          <w:i/>
          <w:snapToGrid w:val="0"/>
          <w:w w:val="108"/>
          <w:kern w:val="13"/>
          <w:sz w:val="24"/>
          <w:szCs w:val="24"/>
          <w:lang w:eastAsia="en-US"/>
        </w:rPr>
        <w:t>P</w:t>
      </w:r>
      <w:r w:rsidRPr="007D5919">
        <w:rPr>
          <w:rFonts w:ascii="Book Antiqua" w:eastAsia="宋体" w:hAnsi="Book Antiqua" w:cs="Times New Roman"/>
          <w:snapToGrid w:val="0"/>
          <w:w w:val="108"/>
          <w:kern w:val="13"/>
          <w:sz w:val="24"/>
          <w:szCs w:val="24"/>
          <w:lang w:eastAsia="en-US"/>
        </w:rPr>
        <w:t xml:space="preserve"> &lt; 0.05.</w:t>
      </w:r>
      <w:r w:rsidR="00F74D3E" w:rsidRPr="007D5919">
        <w:rPr>
          <w:rFonts w:ascii="Book Antiqua" w:eastAsia="宋体" w:hAnsi="Book Antiqua" w:cs="Times New Roman"/>
          <w:snapToGrid w:val="0"/>
          <w:w w:val="108"/>
          <w:kern w:val="13"/>
          <w:sz w:val="24"/>
          <w:szCs w:val="24"/>
          <w:lang w:eastAsia="en-US"/>
        </w:rPr>
        <w:t xml:space="preserve"> </w:t>
      </w:r>
      <w:r w:rsidR="00FE7F15" w:rsidRPr="007D5919">
        <w:rPr>
          <w:rFonts w:ascii="Book Antiqua" w:eastAsia="宋体" w:hAnsi="Book Antiqua" w:cs="Times New Roman"/>
          <w:snapToGrid w:val="0"/>
          <w:w w:val="108"/>
          <w:kern w:val="13"/>
          <w:sz w:val="24"/>
          <w:szCs w:val="24"/>
          <w:lang w:eastAsia="en-US"/>
        </w:rPr>
        <w:t xml:space="preserve">The statistical methods of this study were reviewed by </w:t>
      </w:r>
      <w:r w:rsidR="00FE7F15" w:rsidRPr="007D5919">
        <w:rPr>
          <w:rFonts w:ascii="Book Antiqua" w:eastAsia="宋体" w:hAnsi="Book Antiqua" w:cs="Times New Roman"/>
          <w:snapToGrid w:val="0"/>
          <w:w w:val="108"/>
          <w:kern w:val="13"/>
          <w:sz w:val="24"/>
          <w:szCs w:val="24"/>
        </w:rPr>
        <w:t>Wang SM</w:t>
      </w:r>
      <w:r w:rsidR="00883874">
        <w:rPr>
          <w:rFonts w:ascii="Book Antiqua" w:eastAsia="宋体" w:hAnsi="Book Antiqua" w:cs="Times New Roman"/>
          <w:snapToGrid w:val="0"/>
          <w:w w:val="108"/>
          <w:kern w:val="13"/>
          <w:sz w:val="24"/>
          <w:szCs w:val="24"/>
          <w:lang w:eastAsia="en-US"/>
        </w:rPr>
        <w:t xml:space="preserve"> </w:t>
      </w:r>
      <w:r w:rsidR="00FE7F15" w:rsidRPr="007D5919">
        <w:rPr>
          <w:rFonts w:ascii="Book Antiqua" w:eastAsia="宋体" w:hAnsi="Book Antiqua" w:cs="Times New Roman"/>
          <w:snapToGrid w:val="0"/>
          <w:w w:val="108"/>
          <w:kern w:val="13"/>
          <w:sz w:val="24"/>
          <w:szCs w:val="24"/>
          <w:lang w:eastAsia="en-US"/>
        </w:rPr>
        <w:t xml:space="preserve">from </w:t>
      </w:r>
      <w:r w:rsidR="00FE7F15" w:rsidRPr="007D5919">
        <w:rPr>
          <w:rStyle w:val="high-light-bg4"/>
          <w:rFonts w:ascii="Book Antiqua" w:hAnsi="Book Antiqua" w:cs="Times New Roman"/>
          <w:snapToGrid w:val="0"/>
          <w:kern w:val="13"/>
          <w:sz w:val="24"/>
          <w:szCs w:val="24"/>
        </w:rPr>
        <w:t>National Cancer Center/Cancer Hospital, Chinese Academy of Medical Sciences and Peking Union Medical College,</w:t>
      </w:r>
      <w:r w:rsidR="008E1042" w:rsidRPr="007D5919">
        <w:rPr>
          <w:rStyle w:val="high-light-bg4"/>
          <w:rFonts w:ascii="Book Antiqua" w:hAnsi="Book Antiqua" w:cs="Times New Roman"/>
          <w:snapToGrid w:val="0"/>
          <w:kern w:val="13"/>
          <w:sz w:val="24"/>
          <w:szCs w:val="24"/>
        </w:rPr>
        <w:t xml:space="preserve"> </w:t>
      </w:r>
      <w:r w:rsidR="00FE7F15" w:rsidRPr="007D5919">
        <w:rPr>
          <w:rStyle w:val="high-light-bg4"/>
          <w:rFonts w:ascii="Book Antiqua" w:hAnsi="Book Antiqua" w:cs="Times New Roman"/>
          <w:snapToGrid w:val="0"/>
          <w:kern w:val="13"/>
          <w:sz w:val="24"/>
          <w:szCs w:val="24"/>
        </w:rPr>
        <w:t>Beijing,</w:t>
      </w:r>
      <w:r w:rsidR="008E1042" w:rsidRPr="007D5919">
        <w:rPr>
          <w:rStyle w:val="high-light-bg4"/>
          <w:rFonts w:ascii="Book Antiqua" w:hAnsi="Book Antiqua" w:cs="Times New Roman"/>
          <w:snapToGrid w:val="0"/>
          <w:kern w:val="13"/>
          <w:sz w:val="24"/>
          <w:szCs w:val="24"/>
        </w:rPr>
        <w:t xml:space="preserve"> </w:t>
      </w:r>
      <w:r w:rsidR="00FE7F15" w:rsidRPr="007D5919">
        <w:rPr>
          <w:rStyle w:val="high-light-bg4"/>
          <w:rFonts w:ascii="Book Antiqua" w:hAnsi="Book Antiqua" w:cs="Times New Roman"/>
          <w:snapToGrid w:val="0"/>
          <w:kern w:val="13"/>
          <w:sz w:val="24"/>
          <w:szCs w:val="24"/>
        </w:rPr>
        <w:t>China</w:t>
      </w:r>
      <w:r w:rsidR="00FE7F15" w:rsidRPr="007D5919">
        <w:rPr>
          <w:rFonts w:ascii="Book Antiqua" w:eastAsia="宋体" w:hAnsi="Book Antiqua" w:cs="Times New Roman"/>
          <w:snapToGrid w:val="0"/>
          <w:w w:val="108"/>
          <w:kern w:val="13"/>
          <w:sz w:val="24"/>
          <w:szCs w:val="24"/>
          <w:lang w:eastAsia="en-US"/>
        </w:rPr>
        <w:t>.</w:t>
      </w:r>
      <w:r w:rsidR="00FE7F15" w:rsidRPr="007D5919">
        <w:rPr>
          <w:rFonts w:ascii="Book Antiqua" w:eastAsia="宋体" w:hAnsi="Book Antiqua" w:cs="Times New Roman"/>
          <w:snapToGrid w:val="0"/>
          <w:w w:val="108"/>
          <w:kern w:val="13"/>
          <w:sz w:val="24"/>
          <w:szCs w:val="24"/>
        </w:rPr>
        <w:t xml:space="preserve"> </w:t>
      </w:r>
    </w:p>
    <w:p w14:paraId="1F166C49" w14:textId="77777777" w:rsidR="003342CE" w:rsidRPr="007D5919" w:rsidRDefault="003342CE" w:rsidP="00471C2B">
      <w:pPr>
        <w:pStyle w:val="RSCB04AHeadingSection"/>
        <w:snapToGrid w:val="0"/>
        <w:spacing w:before="0" w:after="0" w:line="360" w:lineRule="auto"/>
        <w:rPr>
          <w:rFonts w:ascii="Book Antiqua" w:hAnsi="Book Antiqua" w:cs="Times New Roman"/>
          <w:snapToGrid w:val="0"/>
          <w:kern w:val="13"/>
          <w:szCs w:val="24"/>
          <w:lang w:val="en-US"/>
        </w:rPr>
      </w:pPr>
    </w:p>
    <w:p w14:paraId="7DB28B61" w14:textId="282B4583" w:rsidR="00861A09" w:rsidRPr="007D5919" w:rsidRDefault="00063541" w:rsidP="00471C2B">
      <w:pPr>
        <w:pStyle w:val="RSCB04AHeadingSection"/>
        <w:snapToGrid w:val="0"/>
        <w:spacing w:before="0" w:after="0" w:line="360" w:lineRule="auto"/>
        <w:rPr>
          <w:rFonts w:ascii="Book Antiqua" w:hAnsi="Book Antiqua" w:cs="Times New Roman"/>
          <w:snapToGrid w:val="0"/>
          <w:kern w:val="13"/>
          <w:szCs w:val="24"/>
          <w:lang w:val="en-US"/>
        </w:rPr>
      </w:pPr>
      <w:r w:rsidRPr="007D5919">
        <w:rPr>
          <w:rFonts w:ascii="Book Antiqua" w:hAnsi="Book Antiqua" w:cs="Times New Roman"/>
          <w:snapToGrid w:val="0"/>
          <w:kern w:val="13"/>
          <w:szCs w:val="24"/>
          <w:lang w:val="en-US"/>
        </w:rPr>
        <w:t>RESULTS</w:t>
      </w:r>
    </w:p>
    <w:p w14:paraId="39228109" w14:textId="374ED5A0" w:rsidR="00B05E6A" w:rsidRPr="007D5919" w:rsidRDefault="00861A09" w:rsidP="00471C2B">
      <w:pPr>
        <w:pStyle w:val="RSCB06BHeadingSub-Section"/>
        <w:snapToGrid w:val="0"/>
        <w:spacing w:after="0" w:line="360" w:lineRule="auto"/>
        <w:rPr>
          <w:rFonts w:ascii="Book Antiqua" w:hAnsi="Book Antiqua" w:cs="Times New Roman"/>
          <w:i/>
          <w:snapToGrid w:val="0"/>
          <w:kern w:val="13"/>
          <w:sz w:val="24"/>
          <w:szCs w:val="24"/>
          <w:lang w:val="en-US"/>
        </w:rPr>
      </w:pPr>
      <w:r w:rsidRPr="007D5919">
        <w:rPr>
          <w:rFonts w:ascii="Book Antiqua" w:hAnsi="Book Antiqua" w:cs="Times New Roman"/>
          <w:i/>
          <w:snapToGrid w:val="0"/>
          <w:kern w:val="13"/>
          <w:sz w:val="24"/>
          <w:szCs w:val="24"/>
          <w:lang w:val="en-US"/>
        </w:rPr>
        <w:t>Physical characterization of USPIO probes</w:t>
      </w:r>
    </w:p>
    <w:p w14:paraId="2601A6F5" w14:textId="44DF6727" w:rsidR="00861A09" w:rsidRPr="007D5919" w:rsidRDefault="006F74EC" w:rsidP="00471C2B">
      <w:pPr>
        <w:pStyle w:val="RSCB02ArticleText"/>
        <w:snapToGrid w:val="0"/>
        <w:spacing w:line="360" w:lineRule="auto"/>
        <w:rPr>
          <w:rFonts w:ascii="Book Antiqua" w:hAnsi="Book Antiqua"/>
          <w:snapToGrid w:val="0"/>
          <w:kern w:val="13"/>
          <w:sz w:val="24"/>
          <w:szCs w:val="24"/>
          <w:lang w:val="en-US"/>
        </w:rPr>
      </w:pPr>
      <w:r w:rsidRPr="007D5919">
        <w:rPr>
          <w:rFonts w:ascii="Book Antiqua" w:eastAsia="宋体" w:hAnsi="Book Antiqua"/>
          <w:snapToGrid w:val="0"/>
          <w:kern w:val="13"/>
          <w:sz w:val="24"/>
          <w:szCs w:val="24"/>
        </w:rPr>
        <w:t>The morphologies of U, UA, UG</w:t>
      </w:r>
      <w:r w:rsidR="00815A31">
        <w:rPr>
          <w:rFonts w:ascii="Book Antiqua" w:eastAsia="宋体" w:hAnsi="Book Antiqua"/>
          <w:snapToGrid w:val="0"/>
          <w:kern w:val="13"/>
          <w:sz w:val="24"/>
          <w:szCs w:val="24"/>
        </w:rPr>
        <w:t>,</w:t>
      </w:r>
      <w:r w:rsidRPr="007D5919">
        <w:rPr>
          <w:rFonts w:ascii="Book Antiqua" w:eastAsia="宋体" w:hAnsi="Book Antiqua"/>
          <w:snapToGrid w:val="0"/>
          <w:kern w:val="13"/>
          <w:sz w:val="24"/>
          <w:szCs w:val="24"/>
        </w:rPr>
        <w:t xml:space="preserve"> and UAG probes were characterized by TEM and </w:t>
      </w:r>
      <w:r w:rsidR="00883874">
        <w:rPr>
          <w:rFonts w:ascii="Book Antiqua" w:eastAsia="宋体" w:hAnsi="Book Antiqua"/>
          <w:snapToGrid w:val="0"/>
          <w:kern w:val="13"/>
          <w:sz w:val="24"/>
          <w:szCs w:val="24"/>
        </w:rPr>
        <w:t xml:space="preserve">are </w:t>
      </w:r>
      <w:r w:rsidRPr="007D5919">
        <w:rPr>
          <w:rFonts w:ascii="Book Antiqua" w:eastAsia="宋体" w:hAnsi="Book Antiqua"/>
          <w:snapToGrid w:val="0"/>
          <w:kern w:val="13"/>
          <w:sz w:val="24"/>
          <w:szCs w:val="24"/>
        </w:rPr>
        <w:t>illustrated in Fi</w:t>
      </w:r>
      <w:r w:rsidR="008E6230" w:rsidRPr="007D5919">
        <w:rPr>
          <w:rFonts w:ascii="Book Antiqua" w:eastAsia="宋体" w:hAnsi="Book Antiqua"/>
          <w:snapToGrid w:val="0"/>
          <w:kern w:val="13"/>
          <w:sz w:val="24"/>
          <w:szCs w:val="24"/>
        </w:rPr>
        <w:t>g</w:t>
      </w:r>
      <w:r w:rsidR="002B166D" w:rsidRPr="007D5919">
        <w:rPr>
          <w:rFonts w:ascii="Book Antiqua" w:eastAsia="宋体" w:hAnsi="Book Antiqua"/>
          <w:snapToGrid w:val="0"/>
          <w:kern w:val="13"/>
          <w:sz w:val="24"/>
          <w:szCs w:val="24"/>
        </w:rPr>
        <w:t>ure</w:t>
      </w:r>
      <w:r w:rsidR="00F64488" w:rsidRPr="007D5919">
        <w:rPr>
          <w:rFonts w:ascii="Book Antiqua" w:eastAsia="宋体" w:hAnsi="Book Antiqua"/>
          <w:snapToGrid w:val="0"/>
          <w:kern w:val="13"/>
          <w:sz w:val="24"/>
          <w:szCs w:val="24"/>
        </w:rPr>
        <w:t xml:space="preserve"> </w:t>
      </w:r>
      <w:r w:rsidR="00A32892" w:rsidRPr="007D5919">
        <w:rPr>
          <w:rFonts w:ascii="Book Antiqua" w:eastAsia="宋体" w:hAnsi="Book Antiqua"/>
          <w:snapToGrid w:val="0"/>
          <w:kern w:val="13"/>
          <w:sz w:val="24"/>
          <w:szCs w:val="24"/>
        </w:rPr>
        <w:t>2</w:t>
      </w:r>
      <w:r w:rsidR="00B87082" w:rsidRPr="007D5919">
        <w:rPr>
          <w:rFonts w:ascii="Book Antiqua" w:eastAsia="宋体" w:hAnsi="Book Antiqua"/>
          <w:snapToGrid w:val="0"/>
          <w:kern w:val="13"/>
          <w:sz w:val="24"/>
          <w:szCs w:val="24"/>
        </w:rPr>
        <w:t>A-D</w:t>
      </w:r>
      <w:r w:rsidRPr="007D5919">
        <w:rPr>
          <w:rFonts w:ascii="Book Antiqua" w:eastAsia="宋体" w:hAnsi="Book Antiqua"/>
          <w:snapToGrid w:val="0"/>
          <w:kern w:val="13"/>
          <w:sz w:val="24"/>
          <w:szCs w:val="24"/>
        </w:rPr>
        <w:t xml:space="preserve">. </w:t>
      </w:r>
      <w:r w:rsidR="00861A09" w:rsidRPr="007D5919">
        <w:rPr>
          <w:rFonts w:ascii="Book Antiqua" w:eastAsia="宋体" w:hAnsi="Book Antiqua"/>
          <w:snapToGrid w:val="0"/>
          <w:kern w:val="13"/>
          <w:sz w:val="24"/>
          <w:szCs w:val="24"/>
        </w:rPr>
        <w:t>The core diameter of the USPIOs was ~5 nm (4.88 ± 0.16 nm), as demonstrated by the TEM image</w:t>
      </w:r>
      <w:r w:rsidR="008E6EFA">
        <w:rPr>
          <w:rFonts w:ascii="Book Antiqua" w:eastAsia="宋体" w:hAnsi="Book Antiqua"/>
          <w:snapToGrid w:val="0"/>
          <w:kern w:val="13"/>
          <w:sz w:val="24"/>
          <w:szCs w:val="24"/>
        </w:rPr>
        <w:t>s</w:t>
      </w:r>
      <w:r w:rsidR="00861A09" w:rsidRPr="007D5919">
        <w:rPr>
          <w:rFonts w:ascii="Book Antiqua" w:eastAsia="宋体" w:hAnsi="Book Antiqua"/>
          <w:snapToGrid w:val="0"/>
          <w:kern w:val="13"/>
          <w:sz w:val="24"/>
          <w:szCs w:val="24"/>
        </w:rPr>
        <w:t xml:space="preserve"> (Fig</w:t>
      </w:r>
      <w:r w:rsidR="002B166D" w:rsidRPr="007D5919">
        <w:rPr>
          <w:rFonts w:ascii="Book Antiqua" w:eastAsia="宋体" w:hAnsi="Book Antiqua"/>
          <w:snapToGrid w:val="0"/>
          <w:kern w:val="13"/>
          <w:sz w:val="24"/>
          <w:szCs w:val="24"/>
        </w:rPr>
        <w:t>ure</w:t>
      </w:r>
      <w:r w:rsidR="00861A09" w:rsidRPr="007D5919">
        <w:rPr>
          <w:rFonts w:ascii="Book Antiqua" w:eastAsia="宋体" w:hAnsi="Book Antiqua"/>
          <w:snapToGrid w:val="0"/>
          <w:kern w:val="13"/>
          <w:sz w:val="24"/>
          <w:szCs w:val="24"/>
        </w:rPr>
        <w:t xml:space="preserve"> 2A) and core size-distribution analysis</w:t>
      </w:r>
      <w:r w:rsidR="00AE2423" w:rsidRPr="007D5919">
        <w:rPr>
          <w:rFonts w:ascii="Book Antiqua" w:eastAsia="宋体" w:hAnsi="Book Antiqua"/>
          <w:snapToGrid w:val="0"/>
          <w:kern w:val="13"/>
          <w:sz w:val="24"/>
          <w:szCs w:val="24"/>
        </w:rPr>
        <w:t xml:space="preserve"> from 147 nanoparticles</w:t>
      </w:r>
      <w:r w:rsidR="00861A09" w:rsidRPr="007D5919">
        <w:rPr>
          <w:rFonts w:ascii="Book Antiqua" w:eastAsia="宋体" w:hAnsi="Book Antiqua"/>
          <w:snapToGrid w:val="0"/>
          <w:kern w:val="13"/>
          <w:sz w:val="24"/>
          <w:szCs w:val="24"/>
        </w:rPr>
        <w:t xml:space="preserve"> (Fig</w:t>
      </w:r>
      <w:r w:rsidR="002B166D" w:rsidRPr="007D5919">
        <w:rPr>
          <w:rFonts w:ascii="Book Antiqua" w:eastAsia="宋体" w:hAnsi="Book Antiqua"/>
          <w:snapToGrid w:val="0"/>
          <w:kern w:val="13"/>
          <w:sz w:val="24"/>
          <w:szCs w:val="24"/>
        </w:rPr>
        <w:t>ure</w:t>
      </w:r>
      <w:r w:rsidR="00861A09" w:rsidRPr="007D5919">
        <w:rPr>
          <w:rFonts w:ascii="Book Antiqua" w:eastAsia="宋体" w:hAnsi="Book Antiqua"/>
          <w:snapToGrid w:val="0"/>
          <w:kern w:val="13"/>
          <w:sz w:val="24"/>
          <w:szCs w:val="24"/>
        </w:rPr>
        <w:t xml:space="preserve"> </w:t>
      </w:r>
      <w:r w:rsidR="00B87082" w:rsidRPr="007D5919">
        <w:rPr>
          <w:rFonts w:ascii="Book Antiqua" w:eastAsia="宋体" w:hAnsi="Book Antiqua"/>
          <w:snapToGrid w:val="0"/>
          <w:kern w:val="13"/>
          <w:sz w:val="24"/>
          <w:szCs w:val="24"/>
        </w:rPr>
        <w:t>2E</w:t>
      </w:r>
      <w:r w:rsidR="00861A09" w:rsidRPr="007D5919">
        <w:rPr>
          <w:rFonts w:ascii="Book Antiqua" w:eastAsia="宋体" w:hAnsi="Book Antiqua"/>
          <w:snapToGrid w:val="0"/>
          <w:kern w:val="13"/>
          <w:sz w:val="24"/>
          <w:szCs w:val="24"/>
        </w:rPr>
        <w:t>).</w:t>
      </w:r>
      <w:r w:rsidR="00861A09" w:rsidRPr="007D5919">
        <w:rPr>
          <w:rFonts w:ascii="Book Antiqua" w:hAnsi="Book Antiqua"/>
          <w:noProof/>
          <w:snapToGrid w:val="0"/>
          <w:kern w:val="13"/>
          <w:sz w:val="24"/>
          <w:szCs w:val="24"/>
        </w:rPr>
        <w:t xml:space="preserve"> </w:t>
      </w:r>
      <w:r w:rsidR="00A32892" w:rsidRPr="007D5919">
        <w:rPr>
          <w:rFonts w:ascii="Book Antiqua" w:hAnsi="Book Antiqua"/>
          <w:noProof/>
          <w:snapToGrid w:val="0"/>
          <w:kern w:val="13"/>
          <w:sz w:val="24"/>
          <w:szCs w:val="24"/>
        </w:rPr>
        <w:t>TEM images of UA, UG</w:t>
      </w:r>
      <w:r w:rsidR="008E6EFA">
        <w:rPr>
          <w:rFonts w:ascii="Book Antiqua" w:hAnsi="Book Antiqua"/>
          <w:noProof/>
          <w:snapToGrid w:val="0"/>
          <w:kern w:val="13"/>
          <w:sz w:val="24"/>
          <w:szCs w:val="24"/>
        </w:rPr>
        <w:t>,</w:t>
      </w:r>
      <w:r w:rsidR="00A32892" w:rsidRPr="007D5919">
        <w:rPr>
          <w:rFonts w:ascii="Book Antiqua" w:hAnsi="Book Antiqua"/>
          <w:noProof/>
          <w:snapToGrid w:val="0"/>
          <w:kern w:val="13"/>
          <w:sz w:val="24"/>
          <w:szCs w:val="24"/>
        </w:rPr>
        <w:t xml:space="preserve"> and UAG revealed that each probe maintained good dispersion and uniformity in size after antibody conjugation</w:t>
      </w:r>
      <w:r w:rsidR="009F2F62" w:rsidRPr="007D5919">
        <w:rPr>
          <w:rFonts w:ascii="Book Antiqua" w:hAnsi="Book Antiqua"/>
          <w:noProof/>
          <w:snapToGrid w:val="0"/>
          <w:kern w:val="13"/>
          <w:sz w:val="24"/>
          <w:szCs w:val="24"/>
        </w:rPr>
        <w:t xml:space="preserve"> as shown in </w:t>
      </w:r>
      <w:r w:rsidR="00A32892" w:rsidRPr="007D5919">
        <w:rPr>
          <w:rFonts w:ascii="Book Antiqua" w:hAnsi="Book Antiqua"/>
          <w:noProof/>
          <w:snapToGrid w:val="0"/>
          <w:kern w:val="13"/>
          <w:sz w:val="24"/>
          <w:szCs w:val="24"/>
        </w:rPr>
        <w:t>Fig</w:t>
      </w:r>
      <w:r w:rsidR="002B166D" w:rsidRPr="007D5919">
        <w:rPr>
          <w:rFonts w:ascii="Book Antiqua" w:hAnsi="Book Antiqua"/>
          <w:noProof/>
          <w:snapToGrid w:val="0"/>
          <w:kern w:val="13"/>
          <w:sz w:val="24"/>
          <w:szCs w:val="24"/>
        </w:rPr>
        <w:t>ure</w:t>
      </w:r>
      <w:r w:rsidR="00A32892" w:rsidRPr="007D5919">
        <w:rPr>
          <w:rFonts w:ascii="Book Antiqua" w:hAnsi="Book Antiqua"/>
          <w:noProof/>
          <w:snapToGrid w:val="0"/>
          <w:kern w:val="13"/>
          <w:sz w:val="24"/>
          <w:szCs w:val="24"/>
        </w:rPr>
        <w:t xml:space="preserve"> </w:t>
      </w:r>
      <w:r w:rsidR="0039099E" w:rsidRPr="007D5919">
        <w:rPr>
          <w:rFonts w:ascii="Book Antiqua" w:hAnsi="Book Antiqua"/>
          <w:noProof/>
          <w:snapToGrid w:val="0"/>
          <w:kern w:val="13"/>
          <w:sz w:val="24"/>
          <w:szCs w:val="24"/>
        </w:rPr>
        <w:t>2</w:t>
      </w:r>
      <w:r w:rsidR="00B87082" w:rsidRPr="007D5919">
        <w:rPr>
          <w:rFonts w:ascii="Book Antiqua" w:hAnsi="Book Antiqua"/>
          <w:noProof/>
          <w:snapToGrid w:val="0"/>
          <w:kern w:val="13"/>
          <w:sz w:val="24"/>
          <w:szCs w:val="24"/>
        </w:rPr>
        <w:t>B</w:t>
      </w:r>
      <w:r w:rsidR="0039099E" w:rsidRPr="007D5919">
        <w:rPr>
          <w:rFonts w:ascii="Book Antiqua" w:hAnsi="Book Antiqua"/>
          <w:noProof/>
          <w:snapToGrid w:val="0"/>
          <w:kern w:val="13"/>
          <w:sz w:val="24"/>
          <w:szCs w:val="24"/>
        </w:rPr>
        <w:t>-</w:t>
      </w:r>
      <w:r w:rsidR="00B87082" w:rsidRPr="007D5919">
        <w:rPr>
          <w:rFonts w:ascii="Book Antiqua" w:hAnsi="Book Antiqua"/>
          <w:noProof/>
          <w:snapToGrid w:val="0"/>
          <w:kern w:val="13"/>
          <w:sz w:val="24"/>
          <w:szCs w:val="24"/>
        </w:rPr>
        <w:t>D</w:t>
      </w:r>
      <w:r w:rsidR="00A32892" w:rsidRPr="007D5919">
        <w:rPr>
          <w:rFonts w:ascii="Book Antiqua" w:hAnsi="Book Antiqua"/>
          <w:noProof/>
          <w:snapToGrid w:val="0"/>
          <w:kern w:val="13"/>
          <w:sz w:val="24"/>
          <w:szCs w:val="24"/>
        </w:rPr>
        <w:t xml:space="preserve">. </w:t>
      </w:r>
      <w:r w:rsidR="008512A1" w:rsidRPr="007D5919">
        <w:rPr>
          <w:rFonts w:ascii="Book Antiqua" w:eastAsia="宋体" w:hAnsi="Book Antiqua"/>
          <w:snapToGrid w:val="0"/>
          <w:kern w:val="13"/>
          <w:sz w:val="24"/>
          <w:szCs w:val="24"/>
        </w:rPr>
        <w:t xml:space="preserve">The </w:t>
      </w:r>
      <w:r w:rsidR="00EB6FB0" w:rsidRPr="007D5919">
        <w:rPr>
          <w:rFonts w:ascii="Book Antiqua" w:eastAsia="宋体" w:hAnsi="Book Antiqua"/>
          <w:snapToGrid w:val="0"/>
          <w:kern w:val="13"/>
          <w:sz w:val="24"/>
          <w:szCs w:val="24"/>
        </w:rPr>
        <w:t xml:space="preserve">T2-weighted </w:t>
      </w:r>
      <w:r w:rsidR="008512A1" w:rsidRPr="007D5919">
        <w:rPr>
          <w:rFonts w:ascii="Book Antiqua" w:eastAsia="宋体" w:hAnsi="Book Antiqua"/>
          <w:snapToGrid w:val="0"/>
          <w:kern w:val="13"/>
          <w:sz w:val="24"/>
          <w:szCs w:val="24"/>
        </w:rPr>
        <w:t xml:space="preserve">MRI contrast enhancement effects of the </w:t>
      </w:r>
      <w:r w:rsidR="00EB6FB0" w:rsidRPr="007D5919">
        <w:rPr>
          <w:rFonts w:ascii="Book Antiqua" w:eastAsia="宋体" w:hAnsi="Book Antiqua"/>
          <w:snapToGrid w:val="0"/>
          <w:kern w:val="13"/>
          <w:sz w:val="24"/>
          <w:szCs w:val="24"/>
        </w:rPr>
        <w:t>USPIO</w:t>
      </w:r>
      <w:r w:rsidR="008512A1" w:rsidRPr="007D5919">
        <w:rPr>
          <w:rFonts w:ascii="Book Antiqua" w:eastAsia="宋体" w:hAnsi="Book Antiqua"/>
          <w:snapToGrid w:val="0"/>
          <w:kern w:val="13"/>
          <w:sz w:val="24"/>
          <w:szCs w:val="24"/>
        </w:rPr>
        <w:t xml:space="preserve"> in </w:t>
      </w:r>
      <w:r w:rsidR="00EB6FB0" w:rsidRPr="007D5919">
        <w:rPr>
          <w:rFonts w:ascii="Book Antiqua" w:eastAsia="宋体" w:hAnsi="Book Antiqua"/>
          <w:snapToGrid w:val="0"/>
          <w:kern w:val="13"/>
          <w:sz w:val="24"/>
          <w:szCs w:val="24"/>
        </w:rPr>
        <w:t>water</w:t>
      </w:r>
      <w:r w:rsidR="008512A1" w:rsidRPr="007D5919">
        <w:rPr>
          <w:rFonts w:ascii="Book Antiqua" w:eastAsia="宋体" w:hAnsi="Book Antiqua"/>
          <w:snapToGrid w:val="0"/>
          <w:kern w:val="13"/>
          <w:sz w:val="24"/>
          <w:szCs w:val="24"/>
        </w:rPr>
        <w:t xml:space="preserve"> solutions are shown in Fig</w:t>
      </w:r>
      <w:r w:rsidR="002B166D" w:rsidRPr="007D5919">
        <w:rPr>
          <w:rFonts w:ascii="Book Antiqua" w:eastAsia="宋体" w:hAnsi="Book Antiqua"/>
          <w:snapToGrid w:val="0"/>
          <w:kern w:val="13"/>
          <w:sz w:val="24"/>
          <w:szCs w:val="24"/>
        </w:rPr>
        <w:t>ure</w:t>
      </w:r>
      <w:r w:rsidR="008512A1" w:rsidRPr="007D5919">
        <w:rPr>
          <w:rFonts w:ascii="Book Antiqua" w:eastAsia="宋体" w:hAnsi="Book Antiqua"/>
          <w:snapToGrid w:val="0"/>
          <w:kern w:val="13"/>
          <w:sz w:val="24"/>
          <w:szCs w:val="24"/>
        </w:rPr>
        <w:t xml:space="preserve"> </w:t>
      </w:r>
      <w:r w:rsidR="00EB6FB0" w:rsidRPr="007D5919">
        <w:rPr>
          <w:rFonts w:ascii="Book Antiqua" w:eastAsia="宋体" w:hAnsi="Book Antiqua"/>
          <w:snapToGrid w:val="0"/>
          <w:kern w:val="13"/>
          <w:sz w:val="24"/>
          <w:szCs w:val="24"/>
        </w:rPr>
        <w:t>2F (left column)</w:t>
      </w:r>
      <w:r w:rsidR="008512A1" w:rsidRPr="007D5919">
        <w:rPr>
          <w:rFonts w:ascii="Book Antiqua" w:eastAsia="宋体" w:hAnsi="Book Antiqua"/>
          <w:snapToGrid w:val="0"/>
          <w:kern w:val="13"/>
          <w:sz w:val="24"/>
          <w:szCs w:val="24"/>
        </w:rPr>
        <w:t xml:space="preserve">. </w:t>
      </w:r>
      <w:r w:rsidR="00EB6FB0" w:rsidRPr="007D5919">
        <w:rPr>
          <w:rFonts w:ascii="Book Antiqua" w:eastAsia="宋体" w:hAnsi="Book Antiqua"/>
          <w:snapToGrid w:val="0"/>
          <w:kern w:val="13"/>
          <w:sz w:val="24"/>
          <w:szCs w:val="24"/>
        </w:rPr>
        <w:t xml:space="preserve">The transversal molar relaxivity </w:t>
      </w:r>
      <w:r w:rsidR="00EB6FB0" w:rsidRPr="007D5919">
        <w:rPr>
          <w:rFonts w:ascii="Book Antiqua" w:eastAsia="宋体" w:hAnsi="Book Antiqua"/>
          <w:i/>
          <w:snapToGrid w:val="0"/>
          <w:kern w:val="13"/>
          <w:sz w:val="24"/>
          <w:szCs w:val="24"/>
        </w:rPr>
        <w:t>r</w:t>
      </w:r>
      <w:r w:rsidR="00EB6FB0" w:rsidRPr="007D5919">
        <w:rPr>
          <w:rFonts w:ascii="Book Antiqua" w:eastAsia="宋体" w:hAnsi="Book Antiqua"/>
          <w:snapToGrid w:val="0"/>
          <w:kern w:val="13"/>
          <w:sz w:val="24"/>
          <w:szCs w:val="24"/>
          <w:vertAlign w:val="subscript"/>
        </w:rPr>
        <w:t>2</w:t>
      </w:r>
      <w:r w:rsidR="00EB6FB0" w:rsidRPr="007D5919">
        <w:rPr>
          <w:rFonts w:ascii="Book Antiqua" w:eastAsia="宋体" w:hAnsi="Book Antiqua"/>
          <w:snapToGrid w:val="0"/>
          <w:kern w:val="13"/>
          <w:sz w:val="24"/>
          <w:szCs w:val="24"/>
        </w:rPr>
        <w:t xml:space="preserve"> at 3.0 Tesla </w:t>
      </w:r>
      <w:r w:rsidR="008E6EFA" w:rsidRPr="007D5919">
        <w:rPr>
          <w:rFonts w:ascii="Book Antiqua" w:eastAsia="宋体" w:hAnsi="Book Antiqua"/>
          <w:snapToGrid w:val="0"/>
          <w:kern w:val="13"/>
          <w:sz w:val="24"/>
          <w:szCs w:val="24"/>
        </w:rPr>
        <w:t>w</w:t>
      </w:r>
      <w:r w:rsidR="008E6EFA">
        <w:rPr>
          <w:rFonts w:ascii="Book Antiqua" w:eastAsia="宋体" w:hAnsi="Book Antiqua"/>
          <w:snapToGrid w:val="0"/>
          <w:kern w:val="13"/>
          <w:sz w:val="24"/>
          <w:szCs w:val="24"/>
        </w:rPr>
        <w:t>as</w:t>
      </w:r>
      <w:r w:rsidR="008E6EFA" w:rsidRPr="007D5919">
        <w:rPr>
          <w:rFonts w:ascii="Book Antiqua" w:eastAsia="宋体" w:hAnsi="Book Antiqua"/>
          <w:snapToGrid w:val="0"/>
          <w:kern w:val="13"/>
          <w:sz w:val="24"/>
          <w:szCs w:val="24"/>
        </w:rPr>
        <w:t xml:space="preserve"> </w:t>
      </w:r>
      <w:r w:rsidR="00EB6FB0" w:rsidRPr="007D5919">
        <w:rPr>
          <w:rFonts w:ascii="Book Antiqua" w:eastAsia="宋体" w:hAnsi="Book Antiqua"/>
          <w:snapToGrid w:val="0"/>
          <w:kern w:val="13"/>
          <w:sz w:val="24"/>
          <w:szCs w:val="24"/>
        </w:rPr>
        <w:t>extracted as 42.75 mM</w:t>
      </w:r>
      <w:r w:rsidR="00EB6FB0" w:rsidRPr="007D5919">
        <w:rPr>
          <w:rFonts w:ascii="Book Antiqua" w:eastAsia="宋体" w:hAnsi="Book Antiqua"/>
          <w:snapToGrid w:val="0"/>
          <w:kern w:val="13"/>
          <w:sz w:val="24"/>
          <w:szCs w:val="24"/>
          <w:vertAlign w:val="superscript"/>
        </w:rPr>
        <w:t>−1</w:t>
      </w:r>
      <w:r w:rsidR="00EB6FB0" w:rsidRPr="007D5919">
        <w:rPr>
          <w:rFonts w:ascii="Book Antiqua" w:eastAsia="宋体" w:hAnsi="Book Antiqua"/>
          <w:snapToGrid w:val="0"/>
          <w:kern w:val="13"/>
          <w:sz w:val="24"/>
          <w:szCs w:val="24"/>
        </w:rPr>
        <w:t>·s</w:t>
      </w:r>
      <w:r w:rsidR="00EB6FB0" w:rsidRPr="007D5919">
        <w:rPr>
          <w:rFonts w:ascii="Book Antiqua" w:eastAsia="宋体" w:hAnsi="Book Antiqua"/>
          <w:snapToGrid w:val="0"/>
          <w:kern w:val="13"/>
          <w:sz w:val="24"/>
          <w:szCs w:val="24"/>
          <w:vertAlign w:val="superscript"/>
        </w:rPr>
        <w:t>−1</w:t>
      </w:r>
      <w:r w:rsidR="00EB6FB0" w:rsidRPr="007D5919">
        <w:rPr>
          <w:rFonts w:ascii="Book Antiqua" w:eastAsia="宋体" w:hAnsi="Book Antiqua"/>
          <w:snapToGrid w:val="0"/>
          <w:kern w:val="13"/>
          <w:sz w:val="24"/>
          <w:szCs w:val="24"/>
        </w:rPr>
        <w:t xml:space="preserve"> b</w:t>
      </w:r>
      <w:r w:rsidR="008512A1" w:rsidRPr="007D5919">
        <w:rPr>
          <w:rFonts w:ascii="Book Antiqua" w:eastAsia="宋体" w:hAnsi="Book Antiqua"/>
          <w:snapToGrid w:val="0"/>
          <w:kern w:val="13"/>
          <w:sz w:val="24"/>
          <w:szCs w:val="24"/>
        </w:rPr>
        <w:t>y linear regression ﬁtting</w:t>
      </w:r>
      <w:r w:rsidR="00EB6FB0" w:rsidRPr="007D5919">
        <w:rPr>
          <w:rFonts w:ascii="Book Antiqua" w:eastAsia="宋体" w:hAnsi="Book Antiqua"/>
          <w:snapToGrid w:val="0"/>
          <w:kern w:val="13"/>
          <w:sz w:val="24"/>
          <w:szCs w:val="24"/>
        </w:rPr>
        <w:t xml:space="preserve"> of transversal relaxation rate (1/T2) data </w:t>
      </w:r>
      <w:r w:rsidR="00EB6FB0" w:rsidRPr="00C802DD">
        <w:rPr>
          <w:rFonts w:ascii="Book Antiqua" w:eastAsia="宋体" w:hAnsi="Book Antiqua"/>
          <w:i/>
          <w:snapToGrid w:val="0"/>
          <w:kern w:val="13"/>
          <w:sz w:val="24"/>
          <w:szCs w:val="24"/>
        </w:rPr>
        <w:t>vs</w:t>
      </w:r>
      <w:r w:rsidR="00EB6FB0" w:rsidRPr="007D5919">
        <w:rPr>
          <w:rFonts w:ascii="Book Antiqua" w:eastAsia="宋体" w:hAnsi="Book Antiqua"/>
          <w:snapToGrid w:val="0"/>
          <w:kern w:val="13"/>
          <w:sz w:val="24"/>
          <w:szCs w:val="24"/>
        </w:rPr>
        <w:t xml:space="preserve"> different iron concentration</w:t>
      </w:r>
      <w:r w:rsidR="008E6EFA">
        <w:rPr>
          <w:rFonts w:ascii="Book Antiqua" w:eastAsia="宋体" w:hAnsi="Book Antiqua"/>
          <w:snapToGrid w:val="0"/>
          <w:kern w:val="13"/>
          <w:sz w:val="24"/>
          <w:szCs w:val="24"/>
        </w:rPr>
        <w:t>s</w:t>
      </w:r>
      <w:r w:rsidR="00EB6FB0" w:rsidRPr="007D5919">
        <w:rPr>
          <w:rFonts w:ascii="Book Antiqua" w:eastAsia="宋体" w:hAnsi="Book Antiqua"/>
          <w:snapToGrid w:val="0"/>
          <w:kern w:val="13"/>
          <w:sz w:val="24"/>
          <w:szCs w:val="24"/>
        </w:rPr>
        <w:t xml:space="preserve"> (Fig</w:t>
      </w:r>
      <w:r w:rsidR="002B166D" w:rsidRPr="007D5919">
        <w:rPr>
          <w:rFonts w:ascii="Book Antiqua" w:eastAsia="宋体" w:hAnsi="Book Antiqua"/>
          <w:snapToGrid w:val="0"/>
          <w:kern w:val="13"/>
          <w:sz w:val="24"/>
          <w:szCs w:val="24"/>
        </w:rPr>
        <w:t>ure</w:t>
      </w:r>
      <w:r w:rsidR="00EB6FB0" w:rsidRPr="007D5919">
        <w:rPr>
          <w:rFonts w:ascii="Book Antiqua" w:eastAsia="宋体" w:hAnsi="Book Antiqua"/>
          <w:snapToGrid w:val="0"/>
          <w:kern w:val="13"/>
          <w:sz w:val="24"/>
          <w:szCs w:val="24"/>
        </w:rPr>
        <w:t xml:space="preserve"> 2F, right column)</w:t>
      </w:r>
      <w:r w:rsidR="008512A1" w:rsidRPr="007D5919">
        <w:rPr>
          <w:rFonts w:ascii="Book Antiqua" w:eastAsia="宋体" w:hAnsi="Book Antiqua"/>
          <w:snapToGrid w:val="0"/>
          <w:kern w:val="13"/>
          <w:sz w:val="24"/>
          <w:szCs w:val="24"/>
        </w:rPr>
        <w:t>.</w:t>
      </w:r>
      <w:r w:rsidR="00CA75F3" w:rsidRPr="007D5919">
        <w:rPr>
          <w:rFonts w:ascii="Book Antiqua" w:eastAsia="宋体" w:hAnsi="Book Antiqua"/>
          <w:snapToGrid w:val="0"/>
          <w:kern w:val="13"/>
          <w:sz w:val="24"/>
          <w:szCs w:val="24"/>
          <w:lang w:eastAsia="zh-CN"/>
        </w:rPr>
        <w:t xml:space="preserve"> </w:t>
      </w:r>
      <w:r w:rsidR="00861A09" w:rsidRPr="007D5919">
        <w:rPr>
          <w:rFonts w:ascii="Book Antiqua" w:hAnsi="Book Antiqua"/>
          <w:snapToGrid w:val="0"/>
          <w:kern w:val="13"/>
          <w:sz w:val="24"/>
          <w:szCs w:val="24"/>
          <w:lang w:val="en-US"/>
        </w:rPr>
        <w:t xml:space="preserve">The scheme used to construct the U, UA, UG, and UAG probes </w:t>
      </w:r>
      <w:r w:rsidR="008E6EFA">
        <w:rPr>
          <w:rFonts w:ascii="Book Antiqua" w:hAnsi="Book Antiqua"/>
          <w:snapToGrid w:val="0"/>
          <w:kern w:val="13"/>
          <w:sz w:val="24"/>
          <w:szCs w:val="24"/>
          <w:lang w:val="en-US"/>
        </w:rPr>
        <w:t>i</w:t>
      </w:r>
      <w:r w:rsidR="008E6EFA" w:rsidRPr="007D5919">
        <w:rPr>
          <w:rFonts w:ascii="Book Antiqua" w:hAnsi="Book Antiqua"/>
          <w:snapToGrid w:val="0"/>
          <w:kern w:val="13"/>
          <w:sz w:val="24"/>
          <w:szCs w:val="24"/>
          <w:lang w:val="en-US"/>
        </w:rPr>
        <w:t xml:space="preserve">s </w:t>
      </w:r>
      <w:r w:rsidR="00861A09" w:rsidRPr="007D5919">
        <w:rPr>
          <w:rFonts w:ascii="Book Antiqua" w:hAnsi="Book Antiqua"/>
          <w:snapToGrid w:val="0"/>
          <w:kern w:val="13"/>
          <w:sz w:val="24"/>
          <w:szCs w:val="24"/>
          <w:lang w:val="en-US"/>
        </w:rPr>
        <w:t>illustrated in Fig</w:t>
      </w:r>
      <w:r w:rsidR="002B166D" w:rsidRPr="007D5919">
        <w:rPr>
          <w:rFonts w:ascii="Book Antiqua" w:hAnsi="Book Antiqua"/>
          <w:snapToGrid w:val="0"/>
          <w:kern w:val="13"/>
          <w:sz w:val="24"/>
          <w:szCs w:val="24"/>
          <w:lang w:val="en-US"/>
        </w:rPr>
        <w:t>ure</w:t>
      </w:r>
      <w:r w:rsidR="00861A09" w:rsidRPr="007D5919">
        <w:rPr>
          <w:rFonts w:ascii="Book Antiqua" w:hAnsi="Book Antiqua"/>
          <w:snapToGrid w:val="0"/>
          <w:kern w:val="13"/>
          <w:sz w:val="24"/>
          <w:szCs w:val="24"/>
          <w:lang w:val="en-US"/>
        </w:rPr>
        <w:t xml:space="preserve"> 3</w:t>
      </w:r>
      <w:r w:rsidR="005B406F" w:rsidRPr="007D5919">
        <w:rPr>
          <w:rFonts w:ascii="Book Antiqua" w:hAnsi="Book Antiqua"/>
          <w:snapToGrid w:val="0"/>
          <w:kern w:val="13"/>
          <w:sz w:val="24"/>
          <w:szCs w:val="24"/>
          <w:lang w:val="en-US"/>
        </w:rPr>
        <w:t>A</w:t>
      </w:r>
      <w:r w:rsidR="00861A09" w:rsidRPr="007D5919">
        <w:rPr>
          <w:rFonts w:ascii="Book Antiqua" w:hAnsi="Book Antiqua"/>
          <w:snapToGrid w:val="0"/>
          <w:kern w:val="13"/>
          <w:sz w:val="24"/>
          <w:szCs w:val="24"/>
          <w:lang w:val="en-US"/>
        </w:rPr>
        <w:t xml:space="preserve">, </w:t>
      </w:r>
      <w:r w:rsidR="005B406F" w:rsidRPr="007D5919">
        <w:rPr>
          <w:rFonts w:ascii="Book Antiqua" w:hAnsi="Book Antiqua"/>
          <w:snapToGrid w:val="0"/>
          <w:kern w:val="13"/>
          <w:sz w:val="24"/>
          <w:szCs w:val="24"/>
          <w:lang w:val="en-US"/>
        </w:rPr>
        <w:t xml:space="preserve">and </w:t>
      </w:r>
      <w:r w:rsidR="00861A09" w:rsidRPr="007D5919">
        <w:rPr>
          <w:rFonts w:ascii="Book Antiqua" w:hAnsi="Book Antiqua"/>
          <w:snapToGrid w:val="0"/>
          <w:kern w:val="13"/>
          <w:sz w:val="24"/>
          <w:szCs w:val="24"/>
          <w:lang w:val="en-US"/>
        </w:rPr>
        <w:t xml:space="preserve">their hydrodynamic size distributions </w:t>
      </w:r>
      <w:r w:rsidR="008E6EFA">
        <w:rPr>
          <w:rFonts w:ascii="Book Antiqua" w:hAnsi="Book Antiqua"/>
          <w:snapToGrid w:val="0"/>
          <w:kern w:val="13"/>
          <w:sz w:val="24"/>
          <w:szCs w:val="24"/>
          <w:lang w:val="en-US"/>
        </w:rPr>
        <w:t>are</w:t>
      </w:r>
      <w:r w:rsidR="008E6EFA" w:rsidRPr="007D5919">
        <w:rPr>
          <w:rFonts w:ascii="Book Antiqua" w:hAnsi="Book Antiqua"/>
          <w:snapToGrid w:val="0"/>
          <w:kern w:val="13"/>
          <w:sz w:val="24"/>
          <w:szCs w:val="24"/>
          <w:lang w:val="en-US"/>
        </w:rPr>
        <w:t xml:space="preserve"> </w:t>
      </w:r>
      <w:r w:rsidR="00601289" w:rsidRPr="007D5919">
        <w:rPr>
          <w:rFonts w:ascii="Book Antiqua" w:hAnsi="Book Antiqua"/>
          <w:snapToGrid w:val="0"/>
          <w:kern w:val="13"/>
          <w:sz w:val="24"/>
          <w:szCs w:val="24"/>
          <w:lang w:val="en-US"/>
        </w:rPr>
        <w:t>shown in Fig</w:t>
      </w:r>
      <w:r w:rsidR="002B166D" w:rsidRPr="007D5919">
        <w:rPr>
          <w:rFonts w:ascii="Book Antiqua" w:hAnsi="Book Antiqua"/>
          <w:snapToGrid w:val="0"/>
          <w:kern w:val="13"/>
          <w:sz w:val="24"/>
          <w:szCs w:val="24"/>
          <w:lang w:val="en-US"/>
        </w:rPr>
        <w:t>ure</w:t>
      </w:r>
      <w:r w:rsidR="00601289" w:rsidRPr="007D5919">
        <w:rPr>
          <w:rFonts w:ascii="Book Antiqua" w:hAnsi="Book Antiqua"/>
          <w:snapToGrid w:val="0"/>
          <w:kern w:val="13"/>
          <w:sz w:val="24"/>
          <w:szCs w:val="24"/>
          <w:lang w:val="en-US"/>
        </w:rPr>
        <w:t xml:space="preserve"> 3B </w:t>
      </w:r>
      <w:r w:rsidR="00861A09" w:rsidRPr="007D5919">
        <w:rPr>
          <w:rFonts w:ascii="Book Antiqua" w:hAnsi="Book Antiqua"/>
          <w:snapToGrid w:val="0"/>
          <w:kern w:val="13"/>
          <w:sz w:val="24"/>
          <w:szCs w:val="24"/>
          <w:lang w:val="en-US"/>
        </w:rPr>
        <w:t xml:space="preserve">(which were determined by analyzing the DLS intensity-distribution data). Table 1 summarizes the hydrodynamic size and zeta potential of the U, UA, UG, and UAG probes. The hydrodynamic size of </w:t>
      </w:r>
      <w:r w:rsidR="00861A09" w:rsidRPr="007D5919">
        <w:rPr>
          <w:rFonts w:ascii="Book Antiqua" w:hAnsi="Book Antiqua"/>
          <w:snapToGrid w:val="0"/>
          <w:kern w:val="13"/>
          <w:sz w:val="24"/>
          <w:szCs w:val="24"/>
          <w:lang w:val="en-US"/>
        </w:rPr>
        <w:lastRenderedPageBreak/>
        <w:t xml:space="preserve">UA, UG, and UAG were </w:t>
      </w:r>
      <w:r w:rsidR="00E4502D" w:rsidRPr="007D5919">
        <w:rPr>
          <w:rFonts w:ascii="Book Antiqua" w:hAnsi="Book Antiqua"/>
          <w:snapToGrid w:val="0"/>
          <w:kern w:val="13"/>
          <w:sz w:val="24"/>
          <w:szCs w:val="24"/>
          <w:lang w:val="en-US"/>
        </w:rPr>
        <w:t>56.48 ± 0.52</w:t>
      </w:r>
      <w:r w:rsidR="00861A09" w:rsidRPr="007D5919">
        <w:rPr>
          <w:rFonts w:ascii="Book Antiqua" w:hAnsi="Book Antiqua"/>
          <w:snapToGrid w:val="0"/>
          <w:kern w:val="13"/>
          <w:sz w:val="24"/>
          <w:szCs w:val="24"/>
          <w:lang w:val="en-US"/>
        </w:rPr>
        <w:t xml:space="preserve"> nm, </w:t>
      </w:r>
      <w:r w:rsidR="00E4502D" w:rsidRPr="007D5919">
        <w:rPr>
          <w:rFonts w:ascii="Book Antiqua" w:hAnsi="Book Antiqua"/>
          <w:snapToGrid w:val="0"/>
          <w:kern w:val="13"/>
          <w:sz w:val="24"/>
          <w:szCs w:val="24"/>
          <w:lang w:val="en-US"/>
        </w:rPr>
        <w:t>54.76 ± 1.02</w:t>
      </w:r>
      <w:r w:rsidR="00861A09" w:rsidRPr="007D5919">
        <w:rPr>
          <w:rFonts w:ascii="Book Antiqua" w:hAnsi="Book Antiqua"/>
          <w:snapToGrid w:val="0"/>
          <w:kern w:val="13"/>
          <w:sz w:val="24"/>
          <w:szCs w:val="24"/>
          <w:lang w:val="en-US"/>
        </w:rPr>
        <w:t xml:space="preserve"> nm, and </w:t>
      </w:r>
      <w:r w:rsidR="00E4502D" w:rsidRPr="007D5919">
        <w:rPr>
          <w:rFonts w:ascii="Book Antiqua" w:hAnsi="Book Antiqua"/>
          <w:snapToGrid w:val="0"/>
          <w:kern w:val="13"/>
          <w:sz w:val="24"/>
          <w:szCs w:val="24"/>
          <w:lang w:val="en-US"/>
        </w:rPr>
        <w:t>59.60 ± 1.87</w:t>
      </w:r>
      <w:r w:rsidR="00861A09" w:rsidRPr="007D5919">
        <w:rPr>
          <w:rFonts w:ascii="Book Antiqua" w:hAnsi="Book Antiqua"/>
          <w:snapToGrid w:val="0"/>
          <w:kern w:val="13"/>
          <w:sz w:val="24"/>
          <w:szCs w:val="24"/>
          <w:lang w:val="en-US"/>
        </w:rPr>
        <w:t xml:space="preserve"> nm, respectively, which were lager than the unlabeled USPIOs (</w:t>
      </w:r>
      <w:r w:rsidR="00E4502D" w:rsidRPr="007D5919">
        <w:rPr>
          <w:rFonts w:ascii="Book Antiqua" w:hAnsi="Book Antiqua"/>
          <w:snapToGrid w:val="0"/>
          <w:kern w:val="13"/>
          <w:sz w:val="24"/>
          <w:szCs w:val="24"/>
          <w:lang w:val="en-US"/>
        </w:rPr>
        <w:t>40.46 ± 0.53</w:t>
      </w:r>
      <w:r w:rsidR="00861A09" w:rsidRPr="007D5919">
        <w:rPr>
          <w:rFonts w:ascii="Book Antiqua" w:hAnsi="Book Antiqua"/>
          <w:snapToGrid w:val="0"/>
          <w:kern w:val="13"/>
          <w:sz w:val="24"/>
          <w:szCs w:val="24"/>
          <w:lang w:val="en-US"/>
        </w:rPr>
        <w:t xml:space="preserve"> nm). The larger size </w:t>
      </w:r>
      <w:r w:rsidR="008E6EFA">
        <w:rPr>
          <w:rFonts w:ascii="Book Antiqua" w:hAnsi="Book Antiqua"/>
          <w:snapToGrid w:val="0"/>
          <w:kern w:val="13"/>
          <w:sz w:val="24"/>
          <w:szCs w:val="24"/>
          <w:lang w:val="en-US"/>
        </w:rPr>
        <w:t>was</w:t>
      </w:r>
      <w:r w:rsidR="008E6EFA" w:rsidRPr="007D5919">
        <w:rPr>
          <w:rFonts w:ascii="Book Antiqua" w:hAnsi="Book Antiqua"/>
          <w:snapToGrid w:val="0"/>
          <w:kern w:val="13"/>
          <w:sz w:val="24"/>
          <w:szCs w:val="24"/>
          <w:lang w:val="en-US"/>
        </w:rPr>
        <w:t xml:space="preserve"> </w:t>
      </w:r>
      <w:r w:rsidR="00861A09" w:rsidRPr="007D5919">
        <w:rPr>
          <w:rFonts w:ascii="Book Antiqua" w:hAnsi="Book Antiqua"/>
          <w:snapToGrid w:val="0"/>
          <w:kern w:val="13"/>
          <w:sz w:val="24"/>
          <w:szCs w:val="24"/>
          <w:lang w:val="en-US"/>
        </w:rPr>
        <w:t>ascribed to conjugation of the antibody to the USPIO surface</w:t>
      </w:r>
      <w:r w:rsidR="008E6EFA">
        <w:rPr>
          <w:rFonts w:ascii="Book Antiqua" w:hAnsi="Book Antiqua"/>
          <w:snapToGrid w:val="0"/>
          <w:kern w:val="13"/>
          <w:sz w:val="24"/>
          <w:szCs w:val="24"/>
          <w:lang w:val="en-US"/>
        </w:rPr>
        <w:t>,</w:t>
      </w:r>
      <w:r w:rsidR="00883543" w:rsidRPr="007D5919">
        <w:rPr>
          <w:rFonts w:ascii="Book Antiqua" w:hAnsi="Book Antiqua"/>
          <w:snapToGrid w:val="0"/>
          <w:kern w:val="13"/>
          <w:sz w:val="24"/>
          <w:szCs w:val="24"/>
          <w:lang w:val="en-US"/>
        </w:rPr>
        <w:t xml:space="preserve"> which is </w:t>
      </w:r>
      <w:r w:rsidR="00E4502D" w:rsidRPr="007D5919">
        <w:rPr>
          <w:rFonts w:ascii="Book Antiqua" w:hAnsi="Book Antiqua"/>
          <w:snapToGrid w:val="0"/>
          <w:kern w:val="13"/>
          <w:sz w:val="24"/>
          <w:szCs w:val="24"/>
          <w:lang w:val="en-US"/>
        </w:rPr>
        <w:t>in accord with TEM results</w:t>
      </w:r>
      <w:r w:rsidR="00861A09" w:rsidRPr="007D5919">
        <w:rPr>
          <w:rFonts w:ascii="Book Antiqua" w:hAnsi="Book Antiqua"/>
          <w:snapToGrid w:val="0"/>
          <w:kern w:val="13"/>
          <w:sz w:val="24"/>
          <w:szCs w:val="24"/>
          <w:lang w:val="en-US"/>
        </w:rPr>
        <w:t>. Following the binding of antibodies, the negative surface charges of UA, UG, and UAG changed to –</w:t>
      </w:r>
      <w:r w:rsidR="00043A43" w:rsidRPr="007D5919">
        <w:rPr>
          <w:rFonts w:ascii="Book Antiqua" w:hAnsi="Book Antiqua"/>
          <w:snapToGrid w:val="0"/>
          <w:kern w:val="13"/>
          <w:sz w:val="24"/>
          <w:szCs w:val="24"/>
          <w:lang w:val="en-US"/>
        </w:rPr>
        <w:t>12.74</w:t>
      </w:r>
      <w:r w:rsidR="00861A09" w:rsidRPr="007D5919">
        <w:rPr>
          <w:rFonts w:ascii="Book Antiqua" w:hAnsi="Book Antiqua"/>
          <w:snapToGrid w:val="0"/>
          <w:kern w:val="13"/>
          <w:sz w:val="24"/>
          <w:szCs w:val="24"/>
          <w:lang w:val="en-US"/>
        </w:rPr>
        <w:t xml:space="preserve"> mV, –</w:t>
      </w:r>
      <w:r w:rsidR="00043A43" w:rsidRPr="007D5919">
        <w:rPr>
          <w:rFonts w:ascii="Book Antiqua" w:hAnsi="Book Antiqua"/>
          <w:snapToGrid w:val="0"/>
          <w:kern w:val="13"/>
          <w:sz w:val="24"/>
          <w:szCs w:val="24"/>
          <w:lang w:val="en-US"/>
        </w:rPr>
        <w:t>11.22</w:t>
      </w:r>
      <w:r w:rsidR="00861A09" w:rsidRPr="007D5919">
        <w:rPr>
          <w:rFonts w:ascii="Book Antiqua" w:hAnsi="Book Antiqua"/>
          <w:snapToGrid w:val="0"/>
          <w:kern w:val="13"/>
          <w:sz w:val="24"/>
          <w:szCs w:val="24"/>
          <w:lang w:val="en-US"/>
        </w:rPr>
        <w:t xml:space="preserve"> mV, and –1</w:t>
      </w:r>
      <w:r w:rsidR="00043A43" w:rsidRPr="007D5919">
        <w:rPr>
          <w:rFonts w:ascii="Book Antiqua" w:hAnsi="Book Antiqua"/>
          <w:snapToGrid w:val="0"/>
          <w:kern w:val="13"/>
          <w:sz w:val="24"/>
          <w:szCs w:val="24"/>
          <w:lang w:val="en-US"/>
        </w:rPr>
        <w:t>0.23</w:t>
      </w:r>
      <w:r w:rsidR="00861A09" w:rsidRPr="007D5919">
        <w:rPr>
          <w:rFonts w:ascii="Book Antiqua" w:hAnsi="Book Antiqua"/>
          <w:snapToGrid w:val="0"/>
          <w:kern w:val="13"/>
          <w:sz w:val="24"/>
          <w:szCs w:val="24"/>
          <w:lang w:val="en-US"/>
        </w:rPr>
        <w:t xml:space="preserve"> mV</w:t>
      </w:r>
      <w:r w:rsidR="008E6EFA">
        <w:rPr>
          <w:rFonts w:ascii="Book Antiqua" w:hAnsi="Book Antiqua"/>
          <w:snapToGrid w:val="0"/>
          <w:kern w:val="13"/>
          <w:sz w:val="24"/>
          <w:szCs w:val="24"/>
          <w:lang w:val="en-US"/>
        </w:rPr>
        <w:t>,</w:t>
      </w:r>
      <w:r w:rsidR="00861A09" w:rsidRPr="007D5919">
        <w:rPr>
          <w:rFonts w:ascii="Book Antiqua" w:hAnsi="Book Antiqua"/>
          <w:snapToGrid w:val="0"/>
          <w:kern w:val="13"/>
          <w:sz w:val="24"/>
          <w:szCs w:val="24"/>
          <w:lang w:val="en-US"/>
        </w:rPr>
        <w:t xml:space="preserve"> respectively, compared with –</w:t>
      </w:r>
      <w:r w:rsidR="00043A43" w:rsidRPr="007D5919">
        <w:rPr>
          <w:rFonts w:ascii="Book Antiqua" w:hAnsi="Book Antiqua"/>
          <w:snapToGrid w:val="0"/>
          <w:kern w:val="13"/>
          <w:sz w:val="24"/>
          <w:szCs w:val="24"/>
          <w:lang w:val="en-US"/>
        </w:rPr>
        <w:t>26.13</w:t>
      </w:r>
      <w:r w:rsidR="00861A09" w:rsidRPr="007D5919">
        <w:rPr>
          <w:rFonts w:ascii="Book Antiqua" w:hAnsi="Book Antiqua"/>
          <w:snapToGrid w:val="0"/>
          <w:kern w:val="13"/>
          <w:sz w:val="24"/>
          <w:szCs w:val="24"/>
          <w:lang w:val="en-US"/>
        </w:rPr>
        <w:t xml:space="preserve"> mV for unlabeled NHS-ester-functionalized USPIO.</w:t>
      </w:r>
    </w:p>
    <w:p w14:paraId="56C2DF18" w14:textId="77777777" w:rsidR="00DA102D" w:rsidRPr="007D5919" w:rsidRDefault="00DA102D" w:rsidP="00471C2B">
      <w:pPr>
        <w:pStyle w:val="RSCB02ArticleText"/>
        <w:snapToGrid w:val="0"/>
        <w:spacing w:line="360" w:lineRule="auto"/>
        <w:rPr>
          <w:rFonts w:ascii="Book Antiqua" w:hAnsi="Book Antiqua"/>
          <w:b/>
          <w:i/>
          <w:snapToGrid w:val="0"/>
          <w:kern w:val="13"/>
          <w:sz w:val="24"/>
          <w:szCs w:val="24"/>
          <w:lang w:val="en-US"/>
        </w:rPr>
      </w:pPr>
    </w:p>
    <w:p w14:paraId="149C7099" w14:textId="32147B17" w:rsidR="00861A09" w:rsidRPr="007D5919" w:rsidRDefault="00861A09" w:rsidP="00471C2B">
      <w:pPr>
        <w:pStyle w:val="RSCB02ArticleText"/>
        <w:snapToGrid w:val="0"/>
        <w:spacing w:line="360" w:lineRule="auto"/>
        <w:rPr>
          <w:rFonts w:ascii="Book Antiqua" w:hAnsi="Book Antiqua"/>
          <w:b/>
          <w:i/>
          <w:snapToGrid w:val="0"/>
          <w:kern w:val="13"/>
          <w:sz w:val="24"/>
          <w:szCs w:val="24"/>
          <w:lang w:val="en-US"/>
        </w:rPr>
      </w:pPr>
      <w:r w:rsidRPr="007D5919">
        <w:rPr>
          <w:rFonts w:ascii="Book Antiqua" w:hAnsi="Book Antiqua"/>
          <w:b/>
          <w:i/>
          <w:snapToGrid w:val="0"/>
          <w:kern w:val="13"/>
          <w:sz w:val="24"/>
          <w:szCs w:val="24"/>
          <w:lang w:val="en-US"/>
        </w:rPr>
        <w:t>Confirmation of antigen expression</w:t>
      </w:r>
    </w:p>
    <w:p w14:paraId="5668C065" w14:textId="1A906076" w:rsidR="00BD7CB4" w:rsidRPr="007D5919" w:rsidRDefault="00861A09" w:rsidP="00471C2B">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snapToGrid w:val="0"/>
          <w:kern w:val="13"/>
          <w:sz w:val="24"/>
          <w:szCs w:val="24"/>
          <w:lang w:val="en-US"/>
        </w:rPr>
        <w:t>AFP and GPC3 expression in Hepa1-6/GPC3 cells were confirmed by flow cytometry and immunocytochemistry.</w:t>
      </w:r>
    </w:p>
    <w:p w14:paraId="2D1F3A49" w14:textId="41921532" w:rsidR="00917AA8" w:rsidRPr="007D5919" w:rsidRDefault="00861A09" w:rsidP="000C6B12">
      <w:pPr>
        <w:pStyle w:val="RSCB02ArticleText"/>
        <w:snapToGrid w:val="0"/>
        <w:spacing w:line="360" w:lineRule="auto"/>
        <w:ind w:firstLineChars="100" w:firstLine="259"/>
        <w:rPr>
          <w:rFonts w:ascii="Book Antiqua" w:hAnsi="Book Antiqua"/>
          <w:snapToGrid w:val="0"/>
          <w:kern w:val="13"/>
          <w:sz w:val="24"/>
          <w:szCs w:val="24"/>
          <w:lang w:val="en-US"/>
        </w:rPr>
      </w:pPr>
      <w:r w:rsidRPr="007D5919">
        <w:rPr>
          <w:rFonts w:ascii="Book Antiqua" w:hAnsi="Book Antiqua"/>
          <w:snapToGrid w:val="0"/>
          <w:kern w:val="13"/>
          <w:sz w:val="24"/>
          <w:szCs w:val="24"/>
          <w:lang w:val="en-US"/>
        </w:rPr>
        <w:t xml:space="preserve">The flow cytometry results </w:t>
      </w:r>
      <w:r w:rsidR="008E6EFA">
        <w:rPr>
          <w:rFonts w:ascii="Book Antiqua" w:hAnsi="Book Antiqua"/>
          <w:snapToGrid w:val="0"/>
          <w:kern w:val="13"/>
          <w:sz w:val="24"/>
          <w:szCs w:val="24"/>
          <w:lang w:val="en-US" w:eastAsia="zh-CN"/>
        </w:rPr>
        <w:t>are</w:t>
      </w:r>
      <w:r w:rsidR="008E6EFA" w:rsidRPr="007D5919">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presented in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4A–C. The Hepa1-6/GPC3 cells were subjected to intracellular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4A) and membrane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4B) staining with a rabbit anti-mouse AFP monoclonal antibody or isotype control</w:t>
      </w:r>
      <w:r w:rsidR="005941CD" w:rsidRPr="007D5919">
        <w:rPr>
          <w:rFonts w:ascii="Book Antiqua" w:hAnsi="Book Antiqua"/>
          <w:snapToGrid w:val="0"/>
          <w:kern w:val="13"/>
          <w:sz w:val="24"/>
          <w:szCs w:val="24"/>
          <w:lang w:val="en-US"/>
        </w:rPr>
        <w:t xml:space="preserve"> of rabbit IgG</w:t>
      </w:r>
      <w:r w:rsidRPr="007D5919">
        <w:rPr>
          <w:rFonts w:ascii="Book Antiqua" w:hAnsi="Book Antiqua"/>
          <w:snapToGrid w:val="0"/>
          <w:kern w:val="13"/>
          <w:sz w:val="24"/>
          <w:szCs w:val="24"/>
          <w:lang w:val="en-US"/>
        </w:rPr>
        <w:t>, followed by</w:t>
      </w:r>
      <w:r w:rsidR="008E6EFA">
        <w:rPr>
          <w:rFonts w:ascii="Book Antiqua" w:hAnsi="Book Antiqua"/>
          <w:snapToGrid w:val="0"/>
          <w:kern w:val="13"/>
          <w:sz w:val="24"/>
          <w:szCs w:val="24"/>
          <w:lang w:val="en-US"/>
        </w:rPr>
        <w:t xml:space="preserve"> incubation</w:t>
      </w:r>
      <w:r w:rsidRPr="007D5919">
        <w:rPr>
          <w:rFonts w:ascii="Book Antiqua" w:hAnsi="Book Antiqua"/>
          <w:snapToGrid w:val="0"/>
          <w:kern w:val="13"/>
          <w:sz w:val="24"/>
          <w:szCs w:val="24"/>
          <w:lang w:val="en-US"/>
        </w:rPr>
        <w:t xml:space="preserve"> </w:t>
      </w:r>
      <w:r w:rsidR="008E6EFA">
        <w:rPr>
          <w:rFonts w:ascii="Book Antiqua" w:hAnsi="Book Antiqua"/>
          <w:snapToGrid w:val="0"/>
          <w:kern w:val="13"/>
          <w:sz w:val="24"/>
          <w:szCs w:val="24"/>
          <w:lang w:val="en-US"/>
        </w:rPr>
        <w:t xml:space="preserve">with </w:t>
      </w:r>
      <w:r w:rsidRPr="007D5919">
        <w:rPr>
          <w:rFonts w:ascii="Book Antiqua" w:hAnsi="Book Antiqua"/>
          <w:snapToGrid w:val="0"/>
          <w:kern w:val="13"/>
          <w:sz w:val="24"/>
          <w:szCs w:val="24"/>
          <w:lang w:val="en-US"/>
        </w:rPr>
        <w:t>a PE-conjugated anti-rabbit IgG secondary antibody. Staining with the AFP antibody was significantly higher in the cytoplasm (85.4%, mean fluorescence intensity</w:t>
      </w:r>
      <w:r w:rsidR="00286C2E" w:rsidRPr="007D5919">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 xml:space="preserve">[MFI]: 10.8) than with the cytoplasmic IgG isotype control (47.4%, MFI: 6.5; </w:t>
      </w:r>
      <w:r w:rsidR="006C1708" w:rsidRPr="007D5919">
        <w:rPr>
          <w:rFonts w:ascii="Book Antiqua" w:hAnsi="Book Antiqua"/>
          <w:snapToGrid w:val="0"/>
          <w:kern w:val="13"/>
          <w:sz w:val="24"/>
          <w:szCs w:val="24"/>
          <w:vertAlign w:val="superscript"/>
          <w:lang w:val="en-US"/>
        </w:rPr>
        <w:t>a</w:t>
      </w:r>
      <w:r w:rsidRPr="007D5919">
        <w:rPr>
          <w:rFonts w:ascii="Book Antiqua" w:hAnsi="Book Antiqua"/>
          <w:i/>
          <w:snapToGrid w:val="0"/>
          <w:kern w:val="13"/>
          <w:sz w:val="24"/>
          <w:szCs w:val="24"/>
          <w:lang w:val="en-US"/>
        </w:rPr>
        <w:t>P</w:t>
      </w:r>
      <w:r w:rsidRPr="007D5919">
        <w:rPr>
          <w:rFonts w:ascii="Book Antiqua" w:hAnsi="Book Antiqua"/>
          <w:snapToGrid w:val="0"/>
          <w:kern w:val="13"/>
          <w:sz w:val="24"/>
          <w:szCs w:val="24"/>
          <w:lang w:val="en-US"/>
        </w:rPr>
        <w:t xml:space="preserve"> &lt; 0.0001). The AFP antigen was also expressed </w:t>
      </w:r>
      <w:r w:rsidR="008E6EFA">
        <w:rPr>
          <w:rFonts w:ascii="Book Antiqua" w:hAnsi="Book Antiqua"/>
          <w:snapToGrid w:val="0"/>
          <w:kern w:val="13"/>
          <w:sz w:val="24"/>
          <w:szCs w:val="24"/>
          <w:lang w:val="en-US"/>
        </w:rPr>
        <w:t>o</w:t>
      </w:r>
      <w:r w:rsidR="008E6EFA" w:rsidRPr="007D5919">
        <w:rPr>
          <w:rFonts w:ascii="Book Antiqua" w:hAnsi="Book Antiqua"/>
          <w:snapToGrid w:val="0"/>
          <w:kern w:val="13"/>
          <w:sz w:val="24"/>
          <w:szCs w:val="24"/>
          <w:lang w:val="en-US"/>
        </w:rPr>
        <w:t xml:space="preserve">n </w:t>
      </w:r>
      <w:r w:rsidRPr="007D5919">
        <w:rPr>
          <w:rFonts w:ascii="Book Antiqua" w:hAnsi="Book Antiqua"/>
          <w:snapToGrid w:val="0"/>
          <w:kern w:val="13"/>
          <w:sz w:val="24"/>
          <w:szCs w:val="24"/>
          <w:lang w:val="en-US"/>
        </w:rPr>
        <w:t>the membrane, based on a comparison between with the membrane isotype control and membrane AFP antibodies (</w:t>
      </w:r>
      <w:r w:rsidR="006C1708" w:rsidRPr="007D5919">
        <w:rPr>
          <w:rFonts w:ascii="Book Antiqua" w:hAnsi="Book Antiqua"/>
          <w:snapToGrid w:val="0"/>
          <w:kern w:val="13"/>
          <w:sz w:val="24"/>
          <w:szCs w:val="24"/>
          <w:vertAlign w:val="superscript"/>
          <w:lang w:val="en-US"/>
        </w:rPr>
        <w:t>b</w:t>
      </w:r>
      <w:r w:rsidRPr="007D5919">
        <w:rPr>
          <w:rFonts w:ascii="Book Antiqua" w:hAnsi="Book Antiqua"/>
          <w:i/>
          <w:snapToGrid w:val="0"/>
          <w:kern w:val="13"/>
          <w:sz w:val="24"/>
          <w:szCs w:val="24"/>
          <w:lang w:val="en-US"/>
        </w:rPr>
        <w:t>P</w:t>
      </w:r>
      <w:r w:rsidRPr="007D5919">
        <w:rPr>
          <w:rFonts w:ascii="Book Antiqua" w:hAnsi="Book Antiqua"/>
          <w:snapToGrid w:val="0"/>
          <w:kern w:val="13"/>
          <w:sz w:val="24"/>
          <w:szCs w:val="24"/>
          <w:lang w:val="en-US"/>
        </w:rPr>
        <w:t xml:space="preserve"> &lt; 0.01), as shown in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4B. However, AFP was expressed mainly in the cytoplasm, with only minor membrane staining (</w:t>
      </w:r>
      <w:r w:rsidR="006C1708" w:rsidRPr="007D5919">
        <w:rPr>
          <w:rFonts w:ascii="Book Antiqua" w:hAnsi="Book Antiqua"/>
          <w:snapToGrid w:val="0"/>
          <w:kern w:val="13"/>
          <w:sz w:val="24"/>
          <w:szCs w:val="24"/>
          <w:vertAlign w:val="superscript"/>
          <w:lang w:val="en-US"/>
        </w:rPr>
        <w:t>c</w:t>
      </w:r>
      <w:r w:rsidRPr="007D5919">
        <w:rPr>
          <w:rFonts w:ascii="Book Antiqua" w:hAnsi="Book Antiqua"/>
          <w:i/>
          <w:snapToGrid w:val="0"/>
          <w:kern w:val="13"/>
          <w:sz w:val="24"/>
          <w:szCs w:val="24"/>
          <w:lang w:val="en-US"/>
        </w:rPr>
        <w:t>P</w:t>
      </w:r>
      <w:r w:rsidRPr="007D5919">
        <w:rPr>
          <w:rFonts w:ascii="Book Antiqua" w:hAnsi="Book Antiqua"/>
          <w:snapToGrid w:val="0"/>
          <w:kern w:val="13"/>
          <w:sz w:val="24"/>
          <w:szCs w:val="24"/>
          <w:lang w:val="en-US"/>
        </w:rPr>
        <w:t xml:space="preserve"> &lt; 0.0001). Membrane staining with a rabbit anti-mouse GPC3 polyclonal antibody in Hepa1-6/GPC3 cells showed greater fluorescence (71.6% positive, MFI: 11.1) than the isotype control of rabbit IgG (46.8% positive, MFI: 5.92; </w:t>
      </w:r>
      <w:r w:rsidR="006C1708" w:rsidRPr="007D5919">
        <w:rPr>
          <w:rFonts w:ascii="Book Antiqua" w:hAnsi="Book Antiqua"/>
          <w:snapToGrid w:val="0"/>
          <w:kern w:val="13"/>
          <w:sz w:val="24"/>
          <w:szCs w:val="24"/>
          <w:vertAlign w:val="superscript"/>
          <w:lang w:val="en-US"/>
        </w:rPr>
        <w:t>d</w:t>
      </w:r>
      <w:r w:rsidRPr="007D5919">
        <w:rPr>
          <w:rFonts w:ascii="Book Antiqua" w:hAnsi="Book Antiqua"/>
          <w:i/>
          <w:snapToGrid w:val="0"/>
          <w:kern w:val="13"/>
          <w:sz w:val="24"/>
          <w:szCs w:val="24"/>
          <w:lang w:val="en-US"/>
        </w:rPr>
        <w:t>P</w:t>
      </w:r>
      <w:r w:rsidRPr="007D5919">
        <w:rPr>
          <w:rFonts w:ascii="Book Antiqua" w:hAnsi="Book Antiqua"/>
          <w:snapToGrid w:val="0"/>
          <w:kern w:val="13"/>
          <w:sz w:val="24"/>
          <w:szCs w:val="24"/>
          <w:lang w:val="en-US"/>
        </w:rPr>
        <w:t xml:space="preserve"> &lt; 0.01). GPC3 was clearly expressed on the cell membrane, although the expression level was not very high. HRP-based immunological staining showed similar staining patterns for AFP and GPC3 in Hepa1-6/GPC3 cells, </w:t>
      </w:r>
      <w:r w:rsidR="00E67EF5" w:rsidRPr="007D5919">
        <w:rPr>
          <w:rFonts w:ascii="Book Antiqua" w:hAnsi="Book Antiqua"/>
          <w:snapToGrid w:val="0"/>
          <w:kern w:val="13"/>
          <w:sz w:val="24"/>
          <w:szCs w:val="24"/>
          <w:lang w:val="en-US"/>
        </w:rPr>
        <w:t xml:space="preserve">in </w:t>
      </w:r>
      <w:r w:rsidR="00661AFA" w:rsidRPr="007D5919">
        <w:rPr>
          <w:rFonts w:ascii="Book Antiqua" w:hAnsi="Book Antiqua"/>
          <w:snapToGrid w:val="0"/>
          <w:kern w:val="13"/>
          <w:sz w:val="24"/>
          <w:szCs w:val="24"/>
          <w:lang w:val="en-US"/>
        </w:rPr>
        <w:t xml:space="preserve">which yellow-brown staining </w:t>
      </w:r>
      <w:r w:rsidR="00E67EF5" w:rsidRPr="007D5919">
        <w:rPr>
          <w:rFonts w:ascii="Book Antiqua" w:hAnsi="Book Antiqua"/>
          <w:snapToGrid w:val="0"/>
          <w:kern w:val="13"/>
          <w:sz w:val="24"/>
          <w:szCs w:val="24"/>
          <w:lang w:val="en-US"/>
        </w:rPr>
        <w:t>appeared</w:t>
      </w:r>
      <w:r w:rsidR="00CE2421" w:rsidRPr="007D5919">
        <w:rPr>
          <w:rFonts w:ascii="Book Antiqua" w:hAnsi="Book Antiqua"/>
          <w:snapToGrid w:val="0"/>
          <w:kern w:val="13"/>
          <w:sz w:val="24"/>
          <w:szCs w:val="24"/>
          <w:lang w:val="en-US"/>
        </w:rPr>
        <w:t xml:space="preserve"> </w:t>
      </w:r>
      <w:r w:rsidR="00661AFA" w:rsidRPr="007D5919">
        <w:rPr>
          <w:rFonts w:ascii="Book Antiqua" w:hAnsi="Book Antiqua"/>
          <w:snapToGrid w:val="0"/>
          <w:kern w:val="13"/>
          <w:sz w:val="24"/>
          <w:szCs w:val="24"/>
          <w:lang w:val="en-US"/>
        </w:rPr>
        <w:t>(Fig</w:t>
      </w:r>
      <w:r w:rsidR="002B166D" w:rsidRPr="007D5919">
        <w:rPr>
          <w:rFonts w:ascii="Book Antiqua" w:hAnsi="Book Antiqua"/>
          <w:snapToGrid w:val="0"/>
          <w:kern w:val="13"/>
          <w:sz w:val="24"/>
          <w:szCs w:val="24"/>
          <w:lang w:val="en-US"/>
        </w:rPr>
        <w:t>ure</w:t>
      </w:r>
      <w:r w:rsidR="00661AFA" w:rsidRPr="007D5919">
        <w:rPr>
          <w:rFonts w:ascii="Book Antiqua" w:hAnsi="Book Antiqua"/>
          <w:snapToGrid w:val="0"/>
          <w:kern w:val="13"/>
          <w:sz w:val="24"/>
          <w:szCs w:val="24"/>
          <w:lang w:val="en-US"/>
        </w:rPr>
        <w:t xml:space="preserve"> 5), </w:t>
      </w:r>
      <w:r w:rsidRPr="007D5919">
        <w:rPr>
          <w:rFonts w:ascii="Book Antiqua" w:hAnsi="Book Antiqua"/>
          <w:snapToGrid w:val="0"/>
          <w:kern w:val="13"/>
          <w:sz w:val="24"/>
          <w:szCs w:val="24"/>
          <w:lang w:val="en-US"/>
        </w:rPr>
        <w:t>in contrast to the isotype control</w:t>
      </w:r>
      <w:r w:rsidR="00661AFA" w:rsidRPr="007D5919">
        <w:rPr>
          <w:rFonts w:ascii="Book Antiqua" w:hAnsi="Book Antiqua"/>
          <w:snapToGrid w:val="0"/>
          <w:kern w:val="13"/>
          <w:sz w:val="24"/>
          <w:szCs w:val="24"/>
          <w:lang w:val="en-US"/>
        </w:rPr>
        <w:t>.</w:t>
      </w:r>
    </w:p>
    <w:p w14:paraId="4972C1B9" w14:textId="77777777" w:rsidR="004F660D" w:rsidRPr="007D5919" w:rsidRDefault="004F660D" w:rsidP="00471C2B">
      <w:pPr>
        <w:pStyle w:val="RSCB02ArticleText"/>
        <w:snapToGrid w:val="0"/>
        <w:spacing w:line="360" w:lineRule="auto"/>
        <w:rPr>
          <w:rFonts w:ascii="Book Antiqua" w:hAnsi="Book Antiqua"/>
          <w:snapToGrid w:val="0"/>
          <w:kern w:val="13"/>
          <w:sz w:val="24"/>
          <w:szCs w:val="24"/>
          <w:lang w:val="en-US"/>
        </w:rPr>
      </w:pPr>
    </w:p>
    <w:p w14:paraId="4430202F" w14:textId="49DE6B78" w:rsidR="00861A09" w:rsidRPr="007D5919" w:rsidRDefault="00861A09" w:rsidP="00471C2B">
      <w:pPr>
        <w:pStyle w:val="RSCB02ArticleText"/>
        <w:snapToGrid w:val="0"/>
        <w:spacing w:line="360" w:lineRule="auto"/>
        <w:rPr>
          <w:rFonts w:ascii="Book Antiqua" w:hAnsi="Book Antiqua" w:cs="Arial"/>
          <w:b/>
          <w:i/>
          <w:snapToGrid w:val="0"/>
          <w:kern w:val="13"/>
          <w:sz w:val="24"/>
          <w:szCs w:val="24"/>
          <w:lang w:val="en-US"/>
        </w:rPr>
      </w:pPr>
      <w:r w:rsidRPr="007D5919">
        <w:rPr>
          <w:rFonts w:ascii="Book Antiqua" w:hAnsi="Book Antiqua" w:cs="Arial"/>
          <w:b/>
          <w:i/>
          <w:snapToGrid w:val="0"/>
          <w:kern w:val="13"/>
          <w:sz w:val="24"/>
          <w:szCs w:val="24"/>
          <w:lang w:val="en-US"/>
        </w:rPr>
        <w:t>Uptake of USPIO molecular probes by Hepa1-6/GPC3 cells</w:t>
      </w:r>
    </w:p>
    <w:p w14:paraId="23ABFA3E" w14:textId="525EC351" w:rsidR="00A24F4F" w:rsidRPr="007D5919" w:rsidRDefault="00861A09" w:rsidP="00471C2B">
      <w:pPr>
        <w:snapToGrid w:val="0"/>
        <w:spacing w:line="360" w:lineRule="auto"/>
        <w:rPr>
          <w:rFonts w:ascii="Book Antiqua" w:hAnsi="Book Antiqua" w:cs="Arial"/>
          <w:snapToGrid w:val="0"/>
          <w:kern w:val="13"/>
          <w:sz w:val="24"/>
          <w:szCs w:val="24"/>
        </w:rPr>
      </w:pPr>
      <w:r w:rsidRPr="007D5919">
        <w:rPr>
          <w:rFonts w:ascii="Book Antiqua" w:hAnsi="Book Antiqua" w:cs="Arial"/>
          <w:snapToGrid w:val="0"/>
          <w:kern w:val="13"/>
          <w:sz w:val="24"/>
          <w:szCs w:val="24"/>
        </w:rPr>
        <w:t xml:space="preserve">The </w:t>
      </w:r>
      <w:r w:rsidRPr="007D5919">
        <w:rPr>
          <w:rFonts w:ascii="Book Antiqua" w:hAnsi="Book Antiqua" w:cs="Arial"/>
          <w:i/>
          <w:snapToGrid w:val="0"/>
          <w:kern w:val="13"/>
          <w:sz w:val="24"/>
          <w:szCs w:val="24"/>
        </w:rPr>
        <w:t>in vitro</w:t>
      </w:r>
      <w:r w:rsidRPr="007D5919">
        <w:rPr>
          <w:rFonts w:ascii="Book Antiqua" w:hAnsi="Book Antiqua" w:cs="Arial"/>
          <w:snapToGrid w:val="0"/>
          <w:kern w:val="13"/>
          <w:sz w:val="24"/>
          <w:szCs w:val="24"/>
        </w:rPr>
        <w:t xml:space="preserve"> uptake of four kinds of USPIOs was investigated by Prussian blue staining and cellular MRI.</w:t>
      </w:r>
    </w:p>
    <w:p w14:paraId="0960687B" w14:textId="77777777" w:rsidR="000C6B12" w:rsidRPr="007D5919" w:rsidRDefault="000C6B12" w:rsidP="00471C2B">
      <w:pPr>
        <w:snapToGrid w:val="0"/>
        <w:spacing w:line="360" w:lineRule="auto"/>
        <w:rPr>
          <w:rFonts w:ascii="Book Antiqua" w:hAnsi="Book Antiqua" w:cs="Times New Roman"/>
          <w:b/>
          <w:snapToGrid w:val="0"/>
          <w:kern w:val="13"/>
          <w:sz w:val="24"/>
          <w:szCs w:val="24"/>
        </w:rPr>
      </w:pPr>
    </w:p>
    <w:p w14:paraId="58519A5E" w14:textId="49850F12" w:rsidR="00A509C9" w:rsidRPr="007D5919" w:rsidRDefault="00861A09" w:rsidP="00471C2B">
      <w:pPr>
        <w:snapToGrid w:val="0"/>
        <w:spacing w:line="360" w:lineRule="auto"/>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t>Prussian blue staining assay</w:t>
      </w:r>
      <w:r w:rsidR="000C6B12" w:rsidRPr="007D5919">
        <w:rPr>
          <w:rFonts w:ascii="Book Antiqua" w:hAnsi="Book Antiqua" w:cs="Times New Roman" w:hint="eastAsia"/>
          <w:b/>
          <w:snapToGrid w:val="0"/>
          <w:kern w:val="13"/>
          <w:sz w:val="24"/>
          <w:szCs w:val="24"/>
        </w:rPr>
        <w:t>:</w:t>
      </w:r>
      <w:r w:rsidR="000C6B12" w:rsidRPr="007D5919">
        <w:rPr>
          <w:rFonts w:ascii="Book Antiqua" w:hAnsi="Book Antiqua" w:cs="Times New Roman"/>
          <w:b/>
          <w:snapToGrid w:val="0"/>
          <w:kern w:val="13"/>
          <w:sz w:val="24"/>
          <w:szCs w:val="24"/>
        </w:rPr>
        <w:t xml:space="preserve"> </w:t>
      </w:r>
      <w:r w:rsidRPr="007D5919">
        <w:rPr>
          <w:rFonts w:ascii="Book Antiqua" w:hAnsi="Book Antiqua" w:cs="Times New Roman"/>
          <w:snapToGrid w:val="0"/>
          <w:kern w:val="13"/>
          <w:sz w:val="24"/>
          <w:szCs w:val="24"/>
        </w:rPr>
        <w:t>Fi</w:t>
      </w:r>
      <w:r w:rsidR="008F40BB" w:rsidRPr="007D5919">
        <w:rPr>
          <w:rFonts w:ascii="Book Antiqua" w:hAnsi="Book Antiqua" w:cs="Times New Roman"/>
          <w:snapToGrid w:val="0"/>
          <w:kern w:val="13"/>
          <w:sz w:val="24"/>
          <w:szCs w:val="24"/>
        </w:rPr>
        <w:t xml:space="preserve">gure </w:t>
      </w:r>
      <w:r w:rsidRPr="007D5919">
        <w:rPr>
          <w:rFonts w:ascii="Book Antiqua" w:hAnsi="Book Antiqua" w:cs="Times New Roman"/>
          <w:snapToGrid w:val="0"/>
          <w:kern w:val="13"/>
          <w:sz w:val="24"/>
          <w:szCs w:val="24"/>
        </w:rPr>
        <w:t>6A–E show</w:t>
      </w:r>
      <w:r w:rsidR="00065B13">
        <w:rPr>
          <w:rFonts w:ascii="Book Antiqua" w:hAnsi="Book Antiqua" w:cs="Times New Roman"/>
          <w:snapToGrid w:val="0"/>
          <w:kern w:val="13"/>
          <w:sz w:val="24"/>
          <w:szCs w:val="24"/>
        </w:rPr>
        <w:t>s</w:t>
      </w:r>
      <w:r w:rsidRPr="007D5919">
        <w:rPr>
          <w:rFonts w:ascii="Book Antiqua" w:hAnsi="Book Antiqua" w:cs="Times New Roman"/>
          <w:snapToGrid w:val="0"/>
          <w:kern w:val="13"/>
          <w:sz w:val="24"/>
          <w:szCs w:val="24"/>
        </w:rPr>
        <w:t xml:space="preserve"> Prussian blue-staining images of control-treated Hepa1-6/GPC3 cells and cells treated with unlabeled U, UA, UG, and UAG probes</w:t>
      </w:r>
      <w:r w:rsidR="00065B13">
        <w:rPr>
          <w:rFonts w:ascii="Book Antiqua" w:hAnsi="Book Antiqua" w:cs="Times New Roman"/>
          <w:snapToGrid w:val="0"/>
          <w:kern w:val="13"/>
          <w:sz w:val="24"/>
          <w:szCs w:val="24"/>
        </w:rPr>
        <w:t>,</w:t>
      </w:r>
      <w:r w:rsidR="00BC2E4A" w:rsidRPr="007D5919">
        <w:rPr>
          <w:rFonts w:ascii="Book Antiqua" w:hAnsi="Book Antiqua" w:cs="Times New Roman"/>
          <w:snapToGrid w:val="0"/>
          <w:kern w:val="13"/>
          <w:sz w:val="24"/>
          <w:szCs w:val="24"/>
        </w:rPr>
        <w:t xml:space="preserve"> respectively</w:t>
      </w:r>
      <w:r w:rsidRPr="007D5919">
        <w:rPr>
          <w:rFonts w:ascii="Book Antiqua" w:hAnsi="Book Antiqua" w:cs="Times New Roman"/>
          <w:snapToGrid w:val="0"/>
          <w:kern w:val="13"/>
          <w:sz w:val="24"/>
          <w:szCs w:val="24"/>
        </w:rPr>
        <w:t xml:space="preserve">. </w:t>
      </w:r>
      <w:r w:rsidR="0080608D" w:rsidRPr="007D5919">
        <w:rPr>
          <w:rFonts w:ascii="Book Antiqua" w:hAnsi="Book Antiqua" w:cs="Times New Roman"/>
          <w:snapToGrid w:val="0"/>
          <w:kern w:val="13"/>
          <w:sz w:val="24"/>
          <w:szCs w:val="24"/>
        </w:rPr>
        <w:t xml:space="preserve">The table in </w:t>
      </w:r>
      <w:r w:rsidRPr="007D5919">
        <w:rPr>
          <w:rFonts w:ascii="Book Antiqua" w:hAnsi="Book Antiqua" w:cs="Times New Roman"/>
          <w:snapToGrid w:val="0"/>
          <w:kern w:val="13"/>
          <w:sz w:val="24"/>
          <w:szCs w:val="24"/>
        </w:rPr>
        <w:t>Fig</w:t>
      </w:r>
      <w:r w:rsidR="002B166D" w:rsidRPr="007D5919">
        <w:rPr>
          <w:rFonts w:ascii="Book Antiqua" w:hAnsi="Book Antiqua" w:cs="Times New Roman"/>
          <w:snapToGrid w:val="0"/>
          <w:kern w:val="13"/>
          <w:sz w:val="24"/>
          <w:szCs w:val="24"/>
        </w:rPr>
        <w:t>ure</w:t>
      </w:r>
      <w:r w:rsidRPr="007D5919">
        <w:rPr>
          <w:rFonts w:ascii="Book Antiqua" w:hAnsi="Book Antiqua" w:cs="Times New Roman"/>
          <w:snapToGrid w:val="0"/>
          <w:kern w:val="13"/>
          <w:sz w:val="24"/>
          <w:szCs w:val="24"/>
        </w:rPr>
        <w:t xml:space="preserve"> 6F </w:t>
      </w:r>
      <w:r w:rsidR="00065B13" w:rsidRPr="007D5919">
        <w:rPr>
          <w:rFonts w:ascii="Book Antiqua" w:hAnsi="Book Antiqua" w:cs="Times New Roman"/>
          <w:snapToGrid w:val="0"/>
          <w:kern w:val="13"/>
          <w:sz w:val="24"/>
          <w:szCs w:val="24"/>
        </w:rPr>
        <w:t>summarize</w:t>
      </w:r>
      <w:r w:rsidR="00065B13">
        <w:rPr>
          <w:rFonts w:ascii="Book Antiqua" w:hAnsi="Book Antiqua" w:cs="Times New Roman"/>
          <w:snapToGrid w:val="0"/>
          <w:kern w:val="13"/>
          <w:sz w:val="24"/>
          <w:szCs w:val="24"/>
        </w:rPr>
        <w:t>s</w:t>
      </w:r>
      <w:r w:rsidR="00065B13"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the percentages of stained cells treated with different kinds of USPIO probes. Cells incubated with </w:t>
      </w:r>
      <w:r w:rsidR="00065B13">
        <w:rPr>
          <w:rFonts w:ascii="Book Antiqua" w:hAnsi="Book Antiqua" w:cs="Times New Roman"/>
          <w:snapToGrid w:val="0"/>
          <w:kern w:val="13"/>
          <w:sz w:val="24"/>
          <w:szCs w:val="24"/>
        </w:rPr>
        <w:t xml:space="preserve">the </w:t>
      </w:r>
      <w:r w:rsidRPr="007D5919">
        <w:rPr>
          <w:rFonts w:ascii="Book Antiqua" w:hAnsi="Book Antiqua" w:cs="Times New Roman"/>
          <w:snapToGrid w:val="0"/>
          <w:kern w:val="13"/>
          <w:sz w:val="24"/>
          <w:szCs w:val="24"/>
        </w:rPr>
        <w:t xml:space="preserve">UAG probe </w:t>
      </w:r>
      <w:r w:rsidR="00086255" w:rsidRPr="007D5919">
        <w:rPr>
          <w:rFonts w:ascii="Book Antiqua" w:hAnsi="Book Antiqua" w:cs="Times New Roman"/>
          <w:snapToGrid w:val="0"/>
          <w:kern w:val="13"/>
          <w:sz w:val="24"/>
          <w:szCs w:val="24"/>
        </w:rPr>
        <w:t xml:space="preserve">possessed </w:t>
      </w:r>
      <w:r w:rsidRPr="007D5919">
        <w:rPr>
          <w:rFonts w:ascii="Book Antiqua" w:hAnsi="Book Antiqua" w:cs="Times New Roman"/>
          <w:snapToGrid w:val="0"/>
          <w:kern w:val="13"/>
          <w:sz w:val="24"/>
          <w:szCs w:val="24"/>
        </w:rPr>
        <w:t>the highest staining percentage (~90%</w:t>
      </w:r>
      <w:r w:rsidR="00796835" w:rsidRPr="007D5919">
        <w:rPr>
          <w:rFonts w:ascii="Book Antiqua" w:hAnsi="Book Antiqua" w:cs="Times New Roman"/>
          <w:snapToGrid w:val="0"/>
          <w:kern w:val="13"/>
          <w:sz w:val="24"/>
          <w:szCs w:val="24"/>
        </w:rPr>
        <w:t xml:space="preserve">, </w:t>
      </w:r>
      <w:r w:rsidR="00796835" w:rsidRPr="00C802DD">
        <w:rPr>
          <w:rFonts w:ascii="Book Antiqua" w:hAnsi="Book Antiqua" w:cs="Times New Roman"/>
          <w:i/>
          <w:snapToGrid w:val="0"/>
          <w:kern w:val="13"/>
          <w:sz w:val="24"/>
          <w:szCs w:val="24"/>
        </w:rPr>
        <w:t>n</w:t>
      </w:r>
      <w:r w:rsidR="00796835" w:rsidRPr="007D5919">
        <w:rPr>
          <w:rFonts w:ascii="Book Antiqua" w:hAnsi="Book Antiqua" w:cs="Times New Roman"/>
          <w:snapToGrid w:val="0"/>
          <w:kern w:val="13"/>
          <w:sz w:val="24"/>
          <w:szCs w:val="24"/>
        </w:rPr>
        <w:t xml:space="preserve"> = 1</w:t>
      </w:r>
      <w:r w:rsidR="00E92978" w:rsidRPr="007D5919">
        <w:rPr>
          <w:rFonts w:ascii="Book Antiqua" w:hAnsi="Book Antiqua" w:cs="Times New Roman"/>
          <w:snapToGrid w:val="0"/>
          <w:kern w:val="13"/>
          <w:sz w:val="24"/>
          <w:szCs w:val="24"/>
        </w:rPr>
        <w:t>19</w:t>
      </w:r>
      <w:r w:rsidRPr="007D5919">
        <w:rPr>
          <w:rFonts w:ascii="Book Antiqua" w:hAnsi="Book Antiqua" w:cs="Times New Roman"/>
          <w:snapToGrid w:val="0"/>
          <w:kern w:val="13"/>
          <w:sz w:val="24"/>
          <w:szCs w:val="24"/>
        </w:rPr>
        <w:t>) compared with the other three kinds of probes</w:t>
      </w:r>
      <w:r w:rsidR="00086255" w:rsidRPr="007D5919">
        <w:rPr>
          <w:rFonts w:ascii="Book Antiqua" w:hAnsi="Book Antiqua" w:cs="Times New Roman"/>
          <w:snapToGrid w:val="0"/>
          <w:kern w:val="13"/>
          <w:sz w:val="24"/>
          <w:szCs w:val="24"/>
        </w:rPr>
        <w:t xml:space="preserve">. The staining percentage </w:t>
      </w:r>
      <w:r w:rsidR="00065B13">
        <w:rPr>
          <w:rFonts w:ascii="Book Antiqua" w:hAnsi="Book Antiqua" w:cs="Times New Roman"/>
          <w:snapToGrid w:val="0"/>
          <w:kern w:val="13"/>
          <w:sz w:val="24"/>
          <w:szCs w:val="24"/>
        </w:rPr>
        <w:t>in the</w:t>
      </w:r>
      <w:r w:rsidR="00065B13" w:rsidRPr="007D5919">
        <w:rPr>
          <w:rFonts w:ascii="Book Antiqua" w:hAnsi="Book Antiqua" w:cs="Times New Roman"/>
          <w:snapToGrid w:val="0"/>
          <w:kern w:val="13"/>
          <w:sz w:val="24"/>
          <w:szCs w:val="24"/>
        </w:rPr>
        <w:t xml:space="preserve"> </w:t>
      </w:r>
      <w:r w:rsidR="00086255" w:rsidRPr="007D5919">
        <w:rPr>
          <w:rFonts w:ascii="Book Antiqua" w:hAnsi="Book Antiqua" w:cs="Times New Roman"/>
          <w:snapToGrid w:val="0"/>
          <w:kern w:val="13"/>
          <w:sz w:val="24"/>
          <w:szCs w:val="24"/>
        </w:rPr>
        <w:t>UAG-treated cell group increased 23.3% (</w:t>
      </w:r>
      <w:r w:rsidR="00C55E38" w:rsidRPr="00C802DD">
        <w:rPr>
          <w:rFonts w:ascii="Book Antiqua" w:hAnsi="Book Antiqua" w:cs="Times New Roman"/>
          <w:i/>
          <w:snapToGrid w:val="0"/>
          <w:kern w:val="13"/>
          <w:sz w:val="24"/>
          <w:szCs w:val="24"/>
        </w:rPr>
        <w:t>vs</w:t>
      </w:r>
      <w:r w:rsidR="00065B13">
        <w:rPr>
          <w:rFonts w:ascii="Book Antiqua" w:hAnsi="Book Antiqua" w:cs="Times New Roman"/>
          <w:snapToGrid w:val="0"/>
          <w:kern w:val="13"/>
          <w:sz w:val="24"/>
          <w:szCs w:val="24"/>
        </w:rPr>
        <w:t xml:space="preserve"> </w:t>
      </w:r>
      <w:r w:rsidR="00086255" w:rsidRPr="007D5919">
        <w:rPr>
          <w:rFonts w:ascii="Book Antiqua" w:hAnsi="Book Antiqua" w:cs="Times New Roman"/>
          <w:snapToGrid w:val="0"/>
          <w:kern w:val="13"/>
          <w:sz w:val="24"/>
          <w:szCs w:val="24"/>
        </w:rPr>
        <w:t>UA</w:t>
      </w:r>
      <w:r w:rsidR="00E92978" w:rsidRPr="007D5919">
        <w:rPr>
          <w:rFonts w:ascii="Book Antiqua" w:hAnsi="Book Antiqua" w:cs="Times New Roman"/>
          <w:snapToGrid w:val="0"/>
          <w:kern w:val="13"/>
          <w:sz w:val="24"/>
          <w:szCs w:val="24"/>
        </w:rPr>
        <w:t xml:space="preserve">, </w:t>
      </w:r>
      <w:r w:rsidR="00E92978" w:rsidRPr="00C802DD">
        <w:rPr>
          <w:rFonts w:ascii="Book Antiqua" w:hAnsi="Book Antiqua" w:cs="Times New Roman"/>
          <w:i/>
          <w:snapToGrid w:val="0"/>
          <w:kern w:val="13"/>
          <w:sz w:val="24"/>
          <w:szCs w:val="24"/>
        </w:rPr>
        <w:t>n</w:t>
      </w:r>
      <w:r w:rsidR="00E92978" w:rsidRPr="007D5919">
        <w:rPr>
          <w:rFonts w:ascii="Book Antiqua" w:hAnsi="Book Antiqua" w:cs="Times New Roman"/>
          <w:snapToGrid w:val="0"/>
          <w:kern w:val="13"/>
          <w:sz w:val="24"/>
          <w:szCs w:val="24"/>
        </w:rPr>
        <w:t xml:space="preserve"> = 133</w:t>
      </w:r>
      <w:r w:rsidR="00086255" w:rsidRPr="007D5919">
        <w:rPr>
          <w:rFonts w:ascii="Book Antiqua" w:hAnsi="Book Antiqua" w:cs="Times New Roman"/>
          <w:snapToGrid w:val="0"/>
          <w:kern w:val="13"/>
          <w:sz w:val="24"/>
          <w:szCs w:val="24"/>
        </w:rPr>
        <w:t>), 15.4% (</w:t>
      </w:r>
      <w:r w:rsidR="00C55E38" w:rsidRPr="00C802DD">
        <w:rPr>
          <w:rFonts w:ascii="Book Antiqua" w:hAnsi="Book Antiqua" w:cs="Times New Roman"/>
          <w:i/>
          <w:snapToGrid w:val="0"/>
          <w:kern w:val="13"/>
          <w:sz w:val="24"/>
          <w:szCs w:val="24"/>
        </w:rPr>
        <w:t>vs</w:t>
      </w:r>
      <w:r w:rsidR="00065B13">
        <w:rPr>
          <w:rFonts w:ascii="Book Antiqua" w:hAnsi="Book Antiqua" w:cs="Times New Roman"/>
          <w:snapToGrid w:val="0"/>
          <w:kern w:val="13"/>
          <w:sz w:val="24"/>
          <w:szCs w:val="24"/>
        </w:rPr>
        <w:t xml:space="preserve"> </w:t>
      </w:r>
      <w:r w:rsidR="00086255" w:rsidRPr="007D5919">
        <w:rPr>
          <w:rFonts w:ascii="Book Antiqua" w:hAnsi="Book Antiqua" w:cs="Times New Roman"/>
          <w:snapToGrid w:val="0"/>
          <w:kern w:val="13"/>
          <w:sz w:val="24"/>
          <w:szCs w:val="24"/>
        </w:rPr>
        <w:t>UG</w:t>
      </w:r>
      <w:r w:rsidR="00E92978" w:rsidRPr="007D5919">
        <w:rPr>
          <w:rFonts w:ascii="Book Antiqua" w:hAnsi="Book Antiqua" w:cs="Times New Roman"/>
          <w:snapToGrid w:val="0"/>
          <w:kern w:val="13"/>
          <w:sz w:val="24"/>
          <w:szCs w:val="24"/>
        </w:rPr>
        <w:t>, n = 199</w:t>
      </w:r>
      <w:r w:rsidR="00086255" w:rsidRPr="007D5919">
        <w:rPr>
          <w:rFonts w:ascii="Book Antiqua" w:hAnsi="Book Antiqua" w:cs="Times New Roman"/>
          <w:snapToGrid w:val="0"/>
          <w:kern w:val="13"/>
          <w:sz w:val="24"/>
          <w:szCs w:val="24"/>
        </w:rPr>
        <w:t>)</w:t>
      </w:r>
      <w:r w:rsidR="00065B13">
        <w:rPr>
          <w:rFonts w:ascii="Book Antiqua" w:hAnsi="Book Antiqua" w:cs="Times New Roman"/>
          <w:snapToGrid w:val="0"/>
          <w:kern w:val="13"/>
          <w:sz w:val="24"/>
          <w:szCs w:val="24"/>
        </w:rPr>
        <w:t>,</w:t>
      </w:r>
      <w:r w:rsidR="00086255" w:rsidRPr="007D5919">
        <w:rPr>
          <w:rFonts w:ascii="Book Antiqua" w:hAnsi="Book Antiqua" w:cs="Times New Roman"/>
          <w:snapToGrid w:val="0"/>
          <w:kern w:val="13"/>
          <w:sz w:val="24"/>
          <w:szCs w:val="24"/>
        </w:rPr>
        <w:t xml:space="preserve"> and 57.3% (</w:t>
      </w:r>
      <w:r w:rsidR="00C55E38" w:rsidRPr="00C802DD">
        <w:rPr>
          <w:rFonts w:ascii="Book Antiqua" w:hAnsi="Book Antiqua" w:cs="Times New Roman"/>
          <w:i/>
          <w:snapToGrid w:val="0"/>
          <w:kern w:val="13"/>
          <w:sz w:val="24"/>
          <w:szCs w:val="24"/>
        </w:rPr>
        <w:t>vs</w:t>
      </w:r>
      <w:r w:rsidR="00065B13">
        <w:rPr>
          <w:rFonts w:ascii="Book Antiqua" w:hAnsi="Book Antiqua" w:cs="Times New Roman"/>
          <w:snapToGrid w:val="0"/>
          <w:kern w:val="13"/>
          <w:sz w:val="24"/>
          <w:szCs w:val="24"/>
        </w:rPr>
        <w:t xml:space="preserve"> </w:t>
      </w:r>
      <w:r w:rsidR="00086255" w:rsidRPr="007D5919">
        <w:rPr>
          <w:rFonts w:ascii="Book Antiqua" w:hAnsi="Book Antiqua" w:cs="Times New Roman"/>
          <w:snapToGrid w:val="0"/>
          <w:kern w:val="13"/>
          <w:sz w:val="24"/>
          <w:szCs w:val="24"/>
        </w:rPr>
        <w:t>U</w:t>
      </w:r>
      <w:r w:rsidR="00E92978" w:rsidRPr="007D5919">
        <w:rPr>
          <w:rFonts w:ascii="Book Antiqua" w:hAnsi="Book Antiqua" w:cs="Times New Roman"/>
          <w:snapToGrid w:val="0"/>
          <w:kern w:val="13"/>
          <w:sz w:val="24"/>
          <w:szCs w:val="24"/>
        </w:rPr>
        <w:t xml:space="preserve">, </w:t>
      </w:r>
      <w:r w:rsidR="00E92978" w:rsidRPr="00C802DD">
        <w:rPr>
          <w:rFonts w:ascii="Book Antiqua" w:hAnsi="Book Antiqua" w:cs="Times New Roman"/>
          <w:i/>
          <w:snapToGrid w:val="0"/>
          <w:kern w:val="13"/>
          <w:sz w:val="24"/>
          <w:szCs w:val="24"/>
        </w:rPr>
        <w:t>n</w:t>
      </w:r>
      <w:r w:rsidR="00E92978" w:rsidRPr="007D5919">
        <w:rPr>
          <w:rFonts w:ascii="Book Antiqua" w:hAnsi="Book Antiqua" w:cs="Times New Roman"/>
          <w:snapToGrid w:val="0"/>
          <w:kern w:val="13"/>
          <w:sz w:val="24"/>
          <w:szCs w:val="24"/>
        </w:rPr>
        <w:t xml:space="preserve"> = 84</w:t>
      </w:r>
      <w:r w:rsidR="00086255" w:rsidRPr="007D5919">
        <w:rPr>
          <w:rFonts w:ascii="Book Antiqua" w:hAnsi="Book Antiqua" w:cs="Times New Roman"/>
          <w:snapToGrid w:val="0"/>
          <w:kern w:val="13"/>
          <w:sz w:val="24"/>
          <w:szCs w:val="24"/>
        </w:rPr>
        <w:t>) compared with UA-, UG-</w:t>
      </w:r>
      <w:r w:rsidR="00815A31">
        <w:rPr>
          <w:rFonts w:ascii="Book Antiqua" w:hAnsi="Book Antiqua" w:cs="Times New Roman"/>
          <w:snapToGrid w:val="0"/>
          <w:kern w:val="13"/>
          <w:sz w:val="24"/>
          <w:szCs w:val="24"/>
        </w:rPr>
        <w:t>,</w:t>
      </w:r>
      <w:r w:rsidR="00086255" w:rsidRPr="007D5919">
        <w:rPr>
          <w:rFonts w:ascii="Book Antiqua" w:hAnsi="Book Antiqua" w:cs="Times New Roman"/>
          <w:snapToGrid w:val="0"/>
          <w:kern w:val="13"/>
          <w:sz w:val="24"/>
          <w:szCs w:val="24"/>
        </w:rPr>
        <w:t xml:space="preserve"> and U-treated groups</w:t>
      </w:r>
      <w:r w:rsidR="00065B13">
        <w:rPr>
          <w:rFonts w:ascii="Book Antiqua" w:hAnsi="Book Antiqua" w:cs="Times New Roman"/>
          <w:snapToGrid w:val="0"/>
          <w:kern w:val="13"/>
          <w:sz w:val="24"/>
          <w:szCs w:val="24"/>
        </w:rPr>
        <w:t>,</w:t>
      </w:r>
      <w:r w:rsidR="00086255" w:rsidRPr="007D5919">
        <w:rPr>
          <w:rFonts w:ascii="Book Antiqua" w:hAnsi="Book Antiqua" w:cs="Times New Roman"/>
          <w:snapToGrid w:val="0"/>
          <w:kern w:val="13"/>
          <w:sz w:val="24"/>
          <w:szCs w:val="24"/>
        </w:rPr>
        <w:t xml:space="preserve"> respectively. </w:t>
      </w:r>
      <w:r w:rsidR="00CB4192" w:rsidRPr="007D5919">
        <w:rPr>
          <w:rFonts w:ascii="Book Antiqua" w:hAnsi="Book Antiqua" w:cs="Times New Roman"/>
          <w:snapToGrid w:val="0"/>
          <w:kern w:val="13"/>
          <w:sz w:val="24"/>
          <w:szCs w:val="24"/>
        </w:rPr>
        <w:t>Meanwhile, t</w:t>
      </w:r>
      <w:r w:rsidRPr="007D5919">
        <w:rPr>
          <w:rFonts w:ascii="Book Antiqua" w:hAnsi="Book Antiqua" w:cs="Times New Roman"/>
          <w:snapToGrid w:val="0"/>
          <w:kern w:val="13"/>
          <w:sz w:val="24"/>
          <w:szCs w:val="24"/>
        </w:rPr>
        <w:t>he single</w:t>
      </w:r>
      <w:r w:rsidR="00065B13">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antibody-conjugated USPIOs also had higher cell binding efficiency relative to the unlabeled USPIO. The higher</w:t>
      </w:r>
      <w:r w:rsidR="00DE55E2"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level staining results revealed specific binding of antibody-labeled probes to the cellular antigens, AFP and GPC3.</w:t>
      </w:r>
    </w:p>
    <w:p w14:paraId="2C28AD07" w14:textId="77777777" w:rsidR="00FE71B0" w:rsidRPr="007D5919" w:rsidRDefault="00FE71B0" w:rsidP="00471C2B">
      <w:pPr>
        <w:snapToGrid w:val="0"/>
        <w:spacing w:line="360" w:lineRule="auto"/>
        <w:rPr>
          <w:rFonts w:ascii="Book Antiqua" w:hAnsi="Book Antiqua" w:cs="Times New Roman"/>
          <w:snapToGrid w:val="0"/>
          <w:kern w:val="13"/>
          <w:sz w:val="24"/>
          <w:szCs w:val="24"/>
        </w:rPr>
      </w:pPr>
    </w:p>
    <w:p w14:paraId="5CFB9671" w14:textId="4DF4AB42" w:rsidR="00F24A32" w:rsidRPr="007D5919" w:rsidRDefault="00861A09" w:rsidP="00471C2B">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b/>
          <w:i/>
          <w:snapToGrid w:val="0"/>
          <w:kern w:val="13"/>
          <w:sz w:val="24"/>
          <w:szCs w:val="24"/>
          <w:lang w:val="en-US"/>
        </w:rPr>
        <w:t>In vitro</w:t>
      </w:r>
      <w:r w:rsidRPr="007D5919">
        <w:rPr>
          <w:rFonts w:ascii="Book Antiqua" w:hAnsi="Book Antiqua"/>
          <w:b/>
          <w:snapToGrid w:val="0"/>
          <w:kern w:val="13"/>
          <w:sz w:val="24"/>
          <w:szCs w:val="24"/>
          <w:lang w:val="en-US"/>
        </w:rPr>
        <w:t xml:space="preserve"> MRI results</w:t>
      </w:r>
      <w:r w:rsidR="000C6B12" w:rsidRPr="007D5919">
        <w:rPr>
          <w:rFonts w:ascii="Book Antiqua" w:hAnsi="Book Antiqua" w:hint="eastAsia"/>
          <w:snapToGrid w:val="0"/>
          <w:kern w:val="13"/>
          <w:sz w:val="24"/>
          <w:szCs w:val="24"/>
          <w:lang w:val="en-US" w:eastAsia="zh-CN"/>
        </w:rPr>
        <w:t>:</w:t>
      </w:r>
      <w:r w:rsidR="000C6B12" w:rsidRPr="007D5919">
        <w:rPr>
          <w:rFonts w:ascii="Book Antiqua" w:hAnsi="Book Antiqua"/>
          <w:snapToGrid w:val="0"/>
          <w:kern w:val="13"/>
          <w:sz w:val="24"/>
          <w:szCs w:val="24"/>
          <w:lang w:val="en-US" w:eastAsia="zh-CN"/>
        </w:rPr>
        <w:t xml:space="preserve"> </w:t>
      </w:r>
      <w:r w:rsidRPr="007D5919">
        <w:rPr>
          <w:rFonts w:ascii="Book Antiqua" w:hAnsi="Book Antiqua"/>
          <w:snapToGrid w:val="0"/>
          <w:kern w:val="13"/>
          <w:sz w:val="24"/>
          <w:szCs w:val="24"/>
          <w:lang w:val="en-US"/>
        </w:rPr>
        <w:t>The double</w:t>
      </w:r>
      <w:r w:rsidR="00065B13">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 xml:space="preserve">antibody-conjugated USPIO probe </w:t>
      </w:r>
      <w:r w:rsidR="00065B13" w:rsidRPr="007D5919">
        <w:rPr>
          <w:rFonts w:ascii="Book Antiqua" w:hAnsi="Book Antiqua"/>
          <w:snapToGrid w:val="0"/>
          <w:kern w:val="13"/>
          <w:sz w:val="24"/>
          <w:szCs w:val="24"/>
          <w:lang w:val="en-US"/>
        </w:rPr>
        <w:t>w</w:t>
      </w:r>
      <w:r w:rsidR="00065B13">
        <w:rPr>
          <w:rFonts w:ascii="Book Antiqua" w:hAnsi="Book Antiqua"/>
          <w:snapToGrid w:val="0"/>
          <w:kern w:val="13"/>
          <w:sz w:val="24"/>
          <w:szCs w:val="24"/>
          <w:lang w:val="en-US"/>
        </w:rPr>
        <w:t>as</w:t>
      </w:r>
      <w:r w:rsidR="00065B13" w:rsidRPr="007D5919">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 xml:space="preserve">designed for MRI of </w:t>
      </w:r>
      <w:r w:rsidR="00815A31">
        <w:rPr>
          <w:rFonts w:ascii="Book Antiqua" w:hAnsi="Book Antiqua"/>
          <w:snapToGrid w:val="0"/>
          <w:kern w:val="13"/>
          <w:sz w:val="24"/>
          <w:szCs w:val="24"/>
          <w:lang w:val="en-US"/>
        </w:rPr>
        <w:t>M</w:t>
      </w:r>
      <w:r w:rsidR="00065B13" w:rsidRPr="007D5919">
        <w:rPr>
          <w:rFonts w:ascii="Book Antiqua" w:hAnsi="Book Antiqua"/>
          <w:snapToGrid w:val="0"/>
          <w:kern w:val="13"/>
          <w:sz w:val="24"/>
          <w:szCs w:val="24"/>
          <w:lang w:val="en-US"/>
        </w:rPr>
        <w:t>HCC</w:t>
      </w:r>
      <w:r w:rsidRPr="007D5919">
        <w:rPr>
          <w:rFonts w:ascii="Book Antiqua" w:hAnsi="Book Antiqua"/>
          <w:snapToGrid w:val="0"/>
          <w:kern w:val="13"/>
          <w:sz w:val="24"/>
          <w:szCs w:val="24"/>
          <w:lang w:val="en-US"/>
        </w:rPr>
        <w:t xml:space="preserve">, with the aim of enhancing the detection specificity and sensitivity. To evaluate the targeting specificity and imaging capacity of such functionalized probe, </w:t>
      </w:r>
      <w:r w:rsidRPr="007D5919">
        <w:rPr>
          <w:rFonts w:ascii="Book Antiqua" w:hAnsi="Book Antiqua"/>
          <w:i/>
          <w:snapToGrid w:val="0"/>
          <w:kern w:val="13"/>
          <w:sz w:val="24"/>
          <w:szCs w:val="24"/>
          <w:lang w:val="en-US"/>
        </w:rPr>
        <w:t>in vitro</w:t>
      </w:r>
      <w:r w:rsidRPr="007D5919">
        <w:rPr>
          <w:rFonts w:ascii="Book Antiqua" w:hAnsi="Book Antiqua"/>
          <w:snapToGrid w:val="0"/>
          <w:kern w:val="13"/>
          <w:sz w:val="24"/>
          <w:szCs w:val="24"/>
          <w:lang w:val="en-US"/>
        </w:rPr>
        <w:t xml:space="preserve"> MRI measurements were performed for Hepa1-6/GPC3 cell samples treated with USPIO probes.</w:t>
      </w:r>
      <w:r w:rsidRPr="007D5919">
        <w:rPr>
          <w:rFonts w:ascii="Book Antiqua" w:hAnsi="Book Antiqua"/>
          <w:b/>
          <w:snapToGrid w:val="0"/>
          <w:kern w:val="13"/>
          <w:sz w:val="24"/>
          <w:szCs w:val="24"/>
          <w:lang w:val="en-US"/>
        </w:rPr>
        <w:t xml:space="preserve"> </w:t>
      </w:r>
      <w:r w:rsidRPr="007D5919">
        <w:rPr>
          <w:rFonts w:ascii="Book Antiqua" w:hAnsi="Book Antiqua"/>
          <w:snapToGrid w:val="0"/>
          <w:kern w:val="13"/>
          <w:sz w:val="24"/>
          <w:szCs w:val="24"/>
          <w:lang w:val="en-US"/>
        </w:rPr>
        <w:t>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7A </w:t>
      </w:r>
      <w:r w:rsidR="00065B13">
        <w:rPr>
          <w:rFonts w:ascii="Book Antiqua" w:hAnsi="Book Antiqua"/>
          <w:snapToGrid w:val="0"/>
          <w:kern w:val="13"/>
          <w:sz w:val="24"/>
          <w:szCs w:val="24"/>
          <w:lang w:val="en-US"/>
        </w:rPr>
        <w:t xml:space="preserve">and </w:t>
      </w:r>
      <w:r w:rsidRPr="007D5919">
        <w:rPr>
          <w:rFonts w:ascii="Book Antiqua" w:hAnsi="Book Antiqua"/>
          <w:snapToGrid w:val="0"/>
          <w:kern w:val="13"/>
          <w:sz w:val="24"/>
          <w:szCs w:val="24"/>
          <w:lang w:val="en-US"/>
        </w:rPr>
        <w:t>B</w:t>
      </w:r>
      <w:r w:rsidRPr="007D5919">
        <w:rPr>
          <w:rFonts w:ascii="Book Antiqua" w:hAnsi="Book Antiqua"/>
          <w:b/>
          <w:snapToGrid w:val="0"/>
          <w:kern w:val="13"/>
          <w:sz w:val="24"/>
          <w:szCs w:val="24"/>
          <w:lang w:val="en-US"/>
        </w:rPr>
        <w:t xml:space="preserve"> </w:t>
      </w:r>
      <w:r w:rsidRPr="007D5919">
        <w:rPr>
          <w:rFonts w:ascii="Book Antiqua" w:hAnsi="Book Antiqua"/>
          <w:snapToGrid w:val="0"/>
          <w:kern w:val="13"/>
          <w:sz w:val="24"/>
          <w:szCs w:val="24"/>
          <w:lang w:val="en-US"/>
        </w:rPr>
        <w:t xml:space="preserve">illustrates the T2WI and T2 map of Hepa1-6/GPC3 cells incubated with unlabeled USPIO, UA, UG, or UAG probes at 100 µg Fe/mL. The mean intensity for these four kinds of cell samples </w:t>
      </w:r>
      <w:r w:rsidRPr="00C802DD">
        <w:rPr>
          <w:rFonts w:ascii="Book Antiqua" w:hAnsi="Book Antiqua"/>
          <w:i/>
          <w:snapToGrid w:val="0"/>
          <w:kern w:val="13"/>
          <w:sz w:val="24"/>
          <w:szCs w:val="24"/>
          <w:lang w:val="en-US"/>
        </w:rPr>
        <w:t>vs</w:t>
      </w:r>
      <w:r w:rsidRPr="007D5919">
        <w:rPr>
          <w:rFonts w:ascii="Book Antiqua" w:hAnsi="Book Antiqua"/>
          <w:snapToGrid w:val="0"/>
          <w:kern w:val="13"/>
          <w:sz w:val="24"/>
          <w:szCs w:val="24"/>
          <w:lang w:val="en-US"/>
        </w:rPr>
        <w:t xml:space="preserve"> the corresponding TE values w</w:t>
      </w:r>
      <w:r w:rsidR="00815A31">
        <w:rPr>
          <w:rFonts w:ascii="Book Antiqua" w:hAnsi="Book Antiqua"/>
          <w:snapToGrid w:val="0"/>
          <w:kern w:val="13"/>
          <w:sz w:val="24"/>
          <w:szCs w:val="24"/>
          <w:lang w:val="en-US"/>
        </w:rPr>
        <w:t>as</w:t>
      </w:r>
      <w:r w:rsidRPr="007D5919">
        <w:rPr>
          <w:rFonts w:ascii="Book Antiqua" w:hAnsi="Book Antiqua"/>
          <w:snapToGrid w:val="0"/>
          <w:kern w:val="13"/>
          <w:sz w:val="24"/>
          <w:szCs w:val="24"/>
          <w:lang w:val="en-US"/>
        </w:rPr>
        <w:t xml:space="preserve"> plotted to calculate T2 values by exponential fitting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7C). The derived T2 values of 154.83 ms (blank control), 118.31 ms (U), 117.2 ms (UA), 110.02 ms (UG), and 99.7 ms (UAG) are summarized in the inset table of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w:t>
      </w:r>
      <w:r w:rsidR="00E0325A" w:rsidRPr="007D5919">
        <w:rPr>
          <w:rFonts w:ascii="Book Antiqua" w:hAnsi="Book Antiqua"/>
          <w:snapToGrid w:val="0"/>
          <w:kern w:val="13"/>
          <w:sz w:val="24"/>
          <w:szCs w:val="24"/>
          <w:lang w:val="en-US"/>
        </w:rPr>
        <w:t>7C</w:t>
      </w:r>
      <w:r w:rsidRPr="007D5919">
        <w:rPr>
          <w:rFonts w:ascii="Book Antiqua" w:hAnsi="Book Antiqua"/>
          <w:snapToGrid w:val="0"/>
          <w:kern w:val="13"/>
          <w:sz w:val="24"/>
          <w:szCs w:val="24"/>
          <w:lang w:val="en-US"/>
        </w:rPr>
        <w:t xml:space="preserve">. The largest reduction of the T2 value was observed with UAG-treated cell samples, </w:t>
      </w:r>
      <w:r w:rsidRPr="007D5919">
        <w:rPr>
          <w:rFonts w:ascii="Book Antiqua" w:hAnsi="Book Antiqua"/>
          <w:snapToGrid w:val="0"/>
          <w:kern w:val="13"/>
          <w:sz w:val="24"/>
          <w:szCs w:val="24"/>
          <w:lang w:val="en-US"/>
        </w:rPr>
        <w:lastRenderedPageBreak/>
        <w:t xml:space="preserve">which showed </w:t>
      </w:r>
      <w:r w:rsidR="00065B13">
        <w:rPr>
          <w:rFonts w:ascii="Book Antiqua" w:hAnsi="Book Antiqua"/>
          <w:snapToGrid w:val="0"/>
          <w:kern w:val="13"/>
          <w:sz w:val="24"/>
          <w:szCs w:val="24"/>
          <w:lang w:val="en-US"/>
        </w:rPr>
        <w:t xml:space="preserve">a </w:t>
      </w:r>
      <w:r w:rsidRPr="007D5919">
        <w:rPr>
          <w:rFonts w:ascii="Book Antiqua" w:hAnsi="Book Antiqua"/>
          <w:snapToGrid w:val="0"/>
          <w:kern w:val="13"/>
          <w:sz w:val="24"/>
          <w:szCs w:val="24"/>
          <w:lang w:val="en-US"/>
        </w:rPr>
        <w:t xml:space="preserve">14.93%, 9.38%, and 15.3% reduction compared with UA, UG, and unlabeled USPIO, respectively. According to the darkest T2-weighted image of </w:t>
      </w:r>
      <w:r w:rsidR="00065B13" w:rsidRPr="007D5919">
        <w:rPr>
          <w:rFonts w:ascii="Book Antiqua" w:hAnsi="Book Antiqua"/>
          <w:snapToGrid w:val="0"/>
          <w:kern w:val="13"/>
          <w:sz w:val="24"/>
          <w:szCs w:val="24"/>
          <w:lang w:val="en-US"/>
        </w:rPr>
        <w:t>UAG</w:t>
      </w:r>
      <w:r w:rsidR="00065B13">
        <w:rPr>
          <w:rFonts w:ascii="Book Antiqua" w:hAnsi="Book Antiqua"/>
          <w:snapToGrid w:val="0"/>
          <w:kern w:val="13"/>
          <w:sz w:val="24"/>
          <w:szCs w:val="24"/>
          <w:lang w:val="en-US"/>
        </w:rPr>
        <w:t>-</w:t>
      </w:r>
      <w:r w:rsidRPr="007D5919">
        <w:rPr>
          <w:rFonts w:ascii="Book Antiqua" w:hAnsi="Book Antiqua"/>
          <w:snapToGrid w:val="0"/>
          <w:kern w:val="13"/>
          <w:sz w:val="24"/>
          <w:szCs w:val="24"/>
          <w:lang w:val="en-US"/>
        </w:rPr>
        <w:t>treated cells in Fig</w:t>
      </w:r>
      <w:r w:rsidR="002B166D" w:rsidRPr="007D5919">
        <w:rPr>
          <w:rFonts w:ascii="Book Antiqua" w:hAnsi="Book Antiqua"/>
          <w:snapToGrid w:val="0"/>
          <w:kern w:val="13"/>
          <w:sz w:val="24"/>
          <w:szCs w:val="24"/>
          <w:lang w:val="en-US"/>
        </w:rPr>
        <w:t>ure</w:t>
      </w:r>
      <w:r w:rsidRPr="007D5919">
        <w:rPr>
          <w:rFonts w:ascii="Book Antiqua" w:hAnsi="Book Antiqua"/>
          <w:snapToGrid w:val="0"/>
          <w:kern w:val="13"/>
          <w:sz w:val="24"/>
          <w:szCs w:val="24"/>
          <w:lang w:val="en-US"/>
        </w:rPr>
        <w:t xml:space="preserve"> 7A, the results indicated that the largest amounts of iron or USPIO were bound to or internalized in Hepa1-6/GPC3 cells </w:t>
      </w:r>
      <w:r w:rsidRPr="00C802DD">
        <w:rPr>
          <w:rFonts w:ascii="Book Antiqua" w:hAnsi="Book Antiqua"/>
          <w:i/>
          <w:snapToGrid w:val="0"/>
          <w:kern w:val="13"/>
          <w:sz w:val="24"/>
          <w:szCs w:val="24"/>
          <w:lang w:val="en-US"/>
        </w:rPr>
        <w:t>via</w:t>
      </w:r>
      <w:r w:rsidRPr="007D5919">
        <w:rPr>
          <w:rFonts w:ascii="Book Antiqua" w:hAnsi="Book Antiqua"/>
          <w:snapToGrid w:val="0"/>
          <w:kern w:val="13"/>
          <w:sz w:val="24"/>
          <w:szCs w:val="24"/>
          <w:lang w:val="en-US"/>
        </w:rPr>
        <w:t xml:space="preserve"> the targeted antigens. In addition, comparing the T2 imaging results between double and single</w:t>
      </w:r>
      <w:r w:rsidR="00065B13">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antibody-conjugated probes suggested that the double</w:t>
      </w:r>
      <w:r w:rsidR="00065B13">
        <w:rPr>
          <w:rFonts w:ascii="Book Antiqua" w:hAnsi="Book Antiqua"/>
          <w:snapToGrid w:val="0"/>
          <w:kern w:val="13"/>
          <w:sz w:val="24"/>
          <w:szCs w:val="24"/>
          <w:lang w:val="en-US"/>
        </w:rPr>
        <w:t xml:space="preserve"> </w:t>
      </w:r>
      <w:r w:rsidRPr="007D5919">
        <w:rPr>
          <w:rFonts w:ascii="Book Antiqua" w:hAnsi="Book Antiqua"/>
          <w:snapToGrid w:val="0"/>
          <w:kern w:val="13"/>
          <w:sz w:val="24"/>
          <w:szCs w:val="24"/>
          <w:lang w:val="en-US"/>
        </w:rPr>
        <w:t>antibody-labeled USPIO probe showed enhanced binding efficiency.</w:t>
      </w:r>
    </w:p>
    <w:p w14:paraId="6EC4B527" w14:textId="77777777" w:rsidR="002466DC" w:rsidRPr="007D5919" w:rsidRDefault="002466DC" w:rsidP="00471C2B">
      <w:pPr>
        <w:pStyle w:val="RSCB02ArticleText"/>
        <w:snapToGrid w:val="0"/>
        <w:spacing w:line="360" w:lineRule="auto"/>
        <w:rPr>
          <w:rFonts w:ascii="Book Antiqua" w:hAnsi="Book Antiqua"/>
          <w:snapToGrid w:val="0"/>
          <w:kern w:val="13"/>
          <w:sz w:val="24"/>
          <w:szCs w:val="24"/>
          <w:lang w:val="en-US"/>
        </w:rPr>
      </w:pPr>
    </w:p>
    <w:p w14:paraId="360E972C" w14:textId="456C132A" w:rsidR="00861A09" w:rsidRPr="007D5919" w:rsidRDefault="008F40BB" w:rsidP="00471C2B">
      <w:pPr>
        <w:pStyle w:val="RSCB04AHeadingSection"/>
        <w:snapToGrid w:val="0"/>
        <w:spacing w:before="0" w:after="0" w:line="360" w:lineRule="auto"/>
        <w:jc w:val="both"/>
        <w:rPr>
          <w:rFonts w:ascii="Book Antiqua" w:hAnsi="Book Antiqua" w:cs="Times New Roman"/>
          <w:snapToGrid w:val="0"/>
          <w:kern w:val="13"/>
          <w:szCs w:val="24"/>
          <w:lang w:val="en-US"/>
        </w:rPr>
      </w:pPr>
      <w:r w:rsidRPr="007D5919">
        <w:rPr>
          <w:rFonts w:ascii="Book Antiqua" w:hAnsi="Book Antiqua" w:cs="Times New Roman"/>
          <w:snapToGrid w:val="0"/>
          <w:kern w:val="13"/>
          <w:szCs w:val="24"/>
          <w:lang w:val="en-US"/>
        </w:rPr>
        <w:t>DISCUSSION</w:t>
      </w:r>
    </w:p>
    <w:p w14:paraId="33BE4EA7" w14:textId="1EEBA965" w:rsidR="00861A09" w:rsidRPr="007D5919" w:rsidRDefault="00861A09" w:rsidP="00471C2B">
      <w:pPr>
        <w:pStyle w:val="RSCB04AHeadingSection"/>
        <w:snapToGrid w:val="0"/>
        <w:spacing w:before="0" w:after="0" w:line="360" w:lineRule="auto"/>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The performance of double</w:t>
      </w:r>
      <w:r w:rsidR="00BC443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antibody-conjugated USPIO binding to cells was studied to examine the antigen-targeting ability and the potential as MRI probes for HCC.</w:t>
      </w:r>
    </w:p>
    <w:p w14:paraId="68B0F012" w14:textId="3F6B88DF" w:rsidR="00861A09" w:rsidRPr="007D5919" w:rsidRDefault="00861A09" w:rsidP="000C6B12">
      <w:pPr>
        <w:pStyle w:val="RSCB04AHeadingSection"/>
        <w:snapToGrid w:val="0"/>
        <w:spacing w:before="0" w:after="0" w:line="360" w:lineRule="auto"/>
        <w:ind w:firstLineChars="100" w:firstLine="240"/>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Based on simultaneous expression of AFP and GPC3 in Hepa1-6/GPC3 cells, it was clearly demonstrated (both by Prussian blue staining and MRI) that the targeting efficiency of the double</w:t>
      </w:r>
      <w:r w:rsidR="00EB0BE0">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antibody-conjugated USPIO probe </w:t>
      </w:r>
      <w:r w:rsidR="00EB0BE0" w:rsidRPr="007D5919">
        <w:rPr>
          <w:rFonts w:ascii="Book Antiqua" w:hAnsi="Book Antiqua" w:cs="Times New Roman"/>
          <w:b w:val="0"/>
          <w:snapToGrid w:val="0"/>
          <w:kern w:val="13"/>
          <w:szCs w:val="24"/>
          <w:lang w:val="en-US"/>
        </w:rPr>
        <w:t>w</w:t>
      </w:r>
      <w:r w:rsidR="00EB0BE0">
        <w:rPr>
          <w:rFonts w:ascii="Book Antiqua" w:hAnsi="Book Antiqua" w:cs="Times New Roman"/>
          <w:b w:val="0"/>
          <w:snapToGrid w:val="0"/>
          <w:kern w:val="13"/>
          <w:szCs w:val="24"/>
          <w:lang w:val="en-US"/>
        </w:rPr>
        <w:t xml:space="preserve">as </w:t>
      </w:r>
      <w:r w:rsidRPr="007D5919">
        <w:rPr>
          <w:rFonts w:ascii="Book Antiqua" w:hAnsi="Book Antiqua" w:cs="Times New Roman"/>
          <w:b w:val="0"/>
          <w:snapToGrid w:val="0"/>
          <w:kern w:val="13"/>
          <w:szCs w:val="24"/>
          <w:lang w:val="en-US"/>
        </w:rPr>
        <w:t xml:space="preserve">higher than </w:t>
      </w:r>
      <w:r w:rsidR="00EB0BE0" w:rsidRPr="007D5919">
        <w:rPr>
          <w:rFonts w:ascii="Book Antiqua" w:hAnsi="Book Antiqua" w:cs="Times New Roman"/>
          <w:b w:val="0"/>
          <w:snapToGrid w:val="0"/>
          <w:kern w:val="13"/>
          <w:szCs w:val="24"/>
          <w:lang w:val="en-US"/>
        </w:rPr>
        <w:t>th</w:t>
      </w:r>
      <w:r w:rsidR="00EB0BE0">
        <w:rPr>
          <w:rFonts w:ascii="Book Antiqua" w:hAnsi="Book Antiqua" w:cs="Times New Roman"/>
          <w:b w:val="0"/>
          <w:snapToGrid w:val="0"/>
          <w:kern w:val="13"/>
          <w:szCs w:val="24"/>
          <w:lang w:val="en-US"/>
        </w:rPr>
        <w:t>at</w:t>
      </w:r>
      <w:r w:rsidR="00EB0BE0"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of the single</w:t>
      </w:r>
      <w:r w:rsidR="00EB0BE0">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antibody-conjugated probes and unlabeled USPIO. Flow cytometry demonstrated that AFP and GPC3 were expressed mainly in the cytoplasm and membrane</w:t>
      </w:r>
      <w:r w:rsidR="00EB0BE0">
        <w:rPr>
          <w:rFonts w:ascii="Book Antiqua" w:hAnsi="Book Antiqua" w:cs="Times New Roman"/>
          <w:b w:val="0"/>
          <w:snapToGrid w:val="0"/>
          <w:kern w:val="13"/>
          <w:szCs w:val="24"/>
          <w:lang w:val="en-US"/>
        </w:rPr>
        <w:t>,</w:t>
      </w:r>
      <w:r w:rsidRPr="007D5919">
        <w:rPr>
          <w:rFonts w:ascii="Book Antiqua" w:hAnsi="Book Antiqua" w:cs="Times New Roman"/>
          <w:b w:val="0"/>
          <w:snapToGrid w:val="0"/>
          <w:kern w:val="13"/>
          <w:szCs w:val="24"/>
          <w:lang w:val="en-US"/>
        </w:rPr>
        <w:t xml:space="preserve"> respectively. Referring to other cellular studies that suggested a safe USPIO dosing range</w:t>
      </w:r>
      <w:r w:rsidR="00EB0BE0">
        <w:rPr>
          <w:rFonts w:ascii="Book Antiqua" w:hAnsi="Book Antiqua" w:cs="Times New Roman"/>
          <w:b w:val="0"/>
          <w:snapToGrid w:val="0"/>
          <w:kern w:val="13"/>
          <w:szCs w:val="24"/>
          <w:lang w:val="en-US"/>
        </w:rPr>
        <w:t xml:space="preserve"> </w:t>
      </w:r>
      <w:r w:rsidR="00815A31">
        <w:rPr>
          <w:rFonts w:ascii="Book Antiqua" w:hAnsi="Book Antiqua" w:cs="Times New Roman"/>
          <w:b w:val="0"/>
          <w:snapToGrid w:val="0"/>
          <w:kern w:val="13"/>
          <w:szCs w:val="24"/>
          <w:lang w:val="en-US"/>
        </w:rPr>
        <w:t xml:space="preserve">of </w:t>
      </w:r>
      <w:r w:rsidRPr="007D5919">
        <w:rPr>
          <w:rFonts w:ascii="Book Antiqua" w:eastAsiaTheme="minorHAnsi" w:hAnsi="Book Antiqua" w:cs="Times New Roman"/>
          <w:b w:val="0"/>
          <w:snapToGrid w:val="0"/>
          <w:kern w:val="13"/>
          <w:szCs w:val="24"/>
        </w:rPr>
        <w:t>≤</w:t>
      </w:r>
      <w:r w:rsidRPr="007D5919">
        <w:rPr>
          <w:rFonts w:ascii="Book Antiqua" w:hAnsi="Book Antiqua" w:cs="Times New Roman"/>
          <w:b w:val="0"/>
          <w:snapToGrid w:val="0"/>
          <w:kern w:val="13"/>
          <w:szCs w:val="24"/>
          <w:lang w:val="en-US"/>
        </w:rPr>
        <w:t>100 µg Fe/mL</w:t>
      </w:r>
      <w:r w:rsidR="00825A8E" w:rsidRPr="007D5919">
        <w:rPr>
          <w:rFonts w:ascii="Book Antiqua" w:hAnsi="Book Antiqua" w:cs="Times New Roman"/>
          <w:b w:val="0"/>
          <w:snapToGrid w:val="0"/>
          <w:kern w:val="13"/>
          <w:szCs w:val="24"/>
          <w:vertAlign w:val="superscript"/>
          <w:lang w:val="en-US"/>
        </w:rPr>
        <w:t>[28,29]</w:t>
      </w:r>
      <w:r w:rsidRPr="007D5919">
        <w:rPr>
          <w:rFonts w:ascii="Book Antiqua" w:hAnsi="Book Antiqua" w:cs="Times New Roman"/>
          <w:b w:val="0"/>
          <w:snapToGrid w:val="0"/>
          <w:kern w:val="13"/>
          <w:szCs w:val="24"/>
          <w:lang w:val="en-US"/>
        </w:rPr>
        <w:t>,</w:t>
      </w:r>
      <w:r w:rsidR="00DE55E2"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a moderate probe concentration of 50 µg Fe/mL and a 4-hour incubation time were chosen for Prussian blue iron staining in this study. While considering the MRI signal sensitivity, a higher probe dosage of 100 µg Fe/mL was used for the </w:t>
      </w:r>
      <w:r w:rsidRPr="007D5919">
        <w:rPr>
          <w:rFonts w:ascii="Book Antiqua" w:hAnsi="Book Antiqua" w:cs="Times New Roman"/>
          <w:b w:val="0"/>
          <w:i/>
          <w:snapToGrid w:val="0"/>
          <w:kern w:val="13"/>
          <w:szCs w:val="24"/>
          <w:lang w:val="en-US"/>
        </w:rPr>
        <w:t>in vitro</w:t>
      </w:r>
      <w:r w:rsidRPr="007D5919">
        <w:rPr>
          <w:rFonts w:ascii="Book Antiqua" w:hAnsi="Book Antiqua" w:cs="Times New Roman"/>
          <w:b w:val="0"/>
          <w:snapToGrid w:val="0"/>
          <w:kern w:val="13"/>
          <w:szCs w:val="24"/>
          <w:lang w:val="en-US"/>
        </w:rPr>
        <w:t xml:space="preserve"> cellular MRI experiments. In these experimental situations, the iron-internalization difference between UAG, UA, UG, and unlabeled USPIO probes could still be distinguished by statistical analysis of the percentage of Prussian blue-stained cells and the reduction of T2 values from </w:t>
      </w:r>
      <w:r w:rsidRPr="007D5919">
        <w:rPr>
          <w:rFonts w:ascii="Book Antiqua" w:hAnsi="Book Antiqua" w:cs="Times New Roman"/>
          <w:b w:val="0"/>
          <w:i/>
          <w:snapToGrid w:val="0"/>
          <w:kern w:val="13"/>
          <w:szCs w:val="24"/>
          <w:lang w:val="en-US"/>
        </w:rPr>
        <w:t>in vitro</w:t>
      </w:r>
      <w:r w:rsidRPr="007D5919">
        <w:rPr>
          <w:rFonts w:ascii="Book Antiqua" w:hAnsi="Book Antiqua" w:cs="Times New Roman"/>
          <w:b w:val="0"/>
          <w:snapToGrid w:val="0"/>
          <w:kern w:val="13"/>
          <w:szCs w:val="24"/>
          <w:lang w:val="en-US"/>
        </w:rPr>
        <w:t xml:space="preserve"> MRI. The </w:t>
      </w:r>
      <w:r w:rsidRPr="007D5919">
        <w:rPr>
          <w:rFonts w:ascii="Book Antiqua" w:hAnsi="Book Antiqua" w:cs="Times New Roman"/>
          <w:b w:val="0"/>
          <w:i/>
          <w:snapToGrid w:val="0"/>
          <w:kern w:val="13"/>
          <w:szCs w:val="24"/>
          <w:lang w:val="en-US"/>
        </w:rPr>
        <w:t>in vitro</w:t>
      </w:r>
      <w:r w:rsidRPr="007D5919">
        <w:rPr>
          <w:rFonts w:ascii="Book Antiqua" w:hAnsi="Book Antiqua" w:cs="Times New Roman"/>
          <w:b w:val="0"/>
          <w:snapToGrid w:val="0"/>
          <w:kern w:val="13"/>
          <w:szCs w:val="24"/>
          <w:lang w:val="en-US"/>
        </w:rPr>
        <w:t xml:space="preserve"> MRI results showed that the UAG probe-treated cells had the most significant reduction in the T2 value, followed by the UG group that possessed a smaller T2 value than the UA group, all of which were smaller than the T2 values of the unlabeled USPIO-treated group and the blank </w:t>
      </w:r>
      <w:r w:rsidRPr="007D5919">
        <w:rPr>
          <w:rFonts w:ascii="Book Antiqua" w:hAnsi="Book Antiqua" w:cs="Times New Roman"/>
          <w:b w:val="0"/>
          <w:snapToGrid w:val="0"/>
          <w:kern w:val="13"/>
          <w:szCs w:val="24"/>
          <w:lang w:val="en-US"/>
        </w:rPr>
        <w:lastRenderedPageBreak/>
        <w:t xml:space="preserve">control group. </w:t>
      </w:r>
      <w:r w:rsidR="00EB0BE0">
        <w:rPr>
          <w:rFonts w:ascii="Book Antiqua" w:hAnsi="Book Antiqua" w:cs="Times New Roman"/>
          <w:b w:val="0"/>
          <w:snapToGrid w:val="0"/>
          <w:kern w:val="13"/>
          <w:szCs w:val="24"/>
          <w:lang w:val="en-US"/>
        </w:rPr>
        <w:t>At</w:t>
      </w:r>
      <w:r w:rsidR="00EB0BE0"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a lower probe dosage of 50 µg Fe/mL, the Prussian blue-staining results suggested a similar variation tendency, in which the UAG-treated group demonstrated the highest percentage of blue-stained cells among all of the comparison groups. Thus, three points can be discerned. First, the cellular-targeting effect of USPIO probes occurred through a combination of AFP and GPC3 antibodies and the corresponding antigens. Second, the MRI sensitivity of the USPIO probes was related to the expression level of the targeted antigens, and double</w:t>
      </w:r>
      <w:r w:rsidR="00EB0BE0">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biomarker-labeled probes may have the potential to overcome the tumor heterogeneity and enhance the imaging sensitivity. Third, the antibody binding did not significantly influence the magnetic properties of USPIO during MRI</w:t>
      </w:r>
      <w:r w:rsidR="00BF0CE4" w:rsidRPr="007D5919">
        <w:rPr>
          <w:rFonts w:ascii="Book Antiqua" w:hAnsi="Book Antiqua" w:cs="Times New Roman"/>
          <w:b w:val="0"/>
          <w:snapToGrid w:val="0"/>
          <w:kern w:val="13"/>
          <w:szCs w:val="24"/>
          <w:lang w:val="en-US"/>
        </w:rPr>
        <w:t>.</w:t>
      </w:r>
    </w:p>
    <w:p w14:paraId="24495408" w14:textId="0E6DABEA" w:rsidR="00861A09" w:rsidRPr="007D5919" w:rsidRDefault="00861A09" w:rsidP="002465AC">
      <w:pPr>
        <w:pStyle w:val="RSCB04AHeadingSection"/>
        <w:snapToGrid w:val="0"/>
        <w:spacing w:before="0" w:after="0" w:line="360" w:lineRule="auto"/>
        <w:ind w:firstLineChars="100" w:firstLine="240"/>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Considering the effects of vascular permeability on most solid tumors and phagocytosis by the mononuclear phagocytic system, the probe’s hydrodynamic size plays an important role in entering the tumor</w:t>
      </w:r>
      <w:r w:rsidR="00696089" w:rsidRPr="007D5919">
        <w:rPr>
          <w:rFonts w:ascii="Book Antiqua" w:hAnsi="Book Antiqua" w:cs="Times New Roman"/>
          <w:b w:val="0"/>
          <w:snapToGrid w:val="0"/>
          <w:kern w:val="13"/>
          <w:szCs w:val="24"/>
          <w:vertAlign w:val="superscript"/>
          <w:lang w:val="en-US"/>
        </w:rPr>
        <w:t>[25,26,30]</w:t>
      </w:r>
      <w:r w:rsidRPr="007D5919">
        <w:rPr>
          <w:rFonts w:ascii="Book Antiqua" w:hAnsi="Book Antiqua" w:cs="Times New Roman"/>
          <w:b w:val="0"/>
          <w:snapToGrid w:val="0"/>
          <w:kern w:val="13"/>
          <w:szCs w:val="24"/>
          <w:lang w:val="en-US"/>
        </w:rPr>
        <w:t>.</w:t>
      </w:r>
      <w:r w:rsidR="00C079E0"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In our study, </w:t>
      </w:r>
      <w:r w:rsidR="001F2DE5" w:rsidRPr="007D5919">
        <w:rPr>
          <w:rFonts w:ascii="Book Antiqua" w:hAnsi="Book Antiqua" w:cs="Times New Roman"/>
          <w:b w:val="0"/>
          <w:snapToGrid w:val="0"/>
          <w:kern w:val="13"/>
          <w:szCs w:val="24"/>
          <w:lang w:val="en-US"/>
        </w:rPr>
        <w:t xml:space="preserve">the USPIO with </w:t>
      </w:r>
      <w:r w:rsidR="00EB0BE0">
        <w:rPr>
          <w:rFonts w:ascii="Book Antiqua" w:hAnsi="Book Antiqua" w:cs="Times New Roman"/>
          <w:b w:val="0"/>
          <w:snapToGrid w:val="0"/>
          <w:kern w:val="13"/>
          <w:szCs w:val="24"/>
          <w:lang w:val="en-US"/>
        </w:rPr>
        <w:t xml:space="preserve">a </w:t>
      </w:r>
      <w:r w:rsidR="001F2DE5" w:rsidRPr="007D5919">
        <w:rPr>
          <w:rFonts w:ascii="Book Antiqua" w:hAnsi="Book Antiqua" w:cs="Times New Roman"/>
          <w:b w:val="0"/>
          <w:snapToGrid w:val="0"/>
          <w:kern w:val="13"/>
          <w:szCs w:val="24"/>
          <w:lang w:val="en-US"/>
        </w:rPr>
        <w:t>small core size (~5 nm) was adopted as the platform to further conjugate with targeting biomarkers such as AFP and GPC3</w:t>
      </w:r>
      <w:r w:rsidR="00EB0BE0">
        <w:rPr>
          <w:rFonts w:ascii="Book Antiqua" w:hAnsi="Book Antiqua" w:cs="Times New Roman"/>
          <w:b w:val="0"/>
          <w:snapToGrid w:val="0"/>
          <w:kern w:val="13"/>
          <w:szCs w:val="24"/>
          <w:lang w:val="en-US"/>
        </w:rPr>
        <w:t xml:space="preserve"> </w:t>
      </w:r>
      <w:r w:rsidR="001F2DE5" w:rsidRPr="007D5919">
        <w:rPr>
          <w:rFonts w:ascii="Book Antiqua" w:hAnsi="Book Antiqua" w:cs="Times New Roman"/>
          <w:b w:val="0"/>
          <w:snapToGrid w:val="0"/>
          <w:kern w:val="13"/>
          <w:szCs w:val="24"/>
          <w:lang w:val="en-US"/>
        </w:rPr>
        <w:t>antibodies. T</w:t>
      </w:r>
      <w:r w:rsidRPr="007D5919">
        <w:rPr>
          <w:rFonts w:ascii="Book Antiqua" w:hAnsi="Book Antiqua" w:cs="Times New Roman"/>
          <w:b w:val="0"/>
          <w:snapToGrid w:val="0"/>
          <w:kern w:val="13"/>
          <w:szCs w:val="24"/>
          <w:lang w:val="en-US"/>
        </w:rPr>
        <w:t xml:space="preserve">he hydrodynamic sizes of the probes ranged from </w:t>
      </w:r>
      <w:r w:rsidR="00932BA1" w:rsidRPr="007D5919">
        <w:rPr>
          <w:rFonts w:ascii="Book Antiqua" w:hAnsi="Book Antiqua" w:cs="Times New Roman"/>
          <w:b w:val="0"/>
          <w:snapToGrid w:val="0"/>
          <w:kern w:val="13"/>
          <w:szCs w:val="24"/>
          <w:lang w:val="en-US"/>
        </w:rPr>
        <w:t xml:space="preserve">40 </w:t>
      </w:r>
      <w:r w:rsidRPr="007D5919">
        <w:rPr>
          <w:rFonts w:ascii="Book Antiqua" w:hAnsi="Book Antiqua" w:cs="Times New Roman"/>
          <w:b w:val="0"/>
          <w:snapToGrid w:val="0"/>
          <w:kern w:val="13"/>
          <w:szCs w:val="24"/>
          <w:lang w:val="en-US"/>
        </w:rPr>
        <w:t xml:space="preserve">nm to </w:t>
      </w:r>
      <w:r w:rsidR="00932BA1" w:rsidRPr="007D5919">
        <w:rPr>
          <w:rFonts w:ascii="Book Antiqua" w:hAnsi="Book Antiqua" w:cs="Times New Roman"/>
          <w:b w:val="0"/>
          <w:snapToGrid w:val="0"/>
          <w:kern w:val="13"/>
          <w:szCs w:val="24"/>
          <w:lang w:val="en-US"/>
        </w:rPr>
        <w:t>59.6</w:t>
      </w:r>
      <w:r w:rsidRPr="007D5919">
        <w:rPr>
          <w:rFonts w:ascii="Book Antiqua" w:hAnsi="Book Antiqua" w:cs="Times New Roman"/>
          <w:b w:val="0"/>
          <w:snapToGrid w:val="0"/>
          <w:kern w:val="13"/>
          <w:szCs w:val="24"/>
          <w:lang w:val="en-US"/>
        </w:rPr>
        <w:t xml:space="preserve"> nm after single or double</w:t>
      </w:r>
      <w:r w:rsidR="00EB0BE0">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 xml:space="preserve">antibody conjugation to the USPIO particles. </w:t>
      </w:r>
      <w:r w:rsidR="001F2DE5" w:rsidRPr="007D5919">
        <w:rPr>
          <w:rFonts w:ascii="Book Antiqua" w:hAnsi="Book Antiqua" w:cs="Times New Roman"/>
          <w:b w:val="0"/>
          <w:snapToGrid w:val="0"/>
          <w:kern w:val="13"/>
          <w:szCs w:val="24"/>
          <w:lang w:val="en-US"/>
        </w:rPr>
        <w:t xml:space="preserve">Such </w:t>
      </w:r>
      <w:r w:rsidRPr="007D5919">
        <w:rPr>
          <w:rFonts w:ascii="Book Antiqua" w:hAnsi="Book Antiqua" w:cs="Times New Roman"/>
          <w:b w:val="0"/>
          <w:snapToGrid w:val="0"/>
          <w:kern w:val="13"/>
          <w:szCs w:val="24"/>
          <w:lang w:val="en-US"/>
        </w:rPr>
        <w:t xml:space="preserve">size range was appropriate for </w:t>
      </w:r>
      <w:r w:rsidRPr="007D5919">
        <w:rPr>
          <w:rFonts w:ascii="Book Antiqua" w:hAnsi="Book Antiqua" w:cs="Times New Roman"/>
          <w:b w:val="0"/>
          <w:i/>
          <w:snapToGrid w:val="0"/>
          <w:kern w:val="13"/>
          <w:szCs w:val="24"/>
          <w:lang w:val="en-US"/>
        </w:rPr>
        <w:t>in vivo</w:t>
      </w:r>
      <w:r w:rsidRPr="007D5919">
        <w:rPr>
          <w:rFonts w:ascii="Book Antiqua" w:hAnsi="Book Antiqua" w:cs="Times New Roman"/>
          <w:b w:val="0"/>
          <w:snapToGrid w:val="0"/>
          <w:kern w:val="13"/>
          <w:szCs w:val="24"/>
          <w:lang w:val="en-US"/>
        </w:rPr>
        <w:t xml:space="preserve"> studies, as it may help avoid leakage into the blood </w:t>
      </w:r>
      <w:r w:rsidR="007E7233" w:rsidRPr="007D5919">
        <w:rPr>
          <w:rFonts w:ascii="Book Antiqua" w:hAnsi="Book Antiqua" w:cs="Times New Roman"/>
          <w:b w:val="0"/>
          <w:snapToGrid w:val="0"/>
          <w:kern w:val="13"/>
          <w:szCs w:val="24"/>
          <w:lang w:val="en-US"/>
        </w:rPr>
        <w:t xml:space="preserve">or fast clearance </w:t>
      </w:r>
      <w:r w:rsidRPr="007D5919">
        <w:rPr>
          <w:rFonts w:ascii="Book Antiqua" w:hAnsi="Book Antiqua" w:cs="Times New Roman"/>
          <w:b w:val="0"/>
          <w:snapToGrid w:val="0"/>
          <w:kern w:val="13"/>
          <w:szCs w:val="24"/>
          <w:lang w:val="en-US"/>
        </w:rPr>
        <w:t xml:space="preserve">and phagocytosis by macrophages rich in normal liver tissue, which could facilitate specific probe binding to tumor antigens with </w:t>
      </w:r>
      <w:r w:rsidR="00EB0BE0">
        <w:rPr>
          <w:rFonts w:ascii="Book Antiqua" w:hAnsi="Book Antiqua" w:cs="Times New Roman"/>
          <w:b w:val="0"/>
          <w:snapToGrid w:val="0"/>
          <w:kern w:val="13"/>
          <w:szCs w:val="24"/>
          <w:lang w:val="en-US"/>
        </w:rPr>
        <w:t xml:space="preserve">a </w:t>
      </w:r>
      <w:r w:rsidRPr="007D5919">
        <w:rPr>
          <w:rFonts w:ascii="Book Antiqua" w:hAnsi="Book Antiqua" w:cs="Times New Roman"/>
          <w:b w:val="0"/>
          <w:snapToGrid w:val="0"/>
          <w:kern w:val="13"/>
          <w:szCs w:val="24"/>
          <w:lang w:val="en-US"/>
        </w:rPr>
        <w:t xml:space="preserve">low level </w:t>
      </w:r>
      <w:r w:rsidR="00EB0BE0">
        <w:rPr>
          <w:rFonts w:ascii="Book Antiqua" w:hAnsi="Book Antiqua" w:cs="Times New Roman"/>
          <w:b w:val="0"/>
          <w:snapToGrid w:val="0"/>
          <w:kern w:val="13"/>
          <w:szCs w:val="24"/>
          <w:lang w:val="en-US"/>
        </w:rPr>
        <w:t xml:space="preserve">of </w:t>
      </w:r>
      <w:r w:rsidRPr="007D5919">
        <w:rPr>
          <w:rFonts w:ascii="Book Antiqua" w:hAnsi="Book Antiqua" w:cs="Times New Roman"/>
          <w:b w:val="0"/>
          <w:snapToGrid w:val="0"/>
          <w:kern w:val="13"/>
          <w:szCs w:val="24"/>
          <w:lang w:val="en-US"/>
        </w:rPr>
        <w:t>background signal and clearance by the immune system</w:t>
      </w:r>
      <w:r w:rsidR="00910DE0" w:rsidRPr="007D5919">
        <w:rPr>
          <w:rFonts w:ascii="Book Antiqua" w:hAnsi="Book Antiqua" w:cs="Times New Roman"/>
          <w:b w:val="0"/>
          <w:snapToGrid w:val="0"/>
          <w:kern w:val="13"/>
          <w:szCs w:val="24"/>
          <w:vertAlign w:val="superscript"/>
          <w:lang w:val="en-US"/>
        </w:rPr>
        <w:t>[24,31-33]</w:t>
      </w:r>
      <w:r w:rsidRPr="007D5919">
        <w:rPr>
          <w:rFonts w:ascii="Book Antiqua" w:hAnsi="Book Antiqua" w:cs="Times New Roman"/>
          <w:b w:val="0"/>
          <w:snapToGrid w:val="0"/>
          <w:kern w:val="13"/>
          <w:szCs w:val="24"/>
          <w:lang w:val="en-US"/>
        </w:rPr>
        <w:t>.</w:t>
      </w:r>
      <w:r w:rsidR="00C079E0" w:rsidRPr="007D5919">
        <w:rPr>
          <w:rFonts w:ascii="Book Antiqua" w:hAnsi="Book Antiqua" w:cs="Times New Roman"/>
          <w:b w:val="0"/>
          <w:snapToGrid w:val="0"/>
          <w:kern w:val="13"/>
          <w:szCs w:val="24"/>
          <w:lang w:val="en-US"/>
        </w:rPr>
        <w:t xml:space="preserve"> </w:t>
      </w:r>
    </w:p>
    <w:p w14:paraId="4DA36F19" w14:textId="2068F817" w:rsidR="00861A09" w:rsidRPr="007D5919" w:rsidRDefault="00861A09" w:rsidP="002465AC">
      <w:pPr>
        <w:pStyle w:val="RSCB04AHeadingSection"/>
        <w:snapToGrid w:val="0"/>
        <w:spacing w:before="0" w:after="0" w:line="360" w:lineRule="auto"/>
        <w:ind w:firstLineChars="100" w:firstLine="240"/>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 xml:space="preserve">The present study had several limitations. First, an NHS-ester-functionalized USPIO was chosen as the basic nanoplatform for covalent conjugation with amino groups on the antibodies. Such random conjugation may block some antibody-binding sites and decrease the binding efficiency of the probes. Second, because the AFP and GPC3 antibodies had similar molecular weights (~65 kDa), the only quantification control during probe synthesis was to add the same quantity of each antibody. The exact number of labeled antibodies was not quantified, and we lacked a reference for controlling the precise ratio </w:t>
      </w:r>
      <w:r w:rsidRPr="007D5919">
        <w:rPr>
          <w:rFonts w:ascii="Book Antiqua" w:hAnsi="Book Antiqua" w:cs="Times New Roman"/>
          <w:b w:val="0"/>
          <w:snapToGrid w:val="0"/>
          <w:kern w:val="13"/>
          <w:szCs w:val="24"/>
          <w:lang w:val="en-US"/>
        </w:rPr>
        <w:lastRenderedPageBreak/>
        <w:t xml:space="preserve">of the different antibodies. Third, the iron content in the study was just enough to present differences in MRI signal changes between each USPIO probe. A noticeable difference may require </w:t>
      </w:r>
      <w:r w:rsidR="00EB0BE0">
        <w:rPr>
          <w:rFonts w:ascii="Book Antiqua" w:hAnsi="Book Antiqua" w:cs="Times New Roman"/>
          <w:b w:val="0"/>
          <w:snapToGrid w:val="0"/>
          <w:kern w:val="13"/>
          <w:szCs w:val="24"/>
          <w:lang w:val="en-US"/>
        </w:rPr>
        <w:t xml:space="preserve">a </w:t>
      </w:r>
      <w:r w:rsidRPr="007D5919">
        <w:rPr>
          <w:rFonts w:ascii="Book Antiqua" w:hAnsi="Book Antiqua" w:cs="Times New Roman"/>
          <w:b w:val="0"/>
          <w:snapToGrid w:val="0"/>
          <w:kern w:val="13"/>
          <w:szCs w:val="24"/>
          <w:lang w:val="en-US"/>
        </w:rPr>
        <w:t xml:space="preserve">further increase in the iron concentration, especially for </w:t>
      </w:r>
      <w:r w:rsidRPr="007D5919">
        <w:rPr>
          <w:rFonts w:ascii="Book Antiqua" w:hAnsi="Book Antiqua" w:cs="Times New Roman"/>
          <w:b w:val="0"/>
          <w:i/>
          <w:snapToGrid w:val="0"/>
          <w:kern w:val="13"/>
          <w:szCs w:val="24"/>
          <w:lang w:val="en-US"/>
        </w:rPr>
        <w:t>in vivo</w:t>
      </w:r>
      <w:r w:rsidR="00BF0CE4" w:rsidRPr="007D5919">
        <w:rPr>
          <w:rFonts w:ascii="Book Antiqua" w:hAnsi="Book Antiqua" w:cs="Times New Roman"/>
          <w:b w:val="0"/>
          <w:snapToGrid w:val="0"/>
          <w:kern w:val="13"/>
          <w:szCs w:val="24"/>
          <w:lang w:val="en-US"/>
        </w:rPr>
        <w:t xml:space="preserve"> experiments.</w:t>
      </w:r>
    </w:p>
    <w:p w14:paraId="11E9F4C4" w14:textId="76025A27" w:rsidR="00861A09" w:rsidRPr="007D5919" w:rsidRDefault="00861A09" w:rsidP="002465AC">
      <w:pPr>
        <w:pStyle w:val="RSCB04AHeadingSection"/>
        <w:snapToGrid w:val="0"/>
        <w:spacing w:before="0" w:after="0" w:line="360" w:lineRule="auto"/>
        <w:ind w:firstLineChars="100" w:firstLine="240"/>
        <w:jc w:val="both"/>
        <w:rPr>
          <w:rFonts w:ascii="Book Antiqua" w:hAnsi="Book Antiqua" w:cs="Times New Roman"/>
          <w:b w:val="0"/>
          <w:snapToGrid w:val="0"/>
          <w:kern w:val="13"/>
          <w:szCs w:val="24"/>
          <w:lang w:val="en-US"/>
        </w:rPr>
      </w:pPr>
      <w:r w:rsidRPr="007D5919">
        <w:rPr>
          <w:rFonts w:ascii="Book Antiqua" w:hAnsi="Book Antiqua" w:cs="Times New Roman"/>
          <w:b w:val="0"/>
          <w:snapToGrid w:val="0"/>
          <w:kern w:val="13"/>
          <w:szCs w:val="24"/>
          <w:lang w:val="en-US"/>
        </w:rPr>
        <w:t>Several issues require further study in the future. In this study, the HCC biomarkers, AFP and GPC3, were chosen based on clinical considerations. The cytoplasmic expression of AFP raised the complexity of the study in terms of probe internalization. The binding of UA with AFP antigens could be inferred by comparing the Prussian blue-</w:t>
      </w:r>
      <w:r w:rsidR="00EB0BE0" w:rsidRPr="007D5919">
        <w:rPr>
          <w:rFonts w:ascii="Book Antiqua" w:hAnsi="Book Antiqua" w:cs="Times New Roman"/>
          <w:b w:val="0"/>
          <w:snapToGrid w:val="0"/>
          <w:kern w:val="13"/>
          <w:szCs w:val="24"/>
          <w:lang w:val="en-US"/>
        </w:rPr>
        <w:t>stain</w:t>
      </w:r>
      <w:r w:rsidR="00EB0BE0">
        <w:rPr>
          <w:rFonts w:ascii="Book Antiqua" w:hAnsi="Book Antiqua" w:cs="Times New Roman"/>
          <w:b w:val="0"/>
          <w:snapToGrid w:val="0"/>
          <w:kern w:val="13"/>
          <w:szCs w:val="24"/>
          <w:lang w:val="en-US"/>
        </w:rPr>
        <w:t>ed cell</w:t>
      </w:r>
      <w:r w:rsidR="00EB0BE0" w:rsidRPr="007D5919">
        <w:rPr>
          <w:rFonts w:ascii="Book Antiqua" w:hAnsi="Book Antiqua" w:cs="Times New Roman"/>
          <w:b w:val="0"/>
          <w:snapToGrid w:val="0"/>
          <w:kern w:val="13"/>
          <w:szCs w:val="24"/>
          <w:lang w:val="en-US"/>
        </w:rPr>
        <w:t xml:space="preserve"> </w:t>
      </w:r>
      <w:r w:rsidRPr="007D5919">
        <w:rPr>
          <w:rFonts w:ascii="Book Antiqua" w:hAnsi="Book Antiqua" w:cs="Times New Roman"/>
          <w:b w:val="0"/>
          <w:snapToGrid w:val="0"/>
          <w:kern w:val="13"/>
          <w:szCs w:val="24"/>
          <w:lang w:val="en-US"/>
        </w:rPr>
        <w:t>percentage and T2 reduction between the UA- and unlabeled USPIO-treated samples, although the differences w</w:t>
      </w:r>
      <w:r w:rsidR="005A56F0" w:rsidRPr="007D5919">
        <w:rPr>
          <w:rFonts w:ascii="Book Antiqua" w:hAnsi="Book Antiqua" w:cs="Times New Roman"/>
          <w:b w:val="0"/>
          <w:snapToGrid w:val="0"/>
          <w:kern w:val="13"/>
          <w:szCs w:val="24"/>
          <w:lang w:val="en-US"/>
        </w:rPr>
        <w:t xml:space="preserve">ere not </w:t>
      </w:r>
      <w:r w:rsidRPr="007D5919">
        <w:rPr>
          <w:rFonts w:ascii="Book Antiqua" w:hAnsi="Book Antiqua" w:cs="Times New Roman"/>
          <w:b w:val="0"/>
          <w:snapToGrid w:val="0"/>
          <w:kern w:val="13"/>
          <w:szCs w:val="24"/>
          <w:lang w:val="en-US"/>
        </w:rPr>
        <w:t xml:space="preserve">significant. We hypothesized that AFP proteins secreted into the membrane play a main role in USPIO binding-induced reduction of the T2 relaxation time during </w:t>
      </w:r>
      <w:r w:rsidRPr="007D5919">
        <w:rPr>
          <w:rFonts w:ascii="Book Antiqua" w:hAnsi="Book Antiqua" w:cs="Times New Roman"/>
          <w:b w:val="0"/>
          <w:i/>
          <w:snapToGrid w:val="0"/>
          <w:kern w:val="13"/>
          <w:szCs w:val="24"/>
          <w:lang w:val="en-US"/>
        </w:rPr>
        <w:t>in vitro</w:t>
      </w:r>
      <w:r w:rsidRPr="007D5919">
        <w:rPr>
          <w:rFonts w:ascii="Book Antiqua" w:hAnsi="Book Antiqua" w:cs="Times New Roman"/>
          <w:b w:val="0"/>
          <w:snapToGrid w:val="0"/>
          <w:kern w:val="13"/>
          <w:szCs w:val="24"/>
          <w:lang w:val="en-US"/>
        </w:rPr>
        <w:t xml:space="preserve"> MRI. However, the exact internalization route for such probes and whether the secreted AFP proteins contribute to UA internalization require detailed studies in the future. </w:t>
      </w:r>
      <w:bookmarkStart w:id="82" w:name="_Hlk5051989"/>
      <w:r w:rsidRPr="007D5919">
        <w:rPr>
          <w:rFonts w:ascii="Book Antiqua" w:hAnsi="Book Antiqua" w:cs="Times New Roman"/>
          <w:b w:val="0"/>
          <w:snapToGrid w:val="0"/>
          <w:kern w:val="13"/>
          <w:szCs w:val="24"/>
          <w:lang w:val="en-US"/>
        </w:rPr>
        <w:t>In addition, monoclonal antibodies against AFP and GPC3 were chosen in the study to ensure the specificity</w:t>
      </w:r>
      <w:r w:rsidR="009B4E03" w:rsidRPr="007D5919">
        <w:rPr>
          <w:rFonts w:ascii="Book Antiqua" w:hAnsi="Book Antiqua" w:cs="Times New Roman"/>
          <w:b w:val="0"/>
          <w:snapToGrid w:val="0"/>
          <w:kern w:val="13"/>
          <w:szCs w:val="24"/>
          <w:lang w:val="en-US"/>
        </w:rPr>
        <w:t xml:space="preserve"> and purity</w:t>
      </w:r>
      <w:r w:rsidRPr="007D5919">
        <w:rPr>
          <w:rFonts w:ascii="Book Antiqua" w:hAnsi="Book Antiqua" w:cs="Times New Roman"/>
          <w:b w:val="0"/>
          <w:snapToGrid w:val="0"/>
          <w:kern w:val="13"/>
          <w:szCs w:val="24"/>
          <w:lang w:val="en-US"/>
        </w:rPr>
        <w:t>. In future</w:t>
      </w:r>
      <w:r w:rsidRPr="007D5919">
        <w:rPr>
          <w:rFonts w:ascii="Book Antiqua" w:hAnsi="Book Antiqua" w:cs="Times New Roman"/>
          <w:b w:val="0"/>
          <w:i/>
          <w:snapToGrid w:val="0"/>
          <w:kern w:val="13"/>
          <w:szCs w:val="24"/>
          <w:lang w:val="en-US"/>
        </w:rPr>
        <w:t xml:space="preserve"> in vivo</w:t>
      </w:r>
      <w:r w:rsidRPr="007D5919">
        <w:rPr>
          <w:rFonts w:ascii="Book Antiqua" w:hAnsi="Book Antiqua" w:cs="Times New Roman"/>
          <w:b w:val="0"/>
          <w:snapToGrid w:val="0"/>
          <w:kern w:val="13"/>
          <w:szCs w:val="24"/>
          <w:lang w:val="en-US"/>
        </w:rPr>
        <w:t xml:space="preserve"> studies or investigation of cytoplasmic targeting by USPIO, small antibody fragments possessing even smaller molecular weights might</w:t>
      </w:r>
      <w:r w:rsidR="009C1D72" w:rsidRPr="007D5919">
        <w:rPr>
          <w:rFonts w:ascii="Book Antiqua" w:hAnsi="Book Antiqua" w:cs="Times New Roman"/>
          <w:b w:val="0"/>
          <w:snapToGrid w:val="0"/>
          <w:kern w:val="13"/>
          <w:szCs w:val="24"/>
          <w:lang w:val="en-US"/>
        </w:rPr>
        <w:t xml:space="preserve"> generate improved results.</w:t>
      </w:r>
      <w:r w:rsidRPr="007D5919">
        <w:rPr>
          <w:rFonts w:ascii="Book Antiqua" w:hAnsi="Book Antiqua" w:cs="Times New Roman"/>
          <w:b w:val="0"/>
          <w:snapToGrid w:val="0"/>
          <w:kern w:val="13"/>
          <w:szCs w:val="24"/>
          <w:lang w:val="en-US"/>
        </w:rPr>
        <w:t xml:space="preserve"> </w:t>
      </w:r>
      <w:r w:rsidR="009C1D72" w:rsidRPr="007D5919">
        <w:rPr>
          <w:rFonts w:ascii="Book Antiqua" w:hAnsi="Book Antiqua" w:cs="Times New Roman"/>
          <w:b w:val="0"/>
          <w:snapToGrid w:val="0"/>
          <w:kern w:val="13"/>
          <w:szCs w:val="24"/>
          <w:lang w:val="en-US"/>
        </w:rPr>
        <w:t>The</w:t>
      </w:r>
      <w:r w:rsidR="00FA0D05" w:rsidRPr="007D5919">
        <w:rPr>
          <w:rFonts w:ascii="Book Antiqua" w:hAnsi="Book Antiqua" w:cs="Times New Roman"/>
          <w:b w:val="0"/>
          <w:snapToGrid w:val="0"/>
          <w:kern w:val="13"/>
          <w:szCs w:val="24"/>
          <w:lang w:val="en-US"/>
        </w:rPr>
        <w:t xml:space="preserve"> shrink</w:t>
      </w:r>
      <w:r w:rsidR="00EB0BE0">
        <w:rPr>
          <w:rFonts w:ascii="Book Antiqua" w:hAnsi="Book Antiqua" w:cs="Times New Roman"/>
          <w:b w:val="0"/>
          <w:snapToGrid w:val="0"/>
          <w:kern w:val="13"/>
          <w:szCs w:val="24"/>
          <w:lang w:val="en-US"/>
        </w:rPr>
        <w:t>age</w:t>
      </w:r>
      <w:r w:rsidR="00FA0D05" w:rsidRPr="007D5919">
        <w:rPr>
          <w:rFonts w:ascii="Book Antiqua" w:hAnsi="Book Antiqua" w:cs="Times New Roman"/>
          <w:b w:val="0"/>
          <w:snapToGrid w:val="0"/>
          <w:kern w:val="13"/>
          <w:szCs w:val="24"/>
          <w:lang w:val="en-US"/>
        </w:rPr>
        <w:t xml:space="preserve"> of the hydrodynamic size</w:t>
      </w:r>
      <w:r w:rsidR="009C1D72" w:rsidRPr="007D5919">
        <w:rPr>
          <w:rFonts w:ascii="Book Antiqua" w:hAnsi="Book Antiqua" w:cs="Times New Roman"/>
          <w:b w:val="0"/>
          <w:snapToGrid w:val="0"/>
          <w:kern w:val="13"/>
          <w:szCs w:val="24"/>
          <w:lang w:val="en-US"/>
        </w:rPr>
        <w:t xml:space="preserve"> may induce</w:t>
      </w:r>
      <w:r w:rsidR="00474794" w:rsidRPr="007D5919">
        <w:rPr>
          <w:rFonts w:ascii="Book Antiqua" w:hAnsi="Book Antiqua" w:cs="Times New Roman"/>
          <w:b w:val="0"/>
          <w:snapToGrid w:val="0"/>
          <w:kern w:val="13"/>
          <w:szCs w:val="24"/>
          <w:lang w:val="en-US"/>
        </w:rPr>
        <w:t xml:space="preserve"> </w:t>
      </w:r>
      <w:r w:rsidR="00460E58" w:rsidRPr="007D5919">
        <w:rPr>
          <w:rFonts w:ascii="Book Antiqua" w:hAnsi="Book Antiqua" w:cs="Times New Roman"/>
          <w:b w:val="0"/>
          <w:snapToGrid w:val="0"/>
          <w:kern w:val="13"/>
          <w:szCs w:val="24"/>
          <w:lang w:val="en-US"/>
        </w:rPr>
        <w:t xml:space="preserve">elongation of blood circulation time and shorter </w:t>
      </w:r>
      <w:r w:rsidR="009C1D72" w:rsidRPr="007D5919">
        <w:rPr>
          <w:rFonts w:ascii="Book Antiqua" w:hAnsi="Book Antiqua" w:cs="Times New Roman"/>
          <w:b w:val="0"/>
          <w:snapToGrid w:val="0"/>
          <w:kern w:val="13"/>
          <w:szCs w:val="24"/>
          <w:lang w:val="en-US"/>
        </w:rPr>
        <w:t>period of time</w:t>
      </w:r>
      <w:r w:rsidR="00460E58" w:rsidRPr="007D5919">
        <w:rPr>
          <w:rFonts w:ascii="Book Antiqua" w:hAnsi="Book Antiqua" w:cs="Times New Roman"/>
          <w:b w:val="0"/>
          <w:snapToGrid w:val="0"/>
          <w:kern w:val="13"/>
          <w:szCs w:val="24"/>
          <w:lang w:val="en-US"/>
        </w:rPr>
        <w:t xml:space="preserve"> </w:t>
      </w:r>
      <w:r w:rsidR="009C1D72" w:rsidRPr="007D5919">
        <w:rPr>
          <w:rFonts w:ascii="Book Antiqua" w:hAnsi="Book Antiqua" w:cs="Times New Roman"/>
          <w:b w:val="0"/>
          <w:snapToGrid w:val="0"/>
          <w:kern w:val="13"/>
          <w:szCs w:val="24"/>
          <w:lang w:val="en-US"/>
        </w:rPr>
        <w:t>reaching</w:t>
      </w:r>
      <w:r w:rsidR="00460E58" w:rsidRPr="007D5919">
        <w:rPr>
          <w:rFonts w:ascii="Book Antiqua" w:hAnsi="Book Antiqua" w:cs="Times New Roman"/>
          <w:b w:val="0"/>
          <w:snapToGrid w:val="0"/>
          <w:kern w:val="13"/>
          <w:szCs w:val="24"/>
          <w:lang w:val="en-US"/>
        </w:rPr>
        <w:t xml:space="preserve"> the best tumor-to-</w:t>
      </w:r>
      <w:r w:rsidR="00FA0D05" w:rsidRPr="007D5919">
        <w:rPr>
          <w:rFonts w:ascii="Book Antiqua" w:hAnsi="Book Antiqua" w:cs="Times New Roman"/>
          <w:b w:val="0"/>
          <w:snapToGrid w:val="0"/>
          <w:kern w:val="13"/>
          <w:szCs w:val="24"/>
          <w:lang w:val="en-US"/>
        </w:rPr>
        <w:t>background contrast</w:t>
      </w:r>
      <w:r w:rsidRPr="007D5919">
        <w:rPr>
          <w:rFonts w:ascii="Book Antiqua" w:hAnsi="Book Antiqua" w:cs="Times New Roman"/>
          <w:b w:val="0"/>
          <w:snapToGrid w:val="0"/>
          <w:kern w:val="13"/>
          <w:szCs w:val="24"/>
          <w:lang w:val="en-US"/>
        </w:rPr>
        <w:t xml:space="preserve">. </w:t>
      </w:r>
      <w:r w:rsidR="009E69A6" w:rsidRPr="007D5919">
        <w:rPr>
          <w:rFonts w:ascii="Book Antiqua" w:hAnsi="Book Antiqua" w:cs="Times New Roman"/>
          <w:b w:val="0"/>
          <w:snapToGrid w:val="0"/>
          <w:kern w:val="13"/>
          <w:szCs w:val="24"/>
          <w:lang w:val="en-US"/>
        </w:rPr>
        <w:t xml:space="preserve">Furthermore, the surface coating is an equally important factor for </w:t>
      </w:r>
      <w:r w:rsidR="009E69A6" w:rsidRPr="007D5919">
        <w:rPr>
          <w:rFonts w:ascii="Book Antiqua" w:hAnsi="Book Antiqua" w:cs="Times New Roman"/>
          <w:b w:val="0"/>
          <w:i/>
          <w:snapToGrid w:val="0"/>
          <w:kern w:val="13"/>
          <w:szCs w:val="24"/>
          <w:lang w:val="en-US"/>
        </w:rPr>
        <w:t>in vivo</w:t>
      </w:r>
      <w:r w:rsidR="009E69A6" w:rsidRPr="007D5919">
        <w:rPr>
          <w:rFonts w:ascii="Book Antiqua" w:hAnsi="Book Antiqua" w:cs="Times New Roman"/>
          <w:b w:val="0"/>
          <w:snapToGrid w:val="0"/>
          <w:kern w:val="13"/>
          <w:szCs w:val="24"/>
          <w:lang w:val="en-US"/>
        </w:rPr>
        <w:t xml:space="preserve"> fate of nanoparticle-based probes. Compared with hydrophobic coatings, hydrophilic surface may help nanoparticles to avoid plasma protein adsorption and accumulation</w:t>
      </w:r>
      <w:r w:rsidR="00EB0BE0">
        <w:rPr>
          <w:rFonts w:ascii="Book Antiqua" w:hAnsi="Book Antiqua" w:cs="Times New Roman"/>
          <w:b w:val="0"/>
          <w:snapToGrid w:val="0"/>
          <w:kern w:val="13"/>
          <w:szCs w:val="24"/>
          <w:lang w:val="en-US"/>
        </w:rPr>
        <w:t>,</w:t>
      </w:r>
      <w:r w:rsidR="009E69A6" w:rsidRPr="007D5919">
        <w:rPr>
          <w:rFonts w:ascii="Book Antiqua" w:hAnsi="Book Antiqua" w:cs="Times New Roman"/>
          <w:b w:val="0"/>
          <w:snapToGrid w:val="0"/>
          <w:kern w:val="13"/>
          <w:szCs w:val="24"/>
          <w:lang w:val="en-US"/>
        </w:rPr>
        <w:t xml:space="preserve"> which could lead to </w:t>
      </w:r>
      <w:r w:rsidR="001A718B" w:rsidRPr="007D5919">
        <w:rPr>
          <w:rFonts w:ascii="Book Antiqua" w:hAnsi="Book Antiqua" w:cs="Times New Roman"/>
          <w:b w:val="0"/>
          <w:snapToGrid w:val="0"/>
          <w:kern w:val="13"/>
          <w:szCs w:val="24"/>
          <w:lang w:val="en-US"/>
        </w:rPr>
        <w:t xml:space="preserve">reticuloendothelial system (RES) </w:t>
      </w:r>
      <w:r w:rsidR="00ED494E" w:rsidRPr="007D5919">
        <w:rPr>
          <w:rFonts w:ascii="Book Antiqua" w:hAnsi="Book Antiqua" w:cs="Times New Roman"/>
          <w:b w:val="0"/>
          <w:snapToGrid w:val="0"/>
          <w:kern w:val="13"/>
          <w:szCs w:val="24"/>
          <w:lang w:val="en-US"/>
        </w:rPr>
        <w:t xml:space="preserve">or mononuclear phagocytic system </w:t>
      </w:r>
      <w:r w:rsidR="009E69A6" w:rsidRPr="007D5919">
        <w:rPr>
          <w:rFonts w:ascii="Book Antiqua" w:hAnsi="Book Antiqua" w:cs="Times New Roman"/>
          <w:b w:val="0"/>
          <w:snapToGrid w:val="0"/>
          <w:kern w:val="13"/>
          <w:szCs w:val="24"/>
          <w:lang w:val="en-US"/>
        </w:rPr>
        <w:t>recognition and uptake</w:t>
      </w:r>
      <w:r w:rsidR="00247260" w:rsidRPr="007D5919">
        <w:rPr>
          <w:rFonts w:ascii="Book Antiqua" w:hAnsi="Book Antiqua" w:cs="Times New Roman"/>
          <w:b w:val="0"/>
          <w:snapToGrid w:val="0"/>
          <w:kern w:val="13"/>
          <w:szCs w:val="24"/>
          <w:vertAlign w:val="superscript"/>
          <w:lang w:val="en-US"/>
        </w:rPr>
        <w:t>[34]</w:t>
      </w:r>
      <w:r w:rsidR="009E69A6" w:rsidRPr="007D5919">
        <w:rPr>
          <w:rFonts w:ascii="Book Antiqua" w:hAnsi="Book Antiqua" w:cs="Times New Roman"/>
          <w:b w:val="0"/>
          <w:snapToGrid w:val="0"/>
          <w:kern w:val="13"/>
          <w:szCs w:val="24"/>
          <w:lang w:val="en-US"/>
        </w:rPr>
        <w:t xml:space="preserve">. Therefore, to further reduce non-specific uptake of USPIO by </w:t>
      </w:r>
      <w:r w:rsidR="00EB0BE0">
        <w:rPr>
          <w:rFonts w:ascii="Book Antiqua" w:hAnsi="Book Antiqua" w:cs="Times New Roman"/>
          <w:b w:val="0"/>
          <w:snapToGrid w:val="0"/>
          <w:kern w:val="13"/>
          <w:szCs w:val="24"/>
          <w:lang w:val="en-US"/>
        </w:rPr>
        <w:t xml:space="preserve">the </w:t>
      </w:r>
      <w:r w:rsidR="009E69A6" w:rsidRPr="007D5919">
        <w:rPr>
          <w:rFonts w:ascii="Book Antiqua" w:hAnsi="Book Antiqua" w:cs="Times New Roman"/>
          <w:b w:val="0"/>
          <w:snapToGrid w:val="0"/>
          <w:kern w:val="13"/>
          <w:szCs w:val="24"/>
          <w:lang w:val="en-US"/>
        </w:rPr>
        <w:t xml:space="preserve">RES system, surface modifications, such as hydrophilic PEG coatings </w:t>
      </w:r>
      <w:r w:rsidR="00B07C5A" w:rsidRPr="007D5919">
        <w:rPr>
          <w:rFonts w:ascii="Book Antiqua" w:hAnsi="Book Antiqua" w:cs="Times New Roman"/>
          <w:b w:val="0"/>
          <w:snapToGrid w:val="0"/>
          <w:kern w:val="13"/>
          <w:szCs w:val="24"/>
          <w:lang w:val="en-US"/>
        </w:rPr>
        <w:t>for the USPIO</w:t>
      </w:r>
      <w:r w:rsidR="00EB0BE0">
        <w:rPr>
          <w:rFonts w:ascii="Book Antiqua" w:hAnsi="Book Antiqua" w:cs="Times New Roman"/>
          <w:b w:val="0"/>
          <w:snapToGrid w:val="0"/>
          <w:kern w:val="13"/>
          <w:szCs w:val="24"/>
          <w:lang w:val="en-US"/>
        </w:rPr>
        <w:t>,</w:t>
      </w:r>
      <w:r w:rsidR="00B07C5A" w:rsidRPr="007D5919">
        <w:rPr>
          <w:rFonts w:ascii="Book Antiqua" w:hAnsi="Book Antiqua" w:cs="Times New Roman"/>
          <w:b w:val="0"/>
          <w:snapToGrid w:val="0"/>
          <w:kern w:val="13"/>
          <w:szCs w:val="24"/>
          <w:lang w:val="en-US"/>
        </w:rPr>
        <w:t xml:space="preserve"> could be </w:t>
      </w:r>
      <w:r w:rsidR="001A718B" w:rsidRPr="007D5919">
        <w:rPr>
          <w:rFonts w:ascii="Book Antiqua" w:hAnsi="Book Antiqua" w:cs="Times New Roman"/>
          <w:b w:val="0"/>
          <w:snapToGrid w:val="0"/>
          <w:kern w:val="13"/>
          <w:szCs w:val="24"/>
          <w:lang w:val="en-US"/>
        </w:rPr>
        <w:t xml:space="preserve">also </w:t>
      </w:r>
      <w:r w:rsidR="00B07C5A" w:rsidRPr="007D5919">
        <w:rPr>
          <w:rFonts w:ascii="Book Antiqua" w:hAnsi="Book Antiqua" w:cs="Times New Roman"/>
          <w:b w:val="0"/>
          <w:snapToGrid w:val="0"/>
          <w:kern w:val="13"/>
          <w:szCs w:val="24"/>
          <w:lang w:val="en-US"/>
        </w:rPr>
        <w:t xml:space="preserve">considered </w:t>
      </w:r>
      <w:r w:rsidR="009E69A6" w:rsidRPr="007D5919">
        <w:rPr>
          <w:rFonts w:ascii="Book Antiqua" w:hAnsi="Book Antiqua" w:cs="Times New Roman"/>
          <w:b w:val="0"/>
          <w:snapToGrid w:val="0"/>
          <w:kern w:val="13"/>
          <w:szCs w:val="24"/>
          <w:lang w:val="en-US"/>
        </w:rPr>
        <w:t xml:space="preserve">in </w:t>
      </w:r>
      <w:r w:rsidR="00247260" w:rsidRPr="007D5919">
        <w:rPr>
          <w:rFonts w:ascii="Book Antiqua" w:hAnsi="Book Antiqua" w:cs="Times New Roman"/>
          <w:b w:val="0"/>
          <w:snapToGrid w:val="0"/>
          <w:kern w:val="13"/>
          <w:szCs w:val="24"/>
          <w:lang w:val="en-US"/>
        </w:rPr>
        <w:t>the</w:t>
      </w:r>
      <w:r w:rsidR="009E69A6" w:rsidRPr="007D5919">
        <w:rPr>
          <w:rFonts w:ascii="Book Antiqua" w:hAnsi="Book Antiqua" w:cs="Times New Roman"/>
          <w:b w:val="0"/>
          <w:snapToGrid w:val="0"/>
          <w:kern w:val="13"/>
          <w:szCs w:val="24"/>
          <w:lang w:val="en-US"/>
        </w:rPr>
        <w:t xml:space="preserve"> </w:t>
      </w:r>
      <w:r w:rsidR="009E69A6" w:rsidRPr="007D5919">
        <w:rPr>
          <w:rFonts w:ascii="Book Antiqua" w:hAnsi="Book Antiqua" w:cs="Times New Roman"/>
          <w:b w:val="0"/>
          <w:i/>
          <w:snapToGrid w:val="0"/>
          <w:kern w:val="13"/>
          <w:szCs w:val="24"/>
          <w:lang w:val="en-US"/>
        </w:rPr>
        <w:t>in vivo</w:t>
      </w:r>
      <w:r w:rsidR="009E69A6" w:rsidRPr="007D5919">
        <w:rPr>
          <w:rFonts w:ascii="Book Antiqua" w:hAnsi="Book Antiqua" w:cs="Times New Roman"/>
          <w:b w:val="0"/>
          <w:snapToGrid w:val="0"/>
          <w:kern w:val="13"/>
          <w:szCs w:val="24"/>
          <w:lang w:val="en-US"/>
        </w:rPr>
        <w:t xml:space="preserve"> experiments.</w:t>
      </w:r>
    </w:p>
    <w:bookmarkEnd w:id="82"/>
    <w:p w14:paraId="494F54C8" w14:textId="4CD7AEF6" w:rsidR="009C4C1A" w:rsidRPr="007D5919" w:rsidRDefault="00861A09" w:rsidP="002465AC">
      <w:pPr>
        <w:widowControl/>
        <w:snapToGrid w:val="0"/>
        <w:spacing w:line="360" w:lineRule="auto"/>
        <w:ind w:firstLineChars="100" w:firstLine="259"/>
        <w:rPr>
          <w:rFonts w:ascii="Book Antiqua" w:eastAsia="宋体" w:hAnsi="Book Antiqua" w:cs="Times New Roman"/>
          <w:snapToGrid w:val="0"/>
          <w:w w:val="108"/>
          <w:kern w:val="13"/>
          <w:sz w:val="24"/>
          <w:szCs w:val="24"/>
          <w:lang w:eastAsia="en-US"/>
        </w:rPr>
      </w:pPr>
      <w:r w:rsidRPr="007D5919">
        <w:rPr>
          <w:rFonts w:ascii="Book Antiqua" w:hAnsi="Book Antiqua" w:cs="Times New Roman"/>
          <w:snapToGrid w:val="0"/>
          <w:w w:val="108"/>
          <w:kern w:val="13"/>
          <w:sz w:val="24"/>
          <w:szCs w:val="24"/>
        </w:rPr>
        <w:t xml:space="preserve">In conclusion, USPIO conjugated with antibodies against two biomarkers (AFP and GPC3) were synthesized as an HCC MRI probe and </w:t>
      </w:r>
      <w:r w:rsidRPr="007D5919">
        <w:rPr>
          <w:rFonts w:ascii="Book Antiqua" w:hAnsi="Book Antiqua" w:cs="Times New Roman"/>
          <w:snapToGrid w:val="0"/>
          <w:w w:val="108"/>
          <w:kern w:val="13"/>
          <w:sz w:val="24"/>
          <w:szCs w:val="24"/>
        </w:rPr>
        <w:lastRenderedPageBreak/>
        <w:t xml:space="preserve">evaluated </w:t>
      </w:r>
      <w:r w:rsidR="00EB0BE0">
        <w:rPr>
          <w:rFonts w:ascii="Book Antiqua" w:hAnsi="Book Antiqua" w:cs="Times New Roman"/>
          <w:snapToGrid w:val="0"/>
          <w:w w:val="108"/>
          <w:kern w:val="13"/>
          <w:sz w:val="24"/>
          <w:szCs w:val="24"/>
        </w:rPr>
        <w:t>using</w:t>
      </w:r>
      <w:r w:rsidR="00EB0BE0" w:rsidRPr="007D5919">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a</w:t>
      </w:r>
      <w:r w:rsidR="00EB0BE0">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murine hepatoma cell line expressing GPC3. The coupling of multiple antibodies did not weaken or influence the</w:t>
      </w:r>
      <w:r w:rsidR="00EB0BE0">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magnetic performance</w:t>
      </w:r>
      <w:r w:rsidR="00EB0BE0">
        <w:rPr>
          <w:rFonts w:ascii="Book Antiqua" w:hAnsi="Book Antiqua" w:cs="Times New Roman"/>
          <w:snapToGrid w:val="0"/>
          <w:w w:val="108"/>
          <w:kern w:val="13"/>
          <w:sz w:val="24"/>
          <w:szCs w:val="24"/>
        </w:rPr>
        <w:t xml:space="preserve"> of </w:t>
      </w:r>
      <w:r w:rsidR="00EB0BE0" w:rsidRPr="007D5919">
        <w:rPr>
          <w:rFonts w:ascii="Book Antiqua" w:hAnsi="Book Antiqua" w:cs="Times New Roman"/>
          <w:snapToGrid w:val="0"/>
          <w:w w:val="108"/>
          <w:kern w:val="13"/>
          <w:sz w:val="24"/>
          <w:szCs w:val="24"/>
        </w:rPr>
        <w:t>USPIO</w:t>
      </w:r>
      <w:r w:rsidRPr="007D5919">
        <w:rPr>
          <w:rFonts w:ascii="Book Antiqua" w:hAnsi="Book Antiqua" w:cs="Times New Roman"/>
          <w:snapToGrid w:val="0"/>
          <w:w w:val="108"/>
          <w:kern w:val="13"/>
          <w:sz w:val="24"/>
          <w:szCs w:val="24"/>
        </w:rPr>
        <w:t>, and the double</w:t>
      </w:r>
      <w:r w:rsidR="00EB0BE0">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 xml:space="preserve">antibody-conjugated USPIO probe targeted the </w:t>
      </w:r>
      <w:r w:rsidR="007C1172" w:rsidRPr="007D5919">
        <w:rPr>
          <w:rFonts w:ascii="Book Antiqua" w:hAnsi="Book Antiqua" w:cs="Times New Roman"/>
          <w:snapToGrid w:val="0"/>
          <w:w w:val="108"/>
          <w:kern w:val="13"/>
          <w:sz w:val="24"/>
          <w:szCs w:val="24"/>
        </w:rPr>
        <w:t xml:space="preserve">cancer </w:t>
      </w:r>
      <w:r w:rsidRPr="007D5919">
        <w:rPr>
          <w:rFonts w:ascii="Book Antiqua" w:hAnsi="Book Antiqua" w:cs="Times New Roman"/>
          <w:snapToGrid w:val="0"/>
          <w:w w:val="108"/>
          <w:kern w:val="13"/>
          <w:sz w:val="24"/>
          <w:szCs w:val="24"/>
        </w:rPr>
        <w:t>cells with higher efficiency and sensitivity than single</w:t>
      </w:r>
      <w:r w:rsidR="00EB0BE0">
        <w:rPr>
          <w:rFonts w:ascii="Book Antiqua" w:hAnsi="Book Antiqua" w:cs="Times New Roman"/>
          <w:snapToGrid w:val="0"/>
          <w:w w:val="108"/>
          <w:kern w:val="13"/>
          <w:sz w:val="24"/>
          <w:szCs w:val="24"/>
        </w:rPr>
        <w:t xml:space="preserve"> </w:t>
      </w:r>
      <w:r w:rsidRPr="007D5919">
        <w:rPr>
          <w:rFonts w:ascii="Book Antiqua" w:hAnsi="Book Antiqua" w:cs="Times New Roman"/>
          <w:snapToGrid w:val="0"/>
          <w:w w:val="108"/>
          <w:kern w:val="13"/>
          <w:sz w:val="24"/>
          <w:szCs w:val="24"/>
        </w:rPr>
        <w:t>antibody-labeled USPIO probes. Therefore, the multi-targeting strategy may be potentially applied in MRI probe</w:t>
      </w:r>
      <w:r w:rsidR="009C4C1A" w:rsidRPr="007D5919">
        <w:rPr>
          <w:rFonts w:ascii="Book Antiqua" w:hAnsi="Book Antiqua" w:cs="Times New Roman"/>
          <w:snapToGrid w:val="0"/>
          <w:w w:val="108"/>
          <w:kern w:val="13"/>
          <w:sz w:val="24"/>
          <w:szCs w:val="24"/>
        </w:rPr>
        <w:t xml:space="preserve"> design</w:t>
      </w:r>
      <w:r w:rsidRPr="007D5919">
        <w:rPr>
          <w:rFonts w:ascii="Book Antiqua" w:hAnsi="Book Antiqua" w:cs="Times New Roman"/>
          <w:snapToGrid w:val="0"/>
          <w:w w:val="108"/>
          <w:kern w:val="13"/>
          <w:sz w:val="24"/>
          <w:szCs w:val="24"/>
        </w:rPr>
        <w:t xml:space="preserve"> </w:t>
      </w:r>
      <w:r w:rsidR="009C4C1A" w:rsidRPr="007D5919">
        <w:rPr>
          <w:rFonts w:ascii="Book Antiqua" w:eastAsia="宋体" w:hAnsi="Book Antiqua" w:cs="Times New Roman"/>
          <w:snapToGrid w:val="0"/>
          <w:w w:val="108"/>
          <w:kern w:val="13"/>
          <w:sz w:val="24"/>
          <w:szCs w:val="24"/>
          <w:lang w:eastAsia="en-US"/>
        </w:rPr>
        <w:t xml:space="preserve">to overcome the tumor heterogeneity and enhance sensitivity </w:t>
      </w:r>
      <w:r w:rsidRPr="007D5919">
        <w:rPr>
          <w:rFonts w:ascii="Book Antiqua" w:hAnsi="Book Antiqua" w:cs="Times New Roman"/>
          <w:snapToGrid w:val="0"/>
          <w:w w:val="108"/>
          <w:kern w:val="13"/>
          <w:sz w:val="24"/>
          <w:szCs w:val="24"/>
        </w:rPr>
        <w:t>for animal experiments and early clinical diagnosis of MHCC.</w:t>
      </w:r>
      <w:r w:rsidR="009C4C1A" w:rsidRPr="007D5919">
        <w:rPr>
          <w:rFonts w:ascii="Book Antiqua" w:eastAsia="宋体" w:hAnsi="Book Antiqua" w:cs="Times New Roman"/>
          <w:snapToGrid w:val="0"/>
          <w:w w:val="108"/>
          <w:kern w:val="13"/>
          <w:sz w:val="24"/>
          <w:szCs w:val="24"/>
          <w:lang w:eastAsia="en-US"/>
        </w:rPr>
        <w:t xml:space="preserve"> The current study contributes preliminary data to support future </w:t>
      </w:r>
      <w:r w:rsidR="009C4C1A" w:rsidRPr="007D5919">
        <w:rPr>
          <w:rFonts w:ascii="Book Antiqua" w:eastAsia="宋体" w:hAnsi="Book Antiqua" w:cs="Times New Roman"/>
          <w:i/>
          <w:snapToGrid w:val="0"/>
          <w:w w:val="108"/>
          <w:kern w:val="13"/>
          <w:sz w:val="24"/>
          <w:szCs w:val="24"/>
          <w:lang w:eastAsia="en-US"/>
        </w:rPr>
        <w:t>in vivo</w:t>
      </w:r>
      <w:r w:rsidR="009C4C1A" w:rsidRPr="007D5919">
        <w:rPr>
          <w:rFonts w:ascii="Book Antiqua" w:eastAsia="宋体" w:hAnsi="Book Antiqua" w:cs="Times New Roman"/>
          <w:snapToGrid w:val="0"/>
          <w:w w:val="108"/>
          <w:kern w:val="13"/>
          <w:sz w:val="24"/>
          <w:szCs w:val="24"/>
          <w:lang w:eastAsia="en-US"/>
        </w:rPr>
        <w:t xml:space="preserve"> or clinical investigations.</w:t>
      </w:r>
      <w:r w:rsidR="001A5E63" w:rsidRPr="007D5919">
        <w:rPr>
          <w:rFonts w:ascii="Book Antiqua" w:eastAsia="宋体" w:hAnsi="Book Antiqua" w:cs="Times New Roman"/>
          <w:snapToGrid w:val="0"/>
          <w:w w:val="108"/>
          <w:kern w:val="13"/>
          <w:sz w:val="24"/>
          <w:szCs w:val="24"/>
          <w:lang w:eastAsia="en-US"/>
        </w:rPr>
        <w:t xml:space="preserve"> The further </w:t>
      </w:r>
      <w:r w:rsidR="00F845EE" w:rsidRPr="007D5919">
        <w:rPr>
          <w:rFonts w:ascii="Book Antiqua" w:eastAsia="宋体" w:hAnsi="Book Antiqua" w:cs="Times New Roman"/>
          <w:snapToGrid w:val="0"/>
          <w:w w:val="108"/>
          <w:kern w:val="13"/>
          <w:sz w:val="24"/>
          <w:szCs w:val="24"/>
          <w:lang w:eastAsia="en-US"/>
        </w:rPr>
        <w:t xml:space="preserve">validation or </w:t>
      </w:r>
      <w:r w:rsidR="001A5E63" w:rsidRPr="007D5919">
        <w:rPr>
          <w:rFonts w:ascii="Book Antiqua" w:eastAsia="宋体" w:hAnsi="Book Antiqua" w:cs="Times New Roman"/>
          <w:snapToGrid w:val="0"/>
          <w:w w:val="108"/>
          <w:kern w:val="13"/>
          <w:sz w:val="24"/>
          <w:szCs w:val="24"/>
          <w:lang w:eastAsia="en-US"/>
        </w:rPr>
        <w:t>optimization of the probe</w:t>
      </w:r>
      <w:r w:rsidR="00CE6590" w:rsidRPr="007D5919">
        <w:rPr>
          <w:rFonts w:ascii="Book Antiqua" w:eastAsia="宋体" w:hAnsi="Book Antiqua" w:cs="Times New Roman"/>
          <w:snapToGrid w:val="0"/>
          <w:w w:val="108"/>
          <w:kern w:val="13"/>
          <w:sz w:val="24"/>
          <w:szCs w:val="24"/>
          <w:lang w:eastAsia="en-US"/>
        </w:rPr>
        <w:t xml:space="preserve"> to enhance the circulation time and suppress the background signal from normal liver</w:t>
      </w:r>
      <w:r w:rsidR="001A5E63" w:rsidRPr="007D5919">
        <w:rPr>
          <w:rFonts w:ascii="Book Antiqua" w:eastAsia="宋体" w:hAnsi="Book Antiqua" w:cs="Times New Roman"/>
          <w:snapToGrid w:val="0"/>
          <w:w w:val="108"/>
          <w:kern w:val="13"/>
          <w:sz w:val="24"/>
          <w:szCs w:val="24"/>
          <w:lang w:eastAsia="en-US"/>
        </w:rPr>
        <w:t xml:space="preserve">, including the hydrodynamic size and surface coatings, </w:t>
      </w:r>
      <w:r w:rsidR="00EB0BE0">
        <w:rPr>
          <w:rFonts w:ascii="Book Antiqua" w:eastAsia="宋体" w:hAnsi="Book Antiqua" w:cs="Times New Roman"/>
          <w:snapToGrid w:val="0"/>
          <w:w w:val="108"/>
          <w:kern w:val="13"/>
          <w:sz w:val="24"/>
          <w:szCs w:val="24"/>
          <w:lang w:eastAsia="en-US"/>
        </w:rPr>
        <w:t>is</w:t>
      </w:r>
      <w:r w:rsidR="00EB0BE0" w:rsidRPr="007D5919">
        <w:rPr>
          <w:rFonts w:ascii="Book Antiqua" w:eastAsia="宋体" w:hAnsi="Book Antiqua" w:cs="Times New Roman"/>
          <w:snapToGrid w:val="0"/>
          <w:w w:val="108"/>
          <w:kern w:val="13"/>
          <w:sz w:val="24"/>
          <w:szCs w:val="24"/>
          <w:lang w:eastAsia="en-US"/>
        </w:rPr>
        <w:t xml:space="preserve"> </w:t>
      </w:r>
      <w:r w:rsidR="001A5E63" w:rsidRPr="007D5919">
        <w:rPr>
          <w:rFonts w:ascii="Book Antiqua" w:eastAsia="宋体" w:hAnsi="Book Antiqua" w:cs="Times New Roman"/>
          <w:snapToGrid w:val="0"/>
          <w:w w:val="108"/>
          <w:kern w:val="13"/>
          <w:sz w:val="24"/>
          <w:szCs w:val="24"/>
          <w:lang w:eastAsia="en-US"/>
        </w:rPr>
        <w:t xml:space="preserve">expected in the future </w:t>
      </w:r>
      <w:r w:rsidR="001A5E63" w:rsidRPr="007D5919">
        <w:rPr>
          <w:rFonts w:ascii="Book Antiqua" w:eastAsia="宋体" w:hAnsi="Book Antiqua" w:cs="Times New Roman"/>
          <w:i/>
          <w:snapToGrid w:val="0"/>
          <w:w w:val="108"/>
          <w:kern w:val="13"/>
          <w:sz w:val="24"/>
          <w:szCs w:val="24"/>
          <w:lang w:eastAsia="en-US"/>
        </w:rPr>
        <w:t>in vivo</w:t>
      </w:r>
      <w:r w:rsidR="001A5E63" w:rsidRPr="007D5919">
        <w:rPr>
          <w:rFonts w:ascii="Book Antiqua" w:eastAsia="宋体" w:hAnsi="Book Antiqua" w:cs="Times New Roman"/>
          <w:snapToGrid w:val="0"/>
          <w:w w:val="108"/>
          <w:kern w:val="13"/>
          <w:sz w:val="24"/>
          <w:szCs w:val="24"/>
          <w:lang w:eastAsia="en-US"/>
        </w:rPr>
        <w:t xml:space="preserve"> experiments.</w:t>
      </w:r>
    </w:p>
    <w:p w14:paraId="7DAAAF3A" w14:textId="77777777" w:rsidR="00537975" w:rsidRPr="007D5919" w:rsidRDefault="00537975" w:rsidP="00471C2B">
      <w:pPr>
        <w:widowControl/>
        <w:snapToGrid w:val="0"/>
        <w:spacing w:line="360" w:lineRule="auto"/>
        <w:rPr>
          <w:rFonts w:ascii="Book Antiqua" w:eastAsia="宋体" w:hAnsi="Book Antiqua" w:cs="Times New Roman"/>
          <w:snapToGrid w:val="0"/>
          <w:w w:val="108"/>
          <w:kern w:val="13"/>
          <w:sz w:val="24"/>
          <w:szCs w:val="24"/>
          <w:lang w:eastAsia="en-US"/>
        </w:rPr>
      </w:pPr>
    </w:p>
    <w:p w14:paraId="53150E09" w14:textId="5E01F1EB" w:rsidR="00582F60" w:rsidRPr="007D5919" w:rsidRDefault="00582F60" w:rsidP="00471C2B">
      <w:pPr>
        <w:snapToGrid w:val="0"/>
        <w:spacing w:line="360" w:lineRule="auto"/>
        <w:rPr>
          <w:rFonts w:ascii="Book Antiqua" w:hAnsi="Book Antiqua"/>
          <w:b/>
          <w:caps/>
          <w:snapToGrid w:val="0"/>
          <w:kern w:val="13"/>
          <w:sz w:val="24"/>
          <w:szCs w:val="24"/>
        </w:rPr>
      </w:pPr>
      <w:bookmarkStart w:id="83" w:name="OLE_LINK151"/>
      <w:bookmarkStart w:id="84" w:name="OLE_LINK259"/>
      <w:bookmarkStart w:id="85" w:name="OLE_LINK158"/>
      <w:bookmarkStart w:id="86" w:name="OLE_LINK159"/>
      <w:bookmarkStart w:id="87" w:name="OLE_LINK205"/>
      <w:bookmarkStart w:id="88" w:name="OLE_LINK206"/>
      <w:bookmarkStart w:id="89" w:name="OLE_LINK244"/>
      <w:bookmarkStart w:id="90" w:name="OLE_LINK245"/>
      <w:bookmarkStart w:id="91" w:name="OLE_LINK11"/>
      <w:bookmarkStart w:id="92" w:name="OLE_LINK12"/>
      <w:bookmarkStart w:id="93" w:name="OLE_LINK23"/>
      <w:bookmarkStart w:id="94" w:name="OLE_LINK24"/>
      <w:bookmarkStart w:id="95" w:name="OLE_LINK316"/>
      <w:bookmarkStart w:id="96" w:name="OLE_LINK332"/>
      <w:bookmarkStart w:id="97" w:name="OLE_LINK521"/>
      <w:bookmarkStart w:id="98" w:name="OLE_LINK403"/>
      <w:bookmarkStart w:id="99" w:name="OLE_LINK560"/>
      <w:r w:rsidRPr="007D5919">
        <w:rPr>
          <w:rFonts w:ascii="Book Antiqua" w:hAnsi="Book Antiqua" w:cs="Segoe UI"/>
          <w:b/>
          <w:caps/>
          <w:snapToGrid w:val="0"/>
          <w:kern w:val="13"/>
          <w:sz w:val="24"/>
          <w:szCs w:val="24"/>
          <w:shd w:val="clear" w:color="auto" w:fill="FFFFFF"/>
        </w:rPr>
        <w:t>Article Highlights</w:t>
      </w:r>
    </w:p>
    <w:p w14:paraId="69C85937" w14:textId="77777777"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background</w:t>
      </w:r>
    </w:p>
    <w:p w14:paraId="77168E59" w14:textId="5AE887AE" w:rsidR="00582F60" w:rsidRPr="007D5919" w:rsidRDefault="00DD5813" w:rsidP="00471C2B">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Hepatocellular carcinoma (HCC) ranks second in terms of cancer mortality worldwide. Molecular magnetic resonance imaging (MRI) targeting HCC biomarkers such as alpha-fetoprotein (AFP) or glypican-3 (GPC3) offers new strategies to enhance specificity and help early diagnosis of HCC. However, the </w:t>
      </w:r>
      <w:r w:rsidR="001766FB" w:rsidRPr="007D5919">
        <w:rPr>
          <w:rFonts w:ascii="Book Antiqua" w:hAnsi="Book Antiqua"/>
          <w:snapToGrid w:val="0"/>
          <w:kern w:val="13"/>
          <w:sz w:val="24"/>
          <w:szCs w:val="24"/>
        </w:rPr>
        <w:t>exist</w:t>
      </w:r>
      <w:r w:rsidR="001766FB">
        <w:rPr>
          <w:rFonts w:ascii="Book Antiqua" w:hAnsi="Book Antiqua"/>
          <w:snapToGrid w:val="0"/>
          <w:kern w:val="13"/>
          <w:sz w:val="24"/>
          <w:szCs w:val="24"/>
        </w:rPr>
        <w:t>ing</w:t>
      </w:r>
      <w:r w:rsidR="001766FB" w:rsidRPr="007D5919">
        <w:rPr>
          <w:rFonts w:ascii="Book Antiqua" w:hAnsi="Book Antiqua"/>
          <w:snapToGrid w:val="0"/>
          <w:kern w:val="13"/>
          <w:sz w:val="24"/>
          <w:szCs w:val="24"/>
        </w:rPr>
        <w:t xml:space="preserve"> </w:t>
      </w:r>
      <w:r w:rsidRPr="007D5919">
        <w:rPr>
          <w:rFonts w:ascii="Book Antiqua" w:hAnsi="Book Antiqua"/>
          <w:snapToGrid w:val="0"/>
          <w:kern w:val="13"/>
          <w:sz w:val="24"/>
          <w:szCs w:val="24"/>
        </w:rPr>
        <w:t>iron</w:t>
      </w:r>
      <w:r w:rsidR="001766FB">
        <w:rPr>
          <w:rFonts w:ascii="Book Antiqua" w:hAnsi="Book Antiqua"/>
          <w:snapToGrid w:val="0"/>
          <w:kern w:val="13"/>
          <w:sz w:val="24"/>
          <w:szCs w:val="24"/>
        </w:rPr>
        <w:t xml:space="preserve"> </w:t>
      </w:r>
      <w:r w:rsidRPr="007D5919">
        <w:rPr>
          <w:rFonts w:ascii="Book Antiqua" w:hAnsi="Book Antiqua"/>
          <w:snapToGrid w:val="0"/>
          <w:kern w:val="13"/>
          <w:sz w:val="24"/>
          <w:szCs w:val="24"/>
        </w:rPr>
        <w:t>oxide</w:t>
      </w:r>
      <w:r w:rsidR="001766FB">
        <w:rPr>
          <w:rFonts w:ascii="Book Antiqua" w:hAnsi="Book Antiqua"/>
          <w:snapToGrid w:val="0"/>
          <w:kern w:val="13"/>
          <w:sz w:val="24"/>
          <w:szCs w:val="24"/>
        </w:rPr>
        <w:t xml:space="preserve"> </w:t>
      </w:r>
      <w:r w:rsidRPr="007D5919">
        <w:rPr>
          <w:rFonts w:ascii="Book Antiqua" w:hAnsi="Book Antiqua"/>
          <w:snapToGrid w:val="0"/>
          <w:kern w:val="13"/>
          <w:sz w:val="24"/>
          <w:szCs w:val="24"/>
        </w:rPr>
        <w:t xml:space="preserve">nanoparticle-based MR molecular probes singly target AFP or GPC3, which may hinder their efficiency to detect heterogeneous </w:t>
      </w:r>
      <w:r w:rsidR="00815A31">
        <w:rPr>
          <w:rFonts w:ascii="Book Antiqua" w:hAnsi="Book Antiqua"/>
          <w:snapToGrid w:val="0"/>
          <w:kern w:val="13"/>
          <w:sz w:val="24"/>
          <w:szCs w:val="24"/>
        </w:rPr>
        <w:t xml:space="preserve">micro </w:t>
      </w:r>
      <w:r w:rsidRPr="007D5919">
        <w:rPr>
          <w:rFonts w:ascii="Book Antiqua" w:hAnsi="Book Antiqua"/>
          <w:snapToGrid w:val="0"/>
          <w:kern w:val="13"/>
          <w:sz w:val="24"/>
          <w:szCs w:val="24"/>
        </w:rPr>
        <w:t>malignant HCC tumors &lt; 1 cm (</w:t>
      </w:r>
      <w:r w:rsidR="00815A31">
        <w:rPr>
          <w:rFonts w:ascii="Book Antiqua" w:hAnsi="Book Antiqua"/>
          <w:snapToGrid w:val="0"/>
          <w:kern w:val="13"/>
          <w:sz w:val="24"/>
          <w:szCs w:val="24"/>
        </w:rPr>
        <w:t>M</w:t>
      </w:r>
      <w:r w:rsidR="00695BBA" w:rsidRPr="007D5919">
        <w:rPr>
          <w:rFonts w:ascii="Book Antiqua" w:hAnsi="Book Antiqua"/>
          <w:snapToGrid w:val="0"/>
          <w:kern w:val="13"/>
          <w:sz w:val="24"/>
          <w:szCs w:val="24"/>
        </w:rPr>
        <w:t>HCC</w:t>
      </w:r>
      <w:r w:rsidRPr="007D5919">
        <w:rPr>
          <w:rFonts w:ascii="Book Antiqua" w:hAnsi="Book Antiqua"/>
          <w:snapToGrid w:val="0"/>
          <w:kern w:val="13"/>
          <w:sz w:val="24"/>
          <w:szCs w:val="24"/>
        </w:rPr>
        <w:t>).</w:t>
      </w:r>
    </w:p>
    <w:p w14:paraId="703D5A4C" w14:textId="77777777" w:rsidR="00C62592" w:rsidRPr="00695BBA" w:rsidRDefault="00C62592" w:rsidP="00471C2B">
      <w:pPr>
        <w:snapToGrid w:val="0"/>
        <w:spacing w:line="360" w:lineRule="auto"/>
        <w:rPr>
          <w:rFonts w:ascii="Book Antiqua" w:hAnsi="Book Antiqua"/>
          <w:b/>
          <w:i/>
          <w:snapToGrid w:val="0"/>
          <w:kern w:val="13"/>
          <w:sz w:val="24"/>
          <w:szCs w:val="24"/>
        </w:rPr>
      </w:pPr>
    </w:p>
    <w:p w14:paraId="375FE4BE" w14:textId="3D228461"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motivation</w:t>
      </w:r>
    </w:p>
    <w:p w14:paraId="7C6544AE" w14:textId="400426D8" w:rsidR="00582F60" w:rsidRPr="007D5919" w:rsidRDefault="00DD5813" w:rsidP="00471C2B">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We hypothesize</w:t>
      </w:r>
      <w:r w:rsidR="00695BBA">
        <w:rPr>
          <w:rFonts w:ascii="Book Antiqua" w:hAnsi="Book Antiqua"/>
          <w:snapToGrid w:val="0"/>
          <w:kern w:val="13"/>
          <w:sz w:val="24"/>
          <w:szCs w:val="24"/>
        </w:rPr>
        <w:t>d</w:t>
      </w:r>
      <w:r w:rsidRPr="007D5919">
        <w:rPr>
          <w:rFonts w:ascii="Book Antiqua" w:hAnsi="Book Antiqua"/>
          <w:snapToGrid w:val="0"/>
          <w:kern w:val="13"/>
          <w:sz w:val="24"/>
          <w:szCs w:val="24"/>
        </w:rPr>
        <w:t xml:space="preserve"> that the strategy of double</w:t>
      </w:r>
      <w:r w:rsidR="00695BBA">
        <w:rPr>
          <w:rFonts w:ascii="Book Antiqua" w:hAnsi="Book Antiqua"/>
          <w:snapToGrid w:val="0"/>
          <w:kern w:val="13"/>
          <w:sz w:val="24"/>
          <w:szCs w:val="24"/>
        </w:rPr>
        <w:t xml:space="preserve"> </w:t>
      </w:r>
      <w:r w:rsidRPr="007D5919">
        <w:rPr>
          <w:rFonts w:ascii="Book Antiqua" w:hAnsi="Book Antiqua"/>
          <w:snapToGrid w:val="0"/>
          <w:kern w:val="13"/>
          <w:sz w:val="24"/>
          <w:szCs w:val="24"/>
        </w:rPr>
        <w:t>antibody-labeled iron oxide nanoparticles which simultaneously target AFP and GPC3 antigens may potentially be used to overcome the tumor heterogeneity and enhance detection rate for MRI-based MHCC diagnosis, including the sensitivity and specificity.</w:t>
      </w:r>
    </w:p>
    <w:p w14:paraId="210778F4" w14:textId="77777777" w:rsidR="00C62592" w:rsidRPr="007D5919" w:rsidRDefault="00C62592" w:rsidP="00471C2B">
      <w:pPr>
        <w:snapToGrid w:val="0"/>
        <w:spacing w:line="360" w:lineRule="auto"/>
        <w:rPr>
          <w:rFonts w:ascii="Book Antiqua" w:hAnsi="Book Antiqua"/>
          <w:b/>
          <w:i/>
          <w:snapToGrid w:val="0"/>
          <w:kern w:val="13"/>
          <w:sz w:val="24"/>
          <w:szCs w:val="24"/>
        </w:rPr>
      </w:pPr>
    </w:p>
    <w:p w14:paraId="5408B73A" w14:textId="7CBE0660"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lastRenderedPageBreak/>
        <w:t>Research objectives</w:t>
      </w:r>
    </w:p>
    <w:p w14:paraId="712DE289" w14:textId="55A6BBE9" w:rsidR="007A6B8A" w:rsidRPr="007D5919" w:rsidRDefault="007A6B8A" w:rsidP="00471C2B">
      <w:pPr>
        <w:snapToGrid w:val="0"/>
        <w:spacing w:line="360" w:lineRule="auto"/>
        <w:ind w:left="1"/>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The main objective of the current research </w:t>
      </w:r>
      <w:r w:rsidR="003208B6">
        <w:rPr>
          <w:rFonts w:ascii="Book Antiqua" w:hAnsi="Book Antiqua" w:cs="Segoe UI"/>
          <w:snapToGrid w:val="0"/>
          <w:kern w:val="13"/>
          <w:sz w:val="24"/>
          <w:szCs w:val="24"/>
          <w:shd w:val="clear" w:color="auto" w:fill="FFFFFF"/>
        </w:rPr>
        <w:t>was</w:t>
      </w:r>
      <w:r w:rsidR="003208B6" w:rsidRPr="007D5919">
        <w:rPr>
          <w:rFonts w:ascii="Book Antiqua" w:hAnsi="Book Antiqua" w:cs="Segoe UI"/>
          <w:snapToGrid w:val="0"/>
          <w:kern w:val="13"/>
          <w:sz w:val="24"/>
          <w:szCs w:val="24"/>
          <w:shd w:val="clear" w:color="auto" w:fill="FFFFFF"/>
        </w:rPr>
        <w:t xml:space="preserve"> </w:t>
      </w:r>
      <w:r w:rsidRPr="007D5919">
        <w:rPr>
          <w:rFonts w:ascii="Book Antiqua" w:hAnsi="Book Antiqua" w:cs="Segoe UI"/>
          <w:snapToGrid w:val="0"/>
          <w:kern w:val="13"/>
          <w:sz w:val="24"/>
          <w:szCs w:val="24"/>
          <w:shd w:val="clear" w:color="auto" w:fill="FFFFFF"/>
        </w:rPr>
        <w:t xml:space="preserve">to synthesize </w:t>
      </w:r>
      <w:r w:rsidR="003208B6">
        <w:rPr>
          <w:rFonts w:ascii="Book Antiqua" w:hAnsi="Book Antiqua" w:cs="Segoe UI"/>
          <w:snapToGrid w:val="0"/>
          <w:kern w:val="13"/>
          <w:sz w:val="24"/>
          <w:szCs w:val="24"/>
          <w:shd w:val="clear" w:color="auto" w:fill="FFFFFF"/>
        </w:rPr>
        <w:t xml:space="preserve">an </w:t>
      </w:r>
      <w:r w:rsidRPr="007D5919">
        <w:rPr>
          <w:rFonts w:ascii="Book Antiqua" w:hAnsi="Book Antiqua" w:cs="Segoe UI"/>
          <w:snapToGrid w:val="0"/>
          <w:kern w:val="13"/>
          <w:sz w:val="24"/>
          <w:szCs w:val="24"/>
          <w:shd w:val="clear" w:color="auto" w:fill="FFFFFF"/>
        </w:rPr>
        <w:t>AFP/GPC3-double</w:t>
      </w:r>
      <w:r w:rsidR="003208B6">
        <w:rPr>
          <w:rFonts w:ascii="Book Antiqua" w:hAnsi="Book Antiqua" w:cs="Segoe UI"/>
          <w:snapToGrid w:val="0"/>
          <w:kern w:val="13"/>
          <w:sz w:val="24"/>
          <w:szCs w:val="24"/>
          <w:shd w:val="clear" w:color="auto" w:fill="FFFFFF"/>
        </w:rPr>
        <w:t xml:space="preserve"> </w:t>
      </w:r>
      <w:r w:rsidRPr="007D5919">
        <w:rPr>
          <w:rFonts w:ascii="Book Antiqua" w:hAnsi="Book Antiqua" w:cs="Segoe UI"/>
          <w:snapToGrid w:val="0"/>
          <w:kern w:val="13"/>
          <w:sz w:val="24"/>
          <w:szCs w:val="24"/>
          <w:shd w:val="clear" w:color="auto" w:fill="FFFFFF"/>
        </w:rPr>
        <w:t>antibody-labeled iron oxide MR molecular probe and to assess its</w:t>
      </w:r>
      <w:r w:rsidR="003208B6">
        <w:rPr>
          <w:rFonts w:ascii="Book Antiqua" w:hAnsi="Book Antiqua" w:cs="Segoe UI"/>
          <w:snapToGrid w:val="0"/>
          <w:kern w:val="13"/>
          <w:sz w:val="24"/>
          <w:szCs w:val="24"/>
          <w:shd w:val="clear" w:color="auto" w:fill="FFFFFF"/>
        </w:rPr>
        <w:t xml:space="preserve"> </w:t>
      </w:r>
      <w:r w:rsidR="00A7180E">
        <w:rPr>
          <w:rFonts w:ascii="Book Antiqua" w:hAnsi="Book Antiqua" w:cs="Segoe UI"/>
          <w:snapToGrid w:val="0"/>
          <w:kern w:val="13"/>
          <w:sz w:val="24"/>
          <w:szCs w:val="24"/>
          <w:shd w:val="clear" w:color="auto" w:fill="FFFFFF"/>
        </w:rPr>
        <w:t xml:space="preserve">impact on </w:t>
      </w:r>
      <w:r w:rsidR="00AD0CCE">
        <w:rPr>
          <w:rFonts w:ascii="Book Antiqua" w:hAnsi="Book Antiqua" w:cs="Segoe UI"/>
          <w:snapToGrid w:val="0"/>
          <w:kern w:val="13"/>
          <w:sz w:val="24"/>
          <w:szCs w:val="24"/>
          <w:shd w:val="clear" w:color="auto" w:fill="FFFFFF"/>
        </w:rPr>
        <w:t xml:space="preserve">MRI </w:t>
      </w:r>
      <w:r w:rsidRPr="007D5919">
        <w:rPr>
          <w:rFonts w:ascii="Book Antiqua" w:hAnsi="Book Antiqua" w:cs="Segoe UI"/>
          <w:snapToGrid w:val="0"/>
          <w:kern w:val="13"/>
          <w:sz w:val="24"/>
          <w:szCs w:val="24"/>
          <w:shd w:val="clear" w:color="auto" w:fill="FFFFFF"/>
        </w:rPr>
        <w:t xml:space="preserve">specificity and sensitivity </w:t>
      </w:r>
      <w:r w:rsidR="003208B6">
        <w:rPr>
          <w:rFonts w:ascii="Book Antiqua" w:hAnsi="Book Antiqua" w:cs="Segoe UI"/>
          <w:snapToGrid w:val="0"/>
          <w:kern w:val="13"/>
          <w:sz w:val="24"/>
          <w:szCs w:val="24"/>
          <w:shd w:val="clear" w:color="auto" w:fill="FFFFFF"/>
        </w:rPr>
        <w:t>at the</w:t>
      </w:r>
      <w:r w:rsidR="003208B6" w:rsidRPr="007D5919">
        <w:rPr>
          <w:rFonts w:ascii="Book Antiqua" w:hAnsi="Book Antiqua" w:cs="Segoe UI"/>
          <w:snapToGrid w:val="0"/>
          <w:kern w:val="13"/>
          <w:sz w:val="24"/>
          <w:szCs w:val="24"/>
          <w:shd w:val="clear" w:color="auto" w:fill="FFFFFF"/>
        </w:rPr>
        <w:t xml:space="preserve"> </w:t>
      </w:r>
      <w:r w:rsidRPr="007D5919">
        <w:rPr>
          <w:rFonts w:ascii="Book Antiqua" w:hAnsi="Book Antiqua" w:cs="Segoe UI"/>
          <w:snapToGrid w:val="0"/>
          <w:kern w:val="13"/>
          <w:sz w:val="24"/>
          <w:szCs w:val="24"/>
          <w:shd w:val="clear" w:color="auto" w:fill="FFFFFF"/>
        </w:rPr>
        <w:t>cellular level.</w:t>
      </w:r>
      <w:r w:rsidR="00912A77" w:rsidRPr="007D5919">
        <w:rPr>
          <w:rFonts w:ascii="Book Antiqua" w:hAnsi="Book Antiqua" w:cs="Segoe UI"/>
          <w:snapToGrid w:val="0"/>
          <w:kern w:val="13"/>
          <w:sz w:val="24"/>
          <w:szCs w:val="24"/>
          <w:shd w:val="clear" w:color="auto" w:fill="FFFFFF"/>
        </w:rPr>
        <w:t xml:space="preserve"> T</w:t>
      </w:r>
      <w:r w:rsidR="00275971" w:rsidRPr="007D5919">
        <w:rPr>
          <w:rFonts w:ascii="Book Antiqua" w:hAnsi="Book Antiqua" w:cs="Segoe UI"/>
          <w:snapToGrid w:val="0"/>
          <w:kern w:val="13"/>
          <w:sz w:val="24"/>
          <w:szCs w:val="24"/>
          <w:shd w:val="clear" w:color="auto" w:fill="FFFFFF"/>
        </w:rPr>
        <w:t xml:space="preserve">he preliminary </w:t>
      </w:r>
      <w:r w:rsidR="00275971" w:rsidRPr="007D5919">
        <w:rPr>
          <w:rFonts w:ascii="Book Antiqua" w:hAnsi="Book Antiqua" w:cs="Segoe UI"/>
          <w:i/>
          <w:snapToGrid w:val="0"/>
          <w:kern w:val="13"/>
          <w:sz w:val="24"/>
          <w:szCs w:val="24"/>
          <w:shd w:val="clear" w:color="auto" w:fill="FFFFFF"/>
        </w:rPr>
        <w:t>in vitro</w:t>
      </w:r>
      <w:r w:rsidR="00275971" w:rsidRPr="007D5919">
        <w:rPr>
          <w:rFonts w:ascii="Book Antiqua" w:hAnsi="Book Antiqua" w:cs="Segoe UI"/>
          <w:snapToGrid w:val="0"/>
          <w:kern w:val="13"/>
          <w:sz w:val="24"/>
          <w:szCs w:val="24"/>
          <w:shd w:val="clear" w:color="auto" w:fill="FFFFFF"/>
        </w:rPr>
        <w:t xml:space="preserve"> </w:t>
      </w:r>
      <w:r w:rsidR="00912A77" w:rsidRPr="007D5919">
        <w:rPr>
          <w:rFonts w:ascii="Book Antiqua" w:hAnsi="Book Antiqua" w:cs="Segoe UI"/>
          <w:snapToGrid w:val="0"/>
          <w:kern w:val="13"/>
          <w:sz w:val="24"/>
          <w:szCs w:val="24"/>
          <w:shd w:val="clear" w:color="auto" w:fill="FFFFFF"/>
        </w:rPr>
        <w:t xml:space="preserve">data could help to optimize </w:t>
      </w:r>
      <w:r w:rsidR="00275971" w:rsidRPr="007D5919">
        <w:rPr>
          <w:rFonts w:ascii="Book Antiqua" w:hAnsi="Book Antiqua" w:cs="Segoe UI"/>
          <w:snapToGrid w:val="0"/>
          <w:kern w:val="13"/>
          <w:sz w:val="24"/>
          <w:szCs w:val="24"/>
          <w:shd w:val="clear" w:color="auto" w:fill="FFFFFF"/>
        </w:rPr>
        <w:t xml:space="preserve">the </w:t>
      </w:r>
      <w:r w:rsidR="00912A77" w:rsidRPr="007D5919">
        <w:rPr>
          <w:rFonts w:ascii="Book Antiqua" w:hAnsi="Book Antiqua" w:cs="Segoe UI"/>
          <w:snapToGrid w:val="0"/>
          <w:kern w:val="13"/>
          <w:sz w:val="24"/>
          <w:szCs w:val="24"/>
          <w:shd w:val="clear" w:color="auto" w:fill="FFFFFF"/>
        </w:rPr>
        <w:t>key factors of MRI molecular probe design including labeled biomarkers</w:t>
      </w:r>
      <w:r w:rsidR="003208B6">
        <w:rPr>
          <w:rFonts w:ascii="Book Antiqua" w:hAnsi="Book Antiqua" w:cs="Segoe UI"/>
          <w:snapToGrid w:val="0"/>
          <w:kern w:val="13"/>
          <w:sz w:val="24"/>
          <w:szCs w:val="24"/>
          <w:shd w:val="clear" w:color="auto" w:fill="FFFFFF"/>
        </w:rPr>
        <w:t xml:space="preserve"> and</w:t>
      </w:r>
      <w:r w:rsidR="003208B6" w:rsidRPr="007D5919">
        <w:rPr>
          <w:rFonts w:ascii="Book Antiqua" w:hAnsi="Book Antiqua" w:cs="Segoe UI"/>
          <w:snapToGrid w:val="0"/>
          <w:kern w:val="13"/>
          <w:sz w:val="24"/>
          <w:szCs w:val="24"/>
          <w:shd w:val="clear" w:color="auto" w:fill="FFFFFF"/>
        </w:rPr>
        <w:t xml:space="preserve"> </w:t>
      </w:r>
      <w:r w:rsidR="00912A77" w:rsidRPr="007D5919">
        <w:rPr>
          <w:rFonts w:ascii="Book Antiqua" w:hAnsi="Book Antiqua" w:cs="Segoe UI"/>
          <w:snapToGrid w:val="0"/>
          <w:kern w:val="13"/>
          <w:sz w:val="24"/>
          <w:szCs w:val="24"/>
          <w:shd w:val="clear" w:color="auto" w:fill="FFFFFF"/>
        </w:rPr>
        <w:t xml:space="preserve">hydrodynamic size for future </w:t>
      </w:r>
      <w:r w:rsidR="00912A77" w:rsidRPr="007D5919">
        <w:rPr>
          <w:rFonts w:ascii="Book Antiqua" w:hAnsi="Book Antiqua" w:cs="Segoe UI"/>
          <w:i/>
          <w:snapToGrid w:val="0"/>
          <w:kern w:val="13"/>
          <w:sz w:val="24"/>
          <w:szCs w:val="24"/>
          <w:shd w:val="clear" w:color="auto" w:fill="FFFFFF"/>
        </w:rPr>
        <w:t>in vivo</w:t>
      </w:r>
      <w:r w:rsidR="00912A77" w:rsidRPr="007D5919">
        <w:rPr>
          <w:rFonts w:ascii="Book Antiqua" w:hAnsi="Book Antiqua" w:cs="Segoe UI"/>
          <w:snapToGrid w:val="0"/>
          <w:kern w:val="13"/>
          <w:sz w:val="24"/>
          <w:szCs w:val="24"/>
          <w:shd w:val="clear" w:color="auto" w:fill="FFFFFF"/>
        </w:rPr>
        <w:t xml:space="preserve"> experiments.</w:t>
      </w:r>
    </w:p>
    <w:p w14:paraId="1AA1E897" w14:textId="77777777" w:rsidR="00582F60" w:rsidRPr="007D5919" w:rsidRDefault="00582F60" w:rsidP="00471C2B">
      <w:pPr>
        <w:snapToGrid w:val="0"/>
        <w:spacing w:line="360" w:lineRule="auto"/>
        <w:rPr>
          <w:rFonts w:ascii="Book Antiqua" w:hAnsi="Book Antiqua"/>
          <w:b/>
          <w:snapToGrid w:val="0"/>
          <w:kern w:val="13"/>
          <w:sz w:val="24"/>
          <w:szCs w:val="24"/>
        </w:rPr>
      </w:pPr>
    </w:p>
    <w:p w14:paraId="5064AEEA" w14:textId="77777777"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methods</w:t>
      </w:r>
    </w:p>
    <w:p w14:paraId="5CDFA17F" w14:textId="3B107B9A" w:rsidR="00582F60" w:rsidRPr="007D5919" w:rsidRDefault="001A4D11" w:rsidP="00471C2B">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The double</w:t>
      </w:r>
      <w:r w:rsidR="003208B6">
        <w:rPr>
          <w:rFonts w:ascii="Book Antiqua" w:hAnsi="Book Antiqua"/>
          <w:snapToGrid w:val="0"/>
          <w:kern w:val="13"/>
          <w:sz w:val="24"/>
          <w:szCs w:val="24"/>
        </w:rPr>
        <w:t xml:space="preserve"> </w:t>
      </w:r>
      <w:r w:rsidRPr="007D5919">
        <w:rPr>
          <w:rFonts w:ascii="Book Antiqua" w:hAnsi="Book Antiqua"/>
          <w:snapToGrid w:val="0"/>
          <w:kern w:val="13"/>
          <w:sz w:val="24"/>
          <w:szCs w:val="24"/>
        </w:rPr>
        <w:t xml:space="preserve">antigen-targeting MRI probe for </w:t>
      </w:r>
      <w:r w:rsidR="00247BE7">
        <w:rPr>
          <w:rFonts w:ascii="Book Antiqua" w:hAnsi="Book Antiqua"/>
          <w:snapToGrid w:val="0"/>
          <w:kern w:val="13"/>
          <w:sz w:val="24"/>
          <w:szCs w:val="24"/>
        </w:rPr>
        <w:t>M</w:t>
      </w:r>
      <w:r w:rsidR="003208B6" w:rsidRPr="007D5919">
        <w:rPr>
          <w:rFonts w:ascii="Book Antiqua" w:hAnsi="Book Antiqua"/>
          <w:snapToGrid w:val="0"/>
          <w:kern w:val="13"/>
          <w:sz w:val="24"/>
          <w:szCs w:val="24"/>
        </w:rPr>
        <w:t xml:space="preserve">HCC </w:t>
      </w:r>
      <w:r w:rsidRPr="007D5919">
        <w:rPr>
          <w:rFonts w:ascii="Book Antiqua" w:hAnsi="Book Antiqua"/>
          <w:snapToGrid w:val="0"/>
          <w:kern w:val="13"/>
          <w:sz w:val="24"/>
          <w:szCs w:val="24"/>
        </w:rPr>
        <w:t>anti-AFP–USPIO–anti-GPC3 (UAG) was developed by simultaneously conjugating alpha-fetoprotein (AFP) and glypican-3 (GPC3) antibodies to a 5 nm ultra-small superparamagnetic iron oxide nanoparticle (USPIO). At the same time, the singly labeled probes of anti-AFP–USPIO (UA), anti-GPC3–USPIO (UG), and non-targeted USPIO (U) were also prepared for comparison. The physical characterization including morphology (</w:t>
      </w:r>
      <w:r w:rsidR="003208B6">
        <w:rPr>
          <w:rFonts w:ascii="Book Antiqua" w:hAnsi="Book Antiqua"/>
          <w:snapToGrid w:val="0"/>
          <w:kern w:val="13"/>
          <w:sz w:val="24"/>
          <w:szCs w:val="24"/>
        </w:rPr>
        <w:t>t</w:t>
      </w:r>
      <w:r w:rsidR="003208B6" w:rsidRPr="007D5919">
        <w:rPr>
          <w:rFonts w:ascii="Book Antiqua" w:hAnsi="Book Antiqua"/>
          <w:snapToGrid w:val="0"/>
          <w:kern w:val="13"/>
          <w:sz w:val="24"/>
          <w:szCs w:val="24"/>
        </w:rPr>
        <w:t xml:space="preserve">ransmission </w:t>
      </w:r>
      <w:r w:rsidRPr="007D5919">
        <w:rPr>
          <w:rFonts w:ascii="Book Antiqua" w:hAnsi="Book Antiqua"/>
          <w:snapToGrid w:val="0"/>
          <w:kern w:val="13"/>
          <w:sz w:val="24"/>
          <w:szCs w:val="24"/>
        </w:rPr>
        <w:t>electron microscopy), hydrodynamic size</w:t>
      </w:r>
      <w:r w:rsidR="003208B6">
        <w:rPr>
          <w:rFonts w:ascii="Book Antiqua" w:hAnsi="Book Antiqua"/>
          <w:snapToGrid w:val="0"/>
          <w:kern w:val="13"/>
          <w:sz w:val="24"/>
          <w:szCs w:val="24"/>
        </w:rPr>
        <w:t>,</w:t>
      </w:r>
      <w:r w:rsidRPr="007D5919">
        <w:rPr>
          <w:rFonts w:ascii="Book Antiqua" w:hAnsi="Book Antiqua"/>
          <w:snapToGrid w:val="0"/>
          <w:kern w:val="13"/>
          <w:sz w:val="24"/>
          <w:szCs w:val="24"/>
        </w:rPr>
        <w:t xml:space="preserve"> and zeta potential (</w:t>
      </w:r>
      <w:r w:rsidR="003208B6">
        <w:rPr>
          <w:rFonts w:ascii="Book Antiqua" w:hAnsi="Book Antiqua"/>
          <w:snapToGrid w:val="0"/>
          <w:kern w:val="13"/>
          <w:sz w:val="24"/>
          <w:szCs w:val="24"/>
        </w:rPr>
        <w:t>d</w:t>
      </w:r>
      <w:r w:rsidR="003208B6" w:rsidRPr="007D5919">
        <w:rPr>
          <w:rFonts w:ascii="Book Antiqua" w:hAnsi="Book Antiqua"/>
          <w:snapToGrid w:val="0"/>
          <w:kern w:val="13"/>
          <w:sz w:val="24"/>
          <w:szCs w:val="24"/>
        </w:rPr>
        <w:t xml:space="preserve">ynamic </w:t>
      </w:r>
      <w:r w:rsidRPr="007D5919">
        <w:rPr>
          <w:rFonts w:ascii="Book Antiqua" w:hAnsi="Book Antiqua"/>
          <w:snapToGrid w:val="0"/>
          <w:kern w:val="13"/>
          <w:sz w:val="24"/>
          <w:szCs w:val="24"/>
        </w:rPr>
        <w:t xml:space="preserve">light scattering) </w:t>
      </w:r>
      <w:r w:rsidR="003208B6" w:rsidRPr="007D5919">
        <w:rPr>
          <w:rFonts w:ascii="Book Antiqua" w:hAnsi="Book Antiqua"/>
          <w:snapToGrid w:val="0"/>
          <w:kern w:val="13"/>
          <w:sz w:val="24"/>
          <w:szCs w:val="24"/>
        </w:rPr>
        <w:t>w</w:t>
      </w:r>
      <w:r w:rsidR="003208B6">
        <w:rPr>
          <w:rFonts w:ascii="Book Antiqua" w:hAnsi="Book Antiqua"/>
          <w:snapToGrid w:val="0"/>
          <w:kern w:val="13"/>
          <w:sz w:val="24"/>
          <w:szCs w:val="24"/>
        </w:rPr>
        <w:t>as</w:t>
      </w:r>
      <w:r w:rsidR="003208B6" w:rsidRPr="007D5919">
        <w:rPr>
          <w:rFonts w:ascii="Book Antiqua" w:hAnsi="Book Antiqua"/>
          <w:snapToGrid w:val="0"/>
          <w:kern w:val="13"/>
          <w:sz w:val="24"/>
          <w:szCs w:val="24"/>
        </w:rPr>
        <w:t xml:space="preserve"> </w:t>
      </w:r>
      <w:r w:rsidRPr="007D5919">
        <w:rPr>
          <w:rFonts w:ascii="Book Antiqua" w:hAnsi="Book Antiqua"/>
          <w:snapToGrid w:val="0"/>
          <w:kern w:val="13"/>
          <w:sz w:val="24"/>
          <w:szCs w:val="24"/>
        </w:rPr>
        <w:t>conducted for each of the probe. The antigen targeting and MR imaging ability for these four kinds of USPIO probes were studied in the GPC3-expressing murine hepatoma cell line, Hepa1-6/GPC3. First, AFP and GPC3 antigen expression in Hepa1-6/GPC3 cells was confirmed by flow cytometry and immunocytochemistry. Then, the cellular uptake of USPIO probes was investigated by Prussian blue staining assay and</w:t>
      </w:r>
      <w:r w:rsidRPr="007D5919">
        <w:rPr>
          <w:rFonts w:ascii="Book Antiqua" w:hAnsi="Book Antiqua"/>
          <w:i/>
          <w:snapToGrid w:val="0"/>
          <w:kern w:val="13"/>
          <w:sz w:val="24"/>
          <w:szCs w:val="24"/>
        </w:rPr>
        <w:t xml:space="preserve"> in vitro</w:t>
      </w:r>
      <w:r w:rsidRPr="007D5919">
        <w:rPr>
          <w:rFonts w:ascii="Book Antiqua" w:hAnsi="Book Antiqua"/>
          <w:snapToGrid w:val="0"/>
          <w:kern w:val="13"/>
          <w:sz w:val="24"/>
          <w:szCs w:val="24"/>
        </w:rPr>
        <w:t xml:space="preserve"> MRI (T2-weighted and T2-map) with a 3.0 Tesla clinical MR scanner.</w:t>
      </w:r>
      <w:r w:rsidR="0039031C" w:rsidRPr="007D5919">
        <w:rPr>
          <w:rFonts w:ascii="Book Antiqua" w:hAnsi="Book Antiqua"/>
          <w:snapToGrid w:val="0"/>
          <w:kern w:val="13"/>
          <w:sz w:val="24"/>
          <w:szCs w:val="24"/>
        </w:rPr>
        <w:t xml:space="preserve"> </w:t>
      </w:r>
      <w:r w:rsidR="00FD5EBB" w:rsidRPr="007D5919">
        <w:rPr>
          <w:rFonts w:ascii="Book Antiqua" w:hAnsi="Book Antiqua"/>
          <w:snapToGrid w:val="0"/>
          <w:kern w:val="13"/>
          <w:sz w:val="24"/>
          <w:szCs w:val="24"/>
        </w:rPr>
        <w:t>The sensitivity and specificity were evaluated based on the cellular uptake of four kinds of USPIO probes at the same dosage of iron concentration.</w:t>
      </w:r>
    </w:p>
    <w:p w14:paraId="5C5E3769" w14:textId="77777777" w:rsidR="00C62592" w:rsidRPr="007D5919" w:rsidRDefault="00C62592" w:rsidP="00471C2B">
      <w:pPr>
        <w:snapToGrid w:val="0"/>
        <w:spacing w:line="360" w:lineRule="auto"/>
        <w:rPr>
          <w:rFonts w:ascii="Book Antiqua" w:hAnsi="Book Antiqua"/>
          <w:b/>
          <w:i/>
          <w:snapToGrid w:val="0"/>
          <w:kern w:val="13"/>
          <w:sz w:val="24"/>
          <w:szCs w:val="24"/>
        </w:rPr>
      </w:pPr>
    </w:p>
    <w:p w14:paraId="0A43638D" w14:textId="30703998" w:rsidR="00582F60" w:rsidRPr="007D5919" w:rsidRDefault="00582F60" w:rsidP="00471C2B">
      <w:pPr>
        <w:snapToGrid w:val="0"/>
        <w:spacing w:line="360" w:lineRule="auto"/>
        <w:rPr>
          <w:rFonts w:ascii="Book Antiqua" w:hAnsi="Book Antiqua"/>
          <w:b/>
          <w:i/>
          <w:snapToGrid w:val="0"/>
          <w:kern w:val="13"/>
          <w:sz w:val="24"/>
          <w:szCs w:val="24"/>
        </w:rPr>
      </w:pPr>
      <w:r w:rsidRPr="007D5919">
        <w:rPr>
          <w:rFonts w:ascii="Book Antiqua" w:hAnsi="Book Antiqua"/>
          <w:b/>
          <w:i/>
          <w:snapToGrid w:val="0"/>
          <w:kern w:val="13"/>
          <w:sz w:val="24"/>
          <w:szCs w:val="24"/>
        </w:rPr>
        <w:t>Research results</w:t>
      </w:r>
    </w:p>
    <w:p w14:paraId="10B8ACB1" w14:textId="18C78CF2" w:rsidR="007A6B8A" w:rsidRPr="007D5919" w:rsidRDefault="009F590B" w:rsidP="00471C2B">
      <w:pPr>
        <w:snapToGrid w:val="0"/>
        <w:spacing w:line="360" w:lineRule="auto"/>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The </w:t>
      </w:r>
      <w:r w:rsidRPr="007D5919">
        <w:rPr>
          <w:rFonts w:ascii="Book Antiqua" w:hAnsi="Book Antiqua" w:cs="Segoe UI"/>
          <w:i/>
          <w:snapToGrid w:val="0"/>
          <w:kern w:val="13"/>
          <w:sz w:val="24"/>
          <w:szCs w:val="24"/>
          <w:shd w:val="clear" w:color="auto" w:fill="FFFFFF"/>
        </w:rPr>
        <w:t>in vitro</w:t>
      </w:r>
      <w:r w:rsidRPr="007D5919">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data show</w:t>
      </w:r>
      <w:r w:rsidR="003208B6">
        <w:rPr>
          <w:rFonts w:ascii="Book Antiqua" w:hAnsi="Book Antiqua" w:cs="Segoe UI"/>
          <w:snapToGrid w:val="0"/>
          <w:kern w:val="13"/>
          <w:sz w:val="24"/>
          <w:szCs w:val="24"/>
          <w:shd w:val="clear" w:color="auto" w:fill="FFFFFF"/>
        </w:rPr>
        <w:t>ed</w:t>
      </w:r>
      <w:r w:rsidR="008F7531" w:rsidRPr="007D5919">
        <w:rPr>
          <w:rFonts w:ascii="Book Antiqua" w:hAnsi="Book Antiqua" w:cs="Segoe UI"/>
          <w:snapToGrid w:val="0"/>
          <w:kern w:val="13"/>
          <w:sz w:val="24"/>
          <w:szCs w:val="24"/>
          <w:shd w:val="clear" w:color="auto" w:fill="FFFFFF"/>
        </w:rPr>
        <w:t xml:space="preserve"> that </w:t>
      </w:r>
      <w:r w:rsidR="003208B6">
        <w:rPr>
          <w:rFonts w:ascii="Book Antiqua" w:hAnsi="Book Antiqua" w:cs="Segoe UI"/>
          <w:snapToGrid w:val="0"/>
          <w:kern w:val="13"/>
          <w:sz w:val="24"/>
          <w:szCs w:val="24"/>
          <w:shd w:val="clear" w:color="auto" w:fill="FFFFFF"/>
        </w:rPr>
        <w:t xml:space="preserve">the </w:t>
      </w:r>
      <w:r w:rsidR="008F7531" w:rsidRPr="007D5919">
        <w:rPr>
          <w:rFonts w:ascii="Book Antiqua" w:hAnsi="Book Antiqua" w:cs="Segoe UI"/>
          <w:snapToGrid w:val="0"/>
          <w:kern w:val="13"/>
          <w:sz w:val="24"/>
          <w:szCs w:val="24"/>
          <w:shd w:val="clear" w:color="auto" w:fill="FFFFFF"/>
        </w:rPr>
        <w:t>double</w:t>
      </w:r>
      <w:r w:rsidR="003208B6">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 xml:space="preserve">antibody-conjugated probe UAG </w:t>
      </w:r>
      <w:r w:rsidR="003208B6" w:rsidRPr="007D5919">
        <w:rPr>
          <w:rFonts w:ascii="Book Antiqua" w:hAnsi="Book Antiqua" w:cs="Segoe UI"/>
          <w:snapToGrid w:val="0"/>
          <w:kern w:val="13"/>
          <w:sz w:val="24"/>
          <w:szCs w:val="24"/>
          <w:shd w:val="clear" w:color="auto" w:fill="FFFFFF"/>
        </w:rPr>
        <w:t>ha</w:t>
      </w:r>
      <w:r w:rsidR="003208B6">
        <w:rPr>
          <w:rFonts w:ascii="Book Antiqua" w:hAnsi="Book Antiqua" w:cs="Segoe UI"/>
          <w:snapToGrid w:val="0"/>
          <w:kern w:val="13"/>
          <w:sz w:val="24"/>
          <w:szCs w:val="24"/>
          <w:shd w:val="clear" w:color="auto" w:fill="FFFFFF"/>
        </w:rPr>
        <w:t>d</w:t>
      </w:r>
      <w:r w:rsidR="003208B6" w:rsidRPr="007D5919">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the best specificity in targeting</w:t>
      </w:r>
      <w:r w:rsidR="003208B6">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 xml:space="preserve">Hepa1-6/GPC3 </w:t>
      </w:r>
      <w:r w:rsidR="003208B6">
        <w:rPr>
          <w:rFonts w:ascii="Book Antiqua" w:hAnsi="Book Antiqua" w:cs="Segoe UI"/>
          <w:snapToGrid w:val="0"/>
          <w:kern w:val="13"/>
          <w:sz w:val="24"/>
          <w:szCs w:val="24"/>
          <w:shd w:val="clear" w:color="auto" w:fill="FFFFFF"/>
        </w:rPr>
        <w:t xml:space="preserve">cells </w:t>
      </w:r>
      <w:r w:rsidR="008F7531" w:rsidRPr="007D5919">
        <w:rPr>
          <w:rFonts w:ascii="Book Antiqua" w:hAnsi="Book Antiqua" w:cs="Segoe UI"/>
          <w:snapToGrid w:val="0"/>
          <w:kern w:val="13"/>
          <w:sz w:val="24"/>
          <w:szCs w:val="24"/>
          <w:shd w:val="clear" w:color="auto" w:fill="FFFFFF"/>
        </w:rPr>
        <w:t>expressing AFP and GPC3 antigens (</w:t>
      </w:r>
      <w:r w:rsidR="008F7531" w:rsidRPr="00C802DD">
        <w:rPr>
          <w:rFonts w:ascii="Book Antiqua" w:hAnsi="Book Antiqua" w:cs="Segoe UI"/>
          <w:i/>
          <w:snapToGrid w:val="0"/>
          <w:kern w:val="13"/>
          <w:sz w:val="24"/>
          <w:szCs w:val="24"/>
          <w:shd w:val="clear" w:color="auto" w:fill="FFFFFF"/>
        </w:rPr>
        <w:t>vs</w:t>
      </w:r>
      <w:r w:rsidR="008F7531" w:rsidRPr="007D5919">
        <w:rPr>
          <w:rFonts w:ascii="Book Antiqua" w:hAnsi="Book Antiqua" w:cs="Segoe UI"/>
          <w:snapToGrid w:val="0"/>
          <w:kern w:val="13"/>
          <w:sz w:val="24"/>
          <w:szCs w:val="24"/>
          <w:shd w:val="clear" w:color="auto" w:fill="FFFFFF"/>
        </w:rPr>
        <w:t xml:space="preserve"> other USPIO probes including single</w:t>
      </w:r>
      <w:r w:rsidR="003208B6">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 xml:space="preserve">antibody-labeled and </w:t>
      </w:r>
      <w:r w:rsidR="008F7531" w:rsidRPr="007D5919">
        <w:rPr>
          <w:rFonts w:ascii="Book Antiqua" w:hAnsi="Book Antiqua" w:cs="Segoe UI"/>
          <w:snapToGrid w:val="0"/>
          <w:kern w:val="13"/>
          <w:sz w:val="24"/>
          <w:szCs w:val="24"/>
          <w:shd w:val="clear" w:color="auto" w:fill="FFFFFF"/>
        </w:rPr>
        <w:lastRenderedPageBreak/>
        <w:t>unlabeled USPIO</w:t>
      </w:r>
      <w:r w:rsidR="003208B6">
        <w:rPr>
          <w:rFonts w:ascii="Book Antiqua" w:hAnsi="Book Antiqua" w:cs="Segoe UI"/>
          <w:snapToGrid w:val="0"/>
          <w:kern w:val="13"/>
          <w:sz w:val="24"/>
          <w:szCs w:val="24"/>
          <w:shd w:val="clear" w:color="auto" w:fill="FFFFFF"/>
        </w:rPr>
        <w:t>s</w:t>
      </w:r>
      <w:r w:rsidR="008F7531" w:rsidRPr="007D5919">
        <w:rPr>
          <w:rFonts w:ascii="Book Antiqua" w:hAnsi="Book Antiqua" w:cs="Segoe UI"/>
          <w:snapToGrid w:val="0"/>
          <w:kern w:val="13"/>
          <w:sz w:val="24"/>
          <w:szCs w:val="24"/>
          <w:shd w:val="clear" w:color="auto" w:fill="FFFFFF"/>
        </w:rPr>
        <w:t>). The iron Prussian blue staining and quantitative T2-map MRI analysis show</w:t>
      </w:r>
      <w:r w:rsidR="00247BE7">
        <w:rPr>
          <w:rFonts w:ascii="Book Antiqua" w:hAnsi="Book Antiqua" w:cs="Segoe UI"/>
          <w:snapToGrid w:val="0"/>
          <w:kern w:val="13"/>
          <w:sz w:val="24"/>
          <w:szCs w:val="24"/>
          <w:shd w:val="clear" w:color="auto" w:fill="FFFFFF"/>
        </w:rPr>
        <w:t>ed</w:t>
      </w:r>
      <w:r w:rsidR="008F7531" w:rsidRPr="007D5919">
        <w:rPr>
          <w:rFonts w:ascii="Book Antiqua" w:hAnsi="Book Antiqua" w:cs="Segoe UI"/>
          <w:snapToGrid w:val="0"/>
          <w:kern w:val="13"/>
          <w:sz w:val="24"/>
          <w:szCs w:val="24"/>
          <w:shd w:val="clear" w:color="auto" w:fill="FFFFFF"/>
        </w:rPr>
        <w:t xml:space="preserve"> that, compared with UA, UG</w:t>
      </w:r>
      <w:r w:rsidR="003208B6">
        <w:rPr>
          <w:rFonts w:ascii="Book Antiqua" w:hAnsi="Book Antiqua" w:cs="Segoe UI"/>
          <w:snapToGrid w:val="0"/>
          <w:kern w:val="13"/>
          <w:sz w:val="24"/>
          <w:szCs w:val="24"/>
          <w:shd w:val="clear" w:color="auto" w:fill="FFFFFF"/>
        </w:rPr>
        <w:t>,</w:t>
      </w:r>
      <w:r w:rsidR="008F7531" w:rsidRPr="007D5919">
        <w:rPr>
          <w:rFonts w:ascii="Book Antiqua" w:hAnsi="Book Antiqua" w:cs="Segoe UI"/>
          <w:snapToGrid w:val="0"/>
          <w:kern w:val="13"/>
          <w:sz w:val="24"/>
          <w:szCs w:val="24"/>
          <w:shd w:val="clear" w:color="auto" w:fill="FFFFFF"/>
        </w:rPr>
        <w:t xml:space="preserve"> and U, the uptake of </w:t>
      </w:r>
      <w:r w:rsidR="003208B6">
        <w:rPr>
          <w:rFonts w:ascii="Book Antiqua" w:hAnsi="Book Antiqua" w:cs="Segoe UI"/>
          <w:snapToGrid w:val="0"/>
          <w:kern w:val="13"/>
          <w:sz w:val="24"/>
          <w:szCs w:val="24"/>
          <w:shd w:val="clear" w:color="auto" w:fill="FFFFFF"/>
        </w:rPr>
        <w:t xml:space="preserve">the </w:t>
      </w:r>
      <w:r w:rsidR="008F7531" w:rsidRPr="007D5919">
        <w:rPr>
          <w:rFonts w:ascii="Book Antiqua" w:hAnsi="Book Antiqua" w:cs="Segoe UI"/>
          <w:snapToGrid w:val="0"/>
          <w:kern w:val="13"/>
          <w:sz w:val="24"/>
          <w:szCs w:val="24"/>
          <w:shd w:val="clear" w:color="auto" w:fill="FFFFFF"/>
        </w:rPr>
        <w:t>double-targeting UAG probe demonstrated a 23.3% (</w:t>
      </w:r>
      <w:r w:rsidR="00F03AF4" w:rsidRPr="007D5919">
        <w:rPr>
          <w:rFonts w:ascii="Book Antiqua" w:hAnsi="Book Antiqua" w:cs="Segoe UI"/>
          <w:i/>
          <w:snapToGrid w:val="0"/>
          <w:kern w:val="13"/>
          <w:sz w:val="24"/>
          <w:szCs w:val="24"/>
          <w:shd w:val="clear" w:color="auto" w:fill="FFFFFF"/>
        </w:rPr>
        <w:t xml:space="preserve">vs </w:t>
      </w:r>
      <w:r w:rsidR="008F7531" w:rsidRPr="007D5919">
        <w:rPr>
          <w:rFonts w:ascii="Book Antiqua" w:hAnsi="Book Antiqua" w:cs="Segoe UI"/>
          <w:snapToGrid w:val="0"/>
          <w:kern w:val="13"/>
          <w:sz w:val="24"/>
          <w:szCs w:val="24"/>
          <w:shd w:val="clear" w:color="auto" w:fill="FFFFFF"/>
        </w:rPr>
        <w:t>UA), 15.4% (</w:t>
      </w:r>
      <w:r w:rsidR="00F03AF4" w:rsidRPr="007D5919">
        <w:rPr>
          <w:rFonts w:ascii="Book Antiqua" w:hAnsi="Book Antiqua" w:cs="Segoe UI"/>
          <w:i/>
          <w:snapToGrid w:val="0"/>
          <w:kern w:val="13"/>
          <w:sz w:val="24"/>
          <w:szCs w:val="24"/>
          <w:shd w:val="clear" w:color="auto" w:fill="FFFFFF"/>
        </w:rPr>
        <w:t xml:space="preserve">vs </w:t>
      </w:r>
      <w:r w:rsidR="008F7531" w:rsidRPr="007D5919">
        <w:rPr>
          <w:rFonts w:ascii="Book Antiqua" w:hAnsi="Book Antiqua" w:cs="Segoe UI"/>
          <w:snapToGrid w:val="0"/>
          <w:kern w:val="13"/>
          <w:sz w:val="24"/>
          <w:szCs w:val="24"/>
          <w:shd w:val="clear" w:color="auto" w:fill="FFFFFF"/>
        </w:rPr>
        <w:t>UG), and 57.3% (</w:t>
      </w:r>
      <w:r w:rsidR="008F7531" w:rsidRPr="007D5919">
        <w:rPr>
          <w:rFonts w:ascii="Book Antiqua" w:hAnsi="Book Antiqua" w:cs="Segoe UI"/>
          <w:i/>
          <w:snapToGrid w:val="0"/>
          <w:kern w:val="13"/>
          <w:sz w:val="24"/>
          <w:szCs w:val="24"/>
          <w:shd w:val="clear" w:color="auto" w:fill="FFFFFF"/>
        </w:rPr>
        <w:t>vs</w:t>
      </w:r>
      <w:r w:rsidR="00F03AF4" w:rsidRPr="007D5919">
        <w:rPr>
          <w:rFonts w:ascii="Book Antiqua" w:hAnsi="Book Antiqua" w:cs="Segoe UI"/>
          <w: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U) increased Prussian stained cell percentage and a 14.93% (</w:t>
      </w:r>
      <w:r w:rsidR="00F03AF4" w:rsidRPr="007D5919">
        <w:rPr>
          <w:rFonts w:ascii="Book Antiqua" w:hAnsi="Book Antiqua" w:cs="Segoe UI"/>
          <w:i/>
          <w:snapToGrid w:val="0"/>
          <w:kern w:val="13"/>
          <w:sz w:val="24"/>
          <w:szCs w:val="24"/>
          <w:shd w:val="clear" w:color="auto" w:fill="FFFFFF"/>
        </w:rPr>
        <w:t xml:space="preserve">vs </w:t>
      </w:r>
      <w:r w:rsidR="008F7531" w:rsidRPr="007D5919">
        <w:rPr>
          <w:rFonts w:ascii="Book Antiqua" w:hAnsi="Book Antiqua" w:cs="Segoe UI"/>
          <w:snapToGrid w:val="0"/>
          <w:kern w:val="13"/>
          <w:sz w:val="24"/>
          <w:szCs w:val="24"/>
          <w:shd w:val="clear" w:color="auto" w:fill="FFFFFF"/>
        </w:rPr>
        <w:t>UA), 9.38% (</w:t>
      </w:r>
      <w:r w:rsidR="00F03AF4" w:rsidRPr="007D5919">
        <w:rPr>
          <w:rFonts w:ascii="Book Antiqua" w:hAnsi="Book Antiqua" w:cs="Segoe UI"/>
          <w:i/>
          <w:snapToGrid w:val="0"/>
          <w:kern w:val="13"/>
          <w:sz w:val="24"/>
          <w:szCs w:val="24"/>
          <w:shd w:val="clear" w:color="auto" w:fill="FFFFFF"/>
        </w:rPr>
        <w:t xml:space="preserve">vs </w:t>
      </w:r>
      <w:r w:rsidR="008F7531" w:rsidRPr="007D5919">
        <w:rPr>
          <w:rFonts w:ascii="Book Antiqua" w:hAnsi="Book Antiqua" w:cs="Segoe UI"/>
          <w:snapToGrid w:val="0"/>
          <w:kern w:val="13"/>
          <w:sz w:val="24"/>
          <w:szCs w:val="24"/>
          <w:shd w:val="clear" w:color="auto" w:fill="FFFFFF"/>
        </w:rPr>
        <w:t>UG), and 15.3% (</w:t>
      </w:r>
      <w:r w:rsidR="00F03AF4" w:rsidRPr="007D5919">
        <w:rPr>
          <w:rFonts w:ascii="Book Antiqua" w:hAnsi="Book Antiqua" w:cs="Segoe UI"/>
          <w:i/>
          <w:snapToGrid w:val="0"/>
          <w:kern w:val="13"/>
          <w:sz w:val="24"/>
          <w:szCs w:val="24"/>
          <w:shd w:val="clear" w:color="auto" w:fill="FFFFFF"/>
        </w:rPr>
        <w:t xml:space="preserve">vs </w:t>
      </w:r>
      <w:r w:rsidR="008F7531" w:rsidRPr="007D5919">
        <w:rPr>
          <w:rFonts w:ascii="Book Antiqua" w:hAnsi="Book Antiqua" w:cs="Segoe UI"/>
          <w:snapToGrid w:val="0"/>
          <w:kern w:val="13"/>
          <w:sz w:val="24"/>
          <w:szCs w:val="24"/>
          <w:shd w:val="clear" w:color="auto" w:fill="FFFFFF"/>
        </w:rPr>
        <w:t>U) reduction of T2 relaxation time, respectively. Such bi-specific probe might have the potential to overcome tumor heterogeneity</w:t>
      </w:r>
      <w:r w:rsidR="000C29C6" w:rsidRPr="007D5919">
        <w:rPr>
          <w:rFonts w:ascii="Book Antiqua" w:hAnsi="Book Antiqua" w:cs="Segoe UI"/>
          <w:snapToGrid w:val="0"/>
          <w:kern w:val="13"/>
          <w:sz w:val="24"/>
          <w:szCs w:val="24"/>
          <w:shd w:val="clear" w:color="auto" w:fill="FFFFFF"/>
        </w:rPr>
        <w:t xml:space="preserve"> with enhanced sensitivity and </w:t>
      </w:r>
      <w:r w:rsidR="00C31365" w:rsidRPr="007D5919">
        <w:rPr>
          <w:rFonts w:ascii="Book Antiqua" w:hAnsi="Book Antiqua" w:cs="Segoe UI"/>
          <w:snapToGrid w:val="0"/>
          <w:kern w:val="13"/>
          <w:sz w:val="24"/>
          <w:szCs w:val="24"/>
          <w:shd w:val="clear" w:color="auto" w:fill="FFFFFF"/>
        </w:rPr>
        <w:t>HCC</w:t>
      </w:r>
      <w:r w:rsidR="000C29C6" w:rsidRPr="007D5919">
        <w:rPr>
          <w:rFonts w:ascii="Book Antiqua" w:hAnsi="Book Antiqua" w:cs="Segoe UI"/>
          <w:snapToGrid w:val="0"/>
          <w:kern w:val="13"/>
          <w:sz w:val="24"/>
          <w:szCs w:val="24"/>
          <w:shd w:val="clear" w:color="auto" w:fill="FFFFFF"/>
        </w:rPr>
        <w:t xml:space="preserve"> specificity</w:t>
      </w:r>
      <w:r w:rsidR="008F7531" w:rsidRPr="007D5919">
        <w:rPr>
          <w:rFonts w:ascii="Book Antiqua" w:hAnsi="Book Antiqua" w:cs="Segoe UI"/>
          <w:snapToGrid w:val="0"/>
          <w:kern w:val="13"/>
          <w:sz w:val="24"/>
          <w:szCs w:val="24"/>
          <w:shd w:val="clear" w:color="auto" w:fill="FFFFFF"/>
        </w:rPr>
        <w:t xml:space="preserve">. Meanwhile, the coupling of </w:t>
      </w:r>
      <w:r w:rsidR="00247BE7">
        <w:rPr>
          <w:rFonts w:ascii="Book Antiqua" w:hAnsi="Book Antiqua" w:cs="Segoe UI"/>
          <w:snapToGrid w:val="0"/>
          <w:kern w:val="13"/>
          <w:sz w:val="24"/>
          <w:szCs w:val="24"/>
          <w:shd w:val="clear" w:color="auto" w:fill="FFFFFF"/>
        </w:rPr>
        <w:t>two</w:t>
      </w:r>
      <w:r w:rsidR="008F7531" w:rsidRPr="007D5919">
        <w:rPr>
          <w:rFonts w:ascii="Book Antiqua" w:hAnsi="Book Antiqua" w:cs="Segoe UI"/>
          <w:snapToGrid w:val="0"/>
          <w:kern w:val="13"/>
          <w:sz w:val="24"/>
          <w:szCs w:val="24"/>
          <w:shd w:val="clear" w:color="auto" w:fill="FFFFFF"/>
        </w:rPr>
        <w:t xml:space="preserve"> antibodies did not influence the</w:t>
      </w:r>
      <w:r w:rsidR="003208B6">
        <w:rPr>
          <w:rFonts w:ascii="Book Antiqua" w:hAnsi="Book Antiqua" w:cs="Segoe UI"/>
          <w:snapToGrid w:val="0"/>
          <w:kern w:val="13"/>
          <w:sz w:val="24"/>
          <w:szCs w:val="24"/>
          <w:shd w:val="clear" w:color="auto" w:fill="FFFFFF"/>
        </w:rPr>
        <w:t xml:space="preserve"> </w:t>
      </w:r>
      <w:r w:rsidR="008F7531" w:rsidRPr="007D5919">
        <w:rPr>
          <w:rFonts w:ascii="Book Antiqua" w:hAnsi="Book Antiqua" w:cs="Segoe UI"/>
          <w:snapToGrid w:val="0"/>
          <w:kern w:val="13"/>
          <w:sz w:val="24"/>
          <w:szCs w:val="24"/>
          <w:shd w:val="clear" w:color="auto" w:fill="FFFFFF"/>
        </w:rPr>
        <w:t>magnetic performance</w:t>
      </w:r>
      <w:r w:rsidR="003208B6">
        <w:rPr>
          <w:rFonts w:ascii="Book Antiqua" w:hAnsi="Book Antiqua" w:cs="Segoe UI"/>
          <w:snapToGrid w:val="0"/>
          <w:kern w:val="13"/>
          <w:sz w:val="24"/>
          <w:szCs w:val="24"/>
          <w:shd w:val="clear" w:color="auto" w:fill="FFFFFF"/>
        </w:rPr>
        <w:t xml:space="preserve"> of </w:t>
      </w:r>
      <w:r w:rsidR="003208B6" w:rsidRPr="007D5919">
        <w:rPr>
          <w:rFonts w:ascii="Book Antiqua" w:hAnsi="Book Antiqua" w:cs="Segoe UI"/>
          <w:snapToGrid w:val="0"/>
          <w:kern w:val="13"/>
          <w:sz w:val="24"/>
          <w:szCs w:val="24"/>
          <w:shd w:val="clear" w:color="auto" w:fill="FFFFFF"/>
        </w:rPr>
        <w:t>USPIO</w:t>
      </w:r>
      <w:r w:rsidR="008F7531" w:rsidRPr="007D5919">
        <w:rPr>
          <w:rFonts w:ascii="Book Antiqua" w:hAnsi="Book Antiqua" w:cs="Segoe UI"/>
          <w:snapToGrid w:val="0"/>
          <w:kern w:val="13"/>
          <w:sz w:val="24"/>
          <w:szCs w:val="24"/>
          <w:shd w:val="clear" w:color="auto" w:fill="FFFFFF"/>
        </w:rPr>
        <w:t xml:space="preserve"> and the relatively small hydrodynamic size (59.60 ± 1.87 nm) of </w:t>
      </w:r>
      <w:r w:rsidR="00247BE7">
        <w:rPr>
          <w:rFonts w:ascii="Book Antiqua" w:hAnsi="Book Antiqua" w:cs="Segoe UI"/>
          <w:snapToGrid w:val="0"/>
          <w:kern w:val="13"/>
          <w:sz w:val="24"/>
          <w:szCs w:val="24"/>
          <w:shd w:val="clear" w:color="auto" w:fill="FFFFFF"/>
        </w:rPr>
        <w:t xml:space="preserve">the </w:t>
      </w:r>
      <w:r w:rsidR="008F7531" w:rsidRPr="007D5919">
        <w:rPr>
          <w:rFonts w:ascii="Book Antiqua" w:hAnsi="Book Antiqua" w:cs="Segoe UI"/>
          <w:snapToGrid w:val="0"/>
          <w:kern w:val="13"/>
          <w:sz w:val="24"/>
          <w:szCs w:val="24"/>
          <w:shd w:val="clear" w:color="auto" w:fill="FFFFFF"/>
        </w:rPr>
        <w:t>double</w:t>
      </w:r>
      <w:r w:rsidR="003208B6">
        <w:rPr>
          <w:rFonts w:ascii="Book Antiqua" w:hAnsi="Book Antiqua" w:cs="Segoe UI"/>
          <w:snapToGrid w:val="0"/>
          <w:kern w:val="13"/>
          <w:sz w:val="24"/>
          <w:szCs w:val="24"/>
          <w:shd w:val="clear" w:color="auto" w:fill="FFFFFF"/>
        </w:rPr>
        <w:t xml:space="preserve"> </w:t>
      </w:r>
      <w:r w:rsidR="00247BE7">
        <w:rPr>
          <w:rFonts w:ascii="Book Antiqua" w:hAnsi="Book Antiqua" w:cs="Segoe UI"/>
          <w:snapToGrid w:val="0"/>
          <w:kern w:val="13"/>
          <w:sz w:val="24"/>
          <w:szCs w:val="24"/>
          <w:shd w:val="clear" w:color="auto" w:fill="FFFFFF"/>
        </w:rPr>
        <w:t>antibody-conjugated USPIO probe</w:t>
      </w:r>
      <w:r w:rsidR="008F7531" w:rsidRPr="007D5919">
        <w:rPr>
          <w:rFonts w:ascii="Book Antiqua" w:hAnsi="Book Antiqua" w:cs="Segoe UI"/>
          <w:snapToGrid w:val="0"/>
          <w:kern w:val="13"/>
          <w:sz w:val="24"/>
          <w:szCs w:val="24"/>
          <w:shd w:val="clear" w:color="auto" w:fill="FFFFFF"/>
        </w:rPr>
        <w:t xml:space="preserve"> makes </w:t>
      </w:r>
      <w:r w:rsidR="00247BE7">
        <w:rPr>
          <w:rFonts w:ascii="Book Antiqua" w:hAnsi="Book Antiqua" w:cs="Segoe UI"/>
          <w:snapToGrid w:val="0"/>
          <w:kern w:val="13"/>
          <w:sz w:val="24"/>
          <w:szCs w:val="24"/>
          <w:shd w:val="clear" w:color="auto" w:fill="FFFFFF"/>
        </w:rPr>
        <w:t>it a</w:t>
      </w:r>
      <w:r w:rsidR="008F7531" w:rsidRPr="007D5919">
        <w:rPr>
          <w:rFonts w:ascii="Book Antiqua" w:hAnsi="Book Antiqua" w:cs="Segoe UI"/>
          <w:snapToGrid w:val="0"/>
          <w:kern w:val="13"/>
          <w:sz w:val="24"/>
          <w:szCs w:val="24"/>
          <w:shd w:val="clear" w:color="auto" w:fill="FFFFFF"/>
        </w:rPr>
        <w:t xml:space="preserve"> viable candidate for use in MHCC MRI </w:t>
      </w:r>
      <w:r w:rsidR="008F7531" w:rsidRPr="007D5919">
        <w:rPr>
          <w:rFonts w:ascii="Book Antiqua" w:hAnsi="Book Antiqua" w:cs="Segoe UI"/>
          <w:i/>
          <w:snapToGrid w:val="0"/>
          <w:kern w:val="13"/>
          <w:sz w:val="24"/>
          <w:szCs w:val="24"/>
          <w:shd w:val="clear" w:color="auto" w:fill="FFFFFF"/>
        </w:rPr>
        <w:t>in vivo</w:t>
      </w:r>
      <w:r w:rsidR="008F7531" w:rsidRPr="007D5919">
        <w:rPr>
          <w:rFonts w:ascii="Book Antiqua" w:hAnsi="Book Antiqua" w:cs="Segoe UI"/>
          <w:snapToGrid w:val="0"/>
          <w:kern w:val="13"/>
          <w:sz w:val="24"/>
          <w:szCs w:val="24"/>
          <w:shd w:val="clear" w:color="auto" w:fill="FFFFFF"/>
        </w:rPr>
        <w:t>, as they are slowly phagocytosed by macrophages.</w:t>
      </w:r>
    </w:p>
    <w:p w14:paraId="19E661EC" w14:textId="1B59AF41" w:rsidR="007A6B8A" w:rsidRPr="007D5919" w:rsidRDefault="00767C06" w:rsidP="00F03AF4">
      <w:pPr>
        <w:snapToGrid w:val="0"/>
        <w:spacing w:line="360" w:lineRule="auto"/>
        <w:ind w:left="1" w:firstLineChars="100" w:firstLine="240"/>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AFP and GPC3 were chosen based on clinical considerations. </w:t>
      </w:r>
      <w:r w:rsidR="004F32B1" w:rsidRPr="007D5919">
        <w:rPr>
          <w:rFonts w:ascii="Book Antiqua" w:hAnsi="Book Antiqua" w:cs="Segoe UI"/>
          <w:snapToGrid w:val="0"/>
          <w:kern w:val="13"/>
          <w:sz w:val="24"/>
          <w:szCs w:val="24"/>
          <w:shd w:val="clear" w:color="auto" w:fill="FFFFFF"/>
        </w:rPr>
        <w:t>However, t</w:t>
      </w:r>
      <w:r w:rsidRPr="007D5919">
        <w:rPr>
          <w:rFonts w:ascii="Book Antiqua" w:hAnsi="Book Antiqua" w:cs="Segoe UI"/>
          <w:snapToGrid w:val="0"/>
          <w:kern w:val="13"/>
          <w:sz w:val="24"/>
          <w:szCs w:val="24"/>
          <w:shd w:val="clear" w:color="auto" w:fill="FFFFFF"/>
        </w:rPr>
        <w:t xml:space="preserve">he cytoplasmic expression of AFP raised the complexity of the study in terms of probe internalization. The exact internalization route for such </w:t>
      </w:r>
      <w:r w:rsidR="004F32B1" w:rsidRPr="007D5919">
        <w:rPr>
          <w:rFonts w:ascii="Book Antiqua" w:hAnsi="Book Antiqua" w:cs="Segoe UI"/>
          <w:snapToGrid w:val="0"/>
          <w:kern w:val="13"/>
          <w:sz w:val="24"/>
          <w:szCs w:val="24"/>
          <w:shd w:val="clear" w:color="auto" w:fill="FFFFFF"/>
        </w:rPr>
        <w:t>cytoplasmic</w:t>
      </w:r>
      <w:r w:rsidR="003208B6">
        <w:rPr>
          <w:rFonts w:ascii="Book Antiqua" w:hAnsi="Book Antiqua" w:cs="Segoe UI"/>
          <w:snapToGrid w:val="0"/>
          <w:kern w:val="13"/>
          <w:sz w:val="24"/>
          <w:szCs w:val="24"/>
          <w:shd w:val="clear" w:color="auto" w:fill="FFFFFF"/>
        </w:rPr>
        <w:t xml:space="preserve"> </w:t>
      </w:r>
      <w:r w:rsidR="004F32B1" w:rsidRPr="007D5919">
        <w:rPr>
          <w:rFonts w:ascii="Book Antiqua" w:hAnsi="Book Antiqua" w:cs="Segoe UI"/>
          <w:snapToGrid w:val="0"/>
          <w:kern w:val="13"/>
          <w:sz w:val="24"/>
          <w:szCs w:val="24"/>
          <w:shd w:val="clear" w:color="auto" w:fill="FFFFFF"/>
        </w:rPr>
        <w:t xml:space="preserve">antigen-targeted </w:t>
      </w:r>
      <w:r w:rsidRPr="007D5919">
        <w:rPr>
          <w:rFonts w:ascii="Book Antiqua" w:hAnsi="Book Antiqua" w:cs="Segoe UI"/>
          <w:snapToGrid w:val="0"/>
          <w:kern w:val="13"/>
          <w:sz w:val="24"/>
          <w:szCs w:val="24"/>
          <w:shd w:val="clear" w:color="auto" w:fill="FFFFFF"/>
        </w:rPr>
        <w:t>probes and whether the secreted AFP proteins contribute to probe internalization require detailed studies in the future.</w:t>
      </w:r>
    </w:p>
    <w:p w14:paraId="5321045E" w14:textId="77777777" w:rsidR="00C62592" w:rsidRPr="007D5919" w:rsidRDefault="00C62592" w:rsidP="00471C2B">
      <w:pPr>
        <w:snapToGrid w:val="0"/>
        <w:spacing w:line="360" w:lineRule="auto"/>
        <w:rPr>
          <w:rFonts w:ascii="Book Antiqua" w:hAnsi="Book Antiqua"/>
          <w:b/>
          <w:i/>
          <w:snapToGrid w:val="0"/>
          <w:kern w:val="13"/>
          <w:sz w:val="24"/>
          <w:szCs w:val="24"/>
        </w:rPr>
      </w:pPr>
    </w:p>
    <w:p w14:paraId="74EE82D9" w14:textId="2580A404" w:rsidR="00582F60" w:rsidRPr="007D5919" w:rsidRDefault="00582F60" w:rsidP="00471C2B">
      <w:pPr>
        <w:snapToGrid w:val="0"/>
        <w:spacing w:line="360" w:lineRule="auto"/>
        <w:rPr>
          <w:rFonts w:ascii="Book Antiqua" w:hAnsi="Book Antiqua" w:cs="Segoe UI"/>
          <w:b/>
          <w:i/>
          <w:snapToGrid w:val="0"/>
          <w:kern w:val="13"/>
          <w:sz w:val="24"/>
          <w:szCs w:val="24"/>
          <w:shd w:val="clear" w:color="auto" w:fill="FFFFFF"/>
        </w:rPr>
      </w:pPr>
      <w:r w:rsidRPr="007D5919">
        <w:rPr>
          <w:rFonts w:ascii="Book Antiqua" w:hAnsi="Book Antiqua"/>
          <w:b/>
          <w:i/>
          <w:snapToGrid w:val="0"/>
          <w:kern w:val="13"/>
          <w:sz w:val="24"/>
          <w:szCs w:val="24"/>
        </w:rPr>
        <w:t>Research conclusions</w:t>
      </w:r>
    </w:p>
    <w:p w14:paraId="16EBCC21" w14:textId="7D5600F3" w:rsidR="00884F9F" w:rsidRPr="007D5919" w:rsidRDefault="008F07C9" w:rsidP="00471C2B">
      <w:pPr>
        <w:snapToGrid w:val="0"/>
        <w:spacing w:line="360" w:lineRule="auto"/>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The iron Prussian blue staining assay and </w:t>
      </w:r>
      <w:r w:rsidRPr="007D5919">
        <w:rPr>
          <w:rFonts w:ascii="Book Antiqua" w:hAnsi="Book Antiqua" w:cs="Segoe UI"/>
          <w:i/>
          <w:snapToGrid w:val="0"/>
          <w:kern w:val="13"/>
          <w:sz w:val="24"/>
          <w:szCs w:val="24"/>
          <w:shd w:val="clear" w:color="auto" w:fill="FFFFFF"/>
        </w:rPr>
        <w:t>in vitro</w:t>
      </w:r>
      <w:r w:rsidRPr="007D5919">
        <w:rPr>
          <w:rFonts w:ascii="Book Antiqua" w:hAnsi="Book Antiqua" w:cs="Segoe UI"/>
          <w:snapToGrid w:val="0"/>
          <w:kern w:val="13"/>
          <w:sz w:val="24"/>
          <w:szCs w:val="24"/>
          <w:shd w:val="clear" w:color="auto" w:fill="FFFFFF"/>
        </w:rPr>
        <w:t xml:space="preserve"> MRI results con</w:t>
      </w:r>
      <w:r w:rsidR="005F09B2" w:rsidRPr="007D5919">
        <w:rPr>
          <w:rFonts w:ascii="Book Antiqua" w:hAnsi="Book Antiqua" w:cs="Segoe UI"/>
          <w:snapToGrid w:val="0"/>
          <w:kern w:val="13"/>
          <w:sz w:val="24"/>
          <w:szCs w:val="24"/>
          <w:shd w:val="clear" w:color="auto" w:fill="FFFFFF"/>
        </w:rPr>
        <w:t>firmed</w:t>
      </w:r>
      <w:r w:rsidRPr="007D5919">
        <w:rPr>
          <w:rFonts w:ascii="Book Antiqua" w:hAnsi="Book Antiqua" w:cs="Segoe UI"/>
          <w:snapToGrid w:val="0"/>
          <w:kern w:val="13"/>
          <w:sz w:val="24"/>
          <w:szCs w:val="24"/>
          <w:shd w:val="clear" w:color="auto" w:fill="FFFFFF"/>
        </w:rPr>
        <w:t xml:space="preserve"> that t</w:t>
      </w:r>
      <w:r w:rsidR="008D264B" w:rsidRPr="007D5919">
        <w:rPr>
          <w:rFonts w:ascii="Book Antiqua" w:hAnsi="Book Antiqua" w:cs="Segoe UI"/>
          <w:snapToGrid w:val="0"/>
          <w:kern w:val="13"/>
          <w:sz w:val="24"/>
          <w:szCs w:val="24"/>
          <w:shd w:val="clear" w:color="auto" w:fill="FFFFFF"/>
        </w:rPr>
        <w:t>he bi-specific probe present</w:t>
      </w:r>
      <w:r w:rsidR="003208B6">
        <w:rPr>
          <w:rFonts w:ascii="Book Antiqua" w:hAnsi="Book Antiqua" w:cs="Segoe UI"/>
          <w:snapToGrid w:val="0"/>
          <w:kern w:val="13"/>
          <w:sz w:val="24"/>
          <w:szCs w:val="24"/>
          <w:shd w:val="clear" w:color="auto" w:fill="FFFFFF"/>
        </w:rPr>
        <w:t>s</w:t>
      </w:r>
      <w:r w:rsidR="008D264B" w:rsidRPr="007D5919">
        <w:rPr>
          <w:rFonts w:ascii="Book Antiqua" w:hAnsi="Book Antiqua" w:cs="Segoe UI"/>
          <w:snapToGrid w:val="0"/>
          <w:kern w:val="13"/>
          <w:sz w:val="24"/>
          <w:szCs w:val="24"/>
          <w:shd w:val="clear" w:color="auto" w:fill="FFFFFF"/>
        </w:rPr>
        <w:t xml:space="preserve"> enhanced targeting efficiency and MRI sensitivity to HCC cells than singly- or non-targeted USPIO</w:t>
      </w:r>
      <w:r w:rsidRPr="007D5919">
        <w:rPr>
          <w:rFonts w:ascii="Book Antiqua" w:hAnsi="Book Antiqua" w:cs="Segoe UI"/>
          <w:snapToGrid w:val="0"/>
          <w:kern w:val="13"/>
          <w:sz w:val="24"/>
          <w:szCs w:val="24"/>
          <w:shd w:val="clear" w:color="auto" w:fill="FFFFFF"/>
        </w:rPr>
        <w:t xml:space="preserve">. </w:t>
      </w:r>
      <w:r w:rsidR="00384D7D" w:rsidRPr="007D5919">
        <w:rPr>
          <w:rFonts w:ascii="Book Antiqua" w:hAnsi="Book Antiqua" w:cs="Segoe UI"/>
          <w:snapToGrid w:val="0"/>
          <w:kern w:val="13"/>
          <w:sz w:val="24"/>
          <w:szCs w:val="24"/>
          <w:shd w:val="clear" w:color="auto" w:fill="FFFFFF"/>
        </w:rPr>
        <w:t>Therefore, i</w:t>
      </w:r>
      <w:r w:rsidR="00787D58" w:rsidRPr="007D5919">
        <w:rPr>
          <w:rFonts w:ascii="Book Antiqua" w:hAnsi="Book Antiqua" w:cs="Segoe UI"/>
          <w:snapToGrid w:val="0"/>
          <w:kern w:val="13"/>
          <w:sz w:val="24"/>
          <w:szCs w:val="24"/>
          <w:shd w:val="clear" w:color="auto" w:fill="FFFFFF"/>
        </w:rPr>
        <w:t>t</w:t>
      </w:r>
      <w:r w:rsidR="00384D7D" w:rsidRPr="007D5919">
        <w:rPr>
          <w:rFonts w:ascii="Book Antiqua" w:hAnsi="Book Antiqua" w:cs="Segoe UI"/>
          <w:snapToGrid w:val="0"/>
          <w:kern w:val="13"/>
          <w:sz w:val="24"/>
          <w:szCs w:val="24"/>
          <w:shd w:val="clear" w:color="auto" w:fill="FFFFFF"/>
        </w:rPr>
        <w:t xml:space="preserve"> implies that the multi-targeting strategy may be potentially applied in MRI probe design to enhance the malignant tumor recognition and MRI detection efficiency of </w:t>
      </w:r>
      <w:r w:rsidR="00247BE7">
        <w:rPr>
          <w:rFonts w:ascii="Book Antiqua" w:hAnsi="Book Antiqua" w:cs="Segoe UI"/>
          <w:snapToGrid w:val="0"/>
          <w:kern w:val="13"/>
          <w:sz w:val="24"/>
          <w:szCs w:val="24"/>
          <w:shd w:val="clear" w:color="auto" w:fill="FFFFFF"/>
        </w:rPr>
        <w:t>M</w:t>
      </w:r>
      <w:r w:rsidR="003208B6" w:rsidRPr="007D5919">
        <w:rPr>
          <w:rFonts w:ascii="Book Antiqua" w:hAnsi="Book Antiqua" w:cs="Segoe UI"/>
          <w:snapToGrid w:val="0"/>
          <w:kern w:val="13"/>
          <w:sz w:val="24"/>
          <w:szCs w:val="24"/>
          <w:shd w:val="clear" w:color="auto" w:fill="FFFFFF"/>
        </w:rPr>
        <w:t xml:space="preserve">HCC </w:t>
      </w:r>
      <w:r w:rsidR="00384D7D" w:rsidRPr="007D5919">
        <w:rPr>
          <w:rFonts w:ascii="Book Antiqua" w:hAnsi="Book Antiqua" w:cs="Segoe UI"/>
          <w:snapToGrid w:val="0"/>
          <w:kern w:val="13"/>
          <w:sz w:val="24"/>
          <w:szCs w:val="24"/>
          <w:shd w:val="clear" w:color="auto" w:fill="FFFFFF"/>
        </w:rPr>
        <w:t>for animal experiments and early clinical diagnosis.</w:t>
      </w:r>
      <w:r w:rsidR="005B2E66" w:rsidRPr="007D5919">
        <w:rPr>
          <w:rFonts w:ascii="Book Antiqua" w:hAnsi="Book Antiqua" w:cs="Segoe UI"/>
          <w:snapToGrid w:val="0"/>
          <w:kern w:val="13"/>
          <w:sz w:val="24"/>
          <w:szCs w:val="24"/>
          <w:shd w:val="clear" w:color="auto" w:fill="FFFFFF"/>
        </w:rPr>
        <w:t xml:space="preserve"> </w:t>
      </w:r>
    </w:p>
    <w:p w14:paraId="18608407" w14:textId="77777777" w:rsidR="00C62592" w:rsidRPr="007D5919" w:rsidRDefault="00C62592" w:rsidP="00471C2B">
      <w:pPr>
        <w:snapToGrid w:val="0"/>
        <w:spacing w:line="360" w:lineRule="auto"/>
        <w:rPr>
          <w:rFonts w:ascii="Book Antiqua" w:hAnsi="Book Antiqua" w:cs="Segoe UI"/>
          <w:b/>
          <w:i/>
          <w:snapToGrid w:val="0"/>
          <w:kern w:val="13"/>
          <w:sz w:val="24"/>
          <w:szCs w:val="24"/>
          <w:shd w:val="clear" w:color="auto" w:fill="FFFFFF"/>
        </w:rPr>
      </w:pPr>
    </w:p>
    <w:p w14:paraId="30969DED" w14:textId="34B17EF6" w:rsidR="00582F60" w:rsidRPr="007D5919" w:rsidRDefault="00582F60" w:rsidP="00471C2B">
      <w:pPr>
        <w:snapToGrid w:val="0"/>
        <w:spacing w:line="360" w:lineRule="auto"/>
        <w:rPr>
          <w:rFonts w:ascii="Book Antiqua" w:hAnsi="Book Antiqua" w:cs="Segoe UI"/>
          <w:b/>
          <w:i/>
          <w:snapToGrid w:val="0"/>
          <w:kern w:val="13"/>
          <w:sz w:val="24"/>
          <w:szCs w:val="24"/>
          <w:shd w:val="clear" w:color="auto" w:fill="FFFFFF"/>
        </w:rPr>
      </w:pPr>
      <w:r w:rsidRPr="007D5919">
        <w:rPr>
          <w:rFonts w:ascii="Book Antiqua" w:hAnsi="Book Antiqua" w:cs="Segoe UI"/>
          <w:b/>
          <w:i/>
          <w:snapToGrid w:val="0"/>
          <w:kern w:val="13"/>
          <w:sz w:val="24"/>
          <w:szCs w:val="24"/>
          <w:shd w:val="clear" w:color="auto" w:fill="FFFFFF"/>
        </w:rPr>
        <w:t>Research perspectives</w:t>
      </w:r>
    </w:p>
    <w:bookmarkEnd w:id="83"/>
    <w:bookmarkEnd w:id="84"/>
    <w:p w14:paraId="7D0188DA" w14:textId="0B45715C" w:rsidR="00A31CCA" w:rsidRPr="007D5919" w:rsidRDefault="007F62C4" w:rsidP="00471C2B">
      <w:pPr>
        <w:snapToGrid w:val="0"/>
        <w:spacing w:line="360" w:lineRule="auto"/>
        <w:ind w:left="1"/>
        <w:rPr>
          <w:rFonts w:ascii="Book Antiqua" w:hAnsi="Book Antiqua" w:cs="Segoe UI"/>
          <w:snapToGrid w:val="0"/>
          <w:kern w:val="13"/>
          <w:sz w:val="24"/>
          <w:szCs w:val="24"/>
          <w:shd w:val="clear" w:color="auto" w:fill="FFFFFF"/>
        </w:rPr>
      </w:pPr>
      <w:r w:rsidRPr="007D5919">
        <w:rPr>
          <w:rFonts w:ascii="Book Antiqua" w:hAnsi="Book Antiqua" w:cs="Segoe UI"/>
          <w:snapToGrid w:val="0"/>
          <w:kern w:val="13"/>
          <w:sz w:val="24"/>
          <w:szCs w:val="24"/>
          <w:shd w:val="clear" w:color="auto" w:fill="FFFFFF"/>
        </w:rPr>
        <w:t xml:space="preserve">The current research utilized monoclonal antibodies against AFP and GPC3 to ensure the specificity and purity. </w:t>
      </w:r>
      <w:r w:rsidR="00A31CCA" w:rsidRPr="007D5919">
        <w:rPr>
          <w:rFonts w:ascii="Book Antiqua" w:hAnsi="Book Antiqua" w:cs="Segoe UI"/>
          <w:snapToGrid w:val="0"/>
          <w:kern w:val="13"/>
          <w:sz w:val="24"/>
          <w:szCs w:val="24"/>
          <w:shd w:val="clear" w:color="auto" w:fill="FFFFFF"/>
        </w:rPr>
        <w:t xml:space="preserve">In future </w:t>
      </w:r>
      <w:r w:rsidR="00A31CCA" w:rsidRPr="007D5919">
        <w:rPr>
          <w:rFonts w:ascii="Book Antiqua" w:hAnsi="Book Antiqua" w:cs="Segoe UI"/>
          <w:i/>
          <w:snapToGrid w:val="0"/>
          <w:kern w:val="13"/>
          <w:sz w:val="24"/>
          <w:szCs w:val="24"/>
          <w:shd w:val="clear" w:color="auto" w:fill="FFFFFF"/>
        </w:rPr>
        <w:t>in vivo</w:t>
      </w:r>
      <w:r w:rsidR="00A31CCA" w:rsidRPr="007D5919">
        <w:rPr>
          <w:rFonts w:ascii="Book Antiqua" w:hAnsi="Book Antiqua" w:cs="Segoe UI"/>
          <w:snapToGrid w:val="0"/>
          <w:kern w:val="13"/>
          <w:sz w:val="24"/>
          <w:szCs w:val="24"/>
          <w:shd w:val="clear" w:color="auto" w:fill="FFFFFF"/>
        </w:rPr>
        <w:t xml:space="preserve"> studies or investigation of cytoplasmic targeting by USPIO, small antibody fragments possessing smaller molecular weights might</w:t>
      </w:r>
      <w:r w:rsidRPr="007D5919">
        <w:rPr>
          <w:rFonts w:ascii="Book Antiqua" w:hAnsi="Book Antiqua" w:cs="Segoe UI"/>
          <w:snapToGrid w:val="0"/>
          <w:kern w:val="13"/>
          <w:sz w:val="24"/>
          <w:szCs w:val="24"/>
          <w:shd w:val="clear" w:color="auto" w:fill="FFFFFF"/>
        </w:rPr>
        <w:t xml:space="preserve"> </w:t>
      </w:r>
      <w:r w:rsidR="00291E32" w:rsidRPr="007D5919">
        <w:rPr>
          <w:rFonts w:ascii="Book Antiqua" w:hAnsi="Book Antiqua" w:cs="Segoe UI"/>
          <w:snapToGrid w:val="0"/>
          <w:kern w:val="13"/>
          <w:sz w:val="24"/>
          <w:szCs w:val="24"/>
          <w:shd w:val="clear" w:color="auto" w:fill="FFFFFF"/>
        </w:rPr>
        <w:t>be more effective</w:t>
      </w:r>
      <w:r w:rsidR="00A31CCA" w:rsidRPr="007D5919">
        <w:rPr>
          <w:rFonts w:ascii="Book Antiqua" w:hAnsi="Book Antiqua" w:cs="Segoe UI"/>
          <w:snapToGrid w:val="0"/>
          <w:kern w:val="13"/>
          <w:sz w:val="24"/>
          <w:szCs w:val="24"/>
          <w:shd w:val="clear" w:color="auto" w:fill="FFFFFF"/>
        </w:rPr>
        <w:t>. In addition, to further reduce non-</w:t>
      </w:r>
      <w:r w:rsidR="00A31CCA" w:rsidRPr="007D5919">
        <w:rPr>
          <w:rFonts w:ascii="Book Antiqua" w:hAnsi="Book Antiqua" w:cs="Segoe UI"/>
          <w:snapToGrid w:val="0"/>
          <w:kern w:val="13"/>
          <w:sz w:val="24"/>
          <w:szCs w:val="24"/>
          <w:shd w:val="clear" w:color="auto" w:fill="FFFFFF"/>
        </w:rPr>
        <w:lastRenderedPageBreak/>
        <w:t xml:space="preserve">specific uptake of USPIO by </w:t>
      </w:r>
      <w:r w:rsidR="003208B6">
        <w:rPr>
          <w:rFonts w:ascii="Book Antiqua" w:hAnsi="Book Antiqua" w:cs="Segoe UI"/>
          <w:snapToGrid w:val="0"/>
          <w:kern w:val="13"/>
          <w:sz w:val="24"/>
          <w:szCs w:val="24"/>
          <w:shd w:val="clear" w:color="auto" w:fill="FFFFFF"/>
        </w:rPr>
        <w:t xml:space="preserve">the </w:t>
      </w:r>
      <w:r w:rsidR="00581F89" w:rsidRPr="007D5919">
        <w:rPr>
          <w:rFonts w:ascii="Book Antiqua" w:hAnsi="Book Antiqua" w:cs="Segoe UI"/>
          <w:snapToGrid w:val="0"/>
          <w:kern w:val="13"/>
          <w:sz w:val="24"/>
          <w:szCs w:val="24"/>
          <w:shd w:val="clear" w:color="auto" w:fill="FFFFFF"/>
        </w:rPr>
        <w:t>reticuloendothelial system</w:t>
      </w:r>
      <w:r w:rsidR="00A31CCA" w:rsidRPr="007D5919">
        <w:rPr>
          <w:rFonts w:ascii="Book Antiqua" w:hAnsi="Book Antiqua" w:cs="Segoe UI"/>
          <w:snapToGrid w:val="0"/>
          <w:kern w:val="13"/>
          <w:sz w:val="24"/>
          <w:szCs w:val="24"/>
          <w:shd w:val="clear" w:color="auto" w:fill="FFFFFF"/>
        </w:rPr>
        <w:t xml:space="preserve"> </w:t>
      </w:r>
      <w:r w:rsidR="00E85EAD" w:rsidRPr="007D5919">
        <w:rPr>
          <w:rFonts w:ascii="Book Antiqua" w:hAnsi="Book Antiqua" w:cs="Segoe UI"/>
          <w:snapToGrid w:val="0"/>
          <w:kern w:val="13"/>
          <w:sz w:val="24"/>
          <w:szCs w:val="24"/>
          <w:shd w:val="clear" w:color="auto" w:fill="FFFFFF"/>
        </w:rPr>
        <w:t xml:space="preserve">or mononuclear phagocytic system, </w:t>
      </w:r>
      <w:r w:rsidR="00A31CCA" w:rsidRPr="007D5919">
        <w:rPr>
          <w:rFonts w:ascii="Book Antiqua" w:hAnsi="Book Antiqua" w:cs="Segoe UI"/>
          <w:snapToGrid w:val="0"/>
          <w:kern w:val="13"/>
          <w:sz w:val="24"/>
          <w:szCs w:val="24"/>
          <w:shd w:val="clear" w:color="auto" w:fill="FFFFFF"/>
        </w:rPr>
        <w:t>surface modifications, such as hydrophilic PEG coatings for the USPIO</w:t>
      </w:r>
      <w:r w:rsidR="003208B6">
        <w:rPr>
          <w:rFonts w:ascii="Book Antiqua" w:hAnsi="Book Antiqua" w:cs="Segoe UI"/>
          <w:snapToGrid w:val="0"/>
          <w:kern w:val="13"/>
          <w:sz w:val="24"/>
          <w:szCs w:val="24"/>
          <w:shd w:val="clear" w:color="auto" w:fill="FFFFFF"/>
        </w:rPr>
        <w:t>,</w:t>
      </w:r>
      <w:r w:rsidR="00A31CCA" w:rsidRPr="007D5919">
        <w:rPr>
          <w:rFonts w:ascii="Book Antiqua" w:hAnsi="Book Antiqua" w:cs="Segoe UI"/>
          <w:snapToGrid w:val="0"/>
          <w:kern w:val="13"/>
          <w:sz w:val="24"/>
          <w:szCs w:val="24"/>
          <w:shd w:val="clear" w:color="auto" w:fill="FFFFFF"/>
        </w:rPr>
        <w:t xml:space="preserve"> could be also considered in the</w:t>
      </w:r>
      <w:r w:rsidR="00A31CCA" w:rsidRPr="007D5919">
        <w:rPr>
          <w:rFonts w:ascii="Book Antiqua" w:hAnsi="Book Antiqua" w:cs="Segoe UI"/>
          <w:i/>
          <w:snapToGrid w:val="0"/>
          <w:kern w:val="13"/>
          <w:sz w:val="24"/>
          <w:szCs w:val="24"/>
          <w:shd w:val="clear" w:color="auto" w:fill="FFFFFF"/>
        </w:rPr>
        <w:t xml:space="preserve"> in vivo</w:t>
      </w:r>
      <w:r w:rsidR="00A31CCA" w:rsidRPr="007D5919">
        <w:rPr>
          <w:rFonts w:ascii="Book Antiqua" w:hAnsi="Book Antiqua" w:cs="Segoe UI"/>
          <w:snapToGrid w:val="0"/>
          <w:kern w:val="13"/>
          <w:sz w:val="24"/>
          <w:szCs w:val="24"/>
          <w:shd w:val="clear" w:color="auto" w:fill="FFFFFF"/>
        </w:rPr>
        <w:t xml:space="preserve"> experiments.</w:t>
      </w:r>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14:paraId="0F34D446" w14:textId="77777777" w:rsidR="00861A09" w:rsidRPr="007D5919" w:rsidRDefault="00861A09" w:rsidP="00471C2B">
      <w:pPr>
        <w:pStyle w:val="RSCB04AHeadingSection"/>
        <w:snapToGrid w:val="0"/>
        <w:spacing w:before="0" w:after="0" w:line="360" w:lineRule="auto"/>
        <w:jc w:val="both"/>
        <w:rPr>
          <w:rFonts w:ascii="Book Antiqua" w:hAnsi="Book Antiqua" w:cs="Times New Roman"/>
          <w:b w:val="0"/>
          <w:snapToGrid w:val="0"/>
          <w:w w:val="108"/>
          <w:kern w:val="13"/>
          <w:szCs w:val="24"/>
          <w:lang w:val="en-US"/>
        </w:rPr>
      </w:pPr>
    </w:p>
    <w:p w14:paraId="0D66D16C" w14:textId="77777777" w:rsidR="00F03AF4" w:rsidRPr="007D5919" w:rsidRDefault="00F03AF4">
      <w:pPr>
        <w:widowControl/>
        <w:jc w:val="left"/>
        <w:rPr>
          <w:rStyle w:val="high-light-bg4"/>
          <w:rFonts w:ascii="Book Antiqua" w:hAnsi="Book Antiqua"/>
          <w:b/>
          <w:snapToGrid w:val="0"/>
          <w:kern w:val="13"/>
          <w:sz w:val="24"/>
          <w:szCs w:val="24"/>
        </w:rPr>
      </w:pPr>
      <w:r w:rsidRPr="007D5919">
        <w:rPr>
          <w:rStyle w:val="high-light-bg4"/>
          <w:rFonts w:ascii="Book Antiqua" w:hAnsi="Book Antiqua"/>
          <w:snapToGrid w:val="0"/>
          <w:kern w:val="13"/>
          <w:szCs w:val="24"/>
        </w:rPr>
        <w:br w:type="page"/>
      </w:r>
    </w:p>
    <w:p w14:paraId="1698F85E" w14:textId="2044E08A" w:rsidR="0002606E" w:rsidRPr="007D5919" w:rsidRDefault="00EA1C16" w:rsidP="00471C2B">
      <w:pPr>
        <w:pStyle w:val="RSCB04AHeadingSection"/>
        <w:snapToGrid w:val="0"/>
        <w:spacing w:before="0" w:after="0" w:line="360" w:lineRule="auto"/>
        <w:rPr>
          <w:rFonts w:ascii="Book Antiqua" w:hAnsi="Book Antiqua"/>
          <w:snapToGrid w:val="0"/>
          <w:kern w:val="13"/>
          <w:szCs w:val="24"/>
          <w:lang w:val="en-US" w:eastAsia="zh-CN"/>
        </w:rPr>
      </w:pPr>
      <w:r w:rsidRPr="007D5919">
        <w:rPr>
          <w:rStyle w:val="high-light-bg4"/>
          <w:rFonts w:ascii="Book Antiqua" w:hAnsi="Book Antiqua"/>
          <w:snapToGrid w:val="0"/>
          <w:kern w:val="13"/>
          <w:szCs w:val="24"/>
          <w:lang w:val="en-US" w:eastAsia="zh-CN"/>
        </w:rPr>
        <w:lastRenderedPageBreak/>
        <w:t>REFERENCES</w:t>
      </w:r>
    </w:p>
    <w:p w14:paraId="26AD33AA"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 </w:t>
      </w:r>
      <w:r w:rsidRPr="007D5919">
        <w:rPr>
          <w:rFonts w:ascii="Book Antiqua" w:hAnsi="Book Antiqua"/>
          <w:b/>
          <w:snapToGrid w:val="0"/>
          <w:kern w:val="13"/>
          <w:sz w:val="24"/>
          <w:szCs w:val="24"/>
        </w:rPr>
        <w:t>Ferlay J</w:t>
      </w:r>
      <w:r w:rsidRPr="007D5919">
        <w:rPr>
          <w:rFonts w:ascii="Book Antiqua" w:hAnsi="Book Antiqua"/>
          <w:snapToGrid w:val="0"/>
          <w:kern w:val="13"/>
          <w:sz w:val="24"/>
          <w:szCs w:val="24"/>
        </w:rPr>
        <w:t xml:space="preserve">, Soerjomataram I, Dikshit R, Eser S, Mathers C, Rebelo M, Parkin DM, Forman D, Bray F. Cancer incidence and mortality worldwide: sources, methods and major patterns in GLOBOCAN 2012. </w:t>
      </w:r>
      <w:r w:rsidRPr="007D5919">
        <w:rPr>
          <w:rFonts w:ascii="Book Antiqua" w:hAnsi="Book Antiqua"/>
          <w:i/>
          <w:snapToGrid w:val="0"/>
          <w:kern w:val="13"/>
          <w:sz w:val="24"/>
          <w:szCs w:val="24"/>
        </w:rPr>
        <w:t>Int J Cancer</w:t>
      </w:r>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136</w:t>
      </w:r>
      <w:r w:rsidRPr="007D5919">
        <w:rPr>
          <w:rFonts w:ascii="Book Antiqua" w:hAnsi="Book Antiqua"/>
          <w:snapToGrid w:val="0"/>
          <w:kern w:val="13"/>
          <w:sz w:val="24"/>
          <w:szCs w:val="24"/>
        </w:rPr>
        <w:t>: E359-E386 [PMID: 25220842 DOI: 10.1002/ijc.29210]</w:t>
      </w:r>
    </w:p>
    <w:p w14:paraId="5DA3C29E"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 </w:t>
      </w:r>
      <w:r w:rsidRPr="007D5919">
        <w:rPr>
          <w:rFonts w:ascii="Book Antiqua" w:hAnsi="Book Antiqua"/>
          <w:b/>
          <w:snapToGrid w:val="0"/>
          <w:kern w:val="13"/>
          <w:sz w:val="24"/>
          <w:szCs w:val="24"/>
        </w:rPr>
        <w:t>Chen W</w:t>
      </w:r>
      <w:r w:rsidRPr="007D5919">
        <w:rPr>
          <w:rFonts w:ascii="Book Antiqua" w:hAnsi="Book Antiqua"/>
          <w:snapToGrid w:val="0"/>
          <w:kern w:val="13"/>
          <w:sz w:val="24"/>
          <w:szCs w:val="24"/>
        </w:rPr>
        <w:t xml:space="preserve">, Zheng R, Baade PD, Zhang S, Zeng H, Bray F, Jemal A, Yu XQ, He J. Cancer statistics in China, 2015. </w:t>
      </w:r>
      <w:r w:rsidRPr="007D5919">
        <w:rPr>
          <w:rFonts w:ascii="Book Antiqua" w:hAnsi="Book Antiqua"/>
          <w:i/>
          <w:snapToGrid w:val="0"/>
          <w:kern w:val="13"/>
          <w:sz w:val="24"/>
          <w:szCs w:val="24"/>
        </w:rPr>
        <w:t>CA Cancer J Clin</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66</w:t>
      </w:r>
      <w:r w:rsidRPr="007D5919">
        <w:rPr>
          <w:rFonts w:ascii="Book Antiqua" w:hAnsi="Book Antiqua"/>
          <w:snapToGrid w:val="0"/>
          <w:kern w:val="13"/>
          <w:sz w:val="24"/>
          <w:szCs w:val="24"/>
        </w:rPr>
        <w:t>: 115-132 [PMID: 26808342 DOI: 10.3322/caac.21338]</w:t>
      </w:r>
    </w:p>
    <w:p w14:paraId="6E6E1AA3"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 </w:t>
      </w:r>
      <w:r w:rsidRPr="007D5919">
        <w:rPr>
          <w:rFonts w:ascii="Book Antiqua" w:hAnsi="Book Antiqua"/>
          <w:b/>
          <w:snapToGrid w:val="0"/>
          <w:kern w:val="13"/>
          <w:sz w:val="24"/>
          <w:szCs w:val="24"/>
        </w:rPr>
        <w:t>Wang M</w:t>
      </w:r>
      <w:r w:rsidRPr="007D5919">
        <w:rPr>
          <w:rFonts w:ascii="Book Antiqua" w:hAnsi="Book Antiqua"/>
          <w:snapToGrid w:val="0"/>
          <w:kern w:val="13"/>
          <w:sz w:val="24"/>
          <w:szCs w:val="24"/>
        </w:rPr>
        <w:t xml:space="preserve">, Wei C, Shi Z, Zhu J. Study on the diagnosis of small hepatocellular carcinoma caused by hepatitis B cirrhosis via multi-slice spiral CT and MRI. </w:t>
      </w:r>
      <w:r w:rsidRPr="007D5919">
        <w:rPr>
          <w:rFonts w:ascii="Book Antiqua" w:hAnsi="Book Antiqua"/>
          <w:i/>
          <w:snapToGrid w:val="0"/>
          <w:kern w:val="13"/>
          <w:sz w:val="24"/>
          <w:szCs w:val="24"/>
        </w:rPr>
        <w:t>Oncol Lett</w:t>
      </w:r>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15</w:t>
      </w:r>
      <w:r w:rsidRPr="007D5919">
        <w:rPr>
          <w:rFonts w:ascii="Book Antiqua" w:hAnsi="Book Antiqua"/>
          <w:snapToGrid w:val="0"/>
          <w:kern w:val="13"/>
          <w:sz w:val="24"/>
          <w:szCs w:val="24"/>
        </w:rPr>
        <w:t>: 503-508 [PMID: 29375718 DOI: 10.3892/ol.2017.7313]</w:t>
      </w:r>
    </w:p>
    <w:p w14:paraId="1100C6FE"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4 </w:t>
      </w:r>
      <w:r w:rsidRPr="007D5919">
        <w:rPr>
          <w:rFonts w:ascii="Book Antiqua" w:hAnsi="Book Antiqua"/>
          <w:b/>
          <w:snapToGrid w:val="0"/>
          <w:kern w:val="13"/>
          <w:sz w:val="24"/>
          <w:szCs w:val="24"/>
        </w:rPr>
        <w:t>Laurent S</w:t>
      </w:r>
      <w:r w:rsidRPr="007D5919">
        <w:rPr>
          <w:rFonts w:ascii="Book Antiqua" w:hAnsi="Book Antiqua"/>
          <w:snapToGrid w:val="0"/>
          <w:kern w:val="13"/>
          <w:sz w:val="24"/>
          <w:szCs w:val="24"/>
        </w:rPr>
        <w:t>, Henoumont C, Stanicki D, Boutry S, Lipani E, Belaid S, Muller RN, Elst LV. MRI Applications: Classification According to Their Biodistribution. In: MRI Contrast Agents. SpringerBriefs in Applied Sciences and Technology. Singapore: Springer, 2017: 111-125</w:t>
      </w:r>
    </w:p>
    <w:p w14:paraId="65DEC7C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5 </w:t>
      </w:r>
      <w:r w:rsidRPr="007D5919">
        <w:rPr>
          <w:rFonts w:ascii="Book Antiqua" w:hAnsi="Book Antiqua"/>
          <w:b/>
          <w:snapToGrid w:val="0"/>
          <w:kern w:val="13"/>
          <w:sz w:val="24"/>
          <w:szCs w:val="24"/>
        </w:rPr>
        <w:t>Arif-Tiwari H</w:t>
      </w:r>
      <w:r w:rsidRPr="007D5919">
        <w:rPr>
          <w:rFonts w:ascii="Book Antiqua" w:hAnsi="Book Antiqua"/>
          <w:snapToGrid w:val="0"/>
          <w:kern w:val="13"/>
          <w:sz w:val="24"/>
          <w:szCs w:val="24"/>
        </w:rPr>
        <w:t xml:space="preserve">, Kalb B, Chundru S, Sharma P, Costello J, Guessner RW, Martin DR. MRI of hepatocellular carcinoma: an update of current practices. </w:t>
      </w:r>
      <w:r w:rsidRPr="007D5919">
        <w:rPr>
          <w:rFonts w:ascii="Book Antiqua" w:hAnsi="Book Antiqua"/>
          <w:i/>
          <w:snapToGrid w:val="0"/>
          <w:kern w:val="13"/>
          <w:sz w:val="24"/>
          <w:szCs w:val="24"/>
        </w:rPr>
        <w:t>Diagn Interv Radiol</w:t>
      </w:r>
      <w:r w:rsidRPr="007D5919">
        <w:rPr>
          <w:rFonts w:ascii="Book Antiqua" w:hAnsi="Book Antiqua"/>
          <w:snapToGrid w:val="0"/>
          <w:kern w:val="13"/>
          <w:sz w:val="24"/>
          <w:szCs w:val="24"/>
        </w:rPr>
        <w:t xml:space="preserve"> 2014; </w:t>
      </w:r>
      <w:r w:rsidRPr="007D5919">
        <w:rPr>
          <w:rFonts w:ascii="Book Antiqua" w:hAnsi="Book Antiqua"/>
          <w:b/>
          <w:snapToGrid w:val="0"/>
          <w:kern w:val="13"/>
          <w:sz w:val="24"/>
          <w:szCs w:val="24"/>
        </w:rPr>
        <w:t>20</w:t>
      </w:r>
      <w:r w:rsidRPr="007D5919">
        <w:rPr>
          <w:rFonts w:ascii="Book Antiqua" w:hAnsi="Book Antiqua"/>
          <w:snapToGrid w:val="0"/>
          <w:kern w:val="13"/>
          <w:sz w:val="24"/>
          <w:szCs w:val="24"/>
        </w:rPr>
        <w:t>: 209-221 [PMID: 24808419 DOI: 10.5152/dir.2014.13370]</w:t>
      </w:r>
    </w:p>
    <w:p w14:paraId="2EA2FE6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6 </w:t>
      </w:r>
      <w:r w:rsidRPr="007D5919">
        <w:rPr>
          <w:rFonts w:ascii="Book Antiqua" w:hAnsi="Book Antiqua"/>
          <w:b/>
          <w:snapToGrid w:val="0"/>
          <w:kern w:val="13"/>
          <w:sz w:val="24"/>
          <w:szCs w:val="24"/>
        </w:rPr>
        <w:t>Elsayes KM</w:t>
      </w:r>
      <w:r w:rsidRPr="007D5919">
        <w:rPr>
          <w:rFonts w:ascii="Book Antiqua" w:hAnsi="Book Antiqua"/>
          <w:snapToGrid w:val="0"/>
          <w:kern w:val="13"/>
          <w:sz w:val="24"/>
          <w:szCs w:val="24"/>
        </w:rPr>
        <w:t xml:space="preserve">, Hooker JC, Agrons MM, Kielar AZ, Tang A, Fowler KJ, Chernyak V, Bashir MR, Kono Y, Do RK, Mitchell DG, Kamaya A, Hecht EM, Sirlin CB. 2017 Version of LI-RADS for CT and MR Imaging: An Update. </w:t>
      </w:r>
      <w:r w:rsidRPr="007D5919">
        <w:rPr>
          <w:rFonts w:ascii="Book Antiqua" w:hAnsi="Book Antiqua"/>
          <w:i/>
          <w:snapToGrid w:val="0"/>
          <w:kern w:val="13"/>
          <w:sz w:val="24"/>
          <w:szCs w:val="24"/>
        </w:rPr>
        <w:t>Radiographics</w:t>
      </w:r>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37</w:t>
      </w:r>
      <w:r w:rsidRPr="007D5919">
        <w:rPr>
          <w:rFonts w:ascii="Book Antiqua" w:hAnsi="Book Antiqua"/>
          <w:snapToGrid w:val="0"/>
          <w:kern w:val="13"/>
          <w:sz w:val="24"/>
          <w:szCs w:val="24"/>
        </w:rPr>
        <w:t>: 1994-2017 [PMID: 29131761 DOI: 10.1148/rg.2017170098]</w:t>
      </w:r>
    </w:p>
    <w:p w14:paraId="3E06787B"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7 </w:t>
      </w:r>
      <w:r w:rsidRPr="007D5919">
        <w:rPr>
          <w:rFonts w:ascii="Book Antiqua" w:hAnsi="Book Antiqua"/>
          <w:b/>
          <w:snapToGrid w:val="0"/>
          <w:kern w:val="13"/>
          <w:sz w:val="24"/>
          <w:szCs w:val="24"/>
        </w:rPr>
        <w:t>Zhang C</w:t>
      </w:r>
      <w:r w:rsidRPr="007D5919">
        <w:rPr>
          <w:rFonts w:ascii="Book Antiqua" w:hAnsi="Book Antiqua"/>
          <w:snapToGrid w:val="0"/>
          <w:kern w:val="13"/>
          <w:sz w:val="24"/>
          <w:szCs w:val="24"/>
        </w:rPr>
        <w:t>, Liu H, Cui Y, Li X, Zhang Z, Zhang Y, Wang D. Molecular magnetic resonance imaging of activated hepatic stellate cells with ultrasmall superparamagnetic iron oxide targeting integrin αvβ</w:t>
      </w:r>
      <w:r w:rsidRPr="007D5919">
        <w:rPr>
          <w:rFonts w:ascii="Times New Roman" w:hAnsi="Times New Roman" w:cs="Times New Roman"/>
          <w:snapToGrid w:val="0"/>
          <w:kern w:val="13"/>
          <w:sz w:val="24"/>
          <w:szCs w:val="24"/>
        </w:rPr>
        <w:t>₃</w:t>
      </w:r>
      <w:r w:rsidRPr="007D5919">
        <w:rPr>
          <w:rFonts w:ascii="Book Antiqua" w:hAnsi="Book Antiqua"/>
          <w:snapToGrid w:val="0"/>
          <w:kern w:val="13"/>
          <w:sz w:val="24"/>
          <w:szCs w:val="24"/>
        </w:rPr>
        <w:t xml:space="preserve"> for staging liver fibrosis in rat model. </w:t>
      </w:r>
      <w:r w:rsidRPr="007D5919">
        <w:rPr>
          <w:rFonts w:ascii="Book Antiqua" w:hAnsi="Book Antiqua"/>
          <w:i/>
          <w:snapToGrid w:val="0"/>
          <w:kern w:val="13"/>
          <w:sz w:val="24"/>
          <w:szCs w:val="24"/>
        </w:rPr>
        <w:t>Int J Nanomedicine</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11</w:t>
      </w:r>
      <w:r w:rsidRPr="007D5919">
        <w:rPr>
          <w:rFonts w:ascii="Book Antiqua" w:hAnsi="Book Antiqua"/>
          <w:snapToGrid w:val="0"/>
          <w:kern w:val="13"/>
          <w:sz w:val="24"/>
          <w:szCs w:val="24"/>
        </w:rPr>
        <w:t>: 1097-1108 [PMID: 27051285 DOI: 10.2147/IJN.S101366]</w:t>
      </w:r>
    </w:p>
    <w:p w14:paraId="1948CFF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8 </w:t>
      </w:r>
      <w:r w:rsidRPr="007D5919">
        <w:rPr>
          <w:rFonts w:ascii="Book Antiqua" w:hAnsi="Book Antiqua"/>
          <w:b/>
          <w:snapToGrid w:val="0"/>
          <w:kern w:val="13"/>
          <w:sz w:val="24"/>
          <w:szCs w:val="24"/>
        </w:rPr>
        <w:t>Chen YW</w:t>
      </w:r>
      <w:r w:rsidRPr="007D5919">
        <w:rPr>
          <w:rFonts w:ascii="Book Antiqua" w:hAnsi="Book Antiqua"/>
          <w:snapToGrid w:val="0"/>
          <w:kern w:val="13"/>
          <w:sz w:val="24"/>
          <w:szCs w:val="24"/>
        </w:rPr>
        <w:t xml:space="preserve">, Liou GG, Pan HB, Tseng HH, Hung YT, Chou CP. Specific detection of CD133-positive tumor cells with iron oxide nanoparticles labeling using noninvasive molecular magnetic resonance imaging. </w:t>
      </w:r>
      <w:r w:rsidRPr="007D5919">
        <w:rPr>
          <w:rFonts w:ascii="Book Antiqua" w:hAnsi="Book Antiqua"/>
          <w:i/>
          <w:snapToGrid w:val="0"/>
          <w:kern w:val="13"/>
          <w:sz w:val="24"/>
          <w:szCs w:val="24"/>
        </w:rPr>
        <w:t>Int J Nanomedicine</w:t>
      </w:r>
      <w:r w:rsidRPr="007D5919">
        <w:rPr>
          <w:rFonts w:ascii="Book Antiqua" w:hAnsi="Book Antiqua"/>
          <w:snapToGrid w:val="0"/>
          <w:kern w:val="13"/>
          <w:sz w:val="24"/>
          <w:szCs w:val="24"/>
        </w:rPr>
        <w:t xml:space="preserve"> </w:t>
      </w:r>
      <w:r w:rsidRPr="007D5919">
        <w:rPr>
          <w:rFonts w:ascii="Book Antiqua" w:hAnsi="Book Antiqua"/>
          <w:snapToGrid w:val="0"/>
          <w:kern w:val="13"/>
          <w:sz w:val="24"/>
          <w:szCs w:val="24"/>
        </w:rPr>
        <w:lastRenderedPageBreak/>
        <w:t xml:space="preserve">2015; </w:t>
      </w:r>
      <w:r w:rsidRPr="007D5919">
        <w:rPr>
          <w:rFonts w:ascii="Book Antiqua" w:hAnsi="Book Antiqua"/>
          <w:b/>
          <w:snapToGrid w:val="0"/>
          <w:kern w:val="13"/>
          <w:sz w:val="24"/>
          <w:szCs w:val="24"/>
        </w:rPr>
        <w:t>10</w:t>
      </w:r>
      <w:r w:rsidRPr="007D5919">
        <w:rPr>
          <w:rFonts w:ascii="Book Antiqua" w:hAnsi="Book Antiqua"/>
          <w:snapToGrid w:val="0"/>
          <w:kern w:val="13"/>
          <w:sz w:val="24"/>
          <w:szCs w:val="24"/>
        </w:rPr>
        <w:t>: 6997-7018 [PMID: 26635474 DOI: 10.2147/IJN.S86592]</w:t>
      </w:r>
    </w:p>
    <w:p w14:paraId="195F02EF"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9 </w:t>
      </w:r>
      <w:r w:rsidRPr="007D5919">
        <w:rPr>
          <w:rFonts w:ascii="Book Antiqua" w:hAnsi="Book Antiqua"/>
          <w:b/>
          <w:snapToGrid w:val="0"/>
          <w:kern w:val="13"/>
          <w:sz w:val="24"/>
          <w:szCs w:val="24"/>
        </w:rPr>
        <w:t>Qiao H</w:t>
      </w:r>
      <w:r w:rsidRPr="007D5919">
        <w:rPr>
          <w:rFonts w:ascii="Book Antiqua" w:hAnsi="Book Antiqua"/>
          <w:snapToGrid w:val="0"/>
          <w:kern w:val="13"/>
          <w:sz w:val="24"/>
          <w:szCs w:val="24"/>
        </w:rPr>
        <w:t>, Wang Y, Zhang R, Gao Q, Liang X, Gao L, Jiang Z, Qiao R, Han D, Zhang Y, Qiu Y, Tian J, Gao M, Cao F. MRI/optical dual-modality imaging of vulnerable atherosclerotic plaque with an osteopontin-targeted probe based on Fe</w:t>
      </w:r>
      <w:r w:rsidRPr="007D5919">
        <w:rPr>
          <w:rFonts w:ascii="Book Antiqua" w:hAnsi="Book Antiqua"/>
          <w:snapToGrid w:val="0"/>
          <w:kern w:val="13"/>
          <w:sz w:val="24"/>
          <w:szCs w:val="24"/>
          <w:vertAlign w:val="subscript"/>
        </w:rPr>
        <w:t>3</w:t>
      </w:r>
      <w:r w:rsidRPr="007D5919">
        <w:rPr>
          <w:rFonts w:ascii="Book Antiqua" w:hAnsi="Book Antiqua"/>
          <w:snapToGrid w:val="0"/>
          <w:kern w:val="13"/>
          <w:sz w:val="24"/>
          <w:szCs w:val="24"/>
        </w:rPr>
        <w:t>O</w:t>
      </w:r>
      <w:r w:rsidRPr="007D5919">
        <w:rPr>
          <w:rFonts w:ascii="Book Antiqua" w:hAnsi="Book Antiqua"/>
          <w:snapToGrid w:val="0"/>
          <w:kern w:val="13"/>
          <w:sz w:val="24"/>
          <w:szCs w:val="24"/>
          <w:vertAlign w:val="subscript"/>
        </w:rPr>
        <w:t>4</w:t>
      </w:r>
      <w:r w:rsidRPr="007D5919">
        <w:rPr>
          <w:rFonts w:ascii="Book Antiqua" w:hAnsi="Book Antiqua"/>
          <w:snapToGrid w:val="0"/>
          <w:kern w:val="13"/>
          <w:sz w:val="24"/>
          <w:szCs w:val="24"/>
        </w:rPr>
        <w:t xml:space="preserve"> nanoparticles. </w:t>
      </w:r>
      <w:r w:rsidRPr="007D5919">
        <w:rPr>
          <w:rFonts w:ascii="Book Antiqua" w:hAnsi="Book Antiqua"/>
          <w:i/>
          <w:snapToGrid w:val="0"/>
          <w:kern w:val="13"/>
          <w:sz w:val="24"/>
          <w:szCs w:val="24"/>
        </w:rPr>
        <w:t>Biomaterials</w:t>
      </w:r>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112</w:t>
      </w:r>
      <w:r w:rsidRPr="007D5919">
        <w:rPr>
          <w:rFonts w:ascii="Book Antiqua" w:hAnsi="Book Antiqua"/>
          <w:snapToGrid w:val="0"/>
          <w:kern w:val="13"/>
          <w:sz w:val="24"/>
          <w:szCs w:val="24"/>
        </w:rPr>
        <w:t>: 336-345 [PMID: 27788352 DOI: 10.1016/j.biomaterials.2016.10.011]</w:t>
      </w:r>
    </w:p>
    <w:p w14:paraId="6D005A3F"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10 </w:t>
      </w:r>
      <w:r w:rsidRPr="007D5919">
        <w:rPr>
          <w:rFonts w:ascii="Book Antiqua" w:hAnsi="Book Antiqua"/>
          <w:b/>
          <w:snapToGrid w:val="0"/>
          <w:kern w:val="13"/>
          <w:sz w:val="24"/>
          <w:szCs w:val="24"/>
        </w:rPr>
        <w:t>Chen Q</w:t>
      </w:r>
      <w:r w:rsidRPr="007D5919">
        <w:rPr>
          <w:rFonts w:ascii="Book Antiqua" w:hAnsi="Book Antiqua"/>
          <w:snapToGrid w:val="0"/>
          <w:kern w:val="13"/>
          <w:sz w:val="24"/>
          <w:szCs w:val="24"/>
        </w:rPr>
        <w:t xml:space="preserve">, Shang W, Zeng C, Wang K, Liang X, Chi C, Liang X, Yang J, Fang C, Tian J. Theranostic imaging of liver cancer using targeted optical/MRI dual-modal probes. </w:t>
      </w:r>
      <w:r w:rsidRPr="007D5919">
        <w:rPr>
          <w:rFonts w:ascii="Book Antiqua" w:hAnsi="Book Antiqua"/>
          <w:i/>
          <w:snapToGrid w:val="0"/>
          <w:kern w:val="13"/>
          <w:sz w:val="24"/>
          <w:szCs w:val="24"/>
        </w:rPr>
        <w:t>Oncotarget</w:t>
      </w:r>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8</w:t>
      </w:r>
      <w:r w:rsidRPr="007D5919">
        <w:rPr>
          <w:rFonts w:ascii="Book Antiqua" w:hAnsi="Book Antiqua"/>
          <w:snapToGrid w:val="0"/>
          <w:kern w:val="13"/>
          <w:sz w:val="24"/>
          <w:szCs w:val="24"/>
        </w:rPr>
        <w:t>: 32741-32751 [PMID: 28416757 DOI: 10.18632/oncotarget.15642]</w:t>
      </w:r>
    </w:p>
    <w:p w14:paraId="41931168"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11 </w:t>
      </w:r>
      <w:r w:rsidRPr="007D5919">
        <w:rPr>
          <w:rFonts w:ascii="Book Antiqua" w:hAnsi="Book Antiqua"/>
          <w:b/>
          <w:snapToGrid w:val="0"/>
          <w:kern w:val="13"/>
          <w:sz w:val="24"/>
          <w:szCs w:val="24"/>
        </w:rPr>
        <w:t>Shevtsov MA</w:t>
      </w:r>
      <w:r w:rsidRPr="007D5919">
        <w:rPr>
          <w:rFonts w:ascii="Book Antiqua" w:hAnsi="Book Antiqua"/>
          <w:snapToGrid w:val="0"/>
          <w:kern w:val="13"/>
          <w:sz w:val="24"/>
          <w:szCs w:val="24"/>
        </w:rPr>
        <w:t xml:space="preserve">, Nikolaev BP, Yakovleva LY, Marchenko YY, Dobrodumov AV, Mikhrina AL, Martynova MG, Bystrova OA, Yakovenko IV, Ischenko AM. Superparamagnetic iron oxide nanoparticles conjugated with epidermal growth factor (SPION-EGF) for targeting brain tumors. </w:t>
      </w:r>
      <w:r w:rsidRPr="007D5919">
        <w:rPr>
          <w:rFonts w:ascii="Book Antiqua" w:hAnsi="Book Antiqua"/>
          <w:i/>
          <w:snapToGrid w:val="0"/>
          <w:kern w:val="13"/>
          <w:sz w:val="24"/>
          <w:szCs w:val="24"/>
        </w:rPr>
        <w:t>Int J Nanomedicine</w:t>
      </w:r>
      <w:r w:rsidRPr="007D5919">
        <w:rPr>
          <w:rFonts w:ascii="Book Antiqua" w:hAnsi="Book Antiqua"/>
          <w:snapToGrid w:val="0"/>
          <w:kern w:val="13"/>
          <w:sz w:val="24"/>
          <w:szCs w:val="24"/>
        </w:rPr>
        <w:t xml:space="preserve"> 2014; </w:t>
      </w:r>
      <w:r w:rsidRPr="007D5919">
        <w:rPr>
          <w:rFonts w:ascii="Book Antiqua" w:hAnsi="Book Antiqua"/>
          <w:b/>
          <w:snapToGrid w:val="0"/>
          <w:kern w:val="13"/>
          <w:sz w:val="24"/>
          <w:szCs w:val="24"/>
        </w:rPr>
        <w:t>9</w:t>
      </w:r>
      <w:r w:rsidRPr="007D5919">
        <w:rPr>
          <w:rFonts w:ascii="Book Antiqua" w:hAnsi="Book Antiqua"/>
          <w:snapToGrid w:val="0"/>
          <w:kern w:val="13"/>
          <w:sz w:val="24"/>
          <w:szCs w:val="24"/>
        </w:rPr>
        <w:t>: 273-287 [PMID: 24421639 DOI: 10.2147/IJN.S55118]</w:t>
      </w:r>
    </w:p>
    <w:p w14:paraId="420F99A0"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12 </w:t>
      </w:r>
      <w:r w:rsidRPr="007D5919">
        <w:rPr>
          <w:rFonts w:ascii="Book Antiqua" w:hAnsi="Book Antiqua"/>
          <w:b/>
          <w:snapToGrid w:val="0"/>
          <w:kern w:val="13"/>
          <w:sz w:val="24"/>
          <w:szCs w:val="24"/>
        </w:rPr>
        <w:t>Li Y</w:t>
      </w:r>
      <w:r w:rsidRPr="007D5919">
        <w:rPr>
          <w:rFonts w:ascii="Book Antiqua" w:hAnsi="Book Antiqua"/>
          <w:snapToGrid w:val="0"/>
          <w:kern w:val="13"/>
          <w:sz w:val="24"/>
          <w:szCs w:val="24"/>
        </w:rPr>
        <w:t xml:space="preserve">, Chen Z, Li F, Wang J, Zhang Z. Preparation and in vitro studies of MRI-specific superparamagnetic iron oxide antiGPC3 probe for hepatocellular carcinoma. </w:t>
      </w:r>
      <w:r w:rsidRPr="007D5919">
        <w:rPr>
          <w:rFonts w:ascii="Book Antiqua" w:hAnsi="Book Antiqua"/>
          <w:i/>
          <w:snapToGrid w:val="0"/>
          <w:kern w:val="13"/>
          <w:sz w:val="24"/>
          <w:szCs w:val="24"/>
        </w:rPr>
        <w:t>Int J Nanomedicine</w:t>
      </w:r>
      <w:r w:rsidRPr="007D5919">
        <w:rPr>
          <w:rFonts w:ascii="Book Antiqua" w:hAnsi="Book Antiqua"/>
          <w:snapToGrid w:val="0"/>
          <w:kern w:val="13"/>
          <w:sz w:val="24"/>
          <w:szCs w:val="24"/>
        </w:rPr>
        <w:t xml:space="preserve"> 2012; </w:t>
      </w:r>
      <w:r w:rsidRPr="007D5919">
        <w:rPr>
          <w:rFonts w:ascii="Book Antiqua" w:hAnsi="Book Antiqua"/>
          <w:b/>
          <w:snapToGrid w:val="0"/>
          <w:kern w:val="13"/>
          <w:sz w:val="24"/>
          <w:szCs w:val="24"/>
        </w:rPr>
        <w:t>7</w:t>
      </w:r>
      <w:r w:rsidRPr="007D5919">
        <w:rPr>
          <w:rFonts w:ascii="Book Antiqua" w:hAnsi="Book Antiqua"/>
          <w:snapToGrid w:val="0"/>
          <w:kern w:val="13"/>
          <w:sz w:val="24"/>
          <w:szCs w:val="24"/>
        </w:rPr>
        <w:t>: 4593-4611 [PMID: 22956868 DOI: 10.2147/IJN.S32196]</w:t>
      </w:r>
    </w:p>
    <w:p w14:paraId="6B85569B"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13 </w:t>
      </w:r>
      <w:r w:rsidRPr="007D5919">
        <w:rPr>
          <w:rFonts w:ascii="Book Antiqua" w:hAnsi="Book Antiqua"/>
          <w:b/>
          <w:snapToGrid w:val="0"/>
          <w:kern w:val="13"/>
          <w:sz w:val="24"/>
          <w:szCs w:val="24"/>
        </w:rPr>
        <w:t>Li YW</w:t>
      </w:r>
      <w:r w:rsidRPr="007D5919">
        <w:rPr>
          <w:rFonts w:ascii="Book Antiqua" w:hAnsi="Book Antiqua"/>
          <w:snapToGrid w:val="0"/>
          <w:kern w:val="13"/>
          <w:sz w:val="24"/>
          <w:szCs w:val="24"/>
        </w:rPr>
        <w:t xml:space="preserve">, Chen ZG, Zhao ZS, Li HL, Wang JC, Zhang ZM. Preparation of magnetic resonance probes using one-pot method for detection of hepatocellular carcinoma. </w:t>
      </w:r>
      <w:r w:rsidRPr="007D5919">
        <w:rPr>
          <w:rFonts w:ascii="Book Antiqua" w:hAnsi="Book Antiqua"/>
          <w:i/>
          <w:snapToGrid w:val="0"/>
          <w:kern w:val="13"/>
          <w:sz w:val="24"/>
          <w:szCs w:val="24"/>
        </w:rPr>
        <w:t>World J Gastroenterol</w:t>
      </w:r>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21</w:t>
      </w:r>
      <w:r w:rsidRPr="007D5919">
        <w:rPr>
          <w:rFonts w:ascii="Book Antiqua" w:hAnsi="Book Antiqua"/>
          <w:snapToGrid w:val="0"/>
          <w:kern w:val="13"/>
          <w:sz w:val="24"/>
          <w:szCs w:val="24"/>
        </w:rPr>
        <w:t>: 4275-4283 [PMID: 25892879 DOI: 10.3748/wjg.v21.i14.4275]</w:t>
      </w:r>
    </w:p>
    <w:p w14:paraId="75585D16"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14 </w:t>
      </w:r>
      <w:r w:rsidRPr="007D5919">
        <w:rPr>
          <w:rFonts w:ascii="Book Antiqua" w:hAnsi="Book Antiqua"/>
          <w:b/>
          <w:snapToGrid w:val="0"/>
          <w:kern w:val="13"/>
          <w:sz w:val="24"/>
          <w:szCs w:val="24"/>
        </w:rPr>
        <w:t>Huang KW</w:t>
      </w:r>
      <w:r w:rsidRPr="007D5919">
        <w:rPr>
          <w:rFonts w:ascii="Book Antiqua" w:hAnsi="Book Antiqua"/>
          <w:snapToGrid w:val="0"/>
          <w:kern w:val="13"/>
          <w:sz w:val="24"/>
          <w:szCs w:val="24"/>
        </w:rPr>
        <w:t xml:space="preserve">, Chieh JJ, Horng HE, Hong CY, Yang HC. Characteristics of magnetic labeling on liver tumors with anti-alpha-fetoprotein-mediated Fe3O4 magnetic nanoparticles. </w:t>
      </w:r>
      <w:r w:rsidRPr="007D5919">
        <w:rPr>
          <w:rFonts w:ascii="Book Antiqua" w:hAnsi="Book Antiqua"/>
          <w:i/>
          <w:snapToGrid w:val="0"/>
          <w:kern w:val="13"/>
          <w:sz w:val="24"/>
          <w:szCs w:val="24"/>
        </w:rPr>
        <w:t>Int J Nanomedicine</w:t>
      </w:r>
      <w:r w:rsidRPr="007D5919">
        <w:rPr>
          <w:rFonts w:ascii="Book Antiqua" w:hAnsi="Book Antiqua"/>
          <w:snapToGrid w:val="0"/>
          <w:kern w:val="13"/>
          <w:sz w:val="24"/>
          <w:szCs w:val="24"/>
        </w:rPr>
        <w:t xml:space="preserve"> 2012; </w:t>
      </w:r>
      <w:r w:rsidRPr="007D5919">
        <w:rPr>
          <w:rFonts w:ascii="Book Antiqua" w:hAnsi="Book Antiqua"/>
          <w:b/>
          <w:snapToGrid w:val="0"/>
          <w:kern w:val="13"/>
          <w:sz w:val="24"/>
          <w:szCs w:val="24"/>
        </w:rPr>
        <w:t>7</w:t>
      </w:r>
      <w:r w:rsidRPr="007D5919">
        <w:rPr>
          <w:rFonts w:ascii="Book Antiqua" w:hAnsi="Book Antiqua"/>
          <w:snapToGrid w:val="0"/>
          <w:kern w:val="13"/>
          <w:sz w:val="24"/>
          <w:szCs w:val="24"/>
        </w:rPr>
        <w:t>: 2987-2996 [PMID: 22787394 DOI: 10.2147/IJN.S30061]</w:t>
      </w:r>
    </w:p>
    <w:p w14:paraId="59F7FAAB"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15 </w:t>
      </w:r>
      <w:r w:rsidRPr="007D5919">
        <w:rPr>
          <w:rFonts w:ascii="Book Antiqua" w:hAnsi="Book Antiqua"/>
          <w:b/>
          <w:snapToGrid w:val="0"/>
          <w:kern w:val="13"/>
          <w:sz w:val="24"/>
          <w:szCs w:val="24"/>
        </w:rPr>
        <w:t>Zhao M</w:t>
      </w:r>
      <w:r w:rsidRPr="007D5919">
        <w:rPr>
          <w:rFonts w:ascii="Book Antiqua" w:hAnsi="Book Antiqua"/>
          <w:snapToGrid w:val="0"/>
          <w:kern w:val="13"/>
          <w:sz w:val="24"/>
          <w:szCs w:val="24"/>
        </w:rPr>
        <w:t xml:space="preserve">, Liu Z, Dong L, Zhou H, Yang S, Wu W, Lin J. A GPC3-specific aptamer-mediated magnetic resonance probe for hepatocellular carcinoma. </w:t>
      </w:r>
      <w:r w:rsidRPr="007D5919">
        <w:rPr>
          <w:rFonts w:ascii="Book Antiqua" w:hAnsi="Book Antiqua"/>
          <w:i/>
          <w:snapToGrid w:val="0"/>
          <w:kern w:val="13"/>
          <w:sz w:val="24"/>
          <w:szCs w:val="24"/>
        </w:rPr>
        <w:t>Int J Nanomedicine</w:t>
      </w:r>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13</w:t>
      </w:r>
      <w:r w:rsidRPr="007D5919">
        <w:rPr>
          <w:rFonts w:ascii="Book Antiqua" w:hAnsi="Book Antiqua"/>
          <w:snapToGrid w:val="0"/>
          <w:kern w:val="13"/>
          <w:sz w:val="24"/>
          <w:szCs w:val="24"/>
        </w:rPr>
        <w:t>: 4433-4443 [PMID: 30122918 DOI: 10.2147/IJN.S168268]</w:t>
      </w:r>
    </w:p>
    <w:p w14:paraId="19585EB2"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16 </w:t>
      </w:r>
      <w:r w:rsidRPr="007D5919">
        <w:rPr>
          <w:rFonts w:ascii="Book Antiqua" w:hAnsi="Book Antiqua"/>
          <w:b/>
          <w:snapToGrid w:val="0"/>
          <w:kern w:val="13"/>
          <w:sz w:val="24"/>
          <w:szCs w:val="24"/>
        </w:rPr>
        <w:t>Tsuchiya N</w:t>
      </w:r>
      <w:r w:rsidRPr="007D5919">
        <w:rPr>
          <w:rFonts w:ascii="Book Antiqua" w:hAnsi="Book Antiqua"/>
          <w:snapToGrid w:val="0"/>
          <w:kern w:val="13"/>
          <w:sz w:val="24"/>
          <w:szCs w:val="24"/>
        </w:rPr>
        <w:t xml:space="preserve">, Sawada Y, Endo I, Saito K, Uemura Y, Nakatsura T. Biomarkers </w:t>
      </w:r>
      <w:r w:rsidRPr="007D5919">
        <w:rPr>
          <w:rFonts w:ascii="Book Antiqua" w:hAnsi="Book Antiqua"/>
          <w:snapToGrid w:val="0"/>
          <w:kern w:val="13"/>
          <w:sz w:val="24"/>
          <w:szCs w:val="24"/>
        </w:rPr>
        <w:lastRenderedPageBreak/>
        <w:t xml:space="preserve">for the early diagnosis of hepatocellular carcinoma. </w:t>
      </w:r>
      <w:r w:rsidRPr="007D5919">
        <w:rPr>
          <w:rFonts w:ascii="Book Antiqua" w:hAnsi="Book Antiqua"/>
          <w:i/>
          <w:snapToGrid w:val="0"/>
          <w:kern w:val="13"/>
          <w:sz w:val="24"/>
          <w:szCs w:val="24"/>
        </w:rPr>
        <w:t>World J Gastroenterol</w:t>
      </w:r>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21</w:t>
      </w:r>
      <w:r w:rsidRPr="007D5919">
        <w:rPr>
          <w:rFonts w:ascii="Book Antiqua" w:hAnsi="Book Antiqua"/>
          <w:snapToGrid w:val="0"/>
          <w:kern w:val="13"/>
          <w:sz w:val="24"/>
          <w:szCs w:val="24"/>
        </w:rPr>
        <w:t>: 10573-10583 [PMID: 26457017 DOI: 10.3748/wjg.v21.i37.10573]</w:t>
      </w:r>
    </w:p>
    <w:p w14:paraId="6E358DB4"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17 </w:t>
      </w:r>
      <w:r w:rsidRPr="007D5919">
        <w:rPr>
          <w:rFonts w:ascii="Book Antiqua" w:hAnsi="Book Antiqua"/>
          <w:b/>
          <w:snapToGrid w:val="0"/>
          <w:kern w:val="13"/>
          <w:sz w:val="24"/>
          <w:szCs w:val="24"/>
        </w:rPr>
        <w:t>Stefaniuk P</w:t>
      </w:r>
      <w:r w:rsidRPr="007D5919">
        <w:rPr>
          <w:rFonts w:ascii="Book Antiqua" w:hAnsi="Book Antiqua"/>
          <w:snapToGrid w:val="0"/>
          <w:kern w:val="13"/>
          <w:sz w:val="24"/>
          <w:szCs w:val="24"/>
        </w:rPr>
        <w:t xml:space="preserve">, Cianciara J, Wiercinska-Drapalo A. Present and future possibilities for early diagnosis of hepatocellular carcinoma. </w:t>
      </w:r>
      <w:r w:rsidRPr="007D5919">
        <w:rPr>
          <w:rFonts w:ascii="Book Antiqua" w:hAnsi="Book Antiqua"/>
          <w:i/>
          <w:snapToGrid w:val="0"/>
          <w:kern w:val="13"/>
          <w:sz w:val="24"/>
          <w:szCs w:val="24"/>
        </w:rPr>
        <w:t>World J Gastroenterol</w:t>
      </w:r>
      <w:r w:rsidRPr="007D5919">
        <w:rPr>
          <w:rFonts w:ascii="Book Antiqua" w:hAnsi="Book Antiqua"/>
          <w:snapToGrid w:val="0"/>
          <w:kern w:val="13"/>
          <w:sz w:val="24"/>
          <w:szCs w:val="24"/>
        </w:rPr>
        <w:t xml:space="preserve"> 2010; </w:t>
      </w:r>
      <w:r w:rsidRPr="007D5919">
        <w:rPr>
          <w:rFonts w:ascii="Book Antiqua" w:hAnsi="Book Antiqua"/>
          <w:b/>
          <w:snapToGrid w:val="0"/>
          <w:kern w:val="13"/>
          <w:sz w:val="24"/>
          <w:szCs w:val="24"/>
        </w:rPr>
        <w:t>16</w:t>
      </w:r>
      <w:r w:rsidRPr="007D5919">
        <w:rPr>
          <w:rFonts w:ascii="Book Antiqua" w:hAnsi="Book Antiqua"/>
          <w:snapToGrid w:val="0"/>
          <w:kern w:val="13"/>
          <w:sz w:val="24"/>
          <w:szCs w:val="24"/>
        </w:rPr>
        <w:t>: 418-424 [PMID: 20101765 DOI: 10.3748/wjg.v16.i4.418]</w:t>
      </w:r>
    </w:p>
    <w:p w14:paraId="178A37B1"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18 </w:t>
      </w:r>
      <w:r w:rsidRPr="007D5919">
        <w:rPr>
          <w:rFonts w:ascii="Book Antiqua" w:hAnsi="Book Antiqua"/>
          <w:b/>
          <w:snapToGrid w:val="0"/>
          <w:kern w:val="13"/>
          <w:sz w:val="24"/>
          <w:szCs w:val="24"/>
        </w:rPr>
        <w:t>Richards T</w:t>
      </w:r>
      <w:r w:rsidRPr="007D5919">
        <w:rPr>
          <w:rFonts w:ascii="Book Antiqua" w:hAnsi="Book Antiqua"/>
          <w:snapToGrid w:val="0"/>
          <w:kern w:val="13"/>
          <w:sz w:val="24"/>
          <w:szCs w:val="24"/>
        </w:rPr>
        <w:t>. Hepatocellular carcinoma: the potential for an effective genetic screening test.  Australian Medical Student Journal 2017; Available from: http://www.amsj.org/archives/6011</w:t>
      </w:r>
    </w:p>
    <w:p w14:paraId="2C873A2C"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19 </w:t>
      </w:r>
      <w:r w:rsidRPr="007D5919">
        <w:rPr>
          <w:rFonts w:ascii="Book Antiqua" w:hAnsi="Book Antiqua"/>
          <w:b/>
          <w:snapToGrid w:val="0"/>
          <w:kern w:val="13"/>
          <w:sz w:val="24"/>
          <w:szCs w:val="24"/>
        </w:rPr>
        <w:t>Chauhan R</w:t>
      </w:r>
      <w:r w:rsidRPr="007D5919">
        <w:rPr>
          <w:rFonts w:ascii="Book Antiqua" w:hAnsi="Book Antiqua"/>
          <w:snapToGrid w:val="0"/>
          <w:kern w:val="13"/>
          <w:sz w:val="24"/>
          <w:szCs w:val="24"/>
        </w:rPr>
        <w:t xml:space="preserve">, Lahiri N. Tissue- and Serum-Associated Biomarkers of Hepatocellular Carcinoma. </w:t>
      </w:r>
      <w:r w:rsidRPr="007D5919">
        <w:rPr>
          <w:rFonts w:ascii="Book Antiqua" w:hAnsi="Book Antiqua"/>
          <w:i/>
          <w:snapToGrid w:val="0"/>
          <w:kern w:val="13"/>
          <w:sz w:val="24"/>
          <w:szCs w:val="24"/>
        </w:rPr>
        <w:t>Biomark Cancer</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8</w:t>
      </w:r>
      <w:r w:rsidRPr="007D5919">
        <w:rPr>
          <w:rFonts w:ascii="Book Antiqua" w:hAnsi="Book Antiqua"/>
          <w:snapToGrid w:val="0"/>
          <w:kern w:val="13"/>
          <w:sz w:val="24"/>
          <w:szCs w:val="24"/>
        </w:rPr>
        <w:t>: 37-55 [PMID: 27398029 DOI: 10.4137/BIC.S34413]</w:t>
      </w:r>
    </w:p>
    <w:p w14:paraId="5ACF7EA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20 </w:t>
      </w:r>
      <w:r w:rsidRPr="007D5919">
        <w:rPr>
          <w:rFonts w:ascii="Book Antiqua" w:hAnsi="Book Antiqua"/>
          <w:b/>
          <w:snapToGrid w:val="0"/>
          <w:kern w:val="13"/>
          <w:sz w:val="24"/>
          <w:szCs w:val="24"/>
        </w:rPr>
        <w:t>Wu Y</w:t>
      </w:r>
      <w:r w:rsidRPr="007D5919">
        <w:rPr>
          <w:rFonts w:ascii="Book Antiqua" w:hAnsi="Book Antiqua"/>
          <w:snapToGrid w:val="0"/>
          <w:kern w:val="13"/>
          <w:sz w:val="24"/>
          <w:szCs w:val="24"/>
        </w:rPr>
        <w:t xml:space="preserve">, Liu H, Ding H. GPC-3 in hepatocellular carcinoma: current perspectives. </w:t>
      </w:r>
      <w:r w:rsidRPr="007D5919">
        <w:rPr>
          <w:rFonts w:ascii="Book Antiqua" w:hAnsi="Book Antiqua"/>
          <w:i/>
          <w:snapToGrid w:val="0"/>
          <w:kern w:val="13"/>
          <w:sz w:val="24"/>
          <w:szCs w:val="24"/>
        </w:rPr>
        <w:t>J Hepatocell Carcinoma</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3</w:t>
      </w:r>
      <w:r w:rsidRPr="007D5919">
        <w:rPr>
          <w:rFonts w:ascii="Book Antiqua" w:hAnsi="Book Antiqua"/>
          <w:snapToGrid w:val="0"/>
          <w:kern w:val="13"/>
          <w:sz w:val="24"/>
          <w:szCs w:val="24"/>
        </w:rPr>
        <w:t>: 63-67 [PMID: 27878117 DOI: 10.2147/JHC.S116513]</w:t>
      </w:r>
    </w:p>
    <w:p w14:paraId="653AB03F"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21 </w:t>
      </w:r>
      <w:r w:rsidRPr="007D5919">
        <w:rPr>
          <w:rFonts w:ascii="Book Antiqua" w:hAnsi="Book Antiqua"/>
          <w:b/>
          <w:snapToGrid w:val="0"/>
          <w:kern w:val="13"/>
          <w:sz w:val="24"/>
          <w:szCs w:val="24"/>
        </w:rPr>
        <w:t>Filmus J</w:t>
      </w:r>
      <w:r w:rsidRPr="007D5919">
        <w:rPr>
          <w:rFonts w:ascii="Book Antiqua" w:hAnsi="Book Antiqua"/>
          <w:snapToGrid w:val="0"/>
          <w:kern w:val="13"/>
          <w:sz w:val="24"/>
          <w:szCs w:val="24"/>
        </w:rPr>
        <w:t xml:space="preserve">, Capurro M. Glypican-3: a marker and a therapeutic target in hepatocellular carcinoma. </w:t>
      </w:r>
      <w:r w:rsidRPr="007D5919">
        <w:rPr>
          <w:rFonts w:ascii="Book Antiqua" w:hAnsi="Book Antiqua"/>
          <w:i/>
          <w:snapToGrid w:val="0"/>
          <w:kern w:val="13"/>
          <w:sz w:val="24"/>
          <w:szCs w:val="24"/>
        </w:rPr>
        <w:t>FEBS J</w:t>
      </w:r>
      <w:r w:rsidRPr="007D5919">
        <w:rPr>
          <w:rFonts w:ascii="Book Antiqua" w:hAnsi="Book Antiqua"/>
          <w:snapToGrid w:val="0"/>
          <w:kern w:val="13"/>
          <w:sz w:val="24"/>
          <w:szCs w:val="24"/>
        </w:rPr>
        <w:t xml:space="preserve"> 2013; </w:t>
      </w:r>
      <w:r w:rsidRPr="007D5919">
        <w:rPr>
          <w:rFonts w:ascii="Book Antiqua" w:hAnsi="Book Antiqua"/>
          <w:b/>
          <w:snapToGrid w:val="0"/>
          <w:kern w:val="13"/>
          <w:sz w:val="24"/>
          <w:szCs w:val="24"/>
        </w:rPr>
        <w:t>280</w:t>
      </w:r>
      <w:r w:rsidRPr="007D5919">
        <w:rPr>
          <w:rFonts w:ascii="Book Antiqua" w:hAnsi="Book Antiqua"/>
          <w:snapToGrid w:val="0"/>
          <w:kern w:val="13"/>
          <w:sz w:val="24"/>
          <w:szCs w:val="24"/>
        </w:rPr>
        <w:t>: 2471-2476 [PMID: 23305321 DOI: 10.1111/febs.12126]</w:t>
      </w:r>
    </w:p>
    <w:p w14:paraId="17884A1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22 </w:t>
      </w:r>
      <w:r w:rsidRPr="007D5919">
        <w:rPr>
          <w:rFonts w:ascii="Book Antiqua" w:hAnsi="Book Antiqua"/>
          <w:b/>
          <w:snapToGrid w:val="0"/>
          <w:kern w:val="13"/>
          <w:sz w:val="24"/>
          <w:szCs w:val="24"/>
        </w:rPr>
        <w:t>Ahmed MSU</w:t>
      </w:r>
      <w:r w:rsidRPr="007D5919">
        <w:rPr>
          <w:rFonts w:ascii="Book Antiqua" w:hAnsi="Book Antiqua"/>
          <w:snapToGrid w:val="0"/>
          <w:kern w:val="13"/>
          <w:sz w:val="24"/>
          <w:szCs w:val="24"/>
        </w:rPr>
        <w:t xml:space="preserve">, Salam AB, Yates C, Willian K, Jaynes J, Turner T, Abdalla MO. Double-receptor-targeting multifunctional iron oxide nanoparticles drug delivery system for the treatment and imaging of prostate cancer. </w:t>
      </w:r>
      <w:r w:rsidRPr="007D5919">
        <w:rPr>
          <w:rFonts w:ascii="Book Antiqua" w:hAnsi="Book Antiqua"/>
          <w:i/>
          <w:snapToGrid w:val="0"/>
          <w:kern w:val="13"/>
          <w:sz w:val="24"/>
          <w:szCs w:val="24"/>
        </w:rPr>
        <w:t>Int J Nanomedicine</w:t>
      </w:r>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12</w:t>
      </w:r>
      <w:r w:rsidRPr="007D5919">
        <w:rPr>
          <w:rFonts w:ascii="Book Antiqua" w:hAnsi="Book Antiqua"/>
          <w:snapToGrid w:val="0"/>
          <w:kern w:val="13"/>
          <w:sz w:val="24"/>
          <w:szCs w:val="24"/>
        </w:rPr>
        <w:t>: 6973-6984 [PMID: 29033565 DOI: 10.2147/IJN.S139011]</w:t>
      </w:r>
    </w:p>
    <w:p w14:paraId="628F08BB"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23 </w:t>
      </w:r>
      <w:r w:rsidRPr="007D5919">
        <w:rPr>
          <w:rFonts w:ascii="Book Antiqua" w:hAnsi="Book Antiqua"/>
          <w:b/>
          <w:snapToGrid w:val="0"/>
          <w:kern w:val="13"/>
          <w:sz w:val="24"/>
          <w:szCs w:val="24"/>
        </w:rPr>
        <w:t>Kovach AK</w:t>
      </w:r>
      <w:r w:rsidRPr="007D5919">
        <w:rPr>
          <w:rFonts w:ascii="Book Antiqua" w:hAnsi="Book Antiqua"/>
          <w:snapToGrid w:val="0"/>
          <w:kern w:val="13"/>
          <w:sz w:val="24"/>
          <w:szCs w:val="24"/>
        </w:rPr>
        <w:t>, Gambino JM, Nguyen V, Nelson Z, Szasz T, Liao J, Williams L, Bulla S, Prabhu R. Prospective Preliminary</w:t>
      </w:r>
      <w:r w:rsidRPr="007D5919">
        <w:rPr>
          <w:rFonts w:ascii="Book Antiqua" w:hAnsi="Book Antiqua"/>
          <w:i/>
          <w:snapToGrid w:val="0"/>
          <w:kern w:val="13"/>
          <w:sz w:val="24"/>
          <w:szCs w:val="24"/>
        </w:rPr>
        <w:t xml:space="preserve"> In Vitro</w:t>
      </w:r>
      <w:r w:rsidRPr="007D5919">
        <w:rPr>
          <w:rFonts w:ascii="Book Antiqua" w:hAnsi="Book Antiqua"/>
          <w:snapToGrid w:val="0"/>
          <w:kern w:val="13"/>
          <w:sz w:val="24"/>
          <w:szCs w:val="24"/>
        </w:rPr>
        <w:t xml:space="preserve"> Investigation of a Magnetic Iron Oxide Nanoparticle Conjugated with Ligand CD80 and VEGF Antibody As a Targeted Drug Delivery System for the Induction of Cell Death in Rodent Osteosarcoma Cells. </w:t>
      </w:r>
      <w:r w:rsidRPr="007D5919">
        <w:rPr>
          <w:rFonts w:ascii="Book Antiqua" w:hAnsi="Book Antiqua"/>
          <w:i/>
          <w:snapToGrid w:val="0"/>
          <w:kern w:val="13"/>
          <w:sz w:val="24"/>
          <w:szCs w:val="24"/>
        </w:rPr>
        <w:t>Biores Open Access</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5</w:t>
      </w:r>
      <w:r w:rsidRPr="007D5919">
        <w:rPr>
          <w:rFonts w:ascii="Book Antiqua" w:hAnsi="Book Antiqua"/>
          <w:snapToGrid w:val="0"/>
          <w:kern w:val="13"/>
          <w:sz w:val="24"/>
          <w:szCs w:val="24"/>
        </w:rPr>
        <w:t>: 299-307 [PMID: 27843708 DOI: 10.1089/biores.2016.0020]</w:t>
      </w:r>
    </w:p>
    <w:p w14:paraId="244EC680"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24 </w:t>
      </w:r>
      <w:r w:rsidRPr="007D5919">
        <w:rPr>
          <w:rFonts w:ascii="Book Antiqua" w:hAnsi="Book Antiqua"/>
          <w:b/>
          <w:snapToGrid w:val="0"/>
          <w:kern w:val="13"/>
          <w:sz w:val="24"/>
          <w:szCs w:val="24"/>
        </w:rPr>
        <w:t>Daldrup-Link HE</w:t>
      </w:r>
      <w:r w:rsidRPr="007D5919">
        <w:rPr>
          <w:rFonts w:ascii="Book Antiqua" w:hAnsi="Book Antiqua"/>
          <w:snapToGrid w:val="0"/>
          <w:kern w:val="13"/>
          <w:sz w:val="24"/>
          <w:szCs w:val="24"/>
        </w:rPr>
        <w:t xml:space="preserve">. Ten Things You Might Not Know about Iron Oxide Nanoparticles. </w:t>
      </w:r>
      <w:r w:rsidRPr="007D5919">
        <w:rPr>
          <w:rFonts w:ascii="Book Antiqua" w:hAnsi="Book Antiqua"/>
          <w:i/>
          <w:snapToGrid w:val="0"/>
          <w:kern w:val="13"/>
          <w:sz w:val="24"/>
          <w:szCs w:val="24"/>
        </w:rPr>
        <w:t>Radiology</w:t>
      </w:r>
      <w:r w:rsidRPr="007D5919">
        <w:rPr>
          <w:rFonts w:ascii="Book Antiqua" w:hAnsi="Book Antiqua"/>
          <w:snapToGrid w:val="0"/>
          <w:kern w:val="13"/>
          <w:sz w:val="24"/>
          <w:szCs w:val="24"/>
        </w:rPr>
        <w:t xml:space="preserve"> 2017; </w:t>
      </w:r>
      <w:r w:rsidRPr="007D5919">
        <w:rPr>
          <w:rFonts w:ascii="Book Antiqua" w:hAnsi="Book Antiqua"/>
          <w:b/>
          <w:snapToGrid w:val="0"/>
          <w:kern w:val="13"/>
          <w:sz w:val="24"/>
          <w:szCs w:val="24"/>
        </w:rPr>
        <w:t>284</w:t>
      </w:r>
      <w:r w:rsidRPr="007D5919">
        <w:rPr>
          <w:rFonts w:ascii="Book Antiqua" w:hAnsi="Book Antiqua"/>
          <w:snapToGrid w:val="0"/>
          <w:kern w:val="13"/>
          <w:sz w:val="24"/>
          <w:szCs w:val="24"/>
        </w:rPr>
        <w:t>: 616-629 [PMID: 28825888 DOI: 10.1148/radiol.2017162759]</w:t>
      </w:r>
    </w:p>
    <w:p w14:paraId="7D21EACC"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25 </w:t>
      </w:r>
      <w:r w:rsidRPr="007D5919">
        <w:rPr>
          <w:rFonts w:ascii="Book Antiqua" w:hAnsi="Book Antiqua"/>
          <w:b/>
          <w:snapToGrid w:val="0"/>
          <w:kern w:val="13"/>
          <w:sz w:val="24"/>
          <w:szCs w:val="24"/>
        </w:rPr>
        <w:t>Cortajarena AL</w:t>
      </w:r>
      <w:r w:rsidRPr="007D5919">
        <w:rPr>
          <w:rFonts w:ascii="Book Antiqua" w:hAnsi="Book Antiqua"/>
          <w:snapToGrid w:val="0"/>
          <w:kern w:val="13"/>
          <w:sz w:val="24"/>
          <w:szCs w:val="24"/>
        </w:rPr>
        <w:t xml:space="preserve">, Ortega D, Ocampo SM, Gonzalez-García A, Couleaud P, </w:t>
      </w:r>
      <w:r w:rsidRPr="007D5919">
        <w:rPr>
          <w:rFonts w:ascii="Book Antiqua" w:hAnsi="Book Antiqua"/>
          <w:snapToGrid w:val="0"/>
          <w:kern w:val="13"/>
          <w:sz w:val="24"/>
          <w:szCs w:val="24"/>
        </w:rPr>
        <w:lastRenderedPageBreak/>
        <w:t xml:space="preserve">Miranda R, Belda-Iniesta C, Ayuso-Sacido A. Engineering Iron Oxide Nanoparticles for Clinical Settings. </w:t>
      </w:r>
      <w:r w:rsidRPr="007D5919">
        <w:rPr>
          <w:rFonts w:ascii="Book Antiqua" w:hAnsi="Book Antiqua"/>
          <w:i/>
          <w:snapToGrid w:val="0"/>
          <w:kern w:val="13"/>
          <w:sz w:val="24"/>
          <w:szCs w:val="24"/>
        </w:rPr>
        <w:t>Nanobiomedicine (Rij)</w:t>
      </w:r>
      <w:r w:rsidRPr="007D5919">
        <w:rPr>
          <w:rFonts w:ascii="Book Antiqua" w:hAnsi="Book Antiqua"/>
          <w:snapToGrid w:val="0"/>
          <w:kern w:val="13"/>
          <w:sz w:val="24"/>
          <w:szCs w:val="24"/>
        </w:rPr>
        <w:t xml:space="preserve"> 2014; </w:t>
      </w:r>
      <w:r w:rsidRPr="007D5919">
        <w:rPr>
          <w:rFonts w:ascii="Book Antiqua" w:hAnsi="Book Antiqua"/>
          <w:b/>
          <w:snapToGrid w:val="0"/>
          <w:kern w:val="13"/>
          <w:sz w:val="24"/>
          <w:szCs w:val="24"/>
        </w:rPr>
        <w:t>1</w:t>
      </w:r>
      <w:r w:rsidRPr="007D5919">
        <w:rPr>
          <w:rFonts w:ascii="Book Antiqua" w:hAnsi="Book Antiqua"/>
          <w:snapToGrid w:val="0"/>
          <w:kern w:val="13"/>
          <w:sz w:val="24"/>
          <w:szCs w:val="24"/>
        </w:rPr>
        <w:t>: 2 [PMID: 30023013 DOI: 10.5772/58841]</w:t>
      </w:r>
    </w:p>
    <w:p w14:paraId="19398D32"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26 </w:t>
      </w:r>
      <w:r w:rsidRPr="007D5919">
        <w:rPr>
          <w:rFonts w:ascii="Book Antiqua" w:hAnsi="Book Antiqua"/>
          <w:b/>
          <w:snapToGrid w:val="0"/>
          <w:kern w:val="13"/>
          <w:sz w:val="24"/>
          <w:szCs w:val="24"/>
        </w:rPr>
        <w:t>Xiao YD</w:t>
      </w:r>
      <w:r w:rsidRPr="007D5919">
        <w:rPr>
          <w:rFonts w:ascii="Book Antiqua" w:hAnsi="Book Antiqua"/>
          <w:snapToGrid w:val="0"/>
          <w:kern w:val="13"/>
          <w:sz w:val="24"/>
          <w:szCs w:val="24"/>
        </w:rPr>
        <w:t xml:space="preserve">, Paudel R, Liu J, Ma C, Zhang ZS, Zhou SK. MRI contrast agents: Classification and application (Review). </w:t>
      </w:r>
      <w:r w:rsidRPr="007D5919">
        <w:rPr>
          <w:rFonts w:ascii="Book Antiqua" w:hAnsi="Book Antiqua"/>
          <w:i/>
          <w:snapToGrid w:val="0"/>
          <w:kern w:val="13"/>
          <w:sz w:val="24"/>
          <w:szCs w:val="24"/>
        </w:rPr>
        <w:t>Int J Mol Med</w:t>
      </w:r>
      <w:r w:rsidRPr="007D5919">
        <w:rPr>
          <w:rFonts w:ascii="Book Antiqua" w:hAnsi="Book Antiqua"/>
          <w:snapToGrid w:val="0"/>
          <w:kern w:val="13"/>
          <w:sz w:val="24"/>
          <w:szCs w:val="24"/>
        </w:rPr>
        <w:t xml:space="preserve"> 2016; </w:t>
      </w:r>
      <w:r w:rsidRPr="007D5919">
        <w:rPr>
          <w:rFonts w:ascii="Book Antiqua" w:hAnsi="Book Antiqua"/>
          <w:b/>
          <w:snapToGrid w:val="0"/>
          <w:kern w:val="13"/>
          <w:sz w:val="24"/>
          <w:szCs w:val="24"/>
        </w:rPr>
        <w:t>38</w:t>
      </w:r>
      <w:r w:rsidRPr="007D5919">
        <w:rPr>
          <w:rFonts w:ascii="Book Antiqua" w:hAnsi="Book Antiqua"/>
          <w:snapToGrid w:val="0"/>
          <w:kern w:val="13"/>
          <w:sz w:val="24"/>
          <w:szCs w:val="24"/>
        </w:rPr>
        <w:t>: 1319-1326 [PMID: 27666161 DOI: 10.3892/ijmm.2016.2744]</w:t>
      </w:r>
    </w:p>
    <w:p w14:paraId="4FEA7F05"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27 </w:t>
      </w:r>
      <w:r w:rsidRPr="007D5919">
        <w:rPr>
          <w:rFonts w:ascii="Book Antiqua" w:hAnsi="Book Antiqua"/>
          <w:b/>
          <w:snapToGrid w:val="0"/>
          <w:kern w:val="13"/>
          <w:sz w:val="24"/>
          <w:szCs w:val="24"/>
        </w:rPr>
        <w:t>Chen K</w:t>
      </w:r>
      <w:r w:rsidRPr="007D5919">
        <w:rPr>
          <w:rFonts w:ascii="Book Antiqua" w:hAnsi="Book Antiqua"/>
          <w:snapToGrid w:val="0"/>
          <w:kern w:val="13"/>
          <w:sz w:val="24"/>
          <w:szCs w:val="24"/>
        </w:rPr>
        <w:t xml:space="preserve">, Wu Z, Zang M, Wang C, Wang Y, Wang D, Ma Y, Qu C. Immunization with glypican-3 nanovaccine containing TLR7 agonist prevents the development of carcinogen-induced precancerous hepatic lesions to cancer in a murine model. </w:t>
      </w:r>
      <w:r w:rsidRPr="007D5919">
        <w:rPr>
          <w:rFonts w:ascii="Book Antiqua" w:hAnsi="Book Antiqua"/>
          <w:i/>
          <w:snapToGrid w:val="0"/>
          <w:kern w:val="13"/>
          <w:sz w:val="24"/>
          <w:szCs w:val="24"/>
        </w:rPr>
        <w:t>Am J Transl Res</w:t>
      </w:r>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10</w:t>
      </w:r>
      <w:r w:rsidRPr="007D5919">
        <w:rPr>
          <w:rFonts w:ascii="Book Antiqua" w:hAnsi="Book Antiqua"/>
          <w:snapToGrid w:val="0"/>
          <w:kern w:val="13"/>
          <w:sz w:val="24"/>
          <w:szCs w:val="24"/>
        </w:rPr>
        <w:t>: 1736-1749 [PMID: 30018715]</w:t>
      </w:r>
    </w:p>
    <w:p w14:paraId="7217C412"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28 </w:t>
      </w:r>
      <w:r w:rsidRPr="007D5919">
        <w:rPr>
          <w:rFonts w:ascii="Book Antiqua" w:hAnsi="Book Antiqua"/>
          <w:b/>
          <w:snapToGrid w:val="0"/>
          <w:kern w:val="13"/>
          <w:sz w:val="24"/>
          <w:szCs w:val="24"/>
        </w:rPr>
        <w:t>Mu K</w:t>
      </w:r>
      <w:r w:rsidRPr="007D5919">
        <w:rPr>
          <w:rFonts w:ascii="Book Antiqua" w:hAnsi="Book Antiqua"/>
          <w:snapToGrid w:val="0"/>
          <w:kern w:val="13"/>
          <w:sz w:val="24"/>
          <w:szCs w:val="24"/>
        </w:rPr>
        <w:t xml:space="preserve">, Zhang S, Ai T, Jiang J, Yao Y, Jiang L, Zhou Q, Xiang H, Zhu Y, Yang X, Zhu W. Monoclonal antibody-conjugated superparamagnetic iron oxide nanoparticles for imaging of epidermal growth factor receptor-targeted cells and gliomas. </w:t>
      </w:r>
      <w:r w:rsidRPr="007D5919">
        <w:rPr>
          <w:rFonts w:ascii="Book Antiqua" w:hAnsi="Book Antiqua"/>
          <w:i/>
          <w:snapToGrid w:val="0"/>
          <w:kern w:val="13"/>
          <w:sz w:val="24"/>
          <w:szCs w:val="24"/>
        </w:rPr>
        <w:t>Mol Imaging</w:t>
      </w:r>
      <w:r w:rsidRPr="007D5919">
        <w:rPr>
          <w:rFonts w:ascii="Book Antiqua" w:hAnsi="Book Antiqua"/>
          <w:snapToGrid w:val="0"/>
          <w:kern w:val="13"/>
          <w:sz w:val="24"/>
          <w:szCs w:val="24"/>
        </w:rPr>
        <w:t xml:space="preserve"> 2015; </w:t>
      </w:r>
      <w:r w:rsidRPr="007D5919">
        <w:rPr>
          <w:rFonts w:ascii="Book Antiqua" w:hAnsi="Book Antiqua"/>
          <w:b/>
          <w:snapToGrid w:val="0"/>
          <w:kern w:val="13"/>
          <w:sz w:val="24"/>
          <w:szCs w:val="24"/>
        </w:rPr>
        <w:t>14</w:t>
      </w:r>
      <w:r w:rsidRPr="007D5919">
        <w:rPr>
          <w:rFonts w:ascii="Book Antiqua" w:hAnsi="Book Antiqua"/>
          <w:snapToGrid w:val="0"/>
          <w:kern w:val="13"/>
          <w:sz w:val="24"/>
          <w:szCs w:val="24"/>
        </w:rPr>
        <w:t xml:space="preserve"> [PMID: 26044549 DOI: 10.2310/7290.2015.00002]</w:t>
      </w:r>
    </w:p>
    <w:p w14:paraId="14C9DDE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29 </w:t>
      </w:r>
      <w:r w:rsidRPr="007D5919">
        <w:rPr>
          <w:rFonts w:ascii="Book Antiqua" w:hAnsi="Book Antiqua"/>
          <w:b/>
          <w:snapToGrid w:val="0"/>
          <w:kern w:val="13"/>
          <w:sz w:val="24"/>
          <w:szCs w:val="24"/>
        </w:rPr>
        <w:t>Aliakbari M</w:t>
      </w:r>
      <w:r w:rsidRPr="007D5919">
        <w:rPr>
          <w:rFonts w:ascii="Book Antiqua" w:hAnsi="Book Antiqua"/>
          <w:snapToGrid w:val="0"/>
          <w:kern w:val="13"/>
          <w:sz w:val="24"/>
          <w:szCs w:val="24"/>
        </w:rPr>
        <w:t xml:space="preserve">, Mohammadian E, Esmaeili A, Pahlevanneshan Z. Differential effect of polyvinylpyrrolidone-coated superparamagnetic iron oxide nanoparticles on BT-474 human breast cancer cell viability. </w:t>
      </w:r>
      <w:r w:rsidRPr="007D5919">
        <w:rPr>
          <w:rFonts w:ascii="Book Antiqua" w:hAnsi="Book Antiqua"/>
          <w:i/>
          <w:snapToGrid w:val="0"/>
          <w:kern w:val="13"/>
          <w:sz w:val="24"/>
          <w:szCs w:val="24"/>
        </w:rPr>
        <w:t>Toxicol In Vitro</w:t>
      </w:r>
      <w:r w:rsidRPr="007D5919">
        <w:rPr>
          <w:rFonts w:ascii="Book Antiqua" w:hAnsi="Book Antiqua"/>
          <w:snapToGrid w:val="0"/>
          <w:kern w:val="13"/>
          <w:sz w:val="24"/>
          <w:szCs w:val="24"/>
        </w:rPr>
        <w:t xml:space="preserve"> 2019; </w:t>
      </w:r>
      <w:r w:rsidRPr="007D5919">
        <w:rPr>
          <w:rFonts w:ascii="Book Antiqua" w:hAnsi="Book Antiqua"/>
          <w:b/>
          <w:snapToGrid w:val="0"/>
          <w:kern w:val="13"/>
          <w:sz w:val="24"/>
          <w:szCs w:val="24"/>
        </w:rPr>
        <w:t>54</w:t>
      </w:r>
      <w:r w:rsidRPr="007D5919">
        <w:rPr>
          <w:rFonts w:ascii="Book Antiqua" w:hAnsi="Book Antiqua"/>
          <w:snapToGrid w:val="0"/>
          <w:kern w:val="13"/>
          <w:sz w:val="24"/>
          <w:szCs w:val="24"/>
        </w:rPr>
        <w:t>: 114-122 [PMID: 30266435 DOI: 10.1016/j.tiv.2018.09.018]</w:t>
      </w:r>
    </w:p>
    <w:p w14:paraId="1F52A808"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30 </w:t>
      </w:r>
      <w:r w:rsidRPr="007D5919">
        <w:rPr>
          <w:rFonts w:ascii="Book Antiqua" w:hAnsi="Book Antiqua"/>
          <w:b/>
          <w:snapToGrid w:val="0"/>
          <w:kern w:val="13"/>
          <w:sz w:val="24"/>
          <w:szCs w:val="24"/>
        </w:rPr>
        <w:t>Veiseh O</w:t>
      </w:r>
      <w:r w:rsidRPr="007D5919">
        <w:rPr>
          <w:rFonts w:ascii="Book Antiqua" w:hAnsi="Book Antiqua"/>
          <w:snapToGrid w:val="0"/>
          <w:kern w:val="13"/>
          <w:sz w:val="24"/>
          <w:szCs w:val="24"/>
        </w:rPr>
        <w:t xml:space="preserve">, Gunn JW, Zhang M. Design and fabrication of magnetic nanoparticles for targeted drug delivery and imaging. </w:t>
      </w:r>
      <w:r w:rsidRPr="007D5919">
        <w:rPr>
          <w:rFonts w:ascii="Book Antiqua" w:hAnsi="Book Antiqua"/>
          <w:i/>
          <w:snapToGrid w:val="0"/>
          <w:kern w:val="13"/>
          <w:sz w:val="24"/>
          <w:szCs w:val="24"/>
        </w:rPr>
        <w:t>Adv Drug Deliv Rev</w:t>
      </w:r>
      <w:r w:rsidRPr="007D5919">
        <w:rPr>
          <w:rFonts w:ascii="Book Antiqua" w:hAnsi="Book Antiqua"/>
          <w:snapToGrid w:val="0"/>
          <w:kern w:val="13"/>
          <w:sz w:val="24"/>
          <w:szCs w:val="24"/>
        </w:rPr>
        <w:t xml:space="preserve"> 2010; </w:t>
      </w:r>
      <w:r w:rsidRPr="007D5919">
        <w:rPr>
          <w:rFonts w:ascii="Book Antiqua" w:hAnsi="Book Antiqua"/>
          <w:b/>
          <w:snapToGrid w:val="0"/>
          <w:kern w:val="13"/>
          <w:sz w:val="24"/>
          <w:szCs w:val="24"/>
        </w:rPr>
        <w:t>62</w:t>
      </w:r>
      <w:r w:rsidRPr="007D5919">
        <w:rPr>
          <w:rFonts w:ascii="Book Antiqua" w:hAnsi="Book Antiqua"/>
          <w:snapToGrid w:val="0"/>
          <w:kern w:val="13"/>
          <w:sz w:val="24"/>
          <w:szCs w:val="24"/>
        </w:rPr>
        <w:t>: 284-304 [PMID: 19909778 DOI: 10.1016/j.addr.2009.11.002]</w:t>
      </w:r>
    </w:p>
    <w:p w14:paraId="41050ED4"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31 </w:t>
      </w:r>
      <w:r w:rsidRPr="007D5919">
        <w:rPr>
          <w:rFonts w:ascii="Book Antiqua" w:hAnsi="Book Antiqua"/>
          <w:b/>
          <w:snapToGrid w:val="0"/>
          <w:kern w:val="13"/>
          <w:sz w:val="24"/>
          <w:szCs w:val="24"/>
        </w:rPr>
        <w:t>Feng Q</w:t>
      </w:r>
      <w:r w:rsidRPr="007D5919">
        <w:rPr>
          <w:rFonts w:ascii="Book Antiqua" w:hAnsi="Book Antiqua"/>
          <w:snapToGrid w:val="0"/>
          <w:kern w:val="13"/>
          <w:sz w:val="24"/>
          <w:szCs w:val="24"/>
        </w:rPr>
        <w:t xml:space="preserve">, Liu Y, Huang J, Chen K, Huang J, Xiao K. Uptake, distribution, clearance, and toxicity of iron oxide nanoparticles with different sizes and coatings. </w:t>
      </w:r>
      <w:r w:rsidRPr="007D5919">
        <w:rPr>
          <w:rFonts w:ascii="Book Antiqua" w:hAnsi="Book Antiqua"/>
          <w:i/>
          <w:snapToGrid w:val="0"/>
          <w:kern w:val="13"/>
          <w:sz w:val="24"/>
          <w:szCs w:val="24"/>
        </w:rPr>
        <w:t>Sci Rep</w:t>
      </w:r>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8</w:t>
      </w:r>
      <w:r w:rsidRPr="007D5919">
        <w:rPr>
          <w:rFonts w:ascii="Book Antiqua" w:hAnsi="Book Antiqua"/>
          <w:snapToGrid w:val="0"/>
          <w:kern w:val="13"/>
          <w:sz w:val="24"/>
          <w:szCs w:val="24"/>
        </w:rPr>
        <w:t>: 2082 [PMID: 29391477 DOI: 10.1038/s41598-018-19628-z]</w:t>
      </w:r>
    </w:p>
    <w:p w14:paraId="7A169F46"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32 </w:t>
      </w:r>
      <w:r w:rsidRPr="007D5919">
        <w:rPr>
          <w:rFonts w:ascii="Book Antiqua" w:hAnsi="Book Antiqua"/>
          <w:b/>
          <w:snapToGrid w:val="0"/>
          <w:kern w:val="13"/>
          <w:sz w:val="24"/>
          <w:szCs w:val="24"/>
        </w:rPr>
        <w:t>Longmire M</w:t>
      </w:r>
      <w:r w:rsidRPr="007D5919">
        <w:rPr>
          <w:rFonts w:ascii="Book Antiqua" w:hAnsi="Book Antiqua"/>
          <w:snapToGrid w:val="0"/>
          <w:kern w:val="13"/>
          <w:sz w:val="24"/>
          <w:szCs w:val="24"/>
        </w:rPr>
        <w:t xml:space="preserve">, Choyke PL, Kobayashi H. Clearance properties of nano-sized particles and molecules as imaging agents: considerations and caveats. </w:t>
      </w:r>
      <w:r w:rsidRPr="007D5919">
        <w:rPr>
          <w:rFonts w:ascii="Book Antiqua" w:hAnsi="Book Antiqua"/>
          <w:i/>
          <w:snapToGrid w:val="0"/>
          <w:kern w:val="13"/>
          <w:sz w:val="24"/>
          <w:szCs w:val="24"/>
        </w:rPr>
        <w:t>Nanomedicine (Lond)</w:t>
      </w:r>
      <w:r w:rsidRPr="007D5919">
        <w:rPr>
          <w:rFonts w:ascii="Book Antiqua" w:hAnsi="Book Antiqua"/>
          <w:snapToGrid w:val="0"/>
          <w:kern w:val="13"/>
          <w:sz w:val="24"/>
          <w:szCs w:val="24"/>
        </w:rPr>
        <w:t xml:space="preserve"> 2008; </w:t>
      </w:r>
      <w:r w:rsidRPr="007D5919">
        <w:rPr>
          <w:rFonts w:ascii="Book Antiqua" w:hAnsi="Book Antiqua"/>
          <w:b/>
          <w:snapToGrid w:val="0"/>
          <w:kern w:val="13"/>
          <w:sz w:val="24"/>
          <w:szCs w:val="24"/>
        </w:rPr>
        <w:t>3</w:t>
      </w:r>
      <w:r w:rsidRPr="007D5919">
        <w:rPr>
          <w:rFonts w:ascii="Book Antiqua" w:hAnsi="Book Antiqua"/>
          <w:snapToGrid w:val="0"/>
          <w:kern w:val="13"/>
          <w:sz w:val="24"/>
          <w:szCs w:val="24"/>
        </w:rPr>
        <w:t>: 703-717 [PMID: 18817471 DOI: 10.2217/17435889.3.5.703]</w:t>
      </w:r>
    </w:p>
    <w:p w14:paraId="50E92C7A"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33 </w:t>
      </w:r>
      <w:r w:rsidRPr="007D5919">
        <w:rPr>
          <w:rFonts w:ascii="Book Antiqua" w:hAnsi="Book Antiqua"/>
          <w:b/>
          <w:snapToGrid w:val="0"/>
          <w:kern w:val="13"/>
          <w:sz w:val="24"/>
          <w:szCs w:val="24"/>
        </w:rPr>
        <w:t>Pham BTT</w:t>
      </w:r>
      <w:r w:rsidRPr="007D5919">
        <w:rPr>
          <w:rFonts w:ascii="Book Antiqua" w:hAnsi="Book Antiqua"/>
          <w:snapToGrid w:val="0"/>
          <w:kern w:val="13"/>
          <w:sz w:val="24"/>
          <w:szCs w:val="24"/>
        </w:rPr>
        <w:t xml:space="preserve">, Colvin EK, Pham NTH, Kim BJ, Fuller ES, Moon EA, Barbey R, </w:t>
      </w:r>
      <w:r w:rsidRPr="007D5919">
        <w:rPr>
          <w:rFonts w:ascii="Book Antiqua" w:hAnsi="Book Antiqua"/>
          <w:snapToGrid w:val="0"/>
          <w:kern w:val="13"/>
          <w:sz w:val="24"/>
          <w:szCs w:val="24"/>
        </w:rPr>
        <w:lastRenderedPageBreak/>
        <w:t xml:space="preserve">Yuen S, Rickman BH, Bryce NS, Bickley S, Tanudji M, Jones SK, Howell VM, Hawkett BS. Biodistribution and Clearance of Stable Superparamagnetic Maghemite Iron Oxide Nanoparticles in Mice Following Intraperitoneal Administration. </w:t>
      </w:r>
      <w:r w:rsidRPr="007D5919">
        <w:rPr>
          <w:rFonts w:ascii="Book Antiqua" w:hAnsi="Book Antiqua"/>
          <w:i/>
          <w:snapToGrid w:val="0"/>
          <w:kern w:val="13"/>
          <w:sz w:val="24"/>
          <w:szCs w:val="24"/>
        </w:rPr>
        <w:t>Int J Mol Sci</w:t>
      </w:r>
      <w:r w:rsidRPr="007D5919">
        <w:rPr>
          <w:rFonts w:ascii="Book Antiqua" w:hAnsi="Book Antiqua"/>
          <w:snapToGrid w:val="0"/>
          <w:kern w:val="13"/>
          <w:sz w:val="24"/>
          <w:szCs w:val="24"/>
        </w:rPr>
        <w:t xml:space="preserve"> 2018; </w:t>
      </w:r>
      <w:r w:rsidRPr="007D5919">
        <w:rPr>
          <w:rFonts w:ascii="Book Antiqua" w:hAnsi="Book Antiqua"/>
          <w:b/>
          <w:snapToGrid w:val="0"/>
          <w:kern w:val="13"/>
          <w:sz w:val="24"/>
          <w:szCs w:val="24"/>
        </w:rPr>
        <w:t>19</w:t>
      </w:r>
      <w:r w:rsidRPr="007D5919">
        <w:rPr>
          <w:rFonts w:ascii="Book Antiqua" w:hAnsi="Book Antiqua"/>
          <w:snapToGrid w:val="0"/>
          <w:kern w:val="13"/>
          <w:sz w:val="24"/>
          <w:szCs w:val="24"/>
        </w:rPr>
        <w:t>: pii: E205 [PMID: 29320407 DOI: 10.3390/ijms19010205]</w:t>
      </w:r>
    </w:p>
    <w:p w14:paraId="1C5C1B77" w14:textId="77777777" w:rsidR="00F2518A" w:rsidRPr="007D5919" w:rsidRDefault="00F2518A" w:rsidP="00F2518A">
      <w:pPr>
        <w:snapToGrid w:val="0"/>
        <w:spacing w:line="360" w:lineRule="auto"/>
        <w:rPr>
          <w:rFonts w:ascii="Book Antiqua" w:hAnsi="Book Antiqua"/>
          <w:snapToGrid w:val="0"/>
          <w:kern w:val="13"/>
          <w:sz w:val="24"/>
          <w:szCs w:val="24"/>
        </w:rPr>
      </w:pPr>
      <w:r w:rsidRPr="007D5919">
        <w:rPr>
          <w:rFonts w:ascii="Book Antiqua" w:hAnsi="Book Antiqua"/>
          <w:snapToGrid w:val="0"/>
          <w:kern w:val="13"/>
          <w:sz w:val="24"/>
          <w:szCs w:val="24"/>
        </w:rPr>
        <w:t xml:space="preserve">34 </w:t>
      </w:r>
      <w:r w:rsidRPr="007D5919">
        <w:rPr>
          <w:rFonts w:ascii="Book Antiqua" w:hAnsi="Book Antiqua"/>
          <w:b/>
          <w:snapToGrid w:val="0"/>
          <w:kern w:val="13"/>
          <w:sz w:val="24"/>
          <w:szCs w:val="24"/>
        </w:rPr>
        <w:t>Laurent S</w:t>
      </w:r>
      <w:r w:rsidRPr="007D5919">
        <w:rPr>
          <w:rFonts w:ascii="Book Antiqua" w:hAnsi="Book Antiqua"/>
          <w:snapToGrid w:val="0"/>
          <w:kern w:val="13"/>
          <w:sz w:val="24"/>
          <w:szCs w:val="24"/>
        </w:rPr>
        <w:t xml:space="preserve">, Saei AA, Behzadi S, Panahifar A, Mahmoudi M. Superparamagnetic iron oxide nanoparticles for delivery of therapeutic agents: opportunities and challenges. </w:t>
      </w:r>
      <w:r w:rsidRPr="007D5919">
        <w:rPr>
          <w:rFonts w:ascii="Book Antiqua" w:hAnsi="Book Antiqua"/>
          <w:i/>
          <w:snapToGrid w:val="0"/>
          <w:kern w:val="13"/>
          <w:sz w:val="24"/>
          <w:szCs w:val="24"/>
        </w:rPr>
        <w:t>Expert Opin Drug Deliv</w:t>
      </w:r>
      <w:r w:rsidRPr="007D5919">
        <w:rPr>
          <w:rFonts w:ascii="Book Antiqua" w:hAnsi="Book Antiqua"/>
          <w:snapToGrid w:val="0"/>
          <w:kern w:val="13"/>
          <w:sz w:val="24"/>
          <w:szCs w:val="24"/>
        </w:rPr>
        <w:t xml:space="preserve"> 2014; </w:t>
      </w:r>
      <w:r w:rsidRPr="007D5919">
        <w:rPr>
          <w:rFonts w:ascii="Book Antiqua" w:hAnsi="Book Antiqua"/>
          <w:b/>
          <w:snapToGrid w:val="0"/>
          <w:kern w:val="13"/>
          <w:sz w:val="24"/>
          <w:szCs w:val="24"/>
        </w:rPr>
        <w:t>11</w:t>
      </w:r>
      <w:r w:rsidRPr="007D5919">
        <w:rPr>
          <w:rFonts w:ascii="Book Antiqua" w:hAnsi="Book Antiqua"/>
          <w:snapToGrid w:val="0"/>
          <w:kern w:val="13"/>
          <w:sz w:val="24"/>
          <w:szCs w:val="24"/>
        </w:rPr>
        <w:t>: 1449-1470 [PMID: 24870351 DOI: 10.1517/17425247.2014.924501]</w:t>
      </w:r>
    </w:p>
    <w:p w14:paraId="1496613A" w14:textId="77777777" w:rsidR="00F2518A" w:rsidRPr="007D5919" w:rsidRDefault="00F2518A" w:rsidP="00F2518A">
      <w:pPr>
        <w:widowControl/>
        <w:snapToGrid w:val="0"/>
        <w:spacing w:line="360" w:lineRule="auto"/>
        <w:jc w:val="right"/>
        <w:rPr>
          <w:rFonts w:ascii="Book Antiqua" w:eastAsia="宋体" w:hAnsi="Book Antiqua" w:cs="Times New Roman"/>
          <w:snapToGrid w:val="0"/>
          <w:kern w:val="13"/>
          <w:sz w:val="24"/>
          <w:szCs w:val="24"/>
        </w:rPr>
      </w:pPr>
      <w:bookmarkStart w:id="100" w:name="OLE_LINK51"/>
      <w:bookmarkStart w:id="101" w:name="OLE_LINK52"/>
      <w:bookmarkStart w:id="102" w:name="OLE_LINK120"/>
      <w:bookmarkStart w:id="103" w:name="OLE_LINK148"/>
      <w:bookmarkStart w:id="104" w:name="OLE_LINK72"/>
      <w:bookmarkStart w:id="105" w:name="OLE_LINK112"/>
      <w:bookmarkStart w:id="106" w:name="OLE_LINK320"/>
      <w:bookmarkStart w:id="107" w:name="OLE_LINK387"/>
      <w:bookmarkStart w:id="108" w:name="OLE_LINK183"/>
      <w:bookmarkStart w:id="109" w:name="OLE_LINK254"/>
      <w:bookmarkStart w:id="110" w:name="OLE_LINK149"/>
      <w:bookmarkStart w:id="111" w:name="OLE_LINK225"/>
      <w:bookmarkStart w:id="112" w:name="OLE_LINK207"/>
      <w:bookmarkStart w:id="113" w:name="OLE_LINK226"/>
      <w:bookmarkStart w:id="114" w:name="OLE_LINK212"/>
      <w:bookmarkStart w:id="115" w:name="OLE_LINK250"/>
      <w:bookmarkStart w:id="116" w:name="OLE_LINK281"/>
      <w:bookmarkStart w:id="117" w:name="OLE_LINK282"/>
      <w:bookmarkStart w:id="118" w:name="OLE_LINK313"/>
      <w:bookmarkStart w:id="119" w:name="OLE_LINK304"/>
      <w:bookmarkStart w:id="120" w:name="OLE_LINK321"/>
      <w:bookmarkStart w:id="121" w:name="OLE_LINK385"/>
      <w:bookmarkStart w:id="122" w:name="OLE_LINK400"/>
      <w:bookmarkStart w:id="123" w:name="OLE_LINK346"/>
      <w:bookmarkStart w:id="124" w:name="OLE_LINK371"/>
      <w:bookmarkStart w:id="125" w:name="OLE_LINK334"/>
      <w:bookmarkStart w:id="126" w:name="OLE_LINK1830"/>
      <w:bookmarkStart w:id="127" w:name="OLE_LINK457"/>
      <w:bookmarkStart w:id="128" w:name="OLE_LINK288"/>
      <w:bookmarkStart w:id="129" w:name="OLE_LINK384"/>
      <w:bookmarkStart w:id="130" w:name="OLE_LINK379"/>
      <w:bookmarkStart w:id="131" w:name="OLE_LINK303"/>
      <w:bookmarkStart w:id="132" w:name="OLE_LINK450"/>
      <w:bookmarkStart w:id="133" w:name="OLE_LINK489"/>
      <w:bookmarkStart w:id="134" w:name="OLE_LINK535"/>
      <w:bookmarkStart w:id="135" w:name="OLE_LINK648"/>
      <w:bookmarkStart w:id="136" w:name="OLE_LINK686"/>
      <w:bookmarkStart w:id="137" w:name="OLE_LINK471"/>
      <w:bookmarkStart w:id="138" w:name="OLE_LINK462"/>
      <w:bookmarkStart w:id="139" w:name="OLE_LINK519"/>
      <w:bookmarkStart w:id="140" w:name="OLE_LINK575"/>
      <w:bookmarkStart w:id="141" w:name="OLE_LINK491"/>
      <w:bookmarkStart w:id="142" w:name="OLE_LINK532"/>
      <w:bookmarkStart w:id="143" w:name="OLE_LINK572"/>
      <w:bookmarkStart w:id="144" w:name="OLE_LINK574"/>
      <w:bookmarkStart w:id="145" w:name="OLE_LINK480"/>
      <w:bookmarkStart w:id="146" w:name="OLE_LINK567"/>
      <w:bookmarkStart w:id="147" w:name="OLE_LINK2700"/>
      <w:bookmarkStart w:id="148" w:name="OLE_LINK581"/>
      <w:bookmarkStart w:id="149" w:name="OLE_LINK639"/>
      <w:bookmarkStart w:id="150" w:name="OLE_LINK688"/>
      <w:bookmarkStart w:id="151" w:name="OLE_LINK722"/>
      <w:bookmarkStart w:id="152" w:name="OLE_LINK542"/>
      <w:bookmarkStart w:id="153" w:name="OLE_LINK589"/>
      <w:bookmarkStart w:id="154" w:name="OLE_LINK582"/>
      <w:bookmarkStart w:id="155" w:name="OLE_LINK640"/>
      <w:bookmarkStart w:id="156" w:name="OLE_LINK714"/>
      <w:bookmarkStart w:id="157" w:name="OLE_LINK593"/>
      <w:bookmarkStart w:id="158" w:name="OLE_LINK716"/>
      <w:bookmarkStart w:id="159" w:name="OLE_LINK770"/>
      <w:bookmarkStart w:id="160" w:name="OLE_LINK801"/>
      <w:bookmarkStart w:id="161" w:name="OLE_LINK660"/>
      <w:bookmarkStart w:id="162" w:name="OLE_LINK781"/>
      <w:bookmarkStart w:id="163" w:name="OLE_LINK833"/>
      <w:bookmarkStart w:id="164" w:name="OLE_LINK642"/>
      <w:bookmarkStart w:id="165" w:name="OLE_LINK700"/>
      <w:bookmarkStart w:id="166" w:name="OLE_LINK792"/>
      <w:bookmarkStart w:id="167" w:name="OLE_LINK2882"/>
      <w:bookmarkStart w:id="168" w:name="OLE_LINK836"/>
      <w:bookmarkStart w:id="169" w:name="OLE_LINK889"/>
      <w:bookmarkStart w:id="170" w:name="OLE_LINK782"/>
      <w:bookmarkStart w:id="171" w:name="OLE_LINK826"/>
      <w:bookmarkStart w:id="172" w:name="OLE_LINK865"/>
      <w:bookmarkStart w:id="173" w:name="OLE_LINK856"/>
      <w:bookmarkStart w:id="174" w:name="OLE_LINK908"/>
      <w:bookmarkStart w:id="175" w:name="OLE_LINK980"/>
      <w:bookmarkStart w:id="176" w:name="OLE_LINK1018"/>
      <w:bookmarkStart w:id="177" w:name="OLE_LINK1049"/>
      <w:bookmarkStart w:id="178" w:name="OLE_LINK1076"/>
      <w:bookmarkStart w:id="179" w:name="OLE_LINK1106"/>
      <w:bookmarkStart w:id="180" w:name="OLE_LINK891"/>
      <w:bookmarkStart w:id="181" w:name="OLE_LINK943"/>
      <w:bookmarkStart w:id="182" w:name="OLE_LINK981"/>
      <w:bookmarkStart w:id="183" w:name="OLE_LINK1030"/>
      <w:bookmarkStart w:id="184" w:name="OLE_LINK847"/>
      <w:bookmarkStart w:id="185" w:name="OLE_LINK909"/>
      <w:bookmarkStart w:id="186" w:name="OLE_LINK906"/>
      <w:bookmarkStart w:id="187" w:name="OLE_LINK992"/>
      <w:bookmarkStart w:id="188" w:name="OLE_LINK993"/>
      <w:bookmarkStart w:id="189" w:name="OLE_LINK1052"/>
      <w:bookmarkStart w:id="190" w:name="OLE_LINK946"/>
      <w:bookmarkStart w:id="191" w:name="OLE_LINK911"/>
      <w:bookmarkStart w:id="192" w:name="OLE_LINK930"/>
      <w:bookmarkStart w:id="193" w:name="OLE_LINK1059"/>
      <w:bookmarkStart w:id="194" w:name="OLE_LINK1174"/>
      <w:bookmarkStart w:id="195" w:name="OLE_LINK1137"/>
      <w:bookmarkStart w:id="196" w:name="OLE_LINK1167"/>
      <w:bookmarkStart w:id="197" w:name="OLE_LINK1200"/>
      <w:bookmarkStart w:id="198" w:name="OLE_LINK1241"/>
      <w:bookmarkStart w:id="199" w:name="OLE_LINK1288"/>
      <w:bookmarkStart w:id="200" w:name="OLE_LINK1056"/>
      <w:bookmarkStart w:id="201" w:name="OLE_LINK1158"/>
      <w:bookmarkStart w:id="202" w:name="OLE_LINK1175"/>
      <w:bookmarkStart w:id="203" w:name="OLE_LINK1074"/>
      <w:bookmarkStart w:id="204" w:name="OLE_LINK1169"/>
      <w:r w:rsidRPr="007D5919">
        <w:rPr>
          <w:rFonts w:ascii="Book Antiqua" w:eastAsia="宋体" w:hAnsi="Book Antiqua" w:cs="Times New Roman"/>
          <w:b/>
          <w:bCs/>
          <w:snapToGrid w:val="0"/>
          <w:kern w:val="13"/>
          <w:sz w:val="24"/>
          <w:szCs w:val="24"/>
        </w:rPr>
        <w:t>P-Reviewer:</w:t>
      </w:r>
      <w:r w:rsidRPr="007D5919">
        <w:rPr>
          <w:rFonts w:ascii="Book Antiqua" w:eastAsia="宋体" w:hAnsi="Book Antiqua" w:cs="Times New Roman"/>
          <w:bCs/>
          <w:snapToGrid w:val="0"/>
          <w:kern w:val="13"/>
          <w:sz w:val="24"/>
          <w:szCs w:val="24"/>
        </w:rPr>
        <w:t xml:space="preserve"> Aoyagi Y</w:t>
      </w:r>
      <w:r w:rsidRPr="007D5919">
        <w:rPr>
          <w:rFonts w:ascii="Book Antiqua" w:eastAsia="宋体" w:hAnsi="Book Antiqua" w:cs="Times New Roman"/>
          <w:b/>
          <w:bCs/>
          <w:snapToGrid w:val="0"/>
          <w:kern w:val="13"/>
          <w:sz w:val="24"/>
          <w:szCs w:val="24"/>
        </w:rPr>
        <w:t xml:space="preserve"> S-Editor:</w:t>
      </w:r>
      <w:r w:rsidRPr="007D5919">
        <w:rPr>
          <w:rFonts w:ascii="Book Antiqua" w:eastAsia="宋体" w:hAnsi="Book Antiqua" w:cs="Times New Roman"/>
          <w:snapToGrid w:val="0"/>
          <w:kern w:val="13"/>
          <w:sz w:val="24"/>
          <w:szCs w:val="24"/>
        </w:rPr>
        <w:t xml:space="preserve"> Gong ZM</w:t>
      </w:r>
    </w:p>
    <w:p w14:paraId="681C9C00" w14:textId="4B11503B" w:rsidR="00F2518A" w:rsidRPr="007D5919" w:rsidRDefault="00F2518A" w:rsidP="00C802DD">
      <w:pPr>
        <w:widowControl/>
        <w:wordWrap w:val="0"/>
        <w:snapToGrid w:val="0"/>
        <w:spacing w:line="360" w:lineRule="auto"/>
        <w:jc w:val="right"/>
        <w:rPr>
          <w:rFonts w:ascii="Book Antiqua" w:eastAsia="宋体" w:hAnsi="Book Antiqua" w:cs="Times New Roman"/>
          <w:b/>
          <w:bCs/>
          <w:snapToGrid w:val="0"/>
          <w:kern w:val="13"/>
          <w:sz w:val="24"/>
          <w:szCs w:val="24"/>
        </w:rPr>
      </w:pPr>
      <w:r w:rsidRPr="007D5919">
        <w:rPr>
          <w:rFonts w:ascii="Book Antiqua" w:eastAsia="宋体" w:hAnsi="Book Antiqua" w:cs="Times New Roman"/>
          <w:b/>
          <w:bCs/>
          <w:snapToGrid w:val="0"/>
          <w:kern w:val="13"/>
          <w:sz w:val="24"/>
          <w:szCs w:val="24"/>
        </w:rPr>
        <w:t>L-Editor:</w:t>
      </w:r>
      <w:r w:rsidRPr="007D5919">
        <w:rPr>
          <w:rFonts w:ascii="Book Antiqua" w:eastAsia="宋体" w:hAnsi="Book Antiqua" w:cs="Times New Roman"/>
          <w:snapToGrid w:val="0"/>
          <w:kern w:val="13"/>
          <w:sz w:val="24"/>
          <w:szCs w:val="24"/>
        </w:rPr>
        <w:t xml:space="preserve"> </w:t>
      </w:r>
      <w:r w:rsidR="00130263">
        <w:rPr>
          <w:rFonts w:ascii="Book Antiqua" w:eastAsia="宋体" w:hAnsi="Book Antiqua" w:cs="Times New Roman"/>
          <w:snapToGrid w:val="0"/>
          <w:kern w:val="13"/>
          <w:sz w:val="24"/>
          <w:szCs w:val="24"/>
        </w:rPr>
        <w:t xml:space="preserve">Wang TQ </w:t>
      </w:r>
      <w:r w:rsidRPr="007D5919">
        <w:rPr>
          <w:rFonts w:ascii="Book Antiqua" w:eastAsia="宋体" w:hAnsi="Book Antiqua" w:cs="Times New Roman"/>
          <w:b/>
          <w:bCs/>
          <w:snapToGrid w:val="0"/>
          <w:kern w:val="13"/>
          <w:sz w:val="24"/>
          <w:szCs w:val="24"/>
        </w:rPr>
        <w:t>E-Editor:</w:t>
      </w:r>
    </w:p>
    <w:p w14:paraId="2C99931A" w14:textId="77777777" w:rsidR="00F2518A" w:rsidRPr="007D5919" w:rsidRDefault="00F2518A" w:rsidP="00F2518A">
      <w:pPr>
        <w:widowControl/>
        <w:shd w:val="clear" w:color="auto" w:fill="FFFFFF"/>
        <w:snapToGrid w:val="0"/>
        <w:spacing w:line="360" w:lineRule="auto"/>
        <w:rPr>
          <w:rFonts w:ascii="Book Antiqua" w:eastAsia="宋体" w:hAnsi="Book Antiqua" w:cs="Helvetica"/>
          <w:b/>
          <w:snapToGrid w:val="0"/>
          <w:kern w:val="13"/>
          <w:sz w:val="24"/>
          <w:szCs w:val="24"/>
        </w:rPr>
      </w:pPr>
      <w:bookmarkStart w:id="205" w:name="OLE_LINK880"/>
      <w:bookmarkStart w:id="206" w:name="OLE_LINK88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7D5919">
        <w:rPr>
          <w:rFonts w:ascii="Book Antiqua" w:eastAsia="宋体" w:hAnsi="Book Antiqua" w:cs="Helvetica"/>
          <w:b/>
          <w:snapToGrid w:val="0"/>
          <w:kern w:val="13"/>
          <w:sz w:val="24"/>
          <w:szCs w:val="24"/>
        </w:rPr>
        <w:t xml:space="preserve">Specialty type: </w:t>
      </w:r>
      <w:r w:rsidRPr="007D5919">
        <w:rPr>
          <w:rFonts w:ascii="Book Antiqua" w:eastAsia="宋体" w:hAnsi="Book Antiqua" w:cs="Helvetica"/>
          <w:snapToGrid w:val="0"/>
          <w:kern w:val="13"/>
          <w:sz w:val="24"/>
          <w:szCs w:val="24"/>
        </w:rPr>
        <w:t>Gastroenterology and hepatology</w:t>
      </w:r>
    </w:p>
    <w:p w14:paraId="1AAD23E4" w14:textId="77777777" w:rsidR="00F2518A" w:rsidRPr="007D5919" w:rsidRDefault="00F2518A" w:rsidP="00F2518A">
      <w:pPr>
        <w:widowControl/>
        <w:shd w:val="clear" w:color="auto" w:fill="FFFFFF"/>
        <w:snapToGrid w:val="0"/>
        <w:spacing w:line="360" w:lineRule="auto"/>
        <w:rPr>
          <w:rFonts w:ascii="Book Antiqua" w:eastAsia="宋体" w:hAnsi="Book Antiqua" w:cs="Helvetica"/>
          <w:b/>
          <w:snapToGrid w:val="0"/>
          <w:kern w:val="13"/>
          <w:sz w:val="24"/>
          <w:szCs w:val="24"/>
        </w:rPr>
      </w:pPr>
      <w:r w:rsidRPr="007D5919">
        <w:rPr>
          <w:rFonts w:ascii="Book Antiqua" w:eastAsia="宋体" w:hAnsi="Book Antiqua" w:cs="Helvetica"/>
          <w:b/>
          <w:snapToGrid w:val="0"/>
          <w:kern w:val="13"/>
          <w:sz w:val="24"/>
          <w:szCs w:val="24"/>
        </w:rPr>
        <w:t xml:space="preserve">Country of origin: </w:t>
      </w:r>
      <w:r w:rsidRPr="007D5919">
        <w:rPr>
          <w:rFonts w:ascii="Book Antiqua" w:eastAsia="宋体" w:hAnsi="Book Antiqua" w:cs="Helvetica"/>
          <w:snapToGrid w:val="0"/>
          <w:kern w:val="13"/>
          <w:sz w:val="24"/>
          <w:szCs w:val="24"/>
        </w:rPr>
        <w:t>China</w:t>
      </w:r>
    </w:p>
    <w:p w14:paraId="7F469454" w14:textId="77777777" w:rsidR="00F2518A" w:rsidRPr="007D5919" w:rsidRDefault="00F2518A" w:rsidP="00F2518A">
      <w:pPr>
        <w:widowControl/>
        <w:shd w:val="clear" w:color="auto" w:fill="FFFFFF"/>
        <w:snapToGrid w:val="0"/>
        <w:spacing w:line="360" w:lineRule="auto"/>
        <w:rPr>
          <w:rFonts w:ascii="Book Antiqua" w:eastAsia="宋体" w:hAnsi="Book Antiqua" w:cs="Helvetica"/>
          <w:b/>
          <w:snapToGrid w:val="0"/>
          <w:kern w:val="13"/>
          <w:sz w:val="24"/>
          <w:szCs w:val="24"/>
        </w:rPr>
      </w:pPr>
      <w:r w:rsidRPr="007D5919">
        <w:rPr>
          <w:rFonts w:ascii="Book Antiqua" w:eastAsia="宋体" w:hAnsi="Book Antiqua" w:cs="Helvetica"/>
          <w:b/>
          <w:snapToGrid w:val="0"/>
          <w:kern w:val="13"/>
          <w:sz w:val="24"/>
          <w:szCs w:val="24"/>
        </w:rPr>
        <w:t>Peer-review report classification</w:t>
      </w:r>
    </w:p>
    <w:p w14:paraId="51B544B0" w14:textId="77777777" w:rsidR="00F2518A"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A (Excellent): 0</w:t>
      </w:r>
    </w:p>
    <w:p w14:paraId="3218FC9D" w14:textId="77777777" w:rsidR="00F2518A"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B (Very good): 0</w:t>
      </w:r>
    </w:p>
    <w:p w14:paraId="039FE35D" w14:textId="77777777" w:rsidR="00F2518A"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C (Good): C</w:t>
      </w:r>
    </w:p>
    <w:p w14:paraId="27E20F79" w14:textId="77777777" w:rsidR="00F2518A"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D (Fair): 0</w:t>
      </w:r>
    </w:p>
    <w:p w14:paraId="28721A91" w14:textId="77FBD680" w:rsidR="008F0653" w:rsidRPr="007D5919" w:rsidRDefault="00F2518A" w:rsidP="00F2518A">
      <w:pPr>
        <w:widowControl/>
        <w:shd w:val="clear" w:color="auto" w:fill="FFFFFF"/>
        <w:snapToGrid w:val="0"/>
        <w:spacing w:line="360" w:lineRule="auto"/>
        <w:rPr>
          <w:rFonts w:ascii="Book Antiqua" w:eastAsia="宋体" w:hAnsi="Book Antiqua" w:cs="Helvetica"/>
          <w:snapToGrid w:val="0"/>
          <w:kern w:val="13"/>
          <w:sz w:val="24"/>
          <w:szCs w:val="24"/>
        </w:rPr>
      </w:pPr>
      <w:r w:rsidRPr="007D5919">
        <w:rPr>
          <w:rFonts w:ascii="Book Antiqua" w:eastAsia="宋体" w:hAnsi="Book Antiqua" w:cs="Helvetica"/>
          <w:snapToGrid w:val="0"/>
          <w:kern w:val="13"/>
          <w:sz w:val="24"/>
          <w:szCs w:val="24"/>
        </w:rPr>
        <w:t>Grade E (Poor): 0</w:t>
      </w:r>
      <w:bookmarkEnd w:id="205"/>
      <w:bookmarkEnd w:id="206"/>
      <w:r w:rsidRPr="007D5919">
        <w:rPr>
          <w:rFonts w:ascii="Book Antiqua" w:eastAsia="宋体" w:hAnsi="Book Antiqua" w:cs="Helvetica"/>
          <w:snapToGrid w:val="0"/>
          <w:kern w:val="13"/>
          <w:sz w:val="24"/>
          <w:szCs w:val="24"/>
        </w:rPr>
        <w:t xml:space="preserve"> </w:t>
      </w:r>
    </w:p>
    <w:p w14:paraId="04C3E9B5" w14:textId="198BEF90" w:rsidR="00A8459C" w:rsidRPr="007D5919" w:rsidRDefault="00A8459C" w:rsidP="00471C2B">
      <w:pPr>
        <w:widowControl/>
        <w:snapToGrid w:val="0"/>
        <w:spacing w:line="360" w:lineRule="auto"/>
        <w:jc w:val="left"/>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br w:type="page"/>
      </w:r>
    </w:p>
    <w:p w14:paraId="17439D4D" w14:textId="77777777" w:rsidR="00A8459C" w:rsidRPr="007D5919" w:rsidRDefault="00A8459C" w:rsidP="00E02AC5">
      <w:pPr>
        <w:widowControl/>
        <w:snapToGrid w:val="0"/>
        <w:spacing w:line="360" w:lineRule="auto"/>
        <w:jc w:val="left"/>
        <w:rPr>
          <w:rFonts w:ascii="Book Antiqua" w:eastAsia="宋体" w:hAnsi="Book Antiqua" w:cs="Times New Roman"/>
          <w:b/>
          <w:bCs/>
          <w:snapToGrid w:val="0"/>
          <w:kern w:val="13"/>
          <w:sz w:val="24"/>
          <w:szCs w:val="24"/>
          <w:lang w:eastAsia="en-US"/>
        </w:rPr>
      </w:pPr>
      <w:r w:rsidRPr="007D5919">
        <w:rPr>
          <w:rFonts w:ascii="Book Antiqua" w:eastAsia="宋体" w:hAnsi="Book Antiqua" w:cs="Times New Roman"/>
          <w:b/>
          <w:bCs/>
          <w:noProof/>
          <w:snapToGrid w:val="0"/>
          <w:kern w:val="13"/>
          <w:sz w:val="24"/>
          <w:szCs w:val="24"/>
        </w:rPr>
        <w:lastRenderedPageBreak/>
        <w:drawing>
          <wp:inline distT="0" distB="0" distL="0" distR="0" wp14:anchorId="6037CD6C" wp14:editId="57D09E05">
            <wp:extent cx="5274310" cy="2489200"/>
            <wp:effectExtent l="0" t="0" r="2540" b="6350"/>
            <wp:docPr id="6" name="图片 6" descr="图片包含 屏幕截图, 文字&#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tif"/>
                    <pic:cNvPicPr/>
                  </pic:nvPicPr>
                  <pic:blipFill>
                    <a:blip r:embed="rId9"/>
                    <a:stretch>
                      <a:fillRect/>
                    </a:stretch>
                  </pic:blipFill>
                  <pic:spPr>
                    <a:xfrm>
                      <a:off x="0" y="0"/>
                      <a:ext cx="5274310" cy="2489200"/>
                    </a:xfrm>
                    <a:prstGeom prst="rect">
                      <a:avLst/>
                    </a:prstGeom>
                  </pic:spPr>
                </pic:pic>
              </a:graphicData>
            </a:graphic>
          </wp:inline>
        </w:drawing>
      </w:r>
    </w:p>
    <w:p w14:paraId="604F608C" w14:textId="44250B01" w:rsidR="00A8459C" w:rsidRPr="007D5919" w:rsidRDefault="00A8459C" w:rsidP="00471C2B">
      <w:pPr>
        <w:widowControl/>
        <w:snapToGrid w:val="0"/>
        <w:spacing w:line="360" w:lineRule="auto"/>
        <w:rPr>
          <w:rFonts w:ascii="Book Antiqua" w:eastAsia="宋体" w:hAnsi="Book Antiqua" w:cs="Times New Roman"/>
          <w:bCs/>
          <w:snapToGrid w:val="0"/>
          <w:kern w:val="13"/>
          <w:sz w:val="24"/>
          <w:szCs w:val="24"/>
          <w:lang w:eastAsia="en-US"/>
        </w:rPr>
      </w:pPr>
      <w:r w:rsidRPr="007D5919">
        <w:rPr>
          <w:rFonts w:ascii="Book Antiqua" w:eastAsia="宋体" w:hAnsi="Book Antiqua" w:cs="Times New Roman"/>
          <w:b/>
          <w:bCs/>
          <w:snapToGrid w:val="0"/>
          <w:kern w:val="13"/>
          <w:sz w:val="24"/>
          <w:szCs w:val="24"/>
          <w:lang w:eastAsia="en-US"/>
        </w:rPr>
        <w:t xml:space="preserve">Figure 1 Flow of cell-based experiments. </w:t>
      </w:r>
      <w:r w:rsidRPr="007D5919">
        <w:rPr>
          <w:rFonts w:ascii="Book Antiqua" w:eastAsia="宋体" w:hAnsi="Book Antiqua" w:cs="Times New Roman"/>
          <w:bCs/>
          <w:snapToGrid w:val="0"/>
          <w:kern w:val="13"/>
          <w:sz w:val="24"/>
          <w:szCs w:val="24"/>
          <w:lang w:eastAsia="en-US"/>
        </w:rPr>
        <w:t>First, AFP and GPC3 antigen expression on Hepa1-6/GPC3 cells was confirmed by flow cytometry and immunocytochemistry (</w:t>
      </w:r>
      <w:r w:rsidR="00130263">
        <w:rPr>
          <w:rFonts w:ascii="Book Antiqua" w:eastAsia="宋体" w:hAnsi="Book Antiqua" w:cs="Times New Roman"/>
          <w:bCs/>
          <w:snapToGrid w:val="0"/>
          <w:kern w:val="13"/>
          <w:sz w:val="24"/>
          <w:szCs w:val="24"/>
          <w:lang w:eastAsia="en-US"/>
        </w:rPr>
        <w:t>s</w:t>
      </w:r>
      <w:r w:rsidR="00130263" w:rsidRPr="007D5919">
        <w:rPr>
          <w:rFonts w:ascii="Book Antiqua" w:eastAsia="宋体" w:hAnsi="Book Antiqua" w:cs="Times New Roman"/>
          <w:bCs/>
          <w:snapToGrid w:val="0"/>
          <w:kern w:val="13"/>
          <w:sz w:val="24"/>
          <w:szCs w:val="24"/>
          <w:lang w:eastAsia="en-US"/>
        </w:rPr>
        <w:t xml:space="preserve">tep </w:t>
      </w:r>
      <w:r w:rsidRPr="007D5919">
        <w:rPr>
          <w:rFonts w:ascii="Book Antiqua" w:eastAsia="宋体" w:hAnsi="Book Antiqua" w:cs="Times New Roman"/>
          <w:bCs/>
          <w:snapToGrid w:val="0"/>
          <w:kern w:val="13"/>
          <w:sz w:val="24"/>
          <w:szCs w:val="24"/>
          <w:lang w:eastAsia="en-US"/>
        </w:rPr>
        <w:t>1). Next, the cellular uptake of USPIO probes was investigated by performing Prussian blue-staining assays for iron (</w:t>
      </w:r>
      <w:r w:rsidR="00130263">
        <w:rPr>
          <w:rFonts w:ascii="Book Antiqua" w:eastAsia="宋体" w:hAnsi="Book Antiqua" w:cs="Times New Roman"/>
          <w:bCs/>
          <w:snapToGrid w:val="0"/>
          <w:kern w:val="13"/>
          <w:sz w:val="24"/>
          <w:szCs w:val="24"/>
          <w:lang w:eastAsia="en-US"/>
        </w:rPr>
        <w:t>s</w:t>
      </w:r>
      <w:r w:rsidR="00130263" w:rsidRPr="007D5919">
        <w:rPr>
          <w:rFonts w:ascii="Book Antiqua" w:eastAsia="宋体" w:hAnsi="Book Antiqua" w:cs="Times New Roman"/>
          <w:bCs/>
          <w:snapToGrid w:val="0"/>
          <w:kern w:val="13"/>
          <w:sz w:val="24"/>
          <w:szCs w:val="24"/>
          <w:lang w:eastAsia="en-US"/>
        </w:rPr>
        <w:t xml:space="preserve">tep </w:t>
      </w:r>
      <w:r w:rsidRPr="007D5919">
        <w:rPr>
          <w:rFonts w:ascii="Book Antiqua" w:eastAsia="宋体" w:hAnsi="Book Antiqua" w:cs="Times New Roman"/>
          <w:bCs/>
          <w:snapToGrid w:val="0"/>
          <w:kern w:val="13"/>
          <w:sz w:val="24"/>
          <w:szCs w:val="24"/>
          <w:lang w:eastAsia="en-US"/>
        </w:rPr>
        <w:t xml:space="preserve">2). Finally, </w:t>
      </w:r>
      <w:r w:rsidRPr="007D5919">
        <w:rPr>
          <w:rFonts w:ascii="Book Antiqua" w:eastAsia="宋体" w:hAnsi="Book Antiqua" w:cs="Times New Roman"/>
          <w:bCs/>
          <w:i/>
          <w:snapToGrid w:val="0"/>
          <w:kern w:val="13"/>
          <w:sz w:val="24"/>
          <w:szCs w:val="24"/>
          <w:lang w:eastAsia="en-US"/>
        </w:rPr>
        <w:t>in vitro</w:t>
      </w:r>
      <w:r w:rsidRPr="007D5919">
        <w:rPr>
          <w:rFonts w:ascii="Book Antiqua" w:eastAsia="宋体" w:hAnsi="Book Antiqua" w:cs="Times New Roman"/>
          <w:bCs/>
          <w:snapToGrid w:val="0"/>
          <w:kern w:val="13"/>
          <w:sz w:val="24"/>
          <w:szCs w:val="24"/>
          <w:lang w:eastAsia="en-US"/>
        </w:rPr>
        <w:t xml:space="preserve"> MRI was performed, including T2-weighted imaging (T2WI) and T2 Map imaging (</w:t>
      </w:r>
      <w:r w:rsidR="00130263">
        <w:rPr>
          <w:rFonts w:ascii="Book Antiqua" w:eastAsia="宋体" w:hAnsi="Book Antiqua" w:cs="Times New Roman"/>
          <w:bCs/>
          <w:snapToGrid w:val="0"/>
          <w:kern w:val="13"/>
          <w:sz w:val="24"/>
          <w:szCs w:val="24"/>
          <w:lang w:eastAsia="en-US"/>
        </w:rPr>
        <w:t>s</w:t>
      </w:r>
      <w:r w:rsidR="00130263" w:rsidRPr="007D5919">
        <w:rPr>
          <w:rFonts w:ascii="Book Antiqua" w:eastAsia="宋体" w:hAnsi="Book Antiqua" w:cs="Times New Roman"/>
          <w:bCs/>
          <w:snapToGrid w:val="0"/>
          <w:kern w:val="13"/>
          <w:sz w:val="24"/>
          <w:szCs w:val="24"/>
          <w:lang w:eastAsia="en-US"/>
        </w:rPr>
        <w:t xml:space="preserve">tep </w:t>
      </w:r>
      <w:r w:rsidRPr="007D5919">
        <w:rPr>
          <w:rFonts w:ascii="Book Antiqua" w:eastAsia="宋体" w:hAnsi="Book Antiqua" w:cs="Times New Roman"/>
          <w:bCs/>
          <w:snapToGrid w:val="0"/>
          <w:kern w:val="13"/>
          <w:sz w:val="24"/>
          <w:szCs w:val="24"/>
          <w:lang w:eastAsia="en-US"/>
        </w:rPr>
        <w:t>3).</w:t>
      </w:r>
      <w:r w:rsidRPr="007D5919">
        <w:rPr>
          <w:rFonts w:ascii="Book Antiqua" w:eastAsia="宋体" w:hAnsi="Book Antiqua" w:cs="Times New Roman" w:hint="eastAsia"/>
          <w:bCs/>
          <w:snapToGrid w:val="0"/>
          <w:kern w:val="13"/>
          <w:sz w:val="24"/>
          <w:szCs w:val="24"/>
        </w:rPr>
        <w:t xml:space="preserve"> </w:t>
      </w:r>
      <w:r w:rsidRPr="007D5919">
        <w:rPr>
          <w:rFonts w:ascii="Book Antiqua" w:eastAsia="宋体" w:hAnsi="Book Antiqua" w:cs="Times New Roman"/>
          <w:snapToGrid w:val="0"/>
          <w:w w:val="108"/>
          <w:kern w:val="13"/>
          <w:sz w:val="24"/>
          <w:szCs w:val="24"/>
        </w:rPr>
        <w:t xml:space="preserve">HRP: </w:t>
      </w:r>
      <w:r w:rsidRPr="007D5919">
        <w:rPr>
          <w:rFonts w:ascii="Book Antiqua" w:eastAsia="宋体" w:hAnsi="Book Antiqua" w:cs="Times New Roman"/>
          <w:caps/>
          <w:snapToGrid w:val="0"/>
          <w:w w:val="108"/>
          <w:kern w:val="13"/>
          <w:sz w:val="24"/>
          <w:szCs w:val="24"/>
          <w:lang w:eastAsia="en-US"/>
        </w:rPr>
        <w:t>h</w:t>
      </w:r>
      <w:r w:rsidRPr="007D5919">
        <w:rPr>
          <w:rFonts w:ascii="Book Antiqua" w:eastAsia="宋体" w:hAnsi="Book Antiqua" w:cs="Times New Roman"/>
          <w:snapToGrid w:val="0"/>
          <w:w w:val="108"/>
          <w:kern w:val="13"/>
          <w:sz w:val="24"/>
          <w:szCs w:val="24"/>
          <w:lang w:eastAsia="en-US"/>
        </w:rPr>
        <w:t>orseradish peroxidase; PE: Phycoerythrin; Ab:</w:t>
      </w:r>
      <w:r w:rsidRPr="007D5919">
        <w:rPr>
          <w:rFonts w:ascii="Book Antiqua" w:eastAsia="宋体" w:hAnsi="Book Antiqua" w:cs="Times New Roman"/>
          <w:caps/>
          <w:snapToGrid w:val="0"/>
          <w:w w:val="108"/>
          <w:kern w:val="13"/>
          <w:sz w:val="24"/>
          <w:szCs w:val="24"/>
          <w:lang w:eastAsia="en-US"/>
        </w:rPr>
        <w:t xml:space="preserve"> a</w:t>
      </w:r>
      <w:r w:rsidRPr="007D5919">
        <w:rPr>
          <w:rFonts w:ascii="Book Antiqua" w:eastAsia="宋体" w:hAnsi="Book Antiqua" w:cs="Times New Roman"/>
          <w:snapToGrid w:val="0"/>
          <w:w w:val="108"/>
          <w:kern w:val="13"/>
          <w:sz w:val="24"/>
          <w:szCs w:val="24"/>
          <w:lang w:eastAsia="en-US"/>
        </w:rPr>
        <w:t xml:space="preserve">ntibody; USPIO: </w:t>
      </w:r>
      <w:r w:rsidRPr="007D5919">
        <w:rPr>
          <w:rFonts w:ascii="Book Antiqua" w:eastAsia="宋体" w:hAnsi="Book Antiqua" w:cs="Times New Roman"/>
          <w:caps/>
          <w:snapToGrid w:val="0"/>
          <w:w w:val="108"/>
          <w:kern w:val="13"/>
          <w:sz w:val="24"/>
          <w:szCs w:val="24"/>
          <w:lang w:eastAsia="en-US"/>
        </w:rPr>
        <w:t>u</w:t>
      </w:r>
      <w:r w:rsidRPr="007D5919">
        <w:rPr>
          <w:rFonts w:ascii="Book Antiqua" w:eastAsia="宋体" w:hAnsi="Book Antiqua" w:cs="Times New Roman"/>
          <w:snapToGrid w:val="0"/>
          <w:w w:val="108"/>
          <w:kern w:val="13"/>
          <w:sz w:val="24"/>
          <w:szCs w:val="24"/>
          <w:lang w:eastAsia="en-US"/>
        </w:rPr>
        <w:t xml:space="preserve">ltra-small superparamagnetic iron oxide; MRI: </w:t>
      </w:r>
      <w:r w:rsidRPr="007D5919">
        <w:rPr>
          <w:rFonts w:ascii="Book Antiqua" w:eastAsia="宋体" w:hAnsi="Book Antiqua" w:cs="Times New Roman"/>
          <w:caps/>
          <w:snapToGrid w:val="0"/>
          <w:w w:val="108"/>
          <w:kern w:val="13"/>
          <w:sz w:val="24"/>
          <w:szCs w:val="24"/>
          <w:lang w:eastAsia="en-US"/>
        </w:rPr>
        <w:t>m</w:t>
      </w:r>
      <w:r w:rsidRPr="007D5919">
        <w:rPr>
          <w:rFonts w:ascii="Book Antiqua" w:eastAsia="宋体" w:hAnsi="Book Antiqua" w:cs="Times New Roman"/>
          <w:snapToGrid w:val="0"/>
          <w:w w:val="108"/>
          <w:kern w:val="13"/>
          <w:sz w:val="24"/>
          <w:szCs w:val="24"/>
          <w:lang w:eastAsia="en-US"/>
        </w:rPr>
        <w:t>agnetic resonance imaging; T2WI: T2-weighted imaging.</w:t>
      </w:r>
    </w:p>
    <w:p w14:paraId="11BE801C" w14:textId="7340D895" w:rsidR="0094710F" w:rsidRPr="007D5919" w:rsidRDefault="0094710F">
      <w:pPr>
        <w:widowControl/>
        <w:jc w:val="left"/>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br w:type="page"/>
      </w:r>
    </w:p>
    <w:p w14:paraId="62F802EA" w14:textId="77777777" w:rsidR="0094710F" w:rsidRPr="007D5919" w:rsidRDefault="0094710F" w:rsidP="003D0F3C">
      <w:pPr>
        <w:pStyle w:val="RSCB02ArticleText"/>
        <w:snapToGrid w:val="0"/>
        <w:spacing w:line="360" w:lineRule="auto"/>
        <w:jc w:val="left"/>
        <w:rPr>
          <w:rFonts w:ascii="Book Antiqua" w:eastAsia="宋体" w:hAnsi="Book Antiqua"/>
          <w:snapToGrid w:val="0"/>
          <w:kern w:val="13"/>
          <w:sz w:val="24"/>
          <w:szCs w:val="24"/>
        </w:rPr>
      </w:pPr>
      <w:r w:rsidRPr="007D5919">
        <w:rPr>
          <w:rFonts w:ascii="Book Antiqua" w:eastAsia="宋体" w:hAnsi="Book Antiqua"/>
          <w:noProof/>
          <w:snapToGrid w:val="0"/>
          <w:kern w:val="13"/>
          <w:sz w:val="24"/>
          <w:szCs w:val="24"/>
          <w:lang w:val="en-US" w:eastAsia="zh-CN"/>
        </w:rPr>
        <w:lastRenderedPageBreak/>
        <w:drawing>
          <wp:inline distT="0" distB="0" distL="0" distR="0" wp14:anchorId="199F01B6" wp14:editId="059B13C4">
            <wp:extent cx="5203436" cy="289427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TEM_relaxivity_20190131.tif"/>
                    <pic:cNvPicPr/>
                  </pic:nvPicPr>
                  <pic:blipFill>
                    <a:blip r:embed="rId10"/>
                    <a:stretch>
                      <a:fillRect/>
                    </a:stretch>
                  </pic:blipFill>
                  <pic:spPr>
                    <a:xfrm>
                      <a:off x="0" y="0"/>
                      <a:ext cx="5214281" cy="2900307"/>
                    </a:xfrm>
                    <a:prstGeom prst="rect">
                      <a:avLst/>
                    </a:prstGeom>
                  </pic:spPr>
                </pic:pic>
              </a:graphicData>
            </a:graphic>
          </wp:inline>
        </w:drawing>
      </w:r>
    </w:p>
    <w:p w14:paraId="663F9696" w14:textId="577A9466" w:rsidR="0094710F" w:rsidRPr="007D5919" w:rsidRDefault="0094710F" w:rsidP="0094710F">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Figure 2 Physical characterization of ultra-small superparamagnetic iron oxide probes by transmission electron microscopy and magnetic resonance imaging.</w:t>
      </w:r>
      <w:r w:rsidRPr="007D5919">
        <w:rPr>
          <w:rFonts w:ascii="Book Antiqua" w:hAnsi="Book Antiqua" w:cs="Times New Roman"/>
          <w:snapToGrid w:val="0"/>
          <w:kern w:val="13"/>
          <w:sz w:val="24"/>
          <w:szCs w:val="24"/>
          <w:lang w:val="en-US"/>
        </w:rPr>
        <w:t xml:space="preserve"> A-D: </w:t>
      </w:r>
      <w:r w:rsidR="00130263">
        <w:rPr>
          <w:rFonts w:ascii="Book Antiqua" w:hAnsi="Book Antiqua" w:cs="Times New Roman"/>
          <w:snapToGrid w:val="0"/>
          <w:kern w:val="13"/>
          <w:sz w:val="24"/>
          <w:szCs w:val="24"/>
          <w:lang w:val="en-US"/>
        </w:rPr>
        <w:t>T</w:t>
      </w:r>
      <w:r w:rsidRPr="007D5919">
        <w:rPr>
          <w:rFonts w:ascii="Book Antiqua" w:hAnsi="Book Antiqua" w:cs="Times New Roman"/>
          <w:snapToGrid w:val="0"/>
          <w:kern w:val="13"/>
          <w:sz w:val="24"/>
          <w:szCs w:val="24"/>
          <w:lang w:val="en-US"/>
        </w:rPr>
        <w:t xml:space="preserve">ransmission electron microscopy (TEM) images of ultra-small superparamagnetic iron oxide (USPIO) probes of U, UA, UG, </w:t>
      </w:r>
      <w:r w:rsidR="00130263">
        <w:rPr>
          <w:rFonts w:ascii="Book Antiqua" w:hAnsi="Book Antiqua" w:cs="Times New Roman"/>
          <w:snapToGrid w:val="0"/>
          <w:kern w:val="13"/>
          <w:sz w:val="24"/>
          <w:szCs w:val="24"/>
          <w:lang w:val="en-US"/>
        </w:rPr>
        <w:t xml:space="preserve">and </w:t>
      </w:r>
      <w:r w:rsidRPr="007D5919">
        <w:rPr>
          <w:rFonts w:ascii="Book Antiqua" w:hAnsi="Book Antiqua" w:cs="Times New Roman"/>
          <w:snapToGrid w:val="0"/>
          <w:kern w:val="13"/>
          <w:sz w:val="24"/>
          <w:szCs w:val="24"/>
          <w:lang w:val="en-US"/>
        </w:rPr>
        <w:t>UAG</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respectively.</w:t>
      </w:r>
      <w:r w:rsidR="00CF7805"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E</w:t>
      </w:r>
      <w:r w:rsidR="00CF7805"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 xml:space="preserve">The core size distribution of USPIO with a mean diameter </w:t>
      </w:r>
      <w:r w:rsidR="00130263">
        <w:rPr>
          <w:rFonts w:ascii="Book Antiqua" w:hAnsi="Book Antiqua" w:cs="Times New Roman"/>
          <w:snapToGrid w:val="0"/>
          <w:kern w:val="13"/>
          <w:sz w:val="24"/>
          <w:szCs w:val="24"/>
          <w:lang w:val="en-US"/>
        </w:rPr>
        <w:t xml:space="preserve">of </w:t>
      </w:r>
      <w:r w:rsidRPr="007D5919">
        <w:rPr>
          <w:rFonts w:ascii="Book Antiqua" w:hAnsi="Book Antiqua" w:cs="Times New Roman"/>
          <w:snapToGrid w:val="0"/>
          <w:kern w:val="13"/>
          <w:sz w:val="24"/>
          <w:szCs w:val="24"/>
          <w:lang w:val="en-US"/>
        </w:rPr>
        <w:t>4.88 nm and a standard deviation of 0.16 nm (n = 147), as determined from the TEM images. F</w:t>
      </w:r>
      <w:r w:rsidR="00CF7805"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T2-weighted magnetic resonance images of a series of water solutions containing different concentrations of USPIO as indicated by iron concentration</w:t>
      </w:r>
      <w:r w:rsidR="00130263">
        <w:rPr>
          <w:rFonts w:ascii="Book Antiqua" w:hAnsi="Book Antiqua" w:cs="Times New Roman"/>
          <w:snapToGrid w:val="0"/>
          <w:kern w:val="13"/>
          <w:sz w:val="24"/>
          <w:szCs w:val="24"/>
          <w:lang w:val="en-US"/>
        </w:rPr>
        <w:t xml:space="preserve"> (left) and </w:t>
      </w:r>
      <w:r w:rsidRPr="007D5919">
        <w:rPr>
          <w:rFonts w:ascii="Book Antiqua" w:hAnsi="Book Antiqua" w:cs="Times New Roman"/>
          <w:snapToGrid w:val="0"/>
          <w:kern w:val="13"/>
          <w:sz w:val="24"/>
          <w:szCs w:val="24"/>
          <w:lang w:val="en-US"/>
        </w:rPr>
        <w:t>linear regression ﬁtting of the</w:t>
      </w:r>
      <w:bookmarkStart w:id="207" w:name="_Hlk536713594"/>
      <w:r w:rsidRPr="007D5919">
        <w:rPr>
          <w:rFonts w:ascii="Book Antiqua" w:hAnsi="Book Antiqua" w:cs="Times New Roman"/>
          <w:snapToGrid w:val="0"/>
          <w:kern w:val="13"/>
          <w:sz w:val="24"/>
          <w:szCs w:val="24"/>
          <w:lang w:val="en-US"/>
        </w:rPr>
        <w:t xml:space="preserve"> transversal relaxation rate (1/T2) data </w:t>
      </w:r>
      <w:r w:rsidRPr="00C802DD">
        <w:rPr>
          <w:rFonts w:ascii="Book Antiqua" w:hAnsi="Book Antiqua" w:cs="Times New Roman"/>
          <w:i/>
          <w:snapToGrid w:val="0"/>
          <w:kern w:val="13"/>
          <w:sz w:val="24"/>
          <w:szCs w:val="24"/>
          <w:lang w:val="en-US"/>
        </w:rPr>
        <w:t>vs</w:t>
      </w:r>
      <w:r w:rsidRPr="007D5919">
        <w:rPr>
          <w:rFonts w:ascii="Book Antiqua" w:hAnsi="Book Antiqua" w:cs="Times New Roman"/>
          <w:snapToGrid w:val="0"/>
          <w:kern w:val="13"/>
          <w:sz w:val="24"/>
          <w:szCs w:val="24"/>
          <w:lang w:val="en-US"/>
        </w:rPr>
        <w:t xml:space="preserve"> different iron concentration</w:t>
      </w:r>
      <w:bookmarkEnd w:id="207"/>
      <w:r w:rsidR="00130263">
        <w:rPr>
          <w:rFonts w:ascii="Book Antiqua" w:hAnsi="Book Antiqua" w:cs="Times New Roman"/>
          <w:snapToGrid w:val="0"/>
          <w:kern w:val="13"/>
          <w:sz w:val="24"/>
          <w:szCs w:val="24"/>
          <w:lang w:val="en-US"/>
        </w:rPr>
        <w:t>s</w:t>
      </w:r>
      <w:r w:rsidRPr="007D5919">
        <w:rPr>
          <w:rFonts w:ascii="Book Antiqua" w:hAnsi="Book Antiqua" w:cs="Times New Roman"/>
          <w:snapToGrid w:val="0"/>
          <w:kern w:val="13"/>
          <w:sz w:val="24"/>
          <w:szCs w:val="24"/>
          <w:lang w:val="en-US"/>
        </w:rPr>
        <w:t xml:space="preserve"> for extracting the transverse relaxivity </w:t>
      </w:r>
      <w:r w:rsidRPr="007D5919">
        <w:rPr>
          <w:rFonts w:ascii="Book Antiqua" w:hAnsi="Book Antiqua" w:cs="Times New Roman"/>
          <w:i/>
          <w:snapToGrid w:val="0"/>
          <w:kern w:val="13"/>
          <w:sz w:val="24"/>
          <w:szCs w:val="24"/>
          <w:lang w:val="en-US"/>
        </w:rPr>
        <w:t>r</w:t>
      </w:r>
      <w:r w:rsidRPr="007D5919">
        <w:rPr>
          <w:rFonts w:ascii="Book Antiqua" w:hAnsi="Book Antiqua" w:cs="Times New Roman"/>
          <w:snapToGrid w:val="0"/>
          <w:kern w:val="13"/>
          <w:sz w:val="24"/>
          <w:szCs w:val="24"/>
          <w:vertAlign w:val="subscript"/>
          <w:lang w:val="en-US"/>
        </w:rPr>
        <w:t>2</w:t>
      </w:r>
      <w:r w:rsidR="00130263" w:rsidRPr="00C802DD">
        <w:rPr>
          <w:rFonts w:ascii="Book Antiqua" w:hAnsi="Book Antiqua" w:cs="Times New Roman"/>
          <w:snapToGrid w:val="0"/>
          <w:kern w:val="13"/>
          <w:sz w:val="24"/>
          <w:szCs w:val="24"/>
          <w:lang w:val="en-US"/>
        </w:rPr>
        <w:t xml:space="preserve"> (</w:t>
      </w:r>
      <w:r w:rsidR="00130263">
        <w:rPr>
          <w:rFonts w:ascii="Book Antiqua" w:hAnsi="Book Antiqua" w:cs="Times New Roman"/>
          <w:snapToGrid w:val="0"/>
          <w:kern w:val="13"/>
          <w:sz w:val="24"/>
          <w:szCs w:val="24"/>
          <w:lang w:val="en-US"/>
        </w:rPr>
        <w:t>r</w:t>
      </w:r>
      <w:r w:rsidR="00130263" w:rsidRPr="00C802DD">
        <w:rPr>
          <w:rFonts w:ascii="Book Antiqua" w:hAnsi="Book Antiqua" w:cs="Times New Roman"/>
          <w:snapToGrid w:val="0"/>
          <w:kern w:val="13"/>
          <w:sz w:val="24"/>
          <w:szCs w:val="24"/>
          <w:lang w:val="en-US"/>
        </w:rPr>
        <w:t>ight)</w:t>
      </w:r>
      <w:r w:rsidRPr="007D5919">
        <w:rPr>
          <w:rFonts w:ascii="Book Antiqua" w:hAnsi="Book Antiqua" w:cs="Times New Roman"/>
          <w:snapToGrid w:val="0"/>
          <w:kern w:val="13"/>
          <w:sz w:val="24"/>
          <w:szCs w:val="24"/>
          <w:lang w:val="en-US"/>
        </w:rPr>
        <w:t>.</w:t>
      </w:r>
      <w:r w:rsidRPr="007D5919" w:rsidDel="00CB427F">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rPr>
        <w:t xml:space="preserve">UAG: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AFP–USPIO–anti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GPC3; UA: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AFP–USPIO; UG: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GPC3–USPIO; U: </w:t>
      </w:r>
      <w:r w:rsidRPr="007D5919">
        <w:rPr>
          <w:rFonts w:ascii="Book Antiqua" w:hAnsi="Book Antiqua" w:cs="Times New Roman"/>
          <w:caps/>
          <w:snapToGrid w:val="0"/>
          <w:kern w:val="13"/>
          <w:sz w:val="24"/>
          <w:szCs w:val="24"/>
        </w:rPr>
        <w:t>u</w:t>
      </w:r>
      <w:r w:rsidRPr="007D5919">
        <w:rPr>
          <w:rFonts w:ascii="Book Antiqua" w:hAnsi="Book Antiqua" w:cs="Times New Roman"/>
          <w:snapToGrid w:val="0"/>
          <w:kern w:val="13"/>
          <w:sz w:val="24"/>
          <w:szCs w:val="24"/>
        </w:rPr>
        <w:t>nlabeled (non-targeted) USPIO.</w:t>
      </w:r>
    </w:p>
    <w:p w14:paraId="3080E36B" w14:textId="015CD040" w:rsidR="0094710F" w:rsidRPr="007D5919" w:rsidRDefault="0094710F">
      <w:pPr>
        <w:widowControl/>
        <w:jc w:val="left"/>
        <w:rPr>
          <w:rFonts w:ascii="Book Antiqua" w:hAnsi="Book Antiqua" w:cs="Times New Roman"/>
          <w:noProof/>
          <w:snapToGrid w:val="0"/>
          <w:w w:val="108"/>
          <w:kern w:val="13"/>
          <w:sz w:val="24"/>
          <w:szCs w:val="24"/>
          <w:lang w:val="en-GB" w:eastAsia="en-US"/>
        </w:rPr>
      </w:pPr>
      <w:r w:rsidRPr="007D5919">
        <w:rPr>
          <w:rFonts w:ascii="Book Antiqua" w:hAnsi="Book Antiqua"/>
          <w:noProof/>
          <w:snapToGrid w:val="0"/>
          <w:kern w:val="13"/>
          <w:sz w:val="24"/>
          <w:szCs w:val="24"/>
        </w:rPr>
        <w:br w:type="page"/>
      </w:r>
    </w:p>
    <w:p w14:paraId="5BA13B10" w14:textId="77777777" w:rsidR="0094710F" w:rsidRPr="007D5919" w:rsidRDefault="0094710F" w:rsidP="001929DD">
      <w:pPr>
        <w:pStyle w:val="RSCB02ArticleText"/>
        <w:snapToGrid w:val="0"/>
        <w:spacing w:line="360" w:lineRule="auto"/>
        <w:jc w:val="left"/>
        <w:rPr>
          <w:rFonts w:ascii="Book Antiqua" w:hAnsi="Book Antiqua"/>
          <w:b/>
          <w:snapToGrid w:val="0"/>
          <w:kern w:val="13"/>
          <w:sz w:val="24"/>
          <w:szCs w:val="24"/>
          <w:lang w:val="en-US"/>
        </w:rPr>
      </w:pPr>
      <w:r w:rsidRPr="007D5919">
        <w:rPr>
          <w:rFonts w:ascii="Book Antiqua" w:hAnsi="Book Antiqua"/>
          <w:b/>
          <w:noProof/>
          <w:snapToGrid w:val="0"/>
          <w:kern w:val="13"/>
          <w:sz w:val="24"/>
          <w:szCs w:val="24"/>
          <w:lang w:val="en-US" w:eastAsia="zh-CN"/>
        </w:rPr>
        <w:lastRenderedPageBreak/>
        <w:drawing>
          <wp:inline distT="0" distB="0" distL="0" distR="0" wp14:anchorId="2B9ACFB5" wp14:editId="50C20962">
            <wp:extent cx="5105408" cy="19321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_DLS_new.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1534" cy="1934486"/>
                    </a:xfrm>
                    <a:prstGeom prst="rect">
                      <a:avLst/>
                    </a:prstGeom>
                  </pic:spPr>
                </pic:pic>
              </a:graphicData>
            </a:graphic>
          </wp:inline>
        </w:drawing>
      </w:r>
    </w:p>
    <w:p w14:paraId="350A2D7E" w14:textId="6B80B6D3" w:rsidR="0094710F" w:rsidRPr="007D5919" w:rsidRDefault="0094710F" w:rsidP="00867876">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3 Hydrodynamic size distribution of antibody-conjugated </w:t>
      </w:r>
      <w:r w:rsidR="00260C21" w:rsidRPr="007D5919">
        <w:rPr>
          <w:rFonts w:ascii="Book Antiqua" w:hAnsi="Book Antiqua" w:cs="Times New Roman"/>
          <w:b/>
          <w:snapToGrid w:val="0"/>
          <w:kern w:val="13"/>
          <w:sz w:val="24"/>
          <w:szCs w:val="24"/>
          <w:lang w:val="en-US"/>
        </w:rPr>
        <w:t>ultra-small superparamagnetic iron oxide</w:t>
      </w:r>
      <w:r w:rsidRPr="007D5919">
        <w:rPr>
          <w:rFonts w:ascii="Book Antiqua" w:hAnsi="Book Antiqua" w:cs="Times New Roman"/>
          <w:b/>
          <w:snapToGrid w:val="0"/>
          <w:kern w:val="13"/>
          <w:sz w:val="24"/>
          <w:szCs w:val="24"/>
          <w:lang w:val="en-US"/>
        </w:rPr>
        <w:t xml:space="preserve">s. </w:t>
      </w:r>
      <w:r w:rsidRPr="007D5919">
        <w:rPr>
          <w:rFonts w:ascii="Book Antiqua" w:hAnsi="Book Antiqua" w:cs="Times New Roman"/>
          <w:snapToGrid w:val="0"/>
          <w:kern w:val="13"/>
          <w:sz w:val="24"/>
          <w:szCs w:val="24"/>
          <w:lang w:val="en-US"/>
        </w:rPr>
        <w:t>A</w:t>
      </w:r>
      <w:r w:rsidR="00B94BA4" w:rsidRPr="007D5919">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Schematic illustration of the conjugation between antibodies (anti-AFP and anti-GPC3) and USPIO-NHS ester to form single or double</w:t>
      </w:r>
      <w:r w:rsidR="00130263">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antibody-conjugated USPIO probes.</w:t>
      </w:r>
      <w:r w:rsidR="005D2789"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B</w:t>
      </w:r>
      <w:r w:rsidR="005D2789" w:rsidRPr="007D5919">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Hydrodynamic size distribution of USPIO (U), anti</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AFP–USPIO (UA), anti</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GPC3–USPIO (UG), and anti</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AFP–USPIO–anti</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GPC3 (UAG).</w:t>
      </w:r>
      <w:r w:rsidR="00867876" w:rsidRPr="007D5919">
        <w:rPr>
          <w:rFonts w:ascii="Book Antiqua" w:hAnsi="Book Antiqua" w:cs="Times New Roman"/>
          <w:snapToGrid w:val="0"/>
          <w:kern w:val="13"/>
          <w:sz w:val="24"/>
          <w:szCs w:val="24"/>
          <w:lang w:val="en-US"/>
        </w:rPr>
        <w:t xml:space="preserve"> </w:t>
      </w:r>
      <w:r w:rsidRPr="007D5919">
        <w:rPr>
          <w:rFonts w:ascii="Book Antiqua" w:eastAsia="宋体" w:hAnsi="Book Antiqua" w:cs="Times New Roman"/>
          <w:snapToGrid w:val="0"/>
          <w:w w:val="108"/>
          <w:kern w:val="13"/>
          <w:sz w:val="24"/>
          <w:szCs w:val="24"/>
        </w:rPr>
        <w:t>USPIO</w:t>
      </w:r>
      <w:r w:rsidR="00867876" w:rsidRPr="007D5919">
        <w:rPr>
          <w:rFonts w:ascii="Book Antiqua" w:eastAsia="宋体" w:hAnsi="Book Antiqua" w:cs="Times New Roman"/>
          <w:snapToGrid w:val="0"/>
          <w:w w:val="108"/>
          <w:kern w:val="13"/>
          <w:sz w:val="24"/>
          <w:szCs w:val="24"/>
        </w:rPr>
        <w:t xml:space="preserve">: </w:t>
      </w:r>
      <w:r w:rsidRPr="007D5919">
        <w:rPr>
          <w:rFonts w:ascii="Book Antiqua" w:eastAsia="宋体" w:hAnsi="Book Antiqua" w:cs="Times New Roman"/>
          <w:caps/>
          <w:snapToGrid w:val="0"/>
          <w:w w:val="108"/>
          <w:kern w:val="13"/>
          <w:sz w:val="24"/>
          <w:szCs w:val="24"/>
        </w:rPr>
        <w:t>u</w:t>
      </w:r>
      <w:r w:rsidRPr="007D5919">
        <w:rPr>
          <w:rFonts w:ascii="Book Antiqua" w:eastAsia="宋体" w:hAnsi="Book Antiqua" w:cs="Times New Roman"/>
          <w:snapToGrid w:val="0"/>
          <w:w w:val="108"/>
          <w:kern w:val="13"/>
          <w:sz w:val="24"/>
          <w:szCs w:val="24"/>
        </w:rPr>
        <w:t xml:space="preserve">ltra-small superparamagnetic iron oxide; </w:t>
      </w:r>
      <w:r w:rsidRPr="007D5919">
        <w:rPr>
          <w:rFonts w:ascii="Book Antiqua" w:hAnsi="Book Antiqua" w:cs="Times New Roman"/>
          <w:snapToGrid w:val="0"/>
          <w:kern w:val="13"/>
          <w:sz w:val="24"/>
          <w:szCs w:val="24"/>
        </w:rPr>
        <w:t>AFP</w:t>
      </w:r>
      <w:r w:rsidR="00867876"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lpha-fetoprotein; GPC3</w:t>
      </w:r>
      <w:r w:rsidR="00867876"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g</w:t>
      </w:r>
      <w:r w:rsidRPr="007D5919">
        <w:rPr>
          <w:rFonts w:ascii="Book Antiqua" w:hAnsi="Book Antiqua" w:cs="Times New Roman"/>
          <w:snapToGrid w:val="0"/>
          <w:kern w:val="13"/>
          <w:sz w:val="24"/>
          <w:szCs w:val="24"/>
        </w:rPr>
        <w:t>lypican-3; NHS ester</w:t>
      </w:r>
      <w:r w:rsidR="005D2789"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 xml:space="preserve">Succinimidyl </w:t>
      </w:r>
      <w:r w:rsidR="00130263">
        <w:rPr>
          <w:rFonts w:ascii="Book Antiqua" w:hAnsi="Book Antiqua" w:cs="Times New Roman"/>
          <w:snapToGrid w:val="0"/>
          <w:kern w:val="13"/>
          <w:sz w:val="24"/>
          <w:szCs w:val="24"/>
        </w:rPr>
        <w:t>e</w:t>
      </w:r>
      <w:r w:rsidR="00130263" w:rsidRPr="007D5919">
        <w:rPr>
          <w:rFonts w:ascii="Book Antiqua" w:hAnsi="Book Antiqua" w:cs="Times New Roman"/>
          <w:snapToGrid w:val="0"/>
          <w:kern w:val="13"/>
          <w:sz w:val="24"/>
          <w:szCs w:val="24"/>
        </w:rPr>
        <w:t>ster</w:t>
      </w:r>
      <w:r w:rsidRPr="007D5919">
        <w:rPr>
          <w:rFonts w:ascii="Book Antiqua" w:hAnsi="Book Antiqua" w:cs="Times New Roman"/>
          <w:snapToGrid w:val="0"/>
          <w:kern w:val="13"/>
          <w:sz w:val="24"/>
          <w:szCs w:val="24"/>
        </w:rPr>
        <w:t>.</w:t>
      </w:r>
    </w:p>
    <w:p w14:paraId="62800939" w14:textId="2C48F2BE" w:rsidR="00DA102D" w:rsidRPr="007D5919" w:rsidRDefault="00DA102D">
      <w:pPr>
        <w:widowControl/>
        <w:jc w:val="left"/>
        <w:rPr>
          <w:rFonts w:ascii="Book Antiqua" w:hAnsi="Book Antiqua" w:cs="Times New Roman"/>
          <w:bCs/>
          <w:snapToGrid w:val="0"/>
          <w:kern w:val="13"/>
          <w:sz w:val="24"/>
          <w:szCs w:val="24"/>
          <w:lang w:eastAsia="en-US"/>
        </w:rPr>
      </w:pPr>
      <w:r w:rsidRPr="007D5919">
        <w:rPr>
          <w:rFonts w:ascii="Book Antiqua" w:hAnsi="Book Antiqua" w:cs="Times New Roman"/>
          <w:snapToGrid w:val="0"/>
          <w:kern w:val="13"/>
          <w:sz w:val="24"/>
          <w:szCs w:val="24"/>
        </w:rPr>
        <w:br w:type="page"/>
      </w:r>
    </w:p>
    <w:p w14:paraId="6C56648C" w14:textId="75BC45B2" w:rsidR="00EC6B50" w:rsidRPr="007D5919" w:rsidRDefault="00EC6B50" w:rsidP="00EC6B50">
      <w:pPr>
        <w:pStyle w:val="RSCB02ArticleText"/>
        <w:snapToGrid w:val="0"/>
        <w:spacing w:line="360" w:lineRule="auto"/>
        <w:jc w:val="center"/>
        <w:rPr>
          <w:rFonts w:ascii="Book Antiqua" w:hAnsi="Book Antiqua"/>
          <w:snapToGrid w:val="0"/>
          <w:kern w:val="13"/>
          <w:sz w:val="24"/>
          <w:szCs w:val="24"/>
          <w:lang w:val="en-US"/>
        </w:rPr>
      </w:pPr>
      <w:r w:rsidRPr="007D5919">
        <w:rPr>
          <w:rFonts w:ascii="Book Antiqua" w:hAnsi="Book Antiqua"/>
          <w:noProof/>
          <w:kern w:val="13"/>
          <w:sz w:val="24"/>
          <w:szCs w:val="24"/>
          <w:lang w:val="en-US" w:eastAsia="zh-CN"/>
        </w:rPr>
        <w:lastRenderedPageBreak/>
        <w:drawing>
          <wp:inline distT="0" distB="0" distL="0" distR="0" wp14:anchorId="52CABE64" wp14:editId="6F219808">
            <wp:extent cx="5194800" cy="4042800"/>
            <wp:effectExtent l="0" t="0" r="6350" b="0"/>
            <wp:docPr id="2" name="图片 2" descr="图片包含 文字, 地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_1.tif"/>
                    <pic:cNvPicPr/>
                  </pic:nvPicPr>
                  <pic:blipFill>
                    <a:blip r:embed="rId12"/>
                    <a:stretch>
                      <a:fillRect/>
                    </a:stretch>
                  </pic:blipFill>
                  <pic:spPr>
                    <a:xfrm>
                      <a:off x="0" y="0"/>
                      <a:ext cx="5194800" cy="4042800"/>
                    </a:xfrm>
                    <a:prstGeom prst="rect">
                      <a:avLst/>
                    </a:prstGeom>
                  </pic:spPr>
                </pic:pic>
              </a:graphicData>
            </a:graphic>
          </wp:inline>
        </w:drawing>
      </w:r>
    </w:p>
    <w:p w14:paraId="132B3FA0" w14:textId="43F2B164" w:rsidR="00DA102D" w:rsidRPr="007D5919" w:rsidRDefault="00DA102D" w:rsidP="00DA102D">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4 </w:t>
      </w:r>
      <w:r w:rsidR="00130263" w:rsidRPr="007D5919">
        <w:rPr>
          <w:rFonts w:ascii="Book Antiqua" w:hAnsi="Book Antiqua" w:cs="Times New Roman"/>
          <w:b/>
          <w:snapToGrid w:val="0"/>
          <w:kern w:val="13"/>
          <w:sz w:val="24"/>
          <w:szCs w:val="24"/>
          <w:lang w:val="en-US"/>
        </w:rPr>
        <w:t>Detecti</w:t>
      </w:r>
      <w:r w:rsidR="00130263">
        <w:rPr>
          <w:rFonts w:ascii="Book Antiqua" w:hAnsi="Book Antiqua" w:cs="Times New Roman"/>
          <w:b/>
          <w:snapToGrid w:val="0"/>
          <w:kern w:val="13"/>
          <w:sz w:val="24"/>
          <w:szCs w:val="24"/>
          <w:lang w:val="en-US"/>
        </w:rPr>
        <w:t>on of</w:t>
      </w:r>
      <w:r w:rsidR="00130263" w:rsidRPr="007D5919">
        <w:rPr>
          <w:rFonts w:ascii="Book Antiqua" w:hAnsi="Book Antiqua" w:cs="Times New Roman"/>
          <w:b/>
          <w:snapToGrid w:val="0"/>
          <w:kern w:val="13"/>
          <w:sz w:val="24"/>
          <w:szCs w:val="24"/>
          <w:lang w:val="en-US"/>
        </w:rPr>
        <w:t xml:space="preserve"> </w:t>
      </w:r>
      <w:r w:rsidRPr="007D5919">
        <w:rPr>
          <w:rFonts w:ascii="Book Antiqua" w:hAnsi="Book Antiqua" w:cs="Times New Roman"/>
          <w:b/>
          <w:snapToGrid w:val="0"/>
          <w:kern w:val="13"/>
          <w:sz w:val="24"/>
          <w:szCs w:val="24"/>
        </w:rPr>
        <w:t>alpha-fetoprotein</w:t>
      </w:r>
      <w:r w:rsidRPr="007D5919">
        <w:rPr>
          <w:rFonts w:ascii="Book Antiqua" w:hAnsi="Book Antiqua" w:cs="Times New Roman"/>
          <w:b/>
          <w:snapToGrid w:val="0"/>
          <w:kern w:val="13"/>
          <w:sz w:val="24"/>
          <w:szCs w:val="24"/>
          <w:lang w:val="en-US"/>
        </w:rPr>
        <w:t xml:space="preserve"> and </w:t>
      </w:r>
      <w:r w:rsidRPr="007D5919">
        <w:rPr>
          <w:rFonts w:ascii="Book Antiqua" w:hAnsi="Book Antiqua" w:cs="Times New Roman"/>
          <w:b/>
          <w:snapToGrid w:val="0"/>
          <w:kern w:val="13"/>
          <w:sz w:val="24"/>
          <w:szCs w:val="24"/>
        </w:rPr>
        <w:t xml:space="preserve">glypican-3 </w:t>
      </w:r>
      <w:r w:rsidRPr="007D5919">
        <w:rPr>
          <w:rFonts w:ascii="Book Antiqua" w:hAnsi="Book Antiqua" w:cs="Times New Roman"/>
          <w:b/>
          <w:snapToGrid w:val="0"/>
          <w:kern w:val="13"/>
          <w:sz w:val="24"/>
          <w:szCs w:val="24"/>
          <w:lang w:val="en-US"/>
        </w:rPr>
        <w:t xml:space="preserve">antigen expression in Hepa1-6/GPC3 cells by flow cytometry. </w:t>
      </w:r>
      <w:r w:rsidRPr="007D5919">
        <w:rPr>
          <w:rFonts w:ascii="Book Antiqua" w:hAnsi="Book Antiqua" w:cs="Times New Roman"/>
          <w:snapToGrid w:val="0"/>
          <w:kern w:val="13"/>
          <w:sz w:val="24"/>
          <w:szCs w:val="24"/>
          <w:lang w:val="en-US"/>
        </w:rPr>
        <w:t xml:space="preserve">Flow cytometry data showed significantly higher </w:t>
      </w:r>
      <w:r w:rsidR="00F931EE" w:rsidRPr="007D5919">
        <w:rPr>
          <w:rFonts w:ascii="Book Antiqua" w:hAnsi="Book Antiqua" w:cs="Times New Roman"/>
          <w:snapToGrid w:val="0"/>
          <w:kern w:val="13"/>
          <w:sz w:val="24"/>
          <w:szCs w:val="24"/>
          <w:lang w:val="en-US"/>
        </w:rPr>
        <w:t>alpha-fetoprotein</w:t>
      </w:r>
      <w:r w:rsidRPr="007D5919">
        <w:rPr>
          <w:rFonts w:ascii="Book Antiqua" w:hAnsi="Book Antiqua" w:cs="Times New Roman"/>
          <w:snapToGrid w:val="0"/>
          <w:kern w:val="13"/>
          <w:sz w:val="24"/>
          <w:szCs w:val="24"/>
          <w:lang w:val="en-US"/>
        </w:rPr>
        <w:t xml:space="preserve"> expression in the cytoplasm (A) than in the membrane (B), compared with blank cell and IgG isotype controls. C: The positive shift of fluorescence distribution compared with isotype control illustrated higher membrane expression of the </w:t>
      </w:r>
      <w:r w:rsidR="00F931EE" w:rsidRPr="007D5919">
        <w:rPr>
          <w:rFonts w:ascii="Book Antiqua" w:hAnsi="Book Antiqua" w:cs="Times New Roman"/>
          <w:snapToGrid w:val="0"/>
          <w:kern w:val="13"/>
          <w:sz w:val="24"/>
          <w:szCs w:val="24"/>
          <w:lang w:val="en-US"/>
        </w:rPr>
        <w:t>glypican-3</w:t>
      </w:r>
      <w:r w:rsidRPr="007D5919">
        <w:rPr>
          <w:rFonts w:ascii="Book Antiqua" w:hAnsi="Book Antiqua" w:cs="Times New Roman"/>
          <w:snapToGrid w:val="0"/>
          <w:kern w:val="13"/>
          <w:sz w:val="24"/>
          <w:szCs w:val="24"/>
          <w:lang w:val="en-US"/>
        </w:rPr>
        <w:t xml:space="preserve"> antigen. </w:t>
      </w:r>
      <w:r w:rsidRPr="007D5919">
        <w:rPr>
          <w:rFonts w:ascii="Book Antiqua" w:hAnsi="Book Antiqua" w:cs="Times New Roman"/>
          <w:snapToGrid w:val="0"/>
          <w:kern w:val="13"/>
          <w:sz w:val="24"/>
          <w:szCs w:val="24"/>
        </w:rPr>
        <w:t xml:space="preserve">AFP: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 xml:space="preserve">lpha-fetoprotein; GPC3: </w:t>
      </w:r>
      <w:r w:rsidRPr="007D5919">
        <w:rPr>
          <w:rFonts w:ascii="Book Antiqua" w:hAnsi="Book Antiqua" w:cs="Times New Roman"/>
          <w:caps/>
          <w:snapToGrid w:val="0"/>
          <w:kern w:val="13"/>
          <w:sz w:val="24"/>
          <w:szCs w:val="24"/>
        </w:rPr>
        <w:t>g</w:t>
      </w:r>
      <w:r w:rsidRPr="007D5919">
        <w:rPr>
          <w:rFonts w:ascii="Book Antiqua" w:hAnsi="Book Antiqua" w:cs="Times New Roman"/>
          <w:snapToGrid w:val="0"/>
          <w:kern w:val="13"/>
          <w:sz w:val="24"/>
          <w:szCs w:val="24"/>
        </w:rPr>
        <w:t>lypican-3.</w:t>
      </w:r>
    </w:p>
    <w:p w14:paraId="7D3493AB" w14:textId="7A2683BD" w:rsidR="00DA102D" w:rsidRPr="007D5919" w:rsidRDefault="00DA102D">
      <w:pPr>
        <w:widowControl/>
        <w:jc w:val="left"/>
        <w:rPr>
          <w:rFonts w:ascii="Book Antiqua" w:hAnsi="Book Antiqua" w:cs="Times New Roman"/>
          <w:snapToGrid w:val="0"/>
          <w:w w:val="108"/>
          <w:kern w:val="13"/>
          <w:sz w:val="24"/>
          <w:szCs w:val="24"/>
          <w:lang w:eastAsia="en-US"/>
        </w:rPr>
      </w:pPr>
      <w:r w:rsidRPr="007D5919">
        <w:rPr>
          <w:rFonts w:ascii="Book Antiqua" w:hAnsi="Book Antiqua"/>
          <w:snapToGrid w:val="0"/>
          <w:kern w:val="13"/>
          <w:sz w:val="24"/>
          <w:szCs w:val="24"/>
        </w:rPr>
        <w:br w:type="page"/>
      </w:r>
    </w:p>
    <w:p w14:paraId="0108BD62" w14:textId="77777777" w:rsidR="00DA102D" w:rsidRPr="007D5919" w:rsidRDefault="00DA102D" w:rsidP="00DA102D">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noProof/>
          <w:snapToGrid w:val="0"/>
          <w:kern w:val="13"/>
          <w:sz w:val="24"/>
          <w:szCs w:val="24"/>
          <w:lang w:val="en-US" w:eastAsia="zh-CN"/>
        </w:rPr>
        <w:lastRenderedPageBreak/>
        <w:drawing>
          <wp:inline distT="0" distB="0" distL="0" distR="0" wp14:anchorId="04DDCE11" wp14:editId="4C37222A">
            <wp:extent cx="5040000" cy="1605600"/>
            <wp:effectExtent l="0" t="0" r="8255" b="0"/>
            <wp:docPr id="11" name="图片 11" descr="图片包含 文字&#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5.tif"/>
                    <pic:cNvPicPr/>
                  </pic:nvPicPr>
                  <pic:blipFill>
                    <a:blip r:embed="rId13"/>
                    <a:stretch>
                      <a:fillRect/>
                    </a:stretch>
                  </pic:blipFill>
                  <pic:spPr>
                    <a:xfrm>
                      <a:off x="0" y="0"/>
                      <a:ext cx="5040000" cy="1605600"/>
                    </a:xfrm>
                    <a:prstGeom prst="rect">
                      <a:avLst/>
                    </a:prstGeom>
                  </pic:spPr>
                </pic:pic>
              </a:graphicData>
            </a:graphic>
          </wp:inline>
        </w:drawing>
      </w:r>
    </w:p>
    <w:p w14:paraId="05954003" w14:textId="508C232B" w:rsidR="0094710F" w:rsidRPr="007D5919" w:rsidRDefault="00DA102D" w:rsidP="00BC5096">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b/>
          <w:snapToGrid w:val="0"/>
          <w:kern w:val="13"/>
          <w:sz w:val="24"/>
          <w:szCs w:val="24"/>
          <w:lang w:val="en-US"/>
        </w:rPr>
        <w:t xml:space="preserve">Figure 5 Cellular immunocytochemistry results. </w:t>
      </w:r>
      <w:r w:rsidRPr="007D5919">
        <w:rPr>
          <w:rFonts w:ascii="Book Antiqua" w:hAnsi="Book Antiqua"/>
          <w:snapToGrid w:val="0"/>
          <w:kern w:val="13"/>
          <w:sz w:val="24"/>
          <w:szCs w:val="24"/>
          <w:lang w:val="en-US"/>
        </w:rPr>
        <w:t xml:space="preserve">From left to right: </w:t>
      </w:r>
      <w:r w:rsidR="00130263">
        <w:rPr>
          <w:rFonts w:ascii="Book Antiqua" w:hAnsi="Book Antiqua"/>
          <w:snapToGrid w:val="0"/>
          <w:kern w:val="13"/>
          <w:sz w:val="24"/>
          <w:szCs w:val="24"/>
          <w:lang w:val="en-US"/>
        </w:rPr>
        <w:t>H</w:t>
      </w:r>
      <w:r w:rsidR="00130263" w:rsidRPr="007D5919">
        <w:rPr>
          <w:rFonts w:ascii="Book Antiqua" w:hAnsi="Book Antiqua"/>
          <w:snapToGrid w:val="0"/>
          <w:kern w:val="13"/>
          <w:sz w:val="24"/>
          <w:szCs w:val="24"/>
          <w:lang w:val="en-US"/>
        </w:rPr>
        <w:t xml:space="preserve">orseradish </w:t>
      </w:r>
      <w:r w:rsidR="00BC5096" w:rsidRPr="007D5919">
        <w:rPr>
          <w:rFonts w:ascii="Book Antiqua" w:hAnsi="Book Antiqua"/>
          <w:snapToGrid w:val="0"/>
          <w:kern w:val="13"/>
          <w:sz w:val="24"/>
          <w:szCs w:val="24"/>
          <w:lang w:val="en-US"/>
        </w:rPr>
        <w:t>peroxidase</w:t>
      </w:r>
      <w:r w:rsidRPr="007D5919">
        <w:rPr>
          <w:rFonts w:ascii="Book Antiqua" w:hAnsi="Book Antiqua"/>
          <w:snapToGrid w:val="0"/>
          <w:kern w:val="13"/>
          <w:sz w:val="24"/>
          <w:szCs w:val="24"/>
          <w:lang w:val="en-US"/>
        </w:rPr>
        <w:t>-based immunological staining with IgG isotype control, anti-alpha-fetoprotein antibody, and anti-glypican-3 antibody.</w:t>
      </w:r>
    </w:p>
    <w:p w14:paraId="23B211AD" w14:textId="5EFE3D41" w:rsidR="0071753F" w:rsidRPr="007D5919" w:rsidRDefault="0094710F">
      <w:pPr>
        <w:widowControl/>
        <w:jc w:val="left"/>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br w:type="page"/>
      </w:r>
    </w:p>
    <w:p w14:paraId="77CC1E49" w14:textId="77777777" w:rsidR="0071753F" w:rsidRPr="007D5919" w:rsidRDefault="0071753F" w:rsidP="0071753F">
      <w:pPr>
        <w:snapToGrid w:val="0"/>
        <w:spacing w:line="360" w:lineRule="auto"/>
        <w:rPr>
          <w:rFonts w:ascii="Book Antiqua" w:hAnsi="Book Antiqua" w:cs="Times New Roman"/>
          <w:snapToGrid w:val="0"/>
          <w:kern w:val="13"/>
          <w:sz w:val="24"/>
          <w:szCs w:val="24"/>
        </w:rPr>
      </w:pPr>
      <w:r w:rsidRPr="007D5919">
        <w:rPr>
          <w:rFonts w:ascii="Book Antiqua" w:hAnsi="Book Antiqua" w:cs="Times New Roman"/>
          <w:noProof/>
          <w:snapToGrid w:val="0"/>
          <w:kern w:val="13"/>
          <w:sz w:val="24"/>
          <w:szCs w:val="24"/>
        </w:rPr>
        <w:lastRenderedPageBreak/>
        <w:drawing>
          <wp:inline distT="0" distB="0" distL="0" distR="0" wp14:anchorId="50CD2844" wp14:editId="3CF97106">
            <wp:extent cx="5141583" cy="2536466"/>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5_prussian_new_2019011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9826" cy="2540532"/>
                    </a:xfrm>
                    <a:prstGeom prst="rect">
                      <a:avLst/>
                    </a:prstGeom>
                  </pic:spPr>
                </pic:pic>
              </a:graphicData>
            </a:graphic>
          </wp:inline>
        </w:drawing>
      </w:r>
    </w:p>
    <w:p w14:paraId="22A25771" w14:textId="287D9B15" w:rsidR="0071753F" w:rsidRPr="007D5919" w:rsidRDefault="0071753F" w:rsidP="0071753F">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6 Prussian blue staining of Hepa1-6/GPC3 cells treated with four kinds of ultra-small superparamagnetic iron oxide probes. </w:t>
      </w:r>
      <w:r w:rsidRPr="007D5919">
        <w:rPr>
          <w:rFonts w:ascii="Book Antiqua" w:hAnsi="Book Antiqua" w:cs="Times New Roman"/>
          <w:snapToGrid w:val="0"/>
          <w:kern w:val="13"/>
          <w:sz w:val="24"/>
          <w:szCs w:val="24"/>
          <w:lang w:val="en-US"/>
        </w:rPr>
        <w:t>Prussian blue-staining images of blank Hepa1-6/GPC3 cells (A) and Hepa1-6/GPC3 cells treated with</w:t>
      </w:r>
      <w:r w:rsidRPr="007D5919">
        <w:rPr>
          <w:rFonts w:ascii="Book Antiqua" w:hAnsi="Book Antiqua" w:cs="Times New Roman"/>
          <w:snapToGrid w:val="0"/>
          <w:kern w:val="13"/>
          <w:sz w:val="24"/>
          <w:szCs w:val="24"/>
        </w:rPr>
        <w:t xml:space="preserve"> 50 µg Fe/mL of (B) </w:t>
      </w:r>
      <w:r w:rsidRPr="007D5919">
        <w:rPr>
          <w:rFonts w:ascii="Book Antiqua" w:hAnsi="Book Antiqua" w:cs="Times New Roman"/>
          <w:snapToGrid w:val="0"/>
          <w:kern w:val="13"/>
          <w:sz w:val="24"/>
          <w:szCs w:val="24"/>
          <w:lang w:val="en-US"/>
        </w:rPr>
        <w:t xml:space="preserve">USPIO (U), (C) anti-AFP–USPIO (UA), (D) anti-GPC3–USPIO (UG), or (E) anti-AFP–USPIO–anti-GPC3 (UAG). (F) Quantitation of the percentages of blue stained cells. The total counted cell number for </w:t>
      </w:r>
      <w:r w:rsidR="00247BE7">
        <w:rPr>
          <w:rFonts w:ascii="Book Antiqua" w:hAnsi="Book Antiqua" w:cs="Times New Roman"/>
          <w:snapToGrid w:val="0"/>
          <w:kern w:val="13"/>
          <w:sz w:val="24"/>
          <w:szCs w:val="24"/>
          <w:lang w:val="en-US"/>
        </w:rPr>
        <w:t xml:space="preserve">the </w:t>
      </w:r>
      <w:r w:rsidRPr="007D5919">
        <w:rPr>
          <w:rFonts w:ascii="Book Antiqua" w:hAnsi="Book Antiqua" w:cs="Times New Roman"/>
          <w:snapToGrid w:val="0"/>
          <w:kern w:val="13"/>
          <w:sz w:val="24"/>
          <w:szCs w:val="24"/>
          <w:lang w:val="en-US"/>
        </w:rPr>
        <w:t xml:space="preserve">U, UA, UG, </w:t>
      </w:r>
      <w:r w:rsidR="00247BE7">
        <w:rPr>
          <w:rFonts w:ascii="Book Antiqua" w:hAnsi="Book Antiqua" w:cs="Times New Roman"/>
          <w:snapToGrid w:val="0"/>
          <w:kern w:val="13"/>
          <w:sz w:val="24"/>
          <w:szCs w:val="24"/>
          <w:lang w:val="en-US"/>
        </w:rPr>
        <w:t xml:space="preserve">and </w:t>
      </w:r>
      <w:r w:rsidRPr="007D5919">
        <w:rPr>
          <w:rFonts w:ascii="Book Antiqua" w:hAnsi="Book Antiqua" w:cs="Times New Roman"/>
          <w:snapToGrid w:val="0"/>
          <w:kern w:val="13"/>
          <w:sz w:val="24"/>
          <w:szCs w:val="24"/>
          <w:lang w:val="en-US"/>
        </w:rPr>
        <w:t>UAG group</w:t>
      </w:r>
      <w:r w:rsidR="00247BE7">
        <w:rPr>
          <w:rFonts w:ascii="Book Antiqua" w:hAnsi="Book Antiqua" w:cs="Times New Roman"/>
          <w:snapToGrid w:val="0"/>
          <w:kern w:val="13"/>
          <w:sz w:val="24"/>
          <w:szCs w:val="24"/>
          <w:lang w:val="en-US"/>
        </w:rPr>
        <w:t>s</w:t>
      </w:r>
      <w:r w:rsidRPr="007D5919">
        <w:rPr>
          <w:rFonts w:ascii="Book Antiqua" w:hAnsi="Book Antiqua" w:cs="Times New Roman"/>
          <w:snapToGrid w:val="0"/>
          <w:kern w:val="13"/>
          <w:sz w:val="24"/>
          <w:szCs w:val="24"/>
          <w:lang w:val="en-US"/>
        </w:rPr>
        <w:t xml:space="preserve"> </w:t>
      </w:r>
      <w:r w:rsidR="00130263">
        <w:rPr>
          <w:rFonts w:ascii="Book Antiqua" w:hAnsi="Book Antiqua" w:cs="Times New Roman"/>
          <w:snapToGrid w:val="0"/>
          <w:kern w:val="13"/>
          <w:sz w:val="24"/>
          <w:szCs w:val="24"/>
          <w:lang w:val="en-US"/>
        </w:rPr>
        <w:t>was</w:t>
      </w:r>
      <w:r w:rsidR="00130263"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 xml:space="preserve">84, 133, 199, </w:t>
      </w:r>
      <w:r w:rsidR="00130263">
        <w:rPr>
          <w:rFonts w:ascii="Book Antiqua" w:hAnsi="Book Antiqua" w:cs="Times New Roman"/>
          <w:snapToGrid w:val="0"/>
          <w:kern w:val="13"/>
          <w:sz w:val="24"/>
          <w:szCs w:val="24"/>
          <w:lang w:val="en-US"/>
        </w:rPr>
        <w:t xml:space="preserve">and </w:t>
      </w:r>
      <w:r w:rsidRPr="007D5919">
        <w:rPr>
          <w:rFonts w:ascii="Book Antiqua" w:hAnsi="Book Antiqua" w:cs="Times New Roman"/>
          <w:snapToGrid w:val="0"/>
          <w:kern w:val="13"/>
          <w:sz w:val="24"/>
          <w:szCs w:val="24"/>
          <w:lang w:val="en-US"/>
        </w:rPr>
        <w:t>119</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respectively. </w:t>
      </w:r>
      <w:r w:rsidRPr="007D5919">
        <w:rPr>
          <w:rFonts w:ascii="Book Antiqua" w:eastAsia="宋体" w:hAnsi="Book Antiqua" w:cs="Times New Roman"/>
          <w:snapToGrid w:val="0"/>
          <w:w w:val="108"/>
          <w:kern w:val="13"/>
          <w:sz w:val="24"/>
          <w:szCs w:val="24"/>
        </w:rPr>
        <w:t xml:space="preserve">USPIO: </w:t>
      </w:r>
      <w:r w:rsidRPr="007D5919">
        <w:rPr>
          <w:rFonts w:ascii="Book Antiqua" w:eastAsia="宋体" w:hAnsi="Book Antiqua" w:cs="Times New Roman"/>
          <w:caps/>
          <w:snapToGrid w:val="0"/>
          <w:w w:val="108"/>
          <w:kern w:val="13"/>
          <w:sz w:val="24"/>
          <w:szCs w:val="24"/>
        </w:rPr>
        <w:t>u</w:t>
      </w:r>
      <w:r w:rsidRPr="007D5919">
        <w:rPr>
          <w:rFonts w:ascii="Book Antiqua" w:eastAsia="宋体" w:hAnsi="Book Antiqua" w:cs="Times New Roman"/>
          <w:snapToGrid w:val="0"/>
          <w:w w:val="108"/>
          <w:kern w:val="13"/>
          <w:sz w:val="24"/>
          <w:szCs w:val="24"/>
        </w:rPr>
        <w:t xml:space="preserve">ltra-small superparamagnetic iron oxide; </w:t>
      </w:r>
      <w:r w:rsidRPr="007D5919">
        <w:rPr>
          <w:rFonts w:ascii="Book Antiqua" w:hAnsi="Book Antiqua" w:cs="Times New Roman"/>
          <w:snapToGrid w:val="0"/>
          <w:kern w:val="13"/>
          <w:sz w:val="24"/>
          <w:szCs w:val="24"/>
        </w:rPr>
        <w:t xml:space="preserve">AFP: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 xml:space="preserve">lpha-fetoprotein; GPC3: </w:t>
      </w:r>
      <w:r w:rsidRPr="007D5919">
        <w:rPr>
          <w:rFonts w:ascii="Book Antiqua" w:hAnsi="Book Antiqua" w:cs="Times New Roman"/>
          <w:caps/>
          <w:snapToGrid w:val="0"/>
          <w:kern w:val="13"/>
          <w:sz w:val="24"/>
          <w:szCs w:val="24"/>
        </w:rPr>
        <w:t>g</w:t>
      </w:r>
      <w:r w:rsidRPr="007D5919">
        <w:rPr>
          <w:rFonts w:ascii="Book Antiqua" w:hAnsi="Book Antiqua" w:cs="Times New Roman"/>
          <w:snapToGrid w:val="0"/>
          <w:kern w:val="13"/>
          <w:sz w:val="24"/>
          <w:szCs w:val="24"/>
        </w:rPr>
        <w:t xml:space="preserve">lypican-3; UAG: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AFP–USPIO–anti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GPC3; UA: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AFP–USPIO; UG: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GPC3–USPIO; U: </w:t>
      </w:r>
      <w:r w:rsidRPr="007D5919">
        <w:rPr>
          <w:rFonts w:ascii="Book Antiqua" w:hAnsi="Book Antiqua" w:cs="Times New Roman"/>
          <w:caps/>
          <w:snapToGrid w:val="0"/>
          <w:kern w:val="13"/>
          <w:sz w:val="24"/>
          <w:szCs w:val="24"/>
        </w:rPr>
        <w:t>u</w:t>
      </w:r>
      <w:r w:rsidRPr="007D5919">
        <w:rPr>
          <w:rFonts w:ascii="Book Antiqua" w:hAnsi="Book Antiqua" w:cs="Times New Roman"/>
          <w:snapToGrid w:val="0"/>
          <w:kern w:val="13"/>
          <w:sz w:val="24"/>
          <w:szCs w:val="24"/>
        </w:rPr>
        <w:t>nlabeled (non-targeted) USPIO.</w:t>
      </w:r>
    </w:p>
    <w:p w14:paraId="49014552" w14:textId="369B8245" w:rsidR="00212FC1" w:rsidRPr="007D5919" w:rsidRDefault="00212FC1">
      <w:pPr>
        <w:widowControl/>
        <w:jc w:val="left"/>
        <w:rPr>
          <w:rFonts w:ascii="Book Antiqua" w:eastAsia="宋体" w:hAnsi="Book Antiqua" w:cs="Times New Roman"/>
          <w:snapToGrid w:val="0"/>
          <w:w w:val="108"/>
          <w:kern w:val="13"/>
          <w:sz w:val="24"/>
          <w:szCs w:val="24"/>
        </w:rPr>
      </w:pPr>
      <w:r w:rsidRPr="007D5919">
        <w:rPr>
          <w:rFonts w:ascii="Book Antiqua" w:eastAsia="宋体" w:hAnsi="Book Antiqua" w:cs="Times New Roman"/>
          <w:snapToGrid w:val="0"/>
          <w:w w:val="108"/>
          <w:kern w:val="13"/>
          <w:sz w:val="24"/>
          <w:szCs w:val="24"/>
        </w:rPr>
        <w:br w:type="page"/>
      </w:r>
    </w:p>
    <w:p w14:paraId="01AA10D4" w14:textId="77777777" w:rsidR="00212FC1" w:rsidRPr="007D5919" w:rsidRDefault="00212FC1" w:rsidP="00212FC1">
      <w:pPr>
        <w:pStyle w:val="RSCB02ArticleText"/>
        <w:snapToGrid w:val="0"/>
        <w:spacing w:line="360" w:lineRule="auto"/>
        <w:jc w:val="center"/>
        <w:rPr>
          <w:rFonts w:ascii="Book Antiqua" w:hAnsi="Book Antiqua"/>
          <w:snapToGrid w:val="0"/>
          <w:kern w:val="13"/>
          <w:sz w:val="24"/>
          <w:szCs w:val="24"/>
          <w:lang w:val="en-US"/>
        </w:rPr>
      </w:pPr>
    </w:p>
    <w:p w14:paraId="7454395A" w14:textId="77777777" w:rsidR="00212FC1" w:rsidRPr="007D5919" w:rsidRDefault="00212FC1" w:rsidP="00212FC1">
      <w:pPr>
        <w:pStyle w:val="RSCB02ArticleText"/>
        <w:snapToGrid w:val="0"/>
        <w:spacing w:line="360" w:lineRule="auto"/>
        <w:rPr>
          <w:rFonts w:ascii="Book Antiqua" w:hAnsi="Book Antiqua"/>
          <w:snapToGrid w:val="0"/>
          <w:kern w:val="13"/>
          <w:sz w:val="24"/>
          <w:szCs w:val="24"/>
          <w:lang w:val="en-US"/>
        </w:rPr>
      </w:pPr>
      <w:r w:rsidRPr="007D5919">
        <w:rPr>
          <w:rFonts w:ascii="Book Antiqua" w:hAnsi="Book Antiqua"/>
          <w:noProof/>
          <w:snapToGrid w:val="0"/>
          <w:kern w:val="13"/>
          <w:sz w:val="24"/>
          <w:szCs w:val="24"/>
          <w:lang w:val="en-US" w:eastAsia="zh-CN"/>
        </w:rPr>
        <w:drawing>
          <wp:inline distT="0" distB="0" distL="0" distR="0" wp14:anchorId="03D27931" wp14:editId="58D645AF">
            <wp:extent cx="2882352" cy="3283889"/>
            <wp:effectExtent l="0" t="0" r="0" b="0"/>
            <wp:docPr id="7" name="图片 7" descr="图片包含 屏幕截图&#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new.tif"/>
                    <pic:cNvPicPr/>
                  </pic:nvPicPr>
                  <pic:blipFill>
                    <a:blip r:embed="rId15"/>
                    <a:stretch>
                      <a:fillRect/>
                    </a:stretch>
                  </pic:blipFill>
                  <pic:spPr>
                    <a:xfrm>
                      <a:off x="0" y="0"/>
                      <a:ext cx="2887907" cy="3290218"/>
                    </a:xfrm>
                    <a:prstGeom prst="rect">
                      <a:avLst/>
                    </a:prstGeom>
                  </pic:spPr>
                </pic:pic>
              </a:graphicData>
            </a:graphic>
          </wp:inline>
        </w:drawing>
      </w:r>
    </w:p>
    <w:p w14:paraId="06E16344" w14:textId="47C351CE" w:rsidR="0071753F" w:rsidRPr="007D5919" w:rsidRDefault="00212FC1" w:rsidP="00880367">
      <w:pPr>
        <w:pStyle w:val="RSCI04CaptiontoFigureSchemeChart"/>
        <w:snapToGrid w:val="0"/>
        <w:spacing w:after="0" w:line="360" w:lineRule="auto"/>
        <w:rPr>
          <w:rFonts w:ascii="Book Antiqua" w:hAnsi="Book Antiqua" w:cs="Times New Roman"/>
          <w:snapToGrid w:val="0"/>
          <w:kern w:val="13"/>
          <w:sz w:val="24"/>
          <w:szCs w:val="24"/>
          <w:lang w:val="en-US"/>
        </w:rPr>
      </w:pPr>
      <w:r w:rsidRPr="007D5919">
        <w:rPr>
          <w:rFonts w:ascii="Book Antiqua" w:hAnsi="Book Antiqua" w:cs="Times New Roman"/>
          <w:b/>
          <w:snapToGrid w:val="0"/>
          <w:kern w:val="13"/>
          <w:sz w:val="24"/>
          <w:szCs w:val="24"/>
          <w:lang w:val="en-US"/>
        </w:rPr>
        <w:t xml:space="preserve">Figure 7 </w:t>
      </w:r>
      <w:r w:rsidRPr="007D5919">
        <w:rPr>
          <w:rFonts w:ascii="Book Antiqua" w:hAnsi="Book Antiqua" w:cs="Times New Roman"/>
          <w:b/>
          <w:i/>
          <w:snapToGrid w:val="0"/>
          <w:kern w:val="13"/>
          <w:sz w:val="24"/>
          <w:szCs w:val="24"/>
          <w:lang w:val="en-US"/>
        </w:rPr>
        <w:t>In vitro</w:t>
      </w:r>
      <w:r w:rsidRPr="007D5919">
        <w:rPr>
          <w:rFonts w:ascii="Book Antiqua" w:hAnsi="Book Antiqua" w:cs="Times New Roman"/>
          <w:b/>
          <w:snapToGrid w:val="0"/>
          <w:kern w:val="13"/>
          <w:sz w:val="24"/>
          <w:szCs w:val="24"/>
          <w:lang w:val="en-US"/>
        </w:rPr>
        <w:t xml:space="preserve"> magnetic resonance imaging results demonstrating the binding efficiency and imaging properties of different ultra-small superparamagnetic iron oxide probes. </w:t>
      </w:r>
      <w:r w:rsidRPr="007D5919">
        <w:rPr>
          <w:rFonts w:ascii="Book Antiqua" w:hAnsi="Book Antiqua" w:cs="Times New Roman"/>
          <w:snapToGrid w:val="0"/>
          <w:kern w:val="13"/>
          <w:sz w:val="24"/>
          <w:szCs w:val="24"/>
          <w:lang w:val="en-US"/>
        </w:rPr>
        <w:t>A: T2WI of different samples contained in a 96-well plate. From left to right: H</w:t>
      </w:r>
      <w:r w:rsidRPr="007D5919">
        <w:rPr>
          <w:rFonts w:ascii="Book Antiqua" w:hAnsi="Book Antiqua" w:cs="Times New Roman"/>
          <w:snapToGrid w:val="0"/>
          <w:kern w:val="13"/>
          <w:sz w:val="24"/>
          <w:szCs w:val="24"/>
          <w:vertAlign w:val="subscript"/>
          <w:lang w:val="en-US"/>
        </w:rPr>
        <w:t>2</w:t>
      </w:r>
      <w:r w:rsidRPr="007D5919">
        <w:rPr>
          <w:rFonts w:ascii="Book Antiqua" w:hAnsi="Book Antiqua" w:cs="Times New Roman"/>
          <w:snapToGrid w:val="0"/>
          <w:kern w:val="13"/>
          <w:sz w:val="24"/>
          <w:szCs w:val="24"/>
          <w:lang w:val="en-US"/>
        </w:rPr>
        <w:t>O, 1% agar, blank Hepa1-6/GPC3 cells, and hepa1-6/GPC3 cells treated with 100 µg Fe/mL USPIO (U), anti-AFP–USPIO (UA), anti-GPC3–USPIO (anti-GPC3–USPIO), or anti-AFP–USPIO–anti-GPC3 (UAG). B: Pseudocolor T2 map of cell samples treated with U, UA, UG</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and UAG</w:t>
      </w:r>
      <w:r w:rsidR="00130263">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respectively, compared with blank cell</w:t>
      </w:r>
      <w:r w:rsidR="00130263">
        <w:rPr>
          <w:rFonts w:ascii="Book Antiqua" w:hAnsi="Book Antiqua" w:cs="Times New Roman"/>
          <w:snapToGrid w:val="0"/>
          <w:kern w:val="13"/>
          <w:sz w:val="24"/>
          <w:szCs w:val="24"/>
          <w:lang w:val="en-US"/>
        </w:rPr>
        <w:t>s</w:t>
      </w:r>
      <w:r w:rsidRPr="007D5919">
        <w:rPr>
          <w:rFonts w:ascii="Book Antiqua" w:hAnsi="Book Antiqua" w:cs="Times New Roman"/>
          <w:snapToGrid w:val="0"/>
          <w:kern w:val="13"/>
          <w:sz w:val="24"/>
          <w:szCs w:val="24"/>
          <w:lang w:val="en-US"/>
        </w:rPr>
        <w:t xml:space="preserve">. T2 values </w:t>
      </w:r>
      <w:r w:rsidR="00130263">
        <w:rPr>
          <w:rFonts w:ascii="Book Antiqua" w:hAnsi="Book Antiqua" w:cs="Times New Roman"/>
          <w:snapToGrid w:val="0"/>
          <w:kern w:val="13"/>
          <w:sz w:val="24"/>
          <w:szCs w:val="24"/>
          <w:lang w:val="en-US"/>
        </w:rPr>
        <w:t>are</w:t>
      </w:r>
      <w:r w:rsidR="00130263"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 xml:space="preserve">illustrated </w:t>
      </w:r>
      <w:r w:rsidR="00130263">
        <w:rPr>
          <w:rFonts w:ascii="Book Antiqua" w:hAnsi="Book Antiqua" w:cs="Times New Roman"/>
          <w:snapToGrid w:val="0"/>
          <w:kern w:val="13"/>
          <w:sz w:val="24"/>
          <w:szCs w:val="24"/>
          <w:lang w:val="en-US"/>
        </w:rPr>
        <w:t>with</w:t>
      </w:r>
      <w:r w:rsidR="00130263" w:rsidRPr="007D5919">
        <w:rPr>
          <w:rFonts w:ascii="Book Antiqua" w:hAnsi="Book Antiqua" w:cs="Times New Roman"/>
          <w:snapToGrid w:val="0"/>
          <w:kern w:val="13"/>
          <w:sz w:val="24"/>
          <w:szCs w:val="24"/>
          <w:lang w:val="en-US"/>
        </w:rPr>
        <w:t xml:space="preserve"> </w:t>
      </w:r>
      <w:r w:rsidR="00130263">
        <w:rPr>
          <w:rFonts w:ascii="Book Antiqua" w:hAnsi="Book Antiqua" w:cs="Times New Roman"/>
          <w:snapToGrid w:val="0"/>
          <w:kern w:val="13"/>
          <w:sz w:val="24"/>
          <w:szCs w:val="24"/>
          <w:lang w:val="en-US"/>
        </w:rPr>
        <w:t xml:space="preserve">a </w:t>
      </w:r>
      <w:r w:rsidRPr="007D5919">
        <w:rPr>
          <w:rFonts w:ascii="Book Antiqua" w:hAnsi="Book Antiqua" w:cs="Times New Roman"/>
          <w:snapToGrid w:val="0"/>
          <w:kern w:val="13"/>
          <w:sz w:val="24"/>
          <w:szCs w:val="24"/>
          <w:lang w:val="en-US"/>
        </w:rPr>
        <w:t>color bar.</w:t>
      </w:r>
      <w:r w:rsidR="00880367" w:rsidRPr="007D5919">
        <w:rPr>
          <w:rFonts w:ascii="Book Antiqua" w:hAnsi="Book Antiqua" w:cs="Times New Roman"/>
          <w:snapToGrid w:val="0"/>
          <w:kern w:val="13"/>
          <w:sz w:val="24"/>
          <w:szCs w:val="24"/>
          <w:lang w:val="en-US"/>
        </w:rPr>
        <w:t xml:space="preserve"> </w:t>
      </w:r>
      <w:r w:rsidRPr="007D5919">
        <w:rPr>
          <w:rFonts w:ascii="Book Antiqua" w:hAnsi="Book Antiqua" w:cs="Times New Roman"/>
          <w:snapToGrid w:val="0"/>
          <w:kern w:val="13"/>
          <w:sz w:val="24"/>
          <w:szCs w:val="24"/>
          <w:lang w:val="en-US"/>
        </w:rPr>
        <w:t>C</w:t>
      </w:r>
      <w:r w:rsidR="00880367" w:rsidRPr="007D5919">
        <w:rPr>
          <w:rFonts w:ascii="Book Antiqua" w:hAnsi="Book Antiqua" w:cs="Times New Roman"/>
          <w:snapToGrid w:val="0"/>
          <w:kern w:val="13"/>
          <w:sz w:val="24"/>
          <w:szCs w:val="24"/>
          <w:lang w:val="en-US"/>
        </w:rPr>
        <w:t>:</w:t>
      </w:r>
      <w:r w:rsidRPr="007D5919">
        <w:rPr>
          <w:rFonts w:ascii="Book Antiqua" w:hAnsi="Book Antiqua" w:cs="Times New Roman"/>
          <w:snapToGrid w:val="0"/>
          <w:kern w:val="13"/>
          <w:sz w:val="24"/>
          <w:szCs w:val="24"/>
          <w:lang w:val="en-US"/>
        </w:rPr>
        <w:t xml:space="preserve"> Signal intensities of cells after different probe treatments under different TE and exponential fits for the T2 values. Inset: </w:t>
      </w:r>
      <w:r w:rsidR="00130263">
        <w:rPr>
          <w:rFonts w:ascii="Book Antiqua" w:hAnsi="Book Antiqua" w:cs="Times New Roman"/>
          <w:snapToGrid w:val="0"/>
          <w:kern w:val="13"/>
          <w:sz w:val="24"/>
          <w:szCs w:val="24"/>
          <w:lang w:val="en-US"/>
        </w:rPr>
        <w:t>T</w:t>
      </w:r>
      <w:r w:rsidR="00130263" w:rsidRPr="007D5919">
        <w:rPr>
          <w:rFonts w:ascii="Book Antiqua" w:hAnsi="Book Antiqua" w:cs="Times New Roman"/>
          <w:snapToGrid w:val="0"/>
          <w:kern w:val="13"/>
          <w:sz w:val="24"/>
          <w:szCs w:val="24"/>
          <w:lang w:val="en-US"/>
        </w:rPr>
        <w:t xml:space="preserve">he </w:t>
      </w:r>
      <w:r w:rsidRPr="007D5919">
        <w:rPr>
          <w:rFonts w:ascii="Book Antiqua" w:hAnsi="Book Antiqua" w:cs="Times New Roman"/>
          <w:snapToGrid w:val="0"/>
          <w:kern w:val="13"/>
          <w:sz w:val="24"/>
          <w:szCs w:val="24"/>
          <w:lang w:val="en-US"/>
        </w:rPr>
        <w:t xml:space="preserve">fitted T2 relaxation time for cells treated with different USPIO probes (blank control, U, UA, UG, </w:t>
      </w:r>
      <w:r w:rsidR="00130263">
        <w:rPr>
          <w:rFonts w:ascii="Book Antiqua" w:hAnsi="Book Antiqua" w:cs="Times New Roman"/>
          <w:snapToGrid w:val="0"/>
          <w:kern w:val="13"/>
          <w:sz w:val="24"/>
          <w:szCs w:val="24"/>
          <w:lang w:val="en-US"/>
        </w:rPr>
        <w:t xml:space="preserve">or </w:t>
      </w:r>
      <w:r w:rsidRPr="007D5919">
        <w:rPr>
          <w:rFonts w:ascii="Book Antiqua" w:hAnsi="Book Antiqua" w:cs="Times New Roman"/>
          <w:snapToGrid w:val="0"/>
          <w:kern w:val="13"/>
          <w:sz w:val="24"/>
          <w:szCs w:val="24"/>
          <w:lang w:val="en-US"/>
        </w:rPr>
        <w:t xml:space="preserve">UAG). </w:t>
      </w:r>
      <w:r w:rsidRPr="007D5919">
        <w:rPr>
          <w:rFonts w:ascii="Book Antiqua" w:eastAsia="宋体" w:hAnsi="Book Antiqua" w:cs="Times New Roman"/>
          <w:snapToGrid w:val="0"/>
          <w:w w:val="108"/>
          <w:kern w:val="13"/>
          <w:sz w:val="24"/>
          <w:szCs w:val="24"/>
        </w:rPr>
        <w:t>USPIO</w:t>
      </w:r>
      <w:r w:rsidR="00880367" w:rsidRPr="007D5919">
        <w:rPr>
          <w:rFonts w:ascii="Book Antiqua" w:eastAsia="宋体" w:hAnsi="Book Antiqua" w:cs="Times New Roman"/>
          <w:snapToGrid w:val="0"/>
          <w:w w:val="108"/>
          <w:kern w:val="13"/>
          <w:sz w:val="24"/>
          <w:szCs w:val="24"/>
        </w:rPr>
        <w:t xml:space="preserve">: </w:t>
      </w:r>
      <w:r w:rsidRPr="007D5919">
        <w:rPr>
          <w:rFonts w:ascii="Book Antiqua" w:eastAsia="宋体" w:hAnsi="Book Antiqua" w:cs="Times New Roman"/>
          <w:caps/>
          <w:snapToGrid w:val="0"/>
          <w:w w:val="108"/>
          <w:kern w:val="13"/>
          <w:sz w:val="24"/>
          <w:szCs w:val="24"/>
        </w:rPr>
        <w:t>u</w:t>
      </w:r>
      <w:r w:rsidRPr="007D5919">
        <w:rPr>
          <w:rFonts w:ascii="Book Antiqua" w:eastAsia="宋体" w:hAnsi="Book Antiqua" w:cs="Times New Roman"/>
          <w:snapToGrid w:val="0"/>
          <w:w w:val="108"/>
          <w:kern w:val="13"/>
          <w:sz w:val="24"/>
          <w:szCs w:val="24"/>
        </w:rPr>
        <w:t xml:space="preserve">ltra-small superparamagnetic iron oxide; </w:t>
      </w:r>
      <w:r w:rsidRPr="007D5919">
        <w:rPr>
          <w:rFonts w:ascii="Book Antiqua" w:hAnsi="Book Antiqua" w:cs="Times New Roman"/>
          <w:snapToGrid w:val="0"/>
          <w:kern w:val="13"/>
          <w:sz w:val="24"/>
          <w:szCs w:val="24"/>
        </w:rPr>
        <w:t>AFP</w:t>
      </w:r>
      <w:r w:rsidR="00880367"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lpha-fetoprotein; GPC3</w:t>
      </w:r>
      <w:r w:rsidR="00880367"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g</w:t>
      </w:r>
      <w:r w:rsidRPr="007D5919">
        <w:rPr>
          <w:rFonts w:ascii="Book Antiqua" w:hAnsi="Book Antiqua" w:cs="Times New Roman"/>
          <w:snapToGrid w:val="0"/>
          <w:kern w:val="13"/>
          <w:sz w:val="24"/>
          <w:szCs w:val="24"/>
        </w:rPr>
        <w:t>lypican-3; UAG</w:t>
      </w:r>
      <w:r w:rsidR="00880367"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AFP–USPIO–anti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GPC3; UA</w:t>
      </w:r>
      <w:r w:rsidR="00880367"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AFP–USPIO; UG</w:t>
      </w:r>
      <w:r w:rsidR="00880367"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a</w:t>
      </w:r>
      <w:r w:rsidRPr="007D5919">
        <w:rPr>
          <w:rFonts w:ascii="Book Antiqua" w:hAnsi="Book Antiqua" w:cs="Times New Roman"/>
          <w:snapToGrid w:val="0"/>
          <w:kern w:val="13"/>
          <w:sz w:val="24"/>
          <w:szCs w:val="24"/>
        </w:rPr>
        <w:t>nti</w:t>
      </w:r>
      <w:r w:rsidR="00130263">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GPC3–USPIO; U</w:t>
      </w:r>
      <w:r w:rsidR="00880367" w:rsidRPr="007D5919">
        <w:rPr>
          <w:rFonts w:ascii="Book Antiqua" w:hAnsi="Book Antiqua" w:cs="Times New Roman"/>
          <w:snapToGrid w:val="0"/>
          <w:kern w:val="13"/>
          <w:sz w:val="24"/>
          <w:szCs w:val="24"/>
        </w:rPr>
        <w:t>:</w:t>
      </w:r>
      <w:r w:rsidRPr="007D5919">
        <w:rPr>
          <w:rFonts w:ascii="Book Antiqua" w:hAnsi="Book Antiqua" w:cs="Times New Roman"/>
          <w:snapToGrid w:val="0"/>
          <w:kern w:val="13"/>
          <w:sz w:val="24"/>
          <w:szCs w:val="24"/>
        </w:rPr>
        <w:t xml:space="preserve"> </w:t>
      </w:r>
      <w:r w:rsidRPr="007D5919">
        <w:rPr>
          <w:rFonts w:ascii="Book Antiqua" w:hAnsi="Book Antiqua" w:cs="Times New Roman"/>
          <w:caps/>
          <w:snapToGrid w:val="0"/>
          <w:kern w:val="13"/>
          <w:sz w:val="24"/>
          <w:szCs w:val="24"/>
        </w:rPr>
        <w:t>u</w:t>
      </w:r>
      <w:r w:rsidRPr="007D5919">
        <w:rPr>
          <w:rFonts w:ascii="Book Antiqua" w:hAnsi="Book Antiqua" w:cs="Times New Roman"/>
          <w:snapToGrid w:val="0"/>
          <w:kern w:val="13"/>
          <w:sz w:val="24"/>
          <w:szCs w:val="24"/>
        </w:rPr>
        <w:t>nlabeled (non-targeted) USPIO; T2WI</w:t>
      </w:r>
      <w:r w:rsidR="00880367" w:rsidRPr="007D5919">
        <w:rPr>
          <w:rFonts w:ascii="Book Antiqua" w:hAnsi="Book Antiqua" w:cs="Times New Roman"/>
          <w:snapToGrid w:val="0"/>
          <w:kern w:val="13"/>
          <w:sz w:val="24"/>
          <w:szCs w:val="24"/>
        </w:rPr>
        <w:t xml:space="preserve">: </w:t>
      </w:r>
      <w:r w:rsidRPr="007D5919">
        <w:rPr>
          <w:rFonts w:ascii="Book Antiqua" w:hAnsi="Book Antiqua" w:cs="Times New Roman"/>
          <w:snapToGrid w:val="0"/>
          <w:kern w:val="13"/>
          <w:sz w:val="24"/>
          <w:szCs w:val="24"/>
        </w:rPr>
        <w:t>T2-weighted imaging.</w:t>
      </w:r>
    </w:p>
    <w:p w14:paraId="0B8E35F7" w14:textId="1C8A7C54" w:rsidR="0071753F" w:rsidRPr="007D5919" w:rsidRDefault="0071753F">
      <w:pPr>
        <w:widowControl/>
        <w:jc w:val="left"/>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br w:type="page"/>
      </w:r>
    </w:p>
    <w:p w14:paraId="64EEB05D" w14:textId="2B2617D1" w:rsidR="0094710F" w:rsidRPr="007D5919" w:rsidRDefault="0094710F" w:rsidP="00EE68D8">
      <w:pPr>
        <w:snapToGrid w:val="0"/>
        <w:spacing w:line="360" w:lineRule="auto"/>
        <w:outlineLvl w:val="0"/>
        <w:rPr>
          <w:rFonts w:ascii="Book Antiqua" w:hAnsi="Book Antiqua" w:cs="Times New Roman"/>
          <w:b/>
          <w:snapToGrid w:val="0"/>
          <w:kern w:val="13"/>
          <w:sz w:val="24"/>
          <w:szCs w:val="24"/>
        </w:rPr>
      </w:pPr>
      <w:r w:rsidRPr="007D5919">
        <w:rPr>
          <w:rFonts w:ascii="Book Antiqua" w:hAnsi="Book Antiqua" w:cs="Times New Roman"/>
          <w:b/>
          <w:snapToGrid w:val="0"/>
          <w:kern w:val="13"/>
          <w:sz w:val="24"/>
          <w:szCs w:val="24"/>
        </w:rPr>
        <w:lastRenderedPageBreak/>
        <w:t xml:space="preserve">Table 1 Hydrodynamic size and </w:t>
      </w:r>
      <w:r w:rsidR="00130263">
        <w:rPr>
          <w:rFonts w:ascii="Book Antiqua" w:hAnsi="Book Antiqua" w:cs="Times New Roman"/>
          <w:b/>
          <w:snapToGrid w:val="0"/>
          <w:kern w:val="13"/>
          <w:sz w:val="24"/>
          <w:szCs w:val="24"/>
        </w:rPr>
        <w:t>z</w:t>
      </w:r>
      <w:r w:rsidR="00130263" w:rsidRPr="007D5919">
        <w:rPr>
          <w:rFonts w:ascii="Book Antiqua" w:hAnsi="Book Antiqua" w:cs="Times New Roman"/>
          <w:b/>
          <w:snapToGrid w:val="0"/>
          <w:kern w:val="13"/>
          <w:sz w:val="24"/>
          <w:szCs w:val="24"/>
        </w:rPr>
        <w:t xml:space="preserve">eta </w:t>
      </w:r>
      <w:r w:rsidRPr="007D5919">
        <w:rPr>
          <w:rFonts w:ascii="Book Antiqua" w:hAnsi="Book Antiqua" w:cs="Times New Roman"/>
          <w:b/>
          <w:snapToGrid w:val="0"/>
          <w:kern w:val="13"/>
          <w:sz w:val="24"/>
          <w:szCs w:val="24"/>
        </w:rPr>
        <w:t xml:space="preserve">potential of different </w:t>
      </w:r>
      <w:r w:rsidR="001B4B2E" w:rsidRPr="007D5919">
        <w:rPr>
          <w:rFonts w:ascii="Book Antiqua" w:hAnsi="Book Antiqua" w:cs="Times New Roman"/>
          <w:b/>
          <w:snapToGrid w:val="0"/>
          <w:kern w:val="13"/>
          <w:sz w:val="24"/>
          <w:szCs w:val="24"/>
        </w:rPr>
        <w:t>u</w:t>
      </w:r>
      <w:r w:rsidR="00EE68D8" w:rsidRPr="007D5919">
        <w:rPr>
          <w:rFonts w:ascii="Book Antiqua" w:hAnsi="Book Antiqua" w:cs="Times New Roman"/>
          <w:b/>
          <w:snapToGrid w:val="0"/>
          <w:kern w:val="13"/>
          <w:sz w:val="24"/>
          <w:szCs w:val="24"/>
        </w:rPr>
        <w:t>ltra-small superparamagnetic iron oxide</w:t>
      </w:r>
      <w:r w:rsidRPr="007D5919">
        <w:rPr>
          <w:rFonts w:ascii="Book Antiqua" w:hAnsi="Book Antiqua" w:cs="Times New Roman"/>
          <w:b/>
          <w:snapToGrid w:val="0"/>
          <w:kern w:val="13"/>
          <w:sz w:val="24"/>
          <w:szCs w:val="24"/>
        </w:rPr>
        <w:t xml:space="preserve"> probes</w:t>
      </w:r>
    </w:p>
    <w:tbl>
      <w:tblPr>
        <w:tblStyle w:val="2-31"/>
        <w:tblW w:w="0" w:type="auto"/>
        <w:tblLook w:val="04A0" w:firstRow="1" w:lastRow="0" w:firstColumn="1" w:lastColumn="0" w:noHBand="0" w:noVBand="1"/>
      </w:tblPr>
      <w:tblGrid>
        <w:gridCol w:w="2906"/>
        <w:gridCol w:w="3001"/>
        <w:gridCol w:w="2399"/>
      </w:tblGrid>
      <w:tr w:rsidR="007D5919" w:rsidRPr="007D5919" w14:paraId="00109C94" w14:textId="77777777" w:rsidTr="00C54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Borders>
              <w:top w:val="single" w:sz="4" w:space="0" w:color="auto"/>
              <w:bottom w:val="single" w:sz="4" w:space="0" w:color="auto"/>
            </w:tcBorders>
          </w:tcPr>
          <w:p w14:paraId="33F0C5C3" w14:textId="2CC954EF" w:rsidR="0094710F" w:rsidRPr="007D5919" w:rsidRDefault="0094710F">
            <w:pPr>
              <w:snapToGrid w:val="0"/>
              <w:spacing w:line="360" w:lineRule="auto"/>
              <w:jc w:val="left"/>
              <w:rPr>
                <w:rFonts w:ascii="Book Antiqua" w:hAnsi="Book Antiqua" w:cs="Times New Roman"/>
                <w:b w:val="0"/>
                <w:bCs w:val="0"/>
                <w:snapToGrid w:val="0"/>
                <w:kern w:val="13"/>
                <w:sz w:val="24"/>
                <w:szCs w:val="24"/>
              </w:rPr>
            </w:pPr>
            <w:r w:rsidRPr="007D5919">
              <w:rPr>
                <w:rFonts w:ascii="Book Antiqua" w:hAnsi="Book Antiqua" w:cs="Times New Roman"/>
                <w:snapToGrid w:val="0"/>
                <w:kern w:val="13"/>
                <w:sz w:val="24"/>
                <w:szCs w:val="24"/>
              </w:rPr>
              <w:t xml:space="preserve">USPIO </w:t>
            </w:r>
            <w:r w:rsidR="00130263">
              <w:rPr>
                <w:rFonts w:ascii="Book Antiqua" w:hAnsi="Book Antiqua" w:cs="Times New Roman"/>
                <w:snapToGrid w:val="0"/>
                <w:kern w:val="13"/>
                <w:sz w:val="24"/>
                <w:szCs w:val="24"/>
              </w:rPr>
              <w:t>p</w:t>
            </w:r>
            <w:r w:rsidR="00130263" w:rsidRPr="007D5919">
              <w:rPr>
                <w:rFonts w:ascii="Book Antiqua" w:hAnsi="Book Antiqua" w:cs="Times New Roman"/>
                <w:snapToGrid w:val="0"/>
                <w:kern w:val="13"/>
                <w:sz w:val="24"/>
                <w:szCs w:val="24"/>
              </w:rPr>
              <w:t>robe</w:t>
            </w:r>
          </w:p>
        </w:tc>
        <w:tc>
          <w:tcPr>
            <w:tcW w:w="3059" w:type="dxa"/>
            <w:tcBorders>
              <w:top w:val="single" w:sz="4" w:space="0" w:color="auto"/>
              <w:bottom w:val="single" w:sz="4" w:space="0" w:color="auto"/>
            </w:tcBorders>
          </w:tcPr>
          <w:p w14:paraId="36DFABD9" w14:textId="77777777" w:rsidR="0094710F" w:rsidRPr="007D5919" w:rsidRDefault="0094710F" w:rsidP="002025AF">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Hydrodynamic size (nm)</w:t>
            </w:r>
          </w:p>
        </w:tc>
        <w:tc>
          <w:tcPr>
            <w:tcW w:w="2460" w:type="dxa"/>
            <w:tcBorders>
              <w:top w:val="single" w:sz="4" w:space="0" w:color="auto"/>
              <w:bottom w:val="single" w:sz="4" w:space="0" w:color="auto"/>
            </w:tcBorders>
          </w:tcPr>
          <w:p w14:paraId="3DD06DC9" w14:textId="77777777" w:rsidR="0094710F" w:rsidRPr="007D5919" w:rsidRDefault="0094710F" w:rsidP="002025AF">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Zeta potential (mV)</w:t>
            </w:r>
          </w:p>
        </w:tc>
      </w:tr>
      <w:tr w:rsidR="007D5919" w:rsidRPr="007D5919" w14:paraId="57EF157C" w14:textId="77777777" w:rsidTr="00C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Borders>
              <w:top w:val="single" w:sz="4" w:space="0" w:color="auto"/>
              <w:bottom w:val="nil"/>
            </w:tcBorders>
          </w:tcPr>
          <w:p w14:paraId="1853841A" w14:textId="77777777" w:rsidR="0094710F" w:rsidRPr="007D5919" w:rsidRDefault="0094710F" w:rsidP="00C54CFD">
            <w:pPr>
              <w:snapToGrid w:val="0"/>
              <w:spacing w:line="360" w:lineRule="auto"/>
              <w:jc w:val="left"/>
              <w:rPr>
                <w:rFonts w:ascii="Book Antiqua" w:hAnsi="Book Antiqua" w:cs="Times New Roman"/>
                <w:b w:val="0"/>
                <w:snapToGrid w:val="0"/>
                <w:kern w:val="13"/>
                <w:sz w:val="24"/>
                <w:szCs w:val="24"/>
              </w:rPr>
            </w:pPr>
            <w:r w:rsidRPr="007D5919">
              <w:rPr>
                <w:rFonts w:ascii="Book Antiqua" w:hAnsi="Book Antiqua" w:cs="Times New Roman"/>
                <w:b w:val="0"/>
                <w:snapToGrid w:val="0"/>
                <w:kern w:val="13"/>
                <w:sz w:val="24"/>
                <w:szCs w:val="24"/>
              </w:rPr>
              <w:t>USPIO</w:t>
            </w:r>
          </w:p>
        </w:tc>
        <w:tc>
          <w:tcPr>
            <w:tcW w:w="3059" w:type="dxa"/>
            <w:tcBorders>
              <w:top w:val="single" w:sz="4" w:space="0" w:color="auto"/>
              <w:bottom w:val="nil"/>
            </w:tcBorders>
          </w:tcPr>
          <w:p w14:paraId="56FFA4F9" w14:textId="77777777" w:rsidR="0094710F" w:rsidRPr="007D5919" w:rsidRDefault="0094710F" w:rsidP="002025AF">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40.46 ± 0.53</w:t>
            </w:r>
          </w:p>
        </w:tc>
        <w:tc>
          <w:tcPr>
            <w:tcW w:w="2460" w:type="dxa"/>
            <w:tcBorders>
              <w:top w:val="single" w:sz="4" w:space="0" w:color="auto"/>
              <w:bottom w:val="nil"/>
            </w:tcBorders>
          </w:tcPr>
          <w:p w14:paraId="2868CF8D" w14:textId="77777777" w:rsidR="0094710F" w:rsidRPr="007D5919" w:rsidRDefault="0094710F" w:rsidP="002025AF">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-26.13</w:t>
            </w:r>
          </w:p>
        </w:tc>
      </w:tr>
      <w:tr w:rsidR="007D5919" w:rsidRPr="007D5919" w14:paraId="720D68BA" w14:textId="77777777" w:rsidTr="00C54CFD">
        <w:tc>
          <w:tcPr>
            <w:cnfStyle w:val="001000000000" w:firstRow="0" w:lastRow="0" w:firstColumn="1" w:lastColumn="0" w:oddVBand="0" w:evenVBand="0" w:oddHBand="0" w:evenHBand="0" w:firstRowFirstColumn="0" w:firstRowLastColumn="0" w:lastRowFirstColumn="0" w:lastRowLastColumn="0"/>
            <w:tcW w:w="3003" w:type="dxa"/>
            <w:tcBorders>
              <w:top w:val="nil"/>
              <w:bottom w:val="nil"/>
            </w:tcBorders>
          </w:tcPr>
          <w:p w14:paraId="0A1817E8" w14:textId="42CC2A78" w:rsidR="0094710F" w:rsidRPr="007D5919" w:rsidRDefault="00130263" w:rsidP="00C54CFD">
            <w:pPr>
              <w:snapToGrid w:val="0"/>
              <w:spacing w:line="360" w:lineRule="auto"/>
              <w:jc w:val="left"/>
              <w:rPr>
                <w:rFonts w:ascii="Book Antiqua" w:hAnsi="Book Antiqua" w:cs="Times New Roman"/>
                <w:b w:val="0"/>
                <w:snapToGrid w:val="0"/>
                <w:kern w:val="13"/>
                <w:sz w:val="24"/>
                <w:szCs w:val="24"/>
              </w:rPr>
            </w:pPr>
            <w:r>
              <w:rPr>
                <w:rFonts w:ascii="Book Antiqua" w:hAnsi="Book Antiqua" w:cs="Times New Roman"/>
                <w:b w:val="0"/>
                <w:snapToGrid w:val="0"/>
                <w:kern w:val="13"/>
                <w:sz w:val="24"/>
                <w:szCs w:val="24"/>
              </w:rPr>
              <w:t>A</w:t>
            </w:r>
            <w:r w:rsidRPr="007D5919">
              <w:rPr>
                <w:rFonts w:ascii="Book Antiqua" w:hAnsi="Book Antiqua" w:cs="Times New Roman"/>
                <w:b w:val="0"/>
                <w:snapToGrid w:val="0"/>
                <w:kern w:val="13"/>
                <w:sz w:val="24"/>
                <w:szCs w:val="24"/>
              </w:rPr>
              <w:t>nti</w:t>
            </w:r>
            <w:r>
              <w:rPr>
                <w:rFonts w:ascii="Book Antiqua" w:hAnsi="Book Antiqua" w:cs="Times New Roman"/>
                <w:b w:val="0"/>
                <w:snapToGrid w:val="0"/>
                <w:kern w:val="13"/>
                <w:sz w:val="24"/>
                <w:szCs w:val="24"/>
              </w:rPr>
              <w:t>-</w:t>
            </w:r>
            <w:r w:rsidRPr="007D5919">
              <w:rPr>
                <w:rFonts w:ascii="Book Antiqua" w:hAnsi="Book Antiqua" w:cs="Times New Roman"/>
                <w:b w:val="0"/>
                <w:snapToGrid w:val="0"/>
                <w:kern w:val="13"/>
                <w:sz w:val="24"/>
                <w:szCs w:val="24"/>
              </w:rPr>
              <w:t>AFP</w:t>
            </w:r>
            <w:r w:rsidR="0094710F" w:rsidRPr="007D5919">
              <w:rPr>
                <w:rFonts w:ascii="Book Antiqua" w:hAnsi="Book Antiqua" w:cs="Times New Roman"/>
                <w:b w:val="0"/>
                <w:snapToGrid w:val="0"/>
                <w:kern w:val="13"/>
                <w:sz w:val="24"/>
                <w:szCs w:val="24"/>
              </w:rPr>
              <w:t>-USPIO</w:t>
            </w:r>
          </w:p>
        </w:tc>
        <w:tc>
          <w:tcPr>
            <w:tcW w:w="3059" w:type="dxa"/>
            <w:tcBorders>
              <w:top w:val="nil"/>
              <w:bottom w:val="nil"/>
            </w:tcBorders>
          </w:tcPr>
          <w:p w14:paraId="5959DB4C" w14:textId="77777777" w:rsidR="0094710F" w:rsidRPr="007D5919" w:rsidRDefault="0094710F" w:rsidP="002025AF">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bookmarkStart w:id="208" w:name="_Hlk535243523"/>
            <w:r w:rsidRPr="007D5919">
              <w:rPr>
                <w:rFonts w:ascii="Book Antiqua" w:hAnsi="Book Antiqua" w:cs="Times New Roman"/>
                <w:snapToGrid w:val="0"/>
                <w:kern w:val="13"/>
                <w:sz w:val="24"/>
                <w:szCs w:val="24"/>
              </w:rPr>
              <w:t>56.48 ± 0.52</w:t>
            </w:r>
            <w:bookmarkEnd w:id="208"/>
          </w:p>
        </w:tc>
        <w:tc>
          <w:tcPr>
            <w:tcW w:w="2460" w:type="dxa"/>
            <w:tcBorders>
              <w:top w:val="nil"/>
              <w:bottom w:val="nil"/>
            </w:tcBorders>
          </w:tcPr>
          <w:p w14:paraId="673EDF67" w14:textId="77777777" w:rsidR="0094710F" w:rsidRPr="007D5919" w:rsidRDefault="0094710F" w:rsidP="002025AF">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-12.74</w:t>
            </w:r>
          </w:p>
        </w:tc>
      </w:tr>
      <w:tr w:rsidR="007D5919" w:rsidRPr="007D5919" w14:paraId="236AA295" w14:textId="77777777" w:rsidTr="00C54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Borders>
              <w:top w:val="nil"/>
              <w:bottom w:val="nil"/>
            </w:tcBorders>
          </w:tcPr>
          <w:p w14:paraId="0777A082" w14:textId="66443D9E" w:rsidR="0094710F" w:rsidRPr="007D5919" w:rsidRDefault="00130263" w:rsidP="00C54CFD">
            <w:pPr>
              <w:snapToGrid w:val="0"/>
              <w:spacing w:line="360" w:lineRule="auto"/>
              <w:jc w:val="left"/>
              <w:rPr>
                <w:rFonts w:ascii="Book Antiqua" w:hAnsi="Book Antiqua" w:cs="Times New Roman"/>
                <w:b w:val="0"/>
                <w:snapToGrid w:val="0"/>
                <w:kern w:val="13"/>
                <w:sz w:val="24"/>
                <w:szCs w:val="24"/>
              </w:rPr>
            </w:pPr>
            <w:r w:rsidRPr="007D5919">
              <w:rPr>
                <w:rFonts w:ascii="Book Antiqua" w:hAnsi="Book Antiqua" w:cs="Times New Roman"/>
                <w:b w:val="0"/>
                <w:snapToGrid w:val="0"/>
                <w:kern w:val="13"/>
                <w:sz w:val="24"/>
                <w:szCs w:val="24"/>
              </w:rPr>
              <w:t>A</w:t>
            </w:r>
            <w:r w:rsidR="0094710F" w:rsidRPr="007D5919">
              <w:rPr>
                <w:rFonts w:ascii="Book Antiqua" w:hAnsi="Book Antiqua" w:cs="Times New Roman"/>
                <w:b w:val="0"/>
                <w:snapToGrid w:val="0"/>
                <w:kern w:val="13"/>
                <w:sz w:val="24"/>
                <w:szCs w:val="24"/>
              </w:rPr>
              <w:t>nti</w:t>
            </w:r>
            <w:r>
              <w:rPr>
                <w:rFonts w:ascii="Book Antiqua" w:hAnsi="Book Antiqua" w:cs="Times New Roman"/>
                <w:b w:val="0"/>
                <w:snapToGrid w:val="0"/>
                <w:kern w:val="13"/>
                <w:sz w:val="24"/>
                <w:szCs w:val="24"/>
              </w:rPr>
              <w:t>-</w:t>
            </w:r>
            <w:r w:rsidR="0094710F" w:rsidRPr="007D5919">
              <w:rPr>
                <w:rFonts w:ascii="Book Antiqua" w:hAnsi="Book Antiqua" w:cs="Times New Roman"/>
                <w:b w:val="0"/>
                <w:snapToGrid w:val="0"/>
                <w:kern w:val="13"/>
                <w:sz w:val="24"/>
                <w:szCs w:val="24"/>
              </w:rPr>
              <w:t>GPC3-USPIO</w:t>
            </w:r>
          </w:p>
        </w:tc>
        <w:tc>
          <w:tcPr>
            <w:tcW w:w="3059" w:type="dxa"/>
            <w:tcBorders>
              <w:top w:val="nil"/>
              <w:bottom w:val="nil"/>
            </w:tcBorders>
          </w:tcPr>
          <w:p w14:paraId="1355554D" w14:textId="77777777" w:rsidR="0094710F" w:rsidRPr="007D5919" w:rsidRDefault="0094710F" w:rsidP="002025AF">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54.76 ± 1.02</w:t>
            </w:r>
          </w:p>
        </w:tc>
        <w:tc>
          <w:tcPr>
            <w:tcW w:w="2460" w:type="dxa"/>
            <w:tcBorders>
              <w:top w:val="nil"/>
              <w:bottom w:val="nil"/>
            </w:tcBorders>
          </w:tcPr>
          <w:p w14:paraId="4BB615AE" w14:textId="77777777" w:rsidR="0094710F" w:rsidRPr="007D5919" w:rsidRDefault="0094710F" w:rsidP="002025AF">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-11.22</w:t>
            </w:r>
          </w:p>
        </w:tc>
      </w:tr>
      <w:tr w:rsidR="007D5919" w:rsidRPr="007D5919" w14:paraId="01C0056C" w14:textId="77777777" w:rsidTr="00C54CFD">
        <w:tc>
          <w:tcPr>
            <w:cnfStyle w:val="001000000000" w:firstRow="0" w:lastRow="0" w:firstColumn="1" w:lastColumn="0" w:oddVBand="0" w:evenVBand="0" w:oddHBand="0" w:evenHBand="0" w:firstRowFirstColumn="0" w:firstRowLastColumn="0" w:lastRowFirstColumn="0" w:lastRowLastColumn="0"/>
            <w:tcW w:w="3003" w:type="dxa"/>
            <w:tcBorders>
              <w:top w:val="nil"/>
              <w:bottom w:val="single" w:sz="4" w:space="0" w:color="auto"/>
            </w:tcBorders>
          </w:tcPr>
          <w:p w14:paraId="4CEBF6F5" w14:textId="2D8608AC" w:rsidR="0094710F" w:rsidRPr="007D5919" w:rsidRDefault="00130263" w:rsidP="00C54CFD">
            <w:pPr>
              <w:snapToGrid w:val="0"/>
              <w:spacing w:line="360" w:lineRule="auto"/>
              <w:jc w:val="left"/>
              <w:rPr>
                <w:rFonts w:ascii="Book Antiqua" w:hAnsi="Book Antiqua" w:cs="Times New Roman"/>
                <w:b w:val="0"/>
                <w:snapToGrid w:val="0"/>
                <w:kern w:val="13"/>
                <w:sz w:val="24"/>
                <w:szCs w:val="24"/>
              </w:rPr>
            </w:pPr>
            <w:r>
              <w:rPr>
                <w:rFonts w:ascii="Book Antiqua" w:hAnsi="Book Antiqua" w:cs="Times New Roman"/>
                <w:b w:val="0"/>
                <w:snapToGrid w:val="0"/>
                <w:kern w:val="13"/>
                <w:sz w:val="24"/>
                <w:szCs w:val="24"/>
              </w:rPr>
              <w:t>A</w:t>
            </w:r>
            <w:r w:rsidRPr="007D5919">
              <w:rPr>
                <w:rFonts w:ascii="Book Antiqua" w:hAnsi="Book Antiqua" w:cs="Times New Roman"/>
                <w:b w:val="0"/>
                <w:snapToGrid w:val="0"/>
                <w:kern w:val="13"/>
                <w:sz w:val="24"/>
                <w:szCs w:val="24"/>
              </w:rPr>
              <w:t>nti</w:t>
            </w:r>
            <w:r>
              <w:rPr>
                <w:rFonts w:ascii="Book Antiqua" w:hAnsi="Book Antiqua" w:cs="Times New Roman"/>
                <w:b w:val="0"/>
                <w:snapToGrid w:val="0"/>
                <w:kern w:val="13"/>
                <w:sz w:val="24"/>
                <w:szCs w:val="24"/>
              </w:rPr>
              <w:t>-</w:t>
            </w:r>
            <w:r w:rsidRPr="007D5919">
              <w:rPr>
                <w:rFonts w:ascii="Book Antiqua" w:hAnsi="Book Antiqua" w:cs="Times New Roman"/>
                <w:b w:val="0"/>
                <w:snapToGrid w:val="0"/>
                <w:kern w:val="13"/>
                <w:sz w:val="24"/>
                <w:szCs w:val="24"/>
              </w:rPr>
              <w:t>AFP</w:t>
            </w:r>
            <w:r w:rsidR="0094710F" w:rsidRPr="007D5919">
              <w:rPr>
                <w:rFonts w:ascii="Book Antiqua" w:hAnsi="Book Antiqua" w:cs="Times New Roman"/>
                <w:b w:val="0"/>
                <w:snapToGrid w:val="0"/>
                <w:kern w:val="13"/>
                <w:sz w:val="24"/>
                <w:szCs w:val="24"/>
              </w:rPr>
              <w:t>-USPIO-anti</w:t>
            </w:r>
            <w:r>
              <w:rPr>
                <w:rFonts w:ascii="Book Antiqua" w:hAnsi="Book Antiqua" w:cs="Times New Roman"/>
                <w:b w:val="0"/>
                <w:snapToGrid w:val="0"/>
                <w:kern w:val="13"/>
                <w:sz w:val="24"/>
                <w:szCs w:val="24"/>
              </w:rPr>
              <w:t>-</w:t>
            </w:r>
            <w:r w:rsidR="0094710F" w:rsidRPr="007D5919">
              <w:rPr>
                <w:rFonts w:ascii="Book Antiqua" w:hAnsi="Book Antiqua" w:cs="Times New Roman"/>
                <w:b w:val="0"/>
                <w:snapToGrid w:val="0"/>
                <w:kern w:val="13"/>
                <w:sz w:val="24"/>
                <w:szCs w:val="24"/>
              </w:rPr>
              <w:t>GPC3</w:t>
            </w:r>
          </w:p>
        </w:tc>
        <w:tc>
          <w:tcPr>
            <w:tcW w:w="3059" w:type="dxa"/>
            <w:tcBorders>
              <w:top w:val="nil"/>
              <w:bottom w:val="single" w:sz="4" w:space="0" w:color="auto"/>
            </w:tcBorders>
          </w:tcPr>
          <w:p w14:paraId="136E0420" w14:textId="77777777" w:rsidR="0094710F" w:rsidRPr="007D5919" w:rsidRDefault="0094710F" w:rsidP="002025AF">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59.60 ± 1.87</w:t>
            </w:r>
          </w:p>
        </w:tc>
        <w:tc>
          <w:tcPr>
            <w:tcW w:w="2460" w:type="dxa"/>
            <w:tcBorders>
              <w:top w:val="nil"/>
              <w:bottom w:val="single" w:sz="4" w:space="0" w:color="auto"/>
            </w:tcBorders>
          </w:tcPr>
          <w:p w14:paraId="7EA10169" w14:textId="77777777" w:rsidR="0094710F" w:rsidRPr="007D5919" w:rsidRDefault="0094710F" w:rsidP="002025AF">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napToGrid w:val="0"/>
                <w:kern w:val="13"/>
                <w:sz w:val="24"/>
                <w:szCs w:val="24"/>
              </w:rPr>
            </w:pPr>
            <w:r w:rsidRPr="007D5919">
              <w:rPr>
                <w:rFonts w:ascii="Book Antiqua" w:hAnsi="Book Antiqua" w:cs="Times New Roman"/>
                <w:snapToGrid w:val="0"/>
                <w:kern w:val="13"/>
                <w:sz w:val="24"/>
                <w:szCs w:val="24"/>
              </w:rPr>
              <w:t>-10.23</w:t>
            </w:r>
          </w:p>
        </w:tc>
      </w:tr>
    </w:tbl>
    <w:p w14:paraId="19C1C271" w14:textId="3F337804" w:rsidR="00861A09" w:rsidRPr="007D5919" w:rsidRDefault="00EB1B29" w:rsidP="00471C2B">
      <w:pPr>
        <w:snapToGrid w:val="0"/>
        <w:spacing w:line="360" w:lineRule="auto"/>
        <w:rPr>
          <w:rFonts w:ascii="Book Antiqua" w:hAnsi="Book Antiqua" w:cs="Times New Roman"/>
          <w:snapToGrid w:val="0"/>
          <w:kern w:val="13"/>
          <w:sz w:val="24"/>
          <w:szCs w:val="24"/>
        </w:rPr>
      </w:pPr>
      <w:r w:rsidRPr="007D5919">
        <w:rPr>
          <w:rFonts w:ascii="Book Antiqua" w:eastAsia="宋体" w:hAnsi="Book Antiqua" w:cs="Times New Roman"/>
          <w:snapToGrid w:val="0"/>
          <w:w w:val="108"/>
          <w:kern w:val="13"/>
          <w:sz w:val="24"/>
          <w:szCs w:val="24"/>
        </w:rPr>
        <w:t xml:space="preserve">USPIO: </w:t>
      </w:r>
      <w:r w:rsidRPr="007D5919">
        <w:rPr>
          <w:rFonts w:ascii="Book Antiqua" w:eastAsia="宋体" w:hAnsi="Book Antiqua" w:cs="Times New Roman"/>
          <w:caps/>
          <w:snapToGrid w:val="0"/>
          <w:w w:val="108"/>
          <w:kern w:val="13"/>
          <w:sz w:val="24"/>
          <w:szCs w:val="24"/>
        </w:rPr>
        <w:t>u</w:t>
      </w:r>
      <w:r w:rsidRPr="007D5919">
        <w:rPr>
          <w:rFonts w:ascii="Book Antiqua" w:eastAsia="宋体" w:hAnsi="Book Antiqua" w:cs="Times New Roman"/>
          <w:snapToGrid w:val="0"/>
          <w:w w:val="108"/>
          <w:kern w:val="13"/>
          <w:sz w:val="24"/>
          <w:szCs w:val="24"/>
        </w:rPr>
        <w:t>ltra-small superparamagnetic iron oxide.</w:t>
      </w:r>
    </w:p>
    <w:sectPr w:rsidR="00861A09" w:rsidRPr="007D59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B13ED" w14:textId="77777777" w:rsidR="00105D1C" w:rsidRDefault="00105D1C" w:rsidP="00C512F6">
      <w:r>
        <w:separator/>
      </w:r>
    </w:p>
  </w:endnote>
  <w:endnote w:type="continuationSeparator" w:id="0">
    <w:p w14:paraId="3C866D3A" w14:textId="77777777" w:rsidR="00105D1C" w:rsidRDefault="00105D1C" w:rsidP="00C5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160A1" w14:textId="77777777" w:rsidR="00105D1C" w:rsidRDefault="00105D1C" w:rsidP="00C512F6">
      <w:r>
        <w:separator/>
      </w:r>
    </w:p>
  </w:footnote>
  <w:footnote w:type="continuationSeparator" w:id="0">
    <w:p w14:paraId="26DDCD00" w14:textId="77777777" w:rsidR="00105D1C" w:rsidRDefault="00105D1C" w:rsidP="00C512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564"/>
    <w:rsid w:val="0000288A"/>
    <w:rsid w:val="000045C2"/>
    <w:rsid w:val="00006746"/>
    <w:rsid w:val="00006D46"/>
    <w:rsid w:val="00010C01"/>
    <w:rsid w:val="00010E1A"/>
    <w:rsid w:val="00011CAD"/>
    <w:rsid w:val="00015631"/>
    <w:rsid w:val="000216DF"/>
    <w:rsid w:val="00022640"/>
    <w:rsid w:val="00023AD0"/>
    <w:rsid w:val="000246B2"/>
    <w:rsid w:val="0002573D"/>
    <w:rsid w:val="00025870"/>
    <w:rsid w:val="0002606E"/>
    <w:rsid w:val="000274F9"/>
    <w:rsid w:val="000324FD"/>
    <w:rsid w:val="00033103"/>
    <w:rsid w:val="00033A81"/>
    <w:rsid w:val="000345FD"/>
    <w:rsid w:val="00036F1E"/>
    <w:rsid w:val="0003732D"/>
    <w:rsid w:val="00037952"/>
    <w:rsid w:val="0003798F"/>
    <w:rsid w:val="00042B9B"/>
    <w:rsid w:val="0004352F"/>
    <w:rsid w:val="000436B0"/>
    <w:rsid w:val="000438D6"/>
    <w:rsid w:val="00043A43"/>
    <w:rsid w:val="00045EF1"/>
    <w:rsid w:val="00047604"/>
    <w:rsid w:val="000501F6"/>
    <w:rsid w:val="000533E1"/>
    <w:rsid w:val="00053A21"/>
    <w:rsid w:val="00061409"/>
    <w:rsid w:val="00061577"/>
    <w:rsid w:val="00061851"/>
    <w:rsid w:val="00062940"/>
    <w:rsid w:val="000633EC"/>
    <w:rsid w:val="00063541"/>
    <w:rsid w:val="000658B0"/>
    <w:rsid w:val="00065914"/>
    <w:rsid w:val="00065B13"/>
    <w:rsid w:val="0006639A"/>
    <w:rsid w:val="00067CA4"/>
    <w:rsid w:val="00071338"/>
    <w:rsid w:val="00072DBF"/>
    <w:rsid w:val="00073B82"/>
    <w:rsid w:val="000743DF"/>
    <w:rsid w:val="00076959"/>
    <w:rsid w:val="00081FAB"/>
    <w:rsid w:val="00082619"/>
    <w:rsid w:val="000851FC"/>
    <w:rsid w:val="00086255"/>
    <w:rsid w:val="00090906"/>
    <w:rsid w:val="00094A97"/>
    <w:rsid w:val="000A06EA"/>
    <w:rsid w:val="000A1E4D"/>
    <w:rsid w:val="000A1F57"/>
    <w:rsid w:val="000A2206"/>
    <w:rsid w:val="000A2912"/>
    <w:rsid w:val="000A3F14"/>
    <w:rsid w:val="000B2D36"/>
    <w:rsid w:val="000B51E9"/>
    <w:rsid w:val="000C29C6"/>
    <w:rsid w:val="000C389A"/>
    <w:rsid w:val="000C3F51"/>
    <w:rsid w:val="000C535F"/>
    <w:rsid w:val="000C6B12"/>
    <w:rsid w:val="000C6F16"/>
    <w:rsid w:val="000D0B7A"/>
    <w:rsid w:val="000D400C"/>
    <w:rsid w:val="000D5035"/>
    <w:rsid w:val="000D6105"/>
    <w:rsid w:val="000D72EC"/>
    <w:rsid w:val="000E2376"/>
    <w:rsid w:val="000E4E89"/>
    <w:rsid w:val="000E7268"/>
    <w:rsid w:val="000F18A0"/>
    <w:rsid w:val="000F2136"/>
    <w:rsid w:val="000F36AD"/>
    <w:rsid w:val="000F4610"/>
    <w:rsid w:val="000F6EE9"/>
    <w:rsid w:val="000F7CA1"/>
    <w:rsid w:val="001006B6"/>
    <w:rsid w:val="001018F4"/>
    <w:rsid w:val="001019A6"/>
    <w:rsid w:val="00103075"/>
    <w:rsid w:val="00104DEC"/>
    <w:rsid w:val="00105D1C"/>
    <w:rsid w:val="00110CC5"/>
    <w:rsid w:val="0011154D"/>
    <w:rsid w:val="0011192F"/>
    <w:rsid w:val="00113E28"/>
    <w:rsid w:val="00116343"/>
    <w:rsid w:val="00116D81"/>
    <w:rsid w:val="00117211"/>
    <w:rsid w:val="00121113"/>
    <w:rsid w:val="001231BF"/>
    <w:rsid w:val="00124CC2"/>
    <w:rsid w:val="00125D71"/>
    <w:rsid w:val="00130263"/>
    <w:rsid w:val="0013266A"/>
    <w:rsid w:val="00132B7D"/>
    <w:rsid w:val="00136690"/>
    <w:rsid w:val="00136E8D"/>
    <w:rsid w:val="00141333"/>
    <w:rsid w:val="001428D2"/>
    <w:rsid w:val="0014320D"/>
    <w:rsid w:val="001434A2"/>
    <w:rsid w:val="00145BBF"/>
    <w:rsid w:val="001535C4"/>
    <w:rsid w:val="00157FB1"/>
    <w:rsid w:val="00160DC2"/>
    <w:rsid w:val="00164F2F"/>
    <w:rsid w:val="00167466"/>
    <w:rsid w:val="00170668"/>
    <w:rsid w:val="00171BA6"/>
    <w:rsid w:val="00173121"/>
    <w:rsid w:val="001742C7"/>
    <w:rsid w:val="00175133"/>
    <w:rsid w:val="001766FB"/>
    <w:rsid w:val="00176839"/>
    <w:rsid w:val="001778D9"/>
    <w:rsid w:val="00177A5B"/>
    <w:rsid w:val="001802CD"/>
    <w:rsid w:val="00182C87"/>
    <w:rsid w:val="00183AD1"/>
    <w:rsid w:val="00183CC4"/>
    <w:rsid w:val="001854D7"/>
    <w:rsid w:val="001864FE"/>
    <w:rsid w:val="001925B7"/>
    <w:rsid w:val="001929DD"/>
    <w:rsid w:val="00193239"/>
    <w:rsid w:val="00197930"/>
    <w:rsid w:val="001A1BCF"/>
    <w:rsid w:val="001A200A"/>
    <w:rsid w:val="001A4A00"/>
    <w:rsid w:val="001A4D11"/>
    <w:rsid w:val="001A5286"/>
    <w:rsid w:val="001A5E63"/>
    <w:rsid w:val="001A718B"/>
    <w:rsid w:val="001A756A"/>
    <w:rsid w:val="001B23CD"/>
    <w:rsid w:val="001B2470"/>
    <w:rsid w:val="001B4B2E"/>
    <w:rsid w:val="001C0F22"/>
    <w:rsid w:val="001C3B1E"/>
    <w:rsid w:val="001C4D90"/>
    <w:rsid w:val="001C4DC2"/>
    <w:rsid w:val="001C59F5"/>
    <w:rsid w:val="001C7D1D"/>
    <w:rsid w:val="001D4FD9"/>
    <w:rsid w:val="001E0954"/>
    <w:rsid w:val="001E3459"/>
    <w:rsid w:val="001F15BB"/>
    <w:rsid w:val="001F18DA"/>
    <w:rsid w:val="001F2056"/>
    <w:rsid w:val="001F2DBB"/>
    <w:rsid w:val="001F2DE5"/>
    <w:rsid w:val="001F79C8"/>
    <w:rsid w:val="00201E41"/>
    <w:rsid w:val="002025AF"/>
    <w:rsid w:val="00202E80"/>
    <w:rsid w:val="00204217"/>
    <w:rsid w:val="00204CB9"/>
    <w:rsid w:val="0021270D"/>
    <w:rsid w:val="00212FC1"/>
    <w:rsid w:val="00213775"/>
    <w:rsid w:val="00213C4E"/>
    <w:rsid w:val="00214A4A"/>
    <w:rsid w:val="00214F38"/>
    <w:rsid w:val="002176AB"/>
    <w:rsid w:val="002200C0"/>
    <w:rsid w:val="00220937"/>
    <w:rsid w:val="00222553"/>
    <w:rsid w:val="00223D68"/>
    <w:rsid w:val="0022547C"/>
    <w:rsid w:val="002312CB"/>
    <w:rsid w:val="00232B3B"/>
    <w:rsid w:val="00232B84"/>
    <w:rsid w:val="0023739B"/>
    <w:rsid w:val="00240F31"/>
    <w:rsid w:val="00241D8F"/>
    <w:rsid w:val="002444FD"/>
    <w:rsid w:val="0024539E"/>
    <w:rsid w:val="002465AC"/>
    <w:rsid w:val="002466DC"/>
    <w:rsid w:val="00247260"/>
    <w:rsid w:val="00247BE7"/>
    <w:rsid w:val="002534A9"/>
    <w:rsid w:val="00255EC0"/>
    <w:rsid w:val="002563E4"/>
    <w:rsid w:val="00260C21"/>
    <w:rsid w:val="00265499"/>
    <w:rsid w:val="00266D8A"/>
    <w:rsid w:val="002672A7"/>
    <w:rsid w:val="00267C33"/>
    <w:rsid w:val="00275971"/>
    <w:rsid w:val="002816D2"/>
    <w:rsid w:val="0028205A"/>
    <w:rsid w:val="00282AB5"/>
    <w:rsid w:val="00282AD8"/>
    <w:rsid w:val="002857B0"/>
    <w:rsid w:val="00286C2E"/>
    <w:rsid w:val="00287349"/>
    <w:rsid w:val="00287D40"/>
    <w:rsid w:val="00291E32"/>
    <w:rsid w:val="002926C8"/>
    <w:rsid w:val="00294896"/>
    <w:rsid w:val="00294D9B"/>
    <w:rsid w:val="00296CAE"/>
    <w:rsid w:val="00297E4F"/>
    <w:rsid w:val="002A02C6"/>
    <w:rsid w:val="002A1E8F"/>
    <w:rsid w:val="002A4B8B"/>
    <w:rsid w:val="002A5A84"/>
    <w:rsid w:val="002A7DAE"/>
    <w:rsid w:val="002B166D"/>
    <w:rsid w:val="002B20BF"/>
    <w:rsid w:val="002B408D"/>
    <w:rsid w:val="002B5373"/>
    <w:rsid w:val="002B5D07"/>
    <w:rsid w:val="002B62C9"/>
    <w:rsid w:val="002C1533"/>
    <w:rsid w:val="002C2A80"/>
    <w:rsid w:val="002C2CA3"/>
    <w:rsid w:val="002C37B8"/>
    <w:rsid w:val="002C3BE7"/>
    <w:rsid w:val="002C4551"/>
    <w:rsid w:val="002C62F4"/>
    <w:rsid w:val="002D0DC2"/>
    <w:rsid w:val="002D3004"/>
    <w:rsid w:val="002D555B"/>
    <w:rsid w:val="002D7FF2"/>
    <w:rsid w:val="002E06C8"/>
    <w:rsid w:val="002E2081"/>
    <w:rsid w:val="002E298C"/>
    <w:rsid w:val="002E39B2"/>
    <w:rsid w:val="002E7531"/>
    <w:rsid w:val="002F009F"/>
    <w:rsid w:val="002F1840"/>
    <w:rsid w:val="002F28A2"/>
    <w:rsid w:val="0030131B"/>
    <w:rsid w:val="00301A64"/>
    <w:rsid w:val="003042C6"/>
    <w:rsid w:val="003045F3"/>
    <w:rsid w:val="00305736"/>
    <w:rsid w:val="00305AFF"/>
    <w:rsid w:val="00310FE7"/>
    <w:rsid w:val="00311F1B"/>
    <w:rsid w:val="00311FBB"/>
    <w:rsid w:val="0031474B"/>
    <w:rsid w:val="00316ADA"/>
    <w:rsid w:val="0031713F"/>
    <w:rsid w:val="00320446"/>
    <w:rsid w:val="003208B6"/>
    <w:rsid w:val="0032153A"/>
    <w:rsid w:val="003307D2"/>
    <w:rsid w:val="00330C46"/>
    <w:rsid w:val="003310F8"/>
    <w:rsid w:val="0033209C"/>
    <w:rsid w:val="003332CE"/>
    <w:rsid w:val="003342CE"/>
    <w:rsid w:val="0033590C"/>
    <w:rsid w:val="00336EE4"/>
    <w:rsid w:val="0034069C"/>
    <w:rsid w:val="0034214E"/>
    <w:rsid w:val="00343C23"/>
    <w:rsid w:val="00347069"/>
    <w:rsid w:val="00352B59"/>
    <w:rsid w:val="00353E70"/>
    <w:rsid w:val="00355191"/>
    <w:rsid w:val="003615A6"/>
    <w:rsid w:val="003628BF"/>
    <w:rsid w:val="00362B79"/>
    <w:rsid w:val="00362B9E"/>
    <w:rsid w:val="0036358D"/>
    <w:rsid w:val="003636EA"/>
    <w:rsid w:val="00366294"/>
    <w:rsid w:val="00366B2D"/>
    <w:rsid w:val="00370077"/>
    <w:rsid w:val="00370556"/>
    <w:rsid w:val="00370B72"/>
    <w:rsid w:val="00372812"/>
    <w:rsid w:val="00374BB3"/>
    <w:rsid w:val="00376F93"/>
    <w:rsid w:val="00380D6A"/>
    <w:rsid w:val="00384867"/>
    <w:rsid w:val="00384D7D"/>
    <w:rsid w:val="0039031C"/>
    <w:rsid w:val="0039099E"/>
    <w:rsid w:val="0039161E"/>
    <w:rsid w:val="00397DAC"/>
    <w:rsid w:val="003A0937"/>
    <w:rsid w:val="003A2F7B"/>
    <w:rsid w:val="003A7F24"/>
    <w:rsid w:val="003B1102"/>
    <w:rsid w:val="003B1DE6"/>
    <w:rsid w:val="003B42BF"/>
    <w:rsid w:val="003B571D"/>
    <w:rsid w:val="003B5AE5"/>
    <w:rsid w:val="003B5E07"/>
    <w:rsid w:val="003B68FB"/>
    <w:rsid w:val="003C1AED"/>
    <w:rsid w:val="003C4A76"/>
    <w:rsid w:val="003D0F3C"/>
    <w:rsid w:val="003D1ACD"/>
    <w:rsid w:val="003D3246"/>
    <w:rsid w:val="003D4C35"/>
    <w:rsid w:val="003D5E4F"/>
    <w:rsid w:val="003D7306"/>
    <w:rsid w:val="003E24B4"/>
    <w:rsid w:val="003E4F75"/>
    <w:rsid w:val="003E68CB"/>
    <w:rsid w:val="003E7E7F"/>
    <w:rsid w:val="003F0340"/>
    <w:rsid w:val="003F3B70"/>
    <w:rsid w:val="003F6983"/>
    <w:rsid w:val="003F6CAE"/>
    <w:rsid w:val="004003C1"/>
    <w:rsid w:val="00401DD7"/>
    <w:rsid w:val="004026D1"/>
    <w:rsid w:val="00402F14"/>
    <w:rsid w:val="0040344C"/>
    <w:rsid w:val="00404C65"/>
    <w:rsid w:val="00405467"/>
    <w:rsid w:val="00413DE8"/>
    <w:rsid w:val="00414156"/>
    <w:rsid w:val="004162D0"/>
    <w:rsid w:val="004208CF"/>
    <w:rsid w:val="00420B06"/>
    <w:rsid w:val="004219BD"/>
    <w:rsid w:val="004239C8"/>
    <w:rsid w:val="00423CC7"/>
    <w:rsid w:val="00424E5F"/>
    <w:rsid w:val="004278CF"/>
    <w:rsid w:val="004309ED"/>
    <w:rsid w:val="00432B73"/>
    <w:rsid w:val="004333B3"/>
    <w:rsid w:val="00435A47"/>
    <w:rsid w:val="00436B59"/>
    <w:rsid w:val="00440867"/>
    <w:rsid w:val="0044156C"/>
    <w:rsid w:val="004417C7"/>
    <w:rsid w:val="0044260B"/>
    <w:rsid w:val="004443C9"/>
    <w:rsid w:val="0045228C"/>
    <w:rsid w:val="004526F8"/>
    <w:rsid w:val="00454611"/>
    <w:rsid w:val="004556BA"/>
    <w:rsid w:val="00456EF7"/>
    <w:rsid w:val="00460E58"/>
    <w:rsid w:val="00463F9C"/>
    <w:rsid w:val="00471C2B"/>
    <w:rsid w:val="0047237D"/>
    <w:rsid w:val="00472846"/>
    <w:rsid w:val="00472A1F"/>
    <w:rsid w:val="00474794"/>
    <w:rsid w:val="00482072"/>
    <w:rsid w:val="004853AE"/>
    <w:rsid w:val="00487019"/>
    <w:rsid w:val="00491EC1"/>
    <w:rsid w:val="0049368C"/>
    <w:rsid w:val="004951A2"/>
    <w:rsid w:val="00496550"/>
    <w:rsid w:val="004A6DB4"/>
    <w:rsid w:val="004B05D5"/>
    <w:rsid w:val="004B079F"/>
    <w:rsid w:val="004B0DF1"/>
    <w:rsid w:val="004B1438"/>
    <w:rsid w:val="004B1C0B"/>
    <w:rsid w:val="004B2ABC"/>
    <w:rsid w:val="004B3123"/>
    <w:rsid w:val="004B4133"/>
    <w:rsid w:val="004B5D61"/>
    <w:rsid w:val="004C033F"/>
    <w:rsid w:val="004C2A94"/>
    <w:rsid w:val="004C36A8"/>
    <w:rsid w:val="004C4306"/>
    <w:rsid w:val="004C5EC5"/>
    <w:rsid w:val="004D01C5"/>
    <w:rsid w:val="004D232F"/>
    <w:rsid w:val="004E2B50"/>
    <w:rsid w:val="004E2C11"/>
    <w:rsid w:val="004E5005"/>
    <w:rsid w:val="004F32B1"/>
    <w:rsid w:val="004F43DD"/>
    <w:rsid w:val="004F5F60"/>
    <w:rsid w:val="004F6106"/>
    <w:rsid w:val="004F660D"/>
    <w:rsid w:val="004F7B54"/>
    <w:rsid w:val="00501869"/>
    <w:rsid w:val="005108D8"/>
    <w:rsid w:val="005159D2"/>
    <w:rsid w:val="00517E71"/>
    <w:rsid w:val="005226F8"/>
    <w:rsid w:val="0052475B"/>
    <w:rsid w:val="005258AD"/>
    <w:rsid w:val="0053007E"/>
    <w:rsid w:val="00533EE4"/>
    <w:rsid w:val="00537975"/>
    <w:rsid w:val="00537A41"/>
    <w:rsid w:val="00547CED"/>
    <w:rsid w:val="005510E5"/>
    <w:rsid w:val="00551D39"/>
    <w:rsid w:val="00555766"/>
    <w:rsid w:val="00556885"/>
    <w:rsid w:val="0056033B"/>
    <w:rsid w:val="00561B53"/>
    <w:rsid w:val="00570506"/>
    <w:rsid w:val="005727C3"/>
    <w:rsid w:val="0057429E"/>
    <w:rsid w:val="00574F3B"/>
    <w:rsid w:val="00576EAB"/>
    <w:rsid w:val="00581AF2"/>
    <w:rsid w:val="00581F89"/>
    <w:rsid w:val="00582F60"/>
    <w:rsid w:val="00583632"/>
    <w:rsid w:val="00583992"/>
    <w:rsid w:val="005919C9"/>
    <w:rsid w:val="005921F2"/>
    <w:rsid w:val="00592769"/>
    <w:rsid w:val="005934C3"/>
    <w:rsid w:val="00593501"/>
    <w:rsid w:val="00593977"/>
    <w:rsid w:val="005941CD"/>
    <w:rsid w:val="00594DDA"/>
    <w:rsid w:val="0059629E"/>
    <w:rsid w:val="005A0A66"/>
    <w:rsid w:val="005A12FC"/>
    <w:rsid w:val="005A1768"/>
    <w:rsid w:val="005A4C91"/>
    <w:rsid w:val="005A56F0"/>
    <w:rsid w:val="005B1164"/>
    <w:rsid w:val="005B2E66"/>
    <w:rsid w:val="005B2E84"/>
    <w:rsid w:val="005B3867"/>
    <w:rsid w:val="005B3AFF"/>
    <w:rsid w:val="005B406F"/>
    <w:rsid w:val="005B5D52"/>
    <w:rsid w:val="005B7719"/>
    <w:rsid w:val="005C05B4"/>
    <w:rsid w:val="005C1D7C"/>
    <w:rsid w:val="005C30E9"/>
    <w:rsid w:val="005C508E"/>
    <w:rsid w:val="005C5463"/>
    <w:rsid w:val="005D2789"/>
    <w:rsid w:val="005D58ED"/>
    <w:rsid w:val="005D75F1"/>
    <w:rsid w:val="005E36EA"/>
    <w:rsid w:val="005E55FC"/>
    <w:rsid w:val="005F09B2"/>
    <w:rsid w:val="005F28A3"/>
    <w:rsid w:val="005F2BE0"/>
    <w:rsid w:val="005F4DBB"/>
    <w:rsid w:val="005F60E4"/>
    <w:rsid w:val="005F7DC4"/>
    <w:rsid w:val="00600C1C"/>
    <w:rsid w:val="00601289"/>
    <w:rsid w:val="00602E2E"/>
    <w:rsid w:val="0060417F"/>
    <w:rsid w:val="00605F2E"/>
    <w:rsid w:val="00606C22"/>
    <w:rsid w:val="00611731"/>
    <w:rsid w:val="006122DB"/>
    <w:rsid w:val="0061337C"/>
    <w:rsid w:val="00614F72"/>
    <w:rsid w:val="0061560D"/>
    <w:rsid w:val="0061789B"/>
    <w:rsid w:val="00623317"/>
    <w:rsid w:val="00623ACF"/>
    <w:rsid w:val="00623B22"/>
    <w:rsid w:val="00627A73"/>
    <w:rsid w:val="006301F7"/>
    <w:rsid w:val="006372B8"/>
    <w:rsid w:val="006373FB"/>
    <w:rsid w:val="00645179"/>
    <w:rsid w:val="006459BF"/>
    <w:rsid w:val="0065010E"/>
    <w:rsid w:val="00650BAE"/>
    <w:rsid w:val="00651D3D"/>
    <w:rsid w:val="00653DE4"/>
    <w:rsid w:val="00655272"/>
    <w:rsid w:val="00656C8C"/>
    <w:rsid w:val="00660C74"/>
    <w:rsid w:val="00661AFA"/>
    <w:rsid w:val="00661BF1"/>
    <w:rsid w:val="00663E13"/>
    <w:rsid w:val="0066569C"/>
    <w:rsid w:val="00665B36"/>
    <w:rsid w:val="00666546"/>
    <w:rsid w:val="00671873"/>
    <w:rsid w:val="006742AB"/>
    <w:rsid w:val="00676158"/>
    <w:rsid w:val="006802B2"/>
    <w:rsid w:val="00684DA1"/>
    <w:rsid w:val="00687DE7"/>
    <w:rsid w:val="00692BF9"/>
    <w:rsid w:val="00695445"/>
    <w:rsid w:val="00695BBA"/>
    <w:rsid w:val="00696089"/>
    <w:rsid w:val="00696AA1"/>
    <w:rsid w:val="006A0D57"/>
    <w:rsid w:val="006A59D4"/>
    <w:rsid w:val="006B1FAD"/>
    <w:rsid w:val="006B3FDF"/>
    <w:rsid w:val="006B43C1"/>
    <w:rsid w:val="006B588D"/>
    <w:rsid w:val="006B6AEC"/>
    <w:rsid w:val="006C16C0"/>
    <w:rsid w:val="006C1708"/>
    <w:rsid w:val="006C17A9"/>
    <w:rsid w:val="006C3E2F"/>
    <w:rsid w:val="006C76D7"/>
    <w:rsid w:val="006D2786"/>
    <w:rsid w:val="006D3625"/>
    <w:rsid w:val="006D3CA6"/>
    <w:rsid w:val="006D4128"/>
    <w:rsid w:val="006D4729"/>
    <w:rsid w:val="006D5831"/>
    <w:rsid w:val="006E5130"/>
    <w:rsid w:val="006E608A"/>
    <w:rsid w:val="006E7472"/>
    <w:rsid w:val="006F2185"/>
    <w:rsid w:val="006F2F85"/>
    <w:rsid w:val="006F5A72"/>
    <w:rsid w:val="006F6FBD"/>
    <w:rsid w:val="006F74EC"/>
    <w:rsid w:val="00700381"/>
    <w:rsid w:val="007015BA"/>
    <w:rsid w:val="00703F34"/>
    <w:rsid w:val="00704659"/>
    <w:rsid w:val="007100DF"/>
    <w:rsid w:val="00712442"/>
    <w:rsid w:val="00712BEB"/>
    <w:rsid w:val="00713143"/>
    <w:rsid w:val="00715BEF"/>
    <w:rsid w:val="0071633B"/>
    <w:rsid w:val="0071753F"/>
    <w:rsid w:val="00717F41"/>
    <w:rsid w:val="0072415E"/>
    <w:rsid w:val="00724A0A"/>
    <w:rsid w:val="00731B5A"/>
    <w:rsid w:val="00732752"/>
    <w:rsid w:val="00735CC2"/>
    <w:rsid w:val="00735E17"/>
    <w:rsid w:val="007441D7"/>
    <w:rsid w:val="00750BB8"/>
    <w:rsid w:val="007514FC"/>
    <w:rsid w:val="00753294"/>
    <w:rsid w:val="00754EFD"/>
    <w:rsid w:val="00755538"/>
    <w:rsid w:val="0075583E"/>
    <w:rsid w:val="00755BEC"/>
    <w:rsid w:val="007635F3"/>
    <w:rsid w:val="0076591C"/>
    <w:rsid w:val="00765FC9"/>
    <w:rsid w:val="007675F1"/>
    <w:rsid w:val="007677AA"/>
    <w:rsid w:val="00767C06"/>
    <w:rsid w:val="007712EC"/>
    <w:rsid w:val="00777083"/>
    <w:rsid w:val="00781858"/>
    <w:rsid w:val="00782369"/>
    <w:rsid w:val="0078284F"/>
    <w:rsid w:val="00782CD9"/>
    <w:rsid w:val="00783BAE"/>
    <w:rsid w:val="00784118"/>
    <w:rsid w:val="00785E34"/>
    <w:rsid w:val="00785F28"/>
    <w:rsid w:val="00786274"/>
    <w:rsid w:val="00786B34"/>
    <w:rsid w:val="00787D58"/>
    <w:rsid w:val="007911A6"/>
    <w:rsid w:val="007918A2"/>
    <w:rsid w:val="007926F5"/>
    <w:rsid w:val="00793937"/>
    <w:rsid w:val="007958D0"/>
    <w:rsid w:val="0079653B"/>
    <w:rsid w:val="00796835"/>
    <w:rsid w:val="007A20C6"/>
    <w:rsid w:val="007A2C29"/>
    <w:rsid w:val="007A6B8A"/>
    <w:rsid w:val="007B1CC5"/>
    <w:rsid w:val="007B1E5D"/>
    <w:rsid w:val="007B313F"/>
    <w:rsid w:val="007C1172"/>
    <w:rsid w:val="007C1837"/>
    <w:rsid w:val="007C29DA"/>
    <w:rsid w:val="007C52B7"/>
    <w:rsid w:val="007D0C4C"/>
    <w:rsid w:val="007D1184"/>
    <w:rsid w:val="007D2469"/>
    <w:rsid w:val="007D497B"/>
    <w:rsid w:val="007D5919"/>
    <w:rsid w:val="007D76A6"/>
    <w:rsid w:val="007E02C5"/>
    <w:rsid w:val="007E0B9A"/>
    <w:rsid w:val="007E177F"/>
    <w:rsid w:val="007E42A9"/>
    <w:rsid w:val="007E4A74"/>
    <w:rsid w:val="007E4C4C"/>
    <w:rsid w:val="007E5CA2"/>
    <w:rsid w:val="007E6E85"/>
    <w:rsid w:val="007E7233"/>
    <w:rsid w:val="007E76E8"/>
    <w:rsid w:val="007F45B2"/>
    <w:rsid w:val="007F4D50"/>
    <w:rsid w:val="007F6116"/>
    <w:rsid w:val="007F62C4"/>
    <w:rsid w:val="00801292"/>
    <w:rsid w:val="00805126"/>
    <w:rsid w:val="0080561E"/>
    <w:rsid w:val="00805AA7"/>
    <w:rsid w:val="0080608D"/>
    <w:rsid w:val="008101E6"/>
    <w:rsid w:val="00815A31"/>
    <w:rsid w:val="0081631F"/>
    <w:rsid w:val="00817040"/>
    <w:rsid w:val="00824190"/>
    <w:rsid w:val="00824EBE"/>
    <w:rsid w:val="00825A8E"/>
    <w:rsid w:val="008269AC"/>
    <w:rsid w:val="00831248"/>
    <w:rsid w:val="0083326B"/>
    <w:rsid w:val="0083332D"/>
    <w:rsid w:val="00836702"/>
    <w:rsid w:val="008378A0"/>
    <w:rsid w:val="00842576"/>
    <w:rsid w:val="00845078"/>
    <w:rsid w:val="008471EE"/>
    <w:rsid w:val="00850B38"/>
    <w:rsid w:val="00850DC5"/>
    <w:rsid w:val="008512A1"/>
    <w:rsid w:val="0085130E"/>
    <w:rsid w:val="0085275F"/>
    <w:rsid w:val="008573F8"/>
    <w:rsid w:val="008578B3"/>
    <w:rsid w:val="00861A09"/>
    <w:rsid w:val="008629B9"/>
    <w:rsid w:val="00862B06"/>
    <w:rsid w:val="00863302"/>
    <w:rsid w:val="00864436"/>
    <w:rsid w:val="008649E2"/>
    <w:rsid w:val="00866A92"/>
    <w:rsid w:val="00867876"/>
    <w:rsid w:val="0087396B"/>
    <w:rsid w:val="00876AEC"/>
    <w:rsid w:val="0087750F"/>
    <w:rsid w:val="00880367"/>
    <w:rsid w:val="008809C6"/>
    <w:rsid w:val="00883543"/>
    <w:rsid w:val="00883874"/>
    <w:rsid w:val="00884F9F"/>
    <w:rsid w:val="00891D87"/>
    <w:rsid w:val="00891E15"/>
    <w:rsid w:val="00892B09"/>
    <w:rsid w:val="008941C3"/>
    <w:rsid w:val="00896088"/>
    <w:rsid w:val="00897666"/>
    <w:rsid w:val="00897A8B"/>
    <w:rsid w:val="00897AD7"/>
    <w:rsid w:val="008A1A7C"/>
    <w:rsid w:val="008A2F8A"/>
    <w:rsid w:val="008A3510"/>
    <w:rsid w:val="008A4196"/>
    <w:rsid w:val="008A6744"/>
    <w:rsid w:val="008A7C46"/>
    <w:rsid w:val="008B0441"/>
    <w:rsid w:val="008B09EF"/>
    <w:rsid w:val="008B0A79"/>
    <w:rsid w:val="008B2E49"/>
    <w:rsid w:val="008B38C8"/>
    <w:rsid w:val="008B5287"/>
    <w:rsid w:val="008C2D1C"/>
    <w:rsid w:val="008C2D80"/>
    <w:rsid w:val="008C42E8"/>
    <w:rsid w:val="008C4FE6"/>
    <w:rsid w:val="008C7AF1"/>
    <w:rsid w:val="008D264B"/>
    <w:rsid w:val="008D4C8F"/>
    <w:rsid w:val="008D7032"/>
    <w:rsid w:val="008E02B9"/>
    <w:rsid w:val="008E0608"/>
    <w:rsid w:val="008E1042"/>
    <w:rsid w:val="008E186D"/>
    <w:rsid w:val="008E38F6"/>
    <w:rsid w:val="008E3CA5"/>
    <w:rsid w:val="008E6230"/>
    <w:rsid w:val="008E6628"/>
    <w:rsid w:val="008E6EFA"/>
    <w:rsid w:val="008F0653"/>
    <w:rsid w:val="008F07C9"/>
    <w:rsid w:val="008F16F3"/>
    <w:rsid w:val="008F29FF"/>
    <w:rsid w:val="008F40BB"/>
    <w:rsid w:val="008F6F8D"/>
    <w:rsid w:val="008F7531"/>
    <w:rsid w:val="008F7F94"/>
    <w:rsid w:val="00901A62"/>
    <w:rsid w:val="0090443F"/>
    <w:rsid w:val="009050AC"/>
    <w:rsid w:val="009062B5"/>
    <w:rsid w:val="00910DE0"/>
    <w:rsid w:val="00912A77"/>
    <w:rsid w:val="00913505"/>
    <w:rsid w:val="009151B6"/>
    <w:rsid w:val="0091685D"/>
    <w:rsid w:val="00917AA8"/>
    <w:rsid w:val="00921883"/>
    <w:rsid w:val="0092487D"/>
    <w:rsid w:val="00924C21"/>
    <w:rsid w:val="00925EAD"/>
    <w:rsid w:val="00925FE8"/>
    <w:rsid w:val="00926D22"/>
    <w:rsid w:val="00930AB8"/>
    <w:rsid w:val="00930D34"/>
    <w:rsid w:val="00932BA1"/>
    <w:rsid w:val="00941053"/>
    <w:rsid w:val="00941136"/>
    <w:rsid w:val="00941A34"/>
    <w:rsid w:val="00941DBF"/>
    <w:rsid w:val="00943564"/>
    <w:rsid w:val="00943A9E"/>
    <w:rsid w:val="009470CB"/>
    <w:rsid w:val="0094710F"/>
    <w:rsid w:val="0095002A"/>
    <w:rsid w:val="0095184E"/>
    <w:rsid w:val="00952CFA"/>
    <w:rsid w:val="0095545E"/>
    <w:rsid w:val="0096027B"/>
    <w:rsid w:val="00960C47"/>
    <w:rsid w:val="00960DA3"/>
    <w:rsid w:val="00961186"/>
    <w:rsid w:val="00962404"/>
    <w:rsid w:val="00962E0A"/>
    <w:rsid w:val="00965E7B"/>
    <w:rsid w:val="00971684"/>
    <w:rsid w:val="00971AF0"/>
    <w:rsid w:val="00971B60"/>
    <w:rsid w:val="0097246B"/>
    <w:rsid w:val="009732B3"/>
    <w:rsid w:val="00973A8F"/>
    <w:rsid w:val="00980DA7"/>
    <w:rsid w:val="0098130C"/>
    <w:rsid w:val="00984889"/>
    <w:rsid w:val="00990AD2"/>
    <w:rsid w:val="00996052"/>
    <w:rsid w:val="00996FDB"/>
    <w:rsid w:val="00997F2A"/>
    <w:rsid w:val="009A05F8"/>
    <w:rsid w:val="009A121C"/>
    <w:rsid w:val="009A1459"/>
    <w:rsid w:val="009A2D0C"/>
    <w:rsid w:val="009A6D61"/>
    <w:rsid w:val="009B0429"/>
    <w:rsid w:val="009B173D"/>
    <w:rsid w:val="009B4E03"/>
    <w:rsid w:val="009B55E0"/>
    <w:rsid w:val="009B5E0A"/>
    <w:rsid w:val="009B6469"/>
    <w:rsid w:val="009C09A7"/>
    <w:rsid w:val="009C0E31"/>
    <w:rsid w:val="009C1D72"/>
    <w:rsid w:val="009C4C1A"/>
    <w:rsid w:val="009C5FA7"/>
    <w:rsid w:val="009C7A96"/>
    <w:rsid w:val="009D1674"/>
    <w:rsid w:val="009D2164"/>
    <w:rsid w:val="009D5D32"/>
    <w:rsid w:val="009E199F"/>
    <w:rsid w:val="009E2A51"/>
    <w:rsid w:val="009E2BF9"/>
    <w:rsid w:val="009E329C"/>
    <w:rsid w:val="009E65C8"/>
    <w:rsid w:val="009E69A6"/>
    <w:rsid w:val="009E6F6F"/>
    <w:rsid w:val="009F1E17"/>
    <w:rsid w:val="009F2F62"/>
    <w:rsid w:val="009F35C1"/>
    <w:rsid w:val="009F3EF1"/>
    <w:rsid w:val="009F4AC1"/>
    <w:rsid w:val="009F590B"/>
    <w:rsid w:val="009F5E02"/>
    <w:rsid w:val="009F6F46"/>
    <w:rsid w:val="009F77B4"/>
    <w:rsid w:val="00A00BBC"/>
    <w:rsid w:val="00A045BE"/>
    <w:rsid w:val="00A05A6D"/>
    <w:rsid w:val="00A10898"/>
    <w:rsid w:val="00A10DC3"/>
    <w:rsid w:val="00A12DC7"/>
    <w:rsid w:val="00A13B0C"/>
    <w:rsid w:val="00A1422E"/>
    <w:rsid w:val="00A206E2"/>
    <w:rsid w:val="00A23C6F"/>
    <w:rsid w:val="00A23FF0"/>
    <w:rsid w:val="00A24F4F"/>
    <w:rsid w:val="00A252A1"/>
    <w:rsid w:val="00A26506"/>
    <w:rsid w:val="00A26AFA"/>
    <w:rsid w:val="00A27E79"/>
    <w:rsid w:val="00A309D2"/>
    <w:rsid w:val="00A3146E"/>
    <w:rsid w:val="00A31CCA"/>
    <w:rsid w:val="00A32892"/>
    <w:rsid w:val="00A37A89"/>
    <w:rsid w:val="00A37AD4"/>
    <w:rsid w:val="00A40C71"/>
    <w:rsid w:val="00A41128"/>
    <w:rsid w:val="00A42AE1"/>
    <w:rsid w:val="00A448F7"/>
    <w:rsid w:val="00A45DFA"/>
    <w:rsid w:val="00A509C9"/>
    <w:rsid w:val="00A5210B"/>
    <w:rsid w:val="00A52504"/>
    <w:rsid w:val="00A55CBD"/>
    <w:rsid w:val="00A57D23"/>
    <w:rsid w:val="00A60805"/>
    <w:rsid w:val="00A61675"/>
    <w:rsid w:val="00A61C63"/>
    <w:rsid w:val="00A6435D"/>
    <w:rsid w:val="00A7180E"/>
    <w:rsid w:val="00A71CB0"/>
    <w:rsid w:val="00A76943"/>
    <w:rsid w:val="00A80275"/>
    <w:rsid w:val="00A820A1"/>
    <w:rsid w:val="00A837CD"/>
    <w:rsid w:val="00A83954"/>
    <w:rsid w:val="00A8459C"/>
    <w:rsid w:val="00A87299"/>
    <w:rsid w:val="00A90EE1"/>
    <w:rsid w:val="00A923ED"/>
    <w:rsid w:val="00A94D45"/>
    <w:rsid w:val="00A9516E"/>
    <w:rsid w:val="00A955CF"/>
    <w:rsid w:val="00AA3419"/>
    <w:rsid w:val="00AA7697"/>
    <w:rsid w:val="00AB097A"/>
    <w:rsid w:val="00AB1EBA"/>
    <w:rsid w:val="00AB23C0"/>
    <w:rsid w:val="00AB4453"/>
    <w:rsid w:val="00AB50B3"/>
    <w:rsid w:val="00AB50FE"/>
    <w:rsid w:val="00AB55A5"/>
    <w:rsid w:val="00AB71F8"/>
    <w:rsid w:val="00AB7220"/>
    <w:rsid w:val="00AB7FF6"/>
    <w:rsid w:val="00AC08E9"/>
    <w:rsid w:val="00AC2FF7"/>
    <w:rsid w:val="00AC35BA"/>
    <w:rsid w:val="00AC360D"/>
    <w:rsid w:val="00AC3D78"/>
    <w:rsid w:val="00AC5950"/>
    <w:rsid w:val="00AC5FDB"/>
    <w:rsid w:val="00AD0CCE"/>
    <w:rsid w:val="00AD182B"/>
    <w:rsid w:val="00AD44B4"/>
    <w:rsid w:val="00AD5E42"/>
    <w:rsid w:val="00AE193A"/>
    <w:rsid w:val="00AE2423"/>
    <w:rsid w:val="00AE4F4B"/>
    <w:rsid w:val="00AF3B0B"/>
    <w:rsid w:val="00AF4C15"/>
    <w:rsid w:val="00AF59BC"/>
    <w:rsid w:val="00AF63EE"/>
    <w:rsid w:val="00B05E6A"/>
    <w:rsid w:val="00B07C5A"/>
    <w:rsid w:val="00B11E69"/>
    <w:rsid w:val="00B12131"/>
    <w:rsid w:val="00B123AC"/>
    <w:rsid w:val="00B13393"/>
    <w:rsid w:val="00B137EB"/>
    <w:rsid w:val="00B157B0"/>
    <w:rsid w:val="00B167CA"/>
    <w:rsid w:val="00B171FF"/>
    <w:rsid w:val="00B20B1B"/>
    <w:rsid w:val="00B219E2"/>
    <w:rsid w:val="00B23351"/>
    <w:rsid w:val="00B242A8"/>
    <w:rsid w:val="00B25FEE"/>
    <w:rsid w:val="00B311D4"/>
    <w:rsid w:val="00B31822"/>
    <w:rsid w:val="00B3306D"/>
    <w:rsid w:val="00B356F5"/>
    <w:rsid w:val="00B36541"/>
    <w:rsid w:val="00B36AA7"/>
    <w:rsid w:val="00B4042B"/>
    <w:rsid w:val="00B414DC"/>
    <w:rsid w:val="00B42BB5"/>
    <w:rsid w:val="00B44E0C"/>
    <w:rsid w:val="00B457D5"/>
    <w:rsid w:val="00B4750B"/>
    <w:rsid w:val="00B4798A"/>
    <w:rsid w:val="00B566EF"/>
    <w:rsid w:val="00B65402"/>
    <w:rsid w:val="00B65A30"/>
    <w:rsid w:val="00B66287"/>
    <w:rsid w:val="00B66768"/>
    <w:rsid w:val="00B6680B"/>
    <w:rsid w:val="00B72B82"/>
    <w:rsid w:val="00B735CF"/>
    <w:rsid w:val="00B73786"/>
    <w:rsid w:val="00B755A6"/>
    <w:rsid w:val="00B77271"/>
    <w:rsid w:val="00B80636"/>
    <w:rsid w:val="00B8365F"/>
    <w:rsid w:val="00B841F6"/>
    <w:rsid w:val="00B84F58"/>
    <w:rsid w:val="00B862C0"/>
    <w:rsid w:val="00B87082"/>
    <w:rsid w:val="00B9186B"/>
    <w:rsid w:val="00B918E3"/>
    <w:rsid w:val="00B946ED"/>
    <w:rsid w:val="00B94852"/>
    <w:rsid w:val="00B94BA4"/>
    <w:rsid w:val="00B94CFC"/>
    <w:rsid w:val="00BA6BC5"/>
    <w:rsid w:val="00BB006F"/>
    <w:rsid w:val="00BB1C28"/>
    <w:rsid w:val="00BB3601"/>
    <w:rsid w:val="00BB3C7F"/>
    <w:rsid w:val="00BB5A31"/>
    <w:rsid w:val="00BC2E4A"/>
    <w:rsid w:val="00BC4439"/>
    <w:rsid w:val="00BC447B"/>
    <w:rsid w:val="00BC5096"/>
    <w:rsid w:val="00BC6224"/>
    <w:rsid w:val="00BC6C06"/>
    <w:rsid w:val="00BC7218"/>
    <w:rsid w:val="00BC7A36"/>
    <w:rsid w:val="00BD3D22"/>
    <w:rsid w:val="00BD48E9"/>
    <w:rsid w:val="00BD7CB4"/>
    <w:rsid w:val="00BE25B7"/>
    <w:rsid w:val="00BE2D93"/>
    <w:rsid w:val="00BE4640"/>
    <w:rsid w:val="00BE49A2"/>
    <w:rsid w:val="00BE6CEE"/>
    <w:rsid w:val="00BE7DB8"/>
    <w:rsid w:val="00BF0653"/>
    <w:rsid w:val="00BF0CE4"/>
    <w:rsid w:val="00BF6A5B"/>
    <w:rsid w:val="00C01A7D"/>
    <w:rsid w:val="00C02547"/>
    <w:rsid w:val="00C05C61"/>
    <w:rsid w:val="00C06490"/>
    <w:rsid w:val="00C077AF"/>
    <w:rsid w:val="00C079E0"/>
    <w:rsid w:val="00C140C0"/>
    <w:rsid w:val="00C14C49"/>
    <w:rsid w:val="00C152EA"/>
    <w:rsid w:val="00C15EC5"/>
    <w:rsid w:val="00C20033"/>
    <w:rsid w:val="00C2074C"/>
    <w:rsid w:val="00C21DA8"/>
    <w:rsid w:val="00C2426B"/>
    <w:rsid w:val="00C25C43"/>
    <w:rsid w:val="00C31365"/>
    <w:rsid w:val="00C34312"/>
    <w:rsid w:val="00C422C1"/>
    <w:rsid w:val="00C427BC"/>
    <w:rsid w:val="00C42935"/>
    <w:rsid w:val="00C4396A"/>
    <w:rsid w:val="00C46EBC"/>
    <w:rsid w:val="00C470CE"/>
    <w:rsid w:val="00C511B1"/>
    <w:rsid w:val="00C512F6"/>
    <w:rsid w:val="00C53445"/>
    <w:rsid w:val="00C534FE"/>
    <w:rsid w:val="00C53B5E"/>
    <w:rsid w:val="00C54CFD"/>
    <w:rsid w:val="00C559EA"/>
    <w:rsid w:val="00C55E38"/>
    <w:rsid w:val="00C562FA"/>
    <w:rsid w:val="00C601D1"/>
    <w:rsid w:val="00C62592"/>
    <w:rsid w:val="00C66419"/>
    <w:rsid w:val="00C73830"/>
    <w:rsid w:val="00C742EF"/>
    <w:rsid w:val="00C74B40"/>
    <w:rsid w:val="00C771B3"/>
    <w:rsid w:val="00C802DD"/>
    <w:rsid w:val="00C818F8"/>
    <w:rsid w:val="00C876C1"/>
    <w:rsid w:val="00C9071B"/>
    <w:rsid w:val="00C909A4"/>
    <w:rsid w:val="00C9431D"/>
    <w:rsid w:val="00C9539F"/>
    <w:rsid w:val="00C962FC"/>
    <w:rsid w:val="00C975F6"/>
    <w:rsid w:val="00CA05CD"/>
    <w:rsid w:val="00CA0C24"/>
    <w:rsid w:val="00CA2771"/>
    <w:rsid w:val="00CA2CFA"/>
    <w:rsid w:val="00CA5A10"/>
    <w:rsid w:val="00CA5FD2"/>
    <w:rsid w:val="00CA75F3"/>
    <w:rsid w:val="00CB1CEC"/>
    <w:rsid w:val="00CB4192"/>
    <w:rsid w:val="00CB427F"/>
    <w:rsid w:val="00CB642D"/>
    <w:rsid w:val="00CC2855"/>
    <w:rsid w:val="00CC2A5C"/>
    <w:rsid w:val="00CC33E3"/>
    <w:rsid w:val="00CC50DF"/>
    <w:rsid w:val="00CC5B08"/>
    <w:rsid w:val="00CC65C2"/>
    <w:rsid w:val="00CC7EB2"/>
    <w:rsid w:val="00CD0218"/>
    <w:rsid w:val="00CD1BAB"/>
    <w:rsid w:val="00CD3051"/>
    <w:rsid w:val="00CE2421"/>
    <w:rsid w:val="00CE2BFF"/>
    <w:rsid w:val="00CE2F5E"/>
    <w:rsid w:val="00CE30D4"/>
    <w:rsid w:val="00CE3512"/>
    <w:rsid w:val="00CE4899"/>
    <w:rsid w:val="00CE496C"/>
    <w:rsid w:val="00CE5611"/>
    <w:rsid w:val="00CE5BE1"/>
    <w:rsid w:val="00CE61A9"/>
    <w:rsid w:val="00CE6590"/>
    <w:rsid w:val="00CE6E16"/>
    <w:rsid w:val="00CE74DC"/>
    <w:rsid w:val="00CE7BCB"/>
    <w:rsid w:val="00CE7D10"/>
    <w:rsid w:val="00CF38EE"/>
    <w:rsid w:val="00CF5B23"/>
    <w:rsid w:val="00CF7805"/>
    <w:rsid w:val="00D023CC"/>
    <w:rsid w:val="00D0271F"/>
    <w:rsid w:val="00D06A50"/>
    <w:rsid w:val="00D114C9"/>
    <w:rsid w:val="00D12054"/>
    <w:rsid w:val="00D14ED4"/>
    <w:rsid w:val="00D15D84"/>
    <w:rsid w:val="00D16073"/>
    <w:rsid w:val="00D16781"/>
    <w:rsid w:val="00D16D88"/>
    <w:rsid w:val="00D20957"/>
    <w:rsid w:val="00D22535"/>
    <w:rsid w:val="00D25159"/>
    <w:rsid w:val="00D25CBC"/>
    <w:rsid w:val="00D26E7E"/>
    <w:rsid w:val="00D3029B"/>
    <w:rsid w:val="00D30C16"/>
    <w:rsid w:val="00D35892"/>
    <w:rsid w:val="00D40844"/>
    <w:rsid w:val="00D40E27"/>
    <w:rsid w:val="00D445C5"/>
    <w:rsid w:val="00D46AA1"/>
    <w:rsid w:val="00D470A6"/>
    <w:rsid w:val="00D52AE1"/>
    <w:rsid w:val="00D54A54"/>
    <w:rsid w:val="00D54FE0"/>
    <w:rsid w:val="00D55857"/>
    <w:rsid w:val="00D55BD9"/>
    <w:rsid w:val="00D55F60"/>
    <w:rsid w:val="00D561CF"/>
    <w:rsid w:val="00D5798E"/>
    <w:rsid w:val="00D62F93"/>
    <w:rsid w:val="00D65B3F"/>
    <w:rsid w:val="00D66FD5"/>
    <w:rsid w:val="00D67C64"/>
    <w:rsid w:val="00D72A40"/>
    <w:rsid w:val="00D73C3B"/>
    <w:rsid w:val="00D75517"/>
    <w:rsid w:val="00D774FD"/>
    <w:rsid w:val="00D775D4"/>
    <w:rsid w:val="00D77C4D"/>
    <w:rsid w:val="00D80E8D"/>
    <w:rsid w:val="00D82B28"/>
    <w:rsid w:val="00D86255"/>
    <w:rsid w:val="00D863D1"/>
    <w:rsid w:val="00D8660D"/>
    <w:rsid w:val="00D92843"/>
    <w:rsid w:val="00D95911"/>
    <w:rsid w:val="00D96E13"/>
    <w:rsid w:val="00D97309"/>
    <w:rsid w:val="00DA102D"/>
    <w:rsid w:val="00DA39AB"/>
    <w:rsid w:val="00DA65DB"/>
    <w:rsid w:val="00DA6BB2"/>
    <w:rsid w:val="00DA7AE5"/>
    <w:rsid w:val="00DB111B"/>
    <w:rsid w:val="00DB1BD2"/>
    <w:rsid w:val="00DB3D76"/>
    <w:rsid w:val="00DB41D2"/>
    <w:rsid w:val="00DB6C3B"/>
    <w:rsid w:val="00DB7A47"/>
    <w:rsid w:val="00DB7C15"/>
    <w:rsid w:val="00DC06D0"/>
    <w:rsid w:val="00DC18D3"/>
    <w:rsid w:val="00DC44AD"/>
    <w:rsid w:val="00DC5CBE"/>
    <w:rsid w:val="00DC63A3"/>
    <w:rsid w:val="00DD17BD"/>
    <w:rsid w:val="00DD31D2"/>
    <w:rsid w:val="00DD49BA"/>
    <w:rsid w:val="00DD5813"/>
    <w:rsid w:val="00DD581D"/>
    <w:rsid w:val="00DD5E27"/>
    <w:rsid w:val="00DD710E"/>
    <w:rsid w:val="00DE3E5A"/>
    <w:rsid w:val="00DE4576"/>
    <w:rsid w:val="00DE55E2"/>
    <w:rsid w:val="00DE64B6"/>
    <w:rsid w:val="00DF1610"/>
    <w:rsid w:val="00DF1F5B"/>
    <w:rsid w:val="00DF206F"/>
    <w:rsid w:val="00DF4F19"/>
    <w:rsid w:val="00DF549D"/>
    <w:rsid w:val="00DF5B4B"/>
    <w:rsid w:val="00E001AD"/>
    <w:rsid w:val="00E001B6"/>
    <w:rsid w:val="00E00C8F"/>
    <w:rsid w:val="00E00F84"/>
    <w:rsid w:val="00E02AC5"/>
    <w:rsid w:val="00E0325A"/>
    <w:rsid w:val="00E034A5"/>
    <w:rsid w:val="00E06E7C"/>
    <w:rsid w:val="00E1009A"/>
    <w:rsid w:val="00E10A65"/>
    <w:rsid w:val="00E1123E"/>
    <w:rsid w:val="00E11B47"/>
    <w:rsid w:val="00E1213B"/>
    <w:rsid w:val="00E14247"/>
    <w:rsid w:val="00E167FD"/>
    <w:rsid w:val="00E16B1D"/>
    <w:rsid w:val="00E16D1C"/>
    <w:rsid w:val="00E17FBD"/>
    <w:rsid w:val="00E2089D"/>
    <w:rsid w:val="00E244D1"/>
    <w:rsid w:val="00E279E2"/>
    <w:rsid w:val="00E27B1A"/>
    <w:rsid w:val="00E304BD"/>
    <w:rsid w:val="00E31F24"/>
    <w:rsid w:val="00E325D0"/>
    <w:rsid w:val="00E347A3"/>
    <w:rsid w:val="00E34ECC"/>
    <w:rsid w:val="00E3517C"/>
    <w:rsid w:val="00E415BB"/>
    <w:rsid w:val="00E4237A"/>
    <w:rsid w:val="00E430AC"/>
    <w:rsid w:val="00E43DCF"/>
    <w:rsid w:val="00E4502D"/>
    <w:rsid w:val="00E46DD3"/>
    <w:rsid w:val="00E473B3"/>
    <w:rsid w:val="00E50503"/>
    <w:rsid w:val="00E50D34"/>
    <w:rsid w:val="00E532A3"/>
    <w:rsid w:val="00E559E4"/>
    <w:rsid w:val="00E56701"/>
    <w:rsid w:val="00E56785"/>
    <w:rsid w:val="00E60089"/>
    <w:rsid w:val="00E61AD1"/>
    <w:rsid w:val="00E6206E"/>
    <w:rsid w:val="00E62D22"/>
    <w:rsid w:val="00E63563"/>
    <w:rsid w:val="00E6634D"/>
    <w:rsid w:val="00E67EF5"/>
    <w:rsid w:val="00E7247F"/>
    <w:rsid w:val="00E72A39"/>
    <w:rsid w:val="00E73CE2"/>
    <w:rsid w:val="00E75A48"/>
    <w:rsid w:val="00E7671F"/>
    <w:rsid w:val="00E821DF"/>
    <w:rsid w:val="00E8377F"/>
    <w:rsid w:val="00E855D2"/>
    <w:rsid w:val="00E85EAD"/>
    <w:rsid w:val="00E9065D"/>
    <w:rsid w:val="00E92684"/>
    <w:rsid w:val="00E92978"/>
    <w:rsid w:val="00E93A5F"/>
    <w:rsid w:val="00E967DB"/>
    <w:rsid w:val="00E978AB"/>
    <w:rsid w:val="00EA0082"/>
    <w:rsid w:val="00EA1BF6"/>
    <w:rsid w:val="00EA1C16"/>
    <w:rsid w:val="00EA5036"/>
    <w:rsid w:val="00EA65DF"/>
    <w:rsid w:val="00EA6AB8"/>
    <w:rsid w:val="00EB0BE0"/>
    <w:rsid w:val="00EB1B29"/>
    <w:rsid w:val="00EB1B7C"/>
    <w:rsid w:val="00EB1F24"/>
    <w:rsid w:val="00EB329C"/>
    <w:rsid w:val="00EB5FA2"/>
    <w:rsid w:val="00EB6FB0"/>
    <w:rsid w:val="00EC09F2"/>
    <w:rsid w:val="00EC2623"/>
    <w:rsid w:val="00EC2A6A"/>
    <w:rsid w:val="00EC2AB0"/>
    <w:rsid w:val="00EC5CF3"/>
    <w:rsid w:val="00EC5FCC"/>
    <w:rsid w:val="00EC6B50"/>
    <w:rsid w:val="00EC7E6F"/>
    <w:rsid w:val="00ED29CD"/>
    <w:rsid w:val="00ED2C91"/>
    <w:rsid w:val="00ED494E"/>
    <w:rsid w:val="00ED596F"/>
    <w:rsid w:val="00EE0BE5"/>
    <w:rsid w:val="00EE68D8"/>
    <w:rsid w:val="00EE6D92"/>
    <w:rsid w:val="00EF4C82"/>
    <w:rsid w:val="00EF59CE"/>
    <w:rsid w:val="00EF7544"/>
    <w:rsid w:val="00F01D93"/>
    <w:rsid w:val="00F03AF4"/>
    <w:rsid w:val="00F06052"/>
    <w:rsid w:val="00F1082F"/>
    <w:rsid w:val="00F114E0"/>
    <w:rsid w:val="00F12B0E"/>
    <w:rsid w:val="00F14585"/>
    <w:rsid w:val="00F14D29"/>
    <w:rsid w:val="00F155E0"/>
    <w:rsid w:val="00F16453"/>
    <w:rsid w:val="00F219BA"/>
    <w:rsid w:val="00F23912"/>
    <w:rsid w:val="00F2449F"/>
    <w:rsid w:val="00F24A32"/>
    <w:rsid w:val="00F2518A"/>
    <w:rsid w:val="00F256EF"/>
    <w:rsid w:val="00F27EE7"/>
    <w:rsid w:val="00F30EE5"/>
    <w:rsid w:val="00F31731"/>
    <w:rsid w:val="00F3252F"/>
    <w:rsid w:val="00F3618C"/>
    <w:rsid w:val="00F36EC3"/>
    <w:rsid w:val="00F37280"/>
    <w:rsid w:val="00F42C51"/>
    <w:rsid w:val="00F464C3"/>
    <w:rsid w:val="00F52B35"/>
    <w:rsid w:val="00F53AB9"/>
    <w:rsid w:val="00F53F10"/>
    <w:rsid w:val="00F553B2"/>
    <w:rsid w:val="00F558B0"/>
    <w:rsid w:val="00F5676A"/>
    <w:rsid w:val="00F622E7"/>
    <w:rsid w:val="00F62B3F"/>
    <w:rsid w:val="00F63FBD"/>
    <w:rsid w:val="00F64488"/>
    <w:rsid w:val="00F644AF"/>
    <w:rsid w:val="00F647D0"/>
    <w:rsid w:val="00F66637"/>
    <w:rsid w:val="00F67A95"/>
    <w:rsid w:val="00F72D6D"/>
    <w:rsid w:val="00F74D3E"/>
    <w:rsid w:val="00F751B7"/>
    <w:rsid w:val="00F764C9"/>
    <w:rsid w:val="00F81881"/>
    <w:rsid w:val="00F81C7A"/>
    <w:rsid w:val="00F82557"/>
    <w:rsid w:val="00F83A62"/>
    <w:rsid w:val="00F845EE"/>
    <w:rsid w:val="00F84F32"/>
    <w:rsid w:val="00F85F51"/>
    <w:rsid w:val="00F90EE4"/>
    <w:rsid w:val="00F93181"/>
    <w:rsid w:val="00F931EE"/>
    <w:rsid w:val="00FA0D05"/>
    <w:rsid w:val="00FA1806"/>
    <w:rsid w:val="00FB14F8"/>
    <w:rsid w:val="00FB1C4A"/>
    <w:rsid w:val="00FB35D5"/>
    <w:rsid w:val="00FB5C95"/>
    <w:rsid w:val="00FC13F7"/>
    <w:rsid w:val="00FC168D"/>
    <w:rsid w:val="00FC2D69"/>
    <w:rsid w:val="00FC3C36"/>
    <w:rsid w:val="00FC3DDE"/>
    <w:rsid w:val="00FC4579"/>
    <w:rsid w:val="00FC7706"/>
    <w:rsid w:val="00FD1EAB"/>
    <w:rsid w:val="00FD1F82"/>
    <w:rsid w:val="00FD222B"/>
    <w:rsid w:val="00FD3569"/>
    <w:rsid w:val="00FD5EBB"/>
    <w:rsid w:val="00FE0399"/>
    <w:rsid w:val="00FE20EB"/>
    <w:rsid w:val="00FE6957"/>
    <w:rsid w:val="00FE6C64"/>
    <w:rsid w:val="00FE71B0"/>
    <w:rsid w:val="00FE7F15"/>
    <w:rsid w:val="00FF0111"/>
    <w:rsid w:val="00FF1FD4"/>
    <w:rsid w:val="00FF29E2"/>
    <w:rsid w:val="00FF4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0CF89C"/>
  <w15:docId w15:val="{32717E7D-1649-4E70-92C6-FA7ED86D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bg4">
    <w:name w:val="high-light-bg4"/>
    <w:rsid w:val="00BC7A36"/>
  </w:style>
  <w:style w:type="paragraph" w:styleId="a3">
    <w:name w:val="annotation text"/>
    <w:basedOn w:val="a"/>
    <w:link w:val="Char"/>
    <w:uiPriority w:val="99"/>
    <w:unhideWhenUsed/>
    <w:rsid w:val="00402F14"/>
    <w:pPr>
      <w:jc w:val="left"/>
    </w:pPr>
  </w:style>
  <w:style w:type="character" w:customStyle="1" w:styleId="Char">
    <w:name w:val="批注文字 Char"/>
    <w:basedOn w:val="a0"/>
    <w:link w:val="a3"/>
    <w:uiPriority w:val="99"/>
    <w:rsid w:val="00402F14"/>
  </w:style>
  <w:style w:type="paragraph" w:customStyle="1" w:styleId="RSCB04AHeadingSection">
    <w:name w:val="RSC B04 A Heading (Section)"/>
    <w:basedOn w:val="a"/>
    <w:link w:val="RSCB04AHeadingSectionChar"/>
    <w:qFormat/>
    <w:rsid w:val="00402F14"/>
    <w:pPr>
      <w:widowControl/>
      <w:spacing w:before="400" w:after="80"/>
      <w:jc w:val="left"/>
    </w:pPr>
    <w:rPr>
      <w:b/>
      <w:kern w:val="0"/>
      <w:sz w:val="24"/>
      <w:lang w:val="en-GB" w:eastAsia="en-US"/>
    </w:rPr>
  </w:style>
  <w:style w:type="character" w:customStyle="1" w:styleId="RSCB04AHeadingSectionChar">
    <w:name w:val="RSC B04 A Heading (Section) Char"/>
    <w:basedOn w:val="a0"/>
    <w:link w:val="RSCB04AHeadingSection"/>
    <w:rsid w:val="00402F14"/>
    <w:rPr>
      <w:b/>
      <w:kern w:val="0"/>
      <w:sz w:val="24"/>
      <w:lang w:val="en-GB" w:eastAsia="en-US"/>
    </w:rPr>
  </w:style>
  <w:style w:type="character" w:styleId="a4">
    <w:name w:val="annotation reference"/>
    <w:basedOn w:val="a0"/>
    <w:uiPriority w:val="99"/>
    <w:semiHidden/>
    <w:unhideWhenUsed/>
    <w:rsid w:val="00402F14"/>
    <w:rPr>
      <w:sz w:val="18"/>
      <w:szCs w:val="18"/>
    </w:rPr>
  </w:style>
  <w:style w:type="paragraph" w:styleId="a5">
    <w:name w:val="Balloon Text"/>
    <w:basedOn w:val="a"/>
    <w:link w:val="Char0"/>
    <w:uiPriority w:val="99"/>
    <w:semiHidden/>
    <w:unhideWhenUsed/>
    <w:rsid w:val="00402F14"/>
    <w:rPr>
      <w:sz w:val="18"/>
      <w:szCs w:val="18"/>
    </w:rPr>
  </w:style>
  <w:style w:type="character" w:customStyle="1" w:styleId="Char0">
    <w:name w:val="批注框文本 Char"/>
    <w:basedOn w:val="a0"/>
    <w:link w:val="a5"/>
    <w:uiPriority w:val="99"/>
    <w:semiHidden/>
    <w:rsid w:val="00402F14"/>
    <w:rPr>
      <w:sz w:val="18"/>
      <w:szCs w:val="18"/>
    </w:rPr>
  </w:style>
  <w:style w:type="paragraph" w:customStyle="1" w:styleId="RSCB06BHeadingSub-Section">
    <w:name w:val="RSC B06 B Heading (Sub-Section)"/>
    <w:link w:val="RSCB06BHeadingSub-SectionChar"/>
    <w:qFormat/>
    <w:rsid w:val="00861A09"/>
    <w:pPr>
      <w:spacing w:after="80" w:line="240" w:lineRule="exact"/>
    </w:pPr>
    <w:rPr>
      <w:b/>
      <w:kern w:val="0"/>
      <w:sz w:val="18"/>
      <w:lang w:val="en-GB" w:eastAsia="en-US"/>
    </w:rPr>
  </w:style>
  <w:style w:type="character" w:customStyle="1" w:styleId="RSCB06BHeadingSub-SectionChar">
    <w:name w:val="RSC B06 B Heading (Sub-Section) Char"/>
    <w:basedOn w:val="a0"/>
    <w:link w:val="RSCB06BHeadingSub-Section"/>
    <w:rsid w:val="00861A09"/>
    <w:rPr>
      <w:b/>
      <w:kern w:val="0"/>
      <w:sz w:val="18"/>
      <w:lang w:val="en-GB" w:eastAsia="en-US"/>
    </w:rPr>
  </w:style>
  <w:style w:type="paragraph" w:customStyle="1" w:styleId="RSCB02ArticleText">
    <w:name w:val="RSC B02 Article Text"/>
    <w:basedOn w:val="a"/>
    <w:link w:val="RSCB02ArticleTextChar"/>
    <w:qFormat/>
    <w:rsid w:val="00861A09"/>
    <w:pPr>
      <w:widowControl/>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rsid w:val="00861A09"/>
    <w:rPr>
      <w:rFonts w:cs="Times New Roman"/>
      <w:w w:val="108"/>
      <w:kern w:val="0"/>
      <w:sz w:val="18"/>
      <w:szCs w:val="18"/>
      <w:lang w:val="en-GB" w:eastAsia="en-US"/>
    </w:rPr>
  </w:style>
  <w:style w:type="paragraph" w:customStyle="1" w:styleId="RSCF02FootnotestoTitleAuthors">
    <w:name w:val="RSC F02 Footnotes to Title/Authors"/>
    <w:basedOn w:val="a"/>
    <w:link w:val="RSCF02FootnotestoTitleAuthorsChar"/>
    <w:qFormat/>
    <w:rsid w:val="0014320D"/>
    <w:pPr>
      <w:widowControl/>
      <w:tabs>
        <w:tab w:val="left" w:pos="284"/>
      </w:tabs>
      <w:suppressOverlap/>
    </w:pPr>
    <w:rPr>
      <w:rFonts w:cs="Times New Roman"/>
      <w:w w:val="105"/>
      <w:kern w:val="0"/>
      <w:sz w:val="14"/>
      <w:szCs w:val="14"/>
      <w:lang w:val="en-GB" w:eastAsia="en-US"/>
    </w:rPr>
  </w:style>
  <w:style w:type="paragraph" w:customStyle="1" w:styleId="RSCR02References">
    <w:name w:val="RSC R02 References"/>
    <w:basedOn w:val="RSCB02ArticleText"/>
    <w:link w:val="RSCR02ReferencesChar"/>
    <w:qFormat/>
    <w:rsid w:val="0014320D"/>
    <w:pPr>
      <w:numPr>
        <w:numId w:val="1"/>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14320D"/>
    <w:rPr>
      <w:rFonts w:cs="Times New Roman"/>
      <w:w w:val="105"/>
      <w:kern w:val="0"/>
      <w:sz w:val="14"/>
      <w:szCs w:val="14"/>
      <w:lang w:val="en-GB" w:eastAsia="en-US"/>
    </w:rPr>
  </w:style>
  <w:style w:type="character" w:customStyle="1" w:styleId="RSCR02ReferencesChar">
    <w:name w:val="RSC R02 References Char"/>
    <w:basedOn w:val="a0"/>
    <w:link w:val="RSCR02References"/>
    <w:rsid w:val="0014320D"/>
    <w:rPr>
      <w:rFonts w:cs="Times New Roman"/>
      <w:w w:val="105"/>
      <w:kern w:val="0"/>
      <w:sz w:val="18"/>
      <w:szCs w:val="18"/>
      <w:lang w:val="en-GB" w:eastAsia="en-US"/>
    </w:rPr>
  </w:style>
  <w:style w:type="character" w:styleId="a6">
    <w:name w:val="Hyperlink"/>
    <w:basedOn w:val="a0"/>
    <w:uiPriority w:val="99"/>
    <w:unhideWhenUsed/>
    <w:rsid w:val="0014320D"/>
    <w:rPr>
      <w:color w:val="0563C1" w:themeColor="hyperlink"/>
      <w:u w:val="single"/>
    </w:rPr>
  </w:style>
  <w:style w:type="paragraph" w:styleId="a7">
    <w:name w:val="annotation subject"/>
    <w:basedOn w:val="a3"/>
    <w:next w:val="a3"/>
    <w:link w:val="Char1"/>
    <w:uiPriority w:val="99"/>
    <w:semiHidden/>
    <w:unhideWhenUsed/>
    <w:rsid w:val="003E7E7F"/>
    <w:rPr>
      <w:b/>
      <w:bCs/>
    </w:rPr>
  </w:style>
  <w:style w:type="character" w:customStyle="1" w:styleId="Char1">
    <w:name w:val="批注主题 Char"/>
    <w:basedOn w:val="Char"/>
    <w:link w:val="a7"/>
    <w:uiPriority w:val="99"/>
    <w:semiHidden/>
    <w:rsid w:val="003E7E7F"/>
    <w:rPr>
      <w:b/>
      <w:bCs/>
    </w:rPr>
  </w:style>
  <w:style w:type="paragraph" w:customStyle="1" w:styleId="RSCI04CaptiontoFigureSchemeChart">
    <w:name w:val="RSC I04 Caption to Figure/Scheme/Chart"/>
    <w:link w:val="RSCI04CaptiontoFigureSchemeChartChar"/>
    <w:qFormat/>
    <w:rsid w:val="0024539E"/>
    <w:pPr>
      <w:spacing w:after="200" w:line="200" w:lineRule="exact"/>
      <w:jc w:val="both"/>
    </w:pPr>
    <w:rPr>
      <w:bCs/>
      <w:kern w:val="0"/>
      <w:sz w:val="14"/>
      <w:szCs w:val="18"/>
      <w:lang w:val="en-GB" w:eastAsia="en-US"/>
    </w:rPr>
  </w:style>
  <w:style w:type="character" w:customStyle="1" w:styleId="RSCI04CaptiontoFigureSchemeChartChar">
    <w:name w:val="RSC I04 Caption to Figure/Scheme/Chart Char"/>
    <w:basedOn w:val="a0"/>
    <w:link w:val="RSCI04CaptiontoFigureSchemeChart"/>
    <w:rsid w:val="0024539E"/>
    <w:rPr>
      <w:bCs/>
      <w:kern w:val="0"/>
      <w:sz w:val="14"/>
      <w:szCs w:val="18"/>
      <w:lang w:val="en-GB" w:eastAsia="en-US"/>
    </w:rPr>
  </w:style>
  <w:style w:type="table" w:customStyle="1" w:styleId="2-31">
    <w:name w:val="清单表 2 - 着色 31"/>
    <w:basedOn w:val="a1"/>
    <w:uiPriority w:val="47"/>
    <w:rsid w:val="00CE561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8">
    <w:name w:val="header"/>
    <w:basedOn w:val="a"/>
    <w:link w:val="Char2"/>
    <w:uiPriority w:val="99"/>
    <w:unhideWhenUsed/>
    <w:rsid w:val="00C512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C512F6"/>
    <w:rPr>
      <w:sz w:val="18"/>
      <w:szCs w:val="18"/>
    </w:rPr>
  </w:style>
  <w:style w:type="paragraph" w:styleId="a9">
    <w:name w:val="footer"/>
    <w:basedOn w:val="a"/>
    <w:link w:val="Char3"/>
    <w:uiPriority w:val="99"/>
    <w:unhideWhenUsed/>
    <w:rsid w:val="00C512F6"/>
    <w:pPr>
      <w:tabs>
        <w:tab w:val="center" w:pos="4153"/>
        <w:tab w:val="right" w:pos="8306"/>
      </w:tabs>
      <w:snapToGrid w:val="0"/>
      <w:jc w:val="left"/>
    </w:pPr>
    <w:rPr>
      <w:sz w:val="18"/>
      <w:szCs w:val="18"/>
    </w:rPr>
  </w:style>
  <w:style w:type="character" w:customStyle="1" w:styleId="Char3">
    <w:name w:val="页脚 Char"/>
    <w:basedOn w:val="a0"/>
    <w:link w:val="a9"/>
    <w:uiPriority w:val="99"/>
    <w:rsid w:val="00C512F6"/>
    <w:rPr>
      <w:sz w:val="18"/>
      <w:szCs w:val="18"/>
    </w:rPr>
  </w:style>
  <w:style w:type="paragraph" w:styleId="aa">
    <w:name w:val="Revision"/>
    <w:hidden/>
    <w:uiPriority w:val="99"/>
    <w:semiHidden/>
    <w:rsid w:val="00F85F51"/>
  </w:style>
  <w:style w:type="paragraph" w:customStyle="1" w:styleId="1">
    <w:name w:val="正文1"/>
    <w:uiPriority w:val="99"/>
    <w:rsid w:val="00582F60"/>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582F60"/>
    <w:pPr>
      <w:widowControl/>
      <w:jc w:val="left"/>
    </w:pPr>
    <w:rPr>
      <w:rFonts w:ascii="Helvetica" w:hAnsi="Helvetica" w:cs="Times New Roman"/>
      <w:kern w:val="0"/>
      <w:sz w:val="18"/>
      <w:szCs w:val="18"/>
    </w:rPr>
  </w:style>
  <w:style w:type="paragraph" w:styleId="ab">
    <w:name w:val="List Paragraph"/>
    <w:basedOn w:val="a"/>
    <w:uiPriority w:val="34"/>
    <w:qFormat/>
    <w:rsid w:val="00582F6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339565">
      <w:bodyDiv w:val="1"/>
      <w:marLeft w:val="0"/>
      <w:marRight w:val="0"/>
      <w:marTop w:val="0"/>
      <w:marBottom w:val="0"/>
      <w:divBdr>
        <w:top w:val="none" w:sz="0" w:space="0" w:color="auto"/>
        <w:left w:val="none" w:sz="0" w:space="0" w:color="auto"/>
        <w:bottom w:val="none" w:sz="0" w:space="0" w:color="auto"/>
        <w:right w:val="none" w:sz="0" w:space="0" w:color="auto"/>
      </w:divBdr>
    </w:div>
    <w:div w:id="752553700">
      <w:bodyDiv w:val="1"/>
      <w:marLeft w:val="0"/>
      <w:marRight w:val="0"/>
      <w:marTop w:val="0"/>
      <w:marBottom w:val="0"/>
      <w:divBdr>
        <w:top w:val="none" w:sz="0" w:space="0" w:color="auto"/>
        <w:left w:val="none" w:sz="0" w:space="0" w:color="auto"/>
        <w:bottom w:val="none" w:sz="0" w:space="0" w:color="auto"/>
        <w:right w:val="none" w:sz="0" w:space="0" w:color="auto"/>
      </w:divBdr>
    </w:div>
    <w:div w:id="824276521">
      <w:bodyDiv w:val="1"/>
      <w:marLeft w:val="0"/>
      <w:marRight w:val="0"/>
      <w:marTop w:val="0"/>
      <w:marBottom w:val="0"/>
      <w:divBdr>
        <w:top w:val="none" w:sz="0" w:space="0" w:color="auto"/>
        <w:left w:val="none" w:sz="0" w:space="0" w:color="auto"/>
        <w:bottom w:val="none" w:sz="0" w:space="0" w:color="auto"/>
        <w:right w:val="none" w:sz="0" w:space="0" w:color="auto"/>
      </w:divBdr>
    </w:div>
    <w:div w:id="1009866737">
      <w:bodyDiv w:val="1"/>
      <w:marLeft w:val="0"/>
      <w:marRight w:val="0"/>
      <w:marTop w:val="0"/>
      <w:marBottom w:val="0"/>
      <w:divBdr>
        <w:top w:val="none" w:sz="0" w:space="0" w:color="auto"/>
        <w:left w:val="none" w:sz="0" w:space="0" w:color="auto"/>
        <w:bottom w:val="none" w:sz="0" w:space="0" w:color="auto"/>
        <w:right w:val="none" w:sz="0" w:space="0" w:color="auto"/>
      </w:divBdr>
    </w:div>
    <w:div w:id="1293946389">
      <w:bodyDiv w:val="1"/>
      <w:marLeft w:val="0"/>
      <w:marRight w:val="0"/>
      <w:marTop w:val="0"/>
      <w:marBottom w:val="0"/>
      <w:divBdr>
        <w:top w:val="none" w:sz="0" w:space="0" w:color="auto"/>
        <w:left w:val="none" w:sz="0" w:space="0" w:color="auto"/>
        <w:bottom w:val="none" w:sz="0" w:space="0" w:color="auto"/>
        <w:right w:val="none" w:sz="0" w:space="0" w:color="auto"/>
      </w:divBdr>
    </w:div>
    <w:div w:id="184827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49FC7-D777-4ED9-9102-C79D09E2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35</Pages>
  <Words>7674</Words>
  <Characters>43747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212685090@logon.ds.ge.com</dc:creator>
  <cp:keywords/>
  <dc:description/>
  <cp:lastModifiedBy>Wang Tianqi</cp:lastModifiedBy>
  <cp:revision>11</cp:revision>
  <dcterms:created xsi:type="dcterms:W3CDTF">2019-05-29T00:45:00Z</dcterms:created>
  <dcterms:modified xsi:type="dcterms:W3CDTF">2019-05-29T01:37:00Z</dcterms:modified>
</cp:coreProperties>
</file>