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4B32" w14:textId="77777777" w:rsidR="00E171B0" w:rsidRPr="00EF0251" w:rsidRDefault="00E171B0" w:rsidP="00EF0251">
      <w:pPr>
        <w:spacing w:line="360" w:lineRule="auto"/>
        <w:jc w:val="both"/>
        <w:rPr>
          <w:rFonts w:ascii="Book Antiqua" w:hAnsi="Book Antiqua"/>
          <w:i/>
        </w:rPr>
      </w:pPr>
      <w:r w:rsidRPr="00EF0251">
        <w:rPr>
          <w:rFonts w:ascii="Book Antiqua" w:hAnsi="Book Antiqua"/>
          <w:b/>
        </w:rPr>
        <w:t>Name of Journal:</w:t>
      </w:r>
      <w:r w:rsidRPr="00EF0251">
        <w:rPr>
          <w:rFonts w:ascii="Book Antiqua" w:hAnsi="Book Antiqua"/>
        </w:rPr>
        <w:t xml:space="preserve"> </w:t>
      </w:r>
      <w:r w:rsidRPr="00EF0251">
        <w:rPr>
          <w:rFonts w:ascii="Book Antiqua" w:hAnsi="Book Antiqua"/>
          <w:i/>
        </w:rPr>
        <w:t>World Journal of Clinical Oncology</w:t>
      </w:r>
    </w:p>
    <w:p w14:paraId="52A59F78" w14:textId="77777777" w:rsidR="00E171B0" w:rsidRPr="00EF0251" w:rsidRDefault="00E171B0" w:rsidP="00EF0251">
      <w:pPr>
        <w:spacing w:line="360" w:lineRule="auto"/>
        <w:jc w:val="both"/>
        <w:rPr>
          <w:rFonts w:ascii="Book Antiqua" w:hAnsi="Book Antiqua"/>
        </w:rPr>
      </w:pPr>
      <w:r w:rsidRPr="00EF0251">
        <w:rPr>
          <w:rFonts w:ascii="Book Antiqua" w:hAnsi="Book Antiqua"/>
          <w:b/>
        </w:rPr>
        <w:t>Manuscript NO:</w:t>
      </w:r>
      <w:r w:rsidRPr="00EF0251">
        <w:rPr>
          <w:rFonts w:ascii="Book Antiqua" w:hAnsi="Book Antiqua"/>
        </w:rPr>
        <w:t xml:space="preserve"> 46789</w:t>
      </w:r>
    </w:p>
    <w:p w14:paraId="36E3A46C" w14:textId="77777777" w:rsidR="00E171B0" w:rsidRPr="00EF0251" w:rsidRDefault="00E171B0" w:rsidP="00EF0251">
      <w:pPr>
        <w:spacing w:line="360" w:lineRule="auto"/>
        <w:jc w:val="both"/>
        <w:rPr>
          <w:rFonts w:ascii="Book Antiqua" w:hAnsi="Book Antiqua"/>
          <w:b/>
          <w:lang w:val="en-GB"/>
        </w:rPr>
      </w:pPr>
      <w:r w:rsidRPr="00EF0251">
        <w:rPr>
          <w:rFonts w:ascii="Book Antiqua" w:hAnsi="Book Antiqua"/>
          <w:b/>
        </w:rPr>
        <w:t>Manuscript Type:</w:t>
      </w:r>
      <w:r w:rsidRPr="00EF0251">
        <w:rPr>
          <w:rFonts w:ascii="Book Antiqua" w:hAnsi="Book Antiqua"/>
        </w:rPr>
        <w:t xml:space="preserve"> CASE REPORT</w:t>
      </w:r>
    </w:p>
    <w:p w14:paraId="5627974E" w14:textId="77777777" w:rsidR="00146FB5" w:rsidRPr="00EF0251" w:rsidRDefault="00146FB5" w:rsidP="00EF0251">
      <w:pPr>
        <w:spacing w:line="360" w:lineRule="auto"/>
        <w:jc w:val="both"/>
        <w:rPr>
          <w:rFonts w:ascii="Book Antiqua" w:hAnsi="Book Antiqua" w:cs="Times New Roman"/>
          <w:lang w:val="en-GB"/>
        </w:rPr>
      </w:pPr>
    </w:p>
    <w:p w14:paraId="47E45D88" w14:textId="77777777" w:rsidR="00F67A2B" w:rsidRPr="00EF0251" w:rsidRDefault="000F7D8A" w:rsidP="00EF0251">
      <w:pPr>
        <w:spacing w:line="360" w:lineRule="auto"/>
        <w:jc w:val="both"/>
        <w:rPr>
          <w:rFonts w:ascii="Book Antiqua" w:hAnsi="Book Antiqua" w:cs="Times New Roman"/>
          <w:b/>
        </w:rPr>
      </w:pPr>
      <w:bookmarkStart w:id="0" w:name="OLE_LINK15"/>
      <w:bookmarkStart w:id="1" w:name="OLE_LINK16"/>
      <w:r w:rsidRPr="00EF0251">
        <w:rPr>
          <w:rFonts w:ascii="Book Antiqua" w:hAnsi="Book Antiqua" w:cs="Times New Roman"/>
          <w:b/>
        </w:rPr>
        <w:t xml:space="preserve">Vedolizumab in combined immune </w:t>
      </w:r>
      <w:r w:rsidR="003B46BE" w:rsidRPr="00EF0251">
        <w:rPr>
          <w:rFonts w:ascii="Book Antiqua" w:hAnsi="Book Antiqua" w:cs="Times New Roman"/>
          <w:b/>
        </w:rPr>
        <w:t>checkpoint therapy-induced</w:t>
      </w:r>
      <w:r w:rsidRPr="00EF0251">
        <w:rPr>
          <w:rFonts w:ascii="Book Antiqua" w:hAnsi="Book Antiqua" w:cs="Times New Roman"/>
          <w:b/>
        </w:rPr>
        <w:t xml:space="preserve"> infliximab-refractory colitis</w:t>
      </w:r>
      <w:r w:rsidR="00725079" w:rsidRPr="00EF0251">
        <w:rPr>
          <w:rFonts w:ascii="Book Antiqua" w:hAnsi="Book Antiqua" w:cs="Times New Roman"/>
          <w:b/>
        </w:rPr>
        <w:t xml:space="preserve"> in a patient with metastatic melanoma</w:t>
      </w:r>
      <w:r w:rsidRPr="00EF0251">
        <w:rPr>
          <w:rFonts w:ascii="Book Antiqua" w:hAnsi="Book Antiqua" w:cs="Times New Roman"/>
          <w:b/>
        </w:rPr>
        <w:t>: A case report</w:t>
      </w:r>
    </w:p>
    <w:bookmarkEnd w:id="0"/>
    <w:bookmarkEnd w:id="1"/>
    <w:p w14:paraId="1EE50E37" w14:textId="77777777" w:rsidR="00F67A2B" w:rsidRPr="00EF0251" w:rsidRDefault="00F67A2B" w:rsidP="00EF0251">
      <w:pPr>
        <w:spacing w:line="360" w:lineRule="auto"/>
        <w:jc w:val="both"/>
        <w:rPr>
          <w:rFonts w:ascii="Book Antiqua" w:hAnsi="Book Antiqua" w:cs="Times New Roman"/>
        </w:rPr>
      </w:pPr>
    </w:p>
    <w:p w14:paraId="545F055B" w14:textId="77777777" w:rsidR="00725079" w:rsidRPr="00EF0251" w:rsidRDefault="00725079" w:rsidP="00EF0251">
      <w:pPr>
        <w:spacing w:line="360" w:lineRule="auto"/>
        <w:jc w:val="both"/>
        <w:rPr>
          <w:rFonts w:ascii="Book Antiqua" w:hAnsi="Book Antiqua" w:cs="Times New Roman"/>
        </w:rPr>
      </w:pPr>
      <w:r w:rsidRPr="00EF0251">
        <w:rPr>
          <w:rFonts w:ascii="Book Antiqua" w:hAnsi="Book Antiqua" w:cs="Times New Roman"/>
        </w:rPr>
        <w:t xml:space="preserve">Randhawa M </w:t>
      </w:r>
      <w:r w:rsidRPr="00EF0251">
        <w:rPr>
          <w:rFonts w:ascii="Book Antiqua" w:hAnsi="Book Antiqua" w:cs="Times New Roman"/>
          <w:i/>
        </w:rPr>
        <w:t>et al.</w:t>
      </w:r>
      <w:r w:rsidRPr="00EF0251">
        <w:rPr>
          <w:rFonts w:ascii="Book Antiqua" w:hAnsi="Book Antiqua" w:cs="Times New Roman"/>
        </w:rPr>
        <w:t xml:space="preserve"> Vedolizumab in immune-related colitis</w:t>
      </w:r>
    </w:p>
    <w:p w14:paraId="5C5D68CC" w14:textId="77777777" w:rsidR="00725079" w:rsidRPr="00EF0251" w:rsidRDefault="00725079" w:rsidP="00EF0251">
      <w:pPr>
        <w:spacing w:line="360" w:lineRule="auto"/>
        <w:jc w:val="both"/>
        <w:rPr>
          <w:rFonts w:ascii="Book Antiqua" w:hAnsi="Book Antiqua" w:cs="Times New Roman"/>
        </w:rPr>
      </w:pPr>
    </w:p>
    <w:p w14:paraId="068A33CD" w14:textId="77777777" w:rsidR="00602FEC" w:rsidRPr="00EF0251" w:rsidRDefault="000F7D8A" w:rsidP="00EF0251">
      <w:pPr>
        <w:spacing w:line="360" w:lineRule="auto"/>
        <w:jc w:val="both"/>
        <w:rPr>
          <w:rFonts w:ascii="Book Antiqua" w:hAnsi="Book Antiqua" w:cs="Times New Roman"/>
        </w:rPr>
      </w:pPr>
      <w:proofErr w:type="spellStart"/>
      <w:r w:rsidRPr="00EF0251">
        <w:rPr>
          <w:rFonts w:ascii="Book Antiqua" w:hAnsi="Book Antiqua" w:cs="Times New Roman"/>
        </w:rPr>
        <w:t>Manreet</w:t>
      </w:r>
      <w:proofErr w:type="spellEnd"/>
      <w:r w:rsidRPr="00EF0251">
        <w:rPr>
          <w:rFonts w:ascii="Book Antiqua" w:hAnsi="Book Antiqua" w:cs="Times New Roman"/>
        </w:rPr>
        <w:t xml:space="preserve"> Randhawa, Gregory </w:t>
      </w:r>
      <w:proofErr w:type="spellStart"/>
      <w:r w:rsidRPr="00EF0251">
        <w:rPr>
          <w:rFonts w:ascii="Book Antiqua" w:hAnsi="Book Antiqua" w:cs="Times New Roman"/>
        </w:rPr>
        <w:t>Gaughran</w:t>
      </w:r>
      <w:proofErr w:type="spellEnd"/>
      <w:r w:rsidRPr="00EF0251">
        <w:rPr>
          <w:rFonts w:ascii="Book Antiqua" w:hAnsi="Book Antiqua" w:cs="Times New Roman"/>
        </w:rPr>
        <w:t xml:space="preserve">, Christine Archer, Paul Pavli, </w:t>
      </w:r>
      <w:bookmarkStart w:id="2" w:name="OLE_LINK1"/>
      <w:r w:rsidR="008A2BE3" w:rsidRPr="00EF0251">
        <w:rPr>
          <w:rFonts w:ascii="Book Antiqua" w:hAnsi="Book Antiqua" w:cs="Times New Roman"/>
        </w:rPr>
        <w:t>Adrienne Morey</w:t>
      </w:r>
      <w:bookmarkEnd w:id="2"/>
      <w:r w:rsidR="008A2BE3" w:rsidRPr="00EF0251">
        <w:rPr>
          <w:rFonts w:ascii="Book Antiqua" w:hAnsi="Book Antiqua" w:cs="Times New Roman"/>
        </w:rPr>
        <w:t xml:space="preserve">, </w:t>
      </w:r>
      <w:r w:rsidRPr="00EF0251">
        <w:rPr>
          <w:rFonts w:ascii="Book Antiqua" w:hAnsi="Book Antiqua" w:cs="Times New Roman"/>
        </w:rPr>
        <w:t>Sayed Ali, Desmond Yip</w:t>
      </w:r>
    </w:p>
    <w:p w14:paraId="7EF20334" w14:textId="77777777" w:rsidR="00F67A2B" w:rsidRPr="00EF0251" w:rsidRDefault="00F67A2B" w:rsidP="00EF0251">
      <w:pPr>
        <w:spacing w:line="360" w:lineRule="auto"/>
        <w:jc w:val="both"/>
        <w:rPr>
          <w:rFonts w:ascii="Book Antiqua" w:hAnsi="Book Antiqua" w:cs="Times New Roman"/>
        </w:rPr>
      </w:pPr>
    </w:p>
    <w:p w14:paraId="7E330D76" w14:textId="77777777" w:rsidR="00890B40" w:rsidRPr="00EF0251" w:rsidRDefault="00890B40" w:rsidP="00890B40">
      <w:pPr>
        <w:spacing w:line="360" w:lineRule="auto"/>
        <w:rPr>
          <w:rFonts w:ascii="Book Antiqua" w:hAnsi="Book Antiqua" w:cs="Times New Roman"/>
        </w:rPr>
      </w:pPr>
      <w:proofErr w:type="spellStart"/>
      <w:r w:rsidRPr="00EF0251">
        <w:rPr>
          <w:rFonts w:ascii="Book Antiqua" w:hAnsi="Book Antiqua" w:cs="Times New Roman"/>
          <w:b/>
        </w:rPr>
        <w:t>Manreet</w:t>
      </w:r>
      <w:proofErr w:type="spellEnd"/>
      <w:r w:rsidRPr="00EF0251">
        <w:rPr>
          <w:rFonts w:ascii="Book Antiqua" w:hAnsi="Book Antiqua" w:cs="Times New Roman"/>
          <w:b/>
        </w:rPr>
        <w:t xml:space="preserve"> Randhawa, Gregory </w:t>
      </w:r>
      <w:proofErr w:type="spellStart"/>
      <w:r w:rsidRPr="00EF0251">
        <w:rPr>
          <w:rFonts w:ascii="Book Antiqua" w:hAnsi="Book Antiqua" w:cs="Times New Roman"/>
          <w:b/>
        </w:rPr>
        <w:t>Gaughran</w:t>
      </w:r>
      <w:proofErr w:type="spellEnd"/>
      <w:r w:rsidRPr="00EF0251">
        <w:rPr>
          <w:rFonts w:ascii="Book Antiqua" w:hAnsi="Book Antiqua" w:cs="Times New Roman"/>
          <w:b/>
        </w:rPr>
        <w:t xml:space="preserve">, Christine Archer, Sayed Ali, Desmond Yip, </w:t>
      </w:r>
      <w:r w:rsidRPr="00EF0251">
        <w:rPr>
          <w:rFonts w:ascii="Book Antiqua" w:hAnsi="Book Antiqua" w:cs="Times New Roman"/>
        </w:rPr>
        <w:t>Department of Medical Oncology, Canberra Region Cancer Centre, The Canberra Hospital,</w:t>
      </w:r>
      <w:r w:rsidRPr="00EF0251">
        <w:rPr>
          <w:rFonts w:ascii="Book Antiqua" w:hAnsi="Book Antiqua"/>
        </w:rPr>
        <w:t xml:space="preserve"> </w:t>
      </w:r>
      <w:r w:rsidRPr="00EF0251">
        <w:rPr>
          <w:rFonts w:ascii="Book Antiqua" w:hAnsi="Book Antiqua" w:cs="Times New Roman"/>
        </w:rPr>
        <w:t>Canberra</w:t>
      </w:r>
      <w:r>
        <w:rPr>
          <w:rFonts w:ascii="Book Antiqua" w:hAnsi="Book Antiqua" w:cs="Times New Roman"/>
        </w:rPr>
        <w:t>, ACT</w:t>
      </w:r>
      <w:r w:rsidRPr="00EF0251">
        <w:rPr>
          <w:rFonts w:ascii="Book Antiqua" w:hAnsi="Book Antiqua" w:cs="Times New Roman"/>
        </w:rPr>
        <w:t xml:space="preserve"> 2605, Australia</w:t>
      </w:r>
    </w:p>
    <w:p w14:paraId="1E267705" w14:textId="77777777" w:rsidR="008A1A97" w:rsidRPr="00EF0251" w:rsidRDefault="008A1A97" w:rsidP="00EF0251">
      <w:pPr>
        <w:spacing w:line="360" w:lineRule="auto"/>
        <w:jc w:val="both"/>
        <w:rPr>
          <w:rFonts w:ascii="Book Antiqua" w:hAnsi="Book Antiqua" w:cs="Times New Roman"/>
        </w:rPr>
      </w:pPr>
    </w:p>
    <w:p w14:paraId="2C34C7AE" w14:textId="77777777" w:rsidR="00890B40" w:rsidRPr="00C16104" w:rsidRDefault="00890B40" w:rsidP="00890B40">
      <w:pPr>
        <w:spacing w:line="360" w:lineRule="auto"/>
        <w:rPr>
          <w:rFonts w:ascii="Book Antiqua" w:hAnsi="Book Antiqua" w:cs="Times New Roman"/>
        </w:rPr>
      </w:pPr>
      <w:r w:rsidRPr="00EF0251">
        <w:rPr>
          <w:rFonts w:ascii="Book Antiqua" w:hAnsi="Book Antiqua" w:cs="Times New Roman"/>
          <w:b/>
        </w:rPr>
        <w:t>Paul Pavli,</w:t>
      </w:r>
      <w:r w:rsidRPr="00EF0251">
        <w:rPr>
          <w:rFonts w:ascii="Book Antiqua" w:hAnsi="Book Antiqua" w:cs="Times New Roman"/>
        </w:rPr>
        <w:t xml:space="preserve"> Department of Gastroenterology, </w:t>
      </w:r>
      <w:proofErr w:type="gramStart"/>
      <w:r w:rsidRPr="00EF0251">
        <w:rPr>
          <w:rFonts w:ascii="Book Antiqua" w:hAnsi="Book Antiqua" w:cs="Times New Roman"/>
        </w:rPr>
        <w:t>The</w:t>
      </w:r>
      <w:proofErr w:type="gramEnd"/>
      <w:r w:rsidRPr="00EF0251">
        <w:rPr>
          <w:rFonts w:ascii="Book Antiqua" w:hAnsi="Book Antiqua" w:cs="Times New Roman"/>
        </w:rPr>
        <w:t xml:space="preserve"> Canberra Hospital, Canberra</w:t>
      </w:r>
      <w:r>
        <w:rPr>
          <w:rFonts w:ascii="Book Antiqua" w:hAnsi="Book Antiqua" w:cs="Times New Roman"/>
        </w:rPr>
        <w:t>, ACT</w:t>
      </w:r>
      <w:r w:rsidRPr="00EF0251">
        <w:rPr>
          <w:rFonts w:ascii="Book Antiqua" w:hAnsi="Book Antiqua" w:cs="Times New Roman"/>
        </w:rPr>
        <w:t xml:space="preserve"> 2605</w:t>
      </w:r>
      <w:r>
        <w:rPr>
          <w:rFonts w:ascii="Book Antiqua" w:hAnsi="Book Antiqua" w:cs="Times New Roman" w:hint="eastAsia"/>
        </w:rPr>
        <w:t>,</w:t>
      </w:r>
      <w:r w:rsidRPr="00EF0251">
        <w:rPr>
          <w:rFonts w:ascii="Book Antiqua" w:hAnsi="Book Antiqua" w:cs="Times New Roman"/>
        </w:rPr>
        <w:t xml:space="preserve"> Australia</w:t>
      </w:r>
    </w:p>
    <w:p w14:paraId="4918650C" w14:textId="77777777" w:rsidR="008A2BE3" w:rsidRPr="00EF0251" w:rsidRDefault="008A2BE3" w:rsidP="00EF0251">
      <w:pPr>
        <w:spacing w:line="360" w:lineRule="auto"/>
        <w:jc w:val="both"/>
        <w:rPr>
          <w:rFonts w:ascii="Book Antiqua" w:hAnsi="Book Antiqua" w:cs="Times New Roman"/>
        </w:rPr>
      </w:pPr>
    </w:p>
    <w:p w14:paraId="61F61C56" w14:textId="77777777" w:rsidR="00890B40" w:rsidRPr="00C16104" w:rsidRDefault="00890B40" w:rsidP="00890B40">
      <w:pPr>
        <w:spacing w:line="360" w:lineRule="auto"/>
        <w:rPr>
          <w:rFonts w:ascii="Book Antiqua" w:hAnsi="Book Antiqua" w:cs="Times New Roman"/>
        </w:rPr>
      </w:pPr>
      <w:r w:rsidRPr="00EF0251">
        <w:rPr>
          <w:rFonts w:ascii="Book Antiqua" w:hAnsi="Book Antiqua" w:cs="Times New Roman"/>
          <w:b/>
        </w:rPr>
        <w:t>Adrienne Morey</w:t>
      </w:r>
      <w:r w:rsidRPr="00EF0251">
        <w:rPr>
          <w:rFonts w:ascii="Book Antiqua" w:hAnsi="Book Antiqua" w:cs="Times New Roman"/>
        </w:rPr>
        <w:t xml:space="preserve">, Department of Anatomical Pathology, </w:t>
      </w:r>
      <w:proofErr w:type="gramStart"/>
      <w:r w:rsidRPr="00EF0251">
        <w:rPr>
          <w:rFonts w:ascii="Book Antiqua" w:hAnsi="Book Antiqua" w:cs="Times New Roman"/>
        </w:rPr>
        <w:t>The</w:t>
      </w:r>
      <w:proofErr w:type="gramEnd"/>
      <w:r w:rsidRPr="00EF0251">
        <w:rPr>
          <w:rFonts w:ascii="Book Antiqua" w:hAnsi="Book Antiqua" w:cs="Times New Roman"/>
        </w:rPr>
        <w:t xml:space="preserve"> Canberra Hospital, Canberra</w:t>
      </w:r>
      <w:r>
        <w:rPr>
          <w:rFonts w:ascii="Book Antiqua" w:hAnsi="Book Antiqua" w:cs="Times New Roman"/>
        </w:rPr>
        <w:t>, ACT</w:t>
      </w:r>
      <w:r w:rsidRPr="00EF0251">
        <w:rPr>
          <w:rFonts w:ascii="Book Antiqua" w:hAnsi="Book Antiqua" w:cs="Times New Roman"/>
        </w:rPr>
        <w:t xml:space="preserve"> </w:t>
      </w:r>
      <w:bookmarkStart w:id="3" w:name="OLE_LINK2"/>
      <w:r w:rsidRPr="00EF0251">
        <w:rPr>
          <w:rFonts w:ascii="Book Antiqua" w:hAnsi="Book Antiqua" w:cs="Times New Roman"/>
        </w:rPr>
        <w:t>2605</w:t>
      </w:r>
      <w:bookmarkEnd w:id="3"/>
      <w:r>
        <w:rPr>
          <w:rFonts w:ascii="Book Antiqua" w:hAnsi="Book Antiqua" w:cs="Times New Roman"/>
        </w:rPr>
        <w:t>,</w:t>
      </w:r>
      <w:r w:rsidRPr="00EF0251">
        <w:rPr>
          <w:rFonts w:ascii="Book Antiqua" w:hAnsi="Book Antiqua" w:cs="Times New Roman"/>
        </w:rPr>
        <w:t xml:space="preserve"> Australia</w:t>
      </w:r>
    </w:p>
    <w:p w14:paraId="5E4FEADC" w14:textId="77777777" w:rsidR="008A1A97" w:rsidRPr="00EF0251" w:rsidRDefault="008A1A97" w:rsidP="00EF0251">
      <w:pPr>
        <w:spacing w:line="360" w:lineRule="auto"/>
        <w:jc w:val="both"/>
        <w:rPr>
          <w:rFonts w:ascii="Book Antiqua" w:hAnsi="Book Antiqua" w:cs="Times New Roman"/>
        </w:rPr>
      </w:pPr>
    </w:p>
    <w:p w14:paraId="4961F9A4" w14:textId="77777777" w:rsidR="00890B40" w:rsidRPr="00EF0251" w:rsidRDefault="00890B40" w:rsidP="00890B40">
      <w:pPr>
        <w:spacing w:line="360" w:lineRule="auto"/>
        <w:outlineLvl w:val="0"/>
        <w:rPr>
          <w:rFonts w:ascii="Book Antiqua" w:hAnsi="Book Antiqua" w:cs="Times New Roman"/>
        </w:rPr>
      </w:pPr>
      <w:r w:rsidRPr="00EF0251">
        <w:rPr>
          <w:rFonts w:ascii="Book Antiqua" w:hAnsi="Book Antiqua" w:cs="Times New Roman"/>
          <w:b/>
        </w:rPr>
        <w:t>Paul Pavli, Adrienne Morey, Sayed Ali, Desmond Yip</w:t>
      </w:r>
      <w:r w:rsidRPr="00EF0251">
        <w:rPr>
          <w:rFonts w:ascii="Book Antiqua" w:hAnsi="Book Antiqua" w:cs="Times New Roman"/>
        </w:rPr>
        <w:t>, ANU Medical School, Australian National University, Canberra</w:t>
      </w:r>
      <w:r>
        <w:rPr>
          <w:rFonts w:ascii="Book Antiqua" w:hAnsi="Book Antiqua" w:cs="Times New Roman"/>
        </w:rPr>
        <w:t>, ACT</w:t>
      </w:r>
      <w:r w:rsidRPr="00EF0251">
        <w:rPr>
          <w:rFonts w:ascii="Book Antiqua" w:hAnsi="Book Antiqua" w:cs="Times New Roman"/>
        </w:rPr>
        <w:t xml:space="preserve"> 2601, Australia</w:t>
      </w:r>
    </w:p>
    <w:p w14:paraId="6E802187" w14:textId="77777777" w:rsidR="000614DC" w:rsidRPr="00EF0251" w:rsidRDefault="000614DC" w:rsidP="00EF0251">
      <w:pPr>
        <w:spacing w:line="360" w:lineRule="auto"/>
        <w:jc w:val="both"/>
        <w:outlineLvl w:val="0"/>
        <w:rPr>
          <w:rFonts w:ascii="Book Antiqua" w:hAnsi="Book Antiqua" w:cs="Times New Roman"/>
        </w:rPr>
      </w:pPr>
    </w:p>
    <w:p w14:paraId="44933D6A" w14:textId="7D029ECC" w:rsidR="00727C92" w:rsidRPr="00EF0251" w:rsidRDefault="00D478C8" w:rsidP="00EF0251">
      <w:pPr>
        <w:spacing w:line="360" w:lineRule="auto"/>
        <w:jc w:val="both"/>
        <w:rPr>
          <w:rFonts w:ascii="Book Antiqua" w:hAnsi="Book Antiqua" w:cs="Times New Roman"/>
        </w:rPr>
      </w:pPr>
      <w:r w:rsidRPr="00EF0251">
        <w:rPr>
          <w:rFonts w:ascii="Book Antiqua" w:hAnsi="Book Antiqua" w:cs="Times New Roman"/>
          <w:b/>
          <w:lang w:val="pt-BR"/>
        </w:rPr>
        <w:t>ORCID number:</w:t>
      </w:r>
      <w:r w:rsidRPr="00EF0251">
        <w:rPr>
          <w:rFonts w:ascii="Book Antiqua" w:hAnsi="Book Antiqua"/>
          <w:b/>
        </w:rPr>
        <w:t xml:space="preserve"> </w:t>
      </w:r>
      <w:proofErr w:type="spellStart"/>
      <w:r w:rsidR="000F7D8A" w:rsidRPr="00EF0251">
        <w:rPr>
          <w:rFonts w:ascii="Book Antiqua" w:hAnsi="Book Antiqua" w:cs="Times New Roman"/>
        </w:rPr>
        <w:t>Manreet</w:t>
      </w:r>
      <w:proofErr w:type="spellEnd"/>
      <w:r w:rsidR="000F7D8A" w:rsidRPr="00EF0251">
        <w:rPr>
          <w:rFonts w:ascii="Book Antiqua" w:hAnsi="Book Antiqua" w:cs="Times New Roman"/>
        </w:rPr>
        <w:t xml:space="preserve"> Randhawa </w:t>
      </w:r>
      <w:r w:rsidR="00E171B0" w:rsidRPr="00EF0251">
        <w:rPr>
          <w:rFonts w:ascii="Book Antiqua" w:hAnsi="Book Antiqua" w:cs="Times New Roman"/>
        </w:rPr>
        <w:t>(</w:t>
      </w:r>
      <w:r w:rsidR="000F7D8A" w:rsidRPr="00EF0251">
        <w:rPr>
          <w:rFonts w:ascii="Book Antiqua" w:hAnsi="Book Antiqua" w:cs="Times New Roman"/>
        </w:rPr>
        <w:t>0000-0002-2455-8880</w:t>
      </w:r>
      <w:r w:rsidR="00E171B0" w:rsidRPr="00EF0251">
        <w:rPr>
          <w:rFonts w:ascii="Book Antiqua" w:hAnsi="Book Antiqua" w:cs="Times New Roman"/>
        </w:rPr>
        <w:t>);</w:t>
      </w:r>
      <w:r w:rsidR="00727C92" w:rsidRPr="00EF0251">
        <w:rPr>
          <w:rFonts w:ascii="Book Antiqua" w:hAnsi="Book Antiqua" w:cs="Times New Roman"/>
        </w:rPr>
        <w:t xml:space="preserve"> Gregory </w:t>
      </w:r>
      <w:proofErr w:type="spellStart"/>
      <w:r w:rsidR="00727C92" w:rsidRPr="00EF0251">
        <w:rPr>
          <w:rFonts w:ascii="Book Antiqua" w:hAnsi="Book Antiqua" w:cs="Times New Roman"/>
        </w:rPr>
        <w:t>Gaughran</w:t>
      </w:r>
      <w:proofErr w:type="spellEnd"/>
      <w:r w:rsidR="00727C92" w:rsidRPr="00EF0251">
        <w:rPr>
          <w:rFonts w:ascii="Book Antiqua" w:hAnsi="Book Antiqua" w:cs="Times New Roman"/>
        </w:rPr>
        <w:t xml:space="preserve"> </w:t>
      </w:r>
      <w:r w:rsidR="00E171B0" w:rsidRPr="00EF0251">
        <w:rPr>
          <w:rFonts w:ascii="Book Antiqua" w:hAnsi="Book Antiqua" w:cs="Times New Roman"/>
        </w:rPr>
        <w:t>(</w:t>
      </w:r>
      <w:r w:rsidR="00727C92" w:rsidRPr="00EF0251">
        <w:rPr>
          <w:rFonts w:ascii="Book Antiqua" w:hAnsi="Book Antiqua" w:cs="Times New Roman"/>
        </w:rPr>
        <w:t>0000-0002-5433-7093</w:t>
      </w:r>
      <w:r w:rsidR="00E171B0" w:rsidRPr="00EF0251">
        <w:rPr>
          <w:rFonts w:ascii="Book Antiqua" w:hAnsi="Book Antiqua" w:cs="Times New Roman"/>
        </w:rPr>
        <w:t>);</w:t>
      </w:r>
      <w:r w:rsidR="00727C92" w:rsidRPr="00EF0251">
        <w:rPr>
          <w:rFonts w:ascii="Book Antiqua" w:hAnsi="Book Antiqua" w:cs="Times New Roman"/>
        </w:rPr>
        <w:t xml:space="preserve"> Christine Archer </w:t>
      </w:r>
      <w:r w:rsidR="00E171B0" w:rsidRPr="00EF0251">
        <w:rPr>
          <w:rFonts w:ascii="Book Antiqua" w:hAnsi="Book Antiqua" w:cs="Times New Roman"/>
        </w:rPr>
        <w:t>(</w:t>
      </w:r>
      <w:r w:rsidR="00727C92" w:rsidRPr="00EF0251">
        <w:rPr>
          <w:rFonts w:ascii="Book Antiqua" w:hAnsi="Book Antiqua" w:cs="Times New Roman"/>
        </w:rPr>
        <w:t>0000-0003-0389-3791</w:t>
      </w:r>
      <w:r w:rsidR="00E171B0" w:rsidRPr="00EF0251">
        <w:rPr>
          <w:rFonts w:ascii="Book Antiqua" w:hAnsi="Book Antiqua" w:cs="Times New Roman"/>
        </w:rPr>
        <w:t>);</w:t>
      </w:r>
      <w:r w:rsidR="00727C92" w:rsidRPr="00EF0251">
        <w:rPr>
          <w:rFonts w:ascii="Book Antiqua" w:hAnsi="Book Antiqua" w:cs="Times New Roman"/>
        </w:rPr>
        <w:t xml:space="preserve"> Paul Pavli </w:t>
      </w:r>
      <w:r w:rsidR="00E171B0" w:rsidRPr="00EF0251">
        <w:rPr>
          <w:rFonts w:ascii="Book Antiqua" w:hAnsi="Book Antiqua" w:cs="Times New Roman"/>
        </w:rPr>
        <w:t>(</w:t>
      </w:r>
      <w:r w:rsidR="00727C92" w:rsidRPr="00EF0251">
        <w:rPr>
          <w:rFonts w:ascii="Book Antiqua" w:hAnsi="Book Antiqua" w:cs="Times New Roman"/>
        </w:rPr>
        <w:t>0000-0003-1891-8410</w:t>
      </w:r>
      <w:r w:rsidR="00E171B0" w:rsidRPr="00EF0251">
        <w:rPr>
          <w:rFonts w:ascii="Book Antiqua" w:hAnsi="Book Antiqua" w:cs="Times New Roman"/>
        </w:rPr>
        <w:t>);</w:t>
      </w:r>
      <w:r w:rsidR="00727C92" w:rsidRPr="00EF0251">
        <w:rPr>
          <w:rFonts w:ascii="Book Antiqua" w:hAnsi="Book Antiqua" w:cs="Times New Roman"/>
        </w:rPr>
        <w:t xml:space="preserve"> </w:t>
      </w:r>
      <w:r w:rsidR="00AE7B72" w:rsidRPr="00EF0251">
        <w:rPr>
          <w:rFonts w:ascii="Book Antiqua" w:hAnsi="Book Antiqua" w:cs="Times New Roman"/>
        </w:rPr>
        <w:t xml:space="preserve">Adrienne Morey </w:t>
      </w:r>
      <w:r w:rsidR="00AE7B72">
        <w:rPr>
          <w:rFonts w:ascii="Book Antiqua" w:hAnsi="Book Antiqua" w:cs="Times New Roman"/>
          <w:lang w:eastAsia="zh-CN"/>
        </w:rPr>
        <w:t xml:space="preserve">(0000-0002-7823-8276); </w:t>
      </w:r>
      <w:r w:rsidR="00727C92" w:rsidRPr="00EF0251">
        <w:rPr>
          <w:rFonts w:ascii="Book Antiqua" w:hAnsi="Book Antiqua" w:cs="Times New Roman"/>
        </w:rPr>
        <w:t>Sayed Ali</w:t>
      </w:r>
      <w:r w:rsidR="004E61ED" w:rsidRPr="00EF0251">
        <w:rPr>
          <w:rFonts w:ascii="Book Antiqua" w:hAnsi="Book Antiqua" w:cs="Times New Roman"/>
        </w:rPr>
        <w:t xml:space="preserve"> </w:t>
      </w:r>
      <w:r w:rsidR="00E171B0" w:rsidRPr="00EF0251">
        <w:rPr>
          <w:rFonts w:ascii="Book Antiqua" w:hAnsi="Book Antiqua" w:cs="Times New Roman"/>
        </w:rPr>
        <w:t>(</w:t>
      </w:r>
      <w:r w:rsidR="004E61ED" w:rsidRPr="00EF0251">
        <w:rPr>
          <w:rFonts w:ascii="Book Antiqua" w:hAnsi="Book Antiqua" w:cs="Times New Roman"/>
        </w:rPr>
        <w:t>0000-0002-6443-8381</w:t>
      </w:r>
      <w:r w:rsidR="00E171B0" w:rsidRPr="00EF0251">
        <w:rPr>
          <w:rFonts w:ascii="Book Antiqua" w:hAnsi="Book Antiqua" w:cs="Times New Roman"/>
        </w:rPr>
        <w:t>);</w:t>
      </w:r>
      <w:r w:rsidR="00727C92" w:rsidRPr="00EF0251">
        <w:rPr>
          <w:rFonts w:ascii="Book Antiqua" w:hAnsi="Book Antiqua" w:cs="Times New Roman"/>
        </w:rPr>
        <w:t xml:space="preserve"> Desmond Yip </w:t>
      </w:r>
      <w:r w:rsidR="00E171B0" w:rsidRPr="00EF0251">
        <w:rPr>
          <w:rFonts w:ascii="Book Antiqua" w:hAnsi="Book Antiqua" w:cs="Times New Roman"/>
        </w:rPr>
        <w:t>(</w:t>
      </w:r>
      <w:r w:rsidR="00727C92" w:rsidRPr="00EF0251">
        <w:rPr>
          <w:rFonts w:ascii="Book Antiqua" w:hAnsi="Book Antiqua" w:cs="Times New Roman"/>
        </w:rPr>
        <w:t>0000-0002-2806-2401</w:t>
      </w:r>
      <w:r w:rsidR="00E171B0" w:rsidRPr="00EF0251">
        <w:rPr>
          <w:rFonts w:ascii="Book Antiqua" w:hAnsi="Book Antiqua" w:cs="Times New Roman"/>
        </w:rPr>
        <w:t>).</w:t>
      </w:r>
    </w:p>
    <w:p w14:paraId="5FA7F1A2" w14:textId="77777777" w:rsidR="000614DC" w:rsidRPr="00EF0251" w:rsidRDefault="000614DC" w:rsidP="00EF0251">
      <w:pPr>
        <w:spacing w:line="360" w:lineRule="auto"/>
        <w:jc w:val="both"/>
        <w:outlineLvl w:val="0"/>
        <w:rPr>
          <w:rFonts w:ascii="Book Antiqua" w:hAnsi="Book Antiqua" w:cs="Times New Roman"/>
        </w:rPr>
      </w:pPr>
    </w:p>
    <w:p w14:paraId="40CA275A" w14:textId="77777777" w:rsidR="00890B40" w:rsidRPr="00C16104" w:rsidRDefault="00890B40" w:rsidP="00890B40">
      <w:pPr>
        <w:spacing w:line="360" w:lineRule="auto"/>
        <w:outlineLvl w:val="0"/>
        <w:rPr>
          <w:rFonts w:ascii="Book Antiqua" w:hAnsi="Book Antiqua" w:cs="Times New Roman"/>
        </w:rPr>
      </w:pPr>
      <w:bookmarkStart w:id="4" w:name="_Hlk7505323"/>
      <w:r w:rsidRPr="00EF0251">
        <w:rPr>
          <w:rFonts w:ascii="Book Antiqua" w:hAnsi="Book Antiqua" w:cs="Times New Roman"/>
          <w:b/>
        </w:rPr>
        <w:lastRenderedPageBreak/>
        <w:t>Author contributions:</w:t>
      </w:r>
      <w:bookmarkEnd w:id="4"/>
      <w:r w:rsidRPr="00EF0251">
        <w:rPr>
          <w:rFonts w:ascii="Book Antiqua" w:hAnsi="Book Antiqua" w:cs="Times New Roman"/>
        </w:rPr>
        <w:t xml:space="preserve"> Randhawa M, </w:t>
      </w:r>
      <w:proofErr w:type="spellStart"/>
      <w:r w:rsidRPr="00EF0251">
        <w:rPr>
          <w:rFonts w:ascii="Book Antiqua" w:hAnsi="Book Antiqua" w:cs="Times New Roman"/>
        </w:rPr>
        <w:t>Gaughran</w:t>
      </w:r>
      <w:proofErr w:type="spellEnd"/>
      <w:r w:rsidRPr="00EF0251">
        <w:rPr>
          <w:rFonts w:ascii="Book Antiqua" w:hAnsi="Book Antiqua" w:cs="Times New Roman"/>
        </w:rPr>
        <w:t xml:space="preserve"> G and Archer C contributed equally to this work and wrote the paper; Randhawa M, </w:t>
      </w:r>
      <w:proofErr w:type="spellStart"/>
      <w:r w:rsidRPr="00EF0251">
        <w:rPr>
          <w:rFonts w:ascii="Book Antiqua" w:hAnsi="Book Antiqua" w:cs="Times New Roman"/>
        </w:rPr>
        <w:t>Gaughran</w:t>
      </w:r>
      <w:proofErr w:type="spellEnd"/>
      <w:r w:rsidRPr="00EF0251">
        <w:rPr>
          <w:rFonts w:ascii="Book Antiqua" w:hAnsi="Book Antiqua" w:cs="Times New Roman"/>
        </w:rPr>
        <w:t xml:space="preserve"> G, Archer C, Pavli P, Morey A, Ali S and Yip D were involved in care of this patient and review and revision of this paper.</w:t>
      </w:r>
    </w:p>
    <w:p w14:paraId="647D2AD2" w14:textId="77777777" w:rsidR="00D478C8" w:rsidRPr="00EF0251" w:rsidRDefault="00D478C8" w:rsidP="00EF0251">
      <w:pPr>
        <w:spacing w:line="360" w:lineRule="auto"/>
        <w:jc w:val="both"/>
        <w:outlineLvl w:val="0"/>
        <w:rPr>
          <w:rFonts w:ascii="Book Antiqua" w:hAnsi="Book Antiqua" w:cs="Times New Roman"/>
        </w:rPr>
      </w:pPr>
    </w:p>
    <w:p w14:paraId="30E09F98" w14:textId="77777777" w:rsidR="00D8655E" w:rsidRPr="00EF0251" w:rsidRDefault="00D478C8" w:rsidP="00EF0251">
      <w:pPr>
        <w:spacing w:line="360" w:lineRule="auto"/>
        <w:jc w:val="both"/>
        <w:outlineLvl w:val="0"/>
        <w:rPr>
          <w:rFonts w:ascii="Book Antiqua" w:hAnsi="Book Antiqua" w:cs="Times New Roman"/>
        </w:rPr>
      </w:pPr>
      <w:r w:rsidRPr="00EF0251">
        <w:rPr>
          <w:rFonts w:ascii="Book Antiqua" w:hAnsi="Book Antiqua" w:cs="Calibri"/>
          <w:b/>
          <w:bCs/>
          <w:iCs/>
          <w:highlight w:val="white"/>
        </w:rPr>
        <w:t>Informed consent statement:</w:t>
      </w:r>
      <w:r w:rsidRPr="00EF0251">
        <w:rPr>
          <w:rFonts w:ascii="Book Antiqua" w:hAnsi="Book Antiqua" w:cs="Calibri"/>
          <w:b/>
          <w:bCs/>
          <w:iCs/>
        </w:rPr>
        <w:t xml:space="preserve"> </w:t>
      </w:r>
      <w:r w:rsidR="000F7D8A" w:rsidRPr="00EF0251">
        <w:rPr>
          <w:rFonts w:ascii="Book Antiqua" w:hAnsi="Book Antiqua" w:cs="Times New Roman"/>
        </w:rPr>
        <w:t>Informed consent was obtained from the patient for publication of this report and any accompanying images.</w:t>
      </w:r>
    </w:p>
    <w:p w14:paraId="345753E0" w14:textId="77777777" w:rsidR="00B61507" w:rsidRPr="00EF0251" w:rsidRDefault="00B61507" w:rsidP="00EF0251">
      <w:pPr>
        <w:spacing w:line="360" w:lineRule="auto"/>
        <w:jc w:val="both"/>
        <w:outlineLvl w:val="0"/>
        <w:rPr>
          <w:rFonts w:ascii="Book Antiqua" w:hAnsi="Book Antiqua" w:cs="Times New Roman"/>
        </w:rPr>
      </w:pPr>
    </w:p>
    <w:p w14:paraId="1539810F" w14:textId="77777777" w:rsidR="00D8655E" w:rsidRPr="00EF0251" w:rsidRDefault="00D478C8" w:rsidP="00EF0251">
      <w:pPr>
        <w:spacing w:line="360" w:lineRule="auto"/>
        <w:jc w:val="both"/>
        <w:outlineLvl w:val="0"/>
        <w:rPr>
          <w:rFonts w:ascii="Book Antiqua" w:hAnsi="Book Antiqua" w:cs="Times New Roman"/>
        </w:rPr>
      </w:pPr>
      <w:r w:rsidRPr="00EF0251">
        <w:rPr>
          <w:rFonts w:ascii="Book Antiqua" w:hAnsi="Book Antiqua" w:cs="TimesNewRomanPS-BoldItalicMT"/>
          <w:b/>
          <w:bCs/>
          <w:iCs/>
        </w:rPr>
        <w:t>Conflict-of-interest</w:t>
      </w:r>
      <w:r w:rsidRPr="00EF0251">
        <w:rPr>
          <w:rFonts w:ascii="Book Antiqua" w:hAnsi="Book Antiqua"/>
        </w:rPr>
        <w:t xml:space="preserve"> </w:t>
      </w:r>
      <w:r w:rsidRPr="00EF0251">
        <w:rPr>
          <w:rFonts w:ascii="Book Antiqua" w:hAnsi="Book Antiqua" w:cs="TimesNewRomanPS-BoldItalicMT"/>
          <w:b/>
          <w:bCs/>
          <w:iCs/>
        </w:rPr>
        <w:t>statement:</w:t>
      </w:r>
      <w:r w:rsidR="000F7D8A" w:rsidRPr="00EF0251">
        <w:rPr>
          <w:rFonts w:ascii="Book Antiqua" w:hAnsi="Book Antiqua" w:cs="Times New Roman"/>
          <w:b/>
        </w:rPr>
        <w:t xml:space="preserve"> </w:t>
      </w:r>
      <w:r w:rsidR="000F7D8A" w:rsidRPr="00EF0251">
        <w:rPr>
          <w:rFonts w:ascii="Book Antiqua" w:hAnsi="Book Antiqua" w:cs="Times New Roman"/>
        </w:rPr>
        <w:t>The authors declare that they have no competing interests</w:t>
      </w:r>
      <w:r w:rsidR="00727C92" w:rsidRPr="00EF0251">
        <w:rPr>
          <w:rFonts w:ascii="Book Antiqua" w:hAnsi="Book Antiqua" w:cs="Times New Roman"/>
        </w:rPr>
        <w:t>.</w:t>
      </w:r>
    </w:p>
    <w:p w14:paraId="5A18D744" w14:textId="77777777" w:rsidR="00146FB5" w:rsidRPr="00EF0251" w:rsidRDefault="00146FB5" w:rsidP="00EF0251">
      <w:pPr>
        <w:spacing w:line="360" w:lineRule="auto"/>
        <w:jc w:val="both"/>
        <w:outlineLvl w:val="0"/>
        <w:rPr>
          <w:rFonts w:ascii="Book Antiqua" w:hAnsi="Book Antiqua" w:cs="Times New Roman"/>
        </w:rPr>
      </w:pPr>
    </w:p>
    <w:p w14:paraId="06073C19" w14:textId="77777777" w:rsidR="00146FB5" w:rsidRPr="00EF0251" w:rsidRDefault="00D478C8" w:rsidP="00EF0251">
      <w:pPr>
        <w:spacing w:line="360" w:lineRule="auto"/>
        <w:jc w:val="both"/>
        <w:outlineLvl w:val="0"/>
        <w:rPr>
          <w:rFonts w:ascii="Book Antiqua" w:hAnsi="Book Antiqua" w:cs="Times New Roman"/>
        </w:rPr>
      </w:pPr>
      <w:bookmarkStart w:id="5" w:name="OLE_LINK4"/>
      <w:bookmarkStart w:id="6" w:name="OLE_LINK3"/>
      <w:r w:rsidRPr="00EF0251">
        <w:rPr>
          <w:rFonts w:ascii="Book Antiqua" w:hAnsi="Book Antiqua"/>
          <w:b/>
          <w:bCs/>
        </w:rPr>
        <w:t>CARE Checklist (2016) statement</w:t>
      </w:r>
      <w:bookmarkEnd w:id="5"/>
      <w:bookmarkEnd w:id="6"/>
      <w:r w:rsidRPr="00EF0251">
        <w:rPr>
          <w:rFonts w:ascii="Book Antiqua" w:hAnsi="Book Antiqua"/>
          <w:b/>
        </w:rPr>
        <w:t>:</w:t>
      </w:r>
      <w:r w:rsidRPr="00EF0251">
        <w:rPr>
          <w:rFonts w:ascii="Book Antiqua" w:hAnsi="Book Antiqua"/>
          <w:b/>
          <w:bCs/>
        </w:rPr>
        <w:t xml:space="preserve"> </w:t>
      </w:r>
      <w:r w:rsidR="000F7D8A" w:rsidRPr="00EF0251">
        <w:rPr>
          <w:rFonts w:ascii="Book Antiqua" w:hAnsi="Book Antiqua" w:cs="Times New Roman"/>
        </w:rPr>
        <w:t>The authors have read the CARE Checklist (2016) and the manuscript was prepared and revised according to the CARE Checklist (2016).</w:t>
      </w:r>
    </w:p>
    <w:p w14:paraId="5E99503D" w14:textId="77777777" w:rsidR="00146FB5" w:rsidRPr="00EF0251" w:rsidRDefault="00146FB5" w:rsidP="00EF0251">
      <w:pPr>
        <w:spacing w:line="360" w:lineRule="auto"/>
        <w:jc w:val="both"/>
        <w:outlineLvl w:val="0"/>
        <w:rPr>
          <w:rFonts w:ascii="Book Antiqua" w:hAnsi="Book Antiqua" w:cs="Times New Roman"/>
        </w:rPr>
      </w:pPr>
    </w:p>
    <w:p w14:paraId="3AA8271A" w14:textId="77777777" w:rsidR="00D478C8" w:rsidRPr="00EF0251" w:rsidRDefault="00D478C8" w:rsidP="00EF0251">
      <w:pPr>
        <w:widowControl w:val="0"/>
        <w:spacing w:line="360" w:lineRule="auto"/>
        <w:jc w:val="both"/>
        <w:rPr>
          <w:rFonts w:ascii="Book Antiqua" w:hAnsi="Book Antiqua" w:cs="Times New Roman"/>
          <w:b/>
        </w:rPr>
      </w:pPr>
      <w:bookmarkStart w:id="7" w:name="OLE_LINK1840"/>
      <w:bookmarkStart w:id="8" w:name="OLE_LINK1839"/>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564"/>
      <w:bookmarkStart w:id="23" w:name="OLE_LINK155"/>
      <w:bookmarkStart w:id="24" w:name="OLE_LINK183"/>
      <w:bookmarkStart w:id="25" w:name="OLE_LINK441"/>
      <w:bookmarkStart w:id="26" w:name="OLE_LINK142"/>
      <w:bookmarkStart w:id="27" w:name="OLE_LINK376"/>
      <w:bookmarkStart w:id="28" w:name="OLE_LINK687"/>
      <w:bookmarkStart w:id="29" w:name="OLE_LINK716"/>
      <w:bookmarkStart w:id="30" w:name="OLE_LINK731"/>
      <w:bookmarkStart w:id="31" w:name="OLE_LINK809"/>
      <w:bookmarkStart w:id="32" w:name="OLE_LINK812"/>
      <w:bookmarkStart w:id="33" w:name="OLE_LINK916"/>
      <w:bookmarkStart w:id="34" w:name="OLE_LINK917"/>
      <w:bookmarkStart w:id="35" w:name="OLE_LINK1013"/>
      <w:bookmarkStart w:id="36" w:name="OLE_LINK1015"/>
      <w:bookmarkStart w:id="37" w:name="OLE_LINK1016"/>
      <w:bookmarkStart w:id="38" w:name="OLE_LINK1546"/>
      <w:bookmarkStart w:id="39" w:name="OLE_LINK1547"/>
      <w:bookmarkStart w:id="40" w:name="OLE_LINK1596"/>
      <w:bookmarkStart w:id="41" w:name="OLE_LINK1749"/>
      <w:bookmarkStart w:id="42" w:name="OLE_LINK1750"/>
      <w:bookmarkStart w:id="43" w:name="OLE_LINK1751"/>
      <w:bookmarkStart w:id="44" w:name="OLE_LINK1924"/>
      <w:bookmarkStart w:id="45" w:name="OLE_LINK1933"/>
      <w:bookmarkStart w:id="46" w:name="OLE_LINK1934"/>
      <w:bookmarkStart w:id="47" w:name="OLE_LINK1935"/>
      <w:bookmarkStart w:id="48" w:name="OLE_LINK1996"/>
      <w:bookmarkStart w:id="49" w:name="OLE_LINK1896"/>
      <w:bookmarkStart w:id="50" w:name="OLE_LINK1900"/>
      <w:bookmarkStart w:id="51" w:name="OLE_LINK2088"/>
      <w:bookmarkStart w:id="52" w:name="_Hlk7505383"/>
      <w:r w:rsidRPr="00EF0251">
        <w:rPr>
          <w:rFonts w:ascii="Book Antiqua" w:hAnsi="Book Antiqua" w:cs="Times New Roman"/>
          <w:b/>
        </w:rPr>
        <w:t>Open-Access:</w:t>
      </w:r>
      <w:bookmarkEnd w:id="7"/>
      <w:bookmarkEnd w:id="8"/>
      <w:r w:rsidRPr="00EF0251">
        <w:rPr>
          <w:rFonts w:ascii="Book Antiqua" w:hAnsi="Book Antiqua" w:cs="Times New Roman"/>
          <w:b/>
        </w:rPr>
        <w:t xml:space="preserve"> </w:t>
      </w:r>
      <w:bookmarkStart w:id="53" w:name="OLE_LINK1365"/>
      <w:bookmarkStart w:id="54" w:name="OLE_LINK907"/>
      <w:bookmarkStart w:id="55" w:name="OLE_LINK760"/>
      <w:bookmarkStart w:id="56" w:name="OLE_LINK25"/>
      <w:bookmarkStart w:id="57" w:name="OLE_LINK17"/>
      <w:r w:rsidRPr="00EF0251">
        <w:rPr>
          <w:rFonts w:ascii="Book Antiqua" w:hAnsi="Book Antiqua" w:cs="Times New Roma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3"/>
      <w:bookmarkEnd w:id="54"/>
      <w:bookmarkEnd w:id="55"/>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6"/>
    <w:bookmarkEnd w:id="57"/>
    <w:p w14:paraId="5FF0DC59" w14:textId="77777777" w:rsidR="00D478C8" w:rsidRPr="00EF0251" w:rsidRDefault="00D478C8" w:rsidP="00EF0251">
      <w:pPr>
        <w:widowControl w:val="0"/>
        <w:spacing w:line="360" w:lineRule="auto"/>
        <w:jc w:val="both"/>
        <w:rPr>
          <w:rFonts w:ascii="Book Antiqua" w:hAnsi="Book Antiqua" w:cs="Arial Unicode MS"/>
          <w:kern w:val="2"/>
        </w:rPr>
      </w:pPr>
    </w:p>
    <w:p w14:paraId="36421C3F" w14:textId="77777777" w:rsidR="00D478C8" w:rsidRPr="00EF0251" w:rsidRDefault="00D478C8" w:rsidP="00EF0251">
      <w:pPr>
        <w:widowControl w:val="0"/>
        <w:autoSpaceDE w:val="0"/>
        <w:autoSpaceDN w:val="0"/>
        <w:adjustRightInd w:val="0"/>
        <w:spacing w:line="360" w:lineRule="auto"/>
        <w:jc w:val="both"/>
        <w:rPr>
          <w:rFonts w:ascii="Book Antiqua" w:hAnsi="Book Antiqua" w:cs="Arial Unicode MS"/>
          <w:kern w:val="2"/>
        </w:rPr>
      </w:pPr>
      <w:bookmarkStart w:id="58" w:name="OLE_LINK759"/>
      <w:bookmarkStart w:id="59" w:name="OLE_LINK709"/>
      <w:bookmarkStart w:id="60" w:name="OLE_LINK1123"/>
      <w:bookmarkStart w:id="61" w:name="OLE_LINK927"/>
      <w:bookmarkStart w:id="62" w:name="OLE_LINK776"/>
      <w:bookmarkStart w:id="63" w:name="OLE_LINK571"/>
      <w:bookmarkStart w:id="64" w:name="OLE_LINK919"/>
      <w:bookmarkStart w:id="65" w:name="OLE_LINK918"/>
      <w:r w:rsidRPr="00EF0251">
        <w:rPr>
          <w:rFonts w:ascii="Book Antiqua" w:hAnsi="Book Antiqua" w:cs="Arial Unicode MS"/>
          <w:b/>
          <w:kern w:val="2"/>
        </w:rPr>
        <w:t>Manuscript source:</w:t>
      </w:r>
      <w:r w:rsidRPr="00EF0251">
        <w:rPr>
          <w:rFonts w:ascii="Book Antiqua" w:hAnsi="Book Antiqua" w:cs="Arial Unicode MS"/>
          <w:kern w:val="2"/>
        </w:rPr>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8"/>
      <w:bookmarkEnd w:id="59"/>
      <w:bookmarkEnd w:id="60"/>
      <w:bookmarkEnd w:id="61"/>
      <w:bookmarkEnd w:id="62"/>
      <w:bookmarkEnd w:id="63"/>
      <w:bookmarkEnd w:id="64"/>
      <w:bookmarkEnd w:id="65"/>
      <w:r w:rsidR="009A3BFB" w:rsidRPr="00EF0251">
        <w:rPr>
          <w:rFonts w:ascii="Book Antiqua" w:hAnsi="Book Antiqua" w:cs="Times New Roman"/>
          <w:lang w:eastAsia="zh-CN"/>
        </w:rPr>
        <w:t>Invited manuscript</w:t>
      </w:r>
    </w:p>
    <w:p w14:paraId="21427587" w14:textId="77777777" w:rsidR="00D478C8" w:rsidRPr="00EF0251" w:rsidRDefault="00D478C8" w:rsidP="00EF0251">
      <w:pPr>
        <w:spacing w:line="360" w:lineRule="auto"/>
        <w:jc w:val="both"/>
        <w:rPr>
          <w:rFonts w:ascii="Book Antiqua" w:hAnsi="Book Antiqua" w:cs="Book Antiqua"/>
        </w:rPr>
      </w:pPr>
    </w:p>
    <w:p w14:paraId="06996C71" w14:textId="77777777" w:rsidR="00890B40" w:rsidRPr="00376232" w:rsidRDefault="00890B40" w:rsidP="00890B40">
      <w:pPr>
        <w:spacing w:line="360" w:lineRule="auto"/>
        <w:rPr>
          <w:rFonts w:ascii="Book Antiqua" w:hAnsi="Book Antiqua" w:cs="Times New Roman"/>
        </w:rPr>
      </w:pPr>
      <w:bookmarkStart w:id="66" w:name="OLE_LINK948"/>
      <w:bookmarkStart w:id="67" w:name="OLE_LINK949"/>
      <w:bookmarkStart w:id="68" w:name="OLE_LINK950"/>
      <w:bookmarkStart w:id="69" w:name="OLE_LINK951"/>
      <w:bookmarkStart w:id="70" w:name="OLE_LINK1018"/>
      <w:bookmarkStart w:id="71" w:name="OLE_LINK1019"/>
      <w:bookmarkStart w:id="72" w:name="OLE_LINK1020"/>
      <w:bookmarkStart w:id="73" w:name="OLE_LINK1031"/>
      <w:bookmarkStart w:id="74" w:name="OLE_LINK1263"/>
      <w:bookmarkStart w:id="75" w:name="OLE_LINK1267"/>
      <w:bookmarkStart w:id="76" w:name="OLE_LINK1268"/>
      <w:bookmarkStart w:id="77" w:name="OLE_LINK1269"/>
      <w:bookmarkStart w:id="78" w:name="OLE_LINK1270"/>
      <w:bookmarkStart w:id="79" w:name="OLE_LINK1271"/>
      <w:bookmarkStart w:id="80" w:name="OLE_LINK1752"/>
      <w:bookmarkStart w:id="81" w:name="OLE_LINK1997"/>
      <w:bookmarkEnd w:id="52"/>
      <w:r w:rsidRPr="00EF0251">
        <w:rPr>
          <w:rFonts w:ascii="Book Antiqua" w:hAnsi="Book Antiqua"/>
          <w:b/>
          <w:lang w:val="pt-BR"/>
        </w:rPr>
        <w:t>Correspond</w:t>
      </w:r>
      <w:bookmarkEnd w:id="66"/>
      <w:bookmarkEnd w:id="67"/>
      <w:bookmarkEnd w:id="68"/>
      <w:bookmarkEnd w:id="69"/>
      <w:r w:rsidRPr="00EF0251">
        <w:rPr>
          <w:rFonts w:ascii="Book Antiqua" w:hAnsi="Book Antiqua"/>
          <w:b/>
          <w:lang w:val="pt-BR"/>
        </w:rPr>
        <w:t>ing author:</w:t>
      </w:r>
      <w:bookmarkEnd w:id="70"/>
      <w:bookmarkEnd w:id="71"/>
      <w:bookmarkEnd w:id="72"/>
      <w:bookmarkEnd w:id="73"/>
      <w:bookmarkEnd w:id="74"/>
      <w:bookmarkEnd w:id="75"/>
      <w:bookmarkEnd w:id="76"/>
      <w:bookmarkEnd w:id="77"/>
      <w:bookmarkEnd w:id="78"/>
      <w:bookmarkEnd w:id="79"/>
      <w:bookmarkEnd w:id="80"/>
      <w:bookmarkEnd w:id="81"/>
      <w:r w:rsidRPr="00EF0251">
        <w:rPr>
          <w:rFonts w:ascii="Book Antiqua" w:hAnsi="Book Antiqua"/>
          <w:b/>
          <w:lang w:val="pt-BR"/>
        </w:rPr>
        <w:t xml:space="preserve"> </w:t>
      </w:r>
      <w:r w:rsidRPr="00376232">
        <w:rPr>
          <w:rFonts w:ascii="Book Antiqua" w:hAnsi="Book Antiqua" w:cs="Times New Roman"/>
          <w:b/>
        </w:rPr>
        <w:t>Desmond Yip, FRACP, MBBS,</w:t>
      </w:r>
      <w:r>
        <w:rPr>
          <w:rFonts w:ascii="Book Antiqua" w:hAnsi="Book Antiqua" w:cs="Times New Roman"/>
          <w:b/>
        </w:rPr>
        <w:t xml:space="preserve"> </w:t>
      </w:r>
      <w:r w:rsidRPr="00376232">
        <w:rPr>
          <w:rFonts w:ascii="Book Antiqua" w:hAnsi="Book Antiqua" w:cs="Times New Roman"/>
        </w:rPr>
        <w:t>Clinical Director, Professor,</w:t>
      </w:r>
      <w:r>
        <w:rPr>
          <w:rFonts w:ascii="Book Antiqua" w:hAnsi="Book Antiqua" w:cs="Times New Roman"/>
        </w:rPr>
        <w:t xml:space="preserve"> </w:t>
      </w:r>
      <w:r w:rsidRPr="00376232">
        <w:rPr>
          <w:rFonts w:ascii="Book Antiqua" w:hAnsi="Book Antiqua" w:cs="Times New Roman"/>
        </w:rPr>
        <w:t xml:space="preserve">Department of Medical Oncology, Canberra Region Cancer Centre, The Canberra Hospital, </w:t>
      </w:r>
      <w:proofErr w:type="spellStart"/>
      <w:r w:rsidRPr="00376232">
        <w:rPr>
          <w:rFonts w:ascii="Book Antiqua" w:hAnsi="Book Antiqua" w:cs="Times New Roman"/>
        </w:rPr>
        <w:t>Yamba</w:t>
      </w:r>
      <w:proofErr w:type="spellEnd"/>
      <w:r w:rsidRPr="00376232">
        <w:rPr>
          <w:rFonts w:ascii="Book Antiqua" w:hAnsi="Book Antiqua" w:cs="Times New Roman"/>
        </w:rPr>
        <w:t xml:space="preserve"> Drive, Garran, Canberra</w:t>
      </w:r>
      <w:r>
        <w:rPr>
          <w:rFonts w:ascii="Book Antiqua" w:hAnsi="Book Antiqua" w:cs="Times New Roman"/>
        </w:rPr>
        <w:t>, ACT</w:t>
      </w:r>
      <w:r w:rsidRPr="00376232">
        <w:rPr>
          <w:rFonts w:ascii="Book Antiqua" w:hAnsi="Book Antiqua" w:cs="Times New Roman"/>
        </w:rPr>
        <w:t xml:space="preserve"> 2605, Australia. desmond.yip@act.gov.au</w:t>
      </w:r>
    </w:p>
    <w:p w14:paraId="570A78A9" w14:textId="77777777" w:rsidR="00265E6D" w:rsidRPr="00EF0251" w:rsidRDefault="00D478C8" w:rsidP="00EF0251">
      <w:pPr>
        <w:spacing w:line="360" w:lineRule="auto"/>
        <w:jc w:val="both"/>
        <w:rPr>
          <w:rFonts w:ascii="Book Antiqua" w:hAnsi="Book Antiqua" w:cs="Times New Roman"/>
        </w:rPr>
      </w:pPr>
      <w:r w:rsidRPr="00EF0251">
        <w:rPr>
          <w:rFonts w:ascii="Book Antiqua" w:hAnsi="Book Antiqua"/>
          <w:b/>
          <w:lang w:val="en-GB"/>
        </w:rPr>
        <w:t>Telephone:</w:t>
      </w:r>
      <w:r w:rsidRPr="00EF0251">
        <w:rPr>
          <w:rFonts w:ascii="Book Antiqua" w:hAnsi="Book Antiqua"/>
          <w:lang w:val="en-GB"/>
        </w:rPr>
        <w:t xml:space="preserve"> </w:t>
      </w:r>
      <w:r w:rsidR="000F7D8A" w:rsidRPr="00EF0251">
        <w:rPr>
          <w:rFonts w:ascii="Book Antiqua" w:hAnsi="Book Antiqua" w:cs="Times New Roman"/>
        </w:rPr>
        <w:t>+61</w:t>
      </w:r>
      <w:r w:rsidR="005A553B" w:rsidRPr="00EF0251">
        <w:rPr>
          <w:rFonts w:ascii="Book Antiqua" w:hAnsi="Book Antiqua" w:cs="Times New Roman"/>
        </w:rPr>
        <w:t>-</w:t>
      </w:r>
      <w:r w:rsidR="000F7D8A" w:rsidRPr="00EF0251">
        <w:rPr>
          <w:rFonts w:ascii="Book Antiqua" w:hAnsi="Book Antiqua" w:cs="Times New Roman"/>
        </w:rPr>
        <w:t>2</w:t>
      </w:r>
      <w:r w:rsidR="005A553B" w:rsidRPr="00EF0251">
        <w:rPr>
          <w:rFonts w:ascii="Book Antiqua" w:hAnsi="Book Antiqua" w:cs="Times New Roman"/>
        </w:rPr>
        <w:t>-</w:t>
      </w:r>
      <w:r w:rsidR="000F79C6" w:rsidRPr="00EF0251">
        <w:rPr>
          <w:rFonts w:ascii="Book Antiqua" w:hAnsi="Book Antiqua" w:cs="Times New Roman"/>
        </w:rPr>
        <w:t>51242220</w:t>
      </w:r>
    </w:p>
    <w:p w14:paraId="47C3D9FD" w14:textId="77777777" w:rsidR="00265E6D" w:rsidRPr="00EF0251" w:rsidRDefault="000F7D8A" w:rsidP="00EF0251">
      <w:pPr>
        <w:spacing w:line="360" w:lineRule="auto"/>
        <w:jc w:val="both"/>
        <w:rPr>
          <w:rFonts w:ascii="Book Antiqua" w:hAnsi="Book Antiqua" w:cs="Times New Roman"/>
        </w:rPr>
      </w:pPr>
      <w:r w:rsidRPr="00EF0251">
        <w:rPr>
          <w:rFonts w:ascii="Book Antiqua" w:hAnsi="Book Antiqua" w:cs="Times New Roman"/>
          <w:b/>
          <w:bCs/>
        </w:rPr>
        <w:t>Fax:</w:t>
      </w:r>
      <w:r w:rsidRPr="00EF0251">
        <w:rPr>
          <w:rFonts w:ascii="Book Antiqua" w:hAnsi="Book Antiqua" w:cs="Times New Roman"/>
        </w:rPr>
        <w:t xml:space="preserve"> +61</w:t>
      </w:r>
      <w:r w:rsidR="005A553B" w:rsidRPr="00EF0251">
        <w:rPr>
          <w:rFonts w:ascii="Book Antiqua" w:hAnsi="Book Antiqua" w:cs="Times New Roman"/>
        </w:rPr>
        <w:t>-</w:t>
      </w:r>
      <w:r w:rsidRPr="00EF0251">
        <w:rPr>
          <w:rFonts w:ascii="Book Antiqua" w:hAnsi="Book Antiqua" w:cs="Times New Roman"/>
        </w:rPr>
        <w:t>2</w:t>
      </w:r>
      <w:r w:rsidR="005A553B" w:rsidRPr="00EF0251">
        <w:rPr>
          <w:rFonts w:ascii="Book Antiqua" w:hAnsi="Book Antiqua" w:cs="Times New Roman"/>
        </w:rPr>
        <w:t>-</w:t>
      </w:r>
      <w:r w:rsidR="000F79C6" w:rsidRPr="00EF0251">
        <w:rPr>
          <w:rFonts w:ascii="Book Antiqua" w:hAnsi="Book Antiqua" w:cs="Times New Roman"/>
        </w:rPr>
        <w:t>51244266</w:t>
      </w:r>
    </w:p>
    <w:p w14:paraId="3F8E9CA5" w14:textId="77777777" w:rsidR="00C81432" w:rsidRPr="00EF0251" w:rsidRDefault="00C81432" w:rsidP="00EF0251">
      <w:pPr>
        <w:spacing w:line="360" w:lineRule="auto"/>
        <w:jc w:val="both"/>
        <w:rPr>
          <w:rFonts w:ascii="Book Antiqua" w:hAnsi="Book Antiqua" w:cs="Times New Roman"/>
        </w:rPr>
      </w:pPr>
    </w:p>
    <w:p w14:paraId="5D1C48B2" w14:textId="77777777" w:rsidR="00D478C8" w:rsidRPr="00EF0251" w:rsidRDefault="00D478C8" w:rsidP="00EF0251">
      <w:pPr>
        <w:widowControl w:val="0"/>
        <w:spacing w:line="360" w:lineRule="auto"/>
        <w:jc w:val="both"/>
        <w:rPr>
          <w:rFonts w:ascii="Book Antiqua" w:hAnsi="Book Antiqua" w:cs="Times New Roman"/>
          <w:b/>
          <w:kern w:val="2"/>
        </w:rPr>
      </w:pPr>
      <w:bookmarkStart w:id="82" w:name="OLE_LINK1712"/>
      <w:bookmarkStart w:id="83" w:name="OLE_LINK2150"/>
      <w:bookmarkStart w:id="84" w:name="OLE_LINK2089"/>
      <w:bookmarkStart w:id="85" w:name="OLE_LINK1979"/>
      <w:bookmarkStart w:id="86" w:name="OLE_LINK1978"/>
      <w:bookmarkStart w:id="87" w:name="OLE_LINK1974"/>
      <w:bookmarkStart w:id="88" w:name="OLE_LINK1973"/>
      <w:bookmarkStart w:id="89" w:name="OLE_LINK1966"/>
      <w:bookmarkStart w:id="90" w:name="OLE_LINK1965"/>
      <w:bookmarkStart w:id="91" w:name="OLE_LINK1961"/>
      <w:bookmarkStart w:id="92" w:name="OLE_LINK1960"/>
      <w:bookmarkStart w:id="93" w:name="OLE_LINK1959"/>
      <w:bookmarkStart w:id="94" w:name="OLE_LINK1730"/>
      <w:bookmarkStart w:id="95" w:name="OLE_LINK2001"/>
      <w:bookmarkStart w:id="96" w:name="OLE_LINK2000"/>
      <w:bookmarkStart w:id="97" w:name="OLE_LINK580"/>
      <w:bookmarkStart w:id="98" w:name="OLE_LINK1779"/>
      <w:bookmarkStart w:id="99" w:name="OLE_LINK1757"/>
      <w:bookmarkStart w:id="100" w:name="OLE_LINK1602"/>
      <w:bookmarkStart w:id="101" w:name="OLE_LINK1601"/>
      <w:bookmarkStart w:id="102" w:name="OLE_LINK1509"/>
      <w:bookmarkStart w:id="103" w:name="OLE_LINK1542"/>
      <w:bookmarkStart w:id="104" w:name="OLE_LINK1541"/>
      <w:bookmarkStart w:id="105" w:name="OLE_LINK1153"/>
      <w:bookmarkStart w:id="106" w:name="OLE_LINK1014"/>
      <w:bookmarkStart w:id="107" w:name="OLE_LINK971"/>
      <w:bookmarkStart w:id="108" w:name="OLE_LINK1213"/>
      <w:bookmarkStart w:id="109" w:name="OLE_LINK1124"/>
      <w:bookmarkStart w:id="110" w:name="OLE_LINK990"/>
      <w:bookmarkStart w:id="111" w:name="OLE_LINK989"/>
      <w:bookmarkStart w:id="112" w:name="OLE_LINK1109"/>
      <w:bookmarkStart w:id="113" w:name="OLE_LINK1108"/>
      <w:bookmarkStart w:id="114" w:name="OLE_LINK1107"/>
      <w:bookmarkStart w:id="115" w:name="OLE_LINK934"/>
      <w:bookmarkStart w:id="116" w:name="OLE_LINK245"/>
      <w:bookmarkStart w:id="117" w:name="OLE_LINK218"/>
      <w:bookmarkStart w:id="118" w:name="OLE_LINK67"/>
      <w:bookmarkStart w:id="119" w:name="OLE_LINK64"/>
      <w:bookmarkStart w:id="120" w:name="OLE_LINK924"/>
      <w:bookmarkStart w:id="121" w:name="OLE_LINK923"/>
      <w:bookmarkStart w:id="122" w:name="OLE_LINK775"/>
      <w:bookmarkStart w:id="123" w:name="_Hlk7505421"/>
      <w:r w:rsidRPr="00EF0251">
        <w:rPr>
          <w:rFonts w:ascii="Book Antiqua" w:hAnsi="Book Antiqua" w:cs="Times New Roman"/>
          <w:b/>
          <w:kern w:val="2"/>
        </w:rPr>
        <w:t xml:space="preserve">Received: </w:t>
      </w:r>
      <w:bookmarkStart w:id="124" w:name="OLE_LINK2487"/>
      <w:bookmarkStart w:id="125" w:name="OLE_LINK2486"/>
      <w:r w:rsidRPr="00EF0251">
        <w:rPr>
          <w:rFonts w:ascii="Book Antiqua" w:hAnsi="Book Antiqua" w:cs="Times New Roman"/>
          <w:kern w:val="2"/>
        </w:rPr>
        <w:t>February 27, 201</w:t>
      </w:r>
      <w:bookmarkEnd w:id="124"/>
      <w:bookmarkEnd w:id="125"/>
      <w:r w:rsidRPr="00EF0251">
        <w:rPr>
          <w:rFonts w:ascii="Book Antiqua" w:hAnsi="Book Antiqua" w:cs="Times New Roman"/>
          <w:kern w:val="2"/>
        </w:rPr>
        <w:t>9</w:t>
      </w:r>
    </w:p>
    <w:p w14:paraId="211DBDF1" w14:textId="77777777"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 xml:space="preserve">Peer-review started: </w:t>
      </w:r>
      <w:r w:rsidRPr="00EF0251">
        <w:rPr>
          <w:rFonts w:ascii="Book Antiqua" w:hAnsi="Book Antiqua" w:cs="Times New Roman"/>
          <w:kern w:val="2"/>
        </w:rPr>
        <w:t>February 27, 2019</w:t>
      </w:r>
    </w:p>
    <w:p w14:paraId="0D0C81E6" w14:textId="77777777"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 xml:space="preserve">First decision: </w:t>
      </w:r>
      <w:bookmarkStart w:id="126" w:name="OLE_LINK2489"/>
      <w:bookmarkStart w:id="127" w:name="OLE_LINK2488"/>
      <w:r w:rsidRPr="00EF0251">
        <w:rPr>
          <w:rFonts w:ascii="Book Antiqua" w:hAnsi="Book Antiqua" w:cs="Times New Roman"/>
          <w:kern w:val="2"/>
        </w:rPr>
        <w:t>April 11, 201</w:t>
      </w:r>
      <w:bookmarkEnd w:id="126"/>
      <w:bookmarkEnd w:id="127"/>
      <w:r w:rsidRPr="00EF0251">
        <w:rPr>
          <w:rFonts w:ascii="Book Antiqua" w:hAnsi="Book Antiqua" w:cs="Times New Roman"/>
          <w:kern w:val="2"/>
        </w:rPr>
        <w:t>9</w:t>
      </w:r>
    </w:p>
    <w:p w14:paraId="33E002A3" w14:textId="22BB8FF7"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 xml:space="preserve">Revised: </w:t>
      </w:r>
      <w:r w:rsidR="00924C9B" w:rsidRPr="00EF0251">
        <w:rPr>
          <w:rFonts w:ascii="Book Antiqua" w:eastAsia="宋体" w:hAnsi="Book Antiqua" w:cs="Times New Roman"/>
          <w:kern w:val="2"/>
          <w:lang w:eastAsia="zh-CN"/>
        </w:rPr>
        <w:t xml:space="preserve">July </w:t>
      </w:r>
      <w:r w:rsidR="00924C9B" w:rsidRPr="00EF0251">
        <w:rPr>
          <w:rFonts w:ascii="Book Antiqua" w:hAnsi="Book Antiqua" w:cs="Times New Roman"/>
          <w:kern w:val="2"/>
        </w:rPr>
        <w:t>22</w:t>
      </w:r>
      <w:r w:rsidRPr="00EF0251">
        <w:rPr>
          <w:rFonts w:ascii="Book Antiqua" w:hAnsi="Book Antiqua" w:cs="Times New Roman"/>
          <w:kern w:val="2"/>
        </w:rPr>
        <w:t>, 2019</w:t>
      </w:r>
    </w:p>
    <w:p w14:paraId="33D1F5E4" w14:textId="7981C342" w:rsidR="00D478C8" w:rsidRPr="00EF0251" w:rsidRDefault="00D478C8" w:rsidP="00EF0251">
      <w:pPr>
        <w:widowControl w:val="0"/>
        <w:spacing w:line="360" w:lineRule="auto"/>
        <w:jc w:val="both"/>
        <w:rPr>
          <w:rFonts w:ascii="Book Antiqua" w:hAnsi="Book Antiqua" w:cs="Times New Roman"/>
          <w:b/>
          <w:kern w:val="2"/>
        </w:rPr>
      </w:pPr>
      <w:r w:rsidRPr="00EF0251">
        <w:rPr>
          <w:rFonts w:ascii="Book Antiqua" w:hAnsi="Book Antiqua" w:cs="Times New Roman"/>
          <w:b/>
          <w:kern w:val="2"/>
        </w:rPr>
        <w:t>Accepted:</w:t>
      </w:r>
      <w:r w:rsidRPr="00EF0251">
        <w:rPr>
          <w:rFonts w:ascii="Book Antiqua" w:hAnsi="Book Antiqua" w:cs="Times New Roman"/>
          <w:kern w:val="2"/>
        </w:rPr>
        <w:t xml:space="preserve"> </w:t>
      </w:r>
      <w:r w:rsidR="001B0743">
        <w:rPr>
          <w:rFonts w:ascii="Book Antiqua" w:hAnsi="Book Antiqua" w:cs="Times New Roman"/>
          <w:kern w:val="2"/>
        </w:rPr>
        <w:t>September 5, 2019</w:t>
      </w:r>
    </w:p>
    <w:p w14:paraId="18D2FB08" w14:textId="6C63D359" w:rsidR="00D478C8" w:rsidRPr="00347DB6" w:rsidRDefault="00347DB6" w:rsidP="00347DB6">
      <w:pPr>
        <w:spacing w:line="360" w:lineRule="auto"/>
        <w:rPr>
          <w:rFonts w:ascii="Book Antiqua" w:hAnsi="Book Antiqua" w:cs="Times New Roman"/>
          <w:b/>
        </w:rPr>
      </w:pPr>
      <w:r w:rsidRPr="00EF0251">
        <w:rPr>
          <w:rFonts w:ascii="Book Antiqua" w:hAnsi="Book Antiqua" w:cs="Times New Roman"/>
          <w:b/>
        </w:rPr>
        <w:t>Article in press:</w:t>
      </w:r>
      <w:r>
        <w:rPr>
          <w:rFonts w:ascii="Book Antiqua" w:hAnsi="Book Antiqua" w:cs="Times New Roman" w:hint="eastAsia"/>
          <w:b/>
        </w:rPr>
        <w:t xml:space="preserve"> </w:t>
      </w:r>
      <w:r>
        <w:rPr>
          <w:rFonts w:ascii="Book Antiqua" w:hAnsi="Book Antiqua" w:cs="Times New Roman"/>
        </w:rPr>
        <w:t>September 5, 2019</w:t>
      </w:r>
      <w:r w:rsidR="00D478C8" w:rsidRPr="00EF0251">
        <w:rPr>
          <w:rFonts w:ascii="Book Antiqua" w:hAnsi="Book Antiqua" w:cs="Times New Roman"/>
          <w:b/>
          <w:kern w:val="2"/>
        </w:rPr>
        <w:t>:</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32856E17" w14:textId="77777777" w:rsidR="00347DB6" w:rsidRPr="00EF0251" w:rsidRDefault="00347DB6" w:rsidP="00347DB6">
      <w:pPr>
        <w:spacing w:line="360" w:lineRule="auto"/>
        <w:rPr>
          <w:rFonts w:ascii="Book Antiqua" w:hAnsi="Book Antiqua" w:cs="Times New Roman"/>
          <w:bCs/>
          <w:lang w:bidi="th-TH"/>
        </w:rPr>
      </w:pPr>
      <w:r w:rsidRPr="00EF0251">
        <w:rPr>
          <w:rFonts w:ascii="Book Antiqua" w:hAnsi="Book Antiqua" w:cs="Times New Roman"/>
          <w:b/>
        </w:rPr>
        <w:t>Published online:</w:t>
      </w:r>
      <w:r>
        <w:rPr>
          <w:rFonts w:ascii="Book Antiqua" w:hAnsi="Book Antiqua" w:cs="Times New Roman" w:hint="eastAsia"/>
          <w:b/>
        </w:rPr>
        <w:t xml:space="preserve"> </w:t>
      </w:r>
      <w:r>
        <w:rPr>
          <w:rFonts w:ascii="Book Antiqua" w:hAnsi="Book Antiqua" w:cs="Times New Roman"/>
        </w:rPr>
        <w:t xml:space="preserve">September </w:t>
      </w:r>
      <w:r>
        <w:rPr>
          <w:rFonts w:ascii="Book Antiqua" w:hAnsi="Book Antiqua" w:cs="Times New Roman" w:hint="eastAsia"/>
        </w:rPr>
        <w:t>24</w:t>
      </w:r>
      <w:r>
        <w:rPr>
          <w:rFonts w:ascii="Book Antiqua" w:hAnsi="Book Antiqua" w:cs="Times New Roman"/>
        </w:rPr>
        <w:t>, 2019</w:t>
      </w:r>
    </w:p>
    <w:p w14:paraId="053982AA" w14:textId="77777777" w:rsidR="00D478C8" w:rsidRPr="00EF0251" w:rsidRDefault="00D478C8" w:rsidP="00EF0251">
      <w:pPr>
        <w:spacing w:line="360" w:lineRule="auto"/>
        <w:jc w:val="both"/>
        <w:rPr>
          <w:rFonts w:ascii="Book Antiqua" w:hAnsi="Book Antiqua" w:cs="Times New Roman"/>
          <w:b/>
        </w:rPr>
      </w:pPr>
      <w:r w:rsidRPr="00EF0251">
        <w:rPr>
          <w:rFonts w:ascii="Book Antiqua" w:hAnsi="Book Antiqua" w:cs="Times New Roman"/>
          <w:b/>
        </w:rPr>
        <w:br w:type="page"/>
      </w:r>
    </w:p>
    <w:p w14:paraId="0A56733A" w14:textId="77777777" w:rsidR="00F67A2B" w:rsidRPr="00EF0251" w:rsidRDefault="000F7D8A" w:rsidP="00EF0251">
      <w:pPr>
        <w:spacing w:line="360" w:lineRule="auto"/>
        <w:jc w:val="both"/>
        <w:outlineLvl w:val="0"/>
        <w:rPr>
          <w:rFonts w:ascii="Book Antiqua" w:hAnsi="Book Antiqua" w:cs="Times New Roman"/>
          <w:b/>
        </w:rPr>
      </w:pPr>
      <w:r w:rsidRPr="00EF0251">
        <w:rPr>
          <w:rFonts w:ascii="Book Antiqua" w:hAnsi="Book Antiqua" w:cs="Times New Roman"/>
          <w:b/>
        </w:rPr>
        <w:lastRenderedPageBreak/>
        <w:t>Abstract</w:t>
      </w:r>
    </w:p>
    <w:p w14:paraId="318F25C7" w14:textId="77777777" w:rsidR="00D478C8" w:rsidRPr="00EF0251" w:rsidRDefault="00D478C8" w:rsidP="00EF0251">
      <w:pPr>
        <w:spacing w:line="360" w:lineRule="auto"/>
        <w:jc w:val="both"/>
        <w:rPr>
          <w:rFonts w:ascii="Book Antiqua" w:hAnsi="Book Antiqua"/>
          <w:b/>
          <w:i/>
        </w:rPr>
      </w:pPr>
      <w:r w:rsidRPr="00EF0251">
        <w:rPr>
          <w:rFonts w:ascii="Book Antiqua" w:hAnsi="Book Antiqua"/>
          <w:b/>
          <w:i/>
        </w:rPr>
        <w:t>BACKGROUND</w:t>
      </w:r>
    </w:p>
    <w:p w14:paraId="5BA9157D" w14:textId="77777777" w:rsidR="00146FB5"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 xml:space="preserve">Dual checkpoint inhibition improves response rates in treatment naïve patients with metastatic melanoma compared to monotherapy. However, it confers a higher rate of toxicity, including immune-related colitis. Steroids may not resolve symptoms in all cases. The use of vedolizumab, a humanized monoclonal antibody against </w:t>
      </w:r>
      <w:r w:rsidRPr="00EF0251">
        <w:rPr>
          <w:rFonts w:ascii="Book Antiqua" w:hAnsi="Book Antiqua" w:cs="Times New Roman"/>
        </w:rPr>
        <w:sym w:font="Symbol" w:char="F061"/>
      </w:r>
      <w:r w:rsidRPr="00EF0251">
        <w:rPr>
          <w:rFonts w:ascii="Book Antiqua" w:hAnsi="Book Antiqua" w:cs="Times New Roman"/>
        </w:rPr>
        <w:t>4</w:t>
      </w:r>
      <w:r w:rsidRPr="00EF0251">
        <w:rPr>
          <w:rFonts w:ascii="Book Antiqua" w:hAnsi="Book Antiqua" w:cs="Times New Roman"/>
        </w:rPr>
        <w:sym w:font="Symbol" w:char="F062"/>
      </w:r>
      <w:r w:rsidRPr="00EF0251">
        <w:rPr>
          <w:rFonts w:ascii="Book Antiqua" w:hAnsi="Book Antiqua" w:cs="Times New Roman"/>
        </w:rPr>
        <w:t>7 integrin has proven effective in cases refractory to standard treatment.</w:t>
      </w:r>
    </w:p>
    <w:p w14:paraId="00AA4038" w14:textId="77777777" w:rsidR="00D478C8" w:rsidRPr="00EF0251" w:rsidRDefault="00D478C8" w:rsidP="00EF0251">
      <w:pPr>
        <w:spacing w:line="360" w:lineRule="auto"/>
        <w:jc w:val="both"/>
        <w:rPr>
          <w:rFonts w:ascii="Book Antiqua" w:hAnsi="Book Antiqua" w:cs="Times New Roman"/>
        </w:rPr>
      </w:pPr>
    </w:p>
    <w:p w14:paraId="1E6E55B9" w14:textId="77777777" w:rsidR="00D478C8" w:rsidRPr="00EF0251" w:rsidRDefault="00D478C8" w:rsidP="00EF0251">
      <w:pPr>
        <w:spacing w:line="360" w:lineRule="auto"/>
        <w:jc w:val="both"/>
        <w:rPr>
          <w:rFonts w:ascii="Book Antiqua" w:hAnsi="Book Antiqua"/>
          <w:b/>
          <w:i/>
        </w:rPr>
      </w:pPr>
      <w:r w:rsidRPr="00EF0251">
        <w:rPr>
          <w:rFonts w:ascii="Book Antiqua" w:hAnsi="Book Antiqua"/>
          <w:b/>
          <w:i/>
        </w:rPr>
        <w:t>CASE SUMMARY</w:t>
      </w:r>
    </w:p>
    <w:p w14:paraId="09DB6896" w14:textId="77777777" w:rsidR="00146FB5"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We report the case of a 27</w:t>
      </w:r>
      <w:r w:rsidR="00D478C8" w:rsidRPr="00EF0251">
        <w:rPr>
          <w:rFonts w:ascii="Book Antiqua" w:hAnsi="Book Antiqua" w:cs="Times New Roman"/>
        </w:rPr>
        <w:t>-</w:t>
      </w:r>
      <w:r w:rsidRPr="00EF0251">
        <w:rPr>
          <w:rFonts w:ascii="Book Antiqua" w:hAnsi="Book Antiqua" w:cs="Times New Roman"/>
        </w:rPr>
        <w:t>year</w:t>
      </w:r>
      <w:r w:rsidR="00D478C8" w:rsidRPr="00EF0251">
        <w:rPr>
          <w:rFonts w:ascii="Book Antiqua" w:hAnsi="Book Antiqua" w:cs="Times New Roman"/>
        </w:rPr>
        <w:t>-</w:t>
      </w:r>
      <w:r w:rsidRPr="00EF0251">
        <w:rPr>
          <w:rFonts w:ascii="Book Antiqua" w:hAnsi="Book Antiqua" w:cs="Times New Roman"/>
        </w:rPr>
        <w:t xml:space="preserve">old female with Stage </w:t>
      </w:r>
      <w:proofErr w:type="spellStart"/>
      <w:r w:rsidRPr="00EF0251">
        <w:rPr>
          <w:rFonts w:ascii="Book Antiqua" w:hAnsi="Book Antiqua" w:cs="Times New Roman"/>
        </w:rPr>
        <w:t>IVd</w:t>
      </w:r>
      <w:proofErr w:type="spellEnd"/>
      <w:r w:rsidRPr="00EF0251">
        <w:rPr>
          <w:rFonts w:ascii="Book Antiqua" w:hAnsi="Book Antiqua" w:cs="Times New Roman"/>
        </w:rPr>
        <w:t xml:space="preserve"> metastatic melanoma treated with ipilimumab and nivolumab. She developed severe colitis refractory to methylprednisolone, infliximab and mycophenolate mofetil but responded to vedolizumab.</w:t>
      </w:r>
    </w:p>
    <w:p w14:paraId="41480152" w14:textId="77777777" w:rsidR="00D478C8" w:rsidRPr="00EF0251" w:rsidRDefault="00D478C8" w:rsidP="00EF0251">
      <w:pPr>
        <w:spacing w:line="360" w:lineRule="auto"/>
        <w:jc w:val="both"/>
        <w:rPr>
          <w:rFonts w:ascii="Book Antiqua" w:hAnsi="Book Antiqua" w:cs="Times New Roman"/>
        </w:rPr>
      </w:pPr>
    </w:p>
    <w:p w14:paraId="0267792D" w14:textId="77777777" w:rsidR="00D478C8" w:rsidRPr="00EF0251" w:rsidRDefault="00D478C8" w:rsidP="00EF0251">
      <w:pPr>
        <w:spacing w:line="360" w:lineRule="auto"/>
        <w:jc w:val="both"/>
        <w:rPr>
          <w:rFonts w:ascii="Book Antiqua" w:hAnsi="Book Antiqua"/>
          <w:b/>
          <w:i/>
        </w:rPr>
      </w:pPr>
      <w:r w:rsidRPr="00EF0251">
        <w:rPr>
          <w:rFonts w:ascii="Book Antiqua" w:hAnsi="Book Antiqua"/>
          <w:b/>
          <w:i/>
        </w:rPr>
        <w:t>CONCLUSION</w:t>
      </w:r>
    </w:p>
    <w:p w14:paraId="56A06EFD" w14:textId="77777777" w:rsidR="00F67A2B"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This case report supports vedolizumab use in severe immune related colitis refractory to standard immunosuppression.</w:t>
      </w:r>
    </w:p>
    <w:p w14:paraId="63CED03A" w14:textId="77777777" w:rsidR="00F67A2B" w:rsidRPr="00EF0251" w:rsidRDefault="00F67A2B" w:rsidP="00EF0251">
      <w:pPr>
        <w:spacing w:line="360" w:lineRule="auto"/>
        <w:jc w:val="both"/>
        <w:rPr>
          <w:rFonts w:ascii="Book Antiqua" w:hAnsi="Book Antiqua" w:cs="Times New Roman"/>
        </w:rPr>
      </w:pPr>
    </w:p>
    <w:p w14:paraId="10173CA1" w14:textId="77777777" w:rsidR="008A1A97" w:rsidRPr="00EF0251" w:rsidRDefault="00D478C8" w:rsidP="00EF0251">
      <w:pPr>
        <w:spacing w:line="360" w:lineRule="auto"/>
        <w:jc w:val="both"/>
        <w:outlineLvl w:val="0"/>
        <w:rPr>
          <w:rFonts w:ascii="Book Antiqua" w:hAnsi="Book Antiqua" w:cs="Times New Roman"/>
        </w:rPr>
      </w:pPr>
      <w:r w:rsidRPr="00EF0251">
        <w:rPr>
          <w:rFonts w:ascii="Book Antiqua" w:hAnsi="Book Antiqua"/>
          <w:b/>
        </w:rPr>
        <w:t>Key words:</w:t>
      </w:r>
      <w:r w:rsidRPr="00EF0251">
        <w:rPr>
          <w:rFonts w:ascii="Book Antiqua" w:hAnsi="Book Antiqua"/>
        </w:rPr>
        <w:t xml:space="preserve"> </w:t>
      </w:r>
      <w:bookmarkStart w:id="128" w:name="OLE_LINK18"/>
      <w:bookmarkStart w:id="129" w:name="OLE_LINK19"/>
      <w:r w:rsidRPr="00EF0251">
        <w:rPr>
          <w:rFonts w:ascii="Book Antiqua" w:hAnsi="Book Antiqua" w:cs="Times New Roman"/>
        </w:rPr>
        <w:t>Ipilimumab; Nivolumab</w:t>
      </w:r>
      <w:r w:rsidR="005745C2" w:rsidRPr="00EF0251">
        <w:rPr>
          <w:rFonts w:ascii="Book Antiqua" w:hAnsi="Book Antiqua" w:cs="Times New Roman"/>
        </w:rPr>
        <w:t>; Metastatic melanoma;</w:t>
      </w:r>
      <w:r w:rsidR="000F7D8A" w:rsidRPr="00EF0251">
        <w:rPr>
          <w:rFonts w:ascii="Book Antiqua" w:hAnsi="Book Antiqua" w:cs="Times New Roman"/>
        </w:rPr>
        <w:t xml:space="preserve"> Steroid-refractory</w:t>
      </w:r>
      <w:r w:rsidR="005745C2" w:rsidRPr="00EF0251">
        <w:rPr>
          <w:rFonts w:ascii="Book Antiqua" w:hAnsi="Book Antiqua" w:cs="Times New Roman"/>
        </w:rPr>
        <w:t xml:space="preserve"> colitis; Infliximab-refractory colitis;</w:t>
      </w:r>
      <w:r w:rsidR="000F7D8A" w:rsidRPr="00EF0251">
        <w:rPr>
          <w:rFonts w:ascii="Book Antiqua" w:hAnsi="Book Antiqua" w:cs="Times New Roman"/>
        </w:rPr>
        <w:t xml:space="preserve"> Vedolizumab; Case report</w:t>
      </w:r>
    </w:p>
    <w:bookmarkEnd w:id="128"/>
    <w:bookmarkEnd w:id="129"/>
    <w:p w14:paraId="667DB41E" w14:textId="77777777" w:rsidR="008A1A97" w:rsidRPr="00EF0251" w:rsidRDefault="008A1A97" w:rsidP="00EF0251">
      <w:pPr>
        <w:spacing w:line="360" w:lineRule="auto"/>
        <w:jc w:val="both"/>
        <w:outlineLvl w:val="0"/>
        <w:rPr>
          <w:rFonts w:ascii="Book Antiqua" w:hAnsi="Book Antiqua" w:cs="Times New Roman"/>
        </w:rPr>
      </w:pPr>
    </w:p>
    <w:p w14:paraId="7F73D59C" w14:textId="77777777" w:rsidR="00D478C8" w:rsidRPr="00EF0251" w:rsidRDefault="00D478C8" w:rsidP="00EF0251">
      <w:pPr>
        <w:spacing w:line="360" w:lineRule="auto"/>
        <w:jc w:val="both"/>
        <w:rPr>
          <w:rFonts w:ascii="Book Antiqua" w:hAnsi="Book Antiqua" w:cs="Arial"/>
        </w:rPr>
      </w:pPr>
      <w:bookmarkStart w:id="130" w:name="OLE_LINK56"/>
      <w:bookmarkStart w:id="131" w:name="OLE_LINK55"/>
      <w:bookmarkStart w:id="132" w:name="OLE_LINK2158"/>
      <w:bookmarkStart w:id="133" w:name="OLE_LINK2157"/>
      <w:bookmarkStart w:id="134" w:name="OLE_LINK2156"/>
      <w:bookmarkStart w:id="135" w:name="OLE_LINK2093"/>
      <w:bookmarkStart w:id="136" w:name="OLE_LINK1987"/>
      <w:bookmarkStart w:id="137" w:name="OLE_LINK1986"/>
      <w:bookmarkStart w:id="138" w:name="OLE_LINK1985"/>
      <w:bookmarkStart w:id="139" w:name="OLE_LINK1983"/>
      <w:bookmarkStart w:id="140" w:name="OLE_LINK1691"/>
      <w:bookmarkStart w:id="141" w:name="OLE_LINK1690"/>
      <w:bookmarkStart w:id="142" w:name="OLE_LINK1796"/>
      <w:bookmarkStart w:id="143" w:name="OLE_LINK1795"/>
      <w:bookmarkStart w:id="144" w:name="OLE_LINK1794"/>
      <w:bookmarkStart w:id="145" w:name="OLE_LINK1688"/>
      <w:bookmarkStart w:id="146" w:name="OLE_LINK1687"/>
      <w:bookmarkStart w:id="147" w:name="OLE_LINK1641"/>
      <w:bookmarkStart w:id="148" w:name="OLE_LINK1640"/>
      <w:bookmarkStart w:id="149" w:name="OLE_LINK1637"/>
      <w:bookmarkStart w:id="150" w:name="OLE_LINK1635"/>
      <w:bookmarkStart w:id="151" w:name="OLE_LINK1634"/>
      <w:bookmarkStart w:id="152" w:name="OLE_LINK1633"/>
      <w:bookmarkStart w:id="153" w:name="OLE_LINK1604"/>
      <w:bookmarkStart w:id="154" w:name="OLE_LINK1603"/>
      <w:bookmarkStart w:id="155" w:name="OLE_LINK1831"/>
      <w:bookmarkStart w:id="156" w:name="OLE_LINK1715"/>
      <w:bookmarkStart w:id="157" w:name="OLE_LINK1714"/>
      <w:bookmarkStart w:id="158" w:name="OLE_LINK1364"/>
      <w:bookmarkStart w:id="159" w:name="OLE_LINK1231"/>
      <w:bookmarkStart w:id="160" w:name="OLE_LINK1230"/>
      <w:bookmarkStart w:id="161" w:name="OLE_LINK1229"/>
      <w:bookmarkStart w:id="162" w:name="OLE_LINK1228"/>
      <w:bookmarkStart w:id="163" w:name="OLE_LINK1227"/>
      <w:bookmarkStart w:id="164" w:name="OLE_LINK1226"/>
      <w:bookmarkStart w:id="165" w:name="OLE_LINK1167"/>
      <w:bookmarkStart w:id="166" w:name="OLE_LINK1166"/>
      <w:bookmarkStart w:id="167" w:name="OLE_LINK1164"/>
      <w:bookmarkStart w:id="168" w:name="OLE_LINK1151"/>
      <w:bookmarkStart w:id="169" w:name="OLE_LINK1150"/>
      <w:bookmarkStart w:id="170" w:name="OLE_LINK1125"/>
      <w:bookmarkStart w:id="171" w:name="OLE_LINK932"/>
      <w:bookmarkStart w:id="172" w:name="OLE_LINK931"/>
      <w:bookmarkStart w:id="173" w:name="OLE_LINK930"/>
      <w:bookmarkStart w:id="174" w:name="OLE_LINK929"/>
      <w:bookmarkStart w:id="175" w:name="OLE_LINK1115"/>
      <w:bookmarkStart w:id="176" w:name="OLE_LINK1114"/>
      <w:bookmarkStart w:id="177" w:name="OLE_LINK1113"/>
      <w:bookmarkStart w:id="178" w:name="OLE_LINK1112"/>
      <w:bookmarkStart w:id="179" w:name="OLE_LINK942"/>
      <w:bookmarkStart w:id="180" w:name="OLE_LINK941"/>
      <w:bookmarkStart w:id="181" w:name="OLE_LINK940"/>
      <w:bookmarkStart w:id="182" w:name="OLE_LINK255"/>
      <w:bookmarkStart w:id="183" w:name="OLE_LINK936"/>
      <w:bookmarkStart w:id="184" w:name="OLE_LINK935"/>
      <w:bookmarkStart w:id="185" w:name="OLE_LINK780"/>
      <w:bookmarkStart w:id="186" w:name="OLE_LINK779"/>
      <w:r w:rsidRPr="00EF0251">
        <w:rPr>
          <w:rFonts w:ascii="Book Antiqua" w:hAnsi="Book Antiqua"/>
          <w:b/>
        </w:rPr>
        <w:t>©</w:t>
      </w:r>
      <w:bookmarkEnd w:id="130"/>
      <w:bookmarkEnd w:id="131"/>
      <w:r w:rsidRPr="00EF0251">
        <w:rPr>
          <w:rFonts w:ascii="Book Antiqua" w:hAnsi="Book Antiqua"/>
          <w:b/>
        </w:rPr>
        <w:t xml:space="preserve"> </w:t>
      </w:r>
      <w:r w:rsidRPr="00EF0251">
        <w:rPr>
          <w:rFonts w:ascii="Book Antiqua" w:hAnsi="Book Antiqua" w:cs="Arial"/>
          <w:b/>
        </w:rPr>
        <w:t xml:space="preserve">The Author(s) 2019. </w:t>
      </w:r>
      <w:r w:rsidRPr="00EF0251">
        <w:rPr>
          <w:rFonts w:ascii="Book Antiqua" w:hAnsi="Book Antiqua" w:cs="Arial"/>
        </w:rPr>
        <w:t xml:space="preserve">Published by </w:t>
      </w:r>
      <w:proofErr w:type="spellStart"/>
      <w:r w:rsidRPr="00EF0251">
        <w:rPr>
          <w:rFonts w:ascii="Book Antiqua" w:hAnsi="Book Antiqua" w:cs="Arial"/>
        </w:rPr>
        <w:t>Baishideng</w:t>
      </w:r>
      <w:proofErr w:type="spellEnd"/>
      <w:r w:rsidRPr="00EF0251">
        <w:rPr>
          <w:rFonts w:ascii="Book Antiqua" w:hAnsi="Book Antiqua" w:cs="Arial"/>
        </w:rPr>
        <w:t xml:space="preserve"> Publishing Group Inc. All rights reserved</w:t>
      </w:r>
      <w:bookmarkStart w:id="187" w:name="OLE_LINK976"/>
      <w:bookmarkStart w:id="188" w:name="OLE_LINK975"/>
      <w:bookmarkStart w:id="189" w:name="OLE_LINK974"/>
      <w:bookmarkStart w:id="190" w:name="OLE_LINK973"/>
      <w:bookmarkStart w:id="191" w:name="OLE_LINK972"/>
      <w:bookmarkStart w:id="192" w:name="OLE_LINK970"/>
      <w:bookmarkStart w:id="193" w:name="OLE_LINK969"/>
      <w:r w:rsidRPr="00EF0251">
        <w:rPr>
          <w:rFonts w:ascii="Book Antiqua" w:hAnsi="Book Antiqua" w:cs="Arial"/>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9D6C566" w14:textId="77777777" w:rsidR="00D478C8" w:rsidRPr="00EF0251" w:rsidRDefault="00D478C8" w:rsidP="00EF0251">
      <w:pPr>
        <w:spacing w:line="360" w:lineRule="auto"/>
        <w:jc w:val="both"/>
        <w:rPr>
          <w:rFonts w:ascii="Book Antiqua" w:hAnsi="Book Antiqua" w:cs="Calibri"/>
        </w:rPr>
      </w:pPr>
    </w:p>
    <w:p w14:paraId="5F5F9A1E" w14:textId="77777777" w:rsidR="000A0E88" w:rsidRPr="00EF0251" w:rsidRDefault="00D478C8" w:rsidP="00EF0251">
      <w:pPr>
        <w:spacing w:line="360" w:lineRule="auto"/>
        <w:jc w:val="both"/>
        <w:rPr>
          <w:rFonts w:ascii="Book Antiqua" w:hAnsi="Book Antiqua" w:cs="Times New Roman"/>
        </w:rPr>
      </w:pPr>
      <w:r w:rsidRPr="00EF0251">
        <w:rPr>
          <w:rFonts w:ascii="Book Antiqua" w:hAnsi="Book Antiqua" w:cs="Times New Roman"/>
          <w:b/>
        </w:rPr>
        <w:t>Core tip:</w:t>
      </w:r>
      <w:r w:rsidRPr="00EF0251">
        <w:rPr>
          <w:rFonts w:ascii="Book Antiqua" w:hAnsi="Book Antiqua" w:cs="Times New Roman"/>
        </w:rPr>
        <w:t xml:space="preserve"> </w:t>
      </w:r>
      <w:bookmarkStart w:id="194" w:name="OLE_LINK20"/>
      <w:r w:rsidR="000F7D8A" w:rsidRPr="00EF0251">
        <w:rPr>
          <w:rFonts w:ascii="Book Antiqua" w:hAnsi="Book Antiqua" w:cs="Times New Roman"/>
        </w:rPr>
        <w:t xml:space="preserve">Dual checkpoint inhibition improves response rates in treatment naïve patients with metastatic melanoma compared to monotherapy. However, it confers a higher rate of toxicity, including immune-related colitis. The use of vedolizumab, a humanized monoclonal antibody against </w:t>
      </w:r>
      <w:r w:rsidR="000F7D8A" w:rsidRPr="00EF0251">
        <w:rPr>
          <w:rFonts w:ascii="Book Antiqua" w:hAnsi="Book Antiqua" w:cs="Times New Roman"/>
        </w:rPr>
        <w:sym w:font="Symbol" w:char="F061"/>
      </w:r>
      <w:r w:rsidR="000F7D8A" w:rsidRPr="00EF0251">
        <w:rPr>
          <w:rFonts w:ascii="Book Antiqua" w:hAnsi="Book Antiqua" w:cs="Times New Roman"/>
        </w:rPr>
        <w:t>4</w:t>
      </w:r>
      <w:r w:rsidR="000F7D8A" w:rsidRPr="00EF0251">
        <w:rPr>
          <w:rFonts w:ascii="Book Antiqua" w:hAnsi="Book Antiqua" w:cs="Times New Roman"/>
        </w:rPr>
        <w:sym w:font="Symbol" w:char="F062"/>
      </w:r>
      <w:r w:rsidR="000F7D8A" w:rsidRPr="00EF0251">
        <w:rPr>
          <w:rFonts w:ascii="Book Antiqua" w:hAnsi="Book Antiqua" w:cs="Times New Roman"/>
        </w:rPr>
        <w:t>7 integrin has proven effective in cases refractory to standard treatment. This is a case report of a 27</w:t>
      </w:r>
      <w:r w:rsidRPr="00EF0251">
        <w:rPr>
          <w:rFonts w:ascii="Book Antiqua" w:hAnsi="Book Antiqua" w:cs="Times New Roman"/>
        </w:rPr>
        <w:t>-</w:t>
      </w:r>
      <w:r w:rsidR="000F7D8A" w:rsidRPr="00EF0251">
        <w:rPr>
          <w:rFonts w:ascii="Book Antiqua" w:hAnsi="Book Antiqua" w:cs="Times New Roman"/>
        </w:rPr>
        <w:t>year</w:t>
      </w:r>
      <w:r w:rsidRPr="00EF0251">
        <w:rPr>
          <w:rFonts w:ascii="Book Antiqua" w:hAnsi="Book Antiqua" w:cs="Times New Roman"/>
        </w:rPr>
        <w:t>-</w:t>
      </w:r>
      <w:r w:rsidR="000F7D8A" w:rsidRPr="00EF0251">
        <w:rPr>
          <w:rFonts w:ascii="Book Antiqua" w:hAnsi="Book Antiqua" w:cs="Times New Roman"/>
        </w:rPr>
        <w:t xml:space="preserve">old female with Stage </w:t>
      </w:r>
      <w:proofErr w:type="spellStart"/>
      <w:r w:rsidR="000F7D8A" w:rsidRPr="00EF0251">
        <w:rPr>
          <w:rFonts w:ascii="Book Antiqua" w:hAnsi="Book Antiqua" w:cs="Times New Roman"/>
        </w:rPr>
        <w:t>IVd</w:t>
      </w:r>
      <w:proofErr w:type="spellEnd"/>
      <w:r w:rsidR="000F7D8A" w:rsidRPr="00EF0251">
        <w:rPr>
          <w:rFonts w:ascii="Book Antiqua" w:hAnsi="Book Antiqua" w:cs="Times New Roman"/>
        </w:rPr>
        <w:t xml:space="preserve"> metastatic melanoma treated with ipilimumab and nivolumab. She developed severe colitis refractory to methylprednisolone, infliximab and </w:t>
      </w:r>
      <w:r w:rsidR="000F7D8A" w:rsidRPr="00EF0251">
        <w:rPr>
          <w:rFonts w:ascii="Book Antiqua" w:hAnsi="Book Antiqua" w:cs="Times New Roman"/>
        </w:rPr>
        <w:lastRenderedPageBreak/>
        <w:t>mycophenolate mofetil but responded to vedolizumab. This supports its use in severe immune related colitis refractory to standard immunosuppression.</w:t>
      </w:r>
    </w:p>
    <w:bookmarkEnd w:id="194"/>
    <w:p w14:paraId="71A85659" w14:textId="77777777" w:rsidR="00D478C8" w:rsidRPr="00EF0251" w:rsidRDefault="00D478C8" w:rsidP="00EF0251">
      <w:pPr>
        <w:spacing w:line="360" w:lineRule="auto"/>
        <w:jc w:val="both"/>
        <w:rPr>
          <w:rFonts w:ascii="Book Antiqua" w:hAnsi="Book Antiqua" w:cs="Times New Roman"/>
        </w:rPr>
      </w:pPr>
    </w:p>
    <w:p w14:paraId="2CF01BAB" w14:textId="0747CB32" w:rsidR="00481EAA" w:rsidRPr="00D6721F" w:rsidRDefault="00E07B9F" w:rsidP="00481EAA">
      <w:pPr>
        <w:spacing w:line="360" w:lineRule="auto"/>
        <w:rPr>
          <w:rFonts w:ascii="Book Antiqua" w:hAnsi="Book Antiqua"/>
          <w:lang w:eastAsia="zh-CN"/>
        </w:rPr>
      </w:pPr>
      <w:r w:rsidRPr="00EF0251">
        <w:rPr>
          <w:rFonts w:ascii="Book Antiqua" w:hAnsi="Book Antiqua" w:cs="Times New Roman"/>
        </w:rPr>
        <w:t xml:space="preserve">Randhawa M, </w:t>
      </w:r>
      <w:proofErr w:type="spellStart"/>
      <w:r w:rsidRPr="00EF0251">
        <w:rPr>
          <w:rFonts w:ascii="Book Antiqua" w:hAnsi="Book Antiqua" w:cs="Times New Roman"/>
        </w:rPr>
        <w:t>Gaughran</w:t>
      </w:r>
      <w:proofErr w:type="spellEnd"/>
      <w:r w:rsidRPr="00EF0251">
        <w:rPr>
          <w:rFonts w:ascii="Book Antiqua" w:hAnsi="Book Antiqua" w:cs="Times New Roman"/>
        </w:rPr>
        <w:t xml:space="preserve"> G, Archer C, Pavli P, </w:t>
      </w:r>
      <w:r w:rsidR="004A270B" w:rsidRPr="00EF0251">
        <w:rPr>
          <w:rFonts w:ascii="Book Antiqua" w:hAnsi="Book Antiqua" w:cs="Times New Roman"/>
        </w:rPr>
        <w:t xml:space="preserve">Morey A, </w:t>
      </w:r>
      <w:r w:rsidRPr="00EF0251">
        <w:rPr>
          <w:rFonts w:ascii="Book Antiqua" w:hAnsi="Book Antiqua" w:cs="Times New Roman"/>
        </w:rPr>
        <w:t xml:space="preserve">Ali S, Yip D. Vedolizumab in combined immune checkpoint therapy-induced infliximab-refractory colitis in a patient with metastatic melanoma: A case report. </w:t>
      </w:r>
      <w:r w:rsidR="00D478C8" w:rsidRPr="00EF0251">
        <w:rPr>
          <w:rFonts w:ascii="Book Antiqua" w:hAnsi="Book Antiqua"/>
          <w:i/>
        </w:rPr>
        <w:t xml:space="preserve">World J </w:t>
      </w:r>
      <w:proofErr w:type="spellStart"/>
      <w:r w:rsidR="00D478C8" w:rsidRPr="00EF0251">
        <w:rPr>
          <w:rFonts w:ascii="Book Antiqua" w:hAnsi="Book Antiqua"/>
          <w:i/>
          <w:lang w:eastAsia="zh-CN"/>
        </w:rPr>
        <w:t>Clin</w:t>
      </w:r>
      <w:proofErr w:type="spellEnd"/>
      <w:r w:rsidR="00D478C8" w:rsidRPr="00EF0251">
        <w:rPr>
          <w:rFonts w:ascii="Book Antiqua" w:hAnsi="Book Antiqua"/>
          <w:i/>
          <w:lang w:eastAsia="zh-CN"/>
        </w:rPr>
        <w:t xml:space="preserve"> </w:t>
      </w:r>
      <w:proofErr w:type="spellStart"/>
      <w:r w:rsidR="00D478C8" w:rsidRPr="00EF0251">
        <w:rPr>
          <w:rFonts w:ascii="Book Antiqua" w:hAnsi="Book Antiqua"/>
          <w:i/>
          <w:lang w:eastAsia="zh-CN"/>
        </w:rPr>
        <w:t>Oncol</w:t>
      </w:r>
      <w:proofErr w:type="spellEnd"/>
      <w:r w:rsidR="00D478C8" w:rsidRPr="00EF0251">
        <w:rPr>
          <w:rFonts w:ascii="Book Antiqua" w:hAnsi="Book Antiqua"/>
          <w:i/>
          <w:lang w:eastAsia="zh-CN"/>
        </w:rPr>
        <w:t xml:space="preserve"> </w:t>
      </w:r>
      <w:r w:rsidR="00481EAA">
        <w:rPr>
          <w:rFonts w:ascii="Book Antiqua" w:eastAsia="Times New Roman" w:hAnsi="Book Antiqua"/>
        </w:rPr>
        <w:t xml:space="preserve">2019; </w:t>
      </w:r>
      <w:r w:rsidR="00481EAA">
        <w:rPr>
          <w:rFonts w:asciiTheme="minorEastAsia" w:hAnsiTheme="minorEastAsia" w:hint="eastAsia"/>
        </w:rPr>
        <w:t>10</w:t>
      </w:r>
      <w:r w:rsidR="00481EAA">
        <w:rPr>
          <w:rFonts w:ascii="Book Antiqua" w:eastAsia="Times New Roman" w:hAnsi="Book Antiqua"/>
        </w:rPr>
        <w:t>(</w:t>
      </w:r>
      <w:r w:rsidR="00481EAA">
        <w:rPr>
          <w:rFonts w:asciiTheme="minorEastAsia" w:hAnsiTheme="minorEastAsia" w:hint="eastAsia"/>
          <w:lang w:eastAsia="zh-CN"/>
        </w:rPr>
        <w:t>10</w:t>
      </w:r>
      <w:r w:rsidR="00D6721F">
        <w:rPr>
          <w:rFonts w:ascii="Book Antiqua" w:eastAsia="Times New Roman" w:hAnsi="Book Antiqua"/>
        </w:rPr>
        <w:t xml:space="preserve">): </w:t>
      </w:r>
      <w:r w:rsidR="005D01BC">
        <w:rPr>
          <w:rFonts w:ascii="Book Antiqua" w:hAnsi="Book Antiqua" w:hint="eastAsia"/>
          <w:lang w:eastAsia="zh-CN"/>
        </w:rPr>
        <w:t>350</w:t>
      </w:r>
      <w:r w:rsidR="00D6721F">
        <w:rPr>
          <w:rFonts w:ascii="Book Antiqua" w:eastAsia="Times New Roman" w:hAnsi="Book Antiqua"/>
        </w:rPr>
        <w:t>-</w:t>
      </w:r>
      <w:r w:rsidR="005D01BC">
        <w:rPr>
          <w:rFonts w:ascii="Book Antiqua" w:hAnsi="Book Antiqua" w:hint="eastAsia"/>
          <w:lang w:eastAsia="zh-CN"/>
        </w:rPr>
        <w:t>357</w:t>
      </w:r>
      <w:bookmarkStart w:id="195" w:name="_GoBack"/>
      <w:bookmarkEnd w:id="195"/>
    </w:p>
    <w:p w14:paraId="0EB8C901" w14:textId="64DC0D83" w:rsidR="00481EAA" w:rsidRDefault="00481EAA" w:rsidP="00481EAA">
      <w:pPr>
        <w:spacing w:line="360" w:lineRule="auto"/>
        <w:rPr>
          <w:rFonts w:ascii="Book Antiqua" w:hAnsi="Book Antiqua"/>
          <w:lang w:eastAsia="zh-CN"/>
        </w:rPr>
      </w:pPr>
      <w:r w:rsidRPr="00E073F4">
        <w:rPr>
          <w:rFonts w:ascii="Book Antiqua" w:eastAsia="Times New Roman" w:hAnsi="Book Antiqua"/>
        </w:rPr>
        <w:t xml:space="preserve">URL: </w:t>
      </w:r>
      <w:r w:rsidRPr="00481EAA">
        <w:rPr>
          <w:rFonts w:ascii="Book Antiqua" w:eastAsia="Times New Roman" w:hAnsi="Book Antiqua"/>
        </w:rPr>
        <w:t>https://www.wjgnet.com/2218-4333/full/v</w:t>
      </w:r>
      <w:r w:rsidRPr="00481EAA">
        <w:rPr>
          <w:rFonts w:asciiTheme="minorEastAsia" w:hAnsiTheme="minorEastAsia" w:hint="eastAsia"/>
        </w:rPr>
        <w:t>10</w:t>
      </w:r>
      <w:r w:rsidRPr="00481EAA">
        <w:rPr>
          <w:rFonts w:ascii="Book Antiqua" w:eastAsia="Times New Roman" w:hAnsi="Book Antiqua"/>
        </w:rPr>
        <w:t>/i</w:t>
      </w:r>
      <w:r w:rsidRPr="00481EAA">
        <w:rPr>
          <w:rFonts w:asciiTheme="minorEastAsia" w:hAnsiTheme="minorEastAsia" w:hint="eastAsia"/>
          <w:lang w:eastAsia="zh-CN"/>
        </w:rPr>
        <w:t>10</w:t>
      </w:r>
      <w:r w:rsidR="00D6721F">
        <w:rPr>
          <w:rFonts w:ascii="Book Antiqua" w:eastAsia="Times New Roman" w:hAnsi="Book Antiqua"/>
        </w:rPr>
        <w:t>/</w:t>
      </w:r>
      <w:r w:rsidR="005D01BC">
        <w:rPr>
          <w:rFonts w:ascii="Book Antiqua" w:hAnsi="Book Antiqua" w:hint="eastAsia"/>
          <w:lang w:eastAsia="zh-CN"/>
        </w:rPr>
        <w:t>350</w:t>
      </w:r>
      <w:r w:rsidR="006A5536">
        <w:rPr>
          <w:rFonts w:ascii="Book Antiqua" w:hAnsi="Book Antiqua" w:hint="eastAsia"/>
          <w:lang w:eastAsia="zh-CN"/>
        </w:rPr>
        <w:t>.</w:t>
      </w:r>
      <w:r w:rsidRPr="00481EAA">
        <w:rPr>
          <w:rFonts w:ascii="Book Antiqua" w:eastAsia="Times New Roman" w:hAnsi="Book Antiqua"/>
        </w:rPr>
        <w:t>htm</w:t>
      </w:r>
    </w:p>
    <w:p w14:paraId="445BFEB7" w14:textId="2F95E5E1" w:rsidR="00481EAA" w:rsidRPr="00D6721F" w:rsidRDefault="00481EAA" w:rsidP="00481EAA">
      <w:pPr>
        <w:spacing w:line="360" w:lineRule="auto"/>
        <w:rPr>
          <w:rFonts w:ascii="Book Antiqua" w:hAnsi="Book Antiqua"/>
          <w:lang w:eastAsia="zh-CN"/>
        </w:rPr>
      </w:pPr>
      <w:r>
        <w:rPr>
          <w:rFonts w:ascii="Book Antiqua" w:eastAsia="Times New Roman" w:hAnsi="Book Antiqua"/>
        </w:rPr>
        <w:t xml:space="preserve">DOI: </w:t>
      </w:r>
      <w:r w:rsidRPr="00C361B0">
        <w:rPr>
          <w:rFonts w:ascii="Book Antiqua" w:eastAsia="Times New Roman" w:hAnsi="Book Antiqua"/>
        </w:rPr>
        <w:t>https://dx.doi.org/10.5</w:t>
      </w:r>
      <w:r w:rsidRPr="00C361B0">
        <w:rPr>
          <w:rFonts w:asciiTheme="minorEastAsia" w:hAnsiTheme="minorEastAsia" w:hint="eastAsia"/>
        </w:rPr>
        <w:t>306</w:t>
      </w:r>
      <w:r w:rsidRPr="00C361B0">
        <w:rPr>
          <w:rFonts w:ascii="Book Antiqua" w:eastAsia="Times New Roman" w:hAnsi="Book Antiqua"/>
        </w:rPr>
        <w:t>/wj</w:t>
      </w:r>
      <w:r w:rsidRPr="00C361B0">
        <w:rPr>
          <w:rFonts w:ascii="Book Antiqua" w:hAnsi="Book Antiqua" w:hint="eastAsia"/>
        </w:rPr>
        <w:t>co</w:t>
      </w:r>
      <w:r w:rsidRPr="00C361B0">
        <w:rPr>
          <w:rFonts w:ascii="Book Antiqua" w:eastAsia="Times New Roman" w:hAnsi="Book Antiqua"/>
        </w:rPr>
        <w:t>.v</w:t>
      </w:r>
      <w:r w:rsidRPr="00C361B0">
        <w:rPr>
          <w:rFonts w:asciiTheme="minorEastAsia" w:hAnsiTheme="minorEastAsia" w:hint="eastAsia"/>
        </w:rPr>
        <w:t>10</w:t>
      </w:r>
      <w:r w:rsidRPr="00C361B0">
        <w:rPr>
          <w:rFonts w:ascii="Book Antiqua" w:eastAsia="Times New Roman" w:hAnsi="Book Antiqua"/>
        </w:rPr>
        <w:t>.i</w:t>
      </w:r>
      <w:r>
        <w:rPr>
          <w:rFonts w:asciiTheme="minorEastAsia" w:hAnsiTheme="minorEastAsia" w:hint="eastAsia"/>
          <w:lang w:eastAsia="zh-CN"/>
        </w:rPr>
        <w:t>10</w:t>
      </w:r>
      <w:r w:rsidR="00D6721F">
        <w:rPr>
          <w:rFonts w:ascii="Book Antiqua" w:eastAsia="Times New Roman" w:hAnsi="Book Antiqua"/>
        </w:rPr>
        <w:t>.</w:t>
      </w:r>
      <w:r w:rsidR="005D01BC">
        <w:rPr>
          <w:rFonts w:ascii="Book Antiqua" w:hAnsi="Book Antiqua" w:hint="eastAsia"/>
          <w:lang w:eastAsia="zh-CN"/>
        </w:rPr>
        <w:t>350</w:t>
      </w:r>
    </w:p>
    <w:p w14:paraId="0AC9E166" w14:textId="6CAD0314" w:rsidR="00D478C8" w:rsidRPr="00EF0251" w:rsidRDefault="00D478C8" w:rsidP="00EF0251">
      <w:pPr>
        <w:spacing w:line="360" w:lineRule="auto"/>
        <w:jc w:val="both"/>
        <w:rPr>
          <w:rFonts w:ascii="Book Antiqua" w:hAnsi="Book Antiqua" w:cs="Times New Roman"/>
        </w:rPr>
      </w:pPr>
      <w:r w:rsidRPr="00EF0251">
        <w:rPr>
          <w:rFonts w:ascii="Book Antiqua" w:hAnsi="Book Antiqua" w:cs="Times New Roman"/>
        </w:rPr>
        <w:br w:type="page"/>
      </w:r>
    </w:p>
    <w:p w14:paraId="7DD8C896" w14:textId="77777777" w:rsidR="00F67A2B" w:rsidRPr="00EF0251" w:rsidRDefault="000F7D8A" w:rsidP="00EF0251">
      <w:pPr>
        <w:spacing w:line="360" w:lineRule="auto"/>
        <w:jc w:val="both"/>
        <w:rPr>
          <w:rFonts w:ascii="Book Antiqua" w:hAnsi="Book Antiqua" w:cs="Times New Roman"/>
          <w:b/>
        </w:rPr>
      </w:pPr>
      <w:r w:rsidRPr="00EF0251">
        <w:rPr>
          <w:rFonts w:ascii="Book Antiqua" w:hAnsi="Book Antiqua" w:cs="Times New Roman"/>
          <w:b/>
        </w:rPr>
        <w:lastRenderedPageBreak/>
        <w:t>INTRODUCTION</w:t>
      </w:r>
    </w:p>
    <w:p w14:paraId="00942E16" w14:textId="77777777" w:rsidR="00F67A2B" w:rsidRPr="00EF0251" w:rsidRDefault="000F7D8A" w:rsidP="00EF0251">
      <w:pPr>
        <w:spacing w:line="360" w:lineRule="auto"/>
        <w:jc w:val="both"/>
        <w:rPr>
          <w:rFonts w:ascii="Book Antiqua" w:hAnsi="Book Antiqua" w:cs="Times New Roman"/>
        </w:rPr>
      </w:pPr>
      <w:r w:rsidRPr="00EF0251">
        <w:rPr>
          <w:rFonts w:ascii="Book Antiqua" w:hAnsi="Book Antiqua" w:cs="Times New Roman"/>
        </w:rPr>
        <w:t xml:space="preserve">Combined blockade of cytotoxic T-lymphocyte antigen-4 (CTLA-4) and programmed cell death protein-1 (PD-1) is </w:t>
      </w:r>
      <w:r w:rsidR="00E07B9F" w:rsidRPr="00EF0251">
        <w:rPr>
          <w:rFonts w:ascii="Book Antiqua" w:hAnsi="Book Antiqua" w:cs="Times New Roman"/>
        </w:rPr>
        <w:t>the standard of care</w:t>
      </w:r>
      <w:r w:rsidRPr="00EF0251">
        <w:rPr>
          <w:rFonts w:ascii="Book Antiqua" w:hAnsi="Book Antiqua" w:cs="Times New Roman"/>
        </w:rPr>
        <w:t xml:space="preserve"> in selected patients with metastatic melanoma given the improved response rates and overall survival compared with PD</w:t>
      </w:r>
      <w:r w:rsidR="00E07B9F" w:rsidRPr="00EF0251">
        <w:rPr>
          <w:rFonts w:ascii="Book Antiqua" w:hAnsi="Book Antiqua" w:cs="Times New Roman"/>
        </w:rPr>
        <w:t>-</w:t>
      </w:r>
      <w:r w:rsidRPr="00EF0251">
        <w:rPr>
          <w:rFonts w:ascii="Book Antiqua" w:hAnsi="Book Antiqua" w:cs="Times New Roman"/>
        </w:rPr>
        <w:t xml:space="preserve">1 inhibitors </w:t>
      </w:r>
      <w:proofErr w:type="gramStart"/>
      <w:r w:rsidRPr="00EF0251">
        <w:rPr>
          <w:rFonts w:ascii="Book Antiqua" w:hAnsi="Book Antiqua" w:cs="Times New Roman"/>
        </w:rPr>
        <w:t>alone</w:t>
      </w:r>
      <w:r w:rsidR="00257CB5"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257CB5" w:rsidRPr="00EF0251">
        <w:rPr>
          <w:rFonts w:ascii="Book Antiqua" w:hAnsi="Book Antiqua" w:cs="Times New Roman"/>
          <w:vertAlign w:val="superscript"/>
        </w:rPr>
        <w:t>]</w:t>
      </w:r>
      <w:r w:rsidRPr="00EF0251">
        <w:rPr>
          <w:rFonts w:ascii="Book Antiqua" w:hAnsi="Book Antiqua" w:cs="Times New Roman"/>
        </w:rPr>
        <w:t>. The use of combined immune checkpoint inhibitors (ICPI’s), ipilimumab and nivolumab however also confers a higher rate of toxicity including gastrointestinal immune related adverse events (</w:t>
      </w:r>
      <w:proofErr w:type="spellStart"/>
      <w:r w:rsidRPr="00EF0251">
        <w:rPr>
          <w:rFonts w:ascii="Book Antiqua" w:hAnsi="Book Antiqua" w:cs="Times New Roman"/>
        </w:rPr>
        <w:t>irAE</w:t>
      </w:r>
      <w:proofErr w:type="spellEnd"/>
      <w:r w:rsidRPr="00EF0251">
        <w:rPr>
          <w:rFonts w:ascii="Book Antiqua" w:hAnsi="Book Antiqua" w:cs="Times New Roman"/>
        </w:rPr>
        <w:t>) which tend to occur earlier when compared to monotherapy</w:t>
      </w:r>
      <w:r w:rsidR="008741C4" w:rsidRPr="00EF0251">
        <w:rPr>
          <w:rFonts w:ascii="Book Antiqua" w:hAnsi="Book Antiqua" w:cs="Times New Roman"/>
          <w:vertAlign w:val="superscript"/>
        </w:rPr>
        <w:t>[1</w:t>
      </w:r>
      <w:r w:rsidR="00264662" w:rsidRPr="00EF0251">
        <w:rPr>
          <w:rFonts w:ascii="Book Antiqua" w:hAnsi="Book Antiqua" w:cs="Times New Roman"/>
          <w:vertAlign w:val="superscript"/>
        </w:rPr>
        <w:t>,2</w:t>
      </w:r>
      <w:r w:rsidR="00257CB5" w:rsidRPr="00EF0251">
        <w:rPr>
          <w:rFonts w:ascii="Book Antiqua" w:hAnsi="Book Antiqua" w:cs="Times New Roman"/>
          <w:vertAlign w:val="superscript"/>
        </w:rPr>
        <w:t>]</w:t>
      </w:r>
      <w:r w:rsidRPr="00EF0251">
        <w:rPr>
          <w:rFonts w:ascii="Book Antiqua" w:hAnsi="Book Antiqua" w:cs="Times New Roman"/>
        </w:rPr>
        <w:t xml:space="preserve">. Severe </w:t>
      </w:r>
      <w:proofErr w:type="spellStart"/>
      <w:r w:rsidRPr="00EF0251">
        <w:rPr>
          <w:rFonts w:ascii="Book Antiqua" w:hAnsi="Book Antiqua" w:cs="Times New Roman"/>
        </w:rPr>
        <w:t>irAE’s</w:t>
      </w:r>
      <w:proofErr w:type="spellEnd"/>
      <w:r w:rsidRPr="00EF0251">
        <w:rPr>
          <w:rFonts w:ascii="Book Antiqua" w:hAnsi="Book Antiqua" w:cs="Times New Roman"/>
        </w:rPr>
        <w:t xml:space="preserve"> are more common with CTLA-4 inhibitors than with PD-1 blockade, with rates of </w:t>
      </w:r>
      <w:r w:rsidR="00847D9A" w:rsidRPr="00EF0251">
        <w:rPr>
          <w:rFonts w:ascii="Book Antiqua" w:hAnsi="Book Antiqua" w:cs="Times New Roman"/>
        </w:rPr>
        <w:t xml:space="preserve">diarrhea and </w:t>
      </w:r>
      <w:r w:rsidRPr="00EF0251">
        <w:rPr>
          <w:rFonts w:ascii="Book Antiqua" w:hAnsi="Book Antiqua" w:cs="Times New Roman"/>
        </w:rPr>
        <w:t xml:space="preserve">colitis in melanoma patients on ipilimumab </w:t>
      </w:r>
      <w:r w:rsidR="004E61ED" w:rsidRPr="00EF0251">
        <w:rPr>
          <w:rFonts w:ascii="Book Antiqua" w:hAnsi="Book Antiqua" w:cs="Times New Roman"/>
        </w:rPr>
        <w:t xml:space="preserve">being </w:t>
      </w:r>
      <w:r w:rsidRPr="00EF0251">
        <w:rPr>
          <w:rFonts w:ascii="Book Antiqua" w:hAnsi="Book Antiqua" w:cs="Times New Roman"/>
        </w:rPr>
        <w:t>as high as 3</w:t>
      </w:r>
      <w:r w:rsidR="00847D9A" w:rsidRPr="00EF0251">
        <w:rPr>
          <w:rFonts w:ascii="Book Antiqua" w:hAnsi="Book Antiqua" w:cs="Times New Roman"/>
        </w:rPr>
        <w:t>4</w:t>
      </w:r>
      <w:r w:rsidRPr="00EF0251">
        <w:rPr>
          <w:rFonts w:ascii="Book Antiqua" w:hAnsi="Book Antiqua" w:cs="Times New Roman"/>
        </w:rPr>
        <w:t xml:space="preserve">% </w:t>
      </w:r>
      <w:r w:rsidR="00847D9A" w:rsidRPr="00EF0251">
        <w:rPr>
          <w:rFonts w:ascii="Book Antiqua" w:hAnsi="Book Antiqua" w:cs="Times New Roman"/>
        </w:rPr>
        <w:t>and 11% respectively compared to 21% and 2% with nivolumab monotherapy</w:t>
      </w:r>
      <w:r w:rsidR="008741C4" w:rsidRPr="00EF0251">
        <w:rPr>
          <w:rFonts w:ascii="Book Antiqua" w:hAnsi="Book Antiqua" w:cs="Times New Roman"/>
          <w:vertAlign w:val="superscript"/>
        </w:rPr>
        <w:t>[1</w:t>
      </w:r>
      <w:r w:rsidR="0089713A" w:rsidRPr="00EF0251">
        <w:rPr>
          <w:rFonts w:ascii="Book Antiqua" w:hAnsi="Book Antiqua" w:cs="Times New Roman"/>
          <w:vertAlign w:val="superscript"/>
        </w:rPr>
        <w:t>]</w:t>
      </w:r>
      <w:r w:rsidR="0089713A" w:rsidRPr="00EF0251">
        <w:rPr>
          <w:rFonts w:ascii="Book Antiqua" w:hAnsi="Book Antiqua" w:cs="Times New Roman"/>
        </w:rPr>
        <w:t>.</w:t>
      </w:r>
      <w:r w:rsidR="005D0C60" w:rsidRPr="00EF0251">
        <w:rPr>
          <w:rFonts w:ascii="Book Antiqua" w:hAnsi="Book Antiqua" w:cs="Times New Roman"/>
        </w:rPr>
        <w:t xml:space="preserve"> </w:t>
      </w:r>
      <w:proofErr w:type="spellStart"/>
      <w:r w:rsidR="005D0C60" w:rsidRPr="00EF0251">
        <w:rPr>
          <w:rFonts w:ascii="Book Antiqua" w:hAnsi="Book Antiqua" w:cs="Times New Roman"/>
        </w:rPr>
        <w:t>IrAE</w:t>
      </w:r>
      <w:proofErr w:type="spellEnd"/>
      <w:r w:rsidR="004E61ED" w:rsidRPr="00EF0251">
        <w:rPr>
          <w:rFonts w:ascii="Book Antiqua" w:hAnsi="Book Antiqua" w:cs="Times New Roman"/>
        </w:rPr>
        <w:t xml:space="preserve"> affecting the gastrointestinal tract </w:t>
      </w:r>
      <w:r w:rsidRPr="00EF0251">
        <w:rPr>
          <w:rFonts w:ascii="Book Antiqua" w:hAnsi="Book Antiqua" w:cs="Times New Roman"/>
        </w:rPr>
        <w:t xml:space="preserve">are currently managed using algorithms based on severity of symptoms. Mild, grade 1 events can generally be monitored and are managed expectantly. Grade 2-4 events require corticosteroid use, </w:t>
      </w:r>
      <w:r w:rsidR="00E07B9F" w:rsidRPr="00EF0251">
        <w:rPr>
          <w:rFonts w:ascii="Book Antiqua" w:hAnsi="Book Antiqua" w:cs="Times New Roman"/>
        </w:rPr>
        <w:t xml:space="preserve">and may require </w:t>
      </w:r>
      <w:r w:rsidRPr="00EF0251">
        <w:rPr>
          <w:rFonts w:ascii="Book Antiqua" w:hAnsi="Book Antiqua" w:cs="Times New Roman"/>
        </w:rPr>
        <w:t xml:space="preserve">withholding the immunotherapy agent </w:t>
      </w:r>
      <w:r w:rsidR="00E07B9F" w:rsidRPr="00EF0251">
        <w:rPr>
          <w:rFonts w:ascii="Book Antiqua" w:hAnsi="Book Antiqua" w:cs="Times New Roman"/>
        </w:rPr>
        <w:t xml:space="preserve">in severe cases and the addition of </w:t>
      </w:r>
      <w:r w:rsidRPr="00EF0251">
        <w:rPr>
          <w:rFonts w:ascii="Book Antiqua" w:hAnsi="Book Antiqua" w:cs="Times New Roman"/>
        </w:rPr>
        <w:t>immunomodulatory agents.</w:t>
      </w:r>
    </w:p>
    <w:p w14:paraId="4FB8C4C1" w14:textId="77777777" w:rsidR="00F67A2B" w:rsidRPr="00EF0251" w:rsidRDefault="000F7D8A"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 xml:space="preserve">Steroid sparing agents such as mycophenolate mofetil (MMF), tacrolimus or infliximab are established </w:t>
      </w:r>
      <w:r w:rsidR="00C96D2F" w:rsidRPr="00EF0251">
        <w:rPr>
          <w:rFonts w:ascii="Book Antiqua" w:hAnsi="Book Antiqua" w:cs="Times New Roman"/>
        </w:rPr>
        <w:t>treatment strategies</w:t>
      </w:r>
      <w:r w:rsidRPr="00EF0251">
        <w:rPr>
          <w:rFonts w:ascii="Book Antiqua" w:hAnsi="Book Antiqua" w:cs="Times New Roman"/>
        </w:rPr>
        <w:t xml:space="preserve">, if no response is seen within 3-5 </w:t>
      </w:r>
      <w:proofErr w:type="gramStart"/>
      <w:r w:rsidRPr="00EF0251">
        <w:rPr>
          <w:rFonts w:ascii="Book Antiqua" w:hAnsi="Book Antiqua" w:cs="Times New Roman"/>
        </w:rPr>
        <w:t>d</w:t>
      </w:r>
      <w:r w:rsidR="00264662" w:rsidRPr="00EF0251">
        <w:rPr>
          <w:rFonts w:ascii="Book Antiqua" w:hAnsi="Book Antiqua" w:cs="Times New Roman"/>
          <w:vertAlign w:val="superscript"/>
        </w:rPr>
        <w:t>[</w:t>
      </w:r>
      <w:proofErr w:type="gramEnd"/>
      <w:r w:rsidR="00264662" w:rsidRPr="00EF0251">
        <w:rPr>
          <w:rFonts w:ascii="Book Antiqua" w:hAnsi="Book Antiqua" w:cs="Times New Roman"/>
          <w:vertAlign w:val="superscript"/>
        </w:rPr>
        <w:t>2</w:t>
      </w:r>
      <w:r w:rsidR="0089713A" w:rsidRPr="00EF0251">
        <w:rPr>
          <w:rFonts w:ascii="Book Antiqua" w:hAnsi="Book Antiqua" w:cs="Times New Roman"/>
          <w:vertAlign w:val="superscript"/>
        </w:rPr>
        <w:t>,</w:t>
      </w:r>
      <w:r w:rsidR="004634F4" w:rsidRPr="00EF0251">
        <w:rPr>
          <w:rFonts w:ascii="Book Antiqua" w:hAnsi="Book Antiqua" w:cs="Times New Roman"/>
          <w:vertAlign w:val="superscript"/>
        </w:rPr>
        <w:t>3</w:t>
      </w:r>
      <w:r w:rsidR="0089713A" w:rsidRPr="00EF0251">
        <w:rPr>
          <w:rFonts w:ascii="Book Antiqua" w:hAnsi="Book Antiqua" w:cs="Times New Roman"/>
          <w:vertAlign w:val="superscript"/>
        </w:rPr>
        <w:t>]</w:t>
      </w:r>
      <w:r w:rsidR="0089713A" w:rsidRPr="00EF0251">
        <w:rPr>
          <w:rFonts w:ascii="Book Antiqua" w:hAnsi="Book Antiqua" w:cs="Times New Roman"/>
        </w:rPr>
        <w:t>.</w:t>
      </w:r>
      <w:r w:rsidR="00E07B9F" w:rsidRPr="00EF0251">
        <w:rPr>
          <w:rFonts w:ascii="Book Antiqua" w:hAnsi="Book Antiqua" w:cs="Times New Roman"/>
        </w:rPr>
        <w:t xml:space="preserve"> </w:t>
      </w:r>
      <w:r w:rsidRPr="00EF0251">
        <w:rPr>
          <w:rFonts w:ascii="Book Antiqua" w:hAnsi="Book Antiqua" w:cs="Times New Roman"/>
        </w:rPr>
        <w:t xml:space="preserve">Vedolizumab, an IgG1 monoclonal antibody directed against </w:t>
      </w:r>
      <w:r w:rsidRPr="00EF0251">
        <w:rPr>
          <w:rFonts w:ascii="Book Antiqua" w:hAnsi="Book Antiqua" w:cs="Times New Roman"/>
        </w:rPr>
        <w:sym w:font="Symbol" w:char="F061"/>
      </w:r>
      <w:r w:rsidRPr="00EF0251">
        <w:rPr>
          <w:rFonts w:ascii="Book Antiqua" w:hAnsi="Book Antiqua" w:cs="Times New Roman"/>
        </w:rPr>
        <w:t>4</w:t>
      </w:r>
      <w:r w:rsidRPr="00EF0251">
        <w:rPr>
          <w:rFonts w:ascii="Book Antiqua" w:hAnsi="Book Antiqua" w:cs="Times New Roman"/>
        </w:rPr>
        <w:sym w:font="Symbol" w:char="F062"/>
      </w:r>
      <w:r w:rsidRPr="00EF0251">
        <w:rPr>
          <w:rFonts w:ascii="Book Antiqua" w:hAnsi="Book Antiqua" w:cs="Times New Roman"/>
        </w:rPr>
        <w:t>7 integrin has</w:t>
      </w:r>
      <w:r w:rsidR="006C6AEB" w:rsidRPr="00EF0251">
        <w:rPr>
          <w:rFonts w:ascii="Book Antiqua" w:hAnsi="Book Antiqua" w:cs="Times New Roman"/>
        </w:rPr>
        <w:t xml:space="preserve"> an established role in treating inflam</w:t>
      </w:r>
      <w:r w:rsidR="00E07B9F" w:rsidRPr="00EF0251">
        <w:rPr>
          <w:rFonts w:ascii="Book Antiqua" w:hAnsi="Book Antiqua" w:cs="Times New Roman"/>
        </w:rPr>
        <w:t>matory bowel disease. I</w:t>
      </w:r>
      <w:r w:rsidR="006C6AEB" w:rsidRPr="00EF0251">
        <w:rPr>
          <w:rFonts w:ascii="Book Antiqua" w:hAnsi="Book Antiqua" w:cs="Times New Roman"/>
        </w:rPr>
        <w:t>t has</w:t>
      </w:r>
      <w:r w:rsidRPr="00EF0251">
        <w:rPr>
          <w:rFonts w:ascii="Book Antiqua" w:hAnsi="Book Antiqua" w:cs="Times New Roman"/>
        </w:rPr>
        <w:t xml:space="preserve"> </w:t>
      </w:r>
      <w:r w:rsidR="00E07B9F" w:rsidRPr="00EF0251">
        <w:rPr>
          <w:rFonts w:ascii="Book Antiqua" w:hAnsi="Book Antiqua" w:cs="Times New Roman"/>
        </w:rPr>
        <w:t xml:space="preserve">been shown to be effective in immune-related colitis </w:t>
      </w:r>
      <w:r w:rsidR="006C6AEB" w:rsidRPr="00EF0251">
        <w:rPr>
          <w:rFonts w:ascii="Book Antiqua" w:hAnsi="Book Antiqua" w:cs="Times New Roman"/>
        </w:rPr>
        <w:t>an</w:t>
      </w:r>
      <w:r w:rsidR="00E07B9F" w:rsidRPr="00EF0251">
        <w:rPr>
          <w:rFonts w:ascii="Book Antiqua" w:hAnsi="Book Antiqua" w:cs="Times New Roman"/>
        </w:rPr>
        <w:t>d in 2017,</w:t>
      </w:r>
      <w:r w:rsidRPr="00EF0251">
        <w:rPr>
          <w:rFonts w:ascii="Book Antiqua" w:hAnsi="Book Antiqua" w:cs="Times New Roman"/>
        </w:rPr>
        <w:t xml:space="preserve"> it </w:t>
      </w:r>
      <w:r w:rsidR="005D0C60" w:rsidRPr="00EF0251">
        <w:rPr>
          <w:rFonts w:ascii="Book Antiqua" w:hAnsi="Book Antiqua" w:cs="Times New Roman"/>
        </w:rPr>
        <w:t>was reported</w:t>
      </w:r>
      <w:r w:rsidRPr="00EF0251">
        <w:rPr>
          <w:rFonts w:ascii="Book Antiqua" w:hAnsi="Book Antiqua" w:cs="Times New Roman"/>
        </w:rPr>
        <w:t xml:space="preserve"> as an alternative to infliximab in </w:t>
      </w:r>
      <w:r w:rsidR="007657CE" w:rsidRPr="00EF0251">
        <w:rPr>
          <w:rFonts w:ascii="Book Antiqua" w:hAnsi="Book Antiqua" w:cs="Times New Roman"/>
        </w:rPr>
        <w:t>the European Society of Medical Oncology</w:t>
      </w:r>
      <w:r w:rsidRPr="00EF0251">
        <w:rPr>
          <w:rFonts w:ascii="Book Antiqua" w:hAnsi="Book Antiqua" w:cs="Times New Roman"/>
        </w:rPr>
        <w:t xml:space="preserve"> </w:t>
      </w:r>
      <w:r w:rsidR="007657CE" w:rsidRPr="00EF0251">
        <w:rPr>
          <w:rFonts w:ascii="Book Antiqua" w:hAnsi="Book Antiqua" w:cs="Times New Roman"/>
        </w:rPr>
        <w:t>(</w:t>
      </w:r>
      <w:r w:rsidRPr="00EF0251">
        <w:rPr>
          <w:rFonts w:ascii="Book Antiqua" w:hAnsi="Book Antiqua" w:cs="Times New Roman"/>
        </w:rPr>
        <w:t>ESMO</w:t>
      </w:r>
      <w:r w:rsidR="007657CE" w:rsidRPr="00EF0251">
        <w:rPr>
          <w:rFonts w:ascii="Book Antiqua" w:hAnsi="Book Antiqua" w:cs="Times New Roman"/>
        </w:rPr>
        <w:t>)</w:t>
      </w:r>
      <w:r w:rsidRPr="00EF0251">
        <w:rPr>
          <w:rFonts w:ascii="Book Antiqua" w:hAnsi="Book Antiqua" w:cs="Times New Roman"/>
        </w:rPr>
        <w:t xml:space="preserve"> </w:t>
      </w:r>
      <w:proofErr w:type="gramStart"/>
      <w:r w:rsidRPr="00EF0251">
        <w:rPr>
          <w:rFonts w:ascii="Book Antiqua" w:hAnsi="Book Antiqua" w:cs="Times New Roman"/>
        </w:rPr>
        <w:t>guidelines</w:t>
      </w:r>
      <w:r w:rsidR="00E07B9F" w:rsidRPr="00EF0251">
        <w:rPr>
          <w:rFonts w:ascii="Book Antiqua" w:hAnsi="Book Antiqua" w:cs="Times New Roman"/>
          <w:vertAlign w:val="superscript"/>
        </w:rPr>
        <w:t>[</w:t>
      </w:r>
      <w:proofErr w:type="gramEnd"/>
      <w:r w:rsidR="00264662" w:rsidRPr="00EF0251">
        <w:rPr>
          <w:rFonts w:ascii="Book Antiqua" w:hAnsi="Book Antiqua" w:cs="Times New Roman"/>
          <w:vertAlign w:val="superscript"/>
        </w:rPr>
        <w:t>2</w:t>
      </w:r>
      <w:r w:rsidR="0089713A" w:rsidRPr="00EF0251">
        <w:rPr>
          <w:rFonts w:ascii="Book Antiqua" w:hAnsi="Book Antiqua" w:cs="Times New Roman"/>
          <w:vertAlign w:val="superscript"/>
        </w:rPr>
        <w:t>]</w:t>
      </w:r>
      <w:r w:rsidRPr="00EF0251">
        <w:rPr>
          <w:rFonts w:ascii="Book Antiqua" w:hAnsi="Book Antiqua" w:cs="Times New Roman"/>
        </w:rPr>
        <w:t>. This case illustrates its use in the combined immunothera</w:t>
      </w:r>
      <w:r w:rsidR="00E07B9F" w:rsidRPr="00EF0251">
        <w:rPr>
          <w:rFonts w:ascii="Book Antiqua" w:hAnsi="Book Antiqua" w:cs="Times New Roman"/>
        </w:rPr>
        <w:t xml:space="preserve">py field, </w:t>
      </w:r>
      <w:r w:rsidRPr="00EF0251">
        <w:rPr>
          <w:rFonts w:ascii="Book Antiqua" w:hAnsi="Book Antiqua" w:cs="Times New Roman"/>
        </w:rPr>
        <w:t xml:space="preserve">specifically after three failed attempts of immunomodulation with </w:t>
      </w:r>
      <w:r w:rsidR="00C96D2F" w:rsidRPr="00EF0251">
        <w:rPr>
          <w:rFonts w:ascii="Book Antiqua" w:hAnsi="Book Antiqua" w:cs="Times New Roman"/>
        </w:rPr>
        <w:t>agents recommended in current guidelines</w:t>
      </w:r>
      <w:r w:rsidRPr="00EF0251">
        <w:rPr>
          <w:rFonts w:ascii="Book Antiqua" w:hAnsi="Book Antiqua" w:cs="Times New Roman"/>
        </w:rPr>
        <w:t>.</w:t>
      </w:r>
    </w:p>
    <w:p w14:paraId="7E60F3E1" w14:textId="77777777" w:rsidR="00F67A2B" w:rsidRPr="00EF0251" w:rsidRDefault="00F67A2B" w:rsidP="00EF0251">
      <w:pPr>
        <w:spacing w:line="360" w:lineRule="auto"/>
        <w:jc w:val="both"/>
        <w:rPr>
          <w:rFonts w:ascii="Book Antiqua" w:hAnsi="Book Antiqua" w:cs="Times New Roman"/>
        </w:rPr>
      </w:pPr>
    </w:p>
    <w:p w14:paraId="68790D40" w14:textId="77777777" w:rsidR="005D0C60" w:rsidRPr="00EF0251" w:rsidRDefault="005D0C60" w:rsidP="00EF0251">
      <w:pPr>
        <w:spacing w:line="360" w:lineRule="auto"/>
        <w:jc w:val="both"/>
        <w:rPr>
          <w:rFonts w:ascii="Book Antiqua" w:hAnsi="Book Antiqua"/>
          <w:b/>
        </w:rPr>
      </w:pPr>
      <w:r w:rsidRPr="00EF0251">
        <w:rPr>
          <w:rFonts w:ascii="Book Antiqua" w:hAnsi="Book Antiqua"/>
          <w:b/>
        </w:rPr>
        <w:t>CASE PRESENTATION</w:t>
      </w:r>
    </w:p>
    <w:p w14:paraId="06FE3CAD" w14:textId="77777777" w:rsidR="005D0C60" w:rsidRPr="00EF0251" w:rsidRDefault="005D0C60" w:rsidP="00EF0251">
      <w:pPr>
        <w:spacing w:line="360" w:lineRule="auto"/>
        <w:jc w:val="both"/>
        <w:rPr>
          <w:rFonts w:ascii="Book Antiqua" w:hAnsi="Book Antiqua"/>
          <w:b/>
          <w:bCs/>
          <w:i/>
          <w:iCs/>
        </w:rPr>
      </w:pPr>
      <w:r w:rsidRPr="00EF0251">
        <w:rPr>
          <w:rFonts w:ascii="Book Antiqua" w:hAnsi="Book Antiqua"/>
          <w:b/>
          <w:bCs/>
          <w:i/>
          <w:iCs/>
        </w:rPr>
        <w:t>Chief complaints</w:t>
      </w:r>
    </w:p>
    <w:p w14:paraId="626A65F4" w14:textId="77777777" w:rsidR="00A2239B"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A 27</w:t>
      </w:r>
      <w:r w:rsidR="005D0C60" w:rsidRPr="00EF0251">
        <w:rPr>
          <w:rFonts w:ascii="Book Antiqua" w:hAnsi="Book Antiqua" w:cs="Times New Roman"/>
        </w:rPr>
        <w:t>-</w:t>
      </w:r>
      <w:r w:rsidRPr="00EF0251">
        <w:rPr>
          <w:rFonts w:ascii="Book Antiqua" w:hAnsi="Book Antiqua" w:cs="Times New Roman"/>
        </w:rPr>
        <w:t>year</w:t>
      </w:r>
      <w:r w:rsidR="005D0C60" w:rsidRPr="00EF0251">
        <w:rPr>
          <w:rFonts w:ascii="Book Antiqua" w:hAnsi="Book Antiqua" w:cs="Times New Roman"/>
        </w:rPr>
        <w:t>-</w:t>
      </w:r>
      <w:r w:rsidRPr="00EF0251">
        <w:rPr>
          <w:rFonts w:ascii="Book Antiqua" w:hAnsi="Book Antiqua" w:cs="Times New Roman"/>
        </w:rPr>
        <w:t>old female with metastatic melanoma presented to the Emergency Department with diarr</w:t>
      </w:r>
      <w:r w:rsidR="007F08F8" w:rsidRPr="00EF0251">
        <w:rPr>
          <w:rFonts w:ascii="Book Antiqua" w:hAnsi="Book Antiqua" w:cs="Times New Roman"/>
        </w:rPr>
        <w:t>h</w:t>
      </w:r>
      <w:r w:rsidRPr="00EF0251">
        <w:rPr>
          <w:rFonts w:ascii="Book Antiqua" w:hAnsi="Book Antiqua" w:cs="Times New Roman"/>
        </w:rPr>
        <w:t xml:space="preserve">ea, rectal bleeding, abdominal pain and nausea </w:t>
      </w:r>
      <w:r w:rsidR="007F08F8" w:rsidRPr="00EF0251">
        <w:rPr>
          <w:rFonts w:ascii="Book Antiqua" w:hAnsi="Book Antiqua" w:cs="Times New Roman"/>
        </w:rPr>
        <w:t xml:space="preserve">1 d </w:t>
      </w:r>
      <w:r w:rsidRPr="00EF0251">
        <w:rPr>
          <w:rFonts w:ascii="Book Antiqua" w:hAnsi="Book Antiqua" w:cs="Times New Roman"/>
        </w:rPr>
        <w:t>after the fourth cycle of combined immunotherapy with nivolumab and ipilimumab.</w:t>
      </w:r>
    </w:p>
    <w:p w14:paraId="26D628D2" w14:textId="77777777" w:rsidR="00E07B9F" w:rsidRPr="00EF0251" w:rsidRDefault="00E07B9F" w:rsidP="00EF0251">
      <w:pPr>
        <w:widowControl w:val="0"/>
        <w:autoSpaceDE w:val="0"/>
        <w:autoSpaceDN w:val="0"/>
        <w:adjustRightInd w:val="0"/>
        <w:spacing w:line="360" w:lineRule="auto"/>
        <w:jc w:val="both"/>
        <w:outlineLvl w:val="0"/>
        <w:rPr>
          <w:rFonts w:ascii="Book Antiqua" w:hAnsi="Book Antiqua" w:cs="Times New Roman"/>
        </w:rPr>
      </w:pPr>
    </w:p>
    <w:p w14:paraId="00E8B857" w14:textId="77777777" w:rsidR="005D0C60" w:rsidRPr="00EF0251" w:rsidRDefault="005D0C60" w:rsidP="00EF0251">
      <w:pPr>
        <w:spacing w:line="360" w:lineRule="auto"/>
        <w:jc w:val="both"/>
        <w:rPr>
          <w:rFonts w:ascii="Book Antiqua" w:hAnsi="Book Antiqua"/>
          <w:b/>
          <w:i/>
        </w:rPr>
      </w:pPr>
      <w:r w:rsidRPr="00EF0251">
        <w:rPr>
          <w:rFonts w:ascii="Book Antiqua" w:hAnsi="Book Antiqua"/>
          <w:b/>
          <w:i/>
        </w:rPr>
        <w:lastRenderedPageBreak/>
        <w:t>History of present illness</w:t>
      </w:r>
    </w:p>
    <w:p w14:paraId="7AF48FFC" w14:textId="77777777" w:rsidR="001149CF" w:rsidRPr="00EF0251" w:rsidRDefault="00DE5C71"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 xml:space="preserve">The patient presented to the Emergency Department </w:t>
      </w:r>
      <w:r w:rsidR="00551112" w:rsidRPr="00EF0251">
        <w:rPr>
          <w:rFonts w:ascii="Book Antiqua" w:hAnsi="Book Antiqua" w:cs="Times New Roman"/>
        </w:rPr>
        <w:t xml:space="preserve">24 h after cycle 4 </w:t>
      </w:r>
      <w:r w:rsidR="007F08F8" w:rsidRPr="00EF0251">
        <w:rPr>
          <w:rFonts w:ascii="Book Antiqua" w:hAnsi="Book Antiqua" w:cs="Times New Roman"/>
        </w:rPr>
        <w:t>with</w:t>
      </w:r>
      <w:r w:rsidRPr="00EF0251">
        <w:rPr>
          <w:rFonts w:ascii="Book Antiqua" w:hAnsi="Book Antiqua" w:cs="Times New Roman"/>
        </w:rPr>
        <w:t xml:space="preserve"> a</w:t>
      </w:r>
      <w:r w:rsidR="00551112" w:rsidRPr="00EF0251">
        <w:rPr>
          <w:rFonts w:ascii="Book Antiqua" w:hAnsi="Book Antiqua" w:cs="Times New Roman"/>
        </w:rPr>
        <w:t>n</w:t>
      </w:r>
      <w:r w:rsidRPr="00EF0251">
        <w:rPr>
          <w:rFonts w:ascii="Book Antiqua" w:hAnsi="Book Antiqua" w:cs="Times New Roman"/>
        </w:rPr>
        <w:t xml:space="preserve"> acute onset of </w:t>
      </w:r>
      <w:r w:rsidR="00D9404F" w:rsidRPr="00EF0251">
        <w:rPr>
          <w:rFonts w:ascii="Book Antiqua" w:hAnsi="Book Antiqua" w:cs="Times New Roman"/>
        </w:rPr>
        <w:t>grade 3</w:t>
      </w:r>
      <w:r w:rsidRPr="00EF0251">
        <w:rPr>
          <w:rFonts w:ascii="Book Antiqua" w:hAnsi="Book Antiqua" w:cs="Times New Roman"/>
        </w:rPr>
        <w:t xml:space="preserve"> diarrhea</w:t>
      </w:r>
      <w:r w:rsidR="00551112" w:rsidRPr="00EF0251">
        <w:rPr>
          <w:rFonts w:ascii="Book Antiqua" w:hAnsi="Book Antiqua" w:cs="Times New Roman"/>
        </w:rPr>
        <w:t xml:space="preserve">, </w:t>
      </w:r>
      <w:r w:rsidR="007F08F8" w:rsidRPr="00EF0251">
        <w:rPr>
          <w:rFonts w:ascii="Book Antiqua" w:hAnsi="Book Antiqua" w:cs="Times New Roman"/>
        </w:rPr>
        <w:t>per rectal (PR)</w:t>
      </w:r>
      <w:r w:rsidR="00551112" w:rsidRPr="00EF0251">
        <w:rPr>
          <w:rFonts w:ascii="Book Antiqua" w:hAnsi="Book Antiqua" w:cs="Times New Roman"/>
        </w:rPr>
        <w:t xml:space="preserve"> bleeding, abdominal cramping, nausea and vomiting</w:t>
      </w:r>
      <w:r w:rsidRPr="00EF0251">
        <w:rPr>
          <w:rFonts w:ascii="Book Antiqua" w:hAnsi="Book Antiqua" w:cs="Times New Roman"/>
        </w:rPr>
        <w:t>. She was already receiving</w:t>
      </w:r>
      <w:r w:rsidR="00551112" w:rsidRPr="00EF0251">
        <w:rPr>
          <w:rFonts w:ascii="Book Antiqua" w:hAnsi="Book Antiqua" w:cs="Times New Roman"/>
        </w:rPr>
        <w:t xml:space="preserve"> oral</w:t>
      </w:r>
      <w:r w:rsidRPr="00EF0251">
        <w:rPr>
          <w:rFonts w:ascii="Book Antiqua" w:hAnsi="Book Antiqua" w:cs="Times New Roman"/>
        </w:rPr>
        <w:t xml:space="preserve"> prednisolone 50</w:t>
      </w:r>
      <w:r w:rsidR="005D0C60" w:rsidRPr="00EF0251">
        <w:rPr>
          <w:rFonts w:ascii="Book Antiqua" w:hAnsi="Book Antiqua" w:cs="Times New Roman"/>
        </w:rPr>
        <w:t xml:space="preserve"> </w:t>
      </w:r>
      <w:r w:rsidRPr="00EF0251">
        <w:rPr>
          <w:rFonts w:ascii="Book Antiqua" w:hAnsi="Book Antiqua" w:cs="Times New Roman"/>
        </w:rPr>
        <w:t>mg daily for resolving grade 2 dermatitis and grade 2 hepatitis.</w:t>
      </w:r>
    </w:p>
    <w:p w14:paraId="1344A119" w14:textId="77777777" w:rsidR="007F08F8" w:rsidRPr="00EF0251" w:rsidRDefault="007F08F8" w:rsidP="00EF0251">
      <w:pPr>
        <w:widowControl w:val="0"/>
        <w:autoSpaceDE w:val="0"/>
        <w:autoSpaceDN w:val="0"/>
        <w:adjustRightInd w:val="0"/>
        <w:spacing w:line="360" w:lineRule="auto"/>
        <w:jc w:val="both"/>
        <w:outlineLvl w:val="0"/>
        <w:rPr>
          <w:rFonts w:ascii="Book Antiqua" w:hAnsi="Book Antiqua" w:cs="Times New Roman"/>
        </w:rPr>
      </w:pPr>
    </w:p>
    <w:p w14:paraId="4AE50656" w14:textId="77777777" w:rsidR="00F67A2B"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History of past illness</w:t>
      </w:r>
      <w:r w:rsidR="007F08F8" w:rsidRPr="00EF0251">
        <w:rPr>
          <w:rFonts w:ascii="Book Antiqua" w:hAnsi="Book Antiqua" w:cs="Times New Roman"/>
          <w:b/>
          <w:i/>
          <w:iCs/>
        </w:rPr>
        <w:t xml:space="preserve"> and treatment course</w:t>
      </w:r>
    </w:p>
    <w:p w14:paraId="4F30EB4E"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She was diagnosed with a superficial spreading melanoma of her forehead. This was excised in August 2017 and showed a Breslow thickness of 0.5</w:t>
      </w:r>
      <w:r w:rsidR="005D0C60" w:rsidRPr="00EF0251">
        <w:rPr>
          <w:rFonts w:ascii="Book Antiqua" w:hAnsi="Book Antiqua" w:cs="Times New Roman"/>
        </w:rPr>
        <w:t xml:space="preserve"> </w:t>
      </w:r>
      <w:r w:rsidRPr="00EF0251">
        <w:rPr>
          <w:rFonts w:ascii="Book Antiqua" w:hAnsi="Book Antiqua" w:cs="Times New Roman"/>
        </w:rPr>
        <w:t xml:space="preserve">mm, Clark level III, without ulceration or </w:t>
      </w:r>
      <w:proofErr w:type="spellStart"/>
      <w:r w:rsidRPr="00EF0251">
        <w:rPr>
          <w:rFonts w:ascii="Book Antiqua" w:hAnsi="Book Antiqua" w:cs="Times New Roman"/>
        </w:rPr>
        <w:t>lymphovascular</w:t>
      </w:r>
      <w:proofErr w:type="spellEnd"/>
      <w:r w:rsidRPr="00EF0251">
        <w:rPr>
          <w:rFonts w:ascii="Book Antiqua" w:hAnsi="Book Antiqua" w:cs="Times New Roman"/>
        </w:rPr>
        <w:t xml:space="preserve"> invasion but positive margins requiring re-excision, achieving clear resection on reattempt. </w:t>
      </w:r>
    </w:p>
    <w:p w14:paraId="22BFF5EA" w14:textId="138BA312" w:rsidR="007F08F8" w:rsidRPr="00EF0251" w:rsidRDefault="007F08F8" w:rsidP="00EF0251">
      <w:pPr>
        <w:widowControl w:val="0"/>
        <w:autoSpaceDE w:val="0"/>
        <w:autoSpaceDN w:val="0"/>
        <w:adjustRightInd w:val="0"/>
        <w:spacing w:line="360" w:lineRule="auto"/>
        <w:ind w:firstLineChars="100" w:firstLine="240"/>
        <w:jc w:val="both"/>
        <w:outlineLvl w:val="0"/>
        <w:rPr>
          <w:rFonts w:ascii="Book Antiqua" w:hAnsi="Book Antiqua" w:cs="Times New Roman"/>
        </w:rPr>
      </w:pPr>
      <w:r w:rsidRPr="00EF0251">
        <w:rPr>
          <w:rFonts w:ascii="Book Antiqua" w:hAnsi="Book Antiqua" w:cs="Times New Roman"/>
        </w:rPr>
        <w:t xml:space="preserve">The patient presented to the emergency department the following month with right upper quadrant pain, headache and </w:t>
      </w:r>
      <w:r w:rsidR="00E07B9F" w:rsidRPr="00EF0251">
        <w:rPr>
          <w:rFonts w:ascii="Book Antiqua" w:hAnsi="Book Antiqua" w:cs="Times New Roman"/>
        </w:rPr>
        <w:t xml:space="preserve">mild generalized </w:t>
      </w:r>
      <w:r w:rsidRPr="00EF0251">
        <w:rPr>
          <w:rFonts w:ascii="Book Antiqua" w:hAnsi="Book Antiqua" w:cs="Times New Roman"/>
        </w:rPr>
        <w:t xml:space="preserve">abdominal discomfort. Computed tomography (CT) </w:t>
      </w:r>
      <w:r w:rsidR="00E07B9F" w:rsidRPr="00EF0251">
        <w:rPr>
          <w:rFonts w:ascii="Book Antiqua" w:hAnsi="Book Antiqua" w:cs="Times New Roman"/>
        </w:rPr>
        <w:t xml:space="preserve">chest and </w:t>
      </w:r>
      <w:r w:rsidRPr="00EF0251">
        <w:rPr>
          <w:rFonts w:ascii="Book Antiqua" w:hAnsi="Book Antiqua" w:cs="Times New Roman"/>
        </w:rPr>
        <w:t xml:space="preserve">abdomen showed bilateral lung nodules and cystic-like structures in the pancreas and </w:t>
      </w:r>
      <w:r w:rsidR="005D0C60" w:rsidRPr="00EF0251">
        <w:rPr>
          <w:rFonts w:ascii="Book Antiqua" w:hAnsi="Book Antiqua" w:cs="Times New Roman"/>
        </w:rPr>
        <w:t xml:space="preserve">positron emission tomography </w:t>
      </w:r>
      <w:r w:rsidRPr="00EF0251">
        <w:rPr>
          <w:rFonts w:ascii="Book Antiqua" w:hAnsi="Book Antiqua" w:cs="Times New Roman"/>
        </w:rPr>
        <w:t>(PET) showed uptake in bone, soft tissue, lung, pancreas, perit</w:t>
      </w:r>
      <w:r w:rsidR="00E07B9F" w:rsidRPr="00EF0251">
        <w:rPr>
          <w:rFonts w:ascii="Book Antiqua" w:hAnsi="Book Antiqua" w:cs="Times New Roman"/>
        </w:rPr>
        <w:t>oneum, mesentery, left gluteal region</w:t>
      </w:r>
      <w:r w:rsidRPr="00EF0251">
        <w:rPr>
          <w:rFonts w:ascii="Book Antiqua" w:hAnsi="Book Antiqua" w:cs="Times New Roman"/>
        </w:rPr>
        <w:t xml:space="preserve"> and upper abdominal lymph nodes. Fine needle aspirate of the palpable gluteal soft tissue mass was consistent with metastatic melanoma (BRAF wild type). At time of diagnosis, </w:t>
      </w:r>
      <w:r w:rsidR="005D0C60" w:rsidRPr="00EF0251">
        <w:rPr>
          <w:rFonts w:ascii="Book Antiqua" w:hAnsi="Book Antiqua" w:cs="Times New Roman"/>
        </w:rPr>
        <w:t xml:space="preserve">lactate </w:t>
      </w:r>
      <w:r w:rsidRPr="00EF0251">
        <w:rPr>
          <w:rFonts w:ascii="Book Antiqua" w:hAnsi="Book Antiqua" w:cs="Times New Roman"/>
        </w:rPr>
        <w:t xml:space="preserve">dehydrogenase (LDH) was mildly elevated at 296 IU/L and </w:t>
      </w:r>
      <w:r w:rsidR="005D0C60" w:rsidRPr="00EF0251">
        <w:rPr>
          <w:rFonts w:ascii="Book Antiqua" w:hAnsi="Book Antiqua" w:cs="Times New Roman"/>
        </w:rPr>
        <w:t xml:space="preserve">magnetic resonance imaging </w:t>
      </w:r>
      <w:r w:rsidRPr="00EF0251">
        <w:rPr>
          <w:rFonts w:ascii="Book Antiqua" w:hAnsi="Book Antiqua" w:cs="Times New Roman"/>
        </w:rPr>
        <w:t>(MRI) brain showed a T1 enhancing lesion measuring 13</w:t>
      </w:r>
      <w:r w:rsidR="005D0C60" w:rsidRPr="00EF0251">
        <w:rPr>
          <w:rFonts w:ascii="Book Antiqua" w:hAnsi="Book Antiqua" w:cs="Times New Roman"/>
        </w:rPr>
        <w:t xml:space="preserve"> </w:t>
      </w:r>
      <w:r w:rsidR="00924C9B" w:rsidRPr="00EF0251">
        <w:rPr>
          <w:rFonts w:ascii="Book Antiqua" w:hAnsi="Book Antiqua" w:cs="Times New Roman"/>
        </w:rPr>
        <w:t xml:space="preserve">mm </w:t>
      </w:r>
      <w:r w:rsidR="005D0C60" w:rsidRPr="00EF0251">
        <w:rPr>
          <w:rFonts w:ascii="Book Antiqua" w:eastAsia="宋体" w:hAnsi="Book Antiqua" w:cs="Times New Roman"/>
        </w:rPr>
        <w:t>×</w:t>
      </w:r>
      <w:r w:rsidR="005D0C60" w:rsidRPr="00EF0251">
        <w:rPr>
          <w:rFonts w:ascii="Book Antiqua" w:hAnsi="Book Antiqua" w:cs="Times New Roman"/>
        </w:rPr>
        <w:t xml:space="preserve"> </w:t>
      </w:r>
      <w:r w:rsidRPr="00EF0251">
        <w:rPr>
          <w:rFonts w:ascii="Book Antiqua" w:hAnsi="Book Antiqua" w:cs="Times New Roman"/>
        </w:rPr>
        <w:t>12</w:t>
      </w:r>
      <w:r w:rsidR="005D0C60" w:rsidRPr="00EF0251">
        <w:rPr>
          <w:rFonts w:ascii="Book Antiqua" w:hAnsi="Book Antiqua" w:cs="Times New Roman"/>
        </w:rPr>
        <w:t xml:space="preserve"> </w:t>
      </w:r>
      <w:r w:rsidRPr="00EF0251">
        <w:rPr>
          <w:rFonts w:ascii="Book Antiqua" w:hAnsi="Book Antiqua" w:cs="Times New Roman"/>
        </w:rPr>
        <w:t xml:space="preserve">mm in the left anterior temporal lobe without surrounding </w:t>
      </w:r>
      <w:proofErr w:type="spellStart"/>
      <w:r w:rsidRPr="00EF0251">
        <w:rPr>
          <w:rFonts w:ascii="Book Antiqua" w:hAnsi="Book Antiqua" w:cs="Times New Roman"/>
        </w:rPr>
        <w:t>vasogenic</w:t>
      </w:r>
      <w:proofErr w:type="spellEnd"/>
      <w:r w:rsidRPr="00EF0251">
        <w:rPr>
          <w:rFonts w:ascii="Book Antiqua" w:hAnsi="Book Antiqua" w:cs="Times New Roman"/>
        </w:rPr>
        <w:t xml:space="preserve"> </w:t>
      </w:r>
      <w:proofErr w:type="spellStart"/>
      <w:r w:rsidRPr="00EF0251">
        <w:rPr>
          <w:rFonts w:ascii="Book Antiqua" w:hAnsi="Book Antiqua" w:cs="Times New Roman"/>
        </w:rPr>
        <w:t>oedema</w:t>
      </w:r>
      <w:proofErr w:type="spellEnd"/>
      <w:r w:rsidRPr="00EF0251">
        <w:rPr>
          <w:rFonts w:ascii="Book Antiqua" w:hAnsi="Book Antiqua" w:cs="Times New Roman"/>
        </w:rPr>
        <w:t>.</w:t>
      </w:r>
    </w:p>
    <w:p w14:paraId="3949DF09" w14:textId="77777777" w:rsidR="007F08F8" w:rsidRPr="00EF0251" w:rsidRDefault="007F08F8" w:rsidP="00EF0251">
      <w:pPr>
        <w:widowControl w:val="0"/>
        <w:autoSpaceDE w:val="0"/>
        <w:autoSpaceDN w:val="0"/>
        <w:adjustRightInd w:val="0"/>
        <w:spacing w:line="360" w:lineRule="auto"/>
        <w:ind w:firstLineChars="100" w:firstLine="240"/>
        <w:jc w:val="both"/>
        <w:outlineLvl w:val="0"/>
        <w:rPr>
          <w:rFonts w:ascii="Book Antiqua" w:hAnsi="Book Antiqua" w:cs="Times New Roman"/>
        </w:rPr>
      </w:pPr>
      <w:r w:rsidRPr="00EF0251">
        <w:rPr>
          <w:rFonts w:ascii="Book Antiqua" w:hAnsi="Book Antiqua" w:cs="Times New Roman"/>
        </w:rPr>
        <w:t>Given her age, BRAF status, high disease burden and good performance status, she was commenced on combined immunotherapy with nivolumab and ipilimumab. Post cycle 1, the patient presented with grade 2 dermatitis over the torso, face and limbs and was commenced on 50</w:t>
      </w:r>
      <w:r w:rsidR="005D0C60" w:rsidRPr="00EF0251">
        <w:rPr>
          <w:rFonts w:ascii="Book Antiqua" w:hAnsi="Book Antiqua" w:cs="Times New Roman"/>
        </w:rPr>
        <w:t xml:space="preserve"> </w:t>
      </w:r>
      <w:r w:rsidRPr="00EF0251">
        <w:rPr>
          <w:rFonts w:ascii="Book Antiqua" w:hAnsi="Book Antiqua" w:cs="Times New Roman"/>
        </w:rPr>
        <w:t xml:space="preserve">mg prednisolone with prompt resolution. Over the following fortnight, steroids were tapered, LDH normalized and the left gluteal lesion was no longer palpable. After the second cycle, she complained of dizziness, nausea and anorexia. Liver function tests (LFTs) were deranged from a normal baseline with aspartate transaminase (AST) of 265 IU/L, alanine transaminase (ALT) of 233 IU/L, gamma glutamyl transferase of 185 IU/L and alkaline phosphatase of </w:t>
      </w:r>
      <w:r w:rsidRPr="00EF0251">
        <w:rPr>
          <w:rFonts w:ascii="Book Antiqua" w:hAnsi="Book Antiqua" w:cs="Times New Roman"/>
        </w:rPr>
        <w:lastRenderedPageBreak/>
        <w:t>203 IU/L. She was recommenced on 50mg prednisolone for grade 2 hepatitis. Cycle 3 proceeded while receiving 10</w:t>
      </w:r>
      <w:r w:rsidR="005D0C60" w:rsidRPr="00EF0251">
        <w:rPr>
          <w:rFonts w:ascii="Book Antiqua" w:hAnsi="Book Antiqua" w:cs="Times New Roman"/>
        </w:rPr>
        <w:t xml:space="preserve"> </w:t>
      </w:r>
      <w:r w:rsidRPr="00EF0251">
        <w:rPr>
          <w:rFonts w:ascii="Book Antiqua" w:hAnsi="Book Antiqua" w:cs="Times New Roman"/>
        </w:rPr>
        <w:t>mg prednisolone given the patient was symptom free and LFTs were improving. This was however increased to 50</w:t>
      </w:r>
      <w:r w:rsidR="005D0C60" w:rsidRPr="00EF0251">
        <w:rPr>
          <w:rFonts w:ascii="Book Antiqua" w:hAnsi="Book Antiqua" w:cs="Times New Roman"/>
        </w:rPr>
        <w:t xml:space="preserve"> </w:t>
      </w:r>
      <w:r w:rsidRPr="00EF0251">
        <w:rPr>
          <w:rFonts w:ascii="Book Antiqua" w:hAnsi="Book Antiqua" w:cs="Times New Roman"/>
        </w:rPr>
        <w:t>mg as the ALT again increased from 51 to 144. MRI brain performed at this time, showed a partial decrease in volume of the single brain metastasis. A decision was made by the neurosurgical team to continue surveillance MRI imaging given this early response. On day 65 (1 d after the 4</w:t>
      </w:r>
      <w:r w:rsidRPr="00EF0251">
        <w:rPr>
          <w:rFonts w:ascii="Book Antiqua" w:hAnsi="Book Antiqua" w:cs="Times New Roman"/>
          <w:vertAlign w:val="superscript"/>
        </w:rPr>
        <w:t>th</w:t>
      </w:r>
      <w:r w:rsidRPr="00EF0251">
        <w:rPr>
          <w:rFonts w:ascii="Book Antiqua" w:hAnsi="Book Antiqua" w:cs="Times New Roman"/>
        </w:rPr>
        <w:t xml:space="preserve"> cycle), the patient presented with gra</w:t>
      </w:r>
      <w:r w:rsidR="00E07B9F" w:rsidRPr="00EF0251">
        <w:rPr>
          <w:rFonts w:ascii="Book Antiqua" w:hAnsi="Book Antiqua" w:cs="Times New Roman"/>
        </w:rPr>
        <w:t>de 3 colitis with diarrhea,</w:t>
      </w:r>
      <w:r w:rsidRPr="00EF0251">
        <w:rPr>
          <w:rFonts w:ascii="Book Antiqua" w:hAnsi="Book Antiqua" w:cs="Times New Roman"/>
        </w:rPr>
        <w:t xml:space="preserve"> PR bleeding, </w:t>
      </w:r>
      <w:r w:rsidR="00E07B9F" w:rsidRPr="00EF0251">
        <w:rPr>
          <w:rFonts w:ascii="Book Antiqua" w:hAnsi="Book Antiqua" w:cs="Times New Roman"/>
        </w:rPr>
        <w:t xml:space="preserve">worsening </w:t>
      </w:r>
      <w:r w:rsidRPr="00EF0251">
        <w:rPr>
          <w:rFonts w:ascii="Book Antiqua" w:hAnsi="Book Antiqua" w:cs="Times New Roman"/>
        </w:rPr>
        <w:t xml:space="preserve">abdominal </w:t>
      </w:r>
      <w:r w:rsidR="00E07B9F" w:rsidRPr="00EF0251">
        <w:rPr>
          <w:rFonts w:ascii="Book Antiqua" w:hAnsi="Book Antiqua" w:cs="Times New Roman"/>
        </w:rPr>
        <w:t>cramps</w:t>
      </w:r>
      <w:r w:rsidRPr="00EF0251">
        <w:rPr>
          <w:rFonts w:ascii="Book Antiqua" w:hAnsi="Book Antiqua" w:cs="Times New Roman"/>
        </w:rPr>
        <w:t xml:space="preserve">, nausea and vomiting. </w:t>
      </w:r>
    </w:p>
    <w:p w14:paraId="61FE2B9E"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6EDC33F2"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Personal and family history</w:t>
      </w:r>
    </w:p>
    <w:p w14:paraId="10C1CC2B" w14:textId="77777777" w:rsidR="00627434"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Her co-morbidities included asthma and an inflammatory arthropathy</w:t>
      </w:r>
      <w:r w:rsidR="00E07B9F" w:rsidRPr="00EF0251">
        <w:rPr>
          <w:rFonts w:ascii="Book Antiqua" w:hAnsi="Book Antiqua" w:cs="Times New Roman"/>
        </w:rPr>
        <w:t xml:space="preserve"> with previous</w:t>
      </w:r>
      <w:r w:rsidRPr="00EF0251">
        <w:rPr>
          <w:rFonts w:ascii="Book Antiqua" w:hAnsi="Book Antiqua" w:cs="Times New Roman"/>
        </w:rPr>
        <w:t xml:space="preserve"> steroid use </w:t>
      </w:r>
      <w:r w:rsidR="000F79C6" w:rsidRPr="00EF0251">
        <w:rPr>
          <w:rFonts w:ascii="Book Antiqua" w:hAnsi="Book Antiqua" w:cs="Times New Roman"/>
        </w:rPr>
        <w:t>(</w:t>
      </w:r>
      <w:r w:rsidRPr="00EF0251">
        <w:rPr>
          <w:rFonts w:ascii="Book Antiqua" w:hAnsi="Book Antiqua" w:cs="Times New Roman"/>
        </w:rPr>
        <w:t>last acute flare 7 years prior</w:t>
      </w:r>
      <w:r w:rsidR="000F79C6" w:rsidRPr="00EF0251">
        <w:rPr>
          <w:rFonts w:ascii="Book Antiqua" w:hAnsi="Book Antiqua" w:cs="Times New Roman"/>
        </w:rPr>
        <w:t>)</w:t>
      </w:r>
      <w:r w:rsidRPr="00EF0251">
        <w:rPr>
          <w:rFonts w:ascii="Book Antiqua" w:hAnsi="Book Antiqua" w:cs="Times New Roman"/>
        </w:rPr>
        <w:t>. There was no significant family history.</w:t>
      </w:r>
    </w:p>
    <w:p w14:paraId="75C24DD5" w14:textId="77777777" w:rsidR="00F67A2B" w:rsidRPr="00EF0251" w:rsidRDefault="00F67A2B" w:rsidP="00EF0251">
      <w:pPr>
        <w:widowControl w:val="0"/>
        <w:autoSpaceDE w:val="0"/>
        <w:autoSpaceDN w:val="0"/>
        <w:adjustRightInd w:val="0"/>
        <w:spacing w:line="360" w:lineRule="auto"/>
        <w:jc w:val="both"/>
        <w:outlineLvl w:val="0"/>
        <w:rPr>
          <w:rFonts w:ascii="Book Antiqua" w:hAnsi="Book Antiqua" w:cs="Times New Roman"/>
        </w:rPr>
      </w:pPr>
    </w:p>
    <w:p w14:paraId="3A30D7C5"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Physical examination upon admission</w:t>
      </w:r>
    </w:p>
    <w:p w14:paraId="7ED26FE9"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Vital signs were within normal limits. There was generalized tenderness on abdominal palpation but no signs of peritonism. Rectal examination was normal.</w:t>
      </w:r>
    </w:p>
    <w:p w14:paraId="6A1C4B8E"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5A8B87FC"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Laboratory examinations</w:t>
      </w:r>
    </w:p>
    <w:p w14:paraId="35ECC2FD" w14:textId="77777777" w:rsidR="009D262D" w:rsidRPr="00EF0251" w:rsidRDefault="002268E5"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Baseline laboratory results on the day of presentati</w:t>
      </w:r>
      <w:r w:rsidR="00E07B9F" w:rsidRPr="00EF0251">
        <w:rPr>
          <w:rFonts w:ascii="Book Antiqua" w:hAnsi="Book Antiqua" w:cs="Times New Roman"/>
        </w:rPr>
        <w:t>on to the Emergency Department we</w:t>
      </w:r>
      <w:r w:rsidRPr="00EF0251">
        <w:rPr>
          <w:rFonts w:ascii="Book Antiqua" w:hAnsi="Book Antiqua" w:cs="Times New Roman"/>
        </w:rPr>
        <w:t xml:space="preserve">re as follows: </w:t>
      </w:r>
      <w:r w:rsidR="005D0C60" w:rsidRPr="00EF0251">
        <w:rPr>
          <w:rFonts w:ascii="Book Antiqua" w:hAnsi="Book Antiqua" w:cs="Times New Roman"/>
        </w:rPr>
        <w:t>Fasting blood glucose</w:t>
      </w:r>
      <w:r w:rsidRPr="00EF0251">
        <w:rPr>
          <w:rFonts w:ascii="Book Antiqua" w:hAnsi="Book Antiqua" w:cs="Times New Roman"/>
        </w:rPr>
        <w:t xml:space="preserve"> 154 g/L; WCC 18.3</w:t>
      </w:r>
      <w:r w:rsidR="005D0C60" w:rsidRPr="00EF0251">
        <w:rPr>
          <w:rFonts w:ascii="Book Antiqua" w:hAnsi="Book Antiqua" w:cs="Times New Roman"/>
        </w:rPr>
        <w:t xml:space="preserve"> </w:t>
      </w:r>
      <w:r w:rsidR="005D0C60" w:rsidRPr="00EF0251">
        <w:rPr>
          <w:rFonts w:ascii="Book Antiqua" w:eastAsia="宋体" w:hAnsi="Book Antiqua" w:cs="Times New Roman"/>
        </w:rPr>
        <w:t>×</w:t>
      </w:r>
      <w:r w:rsidR="005D0C60" w:rsidRPr="00EF0251">
        <w:rPr>
          <w:rFonts w:ascii="Book Antiqua" w:hAnsi="Book Antiqua" w:cs="Times New Roman"/>
        </w:rPr>
        <w:t xml:space="preserve"> </w:t>
      </w:r>
      <w:r w:rsidR="00E07B9F" w:rsidRPr="00EF0251">
        <w:rPr>
          <w:rFonts w:ascii="Book Antiqua" w:hAnsi="Book Antiqua" w:cs="Times New Roman"/>
        </w:rPr>
        <w:t>10</w:t>
      </w:r>
      <w:r w:rsidR="00E07B9F" w:rsidRPr="00EF0251">
        <w:rPr>
          <w:rFonts w:ascii="Book Antiqua" w:hAnsi="Book Antiqua" w:cs="Times New Roman"/>
          <w:vertAlign w:val="superscript"/>
        </w:rPr>
        <w:t>9</w:t>
      </w:r>
      <w:r w:rsidR="00E07B9F" w:rsidRPr="00EF0251">
        <w:rPr>
          <w:rFonts w:ascii="Book Antiqua" w:hAnsi="Book Antiqua" w:cs="Times New Roman"/>
        </w:rPr>
        <w:t xml:space="preserve">/L; </w:t>
      </w:r>
      <w:proofErr w:type="spellStart"/>
      <w:r w:rsidR="00E07B9F" w:rsidRPr="00EF0251">
        <w:rPr>
          <w:rFonts w:ascii="Book Antiqua" w:hAnsi="Book Antiqua" w:cs="Times New Roman"/>
        </w:rPr>
        <w:t>Plt</w:t>
      </w:r>
      <w:proofErr w:type="spellEnd"/>
      <w:r w:rsidR="00E07B9F" w:rsidRPr="00EF0251">
        <w:rPr>
          <w:rFonts w:ascii="Book Antiqua" w:hAnsi="Book Antiqua" w:cs="Times New Roman"/>
        </w:rPr>
        <w:t xml:space="preserve"> 287</w:t>
      </w:r>
      <w:r w:rsidR="005D0C60" w:rsidRPr="00EF0251">
        <w:rPr>
          <w:rFonts w:ascii="Book Antiqua" w:hAnsi="Book Antiqua" w:cs="Times New Roman"/>
        </w:rPr>
        <w:t xml:space="preserve"> </w:t>
      </w:r>
      <w:r w:rsidR="005D0C60" w:rsidRPr="00EF0251">
        <w:rPr>
          <w:rFonts w:ascii="Book Antiqua" w:eastAsia="宋体" w:hAnsi="Book Antiqua" w:cs="Times New Roman"/>
        </w:rPr>
        <w:t>×</w:t>
      </w:r>
      <w:r w:rsidR="005D0C60" w:rsidRPr="00EF0251">
        <w:rPr>
          <w:rFonts w:ascii="Book Antiqua" w:hAnsi="Book Antiqua" w:cs="Times New Roman"/>
        </w:rPr>
        <w:t xml:space="preserve"> </w:t>
      </w:r>
      <w:r w:rsidR="00E07B9F" w:rsidRPr="00EF0251">
        <w:rPr>
          <w:rFonts w:ascii="Book Antiqua" w:hAnsi="Book Antiqua" w:cs="Times New Roman"/>
        </w:rPr>
        <w:t>10</w:t>
      </w:r>
      <w:r w:rsidR="00E07B9F" w:rsidRPr="00EF0251">
        <w:rPr>
          <w:rFonts w:ascii="Book Antiqua" w:hAnsi="Book Antiqua" w:cs="Times New Roman"/>
          <w:vertAlign w:val="superscript"/>
        </w:rPr>
        <w:t>9</w:t>
      </w:r>
      <w:r w:rsidR="00E07B9F" w:rsidRPr="00EF0251">
        <w:rPr>
          <w:rFonts w:ascii="Book Antiqua" w:hAnsi="Book Antiqua" w:cs="Times New Roman"/>
        </w:rPr>
        <w:t>/L; Neutrophils</w:t>
      </w:r>
      <w:r w:rsidRPr="00EF0251">
        <w:rPr>
          <w:rFonts w:ascii="Book Antiqua" w:hAnsi="Book Antiqua" w:cs="Times New Roman"/>
        </w:rPr>
        <w:t xml:space="preserve"> 14.84</w:t>
      </w:r>
      <w:r w:rsidR="005D0C60" w:rsidRPr="00EF0251">
        <w:rPr>
          <w:rFonts w:ascii="Book Antiqua" w:hAnsi="Book Antiqua" w:cs="Times New Roman"/>
        </w:rPr>
        <w:t xml:space="preserve"> </w:t>
      </w:r>
      <w:r w:rsidR="005D0C60" w:rsidRPr="00EF0251">
        <w:rPr>
          <w:rFonts w:ascii="Book Antiqua" w:eastAsia="宋体" w:hAnsi="Book Antiqua" w:cs="Times New Roman"/>
        </w:rPr>
        <w:t>×</w:t>
      </w:r>
      <w:r w:rsidR="005D0C60" w:rsidRPr="00EF0251">
        <w:rPr>
          <w:rFonts w:ascii="Book Antiqua" w:hAnsi="Book Antiqua" w:cs="Times New Roman"/>
        </w:rPr>
        <w:t xml:space="preserve"> </w:t>
      </w:r>
      <w:r w:rsidRPr="00EF0251">
        <w:rPr>
          <w:rFonts w:ascii="Book Antiqua" w:hAnsi="Book Antiqua" w:cs="Times New Roman"/>
        </w:rPr>
        <w:t>10</w:t>
      </w:r>
      <w:r w:rsidRPr="00EF0251">
        <w:rPr>
          <w:rFonts w:ascii="Book Antiqua" w:hAnsi="Book Antiqua" w:cs="Times New Roman"/>
          <w:vertAlign w:val="superscript"/>
        </w:rPr>
        <w:t>9</w:t>
      </w:r>
      <w:r w:rsidRPr="00EF0251">
        <w:rPr>
          <w:rFonts w:ascii="Book Antiqua" w:hAnsi="Book Antiqua" w:cs="Times New Roman"/>
        </w:rPr>
        <w:t xml:space="preserve">/L; Bilirubin 7 </w:t>
      </w:r>
      <w:proofErr w:type="spellStart"/>
      <w:r w:rsidR="005D0C60" w:rsidRPr="00EF0251">
        <w:rPr>
          <w:rFonts w:ascii="Book Antiqua" w:hAnsi="Book Antiqua" w:cs="Times New Roman"/>
          <w:lang w:eastAsia="zh-CN"/>
        </w:rPr>
        <w:t>μ</w:t>
      </w:r>
      <w:r w:rsidRPr="00EF0251">
        <w:rPr>
          <w:rFonts w:ascii="Book Antiqua" w:hAnsi="Book Antiqua" w:cs="Times New Roman"/>
        </w:rPr>
        <w:t>mol</w:t>
      </w:r>
      <w:proofErr w:type="spellEnd"/>
      <w:r w:rsidRPr="00EF0251">
        <w:rPr>
          <w:rFonts w:ascii="Book Antiqua" w:hAnsi="Book Antiqua" w:cs="Times New Roman"/>
        </w:rPr>
        <w:t xml:space="preserve">/L; ALT 97 U/L; LDH 215 U/L; Albumin 39 g/L; Sodium 138 </w:t>
      </w:r>
      <w:proofErr w:type="spellStart"/>
      <w:r w:rsidRPr="00EF0251">
        <w:rPr>
          <w:rFonts w:ascii="Book Antiqua" w:hAnsi="Book Antiqua" w:cs="Times New Roman"/>
        </w:rPr>
        <w:t>mmol</w:t>
      </w:r>
      <w:proofErr w:type="spellEnd"/>
      <w:r w:rsidRPr="00EF0251">
        <w:rPr>
          <w:rFonts w:ascii="Book Antiqua" w:hAnsi="Book Antiqua" w:cs="Times New Roman"/>
        </w:rPr>
        <w:t xml:space="preserve">/L; potassium 3.9 </w:t>
      </w:r>
      <w:proofErr w:type="spellStart"/>
      <w:r w:rsidRPr="00EF0251">
        <w:rPr>
          <w:rFonts w:ascii="Book Antiqua" w:hAnsi="Book Antiqua" w:cs="Times New Roman"/>
        </w:rPr>
        <w:t>mmol</w:t>
      </w:r>
      <w:proofErr w:type="spellEnd"/>
      <w:r w:rsidRPr="00EF0251">
        <w:rPr>
          <w:rFonts w:ascii="Book Antiqua" w:hAnsi="Book Antiqua" w:cs="Times New Roman"/>
        </w:rPr>
        <w:t xml:space="preserve">/L; Creatinine 66 </w:t>
      </w:r>
      <w:proofErr w:type="spellStart"/>
      <w:r w:rsidR="005D0C60" w:rsidRPr="00EF0251">
        <w:rPr>
          <w:rFonts w:ascii="Book Antiqua" w:hAnsi="Book Antiqua" w:cs="Times New Roman"/>
          <w:lang w:eastAsia="zh-CN"/>
        </w:rPr>
        <w:t>μ</w:t>
      </w:r>
      <w:r w:rsidRPr="00EF0251">
        <w:rPr>
          <w:rFonts w:ascii="Book Antiqua" w:hAnsi="Book Antiqua" w:cs="Times New Roman"/>
        </w:rPr>
        <w:t>mol</w:t>
      </w:r>
      <w:proofErr w:type="spellEnd"/>
      <w:r w:rsidRPr="00EF0251">
        <w:rPr>
          <w:rFonts w:ascii="Book Antiqua" w:hAnsi="Book Antiqua" w:cs="Times New Roman"/>
        </w:rPr>
        <w:t xml:space="preserve">/L; Urea 5.7 </w:t>
      </w:r>
      <w:proofErr w:type="spellStart"/>
      <w:r w:rsidRPr="00EF0251">
        <w:rPr>
          <w:rFonts w:ascii="Book Antiqua" w:hAnsi="Book Antiqua" w:cs="Times New Roman"/>
        </w:rPr>
        <w:t>mmol</w:t>
      </w:r>
      <w:proofErr w:type="spellEnd"/>
      <w:r w:rsidRPr="00EF0251">
        <w:rPr>
          <w:rFonts w:ascii="Book Antiqua" w:hAnsi="Book Antiqua" w:cs="Times New Roman"/>
        </w:rPr>
        <w:t xml:space="preserve">/L; </w:t>
      </w:r>
      <w:proofErr w:type="spellStart"/>
      <w:r w:rsidRPr="00EF0251">
        <w:rPr>
          <w:rFonts w:ascii="Book Antiqua" w:hAnsi="Book Antiqua" w:cs="Times New Roman"/>
        </w:rPr>
        <w:t>eGFR</w:t>
      </w:r>
      <w:proofErr w:type="spellEnd"/>
      <w:r w:rsidRPr="00EF0251">
        <w:rPr>
          <w:rFonts w:ascii="Book Antiqua" w:hAnsi="Book Antiqua" w:cs="Times New Roman"/>
        </w:rPr>
        <w:t xml:space="preserve"> &gt;</w:t>
      </w:r>
      <w:r w:rsidR="005D0C60" w:rsidRPr="00EF0251">
        <w:rPr>
          <w:rFonts w:ascii="Book Antiqua" w:hAnsi="Book Antiqua" w:cs="Times New Roman"/>
        </w:rPr>
        <w:t xml:space="preserve"> </w:t>
      </w:r>
      <w:r w:rsidRPr="00EF0251">
        <w:rPr>
          <w:rFonts w:ascii="Book Antiqua" w:hAnsi="Book Antiqua" w:cs="Times New Roman"/>
        </w:rPr>
        <w:t xml:space="preserve">90; TSH 1.90 </w:t>
      </w:r>
      <w:r w:rsidR="003E774F" w:rsidRPr="00EF0251">
        <w:rPr>
          <w:rFonts w:ascii="Book Antiqua" w:hAnsi="Book Antiqua" w:cs="Times New Roman"/>
        </w:rPr>
        <w:t>m</w:t>
      </w:r>
      <w:r w:rsidRPr="00EF0251">
        <w:rPr>
          <w:rFonts w:ascii="Book Antiqua" w:hAnsi="Book Antiqua" w:cs="Times New Roman"/>
        </w:rPr>
        <w:t xml:space="preserve">u/L; fT3 3.4 </w:t>
      </w:r>
      <w:proofErr w:type="spellStart"/>
      <w:r w:rsidRPr="00EF0251">
        <w:rPr>
          <w:rFonts w:ascii="Book Antiqua" w:hAnsi="Book Antiqua" w:cs="Times New Roman"/>
        </w:rPr>
        <w:t>pmol</w:t>
      </w:r>
      <w:proofErr w:type="spellEnd"/>
      <w:r w:rsidRPr="00EF0251">
        <w:rPr>
          <w:rFonts w:ascii="Book Antiqua" w:hAnsi="Book Antiqua" w:cs="Times New Roman"/>
        </w:rPr>
        <w:t xml:space="preserve">/L; fT4 12.2 </w:t>
      </w:r>
      <w:proofErr w:type="spellStart"/>
      <w:r w:rsidRPr="00EF0251">
        <w:rPr>
          <w:rFonts w:ascii="Book Antiqua" w:hAnsi="Book Antiqua" w:cs="Times New Roman"/>
        </w:rPr>
        <w:t>pmol</w:t>
      </w:r>
      <w:proofErr w:type="spellEnd"/>
      <w:r w:rsidRPr="00EF0251">
        <w:rPr>
          <w:rFonts w:ascii="Book Antiqua" w:hAnsi="Book Antiqua" w:cs="Times New Roman"/>
        </w:rPr>
        <w:t>/L.</w:t>
      </w:r>
    </w:p>
    <w:p w14:paraId="570121BA"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6177B0CA"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i/>
          <w:iCs/>
        </w:rPr>
      </w:pPr>
      <w:r w:rsidRPr="00EF0251">
        <w:rPr>
          <w:rFonts w:ascii="Book Antiqua" w:hAnsi="Book Antiqua" w:cs="Times New Roman"/>
          <w:b/>
          <w:i/>
          <w:iCs/>
        </w:rPr>
        <w:t>Imaging examinations and other diagnostic work up</w:t>
      </w:r>
    </w:p>
    <w:p w14:paraId="47C61584" w14:textId="77777777" w:rsidR="007F08F8"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CT showed features of colitis and a reduction in the intra-abdominal metastases. Intravenous methylprednisolone was administered (1</w:t>
      </w:r>
      <w:r w:rsidR="00237D1A" w:rsidRPr="00EF0251">
        <w:rPr>
          <w:rFonts w:ascii="Book Antiqua" w:hAnsi="Book Antiqua" w:cs="Times New Roman"/>
        </w:rPr>
        <w:t xml:space="preserve"> </w:t>
      </w:r>
      <w:r w:rsidRPr="00EF0251">
        <w:rPr>
          <w:rFonts w:ascii="Book Antiqua" w:hAnsi="Book Antiqua" w:cs="Times New Roman"/>
        </w:rPr>
        <w:t>g daily for 5 d, subsequently 1</w:t>
      </w:r>
      <w:r w:rsidR="00237D1A" w:rsidRPr="00EF0251">
        <w:rPr>
          <w:rFonts w:ascii="Book Antiqua" w:hAnsi="Book Antiqua" w:cs="Times New Roman"/>
        </w:rPr>
        <w:t xml:space="preserve"> </w:t>
      </w:r>
      <w:r w:rsidRPr="00EF0251">
        <w:rPr>
          <w:rFonts w:ascii="Book Antiqua" w:hAnsi="Book Antiqua" w:cs="Times New Roman"/>
        </w:rPr>
        <w:t xml:space="preserve">mg/kg prednisolone maintenance) and despite this, an increase in frequency and severity of symptoms to grade IV was seen. Stool culture was negative and colonoscopy showed features consistent with acute colitis with patchy inflammation and ulceration macroscopically to the splenic flexure with no evidence of </w:t>
      </w:r>
      <w:r w:rsidRPr="00EF0251">
        <w:rPr>
          <w:rFonts w:ascii="Book Antiqua" w:hAnsi="Book Antiqua" w:cs="Times New Roman"/>
        </w:rPr>
        <w:lastRenderedPageBreak/>
        <w:t>cytomegalovirus inclusion bodies on histopathology. Nine days after symptom onset, the first dose of infliximab was administered followed by a second dose 3 d later. Initially a reduction in frequency to 5 motions/d was seen, however symptoms worsened 3 d later. On day 20 after symptom onset, she commenced MMF 500</w:t>
      </w:r>
      <w:r w:rsidR="00237D1A" w:rsidRPr="00EF0251">
        <w:rPr>
          <w:rFonts w:ascii="Book Antiqua" w:hAnsi="Book Antiqua" w:cs="Times New Roman"/>
        </w:rPr>
        <w:t xml:space="preserve"> </w:t>
      </w:r>
      <w:r w:rsidRPr="00EF0251">
        <w:rPr>
          <w:rFonts w:ascii="Book Antiqua" w:hAnsi="Book Antiqua" w:cs="Times New Roman"/>
        </w:rPr>
        <w:t>mg bd. Three days later, MMF was increased to 1</w:t>
      </w:r>
      <w:r w:rsidR="00237D1A" w:rsidRPr="00EF0251">
        <w:rPr>
          <w:rFonts w:ascii="Book Antiqua" w:hAnsi="Book Antiqua" w:cs="Times New Roman"/>
        </w:rPr>
        <w:t xml:space="preserve"> </w:t>
      </w:r>
      <w:r w:rsidRPr="00EF0251">
        <w:rPr>
          <w:rFonts w:ascii="Book Antiqua" w:hAnsi="Book Antiqua" w:cs="Times New Roman"/>
        </w:rPr>
        <w:t xml:space="preserve">g bd with no improvement. A </w:t>
      </w:r>
      <w:r w:rsidR="00E07B9F" w:rsidRPr="00EF0251">
        <w:rPr>
          <w:rFonts w:ascii="Book Antiqua" w:hAnsi="Book Antiqua" w:cs="Times New Roman"/>
        </w:rPr>
        <w:t>flexible sigmoidoscopy</w:t>
      </w:r>
      <w:r w:rsidRPr="00EF0251">
        <w:rPr>
          <w:rFonts w:ascii="Book Antiqua" w:hAnsi="Book Antiqua" w:cs="Times New Roman"/>
        </w:rPr>
        <w:t xml:space="preserve"> was performed, </w:t>
      </w:r>
      <w:r w:rsidR="00E07B9F" w:rsidRPr="00EF0251">
        <w:rPr>
          <w:rFonts w:ascii="Book Antiqua" w:hAnsi="Book Antiqua" w:cs="Times New Roman"/>
        </w:rPr>
        <w:t>given concerns of</w:t>
      </w:r>
      <w:r w:rsidRPr="00EF0251">
        <w:rPr>
          <w:rFonts w:ascii="Book Antiqua" w:hAnsi="Book Antiqua" w:cs="Times New Roman"/>
        </w:rPr>
        <w:t xml:space="preserve"> perforation. Macroscopically, she had a high van der Heide score, on histology, increased cellularity of the lamina propria, apoptotic debris, neutrophilic infiltration and crypt abscesses were shown, with an absence of </w:t>
      </w:r>
      <w:r w:rsidR="004A270B" w:rsidRPr="00EF0251">
        <w:rPr>
          <w:rFonts w:ascii="Book Antiqua" w:hAnsi="Book Antiqua" w:cs="Times New Roman"/>
        </w:rPr>
        <w:t xml:space="preserve">intraepithelial </w:t>
      </w:r>
      <w:r w:rsidRPr="00EF0251">
        <w:rPr>
          <w:rFonts w:ascii="Book Antiqua" w:hAnsi="Book Antiqua" w:cs="Times New Roman"/>
        </w:rPr>
        <w:t xml:space="preserve">lymphocytes and eosinophils </w:t>
      </w:r>
      <w:r w:rsidR="00237D1A" w:rsidRPr="00EF0251">
        <w:rPr>
          <w:rFonts w:ascii="Book Antiqua" w:hAnsi="Book Antiqua" w:cs="Times New Roman"/>
          <w:lang w:eastAsia="zh-CN"/>
        </w:rPr>
        <w:t>(</w:t>
      </w:r>
      <w:r w:rsidR="00237D1A" w:rsidRPr="00EF0251">
        <w:rPr>
          <w:rFonts w:ascii="Book Antiqua" w:hAnsi="Book Antiqua" w:cs="Times New Roman"/>
        </w:rPr>
        <w:t xml:space="preserve">Figure </w:t>
      </w:r>
      <w:r w:rsidR="00E07B9F" w:rsidRPr="00EF0251">
        <w:rPr>
          <w:rFonts w:ascii="Book Antiqua" w:hAnsi="Book Antiqua" w:cs="Times New Roman"/>
        </w:rPr>
        <w:t>1</w:t>
      </w:r>
      <w:r w:rsidR="00237D1A" w:rsidRPr="00EF0251">
        <w:rPr>
          <w:rFonts w:ascii="Book Antiqua" w:hAnsi="Book Antiqua" w:cs="Times New Roman"/>
        </w:rPr>
        <w:t>)</w:t>
      </w:r>
      <w:r w:rsidR="007F08F8" w:rsidRPr="00EF0251">
        <w:rPr>
          <w:rFonts w:ascii="Book Antiqua" w:hAnsi="Book Antiqua" w:cs="Times New Roman"/>
        </w:rPr>
        <w:t>.</w:t>
      </w:r>
    </w:p>
    <w:p w14:paraId="15344485"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11355472" w14:textId="77777777" w:rsidR="009D262D" w:rsidRPr="00EF0251" w:rsidRDefault="00237D1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MULTIDISCIPLINARY EXPERT CONSULTATION</w:t>
      </w:r>
    </w:p>
    <w:p w14:paraId="45F560BF" w14:textId="77777777" w:rsidR="009D262D" w:rsidRPr="00EF0251" w:rsidRDefault="00DB6EBE" w:rsidP="00EF0251">
      <w:pPr>
        <w:widowControl w:val="0"/>
        <w:autoSpaceDE w:val="0"/>
        <w:autoSpaceDN w:val="0"/>
        <w:adjustRightInd w:val="0"/>
        <w:spacing w:line="360" w:lineRule="auto"/>
        <w:jc w:val="both"/>
        <w:outlineLvl w:val="0"/>
        <w:rPr>
          <w:rFonts w:ascii="Book Antiqua" w:hAnsi="Book Antiqua" w:cs="Times New Roman"/>
          <w:b/>
          <w:bCs/>
          <w:i/>
          <w:iCs/>
        </w:rPr>
      </w:pPr>
      <w:r w:rsidRPr="00EF0251">
        <w:rPr>
          <w:rFonts w:ascii="Book Antiqua" w:hAnsi="Book Antiqua" w:cs="Times New Roman"/>
          <w:b/>
          <w:bCs/>
          <w:i/>
          <w:iCs/>
        </w:rPr>
        <w:t xml:space="preserve">Professor </w:t>
      </w:r>
      <w:r w:rsidR="000F7D8A" w:rsidRPr="00EF0251">
        <w:rPr>
          <w:rFonts w:ascii="Book Antiqua" w:hAnsi="Book Antiqua" w:cs="Times New Roman"/>
          <w:b/>
          <w:bCs/>
          <w:i/>
          <w:iCs/>
        </w:rPr>
        <w:t>Paul Pavli, Department of Gastroenterology, The Canberra Hospital</w:t>
      </w:r>
    </w:p>
    <w:p w14:paraId="718D563A" w14:textId="77777777" w:rsidR="009D262D" w:rsidRPr="00EF0251" w:rsidRDefault="00F153D9"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Gastroenterology team w</w:t>
      </w:r>
      <w:r w:rsidR="003E774F" w:rsidRPr="00EF0251">
        <w:rPr>
          <w:rFonts w:ascii="Book Antiqua" w:hAnsi="Book Antiqua" w:cs="Times New Roman"/>
        </w:rPr>
        <w:t>as</w:t>
      </w:r>
      <w:r w:rsidRPr="00EF0251">
        <w:rPr>
          <w:rFonts w:ascii="Book Antiqua" w:hAnsi="Book Antiqua" w:cs="Times New Roman"/>
        </w:rPr>
        <w:t xml:space="preserve"> consulted within 24 h of emergency department presentation. Investigations including stool </w:t>
      </w:r>
      <w:r w:rsidR="003E774F" w:rsidRPr="00EF0251">
        <w:rPr>
          <w:rFonts w:ascii="Book Antiqua" w:hAnsi="Book Antiqua" w:cs="Times New Roman"/>
        </w:rPr>
        <w:t>microscopy, culture and sensitivity</w:t>
      </w:r>
      <w:r w:rsidRPr="00EF0251">
        <w:rPr>
          <w:rFonts w:ascii="Book Antiqua" w:hAnsi="Book Antiqua" w:cs="Times New Roman"/>
        </w:rPr>
        <w:t xml:space="preserve"> were performed and steroid sparing agents administered as advised.</w:t>
      </w:r>
    </w:p>
    <w:p w14:paraId="5631DCEA" w14:textId="77777777" w:rsidR="00F67A2B" w:rsidRPr="00EF0251" w:rsidRDefault="00F67A2B" w:rsidP="00EF0251">
      <w:pPr>
        <w:widowControl w:val="0"/>
        <w:autoSpaceDE w:val="0"/>
        <w:autoSpaceDN w:val="0"/>
        <w:adjustRightInd w:val="0"/>
        <w:spacing w:line="360" w:lineRule="auto"/>
        <w:jc w:val="both"/>
        <w:outlineLvl w:val="0"/>
        <w:rPr>
          <w:rFonts w:ascii="Book Antiqua" w:hAnsi="Book Antiqua" w:cs="Times New Roman"/>
        </w:rPr>
      </w:pPr>
    </w:p>
    <w:p w14:paraId="51F4E1EF"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FINAL DIAGNOSIS</w:t>
      </w:r>
    </w:p>
    <w:p w14:paraId="3A8C815D"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 xml:space="preserve">Diagnosis was confirmed by colonoscopy </w:t>
      </w:r>
      <w:r w:rsidR="00F153D9" w:rsidRPr="00EF0251">
        <w:rPr>
          <w:rFonts w:ascii="Book Antiqua" w:hAnsi="Book Antiqua" w:cs="Times New Roman"/>
        </w:rPr>
        <w:t>showing diffuse moderate inflammation in the sigmoid colon characterized by erosions, erythema, friability, granularity and a loss of vascularity</w:t>
      </w:r>
      <w:r w:rsidR="00E07B9F" w:rsidRPr="00EF0251">
        <w:rPr>
          <w:rFonts w:ascii="Book Antiqua" w:hAnsi="Book Antiqua" w:cs="Times New Roman"/>
        </w:rPr>
        <w:t xml:space="preserve"> </w:t>
      </w:r>
      <w:r w:rsidR="00237D1A" w:rsidRPr="00EF0251">
        <w:rPr>
          <w:rFonts w:ascii="Book Antiqua" w:hAnsi="Book Antiqua" w:cs="Times New Roman"/>
          <w:lang w:eastAsia="zh-CN"/>
        </w:rPr>
        <w:t>(</w:t>
      </w:r>
      <w:r w:rsidR="00237D1A" w:rsidRPr="00EF0251">
        <w:rPr>
          <w:rFonts w:ascii="Book Antiqua" w:hAnsi="Book Antiqua" w:cs="Times New Roman"/>
        </w:rPr>
        <w:t>Figure 2)</w:t>
      </w:r>
      <w:r w:rsidRPr="00EF0251">
        <w:rPr>
          <w:rFonts w:ascii="Book Antiqua" w:hAnsi="Book Antiqua" w:cs="Times New Roman"/>
        </w:rPr>
        <w:t xml:space="preserve"> and histopathology of colonic biopsies</w:t>
      </w:r>
      <w:r w:rsidR="007B1C44" w:rsidRPr="00EF0251">
        <w:rPr>
          <w:rFonts w:ascii="Book Antiqua" w:hAnsi="Book Antiqua" w:cs="Times New Roman"/>
        </w:rPr>
        <w:t xml:space="preserve"> showing neutrophilic crypt abscesses</w:t>
      </w:r>
      <w:r w:rsidR="00E07B9F" w:rsidRPr="00EF0251">
        <w:rPr>
          <w:rFonts w:ascii="Book Antiqua" w:hAnsi="Book Antiqua" w:cs="Times New Roman"/>
        </w:rPr>
        <w:t xml:space="preserve"> </w:t>
      </w:r>
      <w:r w:rsidR="00237D1A" w:rsidRPr="00EF0251">
        <w:rPr>
          <w:rFonts w:ascii="Book Antiqua" w:hAnsi="Book Antiqua" w:cs="Times New Roman"/>
          <w:lang w:eastAsia="zh-CN"/>
        </w:rPr>
        <w:t>(</w:t>
      </w:r>
      <w:r w:rsidR="00237D1A" w:rsidRPr="00EF0251">
        <w:rPr>
          <w:rFonts w:ascii="Book Antiqua" w:hAnsi="Book Antiqua" w:cs="Times New Roman"/>
        </w:rPr>
        <w:t>Figure 1)</w:t>
      </w:r>
      <w:r w:rsidRPr="00EF0251">
        <w:rPr>
          <w:rFonts w:ascii="Book Antiqua" w:hAnsi="Book Antiqua" w:cs="Times New Roman"/>
        </w:rPr>
        <w:t>.</w:t>
      </w:r>
    </w:p>
    <w:p w14:paraId="3B4BAA12" w14:textId="77777777" w:rsidR="00E61370" w:rsidRPr="00EF0251" w:rsidRDefault="00E61370" w:rsidP="00EF0251">
      <w:pPr>
        <w:widowControl w:val="0"/>
        <w:autoSpaceDE w:val="0"/>
        <w:autoSpaceDN w:val="0"/>
        <w:adjustRightInd w:val="0"/>
        <w:spacing w:line="360" w:lineRule="auto"/>
        <w:jc w:val="both"/>
        <w:outlineLvl w:val="0"/>
        <w:rPr>
          <w:rFonts w:ascii="Book Antiqua" w:hAnsi="Book Antiqua" w:cs="Times New Roman"/>
        </w:rPr>
      </w:pPr>
    </w:p>
    <w:p w14:paraId="60C853D9"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TREATMENT</w:t>
      </w:r>
    </w:p>
    <w:p w14:paraId="00458779"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First dose of vedolizumab was administered 42 d from symptom onset resulting in marked attenuation of symptoms 3 d later. A second and third dose were given two weeks apart with complete resolution of diarrhea seen. No side effects were shown with this regime and complete resolution occurred before the third and final dose</w:t>
      </w:r>
      <w:r w:rsidR="007F08F8" w:rsidRPr="00EF0251">
        <w:rPr>
          <w:rFonts w:ascii="Book Antiqua" w:hAnsi="Book Antiqua" w:cs="Times New Roman"/>
        </w:rPr>
        <w:t xml:space="preserve"> </w:t>
      </w:r>
      <w:r w:rsidR="00237D1A" w:rsidRPr="00EF0251">
        <w:rPr>
          <w:rFonts w:ascii="Book Antiqua" w:hAnsi="Book Antiqua" w:cs="Times New Roman"/>
          <w:lang w:eastAsia="zh-CN"/>
        </w:rPr>
        <w:t>(</w:t>
      </w:r>
      <w:r w:rsidR="00237D1A" w:rsidRPr="00EF0251">
        <w:rPr>
          <w:rFonts w:ascii="Book Antiqua" w:hAnsi="Book Antiqua" w:cs="Times New Roman"/>
        </w:rPr>
        <w:t>Figure 3)</w:t>
      </w:r>
      <w:r w:rsidR="007F08F8" w:rsidRPr="00EF0251">
        <w:rPr>
          <w:rFonts w:ascii="Book Antiqua" w:hAnsi="Book Antiqua" w:cs="Times New Roman"/>
        </w:rPr>
        <w:t>.</w:t>
      </w:r>
    </w:p>
    <w:p w14:paraId="066AE60E" w14:textId="77777777" w:rsidR="00C81432" w:rsidRPr="00EF0251" w:rsidRDefault="00C81432" w:rsidP="00EF0251">
      <w:pPr>
        <w:widowControl w:val="0"/>
        <w:autoSpaceDE w:val="0"/>
        <w:autoSpaceDN w:val="0"/>
        <w:adjustRightInd w:val="0"/>
        <w:spacing w:line="360" w:lineRule="auto"/>
        <w:jc w:val="both"/>
        <w:outlineLvl w:val="0"/>
        <w:rPr>
          <w:rFonts w:ascii="Book Antiqua" w:hAnsi="Book Antiqua" w:cs="Times New Roman"/>
        </w:rPr>
      </w:pPr>
    </w:p>
    <w:p w14:paraId="4E086A4C" w14:textId="77777777" w:rsidR="009D262D"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OUTCOME AND FOLLOW-UP</w:t>
      </w:r>
    </w:p>
    <w:p w14:paraId="33E2CB33" w14:textId="77777777" w:rsidR="00F67A2B" w:rsidRPr="00EF0251" w:rsidRDefault="000F7D8A" w:rsidP="00EF0251">
      <w:pPr>
        <w:widowControl w:val="0"/>
        <w:autoSpaceDE w:val="0"/>
        <w:autoSpaceDN w:val="0"/>
        <w:adjustRightInd w:val="0"/>
        <w:spacing w:line="360" w:lineRule="auto"/>
        <w:jc w:val="both"/>
        <w:outlineLvl w:val="0"/>
        <w:rPr>
          <w:rFonts w:ascii="Book Antiqua" w:hAnsi="Book Antiqua" w:cs="Times New Roman"/>
        </w:rPr>
      </w:pPr>
      <w:r w:rsidRPr="00EF0251">
        <w:rPr>
          <w:rFonts w:ascii="Book Antiqua" w:hAnsi="Book Antiqua" w:cs="Times New Roman"/>
        </w:rPr>
        <w:t xml:space="preserve">The patient did not commence maintenance </w:t>
      </w:r>
      <w:r w:rsidR="00F8488D" w:rsidRPr="00EF0251">
        <w:rPr>
          <w:rFonts w:ascii="Book Antiqua" w:hAnsi="Book Antiqua" w:cs="Times New Roman"/>
        </w:rPr>
        <w:t>nivolumab</w:t>
      </w:r>
      <w:r w:rsidRPr="00EF0251">
        <w:rPr>
          <w:rFonts w:ascii="Book Antiqua" w:hAnsi="Book Antiqua" w:cs="Times New Roman"/>
        </w:rPr>
        <w:t xml:space="preserve"> due to the severe immune </w:t>
      </w:r>
      <w:r w:rsidRPr="00EF0251">
        <w:rPr>
          <w:rFonts w:ascii="Book Antiqua" w:hAnsi="Book Antiqua" w:cs="Times New Roman"/>
        </w:rPr>
        <w:lastRenderedPageBreak/>
        <w:t xml:space="preserve">related colitis. A post treatment PET showed near complete metabolic response with a stable MRI Brain and the patient returned to work. Twelve months from treatment, PET has shown </w:t>
      </w:r>
      <w:r w:rsidR="00E07B9F" w:rsidRPr="00EF0251">
        <w:rPr>
          <w:rFonts w:ascii="Book Antiqua" w:hAnsi="Book Antiqua" w:cs="Times New Roman"/>
        </w:rPr>
        <w:t xml:space="preserve">an ongoing </w:t>
      </w:r>
      <w:r w:rsidRPr="00EF0251">
        <w:rPr>
          <w:rFonts w:ascii="Book Antiqua" w:hAnsi="Book Antiqua" w:cs="Times New Roman"/>
        </w:rPr>
        <w:t>complete metabolic response.</w:t>
      </w:r>
    </w:p>
    <w:p w14:paraId="1E9A3234" w14:textId="77777777" w:rsidR="009D262D" w:rsidRPr="00EF0251" w:rsidRDefault="009D262D" w:rsidP="00EF0251">
      <w:pPr>
        <w:widowControl w:val="0"/>
        <w:autoSpaceDE w:val="0"/>
        <w:autoSpaceDN w:val="0"/>
        <w:adjustRightInd w:val="0"/>
        <w:spacing w:line="360" w:lineRule="auto"/>
        <w:jc w:val="both"/>
        <w:outlineLvl w:val="0"/>
        <w:rPr>
          <w:rFonts w:ascii="Book Antiqua" w:hAnsi="Book Antiqua" w:cs="Times New Roman"/>
        </w:rPr>
      </w:pPr>
    </w:p>
    <w:p w14:paraId="1C84C418" w14:textId="77777777" w:rsidR="00F67A2B" w:rsidRPr="00EF0251" w:rsidRDefault="000F7D8A" w:rsidP="00EF0251">
      <w:pPr>
        <w:widowControl w:val="0"/>
        <w:autoSpaceDE w:val="0"/>
        <w:autoSpaceDN w:val="0"/>
        <w:adjustRightInd w:val="0"/>
        <w:spacing w:line="360" w:lineRule="auto"/>
        <w:jc w:val="both"/>
        <w:outlineLvl w:val="0"/>
        <w:rPr>
          <w:rFonts w:ascii="Book Antiqua" w:hAnsi="Book Antiqua" w:cs="Times New Roman"/>
          <w:b/>
        </w:rPr>
      </w:pPr>
      <w:r w:rsidRPr="00EF0251">
        <w:rPr>
          <w:rFonts w:ascii="Book Antiqua" w:hAnsi="Book Antiqua" w:cs="Times New Roman"/>
          <w:b/>
        </w:rPr>
        <w:t>DISCUSSION</w:t>
      </w:r>
    </w:p>
    <w:p w14:paraId="2C637FF9" w14:textId="77777777" w:rsidR="00F67A2B" w:rsidRPr="00EF0251" w:rsidRDefault="000F7D8A" w:rsidP="00EF0251">
      <w:pPr>
        <w:widowControl w:val="0"/>
        <w:autoSpaceDE w:val="0"/>
        <w:autoSpaceDN w:val="0"/>
        <w:adjustRightInd w:val="0"/>
        <w:spacing w:line="360" w:lineRule="auto"/>
        <w:jc w:val="both"/>
        <w:rPr>
          <w:rFonts w:ascii="Book Antiqua" w:hAnsi="Book Antiqua" w:cs="Times New Roman"/>
        </w:rPr>
      </w:pPr>
      <w:r w:rsidRPr="00EF0251">
        <w:rPr>
          <w:rFonts w:ascii="Book Antiqua" w:hAnsi="Book Antiqua" w:cs="Times New Roman"/>
        </w:rPr>
        <w:t xml:space="preserve">Combined immunotherapy with ipilimumab and nivolumab is an established approach in higher risk metastatic melanoma, particularly in cases of M1d </w:t>
      </w:r>
      <w:proofErr w:type="gramStart"/>
      <w:r w:rsidRPr="00EF0251">
        <w:rPr>
          <w:rFonts w:ascii="Book Antiqua" w:hAnsi="Book Antiqua" w:cs="Times New Roman"/>
        </w:rPr>
        <w:t>disease</w:t>
      </w:r>
      <w:r w:rsidR="0089713A" w:rsidRPr="00EF0251">
        <w:rPr>
          <w:rFonts w:ascii="Book Antiqua" w:hAnsi="Book Antiqua" w:cs="Times New Roman"/>
          <w:vertAlign w:val="superscript"/>
        </w:rPr>
        <w:t>[</w:t>
      </w:r>
      <w:proofErr w:type="gramEnd"/>
      <w:r w:rsidR="004634F4" w:rsidRPr="00EF0251">
        <w:rPr>
          <w:rFonts w:ascii="Book Antiqua" w:hAnsi="Book Antiqua" w:cs="Times New Roman"/>
          <w:vertAlign w:val="superscript"/>
        </w:rPr>
        <w:t>4</w:t>
      </w:r>
      <w:r w:rsidR="0089713A" w:rsidRPr="00EF0251">
        <w:rPr>
          <w:rFonts w:ascii="Book Antiqua" w:hAnsi="Book Antiqua" w:cs="Times New Roman"/>
          <w:vertAlign w:val="superscript"/>
        </w:rPr>
        <w:t>]</w:t>
      </w:r>
      <w:r w:rsidRPr="00EF0251">
        <w:rPr>
          <w:rFonts w:ascii="Book Antiqua" w:hAnsi="Book Antiqua" w:cs="Times New Roman"/>
        </w:rPr>
        <w:t xml:space="preserve">. Other features </w:t>
      </w:r>
      <w:proofErr w:type="spellStart"/>
      <w:r w:rsidRPr="00EF0251">
        <w:rPr>
          <w:rFonts w:ascii="Book Antiqua" w:hAnsi="Book Antiqua" w:cs="Times New Roman"/>
        </w:rPr>
        <w:t>favouring</w:t>
      </w:r>
      <w:proofErr w:type="spellEnd"/>
      <w:r w:rsidRPr="00EF0251">
        <w:rPr>
          <w:rFonts w:ascii="Book Antiqua" w:hAnsi="Book Antiqua" w:cs="Times New Roman"/>
        </w:rPr>
        <w:t xml:space="preserve"> combination therapy include high LDH at time of diagnosis and high burden of particularly visceral </w:t>
      </w:r>
      <w:proofErr w:type="gramStart"/>
      <w:r w:rsidRPr="00EF0251">
        <w:rPr>
          <w:rFonts w:ascii="Book Antiqua" w:hAnsi="Book Antiqua" w:cs="Times New Roman"/>
        </w:rPr>
        <w:t>disease</w:t>
      </w:r>
      <w:r w:rsidR="00EE61B6"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Pr="00EF0251">
        <w:rPr>
          <w:rFonts w:ascii="Book Antiqua" w:hAnsi="Book Antiqua" w:cs="Times New Roman"/>
        </w:rPr>
        <w:t>. Combined therapy is associated w</w:t>
      </w:r>
      <w:r w:rsidR="00E07B9F" w:rsidRPr="00EF0251">
        <w:rPr>
          <w:rFonts w:ascii="Book Antiqua" w:hAnsi="Book Antiqua" w:cs="Times New Roman"/>
        </w:rPr>
        <w:t>ith higher rates of grade 3/4</w:t>
      </w:r>
      <w:r w:rsidRPr="00EF0251">
        <w:rPr>
          <w:rFonts w:ascii="Book Antiqua" w:hAnsi="Book Antiqua" w:cs="Times New Roman"/>
        </w:rPr>
        <w:t xml:space="preserve"> toxicity</w:t>
      </w:r>
      <w:r w:rsidR="00847D9A" w:rsidRPr="00EF0251">
        <w:rPr>
          <w:rFonts w:ascii="Book Antiqua" w:hAnsi="Book Antiqua" w:cs="Times New Roman"/>
        </w:rPr>
        <w:t xml:space="preserve"> compared to nivolumab monotherapy</w:t>
      </w:r>
      <w:r w:rsidRPr="00EF0251">
        <w:rPr>
          <w:rFonts w:ascii="Book Antiqua" w:hAnsi="Book Antiqua" w:cs="Times New Roman"/>
        </w:rPr>
        <w:t xml:space="preserve"> (59% </w:t>
      </w:r>
      <w:r w:rsidRPr="00EF0251">
        <w:rPr>
          <w:rFonts w:ascii="Book Antiqua" w:hAnsi="Book Antiqua" w:cs="Times New Roman"/>
          <w:i/>
          <w:iCs/>
        </w:rPr>
        <w:t>vs</w:t>
      </w:r>
      <w:r w:rsidRPr="00EF0251">
        <w:rPr>
          <w:rFonts w:ascii="Book Antiqua" w:hAnsi="Book Antiqua" w:cs="Times New Roman"/>
        </w:rPr>
        <w:t xml:space="preserve"> 21%) with a discontinuation rate of 39.3% predominately due to treatment-related adverse </w:t>
      </w:r>
      <w:proofErr w:type="gramStart"/>
      <w:r w:rsidRPr="00EF0251">
        <w:rPr>
          <w:rFonts w:ascii="Book Antiqua" w:hAnsi="Book Antiqua" w:cs="Times New Roman"/>
        </w:rPr>
        <w:t>effects</w:t>
      </w:r>
      <w:r w:rsidR="008741C4" w:rsidRPr="00EF0251">
        <w:rPr>
          <w:rFonts w:ascii="Book Antiqua" w:hAnsi="Book Antiqua" w:cs="Times New Roman"/>
          <w:vertAlign w:val="superscript"/>
        </w:rPr>
        <w:t>[</w:t>
      </w:r>
      <w:proofErr w:type="gramEnd"/>
      <w:r w:rsidR="008741C4"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00EE61B6" w:rsidRPr="00EF0251">
        <w:rPr>
          <w:rFonts w:ascii="Book Antiqua" w:hAnsi="Book Antiqua" w:cs="Times New Roman"/>
        </w:rPr>
        <w:t>.</w:t>
      </w:r>
    </w:p>
    <w:p w14:paraId="0031303A" w14:textId="77777777" w:rsidR="00F67A2B"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 xml:space="preserve">Gastrointestinal toxicity is the most prevalent </w:t>
      </w:r>
      <w:proofErr w:type="spellStart"/>
      <w:r w:rsidRPr="00EF0251">
        <w:rPr>
          <w:rFonts w:ascii="Book Antiqua" w:hAnsi="Book Antiqua" w:cs="Times New Roman"/>
        </w:rPr>
        <w:t>irAE</w:t>
      </w:r>
      <w:proofErr w:type="spellEnd"/>
      <w:r w:rsidRPr="00EF0251">
        <w:rPr>
          <w:rFonts w:ascii="Book Antiqua" w:hAnsi="Book Antiqua" w:cs="Times New Roman"/>
        </w:rPr>
        <w:t xml:space="preserve"> seen in </w:t>
      </w:r>
      <w:proofErr w:type="gramStart"/>
      <w:r w:rsidRPr="00EF0251">
        <w:rPr>
          <w:rFonts w:ascii="Book Antiqua" w:hAnsi="Book Antiqua" w:cs="Times New Roman"/>
        </w:rPr>
        <w:t>immunotherapy</w:t>
      </w:r>
      <w:r w:rsidR="00EE61B6" w:rsidRPr="00EF0251">
        <w:rPr>
          <w:rFonts w:ascii="Book Antiqua" w:hAnsi="Book Antiqua" w:cs="Times New Roman"/>
          <w:vertAlign w:val="superscript"/>
        </w:rPr>
        <w:t>[</w:t>
      </w:r>
      <w:proofErr w:type="gramEnd"/>
      <w:r w:rsidR="00D31450"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00EE61B6" w:rsidRPr="00EF0251">
        <w:rPr>
          <w:rFonts w:ascii="Book Antiqua" w:hAnsi="Book Antiqua" w:cs="Times New Roman"/>
        </w:rPr>
        <w:t>.</w:t>
      </w:r>
      <w:r w:rsidR="00D31450" w:rsidRPr="00EF0251">
        <w:rPr>
          <w:rFonts w:ascii="Book Antiqua" w:hAnsi="Book Antiqua" w:cs="Times New Roman"/>
        </w:rPr>
        <w:t xml:space="preserve"> </w:t>
      </w:r>
      <w:r w:rsidRPr="00EF0251">
        <w:rPr>
          <w:rFonts w:ascii="Book Antiqua" w:hAnsi="Book Antiqua" w:cs="Times New Roman"/>
        </w:rPr>
        <w:t>It is also the m</w:t>
      </w:r>
      <w:r w:rsidR="00E07B9F" w:rsidRPr="00EF0251">
        <w:rPr>
          <w:rFonts w:ascii="Book Antiqua" w:hAnsi="Book Antiqua" w:cs="Times New Roman"/>
        </w:rPr>
        <w:t>ost common cause of grade 3/4</w:t>
      </w:r>
      <w:r w:rsidRPr="00EF0251">
        <w:rPr>
          <w:rFonts w:ascii="Book Antiqua" w:hAnsi="Book Antiqua" w:cs="Times New Roman"/>
        </w:rPr>
        <w:t xml:space="preserve"> toxicities, occurring in 1</w:t>
      </w:r>
      <w:r w:rsidR="00D31450" w:rsidRPr="00EF0251">
        <w:rPr>
          <w:rFonts w:ascii="Book Antiqua" w:hAnsi="Book Antiqua" w:cs="Times New Roman"/>
        </w:rPr>
        <w:t>7</w:t>
      </w:r>
      <w:r w:rsidRPr="00EF0251">
        <w:rPr>
          <w:rFonts w:ascii="Book Antiqua" w:hAnsi="Book Antiqua" w:cs="Times New Roman"/>
        </w:rPr>
        <w:t>% of patients on combined</w:t>
      </w:r>
      <w:r w:rsidR="00E07B9F" w:rsidRPr="00EF0251">
        <w:rPr>
          <w:rFonts w:ascii="Book Antiqua" w:hAnsi="Book Antiqua" w:cs="Times New Roman"/>
        </w:rPr>
        <w:t xml:space="preserve"> therapy and 4% of patients on </w:t>
      </w:r>
      <w:r w:rsidRPr="00EF0251">
        <w:rPr>
          <w:rFonts w:ascii="Book Antiqua" w:hAnsi="Book Antiqua" w:cs="Times New Roman"/>
        </w:rPr>
        <w:t>nivolumab alone</w:t>
      </w:r>
      <w:r w:rsidR="008741C4" w:rsidRPr="00EF0251">
        <w:rPr>
          <w:rFonts w:ascii="Book Antiqua" w:hAnsi="Book Antiqua" w:cs="Times New Roman"/>
          <w:vertAlign w:val="superscript"/>
        </w:rPr>
        <w:t>[1</w:t>
      </w:r>
      <w:r w:rsidR="00EE61B6" w:rsidRPr="00EF0251">
        <w:rPr>
          <w:rFonts w:ascii="Book Antiqua" w:hAnsi="Book Antiqua" w:cs="Times New Roman"/>
          <w:vertAlign w:val="superscript"/>
        </w:rPr>
        <w:t>]</w:t>
      </w:r>
      <w:r w:rsidRPr="00EF0251">
        <w:rPr>
          <w:rFonts w:ascii="Book Antiqua" w:hAnsi="Book Antiqua" w:cs="Times New Roman"/>
        </w:rPr>
        <w:t xml:space="preserve">. Colitis, defined as </w:t>
      </w:r>
      <w:r w:rsidR="007F08F8" w:rsidRPr="00EF0251">
        <w:rPr>
          <w:rFonts w:ascii="Book Antiqua" w:hAnsi="Book Antiqua" w:cs="Times New Roman"/>
        </w:rPr>
        <w:t>diarrhea</w:t>
      </w:r>
      <w:r w:rsidRPr="00EF0251">
        <w:rPr>
          <w:rFonts w:ascii="Book Antiqua" w:hAnsi="Book Antiqua" w:cs="Times New Roman"/>
        </w:rPr>
        <w:t xml:space="preserve">, associated with either or both abdominal pain and endoscopic/radiological inflammation, is often the first event leading to discontinuation of </w:t>
      </w:r>
      <w:proofErr w:type="gramStart"/>
      <w:r w:rsidRPr="00EF0251">
        <w:rPr>
          <w:rFonts w:ascii="Book Antiqua" w:hAnsi="Book Antiqua" w:cs="Times New Roman"/>
        </w:rPr>
        <w:t>therapy</w:t>
      </w:r>
      <w:r w:rsidR="00EE61B6" w:rsidRPr="00EF0251">
        <w:rPr>
          <w:rFonts w:ascii="Book Antiqua" w:hAnsi="Book Antiqua" w:cs="Times New Roman"/>
          <w:vertAlign w:val="superscript"/>
        </w:rPr>
        <w:t>[</w:t>
      </w:r>
      <w:proofErr w:type="gramEnd"/>
      <w:r w:rsidR="00D31450" w:rsidRPr="00EF0251">
        <w:rPr>
          <w:rFonts w:ascii="Book Antiqua" w:hAnsi="Book Antiqua" w:cs="Times New Roman"/>
          <w:vertAlign w:val="superscript"/>
        </w:rPr>
        <w:t>3</w:t>
      </w:r>
      <w:r w:rsidR="00EE61B6" w:rsidRPr="00EF0251">
        <w:rPr>
          <w:rFonts w:ascii="Book Antiqua" w:hAnsi="Book Antiqua" w:cs="Times New Roman"/>
          <w:vertAlign w:val="superscript"/>
        </w:rPr>
        <w:t>,</w:t>
      </w:r>
      <w:r w:rsidR="006D3442" w:rsidRPr="00EF0251">
        <w:rPr>
          <w:rFonts w:ascii="Book Antiqua" w:hAnsi="Book Antiqua" w:cs="Times New Roman"/>
          <w:vertAlign w:val="superscript"/>
        </w:rPr>
        <w:t>5</w:t>
      </w:r>
      <w:r w:rsidR="00EE61B6" w:rsidRPr="00EF0251">
        <w:rPr>
          <w:rFonts w:ascii="Book Antiqua" w:hAnsi="Book Antiqua" w:cs="Times New Roman"/>
          <w:vertAlign w:val="superscript"/>
        </w:rPr>
        <w:t>,</w:t>
      </w:r>
      <w:r w:rsidR="006D3442" w:rsidRPr="00EF0251">
        <w:rPr>
          <w:rFonts w:ascii="Book Antiqua" w:hAnsi="Book Antiqua" w:cs="Times New Roman"/>
          <w:vertAlign w:val="superscript"/>
        </w:rPr>
        <w:t>6</w:t>
      </w:r>
      <w:r w:rsidR="00EE61B6" w:rsidRPr="00EF0251">
        <w:rPr>
          <w:rFonts w:ascii="Book Antiqua" w:hAnsi="Book Antiqua" w:cs="Times New Roman"/>
          <w:vertAlign w:val="superscript"/>
        </w:rPr>
        <w:t>]</w:t>
      </w:r>
      <w:r w:rsidR="00EE61B6" w:rsidRPr="00EF0251">
        <w:rPr>
          <w:rFonts w:ascii="Book Antiqua" w:hAnsi="Book Antiqua" w:cs="Times New Roman"/>
        </w:rPr>
        <w:t xml:space="preserve">. </w:t>
      </w:r>
      <w:r w:rsidRPr="00EF0251">
        <w:rPr>
          <w:rFonts w:ascii="Book Antiqua" w:hAnsi="Book Antiqua" w:cs="Times New Roman"/>
        </w:rPr>
        <w:t xml:space="preserve">Up to half of these cases will be steroid-refractory necessitating further </w:t>
      </w:r>
      <w:proofErr w:type="gramStart"/>
      <w:r w:rsidRPr="00EF0251">
        <w:rPr>
          <w:rFonts w:ascii="Book Antiqua" w:hAnsi="Book Antiqua" w:cs="Times New Roman"/>
        </w:rPr>
        <w:t>immunomodulation</w:t>
      </w:r>
      <w:r w:rsidR="00EE61B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7</w:t>
      </w:r>
      <w:r w:rsidR="00EE61B6" w:rsidRPr="00EF0251">
        <w:rPr>
          <w:rFonts w:ascii="Book Antiqua" w:hAnsi="Book Antiqua" w:cs="Times New Roman"/>
          <w:vertAlign w:val="superscript"/>
        </w:rPr>
        <w:t>]</w:t>
      </w:r>
      <w:r w:rsidRPr="00EF0251">
        <w:rPr>
          <w:rFonts w:ascii="Book Antiqua" w:hAnsi="Book Antiqua" w:cs="Times New Roman"/>
        </w:rPr>
        <w:t xml:space="preserve">. It remains challenging to predict who will get colitis and no correlation has been shown with abdominal pain, grade of diarrhea or endoscopic features and the requirement for </w:t>
      </w:r>
      <w:proofErr w:type="gramStart"/>
      <w:r w:rsidRPr="00EF0251">
        <w:rPr>
          <w:rFonts w:ascii="Book Antiqua" w:hAnsi="Book Antiqua" w:cs="Times New Roman"/>
        </w:rPr>
        <w:t>infliximab</w:t>
      </w:r>
      <w:r w:rsidR="00EE61B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7</w:t>
      </w:r>
      <w:r w:rsidR="00EE61B6" w:rsidRPr="00EF0251">
        <w:rPr>
          <w:rFonts w:ascii="Book Antiqua" w:hAnsi="Book Antiqua" w:cs="Times New Roman"/>
          <w:vertAlign w:val="superscript"/>
        </w:rPr>
        <w:t>]</w:t>
      </w:r>
      <w:r w:rsidRPr="00EF0251">
        <w:rPr>
          <w:rFonts w:ascii="Book Antiqua" w:hAnsi="Book Antiqua" w:cs="Times New Roman"/>
        </w:rPr>
        <w:t>. Those with a high score on inflammatory indices</w:t>
      </w:r>
      <w:r w:rsidR="00237D1A" w:rsidRPr="00EF0251">
        <w:rPr>
          <w:rFonts w:ascii="Book Antiqua" w:hAnsi="Book Antiqua" w:cs="Times New Roman"/>
        </w:rPr>
        <w:t>,</w:t>
      </w:r>
      <w:r w:rsidRPr="00EF0251">
        <w:rPr>
          <w:rFonts w:ascii="Book Antiqua" w:hAnsi="Book Antiqua" w:cs="Times New Roman"/>
        </w:rPr>
        <w:t xml:space="preserve"> </w:t>
      </w:r>
      <w:r w:rsidRPr="00EF0251">
        <w:rPr>
          <w:rFonts w:ascii="Book Antiqua" w:hAnsi="Book Antiqua" w:cs="Times New Roman"/>
          <w:i/>
          <w:iCs/>
        </w:rPr>
        <w:t>e</w:t>
      </w:r>
      <w:r w:rsidR="00237D1A" w:rsidRPr="00EF0251">
        <w:rPr>
          <w:rFonts w:ascii="Book Antiqua" w:hAnsi="Book Antiqua" w:cs="Times New Roman"/>
          <w:i/>
          <w:iCs/>
        </w:rPr>
        <w:t>.</w:t>
      </w:r>
      <w:r w:rsidRPr="00EF0251">
        <w:rPr>
          <w:rFonts w:ascii="Book Antiqua" w:hAnsi="Book Antiqua" w:cs="Times New Roman"/>
          <w:i/>
          <w:iCs/>
        </w:rPr>
        <w:t>g.</w:t>
      </w:r>
      <w:r w:rsidR="00237D1A" w:rsidRPr="00EF0251">
        <w:rPr>
          <w:rFonts w:ascii="Book Antiqua" w:hAnsi="Book Antiqua" w:cs="Times New Roman"/>
        </w:rPr>
        <w:t>,</w:t>
      </w:r>
      <w:r w:rsidRPr="00EF0251">
        <w:rPr>
          <w:rFonts w:ascii="Book Antiqua" w:hAnsi="Book Antiqua" w:cs="Times New Roman"/>
        </w:rPr>
        <w:t xml:space="preserve"> Van der Heide score on colonoscopy, bloody stools, presence of ulceration or pancolitis will more likely be steroid-refractory</w:t>
      </w:r>
      <w:r w:rsidR="00EE61B6" w:rsidRPr="00EF0251">
        <w:rPr>
          <w:rFonts w:ascii="Book Antiqua" w:hAnsi="Book Antiqua" w:cs="Times New Roman"/>
          <w:vertAlign w:val="superscript"/>
        </w:rPr>
        <w:t>[</w:t>
      </w:r>
      <w:r w:rsidR="006D3442" w:rsidRPr="00EF0251">
        <w:rPr>
          <w:rFonts w:ascii="Book Antiqua" w:hAnsi="Book Antiqua" w:cs="Times New Roman"/>
          <w:vertAlign w:val="superscript"/>
        </w:rPr>
        <w:t>7,</w:t>
      </w:r>
      <w:r w:rsidR="0009657C" w:rsidRPr="00EF0251">
        <w:rPr>
          <w:rFonts w:ascii="Book Antiqua" w:hAnsi="Book Antiqua" w:cs="Times New Roman"/>
          <w:vertAlign w:val="superscript"/>
        </w:rPr>
        <w:t>8</w:t>
      </w:r>
      <w:r w:rsidR="00EE61B6" w:rsidRPr="00EF0251">
        <w:rPr>
          <w:rFonts w:ascii="Book Antiqua" w:hAnsi="Book Antiqua" w:cs="Times New Roman"/>
          <w:vertAlign w:val="superscript"/>
        </w:rPr>
        <w:t>]</w:t>
      </w:r>
      <w:r w:rsidRPr="00EF0251">
        <w:rPr>
          <w:rFonts w:ascii="Book Antiqua" w:hAnsi="Book Antiqua" w:cs="Times New Roman"/>
        </w:rPr>
        <w:t xml:space="preserve">. No biomarker has to date been consistently shown to predict risk for colitis. </w:t>
      </w:r>
      <w:r w:rsidR="00E07B9F" w:rsidRPr="00EF0251">
        <w:rPr>
          <w:rFonts w:ascii="Book Antiqua" w:hAnsi="Book Antiqua" w:cs="Times New Roman"/>
        </w:rPr>
        <w:t xml:space="preserve">However, </w:t>
      </w:r>
      <w:proofErr w:type="spellStart"/>
      <w:r w:rsidR="00E07B9F" w:rsidRPr="00EF0251">
        <w:rPr>
          <w:rFonts w:ascii="Book Antiqua" w:hAnsi="Book Antiqua" w:cs="Times New Roman"/>
        </w:rPr>
        <w:t>f</w:t>
      </w:r>
      <w:r w:rsidRPr="00EF0251">
        <w:rPr>
          <w:rFonts w:ascii="Book Antiqua" w:hAnsi="Book Antiqua" w:cs="Times New Roman"/>
        </w:rPr>
        <w:t>aecal</w:t>
      </w:r>
      <w:proofErr w:type="spellEnd"/>
      <w:r w:rsidRPr="00EF0251">
        <w:rPr>
          <w:rFonts w:ascii="Book Antiqua" w:hAnsi="Book Antiqua" w:cs="Times New Roman"/>
        </w:rPr>
        <w:t xml:space="preserve"> calprotectin provides a non</w:t>
      </w:r>
      <w:r w:rsidR="00E07B9F" w:rsidRPr="00EF0251">
        <w:rPr>
          <w:rFonts w:ascii="Book Antiqua" w:hAnsi="Book Antiqua" w:cs="Times New Roman"/>
        </w:rPr>
        <w:t>-</w:t>
      </w:r>
      <w:r w:rsidRPr="00EF0251">
        <w:rPr>
          <w:rFonts w:ascii="Book Antiqua" w:hAnsi="Book Antiqua" w:cs="Times New Roman"/>
        </w:rPr>
        <w:t xml:space="preserve">invasive measurement of neutrophil flux to the intestine, </w:t>
      </w:r>
      <w:proofErr w:type="gramStart"/>
      <w:r w:rsidRPr="00EF0251">
        <w:rPr>
          <w:rFonts w:ascii="Book Antiqua" w:hAnsi="Book Antiqua" w:cs="Times New Roman"/>
        </w:rPr>
        <w:t>however</w:t>
      </w:r>
      <w:r w:rsidR="00EE61B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5</w:t>
      </w:r>
      <w:r w:rsidR="00EE61B6" w:rsidRPr="00EF0251">
        <w:rPr>
          <w:rFonts w:ascii="Book Antiqua" w:hAnsi="Book Antiqua" w:cs="Times New Roman"/>
          <w:vertAlign w:val="superscript"/>
        </w:rPr>
        <w:t>,</w:t>
      </w:r>
      <w:r w:rsidR="006D3442" w:rsidRPr="00EF0251">
        <w:rPr>
          <w:rFonts w:ascii="Book Antiqua" w:hAnsi="Book Antiqua" w:cs="Times New Roman"/>
          <w:vertAlign w:val="superscript"/>
        </w:rPr>
        <w:t>7</w:t>
      </w:r>
      <w:r w:rsidR="00EE61B6" w:rsidRPr="00EF0251">
        <w:rPr>
          <w:rFonts w:ascii="Book Antiqua" w:hAnsi="Book Antiqua" w:cs="Times New Roman"/>
          <w:vertAlign w:val="superscript"/>
        </w:rPr>
        <w:t>]</w:t>
      </w:r>
      <w:r w:rsidRPr="00EF0251">
        <w:rPr>
          <w:rFonts w:ascii="Book Antiqua" w:hAnsi="Book Antiqua" w:cs="Times New Roman"/>
        </w:rPr>
        <w:t>.</w:t>
      </w:r>
    </w:p>
    <w:p w14:paraId="7A13E075" w14:textId="77777777" w:rsidR="006D3442"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 xml:space="preserve">Recent literature has made efforts to describe the histology typically encountered in colitis induced by both PD-1 and CTLA-4 inhibitors. This becomes particularly relevant in cases of diagnostic dilemma or in steroid-refractory patients. </w:t>
      </w:r>
      <w:r w:rsidR="004143F7" w:rsidRPr="00EF0251">
        <w:rPr>
          <w:rFonts w:ascii="Book Antiqua" w:hAnsi="Book Antiqua" w:cs="Times New Roman"/>
        </w:rPr>
        <w:t xml:space="preserve">Findings may include </w:t>
      </w:r>
      <w:r w:rsidRPr="00EF0251">
        <w:rPr>
          <w:rFonts w:ascii="Book Antiqua" w:hAnsi="Book Antiqua" w:cs="Times New Roman"/>
        </w:rPr>
        <w:t>increased lamina propria cellularity, neutrophilic infiltrat</w:t>
      </w:r>
      <w:r w:rsidR="00E07B9F" w:rsidRPr="00EF0251">
        <w:rPr>
          <w:rFonts w:ascii="Book Antiqua" w:hAnsi="Book Antiqua" w:cs="Times New Roman"/>
        </w:rPr>
        <w:t>ion, crypt abscesses and</w:t>
      </w:r>
      <w:r w:rsidRPr="00EF0251">
        <w:rPr>
          <w:rFonts w:ascii="Book Antiqua" w:hAnsi="Book Antiqua" w:cs="Times New Roman"/>
        </w:rPr>
        <w:t xml:space="preserve"> intraepithelial lymphocytosis </w:t>
      </w:r>
      <w:r w:rsidR="004143F7" w:rsidRPr="00EF0251">
        <w:rPr>
          <w:rFonts w:ascii="Book Antiqua" w:hAnsi="Book Antiqua" w:cs="Times New Roman"/>
        </w:rPr>
        <w:t xml:space="preserve">usually in the absence of chronic </w:t>
      </w:r>
      <w:proofErr w:type="gramStart"/>
      <w:r w:rsidR="004143F7" w:rsidRPr="00EF0251">
        <w:rPr>
          <w:rFonts w:ascii="Book Antiqua" w:hAnsi="Book Antiqua" w:cs="Times New Roman"/>
        </w:rPr>
        <w:lastRenderedPageBreak/>
        <w:t>inflammation</w:t>
      </w:r>
      <w:r w:rsidR="005A009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5</w:t>
      </w:r>
      <w:r w:rsidR="005A0096" w:rsidRPr="00EF0251">
        <w:rPr>
          <w:rFonts w:ascii="Book Antiqua" w:hAnsi="Book Antiqua" w:cs="Times New Roman"/>
          <w:vertAlign w:val="superscript"/>
        </w:rPr>
        <w:t>,</w:t>
      </w:r>
      <w:r w:rsidR="006D3442" w:rsidRPr="00EF0251">
        <w:rPr>
          <w:rFonts w:ascii="Book Antiqua" w:hAnsi="Book Antiqua" w:cs="Times New Roman"/>
          <w:vertAlign w:val="superscript"/>
        </w:rPr>
        <w:t>7</w:t>
      </w:r>
      <w:r w:rsidR="005A0096" w:rsidRPr="00EF0251">
        <w:rPr>
          <w:rFonts w:ascii="Book Antiqua" w:hAnsi="Book Antiqua" w:cs="Times New Roman"/>
          <w:vertAlign w:val="superscript"/>
        </w:rPr>
        <w:t>]</w:t>
      </w:r>
      <w:r w:rsidRPr="00EF0251">
        <w:rPr>
          <w:rFonts w:ascii="Book Antiqua" w:hAnsi="Book Antiqua" w:cs="Times New Roman"/>
        </w:rPr>
        <w:t>. In most series, the sigmoid is involved and is therefore a reliable biopsy site</w:t>
      </w:r>
      <w:r w:rsidR="004143F7" w:rsidRPr="00EF0251">
        <w:rPr>
          <w:rFonts w:ascii="Book Antiqua" w:hAnsi="Book Antiqua" w:cs="Times New Roman"/>
        </w:rPr>
        <w:t xml:space="preserve"> obtainable with flexible sigmoidoscopy</w:t>
      </w:r>
      <w:r w:rsidRPr="00EF0251">
        <w:rPr>
          <w:rFonts w:ascii="Book Antiqua" w:hAnsi="Book Antiqua" w:cs="Times New Roman"/>
        </w:rPr>
        <w:t xml:space="preserve">. Particularly in severe cases, </w:t>
      </w:r>
      <w:proofErr w:type="spellStart"/>
      <w:r w:rsidR="004143F7" w:rsidRPr="00EF0251">
        <w:rPr>
          <w:rFonts w:ascii="Book Antiqua" w:hAnsi="Book Antiqua" w:cs="Times New Roman"/>
        </w:rPr>
        <w:t>Geukes</w:t>
      </w:r>
      <w:proofErr w:type="spellEnd"/>
      <w:r w:rsidR="004143F7" w:rsidRPr="00EF0251">
        <w:rPr>
          <w:rFonts w:ascii="Book Antiqua" w:hAnsi="Book Antiqua" w:cs="Times New Roman"/>
        </w:rPr>
        <w:t xml:space="preserve"> </w:t>
      </w:r>
      <w:proofErr w:type="spellStart"/>
      <w:r w:rsidRPr="00EF0251">
        <w:rPr>
          <w:rFonts w:ascii="Book Antiqua" w:hAnsi="Book Antiqua" w:cs="Times New Roman"/>
        </w:rPr>
        <w:t>Foppen</w:t>
      </w:r>
      <w:proofErr w:type="spellEnd"/>
      <w:r w:rsidRPr="00EF0251">
        <w:rPr>
          <w:rFonts w:ascii="Book Antiqua" w:hAnsi="Book Antiqua" w:cs="Times New Roman"/>
        </w:rPr>
        <w:t xml:space="preserve"> </w:t>
      </w:r>
      <w:r w:rsidRPr="00EF0251">
        <w:rPr>
          <w:rFonts w:ascii="Book Antiqua" w:hAnsi="Book Antiqua" w:cs="Times New Roman"/>
          <w:i/>
          <w:iCs/>
        </w:rPr>
        <w:t xml:space="preserve">et </w:t>
      </w:r>
      <w:proofErr w:type="gramStart"/>
      <w:r w:rsidRPr="00EF0251">
        <w:rPr>
          <w:rFonts w:ascii="Book Antiqua" w:hAnsi="Book Antiqua" w:cs="Times New Roman"/>
          <w:i/>
          <w:iCs/>
        </w:rPr>
        <w:t>al</w:t>
      </w:r>
      <w:r w:rsidR="00237D1A" w:rsidRPr="00EF0251">
        <w:rPr>
          <w:rFonts w:ascii="Book Antiqua" w:hAnsi="Book Antiqua" w:cs="Times New Roman"/>
          <w:vertAlign w:val="superscript"/>
        </w:rPr>
        <w:t>[</w:t>
      </w:r>
      <w:proofErr w:type="gramEnd"/>
      <w:r w:rsidR="00237D1A" w:rsidRPr="00EF0251">
        <w:rPr>
          <w:rFonts w:ascii="Book Antiqua" w:hAnsi="Book Antiqua" w:cs="Times New Roman"/>
          <w:vertAlign w:val="superscript"/>
        </w:rPr>
        <w:t>9]</w:t>
      </w:r>
      <w:r w:rsidRPr="00EF0251">
        <w:rPr>
          <w:rFonts w:ascii="Book Antiqua" w:hAnsi="Book Antiqua" w:cs="Times New Roman"/>
        </w:rPr>
        <w:t xml:space="preserve"> </w:t>
      </w:r>
      <w:r w:rsidR="004143F7" w:rsidRPr="00EF0251">
        <w:rPr>
          <w:rFonts w:ascii="Book Antiqua" w:hAnsi="Book Antiqua" w:cs="Times New Roman"/>
        </w:rPr>
        <w:t>advise</w:t>
      </w:r>
      <w:r w:rsidRPr="00EF0251">
        <w:rPr>
          <w:rFonts w:ascii="Book Antiqua" w:hAnsi="Book Antiqua" w:cs="Times New Roman"/>
        </w:rPr>
        <w:t xml:space="preserve"> against </w:t>
      </w:r>
      <w:r w:rsidR="004143F7" w:rsidRPr="00EF0251">
        <w:rPr>
          <w:rFonts w:ascii="Book Antiqua" w:hAnsi="Book Antiqua" w:cs="Times New Roman"/>
        </w:rPr>
        <w:t xml:space="preserve">performing </w:t>
      </w:r>
      <w:r w:rsidRPr="00EF0251">
        <w:rPr>
          <w:rFonts w:ascii="Book Antiqua" w:hAnsi="Book Antiqua" w:cs="Times New Roman"/>
        </w:rPr>
        <w:t xml:space="preserve">a colonoscopy if </w:t>
      </w:r>
      <w:r w:rsidR="004143F7" w:rsidRPr="00EF0251">
        <w:rPr>
          <w:rFonts w:ascii="Book Antiqua" w:hAnsi="Book Antiqua" w:cs="Times New Roman"/>
        </w:rPr>
        <w:t>ulceration</w:t>
      </w:r>
      <w:r w:rsidRPr="00EF0251">
        <w:rPr>
          <w:rFonts w:ascii="Book Antiqua" w:hAnsi="Book Antiqua" w:cs="Times New Roman"/>
        </w:rPr>
        <w:t xml:space="preserve"> is seen in the lower colon, in order to avoid perforation. In the case of those without sigmoid involvement, in their analysis, 8% had ascending-only colitis on </w:t>
      </w:r>
      <w:proofErr w:type="gramStart"/>
      <w:r w:rsidRPr="00EF0251">
        <w:rPr>
          <w:rFonts w:ascii="Book Antiqua" w:hAnsi="Book Antiqua" w:cs="Times New Roman"/>
        </w:rPr>
        <w:t>endoscopy</w:t>
      </w:r>
      <w:r w:rsidR="005A009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9</w:t>
      </w:r>
      <w:r w:rsidR="005A0096" w:rsidRPr="00EF0251">
        <w:rPr>
          <w:rFonts w:ascii="Book Antiqua" w:hAnsi="Book Antiqua" w:cs="Times New Roman"/>
          <w:vertAlign w:val="superscript"/>
        </w:rPr>
        <w:t>]</w:t>
      </w:r>
      <w:r w:rsidRPr="00EF0251">
        <w:rPr>
          <w:rFonts w:ascii="Book Antiqua" w:hAnsi="Book Antiqua" w:cs="Times New Roman"/>
        </w:rPr>
        <w:t xml:space="preserve">. A large proportion of cases studied also show concomitant upper gastrointestinal involvement on </w:t>
      </w:r>
      <w:proofErr w:type="gramStart"/>
      <w:r w:rsidRPr="00EF0251">
        <w:rPr>
          <w:rFonts w:ascii="Book Antiqua" w:hAnsi="Book Antiqua" w:cs="Times New Roman"/>
        </w:rPr>
        <w:t>endoscopy</w:t>
      </w:r>
      <w:r w:rsidR="005A0096" w:rsidRPr="00EF0251">
        <w:rPr>
          <w:rFonts w:ascii="Book Antiqua" w:hAnsi="Book Antiqua" w:cs="Times New Roman"/>
          <w:vertAlign w:val="superscript"/>
        </w:rPr>
        <w:t>[</w:t>
      </w:r>
      <w:proofErr w:type="gramEnd"/>
      <w:r w:rsidR="006D3442" w:rsidRPr="00EF0251">
        <w:rPr>
          <w:rFonts w:ascii="Book Antiqua" w:hAnsi="Book Antiqua" w:cs="Times New Roman"/>
          <w:vertAlign w:val="superscript"/>
        </w:rPr>
        <w:t>5,7,10</w:t>
      </w:r>
      <w:r w:rsidR="005A0096" w:rsidRPr="00EF0251">
        <w:rPr>
          <w:rFonts w:ascii="Book Antiqua" w:hAnsi="Book Antiqua" w:cs="Times New Roman"/>
          <w:vertAlign w:val="superscript"/>
        </w:rPr>
        <w:t>]</w:t>
      </w:r>
      <w:r w:rsidRPr="00EF0251">
        <w:rPr>
          <w:rFonts w:ascii="Book Antiqua" w:hAnsi="Book Antiqua" w:cs="Times New Roman"/>
        </w:rPr>
        <w:t>.</w:t>
      </w:r>
    </w:p>
    <w:p w14:paraId="6796DBF8" w14:textId="77777777" w:rsidR="007F08F8"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vertAlign w:val="superscript"/>
        </w:rPr>
      </w:pPr>
      <w:r w:rsidRPr="00EF0251">
        <w:rPr>
          <w:rFonts w:ascii="Book Antiqua" w:hAnsi="Book Antiqua" w:cs="Times New Roman"/>
        </w:rPr>
        <w:t xml:space="preserve">In managing colitis, along with considering concomitant medications, the clinician must exclude infection </w:t>
      </w:r>
      <w:r w:rsidR="00E07B9F" w:rsidRPr="00EF0251">
        <w:rPr>
          <w:rFonts w:ascii="Book Antiqua" w:hAnsi="Book Antiqua" w:cs="Times New Roman"/>
        </w:rPr>
        <w:t>with</w:t>
      </w:r>
      <w:r w:rsidRPr="00EF0251">
        <w:rPr>
          <w:rFonts w:ascii="Book Antiqua" w:hAnsi="Book Antiqua" w:cs="Times New Roman"/>
        </w:rPr>
        <w:t xml:space="preserve"> stool culture, cytomegalovirus screening </w:t>
      </w:r>
      <w:r w:rsidRPr="00EF0251">
        <w:rPr>
          <w:rFonts w:ascii="Book Antiqua" w:hAnsi="Book Antiqua" w:cs="Times New Roman"/>
          <w:i/>
          <w:iCs/>
        </w:rPr>
        <w:t>via</w:t>
      </w:r>
      <w:r w:rsidRPr="00EF0251">
        <w:rPr>
          <w:rFonts w:ascii="Book Antiqua" w:hAnsi="Book Antiqua" w:cs="Times New Roman"/>
        </w:rPr>
        <w:t xml:space="preserve"> biopsy to rule out inclusion bodies, as well as contemplating the potential for gastrointestinal </w:t>
      </w:r>
      <w:proofErr w:type="gramStart"/>
      <w:r w:rsidRPr="00EF0251">
        <w:rPr>
          <w:rFonts w:ascii="Book Antiqua" w:hAnsi="Book Antiqua" w:cs="Times New Roman"/>
        </w:rPr>
        <w:t>metastases</w:t>
      </w:r>
      <w:r w:rsidR="0055403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1</w:t>
      </w:r>
      <w:r w:rsidR="00E07B9F" w:rsidRPr="00EF0251">
        <w:rPr>
          <w:rFonts w:ascii="Book Antiqua" w:hAnsi="Book Antiqua" w:cs="Times New Roman"/>
          <w:vertAlign w:val="superscript"/>
        </w:rPr>
        <w:t>1</w:t>
      </w:r>
      <w:r w:rsidR="00554036" w:rsidRPr="00EF0251">
        <w:rPr>
          <w:rFonts w:ascii="Book Antiqua" w:hAnsi="Book Antiqua" w:cs="Times New Roman"/>
          <w:vertAlign w:val="superscript"/>
        </w:rPr>
        <w:t>]</w:t>
      </w:r>
      <w:r w:rsidRPr="00EF0251">
        <w:rPr>
          <w:rFonts w:ascii="Book Antiqua" w:hAnsi="Book Antiqua" w:cs="Times New Roman"/>
        </w:rPr>
        <w:t xml:space="preserve">. As described in current published guidelines, the approach to grade 3/4 </w:t>
      </w:r>
      <w:r w:rsidR="007F08F8" w:rsidRPr="00EF0251">
        <w:rPr>
          <w:rFonts w:ascii="Book Antiqua" w:hAnsi="Book Antiqua" w:cs="Times New Roman"/>
        </w:rPr>
        <w:t>diarrhea</w:t>
      </w:r>
      <w:r w:rsidRPr="00EF0251">
        <w:rPr>
          <w:rFonts w:ascii="Book Antiqua" w:hAnsi="Book Antiqua" w:cs="Times New Roman"/>
        </w:rPr>
        <w:t>/colitis, includes withholding the immune checkpoint inhibitor, commencing intravenous methylprednisolone 1-2</w:t>
      </w:r>
      <w:r w:rsidR="00237D1A" w:rsidRPr="00EF0251">
        <w:rPr>
          <w:rFonts w:ascii="Book Antiqua" w:hAnsi="Book Antiqua" w:cs="Times New Roman"/>
        </w:rPr>
        <w:t xml:space="preserve"> </w:t>
      </w:r>
      <w:r w:rsidRPr="00EF0251">
        <w:rPr>
          <w:rFonts w:ascii="Book Antiqua" w:hAnsi="Book Antiqua" w:cs="Times New Roman"/>
        </w:rPr>
        <w:t xml:space="preserve">mg/kg and obtaining a gastroenterology consult and </w:t>
      </w:r>
      <w:proofErr w:type="gramStart"/>
      <w:r w:rsidRPr="00EF0251">
        <w:rPr>
          <w:rFonts w:ascii="Book Antiqua" w:hAnsi="Book Antiqua" w:cs="Times New Roman"/>
        </w:rPr>
        <w:t>colonoscopy</w:t>
      </w:r>
      <w:r w:rsidR="0055403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2]</w:t>
      </w:r>
      <w:r w:rsidR="00554036" w:rsidRPr="00EF0251">
        <w:rPr>
          <w:rFonts w:ascii="Book Antiqua" w:hAnsi="Book Antiqua" w:cs="Times New Roman"/>
        </w:rPr>
        <w:t>.</w:t>
      </w:r>
      <w:r w:rsidRPr="00EF0251">
        <w:rPr>
          <w:rFonts w:ascii="Book Antiqua" w:hAnsi="Book Antiqua" w:cs="Times New Roman"/>
        </w:rPr>
        <w:t xml:space="preserve"> If no improvement is shown within 72 h, infliximab 5</w:t>
      </w:r>
      <w:r w:rsidR="00237D1A" w:rsidRPr="00EF0251">
        <w:rPr>
          <w:rFonts w:ascii="Book Antiqua" w:hAnsi="Book Antiqua" w:cs="Times New Roman"/>
        </w:rPr>
        <w:t xml:space="preserve"> </w:t>
      </w:r>
      <w:r w:rsidRPr="00EF0251">
        <w:rPr>
          <w:rFonts w:ascii="Book Antiqua" w:hAnsi="Book Antiqua" w:cs="Times New Roman"/>
        </w:rPr>
        <w:t xml:space="preserve">mg/kg should be </w:t>
      </w:r>
      <w:proofErr w:type="gramStart"/>
      <w:r w:rsidRPr="00EF0251">
        <w:rPr>
          <w:rFonts w:ascii="Book Antiqua" w:hAnsi="Book Antiqua" w:cs="Times New Roman"/>
        </w:rPr>
        <w:t>considered</w:t>
      </w:r>
      <w:r w:rsidR="0055403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2]</w:t>
      </w:r>
      <w:r w:rsidR="00554036" w:rsidRPr="00EF0251">
        <w:rPr>
          <w:rFonts w:ascii="Book Antiqua" w:hAnsi="Book Antiqua" w:cs="Times New Roman"/>
        </w:rPr>
        <w:t>.</w:t>
      </w:r>
      <w:r w:rsidRPr="00EF0251">
        <w:rPr>
          <w:rFonts w:ascii="Book Antiqua" w:hAnsi="Book Antiqua" w:cs="Times New Roman"/>
        </w:rPr>
        <w:t xml:space="preserve"> Infliximab as the standard treatment for steroid-refractory patients has a median time to response of 2 d as shown in the </w:t>
      </w:r>
      <w:r w:rsidR="00554036" w:rsidRPr="00EF0251">
        <w:rPr>
          <w:rFonts w:ascii="Book Antiqua" w:hAnsi="Book Antiqua" w:cs="Times New Roman"/>
        </w:rPr>
        <w:t xml:space="preserve">case series by Gonzalez </w:t>
      </w:r>
      <w:r w:rsidR="00554036" w:rsidRPr="00EF0251">
        <w:rPr>
          <w:rFonts w:ascii="Book Antiqua" w:hAnsi="Book Antiqua" w:cs="Times New Roman"/>
          <w:i/>
          <w:iCs/>
        </w:rPr>
        <w:t xml:space="preserve">et </w:t>
      </w:r>
      <w:proofErr w:type="gramStart"/>
      <w:r w:rsidR="00554036" w:rsidRPr="00EF0251">
        <w:rPr>
          <w:rFonts w:ascii="Book Antiqua" w:hAnsi="Book Antiqua" w:cs="Times New Roman"/>
          <w:i/>
          <w:iCs/>
        </w:rPr>
        <w:t>al</w:t>
      </w:r>
      <w:r w:rsidR="005A0096" w:rsidRPr="00EF0251">
        <w:rPr>
          <w:rFonts w:ascii="Book Antiqua" w:hAnsi="Book Antiqua" w:cs="Times New Roman"/>
          <w:vertAlign w:val="superscript"/>
        </w:rPr>
        <w:t>[</w:t>
      </w:r>
      <w:proofErr w:type="gramEnd"/>
      <w:r w:rsidR="00554036" w:rsidRPr="00EF0251">
        <w:rPr>
          <w:rFonts w:ascii="Book Antiqua" w:hAnsi="Book Antiqua" w:cs="Times New Roman"/>
          <w:vertAlign w:val="superscript"/>
        </w:rPr>
        <w:t>7</w:t>
      </w:r>
      <w:r w:rsidR="005A0096" w:rsidRPr="00EF0251">
        <w:rPr>
          <w:rFonts w:ascii="Book Antiqua" w:hAnsi="Book Antiqua" w:cs="Times New Roman"/>
          <w:vertAlign w:val="superscript"/>
        </w:rPr>
        <w:t>]</w:t>
      </w:r>
      <w:r w:rsidR="00554036" w:rsidRPr="00EF0251">
        <w:rPr>
          <w:rFonts w:ascii="Book Antiqua" w:hAnsi="Book Antiqua" w:cs="Times New Roman"/>
        </w:rPr>
        <w:t>.</w:t>
      </w:r>
    </w:p>
    <w:p w14:paraId="21819DE0" w14:textId="77777777" w:rsidR="00E1679F"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 xml:space="preserve">Vedolizumab is an IgG1 monoclonal antibody that inhibits </w:t>
      </w:r>
      <w:r w:rsidRPr="00EF0251">
        <w:rPr>
          <w:rFonts w:ascii="Book Antiqua" w:hAnsi="Book Antiqua" w:cs="Times New Roman"/>
        </w:rPr>
        <w:sym w:font="Symbol" w:char="F061"/>
      </w:r>
      <w:r w:rsidRPr="00EF0251">
        <w:rPr>
          <w:rFonts w:ascii="Book Antiqua" w:hAnsi="Book Antiqua" w:cs="Times New Roman"/>
        </w:rPr>
        <w:t>4</w:t>
      </w:r>
      <w:r w:rsidRPr="00EF0251">
        <w:rPr>
          <w:rFonts w:ascii="Book Antiqua" w:hAnsi="Book Antiqua" w:cs="Times New Roman"/>
        </w:rPr>
        <w:sym w:font="Symbol" w:char="F062"/>
      </w:r>
      <w:r w:rsidRPr="00EF0251">
        <w:rPr>
          <w:rFonts w:ascii="Book Antiqua" w:hAnsi="Book Antiqua" w:cs="Times New Roman"/>
        </w:rPr>
        <w:t xml:space="preserve">7 integrin, disabling its interaction with mucosal </w:t>
      </w:r>
      <w:proofErr w:type="spellStart"/>
      <w:r w:rsidRPr="00EF0251">
        <w:rPr>
          <w:rFonts w:ascii="Book Antiqua" w:hAnsi="Book Antiqua" w:cs="Times New Roman"/>
        </w:rPr>
        <w:t>addressin</w:t>
      </w:r>
      <w:proofErr w:type="spellEnd"/>
      <w:r w:rsidRPr="00EF0251">
        <w:rPr>
          <w:rFonts w:ascii="Book Antiqua" w:hAnsi="Book Antiqua" w:cs="Times New Roman"/>
        </w:rPr>
        <w:t xml:space="preserve"> cell adhesion molecule-1 on intestinal vasculature and stopping T cell migration into the </w:t>
      </w:r>
      <w:proofErr w:type="gramStart"/>
      <w:r w:rsidRPr="00EF0251">
        <w:rPr>
          <w:rFonts w:ascii="Book Antiqua" w:hAnsi="Book Antiqua" w:cs="Times New Roman"/>
        </w:rPr>
        <w:t>gut</w:t>
      </w:r>
      <w:r w:rsidR="005A0096"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12,13</w:t>
      </w:r>
      <w:r w:rsidR="005A0096" w:rsidRPr="00EF0251">
        <w:rPr>
          <w:rFonts w:ascii="Book Antiqua" w:hAnsi="Book Antiqua" w:cs="Times New Roman"/>
          <w:vertAlign w:val="superscript"/>
        </w:rPr>
        <w:t>]</w:t>
      </w:r>
      <w:r w:rsidR="007B6EC6" w:rsidRPr="00EF0251">
        <w:rPr>
          <w:rFonts w:ascii="Book Antiqua" w:hAnsi="Book Antiqua" w:cs="Times New Roman"/>
        </w:rPr>
        <w:t>.</w:t>
      </w:r>
    </w:p>
    <w:p w14:paraId="0492599E" w14:textId="1ADEC0F5" w:rsidR="007B6EC6"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Vedolizumab’s landmark trial was in patients with ulcerative colitis and Crohn’s disease refractory to standard treatments</w:t>
      </w:r>
      <w:r w:rsidR="007B6EC6" w:rsidRPr="00EF0251">
        <w:rPr>
          <w:rFonts w:ascii="Book Antiqua" w:hAnsi="Book Antiqua" w:cs="Times New Roman"/>
        </w:rPr>
        <w:t>,</w:t>
      </w:r>
      <w:r w:rsidR="005A0096" w:rsidRPr="00EF0251">
        <w:rPr>
          <w:rFonts w:ascii="Book Antiqua" w:hAnsi="Book Antiqua" w:cs="Times New Roman"/>
        </w:rPr>
        <w:t xml:space="preserve"> </w:t>
      </w:r>
      <w:r w:rsidRPr="00EF0251">
        <w:rPr>
          <w:rFonts w:ascii="Book Antiqua" w:hAnsi="Book Antiqua" w:cs="Times New Roman"/>
        </w:rPr>
        <w:t xml:space="preserve">where it was administered intravenously at 0, 2, 6 </w:t>
      </w:r>
      <w:proofErr w:type="spellStart"/>
      <w:r w:rsidRPr="00EF0251">
        <w:rPr>
          <w:rFonts w:ascii="Book Antiqua" w:hAnsi="Book Antiqua" w:cs="Times New Roman"/>
        </w:rPr>
        <w:t>wk</w:t>
      </w:r>
      <w:proofErr w:type="spellEnd"/>
      <w:r w:rsidRPr="00EF0251">
        <w:rPr>
          <w:rFonts w:ascii="Book Antiqua" w:hAnsi="Book Antiqua" w:cs="Times New Roman"/>
        </w:rPr>
        <w:t xml:space="preserve"> then every 8 </w:t>
      </w:r>
      <w:proofErr w:type="spellStart"/>
      <w:r w:rsidRPr="00EF0251">
        <w:rPr>
          <w:rFonts w:ascii="Book Antiqua" w:hAnsi="Book Antiqua" w:cs="Times New Roman"/>
        </w:rPr>
        <w:t>wk</w:t>
      </w:r>
      <w:proofErr w:type="spellEnd"/>
      <w:r w:rsidRPr="00EF0251">
        <w:rPr>
          <w:rFonts w:ascii="Book Antiqua" w:hAnsi="Book Antiqua" w:cs="Times New Roman"/>
        </w:rPr>
        <w:t xml:space="preserve"> </w:t>
      </w:r>
      <w:r w:rsidR="00E07B9F" w:rsidRPr="00EF0251">
        <w:rPr>
          <w:rFonts w:ascii="Book Antiqua" w:hAnsi="Book Antiqua" w:cs="Times New Roman"/>
        </w:rPr>
        <w:t xml:space="preserve">as </w:t>
      </w:r>
      <w:proofErr w:type="gramStart"/>
      <w:r w:rsidRPr="00EF0251">
        <w:rPr>
          <w:rFonts w:ascii="Book Antiqua" w:hAnsi="Book Antiqua" w:cs="Times New Roman"/>
        </w:rPr>
        <w:t>maintenance</w:t>
      </w:r>
      <w:r w:rsidR="007B6EC6" w:rsidRPr="00EF0251">
        <w:rPr>
          <w:rFonts w:ascii="Book Antiqua" w:hAnsi="Book Antiqua" w:cs="Times New Roman"/>
          <w:vertAlign w:val="superscript"/>
        </w:rPr>
        <w:t>[</w:t>
      </w:r>
      <w:proofErr w:type="gramEnd"/>
      <w:r w:rsidR="007B6EC6" w:rsidRPr="00EF0251">
        <w:rPr>
          <w:rFonts w:ascii="Book Antiqua" w:hAnsi="Book Antiqua" w:cs="Times New Roman"/>
          <w:vertAlign w:val="superscript"/>
        </w:rPr>
        <w:t>13,14]</w:t>
      </w:r>
      <w:r w:rsidRPr="00EF0251">
        <w:rPr>
          <w:rFonts w:ascii="Book Antiqua" w:hAnsi="Book Antiqua" w:cs="Times New Roman"/>
        </w:rPr>
        <w:t xml:space="preserve">. It had a tolerable side effect profile </w:t>
      </w:r>
      <w:r w:rsidR="00E07B9F" w:rsidRPr="00EF0251">
        <w:rPr>
          <w:rFonts w:ascii="Book Antiqua" w:hAnsi="Book Antiqua" w:cs="Times New Roman"/>
        </w:rPr>
        <w:t>with mild</w:t>
      </w:r>
      <w:r w:rsidRPr="00EF0251">
        <w:rPr>
          <w:rFonts w:ascii="Book Antiqua" w:hAnsi="Book Antiqua" w:cs="Times New Roman"/>
        </w:rPr>
        <w:t xml:space="preserve"> nasopharyngitis, headache, arthralgia, nausea and fatigue, but no increased rates of </w:t>
      </w:r>
      <w:proofErr w:type="gramStart"/>
      <w:r w:rsidRPr="00EF0251">
        <w:rPr>
          <w:rFonts w:ascii="Book Antiqua" w:hAnsi="Book Antiqua" w:cs="Times New Roman"/>
        </w:rPr>
        <w:t>infection</w:t>
      </w:r>
      <w:r w:rsidR="005A0096"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12</w:t>
      </w:r>
      <w:r w:rsidR="00156FEA" w:rsidRPr="00EF0251">
        <w:rPr>
          <w:rFonts w:ascii="Book Antiqua" w:hAnsi="Book Antiqua" w:cs="Times New Roman"/>
          <w:vertAlign w:val="superscript"/>
          <w:lang w:eastAsia="zh-CN"/>
        </w:rPr>
        <w:t>-</w:t>
      </w:r>
      <w:r w:rsidR="007B6EC6" w:rsidRPr="00EF0251">
        <w:rPr>
          <w:rFonts w:ascii="Book Antiqua" w:hAnsi="Book Antiqua" w:cs="Times New Roman"/>
          <w:vertAlign w:val="superscript"/>
        </w:rPr>
        <w:t>14</w:t>
      </w:r>
      <w:r w:rsidR="005A0096" w:rsidRPr="00EF0251">
        <w:rPr>
          <w:rFonts w:ascii="Book Antiqua" w:hAnsi="Book Antiqua" w:cs="Times New Roman"/>
          <w:vertAlign w:val="superscript"/>
        </w:rPr>
        <w:t>]</w:t>
      </w:r>
      <w:r w:rsidRPr="00EF0251">
        <w:rPr>
          <w:rFonts w:ascii="Book Antiqua" w:hAnsi="Book Antiqua" w:cs="Times New Roman"/>
        </w:rPr>
        <w:t>.</w:t>
      </w:r>
    </w:p>
    <w:p w14:paraId="7D84C18F" w14:textId="77777777" w:rsidR="00962AA3" w:rsidRPr="00EF0251" w:rsidRDefault="007B6EC6" w:rsidP="00EF0251">
      <w:pPr>
        <w:spacing w:line="360" w:lineRule="auto"/>
        <w:ind w:firstLineChars="100" w:firstLine="240"/>
        <w:jc w:val="both"/>
        <w:rPr>
          <w:rFonts w:ascii="Book Antiqua" w:hAnsi="Book Antiqua"/>
        </w:rPr>
      </w:pPr>
      <w:r w:rsidRPr="00EF0251">
        <w:rPr>
          <w:rFonts w:ascii="Book Antiqua" w:hAnsi="Book Antiqua" w:cs="Times New Roman"/>
        </w:rPr>
        <w:t xml:space="preserve">At the time our patient was treated, </w:t>
      </w:r>
      <w:r w:rsidR="00B37FD0" w:rsidRPr="00EF0251">
        <w:rPr>
          <w:rFonts w:ascii="Book Antiqua" w:hAnsi="Book Antiqua" w:cs="Times New Roman"/>
        </w:rPr>
        <w:t xml:space="preserve">literature pertaining </w:t>
      </w:r>
      <w:r w:rsidR="00E6572A" w:rsidRPr="00EF0251">
        <w:rPr>
          <w:rFonts w:ascii="Book Antiqua" w:hAnsi="Book Antiqua" w:cs="Times New Roman"/>
        </w:rPr>
        <w:t>to the</w:t>
      </w:r>
      <w:r w:rsidR="00B37FD0" w:rsidRPr="00EF0251">
        <w:rPr>
          <w:rFonts w:ascii="Book Antiqua" w:hAnsi="Book Antiqua" w:cs="Times New Roman"/>
        </w:rPr>
        <w:t xml:space="preserve"> use</w:t>
      </w:r>
      <w:r w:rsidR="00E6572A" w:rsidRPr="00EF0251">
        <w:rPr>
          <w:rFonts w:ascii="Book Antiqua" w:hAnsi="Book Antiqua" w:cs="Times New Roman"/>
        </w:rPr>
        <w:t xml:space="preserve"> of vedolizumab</w:t>
      </w:r>
      <w:r w:rsidR="00B37FD0" w:rsidRPr="00EF0251">
        <w:rPr>
          <w:rFonts w:ascii="Book Antiqua" w:hAnsi="Book Antiqua" w:cs="Times New Roman"/>
        </w:rPr>
        <w:t xml:space="preserve"> was scarce</w:t>
      </w:r>
      <w:r w:rsidR="00E6572A" w:rsidRPr="00EF0251">
        <w:rPr>
          <w:rFonts w:ascii="Book Antiqua" w:hAnsi="Book Antiqua" w:cs="Times New Roman"/>
        </w:rPr>
        <w:t xml:space="preserve"> but was mentioned in several guidelines in the management of immune-related </w:t>
      </w:r>
      <w:proofErr w:type="gramStart"/>
      <w:r w:rsidR="00E6572A" w:rsidRPr="00EF0251">
        <w:rPr>
          <w:rFonts w:ascii="Book Antiqua" w:hAnsi="Book Antiqua" w:cs="Times New Roman"/>
        </w:rPr>
        <w:t>toxicities</w:t>
      </w:r>
      <w:r w:rsidR="00AD5389"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15,16</w:t>
      </w:r>
      <w:r w:rsidR="00AD5389" w:rsidRPr="00EF0251">
        <w:rPr>
          <w:rFonts w:ascii="Book Antiqua" w:hAnsi="Book Antiqua" w:cs="Times New Roman"/>
          <w:vertAlign w:val="superscript"/>
        </w:rPr>
        <w:t>]</w:t>
      </w:r>
      <w:r w:rsidR="00AD5389" w:rsidRPr="00EF0251">
        <w:rPr>
          <w:rFonts w:ascii="Book Antiqua" w:hAnsi="Book Antiqua" w:cs="Times New Roman"/>
        </w:rPr>
        <w:t>.</w:t>
      </w:r>
      <w:r w:rsidRPr="00EF0251">
        <w:rPr>
          <w:rFonts w:ascii="Book Antiqua" w:hAnsi="Book Antiqua" w:cs="Times New Roman"/>
        </w:rPr>
        <w:t xml:space="preserve"> </w:t>
      </w:r>
      <w:r w:rsidR="00962AA3" w:rsidRPr="00EF0251">
        <w:rPr>
          <w:rFonts w:ascii="Book Antiqua" w:hAnsi="Book Antiqua" w:cs="Times New Roman"/>
        </w:rPr>
        <w:t xml:space="preserve">We have conducted a literature review by searching </w:t>
      </w:r>
      <w:proofErr w:type="spellStart"/>
      <w:r w:rsidR="00962AA3" w:rsidRPr="00EF0251">
        <w:rPr>
          <w:rFonts w:ascii="Book Antiqua" w:hAnsi="Book Antiqua" w:cs="Times New Roman"/>
        </w:rPr>
        <w:t>Pubmed</w:t>
      </w:r>
      <w:proofErr w:type="spellEnd"/>
      <w:r w:rsidR="00962AA3" w:rsidRPr="00EF0251">
        <w:rPr>
          <w:rFonts w:ascii="Book Antiqua" w:hAnsi="Book Antiqua" w:cs="Times New Roman"/>
        </w:rPr>
        <w:t xml:space="preserve"> </w:t>
      </w:r>
      <w:proofErr w:type="spellStart"/>
      <w:r w:rsidR="00962AA3" w:rsidRPr="00EF0251">
        <w:rPr>
          <w:rFonts w:ascii="Book Antiqua" w:hAnsi="Book Antiqua" w:cs="Times New Roman"/>
        </w:rPr>
        <w:t>upto</w:t>
      </w:r>
      <w:proofErr w:type="spellEnd"/>
      <w:r w:rsidR="00962AA3" w:rsidRPr="00EF0251">
        <w:rPr>
          <w:rFonts w:ascii="Book Antiqua" w:hAnsi="Book Antiqua" w:cs="Times New Roman"/>
        </w:rPr>
        <w:t xml:space="preserve"> April 2019 using the following search strategy:</w:t>
      </w:r>
      <w:r w:rsidR="00237D1A" w:rsidRPr="00EF0251">
        <w:rPr>
          <w:rFonts w:ascii="Book Antiqua" w:hAnsi="Book Antiqua" w:cs="Times New Roman"/>
        </w:rPr>
        <w:t xml:space="preserve"> </w:t>
      </w:r>
      <w:r w:rsidR="007C286E" w:rsidRPr="00EF0251">
        <w:rPr>
          <w:rFonts w:ascii="Book Antiqua" w:hAnsi="Book Antiqua" w:cs="Times New Roman"/>
        </w:rPr>
        <w:t>(</w:t>
      </w:r>
      <w:r w:rsidR="00962AA3" w:rsidRPr="00EF0251">
        <w:rPr>
          <w:rFonts w:ascii="Book Antiqua" w:hAnsi="Book Antiqua"/>
        </w:rPr>
        <w:t>(</w:t>
      </w:r>
      <w:r w:rsidR="00237D1A" w:rsidRPr="00EF0251">
        <w:rPr>
          <w:rFonts w:ascii="Book Antiqua" w:hAnsi="Book Antiqua"/>
        </w:rPr>
        <w:t>“</w:t>
      </w:r>
      <w:r w:rsidR="00962AA3" w:rsidRPr="00EF0251">
        <w:rPr>
          <w:rFonts w:ascii="Book Antiqua" w:hAnsi="Book Antiqua"/>
        </w:rPr>
        <w:t>vedolizumab</w:t>
      </w:r>
      <w:r w:rsidR="00237D1A" w:rsidRPr="00EF0251">
        <w:rPr>
          <w:rFonts w:ascii="Book Antiqua" w:hAnsi="Book Antiqua"/>
        </w:rPr>
        <w:t>”</w:t>
      </w:r>
      <w:r w:rsidR="00962AA3" w:rsidRPr="00EF0251">
        <w:rPr>
          <w:rFonts w:ascii="Book Antiqua" w:hAnsi="Book Antiqua"/>
        </w:rPr>
        <w:t xml:space="preserve">[Supplementary Concept] OR </w:t>
      </w:r>
      <w:r w:rsidR="00237D1A" w:rsidRPr="00EF0251">
        <w:rPr>
          <w:rFonts w:ascii="Book Antiqua" w:hAnsi="Book Antiqua"/>
        </w:rPr>
        <w:t>“</w:t>
      </w:r>
      <w:r w:rsidR="00962AA3" w:rsidRPr="00EF0251">
        <w:rPr>
          <w:rFonts w:ascii="Book Antiqua" w:hAnsi="Book Antiqua"/>
        </w:rPr>
        <w:t>vedolizumab</w:t>
      </w:r>
      <w:r w:rsidR="00237D1A" w:rsidRPr="00EF0251">
        <w:rPr>
          <w:rFonts w:ascii="Book Antiqua" w:hAnsi="Book Antiqua"/>
        </w:rPr>
        <w:t xml:space="preserve">” </w:t>
      </w:r>
      <w:r w:rsidR="00962AA3" w:rsidRPr="00EF0251">
        <w:rPr>
          <w:rFonts w:ascii="Book Antiqua" w:hAnsi="Book Antiqua"/>
        </w:rPr>
        <w:t>[All Fields]) AND (</w:t>
      </w:r>
      <w:r w:rsidR="00237D1A" w:rsidRPr="00EF0251">
        <w:rPr>
          <w:rFonts w:ascii="Book Antiqua" w:hAnsi="Book Antiqua"/>
        </w:rPr>
        <w:t>“</w:t>
      </w:r>
      <w:r w:rsidR="00962AA3" w:rsidRPr="00EF0251">
        <w:rPr>
          <w:rFonts w:ascii="Book Antiqua" w:hAnsi="Book Antiqua"/>
        </w:rPr>
        <w:t>cell cycle checkpoints</w:t>
      </w:r>
      <w:r w:rsidR="00237D1A" w:rsidRPr="00EF0251">
        <w:rPr>
          <w:rFonts w:ascii="Book Antiqua" w:hAnsi="Book Antiqua"/>
        </w:rPr>
        <w:t>”</w:t>
      </w:r>
      <w:r w:rsidR="00962AA3" w:rsidRPr="00EF0251">
        <w:rPr>
          <w:rFonts w:ascii="Book Antiqua" w:hAnsi="Book Antiqua"/>
        </w:rPr>
        <w:t>[</w:t>
      </w:r>
      <w:proofErr w:type="spellStart"/>
      <w:r w:rsidR="00962AA3" w:rsidRPr="00EF0251">
        <w:rPr>
          <w:rFonts w:ascii="Book Antiqua" w:hAnsi="Book Antiqua"/>
        </w:rPr>
        <w:t>MeSH</w:t>
      </w:r>
      <w:proofErr w:type="spellEnd"/>
      <w:r w:rsidR="00962AA3" w:rsidRPr="00EF0251">
        <w:rPr>
          <w:rFonts w:ascii="Book Antiqua" w:hAnsi="Book Antiqua"/>
        </w:rPr>
        <w:t xml:space="preserve"> Terms] OR (</w:t>
      </w:r>
      <w:r w:rsidR="00237D1A" w:rsidRPr="00EF0251">
        <w:rPr>
          <w:rFonts w:ascii="Book Antiqua" w:hAnsi="Book Antiqua"/>
        </w:rPr>
        <w:t>“</w:t>
      </w:r>
      <w:r w:rsidR="00962AA3" w:rsidRPr="00EF0251">
        <w:rPr>
          <w:rFonts w:ascii="Book Antiqua" w:hAnsi="Book Antiqua"/>
        </w:rPr>
        <w:t>cell</w:t>
      </w:r>
      <w:r w:rsidR="00237D1A" w:rsidRPr="00EF0251">
        <w:rPr>
          <w:rFonts w:ascii="Book Antiqua" w:hAnsi="Book Antiqua"/>
        </w:rPr>
        <w:t>”</w:t>
      </w:r>
      <w:r w:rsidR="00962AA3" w:rsidRPr="00EF0251">
        <w:rPr>
          <w:rFonts w:ascii="Book Antiqua" w:hAnsi="Book Antiqua"/>
        </w:rPr>
        <w:t xml:space="preserve">[All Fields] AND </w:t>
      </w:r>
      <w:r w:rsidR="00237D1A" w:rsidRPr="00EF0251">
        <w:rPr>
          <w:rFonts w:ascii="Book Antiqua" w:hAnsi="Book Antiqua"/>
        </w:rPr>
        <w:t>“</w:t>
      </w:r>
      <w:r w:rsidR="00962AA3" w:rsidRPr="00EF0251">
        <w:rPr>
          <w:rFonts w:ascii="Book Antiqua" w:hAnsi="Book Antiqua"/>
        </w:rPr>
        <w:t>cycle</w:t>
      </w:r>
      <w:r w:rsidR="00237D1A" w:rsidRPr="00EF0251">
        <w:rPr>
          <w:rFonts w:ascii="Book Antiqua" w:hAnsi="Book Antiqua"/>
        </w:rPr>
        <w:t>”</w:t>
      </w:r>
      <w:r w:rsidR="00962AA3" w:rsidRPr="00EF0251">
        <w:rPr>
          <w:rFonts w:ascii="Book Antiqua" w:hAnsi="Book Antiqua"/>
        </w:rPr>
        <w:t xml:space="preserve">[All </w:t>
      </w:r>
      <w:r w:rsidR="00962AA3" w:rsidRPr="00EF0251">
        <w:rPr>
          <w:rFonts w:ascii="Book Antiqua" w:hAnsi="Book Antiqua"/>
        </w:rPr>
        <w:lastRenderedPageBreak/>
        <w:t>Fields]</w:t>
      </w:r>
      <w:r w:rsidR="00265426" w:rsidRPr="00EF0251">
        <w:rPr>
          <w:rFonts w:ascii="Book Antiqua" w:hAnsi="Book Antiqua"/>
        </w:rPr>
        <w:t>)</w:t>
      </w:r>
      <w:r w:rsidR="00962AA3" w:rsidRPr="00EF0251">
        <w:rPr>
          <w:rFonts w:ascii="Book Antiqua" w:hAnsi="Book Antiqua"/>
        </w:rPr>
        <w:t xml:space="preserve"> AND </w:t>
      </w:r>
      <w:r w:rsidR="00237D1A" w:rsidRPr="00EF0251">
        <w:rPr>
          <w:rFonts w:ascii="Book Antiqua" w:hAnsi="Book Antiqua"/>
        </w:rPr>
        <w:t>“</w:t>
      </w:r>
      <w:r w:rsidR="00962AA3" w:rsidRPr="00EF0251">
        <w:rPr>
          <w:rFonts w:ascii="Book Antiqua" w:hAnsi="Book Antiqua"/>
        </w:rPr>
        <w:t>checkpoints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cell cycle checkpoints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checkpoint</w:t>
      </w:r>
      <w:r w:rsidR="00237D1A" w:rsidRPr="00EF0251">
        <w:rPr>
          <w:rFonts w:ascii="Book Antiqua" w:hAnsi="Book Antiqua"/>
        </w:rPr>
        <w:t>”</w:t>
      </w:r>
      <w:r w:rsidR="00962AA3" w:rsidRPr="00EF0251">
        <w:rPr>
          <w:rFonts w:ascii="Book Antiqua" w:hAnsi="Book Antiqua"/>
        </w:rPr>
        <w:t>[All Fields]) AND (</w:t>
      </w:r>
      <w:r w:rsidR="00237D1A" w:rsidRPr="00EF0251">
        <w:rPr>
          <w:rFonts w:ascii="Book Antiqua" w:hAnsi="Book Antiqua"/>
        </w:rPr>
        <w:t>“</w:t>
      </w:r>
      <w:r w:rsidR="00962AA3" w:rsidRPr="00EF0251">
        <w:rPr>
          <w:rFonts w:ascii="Book Antiqua" w:hAnsi="Book Antiqua"/>
        </w:rPr>
        <w:t>antagonists and inhibitors</w:t>
      </w:r>
      <w:r w:rsidR="00237D1A" w:rsidRPr="00EF0251">
        <w:rPr>
          <w:rFonts w:ascii="Book Antiqua" w:hAnsi="Book Antiqua"/>
        </w:rPr>
        <w:t>”</w:t>
      </w:r>
      <w:r w:rsidR="00962AA3" w:rsidRPr="00EF0251">
        <w:rPr>
          <w:rFonts w:ascii="Book Antiqua" w:hAnsi="Book Antiqua"/>
        </w:rPr>
        <w:t>[Subheading] OR (</w:t>
      </w:r>
      <w:r w:rsidR="00237D1A" w:rsidRPr="00EF0251">
        <w:rPr>
          <w:rFonts w:ascii="Book Antiqua" w:hAnsi="Book Antiqua"/>
        </w:rPr>
        <w:t>“</w:t>
      </w:r>
      <w:r w:rsidR="00962AA3" w:rsidRPr="00EF0251">
        <w:rPr>
          <w:rFonts w:ascii="Book Antiqua" w:hAnsi="Book Antiqua"/>
        </w:rPr>
        <w:t>antagonists</w:t>
      </w:r>
      <w:r w:rsidR="00237D1A" w:rsidRPr="00EF0251">
        <w:rPr>
          <w:rFonts w:ascii="Book Antiqua" w:hAnsi="Book Antiqua"/>
        </w:rPr>
        <w:t>”</w:t>
      </w:r>
      <w:r w:rsidR="00962AA3" w:rsidRPr="00EF0251">
        <w:rPr>
          <w:rFonts w:ascii="Book Antiqua" w:hAnsi="Book Antiqua"/>
        </w:rPr>
        <w:t xml:space="preserve">[All Fields] AND </w:t>
      </w:r>
      <w:r w:rsidR="00237D1A" w:rsidRPr="00EF0251">
        <w:rPr>
          <w:rFonts w:ascii="Book Antiqua" w:hAnsi="Book Antiqua"/>
        </w:rPr>
        <w:t>“</w:t>
      </w:r>
      <w:r w:rsidR="00962AA3" w:rsidRPr="00EF0251">
        <w:rPr>
          <w:rFonts w:ascii="Book Antiqua" w:hAnsi="Book Antiqua"/>
        </w:rPr>
        <w:t>inhibitors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antagonists and inhibitors</w:t>
      </w:r>
      <w:r w:rsidR="00237D1A" w:rsidRPr="00EF0251">
        <w:rPr>
          <w:rFonts w:ascii="Book Antiqua" w:hAnsi="Book Antiqua"/>
        </w:rPr>
        <w:t>”</w:t>
      </w:r>
      <w:r w:rsidR="00962AA3" w:rsidRPr="00EF0251">
        <w:rPr>
          <w:rFonts w:ascii="Book Antiqua" w:hAnsi="Book Antiqua"/>
        </w:rPr>
        <w:t xml:space="preserve">[All Fields] OR </w:t>
      </w:r>
      <w:r w:rsidR="00237D1A" w:rsidRPr="00EF0251">
        <w:rPr>
          <w:rFonts w:ascii="Book Antiqua" w:hAnsi="Book Antiqua"/>
        </w:rPr>
        <w:t>“</w:t>
      </w:r>
      <w:r w:rsidR="00962AA3" w:rsidRPr="00EF0251">
        <w:rPr>
          <w:rFonts w:ascii="Book Antiqua" w:hAnsi="Book Antiqua"/>
        </w:rPr>
        <w:t>inhibitors</w:t>
      </w:r>
      <w:r w:rsidR="00237D1A" w:rsidRPr="00EF0251">
        <w:rPr>
          <w:rFonts w:ascii="Book Antiqua" w:hAnsi="Book Antiqua"/>
        </w:rPr>
        <w:t>”</w:t>
      </w:r>
      <w:r w:rsidR="00962AA3" w:rsidRPr="00EF0251">
        <w:rPr>
          <w:rFonts w:ascii="Book Antiqua" w:hAnsi="Book Antiqua"/>
        </w:rPr>
        <w:t>[All Fields]))) AND (</w:t>
      </w:r>
      <w:r w:rsidR="00237D1A" w:rsidRPr="00EF0251">
        <w:rPr>
          <w:rFonts w:ascii="Book Antiqua" w:hAnsi="Book Antiqua"/>
        </w:rPr>
        <w:t>“</w:t>
      </w:r>
      <w:r w:rsidR="00962AA3" w:rsidRPr="00EF0251">
        <w:rPr>
          <w:rFonts w:ascii="Book Antiqua" w:hAnsi="Book Antiqua"/>
        </w:rPr>
        <w:t>colitis</w:t>
      </w:r>
      <w:r w:rsidR="00237D1A" w:rsidRPr="00EF0251">
        <w:rPr>
          <w:rFonts w:ascii="Book Antiqua" w:hAnsi="Book Antiqua"/>
        </w:rPr>
        <w:t>”</w:t>
      </w:r>
      <w:r w:rsidR="00962AA3" w:rsidRPr="00EF0251">
        <w:rPr>
          <w:rFonts w:ascii="Book Antiqua" w:hAnsi="Book Antiqua"/>
        </w:rPr>
        <w:t>[</w:t>
      </w:r>
      <w:proofErr w:type="spellStart"/>
      <w:r w:rsidR="00962AA3" w:rsidRPr="00EF0251">
        <w:rPr>
          <w:rFonts w:ascii="Book Antiqua" w:hAnsi="Book Antiqua"/>
        </w:rPr>
        <w:t>MeSH</w:t>
      </w:r>
      <w:proofErr w:type="spellEnd"/>
      <w:r w:rsidR="00962AA3" w:rsidRPr="00EF0251">
        <w:rPr>
          <w:rFonts w:ascii="Book Antiqua" w:hAnsi="Book Antiqua"/>
        </w:rPr>
        <w:t xml:space="preserve"> Terms] OR </w:t>
      </w:r>
      <w:r w:rsidR="00237D1A" w:rsidRPr="00EF0251">
        <w:rPr>
          <w:rFonts w:ascii="Book Antiqua" w:hAnsi="Book Antiqua"/>
        </w:rPr>
        <w:t>“</w:t>
      </w:r>
      <w:r w:rsidR="00962AA3" w:rsidRPr="00EF0251">
        <w:rPr>
          <w:rFonts w:ascii="Book Antiqua" w:hAnsi="Book Antiqua"/>
        </w:rPr>
        <w:t>colitis</w:t>
      </w:r>
      <w:r w:rsidR="00237D1A" w:rsidRPr="00EF0251">
        <w:rPr>
          <w:rFonts w:ascii="Book Antiqua" w:hAnsi="Book Antiqua"/>
        </w:rPr>
        <w:t>”</w:t>
      </w:r>
      <w:r w:rsidR="00962AA3" w:rsidRPr="00EF0251">
        <w:rPr>
          <w:rFonts w:ascii="Book Antiqua" w:hAnsi="Book Antiqua"/>
        </w:rPr>
        <w:t>[All Fields]).</w:t>
      </w:r>
    </w:p>
    <w:p w14:paraId="69028FDF" w14:textId="77777777" w:rsidR="00F67A2B" w:rsidRPr="00EF0251" w:rsidRDefault="000F7D8A" w:rsidP="00EF0251">
      <w:pPr>
        <w:widowControl w:val="0"/>
        <w:autoSpaceDE w:val="0"/>
        <w:autoSpaceDN w:val="0"/>
        <w:adjustRightInd w:val="0"/>
        <w:spacing w:line="360" w:lineRule="auto"/>
        <w:ind w:firstLineChars="100" w:firstLine="240"/>
        <w:jc w:val="both"/>
        <w:rPr>
          <w:rFonts w:ascii="Book Antiqua" w:hAnsi="Book Antiqua" w:cs="Times New Roman"/>
        </w:rPr>
      </w:pPr>
      <w:r w:rsidRPr="00EF0251">
        <w:rPr>
          <w:rFonts w:ascii="Book Antiqua" w:hAnsi="Book Antiqua" w:cs="Times New Roman"/>
        </w:rPr>
        <w:t>In the context of immune</w:t>
      </w:r>
      <w:r w:rsidR="00555F9E" w:rsidRPr="00EF0251">
        <w:rPr>
          <w:rFonts w:ascii="Book Antiqua" w:hAnsi="Book Antiqua" w:cs="Times New Roman"/>
        </w:rPr>
        <w:t>-checkpoint therapy-induced colitis</w:t>
      </w:r>
      <w:r w:rsidRPr="00EF0251">
        <w:rPr>
          <w:rFonts w:ascii="Book Antiqua" w:hAnsi="Book Antiqua" w:cs="Times New Roman"/>
        </w:rPr>
        <w:t>,</w:t>
      </w:r>
      <w:r w:rsidR="00555F9E" w:rsidRPr="00EF0251">
        <w:rPr>
          <w:rFonts w:ascii="Book Antiqua" w:hAnsi="Book Antiqua" w:cs="Times New Roman"/>
        </w:rPr>
        <w:t xml:space="preserve"> one of the first case reports published assessing the use of vedolizumab was by Hsieh </w:t>
      </w:r>
      <w:r w:rsidR="00555F9E" w:rsidRPr="00EF0251">
        <w:rPr>
          <w:rFonts w:ascii="Book Antiqua" w:hAnsi="Book Antiqua" w:cs="Times New Roman"/>
          <w:i/>
          <w:iCs/>
        </w:rPr>
        <w:t xml:space="preserve">et </w:t>
      </w:r>
      <w:proofErr w:type="gramStart"/>
      <w:r w:rsidR="00555F9E" w:rsidRPr="00EF0251">
        <w:rPr>
          <w:rFonts w:ascii="Book Antiqua" w:hAnsi="Book Antiqua" w:cs="Times New Roman"/>
          <w:i/>
          <w:iCs/>
        </w:rPr>
        <w:t>al</w:t>
      </w:r>
      <w:r w:rsidR="007C286E" w:rsidRPr="00EF0251">
        <w:rPr>
          <w:rFonts w:ascii="Book Antiqua" w:hAnsi="Book Antiqua" w:cs="Times New Roman"/>
          <w:vertAlign w:val="superscript"/>
        </w:rPr>
        <w:t>[</w:t>
      </w:r>
      <w:proofErr w:type="gramEnd"/>
      <w:r w:rsidR="007C286E" w:rsidRPr="00EF0251">
        <w:rPr>
          <w:rFonts w:ascii="Book Antiqua" w:hAnsi="Book Antiqua" w:cs="Times New Roman"/>
          <w:vertAlign w:val="superscript"/>
        </w:rPr>
        <w:t>17]</w:t>
      </w:r>
      <w:r w:rsidR="00DA23B5" w:rsidRPr="00EF0251">
        <w:rPr>
          <w:rFonts w:ascii="Book Antiqua" w:hAnsi="Book Antiqua" w:cs="Times New Roman"/>
        </w:rPr>
        <w:t xml:space="preserve"> in 2016</w:t>
      </w:r>
      <w:r w:rsidR="00B37FD0" w:rsidRPr="00EF0251">
        <w:rPr>
          <w:rFonts w:ascii="Book Antiqua" w:hAnsi="Book Antiqua" w:cs="Times New Roman"/>
        </w:rPr>
        <w:t>.</w:t>
      </w:r>
      <w:r w:rsidRPr="00EF0251">
        <w:rPr>
          <w:rFonts w:ascii="Book Antiqua" w:hAnsi="Book Antiqua" w:cs="Times New Roman"/>
        </w:rPr>
        <w:t xml:space="preserve"> </w:t>
      </w:r>
      <w:r w:rsidR="005102E4" w:rsidRPr="00EF0251">
        <w:rPr>
          <w:rFonts w:ascii="Book Antiqua" w:hAnsi="Book Antiqua" w:cs="Times New Roman"/>
        </w:rPr>
        <w:t xml:space="preserve">In the first case series published the year after by Bergqvist </w:t>
      </w:r>
      <w:r w:rsidR="005102E4" w:rsidRPr="00EF0251">
        <w:rPr>
          <w:rFonts w:ascii="Book Antiqua" w:hAnsi="Book Antiqua" w:cs="Times New Roman"/>
          <w:i/>
          <w:iCs/>
        </w:rPr>
        <w:t xml:space="preserve">et </w:t>
      </w:r>
      <w:proofErr w:type="gramStart"/>
      <w:r w:rsidR="005102E4" w:rsidRPr="00EF0251">
        <w:rPr>
          <w:rFonts w:ascii="Book Antiqua" w:hAnsi="Book Antiqua" w:cs="Times New Roman"/>
          <w:i/>
          <w:iCs/>
        </w:rPr>
        <w:t>al</w:t>
      </w:r>
      <w:r w:rsidR="007C286E" w:rsidRPr="00EF0251">
        <w:rPr>
          <w:rFonts w:ascii="Book Antiqua" w:hAnsi="Book Antiqua" w:cs="Times New Roman"/>
          <w:vertAlign w:val="superscript"/>
        </w:rPr>
        <w:t>[</w:t>
      </w:r>
      <w:proofErr w:type="gramEnd"/>
      <w:r w:rsidR="007C286E" w:rsidRPr="00EF0251">
        <w:rPr>
          <w:rFonts w:ascii="Book Antiqua" w:hAnsi="Book Antiqua" w:cs="Times New Roman"/>
          <w:vertAlign w:val="superscript"/>
        </w:rPr>
        <w:t>18]</w:t>
      </w:r>
      <w:r w:rsidR="005102E4" w:rsidRPr="00EF0251">
        <w:rPr>
          <w:rFonts w:ascii="Book Antiqua" w:hAnsi="Book Antiqua" w:cs="Times New Roman"/>
        </w:rPr>
        <w:t>, 7 patients with melanoma or lung cancer were assessed. T</w:t>
      </w:r>
      <w:r w:rsidRPr="00EF0251">
        <w:rPr>
          <w:rFonts w:ascii="Book Antiqua" w:hAnsi="Book Antiqua" w:cs="Times New Roman"/>
        </w:rPr>
        <w:t xml:space="preserve">he median time from onset of enterocolitis to start of vedolizumab was 79 d and all patients had monotherapy with ipilimumab for metastatic </w:t>
      </w:r>
      <w:proofErr w:type="gramStart"/>
      <w:r w:rsidRPr="00EF0251">
        <w:rPr>
          <w:rFonts w:ascii="Book Antiqua" w:hAnsi="Book Antiqua" w:cs="Times New Roman"/>
        </w:rPr>
        <w:t>melanoma</w:t>
      </w:r>
      <w:r w:rsidR="005A0096" w:rsidRPr="00EF0251">
        <w:rPr>
          <w:rFonts w:ascii="Book Antiqua" w:hAnsi="Book Antiqua" w:cs="Times New Roman"/>
          <w:vertAlign w:val="superscript"/>
        </w:rPr>
        <w:t>[</w:t>
      </w:r>
      <w:proofErr w:type="gramEnd"/>
      <w:r w:rsidR="005102E4" w:rsidRPr="00EF0251">
        <w:rPr>
          <w:rFonts w:ascii="Book Antiqua" w:hAnsi="Book Antiqua" w:cs="Times New Roman"/>
          <w:vertAlign w:val="superscript"/>
        </w:rPr>
        <w:t>1</w:t>
      </w:r>
      <w:r w:rsidR="00E07B9F" w:rsidRPr="00EF0251">
        <w:rPr>
          <w:rFonts w:ascii="Book Antiqua" w:hAnsi="Book Antiqua" w:cs="Times New Roman"/>
          <w:vertAlign w:val="superscript"/>
        </w:rPr>
        <w:t>8</w:t>
      </w:r>
      <w:r w:rsidR="005A0096" w:rsidRPr="00EF0251">
        <w:rPr>
          <w:rFonts w:ascii="Book Antiqua" w:hAnsi="Book Antiqua" w:cs="Times New Roman"/>
          <w:vertAlign w:val="superscript"/>
        </w:rPr>
        <w:t>]</w:t>
      </w:r>
      <w:r w:rsidRPr="00EF0251">
        <w:rPr>
          <w:rFonts w:ascii="Book Antiqua" w:hAnsi="Book Antiqua" w:cs="Times New Roman"/>
        </w:rPr>
        <w:t>. All patients but one had</w:t>
      </w:r>
      <w:r w:rsidR="00E07B9F" w:rsidRPr="00EF0251">
        <w:rPr>
          <w:rFonts w:ascii="Book Antiqua" w:hAnsi="Book Antiqua" w:cs="Times New Roman"/>
        </w:rPr>
        <w:t xml:space="preserve"> a</w:t>
      </w:r>
      <w:r w:rsidRPr="00EF0251">
        <w:rPr>
          <w:rFonts w:ascii="Book Antiqua" w:hAnsi="Book Antiqua" w:cs="Times New Roman"/>
        </w:rPr>
        <w:t xml:space="preserve"> steroid-free remission with a median time of 56 d from first dose of </w:t>
      </w:r>
      <w:proofErr w:type="gramStart"/>
      <w:r w:rsidRPr="00EF0251">
        <w:rPr>
          <w:rFonts w:ascii="Book Antiqua" w:hAnsi="Book Antiqua" w:cs="Times New Roman"/>
        </w:rPr>
        <w:t>vedolizumab</w:t>
      </w:r>
      <w:r w:rsidR="00AD5389"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18</w:t>
      </w:r>
      <w:r w:rsidR="00AD5389" w:rsidRPr="00EF0251">
        <w:rPr>
          <w:rFonts w:ascii="Book Antiqua" w:hAnsi="Book Antiqua" w:cs="Times New Roman"/>
          <w:vertAlign w:val="superscript"/>
        </w:rPr>
        <w:t>]</w:t>
      </w:r>
      <w:r w:rsidR="00AD5389" w:rsidRPr="00EF0251">
        <w:rPr>
          <w:rFonts w:ascii="Book Antiqua" w:hAnsi="Book Antiqua" w:cs="Times New Roman"/>
        </w:rPr>
        <w:t>.</w:t>
      </w:r>
      <w:r w:rsidR="00E07B9F" w:rsidRPr="00EF0251">
        <w:rPr>
          <w:rFonts w:ascii="Book Antiqua" w:hAnsi="Book Antiqua" w:cs="Times New Roman"/>
        </w:rPr>
        <w:t xml:space="preserve"> The time to onset in our patient</w:t>
      </w:r>
      <w:r w:rsidRPr="00EF0251">
        <w:rPr>
          <w:rFonts w:ascii="Book Antiqua" w:hAnsi="Book Antiqua" w:cs="Times New Roman"/>
        </w:rPr>
        <w:t xml:space="preserve"> was 54 d and overlapped a resolving grade 2 hepatitis</w:t>
      </w:r>
      <w:r w:rsidR="005102E4" w:rsidRPr="00EF0251">
        <w:rPr>
          <w:rFonts w:ascii="Book Antiqua" w:hAnsi="Book Antiqua" w:cs="Times New Roman"/>
        </w:rPr>
        <w:t>.</w:t>
      </w:r>
    </w:p>
    <w:p w14:paraId="225640D8" w14:textId="77777777" w:rsidR="003F5E44" w:rsidRPr="00EF0251" w:rsidRDefault="00B37FD0"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Abu-</w:t>
      </w:r>
      <w:proofErr w:type="spellStart"/>
      <w:r w:rsidRPr="00EF0251">
        <w:rPr>
          <w:rFonts w:ascii="Book Antiqua" w:hAnsi="Book Antiqua" w:cs="Times New Roman"/>
        </w:rPr>
        <w:t>Sbeih</w:t>
      </w:r>
      <w:proofErr w:type="spellEnd"/>
      <w:r w:rsidRPr="00EF0251">
        <w:rPr>
          <w:rFonts w:ascii="Book Antiqua" w:hAnsi="Book Antiqua" w:cs="Times New Roman"/>
        </w:rPr>
        <w:t xml:space="preserve"> </w:t>
      </w:r>
      <w:r w:rsidRPr="00EF0251">
        <w:rPr>
          <w:rFonts w:ascii="Book Antiqua" w:hAnsi="Book Antiqua" w:cs="Times New Roman"/>
          <w:i/>
          <w:iCs/>
        </w:rPr>
        <w:t>et al</w:t>
      </w:r>
      <w:r w:rsidR="007C286E" w:rsidRPr="00EF0251">
        <w:rPr>
          <w:rFonts w:ascii="Book Antiqua" w:hAnsi="Book Antiqua" w:cs="Times New Roman"/>
          <w:vertAlign w:val="superscript"/>
        </w:rPr>
        <w:t>[19]</w:t>
      </w:r>
      <w:r w:rsidR="003F5E44" w:rsidRPr="00EF0251">
        <w:rPr>
          <w:rFonts w:ascii="Book Antiqua" w:hAnsi="Book Antiqua" w:cs="Times New Roman"/>
        </w:rPr>
        <w:t xml:space="preserve"> assess</w:t>
      </w:r>
      <w:r w:rsidRPr="00EF0251">
        <w:rPr>
          <w:rFonts w:ascii="Book Antiqua" w:hAnsi="Book Antiqua" w:cs="Times New Roman"/>
        </w:rPr>
        <w:t>ed</w:t>
      </w:r>
      <w:r w:rsidR="003F5E44" w:rsidRPr="00EF0251">
        <w:rPr>
          <w:rFonts w:ascii="Book Antiqua" w:hAnsi="Book Antiqua" w:cs="Times New Roman"/>
        </w:rPr>
        <w:t xml:space="preserve"> outcomes of 28 patients receiving vedolizumab therapy</w:t>
      </w:r>
      <w:r w:rsidRPr="00EF0251">
        <w:rPr>
          <w:rFonts w:ascii="Book Antiqua" w:hAnsi="Book Antiqua" w:cs="Times New Roman"/>
        </w:rPr>
        <w:t xml:space="preserve"> and</w:t>
      </w:r>
      <w:r w:rsidR="003F5E44" w:rsidRPr="00EF0251">
        <w:rPr>
          <w:rFonts w:ascii="Book Antiqua" w:hAnsi="Book Antiqua" w:cs="Times New Roman"/>
        </w:rPr>
        <w:t xml:space="preserve"> showed a longer duration of steroid use in patients receiving infliximab compared to no infliximab prior to vedolizumab (131 d compared to 85 d) and higher success rates in the lat</w:t>
      </w:r>
      <w:r w:rsidRPr="00EF0251">
        <w:rPr>
          <w:rFonts w:ascii="Book Antiqua" w:hAnsi="Book Antiqua" w:cs="Times New Roman"/>
        </w:rPr>
        <w:t xml:space="preserve">ter group (67% compared to 95%). </w:t>
      </w:r>
      <w:r w:rsidR="003F5E44" w:rsidRPr="00EF0251">
        <w:rPr>
          <w:rFonts w:ascii="Book Antiqua" w:hAnsi="Book Antiqua" w:cs="Times New Roman"/>
        </w:rPr>
        <w:t>The median time from the first IC</w:t>
      </w:r>
      <w:r w:rsidR="00E07B9F" w:rsidRPr="00EF0251">
        <w:rPr>
          <w:rFonts w:ascii="Book Antiqua" w:hAnsi="Book Antiqua" w:cs="Times New Roman"/>
        </w:rPr>
        <w:t>P</w:t>
      </w:r>
      <w:r w:rsidR="003F5E44" w:rsidRPr="00EF0251">
        <w:rPr>
          <w:rFonts w:ascii="Book Antiqua" w:hAnsi="Book Antiqua" w:cs="Times New Roman"/>
        </w:rPr>
        <w:t xml:space="preserve">I infusion to onset of diarrhea </w:t>
      </w:r>
      <w:r w:rsidR="00F817A7" w:rsidRPr="00EF0251">
        <w:rPr>
          <w:rFonts w:ascii="Book Antiqua" w:hAnsi="Book Antiqua" w:cs="Times New Roman"/>
        </w:rPr>
        <w:t xml:space="preserve">was 10 </w:t>
      </w:r>
      <w:proofErr w:type="spellStart"/>
      <w:r w:rsidR="00F817A7" w:rsidRPr="00EF0251">
        <w:rPr>
          <w:rFonts w:ascii="Book Antiqua" w:hAnsi="Book Antiqua" w:cs="Times New Roman"/>
        </w:rPr>
        <w:t>wk</w:t>
      </w:r>
      <w:proofErr w:type="spellEnd"/>
      <w:r w:rsidR="00F817A7" w:rsidRPr="00EF0251">
        <w:rPr>
          <w:rFonts w:ascii="Book Antiqua" w:hAnsi="Book Antiqua" w:cs="Times New Roman"/>
        </w:rPr>
        <w:t>, mean duration of corticosteroid therapy was 96 d</w:t>
      </w:r>
      <w:r w:rsidR="007C286E" w:rsidRPr="00EF0251">
        <w:rPr>
          <w:rFonts w:ascii="Book Antiqua" w:hAnsi="Book Antiqua" w:cs="Times New Roman"/>
        </w:rPr>
        <w:t xml:space="preserve"> </w:t>
      </w:r>
      <w:r w:rsidR="00E07B9F" w:rsidRPr="00EF0251">
        <w:rPr>
          <w:rFonts w:ascii="Book Antiqua" w:hAnsi="Book Antiqua" w:cs="Times New Roman"/>
        </w:rPr>
        <w:t>and</w:t>
      </w:r>
      <w:r w:rsidRPr="00EF0251">
        <w:rPr>
          <w:rFonts w:ascii="Book Antiqua" w:hAnsi="Book Antiqua" w:cs="Times New Roman"/>
        </w:rPr>
        <w:t xml:space="preserve"> </w:t>
      </w:r>
      <w:r w:rsidR="00E07B9F" w:rsidRPr="00EF0251">
        <w:rPr>
          <w:rFonts w:ascii="Book Antiqua" w:hAnsi="Book Antiqua" w:cs="Times New Roman"/>
        </w:rPr>
        <w:t>m</w:t>
      </w:r>
      <w:r w:rsidR="00F817A7" w:rsidRPr="00EF0251">
        <w:rPr>
          <w:rFonts w:ascii="Book Antiqua" w:hAnsi="Book Antiqua" w:cs="Times New Roman"/>
        </w:rPr>
        <w:t xml:space="preserve">edian duration from first vedolizumab infusion to improvement of symptoms was 5 </w:t>
      </w:r>
      <w:proofErr w:type="gramStart"/>
      <w:r w:rsidR="00F817A7" w:rsidRPr="00EF0251">
        <w:rPr>
          <w:rFonts w:ascii="Book Antiqua" w:hAnsi="Book Antiqua" w:cs="Times New Roman"/>
        </w:rPr>
        <w:t>d</w:t>
      </w:r>
      <w:r w:rsidRPr="00EF0251">
        <w:rPr>
          <w:rFonts w:ascii="Book Antiqua" w:hAnsi="Book Antiqua" w:cs="Times New Roman"/>
          <w:vertAlign w:val="superscript"/>
        </w:rPr>
        <w:t>[</w:t>
      </w:r>
      <w:proofErr w:type="gramEnd"/>
      <w:r w:rsidR="00E07B9F" w:rsidRPr="00EF0251">
        <w:rPr>
          <w:rFonts w:ascii="Book Antiqua" w:hAnsi="Book Antiqua" w:cs="Times New Roman"/>
          <w:vertAlign w:val="superscript"/>
        </w:rPr>
        <w:t>19</w:t>
      </w:r>
      <w:r w:rsidRPr="00EF0251">
        <w:rPr>
          <w:rFonts w:ascii="Book Antiqua" w:hAnsi="Book Antiqua" w:cs="Times New Roman"/>
          <w:vertAlign w:val="superscript"/>
        </w:rPr>
        <w:t>]</w:t>
      </w:r>
      <w:r w:rsidRPr="00EF0251">
        <w:rPr>
          <w:rFonts w:ascii="Book Antiqua" w:hAnsi="Book Antiqua" w:cs="Times New Roman"/>
        </w:rPr>
        <w:t>.</w:t>
      </w:r>
    </w:p>
    <w:p w14:paraId="62026859" w14:textId="77777777" w:rsidR="00B37FD0" w:rsidRPr="00EF0251" w:rsidRDefault="00B37FD0"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Abu-</w:t>
      </w:r>
      <w:proofErr w:type="spellStart"/>
      <w:r w:rsidRPr="00EF0251">
        <w:rPr>
          <w:rFonts w:ascii="Book Antiqua" w:hAnsi="Book Antiqua" w:cs="Times New Roman"/>
        </w:rPr>
        <w:t>Sbeih</w:t>
      </w:r>
      <w:proofErr w:type="spellEnd"/>
      <w:r w:rsidRPr="00EF0251">
        <w:rPr>
          <w:rFonts w:ascii="Book Antiqua" w:hAnsi="Book Antiqua" w:cs="Times New Roman"/>
        </w:rPr>
        <w:t xml:space="preserve"> </w:t>
      </w:r>
      <w:r w:rsidRPr="00EF0251">
        <w:rPr>
          <w:rFonts w:ascii="Book Antiqua" w:hAnsi="Book Antiqua" w:cs="Times New Roman"/>
          <w:i/>
          <w:iCs/>
        </w:rPr>
        <w:t xml:space="preserve">et </w:t>
      </w:r>
      <w:proofErr w:type="gramStart"/>
      <w:r w:rsidRPr="00EF0251">
        <w:rPr>
          <w:rFonts w:ascii="Book Antiqua" w:hAnsi="Book Antiqua" w:cs="Times New Roman"/>
          <w:i/>
          <w:iCs/>
        </w:rPr>
        <w:t>al</w:t>
      </w:r>
      <w:r w:rsidR="007C286E" w:rsidRPr="00EF0251">
        <w:rPr>
          <w:rFonts w:ascii="Book Antiqua" w:hAnsi="Book Antiqua" w:cs="Times New Roman"/>
          <w:vertAlign w:val="superscript"/>
        </w:rPr>
        <w:t>[</w:t>
      </w:r>
      <w:proofErr w:type="gramEnd"/>
      <w:r w:rsidR="007C286E" w:rsidRPr="00EF0251">
        <w:rPr>
          <w:rFonts w:ascii="Book Antiqua" w:hAnsi="Book Antiqua" w:cs="Times New Roman"/>
          <w:vertAlign w:val="superscript"/>
        </w:rPr>
        <w:t>20]</w:t>
      </w:r>
      <w:r w:rsidRPr="00EF0251">
        <w:rPr>
          <w:rFonts w:ascii="Book Antiqua" w:hAnsi="Book Antiqua" w:cs="Times New Roman"/>
        </w:rPr>
        <w:t xml:space="preserve"> also recently performed a retrospective review of patients at MD Anderson Cancer Centre receiving selective immunosuppressive therapy in patien</w:t>
      </w:r>
      <w:r w:rsidR="00E07B9F" w:rsidRPr="00EF0251">
        <w:rPr>
          <w:rFonts w:ascii="Book Antiqua" w:hAnsi="Book Antiqua" w:cs="Times New Roman"/>
        </w:rPr>
        <w:t>ts with immune-mediated colitis</w:t>
      </w:r>
      <w:r w:rsidRPr="00EF0251">
        <w:rPr>
          <w:rFonts w:ascii="Book Antiqua" w:hAnsi="Book Antiqua" w:cs="Times New Roman"/>
        </w:rPr>
        <w:t xml:space="preserve">. </w:t>
      </w:r>
      <w:r w:rsidR="00E07B9F" w:rsidRPr="00EF0251">
        <w:rPr>
          <w:rFonts w:ascii="Book Antiqua" w:hAnsi="Book Antiqua" w:cs="Times New Roman"/>
        </w:rPr>
        <w:t xml:space="preserve">A total of 179 patients had colitis and 84 received selective immunosuppressive </w:t>
      </w:r>
      <w:proofErr w:type="gramStart"/>
      <w:r w:rsidR="00E07B9F" w:rsidRPr="00EF0251">
        <w:rPr>
          <w:rFonts w:ascii="Book Antiqua" w:hAnsi="Book Antiqua" w:cs="Times New Roman"/>
        </w:rPr>
        <w:t>therapy</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AD5389" w:rsidRPr="00EF0251">
        <w:rPr>
          <w:rFonts w:ascii="Book Antiqua" w:hAnsi="Book Antiqua" w:cs="Times New Roman"/>
          <w:vertAlign w:val="superscript"/>
        </w:rPr>
        <w:t>1</w:t>
      </w:r>
      <w:r w:rsidRPr="00EF0251">
        <w:rPr>
          <w:rFonts w:ascii="Book Antiqua" w:hAnsi="Book Antiqua" w:cs="Times New Roman"/>
          <w:vertAlign w:val="superscript"/>
        </w:rPr>
        <w:t>]</w:t>
      </w:r>
      <w:r w:rsidRPr="00EF0251">
        <w:rPr>
          <w:rFonts w:ascii="Book Antiqua" w:hAnsi="Book Antiqua" w:cs="Times New Roman"/>
        </w:rPr>
        <w:t xml:space="preserve">. </w:t>
      </w:r>
      <w:r w:rsidR="00E07B9F" w:rsidRPr="00EF0251">
        <w:rPr>
          <w:rFonts w:ascii="Book Antiqua" w:hAnsi="Book Antiqua" w:cs="Times New Roman"/>
        </w:rPr>
        <w:t>Almost half</w:t>
      </w:r>
      <w:r w:rsidRPr="00EF0251">
        <w:rPr>
          <w:rFonts w:ascii="Book Antiqua" w:hAnsi="Book Antiqua" w:cs="Times New Roman"/>
        </w:rPr>
        <w:t xml:space="preserve"> of</w:t>
      </w:r>
      <w:r w:rsidR="00E07B9F" w:rsidRPr="00EF0251">
        <w:rPr>
          <w:rFonts w:ascii="Book Antiqua" w:hAnsi="Book Antiqua" w:cs="Times New Roman"/>
        </w:rPr>
        <w:t xml:space="preserve"> these</w:t>
      </w:r>
      <w:r w:rsidRPr="00EF0251">
        <w:rPr>
          <w:rFonts w:ascii="Book Antiqua" w:hAnsi="Book Antiqua" w:cs="Times New Roman"/>
        </w:rPr>
        <w:t xml:space="preserve"> patients had grade 3-4 </w:t>
      </w:r>
      <w:r w:rsidR="00E07B9F" w:rsidRPr="00EF0251">
        <w:rPr>
          <w:rFonts w:ascii="Book Antiqua" w:hAnsi="Book Antiqua" w:cs="Times New Roman"/>
        </w:rPr>
        <w:t>colitis and</w:t>
      </w:r>
      <w:r w:rsidRPr="00EF0251">
        <w:rPr>
          <w:rFonts w:ascii="Book Antiqua" w:hAnsi="Book Antiqua" w:cs="Times New Roman"/>
        </w:rPr>
        <w:t xml:space="preserve"> 95% of patients who had </w:t>
      </w:r>
      <w:proofErr w:type="spellStart"/>
      <w:r w:rsidRPr="00EF0251">
        <w:rPr>
          <w:rFonts w:ascii="Book Antiqua" w:hAnsi="Book Antiqua" w:cs="Times New Roman"/>
        </w:rPr>
        <w:t>faecal</w:t>
      </w:r>
      <w:proofErr w:type="spellEnd"/>
      <w:r w:rsidRPr="00EF0251">
        <w:rPr>
          <w:rFonts w:ascii="Book Antiqua" w:hAnsi="Book Antiqua" w:cs="Times New Roman"/>
        </w:rPr>
        <w:t xml:space="preserve"> calprotectin tested yielded a positive </w:t>
      </w:r>
      <w:proofErr w:type="gramStart"/>
      <w:r w:rsidRPr="00EF0251">
        <w:rPr>
          <w:rFonts w:ascii="Book Antiqua" w:hAnsi="Book Antiqua" w:cs="Times New Roman"/>
        </w:rPr>
        <w:t>result</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20]</w:t>
      </w:r>
      <w:r w:rsidRPr="00EF0251">
        <w:rPr>
          <w:rFonts w:ascii="Book Antiqua" w:hAnsi="Book Antiqua" w:cs="Times New Roman"/>
        </w:rPr>
        <w:t xml:space="preserve">. </w:t>
      </w:r>
      <w:r w:rsidR="00E07B9F" w:rsidRPr="00EF0251">
        <w:rPr>
          <w:rFonts w:ascii="Book Antiqua" w:hAnsi="Book Antiqua" w:cs="Times New Roman"/>
        </w:rPr>
        <w:t>Fifty</w:t>
      </w:r>
      <w:r w:rsidRPr="00EF0251">
        <w:rPr>
          <w:rFonts w:ascii="Book Antiqua" w:hAnsi="Book Antiqua" w:cs="Times New Roman"/>
        </w:rPr>
        <w:t xml:space="preserve"> patients had infliximab and 34 patients had </w:t>
      </w:r>
      <w:proofErr w:type="gramStart"/>
      <w:r w:rsidRPr="00EF0251">
        <w:rPr>
          <w:rFonts w:ascii="Book Antiqua" w:hAnsi="Book Antiqua" w:cs="Times New Roman"/>
        </w:rPr>
        <w:t>vedolizumab</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Pr="00EF0251">
        <w:rPr>
          <w:rFonts w:ascii="Book Antiqua" w:hAnsi="Book Antiqua" w:cs="Times New Roman"/>
          <w:vertAlign w:val="superscript"/>
        </w:rPr>
        <w:t>]</w:t>
      </w:r>
      <w:r w:rsidRPr="00EF0251">
        <w:rPr>
          <w:rFonts w:ascii="Book Antiqua" w:hAnsi="Book Antiqua" w:cs="Times New Roman"/>
        </w:rPr>
        <w:t xml:space="preserve">. Rates of recurrence of symptoms were 15/50 in the infliximab group compared to 1/34 in the vedolizumab </w:t>
      </w:r>
      <w:proofErr w:type="gramStart"/>
      <w:r w:rsidRPr="00EF0251">
        <w:rPr>
          <w:rFonts w:ascii="Book Antiqua" w:hAnsi="Book Antiqua" w:cs="Times New Roman"/>
        </w:rPr>
        <w:t>group</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Pr="00EF0251">
        <w:rPr>
          <w:rFonts w:ascii="Book Antiqua" w:hAnsi="Book Antiqua" w:cs="Times New Roman"/>
          <w:vertAlign w:val="superscript"/>
        </w:rPr>
        <w:t>]</w:t>
      </w:r>
      <w:r w:rsidRPr="00EF0251">
        <w:rPr>
          <w:rFonts w:ascii="Book Antiqua" w:hAnsi="Book Antiqua" w:cs="Times New Roman"/>
        </w:rPr>
        <w:t>.</w:t>
      </w:r>
      <w:r w:rsidR="007C286E" w:rsidRPr="00EF0251">
        <w:rPr>
          <w:rFonts w:ascii="Book Antiqua" w:hAnsi="Book Antiqua" w:cs="Times New Roman"/>
        </w:rPr>
        <w:t xml:space="preserve"> </w:t>
      </w:r>
      <w:r w:rsidRPr="00EF0251">
        <w:rPr>
          <w:rFonts w:ascii="Book Antiqua" w:hAnsi="Book Antiqua" w:cs="Times New Roman"/>
        </w:rPr>
        <w:t>However those receiving infliximab</w:t>
      </w:r>
      <w:r w:rsidR="00E6572A" w:rsidRPr="00EF0251">
        <w:rPr>
          <w:rFonts w:ascii="Book Antiqua" w:hAnsi="Book Antiqua" w:cs="Times New Roman"/>
        </w:rPr>
        <w:t xml:space="preserve"> also</w:t>
      </w:r>
      <w:r w:rsidRPr="00EF0251">
        <w:rPr>
          <w:rFonts w:ascii="Book Antiqua" w:hAnsi="Book Antiqua" w:cs="Times New Roman"/>
        </w:rPr>
        <w:t xml:space="preserve"> had fewer </w:t>
      </w:r>
      <w:proofErr w:type="gramStart"/>
      <w:r w:rsidRPr="00EF0251">
        <w:rPr>
          <w:rFonts w:ascii="Book Antiqua" w:hAnsi="Book Antiqua" w:cs="Times New Roman"/>
        </w:rPr>
        <w:t>infusions</w:t>
      </w:r>
      <w:r w:rsidRPr="00EF0251">
        <w:rPr>
          <w:rFonts w:ascii="Book Antiqua" w:hAnsi="Book Antiqua" w:cs="Times New Roman"/>
          <w:vertAlign w:val="superscript"/>
        </w:rPr>
        <w:t>[</w:t>
      </w:r>
      <w:proofErr w:type="gramEnd"/>
      <w:r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Pr="00EF0251">
        <w:rPr>
          <w:rFonts w:ascii="Book Antiqua" w:hAnsi="Book Antiqua" w:cs="Times New Roman"/>
          <w:vertAlign w:val="superscript"/>
        </w:rPr>
        <w:t>]</w:t>
      </w:r>
      <w:r w:rsidR="00E6572A" w:rsidRPr="00EF0251">
        <w:rPr>
          <w:rFonts w:ascii="Book Antiqua" w:hAnsi="Book Antiqua" w:cs="Times New Roman"/>
        </w:rPr>
        <w:t xml:space="preserve"> which may explain this finding.</w:t>
      </w:r>
      <w:r w:rsidR="00E07B9F" w:rsidRPr="00EF0251">
        <w:rPr>
          <w:rFonts w:ascii="Book Antiqua" w:hAnsi="Book Antiqua" w:cs="Times New Roman"/>
        </w:rPr>
        <w:t xml:space="preserve"> </w:t>
      </w:r>
      <w:r w:rsidR="00E6572A" w:rsidRPr="00EF0251">
        <w:rPr>
          <w:rFonts w:ascii="Book Antiqua" w:hAnsi="Book Antiqua" w:cs="Times New Roman"/>
        </w:rPr>
        <w:t>The authors concluded that receiving infliximab rather than vedolizumab</w:t>
      </w:r>
      <w:r w:rsidR="00E07B9F" w:rsidRPr="00EF0251">
        <w:rPr>
          <w:rFonts w:ascii="Book Antiqua" w:hAnsi="Book Antiqua" w:cs="Times New Roman"/>
        </w:rPr>
        <w:t xml:space="preserve"> was a risk factor for </w:t>
      </w:r>
      <w:r w:rsidR="00E6572A" w:rsidRPr="00EF0251">
        <w:rPr>
          <w:rFonts w:ascii="Book Antiqua" w:hAnsi="Book Antiqua" w:cs="Times New Roman"/>
        </w:rPr>
        <w:t xml:space="preserve">recurrence after steroid </w:t>
      </w:r>
      <w:proofErr w:type="gramStart"/>
      <w:r w:rsidR="00E6572A" w:rsidRPr="00EF0251">
        <w:rPr>
          <w:rFonts w:ascii="Book Antiqua" w:hAnsi="Book Antiqua" w:cs="Times New Roman"/>
        </w:rPr>
        <w:t>weaning</w:t>
      </w:r>
      <w:r w:rsidR="00E6572A" w:rsidRPr="00EF0251">
        <w:rPr>
          <w:rFonts w:ascii="Book Antiqua" w:hAnsi="Book Antiqua" w:cs="Times New Roman"/>
          <w:vertAlign w:val="superscript"/>
        </w:rPr>
        <w:t>[</w:t>
      </w:r>
      <w:proofErr w:type="gramEnd"/>
      <w:r w:rsidR="00E6572A"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00E6572A" w:rsidRPr="00EF0251">
        <w:rPr>
          <w:rFonts w:ascii="Book Antiqua" w:hAnsi="Book Antiqua" w:cs="Times New Roman"/>
          <w:vertAlign w:val="superscript"/>
        </w:rPr>
        <w:t>]</w:t>
      </w:r>
      <w:r w:rsidR="00E6572A" w:rsidRPr="00EF0251">
        <w:rPr>
          <w:rFonts w:ascii="Book Antiqua" w:hAnsi="Book Antiqua" w:cs="Times New Roman"/>
        </w:rPr>
        <w:t>.</w:t>
      </w:r>
      <w:r w:rsidR="007C286E" w:rsidRPr="00EF0251">
        <w:rPr>
          <w:rFonts w:ascii="Book Antiqua" w:hAnsi="Book Antiqua" w:cs="Times New Roman"/>
        </w:rPr>
        <w:t xml:space="preserve"> </w:t>
      </w:r>
      <w:r w:rsidR="00E07B9F" w:rsidRPr="00EF0251">
        <w:rPr>
          <w:rFonts w:ascii="Book Antiqua" w:hAnsi="Book Antiqua" w:cs="Times New Roman"/>
        </w:rPr>
        <w:t>Furthermore, early</w:t>
      </w:r>
      <w:r w:rsidR="00E6572A" w:rsidRPr="00EF0251">
        <w:rPr>
          <w:rFonts w:ascii="Book Antiqua" w:hAnsi="Book Antiqua" w:cs="Times New Roman"/>
        </w:rPr>
        <w:t xml:space="preserve"> introduction </w:t>
      </w:r>
      <w:r w:rsidR="00E07B9F" w:rsidRPr="00EF0251">
        <w:rPr>
          <w:rFonts w:ascii="Book Antiqua" w:hAnsi="Book Antiqua" w:cs="Times New Roman"/>
        </w:rPr>
        <w:t xml:space="preserve">of selective immunosuppressive </w:t>
      </w:r>
      <w:r w:rsidR="00E07B9F" w:rsidRPr="00EF0251">
        <w:rPr>
          <w:rFonts w:ascii="Book Antiqua" w:hAnsi="Book Antiqua" w:cs="Times New Roman"/>
        </w:rPr>
        <w:lastRenderedPageBreak/>
        <w:t xml:space="preserve">therapy in </w:t>
      </w:r>
      <w:r w:rsidR="00E6572A" w:rsidRPr="00EF0251">
        <w:rPr>
          <w:rFonts w:ascii="Book Antiqua" w:hAnsi="Book Antiqua" w:cs="Times New Roman"/>
        </w:rPr>
        <w:t xml:space="preserve">the disease course </w:t>
      </w:r>
      <w:r w:rsidR="00E07B9F" w:rsidRPr="00EF0251">
        <w:rPr>
          <w:rFonts w:ascii="Book Antiqua" w:hAnsi="Book Antiqua" w:cs="Times New Roman"/>
        </w:rPr>
        <w:t>(</w:t>
      </w:r>
      <w:r w:rsidR="00E07B9F" w:rsidRPr="00EF0251">
        <w:rPr>
          <w:rFonts w:ascii="Book Antiqua" w:hAnsi="Book Antiqua" w:cs="Times New Roman"/>
          <w:i/>
          <w:iCs/>
        </w:rPr>
        <w:t>i.e.</w:t>
      </w:r>
      <w:r w:rsidR="007C286E" w:rsidRPr="00EF0251">
        <w:rPr>
          <w:rFonts w:ascii="Book Antiqua" w:hAnsi="Book Antiqua" w:cs="Times New Roman"/>
        </w:rPr>
        <w:t>,</w:t>
      </w:r>
      <w:r w:rsidR="00E07B9F" w:rsidRPr="00EF0251">
        <w:rPr>
          <w:rFonts w:ascii="Book Antiqua" w:hAnsi="Book Antiqua" w:cs="Times New Roman"/>
        </w:rPr>
        <w:t xml:space="preserve"> &lt;</w:t>
      </w:r>
      <w:r w:rsidR="007C286E" w:rsidRPr="00EF0251">
        <w:rPr>
          <w:rFonts w:ascii="Book Antiqua" w:hAnsi="Book Antiqua" w:cs="Times New Roman"/>
        </w:rPr>
        <w:t xml:space="preserve"> </w:t>
      </w:r>
      <w:r w:rsidR="00E07B9F" w:rsidRPr="00EF0251">
        <w:rPr>
          <w:rFonts w:ascii="Book Antiqua" w:hAnsi="Book Antiqua" w:cs="Times New Roman"/>
        </w:rPr>
        <w:t>10 d from onset of colitis</w:t>
      </w:r>
      <w:r w:rsidR="00E6572A" w:rsidRPr="00EF0251">
        <w:rPr>
          <w:rFonts w:ascii="Book Antiqua" w:hAnsi="Book Antiqua" w:cs="Times New Roman"/>
        </w:rPr>
        <w:t xml:space="preserve">) instead of waiting until failure of steroid therapy led to fewer hospitalizations and shorter duration of </w:t>
      </w:r>
      <w:proofErr w:type="gramStart"/>
      <w:r w:rsidR="00E6572A" w:rsidRPr="00EF0251">
        <w:rPr>
          <w:rFonts w:ascii="Book Antiqua" w:hAnsi="Book Antiqua" w:cs="Times New Roman"/>
        </w:rPr>
        <w:t>symptoms</w:t>
      </w:r>
      <w:r w:rsidR="00E6572A" w:rsidRPr="00EF0251">
        <w:rPr>
          <w:rFonts w:ascii="Book Antiqua" w:hAnsi="Book Antiqua" w:cs="Times New Roman"/>
          <w:vertAlign w:val="superscript"/>
        </w:rPr>
        <w:t>[</w:t>
      </w:r>
      <w:proofErr w:type="gramEnd"/>
      <w:r w:rsidR="00E6572A" w:rsidRPr="00EF0251">
        <w:rPr>
          <w:rFonts w:ascii="Book Antiqua" w:hAnsi="Book Antiqua" w:cs="Times New Roman"/>
          <w:vertAlign w:val="superscript"/>
        </w:rPr>
        <w:t>2</w:t>
      </w:r>
      <w:r w:rsidR="00E07B9F" w:rsidRPr="00EF0251">
        <w:rPr>
          <w:rFonts w:ascii="Book Antiqua" w:hAnsi="Book Antiqua" w:cs="Times New Roman"/>
          <w:vertAlign w:val="superscript"/>
        </w:rPr>
        <w:t>0</w:t>
      </w:r>
      <w:r w:rsidR="00E6572A" w:rsidRPr="00EF0251">
        <w:rPr>
          <w:rFonts w:ascii="Book Antiqua" w:hAnsi="Book Antiqua" w:cs="Times New Roman"/>
          <w:vertAlign w:val="superscript"/>
        </w:rPr>
        <w:t>]</w:t>
      </w:r>
      <w:r w:rsidR="00E6572A" w:rsidRPr="00EF0251">
        <w:rPr>
          <w:rFonts w:ascii="Book Antiqua" w:hAnsi="Book Antiqua" w:cs="Times New Roman"/>
        </w:rPr>
        <w:t>.</w:t>
      </w:r>
    </w:p>
    <w:p w14:paraId="1169FBEC" w14:textId="77777777" w:rsidR="00B37FD0" w:rsidRPr="00EF0251" w:rsidRDefault="00B37FD0" w:rsidP="00EF0251">
      <w:pPr>
        <w:spacing w:line="360" w:lineRule="auto"/>
        <w:ind w:firstLineChars="100" w:firstLine="240"/>
        <w:jc w:val="both"/>
        <w:rPr>
          <w:rFonts w:ascii="Book Antiqua" w:hAnsi="Book Antiqua" w:cs="Times New Roman"/>
        </w:rPr>
      </w:pPr>
      <w:r w:rsidRPr="00EF0251">
        <w:rPr>
          <w:rFonts w:ascii="Book Antiqua" w:hAnsi="Book Antiqua" w:cs="Times New Roman"/>
        </w:rPr>
        <w:t xml:space="preserve">It is encouraging in this case that in spite of this severe episode of colitis, complete metabolic response has been shown on recent imaging despite treatment discontinuation. This correlation of severity of immune-related side effects and efficacy of treatment has been observed in a case series showing a higher response rate in those requiring early discontinuation of therapy due to immune-related toxicity (58.3% </w:t>
      </w:r>
      <w:r w:rsidRPr="00EF0251">
        <w:rPr>
          <w:rFonts w:ascii="Book Antiqua" w:hAnsi="Book Antiqua" w:cs="Times New Roman"/>
          <w:i/>
          <w:iCs/>
        </w:rPr>
        <w:t>vs</w:t>
      </w:r>
      <w:r w:rsidRPr="00EF0251">
        <w:rPr>
          <w:rFonts w:ascii="Book Antiqua" w:hAnsi="Book Antiqua" w:cs="Times New Roman"/>
        </w:rPr>
        <w:t xml:space="preserve"> 50%)</w:t>
      </w:r>
      <w:r w:rsidR="00CB1B61" w:rsidRPr="00EF0251">
        <w:rPr>
          <w:rFonts w:ascii="Book Antiqua" w:hAnsi="Book Antiqua" w:cs="Times New Roman"/>
          <w:vertAlign w:val="superscript"/>
        </w:rPr>
        <w:t>[2</w:t>
      </w:r>
      <w:r w:rsidR="00E07B9F" w:rsidRPr="00EF0251">
        <w:rPr>
          <w:rFonts w:ascii="Book Antiqua" w:hAnsi="Book Antiqua" w:cs="Times New Roman"/>
          <w:vertAlign w:val="superscript"/>
        </w:rPr>
        <w:t>1</w:t>
      </w:r>
      <w:r w:rsidR="00CB1B61" w:rsidRPr="00EF0251">
        <w:rPr>
          <w:rFonts w:ascii="Book Antiqua" w:hAnsi="Book Antiqua" w:cs="Times New Roman"/>
          <w:vertAlign w:val="superscript"/>
        </w:rPr>
        <w:t>]</w:t>
      </w:r>
      <w:r w:rsidRPr="00EF0251">
        <w:rPr>
          <w:rFonts w:ascii="Book Antiqua" w:hAnsi="Book Antiqua" w:cs="Times New Roman"/>
        </w:rPr>
        <w:t xml:space="preserve">. </w:t>
      </w:r>
    </w:p>
    <w:p w14:paraId="29F23B31" w14:textId="77777777" w:rsidR="00767269" w:rsidRPr="00EF0251" w:rsidRDefault="00767269" w:rsidP="00EF0251">
      <w:pPr>
        <w:widowControl w:val="0"/>
        <w:autoSpaceDE w:val="0"/>
        <w:autoSpaceDN w:val="0"/>
        <w:adjustRightInd w:val="0"/>
        <w:spacing w:line="360" w:lineRule="auto"/>
        <w:jc w:val="both"/>
        <w:rPr>
          <w:rFonts w:ascii="Book Antiqua" w:hAnsi="Book Antiqua" w:cs="Times New Roman"/>
        </w:rPr>
      </w:pPr>
    </w:p>
    <w:p w14:paraId="4CD591F4" w14:textId="77777777" w:rsidR="00F67A2B" w:rsidRPr="00EF0251" w:rsidRDefault="000F7D8A" w:rsidP="00EF0251">
      <w:pPr>
        <w:widowControl w:val="0"/>
        <w:autoSpaceDE w:val="0"/>
        <w:autoSpaceDN w:val="0"/>
        <w:adjustRightInd w:val="0"/>
        <w:spacing w:line="360" w:lineRule="auto"/>
        <w:jc w:val="both"/>
        <w:rPr>
          <w:rFonts w:ascii="Book Antiqua" w:hAnsi="Book Antiqua" w:cs="Times New Roman"/>
          <w:b/>
        </w:rPr>
      </w:pPr>
      <w:r w:rsidRPr="00EF0251">
        <w:rPr>
          <w:rFonts w:ascii="Book Antiqua" w:hAnsi="Book Antiqua" w:cs="Times New Roman"/>
          <w:b/>
        </w:rPr>
        <w:t>CONCLUSION</w:t>
      </w:r>
    </w:p>
    <w:p w14:paraId="384D1E99" w14:textId="77777777" w:rsidR="00F67A2B" w:rsidRPr="00EF0251" w:rsidRDefault="000F7D8A" w:rsidP="00EF0251">
      <w:pPr>
        <w:spacing w:line="360" w:lineRule="auto"/>
        <w:jc w:val="both"/>
        <w:outlineLvl w:val="0"/>
        <w:rPr>
          <w:rFonts w:ascii="Book Antiqua" w:hAnsi="Book Antiqua" w:cs="Times New Roman"/>
        </w:rPr>
      </w:pPr>
      <w:r w:rsidRPr="00EF0251">
        <w:rPr>
          <w:rFonts w:ascii="Book Antiqua" w:hAnsi="Book Antiqua" w:cs="Times New Roman"/>
        </w:rPr>
        <w:t>This case report adds to the available evidence supporting the use of vedolizumab in the setting of infliximab-refractory immune-mediated colitis. This is the first report in the literature in the combined immunotherapy setting whereby there were three unsuccessful attempts using standard immunomodulatory agents.</w:t>
      </w:r>
    </w:p>
    <w:p w14:paraId="019BAF13" w14:textId="77777777" w:rsidR="00F67A2B" w:rsidRPr="00EF0251" w:rsidRDefault="00E07B9F" w:rsidP="00EF0251">
      <w:pPr>
        <w:spacing w:line="360" w:lineRule="auto"/>
        <w:ind w:firstLineChars="100" w:firstLine="240"/>
        <w:jc w:val="both"/>
        <w:outlineLvl w:val="0"/>
        <w:rPr>
          <w:rFonts w:ascii="Book Antiqua" w:hAnsi="Book Antiqua" w:cs="Times New Roman"/>
        </w:rPr>
      </w:pPr>
      <w:r w:rsidRPr="00EF0251">
        <w:rPr>
          <w:rFonts w:ascii="Book Antiqua" w:hAnsi="Book Antiqua" w:cs="Times New Roman"/>
        </w:rPr>
        <w:t xml:space="preserve">Although there have been recent publications in this area, given the increasing indications for immunotherapy in multiple </w:t>
      </w:r>
      <w:proofErr w:type="spellStart"/>
      <w:r w:rsidRPr="00EF0251">
        <w:rPr>
          <w:rFonts w:ascii="Book Antiqua" w:hAnsi="Book Antiqua" w:cs="Times New Roman"/>
        </w:rPr>
        <w:t>tumour</w:t>
      </w:r>
      <w:proofErr w:type="spellEnd"/>
      <w:r w:rsidRPr="00EF0251">
        <w:rPr>
          <w:rFonts w:ascii="Book Antiqua" w:hAnsi="Book Antiqua" w:cs="Times New Roman"/>
        </w:rPr>
        <w:t xml:space="preserve"> types, further research is still needed in the prospective setting </w:t>
      </w:r>
      <w:r w:rsidR="00962AA3" w:rsidRPr="00EF0251">
        <w:rPr>
          <w:rFonts w:ascii="Book Antiqua" w:hAnsi="Book Antiqua" w:cs="Times New Roman"/>
        </w:rPr>
        <w:t>with</w:t>
      </w:r>
      <w:r w:rsidRPr="00EF0251">
        <w:rPr>
          <w:rFonts w:ascii="Book Antiqua" w:hAnsi="Book Antiqua" w:cs="Times New Roman"/>
        </w:rPr>
        <w:t xml:space="preserve"> larger patient groups</w:t>
      </w:r>
      <w:r w:rsidR="000F7D8A" w:rsidRPr="00EF0251">
        <w:rPr>
          <w:rFonts w:ascii="Book Antiqua" w:hAnsi="Book Antiqua" w:cs="Times New Roman"/>
        </w:rPr>
        <w:t>.</w:t>
      </w:r>
    </w:p>
    <w:p w14:paraId="4C981710" w14:textId="77777777" w:rsidR="004B15FF" w:rsidRPr="00EF0251" w:rsidRDefault="004B15FF" w:rsidP="00EF0251">
      <w:pPr>
        <w:spacing w:line="360" w:lineRule="auto"/>
        <w:jc w:val="both"/>
        <w:outlineLvl w:val="0"/>
        <w:rPr>
          <w:rFonts w:ascii="Book Antiqua" w:hAnsi="Book Antiqua" w:cs="Times New Roman"/>
        </w:rPr>
      </w:pPr>
    </w:p>
    <w:p w14:paraId="01B98C45" w14:textId="77777777" w:rsidR="005840CB" w:rsidRPr="00EF0251" w:rsidRDefault="008741C4" w:rsidP="00EF0251">
      <w:pPr>
        <w:spacing w:line="360" w:lineRule="auto"/>
        <w:jc w:val="both"/>
        <w:rPr>
          <w:rFonts w:ascii="Book Antiqua" w:hAnsi="Book Antiqua" w:cs="Times New Roman"/>
          <w:b/>
        </w:rPr>
      </w:pPr>
      <w:r w:rsidRPr="00EF0251">
        <w:rPr>
          <w:rFonts w:ascii="Book Antiqua" w:hAnsi="Book Antiqua" w:cs="Times New Roman"/>
          <w:b/>
        </w:rPr>
        <w:t>REFERENCES</w:t>
      </w:r>
    </w:p>
    <w:p w14:paraId="4646EEA2"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 </w:t>
      </w:r>
      <w:proofErr w:type="spellStart"/>
      <w:r w:rsidRPr="00EF0251">
        <w:rPr>
          <w:rFonts w:ascii="Book Antiqua" w:hAnsi="Book Antiqua"/>
          <w:b/>
        </w:rPr>
        <w:t>Wolchok</w:t>
      </w:r>
      <w:proofErr w:type="spellEnd"/>
      <w:r w:rsidRPr="00EF0251">
        <w:rPr>
          <w:rFonts w:ascii="Book Antiqua" w:hAnsi="Book Antiqua"/>
          <w:b/>
        </w:rPr>
        <w:t xml:space="preserve"> JD</w:t>
      </w:r>
      <w:r w:rsidRPr="00EF0251">
        <w:rPr>
          <w:rFonts w:ascii="Book Antiqua" w:hAnsi="Book Antiqua"/>
        </w:rPr>
        <w:t xml:space="preserve">, </w:t>
      </w:r>
      <w:proofErr w:type="spellStart"/>
      <w:r w:rsidRPr="00EF0251">
        <w:rPr>
          <w:rFonts w:ascii="Book Antiqua" w:hAnsi="Book Antiqua"/>
        </w:rPr>
        <w:t>Chiarion-Sileni</w:t>
      </w:r>
      <w:proofErr w:type="spellEnd"/>
      <w:r w:rsidRPr="00EF0251">
        <w:rPr>
          <w:rFonts w:ascii="Book Antiqua" w:hAnsi="Book Antiqua"/>
        </w:rPr>
        <w:t xml:space="preserve"> V, Gonzalez R, </w:t>
      </w:r>
      <w:proofErr w:type="spellStart"/>
      <w:r w:rsidRPr="00EF0251">
        <w:rPr>
          <w:rFonts w:ascii="Book Antiqua" w:hAnsi="Book Antiqua"/>
        </w:rPr>
        <w:t>Rutkowski</w:t>
      </w:r>
      <w:proofErr w:type="spellEnd"/>
      <w:r w:rsidRPr="00EF0251">
        <w:rPr>
          <w:rFonts w:ascii="Book Antiqua" w:hAnsi="Book Antiqua"/>
        </w:rPr>
        <w:t xml:space="preserve"> P, </w:t>
      </w:r>
      <w:proofErr w:type="spellStart"/>
      <w:r w:rsidRPr="00EF0251">
        <w:rPr>
          <w:rFonts w:ascii="Book Antiqua" w:hAnsi="Book Antiqua"/>
        </w:rPr>
        <w:t>Grob</w:t>
      </w:r>
      <w:proofErr w:type="spellEnd"/>
      <w:r w:rsidRPr="00EF0251">
        <w:rPr>
          <w:rFonts w:ascii="Book Antiqua" w:hAnsi="Book Antiqua"/>
        </w:rPr>
        <w:t xml:space="preserve"> JJ, </w:t>
      </w:r>
      <w:proofErr w:type="spellStart"/>
      <w:r w:rsidRPr="00EF0251">
        <w:rPr>
          <w:rFonts w:ascii="Book Antiqua" w:hAnsi="Book Antiqua"/>
        </w:rPr>
        <w:t>Cowey</w:t>
      </w:r>
      <w:proofErr w:type="spellEnd"/>
      <w:r w:rsidRPr="00EF0251">
        <w:rPr>
          <w:rFonts w:ascii="Book Antiqua" w:hAnsi="Book Antiqua"/>
        </w:rPr>
        <w:t xml:space="preserve"> CL, Lao CD, </w:t>
      </w:r>
      <w:proofErr w:type="spellStart"/>
      <w:r w:rsidRPr="00EF0251">
        <w:rPr>
          <w:rFonts w:ascii="Book Antiqua" w:hAnsi="Book Antiqua"/>
        </w:rPr>
        <w:t>Wagstaff</w:t>
      </w:r>
      <w:proofErr w:type="spellEnd"/>
      <w:r w:rsidRPr="00EF0251">
        <w:rPr>
          <w:rFonts w:ascii="Book Antiqua" w:hAnsi="Book Antiqua"/>
        </w:rPr>
        <w:t xml:space="preserve"> J, </w:t>
      </w:r>
      <w:proofErr w:type="spellStart"/>
      <w:r w:rsidRPr="00EF0251">
        <w:rPr>
          <w:rFonts w:ascii="Book Antiqua" w:hAnsi="Book Antiqua"/>
        </w:rPr>
        <w:t>Schadendorf</w:t>
      </w:r>
      <w:proofErr w:type="spellEnd"/>
      <w:r w:rsidRPr="00EF0251">
        <w:rPr>
          <w:rFonts w:ascii="Book Antiqua" w:hAnsi="Book Antiqua"/>
        </w:rPr>
        <w:t xml:space="preserve"> D, </w:t>
      </w:r>
      <w:proofErr w:type="spellStart"/>
      <w:r w:rsidRPr="00EF0251">
        <w:rPr>
          <w:rFonts w:ascii="Book Antiqua" w:hAnsi="Book Antiqua"/>
        </w:rPr>
        <w:t>Ferrucci</w:t>
      </w:r>
      <w:proofErr w:type="spellEnd"/>
      <w:r w:rsidRPr="00EF0251">
        <w:rPr>
          <w:rFonts w:ascii="Book Antiqua" w:hAnsi="Book Antiqua"/>
        </w:rPr>
        <w:t xml:space="preserve"> PF, </w:t>
      </w:r>
      <w:proofErr w:type="spellStart"/>
      <w:r w:rsidRPr="00EF0251">
        <w:rPr>
          <w:rFonts w:ascii="Book Antiqua" w:hAnsi="Book Antiqua"/>
        </w:rPr>
        <w:t>Smylie</w:t>
      </w:r>
      <w:proofErr w:type="spellEnd"/>
      <w:r w:rsidRPr="00EF0251">
        <w:rPr>
          <w:rFonts w:ascii="Book Antiqua" w:hAnsi="Book Antiqua"/>
        </w:rPr>
        <w:t xml:space="preserve"> M, </w:t>
      </w:r>
      <w:proofErr w:type="spellStart"/>
      <w:r w:rsidRPr="00EF0251">
        <w:rPr>
          <w:rFonts w:ascii="Book Antiqua" w:hAnsi="Book Antiqua"/>
        </w:rPr>
        <w:t>Dummer</w:t>
      </w:r>
      <w:proofErr w:type="spellEnd"/>
      <w:r w:rsidRPr="00EF0251">
        <w:rPr>
          <w:rFonts w:ascii="Book Antiqua" w:hAnsi="Book Antiqua"/>
        </w:rPr>
        <w:t xml:space="preserve"> R, Hill A, Hogg D, </w:t>
      </w:r>
      <w:proofErr w:type="spellStart"/>
      <w:r w:rsidRPr="00EF0251">
        <w:rPr>
          <w:rFonts w:ascii="Book Antiqua" w:hAnsi="Book Antiqua"/>
        </w:rPr>
        <w:t>Haanen</w:t>
      </w:r>
      <w:proofErr w:type="spellEnd"/>
      <w:r w:rsidRPr="00EF0251">
        <w:rPr>
          <w:rFonts w:ascii="Book Antiqua" w:hAnsi="Book Antiqua"/>
        </w:rPr>
        <w:t xml:space="preserve"> J, </w:t>
      </w:r>
      <w:proofErr w:type="spellStart"/>
      <w:r w:rsidRPr="00EF0251">
        <w:rPr>
          <w:rFonts w:ascii="Book Antiqua" w:hAnsi="Book Antiqua"/>
        </w:rPr>
        <w:t>Carlino</w:t>
      </w:r>
      <w:proofErr w:type="spellEnd"/>
      <w:r w:rsidRPr="00EF0251">
        <w:rPr>
          <w:rFonts w:ascii="Book Antiqua" w:hAnsi="Book Antiqua"/>
        </w:rPr>
        <w:t xml:space="preserve"> MS, </w:t>
      </w:r>
      <w:proofErr w:type="spellStart"/>
      <w:r w:rsidRPr="00EF0251">
        <w:rPr>
          <w:rFonts w:ascii="Book Antiqua" w:hAnsi="Book Antiqua"/>
        </w:rPr>
        <w:t>Bechter</w:t>
      </w:r>
      <w:proofErr w:type="spellEnd"/>
      <w:r w:rsidRPr="00EF0251">
        <w:rPr>
          <w:rFonts w:ascii="Book Antiqua" w:hAnsi="Book Antiqua"/>
        </w:rPr>
        <w:t xml:space="preserve"> O, </w:t>
      </w:r>
      <w:proofErr w:type="spellStart"/>
      <w:r w:rsidRPr="00EF0251">
        <w:rPr>
          <w:rFonts w:ascii="Book Antiqua" w:hAnsi="Book Antiqua"/>
        </w:rPr>
        <w:t>Maio</w:t>
      </w:r>
      <w:proofErr w:type="spellEnd"/>
      <w:r w:rsidRPr="00EF0251">
        <w:rPr>
          <w:rFonts w:ascii="Book Antiqua" w:hAnsi="Book Antiqua"/>
        </w:rPr>
        <w:t xml:space="preserve"> M, Marquez-</w:t>
      </w:r>
      <w:proofErr w:type="spellStart"/>
      <w:r w:rsidRPr="00EF0251">
        <w:rPr>
          <w:rFonts w:ascii="Book Antiqua" w:hAnsi="Book Antiqua"/>
        </w:rPr>
        <w:t>Rodas</w:t>
      </w:r>
      <w:proofErr w:type="spellEnd"/>
      <w:r w:rsidRPr="00EF0251">
        <w:rPr>
          <w:rFonts w:ascii="Book Antiqua" w:hAnsi="Book Antiqua"/>
        </w:rPr>
        <w:t xml:space="preserve"> I, </w:t>
      </w:r>
      <w:proofErr w:type="spellStart"/>
      <w:r w:rsidRPr="00EF0251">
        <w:rPr>
          <w:rFonts w:ascii="Book Antiqua" w:hAnsi="Book Antiqua"/>
        </w:rPr>
        <w:t>Guidoboni</w:t>
      </w:r>
      <w:proofErr w:type="spellEnd"/>
      <w:r w:rsidRPr="00EF0251">
        <w:rPr>
          <w:rFonts w:ascii="Book Antiqua" w:hAnsi="Book Antiqua"/>
        </w:rPr>
        <w:t xml:space="preserve"> M, McArthur G, </w:t>
      </w:r>
      <w:proofErr w:type="spellStart"/>
      <w:r w:rsidRPr="00EF0251">
        <w:rPr>
          <w:rFonts w:ascii="Book Antiqua" w:hAnsi="Book Antiqua"/>
        </w:rPr>
        <w:t>Lebbé</w:t>
      </w:r>
      <w:proofErr w:type="spellEnd"/>
      <w:r w:rsidRPr="00EF0251">
        <w:rPr>
          <w:rFonts w:ascii="Book Antiqua" w:hAnsi="Book Antiqua"/>
        </w:rPr>
        <w:t xml:space="preserve"> C, </w:t>
      </w:r>
      <w:proofErr w:type="spellStart"/>
      <w:r w:rsidRPr="00EF0251">
        <w:rPr>
          <w:rFonts w:ascii="Book Antiqua" w:hAnsi="Book Antiqua"/>
        </w:rPr>
        <w:t>Ascierto</w:t>
      </w:r>
      <w:proofErr w:type="spellEnd"/>
      <w:r w:rsidRPr="00EF0251">
        <w:rPr>
          <w:rFonts w:ascii="Book Antiqua" w:hAnsi="Book Antiqua"/>
        </w:rPr>
        <w:t xml:space="preserve"> PA, Long GV, </w:t>
      </w:r>
      <w:proofErr w:type="spellStart"/>
      <w:r w:rsidRPr="00EF0251">
        <w:rPr>
          <w:rFonts w:ascii="Book Antiqua" w:hAnsi="Book Antiqua"/>
        </w:rPr>
        <w:t>Cebon</w:t>
      </w:r>
      <w:proofErr w:type="spellEnd"/>
      <w:r w:rsidRPr="00EF0251">
        <w:rPr>
          <w:rFonts w:ascii="Book Antiqua" w:hAnsi="Book Antiqua"/>
        </w:rPr>
        <w:t xml:space="preserve"> J, </w:t>
      </w:r>
      <w:proofErr w:type="spellStart"/>
      <w:r w:rsidRPr="00EF0251">
        <w:rPr>
          <w:rFonts w:ascii="Book Antiqua" w:hAnsi="Book Antiqua"/>
        </w:rPr>
        <w:t>Sosman</w:t>
      </w:r>
      <w:proofErr w:type="spellEnd"/>
      <w:r w:rsidRPr="00EF0251">
        <w:rPr>
          <w:rFonts w:ascii="Book Antiqua" w:hAnsi="Book Antiqua"/>
        </w:rPr>
        <w:t xml:space="preserve"> J, </w:t>
      </w:r>
      <w:proofErr w:type="spellStart"/>
      <w:r w:rsidRPr="00EF0251">
        <w:rPr>
          <w:rFonts w:ascii="Book Antiqua" w:hAnsi="Book Antiqua"/>
        </w:rPr>
        <w:t>Postow</w:t>
      </w:r>
      <w:proofErr w:type="spellEnd"/>
      <w:r w:rsidRPr="00EF0251">
        <w:rPr>
          <w:rFonts w:ascii="Book Antiqua" w:hAnsi="Book Antiqua"/>
        </w:rPr>
        <w:t xml:space="preserve"> MA, Callahan MK, Walker D, Rollin L, </w:t>
      </w:r>
      <w:proofErr w:type="spellStart"/>
      <w:r w:rsidRPr="00EF0251">
        <w:rPr>
          <w:rFonts w:ascii="Book Antiqua" w:hAnsi="Book Antiqua"/>
        </w:rPr>
        <w:t>Bhore</w:t>
      </w:r>
      <w:proofErr w:type="spellEnd"/>
      <w:r w:rsidRPr="00EF0251">
        <w:rPr>
          <w:rFonts w:ascii="Book Antiqua" w:hAnsi="Book Antiqua"/>
        </w:rPr>
        <w:t xml:space="preserve"> R, Hodi FS, Larkin J. Overall Survival with Combined Nivolumab and Ipilimumab in Advanced Melanoma.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2017; </w:t>
      </w:r>
      <w:r w:rsidRPr="00EF0251">
        <w:rPr>
          <w:rFonts w:ascii="Book Antiqua" w:hAnsi="Book Antiqua"/>
          <w:b/>
        </w:rPr>
        <w:t>377</w:t>
      </w:r>
      <w:r w:rsidRPr="00EF0251">
        <w:rPr>
          <w:rFonts w:ascii="Book Antiqua" w:hAnsi="Book Antiqua"/>
        </w:rPr>
        <w:t>: 1345-1356 [PMID: 28889792 DOI: 10.1056/NEJMoa1709684]</w:t>
      </w:r>
    </w:p>
    <w:p w14:paraId="2A3DA634"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2 </w:t>
      </w:r>
      <w:proofErr w:type="spellStart"/>
      <w:r w:rsidRPr="00EF0251">
        <w:rPr>
          <w:rFonts w:ascii="Book Antiqua" w:hAnsi="Book Antiqua"/>
          <w:b/>
        </w:rPr>
        <w:t>Haanen</w:t>
      </w:r>
      <w:proofErr w:type="spellEnd"/>
      <w:r w:rsidRPr="00EF0251">
        <w:rPr>
          <w:rFonts w:ascii="Book Antiqua" w:hAnsi="Book Antiqua"/>
          <w:b/>
        </w:rPr>
        <w:t xml:space="preserve"> JBAG</w:t>
      </w:r>
      <w:r w:rsidRPr="00EF0251">
        <w:rPr>
          <w:rFonts w:ascii="Book Antiqua" w:hAnsi="Book Antiqua"/>
        </w:rPr>
        <w:t xml:space="preserve">, </w:t>
      </w:r>
      <w:proofErr w:type="spellStart"/>
      <w:r w:rsidRPr="00EF0251">
        <w:rPr>
          <w:rFonts w:ascii="Book Antiqua" w:hAnsi="Book Antiqua"/>
        </w:rPr>
        <w:t>Carbonnel</w:t>
      </w:r>
      <w:proofErr w:type="spellEnd"/>
      <w:r w:rsidRPr="00EF0251">
        <w:rPr>
          <w:rFonts w:ascii="Book Antiqua" w:hAnsi="Book Antiqua"/>
        </w:rPr>
        <w:t xml:space="preserve"> F, Robert C, Kerr KM, Peters S, Larkin J, Jordan K; ESMO Guidelines Committee. Management of toxicities from immunotherapy: ESMO Clinical Practice Guidelines for diagnosis, treatment and follow-up. </w:t>
      </w:r>
      <w:r w:rsidRPr="00EF0251">
        <w:rPr>
          <w:rFonts w:ascii="Book Antiqua" w:hAnsi="Book Antiqua"/>
          <w:i/>
        </w:rPr>
        <w:t>Ann Oncol</w:t>
      </w:r>
      <w:r w:rsidRPr="00EF0251">
        <w:rPr>
          <w:rFonts w:ascii="Book Antiqua" w:hAnsi="Book Antiqua"/>
        </w:rPr>
        <w:t xml:space="preserve"> 2017; </w:t>
      </w:r>
      <w:r w:rsidRPr="00EF0251">
        <w:rPr>
          <w:rFonts w:ascii="Book Antiqua" w:hAnsi="Book Antiqua"/>
          <w:b/>
        </w:rPr>
        <w:t>28</w:t>
      </w:r>
      <w:r w:rsidRPr="00EF0251">
        <w:rPr>
          <w:rFonts w:ascii="Book Antiqua" w:hAnsi="Book Antiqua"/>
        </w:rPr>
        <w:t>: iv119-iv142 [PMID: 28881921 DOI: 10.1093/</w:t>
      </w:r>
      <w:proofErr w:type="spellStart"/>
      <w:r w:rsidRPr="00EF0251">
        <w:rPr>
          <w:rFonts w:ascii="Book Antiqua" w:hAnsi="Book Antiqua"/>
        </w:rPr>
        <w:t>annonc</w:t>
      </w:r>
      <w:proofErr w:type="spellEnd"/>
      <w:r w:rsidRPr="00EF0251">
        <w:rPr>
          <w:rFonts w:ascii="Book Antiqua" w:hAnsi="Book Antiqua"/>
        </w:rPr>
        <w:t>/mdx225]</w:t>
      </w:r>
    </w:p>
    <w:p w14:paraId="1A1DF235" w14:textId="77777777" w:rsidR="007C286E" w:rsidRPr="00EF0251" w:rsidRDefault="007C286E" w:rsidP="00EF0251">
      <w:pPr>
        <w:spacing w:line="360" w:lineRule="auto"/>
        <w:jc w:val="both"/>
        <w:rPr>
          <w:rFonts w:ascii="Book Antiqua" w:hAnsi="Book Antiqua"/>
        </w:rPr>
      </w:pPr>
      <w:r w:rsidRPr="00EF0251">
        <w:rPr>
          <w:rFonts w:ascii="Book Antiqua" w:hAnsi="Book Antiqua"/>
        </w:rPr>
        <w:lastRenderedPageBreak/>
        <w:t xml:space="preserve">3 </w:t>
      </w:r>
      <w:r w:rsidRPr="00EF0251">
        <w:rPr>
          <w:rFonts w:ascii="Book Antiqua" w:hAnsi="Book Antiqua"/>
          <w:b/>
        </w:rPr>
        <w:t>Spain L</w:t>
      </w:r>
      <w:r w:rsidRPr="00EF0251">
        <w:rPr>
          <w:rFonts w:ascii="Book Antiqua" w:hAnsi="Book Antiqua"/>
        </w:rPr>
        <w:t xml:space="preserve">, Diem S, Larkin J. Management of toxicities of immune checkpoint inhibitors. </w:t>
      </w:r>
      <w:r w:rsidRPr="00EF0251">
        <w:rPr>
          <w:rFonts w:ascii="Book Antiqua" w:hAnsi="Book Antiqua"/>
          <w:i/>
        </w:rPr>
        <w:t>Cancer Treat Rev</w:t>
      </w:r>
      <w:r w:rsidRPr="00EF0251">
        <w:rPr>
          <w:rFonts w:ascii="Book Antiqua" w:hAnsi="Book Antiqua"/>
        </w:rPr>
        <w:t xml:space="preserve"> 2016; </w:t>
      </w:r>
      <w:r w:rsidRPr="00EF0251">
        <w:rPr>
          <w:rFonts w:ascii="Book Antiqua" w:hAnsi="Book Antiqua"/>
          <w:b/>
        </w:rPr>
        <w:t>44</w:t>
      </w:r>
      <w:r w:rsidRPr="00EF0251">
        <w:rPr>
          <w:rFonts w:ascii="Book Antiqua" w:hAnsi="Book Antiqua"/>
        </w:rPr>
        <w:t>: 51-60 [PMID: 26874776 DOI: 10.1016/j.ctrv.2016.02.001]</w:t>
      </w:r>
    </w:p>
    <w:p w14:paraId="09E1A284"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4 </w:t>
      </w:r>
      <w:proofErr w:type="spellStart"/>
      <w:r w:rsidRPr="00EF0251">
        <w:rPr>
          <w:rFonts w:ascii="Book Antiqua" w:hAnsi="Book Antiqua"/>
          <w:b/>
        </w:rPr>
        <w:t>Tawbi</w:t>
      </w:r>
      <w:proofErr w:type="spellEnd"/>
      <w:r w:rsidRPr="00EF0251">
        <w:rPr>
          <w:rFonts w:ascii="Book Antiqua" w:hAnsi="Book Antiqua"/>
          <w:b/>
        </w:rPr>
        <w:t xml:space="preserve"> HA</w:t>
      </w:r>
      <w:r w:rsidRPr="00EF0251">
        <w:rPr>
          <w:rFonts w:ascii="Book Antiqua" w:hAnsi="Book Antiqua"/>
        </w:rPr>
        <w:t xml:space="preserve">, Forsyth PA, </w:t>
      </w:r>
      <w:proofErr w:type="spellStart"/>
      <w:r w:rsidRPr="00EF0251">
        <w:rPr>
          <w:rFonts w:ascii="Book Antiqua" w:hAnsi="Book Antiqua"/>
        </w:rPr>
        <w:t>Algazi</w:t>
      </w:r>
      <w:proofErr w:type="spellEnd"/>
      <w:r w:rsidRPr="00EF0251">
        <w:rPr>
          <w:rFonts w:ascii="Book Antiqua" w:hAnsi="Book Antiqua"/>
        </w:rPr>
        <w:t xml:space="preserve"> A, Hamid O, Hodi FS, </w:t>
      </w:r>
      <w:proofErr w:type="spellStart"/>
      <w:r w:rsidRPr="00EF0251">
        <w:rPr>
          <w:rFonts w:ascii="Book Antiqua" w:hAnsi="Book Antiqua"/>
        </w:rPr>
        <w:t>Moschos</w:t>
      </w:r>
      <w:proofErr w:type="spellEnd"/>
      <w:r w:rsidRPr="00EF0251">
        <w:rPr>
          <w:rFonts w:ascii="Book Antiqua" w:hAnsi="Book Antiqua"/>
        </w:rPr>
        <w:t xml:space="preserve"> SJ, </w:t>
      </w:r>
      <w:proofErr w:type="spellStart"/>
      <w:r w:rsidRPr="00EF0251">
        <w:rPr>
          <w:rFonts w:ascii="Book Antiqua" w:hAnsi="Book Antiqua"/>
        </w:rPr>
        <w:t>Khushalani</w:t>
      </w:r>
      <w:proofErr w:type="spellEnd"/>
      <w:r w:rsidRPr="00EF0251">
        <w:rPr>
          <w:rFonts w:ascii="Book Antiqua" w:hAnsi="Book Antiqua"/>
        </w:rPr>
        <w:t xml:space="preserve"> NI, Lewis K, Lao CD, </w:t>
      </w:r>
      <w:proofErr w:type="spellStart"/>
      <w:r w:rsidRPr="00EF0251">
        <w:rPr>
          <w:rFonts w:ascii="Book Antiqua" w:hAnsi="Book Antiqua"/>
        </w:rPr>
        <w:t>Postow</w:t>
      </w:r>
      <w:proofErr w:type="spellEnd"/>
      <w:r w:rsidRPr="00EF0251">
        <w:rPr>
          <w:rFonts w:ascii="Book Antiqua" w:hAnsi="Book Antiqua"/>
        </w:rPr>
        <w:t xml:space="preserve"> MA, Atkins MB, </w:t>
      </w:r>
      <w:proofErr w:type="spellStart"/>
      <w:r w:rsidRPr="00EF0251">
        <w:rPr>
          <w:rFonts w:ascii="Book Antiqua" w:hAnsi="Book Antiqua"/>
        </w:rPr>
        <w:t>Ernstoff</w:t>
      </w:r>
      <w:proofErr w:type="spellEnd"/>
      <w:r w:rsidRPr="00EF0251">
        <w:rPr>
          <w:rFonts w:ascii="Book Antiqua" w:hAnsi="Book Antiqua"/>
        </w:rPr>
        <w:t xml:space="preserve"> MS, Reardon DA, </w:t>
      </w:r>
      <w:proofErr w:type="spellStart"/>
      <w:r w:rsidRPr="00EF0251">
        <w:rPr>
          <w:rFonts w:ascii="Book Antiqua" w:hAnsi="Book Antiqua"/>
        </w:rPr>
        <w:t>Puzanov</w:t>
      </w:r>
      <w:proofErr w:type="spellEnd"/>
      <w:r w:rsidRPr="00EF0251">
        <w:rPr>
          <w:rFonts w:ascii="Book Antiqua" w:hAnsi="Book Antiqua"/>
        </w:rPr>
        <w:t xml:space="preserve"> I, </w:t>
      </w:r>
      <w:proofErr w:type="spellStart"/>
      <w:r w:rsidRPr="00EF0251">
        <w:rPr>
          <w:rFonts w:ascii="Book Antiqua" w:hAnsi="Book Antiqua"/>
        </w:rPr>
        <w:t>Kudchadkar</w:t>
      </w:r>
      <w:proofErr w:type="spellEnd"/>
      <w:r w:rsidRPr="00EF0251">
        <w:rPr>
          <w:rFonts w:ascii="Book Antiqua" w:hAnsi="Book Antiqua"/>
        </w:rPr>
        <w:t xml:space="preserve"> RR, Thomas RP, </w:t>
      </w:r>
      <w:proofErr w:type="spellStart"/>
      <w:r w:rsidRPr="00EF0251">
        <w:rPr>
          <w:rFonts w:ascii="Book Antiqua" w:hAnsi="Book Antiqua"/>
        </w:rPr>
        <w:t>Tarhini</w:t>
      </w:r>
      <w:proofErr w:type="spellEnd"/>
      <w:r w:rsidRPr="00EF0251">
        <w:rPr>
          <w:rFonts w:ascii="Book Antiqua" w:hAnsi="Book Antiqua"/>
        </w:rPr>
        <w:t xml:space="preserve"> A, </w:t>
      </w:r>
      <w:proofErr w:type="spellStart"/>
      <w:r w:rsidRPr="00EF0251">
        <w:rPr>
          <w:rFonts w:ascii="Book Antiqua" w:hAnsi="Book Antiqua"/>
        </w:rPr>
        <w:t>Pavlick</w:t>
      </w:r>
      <w:proofErr w:type="spellEnd"/>
      <w:r w:rsidRPr="00EF0251">
        <w:rPr>
          <w:rFonts w:ascii="Book Antiqua" w:hAnsi="Book Antiqua"/>
        </w:rPr>
        <w:t xml:space="preserve"> AC, Jiang J, Avila A, </w:t>
      </w:r>
      <w:proofErr w:type="spellStart"/>
      <w:r w:rsidRPr="00EF0251">
        <w:rPr>
          <w:rFonts w:ascii="Book Antiqua" w:hAnsi="Book Antiqua"/>
        </w:rPr>
        <w:t>Demelo</w:t>
      </w:r>
      <w:proofErr w:type="spellEnd"/>
      <w:r w:rsidRPr="00EF0251">
        <w:rPr>
          <w:rFonts w:ascii="Book Antiqua" w:hAnsi="Book Antiqua"/>
        </w:rPr>
        <w:t xml:space="preserve"> S, </w:t>
      </w:r>
      <w:proofErr w:type="spellStart"/>
      <w:r w:rsidRPr="00EF0251">
        <w:rPr>
          <w:rFonts w:ascii="Book Antiqua" w:hAnsi="Book Antiqua"/>
        </w:rPr>
        <w:t>Margolin</w:t>
      </w:r>
      <w:proofErr w:type="spellEnd"/>
      <w:r w:rsidRPr="00EF0251">
        <w:rPr>
          <w:rFonts w:ascii="Book Antiqua" w:hAnsi="Book Antiqua"/>
        </w:rPr>
        <w:t xml:space="preserve"> K. Combined Nivolumab and Ipilimumab in Melanoma Metastatic to the Brain.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2018; </w:t>
      </w:r>
      <w:r w:rsidRPr="00EF0251">
        <w:rPr>
          <w:rFonts w:ascii="Book Antiqua" w:hAnsi="Book Antiqua"/>
          <w:b/>
        </w:rPr>
        <w:t>379</w:t>
      </w:r>
      <w:r w:rsidRPr="00EF0251">
        <w:rPr>
          <w:rFonts w:ascii="Book Antiqua" w:hAnsi="Book Antiqua"/>
        </w:rPr>
        <w:t>: 722-730 [PMID: 30134131 DOI: 10.1056/NEJMoa1805453]</w:t>
      </w:r>
    </w:p>
    <w:p w14:paraId="30244B77"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5 </w:t>
      </w:r>
      <w:r w:rsidRPr="00EF0251">
        <w:rPr>
          <w:rFonts w:ascii="Book Antiqua" w:hAnsi="Book Antiqua"/>
          <w:b/>
        </w:rPr>
        <w:t>Gupta A</w:t>
      </w:r>
      <w:r w:rsidRPr="00EF0251">
        <w:rPr>
          <w:rFonts w:ascii="Book Antiqua" w:hAnsi="Book Antiqua"/>
        </w:rPr>
        <w:t xml:space="preserve">, De Felice KM, Loftus EV Jr, Khanna S. Systematic review: colitis associated with anti-CTLA-4 therapy. </w:t>
      </w:r>
      <w:r w:rsidRPr="00EF0251">
        <w:rPr>
          <w:rFonts w:ascii="Book Antiqua" w:hAnsi="Book Antiqua"/>
          <w:i/>
        </w:rPr>
        <w:t xml:space="preserve">Aliment </w:t>
      </w:r>
      <w:proofErr w:type="spellStart"/>
      <w:r w:rsidRPr="00EF0251">
        <w:rPr>
          <w:rFonts w:ascii="Book Antiqua" w:hAnsi="Book Antiqua"/>
          <w:i/>
        </w:rPr>
        <w:t>Pharmacol</w:t>
      </w:r>
      <w:proofErr w:type="spellEnd"/>
      <w:r w:rsidRPr="00EF0251">
        <w:rPr>
          <w:rFonts w:ascii="Book Antiqua" w:hAnsi="Book Antiqua"/>
          <w:i/>
        </w:rPr>
        <w:t xml:space="preserve"> </w:t>
      </w:r>
      <w:proofErr w:type="spellStart"/>
      <w:r w:rsidRPr="00EF0251">
        <w:rPr>
          <w:rFonts w:ascii="Book Antiqua" w:hAnsi="Book Antiqua"/>
          <w:i/>
        </w:rPr>
        <w:t>Ther</w:t>
      </w:r>
      <w:proofErr w:type="spellEnd"/>
      <w:r w:rsidRPr="00EF0251">
        <w:rPr>
          <w:rFonts w:ascii="Book Antiqua" w:hAnsi="Book Antiqua"/>
        </w:rPr>
        <w:t xml:space="preserve"> 2015; </w:t>
      </w:r>
      <w:r w:rsidRPr="00EF0251">
        <w:rPr>
          <w:rFonts w:ascii="Book Antiqua" w:hAnsi="Book Antiqua"/>
          <w:b/>
        </w:rPr>
        <w:t>42</w:t>
      </w:r>
      <w:r w:rsidRPr="00EF0251">
        <w:rPr>
          <w:rFonts w:ascii="Book Antiqua" w:hAnsi="Book Antiqua"/>
        </w:rPr>
        <w:t>: 406-417 [PMID: 26079306 DOI: 10.1111/apt.13281]</w:t>
      </w:r>
    </w:p>
    <w:p w14:paraId="7B6FDFD4"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6 </w:t>
      </w:r>
      <w:r w:rsidRPr="00EF0251">
        <w:rPr>
          <w:rFonts w:ascii="Book Antiqua" w:hAnsi="Book Antiqua"/>
          <w:b/>
        </w:rPr>
        <w:t>Weber JS</w:t>
      </w:r>
      <w:r w:rsidRPr="00EF0251">
        <w:rPr>
          <w:rFonts w:ascii="Book Antiqua" w:hAnsi="Book Antiqua"/>
        </w:rPr>
        <w:t xml:space="preserve">, </w:t>
      </w:r>
      <w:proofErr w:type="spellStart"/>
      <w:r w:rsidRPr="00EF0251">
        <w:rPr>
          <w:rFonts w:ascii="Book Antiqua" w:hAnsi="Book Antiqua"/>
        </w:rPr>
        <w:t>Kähler</w:t>
      </w:r>
      <w:proofErr w:type="spellEnd"/>
      <w:r w:rsidRPr="00EF0251">
        <w:rPr>
          <w:rFonts w:ascii="Book Antiqua" w:hAnsi="Book Antiqua"/>
        </w:rPr>
        <w:t xml:space="preserve"> KC, </w:t>
      </w:r>
      <w:proofErr w:type="spellStart"/>
      <w:r w:rsidRPr="00EF0251">
        <w:rPr>
          <w:rFonts w:ascii="Book Antiqua" w:hAnsi="Book Antiqua"/>
        </w:rPr>
        <w:t>Hauschild</w:t>
      </w:r>
      <w:proofErr w:type="spellEnd"/>
      <w:r w:rsidRPr="00EF0251">
        <w:rPr>
          <w:rFonts w:ascii="Book Antiqua" w:hAnsi="Book Antiqua"/>
        </w:rPr>
        <w:t xml:space="preserve"> A. Management of immune-related adverse events and kinetics of response with ipilimumab. </w:t>
      </w:r>
      <w:r w:rsidRPr="00EF0251">
        <w:rPr>
          <w:rFonts w:ascii="Book Antiqua" w:hAnsi="Book Antiqua"/>
          <w:i/>
        </w:rPr>
        <w:t>J Clin Oncol</w:t>
      </w:r>
      <w:r w:rsidRPr="00EF0251">
        <w:rPr>
          <w:rFonts w:ascii="Book Antiqua" w:hAnsi="Book Antiqua"/>
        </w:rPr>
        <w:t xml:space="preserve"> 2012; </w:t>
      </w:r>
      <w:r w:rsidRPr="00EF0251">
        <w:rPr>
          <w:rFonts w:ascii="Book Antiqua" w:hAnsi="Book Antiqua"/>
          <w:b/>
        </w:rPr>
        <w:t>30</w:t>
      </w:r>
      <w:r w:rsidRPr="00EF0251">
        <w:rPr>
          <w:rFonts w:ascii="Book Antiqua" w:hAnsi="Book Antiqua"/>
        </w:rPr>
        <w:t>: 2691-2697 [PMID: 22614989 DOI: 10.1200/JCO.2012.41.6750]</w:t>
      </w:r>
    </w:p>
    <w:p w14:paraId="0DEAD2C9"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7 </w:t>
      </w:r>
      <w:r w:rsidRPr="00EF0251">
        <w:rPr>
          <w:rFonts w:ascii="Book Antiqua" w:hAnsi="Book Antiqua"/>
          <w:b/>
        </w:rPr>
        <w:t>Gonzalez RS</w:t>
      </w:r>
      <w:r w:rsidRPr="00EF0251">
        <w:rPr>
          <w:rFonts w:ascii="Book Antiqua" w:hAnsi="Book Antiqua"/>
        </w:rPr>
        <w:t xml:space="preserve">, </w:t>
      </w:r>
      <w:proofErr w:type="spellStart"/>
      <w:r w:rsidRPr="00EF0251">
        <w:rPr>
          <w:rFonts w:ascii="Book Antiqua" w:hAnsi="Book Antiqua"/>
        </w:rPr>
        <w:t>Salaria</w:t>
      </w:r>
      <w:proofErr w:type="spellEnd"/>
      <w:r w:rsidRPr="00EF0251">
        <w:rPr>
          <w:rFonts w:ascii="Book Antiqua" w:hAnsi="Book Antiqua"/>
        </w:rPr>
        <w:t xml:space="preserve"> SN, Bohannon CD, Huber AR, Feely MM, Shi C. PD-1 inhibitor </w:t>
      </w:r>
      <w:proofErr w:type="spellStart"/>
      <w:r w:rsidRPr="00EF0251">
        <w:rPr>
          <w:rFonts w:ascii="Book Antiqua" w:hAnsi="Book Antiqua"/>
        </w:rPr>
        <w:t>gastroenterocolitis</w:t>
      </w:r>
      <w:proofErr w:type="spellEnd"/>
      <w:r w:rsidRPr="00EF0251">
        <w:rPr>
          <w:rFonts w:ascii="Book Antiqua" w:hAnsi="Book Antiqua"/>
        </w:rPr>
        <w:t xml:space="preserve">: case series and appraisal of 'immunomodulatory </w:t>
      </w:r>
      <w:proofErr w:type="spellStart"/>
      <w:r w:rsidRPr="00EF0251">
        <w:rPr>
          <w:rFonts w:ascii="Book Antiqua" w:hAnsi="Book Antiqua"/>
        </w:rPr>
        <w:t>gastroenterocolitis</w:t>
      </w:r>
      <w:proofErr w:type="spellEnd"/>
      <w:r w:rsidRPr="00EF0251">
        <w:rPr>
          <w:rFonts w:ascii="Book Antiqua" w:hAnsi="Book Antiqua"/>
        </w:rPr>
        <w:t xml:space="preserve">'. </w:t>
      </w:r>
      <w:r w:rsidRPr="00EF0251">
        <w:rPr>
          <w:rFonts w:ascii="Book Antiqua" w:hAnsi="Book Antiqua"/>
          <w:i/>
        </w:rPr>
        <w:t>Histopathology</w:t>
      </w:r>
      <w:r w:rsidRPr="00EF0251">
        <w:rPr>
          <w:rFonts w:ascii="Book Antiqua" w:hAnsi="Book Antiqua"/>
        </w:rPr>
        <w:t xml:space="preserve"> 2017; </w:t>
      </w:r>
      <w:r w:rsidRPr="00EF0251">
        <w:rPr>
          <w:rFonts w:ascii="Book Antiqua" w:hAnsi="Book Antiqua"/>
          <w:b/>
        </w:rPr>
        <w:t>70</w:t>
      </w:r>
      <w:r w:rsidRPr="00EF0251">
        <w:rPr>
          <w:rFonts w:ascii="Book Antiqua" w:hAnsi="Book Antiqua"/>
        </w:rPr>
        <w:t>: 558-567 [PMID: 28000302 DOI: 10.1111/his.13118]</w:t>
      </w:r>
    </w:p>
    <w:p w14:paraId="04A52BC9"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8 </w:t>
      </w:r>
      <w:r w:rsidRPr="00EF0251">
        <w:rPr>
          <w:rFonts w:ascii="Book Antiqua" w:hAnsi="Book Antiqua"/>
          <w:b/>
        </w:rPr>
        <w:t>Jain A</w:t>
      </w:r>
      <w:r w:rsidRPr="00EF0251">
        <w:rPr>
          <w:rFonts w:ascii="Book Antiqua" w:hAnsi="Book Antiqua"/>
        </w:rPr>
        <w:t xml:space="preserve">, Lipson EJ, </w:t>
      </w:r>
      <w:proofErr w:type="spellStart"/>
      <w:r w:rsidRPr="00EF0251">
        <w:rPr>
          <w:rFonts w:ascii="Book Antiqua" w:hAnsi="Book Antiqua"/>
        </w:rPr>
        <w:t>Sharfman</w:t>
      </w:r>
      <w:proofErr w:type="spellEnd"/>
      <w:r w:rsidRPr="00EF0251">
        <w:rPr>
          <w:rFonts w:ascii="Book Antiqua" w:hAnsi="Book Antiqua"/>
        </w:rPr>
        <w:t xml:space="preserve"> WH, Brant SR, </w:t>
      </w:r>
      <w:proofErr w:type="spellStart"/>
      <w:r w:rsidRPr="00EF0251">
        <w:rPr>
          <w:rFonts w:ascii="Book Antiqua" w:hAnsi="Book Antiqua"/>
        </w:rPr>
        <w:t>Lazarev</w:t>
      </w:r>
      <w:proofErr w:type="spellEnd"/>
      <w:r w:rsidRPr="00EF0251">
        <w:rPr>
          <w:rFonts w:ascii="Book Antiqua" w:hAnsi="Book Antiqua"/>
        </w:rPr>
        <w:t xml:space="preserve"> MG. Colonic ulcerations may predict steroid-refractory course in patients with ipilimumab-mediated enterocolitis. </w:t>
      </w:r>
      <w:r w:rsidRPr="00EF0251">
        <w:rPr>
          <w:rFonts w:ascii="Book Antiqua" w:hAnsi="Book Antiqua"/>
          <w:i/>
        </w:rPr>
        <w:t>World J Gastroenterol</w:t>
      </w:r>
      <w:r w:rsidRPr="00EF0251">
        <w:rPr>
          <w:rFonts w:ascii="Book Antiqua" w:hAnsi="Book Antiqua"/>
        </w:rPr>
        <w:t xml:space="preserve"> 2017; </w:t>
      </w:r>
      <w:r w:rsidRPr="00EF0251">
        <w:rPr>
          <w:rFonts w:ascii="Book Antiqua" w:hAnsi="Book Antiqua"/>
          <w:b/>
        </w:rPr>
        <w:t>23</w:t>
      </w:r>
      <w:r w:rsidRPr="00EF0251">
        <w:rPr>
          <w:rFonts w:ascii="Book Antiqua" w:hAnsi="Book Antiqua"/>
        </w:rPr>
        <w:t>: 2023-2028 [PMID: 28373768 DOI: 10.3748/wjg.v23.i11.2023]</w:t>
      </w:r>
    </w:p>
    <w:p w14:paraId="4F8D6B6D"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9 </w:t>
      </w:r>
      <w:proofErr w:type="spellStart"/>
      <w:r w:rsidRPr="00EF0251">
        <w:rPr>
          <w:rFonts w:ascii="Book Antiqua" w:hAnsi="Book Antiqua"/>
          <w:b/>
        </w:rPr>
        <w:t>Geukes</w:t>
      </w:r>
      <w:proofErr w:type="spellEnd"/>
      <w:r w:rsidRPr="00EF0251">
        <w:rPr>
          <w:rFonts w:ascii="Book Antiqua" w:hAnsi="Book Antiqua"/>
          <w:b/>
        </w:rPr>
        <w:t xml:space="preserve"> </w:t>
      </w:r>
      <w:proofErr w:type="spellStart"/>
      <w:r w:rsidRPr="00EF0251">
        <w:rPr>
          <w:rFonts w:ascii="Book Antiqua" w:hAnsi="Book Antiqua"/>
          <w:b/>
        </w:rPr>
        <w:t>Foppen</w:t>
      </w:r>
      <w:proofErr w:type="spellEnd"/>
      <w:r w:rsidRPr="00EF0251">
        <w:rPr>
          <w:rFonts w:ascii="Book Antiqua" w:hAnsi="Book Antiqua"/>
          <w:b/>
        </w:rPr>
        <w:t xml:space="preserve"> MH</w:t>
      </w:r>
      <w:r w:rsidRPr="00EF0251">
        <w:rPr>
          <w:rFonts w:ascii="Book Antiqua" w:hAnsi="Book Antiqua"/>
        </w:rPr>
        <w:t xml:space="preserve">, </w:t>
      </w:r>
      <w:proofErr w:type="spellStart"/>
      <w:r w:rsidRPr="00EF0251">
        <w:rPr>
          <w:rFonts w:ascii="Book Antiqua" w:hAnsi="Book Antiqua"/>
        </w:rPr>
        <w:t>Rozeman</w:t>
      </w:r>
      <w:proofErr w:type="spellEnd"/>
      <w:r w:rsidRPr="00EF0251">
        <w:rPr>
          <w:rFonts w:ascii="Book Antiqua" w:hAnsi="Book Antiqua"/>
        </w:rPr>
        <w:t xml:space="preserve"> EA, van </w:t>
      </w:r>
      <w:proofErr w:type="spellStart"/>
      <w:r w:rsidRPr="00EF0251">
        <w:rPr>
          <w:rFonts w:ascii="Book Antiqua" w:hAnsi="Book Antiqua"/>
        </w:rPr>
        <w:t>Wilpe</w:t>
      </w:r>
      <w:proofErr w:type="spellEnd"/>
      <w:r w:rsidRPr="00EF0251">
        <w:rPr>
          <w:rFonts w:ascii="Book Antiqua" w:hAnsi="Book Antiqua"/>
        </w:rPr>
        <w:t xml:space="preserve"> S, </w:t>
      </w:r>
      <w:proofErr w:type="spellStart"/>
      <w:r w:rsidRPr="00EF0251">
        <w:rPr>
          <w:rFonts w:ascii="Book Antiqua" w:hAnsi="Book Antiqua"/>
        </w:rPr>
        <w:t>Postma</w:t>
      </w:r>
      <w:proofErr w:type="spellEnd"/>
      <w:r w:rsidRPr="00EF0251">
        <w:rPr>
          <w:rFonts w:ascii="Book Antiqua" w:hAnsi="Book Antiqua"/>
        </w:rPr>
        <w:t xml:space="preserve"> C, </w:t>
      </w:r>
      <w:proofErr w:type="spellStart"/>
      <w:r w:rsidRPr="00EF0251">
        <w:rPr>
          <w:rFonts w:ascii="Book Antiqua" w:hAnsi="Book Antiqua"/>
        </w:rPr>
        <w:t>Snaebjornsson</w:t>
      </w:r>
      <w:proofErr w:type="spellEnd"/>
      <w:r w:rsidRPr="00EF0251">
        <w:rPr>
          <w:rFonts w:ascii="Book Antiqua" w:hAnsi="Book Antiqua"/>
        </w:rPr>
        <w:t xml:space="preserve"> P, van </w:t>
      </w:r>
      <w:proofErr w:type="spellStart"/>
      <w:r w:rsidRPr="00EF0251">
        <w:rPr>
          <w:rFonts w:ascii="Book Antiqua" w:hAnsi="Book Antiqua"/>
        </w:rPr>
        <w:t>Thienen</w:t>
      </w:r>
      <w:proofErr w:type="spellEnd"/>
      <w:r w:rsidRPr="00EF0251">
        <w:rPr>
          <w:rFonts w:ascii="Book Antiqua" w:hAnsi="Book Antiqua"/>
        </w:rPr>
        <w:t xml:space="preserve"> JV, van </w:t>
      </w:r>
      <w:proofErr w:type="spellStart"/>
      <w:r w:rsidRPr="00EF0251">
        <w:rPr>
          <w:rFonts w:ascii="Book Antiqua" w:hAnsi="Book Antiqua"/>
        </w:rPr>
        <w:t>Leerdam</w:t>
      </w:r>
      <w:proofErr w:type="spellEnd"/>
      <w:r w:rsidRPr="00EF0251">
        <w:rPr>
          <w:rFonts w:ascii="Book Antiqua" w:hAnsi="Book Antiqua"/>
        </w:rPr>
        <w:t xml:space="preserve"> ME, van den Heuvel M, Blank CU, van </w:t>
      </w:r>
      <w:proofErr w:type="spellStart"/>
      <w:r w:rsidRPr="00EF0251">
        <w:rPr>
          <w:rFonts w:ascii="Book Antiqua" w:hAnsi="Book Antiqua"/>
        </w:rPr>
        <w:t>Dieren</w:t>
      </w:r>
      <w:proofErr w:type="spellEnd"/>
      <w:r w:rsidRPr="00EF0251">
        <w:rPr>
          <w:rFonts w:ascii="Book Antiqua" w:hAnsi="Book Antiqua"/>
        </w:rPr>
        <w:t xml:space="preserve"> J, </w:t>
      </w:r>
      <w:proofErr w:type="spellStart"/>
      <w:r w:rsidRPr="00EF0251">
        <w:rPr>
          <w:rFonts w:ascii="Book Antiqua" w:hAnsi="Book Antiqua"/>
        </w:rPr>
        <w:t>Haanen</w:t>
      </w:r>
      <w:proofErr w:type="spellEnd"/>
      <w:r w:rsidRPr="00EF0251">
        <w:rPr>
          <w:rFonts w:ascii="Book Antiqua" w:hAnsi="Book Antiqua"/>
        </w:rPr>
        <w:t xml:space="preserve"> JBAG. Immune checkpoint inhibition-related colitis: symptoms, endoscopic features, histology and response to management. </w:t>
      </w:r>
      <w:r w:rsidRPr="00EF0251">
        <w:rPr>
          <w:rFonts w:ascii="Book Antiqua" w:hAnsi="Book Antiqua"/>
          <w:i/>
        </w:rPr>
        <w:t>ESMO Open</w:t>
      </w:r>
      <w:r w:rsidRPr="00EF0251">
        <w:rPr>
          <w:rFonts w:ascii="Book Antiqua" w:hAnsi="Book Antiqua"/>
        </w:rPr>
        <w:t xml:space="preserve"> 2018; </w:t>
      </w:r>
      <w:r w:rsidRPr="00EF0251">
        <w:rPr>
          <w:rFonts w:ascii="Book Antiqua" w:hAnsi="Book Antiqua"/>
          <w:b/>
        </w:rPr>
        <w:t>3</w:t>
      </w:r>
      <w:r w:rsidRPr="00EF0251">
        <w:rPr>
          <w:rFonts w:ascii="Book Antiqua" w:hAnsi="Book Antiqua"/>
        </w:rPr>
        <w:t>: e000278 [PMID: 29387476 DOI: 10.1136/esmoopen-2017-000278]</w:t>
      </w:r>
    </w:p>
    <w:p w14:paraId="7F5F1148"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10 </w:t>
      </w:r>
      <w:proofErr w:type="spellStart"/>
      <w:r w:rsidRPr="00EF0251">
        <w:rPr>
          <w:rFonts w:ascii="Book Antiqua" w:hAnsi="Book Antiqua"/>
          <w:b/>
        </w:rPr>
        <w:t>Marthey</w:t>
      </w:r>
      <w:proofErr w:type="spellEnd"/>
      <w:r w:rsidRPr="00EF0251">
        <w:rPr>
          <w:rFonts w:ascii="Book Antiqua" w:hAnsi="Book Antiqua"/>
          <w:b/>
        </w:rPr>
        <w:t xml:space="preserve"> L</w:t>
      </w:r>
      <w:r w:rsidRPr="00EF0251">
        <w:rPr>
          <w:rFonts w:ascii="Book Antiqua" w:hAnsi="Book Antiqua"/>
        </w:rPr>
        <w:t xml:space="preserve">, </w:t>
      </w:r>
      <w:proofErr w:type="spellStart"/>
      <w:r w:rsidRPr="00EF0251">
        <w:rPr>
          <w:rFonts w:ascii="Book Antiqua" w:hAnsi="Book Antiqua"/>
        </w:rPr>
        <w:t>Mateus</w:t>
      </w:r>
      <w:proofErr w:type="spellEnd"/>
      <w:r w:rsidRPr="00EF0251">
        <w:rPr>
          <w:rFonts w:ascii="Book Antiqua" w:hAnsi="Book Antiqua"/>
        </w:rPr>
        <w:t xml:space="preserve"> C, </w:t>
      </w:r>
      <w:proofErr w:type="spellStart"/>
      <w:r w:rsidRPr="00EF0251">
        <w:rPr>
          <w:rFonts w:ascii="Book Antiqua" w:hAnsi="Book Antiqua"/>
        </w:rPr>
        <w:t>Mussini</w:t>
      </w:r>
      <w:proofErr w:type="spellEnd"/>
      <w:r w:rsidRPr="00EF0251">
        <w:rPr>
          <w:rFonts w:ascii="Book Antiqua" w:hAnsi="Book Antiqua"/>
        </w:rPr>
        <w:t xml:space="preserve"> C, </w:t>
      </w:r>
      <w:proofErr w:type="spellStart"/>
      <w:r w:rsidRPr="00EF0251">
        <w:rPr>
          <w:rFonts w:ascii="Book Antiqua" w:hAnsi="Book Antiqua"/>
        </w:rPr>
        <w:t>Nachury</w:t>
      </w:r>
      <w:proofErr w:type="spellEnd"/>
      <w:r w:rsidRPr="00EF0251">
        <w:rPr>
          <w:rFonts w:ascii="Book Antiqua" w:hAnsi="Book Antiqua"/>
        </w:rPr>
        <w:t xml:space="preserve"> M, Nancey S, Grange F, </w:t>
      </w:r>
      <w:proofErr w:type="spellStart"/>
      <w:r w:rsidRPr="00EF0251">
        <w:rPr>
          <w:rFonts w:ascii="Book Antiqua" w:hAnsi="Book Antiqua"/>
        </w:rPr>
        <w:t>Zallot</w:t>
      </w:r>
      <w:proofErr w:type="spellEnd"/>
      <w:r w:rsidRPr="00EF0251">
        <w:rPr>
          <w:rFonts w:ascii="Book Antiqua" w:hAnsi="Book Antiqua"/>
        </w:rPr>
        <w:t xml:space="preserve"> C, </w:t>
      </w:r>
      <w:proofErr w:type="spellStart"/>
      <w:r w:rsidRPr="00EF0251">
        <w:rPr>
          <w:rFonts w:ascii="Book Antiqua" w:hAnsi="Book Antiqua"/>
        </w:rPr>
        <w:t>Peyrin-Biroulet</w:t>
      </w:r>
      <w:proofErr w:type="spellEnd"/>
      <w:r w:rsidRPr="00EF0251">
        <w:rPr>
          <w:rFonts w:ascii="Book Antiqua" w:hAnsi="Book Antiqua"/>
        </w:rPr>
        <w:t xml:space="preserve"> L, </w:t>
      </w:r>
      <w:proofErr w:type="spellStart"/>
      <w:r w:rsidRPr="00EF0251">
        <w:rPr>
          <w:rFonts w:ascii="Book Antiqua" w:hAnsi="Book Antiqua"/>
        </w:rPr>
        <w:t>Rahier</w:t>
      </w:r>
      <w:proofErr w:type="spellEnd"/>
      <w:r w:rsidRPr="00EF0251">
        <w:rPr>
          <w:rFonts w:ascii="Book Antiqua" w:hAnsi="Book Antiqua"/>
        </w:rPr>
        <w:t xml:space="preserve"> JF, </w:t>
      </w:r>
      <w:proofErr w:type="spellStart"/>
      <w:r w:rsidRPr="00EF0251">
        <w:rPr>
          <w:rFonts w:ascii="Book Antiqua" w:hAnsi="Book Antiqua"/>
        </w:rPr>
        <w:t>Bourdier</w:t>
      </w:r>
      <w:proofErr w:type="spellEnd"/>
      <w:r w:rsidRPr="00EF0251">
        <w:rPr>
          <w:rFonts w:ascii="Book Antiqua" w:hAnsi="Book Antiqua"/>
        </w:rPr>
        <w:t xml:space="preserve"> de Beauregard M, </w:t>
      </w:r>
      <w:proofErr w:type="spellStart"/>
      <w:r w:rsidRPr="00EF0251">
        <w:rPr>
          <w:rFonts w:ascii="Book Antiqua" w:hAnsi="Book Antiqua"/>
        </w:rPr>
        <w:t>Mortier</w:t>
      </w:r>
      <w:proofErr w:type="spellEnd"/>
      <w:r w:rsidRPr="00EF0251">
        <w:rPr>
          <w:rFonts w:ascii="Book Antiqua" w:hAnsi="Book Antiqua"/>
        </w:rPr>
        <w:t xml:space="preserve"> L, </w:t>
      </w:r>
      <w:proofErr w:type="spellStart"/>
      <w:r w:rsidRPr="00EF0251">
        <w:rPr>
          <w:rFonts w:ascii="Book Antiqua" w:hAnsi="Book Antiqua"/>
        </w:rPr>
        <w:t>Coutzac</w:t>
      </w:r>
      <w:proofErr w:type="spellEnd"/>
      <w:r w:rsidRPr="00EF0251">
        <w:rPr>
          <w:rFonts w:ascii="Book Antiqua" w:hAnsi="Book Antiqua"/>
        </w:rPr>
        <w:t xml:space="preserve"> C, </w:t>
      </w:r>
      <w:proofErr w:type="spellStart"/>
      <w:r w:rsidRPr="00EF0251">
        <w:rPr>
          <w:rFonts w:ascii="Book Antiqua" w:hAnsi="Book Antiqua"/>
        </w:rPr>
        <w:t>Soularue</w:t>
      </w:r>
      <w:proofErr w:type="spellEnd"/>
      <w:r w:rsidRPr="00EF0251">
        <w:rPr>
          <w:rFonts w:ascii="Book Antiqua" w:hAnsi="Book Antiqua"/>
        </w:rPr>
        <w:t xml:space="preserve"> E, </w:t>
      </w:r>
      <w:proofErr w:type="spellStart"/>
      <w:r w:rsidRPr="00EF0251">
        <w:rPr>
          <w:rFonts w:ascii="Book Antiqua" w:hAnsi="Book Antiqua"/>
        </w:rPr>
        <w:t>Lanoy</w:t>
      </w:r>
      <w:proofErr w:type="spellEnd"/>
      <w:r w:rsidRPr="00EF0251">
        <w:rPr>
          <w:rFonts w:ascii="Book Antiqua" w:hAnsi="Book Antiqua"/>
        </w:rPr>
        <w:t xml:space="preserve"> E, </w:t>
      </w:r>
      <w:proofErr w:type="spellStart"/>
      <w:r w:rsidRPr="00EF0251">
        <w:rPr>
          <w:rFonts w:ascii="Book Antiqua" w:hAnsi="Book Antiqua"/>
        </w:rPr>
        <w:t>Kapel</w:t>
      </w:r>
      <w:proofErr w:type="spellEnd"/>
      <w:r w:rsidRPr="00EF0251">
        <w:rPr>
          <w:rFonts w:ascii="Book Antiqua" w:hAnsi="Book Antiqua"/>
        </w:rPr>
        <w:t xml:space="preserve"> N, </w:t>
      </w:r>
      <w:proofErr w:type="spellStart"/>
      <w:r w:rsidRPr="00EF0251">
        <w:rPr>
          <w:rFonts w:ascii="Book Antiqua" w:hAnsi="Book Antiqua"/>
        </w:rPr>
        <w:t>Planchard</w:t>
      </w:r>
      <w:proofErr w:type="spellEnd"/>
      <w:r w:rsidRPr="00EF0251">
        <w:rPr>
          <w:rFonts w:ascii="Book Antiqua" w:hAnsi="Book Antiqua"/>
        </w:rPr>
        <w:t xml:space="preserve"> D, </w:t>
      </w:r>
      <w:proofErr w:type="spellStart"/>
      <w:r w:rsidRPr="00EF0251">
        <w:rPr>
          <w:rFonts w:ascii="Book Antiqua" w:hAnsi="Book Antiqua"/>
        </w:rPr>
        <w:t>Chaput</w:t>
      </w:r>
      <w:proofErr w:type="spellEnd"/>
      <w:r w:rsidRPr="00EF0251">
        <w:rPr>
          <w:rFonts w:ascii="Book Antiqua" w:hAnsi="Book Antiqua"/>
        </w:rPr>
        <w:t xml:space="preserve"> N, Robert C, </w:t>
      </w:r>
      <w:proofErr w:type="spellStart"/>
      <w:r w:rsidRPr="00EF0251">
        <w:rPr>
          <w:rFonts w:ascii="Book Antiqua" w:hAnsi="Book Antiqua"/>
        </w:rPr>
        <w:t>Carbonnel</w:t>
      </w:r>
      <w:proofErr w:type="spellEnd"/>
      <w:r w:rsidRPr="00EF0251">
        <w:rPr>
          <w:rFonts w:ascii="Book Antiqua" w:hAnsi="Book Antiqua"/>
        </w:rPr>
        <w:t xml:space="preserve"> F. </w:t>
      </w:r>
      <w:r w:rsidRPr="00EF0251">
        <w:rPr>
          <w:rFonts w:ascii="Book Antiqua" w:hAnsi="Book Antiqua"/>
        </w:rPr>
        <w:lastRenderedPageBreak/>
        <w:t xml:space="preserve">Cancer Immunotherapy with Anti-CTLA-4 Monoclonal Antibodies Induces an Inflammatory Bowel Disease. </w:t>
      </w:r>
      <w:r w:rsidRPr="00EF0251">
        <w:rPr>
          <w:rFonts w:ascii="Book Antiqua" w:hAnsi="Book Antiqua"/>
          <w:i/>
        </w:rPr>
        <w:t xml:space="preserve">J </w:t>
      </w:r>
      <w:proofErr w:type="spellStart"/>
      <w:r w:rsidRPr="00EF0251">
        <w:rPr>
          <w:rFonts w:ascii="Book Antiqua" w:hAnsi="Book Antiqua"/>
          <w:i/>
        </w:rPr>
        <w:t>Crohns</w:t>
      </w:r>
      <w:proofErr w:type="spellEnd"/>
      <w:r w:rsidRPr="00EF0251">
        <w:rPr>
          <w:rFonts w:ascii="Book Antiqua" w:hAnsi="Book Antiqua"/>
          <w:i/>
        </w:rPr>
        <w:t xml:space="preserve"> Colitis</w:t>
      </w:r>
      <w:r w:rsidRPr="00EF0251">
        <w:rPr>
          <w:rFonts w:ascii="Book Antiqua" w:hAnsi="Book Antiqua"/>
        </w:rPr>
        <w:t xml:space="preserve"> 2016; </w:t>
      </w:r>
      <w:r w:rsidRPr="00EF0251">
        <w:rPr>
          <w:rFonts w:ascii="Book Antiqua" w:hAnsi="Book Antiqua"/>
          <w:b/>
        </w:rPr>
        <w:t>10</w:t>
      </w:r>
      <w:r w:rsidRPr="00EF0251">
        <w:rPr>
          <w:rFonts w:ascii="Book Antiqua" w:hAnsi="Book Antiqua"/>
        </w:rPr>
        <w:t>: 395-401 [PMID: 26783344 DOI: 10.1093/</w:t>
      </w:r>
      <w:proofErr w:type="spellStart"/>
      <w:r w:rsidRPr="00EF0251">
        <w:rPr>
          <w:rFonts w:ascii="Book Antiqua" w:hAnsi="Book Antiqua"/>
        </w:rPr>
        <w:t>ecco-jcc</w:t>
      </w:r>
      <w:proofErr w:type="spellEnd"/>
      <w:r w:rsidRPr="00EF0251">
        <w:rPr>
          <w:rFonts w:ascii="Book Antiqua" w:hAnsi="Book Antiqua"/>
        </w:rPr>
        <w:t>/jjv227]</w:t>
      </w:r>
    </w:p>
    <w:p w14:paraId="7D26EB71"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11 </w:t>
      </w:r>
      <w:proofErr w:type="spellStart"/>
      <w:r w:rsidRPr="00EF0251">
        <w:rPr>
          <w:rFonts w:ascii="Book Antiqua" w:hAnsi="Book Antiqua"/>
          <w:b/>
        </w:rPr>
        <w:t>Som</w:t>
      </w:r>
      <w:proofErr w:type="spellEnd"/>
      <w:r w:rsidRPr="00EF0251">
        <w:rPr>
          <w:rFonts w:ascii="Book Antiqua" w:hAnsi="Book Antiqua"/>
          <w:b/>
        </w:rPr>
        <w:t xml:space="preserve"> A</w:t>
      </w:r>
      <w:r w:rsidRPr="00EF0251">
        <w:rPr>
          <w:rFonts w:ascii="Book Antiqua" w:hAnsi="Book Antiqua"/>
        </w:rPr>
        <w:t xml:space="preserve">, </w:t>
      </w:r>
      <w:proofErr w:type="spellStart"/>
      <w:r w:rsidRPr="00EF0251">
        <w:rPr>
          <w:rFonts w:ascii="Book Antiqua" w:hAnsi="Book Antiqua"/>
        </w:rPr>
        <w:t>Mandaliya</w:t>
      </w:r>
      <w:proofErr w:type="spellEnd"/>
      <w:r w:rsidRPr="00EF0251">
        <w:rPr>
          <w:rFonts w:ascii="Book Antiqua" w:hAnsi="Book Antiqua"/>
        </w:rPr>
        <w:t xml:space="preserve"> R, </w:t>
      </w:r>
      <w:proofErr w:type="spellStart"/>
      <w:r w:rsidRPr="00EF0251">
        <w:rPr>
          <w:rFonts w:ascii="Book Antiqua" w:hAnsi="Book Antiqua"/>
        </w:rPr>
        <w:t>Alsaadi</w:t>
      </w:r>
      <w:proofErr w:type="spellEnd"/>
      <w:r w:rsidRPr="00EF0251">
        <w:rPr>
          <w:rFonts w:ascii="Book Antiqua" w:hAnsi="Book Antiqua"/>
        </w:rPr>
        <w:t xml:space="preserve"> D, </w:t>
      </w:r>
      <w:proofErr w:type="spellStart"/>
      <w:r w:rsidRPr="00EF0251">
        <w:rPr>
          <w:rFonts w:ascii="Book Antiqua" w:hAnsi="Book Antiqua"/>
        </w:rPr>
        <w:t>Farshidpour</w:t>
      </w:r>
      <w:proofErr w:type="spellEnd"/>
      <w:r w:rsidRPr="00EF0251">
        <w:rPr>
          <w:rFonts w:ascii="Book Antiqua" w:hAnsi="Book Antiqua"/>
        </w:rPr>
        <w:t xml:space="preserve"> M, </w:t>
      </w:r>
      <w:proofErr w:type="spellStart"/>
      <w:r w:rsidRPr="00EF0251">
        <w:rPr>
          <w:rFonts w:ascii="Book Antiqua" w:hAnsi="Book Antiqua"/>
        </w:rPr>
        <w:t>Charabaty</w:t>
      </w:r>
      <w:proofErr w:type="spellEnd"/>
      <w:r w:rsidRPr="00EF0251">
        <w:rPr>
          <w:rFonts w:ascii="Book Antiqua" w:hAnsi="Book Antiqua"/>
        </w:rPr>
        <w:t xml:space="preserve"> A, Malhotra N, </w:t>
      </w:r>
      <w:proofErr w:type="spellStart"/>
      <w:r w:rsidRPr="00EF0251">
        <w:rPr>
          <w:rFonts w:ascii="Book Antiqua" w:hAnsi="Book Antiqua"/>
        </w:rPr>
        <w:t>Mattar</w:t>
      </w:r>
      <w:proofErr w:type="spellEnd"/>
      <w:r w:rsidRPr="00EF0251">
        <w:rPr>
          <w:rFonts w:ascii="Book Antiqua" w:hAnsi="Book Antiqua"/>
        </w:rPr>
        <w:t xml:space="preserve"> MC. Immune checkpoint inhibitor-induced colitis: A comprehensive review. </w:t>
      </w:r>
      <w:r w:rsidRPr="00EF0251">
        <w:rPr>
          <w:rFonts w:ascii="Book Antiqua" w:hAnsi="Book Antiqua"/>
          <w:i/>
        </w:rPr>
        <w:t>World J Clin Cases</w:t>
      </w:r>
      <w:r w:rsidRPr="00EF0251">
        <w:rPr>
          <w:rFonts w:ascii="Book Antiqua" w:hAnsi="Book Antiqua"/>
        </w:rPr>
        <w:t xml:space="preserve"> 2019; </w:t>
      </w:r>
      <w:r w:rsidRPr="00EF0251">
        <w:rPr>
          <w:rFonts w:ascii="Book Antiqua" w:hAnsi="Book Antiqua"/>
          <w:b/>
        </w:rPr>
        <w:t>7</w:t>
      </w:r>
      <w:r w:rsidRPr="00EF0251">
        <w:rPr>
          <w:rFonts w:ascii="Book Antiqua" w:hAnsi="Book Antiqua"/>
        </w:rPr>
        <w:t>: 405-418 [PMID: 30842952 DOI: 10.12998/wjcc.v7.i4.405]</w:t>
      </w:r>
    </w:p>
    <w:p w14:paraId="59234AA8"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12 </w:t>
      </w:r>
      <w:proofErr w:type="spellStart"/>
      <w:r w:rsidRPr="00EF0251">
        <w:rPr>
          <w:rFonts w:ascii="Book Antiqua" w:hAnsi="Book Antiqua"/>
          <w:b/>
        </w:rPr>
        <w:t>Sandborn</w:t>
      </w:r>
      <w:proofErr w:type="spellEnd"/>
      <w:r w:rsidRPr="00EF0251">
        <w:rPr>
          <w:rFonts w:ascii="Book Antiqua" w:hAnsi="Book Antiqua"/>
          <w:b/>
        </w:rPr>
        <w:t xml:space="preserve"> WJ</w:t>
      </w:r>
      <w:r w:rsidRPr="00EF0251">
        <w:rPr>
          <w:rFonts w:ascii="Book Antiqua" w:hAnsi="Book Antiqua"/>
        </w:rPr>
        <w:t xml:space="preserve">, </w:t>
      </w:r>
      <w:proofErr w:type="spellStart"/>
      <w:r w:rsidRPr="00EF0251">
        <w:rPr>
          <w:rFonts w:ascii="Book Antiqua" w:hAnsi="Book Antiqua"/>
        </w:rPr>
        <w:t>Feagan</w:t>
      </w:r>
      <w:proofErr w:type="spellEnd"/>
      <w:r w:rsidRPr="00EF0251">
        <w:rPr>
          <w:rFonts w:ascii="Book Antiqua" w:hAnsi="Book Antiqua"/>
        </w:rPr>
        <w:t xml:space="preserve"> BG, </w:t>
      </w:r>
      <w:proofErr w:type="spellStart"/>
      <w:r w:rsidRPr="00EF0251">
        <w:rPr>
          <w:rFonts w:ascii="Book Antiqua" w:hAnsi="Book Antiqua"/>
        </w:rPr>
        <w:t>Rutgeerts</w:t>
      </w:r>
      <w:proofErr w:type="spellEnd"/>
      <w:r w:rsidRPr="00EF0251">
        <w:rPr>
          <w:rFonts w:ascii="Book Antiqua" w:hAnsi="Book Antiqua"/>
        </w:rPr>
        <w:t xml:space="preserve"> P, </w:t>
      </w:r>
      <w:proofErr w:type="spellStart"/>
      <w:r w:rsidRPr="00EF0251">
        <w:rPr>
          <w:rFonts w:ascii="Book Antiqua" w:hAnsi="Book Antiqua"/>
        </w:rPr>
        <w:t>Hanauer</w:t>
      </w:r>
      <w:proofErr w:type="spellEnd"/>
      <w:r w:rsidRPr="00EF0251">
        <w:rPr>
          <w:rFonts w:ascii="Book Antiqua" w:hAnsi="Book Antiqua"/>
        </w:rPr>
        <w:t xml:space="preserve"> S, </w:t>
      </w:r>
      <w:proofErr w:type="spellStart"/>
      <w:r w:rsidRPr="00EF0251">
        <w:rPr>
          <w:rFonts w:ascii="Book Antiqua" w:hAnsi="Book Antiqua"/>
        </w:rPr>
        <w:t>Colombel</w:t>
      </w:r>
      <w:proofErr w:type="spellEnd"/>
      <w:r w:rsidRPr="00EF0251">
        <w:rPr>
          <w:rFonts w:ascii="Book Antiqua" w:hAnsi="Book Antiqua"/>
        </w:rPr>
        <w:t xml:space="preserve"> JF, Sands BE, Lukas M, </w:t>
      </w:r>
      <w:proofErr w:type="spellStart"/>
      <w:r w:rsidRPr="00EF0251">
        <w:rPr>
          <w:rFonts w:ascii="Book Antiqua" w:hAnsi="Book Antiqua"/>
        </w:rPr>
        <w:t>Fedorak</w:t>
      </w:r>
      <w:proofErr w:type="spellEnd"/>
      <w:r w:rsidRPr="00EF0251">
        <w:rPr>
          <w:rFonts w:ascii="Book Antiqua" w:hAnsi="Book Antiqua"/>
        </w:rPr>
        <w:t xml:space="preserve"> RN, Lee S, Bressler B, Fox I, Rosario M, </w:t>
      </w:r>
      <w:proofErr w:type="spellStart"/>
      <w:r w:rsidRPr="00EF0251">
        <w:rPr>
          <w:rFonts w:ascii="Book Antiqua" w:hAnsi="Book Antiqua"/>
        </w:rPr>
        <w:t>Sankoh</w:t>
      </w:r>
      <w:proofErr w:type="spellEnd"/>
      <w:r w:rsidRPr="00EF0251">
        <w:rPr>
          <w:rFonts w:ascii="Book Antiqua" w:hAnsi="Book Antiqua"/>
        </w:rPr>
        <w:t xml:space="preserve"> S, Xu J, Stephens K, </w:t>
      </w:r>
      <w:proofErr w:type="spellStart"/>
      <w:r w:rsidRPr="00EF0251">
        <w:rPr>
          <w:rFonts w:ascii="Book Antiqua" w:hAnsi="Book Antiqua"/>
        </w:rPr>
        <w:t>Milch</w:t>
      </w:r>
      <w:proofErr w:type="spellEnd"/>
      <w:r w:rsidRPr="00EF0251">
        <w:rPr>
          <w:rFonts w:ascii="Book Antiqua" w:hAnsi="Book Antiqua"/>
        </w:rPr>
        <w:t xml:space="preserve"> C, Parikh A; GEMINI 2 Study Group. Vedolizumab as induction and maintenance therapy for Crohn's disease.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2013; </w:t>
      </w:r>
      <w:r w:rsidRPr="00EF0251">
        <w:rPr>
          <w:rFonts w:ascii="Book Antiqua" w:hAnsi="Book Antiqua"/>
          <w:b/>
        </w:rPr>
        <w:t>369</w:t>
      </w:r>
      <w:r w:rsidRPr="00EF0251">
        <w:rPr>
          <w:rFonts w:ascii="Book Antiqua" w:hAnsi="Book Antiqua"/>
        </w:rPr>
        <w:t>: 711-721 [PMID: 23964933 DOI: 10.1056/NEJMoa1215739]</w:t>
      </w:r>
    </w:p>
    <w:p w14:paraId="39F3EB92"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13 </w:t>
      </w:r>
      <w:proofErr w:type="spellStart"/>
      <w:r w:rsidRPr="00EF0251">
        <w:rPr>
          <w:rFonts w:ascii="Book Antiqua" w:hAnsi="Book Antiqua"/>
          <w:b/>
        </w:rPr>
        <w:t>Feagan</w:t>
      </w:r>
      <w:proofErr w:type="spellEnd"/>
      <w:r w:rsidRPr="00EF0251">
        <w:rPr>
          <w:rFonts w:ascii="Book Antiqua" w:hAnsi="Book Antiqua"/>
          <w:b/>
        </w:rPr>
        <w:t xml:space="preserve"> BG</w:t>
      </w:r>
      <w:r w:rsidRPr="00EF0251">
        <w:rPr>
          <w:rFonts w:ascii="Book Antiqua" w:hAnsi="Book Antiqua"/>
        </w:rPr>
        <w:t xml:space="preserve">, </w:t>
      </w:r>
      <w:proofErr w:type="spellStart"/>
      <w:r w:rsidRPr="00EF0251">
        <w:rPr>
          <w:rFonts w:ascii="Book Antiqua" w:hAnsi="Book Antiqua"/>
        </w:rPr>
        <w:t>Rutgeerts</w:t>
      </w:r>
      <w:proofErr w:type="spellEnd"/>
      <w:r w:rsidRPr="00EF0251">
        <w:rPr>
          <w:rFonts w:ascii="Book Antiqua" w:hAnsi="Book Antiqua"/>
        </w:rPr>
        <w:t xml:space="preserve"> P, Sands BE, </w:t>
      </w:r>
      <w:proofErr w:type="spellStart"/>
      <w:r w:rsidRPr="00EF0251">
        <w:rPr>
          <w:rFonts w:ascii="Book Antiqua" w:hAnsi="Book Antiqua"/>
        </w:rPr>
        <w:t>Hanauer</w:t>
      </w:r>
      <w:proofErr w:type="spellEnd"/>
      <w:r w:rsidRPr="00EF0251">
        <w:rPr>
          <w:rFonts w:ascii="Book Antiqua" w:hAnsi="Book Antiqua"/>
        </w:rPr>
        <w:t xml:space="preserve"> S, </w:t>
      </w:r>
      <w:proofErr w:type="spellStart"/>
      <w:r w:rsidRPr="00EF0251">
        <w:rPr>
          <w:rFonts w:ascii="Book Antiqua" w:hAnsi="Book Antiqua"/>
        </w:rPr>
        <w:t>Colombel</w:t>
      </w:r>
      <w:proofErr w:type="spellEnd"/>
      <w:r w:rsidRPr="00EF0251">
        <w:rPr>
          <w:rFonts w:ascii="Book Antiqua" w:hAnsi="Book Antiqua"/>
        </w:rPr>
        <w:t xml:space="preserve"> JF, </w:t>
      </w:r>
      <w:proofErr w:type="spellStart"/>
      <w:r w:rsidRPr="00EF0251">
        <w:rPr>
          <w:rFonts w:ascii="Book Antiqua" w:hAnsi="Book Antiqua"/>
        </w:rPr>
        <w:t>Sandborn</w:t>
      </w:r>
      <w:proofErr w:type="spellEnd"/>
      <w:r w:rsidRPr="00EF0251">
        <w:rPr>
          <w:rFonts w:ascii="Book Antiqua" w:hAnsi="Book Antiqua"/>
        </w:rPr>
        <w:t xml:space="preserve"> WJ, Van </w:t>
      </w:r>
      <w:proofErr w:type="spellStart"/>
      <w:r w:rsidRPr="00EF0251">
        <w:rPr>
          <w:rFonts w:ascii="Book Antiqua" w:hAnsi="Book Antiqua"/>
        </w:rPr>
        <w:t>Assche</w:t>
      </w:r>
      <w:proofErr w:type="spellEnd"/>
      <w:r w:rsidRPr="00EF0251">
        <w:rPr>
          <w:rFonts w:ascii="Book Antiqua" w:hAnsi="Book Antiqua"/>
        </w:rPr>
        <w:t xml:space="preserve"> G, </w:t>
      </w:r>
      <w:proofErr w:type="spellStart"/>
      <w:r w:rsidRPr="00EF0251">
        <w:rPr>
          <w:rFonts w:ascii="Book Antiqua" w:hAnsi="Book Antiqua"/>
        </w:rPr>
        <w:t>Axler</w:t>
      </w:r>
      <w:proofErr w:type="spellEnd"/>
      <w:r w:rsidRPr="00EF0251">
        <w:rPr>
          <w:rFonts w:ascii="Book Antiqua" w:hAnsi="Book Antiqua"/>
        </w:rPr>
        <w:t xml:space="preserve"> J, Kim HJ, </w:t>
      </w:r>
      <w:proofErr w:type="spellStart"/>
      <w:r w:rsidRPr="00EF0251">
        <w:rPr>
          <w:rFonts w:ascii="Book Antiqua" w:hAnsi="Book Antiqua"/>
        </w:rPr>
        <w:t>Danese</w:t>
      </w:r>
      <w:proofErr w:type="spellEnd"/>
      <w:r w:rsidRPr="00EF0251">
        <w:rPr>
          <w:rFonts w:ascii="Book Antiqua" w:hAnsi="Book Antiqua"/>
        </w:rPr>
        <w:t xml:space="preserve"> S, Fox I, </w:t>
      </w:r>
      <w:proofErr w:type="spellStart"/>
      <w:r w:rsidRPr="00EF0251">
        <w:rPr>
          <w:rFonts w:ascii="Book Antiqua" w:hAnsi="Book Antiqua"/>
        </w:rPr>
        <w:t>Milch</w:t>
      </w:r>
      <w:proofErr w:type="spellEnd"/>
      <w:r w:rsidRPr="00EF0251">
        <w:rPr>
          <w:rFonts w:ascii="Book Antiqua" w:hAnsi="Book Antiqua"/>
        </w:rPr>
        <w:t xml:space="preserve"> C, </w:t>
      </w:r>
      <w:proofErr w:type="spellStart"/>
      <w:r w:rsidRPr="00EF0251">
        <w:rPr>
          <w:rFonts w:ascii="Book Antiqua" w:hAnsi="Book Antiqua"/>
        </w:rPr>
        <w:t>Sankoh</w:t>
      </w:r>
      <w:proofErr w:type="spellEnd"/>
      <w:r w:rsidRPr="00EF0251">
        <w:rPr>
          <w:rFonts w:ascii="Book Antiqua" w:hAnsi="Book Antiqua"/>
        </w:rPr>
        <w:t xml:space="preserve"> S, </w:t>
      </w:r>
      <w:proofErr w:type="spellStart"/>
      <w:r w:rsidRPr="00EF0251">
        <w:rPr>
          <w:rFonts w:ascii="Book Antiqua" w:hAnsi="Book Antiqua"/>
        </w:rPr>
        <w:t>Wyant</w:t>
      </w:r>
      <w:proofErr w:type="spellEnd"/>
      <w:r w:rsidRPr="00EF0251">
        <w:rPr>
          <w:rFonts w:ascii="Book Antiqua" w:hAnsi="Book Antiqua"/>
        </w:rPr>
        <w:t xml:space="preserve"> T, Xu J, Parikh A; GEMINI 1 Study Group. Vedolizumab as induction and maintenance therapy for ulcerative colitis. </w:t>
      </w:r>
      <w:r w:rsidRPr="00EF0251">
        <w:rPr>
          <w:rFonts w:ascii="Book Antiqua" w:hAnsi="Book Antiqua"/>
          <w:i/>
        </w:rPr>
        <w:t xml:space="preserve">N </w:t>
      </w:r>
      <w:proofErr w:type="spellStart"/>
      <w:r w:rsidRPr="00EF0251">
        <w:rPr>
          <w:rFonts w:ascii="Book Antiqua" w:hAnsi="Book Antiqua"/>
          <w:i/>
        </w:rPr>
        <w:t>Engl</w:t>
      </w:r>
      <w:proofErr w:type="spellEnd"/>
      <w:r w:rsidRPr="00EF0251">
        <w:rPr>
          <w:rFonts w:ascii="Book Antiqua" w:hAnsi="Book Antiqua"/>
          <w:i/>
        </w:rPr>
        <w:t xml:space="preserve"> J Med</w:t>
      </w:r>
      <w:r w:rsidRPr="00EF0251">
        <w:rPr>
          <w:rFonts w:ascii="Book Antiqua" w:hAnsi="Book Antiqua"/>
        </w:rPr>
        <w:t xml:space="preserve"> 2013; </w:t>
      </w:r>
      <w:r w:rsidRPr="00EF0251">
        <w:rPr>
          <w:rFonts w:ascii="Book Antiqua" w:hAnsi="Book Antiqua"/>
          <w:b/>
        </w:rPr>
        <w:t>369</w:t>
      </w:r>
      <w:r w:rsidRPr="00EF0251">
        <w:rPr>
          <w:rFonts w:ascii="Book Antiqua" w:hAnsi="Book Antiqua"/>
        </w:rPr>
        <w:t>: 699-710 [PMID: 23964932 DOI: 10.1056/NEJMoa1215734]</w:t>
      </w:r>
    </w:p>
    <w:p w14:paraId="5DA10007"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14 </w:t>
      </w:r>
      <w:r w:rsidRPr="00EF0251">
        <w:rPr>
          <w:rFonts w:ascii="Book Antiqua" w:hAnsi="Book Antiqua"/>
          <w:b/>
        </w:rPr>
        <w:t>Khanna R,</w:t>
      </w:r>
      <w:r w:rsidRPr="00EF0251">
        <w:rPr>
          <w:rFonts w:ascii="Book Antiqua" w:hAnsi="Book Antiqua"/>
        </w:rPr>
        <w:t xml:space="preserve"> </w:t>
      </w:r>
      <w:proofErr w:type="spellStart"/>
      <w:r w:rsidRPr="00EF0251">
        <w:rPr>
          <w:rFonts w:ascii="Book Antiqua" w:hAnsi="Book Antiqua"/>
        </w:rPr>
        <w:t>Feagan</w:t>
      </w:r>
      <w:proofErr w:type="spellEnd"/>
      <w:r w:rsidRPr="00EF0251">
        <w:rPr>
          <w:rFonts w:ascii="Book Antiqua" w:hAnsi="Book Antiqua"/>
        </w:rPr>
        <w:t xml:space="preserve">, B. Vedolizumab for the treatment of inflammatory bowel diseases. </w:t>
      </w:r>
      <w:r w:rsidRPr="00EF0251">
        <w:rPr>
          <w:rFonts w:ascii="Book Antiqua" w:hAnsi="Book Antiqua"/>
          <w:i/>
          <w:iCs/>
        </w:rPr>
        <w:t>Clin Investigation</w:t>
      </w:r>
      <w:r w:rsidRPr="00EF0251">
        <w:rPr>
          <w:rFonts w:ascii="Book Antiqua" w:hAnsi="Book Antiqua"/>
        </w:rPr>
        <w:t xml:space="preserve"> 2015; </w:t>
      </w:r>
      <w:r w:rsidRPr="00EF0251">
        <w:rPr>
          <w:rFonts w:ascii="Book Antiqua" w:hAnsi="Book Antiqua"/>
          <w:b/>
          <w:bCs/>
        </w:rPr>
        <w:t>5</w:t>
      </w:r>
      <w:r w:rsidRPr="00EF0251">
        <w:rPr>
          <w:rFonts w:ascii="Book Antiqua" w:hAnsi="Book Antiqua"/>
        </w:rPr>
        <w:t>: 247-255 [DOI: 10</w:t>
      </w:r>
      <w:r w:rsidR="000E4F74" w:rsidRPr="00EF0251">
        <w:rPr>
          <w:rFonts w:ascii="Book Antiqua" w:hAnsi="Book Antiqua"/>
        </w:rPr>
        <w:t>.</w:t>
      </w:r>
      <w:r w:rsidRPr="00EF0251">
        <w:rPr>
          <w:rFonts w:ascii="Book Antiqua" w:hAnsi="Book Antiqua"/>
        </w:rPr>
        <w:t>4155/cli.14.131]</w:t>
      </w:r>
    </w:p>
    <w:p w14:paraId="048AEB08"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15 </w:t>
      </w:r>
      <w:r w:rsidRPr="00EF0251">
        <w:rPr>
          <w:rFonts w:ascii="Book Antiqua" w:hAnsi="Book Antiqua"/>
          <w:b/>
        </w:rPr>
        <w:t>Thompson JA</w:t>
      </w:r>
      <w:r w:rsidRPr="00EF0251">
        <w:rPr>
          <w:rFonts w:ascii="Book Antiqua" w:hAnsi="Book Antiqua"/>
        </w:rPr>
        <w:t xml:space="preserve">. New NCCN Guidelines: Recognition and Management of Immunotherapy-Related Toxicity. </w:t>
      </w:r>
      <w:r w:rsidRPr="00EF0251">
        <w:rPr>
          <w:rFonts w:ascii="Book Antiqua" w:hAnsi="Book Antiqua"/>
          <w:i/>
        </w:rPr>
        <w:t xml:space="preserve">J Natl </w:t>
      </w:r>
      <w:proofErr w:type="spellStart"/>
      <w:r w:rsidRPr="00EF0251">
        <w:rPr>
          <w:rFonts w:ascii="Book Antiqua" w:hAnsi="Book Antiqua"/>
          <w:i/>
        </w:rPr>
        <w:t>Compr</w:t>
      </w:r>
      <w:proofErr w:type="spellEnd"/>
      <w:r w:rsidRPr="00EF0251">
        <w:rPr>
          <w:rFonts w:ascii="Book Antiqua" w:hAnsi="Book Antiqua"/>
          <w:i/>
        </w:rPr>
        <w:t xml:space="preserve"> </w:t>
      </w:r>
      <w:proofErr w:type="spellStart"/>
      <w:r w:rsidRPr="00EF0251">
        <w:rPr>
          <w:rFonts w:ascii="Book Antiqua" w:hAnsi="Book Antiqua"/>
          <w:i/>
        </w:rPr>
        <w:t>Canc</w:t>
      </w:r>
      <w:proofErr w:type="spellEnd"/>
      <w:r w:rsidRPr="00EF0251">
        <w:rPr>
          <w:rFonts w:ascii="Book Antiqua" w:hAnsi="Book Antiqua"/>
          <w:i/>
        </w:rPr>
        <w:t xml:space="preserve"> </w:t>
      </w:r>
      <w:proofErr w:type="spellStart"/>
      <w:r w:rsidRPr="00EF0251">
        <w:rPr>
          <w:rFonts w:ascii="Book Antiqua" w:hAnsi="Book Antiqua"/>
          <w:i/>
        </w:rPr>
        <w:t>Netw</w:t>
      </w:r>
      <w:proofErr w:type="spellEnd"/>
      <w:r w:rsidRPr="00EF0251">
        <w:rPr>
          <w:rFonts w:ascii="Book Antiqua" w:hAnsi="Book Antiqua"/>
        </w:rPr>
        <w:t xml:space="preserve"> 2018; </w:t>
      </w:r>
      <w:r w:rsidRPr="00EF0251">
        <w:rPr>
          <w:rFonts w:ascii="Book Antiqua" w:hAnsi="Book Antiqua"/>
          <w:b/>
        </w:rPr>
        <w:t>16</w:t>
      </w:r>
      <w:r w:rsidRPr="00EF0251">
        <w:rPr>
          <w:rFonts w:ascii="Book Antiqua" w:hAnsi="Book Antiqua"/>
        </w:rPr>
        <w:t>: 594-596 [PMID: 29784734 DOI: 10.6004/jnccn.2018.0047]</w:t>
      </w:r>
    </w:p>
    <w:p w14:paraId="60674741"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16 </w:t>
      </w:r>
      <w:proofErr w:type="spellStart"/>
      <w:r w:rsidRPr="00EF0251">
        <w:rPr>
          <w:rFonts w:ascii="Book Antiqua" w:hAnsi="Book Antiqua"/>
          <w:b/>
        </w:rPr>
        <w:t>Puzanov</w:t>
      </w:r>
      <w:proofErr w:type="spellEnd"/>
      <w:r w:rsidRPr="00EF0251">
        <w:rPr>
          <w:rFonts w:ascii="Book Antiqua" w:hAnsi="Book Antiqua"/>
          <w:b/>
        </w:rPr>
        <w:t xml:space="preserve"> I</w:t>
      </w:r>
      <w:r w:rsidRPr="00EF0251">
        <w:rPr>
          <w:rFonts w:ascii="Book Antiqua" w:hAnsi="Book Antiqua"/>
        </w:rPr>
        <w:t xml:space="preserve">, </w:t>
      </w:r>
      <w:proofErr w:type="spellStart"/>
      <w:r w:rsidRPr="00EF0251">
        <w:rPr>
          <w:rFonts w:ascii="Book Antiqua" w:hAnsi="Book Antiqua"/>
        </w:rPr>
        <w:t>Diab</w:t>
      </w:r>
      <w:proofErr w:type="spellEnd"/>
      <w:r w:rsidRPr="00EF0251">
        <w:rPr>
          <w:rFonts w:ascii="Book Antiqua" w:hAnsi="Book Antiqua"/>
        </w:rPr>
        <w:t xml:space="preserve"> A, Abdallah K, Bingham CO 3rd, Brogdon C, </w:t>
      </w:r>
      <w:proofErr w:type="spellStart"/>
      <w:r w:rsidRPr="00EF0251">
        <w:rPr>
          <w:rFonts w:ascii="Book Antiqua" w:hAnsi="Book Antiqua"/>
        </w:rPr>
        <w:t>Dadu</w:t>
      </w:r>
      <w:proofErr w:type="spellEnd"/>
      <w:r w:rsidRPr="00EF0251">
        <w:rPr>
          <w:rFonts w:ascii="Book Antiqua" w:hAnsi="Book Antiqua"/>
        </w:rPr>
        <w:t xml:space="preserve"> R, Hamad L, Kim S, </w:t>
      </w:r>
      <w:proofErr w:type="spellStart"/>
      <w:r w:rsidRPr="00EF0251">
        <w:rPr>
          <w:rFonts w:ascii="Book Antiqua" w:hAnsi="Book Antiqua"/>
        </w:rPr>
        <w:t>Lacouture</w:t>
      </w:r>
      <w:proofErr w:type="spellEnd"/>
      <w:r w:rsidRPr="00EF0251">
        <w:rPr>
          <w:rFonts w:ascii="Book Antiqua" w:hAnsi="Book Antiqua"/>
        </w:rPr>
        <w:t xml:space="preserve"> ME, </w:t>
      </w:r>
      <w:proofErr w:type="spellStart"/>
      <w:r w:rsidRPr="00EF0251">
        <w:rPr>
          <w:rFonts w:ascii="Book Antiqua" w:hAnsi="Book Antiqua"/>
        </w:rPr>
        <w:t>LeBoeuf</w:t>
      </w:r>
      <w:proofErr w:type="spellEnd"/>
      <w:r w:rsidRPr="00EF0251">
        <w:rPr>
          <w:rFonts w:ascii="Book Antiqua" w:hAnsi="Book Antiqua"/>
        </w:rPr>
        <w:t xml:space="preserve"> NR, </w:t>
      </w:r>
      <w:proofErr w:type="spellStart"/>
      <w:r w:rsidRPr="00EF0251">
        <w:rPr>
          <w:rFonts w:ascii="Book Antiqua" w:hAnsi="Book Antiqua"/>
        </w:rPr>
        <w:t>Lenihan</w:t>
      </w:r>
      <w:proofErr w:type="spellEnd"/>
      <w:r w:rsidRPr="00EF0251">
        <w:rPr>
          <w:rFonts w:ascii="Book Antiqua" w:hAnsi="Book Antiqua"/>
        </w:rPr>
        <w:t xml:space="preserve"> D, </w:t>
      </w:r>
      <w:proofErr w:type="spellStart"/>
      <w:r w:rsidRPr="00EF0251">
        <w:rPr>
          <w:rFonts w:ascii="Book Antiqua" w:hAnsi="Book Antiqua"/>
        </w:rPr>
        <w:t>Onofrei</w:t>
      </w:r>
      <w:proofErr w:type="spellEnd"/>
      <w:r w:rsidRPr="00EF0251">
        <w:rPr>
          <w:rFonts w:ascii="Book Antiqua" w:hAnsi="Book Antiqua"/>
        </w:rPr>
        <w:t xml:space="preserve"> C, Shannon V, Sharma R, Silk AW, </w:t>
      </w:r>
      <w:proofErr w:type="spellStart"/>
      <w:r w:rsidRPr="00EF0251">
        <w:rPr>
          <w:rFonts w:ascii="Book Antiqua" w:hAnsi="Book Antiqua"/>
        </w:rPr>
        <w:t>Skondra</w:t>
      </w:r>
      <w:proofErr w:type="spellEnd"/>
      <w:r w:rsidRPr="00EF0251">
        <w:rPr>
          <w:rFonts w:ascii="Book Antiqua" w:hAnsi="Book Antiqua"/>
        </w:rPr>
        <w:t xml:space="preserve"> D, Suarez-</w:t>
      </w:r>
      <w:proofErr w:type="spellStart"/>
      <w:r w:rsidRPr="00EF0251">
        <w:rPr>
          <w:rFonts w:ascii="Book Antiqua" w:hAnsi="Book Antiqua"/>
        </w:rPr>
        <w:t>Almazor</w:t>
      </w:r>
      <w:proofErr w:type="spellEnd"/>
      <w:r w:rsidRPr="00EF0251">
        <w:rPr>
          <w:rFonts w:ascii="Book Antiqua" w:hAnsi="Book Antiqua"/>
        </w:rPr>
        <w:t xml:space="preserve"> ME, Wang Y, Wiley K, Kaufman HL, </w:t>
      </w:r>
      <w:proofErr w:type="spellStart"/>
      <w:r w:rsidRPr="00EF0251">
        <w:rPr>
          <w:rFonts w:ascii="Book Antiqua" w:hAnsi="Book Antiqua"/>
        </w:rPr>
        <w:t>Ernstoff</w:t>
      </w:r>
      <w:proofErr w:type="spellEnd"/>
      <w:r w:rsidRPr="00EF0251">
        <w:rPr>
          <w:rFonts w:ascii="Book Antiqua" w:hAnsi="Book Antiqua"/>
        </w:rPr>
        <w:t xml:space="preserve"> MS; Society for Immunotherapy of Cancer Toxicity Management Working Group. Managing toxicities associated with immune checkpoint inhibitors: consensus recommendations from the Society for Immunotherapy of Cancer (SITC) Toxicity Management Working Group. </w:t>
      </w:r>
      <w:r w:rsidRPr="00EF0251">
        <w:rPr>
          <w:rFonts w:ascii="Book Antiqua" w:hAnsi="Book Antiqua"/>
          <w:i/>
        </w:rPr>
        <w:t xml:space="preserve">J </w:t>
      </w:r>
      <w:proofErr w:type="spellStart"/>
      <w:r w:rsidRPr="00EF0251">
        <w:rPr>
          <w:rFonts w:ascii="Book Antiqua" w:hAnsi="Book Antiqua"/>
          <w:i/>
        </w:rPr>
        <w:t>Immunother</w:t>
      </w:r>
      <w:proofErr w:type="spellEnd"/>
      <w:r w:rsidRPr="00EF0251">
        <w:rPr>
          <w:rFonts w:ascii="Book Antiqua" w:hAnsi="Book Antiqua"/>
          <w:i/>
        </w:rPr>
        <w:t xml:space="preserve"> Cancer</w:t>
      </w:r>
      <w:r w:rsidRPr="00EF0251">
        <w:rPr>
          <w:rFonts w:ascii="Book Antiqua" w:hAnsi="Book Antiqua"/>
        </w:rPr>
        <w:t xml:space="preserve"> 2017; </w:t>
      </w:r>
      <w:r w:rsidRPr="00EF0251">
        <w:rPr>
          <w:rFonts w:ascii="Book Antiqua" w:hAnsi="Book Antiqua"/>
          <w:b/>
        </w:rPr>
        <w:t>5</w:t>
      </w:r>
      <w:r w:rsidRPr="00EF0251">
        <w:rPr>
          <w:rFonts w:ascii="Book Antiqua" w:hAnsi="Book Antiqua"/>
        </w:rPr>
        <w:t>: 95 [PMID: 29162153 DOI: 10.1186/s40425-017-0300-z]</w:t>
      </w:r>
    </w:p>
    <w:p w14:paraId="75256F0A" w14:textId="77777777" w:rsidR="007C286E" w:rsidRPr="00EF0251" w:rsidRDefault="007C286E" w:rsidP="00EF0251">
      <w:pPr>
        <w:spacing w:line="360" w:lineRule="auto"/>
        <w:jc w:val="both"/>
        <w:rPr>
          <w:rFonts w:ascii="Book Antiqua" w:hAnsi="Book Antiqua"/>
        </w:rPr>
      </w:pPr>
      <w:r w:rsidRPr="00EF0251">
        <w:rPr>
          <w:rFonts w:ascii="Book Antiqua" w:hAnsi="Book Antiqua"/>
        </w:rPr>
        <w:lastRenderedPageBreak/>
        <w:t xml:space="preserve">17 </w:t>
      </w:r>
      <w:r w:rsidRPr="00EF0251">
        <w:rPr>
          <w:rFonts w:ascii="Book Antiqua" w:hAnsi="Book Antiqua"/>
          <w:b/>
        </w:rPr>
        <w:t>Hsieh AH</w:t>
      </w:r>
      <w:r w:rsidRPr="00EF0251">
        <w:rPr>
          <w:rFonts w:ascii="Book Antiqua" w:hAnsi="Book Antiqua"/>
        </w:rPr>
        <w:t xml:space="preserve">, </w:t>
      </w:r>
      <w:proofErr w:type="spellStart"/>
      <w:r w:rsidRPr="00EF0251">
        <w:rPr>
          <w:rFonts w:ascii="Book Antiqua" w:hAnsi="Book Antiqua"/>
        </w:rPr>
        <w:t>Ferman</w:t>
      </w:r>
      <w:proofErr w:type="spellEnd"/>
      <w:r w:rsidRPr="00EF0251">
        <w:rPr>
          <w:rFonts w:ascii="Book Antiqua" w:hAnsi="Book Antiqua"/>
        </w:rPr>
        <w:t xml:space="preserve"> M, Brown MP, Andrews JM. Vedolizumab: a novel treatment for ipilimumab-induced colitis. </w:t>
      </w:r>
      <w:r w:rsidRPr="00EF0251">
        <w:rPr>
          <w:rFonts w:ascii="Book Antiqua" w:hAnsi="Book Antiqua"/>
          <w:i/>
        </w:rPr>
        <w:t>BMJ Case Rep</w:t>
      </w:r>
      <w:r w:rsidRPr="00EF0251">
        <w:rPr>
          <w:rFonts w:ascii="Book Antiqua" w:hAnsi="Book Antiqua"/>
        </w:rPr>
        <w:t xml:space="preserve"> 2016; </w:t>
      </w:r>
      <w:r w:rsidRPr="00EF0251">
        <w:rPr>
          <w:rFonts w:ascii="Book Antiqua" w:hAnsi="Book Antiqua"/>
          <w:b/>
        </w:rPr>
        <w:t>2016</w:t>
      </w:r>
      <w:r w:rsidRPr="00EF0251">
        <w:rPr>
          <w:rFonts w:ascii="Book Antiqua" w:hAnsi="Book Antiqua"/>
        </w:rPr>
        <w:t xml:space="preserve"> [PMID: 27539137 DOI: 10.1136/bcr-2016-216641]</w:t>
      </w:r>
    </w:p>
    <w:p w14:paraId="3821B816"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18 </w:t>
      </w:r>
      <w:proofErr w:type="spellStart"/>
      <w:r w:rsidRPr="00EF0251">
        <w:rPr>
          <w:rFonts w:ascii="Book Antiqua" w:hAnsi="Book Antiqua"/>
          <w:b/>
        </w:rPr>
        <w:t>Bergqvist</w:t>
      </w:r>
      <w:proofErr w:type="spellEnd"/>
      <w:r w:rsidRPr="00EF0251">
        <w:rPr>
          <w:rFonts w:ascii="Book Antiqua" w:hAnsi="Book Antiqua"/>
          <w:b/>
        </w:rPr>
        <w:t xml:space="preserve"> V</w:t>
      </w:r>
      <w:r w:rsidRPr="00EF0251">
        <w:rPr>
          <w:rFonts w:ascii="Book Antiqua" w:hAnsi="Book Antiqua"/>
        </w:rPr>
        <w:t xml:space="preserve">, </w:t>
      </w:r>
      <w:proofErr w:type="spellStart"/>
      <w:r w:rsidRPr="00EF0251">
        <w:rPr>
          <w:rFonts w:ascii="Book Antiqua" w:hAnsi="Book Antiqua"/>
        </w:rPr>
        <w:t>Hertervig</w:t>
      </w:r>
      <w:proofErr w:type="spellEnd"/>
      <w:r w:rsidRPr="00EF0251">
        <w:rPr>
          <w:rFonts w:ascii="Book Antiqua" w:hAnsi="Book Antiqua"/>
        </w:rPr>
        <w:t xml:space="preserve"> E, </w:t>
      </w:r>
      <w:proofErr w:type="spellStart"/>
      <w:r w:rsidRPr="00EF0251">
        <w:rPr>
          <w:rFonts w:ascii="Book Antiqua" w:hAnsi="Book Antiqua"/>
        </w:rPr>
        <w:t>Gedeon</w:t>
      </w:r>
      <w:proofErr w:type="spellEnd"/>
      <w:r w:rsidRPr="00EF0251">
        <w:rPr>
          <w:rFonts w:ascii="Book Antiqua" w:hAnsi="Book Antiqua"/>
        </w:rPr>
        <w:t xml:space="preserve"> P, </w:t>
      </w:r>
      <w:proofErr w:type="spellStart"/>
      <w:r w:rsidRPr="00EF0251">
        <w:rPr>
          <w:rFonts w:ascii="Book Antiqua" w:hAnsi="Book Antiqua"/>
        </w:rPr>
        <w:t>Kopljar</w:t>
      </w:r>
      <w:proofErr w:type="spellEnd"/>
      <w:r w:rsidRPr="00EF0251">
        <w:rPr>
          <w:rFonts w:ascii="Book Antiqua" w:hAnsi="Book Antiqua"/>
        </w:rPr>
        <w:t xml:space="preserve"> M, </w:t>
      </w:r>
      <w:proofErr w:type="spellStart"/>
      <w:r w:rsidRPr="00EF0251">
        <w:rPr>
          <w:rFonts w:ascii="Book Antiqua" w:hAnsi="Book Antiqua"/>
        </w:rPr>
        <w:t>Griph</w:t>
      </w:r>
      <w:proofErr w:type="spellEnd"/>
      <w:r w:rsidRPr="00EF0251">
        <w:rPr>
          <w:rFonts w:ascii="Book Antiqua" w:hAnsi="Book Antiqua"/>
        </w:rPr>
        <w:t xml:space="preserve"> H, </w:t>
      </w:r>
      <w:proofErr w:type="spellStart"/>
      <w:r w:rsidRPr="00EF0251">
        <w:rPr>
          <w:rFonts w:ascii="Book Antiqua" w:hAnsi="Book Antiqua"/>
        </w:rPr>
        <w:t>Kinhult</w:t>
      </w:r>
      <w:proofErr w:type="spellEnd"/>
      <w:r w:rsidRPr="00EF0251">
        <w:rPr>
          <w:rFonts w:ascii="Book Antiqua" w:hAnsi="Book Antiqua"/>
        </w:rPr>
        <w:t xml:space="preserve"> S, </w:t>
      </w:r>
      <w:proofErr w:type="spellStart"/>
      <w:r w:rsidRPr="00EF0251">
        <w:rPr>
          <w:rFonts w:ascii="Book Antiqua" w:hAnsi="Book Antiqua"/>
        </w:rPr>
        <w:t>Carneiro</w:t>
      </w:r>
      <w:proofErr w:type="spellEnd"/>
      <w:r w:rsidRPr="00EF0251">
        <w:rPr>
          <w:rFonts w:ascii="Book Antiqua" w:hAnsi="Book Antiqua"/>
        </w:rPr>
        <w:t xml:space="preserve"> A, </w:t>
      </w:r>
      <w:proofErr w:type="spellStart"/>
      <w:r w:rsidRPr="00EF0251">
        <w:rPr>
          <w:rFonts w:ascii="Book Antiqua" w:hAnsi="Book Antiqua"/>
        </w:rPr>
        <w:t>Marsal</w:t>
      </w:r>
      <w:proofErr w:type="spellEnd"/>
      <w:r w:rsidRPr="00EF0251">
        <w:rPr>
          <w:rFonts w:ascii="Book Antiqua" w:hAnsi="Book Antiqua"/>
        </w:rPr>
        <w:t xml:space="preserve"> J. Vedolizumab treatment for immune checkpoint inhibitor-induced enterocolitis. </w:t>
      </w:r>
      <w:r w:rsidRPr="00EF0251">
        <w:rPr>
          <w:rFonts w:ascii="Book Antiqua" w:hAnsi="Book Antiqua"/>
          <w:i/>
        </w:rPr>
        <w:t xml:space="preserve">Cancer </w:t>
      </w:r>
      <w:proofErr w:type="spellStart"/>
      <w:r w:rsidRPr="00EF0251">
        <w:rPr>
          <w:rFonts w:ascii="Book Antiqua" w:hAnsi="Book Antiqua"/>
          <w:i/>
        </w:rPr>
        <w:t>Immunol</w:t>
      </w:r>
      <w:proofErr w:type="spellEnd"/>
      <w:r w:rsidRPr="00EF0251">
        <w:rPr>
          <w:rFonts w:ascii="Book Antiqua" w:hAnsi="Book Antiqua"/>
          <w:i/>
        </w:rPr>
        <w:t xml:space="preserve"> </w:t>
      </w:r>
      <w:proofErr w:type="spellStart"/>
      <w:r w:rsidRPr="00EF0251">
        <w:rPr>
          <w:rFonts w:ascii="Book Antiqua" w:hAnsi="Book Antiqua"/>
          <w:i/>
        </w:rPr>
        <w:t>Immunother</w:t>
      </w:r>
      <w:proofErr w:type="spellEnd"/>
      <w:r w:rsidRPr="00EF0251">
        <w:rPr>
          <w:rFonts w:ascii="Book Antiqua" w:hAnsi="Book Antiqua"/>
        </w:rPr>
        <w:t xml:space="preserve"> 2017; </w:t>
      </w:r>
      <w:r w:rsidRPr="00EF0251">
        <w:rPr>
          <w:rFonts w:ascii="Book Antiqua" w:hAnsi="Book Antiqua"/>
          <w:b/>
        </w:rPr>
        <w:t>66</w:t>
      </w:r>
      <w:r w:rsidRPr="00EF0251">
        <w:rPr>
          <w:rFonts w:ascii="Book Antiqua" w:hAnsi="Book Antiqua"/>
        </w:rPr>
        <w:t>: 581-592 [PMID: 28204866 DOI: 10.1007/s00262-017-1962-6]</w:t>
      </w:r>
    </w:p>
    <w:p w14:paraId="009FFBBD"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19 </w:t>
      </w:r>
      <w:r w:rsidRPr="00EF0251">
        <w:rPr>
          <w:rFonts w:ascii="Book Antiqua" w:hAnsi="Book Antiqua"/>
          <w:b/>
        </w:rPr>
        <w:t>Abu-</w:t>
      </w:r>
      <w:proofErr w:type="spellStart"/>
      <w:r w:rsidRPr="00EF0251">
        <w:rPr>
          <w:rFonts w:ascii="Book Antiqua" w:hAnsi="Book Antiqua"/>
          <w:b/>
        </w:rPr>
        <w:t>Sbeih</w:t>
      </w:r>
      <w:proofErr w:type="spellEnd"/>
      <w:r w:rsidRPr="00EF0251">
        <w:rPr>
          <w:rFonts w:ascii="Book Antiqua" w:hAnsi="Book Antiqua"/>
          <w:b/>
        </w:rPr>
        <w:t xml:space="preserve"> H</w:t>
      </w:r>
      <w:r w:rsidRPr="00EF0251">
        <w:rPr>
          <w:rFonts w:ascii="Book Antiqua" w:hAnsi="Book Antiqua"/>
        </w:rPr>
        <w:t xml:space="preserve">, Ali FS, </w:t>
      </w:r>
      <w:proofErr w:type="spellStart"/>
      <w:r w:rsidRPr="00EF0251">
        <w:rPr>
          <w:rFonts w:ascii="Book Antiqua" w:hAnsi="Book Antiqua"/>
        </w:rPr>
        <w:t>Alsaadi</w:t>
      </w:r>
      <w:proofErr w:type="spellEnd"/>
      <w:r w:rsidRPr="00EF0251">
        <w:rPr>
          <w:rFonts w:ascii="Book Antiqua" w:hAnsi="Book Antiqua"/>
        </w:rPr>
        <w:t xml:space="preserve"> D, Jennings J, Luo W, Gong Z, Richards DM, </w:t>
      </w:r>
      <w:proofErr w:type="spellStart"/>
      <w:r w:rsidRPr="00EF0251">
        <w:rPr>
          <w:rFonts w:ascii="Book Antiqua" w:hAnsi="Book Antiqua"/>
        </w:rPr>
        <w:t>Charabaty</w:t>
      </w:r>
      <w:proofErr w:type="spellEnd"/>
      <w:r w:rsidRPr="00EF0251">
        <w:rPr>
          <w:rFonts w:ascii="Book Antiqua" w:hAnsi="Book Antiqua"/>
        </w:rPr>
        <w:t xml:space="preserve"> A, Wang Y. Outcomes of vedolizumab therapy in patients with immune checkpoint inhibitor-induced colitis: a multi-center study. </w:t>
      </w:r>
      <w:r w:rsidRPr="00EF0251">
        <w:rPr>
          <w:rFonts w:ascii="Book Antiqua" w:hAnsi="Book Antiqua"/>
          <w:i/>
        </w:rPr>
        <w:t xml:space="preserve">J </w:t>
      </w:r>
      <w:proofErr w:type="spellStart"/>
      <w:r w:rsidRPr="00EF0251">
        <w:rPr>
          <w:rFonts w:ascii="Book Antiqua" w:hAnsi="Book Antiqua"/>
          <w:i/>
        </w:rPr>
        <w:t>Immunother</w:t>
      </w:r>
      <w:proofErr w:type="spellEnd"/>
      <w:r w:rsidRPr="00EF0251">
        <w:rPr>
          <w:rFonts w:ascii="Book Antiqua" w:hAnsi="Book Antiqua"/>
          <w:i/>
        </w:rPr>
        <w:t xml:space="preserve"> Cancer</w:t>
      </w:r>
      <w:r w:rsidRPr="00EF0251">
        <w:rPr>
          <w:rFonts w:ascii="Book Antiqua" w:hAnsi="Book Antiqua"/>
        </w:rPr>
        <w:t xml:space="preserve"> 2018; </w:t>
      </w:r>
      <w:r w:rsidRPr="00EF0251">
        <w:rPr>
          <w:rFonts w:ascii="Book Antiqua" w:hAnsi="Book Antiqua"/>
          <w:b/>
        </w:rPr>
        <w:t>6</w:t>
      </w:r>
      <w:r w:rsidRPr="00EF0251">
        <w:rPr>
          <w:rFonts w:ascii="Book Antiqua" w:hAnsi="Book Antiqua"/>
        </w:rPr>
        <w:t>: 142 [PMID: 30518410 DOI: 10.1186/s40425-018-0461-4]</w:t>
      </w:r>
    </w:p>
    <w:p w14:paraId="148929AD"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20 </w:t>
      </w:r>
      <w:r w:rsidRPr="00EF0251">
        <w:rPr>
          <w:rFonts w:ascii="Book Antiqua" w:hAnsi="Book Antiqua"/>
          <w:b/>
        </w:rPr>
        <w:t>Abu-</w:t>
      </w:r>
      <w:proofErr w:type="spellStart"/>
      <w:r w:rsidRPr="00EF0251">
        <w:rPr>
          <w:rFonts w:ascii="Book Antiqua" w:hAnsi="Book Antiqua"/>
          <w:b/>
        </w:rPr>
        <w:t>Sbeih</w:t>
      </w:r>
      <w:proofErr w:type="spellEnd"/>
      <w:r w:rsidRPr="00EF0251">
        <w:rPr>
          <w:rFonts w:ascii="Book Antiqua" w:hAnsi="Book Antiqua"/>
          <w:b/>
        </w:rPr>
        <w:t xml:space="preserve"> H,</w:t>
      </w:r>
      <w:r w:rsidRPr="00EF0251">
        <w:rPr>
          <w:rFonts w:ascii="Book Antiqua" w:hAnsi="Book Antiqua"/>
        </w:rPr>
        <w:t xml:space="preserve"> Ali FS, Wang X, </w:t>
      </w:r>
      <w:proofErr w:type="spellStart"/>
      <w:r w:rsidRPr="00EF0251">
        <w:rPr>
          <w:rFonts w:ascii="Book Antiqua" w:hAnsi="Book Antiqua"/>
        </w:rPr>
        <w:t>Mallepally</w:t>
      </w:r>
      <w:proofErr w:type="spellEnd"/>
      <w:r w:rsidRPr="00EF0251">
        <w:rPr>
          <w:rFonts w:ascii="Book Antiqua" w:hAnsi="Book Antiqua"/>
        </w:rPr>
        <w:t xml:space="preserve"> N, Chen E, </w:t>
      </w:r>
      <w:proofErr w:type="spellStart"/>
      <w:r w:rsidRPr="00EF0251">
        <w:rPr>
          <w:rFonts w:ascii="Book Antiqua" w:hAnsi="Book Antiqua"/>
        </w:rPr>
        <w:t>Altan</w:t>
      </w:r>
      <w:proofErr w:type="spellEnd"/>
      <w:r w:rsidRPr="00EF0251">
        <w:rPr>
          <w:rFonts w:ascii="Book Antiqua" w:hAnsi="Book Antiqua"/>
        </w:rPr>
        <w:t xml:space="preserve"> M, </w:t>
      </w:r>
      <w:proofErr w:type="spellStart"/>
      <w:r w:rsidRPr="00EF0251">
        <w:rPr>
          <w:rFonts w:ascii="Book Antiqua" w:hAnsi="Book Antiqua"/>
        </w:rPr>
        <w:t>Bresalier</w:t>
      </w:r>
      <w:proofErr w:type="spellEnd"/>
      <w:r w:rsidRPr="00EF0251">
        <w:rPr>
          <w:rFonts w:ascii="Book Antiqua" w:hAnsi="Book Antiqua"/>
        </w:rPr>
        <w:t xml:space="preserve"> R, </w:t>
      </w:r>
      <w:proofErr w:type="spellStart"/>
      <w:r w:rsidRPr="00EF0251">
        <w:rPr>
          <w:rFonts w:ascii="Book Antiqua" w:hAnsi="Book Antiqua"/>
        </w:rPr>
        <w:t>Charabaty</w:t>
      </w:r>
      <w:proofErr w:type="spellEnd"/>
      <w:r w:rsidRPr="00EF0251">
        <w:rPr>
          <w:rFonts w:ascii="Book Antiqua" w:hAnsi="Book Antiqua"/>
        </w:rPr>
        <w:t xml:space="preserve"> A, </w:t>
      </w:r>
      <w:proofErr w:type="spellStart"/>
      <w:r w:rsidRPr="00EF0251">
        <w:rPr>
          <w:rFonts w:ascii="Book Antiqua" w:hAnsi="Book Antiqua"/>
        </w:rPr>
        <w:t>Dadu</w:t>
      </w:r>
      <w:proofErr w:type="spellEnd"/>
      <w:r w:rsidRPr="00EF0251">
        <w:rPr>
          <w:rFonts w:ascii="Book Antiqua" w:hAnsi="Book Antiqua"/>
        </w:rPr>
        <w:t xml:space="preserve"> R, </w:t>
      </w:r>
      <w:proofErr w:type="spellStart"/>
      <w:r w:rsidRPr="00EF0251">
        <w:rPr>
          <w:rFonts w:ascii="Book Antiqua" w:hAnsi="Book Antiqua"/>
        </w:rPr>
        <w:t>Jazaeri</w:t>
      </w:r>
      <w:proofErr w:type="spellEnd"/>
      <w:r w:rsidRPr="00EF0251">
        <w:rPr>
          <w:rFonts w:ascii="Book Antiqua" w:hAnsi="Book Antiqua"/>
        </w:rPr>
        <w:t xml:space="preserve"> A, </w:t>
      </w:r>
      <w:proofErr w:type="spellStart"/>
      <w:r w:rsidRPr="00EF0251">
        <w:rPr>
          <w:rFonts w:ascii="Book Antiqua" w:hAnsi="Book Antiqua"/>
        </w:rPr>
        <w:t>Lashner</w:t>
      </w:r>
      <w:proofErr w:type="spellEnd"/>
      <w:r w:rsidRPr="00EF0251">
        <w:rPr>
          <w:rFonts w:ascii="Book Antiqua" w:hAnsi="Book Antiqua"/>
        </w:rPr>
        <w:t xml:space="preserve"> B, Wang Y. Early introduction of selective immunosuppressive therapy associated with </w:t>
      </w:r>
      <w:proofErr w:type="spellStart"/>
      <w:r w:rsidRPr="00EF0251">
        <w:rPr>
          <w:rFonts w:ascii="Book Antiqua" w:hAnsi="Book Antiqua"/>
        </w:rPr>
        <w:t>favourable</w:t>
      </w:r>
      <w:proofErr w:type="spellEnd"/>
      <w:r w:rsidRPr="00EF0251">
        <w:rPr>
          <w:rFonts w:ascii="Book Antiqua" w:hAnsi="Book Antiqua"/>
        </w:rPr>
        <w:t xml:space="preserve"> clinical outcomes in patients with immune checkpoint inhibitor-induced colitis. </w:t>
      </w:r>
      <w:r w:rsidRPr="00EF0251">
        <w:rPr>
          <w:rFonts w:ascii="Book Antiqua" w:hAnsi="Book Antiqua"/>
          <w:i/>
          <w:iCs/>
        </w:rPr>
        <w:t xml:space="preserve">J </w:t>
      </w:r>
      <w:proofErr w:type="spellStart"/>
      <w:r w:rsidRPr="00EF0251">
        <w:rPr>
          <w:rFonts w:ascii="Book Antiqua" w:hAnsi="Book Antiqua"/>
          <w:i/>
          <w:iCs/>
        </w:rPr>
        <w:t>Immunother</w:t>
      </w:r>
      <w:proofErr w:type="spellEnd"/>
      <w:r w:rsidRPr="00EF0251">
        <w:rPr>
          <w:rFonts w:ascii="Book Antiqua" w:hAnsi="Book Antiqua"/>
          <w:i/>
          <w:iCs/>
        </w:rPr>
        <w:t xml:space="preserve"> Cancer</w:t>
      </w:r>
      <w:r w:rsidRPr="00EF0251">
        <w:rPr>
          <w:rFonts w:ascii="Book Antiqua" w:hAnsi="Book Antiqua"/>
        </w:rPr>
        <w:t xml:space="preserve"> 2019; </w:t>
      </w:r>
      <w:r w:rsidRPr="00EF0251">
        <w:rPr>
          <w:rFonts w:ascii="Book Antiqua" w:hAnsi="Book Antiqua"/>
          <w:b/>
          <w:bCs/>
        </w:rPr>
        <w:t>7</w:t>
      </w:r>
      <w:r w:rsidRPr="00EF0251">
        <w:rPr>
          <w:rFonts w:ascii="Book Antiqua" w:hAnsi="Book Antiqua"/>
        </w:rPr>
        <w:t>:</w:t>
      </w:r>
      <w:r w:rsidR="000E4F74" w:rsidRPr="00EF0251">
        <w:rPr>
          <w:rFonts w:ascii="Book Antiqua" w:hAnsi="Book Antiqua"/>
        </w:rPr>
        <w:t xml:space="preserve"> </w:t>
      </w:r>
      <w:r w:rsidRPr="00EF0251">
        <w:rPr>
          <w:rFonts w:ascii="Book Antiqua" w:hAnsi="Book Antiqua"/>
        </w:rPr>
        <w:t>93 [DOI: 10.1186/s40425-019-0577-1]</w:t>
      </w:r>
    </w:p>
    <w:p w14:paraId="6D10852C" w14:textId="77777777" w:rsidR="007C286E" w:rsidRPr="00EF0251" w:rsidRDefault="007C286E" w:rsidP="00EF0251">
      <w:pPr>
        <w:spacing w:line="360" w:lineRule="auto"/>
        <w:jc w:val="both"/>
        <w:rPr>
          <w:rFonts w:ascii="Book Antiqua" w:hAnsi="Book Antiqua"/>
        </w:rPr>
      </w:pPr>
      <w:r w:rsidRPr="00EF0251">
        <w:rPr>
          <w:rFonts w:ascii="Book Antiqua" w:hAnsi="Book Antiqua"/>
        </w:rPr>
        <w:t xml:space="preserve">21 </w:t>
      </w:r>
      <w:proofErr w:type="spellStart"/>
      <w:r w:rsidRPr="00EF0251">
        <w:rPr>
          <w:rFonts w:ascii="Book Antiqua" w:hAnsi="Book Antiqua"/>
          <w:b/>
        </w:rPr>
        <w:t>Carlino</w:t>
      </w:r>
      <w:proofErr w:type="spellEnd"/>
      <w:r w:rsidRPr="00EF0251">
        <w:rPr>
          <w:rFonts w:ascii="Book Antiqua" w:hAnsi="Book Antiqua"/>
          <w:b/>
        </w:rPr>
        <w:t xml:space="preserve"> MS</w:t>
      </w:r>
      <w:r w:rsidRPr="00EF0251">
        <w:rPr>
          <w:rFonts w:ascii="Book Antiqua" w:hAnsi="Book Antiqua"/>
        </w:rPr>
        <w:t xml:space="preserve">, Sandhu S. Safety and Efficacy Implications of Discontinuing Combination Ipilimumab and Nivolumab in Advanced Melanoma. </w:t>
      </w:r>
      <w:r w:rsidRPr="00EF0251">
        <w:rPr>
          <w:rFonts w:ascii="Book Antiqua" w:hAnsi="Book Antiqua"/>
          <w:i/>
        </w:rPr>
        <w:t>J Clin Oncol</w:t>
      </w:r>
      <w:r w:rsidRPr="00EF0251">
        <w:rPr>
          <w:rFonts w:ascii="Book Antiqua" w:hAnsi="Book Antiqua"/>
        </w:rPr>
        <w:t xml:space="preserve"> 2017; </w:t>
      </w:r>
      <w:r w:rsidRPr="00EF0251">
        <w:rPr>
          <w:rFonts w:ascii="Book Antiqua" w:hAnsi="Book Antiqua"/>
          <w:b/>
        </w:rPr>
        <w:t>35</w:t>
      </w:r>
      <w:r w:rsidRPr="00EF0251">
        <w:rPr>
          <w:rFonts w:ascii="Book Antiqua" w:hAnsi="Book Antiqua"/>
        </w:rPr>
        <w:t>: 3792-3793 [PMID: 29048973 DOI: 10.1200/JCO.2017.75.2055]</w:t>
      </w:r>
    </w:p>
    <w:p w14:paraId="2DD1DE96" w14:textId="77777777" w:rsidR="00F67A2B" w:rsidRPr="00EF0251" w:rsidRDefault="00F67A2B" w:rsidP="00EF0251">
      <w:pPr>
        <w:spacing w:line="360" w:lineRule="auto"/>
        <w:jc w:val="both"/>
        <w:rPr>
          <w:rFonts w:ascii="Book Antiqua" w:hAnsi="Book Antiqua" w:cs="Times New Roman"/>
        </w:rPr>
      </w:pPr>
    </w:p>
    <w:p w14:paraId="18FCDE41" w14:textId="77777777" w:rsidR="00007DF3" w:rsidRPr="00EF0251" w:rsidRDefault="000E4F74" w:rsidP="00007DF3">
      <w:pPr>
        <w:suppressAutoHyphens/>
        <w:spacing w:line="360" w:lineRule="auto"/>
        <w:ind w:right="120"/>
        <w:rPr>
          <w:rFonts w:ascii="Book Antiqua" w:hAnsi="Book Antiqua" w:cs="Mangal"/>
          <w:b/>
          <w:bCs/>
          <w:lang w:val="it-IT" w:bidi="hi-IN"/>
        </w:rPr>
      </w:pPr>
      <w:bookmarkStart w:id="196" w:name="OLE_LINK502"/>
      <w:bookmarkStart w:id="197" w:name="OLE_LINK480"/>
      <w:bookmarkStart w:id="198" w:name="OLE_LINK2090"/>
      <w:bookmarkStart w:id="199" w:name="OLE_LINK2200"/>
      <w:bookmarkStart w:id="200" w:name="OLE_LINK2199"/>
      <w:bookmarkStart w:id="201" w:name="OLE_LINK2198"/>
      <w:bookmarkStart w:id="202" w:name="OLE_LINK2162"/>
      <w:bookmarkStart w:id="203" w:name="OLE_LINK1964"/>
      <w:bookmarkStart w:id="204" w:name="OLE_LINK1963"/>
      <w:bookmarkStart w:id="205" w:name="OLE_LINK1962"/>
      <w:bookmarkStart w:id="206" w:name="OLE_LINK1813"/>
      <w:bookmarkStart w:id="207" w:name="OLE_LINK1812"/>
      <w:bookmarkStart w:id="208" w:name="OLE_LINK1811"/>
      <w:bookmarkStart w:id="209" w:name="OLE_LINK1807"/>
      <w:bookmarkStart w:id="210" w:name="OLE_LINK1806"/>
      <w:bookmarkStart w:id="211" w:name="OLE_LINK1755"/>
      <w:bookmarkStart w:id="212" w:name="OLE_LINK1636"/>
      <w:bookmarkStart w:id="213" w:name="OLE_LINK1845"/>
      <w:bookmarkStart w:id="214" w:name="OLE_LINK1844"/>
      <w:bookmarkStart w:id="215" w:name="OLE_LINK1843"/>
      <w:bookmarkStart w:id="216" w:name="OLE_LINK1803"/>
      <w:bookmarkStart w:id="217" w:name="OLE_LINK1802"/>
      <w:bookmarkStart w:id="218" w:name="OLE_LINK1801"/>
      <w:bookmarkStart w:id="219" w:name="OLE_LINK1800"/>
      <w:bookmarkStart w:id="220" w:name="OLE_LINK1282"/>
      <w:bookmarkStart w:id="221" w:name="OLE_LINK1266"/>
      <w:bookmarkStart w:id="222" w:name="OLE_LINK1265"/>
      <w:bookmarkStart w:id="223" w:name="OLE_LINK1264"/>
      <w:bookmarkStart w:id="224" w:name="OLE_LINK1261"/>
      <w:bookmarkStart w:id="225" w:name="OLE_LINK1260"/>
      <w:bookmarkStart w:id="226" w:name="OLE_LINK968"/>
      <w:bookmarkStart w:id="227" w:name="OLE_LINK1072"/>
      <w:bookmarkStart w:id="228" w:name="OLE_LINK1071"/>
      <w:bookmarkStart w:id="229" w:name="OLE_LINK1044"/>
      <w:bookmarkStart w:id="230" w:name="OLE_LINK1043"/>
      <w:bookmarkStart w:id="231" w:name="OLE_LINK1042"/>
      <w:bookmarkStart w:id="232" w:name="OLE_LINK1041"/>
      <w:bookmarkStart w:id="233" w:name="OLE_LINK1040"/>
      <w:bookmarkStart w:id="234" w:name="OLE_LINK1039"/>
      <w:bookmarkStart w:id="235" w:name="OLE_LINK1038"/>
      <w:bookmarkStart w:id="236" w:name="OLE_LINK1037"/>
      <w:bookmarkStart w:id="237" w:name="OLE_LINK1036"/>
      <w:bookmarkStart w:id="238" w:name="OLE_LINK1035"/>
      <w:bookmarkStart w:id="239" w:name="OLE_LINK987"/>
      <w:bookmarkStart w:id="240" w:name="OLE_LINK947"/>
      <w:bookmarkStart w:id="241" w:name="OLE_LINK946"/>
      <w:bookmarkStart w:id="242" w:name="OLE_LINK945"/>
      <w:bookmarkStart w:id="243" w:name="OLE_LINK1127"/>
      <w:bookmarkStart w:id="244" w:name="OLE_LINK962"/>
      <w:bookmarkStart w:id="245" w:name="OLE_LINK959"/>
      <w:bookmarkStart w:id="246" w:name="OLE_LINK958"/>
      <w:bookmarkStart w:id="247" w:name="OLE_LINK1185"/>
      <w:bookmarkStart w:id="248" w:name="OLE_LINK1159"/>
      <w:bookmarkStart w:id="249" w:name="OLE_LINK1158"/>
      <w:bookmarkStart w:id="250" w:name="OLE_LINK1157"/>
      <w:bookmarkStart w:id="251" w:name="OLE_LINK1156"/>
      <w:bookmarkStart w:id="252" w:name="OLE_LINK1065"/>
      <w:bookmarkStart w:id="253" w:name="OLE_LINK1064"/>
      <w:bookmarkStart w:id="254" w:name="OLE_LINK1023"/>
      <w:bookmarkStart w:id="255" w:name="OLE_LINK1022"/>
      <w:bookmarkStart w:id="256" w:name="OLE_LINK1021"/>
      <w:bookmarkStart w:id="257" w:name="OLE_LINK2183"/>
      <w:bookmarkStart w:id="258" w:name="OLE_LINK2182"/>
      <w:bookmarkStart w:id="259" w:name="OLE_LINK2181"/>
      <w:r w:rsidRPr="00EF0251">
        <w:rPr>
          <w:rFonts w:ascii="Book Antiqua" w:eastAsia="Lucida Sans Unicode" w:hAnsi="Book Antiqua" w:cs="Arial"/>
          <w:b/>
          <w:noProof/>
          <w:kern w:val="2"/>
          <w:lang w:val="it-IT" w:eastAsia="hi-IN" w:bidi="hi-IN"/>
        </w:rPr>
        <w:t>P-Reviewer</w:t>
      </w:r>
      <w:r w:rsidRPr="00EF0251">
        <w:rPr>
          <w:rFonts w:ascii="Book Antiqua" w:hAnsi="Book Antiqua" w:cs="Arial"/>
          <w:b/>
          <w:noProof/>
          <w:kern w:val="2"/>
          <w:lang w:val="it-IT" w:bidi="hi-IN"/>
        </w:rPr>
        <w:t>:</w:t>
      </w:r>
      <w:r w:rsidRPr="00EF0251">
        <w:rPr>
          <w:rFonts w:ascii="Book Antiqua" w:hAnsi="Book Antiqua"/>
        </w:rPr>
        <w:t xml:space="preserve"> Tang Y</w:t>
      </w:r>
      <w:r w:rsidRPr="00EF0251">
        <w:rPr>
          <w:rFonts w:ascii="Book Antiqua" w:eastAsia="Lucida Sans Unicode" w:hAnsi="Book Antiqua" w:cs="Mangal"/>
          <w:bCs/>
          <w:kern w:val="2"/>
          <w:lang w:val="it-IT" w:eastAsia="hi-IN" w:bidi="hi-IN"/>
        </w:rPr>
        <w:t xml:space="preserve"> </w:t>
      </w:r>
      <w:r w:rsidRPr="00EF0251">
        <w:rPr>
          <w:rFonts w:ascii="Book Antiqua" w:eastAsia="Lucida Sans Unicode" w:hAnsi="Book Antiqua" w:cs="Mangal"/>
          <w:b/>
          <w:bCs/>
          <w:kern w:val="2"/>
          <w:lang w:val="it-IT" w:eastAsia="hi-IN" w:bidi="hi-IN"/>
        </w:rPr>
        <w:t>S-Editor</w:t>
      </w:r>
      <w:r w:rsidRPr="00EF0251">
        <w:rPr>
          <w:rFonts w:ascii="Book Antiqua" w:hAnsi="Book Antiqua" w:cs="Mangal"/>
          <w:b/>
          <w:bCs/>
          <w:kern w:val="2"/>
          <w:lang w:val="it-IT" w:bidi="hi-IN"/>
        </w:rPr>
        <w:t>:</w:t>
      </w:r>
      <w:r w:rsidRPr="00EF0251">
        <w:rPr>
          <w:rFonts w:ascii="Book Antiqua" w:eastAsia="Lucida Sans Unicode" w:hAnsi="Book Antiqua" w:cs="Mangal"/>
          <w:bCs/>
          <w:kern w:val="2"/>
          <w:lang w:val="it-IT" w:eastAsia="hi-IN" w:bidi="hi-IN"/>
        </w:rPr>
        <w:t xml:space="preserve"> </w:t>
      </w:r>
      <w:r w:rsidRPr="00EF0251">
        <w:rPr>
          <w:rFonts w:ascii="Book Antiqua" w:hAnsi="Book Antiqua" w:cs="Mangal"/>
          <w:bCs/>
          <w:kern w:val="2"/>
          <w:lang w:val="it-IT" w:bidi="hi-IN"/>
        </w:rPr>
        <w:t>Dou Y</w:t>
      </w:r>
      <w:r w:rsidRPr="00EF0251">
        <w:rPr>
          <w:rFonts w:ascii="Book Antiqua" w:eastAsia="Lucida Sans Unicode" w:hAnsi="Book Antiqua" w:cs="Mangal"/>
          <w:b/>
          <w:bCs/>
          <w:kern w:val="2"/>
          <w:lang w:val="it-IT" w:eastAsia="hi-IN" w:bidi="hi-IN"/>
        </w:rPr>
        <w:t xml:space="preserve"> </w:t>
      </w:r>
      <w:r w:rsidR="00007DF3" w:rsidRPr="00EF0251">
        <w:rPr>
          <w:rFonts w:ascii="Book Antiqua" w:eastAsia="Lucida Sans Unicode" w:hAnsi="Book Antiqua" w:cs="Mangal"/>
          <w:b/>
          <w:bCs/>
          <w:lang w:val="it-IT" w:eastAsia="hi-IN" w:bidi="hi-IN"/>
        </w:rPr>
        <w:t>L-Editor</w:t>
      </w:r>
      <w:r w:rsidR="00007DF3" w:rsidRPr="00EF0251">
        <w:rPr>
          <w:rFonts w:ascii="Book Antiqua" w:hAnsi="Book Antiqua" w:cs="Mangal"/>
          <w:b/>
          <w:bCs/>
          <w:lang w:val="it-IT" w:bidi="hi-IN"/>
        </w:rPr>
        <w:t>:</w:t>
      </w:r>
      <w:r w:rsidR="00007DF3" w:rsidRPr="00EF0251">
        <w:rPr>
          <w:rFonts w:ascii="Book Antiqua" w:eastAsia="Lucida Sans Unicode" w:hAnsi="Book Antiqua" w:cs="Mangal"/>
          <w:b/>
          <w:bCs/>
          <w:lang w:val="it-IT" w:eastAsia="hi-IN" w:bidi="hi-IN"/>
        </w:rPr>
        <w:t xml:space="preserve"> </w:t>
      </w:r>
      <w:r w:rsidR="00007DF3" w:rsidRPr="003E4F8E">
        <w:rPr>
          <w:rFonts w:ascii="Book Antiqua" w:hAnsi="Book Antiqua" w:cs="Mangal" w:hint="eastAsia"/>
          <w:bCs/>
          <w:lang w:val="it-IT" w:bidi="hi-IN"/>
        </w:rPr>
        <w:t>A</w:t>
      </w:r>
      <w:r w:rsidR="00007DF3">
        <w:rPr>
          <w:rFonts w:ascii="Book Antiqua" w:hAnsi="Book Antiqua" w:cs="Mangal" w:hint="eastAsia"/>
          <w:b/>
          <w:bCs/>
          <w:lang w:val="it-IT" w:bidi="hi-IN"/>
        </w:rPr>
        <w:t xml:space="preserve"> </w:t>
      </w:r>
      <w:r w:rsidR="00007DF3" w:rsidRPr="00EF0251">
        <w:rPr>
          <w:rFonts w:ascii="Book Antiqua" w:eastAsia="Lucida Sans Unicode" w:hAnsi="Book Antiqua" w:cs="Mangal"/>
          <w:b/>
          <w:bCs/>
          <w:lang w:val="it-IT" w:eastAsia="hi-IN" w:bidi="hi-IN"/>
        </w:rPr>
        <w:t>E-Editor</w:t>
      </w:r>
      <w:r w:rsidR="00007DF3" w:rsidRPr="00EF0251">
        <w:rPr>
          <w:rFonts w:ascii="Book Antiqua" w:hAnsi="Book Antiqua" w:cs="Mangal"/>
          <w:b/>
          <w:bCs/>
          <w:lang w:val="it-IT" w:bidi="hi-IN"/>
        </w:rPr>
        <w:t>:</w:t>
      </w:r>
      <w:r w:rsidR="00007DF3" w:rsidRPr="003E4F8E">
        <w:rPr>
          <w:rFonts w:ascii="Book Antiqua" w:hAnsi="Book Antiqua" w:cs="Mangal" w:hint="eastAsia"/>
          <w:bCs/>
          <w:lang w:val="it-IT" w:bidi="hi-IN"/>
        </w:rPr>
        <w:t xml:space="preserve"> L iu MY</w:t>
      </w:r>
    </w:p>
    <w:p w14:paraId="3FB2FBF8" w14:textId="4E61CCDB" w:rsidR="000E4F74" w:rsidRPr="00EF0251" w:rsidRDefault="000E4F74" w:rsidP="00007DF3">
      <w:pPr>
        <w:suppressAutoHyphens/>
        <w:spacing w:line="360" w:lineRule="auto"/>
        <w:ind w:right="120"/>
        <w:jc w:val="both"/>
        <w:rPr>
          <w:rFonts w:ascii="Book Antiqua" w:hAnsi="Book Antiqua" w:cs="Helvetica"/>
          <w:b/>
          <w:kern w:val="2"/>
        </w:rPr>
      </w:pPr>
      <w:r w:rsidRPr="00EF0251">
        <w:rPr>
          <w:rFonts w:ascii="Book Antiqua" w:hAnsi="Book Antiqua" w:cs="Helvetica"/>
          <w:b/>
          <w:kern w:val="2"/>
        </w:rPr>
        <w:t xml:space="preserve">Specialty type: </w:t>
      </w:r>
      <w:r w:rsidRPr="00EF0251">
        <w:rPr>
          <w:rFonts w:ascii="Book Antiqua" w:eastAsia="微软雅黑" w:hAnsi="Book Antiqua" w:cs="宋体"/>
        </w:rPr>
        <w:t>Medicine, Research and Experimental</w:t>
      </w:r>
    </w:p>
    <w:p w14:paraId="507929CA" w14:textId="77777777" w:rsidR="000E4F74" w:rsidRPr="00EF0251" w:rsidRDefault="000E4F74" w:rsidP="00EF0251">
      <w:pPr>
        <w:widowControl w:val="0"/>
        <w:shd w:val="clear" w:color="auto" w:fill="FFFFFF"/>
        <w:spacing w:line="360" w:lineRule="auto"/>
        <w:jc w:val="both"/>
        <w:rPr>
          <w:rFonts w:ascii="Book Antiqua" w:hAnsi="Book Antiqua" w:cs="Helvetica"/>
          <w:b/>
          <w:kern w:val="2"/>
        </w:rPr>
      </w:pPr>
      <w:r w:rsidRPr="00EF0251">
        <w:rPr>
          <w:rFonts w:ascii="Book Antiqua" w:hAnsi="Book Antiqua" w:cs="Helvetica"/>
          <w:b/>
          <w:kern w:val="2"/>
        </w:rPr>
        <w:t xml:space="preserve">Country of origin: </w:t>
      </w:r>
      <w:r w:rsidRPr="00EF0251">
        <w:rPr>
          <w:rFonts w:ascii="Book Antiqua" w:hAnsi="Book Antiqua" w:cs="Helvetica"/>
          <w:kern w:val="2"/>
        </w:rPr>
        <w:t>Australia</w:t>
      </w:r>
    </w:p>
    <w:p w14:paraId="53451C46" w14:textId="77777777" w:rsidR="000E4F74" w:rsidRPr="00EF0251" w:rsidRDefault="000E4F74" w:rsidP="00EF0251">
      <w:pPr>
        <w:widowControl w:val="0"/>
        <w:shd w:val="clear" w:color="auto" w:fill="FFFFFF"/>
        <w:spacing w:line="360" w:lineRule="auto"/>
        <w:jc w:val="both"/>
        <w:rPr>
          <w:rFonts w:ascii="Book Antiqua" w:hAnsi="Book Antiqua" w:cs="Helvetica"/>
          <w:b/>
          <w:kern w:val="2"/>
        </w:rPr>
      </w:pPr>
      <w:r w:rsidRPr="00EF0251">
        <w:rPr>
          <w:rFonts w:ascii="Book Antiqua" w:hAnsi="Book Antiqua" w:cs="Helvetica"/>
          <w:b/>
          <w:kern w:val="2"/>
        </w:rPr>
        <w:t>Peer-review report classification</w:t>
      </w:r>
    </w:p>
    <w:p w14:paraId="1D5A86DE"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Grade A (Excellent): 0</w:t>
      </w:r>
    </w:p>
    <w:p w14:paraId="34F4B988"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Grade B (Very good): 0</w:t>
      </w:r>
    </w:p>
    <w:p w14:paraId="2B7E69CE"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Grade C (Good): 0</w:t>
      </w:r>
    </w:p>
    <w:p w14:paraId="2BADBDAF" w14:textId="77777777" w:rsidR="000E4F74" w:rsidRPr="00EF0251" w:rsidRDefault="000E4F74" w:rsidP="00EF0251">
      <w:pPr>
        <w:widowControl w:val="0"/>
        <w:shd w:val="clear" w:color="auto" w:fill="FFFFFF"/>
        <w:spacing w:line="360" w:lineRule="auto"/>
        <w:jc w:val="both"/>
        <w:rPr>
          <w:rFonts w:ascii="Book Antiqua" w:hAnsi="Book Antiqua" w:cs="Helvetica"/>
          <w:kern w:val="2"/>
        </w:rPr>
      </w:pPr>
      <w:r w:rsidRPr="00EF0251">
        <w:rPr>
          <w:rFonts w:ascii="Book Antiqua" w:hAnsi="Book Antiqua" w:cs="Helvetica"/>
          <w:kern w:val="2"/>
        </w:rPr>
        <w:t xml:space="preserve">Grade D (Fair): </w:t>
      </w:r>
      <w:bookmarkEnd w:id="196"/>
      <w:bookmarkEnd w:id="197"/>
      <w:r w:rsidRPr="00EF0251">
        <w:rPr>
          <w:rFonts w:ascii="Book Antiqua" w:hAnsi="Book Antiqua" w:cs="Helvetica"/>
          <w:kern w:val="2"/>
        </w:rPr>
        <w:t>D</w:t>
      </w:r>
    </w:p>
    <w:p w14:paraId="43529EBE" w14:textId="77777777" w:rsidR="006352FF" w:rsidRPr="00EF0251" w:rsidRDefault="000E4F74" w:rsidP="00EF0251">
      <w:pPr>
        <w:widowControl w:val="0"/>
        <w:shd w:val="clear" w:color="auto" w:fill="FFFFFF"/>
        <w:spacing w:line="360" w:lineRule="auto"/>
        <w:jc w:val="both"/>
        <w:rPr>
          <w:rFonts w:ascii="Book Antiqua" w:hAnsi="Book Antiqua" w:cs="Helvetica"/>
          <w:kern w:val="2"/>
          <w:lang w:val="de-DE"/>
        </w:rPr>
      </w:pPr>
      <w:r w:rsidRPr="00EF0251">
        <w:rPr>
          <w:rFonts w:ascii="Book Antiqua" w:hAnsi="Book Antiqua" w:cs="Helvetica"/>
          <w:kern w:val="2"/>
        </w:rPr>
        <w:t>Grade E (Poor): 0</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3A0B364" w14:textId="77777777" w:rsidR="00851DCA" w:rsidRPr="00EF0251" w:rsidRDefault="000F7D8A" w:rsidP="00EF0251">
      <w:pPr>
        <w:tabs>
          <w:tab w:val="left" w:pos="5700"/>
        </w:tabs>
        <w:spacing w:line="360" w:lineRule="auto"/>
        <w:jc w:val="both"/>
        <w:rPr>
          <w:rFonts w:ascii="Book Antiqua" w:hAnsi="Book Antiqua" w:cs="Times New Roman"/>
        </w:rPr>
      </w:pPr>
      <w:r w:rsidRPr="00EF0251">
        <w:rPr>
          <w:rFonts w:ascii="Book Antiqua" w:hAnsi="Book Antiqua" w:cs="Times New Roman"/>
        </w:rPr>
        <w:tab/>
      </w:r>
    </w:p>
    <w:p w14:paraId="570EF166" w14:textId="77777777" w:rsidR="007C286E" w:rsidRPr="00EF0251" w:rsidRDefault="007C286E" w:rsidP="00EF0251">
      <w:pPr>
        <w:spacing w:line="360" w:lineRule="auto"/>
        <w:jc w:val="both"/>
        <w:rPr>
          <w:rFonts w:ascii="Book Antiqua" w:hAnsi="Book Antiqua" w:cs="Times New Roman"/>
        </w:rPr>
      </w:pPr>
      <w:r w:rsidRPr="00EF0251">
        <w:rPr>
          <w:rFonts w:ascii="Book Antiqua" w:hAnsi="Book Antiqua" w:cs="Times New Roman"/>
        </w:rPr>
        <w:br w:type="page"/>
      </w:r>
    </w:p>
    <w:p w14:paraId="734FA95F" w14:textId="77777777" w:rsidR="00930554" w:rsidRPr="00EF0251" w:rsidRDefault="004A270B" w:rsidP="00EF0251">
      <w:pPr>
        <w:spacing w:line="360" w:lineRule="auto"/>
        <w:jc w:val="both"/>
        <w:rPr>
          <w:rFonts w:ascii="Book Antiqua" w:hAnsi="Book Antiqua" w:cs="Times New Roman"/>
        </w:rPr>
      </w:pPr>
      <w:r w:rsidRPr="00EF0251">
        <w:rPr>
          <w:rFonts w:ascii="Book Antiqua" w:hAnsi="Book Antiqua" w:cs="Times New Roman"/>
          <w:noProof/>
          <w:lang w:eastAsia="zh-CN"/>
        </w:rPr>
        <w:lastRenderedPageBreak/>
        <w:drawing>
          <wp:inline distT="0" distB="0" distL="0" distR="0" wp14:anchorId="553F4221" wp14:editId="76D8BC3C">
            <wp:extent cx="5724525" cy="4295775"/>
            <wp:effectExtent l="0" t="0" r="9525" b="9525"/>
            <wp:docPr id="4" name="Picture 1" descr="\\NAS327S2\HealthHome08\A\Adrienne Morey\Desktop\Nivo pic scal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327S2\HealthHome08\A\Adrienne Morey\Desktop\Nivo pic scaleb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p>
    <w:p w14:paraId="5221A11D" w14:textId="3CFA2722" w:rsidR="007D6470" w:rsidRPr="00EF0251" w:rsidRDefault="00E07B9F" w:rsidP="00EF0251">
      <w:pPr>
        <w:spacing w:line="360" w:lineRule="auto"/>
        <w:jc w:val="both"/>
        <w:rPr>
          <w:rFonts w:ascii="Book Antiqua" w:hAnsi="Book Antiqua" w:cs="Times New Roman"/>
          <w:b/>
          <w:bCs/>
        </w:rPr>
      </w:pPr>
      <w:r w:rsidRPr="00EF0251">
        <w:rPr>
          <w:rFonts w:ascii="Book Antiqua" w:hAnsi="Book Antiqua" w:cs="Times New Roman"/>
          <w:b/>
          <w:bCs/>
        </w:rPr>
        <w:t>Figure 1</w:t>
      </w:r>
      <w:r w:rsidR="000F7D8A" w:rsidRPr="00EF0251">
        <w:rPr>
          <w:rFonts w:ascii="Book Antiqua" w:hAnsi="Book Antiqua" w:cs="Times New Roman"/>
          <w:b/>
          <w:bCs/>
        </w:rPr>
        <w:t xml:space="preserve"> High power</w:t>
      </w:r>
      <w:r w:rsidR="004A270B" w:rsidRPr="00EF0251">
        <w:rPr>
          <w:rFonts w:ascii="Book Antiqua" w:hAnsi="Book Antiqua" w:cs="Times New Roman"/>
          <w:b/>
          <w:bCs/>
        </w:rPr>
        <w:t xml:space="preserve"> (200</w:t>
      </w:r>
      <w:r w:rsidR="00156FEA" w:rsidRPr="00EF0251">
        <w:rPr>
          <w:rFonts w:ascii="Book Antiqua" w:hAnsi="Book Antiqua" w:cs="Times New Roman"/>
          <w:b/>
          <w:bCs/>
        </w:rPr>
        <w:t xml:space="preserve"> </w:t>
      </w:r>
      <w:r w:rsidR="00156FEA" w:rsidRPr="00EF0251">
        <w:rPr>
          <w:rFonts w:ascii="Book Antiqua" w:eastAsia="宋体" w:hAnsi="Book Antiqua" w:cs="Times New Roman"/>
          <w:b/>
          <w:bCs/>
        </w:rPr>
        <w:t>×</w:t>
      </w:r>
      <w:r w:rsidR="004A270B" w:rsidRPr="00EF0251">
        <w:rPr>
          <w:rFonts w:ascii="Book Antiqua" w:hAnsi="Book Antiqua" w:cs="Times New Roman"/>
          <w:b/>
          <w:bCs/>
        </w:rPr>
        <w:t xml:space="preserve">) </w:t>
      </w:r>
      <w:proofErr w:type="spellStart"/>
      <w:r w:rsidR="004A270B" w:rsidRPr="00EF0251">
        <w:rPr>
          <w:rFonts w:ascii="Book Antiqua" w:hAnsi="Book Antiqua" w:cs="Times New Roman"/>
          <w:b/>
          <w:bCs/>
        </w:rPr>
        <w:t>haematoxylin</w:t>
      </w:r>
      <w:proofErr w:type="spellEnd"/>
      <w:r w:rsidR="004A270B" w:rsidRPr="00EF0251">
        <w:rPr>
          <w:rFonts w:ascii="Book Antiqua" w:hAnsi="Book Antiqua" w:cs="Times New Roman"/>
          <w:b/>
          <w:bCs/>
        </w:rPr>
        <w:t xml:space="preserve"> </w:t>
      </w:r>
      <w:r w:rsidR="00156FEA" w:rsidRPr="00EF0251">
        <w:rPr>
          <w:rFonts w:ascii="Book Antiqua" w:hAnsi="Book Antiqua" w:cs="Times New Roman"/>
          <w:b/>
          <w:bCs/>
          <w:lang w:eastAsia="zh-CN"/>
        </w:rPr>
        <w:t>and</w:t>
      </w:r>
      <w:r w:rsidR="004A270B" w:rsidRPr="00EF0251">
        <w:rPr>
          <w:rFonts w:ascii="Book Antiqua" w:hAnsi="Book Antiqua" w:cs="Times New Roman"/>
          <w:b/>
          <w:bCs/>
        </w:rPr>
        <w:t xml:space="preserve"> eosin stained section showing</w:t>
      </w:r>
      <w:r w:rsidR="000F7D8A" w:rsidRPr="00EF0251">
        <w:rPr>
          <w:rFonts w:ascii="Book Antiqua" w:hAnsi="Book Antiqua" w:cs="Times New Roman"/>
          <w:b/>
          <w:bCs/>
        </w:rPr>
        <w:t xml:space="preserve"> neutrophilic crypt abscesses, no viral inclusion bodies seen</w:t>
      </w:r>
      <w:r w:rsidR="004A270B" w:rsidRPr="00EF0251">
        <w:rPr>
          <w:rFonts w:ascii="Book Antiqua" w:hAnsi="Book Antiqua" w:cs="Times New Roman"/>
          <w:b/>
          <w:bCs/>
        </w:rPr>
        <w:t>.</w:t>
      </w:r>
    </w:p>
    <w:p w14:paraId="6F2EBC42" w14:textId="77777777" w:rsidR="007C286E" w:rsidRPr="00EF0251" w:rsidRDefault="007C286E" w:rsidP="00EF0251">
      <w:pPr>
        <w:spacing w:line="360" w:lineRule="auto"/>
        <w:jc w:val="both"/>
        <w:rPr>
          <w:rFonts w:ascii="Book Antiqua" w:hAnsi="Book Antiqua" w:cs="Times New Roman"/>
        </w:rPr>
      </w:pPr>
      <w:r w:rsidRPr="00EF0251">
        <w:rPr>
          <w:rFonts w:ascii="Book Antiqua" w:hAnsi="Book Antiqua" w:cs="Times New Roman"/>
        </w:rPr>
        <w:br w:type="page"/>
      </w:r>
    </w:p>
    <w:p w14:paraId="6EF9314D" w14:textId="77777777" w:rsidR="00E07B9F" w:rsidRPr="00EF0251" w:rsidRDefault="006F58FF" w:rsidP="00EF0251">
      <w:pPr>
        <w:spacing w:line="360" w:lineRule="auto"/>
        <w:jc w:val="both"/>
        <w:rPr>
          <w:rFonts w:ascii="Book Antiqua" w:hAnsi="Book Antiqua" w:cs="Times New Roman"/>
        </w:rPr>
      </w:pPr>
      <w:r w:rsidRPr="00EF0251">
        <w:rPr>
          <w:rFonts w:ascii="Book Antiqua" w:hAnsi="Book Antiqua"/>
          <w:noProof/>
          <w:lang w:eastAsia="zh-CN"/>
        </w:rPr>
        <w:lastRenderedPageBreak/>
        <w:drawing>
          <wp:inline distT="0" distB="0" distL="0" distR="0" wp14:anchorId="73BA383D" wp14:editId="4A0C7279">
            <wp:extent cx="6105525" cy="1762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8885" t="49177" r="31200" b="27770"/>
                    <a:stretch/>
                  </pic:blipFill>
                  <pic:spPr bwMode="auto">
                    <a:xfrm>
                      <a:off x="0" y="0"/>
                      <a:ext cx="6109500" cy="1763179"/>
                    </a:xfrm>
                    <a:prstGeom prst="rect">
                      <a:avLst/>
                    </a:prstGeom>
                    <a:ln>
                      <a:noFill/>
                    </a:ln>
                    <a:extLst>
                      <a:ext uri="{53640926-AAD7-44D8-BBD7-CCE9431645EC}">
                        <a14:shadowObscured xmlns:a14="http://schemas.microsoft.com/office/drawing/2010/main"/>
                      </a:ext>
                    </a:extLst>
                  </pic:spPr>
                </pic:pic>
              </a:graphicData>
            </a:graphic>
          </wp:inline>
        </w:drawing>
      </w:r>
      <w:r w:rsidR="00E07B9F" w:rsidRPr="00EF0251">
        <w:rPr>
          <w:rFonts w:ascii="Book Antiqua" w:hAnsi="Book Antiqua" w:cs="Times New Roman"/>
          <w:b/>
          <w:bCs/>
        </w:rPr>
        <w:t>Figure 2</w:t>
      </w:r>
      <w:r w:rsidR="007D6470" w:rsidRPr="00EF0251">
        <w:rPr>
          <w:rFonts w:ascii="Book Antiqua" w:hAnsi="Book Antiqua" w:cs="Times New Roman"/>
          <w:b/>
          <w:bCs/>
        </w:rPr>
        <w:t xml:space="preserve"> </w:t>
      </w:r>
      <w:r w:rsidR="000F7D8A" w:rsidRPr="00EF0251">
        <w:rPr>
          <w:rFonts w:ascii="Book Antiqua" w:hAnsi="Book Antiqua" w:cs="Times New Roman"/>
          <w:b/>
          <w:bCs/>
        </w:rPr>
        <w:t>Colonoscopy prior to infliximab showing diffuse moderate inflammation in the sigmoid colon characterized by erosions, erythema, friability, granularity and a loss of vascularity</w:t>
      </w:r>
      <w:r w:rsidR="007D6470" w:rsidRPr="00EF0251">
        <w:rPr>
          <w:rFonts w:ascii="Book Antiqua" w:hAnsi="Book Antiqua" w:cs="Times New Roman"/>
          <w:b/>
          <w:bCs/>
        </w:rPr>
        <w:t>.</w:t>
      </w:r>
    </w:p>
    <w:p w14:paraId="68E54497" w14:textId="77777777" w:rsidR="000E4F74" w:rsidRPr="00EF0251" w:rsidRDefault="000E4F74" w:rsidP="00EF0251">
      <w:pPr>
        <w:spacing w:line="360" w:lineRule="auto"/>
        <w:jc w:val="both"/>
        <w:rPr>
          <w:rFonts w:ascii="Book Antiqua" w:hAnsi="Book Antiqua" w:cs="Times New Roman"/>
        </w:rPr>
      </w:pPr>
      <w:r w:rsidRPr="00EF0251">
        <w:rPr>
          <w:rFonts w:ascii="Book Antiqua" w:hAnsi="Book Antiqua" w:cs="Times New Roman"/>
        </w:rPr>
        <w:br w:type="page"/>
      </w:r>
    </w:p>
    <w:p w14:paraId="3E854B2B" w14:textId="77777777" w:rsidR="00E07B9F" w:rsidRPr="00EF0251" w:rsidRDefault="00E07B9F" w:rsidP="00EF0251">
      <w:pPr>
        <w:spacing w:line="360" w:lineRule="auto"/>
        <w:jc w:val="both"/>
        <w:rPr>
          <w:rFonts w:ascii="Book Antiqua" w:hAnsi="Book Antiqua" w:cs="Times New Roman"/>
        </w:rPr>
      </w:pPr>
      <w:r w:rsidRPr="00EF0251">
        <w:rPr>
          <w:rFonts w:ascii="Book Antiqua" w:hAnsi="Book Antiqua" w:cs="Times New Roman"/>
          <w:noProof/>
          <w:lang w:eastAsia="zh-CN"/>
        </w:rPr>
        <w:lastRenderedPageBreak/>
        <w:drawing>
          <wp:inline distT="0" distB="0" distL="0" distR="0" wp14:anchorId="5A905E9A" wp14:editId="6F8A2132">
            <wp:extent cx="5495925" cy="32480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A18332" w14:textId="66049448" w:rsidR="00E07B9F" w:rsidRPr="00EF0251" w:rsidRDefault="00E07B9F" w:rsidP="00EF0251">
      <w:pPr>
        <w:spacing w:line="360" w:lineRule="auto"/>
        <w:jc w:val="both"/>
        <w:rPr>
          <w:rFonts w:ascii="Book Antiqua" w:hAnsi="Book Antiqua" w:cs="Times New Roman"/>
        </w:rPr>
      </w:pPr>
      <w:r w:rsidRPr="00EF0251">
        <w:rPr>
          <w:rFonts w:ascii="Book Antiqua" w:hAnsi="Book Antiqua" w:cs="Times New Roman"/>
          <w:b/>
          <w:bCs/>
        </w:rPr>
        <w:t>Figure 3 Immune-related adverse event timeline, showing type and severity of toxicity and time points of treatment intervention.</w:t>
      </w:r>
      <w:r w:rsidR="000E4F74" w:rsidRPr="00EF0251">
        <w:rPr>
          <w:rFonts w:ascii="Book Antiqua" w:hAnsi="Book Antiqua" w:cs="Times New Roman"/>
        </w:rPr>
        <w:t xml:space="preserve"> </w:t>
      </w:r>
      <w:proofErr w:type="spellStart"/>
      <w:r w:rsidR="000E4F74" w:rsidRPr="00EF0251">
        <w:rPr>
          <w:rFonts w:ascii="Book Antiqua" w:hAnsi="Book Antiqua" w:cs="Times New Roman"/>
        </w:rPr>
        <w:t>irAE</w:t>
      </w:r>
      <w:proofErr w:type="spellEnd"/>
      <w:r w:rsidR="000E4F74" w:rsidRPr="00EF0251">
        <w:rPr>
          <w:rFonts w:ascii="Book Antiqua" w:hAnsi="Book Antiqua" w:cs="Times New Roman"/>
        </w:rPr>
        <w:t>: Immune-related adverse event.</w:t>
      </w:r>
    </w:p>
    <w:p w14:paraId="4132CF15" w14:textId="77777777" w:rsidR="00E07B9F" w:rsidRPr="00EF0251" w:rsidRDefault="00E07B9F" w:rsidP="00EF0251">
      <w:pPr>
        <w:spacing w:line="360" w:lineRule="auto"/>
        <w:jc w:val="both"/>
        <w:rPr>
          <w:rFonts w:ascii="Book Antiqua" w:hAnsi="Book Antiqua" w:cs="Times New Roman"/>
        </w:rPr>
      </w:pPr>
    </w:p>
    <w:sectPr w:rsidR="00E07B9F" w:rsidRPr="00EF0251" w:rsidSect="004B15FF">
      <w:headerReference w:type="even" r:id="rId11"/>
      <w:headerReference w:type="default" r:id="rId1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7C51" w14:textId="77777777" w:rsidR="00314481" w:rsidRDefault="00314481" w:rsidP="00146FB5">
      <w:r>
        <w:separator/>
      </w:r>
    </w:p>
  </w:endnote>
  <w:endnote w:type="continuationSeparator" w:id="0">
    <w:p w14:paraId="2102FFBC" w14:textId="77777777" w:rsidR="00314481" w:rsidRDefault="00314481" w:rsidP="001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4D83" w14:textId="77777777" w:rsidR="00314481" w:rsidRDefault="00314481" w:rsidP="00146FB5">
      <w:r>
        <w:separator/>
      </w:r>
    </w:p>
  </w:footnote>
  <w:footnote w:type="continuationSeparator" w:id="0">
    <w:p w14:paraId="019100B2" w14:textId="77777777" w:rsidR="00314481" w:rsidRDefault="00314481" w:rsidP="0014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D335" w14:textId="77777777" w:rsidR="00E10274" w:rsidRDefault="00E3202C" w:rsidP="003D4C43">
    <w:pPr>
      <w:pStyle w:val="ab"/>
      <w:framePr w:wrap="none" w:vAnchor="text" w:hAnchor="margin" w:xAlign="center" w:y="1"/>
      <w:rPr>
        <w:rStyle w:val="ac"/>
      </w:rPr>
    </w:pPr>
    <w:r>
      <w:rPr>
        <w:rStyle w:val="ac"/>
      </w:rPr>
      <w:fldChar w:fldCharType="begin"/>
    </w:r>
    <w:r w:rsidR="00E10274">
      <w:rPr>
        <w:rStyle w:val="ac"/>
      </w:rPr>
      <w:instrText xml:space="preserve">PAGE  </w:instrText>
    </w:r>
    <w:r>
      <w:rPr>
        <w:rStyle w:val="ac"/>
      </w:rPr>
      <w:fldChar w:fldCharType="end"/>
    </w:r>
  </w:p>
  <w:p w14:paraId="650F9814" w14:textId="77777777" w:rsidR="00E10274" w:rsidRDefault="00E1027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5007" w14:textId="77777777" w:rsidR="00E10274" w:rsidRDefault="00E3202C" w:rsidP="003D4C43">
    <w:pPr>
      <w:pStyle w:val="ab"/>
      <w:framePr w:wrap="none" w:vAnchor="text" w:hAnchor="margin" w:xAlign="center" w:y="1"/>
      <w:rPr>
        <w:rStyle w:val="ac"/>
      </w:rPr>
    </w:pPr>
    <w:r>
      <w:rPr>
        <w:rStyle w:val="ac"/>
      </w:rPr>
      <w:fldChar w:fldCharType="begin"/>
    </w:r>
    <w:r w:rsidR="00E10274">
      <w:rPr>
        <w:rStyle w:val="ac"/>
      </w:rPr>
      <w:instrText xml:space="preserve">PAGE  </w:instrText>
    </w:r>
    <w:r>
      <w:rPr>
        <w:rStyle w:val="ac"/>
      </w:rPr>
      <w:fldChar w:fldCharType="separate"/>
    </w:r>
    <w:r w:rsidR="005D01BC">
      <w:rPr>
        <w:rStyle w:val="ac"/>
        <w:noProof/>
      </w:rPr>
      <w:t>5</w:t>
    </w:r>
    <w:r>
      <w:rPr>
        <w:rStyle w:val="ac"/>
      </w:rPr>
      <w:fldChar w:fldCharType="end"/>
    </w:r>
  </w:p>
  <w:p w14:paraId="6F14E0A6" w14:textId="77777777" w:rsidR="00E10274" w:rsidRDefault="00E1027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34E"/>
    <w:multiLevelType w:val="hybridMultilevel"/>
    <w:tmpl w:val="7ABCD940"/>
    <w:lvl w:ilvl="0" w:tplc="E71A6068">
      <w:start w:val="1"/>
      <w:numFmt w:val="decimal"/>
      <w:lvlText w:val="%1."/>
      <w:lvlJc w:val="left"/>
      <w:pPr>
        <w:ind w:left="720"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F955E4"/>
    <w:multiLevelType w:val="hybridMultilevel"/>
    <w:tmpl w:val="8E9681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2F39F4"/>
    <w:multiLevelType w:val="hybridMultilevel"/>
    <w:tmpl w:val="09102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C65465"/>
    <w:multiLevelType w:val="hybridMultilevel"/>
    <w:tmpl w:val="8A00BB18"/>
    <w:lvl w:ilvl="0" w:tplc="016E190E">
      <w:start w:val="1"/>
      <w:numFmt w:val="decimal"/>
      <w:lvlText w:val="%1."/>
      <w:lvlJc w:val="left"/>
      <w:pPr>
        <w:ind w:left="720" w:hanging="360"/>
      </w:pPr>
      <w:rPr>
        <w:rFonts w:ascii="Arial" w:eastAsiaTheme="minorHAnsi" w:hAnsi="Arial" w:cs="Arial"/>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2B"/>
    <w:rsid w:val="00001D4B"/>
    <w:rsid w:val="00006F71"/>
    <w:rsid w:val="00007DF3"/>
    <w:rsid w:val="00030D4C"/>
    <w:rsid w:val="000614DC"/>
    <w:rsid w:val="00094891"/>
    <w:rsid w:val="0009657C"/>
    <w:rsid w:val="000A0E88"/>
    <w:rsid w:val="000A3F9D"/>
    <w:rsid w:val="000B4C30"/>
    <w:rsid w:val="000C2ACB"/>
    <w:rsid w:val="000C6AF7"/>
    <w:rsid w:val="000D0696"/>
    <w:rsid w:val="000E4F74"/>
    <w:rsid w:val="000F79C6"/>
    <w:rsid w:val="000F7D8A"/>
    <w:rsid w:val="00100C94"/>
    <w:rsid w:val="001149CF"/>
    <w:rsid w:val="00121B52"/>
    <w:rsid w:val="00121DF5"/>
    <w:rsid w:val="001229C1"/>
    <w:rsid w:val="0012642A"/>
    <w:rsid w:val="00130B9D"/>
    <w:rsid w:val="001343A2"/>
    <w:rsid w:val="0014563F"/>
    <w:rsid w:val="00146FB5"/>
    <w:rsid w:val="00147DCC"/>
    <w:rsid w:val="00153DDB"/>
    <w:rsid w:val="00156FEA"/>
    <w:rsid w:val="00166F15"/>
    <w:rsid w:val="00176378"/>
    <w:rsid w:val="00176C29"/>
    <w:rsid w:val="00197660"/>
    <w:rsid w:val="001A3461"/>
    <w:rsid w:val="001B0743"/>
    <w:rsid w:val="001D21C1"/>
    <w:rsid w:val="001D7779"/>
    <w:rsid w:val="001F4B24"/>
    <w:rsid w:val="001F5668"/>
    <w:rsid w:val="00203E8B"/>
    <w:rsid w:val="00210DBF"/>
    <w:rsid w:val="00212FA3"/>
    <w:rsid w:val="0021393A"/>
    <w:rsid w:val="0021684E"/>
    <w:rsid w:val="0022121E"/>
    <w:rsid w:val="002226D3"/>
    <w:rsid w:val="00224DB0"/>
    <w:rsid w:val="002268E5"/>
    <w:rsid w:val="00230D7A"/>
    <w:rsid w:val="00235617"/>
    <w:rsid w:val="00237D1A"/>
    <w:rsid w:val="002455D0"/>
    <w:rsid w:val="00246CF6"/>
    <w:rsid w:val="00251B98"/>
    <w:rsid w:val="00253D22"/>
    <w:rsid w:val="002549B0"/>
    <w:rsid w:val="00257CB5"/>
    <w:rsid w:val="00264662"/>
    <w:rsid w:val="00265426"/>
    <w:rsid w:val="00265E6D"/>
    <w:rsid w:val="002668AC"/>
    <w:rsid w:val="002729AE"/>
    <w:rsid w:val="00281181"/>
    <w:rsid w:val="00284D51"/>
    <w:rsid w:val="00294F7C"/>
    <w:rsid w:val="002A3B33"/>
    <w:rsid w:val="002C26BC"/>
    <w:rsid w:val="002C6549"/>
    <w:rsid w:val="002D74B3"/>
    <w:rsid w:val="002E106E"/>
    <w:rsid w:val="002F197D"/>
    <w:rsid w:val="002F57C9"/>
    <w:rsid w:val="002F642E"/>
    <w:rsid w:val="002F66A0"/>
    <w:rsid w:val="00314481"/>
    <w:rsid w:val="0032732D"/>
    <w:rsid w:val="003308E3"/>
    <w:rsid w:val="0033307A"/>
    <w:rsid w:val="00342DFF"/>
    <w:rsid w:val="003476D0"/>
    <w:rsid w:val="00347DB6"/>
    <w:rsid w:val="003506B6"/>
    <w:rsid w:val="00350E7E"/>
    <w:rsid w:val="00353687"/>
    <w:rsid w:val="00353933"/>
    <w:rsid w:val="00370220"/>
    <w:rsid w:val="0038664F"/>
    <w:rsid w:val="00391771"/>
    <w:rsid w:val="003B46BE"/>
    <w:rsid w:val="003B5321"/>
    <w:rsid w:val="003D4C43"/>
    <w:rsid w:val="003D7B94"/>
    <w:rsid w:val="003E20CB"/>
    <w:rsid w:val="003E2CBB"/>
    <w:rsid w:val="003E774F"/>
    <w:rsid w:val="003F3D53"/>
    <w:rsid w:val="003F52D9"/>
    <w:rsid w:val="003F5E44"/>
    <w:rsid w:val="004143F7"/>
    <w:rsid w:val="004242B1"/>
    <w:rsid w:val="00425FEA"/>
    <w:rsid w:val="00434186"/>
    <w:rsid w:val="00436178"/>
    <w:rsid w:val="00440F84"/>
    <w:rsid w:val="00442162"/>
    <w:rsid w:val="00451FD1"/>
    <w:rsid w:val="004634F4"/>
    <w:rsid w:val="00467845"/>
    <w:rsid w:val="00476E99"/>
    <w:rsid w:val="00480F18"/>
    <w:rsid w:val="00481EAA"/>
    <w:rsid w:val="00481FAB"/>
    <w:rsid w:val="00493AE2"/>
    <w:rsid w:val="004A0BF2"/>
    <w:rsid w:val="004A1495"/>
    <w:rsid w:val="004A270B"/>
    <w:rsid w:val="004B0686"/>
    <w:rsid w:val="004B0925"/>
    <w:rsid w:val="004B15FF"/>
    <w:rsid w:val="004B3AD3"/>
    <w:rsid w:val="004B50C7"/>
    <w:rsid w:val="004C232B"/>
    <w:rsid w:val="004E20B6"/>
    <w:rsid w:val="004E61ED"/>
    <w:rsid w:val="00500CCD"/>
    <w:rsid w:val="005102E4"/>
    <w:rsid w:val="0052678F"/>
    <w:rsid w:val="00531058"/>
    <w:rsid w:val="00534B30"/>
    <w:rsid w:val="00536DA4"/>
    <w:rsid w:val="005372F9"/>
    <w:rsid w:val="00551112"/>
    <w:rsid w:val="00554036"/>
    <w:rsid w:val="00555F9E"/>
    <w:rsid w:val="005745C2"/>
    <w:rsid w:val="00583D23"/>
    <w:rsid w:val="005840CB"/>
    <w:rsid w:val="00586FD2"/>
    <w:rsid w:val="00595E9F"/>
    <w:rsid w:val="005A0096"/>
    <w:rsid w:val="005A31E8"/>
    <w:rsid w:val="005A553B"/>
    <w:rsid w:val="005B1343"/>
    <w:rsid w:val="005B168B"/>
    <w:rsid w:val="005B27E4"/>
    <w:rsid w:val="005C5B4C"/>
    <w:rsid w:val="005D01BC"/>
    <w:rsid w:val="005D0810"/>
    <w:rsid w:val="005D0C60"/>
    <w:rsid w:val="005D1266"/>
    <w:rsid w:val="005D2B04"/>
    <w:rsid w:val="005D79B2"/>
    <w:rsid w:val="005E2E6B"/>
    <w:rsid w:val="005E3B45"/>
    <w:rsid w:val="005E4D34"/>
    <w:rsid w:val="005F1847"/>
    <w:rsid w:val="005F2903"/>
    <w:rsid w:val="005F31B0"/>
    <w:rsid w:val="005F38B4"/>
    <w:rsid w:val="005F6F91"/>
    <w:rsid w:val="005F7D27"/>
    <w:rsid w:val="00602FEC"/>
    <w:rsid w:val="00605E38"/>
    <w:rsid w:val="00616EF2"/>
    <w:rsid w:val="00627434"/>
    <w:rsid w:val="00632AAC"/>
    <w:rsid w:val="006352FF"/>
    <w:rsid w:val="006423F1"/>
    <w:rsid w:val="00647B89"/>
    <w:rsid w:val="00650BB2"/>
    <w:rsid w:val="00652790"/>
    <w:rsid w:val="00670F65"/>
    <w:rsid w:val="006718F4"/>
    <w:rsid w:val="006734B1"/>
    <w:rsid w:val="0069123C"/>
    <w:rsid w:val="00696496"/>
    <w:rsid w:val="006A5536"/>
    <w:rsid w:val="006B4F81"/>
    <w:rsid w:val="006B5433"/>
    <w:rsid w:val="006C6AEB"/>
    <w:rsid w:val="006C6EF9"/>
    <w:rsid w:val="006D089D"/>
    <w:rsid w:val="006D3442"/>
    <w:rsid w:val="006F22E7"/>
    <w:rsid w:val="006F58FF"/>
    <w:rsid w:val="00702B64"/>
    <w:rsid w:val="0070723E"/>
    <w:rsid w:val="00725079"/>
    <w:rsid w:val="00727C92"/>
    <w:rsid w:val="007300BC"/>
    <w:rsid w:val="0074509E"/>
    <w:rsid w:val="00761819"/>
    <w:rsid w:val="007657CE"/>
    <w:rsid w:val="00767269"/>
    <w:rsid w:val="00770843"/>
    <w:rsid w:val="00783B99"/>
    <w:rsid w:val="00790F16"/>
    <w:rsid w:val="00795177"/>
    <w:rsid w:val="007A3FFB"/>
    <w:rsid w:val="007A5B88"/>
    <w:rsid w:val="007A60E9"/>
    <w:rsid w:val="007B1C44"/>
    <w:rsid w:val="007B5FF9"/>
    <w:rsid w:val="007B6EC6"/>
    <w:rsid w:val="007B6F53"/>
    <w:rsid w:val="007C286E"/>
    <w:rsid w:val="007C7D1A"/>
    <w:rsid w:val="007D6470"/>
    <w:rsid w:val="007F08F8"/>
    <w:rsid w:val="00802770"/>
    <w:rsid w:val="00802DF8"/>
    <w:rsid w:val="008040FB"/>
    <w:rsid w:val="00805A0E"/>
    <w:rsid w:val="00827139"/>
    <w:rsid w:val="00830CE2"/>
    <w:rsid w:val="00836841"/>
    <w:rsid w:val="00842A2F"/>
    <w:rsid w:val="00845F94"/>
    <w:rsid w:val="00846A48"/>
    <w:rsid w:val="00846B2E"/>
    <w:rsid w:val="00847D9A"/>
    <w:rsid w:val="00850E3D"/>
    <w:rsid w:val="00851DCA"/>
    <w:rsid w:val="00860C92"/>
    <w:rsid w:val="0086267C"/>
    <w:rsid w:val="008723F6"/>
    <w:rsid w:val="008741C4"/>
    <w:rsid w:val="00875DBE"/>
    <w:rsid w:val="00880823"/>
    <w:rsid w:val="00884E71"/>
    <w:rsid w:val="00884F9F"/>
    <w:rsid w:val="0088565E"/>
    <w:rsid w:val="00890B40"/>
    <w:rsid w:val="0089713A"/>
    <w:rsid w:val="008A0A2F"/>
    <w:rsid w:val="008A1A97"/>
    <w:rsid w:val="008A21B6"/>
    <w:rsid w:val="008A2BE3"/>
    <w:rsid w:val="008C1734"/>
    <w:rsid w:val="008C45D9"/>
    <w:rsid w:val="008C531D"/>
    <w:rsid w:val="008C615C"/>
    <w:rsid w:val="008E3CFA"/>
    <w:rsid w:val="008F6094"/>
    <w:rsid w:val="00903CE6"/>
    <w:rsid w:val="00907506"/>
    <w:rsid w:val="00924C9B"/>
    <w:rsid w:val="00930554"/>
    <w:rsid w:val="009518C8"/>
    <w:rsid w:val="00961FB6"/>
    <w:rsid w:val="00962AA3"/>
    <w:rsid w:val="009646D5"/>
    <w:rsid w:val="00974378"/>
    <w:rsid w:val="009A3BFB"/>
    <w:rsid w:val="009A7099"/>
    <w:rsid w:val="009B0679"/>
    <w:rsid w:val="009B1A2A"/>
    <w:rsid w:val="009B257D"/>
    <w:rsid w:val="009C468A"/>
    <w:rsid w:val="009D262D"/>
    <w:rsid w:val="009D28C4"/>
    <w:rsid w:val="009E2365"/>
    <w:rsid w:val="009E5357"/>
    <w:rsid w:val="00A01577"/>
    <w:rsid w:val="00A02C05"/>
    <w:rsid w:val="00A055FD"/>
    <w:rsid w:val="00A0588F"/>
    <w:rsid w:val="00A13AE7"/>
    <w:rsid w:val="00A1460C"/>
    <w:rsid w:val="00A1518E"/>
    <w:rsid w:val="00A15F54"/>
    <w:rsid w:val="00A2239B"/>
    <w:rsid w:val="00A302BA"/>
    <w:rsid w:val="00A4654E"/>
    <w:rsid w:val="00A53977"/>
    <w:rsid w:val="00A628EE"/>
    <w:rsid w:val="00A63D9B"/>
    <w:rsid w:val="00A76A6B"/>
    <w:rsid w:val="00A87EA7"/>
    <w:rsid w:val="00A900CE"/>
    <w:rsid w:val="00A933CB"/>
    <w:rsid w:val="00A95C9D"/>
    <w:rsid w:val="00AC024C"/>
    <w:rsid w:val="00AC29B3"/>
    <w:rsid w:val="00AC4DA6"/>
    <w:rsid w:val="00AC76E9"/>
    <w:rsid w:val="00AD5389"/>
    <w:rsid w:val="00AE7B72"/>
    <w:rsid w:val="00AF3A17"/>
    <w:rsid w:val="00AF3C56"/>
    <w:rsid w:val="00B01850"/>
    <w:rsid w:val="00B025AC"/>
    <w:rsid w:val="00B17795"/>
    <w:rsid w:val="00B26126"/>
    <w:rsid w:val="00B27E52"/>
    <w:rsid w:val="00B30C56"/>
    <w:rsid w:val="00B37FD0"/>
    <w:rsid w:val="00B42C33"/>
    <w:rsid w:val="00B4401C"/>
    <w:rsid w:val="00B55264"/>
    <w:rsid w:val="00B56C5E"/>
    <w:rsid w:val="00B60DEA"/>
    <w:rsid w:val="00B61507"/>
    <w:rsid w:val="00B66052"/>
    <w:rsid w:val="00B66D69"/>
    <w:rsid w:val="00B72758"/>
    <w:rsid w:val="00B73B2F"/>
    <w:rsid w:val="00B76E74"/>
    <w:rsid w:val="00B777F8"/>
    <w:rsid w:val="00B90FF0"/>
    <w:rsid w:val="00BA14EB"/>
    <w:rsid w:val="00BA5C8C"/>
    <w:rsid w:val="00BC10F9"/>
    <w:rsid w:val="00BC18D7"/>
    <w:rsid w:val="00BD28AC"/>
    <w:rsid w:val="00BE2AD6"/>
    <w:rsid w:val="00BE4B6F"/>
    <w:rsid w:val="00BF0E7A"/>
    <w:rsid w:val="00C0707D"/>
    <w:rsid w:val="00C11FB4"/>
    <w:rsid w:val="00C15B3B"/>
    <w:rsid w:val="00C1642C"/>
    <w:rsid w:val="00C27C5B"/>
    <w:rsid w:val="00C30511"/>
    <w:rsid w:val="00C4525E"/>
    <w:rsid w:val="00C501F5"/>
    <w:rsid w:val="00C517D5"/>
    <w:rsid w:val="00C603FC"/>
    <w:rsid w:val="00C81432"/>
    <w:rsid w:val="00C82019"/>
    <w:rsid w:val="00C8462F"/>
    <w:rsid w:val="00C96C5D"/>
    <w:rsid w:val="00C96D2F"/>
    <w:rsid w:val="00CA03BE"/>
    <w:rsid w:val="00CA72AA"/>
    <w:rsid w:val="00CB1429"/>
    <w:rsid w:val="00CB1B61"/>
    <w:rsid w:val="00CB5467"/>
    <w:rsid w:val="00CC2B11"/>
    <w:rsid w:val="00CC3FFC"/>
    <w:rsid w:val="00CC44EE"/>
    <w:rsid w:val="00CC48A5"/>
    <w:rsid w:val="00CD0409"/>
    <w:rsid w:val="00CD6963"/>
    <w:rsid w:val="00D04C38"/>
    <w:rsid w:val="00D12B6A"/>
    <w:rsid w:val="00D13942"/>
    <w:rsid w:val="00D31450"/>
    <w:rsid w:val="00D478C8"/>
    <w:rsid w:val="00D55CD4"/>
    <w:rsid w:val="00D62368"/>
    <w:rsid w:val="00D630EA"/>
    <w:rsid w:val="00D646E2"/>
    <w:rsid w:val="00D64B13"/>
    <w:rsid w:val="00D6721F"/>
    <w:rsid w:val="00D8655E"/>
    <w:rsid w:val="00D920ED"/>
    <w:rsid w:val="00D9404F"/>
    <w:rsid w:val="00DA1F84"/>
    <w:rsid w:val="00DA23B5"/>
    <w:rsid w:val="00DB6EBE"/>
    <w:rsid w:val="00DC1B1E"/>
    <w:rsid w:val="00DC2D98"/>
    <w:rsid w:val="00DC3D6E"/>
    <w:rsid w:val="00DD20A3"/>
    <w:rsid w:val="00DE4CBD"/>
    <w:rsid w:val="00DE5C71"/>
    <w:rsid w:val="00E00B36"/>
    <w:rsid w:val="00E07B9F"/>
    <w:rsid w:val="00E10274"/>
    <w:rsid w:val="00E15E4B"/>
    <w:rsid w:val="00E1679F"/>
    <w:rsid w:val="00E171B0"/>
    <w:rsid w:val="00E276FD"/>
    <w:rsid w:val="00E3202C"/>
    <w:rsid w:val="00E50EBD"/>
    <w:rsid w:val="00E528B4"/>
    <w:rsid w:val="00E61370"/>
    <w:rsid w:val="00E6572A"/>
    <w:rsid w:val="00E71537"/>
    <w:rsid w:val="00E76DC1"/>
    <w:rsid w:val="00E812A5"/>
    <w:rsid w:val="00E82AB4"/>
    <w:rsid w:val="00EA0FE4"/>
    <w:rsid w:val="00EA3929"/>
    <w:rsid w:val="00EA5ABE"/>
    <w:rsid w:val="00ED3B0C"/>
    <w:rsid w:val="00EE24F5"/>
    <w:rsid w:val="00EE4389"/>
    <w:rsid w:val="00EE510E"/>
    <w:rsid w:val="00EE61B6"/>
    <w:rsid w:val="00EF0251"/>
    <w:rsid w:val="00EF26B8"/>
    <w:rsid w:val="00F06B47"/>
    <w:rsid w:val="00F153D9"/>
    <w:rsid w:val="00F2281C"/>
    <w:rsid w:val="00F239FC"/>
    <w:rsid w:val="00F26FCC"/>
    <w:rsid w:val="00F31F07"/>
    <w:rsid w:val="00F41FD9"/>
    <w:rsid w:val="00F43DD2"/>
    <w:rsid w:val="00F513E4"/>
    <w:rsid w:val="00F608F8"/>
    <w:rsid w:val="00F634E5"/>
    <w:rsid w:val="00F6462E"/>
    <w:rsid w:val="00F67A2B"/>
    <w:rsid w:val="00F8023C"/>
    <w:rsid w:val="00F817A7"/>
    <w:rsid w:val="00F8419B"/>
    <w:rsid w:val="00F8488D"/>
    <w:rsid w:val="00F86F01"/>
    <w:rsid w:val="00F91A13"/>
    <w:rsid w:val="00FA0873"/>
    <w:rsid w:val="00FA5902"/>
    <w:rsid w:val="00FD2760"/>
    <w:rsid w:val="00FD29C4"/>
    <w:rsid w:val="00FF27C0"/>
    <w:rsid w:val="00FF30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3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B"/>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A2B"/>
    <w:rPr>
      <w:color w:val="0563C1" w:themeColor="hyperlink"/>
      <w:u w:val="single"/>
    </w:rPr>
  </w:style>
  <w:style w:type="paragraph" w:styleId="a4">
    <w:name w:val="List Paragraph"/>
    <w:basedOn w:val="a"/>
    <w:uiPriority w:val="34"/>
    <w:qFormat/>
    <w:rsid w:val="00F67A2B"/>
    <w:pPr>
      <w:ind w:left="720"/>
      <w:contextualSpacing/>
    </w:pPr>
  </w:style>
  <w:style w:type="paragraph" w:customStyle="1" w:styleId="EndNoteBibliography">
    <w:name w:val="EndNote Bibliography"/>
    <w:basedOn w:val="a"/>
    <w:rsid w:val="00F67A2B"/>
    <w:rPr>
      <w:rFonts w:ascii="Calibri" w:hAnsi="Calibri"/>
    </w:rPr>
  </w:style>
  <w:style w:type="paragraph" w:styleId="a5">
    <w:name w:val="Balloon Text"/>
    <w:basedOn w:val="a"/>
    <w:link w:val="Char"/>
    <w:uiPriority w:val="99"/>
    <w:semiHidden/>
    <w:unhideWhenUsed/>
    <w:rsid w:val="008C615C"/>
    <w:rPr>
      <w:rFonts w:ascii="Segoe UI" w:hAnsi="Segoe UI" w:cs="Segoe UI"/>
      <w:sz w:val="18"/>
      <w:szCs w:val="18"/>
    </w:rPr>
  </w:style>
  <w:style w:type="character" w:customStyle="1" w:styleId="Char">
    <w:name w:val="批注框文本 Char"/>
    <w:basedOn w:val="a0"/>
    <w:link w:val="a5"/>
    <w:uiPriority w:val="99"/>
    <w:semiHidden/>
    <w:rsid w:val="008C615C"/>
    <w:rPr>
      <w:rFonts w:ascii="Segoe UI" w:hAnsi="Segoe UI" w:cs="Segoe UI"/>
      <w:sz w:val="18"/>
      <w:szCs w:val="18"/>
      <w:lang w:val="en-US"/>
    </w:rPr>
  </w:style>
  <w:style w:type="character" w:styleId="a6">
    <w:name w:val="annotation reference"/>
    <w:basedOn w:val="a0"/>
    <w:uiPriority w:val="99"/>
    <w:semiHidden/>
    <w:unhideWhenUsed/>
    <w:rsid w:val="008C615C"/>
    <w:rPr>
      <w:sz w:val="16"/>
      <w:szCs w:val="16"/>
    </w:rPr>
  </w:style>
  <w:style w:type="paragraph" w:styleId="a7">
    <w:name w:val="annotation text"/>
    <w:basedOn w:val="a"/>
    <w:link w:val="Char0"/>
    <w:uiPriority w:val="99"/>
    <w:semiHidden/>
    <w:unhideWhenUsed/>
    <w:rsid w:val="008C615C"/>
    <w:rPr>
      <w:sz w:val="20"/>
      <w:szCs w:val="20"/>
    </w:rPr>
  </w:style>
  <w:style w:type="character" w:customStyle="1" w:styleId="Char0">
    <w:name w:val="批注文字 Char"/>
    <w:basedOn w:val="a0"/>
    <w:link w:val="a7"/>
    <w:uiPriority w:val="99"/>
    <w:semiHidden/>
    <w:rsid w:val="008C615C"/>
    <w:rPr>
      <w:sz w:val="20"/>
      <w:szCs w:val="20"/>
      <w:lang w:val="en-US"/>
    </w:rPr>
  </w:style>
  <w:style w:type="paragraph" w:styleId="a8">
    <w:name w:val="annotation subject"/>
    <w:basedOn w:val="a7"/>
    <w:next w:val="a7"/>
    <w:link w:val="Char1"/>
    <w:uiPriority w:val="99"/>
    <w:semiHidden/>
    <w:unhideWhenUsed/>
    <w:rsid w:val="008C615C"/>
    <w:rPr>
      <w:b/>
      <w:bCs/>
    </w:rPr>
  </w:style>
  <w:style w:type="character" w:customStyle="1" w:styleId="Char1">
    <w:name w:val="批注主题 Char"/>
    <w:basedOn w:val="Char0"/>
    <w:link w:val="a8"/>
    <w:uiPriority w:val="99"/>
    <w:semiHidden/>
    <w:rsid w:val="008C615C"/>
    <w:rPr>
      <w:b/>
      <w:bCs/>
      <w:sz w:val="20"/>
      <w:szCs w:val="20"/>
      <w:lang w:val="en-US"/>
    </w:rPr>
  </w:style>
  <w:style w:type="paragraph" w:styleId="a9">
    <w:name w:val="Revision"/>
    <w:hidden/>
    <w:uiPriority w:val="99"/>
    <w:semiHidden/>
    <w:rsid w:val="00C517D5"/>
    <w:pPr>
      <w:spacing w:after="0" w:line="240" w:lineRule="auto"/>
    </w:pPr>
    <w:rPr>
      <w:sz w:val="24"/>
      <w:szCs w:val="24"/>
      <w:lang w:val="en-US"/>
    </w:rPr>
  </w:style>
  <w:style w:type="paragraph" w:styleId="aa">
    <w:name w:val="Normal (Web)"/>
    <w:basedOn w:val="a"/>
    <w:uiPriority w:val="99"/>
    <w:semiHidden/>
    <w:unhideWhenUsed/>
    <w:rsid w:val="00CD0409"/>
    <w:rPr>
      <w:rFonts w:ascii="Times New Roman" w:hAnsi="Times New Roman" w:cs="Times New Roman"/>
      <w:lang w:val="en-AU" w:eastAsia="en-AU"/>
    </w:rPr>
  </w:style>
  <w:style w:type="paragraph" w:styleId="ab">
    <w:name w:val="header"/>
    <w:basedOn w:val="a"/>
    <w:link w:val="Char2"/>
    <w:uiPriority w:val="99"/>
    <w:unhideWhenUsed/>
    <w:rsid w:val="00146FB5"/>
    <w:pPr>
      <w:tabs>
        <w:tab w:val="center" w:pos="4513"/>
        <w:tab w:val="right" w:pos="9026"/>
      </w:tabs>
    </w:pPr>
  </w:style>
  <w:style w:type="character" w:customStyle="1" w:styleId="Char2">
    <w:name w:val="页眉 Char"/>
    <w:basedOn w:val="a0"/>
    <w:link w:val="ab"/>
    <w:uiPriority w:val="99"/>
    <w:rsid w:val="00146FB5"/>
    <w:rPr>
      <w:sz w:val="24"/>
      <w:szCs w:val="24"/>
      <w:lang w:val="en-US"/>
    </w:rPr>
  </w:style>
  <w:style w:type="character" w:styleId="ac">
    <w:name w:val="page number"/>
    <w:basedOn w:val="a0"/>
    <w:uiPriority w:val="99"/>
    <w:semiHidden/>
    <w:unhideWhenUsed/>
    <w:rsid w:val="00146FB5"/>
  </w:style>
  <w:style w:type="character" w:customStyle="1" w:styleId="standard-view-style">
    <w:name w:val="standard-view-style"/>
    <w:basedOn w:val="a0"/>
    <w:rsid w:val="008A21B6"/>
  </w:style>
  <w:style w:type="character" w:customStyle="1" w:styleId="highlight">
    <w:name w:val="highlight"/>
    <w:basedOn w:val="a0"/>
    <w:rsid w:val="00212FA3"/>
  </w:style>
  <w:style w:type="character" w:customStyle="1" w:styleId="ui-ncbitoggler-master-text">
    <w:name w:val="ui-ncbitoggler-master-text"/>
    <w:basedOn w:val="a0"/>
    <w:rsid w:val="003D4C43"/>
  </w:style>
  <w:style w:type="character" w:customStyle="1" w:styleId="highwire-cite-authors">
    <w:name w:val="highwire-cite-authors"/>
    <w:basedOn w:val="a0"/>
    <w:rsid w:val="00974378"/>
  </w:style>
  <w:style w:type="character" w:customStyle="1" w:styleId="nlm-surname">
    <w:name w:val="nlm-surname"/>
    <w:basedOn w:val="a0"/>
    <w:rsid w:val="00974378"/>
  </w:style>
  <w:style w:type="character" w:customStyle="1" w:styleId="highwire-cite-year">
    <w:name w:val="highwire-cite-year"/>
    <w:basedOn w:val="a0"/>
    <w:rsid w:val="00974378"/>
  </w:style>
  <w:style w:type="character" w:customStyle="1" w:styleId="highwire-cite-title">
    <w:name w:val="highwire-cite-title"/>
    <w:basedOn w:val="a0"/>
    <w:rsid w:val="00974378"/>
  </w:style>
  <w:style w:type="character" w:customStyle="1" w:styleId="highwire-cite-journal">
    <w:name w:val="highwire-cite-journal"/>
    <w:basedOn w:val="a0"/>
    <w:rsid w:val="00974378"/>
  </w:style>
  <w:style w:type="character" w:customStyle="1" w:styleId="highwire-cite-volume-issue">
    <w:name w:val="highwire-cite-volume-issue"/>
    <w:basedOn w:val="a0"/>
    <w:rsid w:val="00974378"/>
  </w:style>
  <w:style w:type="character" w:customStyle="1" w:styleId="highwire-cite-pages">
    <w:name w:val="highwire-cite-pages"/>
    <w:basedOn w:val="a0"/>
    <w:rsid w:val="00974378"/>
  </w:style>
  <w:style w:type="character" w:customStyle="1" w:styleId="highwire-cite-doi">
    <w:name w:val="highwire-cite-doi"/>
    <w:basedOn w:val="a0"/>
    <w:rsid w:val="00974378"/>
  </w:style>
  <w:style w:type="paragraph" w:styleId="ad">
    <w:name w:val="footer"/>
    <w:basedOn w:val="a"/>
    <w:link w:val="Char3"/>
    <w:uiPriority w:val="99"/>
    <w:unhideWhenUsed/>
    <w:rsid w:val="00347DB6"/>
    <w:pPr>
      <w:tabs>
        <w:tab w:val="center" w:pos="4153"/>
        <w:tab w:val="right" w:pos="8306"/>
      </w:tabs>
      <w:snapToGrid w:val="0"/>
    </w:pPr>
    <w:rPr>
      <w:sz w:val="18"/>
      <w:szCs w:val="18"/>
    </w:rPr>
  </w:style>
  <w:style w:type="character" w:customStyle="1" w:styleId="Char3">
    <w:name w:val="页脚 Char"/>
    <w:basedOn w:val="a0"/>
    <w:link w:val="ad"/>
    <w:uiPriority w:val="99"/>
    <w:rsid w:val="00347DB6"/>
    <w:rPr>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B"/>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A2B"/>
    <w:rPr>
      <w:color w:val="0563C1" w:themeColor="hyperlink"/>
      <w:u w:val="single"/>
    </w:rPr>
  </w:style>
  <w:style w:type="paragraph" w:styleId="a4">
    <w:name w:val="List Paragraph"/>
    <w:basedOn w:val="a"/>
    <w:uiPriority w:val="34"/>
    <w:qFormat/>
    <w:rsid w:val="00F67A2B"/>
    <w:pPr>
      <w:ind w:left="720"/>
      <w:contextualSpacing/>
    </w:pPr>
  </w:style>
  <w:style w:type="paragraph" w:customStyle="1" w:styleId="EndNoteBibliography">
    <w:name w:val="EndNote Bibliography"/>
    <w:basedOn w:val="a"/>
    <w:rsid w:val="00F67A2B"/>
    <w:rPr>
      <w:rFonts w:ascii="Calibri" w:hAnsi="Calibri"/>
    </w:rPr>
  </w:style>
  <w:style w:type="paragraph" w:styleId="a5">
    <w:name w:val="Balloon Text"/>
    <w:basedOn w:val="a"/>
    <w:link w:val="Char"/>
    <w:uiPriority w:val="99"/>
    <w:semiHidden/>
    <w:unhideWhenUsed/>
    <w:rsid w:val="008C615C"/>
    <w:rPr>
      <w:rFonts w:ascii="Segoe UI" w:hAnsi="Segoe UI" w:cs="Segoe UI"/>
      <w:sz w:val="18"/>
      <w:szCs w:val="18"/>
    </w:rPr>
  </w:style>
  <w:style w:type="character" w:customStyle="1" w:styleId="Char">
    <w:name w:val="批注框文本 Char"/>
    <w:basedOn w:val="a0"/>
    <w:link w:val="a5"/>
    <w:uiPriority w:val="99"/>
    <w:semiHidden/>
    <w:rsid w:val="008C615C"/>
    <w:rPr>
      <w:rFonts w:ascii="Segoe UI" w:hAnsi="Segoe UI" w:cs="Segoe UI"/>
      <w:sz w:val="18"/>
      <w:szCs w:val="18"/>
      <w:lang w:val="en-US"/>
    </w:rPr>
  </w:style>
  <w:style w:type="character" w:styleId="a6">
    <w:name w:val="annotation reference"/>
    <w:basedOn w:val="a0"/>
    <w:uiPriority w:val="99"/>
    <w:semiHidden/>
    <w:unhideWhenUsed/>
    <w:rsid w:val="008C615C"/>
    <w:rPr>
      <w:sz w:val="16"/>
      <w:szCs w:val="16"/>
    </w:rPr>
  </w:style>
  <w:style w:type="paragraph" w:styleId="a7">
    <w:name w:val="annotation text"/>
    <w:basedOn w:val="a"/>
    <w:link w:val="Char0"/>
    <w:uiPriority w:val="99"/>
    <w:semiHidden/>
    <w:unhideWhenUsed/>
    <w:rsid w:val="008C615C"/>
    <w:rPr>
      <w:sz w:val="20"/>
      <w:szCs w:val="20"/>
    </w:rPr>
  </w:style>
  <w:style w:type="character" w:customStyle="1" w:styleId="Char0">
    <w:name w:val="批注文字 Char"/>
    <w:basedOn w:val="a0"/>
    <w:link w:val="a7"/>
    <w:uiPriority w:val="99"/>
    <w:semiHidden/>
    <w:rsid w:val="008C615C"/>
    <w:rPr>
      <w:sz w:val="20"/>
      <w:szCs w:val="20"/>
      <w:lang w:val="en-US"/>
    </w:rPr>
  </w:style>
  <w:style w:type="paragraph" w:styleId="a8">
    <w:name w:val="annotation subject"/>
    <w:basedOn w:val="a7"/>
    <w:next w:val="a7"/>
    <w:link w:val="Char1"/>
    <w:uiPriority w:val="99"/>
    <w:semiHidden/>
    <w:unhideWhenUsed/>
    <w:rsid w:val="008C615C"/>
    <w:rPr>
      <w:b/>
      <w:bCs/>
    </w:rPr>
  </w:style>
  <w:style w:type="character" w:customStyle="1" w:styleId="Char1">
    <w:name w:val="批注主题 Char"/>
    <w:basedOn w:val="Char0"/>
    <w:link w:val="a8"/>
    <w:uiPriority w:val="99"/>
    <w:semiHidden/>
    <w:rsid w:val="008C615C"/>
    <w:rPr>
      <w:b/>
      <w:bCs/>
      <w:sz w:val="20"/>
      <w:szCs w:val="20"/>
      <w:lang w:val="en-US"/>
    </w:rPr>
  </w:style>
  <w:style w:type="paragraph" w:styleId="a9">
    <w:name w:val="Revision"/>
    <w:hidden/>
    <w:uiPriority w:val="99"/>
    <w:semiHidden/>
    <w:rsid w:val="00C517D5"/>
    <w:pPr>
      <w:spacing w:after="0" w:line="240" w:lineRule="auto"/>
    </w:pPr>
    <w:rPr>
      <w:sz w:val="24"/>
      <w:szCs w:val="24"/>
      <w:lang w:val="en-US"/>
    </w:rPr>
  </w:style>
  <w:style w:type="paragraph" w:styleId="aa">
    <w:name w:val="Normal (Web)"/>
    <w:basedOn w:val="a"/>
    <w:uiPriority w:val="99"/>
    <w:semiHidden/>
    <w:unhideWhenUsed/>
    <w:rsid w:val="00CD0409"/>
    <w:rPr>
      <w:rFonts w:ascii="Times New Roman" w:hAnsi="Times New Roman" w:cs="Times New Roman"/>
      <w:lang w:val="en-AU" w:eastAsia="en-AU"/>
    </w:rPr>
  </w:style>
  <w:style w:type="paragraph" w:styleId="ab">
    <w:name w:val="header"/>
    <w:basedOn w:val="a"/>
    <w:link w:val="Char2"/>
    <w:uiPriority w:val="99"/>
    <w:unhideWhenUsed/>
    <w:rsid w:val="00146FB5"/>
    <w:pPr>
      <w:tabs>
        <w:tab w:val="center" w:pos="4513"/>
        <w:tab w:val="right" w:pos="9026"/>
      </w:tabs>
    </w:pPr>
  </w:style>
  <w:style w:type="character" w:customStyle="1" w:styleId="Char2">
    <w:name w:val="页眉 Char"/>
    <w:basedOn w:val="a0"/>
    <w:link w:val="ab"/>
    <w:uiPriority w:val="99"/>
    <w:rsid w:val="00146FB5"/>
    <w:rPr>
      <w:sz w:val="24"/>
      <w:szCs w:val="24"/>
      <w:lang w:val="en-US"/>
    </w:rPr>
  </w:style>
  <w:style w:type="character" w:styleId="ac">
    <w:name w:val="page number"/>
    <w:basedOn w:val="a0"/>
    <w:uiPriority w:val="99"/>
    <w:semiHidden/>
    <w:unhideWhenUsed/>
    <w:rsid w:val="00146FB5"/>
  </w:style>
  <w:style w:type="character" w:customStyle="1" w:styleId="standard-view-style">
    <w:name w:val="standard-view-style"/>
    <w:basedOn w:val="a0"/>
    <w:rsid w:val="008A21B6"/>
  </w:style>
  <w:style w:type="character" w:customStyle="1" w:styleId="highlight">
    <w:name w:val="highlight"/>
    <w:basedOn w:val="a0"/>
    <w:rsid w:val="00212FA3"/>
  </w:style>
  <w:style w:type="character" w:customStyle="1" w:styleId="ui-ncbitoggler-master-text">
    <w:name w:val="ui-ncbitoggler-master-text"/>
    <w:basedOn w:val="a0"/>
    <w:rsid w:val="003D4C43"/>
  </w:style>
  <w:style w:type="character" w:customStyle="1" w:styleId="highwire-cite-authors">
    <w:name w:val="highwire-cite-authors"/>
    <w:basedOn w:val="a0"/>
    <w:rsid w:val="00974378"/>
  </w:style>
  <w:style w:type="character" w:customStyle="1" w:styleId="nlm-surname">
    <w:name w:val="nlm-surname"/>
    <w:basedOn w:val="a0"/>
    <w:rsid w:val="00974378"/>
  </w:style>
  <w:style w:type="character" w:customStyle="1" w:styleId="highwire-cite-year">
    <w:name w:val="highwire-cite-year"/>
    <w:basedOn w:val="a0"/>
    <w:rsid w:val="00974378"/>
  </w:style>
  <w:style w:type="character" w:customStyle="1" w:styleId="highwire-cite-title">
    <w:name w:val="highwire-cite-title"/>
    <w:basedOn w:val="a0"/>
    <w:rsid w:val="00974378"/>
  </w:style>
  <w:style w:type="character" w:customStyle="1" w:styleId="highwire-cite-journal">
    <w:name w:val="highwire-cite-journal"/>
    <w:basedOn w:val="a0"/>
    <w:rsid w:val="00974378"/>
  </w:style>
  <w:style w:type="character" w:customStyle="1" w:styleId="highwire-cite-volume-issue">
    <w:name w:val="highwire-cite-volume-issue"/>
    <w:basedOn w:val="a0"/>
    <w:rsid w:val="00974378"/>
  </w:style>
  <w:style w:type="character" w:customStyle="1" w:styleId="highwire-cite-pages">
    <w:name w:val="highwire-cite-pages"/>
    <w:basedOn w:val="a0"/>
    <w:rsid w:val="00974378"/>
  </w:style>
  <w:style w:type="character" w:customStyle="1" w:styleId="highwire-cite-doi">
    <w:name w:val="highwire-cite-doi"/>
    <w:basedOn w:val="a0"/>
    <w:rsid w:val="00974378"/>
  </w:style>
  <w:style w:type="paragraph" w:styleId="ad">
    <w:name w:val="footer"/>
    <w:basedOn w:val="a"/>
    <w:link w:val="Char3"/>
    <w:uiPriority w:val="99"/>
    <w:unhideWhenUsed/>
    <w:rsid w:val="00347DB6"/>
    <w:pPr>
      <w:tabs>
        <w:tab w:val="center" w:pos="4153"/>
        <w:tab w:val="right" w:pos="8306"/>
      </w:tabs>
      <w:snapToGrid w:val="0"/>
    </w:pPr>
    <w:rPr>
      <w:sz w:val="18"/>
      <w:szCs w:val="18"/>
    </w:rPr>
  </w:style>
  <w:style w:type="character" w:customStyle="1" w:styleId="Char3">
    <w:name w:val="页脚 Char"/>
    <w:basedOn w:val="a0"/>
    <w:link w:val="ad"/>
    <w:uiPriority w:val="99"/>
    <w:rsid w:val="00347DB6"/>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809">
      <w:bodyDiv w:val="1"/>
      <w:marLeft w:val="0"/>
      <w:marRight w:val="0"/>
      <w:marTop w:val="0"/>
      <w:marBottom w:val="0"/>
      <w:divBdr>
        <w:top w:val="none" w:sz="0" w:space="0" w:color="auto"/>
        <w:left w:val="none" w:sz="0" w:space="0" w:color="auto"/>
        <w:bottom w:val="none" w:sz="0" w:space="0" w:color="auto"/>
        <w:right w:val="none" w:sz="0" w:space="0" w:color="auto"/>
      </w:divBdr>
      <w:divsChild>
        <w:div w:id="1780757835">
          <w:marLeft w:val="0"/>
          <w:marRight w:val="1"/>
          <w:marTop w:val="0"/>
          <w:marBottom w:val="0"/>
          <w:divBdr>
            <w:top w:val="none" w:sz="0" w:space="0" w:color="auto"/>
            <w:left w:val="none" w:sz="0" w:space="0" w:color="auto"/>
            <w:bottom w:val="none" w:sz="0" w:space="0" w:color="auto"/>
            <w:right w:val="none" w:sz="0" w:space="0" w:color="auto"/>
          </w:divBdr>
          <w:divsChild>
            <w:div w:id="773524627">
              <w:marLeft w:val="0"/>
              <w:marRight w:val="0"/>
              <w:marTop w:val="0"/>
              <w:marBottom w:val="0"/>
              <w:divBdr>
                <w:top w:val="none" w:sz="0" w:space="0" w:color="auto"/>
                <w:left w:val="none" w:sz="0" w:space="0" w:color="auto"/>
                <w:bottom w:val="none" w:sz="0" w:space="0" w:color="auto"/>
                <w:right w:val="none" w:sz="0" w:space="0" w:color="auto"/>
              </w:divBdr>
              <w:divsChild>
                <w:div w:id="1010107200">
                  <w:marLeft w:val="0"/>
                  <w:marRight w:val="1"/>
                  <w:marTop w:val="0"/>
                  <w:marBottom w:val="0"/>
                  <w:divBdr>
                    <w:top w:val="none" w:sz="0" w:space="0" w:color="auto"/>
                    <w:left w:val="none" w:sz="0" w:space="0" w:color="auto"/>
                    <w:bottom w:val="none" w:sz="0" w:space="0" w:color="auto"/>
                    <w:right w:val="none" w:sz="0" w:space="0" w:color="auto"/>
                  </w:divBdr>
                  <w:divsChild>
                    <w:div w:id="80421455">
                      <w:marLeft w:val="0"/>
                      <w:marRight w:val="0"/>
                      <w:marTop w:val="0"/>
                      <w:marBottom w:val="0"/>
                      <w:divBdr>
                        <w:top w:val="none" w:sz="0" w:space="0" w:color="auto"/>
                        <w:left w:val="none" w:sz="0" w:space="0" w:color="auto"/>
                        <w:bottom w:val="none" w:sz="0" w:space="0" w:color="auto"/>
                        <w:right w:val="none" w:sz="0" w:space="0" w:color="auto"/>
                      </w:divBdr>
                      <w:divsChild>
                        <w:div w:id="634219518">
                          <w:marLeft w:val="0"/>
                          <w:marRight w:val="0"/>
                          <w:marTop w:val="0"/>
                          <w:marBottom w:val="0"/>
                          <w:divBdr>
                            <w:top w:val="none" w:sz="0" w:space="0" w:color="auto"/>
                            <w:left w:val="none" w:sz="0" w:space="0" w:color="auto"/>
                            <w:bottom w:val="none" w:sz="0" w:space="0" w:color="auto"/>
                            <w:right w:val="none" w:sz="0" w:space="0" w:color="auto"/>
                          </w:divBdr>
                          <w:divsChild>
                            <w:div w:id="735513572">
                              <w:marLeft w:val="0"/>
                              <w:marRight w:val="0"/>
                              <w:marTop w:val="120"/>
                              <w:marBottom w:val="360"/>
                              <w:divBdr>
                                <w:top w:val="none" w:sz="0" w:space="0" w:color="auto"/>
                                <w:left w:val="none" w:sz="0" w:space="0" w:color="auto"/>
                                <w:bottom w:val="none" w:sz="0" w:space="0" w:color="auto"/>
                                <w:right w:val="none" w:sz="0" w:space="0" w:color="auto"/>
                              </w:divBdr>
                              <w:divsChild>
                                <w:div w:id="1920477144">
                                  <w:marLeft w:val="0"/>
                                  <w:marRight w:val="0"/>
                                  <w:marTop w:val="0"/>
                                  <w:marBottom w:val="0"/>
                                  <w:divBdr>
                                    <w:top w:val="none" w:sz="0" w:space="0" w:color="auto"/>
                                    <w:left w:val="none" w:sz="0" w:space="0" w:color="auto"/>
                                    <w:bottom w:val="none" w:sz="0" w:space="0" w:color="auto"/>
                                    <w:right w:val="none" w:sz="0" w:space="0" w:color="auto"/>
                                  </w:divBdr>
                                  <w:divsChild>
                                    <w:div w:id="14371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66184">
      <w:bodyDiv w:val="1"/>
      <w:marLeft w:val="0"/>
      <w:marRight w:val="0"/>
      <w:marTop w:val="0"/>
      <w:marBottom w:val="0"/>
      <w:divBdr>
        <w:top w:val="none" w:sz="0" w:space="0" w:color="auto"/>
        <w:left w:val="none" w:sz="0" w:space="0" w:color="auto"/>
        <w:bottom w:val="none" w:sz="0" w:space="0" w:color="auto"/>
        <w:right w:val="none" w:sz="0" w:space="0" w:color="auto"/>
      </w:divBdr>
      <w:divsChild>
        <w:div w:id="1426075007">
          <w:marLeft w:val="0"/>
          <w:marRight w:val="1"/>
          <w:marTop w:val="0"/>
          <w:marBottom w:val="0"/>
          <w:divBdr>
            <w:top w:val="none" w:sz="0" w:space="0" w:color="auto"/>
            <w:left w:val="none" w:sz="0" w:space="0" w:color="auto"/>
            <w:bottom w:val="none" w:sz="0" w:space="0" w:color="auto"/>
            <w:right w:val="none" w:sz="0" w:space="0" w:color="auto"/>
          </w:divBdr>
          <w:divsChild>
            <w:div w:id="730156013">
              <w:marLeft w:val="0"/>
              <w:marRight w:val="0"/>
              <w:marTop w:val="0"/>
              <w:marBottom w:val="0"/>
              <w:divBdr>
                <w:top w:val="none" w:sz="0" w:space="0" w:color="auto"/>
                <w:left w:val="none" w:sz="0" w:space="0" w:color="auto"/>
                <w:bottom w:val="none" w:sz="0" w:space="0" w:color="auto"/>
                <w:right w:val="none" w:sz="0" w:space="0" w:color="auto"/>
              </w:divBdr>
              <w:divsChild>
                <w:div w:id="195655920">
                  <w:marLeft w:val="0"/>
                  <w:marRight w:val="1"/>
                  <w:marTop w:val="0"/>
                  <w:marBottom w:val="0"/>
                  <w:divBdr>
                    <w:top w:val="none" w:sz="0" w:space="0" w:color="auto"/>
                    <w:left w:val="none" w:sz="0" w:space="0" w:color="auto"/>
                    <w:bottom w:val="none" w:sz="0" w:space="0" w:color="auto"/>
                    <w:right w:val="none" w:sz="0" w:space="0" w:color="auto"/>
                  </w:divBdr>
                  <w:divsChild>
                    <w:div w:id="426850952">
                      <w:marLeft w:val="0"/>
                      <w:marRight w:val="0"/>
                      <w:marTop w:val="0"/>
                      <w:marBottom w:val="0"/>
                      <w:divBdr>
                        <w:top w:val="none" w:sz="0" w:space="0" w:color="auto"/>
                        <w:left w:val="none" w:sz="0" w:space="0" w:color="auto"/>
                        <w:bottom w:val="none" w:sz="0" w:space="0" w:color="auto"/>
                        <w:right w:val="none" w:sz="0" w:space="0" w:color="auto"/>
                      </w:divBdr>
                      <w:divsChild>
                        <w:div w:id="734859152">
                          <w:marLeft w:val="0"/>
                          <w:marRight w:val="0"/>
                          <w:marTop w:val="0"/>
                          <w:marBottom w:val="0"/>
                          <w:divBdr>
                            <w:top w:val="none" w:sz="0" w:space="0" w:color="auto"/>
                            <w:left w:val="none" w:sz="0" w:space="0" w:color="auto"/>
                            <w:bottom w:val="none" w:sz="0" w:space="0" w:color="auto"/>
                            <w:right w:val="none" w:sz="0" w:space="0" w:color="auto"/>
                          </w:divBdr>
                          <w:divsChild>
                            <w:div w:id="741289852">
                              <w:marLeft w:val="0"/>
                              <w:marRight w:val="0"/>
                              <w:marTop w:val="120"/>
                              <w:marBottom w:val="360"/>
                              <w:divBdr>
                                <w:top w:val="none" w:sz="0" w:space="0" w:color="auto"/>
                                <w:left w:val="none" w:sz="0" w:space="0" w:color="auto"/>
                                <w:bottom w:val="none" w:sz="0" w:space="0" w:color="auto"/>
                                <w:right w:val="none" w:sz="0" w:space="0" w:color="auto"/>
                              </w:divBdr>
                              <w:divsChild>
                                <w:div w:id="782381287">
                                  <w:marLeft w:val="0"/>
                                  <w:marRight w:val="0"/>
                                  <w:marTop w:val="0"/>
                                  <w:marBottom w:val="0"/>
                                  <w:divBdr>
                                    <w:top w:val="none" w:sz="0" w:space="0" w:color="auto"/>
                                    <w:left w:val="none" w:sz="0" w:space="0" w:color="auto"/>
                                    <w:bottom w:val="none" w:sz="0" w:space="0" w:color="auto"/>
                                    <w:right w:val="none" w:sz="0" w:space="0" w:color="auto"/>
                                  </w:divBdr>
                                  <w:divsChild>
                                    <w:div w:id="791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9192">
      <w:bodyDiv w:val="1"/>
      <w:marLeft w:val="0"/>
      <w:marRight w:val="0"/>
      <w:marTop w:val="0"/>
      <w:marBottom w:val="0"/>
      <w:divBdr>
        <w:top w:val="none" w:sz="0" w:space="0" w:color="auto"/>
        <w:left w:val="none" w:sz="0" w:space="0" w:color="auto"/>
        <w:bottom w:val="none" w:sz="0" w:space="0" w:color="auto"/>
        <w:right w:val="none" w:sz="0" w:space="0" w:color="auto"/>
      </w:divBdr>
      <w:divsChild>
        <w:div w:id="364600900">
          <w:marLeft w:val="0"/>
          <w:marRight w:val="0"/>
          <w:marTop w:val="0"/>
          <w:marBottom w:val="0"/>
          <w:divBdr>
            <w:top w:val="none" w:sz="0" w:space="0" w:color="auto"/>
            <w:left w:val="none" w:sz="0" w:space="0" w:color="auto"/>
            <w:bottom w:val="none" w:sz="0" w:space="0" w:color="auto"/>
            <w:right w:val="none" w:sz="0" w:space="0" w:color="auto"/>
          </w:divBdr>
          <w:divsChild>
            <w:div w:id="1560239952">
              <w:marLeft w:val="0"/>
              <w:marRight w:val="0"/>
              <w:marTop w:val="0"/>
              <w:marBottom w:val="0"/>
              <w:divBdr>
                <w:top w:val="none" w:sz="0" w:space="0" w:color="auto"/>
                <w:left w:val="none" w:sz="0" w:space="0" w:color="auto"/>
                <w:bottom w:val="none" w:sz="0" w:space="0" w:color="auto"/>
                <w:right w:val="none" w:sz="0" w:space="0" w:color="auto"/>
              </w:divBdr>
              <w:divsChild>
                <w:div w:id="750272792">
                  <w:marLeft w:val="0"/>
                  <w:marRight w:val="0"/>
                  <w:marTop w:val="0"/>
                  <w:marBottom w:val="0"/>
                  <w:divBdr>
                    <w:top w:val="none" w:sz="0" w:space="0" w:color="auto"/>
                    <w:left w:val="none" w:sz="0" w:space="0" w:color="auto"/>
                    <w:bottom w:val="none" w:sz="0" w:space="0" w:color="auto"/>
                    <w:right w:val="none" w:sz="0" w:space="0" w:color="auto"/>
                  </w:divBdr>
                  <w:divsChild>
                    <w:div w:id="35468193">
                      <w:marLeft w:val="375"/>
                      <w:marRight w:val="375"/>
                      <w:marTop w:val="0"/>
                      <w:marBottom w:val="0"/>
                      <w:divBdr>
                        <w:top w:val="none" w:sz="0" w:space="0" w:color="auto"/>
                        <w:left w:val="none" w:sz="0" w:space="0" w:color="auto"/>
                        <w:bottom w:val="none" w:sz="0" w:space="0" w:color="auto"/>
                        <w:right w:val="none" w:sz="0" w:space="0" w:color="auto"/>
                      </w:divBdr>
                      <w:divsChild>
                        <w:div w:id="868372856">
                          <w:marLeft w:val="120"/>
                          <w:marRight w:val="0"/>
                          <w:marTop w:val="0"/>
                          <w:marBottom w:val="0"/>
                          <w:divBdr>
                            <w:top w:val="none" w:sz="0" w:space="0" w:color="auto"/>
                            <w:left w:val="none" w:sz="0" w:space="0" w:color="auto"/>
                            <w:bottom w:val="single" w:sz="6" w:space="0" w:color="AAAAAA"/>
                            <w:right w:val="none" w:sz="0" w:space="0" w:color="auto"/>
                          </w:divBdr>
                          <w:divsChild>
                            <w:div w:id="1874800895">
                              <w:marLeft w:val="0"/>
                              <w:marRight w:val="0"/>
                              <w:marTop w:val="0"/>
                              <w:marBottom w:val="0"/>
                              <w:divBdr>
                                <w:top w:val="none" w:sz="0" w:space="0" w:color="auto"/>
                                <w:left w:val="none" w:sz="0" w:space="0" w:color="auto"/>
                                <w:bottom w:val="none" w:sz="0" w:space="0" w:color="auto"/>
                                <w:right w:val="none" w:sz="0" w:space="0" w:color="auto"/>
                              </w:divBdr>
                              <w:divsChild>
                                <w:div w:id="761877159">
                                  <w:marLeft w:val="0"/>
                                  <w:marRight w:val="0"/>
                                  <w:marTop w:val="0"/>
                                  <w:marBottom w:val="0"/>
                                  <w:divBdr>
                                    <w:top w:val="none" w:sz="0" w:space="0" w:color="auto"/>
                                    <w:left w:val="none" w:sz="0" w:space="0" w:color="auto"/>
                                    <w:bottom w:val="none" w:sz="0" w:space="0" w:color="auto"/>
                                    <w:right w:val="none" w:sz="0" w:space="0" w:color="auto"/>
                                  </w:divBdr>
                                  <w:divsChild>
                                    <w:div w:id="1139568739">
                                      <w:marLeft w:val="-225"/>
                                      <w:marRight w:val="-195"/>
                                      <w:marTop w:val="0"/>
                                      <w:marBottom w:val="75"/>
                                      <w:divBdr>
                                        <w:top w:val="none" w:sz="0" w:space="0" w:color="auto"/>
                                        <w:left w:val="none" w:sz="0" w:space="0" w:color="auto"/>
                                        <w:bottom w:val="none" w:sz="0" w:space="0" w:color="auto"/>
                                        <w:right w:val="none" w:sz="0" w:space="0" w:color="auto"/>
                                      </w:divBdr>
                                      <w:divsChild>
                                        <w:div w:id="523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326592">
      <w:bodyDiv w:val="1"/>
      <w:marLeft w:val="0"/>
      <w:marRight w:val="0"/>
      <w:marTop w:val="0"/>
      <w:marBottom w:val="0"/>
      <w:divBdr>
        <w:top w:val="none" w:sz="0" w:space="0" w:color="auto"/>
        <w:left w:val="none" w:sz="0" w:space="0" w:color="auto"/>
        <w:bottom w:val="none" w:sz="0" w:space="0" w:color="auto"/>
        <w:right w:val="none" w:sz="0" w:space="0" w:color="auto"/>
      </w:divBdr>
      <w:divsChild>
        <w:div w:id="118109648">
          <w:marLeft w:val="0"/>
          <w:marRight w:val="1"/>
          <w:marTop w:val="0"/>
          <w:marBottom w:val="0"/>
          <w:divBdr>
            <w:top w:val="none" w:sz="0" w:space="0" w:color="auto"/>
            <w:left w:val="none" w:sz="0" w:space="0" w:color="auto"/>
            <w:bottom w:val="none" w:sz="0" w:space="0" w:color="auto"/>
            <w:right w:val="none" w:sz="0" w:space="0" w:color="auto"/>
          </w:divBdr>
          <w:divsChild>
            <w:div w:id="1484004467">
              <w:marLeft w:val="0"/>
              <w:marRight w:val="0"/>
              <w:marTop w:val="0"/>
              <w:marBottom w:val="0"/>
              <w:divBdr>
                <w:top w:val="none" w:sz="0" w:space="0" w:color="auto"/>
                <w:left w:val="none" w:sz="0" w:space="0" w:color="auto"/>
                <w:bottom w:val="none" w:sz="0" w:space="0" w:color="auto"/>
                <w:right w:val="none" w:sz="0" w:space="0" w:color="auto"/>
              </w:divBdr>
              <w:divsChild>
                <w:div w:id="1738548556">
                  <w:marLeft w:val="0"/>
                  <w:marRight w:val="1"/>
                  <w:marTop w:val="0"/>
                  <w:marBottom w:val="0"/>
                  <w:divBdr>
                    <w:top w:val="none" w:sz="0" w:space="0" w:color="auto"/>
                    <w:left w:val="none" w:sz="0" w:space="0" w:color="auto"/>
                    <w:bottom w:val="none" w:sz="0" w:space="0" w:color="auto"/>
                    <w:right w:val="none" w:sz="0" w:space="0" w:color="auto"/>
                  </w:divBdr>
                  <w:divsChild>
                    <w:div w:id="1610971781">
                      <w:marLeft w:val="0"/>
                      <w:marRight w:val="0"/>
                      <w:marTop w:val="0"/>
                      <w:marBottom w:val="0"/>
                      <w:divBdr>
                        <w:top w:val="none" w:sz="0" w:space="0" w:color="auto"/>
                        <w:left w:val="none" w:sz="0" w:space="0" w:color="auto"/>
                        <w:bottom w:val="none" w:sz="0" w:space="0" w:color="auto"/>
                        <w:right w:val="none" w:sz="0" w:space="0" w:color="auto"/>
                      </w:divBdr>
                      <w:divsChild>
                        <w:div w:id="804199825">
                          <w:marLeft w:val="0"/>
                          <w:marRight w:val="0"/>
                          <w:marTop w:val="0"/>
                          <w:marBottom w:val="0"/>
                          <w:divBdr>
                            <w:top w:val="none" w:sz="0" w:space="0" w:color="auto"/>
                            <w:left w:val="none" w:sz="0" w:space="0" w:color="auto"/>
                            <w:bottom w:val="none" w:sz="0" w:space="0" w:color="auto"/>
                            <w:right w:val="none" w:sz="0" w:space="0" w:color="auto"/>
                          </w:divBdr>
                          <w:divsChild>
                            <w:div w:id="405034391">
                              <w:marLeft w:val="0"/>
                              <w:marRight w:val="0"/>
                              <w:marTop w:val="120"/>
                              <w:marBottom w:val="360"/>
                              <w:divBdr>
                                <w:top w:val="none" w:sz="0" w:space="0" w:color="auto"/>
                                <w:left w:val="none" w:sz="0" w:space="0" w:color="auto"/>
                                <w:bottom w:val="none" w:sz="0" w:space="0" w:color="auto"/>
                                <w:right w:val="none" w:sz="0" w:space="0" w:color="auto"/>
                              </w:divBdr>
                              <w:divsChild>
                                <w:div w:id="1379353755">
                                  <w:marLeft w:val="0"/>
                                  <w:marRight w:val="0"/>
                                  <w:marTop w:val="0"/>
                                  <w:marBottom w:val="0"/>
                                  <w:divBdr>
                                    <w:top w:val="none" w:sz="0" w:space="0" w:color="auto"/>
                                    <w:left w:val="none" w:sz="0" w:space="0" w:color="auto"/>
                                    <w:bottom w:val="none" w:sz="0" w:space="0" w:color="auto"/>
                                    <w:right w:val="none" w:sz="0" w:space="0" w:color="auto"/>
                                  </w:divBdr>
                                  <w:divsChild>
                                    <w:div w:id="14467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20537">
      <w:bodyDiv w:val="1"/>
      <w:marLeft w:val="0"/>
      <w:marRight w:val="0"/>
      <w:marTop w:val="0"/>
      <w:marBottom w:val="0"/>
      <w:divBdr>
        <w:top w:val="none" w:sz="0" w:space="0" w:color="auto"/>
        <w:left w:val="none" w:sz="0" w:space="0" w:color="auto"/>
        <w:bottom w:val="none" w:sz="0" w:space="0" w:color="auto"/>
        <w:right w:val="none" w:sz="0" w:space="0" w:color="auto"/>
      </w:divBdr>
      <w:divsChild>
        <w:div w:id="451827648">
          <w:marLeft w:val="0"/>
          <w:marRight w:val="1"/>
          <w:marTop w:val="0"/>
          <w:marBottom w:val="0"/>
          <w:divBdr>
            <w:top w:val="none" w:sz="0" w:space="0" w:color="auto"/>
            <w:left w:val="none" w:sz="0" w:space="0" w:color="auto"/>
            <w:bottom w:val="none" w:sz="0" w:space="0" w:color="auto"/>
            <w:right w:val="none" w:sz="0" w:space="0" w:color="auto"/>
          </w:divBdr>
          <w:divsChild>
            <w:div w:id="457799852">
              <w:marLeft w:val="0"/>
              <w:marRight w:val="0"/>
              <w:marTop w:val="0"/>
              <w:marBottom w:val="0"/>
              <w:divBdr>
                <w:top w:val="none" w:sz="0" w:space="0" w:color="auto"/>
                <w:left w:val="none" w:sz="0" w:space="0" w:color="auto"/>
                <w:bottom w:val="none" w:sz="0" w:space="0" w:color="auto"/>
                <w:right w:val="none" w:sz="0" w:space="0" w:color="auto"/>
              </w:divBdr>
              <w:divsChild>
                <w:div w:id="888612540">
                  <w:marLeft w:val="0"/>
                  <w:marRight w:val="1"/>
                  <w:marTop w:val="0"/>
                  <w:marBottom w:val="0"/>
                  <w:divBdr>
                    <w:top w:val="none" w:sz="0" w:space="0" w:color="auto"/>
                    <w:left w:val="none" w:sz="0" w:space="0" w:color="auto"/>
                    <w:bottom w:val="none" w:sz="0" w:space="0" w:color="auto"/>
                    <w:right w:val="none" w:sz="0" w:space="0" w:color="auto"/>
                  </w:divBdr>
                  <w:divsChild>
                    <w:div w:id="77755802">
                      <w:marLeft w:val="0"/>
                      <w:marRight w:val="0"/>
                      <w:marTop w:val="0"/>
                      <w:marBottom w:val="0"/>
                      <w:divBdr>
                        <w:top w:val="none" w:sz="0" w:space="0" w:color="auto"/>
                        <w:left w:val="none" w:sz="0" w:space="0" w:color="auto"/>
                        <w:bottom w:val="none" w:sz="0" w:space="0" w:color="auto"/>
                        <w:right w:val="none" w:sz="0" w:space="0" w:color="auto"/>
                      </w:divBdr>
                      <w:divsChild>
                        <w:div w:id="1486894881">
                          <w:marLeft w:val="0"/>
                          <w:marRight w:val="0"/>
                          <w:marTop w:val="0"/>
                          <w:marBottom w:val="0"/>
                          <w:divBdr>
                            <w:top w:val="none" w:sz="0" w:space="0" w:color="auto"/>
                            <w:left w:val="none" w:sz="0" w:space="0" w:color="auto"/>
                            <w:bottom w:val="none" w:sz="0" w:space="0" w:color="auto"/>
                            <w:right w:val="none" w:sz="0" w:space="0" w:color="auto"/>
                          </w:divBdr>
                          <w:divsChild>
                            <w:div w:id="1561593895">
                              <w:marLeft w:val="0"/>
                              <w:marRight w:val="0"/>
                              <w:marTop w:val="120"/>
                              <w:marBottom w:val="360"/>
                              <w:divBdr>
                                <w:top w:val="none" w:sz="0" w:space="0" w:color="auto"/>
                                <w:left w:val="none" w:sz="0" w:space="0" w:color="auto"/>
                                <w:bottom w:val="none" w:sz="0" w:space="0" w:color="auto"/>
                                <w:right w:val="none" w:sz="0" w:space="0" w:color="auto"/>
                              </w:divBdr>
                              <w:divsChild>
                                <w:div w:id="804393944">
                                  <w:marLeft w:val="0"/>
                                  <w:marRight w:val="0"/>
                                  <w:marTop w:val="0"/>
                                  <w:marBottom w:val="0"/>
                                  <w:divBdr>
                                    <w:top w:val="none" w:sz="0" w:space="0" w:color="auto"/>
                                    <w:left w:val="none" w:sz="0" w:space="0" w:color="auto"/>
                                    <w:bottom w:val="none" w:sz="0" w:space="0" w:color="auto"/>
                                    <w:right w:val="none" w:sz="0" w:space="0" w:color="auto"/>
                                  </w:divBdr>
                                  <w:divsChild>
                                    <w:div w:id="575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350620">
      <w:bodyDiv w:val="1"/>
      <w:marLeft w:val="0"/>
      <w:marRight w:val="0"/>
      <w:marTop w:val="0"/>
      <w:marBottom w:val="0"/>
      <w:divBdr>
        <w:top w:val="none" w:sz="0" w:space="0" w:color="auto"/>
        <w:left w:val="none" w:sz="0" w:space="0" w:color="auto"/>
        <w:bottom w:val="none" w:sz="0" w:space="0" w:color="auto"/>
        <w:right w:val="none" w:sz="0" w:space="0" w:color="auto"/>
      </w:divBdr>
      <w:divsChild>
        <w:div w:id="478309838">
          <w:marLeft w:val="0"/>
          <w:marRight w:val="1"/>
          <w:marTop w:val="0"/>
          <w:marBottom w:val="0"/>
          <w:divBdr>
            <w:top w:val="none" w:sz="0" w:space="0" w:color="auto"/>
            <w:left w:val="none" w:sz="0" w:space="0" w:color="auto"/>
            <w:bottom w:val="none" w:sz="0" w:space="0" w:color="auto"/>
            <w:right w:val="none" w:sz="0" w:space="0" w:color="auto"/>
          </w:divBdr>
          <w:divsChild>
            <w:div w:id="986738323">
              <w:marLeft w:val="0"/>
              <w:marRight w:val="0"/>
              <w:marTop w:val="0"/>
              <w:marBottom w:val="0"/>
              <w:divBdr>
                <w:top w:val="none" w:sz="0" w:space="0" w:color="auto"/>
                <w:left w:val="none" w:sz="0" w:space="0" w:color="auto"/>
                <w:bottom w:val="none" w:sz="0" w:space="0" w:color="auto"/>
                <w:right w:val="none" w:sz="0" w:space="0" w:color="auto"/>
              </w:divBdr>
              <w:divsChild>
                <w:div w:id="1703285186">
                  <w:marLeft w:val="0"/>
                  <w:marRight w:val="1"/>
                  <w:marTop w:val="0"/>
                  <w:marBottom w:val="0"/>
                  <w:divBdr>
                    <w:top w:val="none" w:sz="0" w:space="0" w:color="auto"/>
                    <w:left w:val="none" w:sz="0" w:space="0" w:color="auto"/>
                    <w:bottom w:val="none" w:sz="0" w:space="0" w:color="auto"/>
                    <w:right w:val="none" w:sz="0" w:space="0" w:color="auto"/>
                  </w:divBdr>
                  <w:divsChild>
                    <w:div w:id="222373740">
                      <w:marLeft w:val="0"/>
                      <w:marRight w:val="0"/>
                      <w:marTop w:val="0"/>
                      <w:marBottom w:val="0"/>
                      <w:divBdr>
                        <w:top w:val="none" w:sz="0" w:space="0" w:color="auto"/>
                        <w:left w:val="none" w:sz="0" w:space="0" w:color="auto"/>
                        <w:bottom w:val="none" w:sz="0" w:space="0" w:color="auto"/>
                        <w:right w:val="none" w:sz="0" w:space="0" w:color="auto"/>
                      </w:divBdr>
                      <w:divsChild>
                        <w:div w:id="427164863">
                          <w:marLeft w:val="0"/>
                          <w:marRight w:val="0"/>
                          <w:marTop w:val="0"/>
                          <w:marBottom w:val="0"/>
                          <w:divBdr>
                            <w:top w:val="none" w:sz="0" w:space="0" w:color="auto"/>
                            <w:left w:val="none" w:sz="0" w:space="0" w:color="auto"/>
                            <w:bottom w:val="none" w:sz="0" w:space="0" w:color="auto"/>
                            <w:right w:val="none" w:sz="0" w:space="0" w:color="auto"/>
                          </w:divBdr>
                          <w:divsChild>
                            <w:div w:id="283469288">
                              <w:marLeft w:val="0"/>
                              <w:marRight w:val="0"/>
                              <w:marTop w:val="120"/>
                              <w:marBottom w:val="360"/>
                              <w:divBdr>
                                <w:top w:val="none" w:sz="0" w:space="0" w:color="auto"/>
                                <w:left w:val="none" w:sz="0" w:space="0" w:color="auto"/>
                                <w:bottom w:val="none" w:sz="0" w:space="0" w:color="auto"/>
                                <w:right w:val="none" w:sz="0" w:space="0" w:color="auto"/>
                              </w:divBdr>
                              <w:divsChild>
                                <w:div w:id="882711694">
                                  <w:marLeft w:val="0"/>
                                  <w:marRight w:val="0"/>
                                  <w:marTop w:val="0"/>
                                  <w:marBottom w:val="0"/>
                                  <w:divBdr>
                                    <w:top w:val="none" w:sz="0" w:space="0" w:color="auto"/>
                                    <w:left w:val="none" w:sz="0" w:space="0" w:color="auto"/>
                                    <w:bottom w:val="none" w:sz="0" w:space="0" w:color="auto"/>
                                    <w:right w:val="none" w:sz="0" w:space="0" w:color="auto"/>
                                  </w:divBdr>
                                  <w:divsChild>
                                    <w:div w:id="20904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96478">
      <w:bodyDiv w:val="1"/>
      <w:marLeft w:val="0"/>
      <w:marRight w:val="0"/>
      <w:marTop w:val="0"/>
      <w:marBottom w:val="0"/>
      <w:divBdr>
        <w:top w:val="none" w:sz="0" w:space="0" w:color="auto"/>
        <w:left w:val="none" w:sz="0" w:space="0" w:color="auto"/>
        <w:bottom w:val="none" w:sz="0" w:space="0" w:color="auto"/>
        <w:right w:val="none" w:sz="0" w:space="0" w:color="auto"/>
      </w:divBdr>
      <w:divsChild>
        <w:div w:id="1424259605">
          <w:marLeft w:val="0"/>
          <w:marRight w:val="1"/>
          <w:marTop w:val="0"/>
          <w:marBottom w:val="0"/>
          <w:divBdr>
            <w:top w:val="none" w:sz="0" w:space="0" w:color="auto"/>
            <w:left w:val="none" w:sz="0" w:space="0" w:color="auto"/>
            <w:bottom w:val="none" w:sz="0" w:space="0" w:color="auto"/>
            <w:right w:val="none" w:sz="0" w:space="0" w:color="auto"/>
          </w:divBdr>
          <w:divsChild>
            <w:div w:id="1640647557">
              <w:marLeft w:val="0"/>
              <w:marRight w:val="0"/>
              <w:marTop w:val="0"/>
              <w:marBottom w:val="0"/>
              <w:divBdr>
                <w:top w:val="none" w:sz="0" w:space="0" w:color="auto"/>
                <w:left w:val="none" w:sz="0" w:space="0" w:color="auto"/>
                <w:bottom w:val="none" w:sz="0" w:space="0" w:color="auto"/>
                <w:right w:val="none" w:sz="0" w:space="0" w:color="auto"/>
              </w:divBdr>
              <w:divsChild>
                <w:div w:id="620376540">
                  <w:marLeft w:val="0"/>
                  <w:marRight w:val="1"/>
                  <w:marTop w:val="0"/>
                  <w:marBottom w:val="0"/>
                  <w:divBdr>
                    <w:top w:val="none" w:sz="0" w:space="0" w:color="auto"/>
                    <w:left w:val="none" w:sz="0" w:space="0" w:color="auto"/>
                    <w:bottom w:val="none" w:sz="0" w:space="0" w:color="auto"/>
                    <w:right w:val="none" w:sz="0" w:space="0" w:color="auto"/>
                  </w:divBdr>
                  <w:divsChild>
                    <w:div w:id="1348142642">
                      <w:marLeft w:val="0"/>
                      <w:marRight w:val="0"/>
                      <w:marTop w:val="0"/>
                      <w:marBottom w:val="0"/>
                      <w:divBdr>
                        <w:top w:val="none" w:sz="0" w:space="0" w:color="auto"/>
                        <w:left w:val="none" w:sz="0" w:space="0" w:color="auto"/>
                        <w:bottom w:val="none" w:sz="0" w:space="0" w:color="auto"/>
                        <w:right w:val="none" w:sz="0" w:space="0" w:color="auto"/>
                      </w:divBdr>
                      <w:divsChild>
                        <w:div w:id="286618704">
                          <w:marLeft w:val="0"/>
                          <w:marRight w:val="0"/>
                          <w:marTop w:val="0"/>
                          <w:marBottom w:val="0"/>
                          <w:divBdr>
                            <w:top w:val="none" w:sz="0" w:space="0" w:color="auto"/>
                            <w:left w:val="none" w:sz="0" w:space="0" w:color="auto"/>
                            <w:bottom w:val="none" w:sz="0" w:space="0" w:color="auto"/>
                            <w:right w:val="none" w:sz="0" w:space="0" w:color="auto"/>
                          </w:divBdr>
                          <w:divsChild>
                            <w:div w:id="668367040">
                              <w:marLeft w:val="0"/>
                              <w:marRight w:val="0"/>
                              <w:marTop w:val="120"/>
                              <w:marBottom w:val="360"/>
                              <w:divBdr>
                                <w:top w:val="none" w:sz="0" w:space="0" w:color="auto"/>
                                <w:left w:val="none" w:sz="0" w:space="0" w:color="auto"/>
                                <w:bottom w:val="none" w:sz="0" w:space="0" w:color="auto"/>
                                <w:right w:val="none" w:sz="0" w:space="0" w:color="auto"/>
                              </w:divBdr>
                              <w:divsChild>
                                <w:div w:id="242880591">
                                  <w:marLeft w:val="0"/>
                                  <w:marRight w:val="0"/>
                                  <w:marTop w:val="0"/>
                                  <w:marBottom w:val="0"/>
                                  <w:divBdr>
                                    <w:top w:val="none" w:sz="0" w:space="0" w:color="auto"/>
                                    <w:left w:val="none" w:sz="0" w:space="0" w:color="auto"/>
                                    <w:bottom w:val="none" w:sz="0" w:space="0" w:color="auto"/>
                                    <w:right w:val="none" w:sz="0" w:space="0" w:color="auto"/>
                                  </w:divBdr>
                                  <w:divsChild>
                                    <w:div w:id="1920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97527">
      <w:bodyDiv w:val="1"/>
      <w:marLeft w:val="0"/>
      <w:marRight w:val="0"/>
      <w:marTop w:val="0"/>
      <w:marBottom w:val="0"/>
      <w:divBdr>
        <w:top w:val="none" w:sz="0" w:space="0" w:color="auto"/>
        <w:left w:val="none" w:sz="0" w:space="0" w:color="auto"/>
        <w:bottom w:val="none" w:sz="0" w:space="0" w:color="auto"/>
        <w:right w:val="none" w:sz="0" w:space="0" w:color="auto"/>
      </w:divBdr>
    </w:div>
    <w:div w:id="566259934">
      <w:bodyDiv w:val="1"/>
      <w:marLeft w:val="0"/>
      <w:marRight w:val="0"/>
      <w:marTop w:val="0"/>
      <w:marBottom w:val="0"/>
      <w:divBdr>
        <w:top w:val="none" w:sz="0" w:space="0" w:color="auto"/>
        <w:left w:val="none" w:sz="0" w:space="0" w:color="auto"/>
        <w:bottom w:val="none" w:sz="0" w:space="0" w:color="auto"/>
        <w:right w:val="none" w:sz="0" w:space="0" w:color="auto"/>
      </w:divBdr>
    </w:div>
    <w:div w:id="637104414">
      <w:bodyDiv w:val="1"/>
      <w:marLeft w:val="0"/>
      <w:marRight w:val="0"/>
      <w:marTop w:val="0"/>
      <w:marBottom w:val="0"/>
      <w:divBdr>
        <w:top w:val="none" w:sz="0" w:space="0" w:color="auto"/>
        <w:left w:val="none" w:sz="0" w:space="0" w:color="auto"/>
        <w:bottom w:val="none" w:sz="0" w:space="0" w:color="auto"/>
        <w:right w:val="none" w:sz="0" w:space="0" w:color="auto"/>
      </w:divBdr>
    </w:div>
    <w:div w:id="651719164">
      <w:bodyDiv w:val="1"/>
      <w:marLeft w:val="0"/>
      <w:marRight w:val="0"/>
      <w:marTop w:val="0"/>
      <w:marBottom w:val="0"/>
      <w:divBdr>
        <w:top w:val="none" w:sz="0" w:space="0" w:color="auto"/>
        <w:left w:val="none" w:sz="0" w:space="0" w:color="auto"/>
        <w:bottom w:val="none" w:sz="0" w:space="0" w:color="auto"/>
        <w:right w:val="none" w:sz="0" w:space="0" w:color="auto"/>
      </w:divBdr>
    </w:div>
    <w:div w:id="652491422">
      <w:bodyDiv w:val="1"/>
      <w:marLeft w:val="0"/>
      <w:marRight w:val="0"/>
      <w:marTop w:val="0"/>
      <w:marBottom w:val="0"/>
      <w:divBdr>
        <w:top w:val="none" w:sz="0" w:space="0" w:color="auto"/>
        <w:left w:val="none" w:sz="0" w:space="0" w:color="auto"/>
        <w:bottom w:val="none" w:sz="0" w:space="0" w:color="auto"/>
        <w:right w:val="none" w:sz="0" w:space="0" w:color="auto"/>
      </w:divBdr>
      <w:divsChild>
        <w:div w:id="1611737402">
          <w:marLeft w:val="0"/>
          <w:marRight w:val="1"/>
          <w:marTop w:val="0"/>
          <w:marBottom w:val="0"/>
          <w:divBdr>
            <w:top w:val="none" w:sz="0" w:space="0" w:color="auto"/>
            <w:left w:val="none" w:sz="0" w:space="0" w:color="auto"/>
            <w:bottom w:val="none" w:sz="0" w:space="0" w:color="auto"/>
            <w:right w:val="none" w:sz="0" w:space="0" w:color="auto"/>
          </w:divBdr>
          <w:divsChild>
            <w:div w:id="1034304168">
              <w:marLeft w:val="0"/>
              <w:marRight w:val="0"/>
              <w:marTop w:val="0"/>
              <w:marBottom w:val="0"/>
              <w:divBdr>
                <w:top w:val="none" w:sz="0" w:space="0" w:color="auto"/>
                <w:left w:val="none" w:sz="0" w:space="0" w:color="auto"/>
                <w:bottom w:val="none" w:sz="0" w:space="0" w:color="auto"/>
                <w:right w:val="none" w:sz="0" w:space="0" w:color="auto"/>
              </w:divBdr>
              <w:divsChild>
                <w:div w:id="251671807">
                  <w:marLeft w:val="0"/>
                  <w:marRight w:val="1"/>
                  <w:marTop w:val="0"/>
                  <w:marBottom w:val="0"/>
                  <w:divBdr>
                    <w:top w:val="none" w:sz="0" w:space="0" w:color="auto"/>
                    <w:left w:val="none" w:sz="0" w:space="0" w:color="auto"/>
                    <w:bottom w:val="none" w:sz="0" w:space="0" w:color="auto"/>
                    <w:right w:val="none" w:sz="0" w:space="0" w:color="auto"/>
                  </w:divBdr>
                  <w:divsChild>
                    <w:div w:id="2146072268">
                      <w:marLeft w:val="0"/>
                      <w:marRight w:val="0"/>
                      <w:marTop w:val="0"/>
                      <w:marBottom w:val="0"/>
                      <w:divBdr>
                        <w:top w:val="none" w:sz="0" w:space="0" w:color="auto"/>
                        <w:left w:val="none" w:sz="0" w:space="0" w:color="auto"/>
                        <w:bottom w:val="none" w:sz="0" w:space="0" w:color="auto"/>
                        <w:right w:val="none" w:sz="0" w:space="0" w:color="auto"/>
                      </w:divBdr>
                      <w:divsChild>
                        <w:div w:id="2043553321">
                          <w:marLeft w:val="0"/>
                          <w:marRight w:val="0"/>
                          <w:marTop w:val="0"/>
                          <w:marBottom w:val="0"/>
                          <w:divBdr>
                            <w:top w:val="none" w:sz="0" w:space="0" w:color="auto"/>
                            <w:left w:val="none" w:sz="0" w:space="0" w:color="auto"/>
                            <w:bottom w:val="none" w:sz="0" w:space="0" w:color="auto"/>
                            <w:right w:val="none" w:sz="0" w:space="0" w:color="auto"/>
                          </w:divBdr>
                          <w:divsChild>
                            <w:div w:id="476186744">
                              <w:marLeft w:val="0"/>
                              <w:marRight w:val="0"/>
                              <w:marTop w:val="120"/>
                              <w:marBottom w:val="360"/>
                              <w:divBdr>
                                <w:top w:val="none" w:sz="0" w:space="0" w:color="auto"/>
                                <w:left w:val="none" w:sz="0" w:space="0" w:color="auto"/>
                                <w:bottom w:val="none" w:sz="0" w:space="0" w:color="auto"/>
                                <w:right w:val="none" w:sz="0" w:space="0" w:color="auto"/>
                              </w:divBdr>
                              <w:divsChild>
                                <w:div w:id="1999113321">
                                  <w:marLeft w:val="0"/>
                                  <w:marRight w:val="0"/>
                                  <w:marTop w:val="0"/>
                                  <w:marBottom w:val="0"/>
                                  <w:divBdr>
                                    <w:top w:val="none" w:sz="0" w:space="0" w:color="auto"/>
                                    <w:left w:val="none" w:sz="0" w:space="0" w:color="auto"/>
                                    <w:bottom w:val="none" w:sz="0" w:space="0" w:color="auto"/>
                                    <w:right w:val="none" w:sz="0" w:space="0" w:color="auto"/>
                                  </w:divBdr>
                                  <w:divsChild>
                                    <w:div w:id="1180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79315">
      <w:bodyDiv w:val="1"/>
      <w:marLeft w:val="0"/>
      <w:marRight w:val="0"/>
      <w:marTop w:val="0"/>
      <w:marBottom w:val="0"/>
      <w:divBdr>
        <w:top w:val="none" w:sz="0" w:space="0" w:color="auto"/>
        <w:left w:val="none" w:sz="0" w:space="0" w:color="auto"/>
        <w:bottom w:val="none" w:sz="0" w:space="0" w:color="auto"/>
        <w:right w:val="none" w:sz="0" w:space="0" w:color="auto"/>
      </w:divBdr>
      <w:divsChild>
        <w:div w:id="1276910451">
          <w:marLeft w:val="0"/>
          <w:marRight w:val="1"/>
          <w:marTop w:val="0"/>
          <w:marBottom w:val="0"/>
          <w:divBdr>
            <w:top w:val="none" w:sz="0" w:space="0" w:color="auto"/>
            <w:left w:val="none" w:sz="0" w:space="0" w:color="auto"/>
            <w:bottom w:val="none" w:sz="0" w:space="0" w:color="auto"/>
            <w:right w:val="none" w:sz="0" w:space="0" w:color="auto"/>
          </w:divBdr>
          <w:divsChild>
            <w:div w:id="155655932">
              <w:marLeft w:val="0"/>
              <w:marRight w:val="0"/>
              <w:marTop w:val="0"/>
              <w:marBottom w:val="0"/>
              <w:divBdr>
                <w:top w:val="none" w:sz="0" w:space="0" w:color="auto"/>
                <w:left w:val="none" w:sz="0" w:space="0" w:color="auto"/>
                <w:bottom w:val="none" w:sz="0" w:space="0" w:color="auto"/>
                <w:right w:val="none" w:sz="0" w:space="0" w:color="auto"/>
              </w:divBdr>
              <w:divsChild>
                <w:div w:id="366955595">
                  <w:marLeft w:val="0"/>
                  <w:marRight w:val="1"/>
                  <w:marTop w:val="0"/>
                  <w:marBottom w:val="0"/>
                  <w:divBdr>
                    <w:top w:val="none" w:sz="0" w:space="0" w:color="auto"/>
                    <w:left w:val="none" w:sz="0" w:space="0" w:color="auto"/>
                    <w:bottom w:val="none" w:sz="0" w:space="0" w:color="auto"/>
                    <w:right w:val="none" w:sz="0" w:space="0" w:color="auto"/>
                  </w:divBdr>
                  <w:divsChild>
                    <w:div w:id="1287738334">
                      <w:marLeft w:val="0"/>
                      <w:marRight w:val="0"/>
                      <w:marTop w:val="0"/>
                      <w:marBottom w:val="0"/>
                      <w:divBdr>
                        <w:top w:val="none" w:sz="0" w:space="0" w:color="auto"/>
                        <w:left w:val="none" w:sz="0" w:space="0" w:color="auto"/>
                        <w:bottom w:val="none" w:sz="0" w:space="0" w:color="auto"/>
                        <w:right w:val="none" w:sz="0" w:space="0" w:color="auto"/>
                      </w:divBdr>
                      <w:divsChild>
                        <w:div w:id="1594627259">
                          <w:marLeft w:val="0"/>
                          <w:marRight w:val="0"/>
                          <w:marTop w:val="0"/>
                          <w:marBottom w:val="0"/>
                          <w:divBdr>
                            <w:top w:val="none" w:sz="0" w:space="0" w:color="auto"/>
                            <w:left w:val="none" w:sz="0" w:space="0" w:color="auto"/>
                            <w:bottom w:val="none" w:sz="0" w:space="0" w:color="auto"/>
                            <w:right w:val="none" w:sz="0" w:space="0" w:color="auto"/>
                          </w:divBdr>
                          <w:divsChild>
                            <w:div w:id="1169055806">
                              <w:marLeft w:val="0"/>
                              <w:marRight w:val="0"/>
                              <w:marTop w:val="120"/>
                              <w:marBottom w:val="360"/>
                              <w:divBdr>
                                <w:top w:val="none" w:sz="0" w:space="0" w:color="auto"/>
                                <w:left w:val="none" w:sz="0" w:space="0" w:color="auto"/>
                                <w:bottom w:val="none" w:sz="0" w:space="0" w:color="auto"/>
                                <w:right w:val="none" w:sz="0" w:space="0" w:color="auto"/>
                              </w:divBdr>
                              <w:divsChild>
                                <w:div w:id="1724252662">
                                  <w:marLeft w:val="0"/>
                                  <w:marRight w:val="0"/>
                                  <w:marTop w:val="0"/>
                                  <w:marBottom w:val="0"/>
                                  <w:divBdr>
                                    <w:top w:val="none" w:sz="0" w:space="0" w:color="auto"/>
                                    <w:left w:val="none" w:sz="0" w:space="0" w:color="auto"/>
                                    <w:bottom w:val="none" w:sz="0" w:space="0" w:color="auto"/>
                                    <w:right w:val="none" w:sz="0" w:space="0" w:color="auto"/>
                                  </w:divBdr>
                                  <w:divsChild>
                                    <w:div w:id="2786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3757">
      <w:bodyDiv w:val="1"/>
      <w:marLeft w:val="0"/>
      <w:marRight w:val="0"/>
      <w:marTop w:val="0"/>
      <w:marBottom w:val="0"/>
      <w:divBdr>
        <w:top w:val="none" w:sz="0" w:space="0" w:color="auto"/>
        <w:left w:val="none" w:sz="0" w:space="0" w:color="auto"/>
        <w:bottom w:val="none" w:sz="0" w:space="0" w:color="auto"/>
        <w:right w:val="none" w:sz="0" w:space="0" w:color="auto"/>
      </w:divBdr>
    </w:div>
    <w:div w:id="813329924">
      <w:bodyDiv w:val="1"/>
      <w:marLeft w:val="0"/>
      <w:marRight w:val="0"/>
      <w:marTop w:val="0"/>
      <w:marBottom w:val="0"/>
      <w:divBdr>
        <w:top w:val="none" w:sz="0" w:space="0" w:color="auto"/>
        <w:left w:val="none" w:sz="0" w:space="0" w:color="auto"/>
        <w:bottom w:val="none" w:sz="0" w:space="0" w:color="auto"/>
        <w:right w:val="none" w:sz="0" w:space="0" w:color="auto"/>
      </w:divBdr>
      <w:divsChild>
        <w:div w:id="1181823825">
          <w:marLeft w:val="0"/>
          <w:marRight w:val="1"/>
          <w:marTop w:val="0"/>
          <w:marBottom w:val="0"/>
          <w:divBdr>
            <w:top w:val="none" w:sz="0" w:space="0" w:color="auto"/>
            <w:left w:val="none" w:sz="0" w:space="0" w:color="auto"/>
            <w:bottom w:val="none" w:sz="0" w:space="0" w:color="auto"/>
            <w:right w:val="none" w:sz="0" w:space="0" w:color="auto"/>
          </w:divBdr>
          <w:divsChild>
            <w:div w:id="873226509">
              <w:marLeft w:val="0"/>
              <w:marRight w:val="0"/>
              <w:marTop w:val="0"/>
              <w:marBottom w:val="0"/>
              <w:divBdr>
                <w:top w:val="none" w:sz="0" w:space="0" w:color="auto"/>
                <w:left w:val="none" w:sz="0" w:space="0" w:color="auto"/>
                <w:bottom w:val="none" w:sz="0" w:space="0" w:color="auto"/>
                <w:right w:val="none" w:sz="0" w:space="0" w:color="auto"/>
              </w:divBdr>
              <w:divsChild>
                <w:div w:id="740637258">
                  <w:marLeft w:val="0"/>
                  <w:marRight w:val="1"/>
                  <w:marTop w:val="0"/>
                  <w:marBottom w:val="0"/>
                  <w:divBdr>
                    <w:top w:val="none" w:sz="0" w:space="0" w:color="auto"/>
                    <w:left w:val="none" w:sz="0" w:space="0" w:color="auto"/>
                    <w:bottom w:val="none" w:sz="0" w:space="0" w:color="auto"/>
                    <w:right w:val="none" w:sz="0" w:space="0" w:color="auto"/>
                  </w:divBdr>
                  <w:divsChild>
                    <w:div w:id="1543134939">
                      <w:marLeft w:val="0"/>
                      <w:marRight w:val="0"/>
                      <w:marTop w:val="0"/>
                      <w:marBottom w:val="0"/>
                      <w:divBdr>
                        <w:top w:val="none" w:sz="0" w:space="0" w:color="auto"/>
                        <w:left w:val="none" w:sz="0" w:space="0" w:color="auto"/>
                        <w:bottom w:val="none" w:sz="0" w:space="0" w:color="auto"/>
                        <w:right w:val="none" w:sz="0" w:space="0" w:color="auto"/>
                      </w:divBdr>
                      <w:divsChild>
                        <w:div w:id="1167555355">
                          <w:marLeft w:val="0"/>
                          <w:marRight w:val="0"/>
                          <w:marTop w:val="0"/>
                          <w:marBottom w:val="0"/>
                          <w:divBdr>
                            <w:top w:val="none" w:sz="0" w:space="0" w:color="auto"/>
                            <w:left w:val="none" w:sz="0" w:space="0" w:color="auto"/>
                            <w:bottom w:val="none" w:sz="0" w:space="0" w:color="auto"/>
                            <w:right w:val="none" w:sz="0" w:space="0" w:color="auto"/>
                          </w:divBdr>
                          <w:divsChild>
                            <w:div w:id="1502545502">
                              <w:marLeft w:val="0"/>
                              <w:marRight w:val="0"/>
                              <w:marTop w:val="120"/>
                              <w:marBottom w:val="360"/>
                              <w:divBdr>
                                <w:top w:val="none" w:sz="0" w:space="0" w:color="auto"/>
                                <w:left w:val="none" w:sz="0" w:space="0" w:color="auto"/>
                                <w:bottom w:val="none" w:sz="0" w:space="0" w:color="auto"/>
                                <w:right w:val="none" w:sz="0" w:space="0" w:color="auto"/>
                              </w:divBdr>
                              <w:divsChild>
                                <w:div w:id="1174301242">
                                  <w:marLeft w:val="0"/>
                                  <w:marRight w:val="0"/>
                                  <w:marTop w:val="0"/>
                                  <w:marBottom w:val="0"/>
                                  <w:divBdr>
                                    <w:top w:val="none" w:sz="0" w:space="0" w:color="auto"/>
                                    <w:left w:val="none" w:sz="0" w:space="0" w:color="auto"/>
                                    <w:bottom w:val="none" w:sz="0" w:space="0" w:color="auto"/>
                                    <w:right w:val="none" w:sz="0" w:space="0" w:color="auto"/>
                                  </w:divBdr>
                                  <w:divsChild>
                                    <w:div w:id="170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3616">
      <w:bodyDiv w:val="1"/>
      <w:marLeft w:val="0"/>
      <w:marRight w:val="0"/>
      <w:marTop w:val="0"/>
      <w:marBottom w:val="0"/>
      <w:divBdr>
        <w:top w:val="none" w:sz="0" w:space="0" w:color="auto"/>
        <w:left w:val="none" w:sz="0" w:space="0" w:color="auto"/>
        <w:bottom w:val="none" w:sz="0" w:space="0" w:color="auto"/>
        <w:right w:val="none" w:sz="0" w:space="0" w:color="auto"/>
      </w:divBdr>
    </w:div>
    <w:div w:id="879708084">
      <w:bodyDiv w:val="1"/>
      <w:marLeft w:val="0"/>
      <w:marRight w:val="0"/>
      <w:marTop w:val="0"/>
      <w:marBottom w:val="0"/>
      <w:divBdr>
        <w:top w:val="none" w:sz="0" w:space="0" w:color="auto"/>
        <w:left w:val="none" w:sz="0" w:space="0" w:color="auto"/>
        <w:bottom w:val="none" w:sz="0" w:space="0" w:color="auto"/>
        <w:right w:val="none" w:sz="0" w:space="0" w:color="auto"/>
      </w:divBdr>
    </w:div>
    <w:div w:id="1032533237">
      <w:bodyDiv w:val="1"/>
      <w:marLeft w:val="0"/>
      <w:marRight w:val="0"/>
      <w:marTop w:val="0"/>
      <w:marBottom w:val="0"/>
      <w:divBdr>
        <w:top w:val="none" w:sz="0" w:space="0" w:color="auto"/>
        <w:left w:val="none" w:sz="0" w:space="0" w:color="auto"/>
        <w:bottom w:val="none" w:sz="0" w:space="0" w:color="auto"/>
        <w:right w:val="none" w:sz="0" w:space="0" w:color="auto"/>
      </w:divBdr>
    </w:div>
    <w:div w:id="1051879727">
      <w:bodyDiv w:val="1"/>
      <w:marLeft w:val="0"/>
      <w:marRight w:val="0"/>
      <w:marTop w:val="0"/>
      <w:marBottom w:val="0"/>
      <w:divBdr>
        <w:top w:val="none" w:sz="0" w:space="0" w:color="auto"/>
        <w:left w:val="none" w:sz="0" w:space="0" w:color="auto"/>
        <w:bottom w:val="none" w:sz="0" w:space="0" w:color="auto"/>
        <w:right w:val="none" w:sz="0" w:space="0" w:color="auto"/>
      </w:divBdr>
      <w:divsChild>
        <w:div w:id="824202377">
          <w:marLeft w:val="0"/>
          <w:marRight w:val="1"/>
          <w:marTop w:val="0"/>
          <w:marBottom w:val="0"/>
          <w:divBdr>
            <w:top w:val="none" w:sz="0" w:space="0" w:color="auto"/>
            <w:left w:val="none" w:sz="0" w:space="0" w:color="auto"/>
            <w:bottom w:val="none" w:sz="0" w:space="0" w:color="auto"/>
            <w:right w:val="none" w:sz="0" w:space="0" w:color="auto"/>
          </w:divBdr>
          <w:divsChild>
            <w:div w:id="1417635191">
              <w:marLeft w:val="0"/>
              <w:marRight w:val="0"/>
              <w:marTop w:val="0"/>
              <w:marBottom w:val="0"/>
              <w:divBdr>
                <w:top w:val="none" w:sz="0" w:space="0" w:color="auto"/>
                <w:left w:val="none" w:sz="0" w:space="0" w:color="auto"/>
                <w:bottom w:val="none" w:sz="0" w:space="0" w:color="auto"/>
                <w:right w:val="none" w:sz="0" w:space="0" w:color="auto"/>
              </w:divBdr>
              <w:divsChild>
                <w:div w:id="1079210528">
                  <w:marLeft w:val="0"/>
                  <w:marRight w:val="1"/>
                  <w:marTop w:val="0"/>
                  <w:marBottom w:val="0"/>
                  <w:divBdr>
                    <w:top w:val="none" w:sz="0" w:space="0" w:color="auto"/>
                    <w:left w:val="none" w:sz="0" w:space="0" w:color="auto"/>
                    <w:bottom w:val="none" w:sz="0" w:space="0" w:color="auto"/>
                    <w:right w:val="none" w:sz="0" w:space="0" w:color="auto"/>
                  </w:divBdr>
                  <w:divsChild>
                    <w:div w:id="533008010">
                      <w:marLeft w:val="0"/>
                      <w:marRight w:val="0"/>
                      <w:marTop w:val="0"/>
                      <w:marBottom w:val="0"/>
                      <w:divBdr>
                        <w:top w:val="none" w:sz="0" w:space="0" w:color="auto"/>
                        <w:left w:val="none" w:sz="0" w:space="0" w:color="auto"/>
                        <w:bottom w:val="none" w:sz="0" w:space="0" w:color="auto"/>
                        <w:right w:val="none" w:sz="0" w:space="0" w:color="auto"/>
                      </w:divBdr>
                      <w:divsChild>
                        <w:div w:id="1092163877">
                          <w:marLeft w:val="0"/>
                          <w:marRight w:val="0"/>
                          <w:marTop w:val="0"/>
                          <w:marBottom w:val="0"/>
                          <w:divBdr>
                            <w:top w:val="none" w:sz="0" w:space="0" w:color="auto"/>
                            <w:left w:val="none" w:sz="0" w:space="0" w:color="auto"/>
                            <w:bottom w:val="none" w:sz="0" w:space="0" w:color="auto"/>
                            <w:right w:val="none" w:sz="0" w:space="0" w:color="auto"/>
                          </w:divBdr>
                          <w:divsChild>
                            <w:div w:id="244149080">
                              <w:marLeft w:val="0"/>
                              <w:marRight w:val="0"/>
                              <w:marTop w:val="120"/>
                              <w:marBottom w:val="360"/>
                              <w:divBdr>
                                <w:top w:val="none" w:sz="0" w:space="0" w:color="auto"/>
                                <w:left w:val="none" w:sz="0" w:space="0" w:color="auto"/>
                                <w:bottom w:val="none" w:sz="0" w:space="0" w:color="auto"/>
                                <w:right w:val="none" w:sz="0" w:space="0" w:color="auto"/>
                              </w:divBdr>
                              <w:divsChild>
                                <w:div w:id="616251804">
                                  <w:marLeft w:val="0"/>
                                  <w:marRight w:val="0"/>
                                  <w:marTop w:val="0"/>
                                  <w:marBottom w:val="0"/>
                                  <w:divBdr>
                                    <w:top w:val="none" w:sz="0" w:space="0" w:color="auto"/>
                                    <w:left w:val="none" w:sz="0" w:space="0" w:color="auto"/>
                                    <w:bottom w:val="none" w:sz="0" w:space="0" w:color="auto"/>
                                    <w:right w:val="none" w:sz="0" w:space="0" w:color="auto"/>
                                  </w:divBdr>
                                  <w:divsChild>
                                    <w:div w:id="11970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650132">
      <w:bodyDiv w:val="1"/>
      <w:marLeft w:val="0"/>
      <w:marRight w:val="0"/>
      <w:marTop w:val="0"/>
      <w:marBottom w:val="0"/>
      <w:divBdr>
        <w:top w:val="none" w:sz="0" w:space="0" w:color="auto"/>
        <w:left w:val="none" w:sz="0" w:space="0" w:color="auto"/>
        <w:bottom w:val="none" w:sz="0" w:space="0" w:color="auto"/>
        <w:right w:val="none" w:sz="0" w:space="0" w:color="auto"/>
      </w:divBdr>
      <w:divsChild>
        <w:div w:id="470363678">
          <w:marLeft w:val="0"/>
          <w:marRight w:val="1"/>
          <w:marTop w:val="0"/>
          <w:marBottom w:val="0"/>
          <w:divBdr>
            <w:top w:val="none" w:sz="0" w:space="0" w:color="auto"/>
            <w:left w:val="none" w:sz="0" w:space="0" w:color="auto"/>
            <w:bottom w:val="none" w:sz="0" w:space="0" w:color="auto"/>
            <w:right w:val="none" w:sz="0" w:space="0" w:color="auto"/>
          </w:divBdr>
          <w:divsChild>
            <w:div w:id="1184629864">
              <w:marLeft w:val="0"/>
              <w:marRight w:val="0"/>
              <w:marTop w:val="0"/>
              <w:marBottom w:val="0"/>
              <w:divBdr>
                <w:top w:val="none" w:sz="0" w:space="0" w:color="auto"/>
                <w:left w:val="none" w:sz="0" w:space="0" w:color="auto"/>
                <w:bottom w:val="none" w:sz="0" w:space="0" w:color="auto"/>
                <w:right w:val="none" w:sz="0" w:space="0" w:color="auto"/>
              </w:divBdr>
              <w:divsChild>
                <w:div w:id="1277181394">
                  <w:marLeft w:val="0"/>
                  <w:marRight w:val="1"/>
                  <w:marTop w:val="0"/>
                  <w:marBottom w:val="0"/>
                  <w:divBdr>
                    <w:top w:val="none" w:sz="0" w:space="0" w:color="auto"/>
                    <w:left w:val="none" w:sz="0" w:space="0" w:color="auto"/>
                    <w:bottom w:val="none" w:sz="0" w:space="0" w:color="auto"/>
                    <w:right w:val="none" w:sz="0" w:space="0" w:color="auto"/>
                  </w:divBdr>
                  <w:divsChild>
                    <w:div w:id="389546820">
                      <w:marLeft w:val="0"/>
                      <w:marRight w:val="0"/>
                      <w:marTop w:val="0"/>
                      <w:marBottom w:val="0"/>
                      <w:divBdr>
                        <w:top w:val="none" w:sz="0" w:space="0" w:color="auto"/>
                        <w:left w:val="none" w:sz="0" w:space="0" w:color="auto"/>
                        <w:bottom w:val="none" w:sz="0" w:space="0" w:color="auto"/>
                        <w:right w:val="none" w:sz="0" w:space="0" w:color="auto"/>
                      </w:divBdr>
                      <w:divsChild>
                        <w:div w:id="142309962">
                          <w:marLeft w:val="0"/>
                          <w:marRight w:val="0"/>
                          <w:marTop w:val="0"/>
                          <w:marBottom w:val="0"/>
                          <w:divBdr>
                            <w:top w:val="none" w:sz="0" w:space="0" w:color="auto"/>
                            <w:left w:val="none" w:sz="0" w:space="0" w:color="auto"/>
                            <w:bottom w:val="none" w:sz="0" w:space="0" w:color="auto"/>
                            <w:right w:val="none" w:sz="0" w:space="0" w:color="auto"/>
                          </w:divBdr>
                          <w:divsChild>
                            <w:div w:id="1078213583">
                              <w:marLeft w:val="0"/>
                              <w:marRight w:val="0"/>
                              <w:marTop w:val="120"/>
                              <w:marBottom w:val="360"/>
                              <w:divBdr>
                                <w:top w:val="none" w:sz="0" w:space="0" w:color="auto"/>
                                <w:left w:val="none" w:sz="0" w:space="0" w:color="auto"/>
                                <w:bottom w:val="none" w:sz="0" w:space="0" w:color="auto"/>
                                <w:right w:val="none" w:sz="0" w:space="0" w:color="auto"/>
                              </w:divBdr>
                              <w:divsChild>
                                <w:div w:id="704872275">
                                  <w:marLeft w:val="0"/>
                                  <w:marRight w:val="0"/>
                                  <w:marTop w:val="0"/>
                                  <w:marBottom w:val="0"/>
                                  <w:divBdr>
                                    <w:top w:val="none" w:sz="0" w:space="0" w:color="auto"/>
                                    <w:left w:val="none" w:sz="0" w:space="0" w:color="auto"/>
                                    <w:bottom w:val="none" w:sz="0" w:space="0" w:color="auto"/>
                                    <w:right w:val="none" w:sz="0" w:space="0" w:color="auto"/>
                                  </w:divBdr>
                                  <w:divsChild>
                                    <w:div w:id="11929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209782">
      <w:bodyDiv w:val="1"/>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1"/>
          <w:marTop w:val="0"/>
          <w:marBottom w:val="0"/>
          <w:divBdr>
            <w:top w:val="none" w:sz="0" w:space="0" w:color="auto"/>
            <w:left w:val="none" w:sz="0" w:space="0" w:color="auto"/>
            <w:bottom w:val="none" w:sz="0" w:space="0" w:color="auto"/>
            <w:right w:val="none" w:sz="0" w:space="0" w:color="auto"/>
          </w:divBdr>
          <w:divsChild>
            <w:div w:id="1069690075">
              <w:marLeft w:val="0"/>
              <w:marRight w:val="0"/>
              <w:marTop w:val="0"/>
              <w:marBottom w:val="0"/>
              <w:divBdr>
                <w:top w:val="none" w:sz="0" w:space="0" w:color="auto"/>
                <w:left w:val="none" w:sz="0" w:space="0" w:color="auto"/>
                <w:bottom w:val="none" w:sz="0" w:space="0" w:color="auto"/>
                <w:right w:val="none" w:sz="0" w:space="0" w:color="auto"/>
              </w:divBdr>
              <w:divsChild>
                <w:div w:id="1953972370">
                  <w:marLeft w:val="0"/>
                  <w:marRight w:val="1"/>
                  <w:marTop w:val="0"/>
                  <w:marBottom w:val="0"/>
                  <w:divBdr>
                    <w:top w:val="none" w:sz="0" w:space="0" w:color="auto"/>
                    <w:left w:val="none" w:sz="0" w:space="0" w:color="auto"/>
                    <w:bottom w:val="none" w:sz="0" w:space="0" w:color="auto"/>
                    <w:right w:val="none" w:sz="0" w:space="0" w:color="auto"/>
                  </w:divBdr>
                  <w:divsChild>
                    <w:div w:id="73474290">
                      <w:marLeft w:val="0"/>
                      <w:marRight w:val="0"/>
                      <w:marTop w:val="0"/>
                      <w:marBottom w:val="0"/>
                      <w:divBdr>
                        <w:top w:val="none" w:sz="0" w:space="0" w:color="auto"/>
                        <w:left w:val="none" w:sz="0" w:space="0" w:color="auto"/>
                        <w:bottom w:val="none" w:sz="0" w:space="0" w:color="auto"/>
                        <w:right w:val="none" w:sz="0" w:space="0" w:color="auto"/>
                      </w:divBdr>
                      <w:divsChild>
                        <w:div w:id="151604443">
                          <w:marLeft w:val="0"/>
                          <w:marRight w:val="0"/>
                          <w:marTop w:val="0"/>
                          <w:marBottom w:val="0"/>
                          <w:divBdr>
                            <w:top w:val="none" w:sz="0" w:space="0" w:color="auto"/>
                            <w:left w:val="none" w:sz="0" w:space="0" w:color="auto"/>
                            <w:bottom w:val="none" w:sz="0" w:space="0" w:color="auto"/>
                            <w:right w:val="none" w:sz="0" w:space="0" w:color="auto"/>
                          </w:divBdr>
                          <w:divsChild>
                            <w:div w:id="66538828">
                              <w:marLeft w:val="0"/>
                              <w:marRight w:val="0"/>
                              <w:marTop w:val="120"/>
                              <w:marBottom w:val="360"/>
                              <w:divBdr>
                                <w:top w:val="none" w:sz="0" w:space="0" w:color="auto"/>
                                <w:left w:val="none" w:sz="0" w:space="0" w:color="auto"/>
                                <w:bottom w:val="none" w:sz="0" w:space="0" w:color="auto"/>
                                <w:right w:val="none" w:sz="0" w:space="0" w:color="auto"/>
                              </w:divBdr>
                              <w:divsChild>
                                <w:div w:id="1882784027">
                                  <w:marLeft w:val="0"/>
                                  <w:marRight w:val="0"/>
                                  <w:marTop w:val="0"/>
                                  <w:marBottom w:val="0"/>
                                  <w:divBdr>
                                    <w:top w:val="none" w:sz="0" w:space="0" w:color="auto"/>
                                    <w:left w:val="none" w:sz="0" w:space="0" w:color="auto"/>
                                    <w:bottom w:val="none" w:sz="0" w:space="0" w:color="auto"/>
                                    <w:right w:val="none" w:sz="0" w:space="0" w:color="auto"/>
                                  </w:divBdr>
                                  <w:divsChild>
                                    <w:div w:id="9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03625">
      <w:bodyDiv w:val="1"/>
      <w:marLeft w:val="0"/>
      <w:marRight w:val="0"/>
      <w:marTop w:val="0"/>
      <w:marBottom w:val="0"/>
      <w:divBdr>
        <w:top w:val="none" w:sz="0" w:space="0" w:color="auto"/>
        <w:left w:val="none" w:sz="0" w:space="0" w:color="auto"/>
        <w:bottom w:val="none" w:sz="0" w:space="0" w:color="auto"/>
        <w:right w:val="none" w:sz="0" w:space="0" w:color="auto"/>
      </w:divBdr>
    </w:div>
    <w:div w:id="1263688380">
      <w:bodyDiv w:val="1"/>
      <w:marLeft w:val="0"/>
      <w:marRight w:val="0"/>
      <w:marTop w:val="0"/>
      <w:marBottom w:val="0"/>
      <w:divBdr>
        <w:top w:val="none" w:sz="0" w:space="0" w:color="auto"/>
        <w:left w:val="none" w:sz="0" w:space="0" w:color="auto"/>
        <w:bottom w:val="none" w:sz="0" w:space="0" w:color="auto"/>
        <w:right w:val="none" w:sz="0" w:space="0" w:color="auto"/>
      </w:divBdr>
      <w:divsChild>
        <w:div w:id="187987291">
          <w:marLeft w:val="0"/>
          <w:marRight w:val="1"/>
          <w:marTop w:val="0"/>
          <w:marBottom w:val="0"/>
          <w:divBdr>
            <w:top w:val="none" w:sz="0" w:space="0" w:color="auto"/>
            <w:left w:val="none" w:sz="0" w:space="0" w:color="auto"/>
            <w:bottom w:val="none" w:sz="0" w:space="0" w:color="auto"/>
            <w:right w:val="none" w:sz="0" w:space="0" w:color="auto"/>
          </w:divBdr>
          <w:divsChild>
            <w:div w:id="351687866">
              <w:marLeft w:val="0"/>
              <w:marRight w:val="0"/>
              <w:marTop w:val="0"/>
              <w:marBottom w:val="0"/>
              <w:divBdr>
                <w:top w:val="none" w:sz="0" w:space="0" w:color="auto"/>
                <w:left w:val="none" w:sz="0" w:space="0" w:color="auto"/>
                <w:bottom w:val="none" w:sz="0" w:space="0" w:color="auto"/>
                <w:right w:val="none" w:sz="0" w:space="0" w:color="auto"/>
              </w:divBdr>
              <w:divsChild>
                <w:div w:id="542254226">
                  <w:marLeft w:val="0"/>
                  <w:marRight w:val="1"/>
                  <w:marTop w:val="0"/>
                  <w:marBottom w:val="0"/>
                  <w:divBdr>
                    <w:top w:val="none" w:sz="0" w:space="0" w:color="auto"/>
                    <w:left w:val="none" w:sz="0" w:space="0" w:color="auto"/>
                    <w:bottom w:val="none" w:sz="0" w:space="0" w:color="auto"/>
                    <w:right w:val="none" w:sz="0" w:space="0" w:color="auto"/>
                  </w:divBdr>
                  <w:divsChild>
                    <w:div w:id="1350522657">
                      <w:marLeft w:val="0"/>
                      <w:marRight w:val="0"/>
                      <w:marTop w:val="0"/>
                      <w:marBottom w:val="0"/>
                      <w:divBdr>
                        <w:top w:val="none" w:sz="0" w:space="0" w:color="auto"/>
                        <w:left w:val="none" w:sz="0" w:space="0" w:color="auto"/>
                        <w:bottom w:val="none" w:sz="0" w:space="0" w:color="auto"/>
                        <w:right w:val="none" w:sz="0" w:space="0" w:color="auto"/>
                      </w:divBdr>
                      <w:divsChild>
                        <w:div w:id="1037240469">
                          <w:marLeft w:val="0"/>
                          <w:marRight w:val="0"/>
                          <w:marTop w:val="0"/>
                          <w:marBottom w:val="0"/>
                          <w:divBdr>
                            <w:top w:val="none" w:sz="0" w:space="0" w:color="auto"/>
                            <w:left w:val="none" w:sz="0" w:space="0" w:color="auto"/>
                            <w:bottom w:val="none" w:sz="0" w:space="0" w:color="auto"/>
                            <w:right w:val="none" w:sz="0" w:space="0" w:color="auto"/>
                          </w:divBdr>
                          <w:divsChild>
                            <w:div w:id="848719918">
                              <w:marLeft w:val="0"/>
                              <w:marRight w:val="0"/>
                              <w:marTop w:val="120"/>
                              <w:marBottom w:val="360"/>
                              <w:divBdr>
                                <w:top w:val="none" w:sz="0" w:space="0" w:color="auto"/>
                                <w:left w:val="none" w:sz="0" w:space="0" w:color="auto"/>
                                <w:bottom w:val="none" w:sz="0" w:space="0" w:color="auto"/>
                                <w:right w:val="none" w:sz="0" w:space="0" w:color="auto"/>
                              </w:divBdr>
                              <w:divsChild>
                                <w:div w:id="58015650">
                                  <w:marLeft w:val="0"/>
                                  <w:marRight w:val="0"/>
                                  <w:marTop w:val="0"/>
                                  <w:marBottom w:val="0"/>
                                  <w:divBdr>
                                    <w:top w:val="none" w:sz="0" w:space="0" w:color="auto"/>
                                    <w:left w:val="none" w:sz="0" w:space="0" w:color="auto"/>
                                    <w:bottom w:val="none" w:sz="0" w:space="0" w:color="auto"/>
                                    <w:right w:val="none" w:sz="0" w:space="0" w:color="auto"/>
                                  </w:divBdr>
                                  <w:divsChild>
                                    <w:div w:id="21302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508">
      <w:bodyDiv w:val="1"/>
      <w:marLeft w:val="0"/>
      <w:marRight w:val="0"/>
      <w:marTop w:val="0"/>
      <w:marBottom w:val="0"/>
      <w:divBdr>
        <w:top w:val="none" w:sz="0" w:space="0" w:color="auto"/>
        <w:left w:val="none" w:sz="0" w:space="0" w:color="auto"/>
        <w:bottom w:val="none" w:sz="0" w:space="0" w:color="auto"/>
        <w:right w:val="none" w:sz="0" w:space="0" w:color="auto"/>
      </w:divBdr>
    </w:div>
    <w:div w:id="1293439965">
      <w:bodyDiv w:val="1"/>
      <w:marLeft w:val="0"/>
      <w:marRight w:val="0"/>
      <w:marTop w:val="0"/>
      <w:marBottom w:val="0"/>
      <w:divBdr>
        <w:top w:val="none" w:sz="0" w:space="0" w:color="auto"/>
        <w:left w:val="none" w:sz="0" w:space="0" w:color="auto"/>
        <w:bottom w:val="none" w:sz="0" w:space="0" w:color="auto"/>
        <w:right w:val="none" w:sz="0" w:space="0" w:color="auto"/>
      </w:divBdr>
    </w:div>
    <w:div w:id="1331133427">
      <w:bodyDiv w:val="1"/>
      <w:marLeft w:val="0"/>
      <w:marRight w:val="0"/>
      <w:marTop w:val="0"/>
      <w:marBottom w:val="0"/>
      <w:divBdr>
        <w:top w:val="none" w:sz="0" w:space="0" w:color="auto"/>
        <w:left w:val="none" w:sz="0" w:space="0" w:color="auto"/>
        <w:bottom w:val="none" w:sz="0" w:space="0" w:color="auto"/>
        <w:right w:val="none" w:sz="0" w:space="0" w:color="auto"/>
      </w:divBdr>
      <w:divsChild>
        <w:div w:id="980498701">
          <w:marLeft w:val="0"/>
          <w:marRight w:val="1"/>
          <w:marTop w:val="0"/>
          <w:marBottom w:val="0"/>
          <w:divBdr>
            <w:top w:val="none" w:sz="0" w:space="0" w:color="auto"/>
            <w:left w:val="none" w:sz="0" w:space="0" w:color="auto"/>
            <w:bottom w:val="none" w:sz="0" w:space="0" w:color="auto"/>
            <w:right w:val="none" w:sz="0" w:space="0" w:color="auto"/>
          </w:divBdr>
          <w:divsChild>
            <w:div w:id="826360248">
              <w:marLeft w:val="0"/>
              <w:marRight w:val="0"/>
              <w:marTop w:val="0"/>
              <w:marBottom w:val="0"/>
              <w:divBdr>
                <w:top w:val="none" w:sz="0" w:space="0" w:color="auto"/>
                <w:left w:val="none" w:sz="0" w:space="0" w:color="auto"/>
                <w:bottom w:val="none" w:sz="0" w:space="0" w:color="auto"/>
                <w:right w:val="none" w:sz="0" w:space="0" w:color="auto"/>
              </w:divBdr>
              <w:divsChild>
                <w:div w:id="978803323">
                  <w:marLeft w:val="0"/>
                  <w:marRight w:val="1"/>
                  <w:marTop w:val="0"/>
                  <w:marBottom w:val="0"/>
                  <w:divBdr>
                    <w:top w:val="none" w:sz="0" w:space="0" w:color="auto"/>
                    <w:left w:val="none" w:sz="0" w:space="0" w:color="auto"/>
                    <w:bottom w:val="none" w:sz="0" w:space="0" w:color="auto"/>
                    <w:right w:val="none" w:sz="0" w:space="0" w:color="auto"/>
                  </w:divBdr>
                  <w:divsChild>
                    <w:div w:id="303891324">
                      <w:marLeft w:val="0"/>
                      <w:marRight w:val="0"/>
                      <w:marTop w:val="0"/>
                      <w:marBottom w:val="0"/>
                      <w:divBdr>
                        <w:top w:val="none" w:sz="0" w:space="0" w:color="auto"/>
                        <w:left w:val="none" w:sz="0" w:space="0" w:color="auto"/>
                        <w:bottom w:val="none" w:sz="0" w:space="0" w:color="auto"/>
                        <w:right w:val="none" w:sz="0" w:space="0" w:color="auto"/>
                      </w:divBdr>
                      <w:divsChild>
                        <w:div w:id="1309436402">
                          <w:marLeft w:val="0"/>
                          <w:marRight w:val="0"/>
                          <w:marTop w:val="0"/>
                          <w:marBottom w:val="0"/>
                          <w:divBdr>
                            <w:top w:val="none" w:sz="0" w:space="0" w:color="auto"/>
                            <w:left w:val="none" w:sz="0" w:space="0" w:color="auto"/>
                            <w:bottom w:val="none" w:sz="0" w:space="0" w:color="auto"/>
                            <w:right w:val="none" w:sz="0" w:space="0" w:color="auto"/>
                          </w:divBdr>
                          <w:divsChild>
                            <w:div w:id="1659310006">
                              <w:marLeft w:val="0"/>
                              <w:marRight w:val="0"/>
                              <w:marTop w:val="120"/>
                              <w:marBottom w:val="360"/>
                              <w:divBdr>
                                <w:top w:val="none" w:sz="0" w:space="0" w:color="auto"/>
                                <w:left w:val="none" w:sz="0" w:space="0" w:color="auto"/>
                                <w:bottom w:val="none" w:sz="0" w:space="0" w:color="auto"/>
                                <w:right w:val="none" w:sz="0" w:space="0" w:color="auto"/>
                              </w:divBdr>
                              <w:divsChild>
                                <w:div w:id="200899899">
                                  <w:marLeft w:val="0"/>
                                  <w:marRight w:val="0"/>
                                  <w:marTop w:val="0"/>
                                  <w:marBottom w:val="0"/>
                                  <w:divBdr>
                                    <w:top w:val="none" w:sz="0" w:space="0" w:color="auto"/>
                                    <w:left w:val="none" w:sz="0" w:space="0" w:color="auto"/>
                                    <w:bottom w:val="none" w:sz="0" w:space="0" w:color="auto"/>
                                    <w:right w:val="none" w:sz="0" w:space="0" w:color="auto"/>
                                  </w:divBdr>
                                  <w:divsChild>
                                    <w:div w:id="82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516123">
      <w:bodyDiv w:val="1"/>
      <w:marLeft w:val="0"/>
      <w:marRight w:val="0"/>
      <w:marTop w:val="0"/>
      <w:marBottom w:val="0"/>
      <w:divBdr>
        <w:top w:val="none" w:sz="0" w:space="0" w:color="auto"/>
        <w:left w:val="none" w:sz="0" w:space="0" w:color="auto"/>
        <w:bottom w:val="none" w:sz="0" w:space="0" w:color="auto"/>
        <w:right w:val="none" w:sz="0" w:space="0" w:color="auto"/>
      </w:divBdr>
      <w:divsChild>
        <w:div w:id="1800218812">
          <w:marLeft w:val="0"/>
          <w:marRight w:val="1"/>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0"/>
              <w:divBdr>
                <w:top w:val="none" w:sz="0" w:space="0" w:color="auto"/>
                <w:left w:val="none" w:sz="0" w:space="0" w:color="auto"/>
                <w:bottom w:val="none" w:sz="0" w:space="0" w:color="auto"/>
                <w:right w:val="none" w:sz="0" w:space="0" w:color="auto"/>
              </w:divBdr>
              <w:divsChild>
                <w:div w:id="1924681778">
                  <w:marLeft w:val="0"/>
                  <w:marRight w:val="1"/>
                  <w:marTop w:val="0"/>
                  <w:marBottom w:val="0"/>
                  <w:divBdr>
                    <w:top w:val="none" w:sz="0" w:space="0" w:color="auto"/>
                    <w:left w:val="none" w:sz="0" w:space="0" w:color="auto"/>
                    <w:bottom w:val="none" w:sz="0" w:space="0" w:color="auto"/>
                    <w:right w:val="none" w:sz="0" w:space="0" w:color="auto"/>
                  </w:divBdr>
                  <w:divsChild>
                    <w:div w:id="823469488">
                      <w:marLeft w:val="0"/>
                      <w:marRight w:val="0"/>
                      <w:marTop w:val="0"/>
                      <w:marBottom w:val="0"/>
                      <w:divBdr>
                        <w:top w:val="none" w:sz="0" w:space="0" w:color="auto"/>
                        <w:left w:val="none" w:sz="0" w:space="0" w:color="auto"/>
                        <w:bottom w:val="none" w:sz="0" w:space="0" w:color="auto"/>
                        <w:right w:val="none" w:sz="0" w:space="0" w:color="auto"/>
                      </w:divBdr>
                      <w:divsChild>
                        <w:div w:id="726610465">
                          <w:marLeft w:val="0"/>
                          <w:marRight w:val="0"/>
                          <w:marTop w:val="0"/>
                          <w:marBottom w:val="0"/>
                          <w:divBdr>
                            <w:top w:val="none" w:sz="0" w:space="0" w:color="auto"/>
                            <w:left w:val="none" w:sz="0" w:space="0" w:color="auto"/>
                            <w:bottom w:val="none" w:sz="0" w:space="0" w:color="auto"/>
                            <w:right w:val="none" w:sz="0" w:space="0" w:color="auto"/>
                          </w:divBdr>
                          <w:divsChild>
                            <w:div w:id="1282103293">
                              <w:marLeft w:val="0"/>
                              <w:marRight w:val="0"/>
                              <w:marTop w:val="120"/>
                              <w:marBottom w:val="360"/>
                              <w:divBdr>
                                <w:top w:val="none" w:sz="0" w:space="0" w:color="auto"/>
                                <w:left w:val="none" w:sz="0" w:space="0" w:color="auto"/>
                                <w:bottom w:val="none" w:sz="0" w:space="0" w:color="auto"/>
                                <w:right w:val="none" w:sz="0" w:space="0" w:color="auto"/>
                              </w:divBdr>
                              <w:divsChild>
                                <w:div w:id="2019233031">
                                  <w:marLeft w:val="0"/>
                                  <w:marRight w:val="0"/>
                                  <w:marTop w:val="0"/>
                                  <w:marBottom w:val="0"/>
                                  <w:divBdr>
                                    <w:top w:val="none" w:sz="0" w:space="0" w:color="auto"/>
                                    <w:left w:val="none" w:sz="0" w:space="0" w:color="auto"/>
                                    <w:bottom w:val="none" w:sz="0" w:space="0" w:color="auto"/>
                                    <w:right w:val="none" w:sz="0" w:space="0" w:color="auto"/>
                                  </w:divBdr>
                                  <w:divsChild>
                                    <w:div w:id="437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969875">
      <w:bodyDiv w:val="1"/>
      <w:marLeft w:val="0"/>
      <w:marRight w:val="0"/>
      <w:marTop w:val="0"/>
      <w:marBottom w:val="0"/>
      <w:divBdr>
        <w:top w:val="none" w:sz="0" w:space="0" w:color="auto"/>
        <w:left w:val="none" w:sz="0" w:space="0" w:color="auto"/>
        <w:bottom w:val="none" w:sz="0" w:space="0" w:color="auto"/>
        <w:right w:val="none" w:sz="0" w:space="0" w:color="auto"/>
      </w:divBdr>
      <w:divsChild>
        <w:div w:id="1883132963">
          <w:marLeft w:val="0"/>
          <w:marRight w:val="1"/>
          <w:marTop w:val="0"/>
          <w:marBottom w:val="0"/>
          <w:divBdr>
            <w:top w:val="none" w:sz="0" w:space="0" w:color="auto"/>
            <w:left w:val="none" w:sz="0" w:space="0" w:color="auto"/>
            <w:bottom w:val="none" w:sz="0" w:space="0" w:color="auto"/>
            <w:right w:val="none" w:sz="0" w:space="0" w:color="auto"/>
          </w:divBdr>
          <w:divsChild>
            <w:div w:id="1607888943">
              <w:marLeft w:val="0"/>
              <w:marRight w:val="0"/>
              <w:marTop w:val="0"/>
              <w:marBottom w:val="0"/>
              <w:divBdr>
                <w:top w:val="none" w:sz="0" w:space="0" w:color="auto"/>
                <w:left w:val="none" w:sz="0" w:space="0" w:color="auto"/>
                <w:bottom w:val="none" w:sz="0" w:space="0" w:color="auto"/>
                <w:right w:val="none" w:sz="0" w:space="0" w:color="auto"/>
              </w:divBdr>
              <w:divsChild>
                <w:div w:id="369916295">
                  <w:marLeft w:val="0"/>
                  <w:marRight w:val="1"/>
                  <w:marTop w:val="0"/>
                  <w:marBottom w:val="0"/>
                  <w:divBdr>
                    <w:top w:val="none" w:sz="0" w:space="0" w:color="auto"/>
                    <w:left w:val="none" w:sz="0" w:space="0" w:color="auto"/>
                    <w:bottom w:val="none" w:sz="0" w:space="0" w:color="auto"/>
                    <w:right w:val="none" w:sz="0" w:space="0" w:color="auto"/>
                  </w:divBdr>
                  <w:divsChild>
                    <w:div w:id="832721009">
                      <w:marLeft w:val="0"/>
                      <w:marRight w:val="0"/>
                      <w:marTop w:val="0"/>
                      <w:marBottom w:val="0"/>
                      <w:divBdr>
                        <w:top w:val="none" w:sz="0" w:space="0" w:color="auto"/>
                        <w:left w:val="none" w:sz="0" w:space="0" w:color="auto"/>
                        <w:bottom w:val="none" w:sz="0" w:space="0" w:color="auto"/>
                        <w:right w:val="none" w:sz="0" w:space="0" w:color="auto"/>
                      </w:divBdr>
                      <w:divsChild>
                        <w:div w:id="1699355634">
                          <w:marLeft w:val="0"/>
                          <w:marRight w:val="0"/>
                          <w:marTop w:val="0"/>
                          <w:marBottom w:val="0"/>
                          <w:divBdr>
                            <w:top w:val="none" w:sz="0" w:space="0" w:color="auto"/>
                            <w:left w:val="none" w:sz="0" w:space="0" w:color="auto"/>
                            <w:bottom w:val="none" w:sz="0" w:space="0" w:color="auto"/>
                            <w:right w:val="none" w:sz="0" w:space="0" w:color="auto"/>
                          </w:divBdr>
                          <w:divsChild>
                            <w:div w:id="85197693">
                              <w:marLeft w:val="0"/>
                              <w:marRight w:val="0"/>
                              <w:marTop w:val="120"/>
                              <w:marBottom w:val="360"/>
                              <w:divBdr>
                                <w:top w:val="none" w:sz="0" w:space="0" w:color="auto"/>
                                <w:left w:val="none" w:sz="0" w:space="0" w:color="auto"/>
                                <w:bottom w:val="none" w:sz="0" w:space="0" w:color="auto"/>
                                <w:right w:val="none" w:sz="0" w:space="0" w:color="auto"/>
                              </w:divBdr>
                              <w:divsChild>
                                <w:div w:id="1501889089">
                                  <w:marLeft w:val="0"/>
                                  <w:marRight w:val="0"/>
                                  <w:marTop w:val="0"/>
                                  <w:marBottom w:val="0"/>
                                  <w:divBdr>
                                    <w:top w:val="none" w:sz="0" w:space="0" w:color="auto"/>
                                    <w:left w:val="none" w:sz="0" w:space="0" w:color="auto"/>
                                    <w:bottom w:val="none" w:sz="0" w:space="0" w:color="auto"/>
                                    <w:right w:val="none" w:sz="0" w:space="0" w:color="auto"/>
                                  </w:divBdr>
                                  <w:divsChild>
                                    <w:div w:id="13002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29199">
      <w:bodyDiv w:val="1"/>
      <w:marLeft w:val="0"/>
      <w:marRight w:val="0"/>
      <w:marTop w:val="0"/>
      <w:marBottom w:val="0"/>
      <w:divBdr>
        <w:top w:val="none" w:sz="0" w:space="0" w:color="auto"/>
        <w:left w:val="none" w:sz="0" w:space="0" w:color="auto"/>
        <w:bottom w:val="none" w:sz="0" w:space="0" w:color="auto"/>
        <w:right w:val="none" w:sz="0" w:space="0" w:color="auto"/>
      </w:divBdr>
      <w:divsChild>
        <w:div w:id="1977759930">
          <w:marLeft w:val="0"/>
          <w:marRight w:val="1"/>
          <w:marTop w:val="0"/>
          <w:marBottom w:val="0"/>
          <w:divBdr>
            <w:top w:val="none" w:sz="0" w:space="0" w:color="auto"/>
            <w:left w:val="none" w:sz="0" w:space="0" w:color="auto"/>
            <w:bottom w:val="none" w:sz="0" w:space="0" w:color="auto"/>
            <w:right w:val="none" w:sz="0" w:space="0" w:color="auto"/>
          </w:divBdr>
          <w:divsChild>
            <w:div w:id="897518806">
              <w:marLeft w:val="0"/>
              <w:marRight w:val="0"/>
              <w:marTop w:val="0"/>
              <w:marBottom w:val="0"/>
              <w:divBdr>
                <w:top w:val="none" w:sz="0" w:space="0" w:color="auto"/>
                <w:left w:val="none" w:sz="0" w:space="0" w:color="auto"/>
                <w:bottom w:val="none" w:sz="0" w:space="0" w:color="auto"/>
                <w:right w:val="none" w:sz="0" w:space="0" w:color="auto"/>
              </w:divBdr>
              <w:divsChild>
                <w:div w:id="276178618">
                  <w:marLeft w:val="0"/>
                  <w:marRight w:val="1"/>
                  <w:marTop w:val="0"/>
                  <w:marBottom w:val="0"/>
                  <w:divBdr>
                    <w:top w:val="none" w:sz="0" w:space="0" w:color="auto"/>
                    <w:left w:val="none" w:sz="0" w:space="0" w:color="auto"/>
                    <w:bottom w:val="none" w:sz="0" w:space="0" w:color="auto"/>
                    <w:right w:val="none" w:sz="0" w:space="0" w:color="auto"/>
                  </w:divBdr>
                  <w:divsChild>
                    <w:div w:id="1991784682">
                      <w:marLeft w:val="0"/>
                      <w:marRight w:val="0"/>
                      <w:marTop w:val="0"/>
                      <w:marBottom w:val="0"/>
                      <w:divBdr>
                        <w:top w:val="none" w:sz="0" w:space="0" w:color="auto"/>
                        <w:left w:val="none" w:sz="0" w:space="0" w:color="auto"/>
                        <w:bottom w:val="none" w:sz="0" w:space="0" w:color="auto"/>
                        <w:right w:val="none" w:sz="0" w:space="0" w:color="auto"/>
                      </w:divBdr>
                      <w:divsChild>
                        <w:div w:id="1726369003">
                          <w:marLeft w:val="0"/>
                          <w:marRight w:val="0"/>
                          <w:marTop w:val="0"/>
                          <w:marBottom w:val="0"/>
                          <w:divBdr>
                            <w:top w:val="none" w:sz="0" w:space="0" w:color="auto"/>
                            <w:left w:val="none" w:sz="0" w:space="0" w:color="auto"/>
                            <w:bottom w:val="none" w:sz="0" w:space="0" w:color="auto"/>
                            <w:right w:val="none" w:sz="0" w:space="0" w:color="auto"/>
                          </w:divBdr>
                          <w:divsChild>
                            <w:div w:id="2118871614">
                              <w:marLeft w:val="0"/>
                              <w:marRight w:val="0"/>
                              <w:marTop w:val="120"/>
                              <w:marBottom w:val="360"/>
                              <w:divBdr>
                                <w:top w:val="none" w:sz="0" w:space="0" w:color="auto"/>
                                <w:left w:val="none" w:sz="0" w:space="0" w:color="auto"/>
                                <w:bottom w:val="none" w:sz="0" w:space="0" w:color="auto"/>
                                <w:right w:val="none" w:sz="0" w:space="0" w:color="auto"/>
                              </w:divBdr>
                              <w:divsChild>
                                <w:div w:id="203661">
                                  <w:marLeft w:val="0"/>
                                  <w:marRight w:val="0"/>
                                  <w:marTop w:val="0"/>
                                  <w:marBottom w:val="0"/>
                                  <w:divBdr>
                                    <w:top w:val="none" w:sz="0" w:space="0" w:color="auto"/>
                                    <w:left w:val="none" w:sz="0" w:space="0" w:color="auto"/>
                                    <w:bottom w:val="none" w:sz="0" w:space="0" w:color="auto"/>
                                    <w:right w:val="none" w:sz="0" w:space="0" w:color="auto"/>
                                  </w:divBdr>
                                  <w:divsChild>
                                    <w:div w:id="21014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249057">
      <w:bodyDiv w:val="1"/>
      <w:marLeft w:val="0"/>
      <w:marRight w:val="0"/>
      <w:marTop w:val="0"/>
      <w:marBottom w:val="0"/>
      <w:divBdr>
        <w:top w:val="none" w:sz="0" w:space="0" w:color="auto"/>
        <w:left w:val="none" w:sz="0" w:space="0" w:color="auto"/>
        <w:bottom w:val="none" w:sz="0" w:space="0" w:color="auto"/>
        <w:right w:val="none" w:sz="0" w:space="0" w:color="auto"/>
      </w:divBdr>
      <w:divsChild>
        <w:div w:id="38017815">
          <w:marLeft w:val="0"/>
          <w:marRight w:val="1"/>
          <w:marTop w:val="0"/>
          <w:marBottom w:val="0"/>
          <w:divBdr>
            <w:top w:val="none" w:sz="0" w:space="0" w:color="auto"/>
            <w:left w:val="none" w:sz="0" w:space="0" w:color="auto"/>
            <w:bottom w:val="none" w:sz="0" w:space="0" w:color="auto"/>
            <w:right w:val="none" w:sz="0" w:space="0" w:color="auto"/>
          </w:divBdr>
          <w:divsChild>
            <w:div w:id="583035461">
              <w:marLeft w:val="0"/>
              <w:marRight w:val="0"/>
              <w:marTop w:val="0"/>
              <w:marBottom w:val="0"/>
              <w:divBdr>
                <w:top w:val="none" w:sz="0" w:space="0" w:color="auto"/>
                <w:left w:val="none" w:sz="0" w:space="0" w:color="auto"/>
                <w:bottom w:val="none" w:sz="0" w:space="0" w:color="auto"/>
                <w:right w:val="none" w:sz="0" w:space="0" w:color="auto"/>
              </w:divBdr>
              <w:divsChild>
                <w:div w:id="1882667430">
                  <w:marLeft w:val="0"/>
                  <w:marRight w:val="1"/>
                  <w:marTop w:val="0"/>
                  <w:marBottom w:val="0"/>
                  <w:divBdr>
                    <w:top w:val="none" w:sz="0" w:space="0" w:color="auto"/>
                    <w:left w:val="none" w:sz="0" w:space="0" w:color="auto"/>
                    <w:bottom w:val="none" w:sz="0" w:space="0" w:color="auto"/>
                    <w:right w:val="none" w:sz="0" w:space="0" w:color="auto"/>
                  </w:divBdr>
                  <w:divsChild>
                    <w:div w:id="1462453319">
                      <w:marLeft w:val="0"/>
                      <w:marRight w:val="0"/>
                      <w:marTop w:val="0"/>
                      <w:marBottom w:val="0"/>
                      <w:divBdr>
                        <w:top w:val="none" w:sz="0" w:space="0" w:color="auto"/>
                        <w:left w:val="none" w:sz="0" w:space="0" w:color="auto"/>
                        <w:bottom w:val="none" w:sz="0" w:space="0" w:color="auto"/>
                        <w:right w:val="none" w:sz="0" w:space="0" w:color="auto"/>
                      </w:divBdr>
                      <w:divsChild>
                        <w:div w:id="241528018">
                          <w:marLeft w:val="0"/>
                          <w:marRight w:val="0"/>
                          <w:marTop w:val="0"/>
                          <w:marBottom w:val="0"/>
                          <w:divBdr>
                            <w:top w:val="none" w:sz="0" w:space="0" w:color="auto"/>
                            <w:left w:val="none" w:sz="0" w:space="0" w:color="auto"/>
                            <w:bottom w:val="none" w:sz="0" w:space="0" w:color="auto"/>
                            <w:right w:val="none" w:sz="0" w:space="0" w:color="auto"/>
                          </w:divBdr>
                          <w:divsChild>
                            <w:div w:id="1257053520">
                              <w:marLeft w:val="0"/>
                              <w:marRight w:val="0"/>
                              <w:marTop w:val="120"/>
                              <w:marBottom w:val="360"/>
                              <w:divBdr>
                                <w:top w:val="none" w:sz="0" w:space="0" w:color="auto"/>
                                <w:left w:val="none" w:sz="0" w:space="0" w:color="auto"/>
                                <w:bottom w:val="none" w:sz="0" w:space="0" w:color="auto"/>
                                <w:right w:val="none" w:sz="0" w:space="0" w:color="auto"/>
                              </w:divBdr>
                              <w:divsChild>
                                <w:div w:id="1960645899">
                                  <w:marLeft w:val="0"/>
                                  <w:marRight w:val="0"/>
                                  <w:marTop w:val="0"/>
                                  <w:marBottom w:val="0"/>
                                  <w:divBdr>
                                    <w:top w:val="none" w:sz="0" w:space="0" w:color="auto"/>
                                    <w:left w:val="none" w:sz="0" w:space="0" w:color="auto"/>
                                    <w:bottom w:val="none" w:sz="0" w:space="0" w:color="auto"/>
                                    <w:right w:val="none" w:sz="0" w:space="0" w:color="auto"/>
                                  </w:divBdr>
                                  <w:divsChild>
                                    <w:div w:id="2427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46081">
      <w:bodyDiv w:val="1"/>
      <w:marLeft w:val="0"/>
      <w:marRight w:val="0"/>
      <w:marTop w:val="0"/>
      <w:marBottom w:val="0"/>
      <w:divBdr>
        <w:top w:val="none" w:sz="0" w:space="0" w:color="auto"/>
        <w:left w:val="none" w:sz="0" w:space="0" w:color="auto"/>
        <w:bottom w:val="none" w:sz="0" w:space="0" w:color="auto"/>
        <w:right w:val="none" w:sz="0" w:space="0" w:color="auto"/>
      </w:divBdr>
    </w:div>
    <w:div w:id="1760104270">
      <w:bodyDiv w:val="1"/>
      <w:marLeft w:val="0"/>
      <w:marRight w:val="0"/>
      <w:marTop w:val="0"/>
      <w:marBottom w:val="0"/>
      <w:divBdr>
        <w:top w:val="none" w:sz="0" w:space="0" w:color="auto"/>
        <w:left w:val="none" w:sz="0" w:space="0" w:color="auto"/>
        <w:bottom w:val="none" w:sz="0" w:space="0" w:color="auto"/>
        <w:right w:val="none" w:sz="0" w:space="0" w:color="auto"/>
      </w:divBdr>
    </w:div>
    <w:div w:id="1772700120">
      <w:bodyDiv w:val="1"/>
      <w:marLeft w:val="0"/>
      <w:marRight w:val="0"/>
      <w:marTop w:val="0"/>
      <w:marBottom w:val="0"/>
      <w:divBdr>
        <w:top w:val="none" w:sz="0" w:space="0" w:color="auto"/>
        <w:left w:val="none" w:sz="0" w:space="0" w:color="auto"/>
        <w:bottom w:val="none" w:sz="0" w:space="0" w:color="auto"/>
        <w:right w:val="none" w:sz="0" w:space="0" w:color="auto"/>
      </w:divBdr>
      <w:divsChild>
        <w:div w:id="507252026">
          <w:marLeft w:val="0"/>
          <w:marRight w:val="1"/>
          <w:marTop w:val="0"/>
          <w:marBottom w:val="0"/>
          <w:divBdr>
            <w:top w:val="none" w:sz="0" w:space="0" w:color="auto"/>
            <w:left w:val="none" w:sz="0" w:space="0" w:color="auto"/>
            <w:bottom w:val="none" w:sz="0" w:space="0" w:color="auto"/>
            <w:right w:val="none" w:sz="0" w:space="0" w:color="auto"/>
          </w:divBdr>
          <w:divsChild>
            <w:div w:id="1228302464">
              <w:marLeft w:val="0"/>
              <w:marRight w:val="0"/>
              <w:marTop w:val="0"/>
              <w:marBottom w:val="0"/>
              <w:divBdr>
                <w:top w:val="none" w:sz="0" w:space="0" w:color="auto"/>
                <w:left w:val="none" w:sz="0" w:space="0" w:color="auto"/>
                <w:bottom w:val="none" w:sz="0" w:space="0" w:color="auto"/>
                <w:right w:val="none" w:sz="0" w:space="0" w:color="auto"/>
              </w:divBdr>
              <w:divsChild>
                <w:div w:id="1294409505">
                  <w:marLeft w:val="0"/>
                  <w:marRight w:val="1"/>
                  <w:marTop w:val="0"/>
                  <w:marBottom w:val="0"/>
                  <w:divBdr>
                    <w:top w:val="none" w:sz="0" w:space="0" w:color="auto"/>
                    <w:left w:val="none" w:sz="0" w:space="0" w:color="auto"/>
                    <w:bottom w:val="none" w:sz="0" w:space="0" w:color="auto"/>
                    <w:right w:val="none" w:sz="0" w:space="0" w:color="auto"/>
                  </w:divBdr>
                  <w:divsChild>
                    <w:div w:id="1442796138">
                      <w:marLeft w:val="0"/>
                      <w:marRight w:val="0"/>
                      <w:marTop w:val="0"/>
                      <w:marBottom w:val="0"/>
                      <w:divBdr>
                        <w:top w:val="none" w:sz="0" w:space="0" w:color="auto"/>
                        <w:left w:val="none" w:sz="0" w:space="0" w:color="auto"/>
                        <w:bottom w:val="none" w:sz="0" w:space="0" w:color="auto"/>
                        <w:right w:val="none" w:sz="0" w:space="0" w:color="auto"/>
                      </w:divBdr>
                      <w:divsChild>
                        <w:div w:id="995917405">
                          <w:marLeft w:val="0"/>
                          <w:marRight w:val="0"/>
                          <w:marTop w:val="0"/>
                          <w:marBottom w:val="0"/>
                          <w:divBdr>
                            <w:top w:val="none" w:sz="0" w:space="0" w:color="auto"/>
                            <w:left w:val="none" w:sz="0" w:space="0" w:color="auto"/>
                            <w:bottom w:val="none" w:sz="0" w:space="0" w:color="auto"/>
                            <w:right w:val="none" w:sz="0" w:space="0" w:color="auto"/>
                          </w:divBdr>
                          <w:divsChild>
                            <w:div w:id="567153713">
                              <w:marLeft w:val="0"/>
                              <w:marRight w:val="0"/>
                              <w:marTop w:val="120"/>
                              <w:marBottom w:val="360"/>
                              <w:divBdr>
                                <w:top w:val="none" w:sz="0" w:space="0" w:color="auto"/>
                                <w:left w:val="none" w:sz="0" w:space="0" w:color="auto"/>
                                <w:bottom w:val="none" w:sz="0" w:space="0" w:color="auto"/>
                                <w:right w:val="none" w:sz="0" w:space="0" w:color="auto"/>
                              </w:divBdr>
                              <w:divsChild>
                                <w:div w:id="1880042867">
                                  <w:marLeft w:val="0"/>
                                  <w:marRight w:val="0"/>
                                  <w:marTop w:val="0"/>
                                  <w:marBottom w:val="0"/>
                                  <w:divBdr>
                                    <w:top w:val="none" w:sz="0" w:space="0" w:color="auto"/>
                                    <w:left w:val="none" w:sz="0" w:space="0" w:color="auto"/>
                                    <w:bottom w:val="none" w:sz="0" w:space="0" w:color="auto"/>
                                    <w:right w:val="none" w:sz="0" w:space="0" w:color="auto"/>
                                  </w:divBdr>
                                  <w:divsChild>
                                    <w:div w:id="7320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341539">
      <w:bodyDiv w:val="1"/>
      <w:marLeft w:val="0"/>
      <w:marRight w:val="0"/>
      <w:marTop w:val="0"/>
      <w:marBottom w:val="0"/>
      <w:divBdr>
        <w:top w:val="none" w:sz="0" w:space="0" w:color="auto"/>
        <w:left w:val="none" w:sz="0" w:space="0" w:color="auto"/>
        <w:bottom w:val="none" w:sz="0" w:space="0" w:color="auto"/>
        <w:right w:val="none" w:sz="0" w:space="0" w:color="auto"/>
      </w:divBdr>
      <w:divsChild>
        <w:div w:id="2019845754">
          <w:marLeft w:val="0"/>
          <w:marRight w:val="1"/>
          <w:marTop w:val="0"/>
          <w:marBottom w:val="0"/>
          <w:divBdr>
            <w:top w:val="none" w:sz="0" w:space="0" w:color="auto"/>
            <w:left w:val="none" w:sz="0" w:space="0" w:color="auto"/>
            <w:bottom w:val="none" w:sz="0" w:space="0" w:color="auto"/>
            <w:right w:val="none" w:sz="0" w:space="0" w:color="auto"/>
          </w:divBdr>
          <w:divsChild>
            <w:div w:id="1770927991">
              <w:marLeft w:val="0"/>
              <w:marRight w:val="0"/>
              <w:marTop w:val="0"/>
              <w:marBottom w:val="0"/>
              <w:divBdr>
                <w:top w:val="none" w:sz="0" w:space="0" w:color="auto"/>
                <w:left w:val="none" w:sz="0" w:space="0" w:color="auto"/>
                <w:bottom w:val="none" w:sz="0" w:space="0" w:color="auto"/>
                <w:right w:val="none" w:sz="0" w:space="0" w:color="auto"/>
              </w:divBdr>
              <w:divsChild>
                <w:div w:id="1369062844">
                  <w:marLeft w:val="0"/>
                  <w:marRight w:val="1"/>
                  <w:marTop w:val="0"/>
                  <w:marBottom w:val="0"/>
                  <w:divBdr>
                    <w:top w:val="none" w:sz="0" w:space="0" w:color="auto"/>
                    <w:left w:val="none" w:sz="0" w:space="0" w:color="auto"/>
                    <w:bottom w:val="none" w:sz="0" w:space="0" w:color="auto"/>
                    <w:right w:val="none" w:sz="0" w:space="0" w:color="auto"/>
                  </w:divBdr>
                  <w:divsChild>
                    <w:div w:id="535240872">
                      <w:marLeft w:val="0"/>
                      <w:marRight w:val="0"/>
                      <w:marTop w:val="0"/>
                      <w:marBottom w:val="0"/>
                      <w:divBdr>
                        <w:top w:val="none" w:sz="0" w:space="0" w:color="auto"/>
                        <w:left w:val="none" w:sz="0" w:space="0" w:color="auto"/>
                        <w:bottom w:val="none" w:sz="0" w:space="0" w:color="auto"/>
                        <w:right w:val="none" w:sz="0" w:space="0" w:color="auto"/>
                      </w:divBdr>
                      <w:divsChild>
                        <w:div w:id="816185365">
                          <w:marLeft w:val="0"/>
                          <w:marRight w:val="0"/>
                          <w:marTop w:val="0"/>
                          <w:marBottom w:val="0"/>
                          <w:divBdr>
                            <w:top w:val="none" w:sz="0" w:space="0" w:color="auto"/>
                            <w:left w:val="none" w:sz="0" w:space="0" w:color="auto"/>
                            <w:bottom w:val="none" w:sz="0" w:space="0" w:color="auto"/>
                            <w:right w:val="none" w:sz="0" w:space="0" w:color="auto"/>
                          </w:divBdr>
                          <w:divsChild>
                            <w:div w:id="1502771877">
                              <w:marLeft w:val="0"/>
                              <w:marRight w:val="0"/>
                              <w:marTop w:val="120"/>
                              <w:marBottom w:val="360"/>
                              <w:divBdr>
                                <w:top w:val="none" w:sz="0" w:space="0" w:color="auto"/>
                                <w:left w:val="none" w:sz="0" w:space="0" w:color="auto"/>
                                <w:bottom w:val="none" w:sz="0" w:space="0" w:color="auto"/>
                                <w:right w:val="none" w:sz="0" w:space="0" w:color="auto"/>
                              </w:divBdr>
                              <w:divsChild>
                                <w:div w:id="448203719">
                                  <w:marLeft w:val="0"/>
                                  <w:marRight w:val="0"/>
                                  <w:marTop w:val="0"/>
                                  <w:marBottom w:val="0"/>
                                  <w:divBdr>
                                    <w:top w:val="none" w:sz="0" w:space="0" w:color="auto"/>
                                    <w:left w:val="none" w:sz="0" w:space="0" w:color="auto"/>
                                    <w:bottom w:val="none" w:sz="0" w:space="0" w:color="auto"/>
                                    <w:right w:val="none" w:sz="0" w:space="0" w:color="auto"/>
                                  </w:divBdr>
                                  <w:divsChild>
                                    <w:div w:id="135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8948">
      <w:bodyDiv w:val="1"/>
      <w:marLeft w:val="0"/>
      <w:marRight w:val="0"/>
      <w:marTop w:val="0"/>
      <w:marBottom w:val="0"/>
      <w:divBdr>
        <w:top w:val="none" w:sz="0" w:space="0" w:color="auto"/>
        <w:left w:val="none" w:sz="0" w:space="0" w:color="auto"/>
        <w:bottom w:val="none" w:sz="0" w:space="0" w:color="auto"/>
        <w:right w:val="none" w:sz="0" w:space="0" w:color="auto"/>
      </w:divBdr>
    </w:div>
    <w:div w:id="1915358646">
      <w:bodyDiv w:val="1"/>
      <w:marLeft w:val="0"/>
      <w:marRight w:val="0"/>
      <w:marTop w:val="0"/>
      <w:marBottom w:val="0"/>
      <w:divBdr>
        <w:top w:val="none" w:sz="0" w:space="0" w:color="auto"/>
        <w:left w:val="none" w:sz="0" w:space="0" w:color="auto"/>
        <w:bottom w:val="none" w:sz="0" w:space="0" w:color="auto"/>
        <w:right w:val="none" w:sz="0" w:space="0" w:color="auto"/>
      </w:divBdr>
      <w:divsChild>
        <w:div w:id="3824509">
          <w:marLeft w:val="0"/>
          <w:marRight w:val="1"/>
          <w:marTop w:val="0"/>
          <w:marBottom w:val="0"/>
          <w:divBdr>
            <w:top w:val="none" w:sz="0" w:space="0" w:color="auto"/>
            <w:left w:val="none" w:sz="0" w:space="0" w:color="auto"/>
            <w:bottom w:val="none" w:sz="0" w:space="0" w:color="auto"/>
            <w:right w:val="none" w:sz="0" w:space="0" w:color="auto"/>
          </w:divBdr>
          <w:divsChild>
            <w:div w:id="449784965">
              <w:marLeft w:val="0"/>
              <w:marRight w:val="0"/>
              <w:marTop w:val="0"/>
              <w:marBottom w:val="0"/>
              <w:divBdr>
                <w:top w:val="none" w:sz="0" w:space="0" w:color="auto"/>
                <w:left w:val="none" w:sz="0" w:space="0" w:color="auto"/>
                <w:bottom w:val="none" w:sz="0" w:space="0" w:color="auto"/>
                <w:right w:val="none" w:sz="0" w:space="0" w:color="auto"/>
              </w:divBdr>
              <w:divsChild>
                <w:div w:id="847334252">
                  <w:marLeft w:val="0"/>
                  <w:marRight w:val="1"/>
                  <w:marTop w:val="0"/>
                  <w:marBottom w:val="0"/>
                  <w:divBdr>
                    <w:top w:val="none" w:sz="0" w:space="0" w:color="auto"/>
                    <w:left w:val="none" w:sz="0" w:space="0" w:color="auto"/>
                    <w:bottom w:val="none" w:sz="0" w:space="0" w:color="auto"/>
                    <w:right w:val="none" w:sz="0" w:space="0" w:color="auto"/>
                  </w:divBdr>
                  <w:divsChild>
                    <w:div w:id="598686562">
                      <w:marLeft w:val="0"/>
                      <w:marRight w:val="0"/>
                      <w:marTop w:val="0"/>
                      <w:marBottom w:val="0"/>
                      <w:divBdr>
                        <w:top w:val="none" w:sz="0" w:space="0" w:color="auto"/>
                        <w:left w:val="none" w:sz="0" w:space="0" w:color="auto"/>
                        <w:bottom w:val="none" w:sz="0" w:space="0" w:color="auto"/>
                        <w:right w:val="none" w:sz="0" w:space="0" w:color="auto"/>
                      </w:divBdr>
                      <w:divsChild>
                        <w:div w:id="1712923705">
                          <w:marLeft w:val="0"/>
                          <w:marRight w:val="0"/>
                          <w:marTop w:val="0"/>
                          <w:marBottom w:val="0"/>
                          <w:divBdr>
                            <w:top w:val="none" w:sz="0" w:space="0" w:color="auto"/>
                            <w:left w:val="none" w:sz="0" w:space="0" w:color="auto"/>
                            <w:bottom w:val="none" w:sz="0" w:space="0" w:color="auto"/>
                            <w:right w:val="none" w:sz="0" w:space="0" w:color="auto"/>
                          </w:divBdr>
                          <w:divsChild>
                            <w:div w:id="2032222799">
                              <w:marLeft w:val="0"/>
                              <w:marRight w:val="0"/>
                              <w:marTop w:val="120"/>
                              <w:marBottom w:val="360"/>
                              <w:divBdr>
                                <w:top w:val="none" w:sz="0" w:space="0" w:color="auto"/>
                                <w:left w:val="none" w:sz="0" w:space="0" w:color="auto"/>
                                <w:bottom w:val="none" w:sz="0" w:space="0" w:color="auto"/>
                                <w:right w:val="none" w:sz="0" w:space="0" w:color="auto"/>
                              </w:divBdr>
                              <w:divsChild>
                                <w:div w:id="1047297406">
                                  <w:marLeft w:val="0"/>
                                  <w:marRight w:val="0"/>
                                  <w:marTop w:val="0"/>
                                  <w:marBottom w:val="0"/>
                                  <w:divBdr>
                                    <w:top w:val="none" w:sz="0" w:space="0" w:color="auto"/>
                                    <w:left w:val="none" w:sz="0" w:space="0" w:color="auto"/>
                                    <w:bottom w:val="none" w:sz="0" w:space="0" w:color="auto"/>
                                    <w:right w:val="none" w:sz="0" w:space="0" w:color="auto"/>
                                  </w:divBdr>
                                  <w:divsChild>
                                    <w:div w:id="6853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0157">
      <w:bodyDiv w:val="1"/>
      <w:marLeft w:val="0"/>
      <w:marRight w:val="0"/>
      <w:marTop w:val="0"/>
      <w:marBottom w:val="0"/>
      <w:divBdr>
        <w:top w:val="none" w:sz="0" w:space="0" w:color="auto"/>
        <w:left w:val="none" w:sz="0" w:space="0" w:color="auto"/>
        <w:bottom w:val="none" w:sz="0" w:space="0" w:color="auto"/>
        <w:right w:val="none" w:sz="0" w:space="0" w:color="auto"/>
      </w:divBdr>
    </w:div>
    <w:div w:id="1976522555">
      <w:bodyDiv w:val="1"/>
      <w:marLeft w:val="0"/>
      <w:marRight w:val="0"/>
      <w:marTop w:val="0"/>
      <w:marBottom w:val="0"/>
      <w:divBdr>
        <w:top w:val="none" w:sz="0" w:space="0" w:color="auto"/>
        <w:left w:val="none" w:sz="0" w:space="0" w:color="auto"/>
        <w:bottom w:val="none" w:sz="0" w:space="0" w:color="auto"/>
        <w:right w:val="none" w:sz="0" w:space="0" w:color="auto"/>
      </w:divBdr>
    </w:div>
    <w:div w:id="2086536613">
      <w:bodyDiv w:val="1"/>
      <w:marLeft w:val="0"/>
      <w:marRight w:val="0"/>
      <w:marTop w:val="0"/>
      <w:marBottom w:val="0"/>
      <w:divBdr>
        <w:top w:val="none" w:sz="0" w:space="0" w:color="auto"/>
        <w:left w:val="none" w:sz="0" w:space="0" w:color="auto"/>
        <w:bottom w:val="none" w:sz="0" w:space="0" w:color="auto"/>
        <w:right w:val="none" w:sz="0" w:space="0" w:color="auto"/>
      </w:divBdr>
      <w:divsChild>
        <w:div w:id="1206260140">
          <w:marLeft w:val="0"/>
          <w:marRight w:val="1"/>
          <w:marTop w:val="0"/>
          <w:marBottom w:val="0"/>
          <w:divBdr>
            <w:top w:val="none" w:sz="0" w:space="0" w:color="auto"/>
            <w:left w:val="none" w:sz="0" w:space="0" w:color="auto"/>
            <w:bottom w:val="none" w:sz="0" w:space="0" w:color="auto"/>
            <w:right w:val="none" w:sz="0" w:space="0" w:color="auto"/>
          </w:divBdr>
          <w:divsChild>
            <w:div w:id="579682033">
              <w:marLeft w:val="0"/>
              <w:marRight w:val="0"/>
              <w:marTop w:val="0"/>
              <w:marBottom w:val="0"/>
              <w:divBdr>
                <w:top w:val="none" w:sz="0" w:space="0" w:color="auto"/>
                <w:left w:val="none" w:sz="0" w:space="0" w:color="auto"/>
                <w:bottom w:val="none" w:sz="0" w:space="0" w:color="auto"/>
                <w:right w:val="none" w:sz="0" w:space="0" w:color="auto"/>
              </w:divBdr>
              <w:divsChild>
                <w:div w:id="1344284268">
                  <w:marLeft w:val="0"/>
                  <w:marRight w:val="1"/>
                  <w:marTop w:val="0"/>
                  <w:marBottom w:val="0"/>
                  <w:divBdr>
                    <w:top w:val="none" w:sz="0" w:space="0" w:color="auto"/>
                    <w:left w:val="none" w:sz="0" w:space="0" w:color="auto"/>
                    <w:bottom w:val="none" w:sz="0" w:space="0" w:color="auto"/>
                    <w:right w:val="none" w:sz="0" w:space="0" w:color="auto"/>
                  </w:divBdr>
                  <w:divsChild>
                    <w:div w:id="1420449583">
                      <w:marLeft w:val="0"/>
                      <w:marRight w:val="0"/>
                      <w:marTop w:val="0"/>
                      <w:marBottom w:val="0"/>
                      <w:divBdr>
                        <w:top w:val="none" w:sz="0" w:space="0" w:color="auto"/>
                        <w:left w:val="none" w:sz="0" w:space="0" w:color="auto"/>
                        <w:bottom w:val="none" w:sz="0" w:space="0" w:color="auto"/>
                        <w:right w:val="none" w:sz="0" w:space="0" w:color="auto"/>
                      </w:divBdr>
                      <w:divsChild>
                        <w:div w:id="997223360">
                          <w:marLeft w:val="0"/>
                          <w:marRight w:val="0"/>
                          <w:marTop w:val="0"/>
                          <w:marBottom w:val="0"/>
                          <w:divBdr>
                            <w:top w:val="none" w:sz="0" w:space="0" w:color="auto"/>
                            <w:left w:val="none" w:sz="0" w:space="0" w:color="auto"/>
                            <w:bottom w:val="none" w:sz="0" w:space="0" w:color="auto"/>
                            <w:right w:val="none" w:sz="0" w:space="0" w:color="auto"/>
                          </w:divBdr>
                          <w:divsChild>
                            <w:div w:id="1366522920">
                              <w:marLeft w:val="0"/>
                              <w:marRight w:val="0"/>
                              <w:marTop w:val="120"/>
                              <w:marBottom w:val="360"/>
                              <w:divBdr>
                                <w:top w:val="none" w:sz="0" w:space="0" w:color="auto"/>
                                <w:left w:val="none" w:sz="0" w:space="0" w:color="auto"/>
                                <w:bottom w:val="none" w:sz="0" w:space="0" w:color="auto"/>
                                <w:right w:val="none" w:sz="0" w:space="0" w:color="auto"/>
                              </w:divBdr>
                              <w:divsChild>
                                <w:div w:id="509488358">
                                  <w:marLeft w:val="0"/>
                                  <w:marRight w:val="0"/>
                                  <w:marTop w:val="0"/>
                                  <w:marBottom w:val="0"/>
                                  <w:divBdr>
                                    <w:top w:val="none" w:sz="0" w:space="0" w:color="auto"/>
                                    <w:left w:val="none" w:sz="0" w:space="0" w:color="auto"/>
                                    <w:bottom w:val="none" w:sz="0" w:space="0" w:color="auto"/>
                                    <w:right w:val="none" w:sz="0" w:space="0" w:color="auto"/>
                                  </w:divBdr>
                                </w:div>
                                <w:div w:id="20359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irAE Timeline</a:t>
            </a:r>
          </a:p>
        </c:rich>
      </c:tx>
      <c:layout>
        <c:manualLayout>
          <c:xMode val="edge"/>
          <c:yMode val="edge"/>
          <c:x val="0.1127902946273831"/>
          <c:y val="2.349482785240080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'AT case report graphs'!$A$3</c:f>
              <c:strCache>
                <c:ptCount val="1"/>
                <c:pt idx="0">
                  <c:v>GI</c:v>
                </c:pt>
              </c:strCache>
            </c:strRef>
          </c:tx>
          <c:spPr>
            <a:solidFill>
              <a:schemeClr val="accent1"/>
            </a:solidFill>
            <a:ln>
              <a:noFill/>
            </a:ln>
            <a:effectLst/>
            <a:sp3d/>
          </c:spPr>
          <c:invertIfNegative val="0"/>
          <c:val>
            <c:numRef>
              <c:f>'AT case report graphs'!$B$3:$EI$3</c:f>
              <c:numCache>
                <c:formatCode>General</c:formatCode>
                <c:ptCount val="138"/>
                <c:pt idx="52">
                  <c:v>0</c:v>
                </c:pt>
                <c:pt idx="53">
                  <c:v>1</c:v>
                </c:pt>
                <c:pt idx="54">
                  <c:v>1</c:v>
                </c:pt>
                <c:pt idx="55">
                  <c:v>1</c:v>
                </c:pt>
                <c:pt idx="56">
                  <c:v>1</c:v>
                </c:pt>
                <c:pt idx="57">
                  <c:v>1</c:v>
                </c:pt>
                <c:pt idx="58">
                  <c:v>1</c:v>
                </c:pt>
                <c:pt idx="59">
                  <c:v>1</c:v>
                </c:pt>
                <c:pt idx="60">
                  <c:v>1</c:v>
                </c:pt>
                <c:pt idx="61">
                  <c:v>1</c:v>
                </c:pt>
                <c:pt idx="62">
                  <c:v>1</c:v>
                </c:pt>
                <c:pt idx="63">
                  <c:v>1</c:v>
                </c:pt>
                <c:pt idx="64">
                  <c:v>1</c:v>
                </c:pt>
                <c:pt idx="65">
                  <c:v>2</c:v>
                </c:pt>
                <c:pt idx="66">
                  <c:v>2</c:v>
                </c:pt>
                <c:pt idx="67">
                  <c:v>2</c:v>
                </c:pt>
                <c:pt idx="68">
                  <c:v>2</c:v>
                </c:pt>
                <c:pt idx="69">
                  <c:v>3</c:v>
                </c:pt>
                <c:pt idx="70">
                  <c:v>4</c:v>
                </c:pt>
                <c:pt idx="71">
                  <c:v>4</c:v>
                </c:pt>
                <c:pt idx="72">
                  <c:v>4</c:v>
                </c:pt>
                <c:pt idx="73">
                  <c:v>3</c:v>
                </c:pt>
                <c:pt idx="74">
                  <c:v>3</c:v>
                </c:pt>
                <c:pt idx="75">
                  <c:v>3</c:v>
                </c:pt>
                <c:pt idx="76">
                  <c:v>2</c:v>
                </c:pt>
                <c:pt idx="77">
                  <c:v>2</c:v>
                </c:pt>
                <c:pt idx="78">
                  <c:v>2</c:v>
                </c:pt>
                <c:pt idx="79">
                  <c:v>3</c:v>
                </c:pt>
                <c:pt idx="80">
                  <c:v>3</c:v>
                </c:pt>
                <c:pt idx="81">
                  <c:v>3</c:v>
                </c:pt>
                <c:pt idx="82">
                  <c:v>3</c:v>
                </c:pt>
                <c:pt idx="83">
                  <c:v>3</c:v>
                </c:pt>
                <c:pt idx="84">
                  <c:v>3</c:v>
                </c:pt>
                <c:pt idx="85">
                  <c:v>3</c:v>
                </c:pt>
                <c:pt idx="86">
                  <c:v>3</c:v>
                </c:pt>
                <c:pt idx="87">
                  <c:v>3</c:v>
                </c:pt>
                <c:pt idx="88">
                  <c:v>3</c:v>
                </c:pt>
                <c:pt idx="89">
                  <c:v>3</c:v>
                </c:pt>
                <c:pt idx="90">
                  <c:v>3</c:v>
                </c:pt>
                <c:pt idx="91">
                  <c:v>3</c:v>
                </c:pt>
                <c:pt idx="92">
                  <c:v>3</c:v>
                </c:pt>
                <c:pt idx="93">
                  <c:v>3</c:v>
                </c:pt>
                <c:pt idx="94">
                  <c:v>3</c:v>
                </c:pt>
                <c:pt idx="95">
                  <c:v>3</c:v>
                </c:pt>
                <c:pt idx="96">
                  <c:v>3</c:v>
                </c:pt>
                <c:pt idx="97">
                  <c:v>3</c:v>
                </c:pt>
                <c:pt idx="98">
                  <c:v>3</c:v>
                </c:pt>
                <c:pt idx="99">
                  <c:v>3</c:v>
                </c:pt>
                <c:pt idx="100">
                  <c:v>4</c:v>
                </c:pt>
                <c:pt idx="101">
                  <c:v>4</c:v>
                </c:pt>
                <c:pt idx="102">
                  <c:v>4</c:v>
                </c:pt>
                <c:pt idx="103">
                  <c:v>4</c:v>
                </c:pt>
                <c:pt idx="104">
                  <c:v>4</c:v>
                </c:pt>
                <c:pt idx="105">
                  <c:v>4</c:v>
                </c:pt>
                <c:pt idx="106">
                  <c:v>4</c:v>
                </c:pt>
                <c:pt idx="107">
                  <c:v>3</c:v>
                </c:pt>
                <c:pt idx="108">
                  <c:v>2</c:v>
                </c:pt>
                <c:pt idx="109">
                  <c:v>2</c:v>
                </c:pt>
                <c:pt idx="110">
                  <c:v>2</c:v>
                </c:pt>
                <c:pt idx="111">
                  <c:v>2</c:v>
                </c:pt>
                <c:pt idx="112">
                  <c:v>2</c:v>
                </c:pt>
                <c:pt idx="113">
                  <c:v>2</c:v>
                </c:pt>
                <c:pt idx="114">
                  <c:v>2</c:v>
                </c:pt>
                <c:pt idx="115">
                  <c:v>2</c:v>
                </c:pt>
                <c:pt idx="116">
                  <c:v>2</c:v>
                </c:pt>
                <c:pt idx="117">
                  <c:v>2</c:v>
                </c:pt>
                <c:pt idx="118">
                  <c:v>2</c:v>
                </c:pt>
                <c:pt idx="119">
                  <c:v>2</c:v>
                </c:pt>
                <c:pt idx="120">
                  <c:v>2</c:v>
                </c:pt>
                <c:pt idx="121">
                  <c:v>2</c:v>
                </c:pt>
                <c:pt idx="122">
                  <c:v>2</c:v>
                </c:pt>
                <c:pt idx="123">
                  <c:v>2</c:v>
                </c:pt>
                <c:pt idx="124">
                  <c:v>2</c:v>
                </c:pt>
                <c:pt idx="125">
                  <c:v>2</c:v>
                </c:pt>
                <c:pt idx="126">
                  <c:v>2</c:v>
                </c:pt>
                <c:pt idx="127">
                  <c:v>2</c:v>
                </c:pt>
                <c:pt idx="128">
                  <c:v>2</c:v>
                </c:pt>
                <c:pt idx="129">
                  <c:v>2</c:v>
                </c:pt>
                <c:pt idx="130">
                  <c:v>2</c:v>
                </c:pt>
                <c:pt idx="131">
                  <c:v>2</c:v>
                </c:pt>
                <c:pt idx="132">
                  <c:v>1</c:v>
                </c:pt>
                <c:pt idx="133">
                  <c:v>1</c:v>
                </c:pt>
                <c:pt idx="134">
                  <c:v>1</c:v>
                </c:pt>
                <c:pt idx="135">
                  <c:v>1</c:v>
                </c:pt>
                <c:pt idx="136">
                  <c:v>1</c:v>
                </c:pt>
                <c:pt idx="137">
                  <c:v>1</c:v>
                </c:pt>
              </c:numCache>
            </c:numRef>
          </c:val>
          <c:extLst xmlns:c16r2="http://schemas.microsoft.com/office/drawing/2015/06/chart">
            <c:ext xmlns:c16="http://schemas.microsoft.com/office/drawing/2014/chart" uri="{C3380CC4-5D6E-409C-BE32-E72D297353CC}">
              <c16:uniqueId val="{00000000-ED5A-4A56-AFF1-B4AAC905C4EE}"/>
            </c:ext>
          </c:extLst>
        </c:ser>
        <c:ser>
          <c:idx val="1"/>
          <c:order val="1"/>
          <c:tx>
            <c:strRef>
              <c:f>'AT case report graphs'!$A$4</c:f>
              <c:strCache>
                <c:ptCount val="1"/>
                <c:pt idx="0">
                  <c:v>Rash</c:v>
                </c:pt>
              </c:strCache>
            </c:strRef>
          </c:tx>
          <c:spPr>
            <a:solidFill>
              <a:schemeClr val="accent2"/>
            </a:solidFill>
            <a:ln>
              <a:noFill/>
            </a:ln>
            <a:effectLst/>
            <a:sp3d/>
          </c:spPr>
          <c:invertIfNegative val="0"/>
          <c:val>
            <c:numRef>
              <c:f>'AT case report graphs'!$B$4:$EI$4</c:f>
              <c:numCache>
                <c:formatCode>General</c:formatCode>
                <c:ptCount val="138"/>
                <c:pt idx="8">
                  <c:v>0</c:v>
                </c:pt>
                <c:pt idx="9">
                  <c:v>2</c:v>
                </c:pt>
                <c:pt idx="10">
                  <c:v>2</c:v>
                </c:pt>
                <c:pt idx="11">
                  <c:v>2</c:v>
                </c:pt>
                <c:pt idx="12">
                  <c:v>1</c:v>
                </c:pt>
                <c:pt idx="13">
                  <c:v>1</c:v>
                </c:pt>
                <c:pt idx="14">
                  <c:v>1</c:v>
                </c:pt>
                <c:pt idx="15">
                  <c:v>1</c:v>
                </c:pt>
                <c:pt idx="16">
                  <c:v>1</c:v>
                </c:pt>
                <c:pt idx="17">
                  <c:v>1</c:v>
                </c:pt>
                <c:pt idx="18">
                  <c:v>1</c:v>
                </c:pt>
                <c:pt idx="19">
                  <c:v>1</c:v>
                </c:pt>
                <c:pt idx="20">
                  <c:v>1</c:v>
                </c:pt>
                <c:pt idx="21">
                  <c:v>1</c:v>
                </c:pt>
                <c:pt idx="22">
                  <c:v>0</c:v>
                </c:pt>
              </c:numCache>
            </c:numRef>
          </c:val>
          <c:extLst xmlns:c16r2="http://schemas.microsoft.com/office/drawing/2015/06/chart">
            <c:ext xmlns:c16="http://schemas.microsoft.com/office/drawing/2014/chart" uri="{C3380CC4-5D6E-409C-BE32-E72D297353CC}">
              <c16:uniqueId val="{00000001-ED5A-4A56-AFF1-B4AAC905C4EE}"/>
            </c:ext>
          </c:extLst>
        </c:ser>
        <c:ser>
          <c:idx val="2"/>
          <c:order val="2"/>
          <c:tx>
            <c:strRef>
              <c:f>'AT case report graphs'!$A$5</c:f>
              <c:strCache>
                <c:ptCount val="1"/>
                <c:pt idx="0">
                  <c:v>Hepatitis</c:v>
                </c:pt>
              </c:strCache>
            </c:strRef>
          </c:tx>
          <c:spPr>
            <a:solidFill>
              <a:schemeClr val="accent3"/>
            </a:solidFill>
            <a:ln>
              <a:noFill/>
            </a:ln>
            <a:effectLst/>
            <a:sp3d/>
          </c:spPr>
          <c:invertIfNegative val="0"/>
          <c:val>
            <c:numRef>
              <c:f>'AT case report graphs'!$B$5:$EI$5</c:f>
              <c:numCache>
                <c:formatCode>General</c:formatCode>
                <c:ptCount val="138"/>
                <c:pt idx="24">
                  <c:v>0</c:v>
                </c:pt>
                <c:pt idx="25">
                  <c:v>3</c:v>
                </c:pt>
                <c:pt idx="26">
                  <c:v>3</c:v>
                </c:pt>
                <c:pt idx="27">
                  <c:v>3</c:v>
                </c:pt>
                <c:pt idx="28">
                  <c:v>2</c:v>
                </c:pt>
                <c:pt idx="29">
                  <c:v>2</c:v>
                </c:pt>
                <c:pt idx="30">
                  <c:v>2</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3</c:v>
                </c:pt>
                <c:pt idx="47">
                  <c:v>3</c:v>
                </c:pt>
                <c:pt idx="48">
                  <c:v>3</c:v>
                </c:pt>
                <c:pt idx="49">
                  <c:v>3</c:v>
                </c:pt>
                <c:pt idx="50">
                  <c:v>2</c:v>
                </c:pt>
                <c:pt idx="51">
                  <c:v>2</c:v>
                </c:pt>
                <c:pt idx="52">
                  <c:v>2</c:v>
                </c:pt>
                <c:pt idx="53">
                  <c:v>2</c:v>
                </c:pt>
                <c:pt idx="54">
                  <c:v>2</c:v>
                </c:pt>
                <c:pt idx="55">
                  <c:v>2</c:v>
                </c:pt>
                <c:pt idx="56">
                  <c:v>2</c:v>
                </c:pt>
                <c:pt idx="57">
                  <c:v>2</c:v>
                </c:pt>
                <c:pt idx="58">
                  <c:v>2</c:v>
                </c:pt>
                <c:pt idx="59">
                  <c:v>2</c:v>
                </c:pt>
                <c:pt idx="60">
                  <c:v>2</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numCache>
            </c:numRef>
          </c:val>
          <c:extLst xmlns:c16r2="http://schemas.microsoft.com/office/drawing/2015/06/chart">
            <c:ext xmlns:c16="http://schemas.microsoft.com/office/drawing/2014/chart" uri="{C3380CC4-5D6E-409C-BE32-E72D297353CC}">
              <c16:uniqueId val="{00000002-ED5A-4A56-AFF1-B4AAC905C4EE}"/>
            </c:ext>
          </c:extLst>
        </c:ser>
        <c:dLbls>
          <c:showLegendKey val="0"/>
          <c:showVal val="0"/>
          <c:showCatName val="0"/>
          <c:showSerName val="0"/>
          <c:showPercent val="0"/>
          <c:showBubbleSize val="0"/>
        </c:dLbls>
        <c:gapWidth val="150"/>
        <c:shape val="box"/>
        <c:axId val="228358016"/>
        <c:axId val="228360192"/>
        <c:axId val="0"/>
      </c:bar3DChart>
      <c:catAx>
        <c:axId val="228358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Days</a:t>
                </a:r>
              </a:p>
            </c:rich>
          </c:tx>
          <c:layout>
            <c:manualLayout>
              <c:xMode val="edge"/>
              <c:yMode val="edge"/>
              <c:x val="0.50973366630730998"/>
              <c:y val="0.8009439555349706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8360192"/>
        <c:crosses val="autoZero"/>
        <c:auto val="1"/>
        <c:lblAlgn val="ctr"/>
        <c:lblOffset val="100"/>
        <c:noMultiLvlLbl val="0"/>
      </c:catAx>
      <c:valAx>
        <c:axId val="22836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Grade of irAE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8358016"/>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0.71577</cdr:x>
      <cdr:y>0.0139</cdr:y>
    </cdr:from>
    <cdr:to>
      <cdr:x>0.86135</cdr:x>
      <cdr:y>0.06383</cdr:y>
    </cdr:to>
    <cdr:sp macro="" textlink="">
      <cdr:nvSpPr>
        <cdr:cNvPr id="2" name="TextBox 1"/>
        <cdr:cNvSpPr txBox="1"/>
      </cdr:nvSpPr>
      <cdr:spPr>
        <a:xfrm xmlns:a="http://schemas.openxmlformats.org/drawingml/2006/main">
          <a:off x="3933825" y="45088"/>
          <a:ext cx="80010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vedolizumab</a:t>
          </a:r>
        </a:p>
      </cdr:txBody>
    </cdr:sp>
  </cdr:relSizeAnchor>
  <cdr:relSizeAnchor xmlns:cdr="http://schemas.openxmlformats.org/drawingml/2006/chartDrawing">
    <cdr:from>
      <cdr:x>0.13239</cdr:x>
      <cdr:y>0.15802</cdr:y>
    </cdr:from>
    <cdr:to>
      <cdr:x>0.22746</cdr:x>
      <cdr:y>0.40512</cdr:y>
    </cdr:to>
    <cdr:sp macro="" textlink="">
      <cdr:nvSpPr>
        <cdr:cNvPr id="3" name="TextBox 2"/>
        <cdr:cNvSpPr txBox="1"/>
      </cdr:nvSpPr>
      <cdr:spPr>
        <a:xfrm xmlns:a="http://schemas.openxmlformats.org/drawingml/2006/main" rot="18818257">
          <a:off x="588144" y="651958"/>
          <a:ext cx="801428" cy="522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Prednisolone</a:t>
          </a:r>
          <a:r>
            <a:rPr lang="en-AU" sz="800" baseline="0"/>
            <a:t> 50mg D</a:t>
          </a:r>
          <a:r>
            <a:rPr lang="en-AU" sz="800"/>
            <a:t> </a:t>
          </a:r>
        </a:p>
      </cdr:txBody>
    </cdr:sp>
  </cdr:relSizeAnchor>
  <cdr:relSizeAnchor xmlns:cdr="http://schemas.openxmlformats.org/drawingml/2006/chartDrawing">
    <cdr:from>
      <cdr:x>0.15945</cdr:x>
      <cdr:y>0.35977</cdr:y>
    </cdr:from>
    <cdr:to>
      <cdr:x>0.17851</cdr:x>
      <cdr:y>0.42438</cdr:y>
    </cdr:to>
    <cdr:cxnSp macro="">
      <cdr:nvCxnSpPr>
        <cdr:cNvPr id="5" name="Straight Arrow Connector 4"/>
        <cdr:cNvCxnSpPr/>
      </cdr:nvCxnSpPr>
      <cdr:spPr>
        <a:xfrm xmlns:a="http://schemas.openxmlformats.org/drawingml/2006/main">
          <a:off x="876300" y="1166814"/>
          <a:ext cx="104775" cy="2095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0.76256</cdr:x>
      <cdr:y>0.08957</cdr:y>
    </cdr:from>
    <cdr:to>
      <cdr:x>0.7799</cdr:x>
      <cdr:y>0.15125</cdr:y>
    </cdr:to>
    <cdr:cxnSp macro="">
      <cdr:nvCxnSpPr>
        <cdr:cNvPr id="7" name="Straight Arrow Connector 6"/>
        <cdr:cNvCxnSpPr/>
      </cdr:nvCxnSpPr>
      <cdr:spPr>
        <a:xfrm xmlns:a="http://schemas.openxmlformats.org/drawingml/2006/main" flipH="1">
          <a:off x="4191000" y="290514"/>
          <a:ext cx="95250" cy="2000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0.5639</cdr:x>
      <cdr:y>0.09388</cdr:y>
    </cdr:from>
    <cdr:to>
      <cdr:x>0.71176</cdr:x>
      <cdr:y>0.16538</cdr:y>
    </cdr:to>
    <cdr:sp macro="" textlink="">
      <cdr:nvSpPr>
        <cdr:cNvPr id="8" name="TextBox 7"/>
        <cdr:cNvSpPr txBox="1"/>
      </cdr:nvSpPr>
      <cdr:spPr>
        <a:xfrm xmlns:a="http://schemas.openxmlformats.org/drawingml/2006/main" rot="19519819">
          <a:off x="3099171" y="304491"/>
          <a:ext cx="812586" cy="2318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Infliximab C2</a:t>
          </a:r>
        </a:p>
      </cdr:txBody>
    </cdr:sp>
  </cdr:relSizeAnchor>
  <cdr:relSizeAnchor xmlns:cdr="http://schemas.openxmlformats.org/drawingml/2006/chartDrawing">
    <cdr:from>
      <cdr:x>0.57712</cdr:x>
      <cdr:y>0.21586</cdr:y>
    </cdr:from>
    <cdr:to>
      <cdr:x>0.59445</cdr:x>
      <cdr:y>0.28341</cdr:y>
    </cdr:to>
    <cdr:cxnSp macro="">
      <cdr:nvCxnSpPr>
        <cdr:cNvPr id="10" name="Straight Arrow Connector 9"/>
        <cdr:cNvCxnSpPr/>
      </cdr:nvCxnSpPr>
      <cdr:spPr>
        <a:xfrm xmlns:a="http://schemas.openxmlformats.org/drawingml/2006/main" flipH="1">
          <a:off x="3171825" y="700089"/>
          <a:ext cx="95250" cy="2190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0.55472</cdr:x>
      <cdr:y>0.05569</cdr:y>
    </cdr:from>
    <cdr:to>
      <cdr:x>0.68651</cdr:x>
      <cdr:y>0.13792</cdr:y>
    </cdr:to>
    <cdr:sp macro="" textlink="">
      <cdr:nvSpPr>
        <cdr:cNvPr id="13" name="TextBox 12"/>
        <cdr:cNvSpPr txBox="1"/>
      </cdr:nvSpPr>
      <cdr:spPr>
        <a:xfrm xmlns:a="http://schemas.openxmlformats.org/drawingml/2006/main" rot="19545993">
          <a:off x="3048721" y="180625"/>
          <a:ext cx="724278"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Infliximab C1</a:t>
          </a:r>
        </a:p>
      </cdr:txBody>
    </cdr:sp>
  </cdr:relSizeAnchor>
  <cdr:relSizeAnchor xmlns:cdr="http://schemas.openxmlformats.org/drawingml/2006/chartDrawing">
    <cdr:from>
      <cdr:x>0.56326</cdr:x>
      <cdr:y>0.14244</cdr:y>
    </cdr:from>
    <cdr:to>
      <cdr:x>0.58579</cdr:x>
      <cdr:y>0.17474</cdr:y>
    </cdr:to>
    <cdr:cxnSp macro="">
      <cdr:nvCxnSpPr>
        <cdr:cNvPr id="15" name="Straight Arrow Connector 14"/>
        <cdr:cNvCxnSpPr/>
      </cdr:nvCxnSpPr>
      <cdr:spPr>
        <a:xfrm xmlns:a="http://schemas.openxmlformats.org/drawingml/2006/main" flipH="1">
          <a:off x="3095625" y="461964"/>
          <a:ext cx="123825" cy="1047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0.61872</cdr:x>
      <cdr:y>0.1395</cdr:y>
    </cdr:from>
    <cdr:to>
      <cdr:x>0.75563</cdr:x>
      <cdr:y>0.20117</cdr:y>
    </cdr:to>
    <cdr:sp macro="" textlink="">
      <cdr:nvSpPr>
        <cdr:cNvPr id="17" name="TextBox 16"/>
        <cdr:cNvSpPr txBox="1"/>
      </cdr:nvSpPr>
      <cdr:spPr>
        <a:xfrm xmlns:a="http://schemas.openxmlformats.org/drawingml/2006/main" rot="19437718">
          <a:off x="3400426" y="452438"/>
          <a:ext cx="7524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MMF</a:t>
          </a:r>
        </a:p>
      </cdr:txBody>
    </cdr:sp>
  </cdr:relSizeAnchor>
  <cdr:relSizeAnchor xmlns:cdr="http://schemas.openxmlformats.org/drawingml/2006/chartDrawing">
    <cdr:from>
      <cdr:x>0.63432</cdr:x>
      <cdr:y>0.23642</cdr:y>
    </cdr:from>
    <cdr:to>
      <cdr:x>0.64645</cdr:x>
      <cdr:y>0.29222</cdr:y>
    </cdr:to>
    <cdr:cxnSp macro="">
      <cdr:nvCxnSpPr>
        <cdr:cNvPr id="19" name="Straight Arrow Connector 18"/>
        <cdr:cNvCxnSpPr/>
      </cdr:nvCxnSpPr>
      <cdr:spPr>
        <a:xfrm xmlns:a="http://schemas.openxmlformats.org/drawingml/2006/main" flipH="1">
          <a:off x="3486150" y="766764"/>
          <a:ext cx="66675" cy="1809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0.24783</cdr:x>
      <cdr:y>0.11454</cdr:y>
    </cdr:from>
    <cdr:to>
      <cdr:x>0.4353</cdr:x>
      <cdr:y>0.18597</cdr:y>
    </cdr:to>
    <cdr:pic>
      <cdr:nvPicPr>
        <cdr:cNvPr id="2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9011290">
          <a:off x="1362075" y="371475"/>
          <a:ext cx="1030313" cy="231668"/>
        </a:xfrm>
        <a:prstGeom xmlns:a="http://schemas.openxmlformats.org/drawingml/2006/main" prst="rect">
          <a:avLst/>
        </a:prstGeom>
      </cdr:spPr>
    </cdr:pic>
  </cdr:relSizeAnchor>
  <cdr:relSizeAnchor xmlns:cdr="http://schemas.openxmlformats.org/drawingml/2006/chartDrawing">
    <cdr:from>
      <cdr:x>0.39168</cdr:x>
      <cdr:y>0.10279</cdr:y>
    </cdr:from>
    <cdr:to>
      <cdr:x>0.57915</cdr:x>
      <cdr:y>0.17422</cdr:y>
    </cdr:to>
    <cdr:pic>
      <cdr:nvPicPr>
        <cdr:cNvPr id="2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8954311">
          <a:off x="2152651" y="333375"/>
          <a:ext cx="1030313" cy="231668"/>
        </a:xfrm>
        <a:prstGeom xmlns:a="http://schemas.openxmlformats.org/drawingml/2006/main" prst="rect">
          <a:avLst/>
        </a:prstGeom>
      </cdr:spPr>
    </cdr:pic>
  </cdr:relSizeAnchor>
  <cdr:relSizeAnchor xmlns:cdr="http://schemas.openxmlformats.org/drawingml/2006/chartDrawing">
    <cdr:from>
      <cdr:x>0.2825</cdr:x>
      <cdr:y>0.24523</cdr:y>
    </cdr:from>
    <cdr:to>
      <cdr:x>0.29463</cdr:x>
      <cdr:y>0.28928</cdr:y>
    </cdr:to>
    <cdr:cxnSp macro="">
      <cdr:nvCxnSpPr>
        <cdr:cNvPr id="24" name="Straight Arrow Connector 23"/>
        <cdr:cNvCxnSpPr/>
      </cdr:nvCxnSpPr>
      <cdr:spPr>
        <a:xfrm xmlns:a="http://schemas.openxmlformats.org/drawingml/2006/main" flipH="1">
          <a:off x="1552575" y="795339"/>
          <a:ext cx="66675" cy="1428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0.40381</cdr:x>
      <cdr:y>0.24903</cdr:y>
    </cdr:from>
    <cdr:to>
      <cdr:x>0.4181</cdr:x>
      <cdr:y>0.29515</cdr:y>
    </cdr:to>
    <cdr:cxnSp macro="">
      <cdr:nvCxnSpPr>
        <cdr:cNvPr id="26" name="Straight Arrow Connector 25"/>
        <cdr:cNvCxnSpPr>
          <a:stCxn xmlns:a="http://schemas.openxmlformats.org/drawingml/2006/main" id="22" idx="1"/>
        </cdr:cNvCxnSpPr>
      </cdr:nvCxnSpPr>
      <cdr:spPr>
        <a:xfrm xmlns:a="http://schemas.openxmlformats.org/drawingml/2006/main" flipH="1">
          <a:off x="2219325" y="807680"/>
          <a:ext cx="78503" cy="14958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Christine (Health)</dc:creator>
  <cp:lastModifiedBy>1678909943@qq.com</cp:lastModifiedBy>
  <cp:revision>13</cp:revision>
  <cp:lastPrinted>2019-04-26T17:10:00Z</cp:lastPrinted>
  <dcterms:created xsi:type="dcterms:W3CDTF">2019-09-05T17:40:00Z</dcterms:created>
  <dcterms:modified xsi:type="dcterms:W3CDTF">2019-10-25T03:01:00Z</dcterms:modified>
</cp:coreProperties>
</file>