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E4" w:rsidRPr="0058137F" w:rsidRDefault="001170E4" w:rsidP="0058137F">
      <w:pPr>
        <w:spacing w:after="0" w:line="360" w:lineRule="auto"/>
        <w:jc w:val="both"/>
        <w:rPr>
          <w:rFonts w:ascii="Book Antiqua" w:hAnsi="Book Antiqua" w:cs="Tahoma"/>
          <w:b/>
          <w:sz w:val="24"/>
          <w:szCs w:val="24"/>
        </w:rPr>
      </w:pPr>
      <w:r w:rsidRPr="0058137F">
        <w:rPr>
          <w:rFonts w:ascii="Book Antiqua" w:hAnsi="Book Antiqua" w:cs="Tahoma"/>
          <w:b/>
          <w:sz w:val="24"/>
          <w:szCs w:val="24"/>
        </w:rPr>
        <w:t xml:space="preserve">Name of Journal: </w:t>
      </w:r>
      <w:r w:rsidRPr="0058137F">
        <w:rPr>
          <w:rFonts w:ascii="Book Antiqua" w:hAnsi="Book Antiqua" w:cs="Tahoma"/>
          <w:i/>
          <w:sz w:val="24"/>
          <w:szCs w:val="24"/>
        </w:rPr>
        <w:t xml:space="preserve">World Journal of </w:t>
      </w:r>
      <w:r w:rsidR="00B94B13" w:rsidRPr="0058137F">
        <w:rPr>
          <w:rFonts w:ascii="Book Antiqua" w:hAnsi="Book Antiqua" w:cs="Tahoma"/>
          <w:i/>
          <w:sz w:val="24"/>
          <w:szCs w:val="24"/>
        </w:rPr>
        <w:t>Meta-analysis</w:t>
      </w:r>
    </w:p>
    <w:p w:rsidR="001170E4" w:rsidRPr="0058137F" w:rsidRDefault="001170E4" w:rsidP="0058137F">
      <w:pPr>
        <w:spacing w:after="0" w:line="360" w:lineRule="auto"/>
        <w:jc w:val="both"/>
        <w:rPr>
          <w:rFonts w:ascii="Book Antiqua" w:eastAsia="宋体" w:hAnsi="Book Antiqua" w:cs="Tahoma"/>
          <w:sz w:val="24"/>
          <w:szCs w:val="24"/>
          <w:lang w:eastAsia="zh-CN"/>
        </w:rPr>
      </w:pPr>
      <w:r w:rsidRPr="0058137F">
        <w:rPr>
          <w:rFonts w:ascii="Book Antiqua" w:hAnsi="Book Antiqua" w:cs="Tahoma"/>
          <w:b/>
          <w:sz w:val="24"/>
          <w:szCs w:val="24"/>
        </w:rPr>
        <w:t xml:space="preserve">Manuscript NO: </w:t>
      </w:r>
      <w:r w:rsidR="00043C96" w:rsidRPr="0058137F">
        <w:rPr>
          <w:rFonts w:ascii="Book Antiqua" w:hAnsi="Book Antiqua" w:cs="Tahoma"/>
          <w:sz w:val="24"/>
          <w:szCs w:val="24"/>
        </w:rPr>
        <w:t>46811</w:t>
      </w:r>
    </w:p>
    <w:p w:rsidR="001170E4" w:rsidRPr="0058137F" w:rsidRDefault="001170E4" w:rsidP="0058137F">
      <w:pPr>
        <w:spacing w:after="0" w:line="360" w:lineRule="auto"/>
        <w:jc w:val="both"/>
        <w:rPr>
          <w:rFonts w:ascii="Book Antiqua" w:hAnsi="Book Antiqua"/>
          <w:sz w:val="24"/>
          <w:szCs w:val="24"/>
        </w:rPr>
      </w:pPr>
      <w:bookmarkStart w:id="0" w:name="OLE_LINK3"/>
      <w:bookmarkStart w:id="1" w:name="OLE_LINK4"/>
      <w:r w:rsidRPr="0058137F">
        <w:rPr>
          <w:rFonts w:ascii="Book Antiqua" w:hAnsi="Book Antiqua"/>
          <w:b/>
          <w:sz w:val="24"/>
          <w:szCs w:val="24"/>
          <w:shd w:val="clear" w:color="auto" w:fill="FFFFFF"/>
        </w:rPr>
        <w:t>Manuscript Type</w:t>
      </w:r>
      <w:r w:rsidRPr="0058137F">
        <w:rPr>
          <w:rFonts w:ascii="Book Antiqua" w:hAnsi="Book Antiqua"/>
          <w:b/>
          <w:sz w:val="24"/>
          <w:szCs w:val="24"/>
        </w:rPr>
        <w:t xml:space="preserve">: </w:t>
      </w:r>
      <w:bookmarkEnd w:id="0"/>
      <w:bookmarkEnd w:id="1"/>
      <w:r w:rsidRPr="0058137F">
        <w:rPr>
          <w:rFonts w:ascii="Book Antiqua" w:hAnsi="Book Antiqua"/>
          <w:sz w:val="24"/>
          <w:szCs w:val="24"/>
        </w:rPr>
        <w:t>META-ANALYSIS</w:t>
      </w:r>
    </w:p>
    <w:p w:rsidR="00043C96" w:rsidRPr="0058137F" w:rsidRDefault="00043C96" w:rsidP="0058137F">
      <w:pPr>
        <w:spacing w:after="0" w:line="360" w:lineRule="auto"/>
        <w:jc w:val="both"/>
        <w:rPr>
          <w:rFonts w:ascii="Book Antiqua" w:eastAsia="宋体" w:hAnsi="Book Antiqua"/>
          <w:b/>
          <w:sz w:val="24"/>
          <w:szCs w:val="24"/>
          <w:lang w:eastAsia="zh-CN"/>
        </w:rPr>
      </w:pPr>
    </w:p>
    <w:p w:rsidR="0016486B" w:rsidRPr="0058137F" w:rsidRDefault="0016486B" w:rsidP="0058137F">
      <w:pPr>
        <w:spacing w:after="0" w:line="360" w:lineRule="auto"/>
        <w:jc w:val="both"/>
        <w:rPr>
          <w:rFonts w:ascii="Book Antiqua" w:hAnsi="Book Antiqua"/>
          <w:b/>
          <w:sz w:val="24"/>
          <w:szCs w:val="24"/>
        </w:rPr>
      </w:pPr>
      <w:bookmarkStart w:id="2" w:name="OLE_LINK9"/>
      <w:r w:rsidRPr="0058137F">
        <w:rPr>
          <w:rFonts w:ascii="Book Antiqua" w:hAnsi="Book Antiqua"/>
          <w:b/>
          <w:sz w:val="24"/>
          <w:szCs w:val="24"/>
        </w:rPr>
        <w:t xml:space="preserve">Effectiveness of </w:t>
      </w:r>
      <w:r w:rsidR="00043C96" w:rsidRPr="0058137F">
        <w:rPr>
          <w:rFonts w:ascii="Book Antiqua" w:hAnsi="Book Antiqua"/>
          <w:b/>
          <w:sz w:val="24"/>
          <w:szCs w:val="24"/>
        </w:rPr>
        <w:t xml:space="preserve">taxanes </w:t>
      </w:r>
      <w:r w:rsidRPr="0058137F">
        <w:rPr>
          <w:rFonts w:ascii="Book Antiqua" w:hAnsi="Book Antiqua"/>
          <w:b/>
          <w:sz w:val="24"/>
          <w:szCs w:val="24"/>
        </w:rPr>
        <w:t xml:space="preserve">over </w:t>
      </w:r>
      <w:r w:rsidR="00043C96" w:rsidRPr="0058137F">
        <w:rPr>
          <w:rFonts w:ascii="Book Antiqua" w:hAnsi="Book Antiqua"/>
          <w:b/>
          <w:sz w:val="24"/>
          <w:szCs w:val="24"/>
        </w:rPr>
        <w:t xml:space="preserve">anthracyclines </w:t>
      </w:r>
      <w:r w:rsidRPr="0058137F">
        <w:rPr>
          <w:rFonts w:ascii="Book Antiqua" w:hAnsi="Book Antiqua"/>
          <w:b/>
          <w:sz w:val="24"/>
          <w:szCs w:val="24"/>
        </w:rPr>
        <w:t xml:space="preserve">in </w:t>
      </w:r>
      <w:r w:rsidR="00043C96" w:rsidRPr="0058137F">
        <w:rPr>
          <w:rFonts w:ascii="Book Antiqua" w:hAnsi="Book Antiqua"/>
          <w:b/>
          <w:sz w:val="24"/>
          <w:szCs w:val="24"/>
        </w:rPr>
        <w:t>neoadjuvant setting</w:t>
      </w:r>
      <w:r w:rsidR="00B05F61" w:rsidRPr="0058137F">
        <w:rPr>
          <w:rFonts w:ascii="Book Antiqua" w:hAnsi="Book Antiqua"/>
          <w:b/>
          <w:sz w:val="24"/>
          <w:szCs w:val="24"/>
        </w:rPr>
        <w:t>: A systematic-</w:t>
      </w:r>
      <w:r w:rsidR="00043C96" w:rsidRPr="0058137F">
        <w:rPr>
          <w:rFonts w:ascii="Book Antiqua" w:hAnsi="Book Antiqua"/>
          <w:b/>
          <w:sz w:val="24"/>
          <w:szCs w:val="24"/>
        </w:rPr>
        <w:t xml:space="preserve">review </w:t>
      </w:r>
      <w:r w:rsidRPr="0058137F">
        <w:rPr>
          <w:rFonts w:ascii="Book Antiqua" w:hAnsi="Book Antiqua"/>
          <w:b/>
          <w:sz w:val="24"/>
          <w:szCs w:val="24"/>
        </w:rPr>
        <w:t xml:space="preserve">and </w:t>
      </w:r>
      <w:r w:rsidR="00043C96" w:rsidRPr="0058137F">
        <w:rPr>
          <w:rFonts w:ascii="Book Antiqua" w:hAnsi="Book Antiqua"/>
          <w:b/>
          <w:sz w:val="24"/>
          <w:szCs w:val="24"/>
        </w:rPr>
        <w:t>meta</w:t>
      </w:r>
      <w:r w:rsidRPr="0058137F">
        <w:rPr>
          <w:rFonts w:ascii="Book Antiqua" w:hAnsi="Book Antiqua"/>
          <w:b/>
          <w:sz w:val="24"/>
          <w:szCs w:val="24"/>
        </w:rPr>
        <w:t>-analysis</w:t>
      </w:r>
    </w:p>
    <w:bookmarkEnd w:id="2"/>
    <w:p w:rsidR="00043C96" w:rsidRPr="0058137F" w:rsidRDefault="00043C96" w:rsidP="0058137F">
      <w:pPr>
        <w:spacing w:after="0" w:line="360" w:lineRule="auto"/>
        <w:jc w:val="both"/>
        <w:rPr>
          <w:rFonts w:ascii="Book Antiqua" w:hAnsi="Book Antiqua"/>
          <w:b/>
          <w:sz w:val="24"/>
          <w:szCs w:val="24"/>
        </w:rPr>
      </w:pPr>
    </w:p>
    <w:p w:rsidR="00B05F61" w:rsidRPr="0058137F" w:rsidRDefault="00043C96" w:rsidP="0058137F">
      <w:pPr>
        <w:spacing w:after="0" w:line="360" w:lineRule="auto"/>
        <w:jc w:val="both"/>
        <w:rPr>
          <w:rFonts w:ascii="Book Antiqua" w:hAnsi="Book Antiqua"/>
          <w:b/>
          <w:sz w:val="24"/>
          <w:szCs w:val="24"/>
        </w:rPr>
      </w:pPr>
      <w:r w:rsidRPr="0058137F">
        <w:rPr>
          <w:rFonts w:ascii="Book Antiqua" w:hAnsi="Book Antiqua"/>
          <w:sz w:val="24"/>
          <w:szCs w:val="24"/>
        </w:rPr>
        <w:t>Pathak</w:t>
      </w:r>
      <w:r w:rsidRPr="0058137F">
        <w:rPr>
          <w:rFonts w:ascii="Book Antiqua" w:hAnsi="Book Antiqua"/>
          <w:b/>
          <w:sz w:val="24"/>
          <w:szCs w:val="24"/>
        </w:rPr>
        <w:t xml:space="preserve"> </w:t>
      </w:r>
      <w:r w:rsidRPr="0058137F">
        <w:rPr>
          <w:rFonts w:ascii="Book Antiqua" w:hAnsi="Book Antiqua"/>
          <w:sz w:val="24"/>
          <w:szCs w:val="24"/>
          <w:lang w:eastAsia="zh-CN"/>
        </w:rPr>
        <w:t>M</w:t>
      </w:r>
      <w:r w:rsidRPr="0058137F">
        <w:rPr>
          <w:rFonts w:ascii="Book Antiqua" w:hAnsi="Book Antiqua"/>
          <w:sz w:val="24"/>
          <w:szCs w:val="24"/>
        </w:rPr>
        <w:t xml:space="preserve"> </w:t>
      </w:r>
      <w:r w:rsidRPr="0058137F">
        <w:rPr>
          <w:rFonts w:ascii="Book Antiqua" w:hAnsi="Book Antiqua"/>
          <w:i/>
          <w:sz w:val="24"/>
          <w:szCs w:val="24"/>
        </w:rPr>
        <w:t>et al</w:t>
      </w:r>
      <w:r w:rsidRPr="0058137F">
        <w:rPr>
          <w:rFonts w:ascii="Book Antiqua" w:hAnsi="Book Antiqua"/>
          <w:sz w:val="24"/>
          <w:szCs w:val="24"/>
        </w:rPr>
        <w:t xml:space="preserve">. </w:t>
      </w:r>
      <w:bookmarkStart w:id="3" w:name="OLE_LINK10"/>
      <w:r w:rsidR="00B05F61" w:rsidRPr="0058137F">
        <w:rPr>
          <w:rFonts w:ascii="Book Antiqua" w:hAnsi="Book Antiqua"/>
          <w:sz w:val="24"/>
          <w:szCs w:val="24"/>
        </w:rPr>
        <w:t xml:space="preserve">Effectiveness of </w:t>
      </w:r>
      <w:r w:rsidRPr="0058137F">
        <w:rPr>
          <w:rFonts w:ascii="Book Antiqua" w:hAnsi="Book Antiqua"/>
          <w:sz w:val="24"/>
          <w:szCs w:val="24"/>
        </w:rPr>
        <w:t xml:space="preserve">taxanes </w:t>
      </w:r>
      <w:r w:rsidR="00B05F61" w:rsidRPr="0058137F">
        <w:rPr>
          <w:rFonts w:ascii="Book Antiqua" w:hAnsi="Book Antiqua"/>
          <w:sz w:val="24"/>
          <w:szCs w:val="24"/>
        </w:rPr>
        <w:t xml:space="preserve">over </w:t>
      </w:r>
      <w:r w:rsidRPr="0058137F">
        <w:rPr>
          <w:rFonts w:ascii="Book Antiqua" w:hAnsi="Book Antiqua"/>
          <w:sz w:val="24"/>
          <w:szCs w:val="24"/>
        </w:rPr>
        <w:t>anthracyclines</w:t>
      </w:r>
    </w:p>
    <w:bookmarkEnd w:id="3"/>
    <w:p w:rsidR="00043C96" w:rsidRPr="0058137F" w:rsidRDefault="00043C96" w:rsidP="0058137F">
      <w:pPr>
        <w:spacing w:after="0" w:line="360" w:lineRule="auto"/>
        <w:jc w:val="both"/>
        <w:rPr>
          <w:rFonts w:ascii="Book Antiqua" w:hAnsi="Book Antiqua"/>
          <w:b/>
          <w:sz w:val="24"/>
          <w:szCs w:val="24"/>
        </w:rPr>
      </w:pPr>
    </w:p>
    <w:p w:rsidR="00B05F61" w:rsidRPr="0058137F" w:rsidRDefault="00B05F61" w:rsidP="0058137F">
      <w:pPr>
        <w:spacing w:after="0" w:line="360" w:lineRule="auto"/>
        <w:jc w:val="both"/>
        <w:rPr>
          <w:rFonts w:ascii="Book Antiqua" w:hAnsi="Book Antiqua"/>
          <w:sz w:val="24"/>
          <w:szCs w:val="24"/>
        </w:rPr>
      </w:pPr>
      <w:r w:rsidRPr="0058137F">
        <w:rPr>
          <w:rFonts w:ascii="Book Antiqua" w:hAnsi="Book Antiqua"/>
          <w:sz w:val="24"/>
          <w:szCs w:val="24"/>
        </w:rPr>
        <w:t>Mona Pathak, Sada N</w:t>
      </w:r>
      <w:r w:rsidR="00043C96" w:rsidRPr="0058137F">
        <w:rPr>
          <w:rFonts w:ascii="Book Antiqua" w:hAnsi="Book Antiqua"/>
          <w:sz w:val="24"/>
          <w:szCs w:val="24"/>
        </w:rPr>
        <w:t>and</w:t>
      </w:r>
      <w:r w:rsidRPr="0058137F">
        <w:rPr>
          <w:rFonts w:ascii="Book Antiqua" w:hAnsi="Book Antiqua"/>
          <w:sz w:val="24"/>
          <w:szCs w:val="24"/>
        </w:rPr>
        <w:t xml:space="preserve"> Dwivedi, SVS Deo, Bhaskar Thakur, Vishnubhatla Sreenivas, G</w:t>
      </w:r>
      <w:r w:rsidR="00043C96" w:rsidRPr="0058137F">
        <w:rPr>
          <w:rFonts w:ascii="Book Antiqua" w:hAnsi="Book Antiqua"/>
          <w:sz w:val="24"/>
          <w:szCs w:val="24"/>
        </w:rPr>
        <w:t>oura</w:t>
      </w:r>
      <w:r w:rsidRPr="0058137F">
        <w:rPr>
          <w:rFonts w:ascii="Book Antiqua" w:hAnsi="Book Antiqua"/>
          <w:sz w:val="24"/>
          <w:szCs w:val="24"/>
        </w:rPr>
        <w:t xml:space="preserve"> K</w:t>
      </w:r>
      <w:r w:rsidR="00043C96" w:rsidRPr="0058137F">
        <w:rPr>
          <w:rFonts w:ascii="Book Antiqua" w:hAnsi="Book Antiqua"/>
          <w:sz w:val="24"/>
          <w:szCs w:val="24"/>
        </w:rPr>
        <w:t>ishor</w:t>
      </w:r>
      <w:r w:rsidRPr="0058137F">
        <w:rPr>
          <w:rFonts w:ascii="Book Antiqua" w:hAnsi="Book Antiqua"/>
          <w:sz w:val="24"/>
          <w:szCs w:val="24"/>
        </w:rPr>
        <w:t xml:space="preserve"> Rath</w:t>
      </w:r>
    </w:p>
    <w:p w:rsidR="00043C96" w:rsidRPr="0058137F" w:rsidRDefault="00043C96" w:rsidP="0058137F">
      <w:pPr>
        <w:spacing w:after="0" w:line="360" w:lineRule="auto"/>
        <w:jc w:val="both"/>
        <w:rPr>
          <w:rFonts w:ascii="Book Antiqua" w:hAnsi="Book Antiqua"/>
          <w:sz w:val="24"/>
          <w:szCs w:val="24"/>
        </w:rPr>
      </w:pPr>
    </w:p>
    <w:p w:rsidR="00B05F61" w:rsidRPr="0058137F" w:rsidRDefault="00B05F61" w:rsidP="0058137F">
      <w:pPr>
        <w:spacing w:after="0" w:line="360" w:lineRule="auto"/>
        <w:jc w:val="both"/>
        <w:rPr>
          <w:rFonts w:ascii="Book Antiqua" w:hAnsi="Book Antiqua"/>
          <w:sz w:val="24"/>
          <w:szCs w:val="24"/>
        </w:rPr>
      </w:pPr>
      <w:r w:rsidRPr="0058137F">
        <w:rPr>
          <w:rFonts w:ascii="Book Antiqua" w:hAnsi="Book Antiqua"/>
          <w:b/>
          <w:sz w:val="24"/>
          <w:szCs w:val="24"/>
        </w:rPr>
        <w:t>Mona Pathak, Sada Nand Dwivedi, Vishnubhatla Sreenivas</w:t>
      </w:r>
      <w:r w:rsidR="00043C96" w:rsidRPr="0058137F">
        <w:rPr>
          <w:rFonts w:ascii="Book Antiqua" w:hAnsi="Book Antiqua"/>
          <w:b/>
          <w:sz w:val="24"/>
          <w:szCs w:val="24"/>
        </w:rPr>
        <w:t xml:space="preserve">, </w:t>
      </w:r>
      <w:r w:rsidRPr="0058137F">
        <w:rPr>
          <w:rFonts w:ascii="Book Antiqua" w:hAnsi="Book Antiqua"/>
          <w:sz w:val="24"/>
          <w:szCs w:val="24"/>
        </w:rPr>
        <w:t>Department of Biostatistics, All India Institute of Medical Sciences, New Delhi</w:t>
      </w:r>
      <w:r w:rsidR="00043C96" w:rsidRPr="0058137F">
        <w:rPr>
          <w:rFonts w:ascii="Book Antiqua" w:hAnsi="Book Antiqua"/>
          <w:sz w:val="24"/>
          <w:szCs w:val="24"/>
        </w:rPr>
        <w:t xml:space="preserve"> 110029</w:t>
      </w:r>
      <w:r w:rsidRPr="0058137F">
        <w:rPr>
          <w:rFonts w:ascii="Book Antiqua" w:hAnsi="Book Antiqua"/>
          <w:sz w:val="24"/>
          <w:szCs w:val="24"/>
        </w:rPr>
        <w:t>, India</w:t>
      </w:r>
    </w:p>
    <w:p w:rsidR="00043C96" w:rsidRPr="0058137F" w:rsidRDefault="00043C96" w:rsidP="0058137F">
      <w:pPr>
        <w:spacing w:after="0" w:line="360" w:lineRule="auto"/>
        <w:jc w:val="both"/>
        <w:rPr>
          <w:rFonts w:ascii="Book Antiqua" w:hAnsi="Book Antiqua"/>
          <w:sz w:val="24"/>
          <w:szCs w:val="24"/>
        </w:rPr>
      </w:pPr>
    </w:p>
    <w:p w:rsidR="00B05F61" w:rsidRPr="0058137F" w:rsidRDefault="00B05F61" w:rsidP="0058137F">
      <w:pPr>
        <w:spacing w:after="0" w:line="360" w:lineRule="auto"/>
        <w:jc w:val="both"/>
        <w:rPr>
          <w:rFonts w:ascii="Book Antiqua" w:hAnsi="Book Antiqua"/>
          <w:sz w:val="24"/>
          <w:szCs w:val="24"/>
        </w:rPr>
      </w:pPr>
      <w:r w:rsidRPr="0058137F">
        <w:rPr>
          <w:rFonts w:ascii="Book Antiqua" w:hAnsi="Book Antiqua"/>
          <w:b/>
          <w:sz w:val="24"/>
          <w:szCs w:val="24"/>
        </w:rPr>
        <w:t>SVS Deo,</w:t>
      </w:r>
      <w:r w:rsidRPr="0058137F">
        <w:rPr>
          <w:rFonts w:ascii="Book Antiqua" w:hAnsi="Book Antiqua"/>
          <w:sz w:val="24"/>
          <w:szCs w:val="24"/>
        </w:rPr>
        <w:t xml:space="preserve"> </w:t>
      </w:r>
      <w:r w:rsidR="006B079A" w:rsidRPr="0058137F">
        <w:rPr>
          <w:rFonts w:ascii="Book Antiqua" w:hAnsi="Book Antiqua"/>
          <w:sz w:val="24"/>
          <w:szCs w:val="24"/>
        </w:rPr>
        <w:t xml:space="preserve">Department </w:t>
      </w:r>
      <w:r w:rsidRPr="0058137F">
        <w:rPr>
          <w:rFonts w:ascii="Book Antiqua" w:hAnsi="Book Antiqua"/>
          <w:sz w:val="24"/>
          <w:szCs w:val="24"/>
        </w:rPr>
        <w:t>of Surgical Oncology, BRAIRCH, All India Institute of Medical Sciences, New Delhi</w:t>
      </w:r>
      <w:r w:rsidR="006B079A" w:rsidRPr="0058137F">
        <w:rPr>
          <w:rFonts w:ascii="Book Antiqua" w:hAnsi="Book Antiqua"/>
          <w:sz w:val="24"/>
          <w:szCs w:val="24"/>
        </w:rPr>
        <w:t xml:space="preserve"> 110029</w:t>
      </w:r>
      <w:r w:rsidRPr="0058137F">
        <w:rPr>
          <w:rFonts w:ascii="Book Antiqua" w:hAnsi="Book Antiqua"/>
          <w:sz w:val="24"/>
          <w:szCs w:val="24"/>
        </w:rPr>
        <w:t>, India</w:t>
      </w:r>
    </w:p>
    <w:p w:rsidR="006B079A" w:rsidRPr="0058137F" w:rsidRDefault="006B079A" w:rsidP="0058137F">
      <w:pPr>
        <w:spacing w:after="0" w:line="360" w:lineRule="auto"/>
        <w:jc w:val="both"/>
        <w:rPr>
          <w:rFonts w:ascii="Book Antiqua" w:hAnsi="Book Antiqua"/>
          <w:sz w:val="24"/>
          <w:szCs w:val="24"/>
        </w:rPr>
      </w:pPr>
    </w:p>
    <w:p w:rsidR="00B05F61" w:rsidRPr="0058137F" w:rsidRDefault="00B05F61" w:rsidP="0058137F">
      <w:pPr>
        <w:spacing w:after="0" w:line="360" w:lineRule="auto"/>
        <w:jc w:val="both"/>
        <w:rPr>
          <w:rFonts w:ascii="Book Antiqua" w:hAnsi="Book Antiqua"/>
          <w:sz w:val="24"/>
          <w:szCs w:val="24"/>
        </w:rPr>
      </w:pPr>
      <w:r w:rsidRPr="0058137F">
        <w:rPr>
          <w:rFonts w:ascii="Book Antiqua" w:hAnsi="Book Antiqua"/>
          <w:b/>
          <w:sz w:val="24"/>
          <w:szCs w:val="24"/>
        </w:rPr>
        <w:t>Mona Pathak, Bhaskar Thakur</w:t>
      </w:r>
      <w:r w:rsidR="006B079A" w:rsidRPr="0058137F">
        <w:rPr>
          <w:rFonts w:ascii="Book Antiqua" w:hAnsi="Book Antiqua"/>
          <w:b/>
          <w:sz w:val="24"/>
          <w:szCs w:val="24"/>
        </w:rPr>
        <w:t xml:space="preserve">, </w:t>
      </w:r>
      <w:r w:rsidRPr="0058137F">
        <w:rPr>
          <w:rFonts w:ascii="Book Antiqua" w:hAnsi="Book Antiqua"/>
          <w:sz w:val="24"/>
          <w:szCs w:val="24"/>
        </w:rPr>
        <w:t>Division of Biostatistics, Kalinga Institute of Medical Sciences, Bhubaneswar</w:t>
      </w:r>
      <w:r w:rsidR="006B079A" w:rsidRPr="0058137F">
        <w:rPr>
          <w:rFonts w:ascii="Book Antiqua" w:hAnsi="Book Antiqua"/>
          <w:sz w:val="24"/>
          <w:szCs w:val="24"/>
        </w:rPr>
        <w:t xml:space="preserve"> 751024</w:t>
      </w:r>
      <w:r w:rsidRPr="0058137F">
        <w:rPr>
          <w:rFonts w:ascii="Book Antiqua" w:hAnsi="Book Antiqua"/>
          <w:sz w:val="24"/>
          <w:szCs w:val="24"/>
        </w:rPr>
        <w:t>, India</w:t>
      </w:r>
    </w:p>
    <w:p w:rsidR="006B079A" w:rsidRPr="0058137F" w:rsidRDefault="006B079A" w:rsidP="0058137F">
      <w:pPr>
        <w:spacing w:after="0" w:line="360" w:lineRule="auto"/>
        <w:jc w:val="both"/>
        <w:rPr>
          <w:rFonts w:ascii="Book Antiqua" w:hAnsi="Book Antiqua"/>
          <w:b/>
          <w:sz w:val="24"/>
          <w:szCs w:val="24"/>
        </w:rPr>
      </w:pPr>
    </w:p>
    <w:p w:rsidR="00B05F61" w:rsidRPr="0058137F" w:rsidRDefault="006B079A" w:rsidP="0058137F">
      <w:pPr>
        <w:spacing w:after="0" w:line="360" w:lineRule="auto"/>
        <w:jc w:val="both"/>
        <w:rPr>
          <w:rFonts w:ascii="Book Antiqua" w:hAnsi="Book Antiqua"/>
          <w:sz w:val="24"/>
          <w:szCs w:val="24"/>
        </w:rPr>
      </w:pPr>
      <w:r w:rsidRPr="0058137F">
        <w:rPr>
          <w:rFonts w:ascii="Book Antiqua" w:hAnsi="Book Antiqua"/>
          <w:b/>
          <w:sz w:val="24"/>
          <w:szCs w:val="24"/>
        </w:rPr>
        <w:t>Goura Kishor Rath,</w:t>
      </w:r>
      <w:r w:rsidR="00B05F61" w:rsidRPr="0058137F">
        <w:rPr>
          <w:rFonts w:ascii="Book Antiqua" w:hAnsi="Book Antiqua"/>
          <w:b/>
          <w:sz w:val="24"/>
          <w:szCs w:val="24"/>
        </w:rPr>
        <w:t xml:space="preserve"> </w:t>
      </w:r>
      <w:r w:rsidRPr="0058137F">
        <w:rPr>
          <w:rFonts w:ascii="Book Antiqua" w:hAnsi="Book Antiqua"/>
          <w:sz w:val="24"/>
          <w:szCs w:val="24"/>
        </w:rPr>
        <w:t xml:space="preserve">Department </w:t>
      </w:r>
      <w:r w:rsidR="00B05F61" w:rsidRPr="0058137F">
        <w:rPr>
          <w:rFonts w:ascii="Book Antiqua" w:hAnsi="Book Antiqua"/>
          <w:sz w:val="24"/>
          <w:szCs w:val="24"/>
        </w:rPr>
        <w:t>of Radiotherapy, BRAIRCH, All India Institute of Medical Sciences, New Delhi</w:t>
      </w:r>
      <w:r w:rsidRPr="0058137F">
        <w:rPr>
          <w:rFonts w:ascii="Book Antiqua" w:hAnsi="Book Antiqua"/>
          <w:sz w:val="24"/>
          <w:szCs w:val="24"/>
        </w:rPr>
        <w:t xml:space="preserve"> 110029</w:t>
      </w:r>
      <w:r w:rsidR="00B05F61" w:rsidRPr="0058137F">
        <w:rPr>
          <w:rFonts w:ascii="Book Antiqua" w:hAnsi="Book Antiqua"/>
          <w:sz w:val="24"/>
          <w:szCs w:val="24"/>
        </w:rPr>
        <w:t>, India</w:t>
      </w:r>
    </w:p>
    <w:p w:rsidR="006B079A" w:rsidRPr="0058137F" w:rsidRDefault="006B079A" w:rsidP="0058137F">
      <w:pPr>
        <w:spacing w:after="0" w:line="360" w:lineRule="auto"/>
        <w:jc w:val="both"/>
        <w:rPr>
          <w:rFonts w:ascii="Book Antiqua" w:hAnsi="Book Antiqua"/>
          <w:b/>
          <w:sz w:val="24"/>
          <w:szCs w:val="24"/>
        </w:rPr>
      </w:pPr>
    </w:p>
    <w:p w:rsidR="00B05F61" w:rsidRPr="0058137F" w:rsidRDefault="0021224B" w:rsidP="0058137F">
      <w:pPr>
        <w:spacing w:after="0" w:line="360" w:lineRule="auto"/>
        <w:jc w:val="both"/>
        <w:rPr>
          <w:rFonts w:ascii="Book Antiqua" w:hAnsi="Book Antiqua"/>
          <w:sz w:val="24"/>
          <w:szCs w:val="24"/>
        </w:rPr>
      </w:pPr>
      <w:r w:rsidRPr="0058137F">
        <w:rPr>
          <w:rFonts w:ascii="Book Antiqua" w:hAnsi="Book Antiqua"/>
          <w:b/>
          <w:bCs/>
          <w:color w:val="333333"/>
          <w:sz w:val="24"/>
          <w:szCs w:val="24"/>
          <w:shd w:val="clear" w:color="auto" w:fill="FFFFFF"/>
        </w:rPr>
        <w:t>ORCID number</w:t>
      </w:r>
      <w:r w:rsidRPr="0058137F">
        <w:rPr>
          <w:rFonts w:ascii="Book Antiqua" w:hAnsi="Book Antiqua"/>
          <w:b/>
          <w:color w:val="000000"/>
          <w:sz w:val="24"/>
          <w:szCs w:val="24"/>
          <w:lang w:val="en-GB"/>
        </w:rPr>
        <w:t>:</w:t>
      </w:r>
      <w:r w:rsidRPr="0058137F">
        <w:rPr>
          <w:rFonts w:ascii="Book Antiqua" w:eastAsia="宋体" w:hAnsi="Book Antiqua"/>
          <w:b/>
          <w:color w:val="000000"/>
          <w:sz w:val="24"/>
          <w:szCs w:val="24"/>
          <w:lang w:val="en-GB" w:eastAsia="zh-CN"/>
        </w:rPr>
        <w:t xml:space="preserve"> </w:t>
      </w:r>
      <w:r w:rsidR="00B05F61" w:rsidRPr="0058137F">
        <w:rPr>
          <w:rFonts w:ascii="Book Antiqua" w:hAnsi="Book Antiqua"/>
          <w:sz w:val="24"/>
          <w:szCs w:val="24"/>
        </w:rPr>
        <w:t>Mona Pathak (</w:t>
      </w:r>
      <w:hyperlink r:id="rId9" w:tgtFrame="_blank" w:history="1">
        <w:r w:rsidR="00B05F61" w:rsidRPr="0058137F">
          <w:rPr>
            <w:rStyle w:val="a8"/>
            <w:rFonts w:ascii="Book Antiqua" w:hAnsi="Book Antiqua" w:cs="Arial"/>
            <w:color w:val="auto"/>
            <w:sz w:val="24"/>
            <w:szCs w:val="24"/>
            <w:u w:val="none"/>
            <w:shd w:val="clear" w:color="auto" w:fill="FFFFFF"/>
          </w:rPr>
          <w:t>0000-0002-2103-9890</w:t>
        </w:r>
      </w:hyperlink>
      <w:r w:rsidR="00B05F61" w:rsidRPr="0058137F">
        <w:rPr>
          <w:rFonts w:ascii="Book Antiqua" w:hAnsi="Book Antiqua"/>
          <w:sz w:val="24"/>
          <w:szCs w:val="24"/>
        </w:rPr>
        <w:t>)</w:t>
      </w:r>
      <w:r w:rsidR="006B079A" w:rsidRPr="0058137F">
        <w:rPr>
          <w:rFonts w:ascii="Book Antiqua" w:hAnsi="Book Antiqua"/>
          <w:sz w:val="24"/>
          <w:szCs w:val="24"/>
        </w:rPr>
        <w:t>;</w:t>
      </w:r>
      <w:r w:rsidR="00B05F61" w:rsidRPr="0058137F">
        <w:rPr>
          <w:rFonts w:ascii="Book Antiqua" w:hAnsi="Book Antiqua"/>
          <w:sz w:val="24"/>
          <w:szCs w:val="24"/>
        </w:rPr>
        <w:t xml:space="preserve"> Sada Nand Dwivedi (0000-0002-6594-8826)</w:t>
      </w:r>
      <w:r w:rsidR="006B079A" w:rsidRPr="0058137F">
        <w:rPr>
          <w:rFonts w:ascii="Book Antiqua" w:hAnsi="Book Antiqua"/>
          <w:sz w:val="24"/>
          <w:szCs w:val="24"/>
        </w:rPr>
        <w:t>;</w:t>
      </w:r>
      <w:r w:rsidR="00B05F61" w:rsidRPr="0058137F">
        <w:rPr>
          <w:rFonts w:ascii="Book Antiqua" w:hAnsi="Book Antiqua"/>
          <w:sz w:val="24"/>
          <w:szCs w:val="24"/>
        </w:rPr>
        <w:t xml:space="preserve"> SVS Deo(0000-0003-1955-8234)</w:t>
      </w:r>
      <w:r w:rsidR="006B079A" w:rsidRPr="0058137F">
        <w:rPr>
          <w:rFonts w:ascii="Book Antiqua" w:hAnsi="Book Antiqua"/>
          <w:sz w:val="24"/>
          <w:szCs w:val="24"/>
        </w:rPr>
        <w:t>;</w:t>
      </w:r>
      <w:r w:rsidR="00B05F61" w:rsidRPr="0058137F">
        <w:rPr>
          <w:rFonts w:ascii="Book Antiqua" w:hAnsi="Book Antiqua"/>
          <w:sz w:val="24"/>
          <w:szCs w:val="24"/>
        </w:rPr>
        <w:t xml:space="preserve"> Bhaskar Thakur (</w:t>
      </w:r>
      <w:r w:rsidR="00B05F61" w:rsidRPr="0058137F">
        <w:rPr>
          <w:rFonts w:ascii="Book Antiqua" w:hAnsi="Book Antiqua" w:cs="Arial"/>
          <w:sz w:val="24"/>
          <w:szCs w:val="24"/>
        </w:rPr>
        <w:t>0000-0001-6869-8968</w:t>
      </w:r>
      <w:r w:rsidR="00B05F61" w:rsidRPr="0058137F">
        <w:rPr>
          <w:rFonts w:ascii="Book Antiqua" w:hAnsi="Book Antiqua"/>
          <w:sz w:val="24"/>
          <w:szCs w:val="24"/>
        </w:rPr>
        <w:t>)</w:t>
      </w:r>
      <w:r w:rsidR="006B079A" w:rsidRPr="0058137F">
        <w:rPr>
          <w:rFonts w:ascii="Book Antiqua" w:hAnsi="Book Antiqua"/>
          <w:sz w:val="24"/>
          <w:szCs w:val="24"/>
        </w:rPr>
        <w:t>;</w:t>
      </w:r>
      <w:r w:rsidR="00B05F61" w:rsidRPr="0058137F">
        <w:rPr>
          <w:rFonts w:ascii="Book Antiqua" w:hAnsi="Book Antiqua"/>
          <w:sz w:val="24"/>
          <w:szCs w:val="24"/>
        </w:rPr>
        <w:t xml:space="preserve"> Vishnubhatla Sreenivas(0000-0003-1456-4029)</w:t>
      </w:r>
      <w:r w:rsidR="006B079A" w:rsidRPr="0058137F">
        <w:rPr>
          <w:rFonts w:ascii="Book Antiqua" w:hAnsi="Book Antiqua"/>
          <w:sz w:val="24"/>
          <w:szCs w:val="24"/>
        </w:rPr>
        <w:t>;</w:t>
      </w:r>
      <w:r w:rsidR="00B05F61" w:rsidRPr="0058137F">
        <w:rPr>
          <w:rFonts w:ascii="Book Antiqua" w:hAnsi="Book Antiqua"/>
          <w:sz w:val="24"/>
          <w:szCs w:val="24"/>
        </w:rPr>
        <w:t xml:space="preserve"> </w:t>
      </w:r>
      <w:r w:rsidR="006B079A" w:rsidRPr="0058137F">
        <w:rPr>
          <w:rFonts w:ascii="Book Antiqua" w:hAnsi="Book Antiqua"/>
          <w:sz w:val="24"/>
          <w:szCs w:val="24"/>
        </w:rPr>
        <w:t xml:space="preserve">Goura Kishor Rath </w:t>
      </w:r>
      <w:r w:rsidR="00B05F61" w:rsidRPr="0058137F">
        <w:rPr>
          <w:rFonts w:ascii="Book Antiqua" w:hAnsi="Book Antiqua"/>
          <w:sz w:val="24"/>
          <w:szCs w:val="24"/>
        </w:rPr>
        <w:t>(0000-0003-1620-3008)</w:t>
      </w:r>
      <w:r w:rsidR="006B079A" w:rsidRPr="0058137F">
        <w:rPr>
          <w:rFonts w:ascii="Book Antiqua" w:hAnsi="Book Antiqua"/>
          <w:sz w:val="24"/>
          <w:szCs w:val="24"/>
        </w:rPr>
        <w:t>.</w:t>
      </w:r>
    </w:p>
    <w:p w:rsidR="006B079A" w:rsidRPr="0058137F" w:rsidRDefault="006B079A" w:rsidP="0058137F">
      <w:pPr>
        <w:spacing w:after="0" w:line="360" w:lineRule="auto"/>
        <w:jc w:val="both"/>
        <w:rPr>
          <w:rFonts w:ascii="Book Antiqua" w:hAnsi="Book Antiqua"/>
          <w:sz w:val="24"/>
          <w:szCs w:val="24"/>
        </w:rPr>
      </w:pPr>
    </w:p>
    <w:p w:rsidR="00A85435" w:rsidRPr="0058137F" w:rsidRDefault="0021224B" w:rsidP="0058137F">
      <w:pPr>
        <w:spacing w:after="0" w:line="360" w:lineRule="auto"/>
        <w:jc w:val="both"/>
        <w:rPr>
          <w:rFonts w:ascii="Book Antiqua" w:hAnsi="Book Antiqua"/>
          <w:sz w:val="24"/>
          <w:szCs w:val="24"/>
        </w:rPr>
      </w:pPr>
      <w:r w:rsidRPr="0058137F">
        <w:rPr>
          <w:rFonts w:ascii="Book Antiqua" w:eastAsia="Times New Roman" w:hAnsi="Book Antiqua"/>
          <w:b/>
          <w:sz w:val="24"/>
          <w:szCs w:val="24"/>
        </w:rPr>
        <w:t>Author contributions:</w:t>
      </w:r>
      <w:r w:rsidRPr="0058137F">
        <w:rPr>
          <w:rFonts w:ascii="Book Antiqua" w:eastAsia="Times New Roman" w:hAnsi="Book Antiqua"/>
          <w:sz w:val="24"/>
          <w:szCs w:val="24"/>
        </w:rPr>
        <w:t xml:space="preserve"> </w:t>
      </w:r>
      <w:r w:rsidR="006B079A" w:rsidRPr="0058137F">
        <w:rPr>
          <w:rFonts w:ascii="Book Antiqua" w:hAnsi="Book Antiqua"/>
          <w:sz w:val="24"/>
          <w:szCs w:val="24"/>
        </w:rPr>
        <w:t xml:space="preserve">Pathak </w:t>
      </w:r>
      <w:r w:rsidR="00A85435" w:rsidRPr="0058137F">
        <w:rPr>
          <w:rFonts w:ascii="Book Antiqua" w:hAnsi="Book Antiqua"/>
          <w:sz w:val="24"/>
          <w:szCs w:val="24"/>
        </w:rPr>
        <w:t xml:space="preserve">M, </w:t>
      </w:r>
      <w:r w:rsidR="006B079A" w:rsidRPr="0058137F">
        <w:rPr>
          <w:rFonts w:ascii="Book Antiqua" w:hAnsi="Book Antiqua"/>
          <w:sz w:val="24"/>
          <w:szCs w:val="24"/>
        </w:rPr>
        <w:t xml:space="preserve">Dwivedi </w:t>
      </w:r>
      <w:r w:rsidR="00A85435" w:rsidRPr="0058137F">
        <w:rPr>
          <w:rFonts w:ascii="Book Antiqua" w:hAnsi="Book Antiqua"/>
          <w:sz w:val="24"/>
          <w:szCs w:val="24"/>
        </w:rPr>
        <w:t xml:space="preserve">SN, </w:t>
      </w:r>
      <w:r w:rsidR="006B079A" w:rsidRPr="0058137F">
        <w:rPr>
          <w:rFonts w:ascii="Book Antiqua" w:hAnsi="Book Antiqua"/>
          <w:sz w:val="24"/>
          <w:szCs w:val="24"/>
        </w:rPr>
        <w:t xml:space="preserve">Deo </w:t>
      </w:r>
      <w:r w:rsidR="00A85435" w:rsidRPr="0058137F">
        <w:rPr>
          <w:rFonts w:ascii="Book Antiqua" w:hAnsi="Book Antiqua"/>
          <w:sz w:val="24"/>
          <w:szCs w:val="24"/>
        </w:rPr>
        <w:t xml:space="preserve">SVS and </w:t>
      </w:r>
      <w:r w:rsidR="006B079A" w:rsidRPr="0058137F">
        <w:rPr>
          <w:rFonts w:ascii="Book Antiqua" w:hAnsi="Book Antiqua"/>
          <w:sz w:val="24"/>
          <w:szCs w:val="24"/>
        </w:rPr>
        <w:t xml:space="preserve">Sreenivas </w:t>
      </w:r>
      <w:r w:rsidR="00A85435" w:rsidRPr="0058137F">
        <w:rPr>
          <w:rFonts w:ascii="Book Antiqua" w:hAnsi="Book Antiqua"/>
          <w:sz w:val="24"/>
          <w:szCs w:val="24"/>
        </w:rPr>
        <w:t xml:space="preserve">V conceived and designed the study. Study searching was done by </w:t>
      </w:r>
      <w:r w:rsidR="006B079A" w:rsidRPr="0058137F">
        <w:rPr>
          <w:rFonts w:ascii="Book Antiqua" w:hAnsi="Book Antiqua"/>
          <w:sz w:val="24"/>
          <w:szCs w:val="24"/>
        </w:rPr>
        <w:t>Pathak M</w:t>
      </w:r>
      <w:r w:rsidR="00A85435" w:rsidRPr="0058137F">
        <w:rPr>
          <w:rFonts w:ascii="Book Antiqua" w:hAnsi="Book Antiqua"/>
          <w:sz w:val="24"/>
          <w:szCs w:val="24"/>
        </w:rPr>
        <w:t xml:space="preserve">. Further, Studies </w:t>
      </w:r>
      <w:r w:rsidR="00A85435" w:rsidRPr="0058137F">
        <w:rPr>
          <w:rFonts w:ascii="Book Antiqua" w:hAnsi="Book Antiqua"/>
          <w:sz w:val="24"/>
          <w:szCs w:val="24"/>
        </w:rPr>
        <w:lastRenderedPageBreak/>
        <w:t xml:space="preserve">screening and selection was done by </w:t>
      </w:r>
      <w:r w:rsidR="006B079A" w:rsidRPr="0058137F">
        <w:rPr>
          <w:rFonts w:ascii="Book Antiqua" w:hAnsi="Book Antiqua"/>
          <w:sz w:val="24"/>
          <w:szCs w:val="24"/>
        </w:rPr>
        <w:t>Pathak M</w:t>
      </w:r>
      <w:r w:rsidR="00A85435" w:rsidRPr="0058137F">
        <w:rPr>
          <w:rFonts w:ascii="Book Antiqua" w:hAnsi="Book Antiqua"/>
          <w:sz w:val="24"/>
          <w:szCs w:val="24"/>
        </w:rPr>
        <w:t xml:space="preserve"> and </w:t>
      </w:r>
      <w:r w:rsidR="006B079A" w:rsidRPr="0058137F">
        <w:rPr>
          <w:rFonts w:ascii="Book Antiqua" w:hAnsi="Book Antiqua"/>
          <w:sz w:val="24"/>
          <w:szCs w:val="24"/>
        </w:rPr>
        <w:t xml:space="preserve">Thakur </w:t>
      </w:r>
      <w:r w:rsidR="00A85435" w:rsidRPr="0058137F">
        <w:rPr>
          <w:rFonts w:ascii="Book Antiqua" w:hAnsi="Book Antiqua"/>
          <w:sz w:val="24"/>
          <w:szCs w:val="24"/>
        </w:rPr>
        <w:t xml:space="preserve">B independently and disagreement was resolved by </w:t>
      </w:r>
      <w:r w:rsidR="006B079A" w:rsidRPr="0058137F">
        <w:rPr>
          <w:rFonts w:ascii="Book Antiqua" w:hAnsi="Book Antiqua"/>
          <w:sz w:val="24"/>
          <w:szCs w:val="24"/>
        </w:rPr>
        <w:t>Deo SVS</w:t>
      </w:r>
      <w:r w:rsidR="00A85435" w:rsidRPr="0058137F">
        <w:rPr>
          <w:rFonts w:ascii="Book Antiqua" w:hAnsi="Book Antiqua"/>
          <w:sz w:val="24"/>
          <w:szCs w:val="24"/>
        </w:rPr>
        <w:t xml:space="preserve">. </w:t>
      </w:r>
      <w:r w:rsidR="006B079A" w:rsidRPr="0058137F">
        <w:rPr>
          <w:rFonts w:ascii="Book Antiqua" w:hAnsi="Book Antiqua"/>
          <w:sz w:val="24"/>
          <w:szCs w:val="24"/>
        </w:rPr>
        <w:t>Pathak M</w:t>
      </w:r>
      <w:r w:rsidR="00A85435" w:rsidRPr="0058137F">
        <w:rPr>
          <w:rFonts w:ascii="Book Antiqua" w:hAnsi="Book Antiqua"/>
          <w:sz w:val="24"/>
          <w:szCs w:val="24"/>
        </w:rPr>
        <w:t xml:space="preserve"> and </w:t>
      </w:r>
      <w:r w:rsidR="006B079A" w:rsidRPr="0058137F">
        <w:rPr>
          <w:rFonts w:ascii="Book Antiqua" w:hAnsi="Book Antiqua"/>
          <w:sz w:val="24"/>
          <w:szCs w:val="24"/>
        </w:rPr>
        <w:t>Thakur B</w:t>
      </w:r>
      <w:r w:rsidR="00A85435" w:rsidRPr="0058137F">
        <w:rPr>
          <w:rFonts w:ascii="Book Antiqua" w:hAnsi="Book Antiqua"/>
          <w:sz w:val="24"/>
          <w:szCs w:val="24"/>
        </w:rPr>
        <w:t xml:space="preserve"> performed data extraction independently. </w:t>
      </w:r>
      <w:r w:rsidR="006B079A" w:rsidRPr="0058137F">
        <w:rPr>
          <w:rFonts w:ascii="Book Antiqua" w:hAnsi="Book Antiqua"/>
          <w:sz w:val="24"/>
          <w:szCs w:val="24"/>
        </w:rPr>
        <w:t>Pathak M</w:t>
      </w:r>
      <w:r w:rsidR="00A85435" w:rsidRPr="0058137F">
        <w:rPr>
          <w:rFonts w:ascii="Book Antiqua" w:hAnsi="Book Antiqua"/>
          <w:sz w:val="24"/>
          <w:szCs w:val="24"/>
        </w:rPr>
        <w:t xml:space="preserve"> did analysis in supervision of </w:t>
      </w:r>
      <w:r w:rsidR="006B079A" w:rsidRPr="0058137F">
        <w:rPr>
          <w:rFonts w:ascii="Book Antiqua" w:hAnsi="Book Antiqua"/>
          <w:sz w:val="24"/>
          <w:szCs w:val="24"/>
        </w:rPr>
        <w:t>Dwivedi SN</w:t>
      </w:r>
      <w:r w:rsidR="00A85435" w:rsidRPr="0058137F">
        <w:rPr>
          <w:rFonts w:ascii="Book Antiqua" w:hAnsi="Book Antiqua"/>
          <w:sz w:val="24"/>
          <w:szCs w:val="24"/>
        </w:rPr>
        <w:t xml:space="preserve">. All authors were involved in interpretation of the results. The final draft of this manuscript was done by </w:t>
      </w:r>
      <w:r w:rsidR="006B079A" w:rsidRPr="0058137F">
        <w:rPr>
          <w:rFonts w:ascii="Book Antiqua" w:hAnsi="Book Antiqua"/>
          <w:sz w:val="24"/>
          <w:szCs w:val="24"/>
        </w:rPr>
        <w:t>Pathak M</w:t>
      </w:r>
      <w:r w:rsidR="00A85435" w:rsidRPr="0058137F">
        <w:rPr>
          <w:rFonts w:ascii="Book Antiqua" w:hAnsi="Book Antiqua"/>
          <w:sz w:val="24"/>
          <w:szCs w:val="24"/>
        </w:rPr>
        <w:t xml:space="preserve"> and read and approved by all the authors.</w:t>
      </w:r>
    </w:p>
    <w:p w:rsidR="0021224B" w:rsidRPr="0058137F" w:rsidRDefault="0021224B" w:rsidP="0058137F">
      <w:pPr>
        <w:spacing w:after="0" w:line="360" w:lineRule="auto"/>
        <w:jc w:val="both"/>
        <w:rPr>
          <w:rFonts w:ascii="Book Antiqua" w:hAnsi="Book Antiqua"/>
          <w:sz w:val="24"/>
          <w:szCs w:val="24"/>
        </w:rPr>
      </w:pPr>
    </w:p>
    <w:p w:rsidR="0021224B" w:rsidRPr="0058137F" w:rsidRDefault="0021224B" w:rsidP="0058137F">
      <w:pPr>
        <w:spacing w:after="0" w:line="360" w:lineRule="auto"/>
        <w:jc w:val="both"/>
        <w:rPr>
          <w:rFonts w:ascii="Book Antiqua" w:hAnsi="Book Antiqua" w:cs="TimesNewRomanPS-BoldItalicMT"/>
          <w:bCs/>
          <w:iCs/>
          <w:sz w:val="24"/>
          <w:szCs w:val="24"/>
        </w:rPr>
      </w:pPr>
      <w:r w:rsidRPr="0058137F">
        <w:rPr>
          <w:rFonts w:ascii="Book Antiqua" w:hAnsi="Book Antiqua"/>
          <w:b/>
          <w:color w:val="000000"/>
          <w:sz w:val="24"/>
          <w:szCs w:val="24"/>
        </w:rPr>
        <w:t>Conflict-of-interest statement</w:t>
      </w:r>
      <w:r w:rsidRPr="0058137F">
        <w:rPr>
          <w:rFonts w:ascii="Book Antiqua" w:hAnsi="Book Antiqua" w:cs="TimesNewRomanPS-BoldItalicMT"/>
          <w:b/>
          <w:bCs/>
          <w:iCs/>
          <w:color w:val="000000"/>
          <w:sz w:val="24"/>
          <w:szCs w:val="24"/>
        </w:rPr>
        <w:t xml:space="preserve">: </w:t>
      </w:r>
      <w:r w:rsidRPr="0058137F">
        <w:rPr>
          <w:rFonts w:ascii="Book Antiqua" w:hAnsi="Book Antiqua" w:cs="TimesNewRomanPS-BoldItalicMT"/>
          <w:bCs/>
          <w:iCs/>
          <w:sz w:val="24"/>
          <w:szCs w:val="24"/>
        </w:rPr>
        <w:t>The authors deny any conflict of interest.</w:t>
      </w:r>
    </w:p>
    <w:p w:rsidR="006B079A" w:rsidRPr="0058137F" w:rsidRDefault="006B079A" w:rsidP="0058137F">
      <w:pPr>
        <w:spacing w:after="0" w:line="360" w:lineRule="auto"/>
        <w:jc w:val="both"/>
        <w:rPr>
          <w:rFonts w:ascii="Book Antiqua" w:hAnsi="Book Antiqua"/>
          <w:sz w:val="24"/>
          <w:szCs w:val="24"/>
        </w:rPr>
      </w:pPr>
    </w:p>
    <w:p w:rsidR="00B05F61" w:rsidRPr="0058137F" w:rsidRDefault="0021224B" w:rsidP="0058137F">
      <w:pPr>
        <w:spacing w:after="0" w:line="360" w:lineRule="auto"/>
        <w:jc w:val="both"/>
        <w:rPr>
          <w:rFonts w:ascii="Book Antiqua" w:eastAsia="宋体" w:hAnsi="Book Antiqua"/>
          <w:b/>
          <w:sz w:val="24"/>
          <w:szCs w:val="24"/>
          <w:lang w:eastAsia="zh-CN"/>
        </w:rPr>
      </w:pPr>
      <w:r w:rsidRPr="0058137F">
        <w:rPr>
          <w:rFonts w:ascii="Book Antiqua" w:eastAsia="宋体" w:hAnsi="Book Antiqua"/>
          <w:b/>
          <w:sz w:val="24"/>
          <w:szCs w:val="24"/>
          <w:lang w:eastAsia="zh-CN"/>
        </w:rPr>
        <w:t xml:space="preserve">PRISMA 2009 Checklist </w:t>
      </w:r>
      <w:r w:rsidRPr="0058137F">
        <w:rPr>
          <w:rFonts w:ascii="Book Antiqua" w:hAnsi="Book Antiqua"/>
          <w:b/>
          <w:color w:val="000000"/>
          <w:sz w:val="24"/>
          <w:szCs w:val="24"/>
        </w:rPr>
        <w:t>statement</w:t>
      </w:r>
      <w:r w:rsidRPr="0058137F">
        <w:rPr>
          <w:rFonts w:ascii="Book Antiqua" w:hAnsi="Book Antiqua" w:cs="TimesNewRomanPS-BoldItalicMT"/>
          <w:b/>
          <w:bCs/>
          <w:iCs/>
          <w:color w:val="000000"/>
          <w:sz w:val="24"/>
          <w:szCs w:val="24"/>
        </w:rPr>
        <w:t>:</w:t>
      </w:r>
      <w:r w:rsidRPr="0058137F">
        <w:rPr>
          <w:rFonts w:ascii="Book Antiqua" w:eastAsia="宋体" w:hAnsi="Book Antiqua"/>
          <w:b/>
          <w:sz w:val="24"/>
          <w:szCs w:val="24"/>
          <w:lang w:eastAsia="zh-CN"/>
        </w:rPr>
        <w:t xml:space="preserve"> </w:t>
      </w:r>
      <w:r w:rsidR="00B05F61" w:rsidRPr="0058137F">
        <w:rPr>
          <w:rFonts w:ascii="Book Antiqua" w:hAnsi="Book Antiqua"/>
          <w:sz w:val="24"/>
          <w:szCs w:val="24"/>
        </w:rPr>
        <w:t xml:space="preserve">The manuscript is designed as per PRISMA 2009 </w:t>
      </w:r>
      <w:r w:rsidR="00A85435" w:rsidRPr="0058137F">
        <w:rPr>
          <w:rFonts w:ascii="Book Antiqua" w:hAnsi="Book Antiqua"/>
          <w:sz w:val="24"/>
          <w:szCs w:val="24"/>
        </w:rPr>
        <w:t>guideline</w:t>
      </w:r>
      <w:r w:rsidR="00B05F61" w:rsidRPr="0058137F">
        <w:rPr>
          <w:rFonts w:ascii="Book Antiqua" w:hAnsi="Book Antiqua"/>
          <w:sz w:val="24"/>
          <w:szCs w:val="24"/>
        </w:rPr>
        <w:t xml:space="preserve"> and checklist is provided as supplementary file.</w:t>
      </w:r>
    </w:p>
    <w:p w:rsidR="006B079A" w:rsidRPr="0058137F" w:rsidRDefault="006B079A" w:rsidP="0058137F">
      <w:pPr>
        <w:spacing w:after="0" w:line="360" w:lineRule="auto"/>
        <w:jc w:val="both"/>
        <w:rPr>
          <w:rFonts w:ascii="Book Antiqua" w:hAnsi="Book Antiqua"/>
          <w:sz w:val="24"/>
          <w:szCs w:val="24"/>
        </w:rPr>
      </w:pPr>
    </w:p>
    <w:p w:rsidR="0021224B" w:rsidRPr="0058137F" w:rsidRDefault="0021224B" w:rsidP="0058137F">
      <w:pPr>
        <w:spacing w:after="0" w:line="360" w:lineRule="auto"/>
        <w:jc w:val="both"/>
        <w:rPr>
          <w:rFonts w:ascii="Book Antiqua" w:hAnsi="Book Antiqua"/>
          <w:b/>
          <w:color w:val="000000"/>
          <w:sz w:val="24"/>
          <w:szCs w:val="24"/>
        </w:rPr>
      </w:pPr>
      <w:r w:rsidRPr="0058137F">
        <w:rPr>
          <w:rFonts w:ascii="Book Antiqua" w:hAnsi="Book Antiqua"/>
          <w:b/>
          <w:color w:val="000000"/>
          <w:sz w:val="24"/>
          <w:szCs w:val="24"/>
        </w:rPr>
        <w:t xml:space="preserve">Open-Access: </w:t>
      </w:r>
      <w:bookmarkStart w:id="4" w:name="OLE_LINK13"/>
      <w:r w:rsidRPr="0058137F">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p w:rsidR="0021224B" w:rsidRPr="0058137F" w:rsidRDefault="0021224B" w:rsidP="0058137F">
      <w:pPr>
        <w:spacing w:after="0" w:line="360" w:lineRule="auto"/>
        <w:jc w:val="both"/>
        <w:rPr>
          <w:rFonts w:ascii="Book Antiqua" w:eastAsia="Times New Roman" w:hAnsi="Book Antiqua"/>
          <w:b/>
          <w:sz w:val="24"/>
          <w:szCs w:val="24"/>
        </w:rPr>
      </w:pPr>
    </w:p>
    <w:p w:rsidR="0021224B" w:rsidRPr="0058137F" w:rsidRDefault="0021224B" w:rsidP="0058137F">
      <w:pPr>
        <w:spacing w:after="0" w:line="360" w:lineRule="auto"/>
        <w:jc w:val="both"/>
        <w:rPr>
          <w:rFonts w:ascii="Book Antiqua" w:eastAsia="Times New Roman" w:hAnsi="Book Antiqua"/>
          <w:sz w:val="24"/>
          <w:szCs w:val="24"/>
        </w:rPr>
      </w:pPr>
      <w:r w:rsidRPr="0058137F">
        <w:rPr>
          <w:rFonts w:ascii="Book Antiqua" w:eastAsia="Times New Roman" w:hAnsi="Book Antiqua"/>
          <w:b/>
          <w:sz w:val="24"/>
          <w:szCs w:val="24"/>
        </w:rPr>
        <w:t xml:space="preserve">Manuscript source: </w:t>
      </w:r>
      <w:r w:rsidRPr="0058137F">
        <w:rPr>
          <w:rFonts w:ascii="Book Antiqua" w:eastAsia="Times New Roman" w:hAnsi="Book Antiqua"/>
          <w:sz w:val="24"/>
          <w:szCs w:val="24"/>
        </w:rPr>
        <w:t>Invited manuscript</w:t>
      </w:r>
    </w:p>
    <w:p w:rsidR="0021224B" w:rsidRPr="0058137F" w:rsidRDefault="0021224B" w:rsidP="0058137F">
      <w:pPr>
        <w:spacing w:after="0" w:line="360" w:lineRule="auto"/>
        <w:jc w:val="both"/>
        <w:rPr>
          <w:rFonts w:ascii="Book Antiqua" w:eastAsia="Times New Roman" w:hAnsi="Book Antiqua"/>
          <w:sz w:val="24"/>
          <w:szCs w:val="24"/>
        </w:rPr>
      </w:pPr>
    </w:p>
    <w:p w:rsidR="00B05F61" w:rsidRPr="0058137F" w:rsidRDefault="0021224B" w:rsidP="0058137F">
      <w:pPr>
        <w:spacing w:after="0" w:line="360" w:lineRule="auto"/>
        <w:jc w:val="both"/>
        <w:rPr>
          <w:rFonts w:ascii="Book Antiqua" w:hAnsi="Book Antiqua"/>
          <w:b/>
          <w:bCs/>
          <w:sz w:val="24"/>
          <w:szCs w:val="24"/>
        </w:rPr>
      </w:pPr>
      <w:bookmarkStart w:id="5" w:name="OLE_LINK535"/>
      <w:bookmarkStart w:id="6" w:name="OLE_LINK536"/>
      <w:r w:rsidRPr="0058137F">
        <w:rPr>
          <w:rFonts w:ascii="Book Antiqua" w:hAnsi="Book Antiqua"/>
          <w:b/>
          <w:color w:val="000000"/>
          <w:sz w:val="24"/>
          <w:szCs w:val="24"/>
        </w:rPr>
        <w:t>Corresponding author:</w:t>
      </w:r>
      <w:bookmarkEnd w:id="5"/>
      <w:bookmarkEnd w:id="6"/>
      <w:r w:rsidRPr="0058137F">
        <w:rPr>
          <w:rFonts w:ascii="Book Antiqua" w:eastAsia="宋体" w:hAnsi="Book Antiqua"/>
          <w:b/>
          <w:color w:val="000000"/>
          <w:sz w:val="24"/>
          <w:szCs w:val="24"/>
          <w:lang w:eastAsia="zh-CN"/>
        </w:rPr>
        <w:t xml:space="preserve"> </w:t>
      </w:r>
      <w:r w:rsidR="006B079A" w:rsidRPr="0058137F">
        <w:rPr>
          <w:rFonts w:ascii="Book Antiqua" w:hAnsi="Book Antiqua"/>
          <w:b/>
          <w:sz w:val="24"/>
          <w:szCs w:val="24"/>
        </w:rPr>
        <w:t>Sada Nand Dwivedi</w:t>
      </w:r>
      <w:r w:rsidR="00B05F61" w:rsidRPr="0058137F">
        <w:rPr>
          <w:rFonts w:ascii="Book Antiqua" w:hAnsi="Book Antiqua"/>
          <w:b/>
          <w:sz w:val="24"/>
          <w:szCs w:val="24"/>
        </w:rPr>
        <w:t>, PhD, Professor</w:t>
      </w:r>
      <w:r w:rsidR="006B079A" w:rsidRPr="0058137F">
        <w:rPr>
          <w:rFonts w:ascii="Book Antiqua" w:hAnsi="Book Antiqua"/>
          <w:b/>
          <w:bCs/>
          <w:sz w:val="24"/>
          <w:szCs w:val="24"/>
          <w:lang w:eastAsia="zh-CN"/>
        </w:rPr>
        <w:t xml:space="preserve">, </w:t>
      </w:r>
      <w:bookmarkStart w:id="7" w:name="OLE_LINK14"/>
      <w:r w:rsidR="00B05F61" w:rsidRPr="0058137F">
        <w:rPr>
          <w:rFonts w:ascii="Book Antiqua" w:hAnsi="Book Antiqua"/>
          <w:sz w:val="24"/>
          <w:szCs w:val="24"/>
        </w:rPr>
        <w:t>Department of Biostatistics</w:t>
      </w:r>
      <w:bookmarkEnd w:id="7"/>
      <w:r w:rsidR="00B05F61" w:rsidRPr="0058137F">
        <w:rPr>
          <w:rFonts w:ascii="Book Antiqua" w:hAnsi="Book Antiqua"/>
          <w:sz w:val="24"/>
          <w:szCs w:val="24"/>
        </w:rPr>
        <w:t xml:space="preserve">, All India Institute of Medical Sciences, </w:t>
      </w:r>
      <w:bookmarkStart w:id="8" w:name="OLE_LINK15"/>
      <w:r w:rsidR="006B079A" w:rsidRPr="0058137F">
        <w:rPr>
          <w:rFonts w:ascii="Book Antiqua" w:hAnsi="Book Antiqua"/>
          <w:sz w:val="24"/>
          <w:szCs w:val="24"/>
        </w:rPr>
        <w:t>Room No.5</w:t>
      </w:r>
      <w:bookmarkEnd w:id="8"/>
      <w:r w:rsidR="006B079A" w:rsidRPr="0058137F">
        <w:rPr>
          <w:rFonts w:ascii="Book Antiqua" w:hAnsi="Book Antiqua"/>
          <w:sz w:val="24"/>
          <w:szCs w:val="24"/>
        </w:rPr>
        <w:t xml:space="preserve">, </w:t>
      </w:r>
      <w:r w:rsidR="00B05F61" w:rsidRPr="0058137F">
        <w:rPr>
          <w:rFonts w:ascii="Book Antiqua" w:hAnsi="Book Antiqua"/>
          <w:sz w:val="24"/>
          <w:szCs w:val="24"/>
        </w:rPr>
        <w:t>New Delhi</w:t>
      </w:r>
      <w:r w:rsidR="006B079A" w:rsidRPr="0058137F">
        <w:rPr>
          <w:rFonts w:ascii="Book Antiqua" w:hAnsi="Book Antiqua"/>
          <w:sz w:val="24"/>
          <w:szCs w:val="24"/>
        </w:rPr>
        <w:t xml:space="preserve"> 110029</w:t>
      </w:r>
      <w:r w:rsidR="00B05F61" w:rsidRPr="0058137F">
        <w:rPr>
          <w:rFonts w:ascii="Book Antiqua" w:hAnsi="Book Antiqua"/>
          <w:sz w:val="24"/>
          <w:szCs w:val="24"/>
        </w:rPr>
        <w:t>, India</w:t>
      </w:r>
      <w:r w:rsidR="006B079A" w:rsidRPr="0058137F">
        <w:rPr>
          <w:rFonts w:ascii="Book Antiqua" w:hAnsi="Book Antiqua"/>
          <w:sz w:val="24"/>
          <w:szCs w:val="24"/>
        </w:rPr>
        <w:t>.</w:t>
      </w:r>
      <w:r w:rsidR="00B05F61" w:rsidRPr="0058137F">
        <w:rPr>
          <w:rFonts w:ascii="Book Antiqua" w:hAnsi="Book Antiqua"/>
          <w:sz w:val="24"/>
          <w:szCs w:val="24"/>
        </w:rPr>
        <w:t xml:space="preserve"> </w:t>
      </w:r>
      <w:hyperlink r:id="rId10" w:history="1">
        <w:r w:rsidR="006B079A" w:rsidRPr="0058137F">
          <w:rPr>
            <w:rStyle w:val="a8"/>
            <w:rFonts w:ascii="Book Antiqua" w:hAnsi="Book Antiqua"/>
            <w:sz w:val="24"/>
            <w:szCs w:val="24"/>
          </w:rPr>
          <w:t>dwivedi@aiims.ac.in</w:t>
        </w:r>
      </w:hyperlink>
    </w:p>
    <w:p w:rsidR="00B05F61" w:rsidRPr="0058137F" w:rsidRDefault="00B05F61" w:rsidP="0058137F">
      <w:pPr>
        <w:spacing w:after="0" w:line="360" w:lineRule="auto"/>
        <w:jc w:val="both"/>
        <w:rPr>
          <w:rFonts w:ascii="Book Antiqua" w:hAnsi="Book Antiqua"/>
          <w:sz w:val="24"/>
          <w:szCs w:val="24"/>
        </w:rPr>
      </w:pPr>
      <w:r w:rsidRPr="0058137F">
        <w:rPr>
          <w:rFonts w:ascii="Book Antiqua" w:hAnsi="Book Antiqua"/>
          <w:b/>
          <w:sz w:val="24"/>
          <w:szCs w:val="24"/>
        </w:rPr>
        <w:t>Tel</w:t>
      </w:r>
      <w:r w:rsidR="006B079A" w:rsidRPr="0058137F">
        <w:rPr>
          <w:rFonts w:ascii="Book Antiqua" w:hAnsi="Book Antiqua"/>
          <w:b/>
          <w:sz w:val="24"/>
          <w:szCs w:val="24"/>
        </w:rPr>
        <w:t>ephone</w:t>
      </w:r>
      <w:r w:rsidRPr="0058137F">
        <w:rPr>
          <w:rFonts w:ascii="Book Antiqua" w:hAnsi="Book Antiqua"/>
          <w:b/>
          <w:sz w:val="24"/>
          <w:szCs w:val="24"/>
        </w:rPr>
        <w:t>:</w:t>
      </w:r>
      <w:r w:rsidRPr="0058137F">
        <w:rPr>
          <w:rFonts w:ascii="Book Antiqua" w:hAnsi="Book Antiqua"/>
          <w:sz w:val="24"/>
          <w:szCs w:val="24"/>
        </w:rPr>
        <w:t xml:space="preserve"> </w:t>
      </w:r>
      <w:r w:rsidR="006B079A" w:rsidRPr="0058137F">
        <w:rPr>
          <w:rFonts w:ascii="Book Antiqua" w:hAnsi="Book Antiqua"/>
          <w:sz w:val="24"/>
          <w:szCs w:val="24"/>
        </w:rPr>
        <w:t>+</w:t>
      </w:r>
      <w:r w:rsidRPr="0058137F">
        <w:rPr>
          <w:rFonts w:ascii="Book Antiqua" w:hAnsi="Book Antiqua"/>
          <w:sz w:val="24"/>
          <w:szCs w:val="24"/>
        </w:rPr>
        <w:t>91-11-26593387</w:t>
      </w:r>
    </w:p>
    <w:p w:rsidR="00B05F61" w:rsidRPr="0058137F" w:rsidRDefault="00B05F61" w:rsidP="0058137F">
      <w:pPr>
        <w:spacing w:after="0" w:line="360" w:lineRule="auto"/>
        <w:jc w:val="both"/>
        <w:rPr>
          <w:rFonts w:ascii="Book Antiqua" w:hAnsi="Book Antiqua"/>
          <w:b/>
          <w:sz w:val="24"/>
          <w:szCs w:val="24"/>
        </w:rPr>
      </w:pP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t xml:space="preserve">Received: </w:t>
      </w:r>
      <w:r w:rsidRPr="0058137F">
        <w:rPr>
          <w:rFonts w:ascii="Book Antiqua" w:hAnsi="Book Antiqua"/>
          <w:sz w:val="24"/>
          <w:szCs w:val="24"/>
        </w:rPr>
        <w:t>March 2, 2019</w:t>
      </w: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t xml:space="preserve">Peer-review started: </w:t>
      </w:r>
      <w:r w:rsidRPr="0058137F">
        <w:rPr>
          <w:rFonts w:ascii="Book Antiqua" w:hAnsi="Book Antiqua"/>
          <w:sz w:val="24"/>
          <w:szCs w:val="24"/>
        </w:rPr>
        <w:t>March 4, 2019</w:t>
      </w: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t xml:space="preserve">First decision: </w:t>
      </w:r>
      <w:r w:rsidRPr="0058137F">
        <w:rPr>
          <w:rFonts w:ascii="Book Antiqua" w:hAnsi="Book Antiqua"/>
          <w:sz w:val="24"/>
          <w:szCs w:val="24"/>
        </w:rPr>
        <w:t>April 11, 2019</w:t>
      </w: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t xml:space="preserve">Revised: </w:t>
      </w:r>
      <w:r w:rsidRPr="0058137F">
        <w:rPr>
          <w:rFonts w:ascii="Book Antiqua" w:hAnsi="Book Antiqua"/>
          <w:sz w:val="24"/>
          <w:szCs w:val="24"/>
        </w:rPr>
        <w:t>April 20, 2019</w:t>
      </w:r>
    </w:p>
    <w:p w:rsidR="0004042C" w:rsidRPr="007873FF" w:rsidRDefault="0004042C" w:rsidP="0058137F">
      <w:pPr>
        <w:spacing w:after="0" w:line="360" w:lineRule="auto"/>
        <w:jc w:val="both"/>
        <w:rPr>
          <w:rFonts w:ascii="Book Antiqua" w:hAnsi="Book Antiqua"/>
          <w:b/>
          <w:sz w:val="24"/>
          <w:szCs w:val="24"/>
        </w:rPr>
      </w:pPr>
      <w:r w:rsidRPr="007873FF">
        <w:rPr>
          <w:rFonts w:ascii="Book Antiqua" w:hAnsi="Book Antiqua"/>
          <w:b/>
          <w:sz w:val="24"/>
          <w:szCs w:val="24"/>
        </w:rPr>
        <w:t>Accepted:</w:t>
      </w:r>
      <w:r w:rsidR="007873FF" w:rsidRPr="007873FF">
        <w:rPr>
          <w:rFonts w:ascii="Book Antiqua" w:hAnsi="Book Antiqua"/>
          <w:sz w:val="24"/>
          <w:szCs w:val="24"/>
        </w:rPr>
        <w:t xml:space="preserve"> April 23, 2019</w:t>
      </w:r>
      <w:r w:rsidRPr="007873FF">
        <w:rPr>
          <w:rFonts w:ascii="Book Antiqua" w:hAnsi="Book Antiqua"/>
          <w:b/>
          <w:sz w:val="24"/>
          <w:szCs w:val="24"/>
        </w:rPr>
        <w:t xml:space="preserve"> </w:t>
      </w: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lastRenderedPageBreak/>
        <w:t>Article in press:</w:t>
      </w:r>
      <w:r w:rsidR="00A94345" w:rsidRPr="00A94345">
        <w:rPr>
          <w:rFonts w:ascii="Book Antiqua" w:hAnsi="Book Antiqua"/>
          <w:sz w:val="24"/>
          <w:szCs w:val="24"/>
        </w:rPr>
        <w:t xml:space="preserve"> </w:t>
      </w:r>
      <w:r w:rsidR="00A94345" w:rsidRPr="007873FF">
        <w:rPr>
          <w:rFonts w:ascii="Book Antiqua" w:hAnsi="Book Antiqua"/>
          <w:sz w:val="24"/>
          <w:szCs w:val="24"/>
        </w:rPr>
        <w:t>April 23, 2019</w:t>
      </w:r>
    </w:p>
    <w:p w:rsidR="0004042C" w:rsidRPr="0058137F" w:rsidRDefault="0004042C" w:rsidP="0058137F">
      <w:pPr>
        <w:spacing w:after="0" w:line="360" w:lineRule="auto"/>
        <w:jc w:val="both"/>
        <w:rPr>
          <w:rFonts w:ascii="Book Antiqua" w:hAnsi="Book Antiqua"/>
          <w:b/>
          <w:sz w:val="24"/>
          <w:szCs w:val="24"/>
        </w:rPr>
      </w:pPr>
      <w:r w:rsidRPr="0058137F">
        <w:rPr>
          <w:rFonts w:ascii="Book Antiqua" w:hAnsi="Book Antiqua"/>
          <w:b/>
          <w:sz w:val="24"/>
          <w:szCs w:val="24"/>
        </w:rPr>
        <w:t>Published online:</w:t>
      </w:r>
      <w:r w:rsidR="00A94345" w:rsidRPr="00A94345">
        <w:rPr>
          <w:rFonts w:ascii="Book Antiqua" w:hAnsi="Book Antiqua"/>
          <w:sz w:val="24"/>
          <w:szCs w:val="24"/>
        </w:rPr>
        <w:t xml:space="preserve"> </w:t>
      </w:r>
      <w:r w:rsidR="00A94345" w:rsidRPr="007873FF">
        <w:rPr>
          <w:rFonts w:ascii="Book Antiqua" w:hAnsi="Book Antiqua"/>
          <w:sz w:val="24"/>
          <w:szCs w:val="24"/>
        </w:rPr>
        <w:t xml:space="preserve">April </w:t>
      </w:r>
      <w:r w:rsidR="00A94345">
        <w:rPr>
          <w:rFonts w:ascii="Book Antiqua" w:hAnsi="Book Antiqua" w:hint="eastAsia"/>
          <w:sz w:val="24"/>
          <w:szCs w:val="24"/>
          <w:lang w:eastAsia="zh-CN"/>
        </w:rPr>
        <w:t>30</w:t>
      </w:r>
      <w:r w:rsidR="00A94345" w:rsidRPr="007873FF">
        <w:rPr>
          <w:rFonts w:ascii="Book Antiqua" w:hAnsi="Book Antiqua"/>
          <w:sz w:val="24"/>
          <w:szCs w:val="24"/>
        </w:rPr>
        <w:t>, 2019</w:t>
      </w:r>
    </w:p>
    <w:p w:rsidR="00B05F61" w:rsidRPr="0058137F" w:rsidRDefault="00B05F61" w:rsidP="0058137F">
      <w:pPr>
        <w:spacing w:after="0" w:line="360" w:lineRule="auto"/>
        <w:jc w:val="both"/>
        <w:rPr>
          <w:rFonts w:ascii="Book Antiqua" w:hAnsi="Book Antiqua"/>
          <w:b/>
          <w:sz w:val="24"/>
          <w:szCs w:val="24"/>
        </w:rPr>
      </w:pPr>
    </w:p>
    <w:p w:rsidR="0016486B" w:rsidRPr="0058137F" w:rsidRDefault="00B05F61" w:rsidP="0058137F">
      <w:pPr>
        <w:spacing w:after="0" w:line="360" w:lineRule="auto"/>
        <w:jc w:val="both"/>
        <w:rPr>
          <w:rFonts w:ascii="Book Antiqua" w:hAnsi="Book Antiqua"/>
          <w:b/>
          <w:sz w:val="24"/>
          <w:szCs w:val="24"/>
        </w:rPr>
      </w:pPr>
      <w:r w:rsidRPr="0058137F">
        <w:rPr>
          <w:rFonts w:ascii="Book Antiqua" w:hAnsi="Book Antiqua"/>
          <w:b/>
          <w:sz w:val="24"/>
          <w:szCs w:val="24"/>
        </w:rPr>
        <w:br w:type="page"/>
      </w:r>
      <w:r w:rsidR="0016486B" w:rsidRPr="0058137F">
        <w:rPr>
          <w:rFonts w:ascii="Book Antiqua" w:hAnsi="Book Antiqua"/>
          <w:b/>
          <w:sz w:val="24"/>
          <w:szCs w:val="24"/>
        </w:rPr>
        <w:lastRenderedPageBreak/>
        <w:t>Abstract</w:t>
      </w:r>
    </w:p>
    <w:p w:rsidR="00A85435" w:rsidRPr="0058137F" w:rsidRDefault="00A85435" w:rsidP="0058137F">
      <w:pPr>
        <w:spacing w:after="0" w:line="360" w:lineRule="auto"/>
        <w:jc w:val="both"/>
        <w:rPr>
          <w:rFonts w:ascii="Book Antiqua" w:hAnsi="Book Antiqua"/>
          <w:b/>
          <w:i/>
          <w:sz w:val="24"/>
          <w:szCs w:val="24"/>
        </w:rPr>
      </w:pPr>
      <w:r w:rsidRPr="0058137F">
        <w:rPr>
          <w:rFonts w:ascii="Book Antiqua" w:hAnsi="Book Antiqua"/>
          <w:b/>
          <w:i/>
          <w:sz w:val="24"/>
          <w:szCs w:val="24"/>
        </w:rPr>
        <w:t>BACKGROUND</w:t>
      </w:r>
    </w:p>
    <w:p w:rsidR="00A85435" w:rsidRPr="0058137F" w:rsidRDefault="00990C26" w:rsidP="0058137F">
      <w:pPr>
        <w:spacing w:after="0" w:line="360" w:lineRule="auto"/>
        <w:jc w:val="both"/>
        <w:rPr>
          <w:rFonts w:ascii="Book Antiqua" w:hAnsi="Book Antiqua"/>
          <w:sz w:val="24"/>
          <w:szCs w:val="24"/>
        </w:rPr>
      </w:pPr>
      <w:r w:rsidRPr="0058137F">
        <w:rPr>
          <w:rFonts w:ascii="Book Antiqua" w:hAnsi="Book Antiqua"/>
          <w:sz w:val="24"/>
          <w:szCs w:val="24"/>
        </w:rPr>
        <w:t>Anthracyclines and t</w:t>
      </w:r>
      <w:r w:rsidR="003622E8" w:rsidRPr="0058137F">
        <w:rPr>
          <w:rFonts w:ascii="Book Antiqua" w:hAnsi="Book Antiqua"/>
          <w:sz w:val="24"/>
          <w:szCs w:val="24"/>
        </w:rPr>
        <w:t xml:space="preserve">axanes are more active group of chemotherapy regimen. </w:t>
      </w:r>
      <w:r w:rsidR="00F015E6" w:rsidRPr="0058137F">
        <w:rPr>
          <w:rFonts w:ascii="Book Antiqua" w:hAnsi="Book Antiqua"/>
          <w:sz w:val="24"/>
          <w:szCs w:val="24"/>
        </w:rPr>
        <w:t>R</w:t>
      </w:r>
      <w:r w:rsidR="0016486B" w:rsidRPr="0058137F">
        <w:rPr>
          <w:rFonts w:ascii="Book Antiqua" w:hAnsi="Book Antiqua"/>
          <w:sz w:val="24"/>
          <w:szCs w:val="24"/>
        </w:rPr>
        <w:t xml:space="preserve">andomized controlled trials (RCTs) reported variable evidences regarding </w:t>
      </w:r>
      <w:r w:rsidR="00F015E6" w:rsidRPr="0058137F">
        <w:rPr>
          <w:rFonts w:ascii="Book Antiqua" w:hAnsi="Book Antiqua"/>
          <w:sz w:val="24"/>
          <w:szCs w:val="24"/>
        </w:rPr>
        <w:t xml:space="preserve">efficacy of taxanes over anthracycline </w:t>
      </w:r>
      <w:r w:rsidR="000A657E" w:rsidRPr="0058137F">
        <w:rPr>
          <w:rFonts w:ascii="Book Antiqua" w:hAnsi="Book Antiqua"/>
          <w:sz w:val="24"/>
          <w:szCs w:val="24"/>
        </w:rPr>
        <w:t xml:space="preserve">for </w:t>
      </w:r>
      <w:r w:rsidR="0016486B" w:rsidRPr="0058137F">
        <w:rPr>
          <w:rFonts w:ascii="Book Antiqua" w:hAnsi="Book Antiqua"/>
          <w:sz w:val="24"/>
          <w:szCs w:val="24"/>
        </w:rPr>
        <w:t>tumor response and survival outcomes</w:t>
      </w:r>
      <w:r w:rsidR="00F015E6" w:rsidRPr="0058137F">
        <w:rPr>
          <w:rFonts w:ascii="Book Antiqua" w:hAnsi="Book Antiqua"/>
          <w:sz w:val="24"/>
          <w:szCs w:val="24"/>
        </w:rPr>
        <w:t xml:space="preserve">. </w:t>
      </w:r>
      <w:r w:rsidR="00A85435" w:rsidRPr="0058137F">
        <w:rPr>
          <w:rFonts w:ascii="Book Antiqua" w:hAnsi="Book Antiqua"/>
          <w:sz w:val="24"/>
          <w:szCs w:val="24"/>
        </w:rPr>
        <w:t>The present study compares the relative efficacy of taxanes over anthracyclines using pathological complete response</w:t>
      </w:r>
      <w:r w:rsidR="00B22D13" w:rsidRPr="0058137F">
        <w:rPr>
          <w:rFonts w:ascii="Book Antiqua" w:hAnsi="Book Antiqua"/>
          <w:sz w:val="24"/>
          <w:szCs w:val="24"/>
        </w:rPr>
        <w:t xml:space="preserve"> (pCR)</w:t>
      </w:r>
      <w:r w:rsidR="00A85435" w:rsidRPr="0058137F">
        <w:rPr>
          <w:rFonts w:ascii="Book Antiqua" w:hAnsi="Book Antiqua"/>
          <w:sz w:val="24"/>
          <w:szCs w:val="24"/>
        </w:rPr>
        <w:t>, clinical responses, breast-conserving surgeries and survival outcomes in female breast cancer patients by systematic review and meta-analysis of available RCTs.</w:t>
      </w:r>
    </w:p>
    <w:p w:rsidR="006B079A" w:rsidRPr="0058137F" w:rsidRDefault="006B079A" w:rsidP="0058137F">
      <w:pPr>
        <w:spacing w:after="0" w:line="360" w:lineRule="auto"/>
        <w:jc w:val="both"/>
        <w:rPr>
          <w:rFonts w:ascii="Book Antiqua" w:hAnsi="Book Antiqua"/>
          <w:sz w:val="24"/>
          <w:szCs w:val="24"/>
        </w:rPr>
      </w:pPr>
    </w:p>
    <w:p w:rsidR="00A85435" w:rsidRPr="0058137F" w:rsidRDefault="00A85435" w:rsidP="0058137F">
      <w:pPr>
        <w:spacing w:after="0" w:line="360" w:lineRule="auto"/>
        <w:jc w:val="both"/>
        <w:rPr>
          <w:rFonts w:ascii="Book Antiqua" w:hAnsi="Book Antiqua"/>
          <w:b/>
          <w:i/>
          <w:sz w:val="24"/>
          <w:szCs w:val="24"/>
        </w:rPr>
      </w:pPr>
      <w:r w:rsidRPr="0058137F">
        <w:rPr>
          <w:rFonts w:ascii="Book Antiqua" w:hAnsi="Book Antiqua"/>
          <w:b/>
          <w:i/>
          <w:sz w:val="24"/>
          <w:szCs w:val="24"/>
        </w:rPr>
        <w:t>AIM</w:t>
      </w:r>
    </w:p>
    <w:p w:rsidR="00A85435" w:rsidRPr="0058137F" w:rsidRDefault="00A85435" w:rsidP="0058137F">
      <w:pPr>
        <w:spacing w:after="0" w:line="360" w:lineRule="auto"/>
        <w:jc w:val="both"/>
        <w:rPr>
          <w:rFonts w:ascii="Book Antiqua" w:hAnsi="Book Antiqua"/>
          <w:sz w:val="24"/>
          <w:szCs w:val="24"/>
        </w:rPr>
      </w:pPr>
      <w:r w:rsidRPr="0058137F">
        <w:rPr>
          <w:rFonts w:ascii="Book Antiqua" w:hAnsi="Book Antiqua"/>
          <w:sz w:val="24"/>
          <w:szCs w:val="24"/>
        </w:rPr>
        <w:t>To assess the effectiveness of taxanes over anthracyclines in neoadjuvant setting in terms of tumor response and survival outcomes</w:t>
      </w:r>
      <w:r w:rsidR="006B079A" w:rsidRPr="0058137F">
        <w:rPr>
          <w:rFonts w:ascii="Book Antiqua" w:hAnsi="Book Antiqua"/>
          <w:sz w:val="24"/>
          <w:szCs w:val="24"/>
        </w:rPr>
        <w:t>.</w:t>
      </w:r>
    </w:p>
    <w:p w:rsidR="006B079A" w:rsidRPr="0058137F" w:rsidRDefault="006B079A" w:rsidP="0058137F">
      <w:pPr>
        <w:spacing w:after="0" w:line="360" w:lineRule="auto"/>
        <w:jc w:val="both"/>
        <w:rPr>
          <w:rFonts w:ascii="Book Antiqua" w:hAnsi="Book Antiqua"/>
          <w:sz w:val="24"/>
          <w:szCs w:val="24"/>
        </w:rPr>
      </w:pPr>
    </w:p>
    <w:p w:rsidR="00A85435" w:rsidRPr="0058137F" w:rsidRDefault="00A85435" w:rsidP="0058137F">
      <w:pPr>
        <w:spacing w:after="0" w:line="360" w:lineRule="auto"/>
        <w:jc w:val="both"/>
        <w:rPr>
          <w:rFonts w:ascii="Book Antiqua" w:hAnsi="Book Antiqua"/>
          <w:b/>
          <w:i/>
          <w:sz w:val="24"/>
          <w:szCs w:val="24"/>
        </w:rPr>
      </w:pPr>
      <w:r w:rsidRPr="0058137F">
        <w:rPr>
          <w:rFonts w:ascii="Book Antiqua" w:hAnsi="Book Antiqua"/>
          <w:b/>
          <w:i/>
          <w:sz w:val="24"/>
          <w:szCs w:val="24"/>
        </w:rPr>
        <w:t>METHODS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 xml:space="preserve">All RCTs assessing efficacy of taxane </w:t>
      </w:r>
      <w:r w:rsidR="00F015E6" w:rsidRPr="0058137F">
        <w:rPr>
          <w:rFonts w:ascii="Book Antiqua" w:hAnsi="Book Antiqua"/>
          <w:sz w:val="24"/>
          <w:szCs w:val="24"/>
        </w:rPr>
        <w:t>over</w:t>
      </w:r>
      <w:r w:rsidR="00990C26" w:rsidRPr="0058137F">
        <w:rPr>
          <w:rFonts w:ascii="Book Antiqua" w:hAnsi="Book Antiqua"/>
          <w:sz w:val="24"/>
          <w:szCs w:val="24"/>
        </w:rPr>
        <w:t xml:space="preserve"> a</w:t>
      </w:r>
      <w:r w:rsidRPr="0058137F">
        <w:rPr>
          <w:rFonts w:ascii="Book Antiqua" w:hAnsi="Book Antiqua"/>
          <w:sz w:val="24"/>
          <w:szCs w:val="24"/>
        </w:rPr>
        <w:t xml:space="preserve">nthracycline in </w:t>
      </w:r>
      <w:r w:rsidR="000A657E" w:rsidRPr="0058137F">
        <w:rPr>
          <w:rFonts w:ascii="Book Antiqua" w:hAnsi="Book Antiqua"/>
          <w:sz w:val="24"/>
          <w:szCs w:val="24"/>
        </w:rPr>
        <w:t xml:space="preserve">neoadjuvant setting for </w:t>
      </w:r>
      <w:r w:rsidRPr="0058137F">
        <w:rPr>
          <w:rFonts w:ascii="Book Antiqua" w:hAnsi="Book Antiqua"/>
          <w:sz w:val="24"/>
          <w:szCs w:val="24"/>
        </w:rPr>
        <w:t xml:space="preserve">management of breast cancer searched through </w:t>
      </w:r>
      <w:r w:rsidRPr="0058137F">
        <w:rPr>
          <w:rFonts w:ascii="Book Antiqua" w:hAnsi="Book Antiqua"/>
          <w:bCs/>
          <w:sz w:val="24"/>
          <w:szCs w:val="24"/>
        </w:rPr>
        <w:t>PubMed and Cochrane register of controlled trials</w:t>
      </w:r>
      <w:r w:rsidRPr="0058137F">
        <w:rPr>
          <w:rFonts w:ascii="Book Antiqua" w:hAnsi="Book Antiqua"/>
          <w:sz w:val="24"/>
          <w:szCs w:val="24"/>
        </w:rPr>
        <w:t xml:space="preserve"> on 28 April 2017 and published in English language were considered. Following PRISMA guideline, retrieved records were screened and data were extracted by two independent reviewers. Meta-analysis was performed using fixed effect or random effect method depending on heterogeneity assessed using I</w:t>
      </w:r>
      <w:r w:rsidRPr="0058137F">
        <w:rPr>
          <w:rFonts w:ascii="Book Antiqua" w:hAnsi="Book Antiqua"/>
          <w:sz w:val="24"/>
          <w:szCs w:val="24"/>
          <w:vertAlign w:val="superscript"/>
        </w:rPr>
        <w:t>2</w:t>
      </w:r>
      <w:r w:rsidRPr="0058137F">
        <w:rPr>
          <w:rFonts w:ascii="Book Antiqua" w:hAnsi="Book Antiqua"/>
          <w:sz w:val="24"/>
          <w:szCs w:val="24"/>
        </w:rPr>
        <w:t xml:space="preserve"> statistic. Subgroup</w:t>
      </w:r>
      <w:r w:rsidR="00990C26" w:rsidRPr="0058137F">
        <w:rPr>
          <w:rFonts w:ascii="Book Antiqua" w:hAnsi="Book Antiqua"/>
          <w:sz w:val="24"/>
          <w:szCs w:val="24"/>
        </w:rPr>
        <w:t xml:space="preserve"> meta-analyses on the basis of t</w:t>
      </w:r>
      <w:r w:rsidRPr="0058137F">
        <w:rPr>
          <w:rFonts w:ascii="Book Antiqua" w:hAnsi="Book Antiqua"/>
          <w:sz w:val="24"/>
          <w:szCs w:val="24"/>
        </w:rPr>
        <w:t>axane alone or taxane along with anthracycline in comparison to anthracycline alone were also performed for each considered outcomes.</w:t>
      </w:r>
    </w:p>
    <w:p w:rsidR="006B079A" w:rsidRPr="0058137F" w:rsidRDefault="006B079A" w:rsidP="0058137F">
      <w:pPr>
        <w:spacing w:after="0" w:line="360" w:lineRule="auto"/>
        <w:jc w:val="both"/>
        <w:rPr>
          <w:rFonts w:ascii="Book Antiqua" w:hAnsi="Book Antiqua"/>
          <w:sz w:val="24"/>
          <w:szCs w:val="24"/>
        </w:rPr>
      </w:pPr>
    </w:p>
    <w:p w:rsidR="00A85435" w:rsidRPr="0058137F" w:rsidRDefault="00A85435" w:rsidP="0058137F">
      <w:pPr>
        <w:spacing w:after="0" w:line="360" w:lineRule="auto"/>
        <w:jc w:val="both"/>
        <w:rPr>
          <w:rFonts w:ascii="Book Antiqua" w:hAnsi="Book Antiqua"/>
          <w:b/>
          <w:i/>
          <w:sz w:val="24"/>
          <w:szCs w:val="24"/>
        </w:rPr>
      </w:pPr>
      <w:r w:rsidRPr="0058137F">
        <w:rPr>
          <w:rFonts w:ascii="Book Antiqua" w:hAnsi="Book Antiqua"/>
          <w:b/>
          <w:i/>
          <w:sz w:val="24"/>
          <w:szCs w:val="24"/>
        </w:rPr>
        <w:t>RESULTS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 xml:space="preserve">A total of 16 RCTs involving 6752 breast cancer patients were found eligible. </w:t>
      </w:r>
      <w:r w:rsidR="0044019C" w:rsidRPr="0058137F">
        <w:rPr>
          <w:rFonts w:ascii="Book Antiqua" w:hAnsi="Book Antiqua"/>
          <w:sz w:val="24"/>
          <w:szCs w:val="24"/>
        </w:rPr>
        <w:t>Taxane based chemotherapy</w:t>
      </w:r>
      <w:r w:rsidRPr="0058137F">
        <w:rPr>
          <w:rFonts w:ascii="Book Antiqua" w:hAnsi="Book Antiqua"/>
          <w:sz w:val="24"/>
          <w:szCs w:val="24"/>
        </w:rPr>
        <w:t xml:space="preserve"> significantly </w:t>
      </w:r>
      <w:r w:rsidR="00F015E6" w:rsidRPr="0058137F">
        <w:rPr>
          <w:rFonts w:ascii="Book Antiqua" w:hAnsi="Book Antiqua"/>
          <w:sz w:val="24"/>
          <w:szCs w:val="24"/>
        </w:rPr>
        <w:t xml:space="preserve">improved </w:t>
      </w:r>
      <w:r w:rsidR="00B22D13" w:rsidRPr="0058137F">
        <w:rPr>
          <w:rFonts w:ascii="Book Antiqua" w:hAnsi="Book Antiqua"/>
          <w:sz w:val="24"/>
          <w:szCs w:val="24"/>
        </w:rPr>
        <w:t>pCR</w:t>
      </w:r>
      <w:r w:rsidR="006B079A" w:rsidRPr="0058137F">
        <w:rPr>
          <w:rFonts w:ascii="Book Antiqua" w:hAnsi="Book Antiqua"/>
          <w:sz w:val="24"/>
          <w:szCs w:val="24"/>
        </w:rPr>
        <w:t xml:space="preserve"> (</w:t>
      </w:r>
      <w:r w:rsidR="00F015E6" w:rsidRPr="0058137F">
        <w:rPr>
          <w:rFonts w:ascii="Book Antiqua" w:hAnsi="Book Antiqua"/>
          <w:i/>
          <w:sz w:val="24"/>
          <w:szCs w:val="24"/>
        </w:rPr>
        <w:t>n</w:t>
      </w:r>
      <w:r w:rsidR="006B079A" w:rsidRPr="0058137F">
        <w:rPr>
          <w:rFonts w:ascii="Book Antiqua" w:hAnsi="Book Antiqua"/>
          <w:sz w:val="24"/>
          <w:szCs w:val="24"/>
        </w:rPr>
        <w:t xml:space="preserve"> </w:t>
      </w:r>
      <w:r w:rsidR="00F015E6" w:rsidRPr="0058137F">
        <w:rPr>
          <w:rFonts w:ascii="Book Antiqua" w:hAnsi="Book Antiqua"/>
          <w:sz w:val="24"/>
          <w:szCs w:val="24"/>
        </w:rPr>
        <w:t>=</w:t>
      </w:r>
      <w:r w:rsidR="006B079A" w:rsidRPr="0058137F">
        <w:rPr>
          <w:rFonts w:ascii="Book Antiqua" w:hAnsi="Book Antiqua"/>
          <w:sz w:val="24"/>
          <w:szCs w:val="24"/>
        </w:rPr>
        <w:t xml:space="preserve"> </w:t>
      </w:r>
      <w:r w:rsidR="00F015E6" w:rsidRPr="0058137F">
        <w:rPr>
          <w:rFonts w:ascii="Book Antiqua" w:hAnsi="Book Antiqua"/>
          <w:sz w:val="24"/>
          <w:szCs w:val="24"/>
        </w:rPr>
        <w:t>7,</w:t>
      </w:r>
      <w:r w:rsidR="006B079A" w:rsidRPr="0058137F">
        <w:rPr>
          <w:rFonts w:ascii="Book Antiqua" w:hAnsi="Book Antiqua"/>
          <w:sz w:val="24"/>
          <w:szCs w:val="24"/>
        </w:rPr>
        <w:t xml:space="preserve"> </w:t>
      </w:r>
      <w:r w:rsidR="00F015E6" w:rsidRPr="0058137F">
        <w:rPr>
          <w:rFonts w:ascii="Book Antiqua" w:hAnsi="Book Antiqua"/>
          <w:sz w:val="24"/>
          <w:szCs w:val="24"/>
        </w:rPr>
        <w:t>RR =</w:t>
      </w:r>
      <w:r w:rsidR="006B079A" w:rsidRPr="0058137F">
        <w:rPr>
          <w:rFonts w:ascii="Book Antiqua" w:hAnsi="Book Antiqua"/>
          <w:sz w:val="24"/>
          <w:szCs w:val="24"/>
        </w:rPr>
        <w:t xml:space="preserve"> </w:t>
      </w:r>
      <w:r w:rsidR="00F015E6" w:rsidRPr="0058137F">
        <w:rPr>
          <w:rFonts w:ascii="Book Antiqua" w:hAnsi="Book Antiqua"/>
          <w:sz w:val="24"/>
          <w:szCs w:val="24"/>
        </w:rPr>
        <w:t>1.48</w:t>
      </w:r>
      <w:r w:rsidR="006B079A" w:rsidRPr="0058137F">
        <w:rPr>
          <w:rFonts w:ascii="Book Antiqua" w:hAnsi="Book Antiqua"/>
          <w:sz w:val="24"/>
          <w:szCs w:val="24"/>
        </w:rPr>
        <w:t xml:space="preserve">, 95%CI: </w:t>
      </w:r>
      <w:r w:rsidRPr="0058137F">
        <w:rPr>
          <w:rFonts w:ascii="Book Antiqua" w:hAnsi="Book Antiqua"/>
          <w:sz w:val="24"/>
          <w:szCs w:val="24"/>
        </w:rPr>
        <w:t>1.04-2.12), dise</w:t>
      </w:r>
      <w:r w:rsidR="00F015E6" w:rsidRPr="0058137F">
        <w:rPr>
          <w:rFonts w:ascii="Book Antiqua" w:hAnsi="Book Antiqua"/>
          <w:sz w:val="24"/>
          <w:szCs w:val="24"/>
        </w:rPr>
        <w:t>ase free survival</w:t>
      </w:r>
      <w:r w:rsidR="006B079A" w:rsidRPr="0058137F">
        <w:rPr>
          <w:rFonts w:ascii="Book Antiqua" w:hAnsi="Book Antiqua"/>
          <w:sz w:val="24"/>
          <w:szCs w:val="24"/>
        </w:rPr>
        <w:t xml:space="preserve"> [</w:t>
      </w:r>
      <w:r w:rsidR="00F015E6" w:rsidRPr="0058137F">
        <w:rPr>
          <w:rFonts w:ascii="Book Antiqua" w:hAnsi="Book Antiqua"/>
          <w:i/>
          <w:sz w:val="24"/>
          <w:szCs w:val="24"/>
        </w:rPr>
        <w:t>n</w:t>
      </w:r>
      <w:r w:rsidR="006B079A" w:rsidRPr="0058137F">
        <w:rPr>
          <w:rFonts w:ascii="Book Antiqua" w:hAnsi="Book Antiqua"/>
          <w:sz w:val="24"/>
          <w:szCs w:val="24"/>
        </w:rPr>
        <w:t xml:space="preserve"> </w:t>
      </w:r>
      <w:r w:rsidR="00F015E6" w:rsidRPr="0058137F">
        <w:rPr>
          <w:rFonts w:ascii="Book Antiqua" w:hAnsi="Book Antiqua"/>
          <w:sz w:val="24"/>
          <w:szCs w:val="24"/>
        </w:rPr>
        <w:t>=</w:t>
      </w:r>
      <w:r w:rsidR="006B079A" w:rsidRPr="0058137F">
        <w:rPr>
          <w:rFonts w:ascii="Book Antiqua" w:hAnsi="Book Antiqua"/>
          <w:sz w:val="24"/>
          <w:szCs w:val="24"/>
        </w:rPr>
        <w:t xml:space="preserve"> </w:t>
      </w:r>
      <w:r w:rsidR="00F015E6" w:rsidRPr="0058137F">
        <w:rPr>
          <w:rFonts w:ascii="Book Antiqua" w:hAnsi="Book Antiqua"/>
          <w:sz w:val="24"/>
          <w:szCs w:val="24"/>
        </w:rPr>
        <w:t>6, RR</w:t>
      </w:r>
      <w:r w:rsidR="006B079A" w:rsidRPr="0058137F">
        <w:rPr>
          <w:rFonts w:ascii="Book Antiqua" w:hAnsi="Book Antiqua"/>
          <w:sz w:val="24"/>
          <w:szCs w:val="24"/>
        </w:rPr>
        <w:t xml:space="preserve"> </w:t>
      </w:r>
      <w:r w:rsidR="00F015E6" w:rsidRPr="0058137F">
        <w:rPr>
          <w:rFonts w:ascii="Book Antiqua" w:hAnsi="Book Antiqua"/>
          <w:sz w:val="24"/>
          <w:szCs w:val="24"/>
        </w:rPr>
        <w:t>=</w:t>
      </w:r>
      <w:r w:rsidR="006B079A" w:rsidRPr="0058137F">
        <w:rPr>
          <w:rFonts w:ascii="Book Antiqua" w:hAnsi="Book Antiqua"/>
          <w:sz w:val="24"/>
          <w:szCs w:val="24"/>
        </w:rPr>
        <w:t xml:space="preserve"> </w:t>
      </w:r>
      <w:r w:rsidR="00F015E6" w:rsidRPr="0058137F">
        <w:rPr>
          <w:rFonts w:ascii="Book Antiqua" w:hAnsi="Book Antiqua"/>
          <w:sz w:val="24"/>
          <w:szCs w:val="24"/>
        </w:rPr>
        <w:t>0.89</w:t>
      </w:r>
      <w:r w:rsidR="006B079A" w:rsidRPr="0058137F">
        <w:rPr>
          <w:rFonts w:ascii="Book Antiqua" w:hAnsi="Book Antiqua"/>
          <w:sz w:val="24"/>
          <w:szCs w:val="24"/>
        </w:rPr>
        <w:t xml:space="preserve"> </w:t>
      </w:r>
      <w:r w:rsidRPr="0058137F">
        <w:rPr>
          <w:rFonts w:ascii="Book Antiqua" w:hAnsi="Book Antiqua"/>
          <w:sz w:val="24"/>
          <w:szCs w:val="24"/>
        </w:rPr>
        <w:t>(0.80-0.99)</w:t>
      </w:r>
      <w:r w:rsidR="006B079A" w:rsidRPr="0058137F">
        <w:rPr>
          <w:rFonts w:ascii="Book Antiqua" w:hAnsi="Book Antiqua"/>
          <w:sz w:val="24"/>
          <w:szCs w:val="24"/>
        </w:rPr>
        <w:t>]</w:t>
      </w:r>
      <w:r w:rsidRPr="0058137F">
        <w:rPr>
          <w:rFonts w:ascii="Book Antiqua" w:hAnsi="Book Antiqua"/>
          <w:sz w:val="24"/>
          <w:szCs w:val="24"/>
        </w:rPr>
        <w:t xml:space="preserve"> and loco-regional recurrence free survival</w:t>
      </w:r>
      <w:r w:rsidR="006B079A" w:rsidRPr="0058137F">
        <w:rPr>
          <w:rFonts w:ascii="Book Antiqua" w:hAnsi="Book Antiqua"/>
          <w:sz w:val="24"/>
          <w:szCs w:val="24"/>
        </w:rPr>
        <w:t xml:space="preserve"> [</w:t>
      </w:r>
      <w:r w:rsidR="00F015E6" w:rsidRPr="0058137F">
        <w:rPr>
          <w:rFonts w:ascii="Book Antiqua" w:hAnsi="Book Antiqua"/>
          <w:i/>
          <w:sz w:val="24"/>
          <w:szCs w:val="24"/>
        </w:rPr>
        <w:t>n</w:t>
      </w:r>
      <w:r w:rsidR="006B079A" w:rsidRPr="0058137F">
        <w:rPr>
          <w:rFonts w:ascii="Book Antiqua" w:hAnsi="Book Antiqua"/>
          <w:sz w:val="24"/>
          <w:szCs w:val="24"/>
        </w:rPr>
        <w:t xml:space="preserve"> </w:t>
      </w:r>
      <w:r w:rsidR="00F015E6" w:rsidRPr="0058137F">
        <w:rPr>
          <w:rFonts w:ascii="Book Antiqua" w:hAnsi="Book Antiqua"/>
          <w:sz w:val="24"/>
          <w:szCs w:val="24"/>
        </w:rPr>
        <w:t>=</w:t>
      </w:r>
      <w:r w:rsidR="006B079A" w:rsidRPr="0058137F">
        <w:rPr>
          <w:rFonts w:ascii="Book Antiqua" w:hAnsi="Book Antiqua"/>
          <w:sz w:val="24"/>
          <w:szCs w:val="24"/>
        </w:rPr>
        <w:t xml:space="preserve"> </w:t>
      </w:r>
      <w:r w:rsidR="00F015E6" w:rsidRPr="0058137F">
        <w:rPr>
          <w:rFonts w:ascii="Book Antiqua" w:hAnsi="Book Antiqua"/>
          <w:sz w:val="24"/>
          <w:szCs w:val="24"/>
        </w:rPr>
        <w:t>4,</w:t>
      </w:r>
      <w:r w:rsidR="006B079A" w:rsidRPr="0058137F">
        <w:rPr>
          <w:rFonts w:ascii="Book Antiqua" w:hAnsi="Book Antiqua"/>
          <w:sz w:val="24"/>
          <w:szCs w:val="24"/>
        </w:rPr>
        <w:t xml:space="preserve"> </w:t>
      </w:r>
      <w:r w:rsidR="00F015E6" w:rsidRPr="0058137F">
        <w:rPr>
          <w:rFonts w:ascii="Book Antiqua" w:hAnsi="Book Antiqua"/>
          <w:sz w:val="24"/>
          <w:szCs w:val="24"/>
        </w:rPr>
        <w:t>RR</w:t>
      </w:r>
      <w:r w:rsidR="006B079A" w:rsidRPr="0058137F">
        <w:rPr>
          <w:rFonts w:ascii="Book Antiqua" w:hAnsi="Book Antiqua"/>
          <w:sz w:val="24"/>
          <w:szCs w:val="24"/>
        </w:rPr>
        <w:t xml:space="preserve"> </w:t>
      </w:r>
      <w:r w:rsidR="00F015E6" w:rsidRPr="0058137F">
        <w:rPr>
          <w:rFonts w:ascii="Book Antiqua" w:hAnsi="Book Antiqua"/>
          <w:sz w:val="24"/>
          <w:szCs w:val="24"/>
        </w:rPr>
        <w:t>=</w:t>
      </w:r>
      <w:r w:rsidR="006B079A" w:rsidRPr="0058137F">
        <w:rPr>
          <w:rFonts w:ascii="Book Antiqua" w:hAnsi="Book Antiqua"/>
          <w:sz w:val="24"/>
          <w:szCs w:val="24"/>
        </w:rPr>
        <w:t xml:space="preserve"> </w:t>
      </w:r>
      <w:r w:rsidR="00F015E6" w:rsidRPr="0058137F">
        <w:rPr>
          <w:rFonts w:ascii="Book Antiqua" w:hAnsi="Book Antiqua"/>
          <w:sz w:val="24"/>
          <w:szCs w:val="24"/>
        </w:rPr>
        <w:t>0.74</w:t>
      </w:r>
      <w:r w:rsidR="006B079A" w:rsidRPr="0058137F">
        <w:rPr>
          <w:rFonts w:ascii="Book Antiqua" w:hAnsi="Book Antiqua"/>
          <w:sz w:val="24"/>
          <w:szCs w:val="24"/>
        </w:rPr>
        <w:t xml:space="preserve"> </w:t>
      </w:r>
      <w:r w:rsidRPr="0058137F">
        <w:rPr>
          <w:rFonts w:ascii="Book Antiqua" w:hAnsi="Book Antiqua"/>
          <w:sz w:val="24"/>
          <w:szCs w:val="24"/>
        </w:rPr>
        <w:t>(0.59-0.94)</w:t>
      </w:r>
      <w:r w:rsidR="006B079A" w:rsidRPr="0058137F">
        <w:rPr>
          <w:rFonts w:ascii="Book Antiqua" w:hAnsi="Book Antiqua"/>
          <w:sz w:val="24"/>
          <w:szCs w:val="24"/>
        </w:rPr>
        <w:t>]</w:t>
      </w:r>
      <w:r w:rsidRPr="0058137F">
        <w:rPr>
          <w:rFonts w:ascii="Book Antiqua" w:hAnsi="Book Antiqua"/>
          <w:sz w:val="24"/>
          <w:szCs w:val="24"/>
        </w:rPr>
        <w:t>. Interestingly</w:t>
      </w:r>
      <w:r w:rsidR="007B760B" w:rsidRPr="0058137F">
        <w:rPr>
          <w:rFonts w:ascii="Book Antiqua" w:hAnsi="Book Antiqua"/>
          <w:sz w:val="24"/>
          <w:szCs w:val="24"/>
        </w:rPr>
        <w:t xml:space="preserve"> in subgroup analysis</w:t>
      </w:r>
      <w:r w:rsidRPr="0058137F">
        <w:rPr>
          <w:rFonts w:ascii="Book Antiqua" w:hAnsi="Book Antiqua"/>
          <w:sz w:val="24"/>
          <w:szCs w:val="24"/>
        </w:rPr>
        <w:t xml:space="preserve">, addition of </w:t>
      </w:r>
      <w:r w:rsidRPr="0058137F">
        <w:rPr>
          <w:rFonts w:ascii="Book Antiqua" w:hAnsi="Book Antiqua"/>
          <w:sz w:val="24"/>
          <w:szCs w:val="24"/>
        </w:rPr>
        <w:lastRenderedPageBreak/>
        <w:t xml:space="preserve">taxane to anthracyclines </w:t>
      </w:r>
      <w:r w:rsidR="00896FE9" w:rsidRPr="0058137F">
        <w:rPr>
          <w:rFonts w:ascii="Book Antiqua" w:hAnsi="Book Antiqua"/>
          <w:sz w:val="24"/>
          <w:szCs w:val="24"/>
        </w:rPr>
        <w:t>showed</w:t>
      </w:r>
      <w:r w:rsidRPr="0058137F">
        <w:rPr>
          <w:rFonts w:ascii="Book Antiqua" w:hAnsi="Book Antiqua"/>
          <w:sz w:val="24"/>
          <w:szCs w:val="24"/>
        </w:rPr>
        <w:t xml:space="preserve"> better effectiveness </w:t>
      </w:r>
      <w:r w:rsidR="00D67623" w:rsidRPr="0058137F">
        <w:rPr>
          <w:rFonts w:ascii="Book Antiqua" w:hAnsi="Book Antiqua"/>
          <w:sz w:val="24"/>
          <w:szCs w:val="24"/>
        </w:rPr>
        <w:t xml:space="preserve">regarding </w:t>
      </w:r>
      <w:r w:rsidR="007B760B" w:rsidRPr="0058137F">
        <w:rPr>
          <w:rFonts w:ascii="Book Antiqua" w:hAnsi="Book Antiqua"/>
          <w:sz w:val="24"/>
          <w:szCs w:val="24"/>
        </w:rPr>
        <w:t xml:space="preserve">these survivals </w:t>
      </w:r>
      <w:r w:rsidRPr="0058137F">
        <w:rPr>
          <w:rFonts w:ascii="Book Antiqua" w:hAnsi="Book Antiqua"/>
          <w:sz w:val="24"/>
          <w:szCs w:val="24"/>
        </w:rPr>
        <w:t>over anthracyclines than taxa</w:t>
      </w:r>
      <w:r w:rsidR="007B760B" w:rsidRPr="0058137F">
        <w:rPr>
          <w:rFonts w:ascii="Book Antiqua" w:hAnsi="Book Antiqua"/>
          <w:sz w:val="24"/>
          <w:szCs w:val="24"/>
        </w:rPr>
        <w:t xml:space="preserve">ne alone over </w:t>
      </w:r>
      <w:r w:rsidR="00D67623" w:rsidRPr="0058137F">
        <w:rPr>
          <w:rFonts w:ascii="Book Antiqua" w:hAnsi="Book Antiqua"/>
          <w:sz w:val="24"/>
          <w:szCs w:val="24"/>
        </w:rPr>
        <w:t>anthracycline</w:t>
      </w:r>
      <w:r w:rsidR="007B760B" w:rsidRPr="0058137F">
        <w:rPr>
          <w:rFonts w:ascii="Book Antiqua" w:hAnsi="Book Antiqua"/>
          <w:sz w:val="24"/>
          <w:szCs w:val="24"/>
        </w:rPr>
        <w:t>.</w:t>
      </w:r>
    </w:p>
    <w:p w:rsidR="00B22D13" w:rsidRPr="0058137F" w:rsidRDefault="00B22D13" w:rsidP="0058137F">
      <w:pPr>
        <w:spacing w:after="0" w:line="360" w:lineRule="auto"/>
        <w:jc w:val="both"/>
        <w:rPr>
          <w:rFonts w:ascii="Book Antiqua" w:hAnsi="Book Antiqua"/>
          <w:sz w:val="24"/>
          <w:szCs w:val="24"/>
        </w:rPr>
      </w:pPr>
    </w:p>
    <w:p w:rsidR="00A85435" w:rsidRPr="0058137F" w:rsidRDefault="00A85435" w:rsidP="0058137F">
      <w:pPr>
        <w:spacing w:after="0" w:line="360" w:lineRule="auto"/>
        <w:jc w:val="both"/>
        <w:rPr>
          <w:rFonts w:ascii="Book Antiqua" w:hAnsi="Book Antiqua"/>
          <w:b/>
          <w:i/>
          <w:sz w:val="24"/>
          <w:szCs w:val="24"/>
        </w:rPr>
      </w:pPr>
      <w:r w:rsidRPr="0058137F">
        <w:rPr>
          <w:rFonts w:ascii="Book Antiqua" w:hAnsi="Book Antiqua"/>
          <w:b/>
          <w:i/>
          <w:sz w:val="24"/>
          <w:szCs w:val="24"/>
        </w:rPr>
        <w:t>CONCLUSION</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 xml:space="preserve">Addition of taxanes to anthracycline based chemotherapy significantly improves </w:t>
      </w:r>
      <w:r w:rsidR="00B22D13" w:rsidRPr="0058137F">
        <w:rPr>
          <w:rFonts w:ascii="Book Antiqua" w:hAnsi="Book Antiqua"/>
          <w:sz w:val="24"/>
          <w:szCs w:val="24"/>
        </w:rPr>
        <w:t>pCR</w:t>
      </w:r>
      <w:r w:rsidRPr="0058137F">
        <w:rPr>
          <w:rFonts w:ascii="Book Antiqua" w:hAnsi="Book Antiqua"/>
          <w:sz w:val="24"/>
          <w:szCs w:val="24"/>
        </w:rPr>
        <w:t>, disease free survival and loco-regional recurrence free survival</w:t>
      </w:r>
      <w:r w:rsidR="0044019C" w:rsidRPr="0058137F">
        <w:rPr>
          <w:rFonts w:ascii="Book Antiqua" w:hAnsi="Book Antiqua"/>
          <w:sz w:val="24"/>
          <w:szCs w:val="24"/>
        </w:rPr>
        <w:t xml:space="preserve"> </w:t>
      </w:r>
      <w:r w:rsidR="00D67623" w:rsidRPr="0058137F">
        <w:rPr>
          <w:rFonts w:ascii="Book Antiqua" w:hAnsi="Book Antiqua"/>
          <w:sz w:val="24"/>
          <w:szCs w:val="24"/>
        </w:rPr>
        <w:t xml:space="preserve">but </w:t>
      </w:r>
      <w:r w:rsidR="0044019C" w:rsidRPr="0058137F">
        <w:rPr>
          <w:rFonts w:ascii="Book Antiqua" w:hAnsi="Book Antiqua"/>
          <w:sz w:val="24"/>
          <w:szCs w:val="24"/>
        </w:rPr>
        <w:t xml:space="preserve">with </w:t>
      </w:r>
      <w:r w:rsidR="00990C26" w:rsidRPr="0058137F">
        <w:rPr>
          <w:rFonts w:ascii="Book Antiqua" w:hAnsi="Book Antiqua"/>
          <w:sz w:val="24"/>
          <w:szCs w:val="24"/>
        </w:rPr>
        <w:t>no significant impact on b</w:t>
      </w:r>
      <w:r w:rsidRPr="0058137F">
        <w:rPr>
          <w:rFonts w:ascii="Book Antiqua" w:hAnsi="Book Antiqua"/>
          <w:sz w:val="24"/>
          <w:szCs w:val="24"/>
        </w:rPr>
        <w:t>reast conservation rates.</w:t>
      </w:r>
    </w:p>
    <w:p w:rsidR="00B22D13" w:rsidRPr="0058137F" w:rsidRDefault="00B22D13" w:rsidP="0058137F">
      <w:pPr>
        <w:spacing w:after="0" w:line="360" w:lineRule="auto"/>
        <w:jc w:val="both"/>
        <w:rPr>
          <w:rFonts w:ascii="Book Antiqua" w:hAnsi="Book Antiqua"/>
          <w:sz w:val="24"/>
          <w:szCs w:val="24"/>
        </w:rPr>
      </w:pP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b/>
          <w:sz w:val="24"/>
          <w:szCs w:val="24"/>
        </w:rPr>
        <w:t>Key</w:t>
      </w:r>
      <w:r w:rsidR="0004042C" w:rsidRPr="0058137F">
        <w:rPr>
          <w:rFonts w:ascii="Book Antiqua" w:hAnsi="Book Antiqua"/>
          <w:b/>
          <w:sz w:val="24"/>
          <w:szCs w:val="24"/>
        </w:rPr>
        <w:t xml:space="preserve"> </w:t>
      </w:r>
      <w:r w:rsidRPr="0058137F">
        <w:rPr>
          <w:rFonts w:ascii="Book Antiqua" w:hAnsi="Book Antiqua"/>
          <w:b/>
          <w:sz w:val="24"/>
          <w:szCs w:val="24"/>
        </w:rPr>
        <w:t>words:</w:t>
      </w:r>
      <w:r w:rsidR="0004042C" w:rsidRPr="0058137F">
        <w:rPr>
          <w:rFonts w:ascii="Book Antiqua" w:hAnsi="Book Antiqua"/>
          <w:b/>
          <w:sz w:val="24"/>
          <w:szCs w:val="24"/>
        </w:rPr>
        <w:t xml:space="preserve"> </w:t>
      </w:r>
      <w:bookmarkStart w:id="9" w:name="OLE_LINK16"/>
      <w:r w:rsidRPr="0058137F">
        <w:rPr>
          <w:rFonts w:ascii="Book Antiqua" w:hAnsi="Book Antiqua"/>
          <w:sz w:val="24"/>
          <w:szCs w:val="24"/>
        </w:rPr>
        <w:t>Docetaxel</w:t>
      </w:r>
      <w:r w:rsidR="00B22D13" w:rsidRPr="0058137F">
        <w:rPr>
          <w:rFonts w:ascii="Book Antiqua" w:hAnsi="Book Antiqua"/>
          <w:sz w:val="24"/>
          <w:szCs w:val="24"/>
        </w:rPr>
        <w:t>;</w:t>
      </w:r>
      <w:r w:rsidRPr="0058137F">
        <w:rPr>
          <w:rFonts w:ascii="Book Antiqua" w:hAnsi="Book Antiqua"/>
          <w:sz w:val="24"/>
          <w:szCs w:val="24"/>
        </w:rPr>
        <w:t xml:space="preserve"> Paclitaxel</w:t>
      </w:r>
      <w:r w:rsidR="00B22D13" w:rsidRPr="0058137F">
        <w:rPr>
          <w:rFonts w:ascii="Book Antiqua" w:hAnsi="Book Antiqua"/>
          <w:sz w:val="24"/>
          <w:szCs w:val="24"/>
        </w:rPr>
        <w:t>;</w:t>
      </w:r>
      <w:r w:rsidRPr="0058137F">
        <w:rPr>
          <w:rFonts w:ascii="Book Antiqua" w:hAnsi="Book Antiqua"/>
          <w:sz w:val="24"/>
          <w:szCs w:val="24"/>
        </w:rPr>
        <w:t xml:space="preserve"> Epirubicin</w:t>
      </w:r>
      <w:r w:rsidR="00B22D13" w:rsidRPr="0058137F">
        <w:rPr>
          <w:rFonts w:ascii="Book Antiqua" w:hAnsi="Book Antiqua"/>
          <w:sz w:val="24"/>
          <w:szCs w:val="24"/>
        </w:rPr>
        <w:t>;</w:t>
      </w:r>
      <w:r w:rsidRPr="0058137F">
        <w:rPr>
          <w:rFonts w:ascii="Book Antiqua" w:hAnsi="Book Antiqua"/>
          <w:sz w:val="24"/>
          <w:szCs w:val="24"/>
        </w:rPr>
        <w:t xml:space="preserve"> Doxorubicin</w:t>
      </w:r>
      <w:r w:rsidR="00B22D13" w:rsidRPr="0058137F">
        <w:rPr>
          <w:rFonts w:ascii="Book Antiqua" w:hAnsi="Book Antiqua"/>
          <w:sz w:val="24"/>
          <w:szCs w:val="24"/>
        </w:rPr>
        <w:t>;</w:t>
      </w:r>
      <w:r w:rsidRPr="0058137F">
        <w:rPr>
          <w:rFonts w:ascii="Book Antiqua" w:hAnsi="Book Antiqua"/>
          <w:sz w:val="24"/>
          <w:szCs w:val="24"/>
        </w:rPr>
        <w:t xml:space="preserve"> Pathological </w:t>
      </w:r>
      <w:r w:rsidR="00B22D13" w:rsidRPr="0058137F">
        <w:rPr>
          <w:rFonts w:ascii="Book Antiqua" w:hAnsi="Book Antiqua"/>
          <w:sz w:val="24"/>
          <w:szCs w:val="24"/>
        </w:rPr>
        <w:t>complete response;</w:t>
      </w:r>
      <w:r w:rsidRPr="0058137F">
        <w:rPr>
          <w:rFonts w:ascii="Book Antiqua" w:hAnsi="Book Antiqua"/>
          <w:sz w:val="24"/>
          <w:szCs w:val="24"/>
        </w:rPr>
        <w:t xml:space="preserve"> Breast </w:t>
      </w:r>
      <w:r w:rsidR="00B22D13" w:rsidRPr="0058137F">
        <w:rPr>
          <w:rFonts w:ascii="Book Antiqua" w:hAnsi="Book Antiqua"/>
          <w:sz w:val="24"/>
          <w:szCs w:val="24"/>
        </w:rPr>
        <w:t>conserving surgery</w:t>
      </w:r>
    </w:p>
    <w:bookmarkEnd w:id="9"/>
    <w:p w:rsidR="00B22D13" w:rsidRPr="0058137F" w:rsidRDefault="00B22D13" w:rsidP="0058137F">
      <w:pPr>
        <w:spacing w:after="0" w:line="360" w:lineRule="auto"/>
        <w:jc w:val="both"/>
        <w:rPr>
          <w:rFonts w:ascii="Book Antiqua" w:hAnsi="Book Antiqua"/>
          <w:sz w:val="24"/>
          <w:szCs w:val="24"/>
        </w:rPr>
      </w:pPr>
    </w:p>
    <w:p w:rsidR="0004042C" w:rsidRPr="0058137F" w:rsidRDefault="0004042C" w:rsidP="0058137F">
      <w:pPr>
        <w:spacing w:after="0" w:line="360" w:lineRule="auto"/>
        <w:jc w:val="both"/>
        <w:rPr>
          <w:rFonts w:ascii="Book Antiqua" w:hAnsi="Book Antiqua" w:cs="Arial"/>
          <w:sz w:val="24"/>
          <w:szCs w:val="24"/>
        </w:rPr>
      </w:pPr>
      <w:bookmarkStart w:id="10" w:name="OLE_LINK55"/>
      <w:bookmarkStart w:id="11" w:name="OLE_LINK56"/>
      <w:bookmarkStart w:id="12" w:name="OLE_LINK105"/>
      <w:bookmarkStart w:id="13" w:name="OLE_LINK116"/>
      <w:bookmarkStart w:id="14" w:name="OLE_LINK89"/>
      <w:r w:rsidRPr="0058137F">
        <w:rPr>
          <w:rFonts w:ascii="Book Antiqua" w:hAnsi="Book Antiqua"/>
          <w:b/>
          <w:sz w:val="24"/>
          <w:szCs w:val="24"/>
        </w:rPr>
        <w:t>©</w:t>
      </w:r>
      <w:bookmarkEnd w:id="10"/>
      <w:bookmarkEnd w:id="11"/>
      <w:r w:rsidRPr="0058137F">
        <w:rPr>
          <w:rFonts w:ascii="Book Antiqua" w:hAnsi="Book Antiqua"/>
          <w:b/>
          <w:sz w:val="24"/>
          <w:szCs w:val="24"/>
        </w:rPr>
        <w:t xml:space="preserve"> </w:t>
      </w:r>
      <w:r w:rsidRPr="0058137F">
        <w:rPr>
          <w:rFonts w:ascii="Book Antiqua" w:hAnsi="Book Antiqua" w:cs="Arial"/>
          <w:b/>
          <w:sz w:val="24"/>
          <w:szCs w:val="24"/>
        </w:rPr>
        <w:t xml:space="preserve">The Author(s) </w:t>
      </w:r>
      <w:r w:rsidRPr="0058137F">
        <w:rPr>
          <w:rFonts w:ascii="Book Antiqua" w:eastAsia="宋体" w:hAnsi="Book Antiqua" w:cs="Arial"/>
          <w:b/>
          <w:sz w:val="24"/>
          <w:szCs w:val="24"/>
          <w:lang w:eastAsia="zh-CN"/>
        </w:rPr>
        <w:t>2019</w:t>
      </w:r>
      <w:r w:rsidRPr="0058137F">
        <w:rPr>
          <w:rFonts w:ascii="Book Antiqua" w:hAnsi="Book Antiqua" w:cs="Arial"/>
          <w:b/>
          <w:sz w:val="24"/>
          <w:szCs w:val="24"/>
        </w:rPr>
        <w:t xml:space="preserve">. </w:t>
      </w:r>
      <w:r w:rsidRPr="0058137F">
        <w:rPr>
          <w:rFonts w:ascii="Book Antiqua" w:hAnsi="Book Antiqua" w:cs="Arial"/>
          <w:sz w:val="24"/>
          <w:szCs w:val="24"/>
        </w:rPr>
        <w:t>Published by Baishideng Publishing Group Inc. All rights reserved.</w:t>
      </w:r>
    </w:p>
    <w:bookmarkEnd w:id="12"/>
    <w:bookmarkEnd w:id="13"/>
    <w:bookmarkEnd w:id="14"/>
    <w:p w:rsidR="0004042C" w:rsidRPr="0058137F" w:rsidRDefault="0004042C" w:rsidP="0058137F">
      <w:pPr>
        <w:spacing w:after="0" w:line="360" w:lineRule="auto"/>
        <w:jc w:val="both"/>
        <w:rPr>
          <w:rFonts w:ascii="Book Antiqua" w:eastAsia="宋体" w:hAnsi="Book Antiqua"/>
          <w:b/>
          <w:sz w:val="24"/>
          <w:szCs w:val="24"/>
          <w:lang w:eastAsia="zh-CN"/>
        </w:rPr>
      </w:pPr>
    </w:p>
    <w:p w:rsidR="000A657E" w:rsidRPr="0058137F" w:rsidRDefault="0004042C" w:rsidP="0058137F">
      <w:pPr>
        <w:spacing w:after="0" w:line="360" w:lineRule="auto"/>
        <w:jc w:val="both"/>
        <w:rPr>
          <w:rFonts w:ascii="Book Antiqua" w:hAnsi="Book Antiqua"/>
          <w:b/>
          <w:sz w:val="24"/>
          <w:szCs w:val="24"/>
        </w:rPr>
      </w:pPr>
      <w:r w:rsidRPr="0058137F">
        <w:rPr>
          <w:rFonts w:ascii="Book Antiqua" w:eastAsia="Times New Roman" w:hAnsi="Book Antiqua" w:cs="Arial Unicode MS"/>
          <w:b/>
          <w:sz w:val="24"/>
          <w:szCs w:val="24"/>
        </w:rPr>
        <w:t>Core tip:</w:t>
      </w:r>
      <w:r w:rsidRPr="0058137F">
        <w:rPr>
          <w:rFonts w:ascii="Book Antiqua" w:eastAsia="宋体" w:hAnsi="Book Antiqua" w:cs="Arial Unicode MS"/>
          <w:b/>
          <w:sz w:val="24"/>
          <w:szCs w:val="24"/>
          <w:lang w:eastAsia="zh-CN"/>
        </w:rPr>
        <w:t xml:space="preserve"> </w:t>
      </w:r>
      <w:bookmarkStart w:id="15" w:name="OLE_LINK17"/>
      <w:r w:rsidR="00A85435" w:rsidRPr="0058137F">
        <w:rPr>
          <w:rFonts w:ascii="Book Antiqua" w:hAnsi="Book Antiqua"/>
          <w:sz w:val="24"/>
          <w:szCs w:val="24"/>
        </w:rPr>
        <w:t xml:space="preserve">There is contradictory reporting </w:t>
      </w:r>
      <w:r w:rsidR="00EA69D4" w:rsidRPr="0058137F">
        <w:rPr>
          <w:rFonts w:ascii="Book Antiqua" w:hAnsi="Book Antiqua"/>
          <w:sz w:val="24"/>
          <w:szCs w:val="24"/>
        </w:rPr>
        <w:t xml:space="preserve">through randomized controlled trials </w:t>
      </w:r>
      <w:r w:rsidR="00A85435" w:rsidRPr="0058137F">
        <w:rPr>
          <w:rFonts w:ascii="Book Antiqua" w:hAnsi="Book Antiqua"/>
          <w:sz w:val="24"/>
          <w:szCs w:val="24"/>
        </w:rPr>
        <w:t>regarding relative efficacy of taxanes over anthracycline</w:t>
      </w:r>
      <w:r w:rsidR="00997F90" w:rsidRPr="0058137F">
        <w:rPr>
          <w:rFonts w:ascii="Book Antiqua" w:hAnsi="Book Antiqua"/>
          <w:sz w:val="24"/>
          <w:szCs w:val="24"/>
        </w:rPr>
        <w:t>s</w:t>
      </w:r>
      <w:r w:rsidR="00EA69D4" w:rsidRPr="0058137F">
        <w:rPr>
          <w:rFonts w:ascii="Book Antiqua" w:hAnsi="Book Antiqua"/>
          <w:sz w:val="24"/>
          <w:szCs w:val="24"/>
        </w:rPr>
        <w:t xml:space="preserve"> </w:t>
      </w:r>
      <w:r w:rsidR="00997F90" w:rsidRPr="0058137F">
        <w:rPr>
          <w:rFonts w:ascii="Book Antiqua" w:hAnsi="Book Antiqua"/>
          <w:sz w:val="24"/>
          <w:szCs w:val="24"/>
        </w:rPr>
        <w:t>which are</w:t>
      </w:r>
      <w:r w:rsidR="00EA69D4" w:rsidRPr="0058137F">
        <w:rPr>
          <w:rFonts w:ascii="Book Antiqua" w:hAnsi="Book Antiqua"/>
          <w:sz w:val="24"/>
          <w:szCs w:val="24"/>
        </w:rPr>
        <w:t xml:space="preserve"> used in neo-adjuvant setting for treatment of breast cancer patients</w:t>
      </w:r>
      <w:r w:rsidR="00A85435" w:rsidRPr="0058137F">
        <w:rPr>
          <w:rFonts w:ascii="Book Antiqua" w:hAnsi="Book Antiqua"/>
          <w:sz w:val="24"/>
          <w:szCs w:val="24"/>
        </w:rPr>
        <w:t xml:space="preserve">. </w:t>
      </w:r>
      <w:r w:rsidR="004E6DCA" w:rsidRPr="0058137F">
        <w:rPr>
          <w:rFonts w:ascii="Book Antiqua" w:hAnsi="Book Antiqua"/>
          <w:sz w:val="24"/>
          <w:szCs w:val="24"/>
        </w:rPr>
        <w:t>As a first systematic review and Meta analysis on the topic, p</w:t>
      </w:r>
      <w:r w:rsidR="00A85435" w:rsidRPr="0058137F">
        <w:rPr>
          <w:rFonts w:ascii="Book Antiqua" w:hAnsi="Book Antiqua"/>
          <w:sz w:val="24"/>
          <w:szCs w:val="24"/>
        </w:rPr>
        <w:t xml:space="preserve">resent </w:t>
      </w:r>
      <w:r w:rsidR="004E6DCA" w:rsidRPr="0058137F">
        <w:rPr>
          <w:rFonts w:ascii="Book Antiqua" w:hAnsi="Book Antiqua"/>
          <w:sz w:val="24"/>
          <w:szCs w:val="24"/>
        </w:rPr>
        <w:t>study</w:t>
      </w:r>
      <w:r w:rsidR="00A85435" w:rsidRPr="0058137F">
        <w:rPr>
          <w:rFonts w:ascii="Book Antiqua" w:hAnsi="Book Antiqua"/>
          <w:sz w:val="24"/>
          <w:szCs w:val="24"/>
        </w:rPr>
        <w:t xml:space="preserve"> is</w:t>
      </w:r>
      <w:r w:rsidR="004E6DCA" w:rsidRPr="0058137F">
        <w:rPr>
          <w:rFonts w:ascii="Book Antiqua" w:hAnsi="Book Antiqua"/>
          <w:sz w:val="24"/>
          <w:szCs w:val="24"/>
        </w:rPr>
        <w:t xml:space="preserve"> </w:t>
      </w:r>
      <w:r w:rsidR="00A85435" w:rsidRPr="0058137F">
        <w:rPr>
          <w:rFonts w:ascii="Book Antiqua" w:hAnsi="Book Antiqua"/>
          <w:sz w:val="24"/>
          <w:szCs w:val="24"/>
        </w:rPr>
        <w:t>to assess the relative efficacy of taxanes (</w:t>
      </w:r>
      <w:r w:rsidRPr="0058137F">
        <w:rPr>
          <w:rFonts w:ascii="Book Antiqua" w:hAnsi="Book Antiqua"/>
          <w:sz w:val="24"/>
          <w:szCs w:val="24"/>
        </w:rPr>
        <w:t xml:space="preserve">docetaxel </w:t>
      </w:r>
      <w:r w:rsidR="00A85435" w:rsidRPr="0058137F">
        <w:rPr>
          <w:rFonts w:ascii="Book Antiqua" w:hAnsi="Book Antiqua"/>
          <w:sz w:val="24"/>
          <w:szCs w:val="24"/>
        </w:rPr>
        <w:t xml:space="preserve">and </w:t>
      </w:r>
      <w:r w:rsidRPr="0058137F">
        <w:rPr>
          <w:rFonts w:ascii="Book Antiqua" w:hAnsi="Book Antiqua"/>
          <w:sz w:val="24"/>
          <w:szCs w:val="24"/>
        </w:rPr>
        <w:t>paclitaxel</w:t>
      </w:r>
      <w:r w:rsidR="00A85435" w:rsidRPr="0058137F">
        <w:rPr>
          <w:rFonts w:ascii="Book Antiqua" w:hAnsi="Book Antiqua"/>
          <w:sz w:val="24"/>
          <w:szCs w:val="24"/>
        </w:rPr>
        <w:t>) alone or their addition to anthracyclines over anthracyclines alone in terms of pathological complete response, clinical response, breast conserving surgery, survival outcomes and toxicity</w:t>
      </w:r>
      <w:r w:rsidR="00A85435" w:rsidRPr="0058137F">
        <w:rPr>
          <w:rFonts w:ascii="Book Antiqua" w:hAnsi="Book Antiqua"/>
          <w:b/>
          <w:sz w:val="24"/>
          <w:szCs w:val="24"/>
        </w:rPr>
        <w:t>.</w:t>
      </w:r>
    </w:p>
    <w:bookmarkEnd w:id="15"/>
    <w:p w:rsidR="00B22D13" w:rsidRPr="0058137F" w:rsidRDefault="00B22D13" w:rsidP="0058137F">
      <w:pPr>
        <w:spacing w:after="0" w:line="360" w:lineRule="auto"/>
        <w:jc w:val="both"/>
        <w:rPr>
          <w:rFonts w:ascii="Book Antiqua" w:hAnsi="Book Antiqua"/>
          <w:b/>
          <w:sz w:val="24"/>
          <w:szCs w:val="24"/>
        </w:rPr>
      </w:pPr>
    </w:p>
    <w:p w:rsidR="001E59B8" w:rsidRPr="001E59B8" w:rsidRDefault="001E59B8" w:rsidP="001E59B8">
      <w:pPr>
        <w:spacing w:after="0" w:line="360" w:lineRule="auto"/>
        <w:jc w:val="both"/>
        <w:rPr>
          <w:rFonts w:ascii="Book Antiqua" w:hAnsi="Book Antiqua"/>
          <w:sz w:val="24"/>
          <w:szCs w:val="24"/>
        </w:rPr>
      </w:pPr>
      <w:r w:rsidRPr="001E59B8">
        <w:rPr>
          <w:rFonts w:ascii="Book Antiqua" w:hAnsi="Book Antiqua"/>
          <w:b/>
          <w:sz w:val="24"/>
          <w:szCs w:val="24"/>
        </w:rPr>
        <w:t xml:space="preserve">Citation: </w:t>
      </w:r>
      <w:r w:rsidR="00A85435" w:rsidRPr="0058137F">
        <w:rPr>
          <w:rFonts w:ascii="Book Antiqua" w:hAnsi="Book Antiqua"/>
          <w:sz w:val="24"/>
          <w:szCs w:val="24"/>
        </w:rPr>
        <w:t>Pathak M, Dwivedi SN, Deo SVS, Thakur B, Sreenivas V, Rath GK</w:t>
      </w:r>
      <w:r w:rsidR="00FF1AEF" w:rsidRPr="0058137F">
        <w:rPr>
          <w:rFonts w:ascii="Book Antiqua" w:hAnsi="Book Antiqua"/>
          <w:sz w:val="24"/>
          <w:szCs w:val="24"/>
        </w:rPr>
        <w:t xml:space="preserve">. Effectiveness of </w:t>
      </w:r>
      <w:r w:rsidR="00B22D13" w:rsidRPr="0058137F">
        <w:rPr>
          <w:rFonts w:ascii="Book Antiqua" w:hAnsi="Book Antiqua"/>
          <w:sz w:val="24"/>
          <w:szCs w:val="24"/>
        </w:rPr>
        <w:t xml:space="preserve">taxanes </w:t>
      </w:r>
      <w:r w:rsidR="00FF1AEF" w:rsidRPr="0058137F">
        <w:rPr>
          <w:rFonts w:ascii="Book Antiqua" w:hAnsi="Book Antiqua"/>
          <w:sz w:val="24"/>
          <w:szCs w:val="24"/>
        </w:rPr>
        <w:t xml:space="preserve">over </w:t>
      </w:r>
      <w:r w:rsidR="00B22D13" w:rsidRPr="0058137F">
        <w:rPr>
          <w:rFonts w:ascii="Book Antiqua" w:hAnsi="Book Antiqua"/>
          <w:sz w:val="24"/>
          <w:szCs w:val="24"/>
        </w:rPr>
        <w:t xml:space="preserve">anthracyclines </w:t>
      </w:r>
      <w:r w:rsidR="00FF1AEF" w:rsidRPr="0058137F">
        <w:rPr>
          <w:rFonts w:ascii="Book Antiqua" w:hAnsi="Book Antiqua"/>
          <w:sz w:val="24"/>
          <w:szCs w:val="24"/>
        </w:rPr>
        <w:t xml:space="preserve">in </w:t>
      </w:r>
      <w:r w:rsidR="00B22D13" w:rsidRPr="0058137F">
        <w:rPr>
          <w:rFonts w:ascii="Book Antiqua" w:hAnsi="Book Antiqua"/>
          <w:sz w:val="24"/>
          <w:szCs w:val="24"/>
        </w:rPr>
        <w:t>neoadjuvant setting</w:t>
      </w:r>
      <w:r w:rsidR="00FF1AEF" w:rsidRPr="0058137F">
        <w:rPr>
          <w:rFonts w:ascii="Book Antiqua" w:hAnsi="Book Antiqua"/>
          <w:sz w:val="24"/>
          <w:szCs w:val="24"/>
        </w:rPr>
        <w:t>: A systematic-</w:t>
      </w:r>
      <w:r w:rsidR="00B22D13" w:rsidRPr="0058137F">
        <w:rPr>
          <w:rFonts w:ascii="Book Antiqua" w:hAnsi="Book Antiqua"/>
          <w:sz w:val="24"/>
          <w:szCs w:val="24"/>
        </w:rPr>
        <w:t xml:space="preserve">review </w:t>
      </w:r>
      <w:r w:rsidR="00FF1AEF" w:rsidRPr="0058137F">
        <w:rPr>
          <w:rFonts w:ascii="Book Antiqua" w:hAnsi="Book Antiqua"/>
          <w:sz w:val="24"/>
          <w:szCs w:val="24"/>
        </w:rPr>
        <w:t xml:space="preserve">and </w:t>
      </w:r>
      <w:r w:rsidR="00B22D13" w:rsidRPr="0058137F">
        <w:rPr>
          <w:rFonts w:ascii="Book Antiqua" w:hAnsi="Book Antiqua"/>
          <w:sz w:val="24"/>
          <w:szCs w:val="24"/>
        </w:rPr>
        <w:t>meta</w:t>
      </w:r>
      <w:r w:rsidR="00FF1AEF" w:rsidRPr="0058137F">
        <w:rPr>
          <w:rFonts w:ascii="Book Antiqua" w:hAnsi="Book Antiqua"/>
          <w:sz w:val="24"/>
          <w:szCs w:val="24"/>
        </w:rPr>
        <w:t xml:space="preserve">-analysis. </w:t>
      </w:r>
      <w:r w:rsidR="00FF1AEF" w:rsidRPr="0058137F">
        <w:rPr>
          <w:rFonts w:ascii="Book Antiqua" w:hAnsi="Book Antiqua"/>
          <w:i/>
          <w:sz w:val="24"/>
          <w:szCs w:val="24"/>
        </w:rPr>
        <w:t xml:space="preserve">World J Meta-Anal </w:t>
      </w:r>
      <w:r w:rsidRPr="001E59B8">
        <w:rPr>
          <w:rFonts w:ascii="Book Antiqua" w:hAnsi="Book Antiqua"/>
          <w:sz w:val="24"/>
          <w:szCs w:val="24"/>
        </w:rPr>
        <w:t xml:space="preserve">2019; 7(4): </w:t>
      </w:r>
      <w:r w:rsidR="001175E4">
        <w:rPr>
          <w:rFonts w:ascii="Book Antiqua" w:hAnsi="Book Antiqua" w:hint="eastAsia"/>
          <w:sz w:val="24"/>
          <w:szCs w:val="24"/>
          <w:lang w:eastAsia="zh-CN"/>
        </w:rPr>
        <w:t>170-183</w:t>
      </w:r>
      <w:r w:rsidRPr="001E59B8">
        <w:rPr>
          <w:rFonts w:ascii="Book Antiqua" w:hAnsi="Book Antiqua"/>
          <w:sz w:val="24"/>
          <w:szCs w:val="24"/>
        </w:rPr>
        <w:t xml:space="preserve">  </w:t>
      </w:r>
    </w:p>
    <w:p w:rsidR="001E59B8" w:rsidRPr="001E59B8" w:rsidRDefault="001E59B8" w:rsidP="001E59B8">
      <w:pPr>
        <w:spacing w:after="0" w:line="360" w:lineRule="auto"/>
        <w:jc w:val="both"/>
        <w:rPr>
          <w:rFonts w:ascii="Book Antiqua" w:hAnsi="Book Antiqua"/>
          <w:sz w:val="24"/>
          <w:szCs w:val="24"/>
        </w:rPr>
      </w:pPr>
      <w:r w:rsidRPr="001E59B8">
        <w:rPr>
          <w:rFonts w:ascii="Book Antiqua" w:hAnsi="Book Antiqua"/>
          <w:b/>
          <w:sz w:val="24"/>
          <w:szCs w:val="24"/>
        </w:rPr>
        <w:t xml:space="preserve">URL: </w:t>
      </w:r>
      <w:r w:rsidRPr="001E59B8">
        <w:rPr>
          <w:rFonts w:ascii="Book Antiqua" w:hAnsi="Book Antiqua"/>
          <w:sz w:val="24"/>
          <w:szCs w:val="24"/>
        </w:rPr>
        <w:t>https://www.wjgnet.com/2308-3840/full/v7/i4/</w:t>
      </w:r>
      <w:r>
        <w:rPr>
          <w:rFonts w:ascii="Book Antiqua" w:hAnsi="Book Antiqua" w:hint="eastAsia"/>
          <w:sz w:val="24"/>
          <w:szCs w:val="24"/>
          <w:lang w:eastAsia="zh-CN"/>
        </w:rPr>
        <w:t>170</w:t>
      </w:r>
      <w:r w:rsidRPr="001E59B8">
        <w:rPr>
          <w:rFonts w:ascii="Book Antiqua" w:hAnsi="Book Antiqua"/>
          <w:sz w:val="24"/>
          <w:szCs w:val="24"/>
        </w:rPr>
        <w:t xml:space="preserve">.htm  </w:t>
      </w:r>
    </w:p>
    <w:p w:rsidR="00781ECD" w:rsidRPr="0058137F" w:rsidRDefault="001E59B8" w:rsidP="001E59B8">
      <w:pPr>
        <w:spacing w:after="0" w:line="360" w:lineRule="auto"/>
        <w:jc w:val="both"/>
        <w:rPr>
          <w:rFonts w:ascii="Book Antiqua" w:hAnsi="Book Antiqua" w:hint="eastAsia"/>
          <w:sz w:val="24"/>
          <w:szCs w:val="24"/>
          <w:lang w:eastAsia="zh-CN"/>
        </w:rPr>
      </w:pPr>
      <w:r w:rsidRPr="001E59B8">
        <w:rPr>
          <w:rFonts w:ascii="Book Antiqua" w:hAnsi="Book Antiqua"/>
          <w:b/>
          <w:sz w:val="24"/>
          <w:szCs w:val="24"/>
        </w:rPr>
        <w:t>DOI:</w:t>
      </w:r>
      <w:r w:rsidRPr="001E59B8">
        <w:rPr>
          <w:rFonts w:ascii="Book Antiqua" w:hAnsi="Book Antiqua"/>
          <w:sz w:val="24"/>
          <w:szCs w:val="24"/>
        </w:rPr>
        <w:t xml:space="preserve"> https://dx.doi.org/10.13105/wjma.v7.i4.</w:t>
      </w:r>
      <w:r>
        <w:rPr>
          <w:rFonts w:ascii="Book Antiqua" w:hAnsi="Book Antiqua" w:hint="eastAsia"/>
          <w:sz w:val="24"/>
          <w:szCs w:val="24"/>
          <w:lang w:eastAsia="zh-CN"/>
        </w:rPr>
        <w:t>170</w:t>
      </w:r>
    </w:p>
    <w:p w:rsidR="0016486B" w:rsidRPr="0058137F" w:rsidRDefault="00765383" w:rsidP="0058137F">
      <w:pPr>
        <w:spacing w:after="0" w:line="360" w:lineRule="auto"/>
        <w:jc w:val="both"/>
        <w:rPr>
          <w:rFonts w:ascii="Book Antiqua" w:hAnsi="Book Antiqua"/>
          <w:sz w:val="24"/>
          <w:szCs w:val="24"/>
        </w:rPr>
      </w:pPr>
      <w:r w:rsidRPr="0058137F">
        <w:rPr>
          <w:rFonts w:ascii="Book Antiqua" w:hAnsi="Book Antiqua"/>
          <w:sz w:val="24"/>
          <w:szCs w:val="24"/>
        </w:rPr>
        <w:br w:type="page"/>
      </w:r>
      <w:r w:rsidR="00B22D13" w:rsidRPr="0058137F">
        <w:rPr>
          <w:rFonts w:ascii="Book Antiqua" w:hAnsi="Book Antiqua"/>
          <w:b/>
          <w:sz w:val="24"/>
          <w:szCs w:val="24"/>
        </w:rPr>
        <w:lastRenderedPageBreak/>
        <w:t>INTRODUCTION</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Neoadjuvant chemotherapy, given prior to loco-regional treatment (</w:t>
      </w:r>
      <w:r w:rsidR="00D9102B" w:rsidRPr="0058137F">
        <w:rPr>
          <w:rFonts w:ascii="Book Antiqua" w:hAnsi="Book Antiqua"/>
          <w:sz w:val="24"/>
          <w:szCs w:val="24"/>
        </w:rPr>
        <w:t>surgery</w:t>
      </w:r>
      <w:r w:rsidRPr="0058137F">
        <w:rPr>
          <w:rFonts w:ascii="Book Antiqua" w:hAnsi="Book Antiqua"/>
          <w:sz w:val="24"/>
          <w:szCs w:val="24"/>
        </w:rPr>
        <w:t>/</w:t>
      </w:r>
      <w:r w:rsidR="00D9102B" w:rsidRPr="0058137F">
        <w:rPr>
          <w:rFonts w:ascii="Book Antiqua" w:hAnsi="Book Antiqua"/>
          <w:sz w:val="24"/>
          <w:szCs w:val="24"/>
        </w:rPr>
        <w:t>radiotherapy</w:t>
      </w:r>
      <w:r w:rsidRPr="0058137F">
        <w:rPr>
          <w:rFonts w:ascii="Book Antiqua" w:hAnsi="Book Antiqua"/>
          <w:sz w:val="24"/>
          <w:szCs w:val="24"/>
        </w:rPr>
        <w:t>) is standard of care for locally advanced breast cancer but now became popular for early breast cancer as well</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1</w:t>
      </w:r>
      <w:r w:rsidR="00BF65B3" w:rsidRPr="0058137F">
        <w:rPr>
          <w:rFonts w:ascii="Book Antiqua" w:hAnsi="Book Antiqua"/>
          <w:sz w:val="24"/>
          <w:szCs w:val="24"/>
          <w:vertAlign w:val="superscript"/>
        </w:rPr>
        <w:t>]</w:t>
      </w:r>
      <w:r w:rsidRPr="0058137F">
        <w:rPr>
          <w:rFonts w:ascii="Book Antiqua" w:hAnsi="Book Antiqua"/>
          <w:sz w:val="24"/>
          <w:szCs w:val="24"/>
        </w:rPr>
        <w:t>. The response to chemotherapy depends on the us</w:t>
      </w:r>
      <w:r w:rsidR="00990C26" w:rsidRPr="0058137F">
        <w:rPr>
          <w:rFonts w:ascii="Book Antiqua" w:hAnsi="Book Antiqua"/>
          <w:sz w:val="24"/>
          <w:szCs w:val="24"/>
        </w:rPr>
        <w:t>ed regimen. Anthracyclines and t</w:t>
      </w:r>
      <w:r w:rsidRPr="0058137F">
        <w:rPr>
          <w:rFonts w:ascii="Book Antiqua" w:hAnsi="Book Antiqua"/>
          <w:sz w:val="24"/>
          <w:szCs w:val="24"/>
        </w:rPr>
        <w:t>axanes are more active group of chemotherapy regimen used for breast cancer</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2</w:t>
      </w:r>
      <w:r w:rsidR="00BF65B3" w:rsidRPr="0058137F">
        <w:rPr>
          <w:rFonts w:ascii="Book Antiqua" w:hAnsi="Book Antiqua"/>
          <w:sz w:val="24"/>
          <w:szCs w:val="24"/>
          <w:vertAlign w:val="superscript"/>
        </w:rPr>
        <w:t>]</w:t>
      </w:r>
      <w:r w:rsidRPr="0058137F">
        <w:rPr>
          <w:rFonts w:ascii="Book Antiqua" w:hAnsi="Book Antiqua"/>
          <w:sz w:val="24"/>
          <w:szCs w:val="24"/>
        </w:rPr>
        <w:t>.</w:t>
      </w:r>
      <w:r w:rsidR="00D9102B" w:rsidRPr="0058137F">
        <w:rPr>
          <w:rFonts w:ascii="Book Antiqua" w:hAnsi="Book Antiqua"/>
          <w:sz w:val="24"/>
          <w:szCs w:val="24"/>
        </w:rPr>
        <w:t xml:space="preserve"> </w:t>
      </w:r>
      <w:r w:rsidRPr="0058137F">
        <w:rPr>
          <w:rFonts w:ascii="Book Antiqua" w:hAnsi="Book Antiqua"/>
          <w:sz w:val="24"/>
          <w:szCs w:val="24"/>
        </w:rPr>
        <w:t xml:space="preserve">These regimens are usually administered with other chemotherapy drugs like cyclophosphamide, flurourocil. Anthracycline based drugs </w:t>
      </w:r>
      <w:r w:rsidR="00B22D13" w:rsidRPr="0058137F">
        <w:rPr>
          <w:rFonts w:ascii="Book Antiqua" w:hAnsi="Book Antiqua"/>
          <w:sz w:val="24"/>
          <w:szCs w:val="24"/>
        </w:rPr>
        <w:t>include</w:t>
      </w:r>
      <w:r w:rsidRPr="0058137F">
        <w:rPr>
          <w:rFonts w:ascii="Book Antiqua" w:hAnsi="Book Antiqua"/>
          <w:sz w:val="24"/>
          <w:szCs w:val="24"/>
        </w:rPr>
        <w:t xml:space="preserve"> doxorubicin, epirubicin and mitoxantrone. On the other hand, widely used taxanes, originally identified from plant of genus Taxus, are docetaxel and paclitaxel</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3</w:t>
      </w:r>
      <w:r w:rsidR="00BF65B3" w:rsidRPr="0058137F">
        <w:rPr>
          <w:rFonts w:ascii="Book Antiqua" w:hAnsi="Book Antiqua"/>
          <w:sz w:val="24"/>
          <w:szCs w:val="24"/>
          <w:vertAlign w:val="superscript"/>
        </w:rPr>
        <w:t>]</w:t>
      </w:r>
      <w:r w:rsidRPr="0058137F">
        <w:rPr>
          <w:rFonts w:ascii="Book Antiqua" w:hAnsi="Book Antiqua"/>
          <w:sz w:val="24"/>
          <w:szCs w:val="24"/>
        </w:rPr>
        <w:t>. Neoadjuvant chemotherapy increases the chance of breast conserving surgery</w:t>
      </w:r>
      <w:r w:rsidR="00B75750" w:rsidRPr="0058137F">
        <w:rPr>
          <w:rFonts w:ascii="Book Antiqua" w:hAnsi="Book Antiqua"/>
          <w:sz w:val="24"/>
          <w:szCs w:val="24"/>
        </w:rPr>
        <w:t xml:space="preserve"> (BCS)</w:t>
      </w:r>
      <w:r w:rsidRPr="0058137F">
        <w:rPr>
          <w:rFonts w:ascii="Book Antiqua" w:hAnsi="Book Antiqua"/>
          <w:sz w:val="24"/>
          <w:szCs w:val="24"/>
        </w:rPr>
        <w:t xml:space="preserve"> but there is no consensus regarding role of chemotherapy drugs in further increasing </w:t>
      </w:r>
      <w:r w:rsidR="00B75750" w:rsidRPr="0058137F">
        <w:rPr>
          <w:rFonts w:ascii="Book Antiqua" w:hAnsi="Book Antiqua"/>
          <w:sz w:val="24"/>
          <w:szCs w:val="24"/>
        </w:rPr>
        <w:t>BCS</w:t>
      </w:r>
      <w:r w:rsidRPr="0058137F">
        <w:rPr>
          <w:rFonts w:ascii="Book Antiqua" w:hAnsi="Book Antiqua"/>
          <w:sz w:val="24"/>
          <w:szCs w:val="24"/>
        </w:rPr>
        <w:t xml:space="preserve"> rate</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4,5</w:t>
      </w:r>
      <w:r w:rsidR="00BF65B3" w:rsidRPr="0058137F">
        <w:rPr>
          <w:rFonts w:ascii="Book Antiqua" w:hAnsi="Book Antiqua"/>
          <w:sz w:val="24"/>
          <w:szCs w:val="24"/>
          <w:vertAlign w:val="superscript"/>
        </w:rPr>
        <w:t>]</w:t>
      </w:r>
      <w:r w:rsidRPr="0058137F">
        <w:rPr>
          <w:rFonts w:ascii="Book Antiqua" w:hAnsi="Book Antiqua"/>
          <w:sz w:val="24"/>
          <w:szCs w:val="24"/>
        </w:rPr>
        <w:t>. Further, pathological complete response (pCR) to neoadjuvant chemotherapy predict long term survival outcomes as the breast cancer patients achieving pCR has better survival than the patients who do not</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6</w:t>
      </w:r>
      <w:r w:rsidR="00BF65B3" w:rsidRPr="0058137F">
        <w:rPr>
          <w:rFonts w:ascii="Book Antiqua" w:hAnsi="Book Antiqua"/>
          <w:sz w:val="24"/>
          <w:szCs w:val="24"/>
          <w:vertAlign w:val="superscript"/>
        </w:rPr>
        <w:t>]</w:t>
      </w:r>
      <w:r w:rsidRPr="0058137F">
        <w:rPr>
          <w:rFonts w:ascii="Book Antiqua" w:hAnsi="Book Antiqua"/>
          <w:sz w:val="24"/>
          <w:szCs w:val="24"/>
        </w:rPr>
        <w:t>.</w:t>
      </w:r>
      <w:r w:rsidR="00D9102B" w:rsidRPr="0058137F">
        <w:rPr>
          <w:rFonts w:ascii="Book Antiqua" w:hAnsi="Book Antiqua"/>
          <w:sz w:val="24"/>
          <w:szCs w:val="24"/>
        </w:rPr>
        <w:t xml:space="preserve"> </w:t>
      </w:r>
      <w:r w:rsidRPr="0058137F">
        <w:rPr>
          <w:rFonts w:ascii="Book Antiqua" w:hAnsi="Book Antiqua"/>
          <w:sz w:val="24"/>
          <w:szCs w:val="24"/>
        </w:rPr>
        <w:t>The reported results from randomized controlled trials</w:t>
      </w:r>
      <w:r w:rsidR="006B079A" w:rsidRPr="0058137F">
        <w:rPr>
          <w:rFonts w:ascii="Book Antiqua" w:hAnsi="Book Antiqua"/>
          <w:sz w:val="24"/>
          <w:szCs w:val="24"/>
        </w:rPr>
        <w:t xml:space="preserve"> (RCTs)</w:t>
      </w:r>
      <w:r w:rsidRPr="0058137F">
        <w:rPr>
          <w:rFonts w:ascii="Book Antiqua" w:hAnsi="Book Antiqua"/>
          <w:sz w:val="24"/>
          <w:szCs w:val="24"/>
        </w:rPr>
        <w:t xml:space="preserve"> were</w:t>
      </w:r>
      <w:r w:rsidR="00990C26" w:rsidRPr="0058137F">
        <w:rPr>
          <w:rFonts w:ascii="Book Antiqua" w:hAnsi="Book Antiqua"/>
          <w:sz w:val="24"/>
          <w:szCs w:val="24"/>
        </w:rPr>
        <w:t xml:space="preserve"> contradictory as some favored t</w:t>
      </w:r>
      <w:r w:rsidRPr="0058137F">
        <w:rPr>
          <w:rFonts w:ascii="Book Antiqua" w:hAnsi="Book Antiqua"/>
          <w:sz w:val="24"/>
          <w:szCs w:val="24"/>
        </w:rPr>
        <w:t xml:space="preserve">axane based chemotherapy over </w:t>
      </w:r>
      <w:r w:rsidR="00990C26" w:rsidRPr="0058137F">
        <w:rPr>
          <w:rFonts w:ascii="Book Antiqua" w:hAnsi="Book Antiqua"/>
          <w:sz w:val="24"/>
          <w:szCs w:val="24"/>
        </w:rPr>
        <w:t>anthra</w:t>
      </w:r>
      <w:r w:rsidRPr="0058137F">
        <w:rPr>
          <w:rFonts w:ascii="Book Antiqua" w:hAnsi="Book Antiqua"/>
          <w:sz w:val="24"/>
          <w:szCs w:val="24"/>
        </w:rPr>
        <w:t>cycline based chemotherapy</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7,8</w:t>
      </w:r>
      <w:r w:rsidR="00BF65B3" w:rsidRPr="0058137F">
        <w:rPr>
          <w:rFonts w:ascii="Book Antiqua" w:hAnsi="Book Antiqua"/>
          <w:sz w:val="24"/>
          <w:szCs w:val="24"/>
          <w:vertAlign w:val="superscript"/>
        </w:rPr>
        <w:t>]</w:t>
      </w:r>
      <w:r w:rsidRPr="0058137F">
        <w:rPr>
          <w:rFonts w:ascii="Book Antiqua" w:hAnsi="Book Antiqua"/>
          <w:sz w:val="24"/>
          <w:szCs w:val="24"/>
        </w:rPr>
        <w:t xml:space="preserve"> regarding p</w:t>
      </w:r>
      <w:r w:rsidR="00B22D13" w:rsidRPr="0058137F">
        <w:rPr>
          <w:rFonts w:ascii="Book Antiqua" w:hAnsi="Book Antiqua"/>
          <w:sz w:val="24"/>
          <w:szCs w:val="24"/>
        </w:rPr>
        <w:t>CR</w:t>
      </w:r>
      <w:r w:rsidRPr="0058137F">
        <w:rPr>
          <w:rFonts w:ascii="Book Antiqua" w:hAnsi="Book Antiqua"/>
          <w:sz w:val="24"/>
          <w:szCs w:val="24"/>
        </w:rPr>
        <w:t>, while some showed the other way</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9,10</w:t>
      </w:r>
      <w:r w:rsidR="00BF65B3" w:rsidRPr="0058137F">
        <w:rPr>
          <w:rFonts w:ascii="Book Antiqua" w:hAnsi="Book Antiqua"/>
          <w:sz w:val="24"/>
          <w:szCs w:val="24"/>
          <w:vertAlign w:val="superscript"/>
        </w:rPr>
        <w:t>]</w:t>
      </w:r>
      <w:r w:rsidRPr="0058137F">
        <w:rPr>
          <w:rFonts w:ascii="Book Antiqua" w:hAnsi="Book Antiqua"/>
          <w:sz w:val="24"/>
          <w:szCs w:val="24"/>
        </w:rPr>
        <w:t>.</w:t>
      </w:r>
      <w:r w:rsidR="00B22D13" w:rsidRPr="0058137F">
        <w:rPr>
          <w:rFonts w:ascii="Book Antiqua" w:hAnsi="Book Antiqua"/>
          <w:sz w:val="24"/>
          <w:szCs w:val="24"/>
        </w:rPr>
        <w:t xml:space="preserve"> </w:t>
      </w:r>
      <w:r w:rsidRPr="0058137F">
        <w:rPr>
          <w:rFonts w:ascii="Book Antiqua" w:hAnsi="Book Antiqua"/>
          <w:sz w:val="24"/>
          <w:szCs w:val="24"/>
        </w:rPr>
        <w:t>The efficacy of taxanes over anthracycline has been examined and found to be associated with increased overall survival in adjuvant setting</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11</w:t>
      </w:r>
      <w:r w:rsidR="00BF65B3" w:rsidRPr="0058137F">
        <w:rPr>
          <w:rFonts w:ascii="Book Antiqua" w:hAnsi="Book Antiqua"/>
          <w:sz w:val="24"/>
          <w:szCs w:val="24"/>
          <w:vertAlign w:val="superscript"/>
        </w:rPr>
        <w:t>]</w:t>
      </w:r>
      <w:r w:rsidRPr="0058137F">
        <w:rPr>
          <w:rFonts w:ascii="Book Antiqua" w:hAnsi="Book Antiqua"/>
          <w:sz w:val="24"/>
          <w:szCs w:val="24"/>
        </w:rPr>
        <w:t>. Two reviews have discussed about the relative effectiveness of taxanes but could not synthesize the results for response because of very few RCTs at that point of time</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12,13</w:t>
      </w:r>
      <w:r w:rsidR="00BF65B3" w:rsidRPr="0058137F">
        <w:rPr>
          <w:rFonts w:ascii="Book Antiqua" w:hAnsi="Book Antiqua"/>
          <w:sz w:val="24"/>
          <w:szCs w:val="24"/>
          <w:vertAlign w:val="superscript"/>
        </w:rPr>
        <w:t>]</w:t>
      </w:r>
      <w:r w:rsidRPr="0058137F">
        <w:rPr>
          <w:rFonts w:ascii="Book Antiqua" w:hAnsi="Book Antiqua"/>
          <w:sz w:val="24"/>
          <w:szCs w:val="24"/>
        </w:rPr>
        <w:t xml:space="preserve">. Further, these reviews could not comment on the effect of taxanes on long term outcomes. To the best of our knowledge, the relative efficacy of taxanes over anthracyclines has not been synthesized in neoadjuvant setting. Accordingly, present study aims </w:t>
      </w:r>
      <w:r w:rsidR="00990C26" w:rsidRPr="0058137F">
        <w:rPr>
          <w:rFonts w:ascii="Book Antiqua" w:hAnsi="Book Antiqua"/>
          <w:sz w:val="24"/>
          <w:szCs w:val="24"/>
        </w:rPr>
        <w:t>to assess the effectiveness of t</w:t>
      </w:r>
      <w:r w:rsidRPr="0058137F">
        <w:rPr>
          <w:rFonts w:ascii="Book Antiqua" w:hAnsi="Book Antiqua"/>
          <w:sz w:val="24"/>
          <w:szCs w:val="24"/>
        </w:rPr>
        <w:t>axane based Neoadjuvant</w:t>
      </w:r>
      <w:r w:rsidR="00990C26" w:rsidRPr="0058137F">
        <w:rPr>
          <w:rFonts w:ascii="Book Antiqua" w:hAnsi="Book Antiqua"/>
          <w:sz w:val="24"/>
          <w:szCs w:val="24"/>
        </w:rPr>
        <w:t xml:space="preserve"> chemotherapy in comparison to a</w:t>
      </w:r>
      <w:r w:rsidRPr="0058137F">
        <w:rPr>
          <w:rFonts w:ascii="Book Antiqua" w:hAnsi="Book Antiqua"/>
          <w:sz w:val="24"/>
          <w:szCs w:val="24"/>
        </w:rPr>
        <w:t>nthracycline based neoadjuvant chemotherapy on the basis of p</w:t>
      </w:r>
      <w:r w:rsidR="00B22D13" w:rsidRPr="0058137F">
        <w:rPr>
          <w:rFonts w:ascii="Book Antiqua" w:hAnsi="Book Antiqua"/>
          <w:sz w:val="24"/>
          <w:szCs w:val="24"/>
        </w:rPr>
        <w:t>CR</w:t>
      </w:r>
      <w:r w:rsidRPr="0058137F">
        <w:rPr>
          <w:rFonts w:ascii="Book Antiqua" w:hAnsi="Book Antiqua"/>
          <w:sz w:val="24"/>
          <w:szCs w:val="24"/>
        </w:rPr>
        <w:t>, clinical responses, breast conserving surgeries and survival outcomes in female breast cancer patients by systematic review and meta-analysis of RCTs.</w:t>
      </w:r>
    </w:p>
    <w:p w:rsidR="00D9102B" w:rsidRPr="0058137F" w:rsidRDefault="00D9102B" w:rsidP="0058137F">
      <w:pPr>
        <w:spacing w:after="0" w:line="360" w:lineRule="auto"/>
        <w:jc w:val="both"/>
        <w:rPr>
          <w:rFonts w:ascii="Book Antiqua" w:hAnsi="Book Antiqua"/>
          <w:b/>
          <w:sz w:val="24"/>
          <w:szCs w:val="24"/>
        </w:rPr>
      </w:pPr>
    </w:p>
    <w:p w:rsidR="00D9102B" w:rsidRPr="0058137F" w:rsidRDefault="00D9102B" w:rsidP="0058137F">
      <w:pPr>
        <w:spacing w:after="0" w:line="360" w:lineRule="auto"/>
        <w:jc w:val="both"/>
        <w:rPr>
          <w:rFonts w:ascii="Book Antiqua" w:hAnsi="Book Antiqua"/>
          <w:b/>
          <w:sz w:val="24"/>
          <w:szCs w:val="24"/>
        </w:rPr>
      </w:pPr>
      <w:r w:rsidRPr="0058137F">
        <w:rPr>
          <w:rFonts w:ascii="Book Antiqua" w:hAnsi="Book Antiqua"/>
          <w:b/>
          <w:sz w:val="24"/>
          <w:szCs w:val="24"/>
        </w:rPr>
        <w:t>MATERIALS AND METHODS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 xml:space="preserve">The present systematic review is designed as per the guidelines of Preferred Reporting Items for Systematic Reviews and </w:t>
      </w:r>
      <w:r w:rsidR="00D9102B" w:rsidRPr="0058137F">
        <w:rPr>
          <w:rFonts w:ascii="Book Antiqua" w:hAnsi="Book Antiqua"/>
          <w:sz w:val="24"/>
          <w:szCs w:val="24"/>
        </w:rPr>
        <w:t>Meta-Analysis</w:t>
      </w:r>
      <w:r w:rsidRPr="0058137F">
        <w:rPr>
          <w:rFonts w:ascii="Book Antiqua" w:hAnsi="Book Antiqua"/>
          <w:sz w:val="24"/>
          <w:szCs w:val="24"/>
        </w:rPr>
        <w:t xml:space="preserve"> (PRISMA)</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14</w:t>
      </w:r>
      <w:r w:rsidR="00D9102B" w:rsidRPr="0058137F">
        <w:rPr>
          <w:rFonts w:ascii="Book Antiqua" w:hAnsi="Book Antiqua"/>
          <w:sz w:val="24"/>
          <w:szCs w:val="24"/>
          <w:vertAlign w:val="superscript"/>
        </w:rPr>
        <w:t>-</w:t>
      </w:r>
      <w:r w:rsidR="00760E78" w:rsidRPr="0058137F">
        <w:rPr>
          <w:rFonts w:ascii="Book Antiqua" w:hAnsi="Book Antiqua"/>
          <w:sz w:val="24"/>
          <w:szCs w:val="24"/>
          <w:vertAlign w:val="superscript"/>
        </w:rPr>
        <w:t>16</w:t>
      </w:r>
      <w:r w:rsidR="00BF65B3" w:rsidRPr="0058137F">
        <w:rPr>
          <w:rFonts w:ascii="Book Antiqua" w:hAnsi="Book Antiqua"/>
          <w:sz w:val="24"/>
          <w:szCs w:val="24"/>
          <w:vertAlign w:val="superscript"/>
        </w:rPr>
        <w:t>]</w:t>
      </w:r>
      <w:r w:rsidRPr="0058137F">
        <w:rPr>
          <w:rFonts w:ascii="Book Antiqua" w:hAnsi="Book Antiqua"/>
          <w:b/>
          <w:bCs/>
          <w:sz w:val="24"/>
          <w:szCs w:val="24"/>
        </w:rPr>
        <w:t xml:space="preserve">. </w:t>
      </w:r>
      <w:r w:rsidRPr="0058137F">
        <w:rPr>
          <w:rFonts w:ascii="Book Antiqua" w:hAnsi="Book Antiqua"/>
          <w:sz w:val="24"/>
          <w:szCs w:val="24"/>
        </w:rPr>
        <w:t xml:space="preserve">This study has been registered with </w:t>
      </w:r>
      <w:r w:rsidR="00E33E4C" w:rsidRPr="0058137F">
        <w:rPr>
          <w:rFonts w:ascii="Book Antiqua" w:hAnsi="Book Antiqua"/>
          <w:sz w:val="24"/>
          <w:szCs w:val="24"/>
        </w:rPr>
        <w:t>International prospective register of systematic reviews</w:t>
      </w:r>
      <w:r w:rsidRPr="0058137F">
        <w:rPr>
          <w:rFonts w:ascii="Book Antiqua" w:hAnsi="Book Antiqua"/>
          <w:sz w:val="24"/>
          <w:szCs w:val="24"/>
        </w:rPr>
        <w:t xml:space="preserve"> and the registration Number is</w:t>
      </w:r>
      <w:r w:rsidR="00D9102B" w:rsidRPr="0058137F">
        <w:rPr>
          <w:rFonts w:ascii="Book Antiqua" w:hAnsi="Book Antiqua"/>
          <w:sz w:val="24"/>
          <w:szCs w:val="24"/>
        </w:rPr>
        <w:t xml:space="preserve"> </w:t>
      </w:r>
      <w:r w:rsidRPr="0058137F">
        <w:rPr>
          <w:rFonts w:ascii="Book Antiqua" w:hAnsi="Book Antiqua"/>
          <w:sz w:val="24"/>
          <w:szCs w:val="24"/>
        </w:rPr>
        <w:t>CRD42016027236.</w:t>
      </w:r>
    </w:p>
    <w:p w:rsidR="00D9102B" w:rsidRPr="0058137F" w:rsidRDefault="00D9102B" w:rsidP="0058137F">
      <w:pPr>
        <w:spacing w:after="0" w:line="360" w:lineRule="auto"/>
        <w:jc w:val="both"/>
        <w:rPr>
          <w:rFonts w:ascii="Book Antiqua" w:hAnsi="Book Antiqua"/>
          <w:b/>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Eligibility </w:t>
      </w:r>
      <w:r w:rsidR="00B75750" w:rsidRPr="0058137F">
        <w:rPr>
          <w:rFonts w:ascii="Book Antiqua" w:hAnsi="Book Antiqua"/>
          <w:b/>
          <w:i/>
          <w:sz w:val="24"/>
          <w:szCs w:val="24"/>
        </w:rPr>
        <w:t>criteria</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All RCTs assessing efficacy of taxa</w:t>
      </w:r>
      <w:r w:rsidR="00990C26" w:rsidRPr="0058137F">
        <w:rPr>
          <w:rFonts w:ascii="Book Antiqua" w:hAnsi="Book Antiqua"/>
          <w:sz w:val="24"/>
          <w:szCs w:val="24"/>
        </w:rPr>
        <w:t xml:space="preserve">ne based </w:t>
      </w:r>
      <w:r w:rsidR="00E33E4C" w:rsidRPr="0058137F">
        <w:rPr>
          <w:rFonts w:ascii="Book Antiqua" w:hAnsi="Book Antiqua"/>
          <w:sz w:val="24"/>
          <w:szCs w:val="24"/>
        </w:rPr>
        <w:t>Neoadjuvant Chemotherapy (</w:t>
      </w:r>
      <w:r w:rsidR="00990C26" w:rsidRPr="0058137F">
        <w:rPr>
          <w:rFonts w:ascii="Book Antiqua" w:hAnsi="Book Antiqua"/>
          <w:sz w:val="24"/>
          <w:szCs w:val="24"/>
        </w:rPr>
        <w:t>NACT</w:t>
      </w:r>
      <w:r w:rsidR="00E33E4C" w:rsidRPr="0058137F">
        <w:rPr>
          <w:rFonts w:ascii="Book Antiqua" w:hAnsi="Book Antiqua"/>
          <w:sz w:val="24"/>
          <w:szCs w:val="24"/>
        </w:rPr>
        <w:t>)</w:t>
      </w:r>
      <w:r w:rsidR="00990C26" w:rsidRPr="0058137F">
        <w:rPr>
          <w:rFonts w:ascii="Book Antiqua" w:hAnsi="Book Antiqua"/>
          <w:sz w:val="24"/>
          <w:szCs w:val="24"/>
        </w:rPr>
        <w:t xml:space="preserve"> in comparison to a</w:t>
      </w:r>
      <w:r w:rsidRPr="0058137F">
        <w:rPr>
          <w:rFonts w:ascii="Book Antiqua" w:hAnsi="Book Antiqua"/>
          <w:sz w:val="24"/>
          <w:szCs w:val="24"/>
        </w:rPr>
        <w:t>nthracycline based NACT in the management of breast cancer, published in English language were considered. There was no restriction regarding the regimens used in the chemotherapy. The Population, Intervention, Comparator, Outcome and Time considered in the present systematic review is given below:</w:t>
      </w:r>
      <w:r w:rsidR="00D9102B" w:rsidRPr="0058137F">
        <w:rPr>
          <w:rFonts w:ascii="Book Antiqua" w:hAnsi="Book Antiqua"/>
          <w:sz w:val="24"/>
          <w:szCs w:val="24"/>
        </w:rPr>
        <w:t xml:space="preserve"> (1) </w:t>
      </w:r>
      <w:r w:rsidRPr="0058137F">
        <w:rPr>
          <w:rFonts w:ascii="Book Antiqua" w:hAnsi="Book Antiqua"/>
          <w:bCs/>
          <w:sz w:val="24"/>
          <w:szCs w:val="24"/>
        </w:rPr>
        <w:t>Population</w:t>
      </w:r>
      <w:r w:rsidR="00D9102B" w:rsidRPr="0058137F">
        <w:rPr>
          <w:rFonts w:ascii="Book Antiqua" w:hAnsi="Book Antiqua"/>
          <w:b/>
          <w:bCs/>
          <w:sz w:val="24"/>
          <w:szCs w:val="24"/>
        </w:rPr>
        <w:t xml:space="preserve">: </w:t>
      </w:r>
      <w:r w:rsidRPr="0058137F">
        <w:rPr>
          <w:rFonts w:ascii="Book Antiqua" w:hAnsi="Book Antiqua"/>
          <w:bCs/>
          <w:sz w:val="24"/>
          <w:szCs w:val="24"/>
        </w:rPr>
        <w:t>Non-me</w:t>
      </w:r>
      <w:r w:rsidRPr="0058137F">
        <w:rPr>
          <w:rFonts w:ascii="Book Antiqua" w:hAnsi="Book Antiqua"/>
          <w:sz w:val="24"/>
          <w:szCs w:val="24"/>
        </w:rPr>
        <w:t>tastatic Female Breast Cancer Patients</w:t>
      </w:r>
      <w:r w:rsidR="00D9102B" w:rsidRPr="0058137F">
        <w:rPr>
          <w:rFonts w:ascii="Book Antiqua" w:hAnsi="Book Antiqua"/>
          <w:sz w:val="24"/>
          <w:szCs w:val="24"/>
        </w:rPr>
        <w:t xml:space="preserve">; (2) </w:t>
      </w:r>
      <w:r w:rsidRPr="0058137F">
        <w:rPr>
          <w:rFonts w:ascii="Book Antiqua" w:hAnsi="Book Antiqua"/>
          <w:sz w:val="24"/>
          <w:szCs w:val="24"/>
        </w:rPr>
        <w:t>Intervention</w:t>
      </w:r>
      <w:r w:rsidR="00D9102B" w:rsidRPr="0058137F">
        <w:rPr>
          <w:rFonts w:ascii="Book Antiqua" w:hAnsi="Book Antiqua"/>
          <w:sz w:val="24"/>
          <w:szCs w:val="24"/>
        </w:rPr>
        <w:t>:</w:t>
      </w:r>
      <w:r w:rsidR="00943BDC">
        <w:rPr>
          <w:rFonts w:ascii="Book Antiqua" w:hAnsi="Book Antiqua" w:hint="eastAsia"/>
          <w:sz w:val="24"/>
          <w:szCs w:val="24"/>
          <w:lang w:eastAsia="zh-CN"/>
        </w:rPr>
        <w:t xml:space="preserve"> </w:t>
      </w:r>
      <w:r w:rsidRPr="0058137F">
        <w:rPr>
          <w:rFonts w:ascii="Book Antiqua" w:hAnsi="Book Antiqua"/>
          <w:sz w:val="24"/>
          <w:szCs w:val="24"/>
        </w:rPr>
        <w:t>Taxanes (Docetaxel or Paclitaxel)</w:t>
      </w:r>
      <w:r w:rsidR="00D9102B" w:rsidRPr="0058137F">
        <w:rPr>
          <w:rFonts w:ascii="Book Antiqua" w:hAnsi="Book Antiqua"/>
          <w:sz w:val="24"/>
          <w:szCs w:val="24"/>
        </w:rPr>
        <w:t xml:space="preserve">; (3) </w:t>
      </w:r>
      <w:r w:rsidRPr="0058137F">
        <w:rPr>
          <w:rFonts w:ascii="Book Antiqua" w:hAnsi="Book Antiqua"/>
          <w:sz w:val="24"/>
          <w:szCs w:val="24"/>
        </w:rPr>
        <w:t>Comparator</w:t>
      </w:r>
      <w:r w:rsidR="00D9102B" w:rsidRPr="0058137F">
        <w:rPr>
          <w:rFonts w:ascii="Book Antiqua" w:hAnsi="Book Antiqua"/>
          <w:sz w:val="24"/>
          <w:szCs w:val="24"/>
        </w:rPr>
        <w:t xml:space="preserve">: </w:t>
      </w:r>
      <w:r w:rsidRPr="0058137F">
        <w:rPr>
          <w:rFonts w:ascii="Book Antiqua" w:hAnsi="Book Antiqua"/>
          <w:sz w:val="24"/>
          <w:szCs w:val="24"/>
        </w:rPr>
        <w:t>Anthracyclines</w:t>
      </w:r>
      <w:r w:rsidR="00D9102B" w:rsidRPr="0058137F">
        <w:rPr>
          <w:rFonts w:ascii="Book Antiqua" w:hAnsi="Book Antiqua"/>
          <w:sz w:val="24"/>
          <w:szCs w:val="24"/>
        </w:rPr>
        <w:t xml:space="preserve">; (4) </w:t>
      </w:r>
      <w:r w:rsidRPr="0058137F">
        <w:rPr>
          <w:rFonts w:ascii="Book Antiqua" w:hAnsi="Book Antiqua"/>
          <w:sz w:val="24"/>
          <w:szCs w:val="24"/>
        </w:rPr>
        <w:t>Outcomes</w:t>
      </w:r>
      <w:r w:rsidR="00D9102B" w:rsidRPr="0058137F">
        <w:rPr>
          <w:rFonts w:ascii="Book Antiqua" w:hAnsi="Book Antiqua"/>
          <w:sz w:val="24"/>
          <w:szCs w:val="24"/>
        </w:rPr>
        <w:t xml:space="preserve">: </w:t>
      </w:r>
      <w:r w:rsidRPr="0058137F">
        <w:rPr>
          <w:rFonts w:ascii="Book Antiqua" w:hAnsi="Book Antiqua"/>
          <w:sz w:val="24"/>
          <w:szCs w:val="24"/>
        </w:rPr>
        <w:t>P</w:t>
      </w:r>
      <w:r w:rsidR="00B22D13" w:rsidRPr="0058137F">
        <w:rPr>
          <w:rFonts w:ascii="Book Antiqua" w:hAnsi="Book Antiqua"/>
          <w:sz w:val="24"/>
          <w:szCs w:val="24"/>
        </w:rPr>
        <w:t>CR</w:t>
      </w:r>
      <w:r w:rsidRPr="0058137F">
        <w:rPr>
          <w:rFonts w:ascii="Book Antiqua" w:hAnsi="Book Antiqua"/>
          <w:sz w:val="24"/>
          <w:szCs w:val="24"/>
        </w:rPr>
        <w:t>, overall response</w:t>
      </w:r>
      <w:r w:rsidR="00B75750" w:rsidRPr="0058137F">
        <w:rPr>
          <w:rFonts w:ascii="Book Antiqua" w:hAnsi="Book Antiqua"/>
          <w:sz w:val="24"/>
          <w:szCs w:val="24"/>
        </w:rPr>
        <w:t xml:space="preserve"> (OR)</w:t>
      </w:r>
      <w:r w:rsidRPr="0058137F">
        <w:rPr>
          <w:rFonts w:ascii="Book Antiqua" w:hAnsi="Book Antiqua"/>
          <w:sz w:val="24"/>
          <w:szCs w:val="24"/>
        </w:rPr>
        <w:t xml:space="preserve"> and </w:t>
      </w:r>
      <w:r w:rsidR="00B75750" w:rsidRPr="0058137F">
        <w:rPr>
          <w:rFonts w:ascii="Book Antiqua" w:hAnsi="Book Antiqua"/>
          <w:sz w:val="24"/>
          <w:szCs w:val="24"/>
        </w:rPr>
        <w:t>BCS</w:t>
      </w:r>
      <w:r w:rsidR="00D9102B" w:rsidRPr="0058137F">
        <w:rPr>
          <w:rFonts w:ascii="Book Antiqua" w:hAnsi="Book Antiqua"/>
          <w:sz w:val="24"/>
          <w:szCs w:val="24"/>
        </w:rPr>
        <w:t xml:space="preserve">; (5) </w:t>
      </w:r>
      <w:r w:rsidRPr="0058137F">
        <w:rPr>
          <w:rFonts w:ascii="Book Antiqua" w:hAnsi="Book Antiqua"/>
          <w:sz w:val="24"/>
          <w:szCs w:val="24"/>
        </w:rPr>
        <w:t>Design</w:t>
      </w:r>
      <w:r w:rsidR="00D9102B" w:rsidRPr="0058137F">
        <w:rPr>
          <w:rFonts w:ascii="Book Antiqua" w:hAnsi="Book Antiqua"/>
          <w:sz w:val="24"/>
          <w:szCs w:val="24"/>
        </w:rPr>
        <w:t>:</w:t>
      </w:r>
      <w:r w:rsidR="00D9102B" w:rsidRPr="0058137F">
        <w:rPr>
          <w:rFonts w:ascii="Book Antiqua" w:hAnsi="Book Antiqua"/>
          <w:b/>
          <w:sz w:val="24"/>
          <w:szCs w:val="24"/>
        </w:rPr>
        <w:t xml:space="preserve"> </w:t>
      </w:r>
      <w:r w:rsidR="006B079A" w:rsidRPr="0058137F">
        <w:rPr>
          <w:rFonts w:ascii="Book Antiqua" w:hAnsi="Book Antiqua"/>
          <w:sz w:val="24"/>
          <w:szCs w:val="24"/>
        </w:rPr>
        <w:t>RCT</w:t>
      </w:r>
      <w:r w:rsidRPr="0058137F">
        <w:rPr>
          <w:rFonts w:ascii="Book Antiqua" w:hAnsi="Book Antiqua"/>
          <w:sz w:val="24"/>
          <w:szCs w:val="24"/>
        </w:rPr>
        <w:t>s</w:t>
      </w:r>
      <w:r w:rsidR="00D9102B" w:rsidRPr="0058137F">
        <w:rPr>
          <w:rFonts w:ascii="Book Antiqua" w:hAnsi="Book Antiqua"/>
          <w:sz w:val="24"/>
          <w:szCs w:val="24"/>
        </w:rPr>
        <w:t xml:space="preserve">; </w:t>
      </w:r>
      <w:r w:rsidR="00017881">
        <w:rPr>
          <w:rFonts w:ascii="Book Antiqua" w:hAnsi="Book Antiqua" w:hint="eastAsia"/>
          <w:sz w:val="24"/>
          <w:szCs w:val="24"/>
          <w:lang w:eastAsia="zh-CN"/>
        </w:rPr>
        <w:t xml:space="preserve">and </w:t>
      </w:r>
      <w:r w:rsidR="00D9102B" w:rsidRPr="0058137F">
        <w:rPr>
          <w:rFonts w:ascii="Book Antiqua" w:hAnsi="Book Antiqua"/>
          <w:sz w:val="24"/>
          <w:szCs w:val="24"/>
        </w:rPr>
        <w:t xml:space="preserve">(6) </w:t>
      </w:r>
      <w:r w:rsidRPr="0058137F">
        <w:rPr>
          <w:rFonts w:ascii="Book Antiqua" w:hAnsi="Book Antiqua"/>
          <w:sz w:val="24"/>
          <w:szCs w:val="24"/>
        </w:rPr>
        <w:t>Time</w:t>
      </w:r>
      <w:r w:rsidR="00D9102B" w:rsidRPr="0058137F">
        <w:rPr>
          <w:rFonts w:ascii="Book Antiqua" w:hAnsi="Book Antiqua"/>
          <w:sz w:val="24"/>
          <w:szCs w:val="24"/>
        </w:rPr>
        <w:t xml:space="preserve">: </w:t>
      </w:r>
      <w:r w:rsidRPr="0058137F">
        <w:rPr>
          <w:rFonts w:ascii="Book Antiqua" w:hAnsi="Book Antiqua"/>
          <w:sz w:val="24"/>
          <w:szCs w:val="24"/>
        </w:rPr>
        <w:t>Assessed on and up to 28 April 2017</w:t>
      </w:r>
      <w:r w:rsidR="00D9102B" w:rsidRPr="0058137F">
        <w:rPr>
          <w:rFonts w:ascii="Book Antiqua" w:hAnsi="Book Antiqua"/>
          <w:sz w:val="24"/>
          <w:szCs w:val="24"/>
        </w:rPr>
        <w:t>.</w:t>
      </w:r>
    </w:p>
    <w:p w:rsidR="00D9102B" w:rsidRPr="0058137F" w:rsidRDefault="00D9102B" w:rsidP="0058137F">
      <w:pPr>
        <w:spacing w:after="0" w:line="360" w:lineRule="auto"/>
        <w:jc w:val="both"/>
        <w:rPr>
          <w:rFonts w:ascii="Book Antiqua" w:hAnsi="Book Antiqua"/>
          <w:b/>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Outcome </w:t>
      </w:r>
      <w:r w:rsidR="00B75750" w:rsidRPr="0058137F">
        <w:rPr>
          <w:rFonts w:ascii="Book Antiqua" w:hAnsi="Book Antiqua"/>
          <w:b/>
          <w:i/>
          <w:sz w:val="24"/>
          <w:szCs w:val="24"/>
        </w:rPr>
        <w:t>definitions</w:t>
      </w:r>
    </w:p>
    <w:p w:rsidR="0016486B" w:rsidRPr="0058137F" w:rsidRDefault="00B75750"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p</w:t>
      </w:r>
      <w:r w:rsidR="00B22D13" w:rsidRPr="0058137F">
        <w:rPr>
          <w:rFonts w:ascii="Book Antiqua" w:hAnsi="Book Antiqua"/>
          <w:b/>
          <w:sz w:val="24"/>
          <w:szCs w:val="24"/>
        </w:rPr>
        <w:t>CR</w:t>
      </w:r>
      <w:r w:rsidR="0016486B" w:rsidRPr="0058137F">
        <w:rPr>
          <w:rFonts w:ascii="Book Antiqua" w:hAnsi="Book Antiqua"/>
          <w:sz w:val="24"/>
          <w:szCs w:val="24"/>
        </w:rPr>
        <w:t>: pCR was reported under three definitions as follows:</w:t>
      </w:r>
      <w:r w:rsidR="00D9102B" w:rsidRPr="0058137F">
        <w:rPr>
          <w:rFonts w:ascii="Book Antiqua" w:hAnsi="Book Antiqua"/>
          <w:sz w:val="24"/>
          <w:szCs w:val="24"/>
          <w:lang w:eastAsia="zh-CN"/>
        </w:rPr>
        <w:t xml:space="preserve"> (</w:t>
      </w:r>
      <w:r w:rsidR="00943BDC">
        <w:rPr>
          <w:rFonts w:ascii="Book Antiqua" w:hAnsi="Book Antiqua" w:hint="eastAsia"/>
          <w:sz w:val="24"/>
          <w:szCs w:val="24"/>
          <w:lang w:eastAsia="zh-CN"/>
        </w:rPr>
        <w:t>1</w:t>
      </w:r>
      <w:r w:rsidR="00D9102B" w:rsidRPr="0058137F">
        <w:rPr>
          <w:rFonts w:ascii="Book Antiqua" w:hAnsi="Book Antiqua"/>
          <w:sz w:val="24"/>
          <w:szCs w:val="24"/>
          <w:lang w:eastAsia="zh-CN"/>
        </w:rPr>
        <w:t xml:space="preserve">) </w:t>
      </w:r>
      <w:r w:rsidR="0016486B" w:rsidRPr="0058137F">
        <w:rPr>
          <w:rFonts w:ascii="Book Antiqua" w:hAnsi="Book Antiqua"/>
          <w:sz w:val="24"/>
          <w:szCs w:val="24"/>
        </w:rPr>
        <w:t>pCR1: pCR was defined as complete response of primary as well as axilla</w:t>
      </w:r>
      <w:r w:rsidR="00D9102B" w:rsidRPr="0058137F">
        <w:rPr>
          <w:rFonts w:ascii="Book Antiqua" w:hAnsi="Book Antiqua"/>
          <w:sz w:val="24"/>
          <w:szCs w:val="24"/>
        </w:rPr>
        <w:t>; (</w:t>
      </w:r>
      <w:r w:rsidR="00943BDC">
        <w:rPr>
          <w:rFonts w:ascii="Book Antiqua" w:hAnsi="Book Antiqua" w:hint="eastAsia"/>
          <w:sz w:val="24"/>
          <w:szCs w:val="24"/>
          <w:lang w:eastAsia="zh-CN"/>
        </w:rPr>
        <w:t>2</w:t>
      </w:r>
      <w:r w:rsidR="00D9102B" w:rsidRPr="0058137F">
        <w:rPr>
          <w:rFonts w:ascii="Book Antiqua" w:hAnsi="Book Antiqua"/>
          <w:sz w:val="24"/>
          <w:szCs w:val="24"/>
        </w:rPr>
        <w:t xml:space="preserve">) </w:t>
      </w:r>
      <w:r w:rsidR="0016486B" w:rsidRPr="0058137F">
        <w:rPr>
          <w:rFonts w:ascii="Book Antiqua" w:hAnsi="Book Antiqua"/>
          <w:sz w:val="24"/>
          <w:szCs w:val="24"/>
        </w:rPr>
        <w:t>pCR2: pCR was defined as complete response of primary of primary regardless of axilla</w:t>
      </w:r>
      <w:r w:rsidR="00D9102B" w:rsidRPr="0058137F">
        <w:rPr>
          <w:rFonts w:ascii="Book Antiqua" w:hAnsi="Book Antiqua"/>
          <w:sz w:val="24"/>
          <w:szCs w:val="24"/>
        </w:rPr>
        <w:t xml:space="preserve">; </w:t>
      </w:r>
      <w:r w:rsidR="00943BDC">
        <w:rPr>
          <w:rFonts w:ascii="Book Antiqua" w:hAnsi="Book Antiqua" w:hint="eastAsia"/>
          <w:sz w:val="24"/>
          <w:szCs w:val="24"/>
          <w:lang w:eastAsia="zh-CN"/>
        </w:rPr>
        <w:t xml:space="preserve">and </w:t>
      </w:r>
      <w:r w:rsidR="00D9102B" w:rsidRPr="0058137F">
        <w:rPr>
          <w:rFonts w:ascii="Book Antiqua" w:hAnsi="Book Antiqua"/>
          <w:sz w:val="24"/>
          <w:szCs w:val="24"/>
        </w:rPr>
        <w:t>(</w:t>
      </w:r>
      <w:r w:rsidR="00943BDC">
        <w:rPr>
          <w:rFonts w:ascii="Book Antiqua" w:hAnsi="Book Antiqua" w:hint="eastAsia"/>
          <w:sz w:val="24"/>
          <w:szCs w:val="24"/>
          <w:lang w:eastAsia="zh-CN"/>
        </w:rPr>
        <w:t>3</w:t>
      </w:r>
      <w:r w:rsidR="00D9102B" w:rsidRPr="0058137F">
        <w:rPr>
          <w:rFonts w:ascii="Book Antiqua" w:hAnsi="Book Antiqua"/>
          <w:sz w:val="24"/>
          <w:szCs w:val="24"/>
        </w:rPr>
        <w:t xml:space="preserve">) </w:t>
      </w:r>
      <w:r w:rsidR="0016486B" w:rsidRPr="0058137F">
        <w:rPr>
          <w:rFonts w:ascii="Book Antiqua" w:hAnsi="Book Antiqua"/>
          <w:sz w:val="24"/>
          <w:szCs w:val="24"/>
        </w:rPr>
        <w:t xml:space="preserve">pCR3: pCR was defined as complete response of primary allowing for </w:t>
      </w:r>
      <w:r w:rsidRPr="0058137F">
        <w:rPr>
          <w:rFonts w:ascii="Book Antiqua" w:hAnsi="Book Antiqua"/>
          <w:sz w:val="24"/>
          <w:szCs w:val="24"/>
        </w:rPr>
        <w:t xml:space="preserve">ductal carcinoma </w:t>
      </w:r>
      <w:r w:rsidRPr="0058137F">
        <w:rPr>
          <w:rFonts w:ascii="Book Antiqua" w:hAnsi="Book Antiqua"/>
          <w:i/>
          <w:sz w:val="24"/>
          <w:szCs w:val="24"/>
        </w:rPr>
        <w:t>in situ</w:t>
      </w:r>
      <w:r w:rsidR="00990C26" w:rsidRPr="0058137F">
        <w:rPr>
          <w:rFonts w:ascii="Book Antiqua" w:hAnsi="Book Antiqua"/>
          <w:sz w:val="24"/>
          <w:szCs w:val="24"/>
        </w:rPr>
        <w:t xml:space="preserve"> (</w:t>
      </w:r>
      <w:r w:rsidR="0016486B" w:rsidRPr="0058137F">
        <w:rPr>
          <w:rFonts w:ascii="Book Antiqua" w:hAnsi="Book Antiqua"/>
          <w:sz w:val="24"/>
          <w:szCs w:val="24"/>
        </w:rPr>
        <w:t>DCIS</w:t>
      </w:r>
      <w:r w:rsidR="00990C26" w:rsidRPr="0058137F">
        <w:rPr>
          <w:rFonts w:ascii="Book Antiqua" w:hAnsi="Book Antiqua"/>
          <w:sz w:val="24"/>
          <w:szCs w:val="24"/>
        </w:rPr>
        <w:t>)</w:t>
      </w:r>
      <w:r w:rsidR="0016486B" w:rsidRPr="0058137F">
        <w:rPr>
          <w:rFonts w:ascii="Book Antiqua" w:hAnsi="Book Antiqua"/>
          <w:sz w:val="24"/>
          <w:szCs w:val="24"/>
        </w:rPr>
        <w:t>.</w:t>
      </w:r>
    </w:p>
    <w:p w:rsidR="0016486B" w:rsidRPr="0058137F" w:rsidRDefault="0016486B" w:rsidP="0058137F">
      <w:pPr>
        <w:spacing w:after="0" w:line="360" w:lineRule="auto"/>
        <w:ind w:firstLineChars="100" w:firstLine="240"/>
        <w:jc w:val="both"/>
        <w:rPr>
          <w:rFonts w:ascii="Book Antiqua" w:hAnsi="Book Antiqua"/>
          <w:sz w:val="24"/>
          <w:szCs w:val="24"/>
        </w:rPr>
      </w:pPr>
      <w:r w:rsidRPr="0058137F">
        <w:rPr>
          <w:rFonts w:ascii="Book Antiqua" w:hAnsi="Book Antiqua"/>
          <w:sz w:val="24"/>
          <w:szCs w:val="24"/>
        </w:rPr>
        <w:t>Considering variability in the definitions, results were synthesized separately under these three definitions.</w:t>
      </w:r>
    </w:p>
    <w:p w:rsidR="00D9102B" w:rsidRPr="0058137F" w:rsidRDefault="00D9102B" w:rsidP="0058137F">
      <w:pPr>
        <w:spacing w:after="0" w:line="360" w:lineRule="auto"/>
        <w:jc w:val="both"/>
        <w:rPr>
          <w:rFonts w:ascii="Book Antiqua" w:hAnsi="Book Antiqua"/>
          <w:sz w:val="24"/>
          <w:szCs w:val="24"/>
        </w:rPr>
      </w:pPr>
    </w:p>
    <w:p w:rsidR="0016486B" w:rsidRPr="0058137F" w:rsidRDefault="0016486B"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OR:</w:t>
      </w:r>
      <w:r w:rsidRPr="0058137F">
        <w:rPr>
          <w:rFonts w:ascii="Book Antiqua" w:hAnsi="Book Antiqua"/>
          <w:sz w:val="24"/>
          <w:szCs w:val="24"/>
        </w:rPr>
        <w:t xml:space="preserve"> OR was defined as complete disappearance of clinically palpable tumor or more than 50% reduction in tumor volume. </w:t>
      </w:r>
    </w:p>
    <w:p w:rsidR="00D9102B" w:rsidRPr="0058137F" w:rsidRDefault="00D9102B" w:rsidP="0058137F">
      <w:pPr>
        <w:pStyle w:val="a3"/>
        <w:spacing w:after="0" w:line="360" w:lineRule="auto"/>
        <w:ind w:left="0"/>
        <w:jc w:val="both"/>
        <w:rPr>
          <w:rFonts w:ascii="Book Antiqua" w:hAnsi="Book Antiqua"/>
          <w:sz w:val="24"/>
          <w:szCs w:val="24"/>
        </w:rPr>
      </w:pPr>
    </w:p>
    <w:p w:rsidR="0016486B" w:rsidRPr="0058137F" w:rsidRDefault="00B75750"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BCS</w:t>
      </w:r>
      <w:r w:rsidR="0016486B" w:rsidRPr="0058137F">
        <w:rPr>
          <w:rFonts w:ascii="Book Antiqua" w:hAnsi="Book Antiqua"/>
          <w:b/>
          <w:sz w:val="24"/>
          <w:szCs w:val="24"/>
        </w:rPr>
        <w:t>:</w:t>
      </w:r>
      <w:r w:rsidR="0016486B" w:rsidRPr="0058137F">
        <w:rPr>
          <w:rFonts w:ascii="Book Antiqua" w:hAnsi="Book Antiqua"/>
          <w:sz w:val="24"/>
          <w:szCs w:val="24"/>
        </w:rPr>
        <w:t xml:space="preserve"> BCS rate was defined as rate of breast conserving surgery, </w:t>
      </w:r>
      <w:r w:rsidR="0016486B" w:rsidRPr="0058137F">
        <w:rPr>
          <w:rFonts w:ascii="Book Antiqua" w:hAnsi="Book Antiqua"/>
          <w:i/>
          <w:sz w:val="24"/>
          <w:szCs w:val="24"/>
        </w:rPr>
        <w:t>i.e.</w:t>
      </w:r>
      <w:r w:rsidR="0016486B" w:rsidRPr="0058137F">
        <w:rPr>
          <w:rFonts w:ascii="Book Antiqua" w:hAnsi="Book Antiqua"/>
          <w:sz w:val="24"/>
          <w:szCs w:val="24"/>
        </w:rPr>
        <w:t>, removal of lump only or removal of partial breast including tumor as well as some normal tissues.</w:t>
      </w:r>
    </w:p>
    <w:p w:rsidR="0016486B" w:rsidRPr="0058137F" w:rsidRDefault="0016486B" w:rsidP="0058137F">
      <w:pPr>
        <w:pStyle w:val="a3"/>
        <w:spacing w:after="0" w:line="360" w:lineRule="auto"/>
        <w:ind w:left="0" w:firstLineChars="100" w:firstLine="240"/>
        <w:jc w:val="both"/>
        <w:rPr>
          <w:rFonts w:ascii="Book Antiqua" w:hAnsi="Book Antiqua"/>
          <w:sz w:val="24"/>
          <w:szCs w:val="24"/>
        </w:rPr>
      </w:pPr>
      <w:r w:rsidRPr="0058137F">
        <w:rPr>
          <w:rFonts w:ascii="Book Antiqua" w:hAnsi="Book Antiqua"/>
          <w:sz w:val="24"/>
          <w:szCs w:val="24"/>
        </w:rPr>
        <w:lastRenderedPageBreak/>
        <w:t xml:space="preserve">Long term outcomes, </w:t>
      </w:r>
      <w:r w:rsidRPr="0058137F">
        <w:rPr>
          <w:rFonts w:ascii="Book Antiqua" w:hAnsi="Book Antiqua"/>
          <w:i/>
          <w:sz w:val="24"/>
          <w:szCs w:val="24"/>
        </w:rPr>
        <w:t>i.e.</w:t>
      </w:r>
      <w:r w:rsidRPr="0058137F">
        <w:rPr>
          <w:rFonts w:ascii="Book Antiqua" w:hAnsi="Book Antiqua"/>
          <w:sz w:val="24"/>
          <w:szCs w:val="24"/>
        </w:rPr>
        <w:t>, overall survival, disease free survival, loco-regional recurrence free survival and metastasis free survival were also considered as secondary outcomes.</w:t>
      </w:r>
    </w:p>
    <w:p w:rsidR="00B75750" w:rsidRPr="0058137F" w:rsidRDefault="00B75750" w:rsidP="0058137F">
      <w:pPr>
        <w:pStyle w:val="a3"/>
        <w:spacing w:after="0" w:line="360" w:lineRule="auto"/>
        <w:ind w:left="0"/>
        <w:jc w:val="both"/>
        <w:rPr>
          <w:rFonts w:ascii="Book Antiqua" w:hAnsi="Book Antiqua"/>
          <w:sz w:val="24"/>
          <w:szCs w:val="24"/>
        </w:rPr>
      </w:pPr>
    </w:p>
    <w:p w:rsidR="0016486B" w:rsidRPr="0058137F" w:rsidRDefault="0016486B" w:rsidP="0058137F">
      <w:pPr>
        <w:pStyle w:val="a3"/>
        <w:spacing w:after="0" w:line="360" w:lineRule="auto"/>
        <w:ind w:left="0"/>
        <w:jc w:val="both"/>
        <w:rPr>
          <w:rFonts w:ascii="Book Antiqua" w:hAnsi="Book Antiqua"/>
          <w:b/>
          <w:bCs/>
          <w:i/>
          <w:sz w:val="24"/>
          <w:szCs w:val="24"/>
        </w:rPr>
      </w:pPr>
      <w:r w:rsidRPr="0058137F">
        <w:rPr>
          <w:rFonts w:ascii="Book Antiqua" w:hAnsi="Book Antiqua"/>
          <w:b/>
          <w:bCs/>
          <w:i/>
          <w:sz w:val="24"/>
          <w:szCs w:val="24"/>
        </w:rPr>
        <w:t xml:space="preserve">Information </w:t>
      </w:r>
      <w:r w:rsidR="00B75750" w:rsidRPr="0058137F">
        <w:rPr>
          <w:rFonts w:ascii="Book Antiqua" w:hAnsi="Book Antiqua"/>
          <w:b/>
          <w:bCs/>
          <w:i/>
          <w:sz w:val="24"/>
          <w:szCs w:val="24"/>
        </w:rPr>
        <w:t xml:space="preserve">sources </w:t>
      </w:r>
      <w:r w:rsidRPr="0058137F">
        <w:rPr>
          <w:rFonts w:ascii="Book Antiqua" w:hAnsi="Book Antiqua"/>
          <w:b/>
          <w:bCs/>
          <w:i/>
          <w:sz w:val="24"/>
          <w:szCs w:val="24"/>
        </w:rPr>
        <w:t xml:space="preserve">and </w:t>
      </w:r>
      <w:r w:rsidR="00B75750" w:rsidRPr="0058137F">
        <w:rPr>
          <w:rFonts w:ascii="Book Antiqua" w:hAnsi="Book Antiqua"/>
          <w:b/>
          <w:bCs/>
          <w:i/>
          <w:sz w:val="24"/>
          <w:szCs w:val="24"/>
        </w:rPr>
        <w:t>study selection</w:t>
      </w:r>
    </w:p>
    <w:p w:rsidR="0016486B" w:rsidRPr="0058137F" w:rsidRDefault="0016486B" w:rsidP="0058137F">
      <w:pPr>
        <w:spacing w:after="0" w:line="360" w:lineRule="auto"/>
        <w:jc w:val="both"/>
        <w:rPr>
          <w:rFonts w:ascii="Book Antiqua" w:hAnsi="Book Antiqua"/>
          <w:bCs/>
          <w:sz w:val="24"/>
          <w:szCs w:val="24"/>
        </w:rPr>
      </w:pPr>
      <w:r w:rsidRPr="0058137F">
        <w:rPr>
          <w:rFonts w:ascii="Book Antiqua" w:hAnsi="Book Antiqua"/>
          <w:bCs/>
          <w:sz w:val="24"/>
          <w:szCs w:val="24"/>
        </w:rPr>
        <w:t>Details of search strategies development as well as electronic search strategies for PubMed and Cochrane register of controlled trials along with methodologies for study selection are available in the published protocol</w:t>
      </w:r>
      <w:r w:rsidR="00BF65B3" w:rsidRPr="0058137F">
        <w:rPr>
          <w:rFonts w:ascii="Book Antiqua" w:hAnsi="Book Antiqua"/>
          <w:bCs/>
          <w:sz w:val="24"/>
          <w:szCs w:val="24"/>
          <w:vertAlign w:val="superscript"/>
        </w:rPr>
        <w:t>[</w:t>
      </w:r>
      <w:r w:rsidR="00760E78" w:rsidRPr="0058137F">
        <w:rPr>
          <w:rFonts w:ascii="Book Antiqua" w:hAnsi="Book Antiqua"/>
          <w:sz w:val="24"/>
          <w:szCs w:val="24"/>
          <w:vertAlign w:val="superscript"/>
        </w:rPr>
        <w:t>17</w:t>
      </w:r>
      <w:r w:rsidR="00BF65B3" w:rsidRPr="0058137F">
        <w:rPr>
          <w:rFonts w:ascii="Book Antiqua" w:hAnsi="Book Antiqua"/>
          <w:bCs/>
          <w:sz w:val="24"/>
          <w:szCs w:val="24"/>
          <w:vertAlign w:val="superscript"/>
        </w:rPr>
        <w:t>]</w:t>
      </w:r>
      <w:r w:rsidRPr="0058137F">
        <w:rPr>
          <w:rFonts w:ascii="Book Antiqua" w:hAnsi="Book Antiqua"/>
          <w:bCs/>
          <w:sz w:val="24"/>
          <w:szCs w:val="24"/>
        </w:rPr>
        <w:t>. Data collection process, data extraction tool and method for risk of bias assessment are also available under published protocol. There was no deviation from the published protocol</w:t>
      </w:r>
      <w:r w:rsidR="00BF65B3" w:rsidRPr="0058137F">
        <w:rPr>
          <w:rFonts w:ascii="Book Antiqua" w:hAnsi="Book Antiqua"/>
          <w:bCs/>
          <w:sz w:val="24"/>
          <w:szCs w:val="24"/>
          <w:vertAlign w:val="superscript"/>
        </w:rPr>
        <w:t>[</w:t>
      </w:r>
      <w:r w:rsidR="00760E78" w:rsidRPr="0058137F">
        <w:rPr>
          <w:rFonts w:ascii="Book Antiqua" w:hAnsi="Book Antiqua"/>
          <w:sz w:val="24"/>
          <w:szCs w:val="24"/>
          <w:vertAlign w:val="superscript"/>
        </w:rPr>
        <w:t>17</w:t>
      </w:r>
      <w:r w:rsidR="00BF65B3" w:rsidRPr="0058137F">
        <w:rPr>
          <w:rFonts w:ascii="Book Antiqua" w:hAnsi="Book Antiqua"/>
          <w:bCs/>
          <w:sz w:val="24"/>
          <w:szCs w:val="24"/>
          <w:vertAlign w:val="superscript"/>
        </w:rPr>
        <w:t>]</w:t>
      </w:r>
      <w:r w:rsidRPr="0058137F">
        <w:rPr>
          <w:rFonts w:ascii="Book Antiqua" w:hAnsi="Book Antiqua"/>
          <w:bCs/>
          <w:sz w:val="24"/>
          <w:szCs w:val="24"/>
        </w:rPr>
        <w:t>.</w:t>
      </w:r>
    </w:p>
    <w:p w:rsidR="00B75750" w:rsidRPr="0058137F" w:rsidRDefault="00B75750" w:rsidP="0058137F">
      <w:pPr>
        <w:spacing w:after="0" w:line="360" w:lineRule="auto"/>
        <w:jc w:val="both"/>
        <w:rPr>
          <w:rFonts w:ascii="Book Antiqua" w:hAnsi="Book Antiqua"/>
          <w:bCs/>
          <w:sz w:val="24"/>
          <w:szCs w:val="24"/>
        </w:rPr>
      </w:pPr>
    </w:p>
    <w:p w:rsidR="0016486B" w:rsidRPr="0058137F" w:rsidRDefault="0016486B" w:rsidP="0058137F">
      <w:pPr>
        <w:pStyle w:val="a3"/>
        <w:spacing w:after="0" w:line="360" w:lineRule="auto"/>
        <w:ind w:left="0"/>
        <w:jc w:val="both"/>
        <w:rPr>
          <w:rFonts w:ascii="Book Antiqua" w:hAnsi="Book Antiqua"/>
          <w:b/>
          <w:bCs/>
          <w:i/>
          <w:sz w:val="24"/>
          <w:szCs w:val="24"/>
        </w:rPr>
      </w:pPr>
      <w:r w:rsidRPr="0058137F">
        <w:rPr>
          <w:rFonts w:ascii="Book Antiqua" w:hAnsi="Book Antiqua"/>
          <w:b/>
          <w:bCs/>
          <w:i/>
          <w:sz w:val="24"/>
          <w:szCs w:val="24"/>
        </w:rPr>
        <w:t>Summary measures</w:t>
      </w:r>
    </w:p>
    <w:p w:rsidR="0016486B" w:rsidRPr="0058137F" w:rsidRDefault="0016486B"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Effect sizes under consideration were </w:t>
      </w:r>
      <w:r w:rsidR="00B75750" w:rsidRPr="0058137F">
        <w:rPr>
          <w:rFonts w:ascii="Book Antiqua" w:hAnsi="Book Antiqua"/>
          <w:bCs/>
          <w:sz w:val="24"/>
          <w:szCs w:val="24"/>
        </w:rPr>
        <w:t>“</w:t>
      </w:r>
      <w:r w:rsidRPr="0058137F">
        <w:rPr>
          <w:rFonts w:ascii="Book Antiqua" w:hAnsi="Book Antiqua"/>
          <w:bCs/>
          <w:sz w:val="24"/>
          <w:szCs w:val="24"/>
        </w:rPr>
        <w:t>risk ratio</w:t>
      </w:r>
      <w:r w:rsidR="00B75750" w:rsidRPr="0058137F">
        <w:rPr>
          <w:rFonts w:ascii="Book Antiqua" w:hAnsi="Book Antiqua"/>
          <w:bCs/>
          <w:sz w:val="24"/>
          <w:szCs w:val="24"/>
        </w:rPr>
        <w:t>”</w:t>
      </w:r>
      <w:r w:rsidRPr="0058137F">
        <w:rPr>
          <w:rFonts w:ascii="Book Antiqua" w:hAnsi="Book Antiqua"/>
          <w:bCs/>
          <w:sz w:val="24"/>
          <w:szCs w:val="24"/>
        </w:rPr>
        <w:t xml:space="preserve"> for all response outcomes and </w:t>
      </w:r>
      <w:r w:rsidR="00B75750" w:rsidRPr="0058137F">
        <w:rPr>
          <w:rFonts w:ascii="Book Antiqua" w:hAnsi="Book Antiqua"/>
          <w:bCs/>
          <w:sz w:val="24"/>
          <w:szCs w:val="24"/>
        </w:rPr>
        <w:t>BCS</w:t>
      </w:r>
      <w:r w:rsidRPr="0058137F">
        <w:rPr>
          <w:rFonts w:ascii="Book Antiqua" w:hAnsi="Book Antiqua"/>
          <w:bCs/>
          <w:sz w:val="24"/>
          <w:szCs w:val="24"/>
        </w:rPr>
        <w:t xml:space="preserve">. However, long term outcomes including, overall survival, disease free survival, loco-regional recurrence and distant metastasis, it is </w:t>
      </w:r>
      <w:r w:rsidR="00B75750" w:rsidRPr="0058137F">
        <w:rPr>
          <w:rFonts w:ascii="Book Antiqua" w:hAnsi="Book Antiqua"/>
          <w:bCs/>
          <w:sz w:val="24"/>
          <w:szCs w:val="24"/>
        </w:rPr>
        <w:t>“</w:t>
      </w:r>
      <w:r w:rsidRPr="0058137F">
        <w:rPr>
          <w:rFonts w:ascii="Book Antiqua" w:hAnsi="Book Antiqua"/>
          <w:bCs/>
          <w:sz w:val="24"/>
          <w:szCs w:val="24"/>
        </w:rPr>
        <w:t>hazards ratio</w:t>
      </w:r>
      <w:r w:rsidR="00B75750" w:rsidRPr="0058137F">
        <w:rPr>
          <w:rFonts w:ascii="Book Antiqua" w:hAnsi="Book Antiqua"/>
          <w:bCs/>
          <w:sz w:val="24"/>
          <w:szCs w:val="24"/>
        </w:rPr>
        <w:t>”</w:t>
      </w:r>
      <w:r w:rsidRPr="0058137F">
        <w:rPr>
          <w:rFonts w:ascii="Book Antiqua" w:hAnsi="Book Antiqua"/>
          <w:bCs/>
          <w:sz w:val="24"/>
          <w:szCs w:val="24"/>
        </w:rPr>
        <w:t>.</w:t>
      </w:r>
    </w:p>
    <w:p w:rsidR="00B75750" w:rsidRPr="0058137F" w:rsidRDefault="00B75750" w:rsidP="0058137F">
      <w:pPr>
        <w:spacing w:after="0" w:line="360" w:lineRule="auto"/>
        <w:jc w:val="both"/>
        <w:rPr>
          <w:rFonts w:ascii="Book Antiqua" w:hAnsi="Book Antiqua"/>
          <w:bCs/>
          <w:sz w:val="24"/>
          <w:szCs w:val="24"/>
        </w:rPr>
      </w:pPr>
    </w:p>
    <w:p w:rsidR="0016486B" w:rsidRPr="0058137F" w:rsidRDefault="0016486B" w:rsidP="0058137F">
      <w:pPr>
        <w:pStyle w:val="a3"/>
        <w:spacing w:after="0" w:line="360" w:lineRule="auto"/>
        <w:ind w:left="0"/>
        <w:jc w:val="both"/>
        <w:rPr>
          <w:rFonts w:ascii="Book Antiqua" w:hAnsi="Book Antiqua"/>
          <w:b/>
          <w:bCs/>
          <w:i/>
          <w:sz w:val="24"/>
          <w:szCs w:val="24"/>
        </w:rPr>
      </w:pPr>
      <w:r w:rsidRPr="0058137F">
        <w:rPr>
          <w:rFonts w:ascii="Book Antiqua" w:hAnsi="Book Antiqua"/>
          <w:b/>
          <w:bCs/>
          <w:i/>
          <w:sz w:val="24"/>
          <w:szCs w:val="24"/>
        </w:rPr>
        <w:t>Data synthesis and analysis</w:t>
      </w:r>
    </w:p>
    <w:p w:rsidR="0016486B" w:rsidRPr="0058137F" w:rsidRDefault="0016486B"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Statistical heterogeneity was examined by </w:t>
      </w:r>
      <w:r w:rsidRPr="0058137F">
        <w:rPr>
          <w:rFonts w:ascii="Book Antiqua" w:hAnsi="Book Antiqua"/>
          <w:bCs/>
          <w:i/>
          <w:sz w:val="24"/>
          <w:szCs w:val="24"/>
        </w:rPr>
        <w:t>I</w:t>
      </w:r>
      <w:r w:rsidRPr="0058137F">
        <w:rPr>
          <w:rFonts w:ascii="Book Antiqua" w:hAnsi="Book Antiqua"/>
          <w:bCs/>
          <w:i/>
          <w:sz w:val="24"/>
          <w:szCs w:val="24"/>
          <w:vertAlign w:val="superscript"/>
        </w:rPr>
        <w:t>2</w:t>
      </w:r>
      <w:r w:rsidRPr="0058137F">
        <w:rPr>
          <w:rFonts w:ascii="Book Antiqua" w:hAnsi="Book Antiqua"/>
          <w:bCs/>
          <w:sz w:val="24"/>
          <w:szCs w:val="24"/>
        </w:rPr>
        <w:t xml:space="preserve"> statistics</w:t>
      </w:r>
      <w:r w:rsidR="00BF65B3" w:rsidRPr="0058137F">
        <w:rPr>
          <w:rFonts w:ascii="Book Antiqua" w:hAnsi="Book Antiqua"/>
          <w:bCs/>
          <w:sz w:val="24"/>
          <w:szCs w:val="24"/>
          <w:vertAlign w:val="superscript"/>
        </w:rPr>
        <w:t>[</w:t>
      </w:r>
      <w:r w:rsidR="00760E78" w:rsidRPr="0058137F">
        <w:rPr>
          <w:rFonts w:ascii="Book Antiqua" w:hAnsi="Book Antiqua"/>
          <w:sz w:val="24"/>
          <w:szCs w:val="24"/>
          <w:vertAlign w:val="superscript"/>
        </w:rPr>
        <w:t>18</w:t>
      </w:r>
      <w:r w:rsidR="00BF65B3" w:rsidRPr="0058137F">
        <w:rPr>
          <w:rFonts w:ascii="Book Antiqua" w:hAnsi="Book Antiqua"/>
          <w:bCs/>
          <w:sz w:val="24"/>
          <w:szCs w:val="24"/>
          <w:vertAlign w:val="superscript"/>
        </w:rPr>
        <w:t>]</w:t>
      </w:r>
      <w:r w:rsidRPr="0058137F">
        <w:rPr>
          <w:rFonts w:ascii="Book Antiqua" w:hAnsi="Book Antiqua"/>
          <w:bCs/>
          <w:sz w:val="24"/>
          <w:szCs w:val="24"/>
        </w:rPr>
        <w:t>. Publication bias assessment was performed using Eggers test and visualized using funnel plot</w:t>
      </w:r>
      <w:r w:rsidR="00BF65B3" w:rsidRPr="0058137F">
        <w:rPr>
          <w:rFonts w:ascii="Book Antiqua" w:hAnsi="Book Antiqua"/>
          <w:bCs/>
          <w:sz w:val="24"/>
          <w:szCs w:val="24"/>
          <w:vertAlign w:val="superscript"/>
        </w:rPr>
        <w:t>[</w:t>
      </w:r>
      <w:r w:rsidR="00760E78" w:rsidRPr="0058137F">
        <w:rPr>
          <w:rFonts w:ascii="Book Antiqua" w:hAnsi="Book Antiqua"/>
          <w:sz w:val="24"/>
          <w:szCs w:val="24"/>
          <w:vertAlign w:val="superscript"/>
        </w:rPr>
        <w:t>19</w:t>
      </w:r>
      <w:r w:rsidR="00BF65B3" w:rsidRPr="0058137F">
        <w:rPr>
          <w:rFonts w:ascii="Book Antiqua" w:hAnsi="Book Antiqua"/>
          <w:bCs/>
          <w:sz w:val="24"/>
          <w:szCs w:val="24"/>
          <w:vertAlign w:val="superscript"/>
        </w:rPr>
        <w:t>]</w:t>
      </w:r>
      <w:r w:rsidRPr="0058137F">
        <w:rPr>
          <w:rFonts w:ascii="Book Antiqua" w:hAnsi="Book Antiqua"/>
          <w:bCs/>
          <w:sz w:val="24"/>
          <w:szCs w:val="24"/>
        </w:rPr>
        <w:t>. In case of very low extent of heterogeneity (</w:t>
      </w:r>
      <w:r w:rsidRPr="0058137F">
        <w:rPr>
          <w:rFonts w:ascii="Book Antiqua" w:hAnsi="Book Antiqua"/>
          <w:bCs/>
          <w:i/>
          <w:sz w:val="24"/>
          <w:szCs w:val="24"/>
        </w:rPr>
        <w:t>i.e.</w:t>
      </w:r>
      <w:r w:rsidRPr="0058137F">
        <w:rPr>
          <w:rFonts w:ascii="Book Antiqua" w:hAnsi="Book Antiqua"/>
          <w:bCs/>
          <w:sz w:val="24"/>
          <w:szCs w:val="24"/>
        </w:rPr>
        <w:t xml:space="preserve">, </w:t>
      </w:r>
      <w:r w:rsidRPr="0058137F">
        <w:rPr>
          <w:rFonts w:ascii="Book Antiqua" w:hAnsi="Book Antiqua"/>
          <w:bCs/>
          <w:i/>
          <w:sz w:val="24"/>
          <w:szCs w:val="24"/>
        </w:rPr>
        <w:t>I</w:t>
      </w:r>
      <w:r w:rsidRPr="0058137F">
        <w:rPr>
          <w:rFonts w:ascii="Book Antiqua" w:hAnsi="Book Antiqua"/>
          <w:bCs/>
          <w:i/>
          <w:sz w:val="24"/>
          <w:szCs w:val="24"/>
          <w:vertAlign w:val="superscript"/>
        </w:rPr>
        <w:t>2</w:t>
      </w:r>
      <w:r w:rsidR="00B75750" w:rsidRPr="0058137F">
        <w:rPr>
          <w:rFonts w:ascii="Book Antiqua" w:hAnsi="Book Antiqua"/>
          <w:bCs/>
          <w:sz w:val="24"/>
          <w:szCs w:val="24"/>
          <w:vertAlign w:val="superscript"/>
        </w:rPr>
        <w:t xml:space="preserve"> </w:t>
      </w:r>
      <w:r w:rsidRPr="0058137F">
        <w:rPr>
          <w:rFonts w:ascii="Book Antiqua" w:hAnsi="Book Antiqua"/>
          <w:bCs/>
          <w:sz w:val="24"/>
          <w:szCs w:val="24"/>
        </w:rPr>
        <w:t>=</w:t>
      </w:r>
      <w:r w:rsidR="00B75750" w:rsidRPr="0058137F">
        <w:rPr>
          <w:rFonts w:ascii="Book Antiqua" w:hAnsi="Book Antiqua"/>
          <w:bCs/>
          <w:sz w:val="24"/>
          <w:szCs w:val="24"/>
        </w:rPr>
        <w:t xml:space="preserve"> </w:t>
      </w:r>
      <w:r w:rsidRPr="0058137F">
        <w:rPr>
          <w:rFonts w:ascii="Book Antiqua" w:hAnsi="Book Antiqua"/>
          <w:bCs/>
          <w:sz w:val="24"/>
          <w:szCs w:val="24"/>
        </w:rPr>
        <w:t>0</w:t>
      </w:r>
      <w:r w:rsidR="00B75750" w:rsidRPr="0058137F">
        <w:rPr>
          <w:rFonts w:ascii="Book Antiqua" w:hAnsi="Book Antiqua"/>
          <w:bCs/>
          <w:sz w:val="24"/>
          <w:szCs w:val="24"/>
        </w:rPr>
        <w:t>-</w:t>
      </w:r>
      <w:r w:rsidRPr="0058137F">
        <w:rPr>
          <w:rFonts w:ascii="Book Antiqua" w:hAnsi="Book Antiqua"/>
          <w:bCs/>
          <w:sz w:val="24"/>
          <w:szCs w:val="24"/>
        </w:rPr>
        <w:t>25%), fixed effect method of synthesizing the effect size was used. However, for moderate to large extent of heterogeneity random effect method of met</w:t>
      </w:r>
      <w:r w:rsidR="007342D9" w:rsidRPr="0058137F">
        <w:rPr>
          <w:rFonts w:ascii="Book Antiqua" w:hAnsi="Book Antiqua"/>
          <w:bCs/>
          <w:sz w:val="24"/>
          <w:szCs w:val="24"/>
        </w:rPr>
        <w:t>a-analysis was used. All analyse</w:t>
      </w:r>
      <w:r w:rsidRPr="0058137F">
        <w:rPr>
          <w:rFonts w:ascii="Book Antiqua" w:hAnsi="Book Antiqua"/>
          <w:bCs/>
          <w:sz w:val="24"/>
          <w:szCs w:val="24"/>
        </w:rPr>
        <w:t xml:space="preserve">s were performed using Stata 14 (StataCorp, Texas, </w:t>
      </w:r>
      <w:r w:rsidR="00964217" w:rsidRPr="0058137F">
        <w:rPr>
          <w:rFonts w:ascii="Book Antiqua" w:hAnsi="Book Antiqua"/>
          <w:bCs/>
          <w:sz w:val="24"/>
          <w:szCs w:val="24"/>
        </w:rPr>
        <w:t>United States</w:t>
      </w:r>
      <w:r w:rsidRPr="0058137F">
        <w:rPr>
          <w:rFonts w:ascii="Book Antiqua" w:hAnsi="Book Antiqua"/>
          <w:bCs/>
          <w:sz w:val="24"/>
          <w:szCs w:val="24"/>
        </w:rPr>
        <w:t>) and RevMan 5.3.3, Copenhagen: The Nordic Cochrane Centre, The Cochrane Collaboration, 2014.</w:t>
      </w:r>
    </w:p>
    <w:p w:rsidR="00964217" w:rsidRPr="0058137F" w:rsidRDefault="00964217" w:rsidP="0058137F">
      <w:pPr>
        <w:spacing w:after="0" w:line="360" w:lineRule="auto"/>
        <w:jc w:val="both"/>
        <w:rPr>
          <w:rFonts w:ascii="Book Antiqua" w:hAnsi="Book Antiqua"/>
          <w:bCs/>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Additional </w:t>
      </w:r>
      <w:r w:rsidR="00964217" w:rsidRPr="0058137F">
        <w:rPr>
          <w:rFonts w:ascii="Book Antiqua" w:hAnsi="Book Antiqua"/>
          <w:b/>
          <w:i/>
          <w:sz w:val="24"/>
          <w:szCs w:val="24"/>
        </w:rPr>
        <w:t>analysis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To derive additional inferences, Subgroup analyses were performed for the RCTs comparing taxanes versus anthracycline; and, addition of taxane to anthracycline versus anthracycline under neoadjuvant setting.</w:t>
      </w:r>
    </w:p>
    <w:p w:rsidR="00964217" w:rsidRPr="0058137F" w:rsidRDefault="00964217" w:rsidP="0058137F">
      <w:pPr>
        <w:spacing w:after="0" w:line="360" w:lineRule="auto"/>
        <w:jc w:val="both"/>
        <w:rPr>
          <w:rFonts w:ascii="Book Antiqua" w:hAnsi="Book Antiqua"/>
          <w:sz w:val="24"/>
          <w:szCs w:val="24"/>
        </w:rPr>
      </w:pPr>
    </w:p>
    <w:p w:rsidR="00964217" w:rsidRPr="0058137F" w:rsidRDefault="00964217" w:rsidP="0058137F">
      <w:pPr>
        <w:spacing w:after="0" w:line="360" w:lineRule="auto"/>
        <w:jc w:val="both"/>
        <w:rPr>
          <w:rFonts w:ascii="Book Antiqua" w:hAnsi="Book Antiqua"/>
          <w:b/>
          <w:sz w:val="24"/>
          <w:szCs w:val="24"/>
        </w:rPr>
      </w:pPr>
      <w:r w:rsidRPr="0058137F">
        <w:rPr>
          <w:rFonts w:ascii="Book Antiqua" w:hAnsi="Book Antiqua"/>
          <w:b/>
          <w:sz w:val="24"/>
          <w:szCs w:val="24"/>
        </w:rPr>
        <w:t>RESULTS</w:t>
      </w: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lastRenderedPageBreak/>
        <w:t xml:space="preserve">Study </w:t>
      </w:r>
      <w:r w:rsidR="00964217" w:rsidRPr="0058137F">
        <w:rPr>
          <w:rFonts w:ascii="Book Antiqua" w:hAnsi="Book Antiqua"/>
          <w:b/>
          <w:i/>
          <w:sz w:val="24"/>
          <w:szCs w:val="24"/>
        </w:rPr>
        <w:t>selection</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A total of 16</w:t>
      </w:r>
      <w:r w:rsidR="007342D9" w:rsidRPr="0058137F">
        <w:rPr>
          <w:rFonts w:ascii="Book Antiqua" w:hAnsi="Book Antiqua"/>
          <w:sz w:val="24"/>
          <w:szCs w:val="24"/>
        </w:rPr>
        <w:t xml:space="preserve"> </w:t>
      </w:r>
      <w:r w:rsidRPr="0058137F">
        <w:rPr>
          <w:rFonts w:ascii="Book Antiqua" w:hAnsi="Book Antiqua"/>
          <w:sz w:val="24"/>
          <w:szCs w:val="24"/>
        </w:rPr>
        <w:t>RCTs comparing effectiveness of taxane versus anthracycline involving 6752 breast cancer patients and measuring at</w:t>
      </w:r>
      <w:r w:rsidR="00A059E1">
        <w:rPr>
          <w:rFonts w:ascii="Book Antiqua" w:hAnsi="Book Antiqua" w:hint="eastAsia"/>
          <w:sz w:val="24"/>
          <w:szCs w:val="24"/>
          <w:lang w:eastAsia="zh-CN"/>
        </w:rPr>
        <w:t xml:space="preserve"> </w:t>
      </w:r>
      <w:r w:rsidRPr="0058137F">
        <w:rPr>
          <w:rFonts w:ascii="Book Antiqua" w:hAnsi="Book Antiqua"/>
          <w:sz w:val="24"/>
          <w:szCs w:val="24"/>
        </w:rPr>
        <w:t>least one of the considered outcomes were found eligible out of 1286 searched records. These details are presented using PRISMA flow chart (Figure 1).</w:t>
      </w:r>
    </w:p>
    <w:p w:rsidR="00964217" w:rsidRPr="0058137F" w:rsidRDefault="00964217" w:rsidP="0058137F">
      <w:pPr>
        <w:spacing w:after="0" w:line="360" w:lineRule="auto"/>
        <w:jc w:val="both"/>
        <w:rPr>
          <w:rFonts w:ascii="Book Antiqua" w:hAnsi="Book Antiqua"/>
          <w:sz w:val="24"/>
          <w:szCs w:val="24"/>
        </w:rPr>
      </w:pPr>
    </w:p>
    <w:p w:rsidR="00281C4C" w:rsidRPr="0058137F" w:rsidRDefault="00281C4C"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Study </w:t>
      </w:r>
      <w:r w:rsidR="00964217" w:rsidRPr="0058137F">
        <w:rPr>
          <w:rFonts w:ascii="Book Antiqua" w:hAnsi="Book Antiqua"/>
          <w:b/>
          <w:i/>
          <w:sz w:val="24"/>
          <w:szCs w:val="24"/>
        </w:rPr>
        <w:t>characteristics</w:t>
      </w:r>
    </w:p>
    <w:p w:rsidR="00281C4C" w:rsidRPr="0058137F" w:rsidRDefault="00281C4C" w:rsidP="0058137F">
      <w:pPr>
        <w:spacing w:after="0" w:line="360" w:lineRule="auto"/>
        <w:jc w:val="both"/>
        <w:rPr>
          <w:rFonts w:ascii="Book Antiqua" w:hAnsi="Book Antiqua"/>
          <w:sz w:val="24"/>
          <w:szCs w:val="24"/>
        </w:rPr>
      </w:pPr>
      <w:r w:rsidRPr="0058137F">
        <w:rPr>
          <w:rFonts w:ascii="Book Antiqua" w:hAnsi="Book Antiqua"/>
          <w:sz w:val="24"/>
          <w:szCs w:val="24"/>
        </w:rPr>
        <w:t xml:space="preserve">RCTs assessing the effectiveness of taxane were sub-divided in two groups, </w:t>
      </w:r>
      <w:r w:rsidRPr="0058137F">
        <w:rPr>
          <w:rFonts w:ascii="Book Antiqua" w:hAnsi="Book Antiqua"/>
          <w:i/>
          <w:sz w:val="24"/>
          <w:szCs w:val="24"/>
        </w:rPr>
        <w:t>i.e.</w:t>
      </w:r>
      <w:r w:rsidRPr="0058137F">
        <w:rPr>
          <w:rFonts w:ascii="Book Antiqua" w:hAnsi="Book Antiqua"/>
          <w:sz w:val="24"/>
          <w:szCs w:val="24"/>
        </w:rPr>
        <w:t>, RCTs comparing taxane alone to anthracycline alone</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20</w:t>
      </w:r>
      <w:r w:rsidR="00964217" w:rsidRPr="0058137F">
        <w:rPr>
          <w:rFonts w:ascii="Book Antiqua" w:hAnsi="Book Antiqua"/>
          <w:sz w:val="24"/>
          <w:szCs w:val="24"/>
          <w:vertAlign w:val="superscript"/>
        </w:rPr>
        <w:t>-</w:t>
      </w:r>
      <w:r w:rsidR="00760E78" w:rsidRPr="0058137F">
        <w:rPr>
          <w:rFonts w:ascii="Book Antiqua" w:hAnsi="Book Antiqua"/>
          <w:sz w:val="24"/>
          <w:szCs w:val="24"/>
          <w:vertAlign w:val="superscript"/>
        </w:rPr>
        <w:t>23</w:t>
      </w:r>
      <w:r w:rsidR="00BF65B3" w:rsidRPr="0058137F">
        <w:rPr>
          <w:rFonts w:ascii="Book Antiqua" w:hAnsi="Book Antiqua"/>
          <w:sz w:val="24"/>
          <w:szCs w:val="24"/>
          <w:vertAlign w:val="superscript"/>
        </w:rPr>
        <w:t>]</w:t>
      </w:r>
      <w:r w:rsidRPr="0058137F">
        <w:rPr>
          <w:rFonts w:ascii="Book Antiqua" w:hAnsi="Book Antiqua"/>
          <w:sz w:val="24"/>
          <w:szCs w:val="24"/>
        </w:rPr>
        <w:t xml:space="preserve"> (</w:t>
      </w:r>
      <w:r w:rsidRPr="0058137F">
        <w:rPr>
          <w:rFonts w:ascii="Book Antiqua" w:hAnsi="Book Antiqua"/>
          <w:i/>
          <w:sz w:val="24"/>
          <w:szCs w:val="24"/>
        </w:rPr>
        <w:t>n</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5); and RCTs comparing taxane and anthracycline together to anthracycline alone</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4</w:t>
      </w:r>
      <w:r w:rsidR="00964217" w:rsidRPr="0058137F">
        <w:rPr>
          <w:rFonts w:ascii="Book Antiqua" w:hAnsi="Book Antiqua"/>
          <w:sz w:val="24"/>
          <w:szCs w:val="24"/>
          <w:vertAlign w:val="superscript"/>
        </w:rPr>
        <w:t>-</w:t>
      </w:r>
      <w:r w:rsidR="00760E78" w:rsidRPr="0058137F">
        <w:rPr>
          <w:rFonts w:ascii="Book Antiqua" w:hAnsi="Book Antiqua"/>
          <w:sz w:val="24"/>
          <w:szCs w:val="24"/>
          <w:vertAlign w:val="superscript"/>
        </w:rPr>
        <w:t>6,9,24</w:t>
      </w:r>
      <w:r w:rsidR="00964217" w:rsidRPr="0058137F">
        <w:rPr>
          <w:rFonts w:ascii="Book Antiqua" w:hAnsi="Book Antiqua"/>
          <w:sz w:val="24"/>
          <w:szCs w:val="24"/>
          <w:vertAlign w:val="superscript"/>
        </w:rPr>
        <w:t>-</w:t>
      </w:r>
      <w:r w:rsidR="00760E78" w:rsidRPr="0058137F">
        <w:rPr>
          <w:rFonts w:ascii="Book Antiqua" w:hAnsi="Book Antiqua"/>
          <w:sz w:val="24"/>
          <w:szCs w:val="24"/>
          <w:vertAlign w:val="superscript"/>
        </w:rPr>
        <w:t>30</w:t>
      </w:r>
      <w:r w:rsidR="00BF65B3" w:rsidRPr="0058137F">
        <w:rPr>
          <w:rFonts w:ascii="Book Antiqua" w:hAnsi="Book Antiqua"/>
          <w:sz w:val="24"/>
          <w:szCs w:val="24"/>
          <w:vertAlign w:val="superscript"/>
        </w:rPr>
        <w:t>]</w:t>
      </w:r>
      <w:r w:rsidRPr="0058137F">
        <w:rPr>
          <w:rFonts w:ascii="Book Antiqua" w:hAnsi="Book Antiqua"/>
          <w:sz w:val="24"/>
          <w:szCs w:val="24"/>
        </w:rPr>
        <w:t xml:space="preserve"> (</w:t>
      </w:r>
      <w:r w:rsidRPr="0058137F">
        <w:rPr>
          <w:rFonts w:ascii="Book Antiqua" w:hAnsi="Book Antiqua"/>
          <w:i/>
          <w:sz w:val="24"/>
          <w:szCs w:val="24"/>
        </w:rPr>
        <w:t>n</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11). Out of these 16</w:t>
      </w:r>
      <w:r w:rsidR="00964217" w:rsidRPr="0058137F">
        <w:rPr>
          <w:rFonts w:ascii="Book Antiqua" w:hAnsi="Book Antiqua"/>
          <w:sz w:val="24"/>
          <w:szCs w:val="24"/>
        </w:rPr>
        <w:t xml:space="preserve"> </w:t>
      </w:r>
      <w:r w:rsidRPr="0058137F">
        <w:rPr>
          <w:rFonts w:ascii="Book Antiqua" w:hAnsi="Book Antiqua"/>
          <w:sz w:val="24"/>
          <w:szCs w:val="24"/>
        </w:rPr>
        <w:t xml:space="preserve">RCTs, 10 RCTs assessed the effectiveness of docetaxel (3 RCT assessed the effectiveness of </w:t>
      </w:r>
      <w:r w:rsidR="00964217" w:rsidRPr="0058137F">
        <w:rPr>
          <w:rFonts w:ascii="Book Antiqua" w:hAnsi="Book Antiqua"/>
          <w:sz w:val="24"/>
          <w:szCs w:val="24"/>
        </w:rPr>
        <w:t xml:space="preserve">docetaxel </w:t>
      </w:r>
      <w:r w:rsidRPr="0058137F">
        <w:rPr>
          <w:rFonts w:ascii="Book Antiqua" w:hAnsi="Book Antiqua"/>
          <w:i/>
          <w:sz w:val="24"/>
          <w:szCs w:val="24"/>
        </w:rPr>
        <w:t>vs</w:t>
      </w:r>
      <w:r w:rsidRPr="0058137F">
        <w:rPr>
          <w:rFonts w:ascii="Book Antiqua" w:hAnsi="Book Antiqua"/>
          <w:sz w:val="24"/>
          <w:szCs w:val="24"/>
        </w:rPr>
        <w:t xml:space="preserve"> </w:t>
      </w:r>
      <w:r w:rsidR="00964217" w:rsidRPr="0058137F">
        <w:rPr>
          <w:rFonts w:ascii="Book Antiqua" w:hAnsi="Book Antiqua"/>
          <w:sz w:val="24"/>
          <w:szCs w:val="24"/>
        </w:rPr>
        <w:t xml:space="preserve">doxorubicin </w:t>
      </w:r>
      <w:r w:rsidRPr="0058137F">
        <w:rPr>
          <w:rFonts w:ascii="Book Antiqua" w:hAnsi="Book Antiqua"/>
          <w:sz w:val="24"/>
          <w:szCs w:val="24"/>
        </w:rPr>
        <w:t>along with other chemotherapy drugs however 7 RCTs assessed effectiveness of addition of docetaxel to anthracycline based chemotherapy). However, six RCTs assessed effectiveness of paclitaxel, more precisely two RCT assessed paclitaxel and four RCT assessed addition of paclitaxel to anthracycline based chemotherapy.</w:t>
      </w:r>
      <w:r w:rsidR="00E4140F" w:rsidRPr="0058137F">
        <w:rPr>
          <w:rFonts w:ascii="Book Antiqua" w:hAnsi="Book Antiqua"/>
          <w:sz w:val="24"/>
          <w:szCs w:val="24"/>
        </w:rPr>
        <w:t xml:space="preserve"> </w:t>
      </w:r>
      <w:r w:rsidRPr="0058137F">
        <w:rPr>
          <w:rFonts w:ascii="Book Antiqua" w:hAnsi="Book Antiqua"/>
          <w:sz w:val="24"/>
          <w:szCs w:val="24"/>
        </w:rPr>
        <w:t>The details of Population, intervention and outcome are presented in Table 1.</w:t>
      </w:r>
    </w:p>
    <w:p w:rsidR="00964217" w:rsidRPr="0058137F" w:rsidRDefault="00964217" w:rsidP="0058137F">
      <w:pPr>
        <w:spacing w:after="0" w:line="360" w:lineRule="auto"/>
        <w:jc w:val="both"/>
        <w:rPr>
          <w:rFonts w:ascii="Book Antiqua" w:hAnsi="Book Antiqua"/>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Risk of </w:t>
      </w:r>
      <w:r w:rsidR="00964217" w:rsidRPr="0058137F">
        <w:rPr>
          <w:rFonts w:ascii="Book Antiqua" w:hAnsi="Book Antiqua"/>
          <w:b/>
          <w:i/>
          <w:sz w:val="24"/>
          <w:szCs w:val="24"/>
        </w:rPr>
        <w:t xml:space="preserve">bias </w:t>
      </w:r>
      <w:r w:rsidRPr="0058137F">
        <w:rPr>
          <w:rFonts w:ascii="Book Antiqua" w:hAnsi="Book Antiqua"/>
          <w:b/>
          <w:i/>
          <w:sz w:val="24"/>
          <w:szCs w:val="24"/>
        </w:rPr>
        <w:t>within studies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t>Risk of bias was assessed for each individual study using Cochrane bias assessment tool</w:t>
      </w:r>
      <w:r w:rsidR="007342D9" w:rsidRPr="0058137F">
        <w:rPr>
          <w:rFonts w:ascii="Book Antiqua" w:hAnsi="Book Antiqua"/>
          <w:sz w:val="24"/>
          <w:szCs w:val="24"/>
        </w:rPr>
        <w:t xml:space="preserve"> </w:t>
      </w:r>
      <w:r w:rsidR="00306A3A" w:rsidRPr="0058137F">
        <w:rPr>
          <w:rFonts w:ascii="Book Antiqua" w:hAnsi="Book Antiqua"/>
          <w:sz w:val="24"/>
          <w:szCs w:val="24"/>
        </w:rPr>
        <w:t>Figure 2</w:t>
      </w:r>
      <w:r w:rsidRPr="0058137F">
        <w:rPr>
          <w:rFonts w:ascii="Book Antiqua" w:hAnsi="Book Antiqua"/>
          <w:sz w:val="24"/>
          <w:szCs w:val="24"/>
        </w:rPr>
        <w:t xml:space="preserve">. However, overall summary of risk of bias for all considered </w:t>
      </w:r>
      <w:r w:rsidR="00306A3A" w:rsidRPr="0058137F">
        <w:rPr>
          <w:rFonts w:ascii="Book Antiqua" w:hAnsi="Book Antiqua"/>
          <w:sz w:val="24"/>
          <w:szCs w:val="24"/>
        </w:rPr>
        <w:t>studies is presented in Figure 3</w:t>
      </w:r>
      <w:r w:rsidRPr="0058137F">
        <w:rPr>
          <w:rFonts w:ascii="Book Antiqua" w:hAnsi="Book Antiqua"/>
          <w:sz w:val="24"/>
          <w:szCs w:val="24"/>
        </w:rPr>
        <w:t xml:space="preserve">. In summary, there were around 30% of the studies, which did not perform blinding of patients and/or outcome assessment. In addition, a large proportion of the trials did not report sufficient details to judge blinding. However, it is worthwhile to mention here that objective measurement of pCR and BCS was not affected by non-blinding of outcome assessment. </w:t>
      </w:r>
      <w:r w:rsidR="00964217" w:rsidRPr="0058137F">
        <w:rPr>
          <w:rFonts w:ascii="Book Antiqua" w:hAnsi="Book Antiqua"/>
          <w:sz w:val="24"/>
          <w:szCs w:val="24"/>
        </w:rPr>
        <w:t>But</w:t>
      </w:r>
      <w:r w:rsidRPr="0058137F">
        <w:rPr>
          <w:rFonts w:ascii="Book Antiqua" w:hAnsi="Book Antiqua"/>
          <w:sz w:val="24"/>
          <w:szCs w:val="24"/>
        </w:rPr>
        <w:t xml:space="preserve"> clinical responses might get affected by non-blinding of outcome assessment because of obvious subjectivity.</w:t>
      </w:r>
    </w:p>
    <w:p w:rsidR="00964217" w:rsidRPr="0058137F" w:rsidRDefault="00964217" w:rsidP="0058137F">
      <w:pPr>
        <w:spacing w:after="0" w:line="360" w:lineRule="auto"/>
        <w:jc w:val="both"/>
        <w:rPr>
          <w:rFonts w:ascii="Book Antiqua" w:hAnsi="Book Antiqua"/>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 xml:space="preserve">Publication </w:t>
      </w:r>
      <w:r w:rsidR="00964217" w:rsidRPr="0058137F">
        <w:rPr>
          <w:rFonts w:ascii="Book Antiqua" w:hAnsi="Book Antiqua"/>
          <w:b/>
          <w:i/>
          <w:sz w:val="24"/>
          <w:szCs w:val="24"/>
        </w:rPr>
        <w:t>bias</w:t>
      </w:r>
    </w:p>
    <w:p w:rsidR="0016486B" w:rsidRPr="0058137F" w:rsidRDefault="0016486B"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 xml:space="preserve">There was no publication bias for any of the outcomes except </w:t>
      </w:r>
      <w:r w:rsidR="00B75750" w:rsidRPr="0058137F">
        <w:rPr>
          <w:rFonts w:ascii="Book Antiqua" w:hAnsi="Book Antiqua"/>
          <w:sz w:val="24"/>
          <w:szCs w:val="24"/>
        </w:rPr>
        <w:t>OR</w:t>
      </w:r>
      <w:r w:rsidRPr="0058137F">
        <w:rPr>
          <w:rFonts w:ascii="Book Antiqua" w:hAnsi="Book Antiqua"/>
          <w:sz w:val="24"/>
          <w:szCs w:val="24"/>
        </w:rPr>
        <w:t xml:space="preserve"> while assessing the effectiveness of taxane based chemotherapy tested using Egger’s test </w:t>
      </w:r>
      <w:r w:rsidR="00964217" w:rsidRPr="0058137F">
        <w:rPr>
          <w:rFonts w:ascii="Book Antiqua" w:hAnsi="Book Antiqua"/>
          <w:sz w:val="24"/>
          <w:szCs w:val="24"/>
        </w:rPr>
        <w:t>(</w:t>
      </w:r>
      <w:r w:rsidRPr="0058137F">
        <w:rPr>
          <w:rFonts w:ascii="Book Antiqua" w:hAnsi="Book Antiqua"/>
          <w:sz w:val="24"/>
          <w:szCs w:val="24"/>
        </w:rPr>
        <w:t>Table 2</w:t>
      </w:r>
      <w:r w:rsidR="00964217" w:rsidRPr="0058137F">
        <w:rPr>
          <w:rFonts w:ascii="Book Antiqua" w:hAnsi="Book Antiqua"/>
          <w:sz w:val="24"/>
          <w:szCs w:val="24"/>
        </w:rPr>
        <w:t>)</w:t>
      </w:r>
      <w:r w:rsidRPr="0058137F">
        <w:rPr>
          <w:rFonts w:ascii="Book Antiqua" w:hAnsi="Book Antiqua"/>
          <w:sz w:val="24"/>
          <w:szCs w:val="24"/>
        </w:rPr>
        <w:t xml:space="preserve"> and visualized using Funnel Plots. </w:t>
      </w:r>
    </w:p>
    <w:p w:rsidR="00964217" w:rsidRPr="0058137F" w:rsidRDefault="00964217" w:rsidP="0058137F">
      <w:pPr>
        <w:spacing w:after="0" w:line="360" w:lineRule="auto"/>
        <w:jc w:val="both"/>
        <w:rPr>
          <w:rFonts w:ascii="Book Antiqua" w:hAnsi="Book Antiqua"/>
          <w:sz w:val="24"/>
          <w:szCs w:val="24"/>
        </w:rPr>
      </w:pPr>
    </w:p>
    <w:p w:rsidR="0016486B" w:rsidRPr="0058137F" w:rsidRDefault="0016486B" w:rsidP="0058137F">
      <w:pPr>
        <w:pStyle w:val="a3"/>
        <w:spacing w:after="0" w:line="360" w:lineRule="auto"/>
        <w:ind w:left="0"/>
        <w:jc w:val="both"/>
        <w:rPr>
          <w:rFonts w:ascii="Book Antiqua" w:hAnsi="Book Antiqua"/>
          <w:b/>
          <w:i/>
          <w:sz w:val="24"/>
          <w:szCs w:val="24"/>
        </w:rPr>
      </w:pPr>
      <w:r w:rsidRPr="0058137F">
        <w:rPr>
          <w:rFonts w:ascii="Book Antiqua" w:hAnsi="Book Antiqua"/>
          <w:b/>
          <w:i/>
          <w:sz w:val="24"/>
          <w:szCs w:val="24"/>
        </w:rPr>
        <w:t>Meta-analysis</w:t>
      </w:r>
    </w:p>
    <w:p w:rsidR="0016486B" w:rsidRPr="0058137F" w:rsidRDefault="0016486B" w:rsidP="0058137F">
      <w:pPr>
        <w:pStyle w:val="a3"/>
        <w:spacing w:after="0" w:line="360" w:lineRule="auto"/>
        <w:ind w:left="0"/>
        <w:jc w:val="both"/>
        <w:rPr>
          <w:rFonts w:ascii="Book Antiqua" w:hAnsi="Book Antiqua"/>
          <w:b/>
          <w:sz w:val="24"/>
          <w:szCs w:val="24"/>
        </w:rPr>
      </w:pPr>
      <w:r w:rsidRPr="0058137F">
        <w:rPr>
          <w:rFonts w:ascii="Book Antiqua" w:hAnsi="Book Antiqua"/>
          <w:b/>
          <w:sz w:val="24"/>
          <w:szCs w:val="24"/>
        </w:rPr>
        <w:t xml:space="preserve">Pathological </w:t>
      </w:r>
      <w:r w:rsidR="00964217" w:rsidRPr="0058137F">
        <w:rPr>
          <w:rFonts w:ascii="Book Antiqua" w:hAnsi="Book Antiqua"/>
          <w:b/>
          <w:sz w:val="24"/>
          <w:szCs w:val="24"/>
        </w:rPr>
        <w:t xml:space="preserve">complete response: </w:t>
      </w:r>
      <w:r w:rsidRPr="0058137F">
        <w:rPr>
          <w:rFonts w:ascii="Book Antiqua" w:hAnsi="Book Antiqua"/>
          <w:sz w:val="24"/>
          <w:szCs w:val="24"/>
        </w:rPr>
        <w:t>As mentioned earlier, effect sizes were synthesized separately under three definitions of pCR. Considering p</w:t>
      </w:r>
      <w:r w:rsidR="00B22D13" w:rsidRPr="0058137F">
        <w:rPr>
          <w:rFonts w:ascii="Book Antiqua" w:hAnsi="Book Antiqua"/>
          <w:sz w:val="24"/>
          <w:szCs w:val="24"/>
        </w:rPr>
        <w:t>CR</w:t>
      </w:r>
      <w:r w:rsidRPr="0058137F">
        <w:rPr>
          <w:rFonts w:ascii="Book Antiqua" w:hAnsi="Book Antiqua"/>
          <w:sz w:val="24"/>
          <w:szCs w:val="24"/>
        </w:rPr>
        <w:t xml:space="preserve"> to breast as well axilla reported under eight RCTs randomizing 1442 patients, 127 (16.8%) in anthracycline arm and 127 (18.5%) in taxane arm achieved p</w:t>
      </w:r>
      <w:r w:rsidR="00B22D13" w:rsidRPr="0058137F">
        <w:rPr>
          <w:rFonts w:ascii="Book Antiqua" w:hAnsi="Book Antiqua"/>
          <w:sz w:val="24"/>
          <w:szCs w:val="24"/>
        </w:rPr>
        <w:t>CR</w:t>
      </w:r>
      <w:r w:rsidRPr="0058137F">
        <w:rPr>
          <w:rFonts w:ascii="Book Antiqua" w:hAnsi="Book Antiqua"/>
          <w:sz w:val="24"/>
          <w:szCs w:val="24"/>
        </w:rPr>
        <w:t xml:space="preserve">. </w:t>
      </w:r>
      <w:r w:rsidR="00964217" w:rsidRPr="0058137F">
        <w:rPr>
          <w:rFonts w:ascii="Book Antiqua" w:hAnsi="Book Antiqua"/>
          <w:sz w:val="24"/>
          <w:szCs w:val="24"/>
        </w:rPr>
        <w:t>But</w:t>
      </w:r>
      <w:r w:rsidRPr="0058137F">
        <w:rPr>
          <w:rFonts w:ascii="Book Antiqua" w:hAnsi="Book Antiqua"/>
          <w:sz w:val="24"/>
          <w:szCs w:val="24"/>
        </w:rPr>
        <w:t xml:space="preserve"> this increase in pCR with taxane</w:t>
      </w:r>
      <w:r w:rsidR="00990C26" w:rsidRPr="0058137F">
        <w:rPr>
          <w:rFonts w:ascii="Book Antiqua" w:hAnsi="Book Antiqua"/>
          <w:sz w:val="24"/>
          <w:szCs w:val="24"/>
        </w:rPr>
        <w:t xml:space="preserve"> </w:t>
      </w:r>
      <w:r w:rsidRPr="0058137F">
        <w:rPr>
          <w:rFonts w:ascii="Book Antiqua" w:hAnsi="Book Antiqua"/>
          <w:sz w:val="24"/>
          <w:szCs w:val="24"/>
        </w:rPr>
        <w:t>(especially with addition of taxane to anthracycline) was not statistically significant (</w:t>
      </w:r>
      <w:r w:rsidRPr="0058137F">
        <w:rPr>
          <w:rFonts w:ascii="Book Antiqua" w:hAnsi="Book Antiqua"/>
          <w:i/>
          <w:sz w:val="24"/>
          <w:szCs w:val="24"/>
        </w:rPr>
        <w:t>n</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 xml:space="preserve">8, </w:t>
      </w:r>
      <w:r w:rsidRPr="0058137F">
        <w:rPr>
          <w:rFonts w:ascii="Book Antiqua" w:hAnsi="Book Antiqua"/>
          <w:i/>
          <w:sz w:val="24"/>
          <w:szCs w:val="24"/>
        </w:rPr>
        <w:t>I</w:t>
      </w:r>
      <w:r w:rsidRPr="0058137F">
        <w:rPr>
          <w:rFonts w:ascii="Book Antiqua" w:hAnsi="Book Antiqua"/>
          <w:i/>
          <w:sz w:val="24"/>
          <w:szCs w:val="24"/>
          <w:vertAlign w:val="superscript"/>
        </w:rPr>
        <w:t>2</w:t>
      </w:r>
      <w:r w:rsidR="00964217" w:rsidRPr="0058137F">
        <w:rPr>
          <w:rFonts w:ascii="Book Antiqua" w:hAnsi="Book Antiqua"/>
          <w:sz w:val="24"/>
          <w:szCs w:val="24"/>
          <w:vertAlign w:val="superscript"/>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34.4%, RR</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1.14</w:t>
      </w:r>
      <w:r w:rsidR="00964217" w:rsidRPr="0058137F">
        <w:rPr>
          <w:rFonts w:ascii="Book Antiqua" w:hAnsi="Book Antiqua"/>
          <w:sz w:val="24"/>
          <w:szCs w:val="24"/>
        </w:rPr>
        <w:t xml:space="preserve">, 95%CI: </w:t>
      </w:r>
      <w:r w:rsidRPr="0058137F">
        <w:rPr>
          <w:rFonts w:ascii="Book Antiqua" w:hAnsi="Book Antiqua"/>
          <w:sz w:val="24"/>
          <w:szCs w:val="24"/>
        </w:rPr>
        <w:t>0.84-1.55). Further, subgroup analyses also revealed the similar results for anthracycline versus taxane (</w:t>
      </w:r>
      <w:r w:rsidRPr="0058137F">
        <w:rPr>
          <w:rFonts w:ascii="Book Antiqua" w:hAnsi="Book Antiqua"/>
          <w:i/>
          <w:sz w:val="24"/>
          <w:szCs w:val="24"/>
        </w:rPr>
        <w:t>n</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 xml:space="preserve">2, </w:t>
      </w:r>
      <w:r w:rsidRPr="0058137F">
        <w:rPr>
          <w:rFonts w:ascii="Book Antiqua" w:hAnsi="Book Antiqua"/>
          <w:i/>
          <w:sz w:val="24"/>
          <w:szCs w:val="24"/>
        </w:rPr>
        <w:t>I</w:t>
      </w:r>
      <w:r w:rsidRPr="0058137F">
        <w:rPr>
          <w:rFonts w:ascii="Book Antiqua" w:hAnsi="Book Antiqua"/>
          <w:i/>
          <w:sz w:val="24"/>
          <w:szCs w:val="24"/>
          <w:vertAlign w:val="superscript"/>
        </w:rPr>
        <w:t>2</w:t>
      </w:r>
      <w:r w:rsidR="00964217" w:rsidRPr="0058137F">
        <w:rPr>
          <w:rFonts w:ascii="Book Antiqua" w:hAnsi="Book Antiqua"/>
          <w:sz w:val="24"/>
          <w:szCs w:val="24"/>
          <w:vertAlign w:val="superscript"/>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38.3%, RR=0.74</w:t>
      </w:r>
      <w:r w:rsidR="00964217" w:rsidRPr="0058137F">
        <w:rPr>
          <w:rFonts w:ascii="Book Antiqua" w:hAnsi="Book Antiqua"/>
          <w:sz w:val="24"/>
          <w:szCs w:val="24"/>
        </w:rPr>
        <w:t>, 95%CI:</w:t>
      </w:r>
      <w:r w:rsidRPr="0058137F">
        <w:rPr>
          <w:rFonts w:ascii="Book Antiqua" w:hAnsi="Book Antiqua"/>
          <w:sz w:val="24"/>
          <w:szCs w:val="24"/>
        </w:rPr>
        <w:t xml:space="preserve"> 0.23-2.39) as well as anthracycline versus taxane along with anthracycline (</w:t>
      </w:r>
      <w:r w:rsidRPr="0058137F">
        <w:rPr>
          <w:rFonts w:ascii="Book Antiqua" w:hAnsi="Book Antiqua"/>
          <w:i/>
          <w:sz w:val="24"/>
          <w:szCs w:val="24"/>
        </w:rPr>
        <w:t>n</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 xml:space="preserve">6, </w:t>
      </w:r>
      <w:r w:rsidRPr="0058137F">
        <w:rPr>
          <w:rFonts w:ascii="Book Antiqua" w:hAnsi="Book Antiqua"/>
          <w:i/>
          <w:sz w:val="24"/>
          <w:szCs w:val="24"/>
        </w:rPr>
        <w:t>I</w:t>
      </w:r>
      <w:r w:rsidRPr="0058137F">
        <w:rPr>
          <w:rFonts w:ascii="Book Antiqua" w:hAnsi="Book Antiqua"/>
          <w:i/>
          <w:sz w:val="24"/>
          <w:szCs w:val="24"/>
          <w:vertAlign w:val="superscript"/>
        </w:rPr>
        <w:t>2</w:t>
      </w:r>
      <w:r w:rsidR="00964217" w:rsidRPr="0058137F">
        <w:rPr>
          <w:rFonts w:ascii="Book Antiqua" w:hAnsi="Book Antiqua"/>
          <w:sz w:val="24"/>
          <w:szCs w:val="24"/>
        </w:rPr>
        <w:t xml:space="preserve"> </w:t>
      </w:r>
      <w:r w:rsidRPr="0058137F">
        <w:rPr>
          <w:rFonts w:ascii="Book Antiqua" w:hAnsi="Book Antiqua"/>
          <w:sz w:val="24"/>
          <w:szCs w:val="24"/>
        </w:rPr>
        <w:t>=</w:t>
      </w:r>
      <w:r w:rsidR="00964217" w:rsidRPr="0058137F">
        <w:rPr>
          <w:rFonts w:ascii="Book Antiqua" w:hAnsi="Book Antiqua"/>
          <w:sz w:val="24"/>
          <w:szCs w:val="24"/>
        </w:rPr>
        <w:t xml:space="preserve"> </w:t>
      </w:r>
      <w:r w:rsidRPr="0058137F">
        <w:rPr>
          <w:rFonts w:ascii="Book Antiqua" w:hAnsi="Book Antiqua"/>
          <w:sz w:val="24"/>
          <w:szCs w:val="24"/>
        </w:rPr>
        <w:t>41.9%, RR</w:t>
      </w:r>
      <w:r w:rsidR="00964217" w:rsidRPr="0058137F">
        <w:rPr>
          <w:rFonts w:ascii="Book Antiqua" w:hAnsi="Book Antiqua"/>
          <w:sz w:val="24"/>
          <w:szCs w:val="24"/>
        </w:rPr>
        <w:t xml:space="preserve"> </w:t>
      </w:r>
      <w:r w:rsidRPr="0058137F">
        <w:rPr>
          <w:rFonts w:ascii="Book Antiqua" w:hAnsi="Book Antiqua"/>
          <w:sz w:val="24"/>
          <w:szCs w:val="24"/>
        </w:rPr>
        <w:t>= 1.23</w:t>
      </w:r>
      <w:r w:rsidR="00964217" w:rsidRPr="0058137F">
        <w:rPr>
          <w:rFonts w:ascii="Book Antiqua" w:hAnsi="Book Antiqua"/>
          <w:sz w:val="24"/>
          <w:szCs w:val="24"/>
        </w:rPr>
        <w:t>, 95%CI:</w:t>
      </w:r>
      <w:r w:rsidRPr="0058137F">
        <w:rPr>
          <w:rFonts w:ascii="Book Antiqua" w:hAnsi="Book Antiqua"/>
          <w:sz w:val="24"/>
          <w:szCs w:val="24"/>
        </w:rPr>
        <w:t xml:space="preserve"> 0.86-1.76). Although some of the RCTs on which evidence is based were non-blinded but objective measurement of p</w:t>
      </w:r>
      <w:r w:rsidR="00B22D13" w:rsidRPr="0058137F">
        <w:rPr>
          <w:rFonts w:ascii="Book Antiqua" w:hAnsi="Book Antiqua"/>
          <w:sz w:val="24"/>
          <w:szCs w:val="24"/>
        </w:rPr>
        <w:t>CR</w:t>
      </w:r>
      <w:r w:rsidRPr="0058137F">
        <w:rPr>
          <w:rFonts w:ascii="Book Antiqua" w:hAnsi="Book Antiqua"/>
          <w:sz w:val="24"/>
          <w:szCs w:val="24"/>
        </w:rPr>
        <w:t xml:space="preserve"> would not change drawn evidences which were graded as high </w:t>
      </w:r>
      <w:r w:rsidR="00964217" w:rsidRPr="0058137F">
        <w:rPr>
          <w:rFonts w:ascii="Book Antiqua" w:hAnsi="Book Antiqua"/>
          <w:sz w:val="24"/>
          <w:szCs w:val="24"/>
        </w:rPr>
        <w:t>(</w:t>
      </w:r>
      <w:r w:rsidRPr="0058137F">
        <w:rPr>
          <w:rFonts w:ascii="Book Antiqua" w:hAnsi="Book Antiqua"/>
          <w:sz w:val="24"/>
          <w:szCs w:val="24"/>
        </w:rPr>
        <w:t>Table 2</w:t>
      </w:r>
      <w:r w:rsidR="00964217" w:rsidRPr="0058137F">
        <w:rPr>
          <w:rFonts w:ascii="Book Antiqua" w:hAnsi="Book Antiqua"/>
          <w:sz w:val="24"/>
          <w:szCs w:val="24"/>
        </w:rPr>
        <w:t>)</w:t>
      </w:r>
      <w:r w:rsidRPr="0058137F">
        <w:rPr>
          <w:rFonts w:ascii="Book Antiqua" w:hAnsi="Book Antiqua"/>
          <w:sz w:val="24"/>
          <w:szCs w:val="24"/>
        </w:rPr>
        <w:t>.</w:t>
      </w:r>
    </w:p>
    <w:p w:rsidR="0016486B" w:rsidRPr="0058137F" w:rsidRDefault="0016486B" w:rsidP="0058137F">
      <w:pPr>
        <w:spacing w:after="0" w:line="360" w:lineRule="auto"/>
        <w:ind w:firstLineChars="100" w:firstLine="240"/>
        <w:jc w:val="both"/>
        <w:rPr>
          <w:rFonts w:ascii="Book Antiqua" w:hAnsi="Book Antiqua"/>
          <w:sz w:val="24"/>
          <w:szCs w:val="24"/>
        </w:rPr>
      </w:pPr>
      <w:r w:rsidRPr="0058137F">
        <w:rPr>
          <w:rFonts w:ascii="Book Antiqua" w:hAnsi="Book Antiqua"/>
          <w:sz w:val="24"/>
          <w:szCs w:val="24"/>
        </w:rPr>
        <w:t>P</w:t>
      </w:r>
      <w:r w:rsidR="00B22D13" w:rsidRPr="0058137F">
        <w:rPr>
          <w:rFonts w:ascii="Book Antiqua" w:hAnsi="Book Antiqua"/>
          <w:sz w:val="24"/>
          <w:szCs w:val="24"/>
        </w:rPr>
        <w:t>CR</w:t>
      </w:r>
      <w:r w:rsidRPr="0058137F">
        <w:rPr>
          <w:rFonts w:ascii="Book Antiqua" w:hAnsi="Book Antiqua"/>
          <w:sz w:val="24"/>
          <w:szCs w:val="24"/>
        </w:rPr>
        <w:t xml:space="preserve"> of breast regardless of axilla was reported by seven RCTs randomizing 4007 patients due to inclusion of two large RCTs</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26,31</w:t>
      </w:r>
      <w:r w:rsidR="00BF65B3" w:rsidRPr="0058137F">
        <w:rPr>
          <w:rFonts w:ascii="Book Antiqua" w:hAnsi="Book Antiqua"/>
          <w:sz w:val="24"/>
          <w:szCs w:val="24"/>
          <w:vertAlign w:val="superscript"/>
        </w:rPr>
        <w:t>]</w:t>
      </w:r>
      <w:r w:rsidRPr="0058137F">
        <w:rPr>
          <w:rFonts w:ascii="Book Antiqua" w:hAnsi="Book Antiqua"/>
          <w:sz w:val="24"/>
          <w:szCs w:val="24"/>
        </w:rPr>
        <w:t xml:space="preserve"> which contribute around 50% in the pooled effect estimates. Out of these seven RCTs, six RCTs assessed the effectiveness of addition of taxanes. pCR by this definition was observed to be 16.8% with anthracycline group and 23.0% in taxane group which was found to be statistically significant because of significant results under two big RCTs involving 390 patients (</w:t>
      </w:r>
      <w:r w:rsidRPr="0058137F">
        <w:rPr>
          <w:rFonts w:ascii="Book Antiqua" w:hAnsi="Book Antiqua"/>
          <w:i/>
          <w:sz w:val="24"/>
          <w:szCs w:val="24"/>
        </w:rPr>
        <w:t>I</w:t>
      </w:r>
      <w:r w:rsidRPr="0058137F">
        <w:rPr>
          <w:rFonts w:ascii="Book Antiqua" w:hAnsi="Book Antiqua"/>
          <w:i/>
          <w:sz w:val="24"/>
          <w:szCs w:val="24"/>
          <w:vertAlign w:val="superscript"/>
        </w:rPr>
        <w:t>2</w:t>
      </w:r>
      <w:r w:rsidR="00C7691E" w:rsidRPr="0058137F">
        <w:rPr>
          <w:rFonts w:ascii="Book Antiqua" w:hAnsi="Book Antiqua"/>
          <w:i/>
          <w:sz w:val="24"/>
          <w:szCs w:val="24"/>
          <w:vertAlign w:val="superscript"/>
        </w:rPr>
        <w:t xml:space="preserve"> </w:t>
      </w:r>
      <w:r w:rsidRPr="0058137F">
        <w:rPr>
          <w:rFonts w:ascii="Book Antiqua" w:hAnsi="Book Antiqua"/>
          <w:sz w:val="24"/>
          <w:szCs w:val="24"/>
        </w:rPr>
        <w:t>= 72.6%, RR =</w:t>
      </w:r>
      <w:r w:rsidR="00C7691E" w:rsidRPr="0058137F">
        <w:rPr>
          <w:rFonts w:ascii="Book Antiqua" w:hAnsi="Book Antiqua"/>
          <w:sz w:val="24"/>
          <w:szCs w:val="24"/>
        </w:rPr>
        <w:t xml:space="preserve"> </w:t>
      </w:r>
      <w:r w:rsidRPr="0058137F">
        <w:rPr>
          <w:rFonts w:ascii="Book Antiqua" w:hAnsi="Book Antiqua"/>
          <w:sz w:val="24"/>
          <w:szCs w:val="24"/>
        </w:rPr>
        <w:t>1.48</w:t>
      </w:r>
      <w:r w:rsidR="00C7691E" w:rsidRPr="0058137F">
        <w:rPr>
          <w:rFonts w:ascii="Book Antiqua" w:hAnsi="Book Antiqua"/>
          <w:sz w:val="24"/>
          <w:szCs w:val="24"/>
        </w:rPr>
        <w:t>, 95%CI:</w:t>
      </w:r>
      <w:r w:rsidRPr="0058137F">
        <w:rPr>
          <w:rFonts w:ascii="Book Antiqua" w:hAnsi="Book Antiqua"/>
          <w:sz w:val="24"/>
          <w:szCs w:val="24"/>
        </w:rPr>
        <w:t xml:space="preserve"> 1.04</w:t>
      </w:r>
      <w:r w:rsidR="00C7691E" w:rsidRPr="0058137F">
        <w:rPr>
          <w:rFonts w:ascii="Book Antiqua" w:hAnsi="Book Antiqua"/>
          <w:sz w:val="24"/>
          <w:szCs w:val="24"/>
        </w:rPr>
        <w:t>-</w:t>
      </w:r>
      <w:r w:rsidRPr="0058137F">
        <w:rPr>
          <w:rFonts w:ascii="Book Antiqua" w:hAnsi="Book Antiqua"/>
          <w:sz w:val="24"/>
          <w:szCs w:val="24"/>
        </w:rPr>
        <w:t>2.12).</w:t>
      </w:r>
      <w:r w:rsidR="00C7691E" w:rsidRPr="0058137F">
        <w:rPr>
          <w:rFonts w:ascii="Book Antiqua" w:hAnsi="Book Antiqua"/>
          <w:sz w:val="24"/>
          <w:szCs w:val="24"/>
        </w:rPr>
        <w:t xml:space="preserve"> </w:t>
      </w:r>
      <w:r w:rsidRPr="0058137F">
        <w:rPr>
          <w:rFonts w:ascii="Book Antiqua" w:hAnsi="Book Antiqua"/>
          <w:sz w:val="24"/>
          <w:szCs w:val="24"/>
        </w:rPr>
        <w:t>Similarly, pCR of breast with DCIS was found to be significantly higher in taxanes group (</w:t>
      </w:r>
      <w:r w:rsidRPr="0058137F">
        <w:rPr>
          <w:rFonts w:ascii="Book Antiqua" w:hAnsi="Book Antiqua"/>
          <w:i/>
          <w:sz w:val="24"/>
          <w:szCs w:val="24"/>
        </w:rPr>
        <w:t>I</w:t>
      </w:r>
      <w:r w:rsidRPr="0058137F">
        <w:rPr>
          <w:rFonts w:ascii="Book Antiqua" w:hAnsi="Book Antiqua"/>
          <w:i/>
          <w:sz w:val="24"/>
          <w:szCs w:val="24"/>
          <w:vertAlign w:val="superscript"/>
        </w:rPr>
        <w:t>2</w:t>
      </w:r>
      <w:r w:rsidR="00C7691E" w:rsidRPr="0058137F">
        <w:rPr>
          <w:rFonts w:ascii="Book Antiqua" w:hAnsi="Book Antiqua"/>
          <w:i/>
          <w:sz w:val="24"/>
          <w:szCs w:val="24"/>
          <w:vertAlign w:val="superscript"/>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69.6%, RR</w:t>
      </w:r>
      <w:r w:rsidR="00C7691E" w:rsidRPr="0058137F">
        <w:rPr>
          <w:rFonts w:ascii="Book Antiqua" w:hAnsi="Book Antiqua"/>
          <w:sz w:val="24"/>
          <w:szCs w:val="24"/>
        </w:rPr>
        <w:t xml:space="preserve"> </w:t>
      </w:r>
      <w:r w:rsidRPr="0058137F">
        <w:rPr>
          <w:rFonts w:ascii="Book Antiqua" w:hAnsi="Book Antiqua"/>
          <w:sz w:val="24"/>
          <w:szCs w:val="24"/>
        </w:rPr>
        <w:t>= 1.54</w:t>
      </w:r>
      <w:r w:rsidR="00C7691E" w:rsidRPr="0058137F">
        <w:rPr>
          <w:rFonts w:ascii="Book Antiqua" w:hAnsi="Book Antiqua"/>
          <w:sz w:val="24"/>
          <w:szCs w:val="24"/>
        </w:rPr>
        <w:t>, 95%CI:</w:t>
      </w:r>
      <w:r w:rsidRPr="0058137F">
        <w:rPr>
          <w:rFonts w:ascii="Book Antiqua" w:hAnsi="Book Antiqua"/>
          <w:sz w:val="24"/>
          <w:szCs w:val="24"/>
        </w:rPr>
        <w:t xml:space="preserve"> 1.11-2.15). Apart from inclusion of some non-blinded trials for the objectively measured outcomes, evidences were downgraded one label to moderate due to high heterogeneity. The third definition of pCR, </w:t>
      </w:r>
      <w:r w:rsidRPr="0058137F">
        <w:rPr>
          <w:rFonts w:ascii="Book Antiqua" w:hAnsi="Book Antiqua"/>
          <w:i/>
          <w:sz w:val="24"/>
          <w:szCs w:val="24"/>
        </w:rPr>
        <w:t>i.e.</w:t>
      </w:r>
      <w:r w:rsidR="00C7691E" w:rsidRPr="0058137F">
        <w:rPr>
          <w:rFonts w:ascii="Book Antiqua" w:hAnsi="Book Antiqua"/>
          <w:sz w:val="24"/>
          <w:szCs w:val="24"/>
        </w:rPr>
        <w:t>,</w:t>
      </w:r>
      <w:r w:rsidRPr="0058137F">
        <w:rPr>
          <w:rFonts w:ascii="Book Antiqua" w:hAnsi="Book Antiqua"/>
          <w:sz w:val="24"/>
          <w:szCs w:val="24"/>
        </w:rPr>
        <w:t xml:space="preserve"> allowing for </w:t>
      </w:r>
      <w:r w:rsidR="00B75750" w:rsidRPr="0058137F">
        <w:rPr>
          <w:rFonts w:ascii="Book Antiqua" w:hAnsi="Book Antiqua"/>
          <w:sz w:val="24"/>
          <w:szCs w:val="24"/>
        </w:rPr>
        <w:t>DCIS</w:t>
      </w:r>
      <w:r w:rsidRPr="0058137F">
        <w:rPr>
          <w:rFonts w:ascii="Book Antiqua" w:hAnsi="Book Antiqua"/>
          <w:sz w:val="24"/>
          <w:szCs w:val="24"/>
        </w:rPr>
        <w:t xml:space="preserve"> revealed beneficial effect of addition of taxanes to anthracycline based chemotherapy.</w:t>
      </w:r>
    </w:p>
    <w:p w:rsidR="00C7691E" w:rsidRPr="0058137F" w:rsidRDefault="00C7691E" w:rsidP="0058137F">
      <w:pPr>
        <w:spacing w:after="0" w:line="360" w:lineRule="auto"/>
        <w:ind w:firstLineChars="100" w:firstLine="240"/>
        <w:jc w:val="both"/>
        <w:rPr>
          <w:rFonts w:ascii="Book Antiqua" w:hAnsi="Book Antiqua"/>
          <w:b/>
          <w:sz w:val="24"/>
          <w:szCs w:val="24"/>
        </w:rPr>
      </w:pPr>
    </w:p>
    <w:p w:rsidR="0016486B" w:rsidRPr="0058137F" w:rsidRDefault="0016486B"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 xml:space="preserve">Clinical </w:t>
      </w:r>
      <w:r w:rsidR="00964217" w:rsidRPr="0058137F">
        <w:rPr>
          <w:rFonts w:ascii="Book Antiqua" w:hAnsi="Book Antiqua"/>
          <w:b/>
          <w:sz w:val="24"/>
          <w:szCs w:val="24"/>
        </w:rPr>
        <w:t xml:space="preserve">response: </w:t>
      </w:r>
      <w:r w:rsidR="00B75750" w:rsidRPr="0058137F">
        <w:rPr>
          <w:rFonts w:ascii="Book Antiqua" w:hAnsi="Book Antiqua"/>
          <w:sz w:val="24"/>
          <w:szCs w:val="24"/>
        </w:rPr>
        <w:t>OR</w:t>
      </w:r>
      <w:r w:rsidRPr="0058137F">
        <w:rPr>
          <w:rFonts w:ascii="Book Antiqua" w:hAnsi="Book Antiqua"/>
          <w:sz w:val="24"/>
          <w:szCs w:val="24"/>
        </w:rPr>
        <w:t xml:space="preserve"> measured clinically was higher with taxane based chemotherapy (79.0%)</w:t>
      </w:r>
      <w:r w:rsidR="00C7691E" w:rsidRPr="0058137F">
        <w:rPr>
          <w:rFonts w:ascii="Book Antiqua" w:hAnsi="Book Antiqua"/>
          <w:sz w:val="24"/>
          <w:szCs w:val="24"/>
        </w:rPr>
        <w:t xml:space="preserve"> </w:t>
      </w:r>
      <w:r w:rsidRPr="0058137F">
        <w:rPr>
          <w:rFonts w:ascii="Book Antiqua" w:hAnsi="Book Antiqua"/>
          <w:sz w:val="24"/>
          <w:szCs w:val="24"/>
        </w:rPr>
        <w:t xml:space="preserve">in comparison to anthracycline based chemotherapy (73.5%) </w:t>
      </w:r>
      <w:r w:rsidRPr="0058137F">
        <w:rPr>
          <w:rFonts w:ascii="Book Antiqua" w:hAnsi="Book Antiqua"/>
          <w:sz w:val="24"/>
          <w:szCs w:val="24"/>
        </w:rPr>
        <w:lastRenderedPageBreak/>
        <w:t>(</w:t>
      </w:r>
      <w:r w:rsidRPr="0058137F">
        <w:rPr>
          <w:rFonts w:ascii="Book Antiqua" w:hAnsi="Book Antiqua"/>
          <w:i/>
          <w:sz w:val="24"/>
          <w:szCs w:val="24"/>
        </w:rPr>
        <w:t>I</w:t>
      </w:r>
      <w:r w:rsidRPr="0058137F">
        <w:rPr>
          <w:rFonts w:ascii="Book Antiqua" w:hAnsi="Book Antiqua"/>
          <w:i/>
          <w:sz w:val="24"/>
          <w:szCs w:val="24"/>
          <w:vertAlign w:val="superscript"/>
        </w:rPr>
        <w:t>2</w:t>
      </w:r>
      <w:r w:rsidRPr="0058137F">
        <w:rPr>
          <w:rFonts w:ascii="Book Antiqua" w:hAnsi="Book Antiqua"/>
          <w:sz w:val="24"/>
          <w:szCs w:val="24"/>
        </w:rPr>
        <w:t xml:space="preserve"> =69.1%, RR =</w:t>
      </w:r>
      <w:r w:rsidR="00C7691E" w:rsidRPr="0058137F">
        <w:rPr>
          <w:rFonts w:ascii="Book Antiqua" w:hAnsi="Book Antiqua"/>
          <w:sz w:val="24"/>
          <w:szCs w:val="24"/>
        </w:rPr>
        <w:t xml:space="preserve"> </w:t>
      </w:r>
      <w:r w:rsidRPr="0058137F">
        <w:rPr>
          <w:rFonts w:ascii="Book Antiqua" w:hAnsi="Book Antiqua"/>
          <w:sz w:val="24"/>
          <w:szCs w:val="24"/>
        </w:rPr>
        <w:t>1.13</w:t>
      </w:r>
      <w:r w:rsidR="00C7691E" w:rsidRPr="0058137F">
        <w:rPr>
          <w:rFonts w:ascii="Book Antiqua" w:hAnsi="Book Antiqua"/>
          <w:sz w:val="24"/>
          <w:szCs w:val="24"/>
        </w:rPr>
        <w:t>, 95%CI:</w:t>
      </w:r>
      <w:r w:rsidRPr="0058137F">
        <w:rPr>
          <w:rFonts w:ascii="Book Antiqua" w:hAnsi="Book Antiqua"/>
          <w:sz w:val="24"/>
          <w:szCs w:val="24"/>
        </w:rPr>
        <w:t xml:space="preserve"> 1.04</w:t>
      </w:r>
      <w:r w:rsidR="00C7691E" w:rsidRPr="0058137F">
        <w:rPr>
          <w:rFonts w:ascii="Book Antiqua" w:hAnsi="Book Antiqua"/>
          <w:sz w:val="24"/>
          <w:szCs w:val="24"/>
        </w:rPr>
        <w:t>-</w:t>
      </w:r>
      <w:r w:rsidRPr="0058137F">
        <w:rPr>
          <w:rFonts w:ascii="Book Antiqua" w:hAnsi="Book Antiqua"/>
          <w:sz w:val="24"/>
          <w:szCs w:val="24"/>
        </w:rPr>
        <w:t>1.24). Similarly, addition of taxane based chemotherapy also improved clinical complete response in comparison to anthracyclines alone (</w:t>
      </w:r>
      <w:r w:rsidRPr="0058137F">
        <w:rPr>
          <w:rFonts w:ascii="Book Antiqua" w:hAnsi="Book Antiqua"/>
          <w:i/>
          <w:sz w:val="24"/>
          <w:szCs w:val="24"/>
        </w:rPr>
        <w:t>I</w:t>
      </w:r>
      <w:r w:rsidRPr="0058137F">
        <w:rPr>
          <w:rFonts w:ascii="Book Antiqua" w:hAnsi="Book Antiqua"/>
          <w:i/>
          <w:sz w:val="24"/>
          <w:szCs w:val="24"/>
          <w:vertAlign w:val="superscript"/>
        </w:rPr>
        <w:t>2</w:t>
      </w:r>
      <w:r w:rsidRPr="0058137F">
        <w:rPr>
          <w:rFonts w:ascii="Book Antiqua" w:hAnsi="Book Antiqua"/>
          <w:sz w:val="24"/>
          <w:szCs w:val="24"/>
        </w:rPr>
        <w:t xml:space="preserve"> = 49.5%, RR =</w:t>
      </w:r>
      <w:r w:rsidR="00C7691E" w:rsidRPr="0058137F">
        <w:rPr>
          <w:rFonts w:ascii="Book Antiqua" w:hAnsi="Book Antiqua"/>
          <w:sz w:val="24"/>
          <w:szCs w:val="24"/>
        </w:rPr>
        <w:t xml:space="preserve"> </w:t>
      </w:r>
      <w:r w:rsidRPr="0058137F">
        <w:rPr>
          <w:rFonts w:ascii="Book Antiqua" w:hAnsi="Book Antiqua"/>
          <w:sz w:val="24"/>
          <w:szCs w:val="24"/>
        </w:rPr>
        <w:t>1.18</w:t>
      </w:r>
      <w:r w:rsidR="00C7691E" w:rsidRPr="0058137F">
        <w:rPr>
          <w:rFonts w:ascii="Book Antiqua" w:hAnsi="Book Antiqua"/>
          <w:sz w:val="24"/>
          <w:szCs w:val="24"/>
        </w:rPr>
        <w:t>, 95%CI:</w:t>
      </w:r>
      <w:r w:rsidRPr="0058137F">
        <w:rPr>
          <w:rFonts w:ascii="Book Antiqua" w:hAnsi="Book Antiqua"/>
          <w:sz w:val="24"/>
          <w:szCs w:val="24"/>
        </w:rPr>
        <w:t xml:space="preserve"> 0.97-1.44). Subjective measurement of these outcomes</w:t>
      </w:r>
      <w:r w:rsidR="00990C26" w:rsidRPr="0058137F">
        <w:rPr>
          <w:rFonts w:ascii="Book Antiqua" w:hAnsi="Book Antiqua"/>
          <w:sz w:val="24"/>
          <w:szCs w:val="24"/>
        </w:rPr>
        <w:t xml:space="preserve"> </w:t>
      </w:r>
      <w:r w:rsidRPr="0058137F">
        <w:rPr>
          <w:rFonts w:ascii="Book Antiqua" w:hAnsi="Book Antiqua"/>
          <w:sz w:val="24"/>
          <w:szCs w:val="24"/>
        </w:rPr>
        <w:t xml:space="preserve">was based on few non-blinded trials which downgraded the evidence one level. Further, due to high heterogeneity and presence of publication bias, evidence for </w:t>
      </w:r>
      <w:r w:rsidR="00B75750" w:rsidRPr="0058137F">
        <w:rPr>
          <w:rFonts w:ascii="Book Antiqua" w:hAnsi="Book Antiqua"/>
          <w:sz w:val="24"/>
          <w:szCs w:val="24"/>
        </w:rPr>
        <w:t>OR</w:t>
      </w:r>
      <w:r w:rsidRPr="0058137F">
        <w:rPr>
          <w:rFonts w:ascii="Book Antiqua" w:hAnsi="Book Antiqua"/>
          <w:sz w:val="24"/>
          <w:szCs w:val="24"/>
        </w:rPr>
        <w:t xml:space="preserve"> further downgraded to Low but that for complete clinical response remains at moderate level.</w:t>
      </w:r>
    </w:p>
    <w:p w:rsidR="00C7691E" w:rsidRPr="0058137F" w:rsidRDefault="00C7691E" w:rsidP="0058137F">
      <w:pPr>
        <w:pStyle w:val="a3"/>
        <w:spacing w:after="0" w:line="360" w:lineRule="auto"/>
        <w:ind w:left="0"/>
        <w:jc w:val="both"/>
        <w:rPr>
          <w:rFonts w:ascii="Book Antiqua" w:hAnsi="Book Antiqua"/>
          <w:b/>
          <w:sz w:val="24"/>
          <w:szCs w:val="24"/>
        </w:rPr>
      </w:pPr>
    </w:p>
    <w:p w:rsidR="0016486B" w:rsidRPr="0058137F" w:rsidRDefault="0016486B"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 xml:space="preserve">Breast </w:t>
      </w:r>
      <w:r w:rsidR="00964217" w:rsidRPr="0058137F">
        <w:rPr>
          <w:rFonts w:ascii="Book Antiqua" w:hAnsi="Book Antiqua"/>
          <w:b/>
          <w:sz w:val="24"/>
          <w:szCs w:val="24"/>
        </w:rPr>
        <w:t xml:space="preserve">conserving surgery: </w:t>
      </w:r>
      <w:r w:rsidRPr="0058137F">
        <w:rPr>
          <w:rFonts w:ascii="Book Antiqua" w:hAnsi="Book Antiqua"/>
          <w:sz w:val="24"/>
          <w:szCs w:val="24"/>
        </w:rPr>
        <w:t xml:space="preserve">Taxane based chemotherapy does not further improve </w:t>
      </w:r>
      <w:r w:rsidR="00B75750" w:rsidRPr="0058137F">
        <w:rPr>
          <w:rFonts w:ascii="Book Antiqua" w:hAnsi="Book Antiqua"/>
          <w:sz w:val="24"/>
          <w:szCs w:val="24"/>
        </w:rPr>
        <w:t>BCS</w:t>
      </w:r>
      <w:r w:rsidRPr="0058137F">
        <w:rPr>
          <w:rFonts w:ascii="Book Antiqua" w:hAnsi="Book Antiqua"/>
          <w:sz w:val="24"/>
          <w:szCs w:val="24"/>
        </w:rPr>
        <w:t>, weather it is given with or without anthracycline in comparison to anthracyclines (</w:t>
      </w:r>
      <w:r w:rsidRPr="0058137F">
        <w:rPr>
          <w:rFonts w:ascii="Book Antiqua" w:hAnsi="Book Antiqua"/>
          <w:i/>
          <w:sz w:val="24"/>
          <w:szCs w:val="24"/>
        </w:rPr>
        <w:t>I</w:t>
      </w:r>
      <w:r w:rsidRPr="0058137F">
        <w:rPr>
          <w:rFonts w:ascii="Book Antiqua" w:hAnsi="Book Antiqua"/>
          <w:i/>
          <w:sz w:val="24"/>
          <w:szCs w:val="24"/>
          <w:vertAlign w:val="superscript"/>
        </w:rPr>
        <w:t>2</w:t>
      </w:r>
      <w:r w:rsidR="00C7691E" w:rsidRPr="0058137F">
        <w:rPr>
          <w:rFonts w:ascii="Book Antiqua" w:hAnsi="Book Antiqua"/>
          <w:sz w:val="24"/>
          <w:szCs w:val="24"/>
          <w:vertAlign w:val="superscript"/>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1%, RR</w:t>
      </w:r>
      <w:r w:rsidR="00C7691E" w:rsidRPr="0058137F">
        <w:rPr>
          <w:rFonts w:ascii="Book Antiqua" w:hAnsi="Book Antiqua"/>
          <w:sz w:val="24"/>
          <w:szCs w:val="24"/>
        </w:rPr>
        <w:t xml:space="preserve"> </w:t>
      </w:r>
      <w:r w:rsidRPr="0058137F">
        <w:rPr>
          <w:rFonts w:ascii="Book Antiqua" w:hAnsi="Book Antiqua"/>
          <w:sz w:val="24"/>
          <w:szCs w:val="24"/>
        </w:rPr>
        <w:t>= 1.04</w:t>
      </w:r>
      <w:r w:rsidR="00C7691E" w:rsidRPr="0058137F">
        <w:rPr>
          <w:rFonts w:ascii="Book Antiqua" w:hAnsi="Book Antiqua"/>
          <w:sz w:val="24"/>
          <w:szCs w:val="24"/>
        </w:rPr>
        <w:t>, 95%CI:</w:t>
      </w:r>
      <w:r w:rsidRPr="0058137F">
        <w:rPr>
          <w:rFonts w:ascii="Book Antiqua" w:hAnsi="Book Antiqua"/>
          <w:sz w:val="24"/>
          <w:szCs w:val="24"/>
        </w:rPr>
        <w:t xml:space="preserve"> 0.98</w:t>
      </w:r>
      <w:r w:rsidR="00C7691E" w:rsidRPr="0058137F">
        <w:rPr>
          <w:rFonts w:ascii="Book Antiqua" w:hAnsi="Book Antiqua"/>
          <w:sz w:val="24"/>
          <w:szCs w:val="24"/>
        </w:rPr>
        <w:t>-</w:t>
      </w:r>
      <w:r w:rsidRPr="0058137F">
        <w:rPr>
          <w:rFonts w:ascii="Book Antiqua" w:hAnsi="Book Antiqua"/>
          <w:sz w:val="24"/>
          <w:szCs w:val="24"/>
        </w:rPr>
        <w:t>1.10) with high grade of evidence.</w:t>
      </w:r>
    </w:p>
    <w:p w:rsidR="00C7691E" w:rsidRPr="0058137F" w:rsidRDefault="00C7691E" w:rsidP="0058137F">
      <w:pPr>
        <w:pStyle w:val="a3"/>
        <w:spacing w:after="0" w:line="360" w:lineRule="auto"/>
        <w:ind w:left="0"/>
        <w:jc w:val="both"/>
        <w:rPr>
          <w:rFonts w:ascii="Book Antiqua" w:hAnsi="Book Antiqua"/>
          <w:b/>
          <w:sz w:val="24"/>
          <w:szCs w:val="24"/>
        </w:rPr>
      </w:pPr>
    </w:p>
    <w:p w:rsidR="00E4140F" w:rsidRPr="0058137F" w:rsidRDefault="00281C4C"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 xml:space="preserve">Survival and </w:t>
      </w:r>
      <w:r w:rsidR="00964217" w:rsidRPr="0058137F">
        <w:rPr>
          <w:rFonts w:ascii="Book Antiqua" w:hAnsi="Book Antiqua"/>
          <w:b/>
          <w:sz w:val="24"/>
          <w:szCs w:val="24"/>
        </w:rPr>
        <w:t xml:space="preserve">recurrences: </w:t>
      </w:r>
      <w:r w:rsidRPr="0058137F">
        <w:rPr>
          <w:rFonts w:ascii="Book Antiqua" w:hAnsi="Book Antiqua"/>
          <w:sz w:val="24"/>
          <w:szCs w:val="24"/>
        </w:rPr>
        <w:t>Long term outcomes like overall survival outcomes, disease free survival and recurrences were reported by very few RCTs. A total</w:t>
      </w:r>
      <w:r w:rsidR="00990C26" w:rsidRPr="0058137F">
        <w:rPr>
          <w:rFonts w:ascii="Book Antiqua" w:hAnsi="Book Antiqua"/>
          <w:sz w:val="24"/>
          <w:szCs w:val="24"/>
        </w:rPr>
        <w:t xml:space="preserve"> of seven RCTs (Three compared taxane v/s anthracycline and four RCTs compared anthracycline + taxane v/s a</w:t>
      </w:r>
      <w:r w:rsidRPr="0058137F">
        <w:rPr>
          <w:rFonts w:ascii="Book Antiqua" w:hAnsi="Book Antiqua"/>
          <w:sz w:val="24"/>
          <w:szCs w:val="24"/>
        </w:rPr>
        <w:t xml:space="preserve">nthracycline) reported overall survival </w:t>
      </w:r>
      <w:r w:rsidR="00C7691E" w:rsidRPr="0058137F">
        <w:rPr>
          <w:rFonts w:ascii="Book Antiqua" w:hAnsi="Book Antiqua"/>
          <w:sz w:val="24"/>
          <w:szCs w:val="24"/>
        </w:rPr>
        <w:t>(</w:t>
      </w:r>
      <w:r w:rsidRPr="0058137F">
        <w:rPr>
          <w:rFonts w:ascii="Book Antiqua" w:hAnsi="Book Antiqua"/>
          <w:sz w:val="24"/>
          <w:szCs w:val="24"/>
        </w:rPr>
        <w:t>Table 2</w:t>
      </w:r>
      <w:r w:rsidR="00C7691E" w:rsidRPr="0058137F">
        <w:rPr>
          <w:rFonts w:ascii="Book Antiqua" w:hAnsi="Book Antiqua"/>
          <w:sz w:val="24"/>
          <w:szCs w:val="24"/>
        </w:rPr>
        <w:t>)</w:t>
      </w:r>
      <w:r w:rsidRPr="0058137F">
        <w:rPr>
          <w:rFonts w:ascii="Book Antiqua" w:hAnsi="Book Antiqua"/>
          <w:sz w:val="24"/>
          <w:szCs w:val="24"/>
        </w:rPr>
        <w:t xml:space="preserve">. Overall survival was relatively better with taxane based NACT in comparison to anthracyclines but due to few RCTs, it could not reach at significance level </w:t>
      </w:r>
      <w:r w:rsidR="00C7691E" w:rsidRPr="0058137F">
        <w:rPr>
          <w:rFonts w:ascii="Book Antiqua" w:hAnsi="Book Antiqua"/>
          <w:sz w:val="24"/>
          <w:szCs w:val="24"/>
        </w:rPr>
        <w:t>[</w:t>
      </w:r>
      <w:r w:rsidRPr="0058137F">
        <w:rPr>
          <w:rFonts w:ascii="Book Antiqua" w:hAnsi="Book Antiqua"/>
          <w:i/>
          <w:sz w:val="24"/>
          <w:szCs w:val="24"/>
        </w:rPr>
        <w:t>n</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7, RR</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0.86</w:t>
      </w:r>
      <w:r w:rsidR="00C7691E" w:rsidRPr="0058137F">
        <w:rPr>
          <w:rFonts w:ascii="Book Antiqua" w:hAnsi="Book Antiqua"/>
          <w:sz w:val="24"/>
          <w:szCs w:val="24"/>
        </w:rPr>
        <w:t xml:space="preserve"> </w:t>
      </w:r>
      <w:r w:rsidRPr="0058137F">
        <w:rPr>
          <w:rFonts w:ascii="Book Antiqua" w:hAnsi="Book Antiqua"/>
          <w:sz w:val="24"/>
          <w:szCs w:val="24"/>
        </w:rPr>
        <w:t>(0.70-1.05)</w:t>
      </w:r>
      <w:r w:rsidR="00C7691E" w:rsidRPr="0058137F">
        <w:rPr>
          <w:rFonts w:ascii="Book Antiqua" w:hAnsi="Book Antiqua"/>
          <w:sz w:val="24"/>
          <w:szCs w:val="24"/>
        </w:rPr>
        <w:t>]</w:t>
      </w:r>
      <w:r w:rsidRPr="0058137F">
        <w:rPr>
          <w:rFonts w:ascii="Book Antiqua" w:hAnsi="Book Antiqua"/>
          <w:sz w:val="24"/>
          <w:szCs w:val="24"/>
        </w:rPr>
        <w:t xml:space="preserve">. However, taxanes based NACT especially addition of taxanes to anthracycline based NACT significantly improved </w:t>
      </w:r>
      <w:r w:rsidR="00C7691E" w:rsidRPr="0058137F">
        <w:rPr>
          <w:rFonts w:ascii="Book Antiqua" w:hAnsi="Book Antiqua"/>
          <w:sz w:val="24"/>
          <w:szCs w:val="24"/>
        </w:rPr>
        <w:t>disease-free</w:t>
      </w:r>
      <w:r w:rsidRPr="0058137F">
        <w:rPr>
          <w:rFonts w:ascii="Book Antiqua" w:hAnsi="Book Antiqua"/>
          <w:sz w:val="24"/>
          <w:szCs w:val="24"/>
        </w:rPr>
        <w:t xml:space="preserve"> survival </w:t>
      </w:r>
      <w:r w:rsidR="00C7691E" w:rsidRPr="0058137F">
        <w:rPr>
          <w:rFonts w:ascii="Book Antiqua" w:hAnsi="Book Antiqua"/>
          <w:sz w:val="24"/>
          <w:szCs w:val="24"/>
        </w:rPr>
        <w:t>[</w:t>
      </w:r>
      <w:r w:rsidRPr="0058137F">
        <w:rPr>
          <w:rFonts w:ascii="Book Antiqua" w:hAnsi="Book Antiqua"/>
          <w:i/>
          <w:sz w:val="24"/>
          <w:szCs w:val="24"/>
        </w:rPr>
        <w:t>n</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6, RR</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0.89 (0.80 - 0.99)</w:t>
      </w:r>
      <w:r w:rsidR="00C7691E" w:rsidRPr="0058137F">
        <w:rPr>
          <w:rFonts w:ascii="Book Antiqua" w:hAnsi="Book Antiqua"/>
          <w:sz w:val="24"/>
          <w:szCs w:val="24"/>
        </w:rPr>
        <w:t>]</w:t>
      </w:r>
      <w:r w:rsidRPr="0058137F">
        <w:rPr>
          <w:rFonts w:ascii="Book Antiqua" w:hAnsi="Book Antiqua"/>
          <w:sz w:val="24"/>
          <w:szCs w:val="24"/>
        </w:rPr>
        <w:t xml:space="preserve">. Recurrences, </w:t>
      </w:r>
      <w:r w:rsidRPr="0058137F">
        <w:rPr>
          <w:rFonts w:ascii="Book Antiqua" w:hAnsi="Book Antiqua"/>
          <w:i/>
          <w:sz w:val="24"/>
          <w:szCs w:val="24"/>
        </w:rPr>
        <w:t>i.e.</w:t>
      </w:r>
      <w:r w:rsidRPr="0058137F">
        <w:rPr>
          <w:rFonts w:ascii="Book Antiqua" w:hAnsi="Book Antiqua"/>
          <w:sz w:val="24"/>
          <w:szCs w:val="24"/>
        </w:rPr>
        <w:t xml:space="preserve">, loco-regional recurrence and distant metastasis were reported by only four RCTs comparing addition of taxanes to anthracycline based NACT in comparison to anthracycline alone. Taxanes played a significant role in combating loco-regional recurrence </w:t>
      </w:r>
      <w:r w:rsidR="00C7691E" w:rsidRPr="0058137F">
        <w:rPr>
          <w:rFonts w:ascii="Book Antiqua" w:hAnsi="Book Antiqua"/>
          <w:sz w:val="24"/>
          <w:szCs w:val="24"/>
        </w:rPr>
        <w:t>[</w:t>
      </w:r>
      <w:r w:rsidRPr="0058137F">
        <w:rPr>
          <w:rFonts w:ascii="Book Antiqua" w:hAnsi="Book Antiqua"/>
          <w:sz w:val="24"/>
          <w:szCs w:val="24"/>
        </w:rPr>
        <w:t>RR=0.74 (0.59 - 0.94)</w:t>
      </w:r>
      <w:r w:rsidR="00C7691E" w:rsidRPr="0058137F">
        <w:rPr>
          <w:rFonts w:ascii="Book Antiqua" w:hAnsi="Book Antiqua"/>
          <w:sz w:val="24"/>
          <w:szCs w:val="24"/>
        </w:rPr>
        <w:t>]</w:t>
      </w:r>
      <w:r w:rsidRPr="0058137F">
        <w:rPr>
          <w:rFonts w:ascii="Book Antiqua" w:hAnsi="Book Antiqua"/>
          <w:sz w:val="24"/>
          <w:szCs w:val="24"/>
        </w:rPr>
        <w:t xml:space="preserve"> but not distant metastasis </w:t>
      </w:r>
      <w:r w:rsidR="00C7691E" w:rsidRPr="0058137F">
        <w:rPr>
          <w:rFonts w:ascii="Book Antiqua" w:hAnsi="Book Antiqua"/>
          <w:sz w:val="24"/>
          <w:szCs w:val="24"/>
        </w:rPr>
        <w:t>[</w:t>
      </w:r>
      <w:r w:rsidRPr="0058137F">
        <w:rPr>
          <w:rFonts w:ascii="Book Antiqua" w:hAnsi="Book Antiqua"/>
          <w:sz w:val="24"/>
          <w:szCs w:val="24"/>
        </w:rPr>
        <w:t>RR=0.94 (0.82 - 1.07)</w:t>
      </w:r>
      <w:r w:rsidR="00C7691E" w:rsidRPr="0058137F">
        <w:rPr>
          <w:rFonts w:ascii="Book Antiqua" w:hAnsi="Book Antiqua"/>
          <w:sz w:val="24"/>
          <w:szCs w:val="24"/>
        </w:rPr>
        <w:t>]</w:t>
      </w:r>
      <w:r w:rsidRPr="0058137F">
        <w:rPr>
          <w:rFonts w:ascii="Book Antiqua" w:hAnsi="Book Antiqua"/>
          <w:sz w:val="24"/>
          <w:szCs w:val="24"/>
        </w:rPr>
        <w:t>.</w:t>
      </w:r>
    </w:p>
    <w:p w:rsidR="00C7691E" w:rsidRPr="0058137F" w:rsidRDefault="00C7691E" w:rsidP="0058137F">
      <w:pPr>
        <w:pStyle w:val="a3"/>
        <w:spacing w:after="0" w:line="360" w:lineRule="auto"/>
        <w:ind w:left="0"/>
        <w:jc w:val="both"/>
        <w:rPr>
          <w:rFonts w:ascii="Book Antiqua" w:hAnsi="Book Antiqua"/>
          <w:b/>
          <w:sz w:val="24"/>
          <w:szCs w:val="24"/>
        </w:rPr>
      </w:pPr>
    </w:p>
    <w:p w:rsidR="0016486B" w:rsidRPr="0058137F" w:rsidRDefault="0016486B" w:rsidP="0058137F">
      <w:pPr>
        <w:pStyle w:val="a3"/>
        <w:spacing w:after="0" w:line="360" w:lineRule="auto"/>
        <w:ind w:left="0"/>
        <w:jc w:val="both"/>
        <w:rPr>
          <w:rFonts w:ascii="Book Antiqua" w:hAnsi="Book Antiqua"/>
          <w:sz w:val="24"/>
          <w:szCs w:val="24"/>
        </w:rPr>
      </w:pPr>
      <w:r w:rsidRPr="0058137F">
        <w:rPr>
          <w:rFonts w:ascii="Book Antiqua" w:hAnsi="Book Antiqua"/>
          <w:b/>
          <w:sz w:val="24"/>
          <w:szCs w:val="24"/>
        </w:rPr>
        <w:t>Toxicities</w:t>
      </w:r>
      <w:r w:rsidR="00964217" w:rsidRPr="0058137F">
        <w:rPr>
          <w:rFonts w:ascii="Book Antiqua" w:hAnsi="Book Antiqua"/>
          <w:b/>
          <w:sz w:val="24"/>
          <w:szCs w:val="24"/>
        </w:rPr>
        <w:t xml:space="preserve">: </w:t>
      </w:r>
      <w:r w:rsidRPr="0058137F">
        <w:rPr>
          <w:rFonts w:ascii="Book Antiqua" w:hAnsi="Book Antiqua"/>
          <w:sz w:val="24"/>
          <w:szCs w:val="24"/>
        </w:rPr>
        <w:t xml:space="preserve">Meta-analysis of toxicities involve both group of RCTs comparing taxane alone </w:t>
      </w:r>
      <w:r w:rsidRPr="0058137F">
        <w:rPr>
          <w:rFonts w:ascii="Book Antiqua" w:hAnsi="Book Antiqua"/>
          <w:i/>
          <w:sz w:val="24"/>
          <w:szCs w:val="24"/>
        </w:rPr>
        <w:t>vs</w:t>
      </w:r>
      <w:r w:rsidRPr="0058137F">
        <w:rPr>
          <w:rFonts w:ascii="Book Antiqua" w:hAnsi="Book Antiqua"/>
          <w:sz w:val="24"/>
          <w:szCs w:val="24"/>
        </w:rPr>
        <w:t xml:space="preserve"> </w:t>
      </w:r>
      <w:r w:rsidR="00990C26" w:rsidRPr="0058137F">
        <w:rPr>
          <w:rFonts w:ascii="Book Antiqua" w:hAnsi="Book Antiqua"/>
          <w:sz w:val="24"/>
          <w:szCs w:val="24"/>
        </w:rPr>
        <w:t>anthracycline alone as well as taxane and a</w:t>
      </w:r>
      <w:r w:rsidRPr="0058137F">
        <w:rPr>
          <w:rFonts w:ascii="Book Antiqua" w:hAnsi="Book Antiqua"/>
          <w:sz w:val="24"/>
          <w:szCs w:val="24"/>
        </w:rPr>
        <w:t xml:space="preserve">nthracycline combination </w:t>
      </w:r>
      <w:r w:rsidRPr="0058137F">
        <w:rPr>
          <w:rFonts w:ascii="Book Antiqua" w:hAnsi="Book Antiqua"/>
          <w:i/>
          <w:sz w:val="24"/>
          <w:szCs w:val="24"/>
        </w:rPr>
        <w:t>vs</w:t>
      </w:r>
      <w:r w:rsidR="00990C26" w:rsidRPr="0058137F">
        <w:rPr>
          <w:rFonts w:ascii="Book Antiqua" w:hAnsi="Book Antiqua"/>
          <w:sz w:val="24"/>
          <w:szCs w:val="24"/>
        </w:rPr>
        <w:t xml:space="preserve"> a</w:t>
      </w:r>
      <w:r w:rsidRPr="0058137F">
        <w:rPr>
          <w:rFonts w:ascii="Book Antiqua" w:hAnsi="Book Antiqua"/>
          <w:sz w:val="24"/>
          <w:szCs w:val="24"/>
        </w:rPr>
        <w:t>nthracycline alone. In comparison to ant</w:t>
      </w:r>
      <w:r w:rsidR="00990C26" w:rsidRPr="0058137F">
        <w:rPr>
          <w:rFonts w:ascii="Book Antiqua" w:hAnsi="Book Antiqua"/>
          <w:sz w:val="24"/>
          <w:szCs w:val="24"/>
        </w:rPr>
        <w:t>hracycline based chemotherapy, t</w:t>
      </w:r>
      <w:r w:rsidRPr="0058137F">
        <w:rPr>
          <w:rFonts w:ascii="Book Antiqua" w:hAnsi="Book Antiqua"/>
          <w:sz w:val="24"/>
          <w:szCs w:val="24"/>
        </w:rPr>
        <w:t>axane based chemotherapy was found to lower down the risk for nausea (n=7, RR =</w:t>
      </w:r>
      <w:r w:rsidR="00C7691E" w:rsidRPr="0058137F">
        <w:rPr>
          <w:rFonts w:ascii="Book Antiqua" w:hAnsi="Book Antiqua"/>
          <w:sz w:val="24"/>
          <w:szCs w:val="24"/>
        </w:rPr>
        <w:t xml:space="preserve"> </w:t>
      </w:r>
      <w:r w:rsidRPr="0058137F">
        <w:rPr>
          <w:rFonts w:ascii="Book Antiqua" w:hAnsi="Book Antiqua"/>
          <w:sz w:val="24"/>
          <w:szCs w:val="24"/>
        </w:rPr>
        <w:t>0.33</w:t>
      </w:r>
      <w:r w:rsidR="00C7691E" w:rsidRPr="0058137F">
        <w:rPr>
          <w:rFonts w:ascii="Book Antiqua" w:hAnsi="Book Antiqua"/>
          <w:sz w:val="24"/>
          <w:szCs w:val="24"/>
        </w:rPr>
        <w:t>, 95%CI:</w:t>
      </w:r>
      <w:r w:rsidRPr="0058137F">
        <w:rPr>
          <w:rFonts w:ascii="Book Antiqua" w:hAnsi="Book Antiqua"/>
          <w:sz w:val="24"/>
          <w:szCs w:val="24"/>
        </w:rPr>
        <w:t xml:space="preserve"> 0.24-0.44) and vomiting (</w:t>
      </w:r>
      <w:r w:rsidRPr="0058137F">
        <w:rPr>
          <w:rFonts w:ascii="Book Antiqua" w:hAnsi="Book Antiqua"/>
          <w:i/>
          <w:sz w:val="24"/>
          <w:szCs w:val="24"/>
        </w:rPr>
        <w:t>n</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4, RR</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0.23</w:t>
      </w:r>
      <w:r w:rsidR="00C7691E" w:rsidRPr="0058137F">
        <w:rPr>
          <w:rFonts w:ascii="Book Antiqua" w:hAnsi="Book Antiqua"/>
          <w:sz w:val="24"/>
          <w:szCs w:val="24"/>
        </w:rPr>
        <w:t>, 95%CI:</w:t>
      </w:r>
      <w:r w:rsidRPr="0058137F">
        <w:rPr>
          <w:rFonts w:ascii="Book Antiqua" w:hAnsi="Book Antiqua"/>
          <w:sz w:val="24"/>
          <w:szCs w:val="24"/>
        </w:rPr>
        <w:t xml:space="preserve"> 0.16-0.33). In contrary, it </w:t>
      </w:r>
      <w:r w:rsidRPr="0058137F">
        <w:rPr>
          <w:rFonts w:ascii="Book Antiqua" w:hAnsi="Book Antiqua"/>
          <w:sz w:val="24"/>
          <w:szCs w:val="24"/>
        </w:rPr>
        <w:lastRenderedPageBreak/>
        <w:t xml:space="preserve">was found to raise the chance of febrile Neutropenia </w:t>
      </w:r>
      <w:r w:rsidR="00C7691E" w:rsidRPr="0058137F">
        <w:rPr>
          <w:rFonts w:ascii="Book Antiqua" w:hAnsi="Book Antiqua"/>
          <w:sz w:val="24"/>
          <w:szCs w:val="24"/>
        </w:rPr>
        <w:t>[</w:t>
      </w:r>
      <w:r w:rsidRPr="0058137F">
        <w:rPr>
          <w:rFonts w:ascii="Book Antiqua" w:hAnsi="Book Antiqua"/>
          <w:i/>
          <w:sz w:val="24"/>
          <w:szCs w:val="24"/>
        </w:rPr>
        <w:t>n</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4, RR</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2.67 (2.33-3.07)</w:t>
      </w:r>
      <w:r w:rsidR="00C7691E" w:rsidRPr="0058137F">
        <w:rPr>
          <w:rFonts w:ascii="Book Antiqua" w:hAnsi="Book Antiqua"/>
          <w:sz w:val="24"/>
          <w:szCs w:val="24"/>
        </w:rPr>
        <w:t>]</w:t>
      </w:r>
      <w:r w:rsidRPr="0058137F">
        <w:rPr>
          <w:rFonts w:ascii="Book Antiqua" w:hAnsi="Book Antiqua"/>
          <w:sz w:val="24"/>
          <w:szCs w:val="24"/>
        </w:rPr>
        <w:t xml:space="preserve"> and infection </w:t>
      </w:r>
      <w:r w:rsidR="00C7691E" w:rsidRPr="0058137F">
        <w:rPr>
          <w:rFonts w:ascii="Book Antiqua" w:hAnsi="Book Antiqua"/>
          <w:sz w:val="24"/>
          <w:szCs w:val="24"/>
        </w:rPr>
        <w:t>[</w:t>
      </w:r>
      <w:r w:rsidRPr="0058137F">
        <w:rPr>
          <w:rFonts w:ascii="Book Antiqua" w:hAnsi="Book Antiqua"/>
          <w:i/>
          <w:sz w:val="24"/>
          <w:szCs w:val="24"/>
        </w:rPr>
        <w:t>n</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4, RR</w:t>
      </w:r>
      <w:r w:rsidR="00C7691E" w:rsidRPr="0058137F">
        <w:rPr>
          <w:rFonts w:ascii="Book Antiqua" w:hAnsi="Book Antiqua"/>
          <w:sz w:val="24"/>
          <w:szCs w:val="24"/>
        </w:rPr>
        <w:t xml:space="preserve"> </w:t>
      </w:r>
      <w:r w:rsidRPr="0058137F">
        <w:rPr>
          <w:rFonts w:ascii="Book Antiqua" w:hAnsi="Book Antiqua"/>
          <w:sz w:val="24"/>
          <w:szCs w:val="24"/>
        </w:rPr>
        <w:t>=</w:t>
      </w:r>
      <w:r w:rsidR="00C7691E" w:rsidRPr="0058137F">
        <w:rPr>
          <w:rFonts w:ascii="Book Antiqua" w:hAnsi="Book Antiqua"/>
          <w:sz w:val="24"/>
          <w:szCs w:val="24"/>
        </w:rPr>
        <w:t xml:space="preserve"> </w:t>
      </w:r>
      <w:r w:rsidRPr="0058137F">
        <w:rPr>
          <w:rFonts w:ascii="Book Antiqua" w:hAnsi="Book Antiqua"/>
          <w:sz w:val="24"/>
          <w:szCs w:val="24"/>
        </w:rPr>
        <w:t>2.53 (2.00-3.19)</w:t>
      </w:r>
      <w:r w:rsidR="00C7691E" w:rsidRPr="0058137F">
        <w:rPr>
          <w:rFonts w:ascii="Book Antiqua" w:hAnsi="Book Antiqua"/>
          <w:sz w:val="24"/>
          <w:szCs w:val="24"/>
        </w:rPr>
        <w:t>]</w:t>
      </w:r>
      <w:r w:rsidRPr="0058137F">
        <w:rPr>
          <w:rFonts w:ascii="Book Antiqua" w:hAnsi="Book Antiqua"/>
          <w:sz w:val="24"/>
          <w:szCs w:val="24"/>
        </w:rPr>
        <w:t xml:space="preserve"> significantly. However, due to lack of sufficient sample size/event rate, stable results could not be obtained for allergic reaction, hand foot syndrome, sensory neuropathy, gastrointestinal problems and dermatological problems as the confidence interval of the related risk ratio was observed to be very wi</w:t>
      </w:r>
      <w:r w:rsidR="00990C26" w:rsidRPr="0058137F">
        <w:rPr>
          <w:rFonts w:ascii="Book Antiqua" w:hAnsi="Book Antiqua"/>
          <w:sz w:val="24"/>
          <w:szCs w:val="24"/>
        </w:rPr>
        <w:t>de while comparing taxanes and a</w:t>
      </w:r>
      <w:r w:rsidRPr="0058137F">
        <w:rPr>
          <w:rFonts w:ascii="Book Antiqua" w:hAnsi="Book Antiqua"/>
          <w:sz w:val="24"/>
          <w:szCs w:val="24"/>
        </w:rPr>
        <w:t>nthracyclines.</w:t>
      </w:r>
    </w:p>
    <w:p w:rsidR="00C7691E" w:rsidRPr="0058137F" w:rsidRDefault="00C7691E" w:rsidP="0058137F">
      <w:pPr>
        <w:pStyle w:val="a3"/>
        <w:spacing w:after="0" w:line="360" w:lineRule="auto"/>
        <w:ind w:left="0"/>
        <w:jc w:val="both"/>
        <w:rPr>
          <w:rFonts w:ascii="Book Antiqua" w:hAnsi="Book Antiqua"/>
          <w:b/>
          <w:sz w:val="24"/>
          <w:szCs w:val="24"/>
        </w:rPr>
      </w:pPr>
    </w:p>
    <w:p w:rsidR="0016486B" w:rsidRPr="0058137F" w:rsidRDefault="00964217" w:rsidP="0058137F">
      <w:pPr>
        <w:pStyle w:val="a3"/>
        <w:spacing w:after="0" w:line="360" w:lineRule="auto"/>
        <w:ind w:left="0"/>
        <w:jc w:val="both"/>
        <w:rPr>
          <w:rFonts w:ascii="Book Antiqua" w:hAnsi="Book Antiqua"/>
          <w:b/>
          <w:sz w:val="24"/>
          <w:szCs w:val="24"/>
        </w:rPr>
      </w:pPr>
      <w:r w:rsidRPr="0058137F">
        <w:rPr>
          <w:rFonts w:ascii="Book Antiqua" w:hAnsi="Book Antiqua"/>
          <w:b/>
          <w:sz w:val="24"/>
          <w:szCs w:val="24"/>
        </w:rPr>
        <w:t>DISCUSSION</w:t>
      </w:r>
    </w:p>
    <w:p w:rsidR="00584648" w:rsidRPr="0058137F" w:rsidRDefault="007B760B" w:rsidP="0058137F">
      <w:pPr>
        <w:spacing w:after="0" w:line="360" w:lineRule="auto"/>
        <w:jc w:val="both"/>
        <w:rPr>
          <w:rFonts w:ascii="Book Antiqua" w:hAnsi="Book Antiqua"/>
          <w:sz w:val="24"/>
          <w:szCs w:val="24"/>
        </w:rPr>
      </w:pPr>
      <w:r w:rsidRPr="0058137F">
        <w:rPr>
          <w:rFonts w:ascii="Book Antiqua" w:hAnsi="Book Antiqua"/>
          <w:sz w:val="24"/>
          <w:szCs w:val="24"/>
        </w:rPr>
        <w:t xml:space="preserve">A total of 16 </w:t>
      </w:r>
      <w:r w:rsidR="006B079A" w:rsidRPr="0058137F">
        <w:rPr>
          <w:rFonts w:ascii="Book Antiqua" w:hAnsi="Book Antiqua"/>
          <w:sz w:val="24"/>
          <w:szCs w:val="24"/>
        </w:rPr>
        <w:t>RCT</w:t>
      </w:r>
      <w:r w:rsidR="00D3124C" w:rsidRPr="0058137F">
        <w:rPr>
          <w:rFonts w:ascii="Book Antiqua" w:hAnsi="Book Antiqua"/>
          <w:sz w:val="24"/>
          <w:szCs w:val="24"/>
        </w:rPr>
        <w:t>s</w:t>
      </w:r>
      <w:r w:rsidRPr="0058137F">
        <w:rPr>
          <w:rFonts w:ascii="Book Antiqua" w:hAnsi="Book Antiqua"/>
          <w:sz w:val="24"/>
          <w:szCs w:val="24"/>
        </w:rPr>
        <w:t xml:space="preserve"> </w:t>
      </w:r>
      <w:r w:rsidR="00907F0B" w:rsidRPr="0058137F">
        <w:rPr>
          <w:rFonts w:ascii="Book Antiqua" w:hAnsi="Book Antiqua"/>
          <w:sz w:val="24"/>
          <w:szCs w:val="24"/>
        </w:rPr>
        <w:t>assessing</w:t>
      </w:r>
      <w:r w:rsidR="006F6794" w:rsidRPr="0058137F">
        <w:rPr>
          <w:rFonts w:ascii="Book Antiqua" w:hAnsi="Book Antiqua"/>
          <w:sz w:val="24"/>
          <w:szCs w:val="24"/>
        </w:rPr>
        <w:t xml:space="preserve"> efficacy of taxane based NACT </w:t>
      </w:r>
      <w:r w:rsidR="00D3124C" w:rsidRPr="0058137F">
        <w:rPr>
          <w:rFonts w:ascii="Book Antiqua" w:hAnsi="Book Antiqua"/>
          <w:sz w:val="24"/>
          <w:szCs w:val="24"/>
        </w:rPr>
        <w:t xml:space="preserve">(taxane alone or addition of taxanes) </w:t>
      </w:r>
      <w:r w:rsidR="00990C26" w:rsidRPr="0058137F">
        <w:rPr>
          <w:rFonts w:ascii="Book Antiqua" w:hAnsi="Book Antiqua"/>
          <w:sz w:val="24"/>
          <w:szCs w:val="24"/>
        </w:rPr>
        <w:t>in comparison to a</w:t>
      </w:r>
      <w:r w:rsidR="006F6794" w:rsidRPr="0058137F">
        <w:rPr>
          <w:rFonts w:ascii="Book Antiqua" w:hAnsi="Book Antiqua"/>
          <w:sz w:val="24"/>
          <w:szCs w:val="24"/>
        </w:rPr>
        <w:t xml:space="preserve">nthracycline based NACT in the treatment </w:t>
      </w:r>
      <w:r w:rsidR="00C7691E" w:rsidRPr="0058137F">
        <w:rPr>
          <w:rFonts w:ascii="Book Antiqua" w:hAnsi="Book Antiqua"/>
          <w:sz w:val="24"/>
          <w:szCs w:val="24"/>
        </w:rPr>
        <w:t>of breast</w:t>
      </w:r>
      <w:r w:rsidR="006F6794" w:rsidRPr="0058137F">
        <w:rPr>
          <w:rFonts w:ascii="Book Antiqua" w:hAnsi="Book Antiqua"/>
          <w:sz w:val="24"/>
          <w:szCs w:val="24"/>
        </w:rPr>
        <w:t xml:space="preserve"> cancer</w:t>
      </w:r>
      <w:r w:rsidR="00D3124C" w:rsidRPr="0058137F">
        <w:rPr>
          <w:rFonts w:ascii="Book Antiqua" w:hAnsi="Book Antiqua"/>
          <w:sz w:val="24"/>
          <w:szCs w:val="24"/>
        </w:rPr>
        <w:t xml:space="preserve">, reporting at least one of the considered </w:t>
      </w:r>
      <w:r w:rsidR="00C7691E" w:rsidRPr="0058137F">
        <w:rPr>
          <w:rFonts w:ascii="Book Antiqua" w:hAnsi="Book Antiqua"/>
          <w:sz w:val="24"/>
          <w:szCs w:val="24"/>
        </w:rPr>
        <w:t>outcomes</w:t>
      </w:r>
      <w:r w:rsidR="006F6794" w:rsidRPr="0058137F">
        <w:rPr>
          <w:rFonts w:ascii="Book Antiqua" w:hAnsi="Book Antiqua"/>
          <w:sz w:val="24"/>
          <w:szCs w:val="24"/>
        </w:rPr>
        <w:t xml:space="preserve"> </w:t>
      </w:r>
      <w:r w:rsidRPr="0058137F">
        <w:rPr>
          <w:rFonts w:ascii="Book Antiqua" w:hAnsi="Book Antiqua"/>
          <w:sz w:val="24"/>
          <w:szCs w:val="24"/>
        </w:rPr>
        <w:t>were included for this sy</w:t>
      </w:r>
      <w:r w:rsidR="00EB211C" w:rsidRPr="0058137F">
        <w:rPr>
          <w:rFonts w:ascii="Book Antiqua" w:hAnsi="Book Antiqua"/>
          <w:sz w:val="24"/>
          <w:szCs w:val="24"/>
        </w:rPr>
        <w:t>stematic review and meta analyse</w:t>
      </w:r>
      <w:r w:rsidRPr="0058137F">
        <w:rPr>
          <w:rFonts w:ascii="Book Antiqua" w:hAnsi="Book Antiqua"/>
          <w:sz w:val="24"/>
          <w:szCs w:val="24"/>
        </w:rPr>
        <w:t>s</w:t>
      </w:r>
      <w:r w:rsidR="00FA6CC4">
        <w:rPr>
          <w:rFonts w:ascii="Book Antiqua" w:hAnsi="Book Antiqua"/>
          <w:sz w:val="24"/>
          <w:szCs w:val="24"/>
        </w:rPr>
        <w:t xml:space="preserve">. </w:t>
      </w:r>
      <w:r w:rsidR="003F2822" w:rsidRPr="0058137F">
        <w:rPr>
          <w:rFonts w:ascii="Book Antiqua" w:hAnsi="Book Antiqua"/>
          <w:sz w:val="24"/>
          <w:szCs w:val="24"/>
        </w:rPr>
        <w:t xml:space="preserve">Out of these trials, </w:t>
      </w:r>
      <w:r w:rsidR="00EB211C" w:rsidRPr="0058137F">
        <w:rPr>
          <w:rFonts w:ascii="Book Antiqua" w:hAnsi="Book Antiqua"/>
          <w:sz w:val="24"/>
          <w:szCs w:val="24"/>
        </w:rPr>
        <w:t xml:space="preserve">most of </w:t>
      </w:r>
      <w:r w:rsidR="00246D9B" w:rsidRPr="0058137F">
        <w:rPr>
          <w:rFonts w:ascii="Book Antiqua" w:hAnsi="Book Antiqua"/>
          <w:sz w:val="24"/>
          <w:szCs w:val="24"/>
        </w:rPr>
        <w:t xml:space="preserve">the </w:t>
      </w:r>
      <w:r w:rsidR="00EB211C" w:rsidRPr="0058137F">
        <w:rPr>
          <w:rFonts w:ascii="Book Antiqua" w:hAnsi="Book Antiqua"/>
          <w:sz w:val="24"/>
          <w:szCs w:val="24"/>
        </w:rPr>
        <w:t xml:space="preserve">big </w:t>
      </w:r>
      <w:r w:rsidR="003F2822" w:rsidRPr="0058137F">
        <w:rPr>
          <w:rFonts w:ascii="Book Antiqua" w:hAnsi="Book Antiqua"/>
          <w:sz w:val="24"/>
          <w:szCs w:val="24"/>
        </w:rPr>
        <w:t xml:space="preserve">RCTs </w:t>
      </w:r>
      <w:r w:rsidR="00EB211C" w:rsidRPr="0058137F">
        <w:rPr>
          <w:rFonts w:ascii="Book Antiqua" w:hAnsi="Book Antiqua"/>
          <w:sz w:val="24"/>
          <w:szCs w:val="24"/>
        </w:rPr>
        <w:t>compared</w:t>
      </w:r>
      <w:r w:rsidR="003F2822" w:rsidRPr="0058137F">
        <w:rPr>
          <w:rFonts w:ascii="Book Antiqua" w:hAnsi="Book Antiqua"/>
          <w:sz w:val="24"/>
          <w:szCs w:val="24"/>
        </w:rPr>
        <w:t xml:space="preserve"> addition of taxane </w:t>
      </w:r>
      <w:r w:rsidR="00EB211C" w:rsidRPr="0058137F">
        <w:rPr>
          <w:rFonts w:ascii="Book Antiqua" w:hAnsi="Book Antiqua"/>
          <w:sz w:val="24"/>
          <w:szCs w:val="24"/>
        </w:rPr>
        <w:t xml:space="preserve">to anthracycline </w:t>
      </w:r>
      <w:r w:rsidR="003F2822" w:rsidRPr="0058137F">
        <w:rPr>
          <w:rFonts w:ascii="Book Antiqua" w:hAnsi="Book Antiqua"/>
          <w:sz w:val="24"/>
          <w:szCs w:val="24"/>
        </w:rPr>
        <w:t>over anthracycline (having 86% of the total randomized patients</w:t>
      </w:r>
      <w:r w:rsidR="0094524C" w:rsidRPr="0058137F">
        <w:rPr>
          <w:rFonts w:ascii="Book Antiqua" w:hAnsi="Book Antiqua"/>
          <w:sz w:val="24"/>
          <w:szCs w:val="24"/>
        </w:rPr>
        <w:t xml:space="preserve"> among all 16 RCTs</w:t>
      </w:r>
      <w:r w:rsidR="003F2822" w:rsidRPr="0058137F">
        <w:rPr>
          <w:rFonts w:ascii="Book Antiqua" w:hAnsi="Book Antiqua"/>
          <w:sz w:val="24"/>
          <w:szCs w:val="24"/>
        </w:rPr>
        <w:t>)</w:t>
      </w:r>
      <w:r w:rsidR="00246D9B" w:rsidRPr="0058137F">
        <w:rPr>
          <w:rFonts w:ascii="Book Antiqua" w:hAnsi="Book Antiqua"/>
          <w:sz w:val="24"/>
          <w:szCs w:val="24"/>
        </w:rPr>
        <w:t>.</w:t>
      </w:r>
      <w:r w:rsidR="003F2822" w:rsidRPr="0058137F">
        <w:rPr>
          <w:rFonts w:ascii="Book Antiqua" w:hAnsi="Book Antiqua"/>
          <w:sz w:val="24"/>
          <w:szCs w:val="24"/>
        </w:rPr>
        <w:t xml:space="preserve"> Meta-analysis sample size varied for outcome-wise synthesis. It was highest with 11 RCTs reporting clinical responses, i.e., </w:t>
      </w:r>
      <w:r w:rsidR="00B75750" w:rsidRPr="0058137F">
        <w:rPr>
          <w:rFonts w:ascii="Book Antiqua" w:hAnsi="Book Antiqua"/>
          <w:sz w:val="24"/>
          <w:szCs w:val="24"/>
        </w:rPr>
        <w:t>OR</w:t>
      </w:r>
      <w:r w:rsidR="003F2822" w:rsidRPr="0058137F">
        <w:rPr>
          <w:rFonts w:ascii="Book Antiqua" w:hAnsi="Book Antiqua"/>
          <w:sz w:val="24"/>
          <w:szCs w:val="24"/>
        </w:rPr>
        <w:t xml:space="preserve"> and clinical complete response. </w:t>
      </w:r>
      <w:r w:rsidR="00372B88" w:rsidRPr="0058137F">
        <w:rPr>
          <w:rFonts w:ascii="Book Antiqua" w:hAnsi="Book Antiqua"/>
          <w:sz w:val="24"/>
          <w:szCs w:val="24"/>
        </w:rPr>
        <w:t>Further, p</w:t>
      </w:r>
      <w:r w:rsidR="00B22D13" w:rsidRPr="0058137F">
        <w:rPr>
          <w:rFonts w:ascii="Book Antiqua" w:hAnsi="Book Antiqua"/>
          <w:sz w:val="24"/>
          <w:szCs w:val="24"/>
        </w:rPr>
        <w:t>CR</w:t>
      </w:r>
      <w:r w:rsidR="00372B88" w:rsidRPr="0058137F">
        <w:rPr>
          <w:rFonts w:ascii="Book Antiqua" w:hAnsi="Book Antiqua"/>
          <w:sz w:val="24"/>
          <w:szCs w:val="24"/>
        </w:rPr>
        <w:t xml:space="preserve"> was reported by six to eight RCTs with varying definitions and BCS rates were reported by 9 RCTs. Survival outcomes (</w:t>
      </w:r>
      <w:r w:rsidR="00E33E4C" w:rsidRPr="0058137F">
        <w:rPr>
          <w:rFonts w:ascii="Book Antiqua" w:hAnsi="Book Antiqua"/>
          <w:sz w:val="24"/>
          <w:szCs w:val="24"/>
        </w:rPr>
        <w:t xml:space="preserve">overall survival </w:t>
      </w:r>
      <w:r w:rsidR="00C7691E" w:rsidRPr="0058137F">
        <w:rPr>
          <w:rFonts w:ascii="Book Antiqua" w:hAnsi="Book Antiqua"/>
          <w:sz w:val="24"/>
          <w:szCs w:val="24"/>
        </w:rPr>
        <w:t>and</w:t>
      </w:r>
      <w:r w:rsidR="00372B88" w:rsidRPr="0058137F">
        <w:rPr>
          <w:rFonts w:ascii="Book Antiqua" w:hAnsi="Book Antiqua"/>
          <w:sz w:val="24"/>
          <w:szCs w:val="24"/>
        </w:rPr>
        <w:t xml:space="preserve"> </w:t>
      </w:r>
      <w:r w:rsidR="00E33E4C" w:rsidRPr="0058137F">
        <w:rPr>
          <w:rFonts w:ascii="Book Antiqua" w:hAnsi="Book Antiqua"/>
          <w:sz w:val="24"/>
          <w:szCs w:val="24"/>
        </w:rPr>
        <w:t>disease free survival</w:t>
      </w:r>
      <w:r w:rsidR="00372B88" w:rsidRPr="0058137F">
        <w:rPr>
          <w:rFonts w:ascii="Book Antiqua" w:hAnsi="Book Antiqua"/>
          <w:sz w:val="24"/>
          <w:szCs w:val="24"/>
        </w:rPr>
        <w:t>) were reported by only seven RCTs and recurrences (loco-regional recurrences and distant metastasis) were reported by only four RCTs assessing the effectiveness of addition of taxanes over anthracyclines alone.</w:t>
      </w:r>
      <w:r w:rsidR="00E874F7" w:rsidRPr="0058137F">
        <w:rPr>
          <w:rFonts w:ascii="Book Antiqua" w:hAnsi="Book Antiqua"/>
          <w:sz w:val="24"/>
          <w:szCs w:val="24"/>
        </w:rPr>
        <w:t xml:space="preserve"> Pattern of reported toxicities were also varied among RCTs. Most of the trials (</w:t>
      </w:r>
      <w:r w:rsidR="00E874F7" w:rsidRPr="0058137F">
        <w:rPr>
          <w:rFonts w:ascii="Book Antiqua" w:hAnsi="Book Antiqua"/>
          <w:i/>
          <w:sz w:val="24"/>
          <w:szCs w:val="24"/>
        </w:rPr>
        <w:t>n</w:t>
      </w:r>
      <w:r w:rsidR="00C7691E" w:rsidRPr="0058137F">
        <w:rPr>
          <w:rFonts w:ascii="Book Antiqua" w:hAnsi="Book Antiqua"/>
          <w:sz w:val="24"/>
          <w:szCs w:val="24"/>
        </w:rPr>
        <w:t xml:space="preserve"> </w:t>
      </w:r>
      <w:r w:rsidR="00E874F7" w:rsidRPr="0058137F">
        <w:rPr>
          <w:rFonts w:ascii="Book Antiqua" w:hAnsi="Book Antiqua"/>
          <w:sz w:val="24"/>
          <w:szCs w:val="24"/>
        </w:rPr>
        <w:t>=</w:t>
      </w:r>
      <w:r w:rsidR="00C7691E" w:rsidRPr="0058137F">
        <w:rPr>
          <w:rFonts w:ascii="Book Antiqua" w:hAnsi="Book Antiqua"/>
          <w:sz w:val="24"/>
          <w:szCs w:val="24"/>
        </w:rPr>
        <w:t xml:space="preserve"> </w:t>
      </w:r>
      <w:r w:rsidR="00E874F7" w:rsidRPr="0058137F">
        <w:rPr>
          <w:rFonts w:ascii="Book Antiqua" w:hAnsi="Book Antiqua"/>
          <w:sz w:val="24"/>
          <w:szCs w:val="24"/>
        </w:rPr>
        <w:t xml:space="preserve">7) reported Neutropenia. All of the included RCTs used proper method for randomization but enough information to assess concealment was not reported by many RCTs. Further, six out of 16 RCTs </w:t>
      </w:r>
      <w:r w:rsidR="006D7B55" w:rsidRPr="0058137F">
        <w:rPr>
          <w:rFonts w:ascii="Book Antiqua" w:hAnsi="Book Antiqua"/>
          <w:sz w:val="24"/>
          <w:szCs w:val="24"/>
        </w:rPr>
        <w:t xml:space="preserve">were </w:t>
      </w:r>
      <w:r w:rsidR="00E874F7" w:rsidRPr="0058137F">
        <w:rPr>
          <w:rFonts w:ascii="Book Antiqua" w:hAnsi="Book Antiqua"/>
          <w:sz w:val="24"/>
          <w:szCs w:val="24"/>
        </w:rPr>
        <w:t xml:space="preserve">open label RCTs and may have an obvious impact on subjectively measured outcomes like </w:t>
      </w:r>
      <w:r w:rsidR="00B75750" w:rsidRPr="0058137F">
        <w:rPr>
          <w:rFonts w:ascii="Book Antiqua" w:hAnsi="Book Antiqua"/>
          <w:sz w:val="24"/>
          <w:szCs w:val="24"/>
        </w:rPr>
        <w:t>OR</w:t>
      </w:r>
      <w:r w:rsidR="00E874F7" w:rsidRPr="0058137F">
        <w:rPr>
          <w:rFonts w:ascii="Book Antiqua" w:hAnsi="Book Antiqua"/>
          <w:sz w:val="24"/>
          <w:szCs w:val="24"/>
        </w:rPr>
        <w:t xml:space="preserve"> and clinically complete response. Most of the RCTs have reported results based on intention to treat analysis. Overall, quality of included RCTs can be treated as adequate for objectively measured outcomes. </w:t>
      </w:r>
      <w:r w:rsidR="002E22BF" w:rsidRPr="0058137F">
        <w:rPr>
          <w:rFonts w:ascii="Book Antiqua" w:hAnsi="Book Antiqua"/>
          <w:sz w:val="24"/>
          <w:szCs w:val="24"/>
        </w:rPr>
        <w:t xml:space="preserve">Further, </w:t>
      </w:r>
      <w:r w:rsidR="00BB17F2" w:rsidRPr="0058137F">
        <w:rPr>
          <w:rFonts w:ascii="Book Antiqua" w:hAnsi="Book Antiqua"/>
          <w:sz w:val="24"/>
          <w:szCs w:val="24"/>
        </w:rPr>
        <w:t>quantity of RCTs was</w:t>
      </w:r>
      <w:r w:rsidR="002E22BF" w:rsidRPr="0058137F">
        <w:rPr>
          <w:rFonts w:ascii="Book Antiqua" w:hAnsi="Book Antiqua"/>
          <w:sz w:val="24"/>
          <w:szCs w:val="24"/>
        </w:rPr>
        <w:t xml:space="preserve"> sufficient to assess the relative effectiveness of addition of taxane to anthracycline over anthracycline alone but not for subgroup assessing </w:t>
      </w:r>
      <w:r w:rsidR="0094524C" w:rsidRPr="0058137F">
        <w:rPr>
          <w:rFonts w:ascii="Book Antiqua" w:hAnsi="Book Antiqua"/>
          <w:sz w:val="24"/>
          <w:szCs w:val="24"/>
        </w:rPr>
        <w:t xml:space="preserve">efficacy of </w:t>
      </w:r>
      <w:r w:rsidR="002E22BF" w:rsidRPr="0058137F">
        <w:rPr>
          <w:rFonts w:ascii="Book Antiqua" w:hAnsi="Book Antiqua"/>
          <w:sz w:val="24"/>
          <w:szCs w:val="24"/>
        </w:rPr>
        <w:t>taxanes alone versus anthracyclines alone.</w:t>
      </w:r>
    </w:p>
    <w:p w:rsidR="0016486B" w:rsidRPr="0058137F" w:rsidRDefault="0016486B" w:rsidP="0058137F">
      <w:pPr>
        <w:spacing w:after="0" w:line="360" w:lineRule="auto"/>
        <w:ind w:firstLineChars="100" w:firstLine="240"/>
        <w:jc w:val="both"/>
        <w:rPr>
          <w:rFonts w:ascii="Book Antiqua" w:hAnsi="Book Antiqua"/>
          <w:sz w:val="24"/>
          <w:szCs w:val="24"/>
        </w:rPr>
      </w:pPr>
      <w:r w:rsidRPr="0058137F">
        <w:rPr>
          <w:rFonts w:ascii="Book Antiqua" w:hAnsi="Book Antiqua"/>
          <w:sz w:val="24"/>
          <w:szCs w:val="24"/>
        </w:rPr>
        <w:lastRenderedPageBreak/>
        <w:t>The effectiveness of neoadjuvant chemotherapy depends on the used regimens. Response to neoadjuvant chemotherapy predict the prognosis and recurrence in breast cancer patients regardless of the type of surgery performed</w:t>
      </w:r>
      <w:r w:rsidR="00BF65B3" w:rsidRPr="0058137F">
        <w:rPr>
          <w:rFonts w:ascii="Book Antiqua" w:hAnsi="Book Antiqua"/>
          <w:sz w:val="24"/>
          <w:szCs w:val="24"/>
          <w:vertAlign w:val="superscript"/>
        </w:rPr>
        <w:t>[</w:t>
      </w:r>
      <w:r w:rsidR="00760E78" w:rsidRPr="0058137F">
        <w:rPr>
          <w:rFonts w:ascii="Book Antiqua" w:hAnsi="Book Antiqua"/>
          <w:sz w:val="24"/>
          <w:szCs w:val="24"/>
          <w:vertAlign w:val="superscript"/>
        </w:rPr>
        <w:t>32</w:t>
      </w:r>
      <w:r w:rsidR="00BF65B3" w:rsidRPr="0058137F">
        <w:rPr>
          <w:rFonts w:ascii="Book Antiqua" w:hAnsi="Book Antiqua"/>
          <w:sz w:val="24"/>
          <w:szCs w:val="24"/>
          <w:vertAlign w:val="superscript"/>
        </w:rPr>
        <w:t>]</w:t>
      </w:r>
      <w:r w:rsidRPr="0058137F">
        <w:rPr>
          <w:rFonts w:ascii="Book Antiqua" w:hAnsi="Book Antiqua"/>
          <w:sz w:val="24"/>
          <w:szCs w:val="24"/>
        </w:rPr>
        <w:t>. Patients having p</w:t>
      </w:r>
      <w:r w:rsidR="00B22D13" w:rsidRPr="0058137F">
        <w:rPr>
          <w:rFonts w:ascii="Book Antiqua" w:hAnsi="Book Antiqua"/>
          <w:sz w:val="24"/>
          <w:szCs w:val="24"/>
        </w:rPr>
        <w:t>CR</w:t>
      </w:r>
      <w:r w:rsidRPr="0058137F">
        <w:rPr>
          <w:rFonts w:ascii="Book Antiqua" w:hAnsi="Book Antiqua"/>
          <w:sz w:val="24"/>
          <w:szCs w:val="24"/>
        </w:rPr>
        <w:t xml:space="preserve"> have prolonged </w:t>
      </w:r>
      <w:r w:rsidR="00C7691E" w:rsidRPr="0058137F">
        <w:rPr>
          <w:rFonts w:ascii="Book Antiqua" w:hAnsi="Book Antiqua"/>
          <w:sz w:val="24"/>
          <w:szCs w:val="24"/>
        </w:rPr>
        <w:t>disease-free</w:t>
      </w:r>
      <w:r w:rsidRPr="0058137F">
        <w:rPr>
          <w:rFonts w:ascii="Book Antiqua" w:hAnsi="Book Antiqua"/>
          <w:sz w:val="24"/>
          <w:szCs w:val="24"/>
        </w:rPr>
        <w:t xml:space="preserve"> survival and overall survival. NSABP B-18 and B-27 trials revealed significantly better </w:t>
      </w:r>
      <w:r w:rsidR="00C7691E" w:rsidRPr="0058137F">
        <w:rPr>
          <w:rFonts w:ascii="Book Antiqua" w:hAnsi="Book Antiqua"/>
          <w:sz w:val="24"/>
          <w:szCs w:val="24"/>
        </w:rPr>
        <w:t>disease-free</w:t>
      </w:r>
      <w:r w:rsidRPr="0058137F">
        <w:rPr>
          <w:rFonts w:ascii="Book Antiqua" w:hAnsi="Book Antiqua"/>
          <w:sz w:val="24"/>
          <w:szCs w:val="24"/>
        </w:rPr>
        <w:t xml:space="preserve"> survival and overall survival among patients achieving pCR in comparison to the patients who could not</w:t>
      </w:r>
      <w:r w:rsidR="00C7691E" w:rsidRPr="0058137F">
        <w:rPr>
          <w:rFonts w:ascii="Book Antiqua" w:hAnsi="Book Antiqua"/>
          <w:sz w:val="24"/>
          <w:szCs w:val="24"/>
          <w:vertAlign w:val="superscript"/>
        </w:rPr>
        <w:t>[</w:t>
      </w:r>
      <w:r w:rsidR="00760E78" w:rsidRPr="0058137F">
        <w:rPr>
          <w:rFonts w:ascii="Book Antiqua" w:hAnsi="Book Antiqua"/>
          <w:sz w:val="24"/>
          <w:szCs w:val="24"/>
          <w:vertAlign w:val="superscript"/>
        </w:rPr>
        <w:t>6</w:t>
      </w:r>
      <w:r w:rsidR="00C7691E" w:rsidRPr="0058137F">
        <w:rPr>
          <w:rFonts w:ascii="Book Antiqua" w:hAnsi="Book Antiqua"/>
          <w:sz w:val="24"/>
          <w:szCs w:val="24"/>
          <w:vertAlign w:val="superscript"/>
        </w:rPr>
        <w:t>]</w:t>
      </w:r>
      <w:r w:rsidRPr="0058137F">
        <w:rPr>
          <w:rFonts w:ascii="Book Antiqua" w:hAnsi="Book Antiqua"/>
          <w:sz w:val="24"/>
          <w:szCs w:val="24"/>
        </w:rPr>
        <w:t>. It revealed that pCR is valid surrogate point for long term outcomes. This may be the reason; most of the trials comparing two neoadjuvant chemotherapy regimens reported tumor response instead of survival outcomes.</w:t>
      </w:r>
      <w:r w:rsidR="00C7691E" w:rsidRPr="0058137F">
        <w:rPr>
          <w:rFonts w:ascii="Book Antiqua" w:hAnsi="Book Antiqua"/>
          <w:sz w:val="24"/>
          <w:szCs w:val="24"/>
        </w:rPr>
        <w:t xml:space="preserve"> </w:t>
      </w:r>
      <w:r w:rsidRPr="0058137F">
        <w:rPr>
          <w:rFonts w:ascii="Book Antiqua" w:hAnsi="Book Antiqua"/>
          <w:sz w:val="24"/>
          <w:szCs w:val="24"/>
        </w:rPr>
        <w:t xml:space="preserve">Anthracyclines and </w:t>
      </w:r>
      <w:r w:rsidR="00990C26" w:rsidRPr="0058137F">
        <w:rPr>
          <w:rFonts w:ascii="Book Antiqua" w:hAnsi="Book Antiqua"/>
          <w:sz w:val="24"/>
          <w:szCs w:val="24"/>
        </w:rPr>
        <w:t>taxane</w:t>
      </w:r>
      <w:r w:rsidRPr="0058137F">
        <w:rPr>
          <w:rFonts w:ascii="Book Antiqua" w:hAnsi="Book Antiqua"/>
          <w:sz w:val="24"/>
          <w:szCs w:val="24"/>
        </w:rPr>
        <w:t>s are most active groups of chemotherapy regimens. Taxanes are standard of care for metastatic breast cancer patients because they are significantly more effective than anthracycline based regimens</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33</w:t>
      </w:r>
      <w:r w:rsidR="00DC6453" w:rsidRPr="0058137F">
        <w:rPr>
          <w:rFonts w:ascii="Book Antiqua" w:hAnsi="Book Antiqua"/>
          <w:sz w:val="24"/>
          <w:szCs w:val="24"/>
          <w:vertAlign w:val="superscript"/>
        </w:rPr>
        <w:t>]</w:t>
      </w:r>
      <w:r w:rsidRPr="0058137F">
        <w:rPr>
          <w:rFonts w:ascii="Book Antiqua" w:hAnsi="Book Antiqua"/>
          <w:sz w:val="24"/>
          <w:szCs w:val="24"/>
        </w:rPr>
        <w:t xml:space="preserve">. Systematic review to assess the role of taxane was performed a long back in 2004 and 2005 by Nowak </w:t>
      </w:r>
      <w:r w:rsidRPr="0058137F">
        <w:rPr>
          <w:rFonts w:ascii="Book Antiqua" w:hAnsi="Book Antiqua"/>
          <w:i/>
          <w:sz w:val="24"/>
          <w:szCs w:val="24"/>
        </w:rPr>
        <w:t>et al</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12</w:t>
      </w:r>
      <w:r w:rsidR="00DC6453" w:rsidRPr="0058137F">
        <w:rPr>
          <w:rFonts w:ascii="Book Antiqua" w:hAnsi="Book Antiqua"/>
          <w:sz w:val="24"/>
          <w:szCs w:val="24"/>
          <w:vertAlign w:val="superscript"/>
        </w:rPr>
        <w:t>]</w:t>
      </w:r>
      <w:r w:rsidRPr="0058137F">
        <w:rPr>
          <w:rFonts w:ascii="Book Antiqua" w:hAnsi="Book Antiqua"/>
          <w:sz w:val="24"/>
          <w:szCs w:val="24"/>
        </w:rPr>
        <w:t xml:space="preserve"> and Trudeau </w:t>
      </w:r>
      <w:r w:rsidRPr="0058137F">
        <w:rPr>
          <w:rFonts w:ascii="Book Antiqua" w:hAnsi="Book Antiqua"/>
          <w:i/>
          <w:sz w:val="24"/>
          <w:szCs w:val="24"/>
        </w:rPr>
        <w:t>et al</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13</w:t>
      </w:r>
      <w:r w:rsidR="00DC6453" w:rsidRPr="0058137F">
        <w:rPr>
          <w:rFonts w:ascii="Book Antiqua" w:hAnsi="Book Antiqua"/>
          <w:sz w:val="24"/>
          <w:szCs w:val="24"/>
          <w:vertAlign w:val="superscript"/>
        </w:rPr>
        <w:t>]</w:t>
      </w:r>
      <w:r w:rsidRPr="0058137F">
        <w:rPr>
          <w:rFonts w:ascii="Book Antiqua" w:hAnsi="Book Antiqua"/>
          <w:sz w:val="24"/>
          <w:szCs w:val="24"/>
        </w:rPr>
        <w:t>. But most of the RCTs assessing effectiveness of taxanes over anthracyclines were reported after publication of these two reviews. Further, these two reviews included abstracts of ongoing trials which were not complete at that point of time. Since trials were not mature to report survival outcomes, these two studies could not comment on efficacy of taxanes for long term outcomes like survival and recurrences</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13</w:t>
      </w:r>
      <w:r w:rsidR="00DC6453" w:rsidRPr="0058137F">
        <w:rPr>
          <w:rFonts w:ascii="Book Antiqua" w:hAnsi="Book Antiqua"/>
          <w:sz w:val="24"/>
          <w:szCs w:val="24"/>
          <w:vertAlign w:val="superscript"/>
        </w:rPr>
        <w:t>]</w:t>
      </w:r>
      <w:r w:rsidRPr="0058137F">
        <w:rPr>
          <w:rFonts w:ascii="Book Antiqua" w:hAnsi="Book Antiqua"/>
          <w:sz w:val="24"/>
          <w:szCs w:val="24"/>
        </w:rPr>
        <w:t xml:space="preserve">. Further, Due to availability of very few trials, these two reviews could not perform meta-analysis for response outcomes and limit their finding with qualitative synthesis of these trials. As a matter of </w:t>
      </w:r>
      <w:r w:rsidR="00E33E4C" w:rsidRPr="0058137F">
        <w:rPr>
          <w:rFonts w:ascii="Book Antiqua" w:hAnsi="Book Antiqua"/>
          <w:sz w:val="24"/>
          <w:szCs w:val="24"/>
        </w:rPr>
        <w:t>fact,</w:t>
      </w:r>
      <w:r w:rsidRPr="0058137F">
        <w:rPr>
          <w:rFonts w:ascii="Book Antiqua" w:hAnsi="Book Antiqua"/>
          <w:sz w:val="24"/>
          <w:szCs w:val="24"/>
        </w:rPr>
        <w:t xml:space="preserve"> present study could be able to quantitatively synthesize the results of tumor responses as well as for long term outcomes like overall survival, disease free survival, loco-regional recurrence and distant metastasis.</w:t>
      </w:r>
    </w:p>
    <w:p w:rsidR="0016486B" w:rsidRPr="0058137F" w:rsidRDefault="0016486B" w:rsidP="0058137F">
      <w:pPr>
        <w:spacing w:after="0" w:line="360" w:lineRule="auto"/>
        <w:ind w:firstLineChars="100" w:firstLine="240"/>
        <w:jc w:val="both"/>
        <w:rPr>
          <w:rFonts w:ascii="Book Antiqua" w:hAnsi="Book Antiqua"/>
          <w:sz w:val="24"/>
          <w:szCs w:val="24"/>
        </w:rPr>
      </w:pPr>
      <w:r w:rsidRPr="0058137F">
        <w:rPr>
          <w:rFonts w:ascii="Book Antiqua" w:hAnsi="Book Antiqua"/>
          <w:sz w:val="24"/>
          <w:szCs w:val="24"/>
        </w:rPr>
        <w:t>Addition of taxanes to anthracycline based chemotherapy was found to be associated with higher p</w:t>
      </w:r>
      <w:r w:rsidR="00B22D13" w:rsidRPr="0058137F">
        <w:rPr>
          <w:rFonts w:ascii="Book Antiqua" w:hAnsi="Book Antiqua"/>
          <w:sz w:val="24"/>
          <w:szCs w:val="24"/>
        </w:rPr>
        <w:t>CR</w:t>
      </w:r>
      <w:r w:rsidRPr="0058137F">
        <w:rPr>
          <w:rFonts w:ascii="Book Antiqua" w:hAnsi="Book Antiqua"/>
          <w:sz w:val="24"/>
          <w:szCs w:val="24"/>
        </w:rPr>
        <w:t xml:space="preserve">, better </w:t>
      </w:r>
      <w:r w:rsidR="00E33E4C" w:rsidRPr="0058137F">
        <w:rPr>
          <w:rFonts w:ascii="Book Antiqua" w:hAnsi="Book Antiqua"/>
          <w:sz w:val="24"/>
          <w:szCs w:val="24"/>
        </w:rPr>
        <w:t>disease-free</w:t>
      </w:r>
      <w:r w:rsidRPr="0058137F">
        <w:rPr>
          <w:rFonts w:ascii="Book Antiqua" w:hAnsi="Book Antiqua"/>
          <w:sz w:val="24"/>
          <w:szCs w:val="24"/>
        </w:rPr>
        <w:t xml:space="preserve"> survival and decreased loco-regional recurrence. It was also found beneficial for clinical responses like </w:t>
      </w:r>
      <w:r w:rsidR="00B75750" w:rsidRPr="0058137F">
        <w:rPr>
          <w:rFonts w:ascii="Book Antiqua" w:hAnsi="Book Antiqua"/>
          <w:sz w:val="24"/>
          <w:szCs w:val="24"/>
        </w:rPr>
        <w:t>OR</w:t>
      </w:r>
      <w:r w:rsidRPr="0058137F">
        <w:rPr>
          <w:rFonts w:ascii="Book Antiqua" w:hAnsi="Book Antiqua"/>
          <w:sz w:val="24"/>
          <w:szCs w:val="24"/>
        </w:rPr>
        <w:t xml:space="preserve"> and clinical complete response. But evidences on clinical responses have limited use due to downgrading of their quality because of </w:t>
      </w:r>
      <w:r w:rsidR="00355272" w:rsidRPr="0058137F">
        <w:rPr>
          <w:rFonts w:ascii="Book Antiqua" w:hAnsi="Book Antiqua"/>
          <w:sz w:val="24"/>
          <w:szCs w:val="24"/>
        </w:rPr>
        <w:t xml:space="preserve">involvement of </w:t>
      </w:r>
      <w:r w:rsidRPr="0058137F">
        <w:rPr>
          <w:rFonts w:ascii="Book Antiqua" w:hAnsi="Book Antiqua"/>
          <w:sz w:val="24"/>
          <w:szCs w:val="24"/>
        </w:rPr>
        <w:t>some non-blinded trials. Also, clinical response to NACT also guides for further systemic therapy</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34,35</w:t>
      </w:r>
      <w:r w:rsidR="00DC6453" w:rsidRPr="0058137F">
        <w:rPr>
          <w:rFonts w:ascii="Book Antiqua" w:hAnsi="Book Antiqua"/>
          <w:sz w:val="24"/>
          <w:szCs w:val="24"/>
          <w:vertAlign w:val="superscript"/>
        </w:rPr>
        <w:t>]</w:t>
      </w:r>
      <w:r w:rsidRPr="0058137F">
        <w:rPr>
          <w:rFonts w:ascii="Book Antiqua" w:hAnsi="Book Antiqua"/>
          <w:sz w:val="24"/>
          <w:szCs w:val="24"/>
        </w:rPr>
        <w:t>.</w:t>
      </w:r>
      <w:r w:rsidR="002E22BF" w:rsidRPr="0058137F">
        <w:rPr>
          <w:rFonts w:ascii="Book Antiqua" w:hAnsi="Book Antiqua"/>
          <w:sz w:val="24"/>
          <w:szCs w:val="24"/>
        </w:rPr>
        <w:t xml:space="preserve"> NACT increases the chance of </w:t>
      </w:r>
      <w:r w:rsidR="00B75750" w:rsidRPr="0058137F">
        <w:rPr>
          <w:rFonts w:ascii="Book Antiqua" w:hAnsi="Book Antiqua"/>
          <w:sz w:val="24"/>
          <w:szCs w:val="24"/>
        </w:rPr>
        <w:t>BCS</w:t>
      </w:r>
      <w:r w:rsidR="00DC6453" w:rsidRPr="0058137F">
        <w:rPr>
          <w:rFonts w:ascii="Book Antiqua" w:hAnsi="Book Antiqua"/>
          <w:sz w:val="24"/>
          <w:szCs w:val="24"/>
          <w:vertAlign w:val="superscript"/>
        </w:rPr>
        <w:t>[</w:t>
      </w:r>
      <w:r w:rsidR="00760E78" w:rsidRPr="0058137F">
        <w:rPr>
          <w:rFonts w:ascii="Book Antiqua" w:hAnsi="Book Antiqua"/>
          <w:sz w:val="24"/>
          <w:szCs w:val="24"/>
          <w:vertAlign w:val="superscript"/>
        </w:rPr>
        <w:t>36</w:t>
      </w:r>
      <w:r w:rsidR="00DC6453" w:rsidRPr="0058137F">
        <w:rPr>
          <w:rFonts w:ascii="Book Antiqua" w:hAnsi="Book Antiqua"/>
          <w:sz w:val="24"/>
          <w:szCs w:val="24"/>
          <w:vertAlign w:val="superscript"/>
        </w:rPr>
        <w:t>]</w:t>
      </w:r>
      <w:r w:rsidR="002E22BF" w:rsidRPr="0058137F">
        <w:rPr>
          <w:rFonts w:ascii="Book Antiqua" w:hAnsi="Book Antiqua"/>
          <w:sz w:val="24"/>
          <w:szCs w:val="24"/>
        </w:rPr>
        <w:t xml:space="preserve"> but taxane could not further improve the conservation </w:t>
      </w:r>
      <w:r w:rsidR="002E22BF" w:rsidRPr="0058137F">
        <w:rPr>
          <w:rFonts w:ascii="Book Antiqua" w:hAnsi="Book Antiqua"/>
          <w:sz w:val="24"/>
          <w:szCs w:val="24"/>
        </w:rPr>
        <w:lastRenderedPageBreak/>
        <w:t xml:space="preserve">surgery </w:t>
      </w:r>
      <w:r w:rsidR="0094524C" w:rsidRPr="0058137F">
        <w:rPr>
          <w:rFonts w:ascii="Book Antiqua" w:hAnsi="Book Antiqua"/>
          <w:sz w:val="24"/>
          <w:szCs w:val="24"/>
        </w:rPr>
        <w:t xml:space="preserve">rate </w:t>
      </w:r>
      <w:r w:rsidR="002E22BF" w:rsidRPr="0058137F">
        <w:rPr>
          <w:rFonts w:ascii="Book Antiqua" w:hAnsi="Book Antiqua"/>
          <w:sz w:val="24"/>
          <w:szCs w:val="24"/>
        </w:rPr>
        <w:t xml:space="preserve">over anthracycline alone. </w:t>
      </w:r>
      <w:r w:rsidR="00BB17F2" w:rsidRPr="0058137F">
        <w:rPr>
          <w:rFonts w:ascii="Book Antiqua" w:hAnsi="Book Antiqua"/>
          <w:sz w:val="24"/>
          <w:szCs w:val="24"/>
        </w:rPr>
        <w:t xml:space="preserve">Evidences for the subgroup assessing effectiveness of addition of taxanes to anthracycline over anthracycline were rated as of high grade and stable due to availability of large RCTs with adequate number. On the other hand, synthesized results for the subgroup comparing taxane </w:t>
      </w:r>
      <w:r w:rsidR="0094524C" w:rsidRPr="0058137F">
        <w:rPr>
          <w:rFonts w:ascii="Book Antiqua" w:hAnsi="Book Antiqua"/>
          <w:sz w:val="24"/>
          <w:szCs w:val="24"/>
        </w:rPr>
        <w:t xml:space="preserve">alone </w:t>
      </w:r>
      <w:r w:rsidR="00BB17F2" w:rsidRPr="0058137F">
        <w:rPr>
          <w:rFonts w:ascii="Book Antiqua" w:hAnsi="Book Antiqua"/>
          <w:sz w:val="24"/>
          <w:szCs w:val="24"/>
        </w:rPr>
        <w:t xml:space="preserve">to anthracycline </w:t>
      </w:r>
      <w:r w:rsidR="0094524C" w:rsidRPr="0058137F">
        <w:rPr>
          <w:rFonts w:ascii="Book Antiqua" w:hAnsi="Book Antiqua"/>
          <w:sz w:val="24"/>
          <w:szCs w:val="24"/>
        </w:rPr>
        <w:t xml:space="preserve">alone </w:t>
      </w:r>
      <w:r w:rsidR="00BB17F2" w:rsidRPr="0058137F">
        <w:rPr>
          <w:rFonts w:ascii="Book Antiqua" w:hAnsi="Book Antiqua"/>
          <w:sz w:val="24"/>
          <w:szCs w:val="24"/>
        </w:rPr>
        <w:t>involved few RCTs that too of small sample size. Further, the conclusive results for toxicities cannot be summarized because these were reported by very few RCTs and reporting of toxicities also involved variation in their definitions. In summary, addition of taxanes improves pCR, disease free survival and loco-regional recurrence free survival but has no major impact on BCT rates.</w:t>
      </w:r>
    </w:p>
    <w:p w:rsidR="002765C3" w:rsidRPr="0058137F" w:rsidRDefault="002765C3" w:rsidP="0058137F">
      <w:pPr>
        <w:snapToGrid w:val="0"/>
        <w:spacing w:after="0" w:line="360" w:lineRule="auto"/>
        <w:jc w:val="both"/>
        <w:rPr>
          <w:rFonts w:ascii="Book Antiqua" w:hAnsi="Book Antiqua" w:cs="Segoe UI"/>
          <w:b/>
          <w:caps/>
          <w:sz w:val="24"/>
          <w:szCs w:val="24"/>
          <w:shd w:val="clear" w:color="auto" w:fill="FFFFFF"/>
        </w:rPr>
      </w:pPr>
      <w:bookmarkStart w:id="16" w:name="OLE_LINK151"/>
      <w:bookmarkStart w:id="17" w:name="OLE_LINK259"/>
    </w:p>
    <w:p w:rsidR="00913139" w:rsidRPr="0058137F" w:rsidRDefault="00913139" w:rsidP="0058137F">
      <w:pPr>
        <w:snapToGrid w:val="0"/>
        <w:spacing w:after="0" w:line="360" w:lineRule="auto"/>
        <w:jc w:val="both"/>
        <w:rPr>
          <w:rFonts w:ascii="Book Antiqua" w:hAnsi="Book Antiqua"/>
          <w:b/>
          <w:caps/>
          <w:sz w:val="24"/>
          <w:szCs w:val="24"/>
        </w:rPr>
      </w:pPr>
      <w:r w:rsidRPr="0058137F">
        <w:rPr>
          <w:rFonts w:ascii="Book Antiqua" w:hAnsi="Book Antiqua" w:cs="Segoe UI"/>
          <w:b/>
          <w:caps/>
          <w:sz w:val="24"/>
          <w:szCs w:val="24"/>
          <w:shd w:val="clear" w:color="auto" w:fill="FFFFFF"/>
        </w:rPr>
        <w:t>Article Highlights</w:t>
      </w:r>
    </w:p>
    <w:p w:rsidR="00913139" w:rsidRPr="0058137F" w:rsidRDefault="00913139" w:rsidP="0058137F">
      <w:pPr>
        <w:snapToGrid w:val="0"/>
        <w:spacing w:after="0" w:line="360" w:lineRule="auto"/>
        <w:jc w:val="both"/>
        <w:rPr>
          <w:rFonts w:ascii="Book Antiqua" w:hAnsi="Book Antiqua"/>
          <w:b/>
          <w:i/>
          <w:sz w:val="24"/>
          <w:szCs w:val="24"/>
        </w:rPr>
      </w:pPr>
      <w:r w:rsidRPr="0058137F">
        <w:rPr>
          <w:rFonts w:ascii="Book Antiqua" w:hAnsi="Book Antiqua"/>
          <w:b/>
          <w:i/>
          <w:sz w:val="24"/>
          <w:szCs w:val="24"/>
        </w:rPr>
        <w:t>Research background</w:t>
      </w:r>
    </w:p>
    <w:p w:rsidR="00913139" w:rsidRPr="0058137F" w:rsidRDefault="00073432" w:rsidP="0058137F">
      <w:pPr>
        <w:spacing w:after="0" w:line="360" w:lineRule="auto"/>
        <w:jc w:val="both"/>
        <w:rPr>
          <w:rFonts w:ascii="Book Antiqua" w:hAnsi="Book Antiqua"/>
          <w:sz w:val="24"/>
          <w:szCs w:val="24"/>
        </w:rPr>
      </w:pPr>
      <w:r w:rsidRPr="0058137F">
        <w:rPr>
          <w:rFonts w:ascii="Book Antiqua" w:hAnsi="Book Antiqua"/>
          <w:sz w:val="24"/>
          <w:szCs w:val="24"/>
        </w:rPr>
        <w:t xml:space="preserve">There are mainly two active group of chemotherapy regimen namely Anthracyclines and taxanes. Randomized controlled trials (RCTs) have reported variable evidences regarding efficacy of taxanes over anthracycline especially for tumor response and survival outcomes. </w:t>
      </w:r>
      <w:r w:rsidR="005A6B37" w:rsidRPr="0058137F">
        <w:rPr>
          <w:rFonts w:ascii="Book Antiqua" w:hAnsi="Book Antiqua"/>
          <w:sz w:val="24"/>
          <w:szCs w:val="24"/>
        </w:rPr>
        <w:t>Hence, as required, t</w:t>
      </w:r>
      <w:r w:rsidRPr="0058137F">
        <w:rPr>
          <w:rFonts w:ascii="Book Antiqua" w:hAnsi="Book Antiqua"/>
          <w:sz w:val="24"/>
          <w:szCs w:val="24"/>
        </w:rPr>
        <w:t xml:space="preserve">he present study </w:t>
      </w:r>
      <w:r w:rsidR="00D41234" w:rsidRPr="0058137F">
        <w:rPr>
          <w:rFonts w:ascii="Book Antiqua" w:hAnsi="Book Antiqua"/>
          <w:sz w:val="24"/>
          <w:szCs w:val="24"/>
        </w:rPr>
        <w:t>synthesizes</w:t>
      </w:r>
      <w:r w:rsidRPr="0058137F">
        <w:rPr>
          <w:rFonts w:ascii="Book Antiqua" w:hAnsi="Book Antiqua"/>
          <w:sz w:val="24"/>
          <w:szCs w:val="24"/>
        </w:rPr>
        <w:t xml:space="preserve"> the relative efficacy of taxanes over anthracyclines using pathological complete response, clinical responses, breast-conserving surgeries and survival outcomes in female breast cancer patients by systematic review and meta-analysis of available RCTs.</w:t>
      </w:r>
    </w:p>
    <w:p w:rsidR="002765C3" w:rsidRPr="0058137F" w:rsidRDefault="002765C3" w:rsidP="0058137F">
      <w:pPr>
        <w:spacing w:after="0" w:line="360" w:lineRule="auto"/>
        <w:jc w:val="both"/>
        <w:rPr>
          <w:rFonts w:ascii="Book Antiqua" w:hAnsi="Book Antiqua"/>
          <w:sz w:val="24"/>
          <w:szCs w:val="24"/>
        </w:rPr>
      </w:pPr>
    </w:p>
    <w:p w:rsidR="00913139" w:rsidRPr="0058137F" w:rsidRDefault="00913139" w:rsidP="0058137F">
      <w:pPr>
        <w:snapToGrid w:val="0"/>
        <w:spacing w:after="0" w:line="360" w:lineRule="auto"/>
        <w:jc w:val="both"/>
        <w:rPr>
          <w:rFonts w:ascii="Book Antiqua" w:hAnsi="Book Antiqua"/>
          <w:b/>
          <w:i/>
          <w:sz w:val="24"/>
          <w:szCs w:val="24"/>
        </w:rPr>
      </w:pPr>
      <w:r w:rsidRPr="0058137F">
        <w:rPr>
          <w:rFonts w:ascii="Book Antiqua" w:hAnsi="Book Antiqua"/>
          <w:b/>
          <w:i/>
          <w:sz w:val="24"/>
          <w:szCs w:val="24"/>
        </w:rPr>
        <w:t>Research motivation</w:t>
      </w:r>
    </w:p>
    <w:p w:rsidR="00913139" w:rsidRPr="0058137F" w:rsidRDefault="00652881" w:rsidP="0058137F">
      <w:pPr>
        <w:snapToGrid w:val="0"/>
        <w:spacing w:after="0" w:line="360" w:lineRule="auto"/>
        <w:jc w:val="both"/>
        <w:rPr>
          <w:rFonts w:ascii="Book Antiqua" w:hAnsi="Book Antiqua"/>
          <w:b/>
          <w:sz w:val="24"/>
          <w:szCs w:val="24"/>
        </w:rPr>
      </w:pPr>
      <w:r w:rsidRPr="0058137F">
        <w:rPr>
          <w:rFonts w:ascii="Book Antiqua" w:hAnsi="Book Antiqua"/>
          <w:sz w:val="24"/>
          <w:szCs w:val="24"/>
        </w:rPr>
        <w:t>There is contradictory reporting regarding relative efficacy of taxanes over anthracycline. To resolve this, for the first time, present meta-analysis is to assess the relative efficacy of taxanes (Docetaxel and Paclitaxel) alone or their addition to anthracyclines over anthracyclines alone in terms of p</w:t>
      </w:r>
      <w:r w:rsidR="00B22D13" w:rsidRPr="0058137F">
        <w:rPr>
          <w:rFonts w:ascii="Book Antiqua" w:hAnsi="Book Antiqua"/>
          <w:sz w:val="24"/>
          <w:szCs w:val="24"/>
        </w:rPr>
        <w:t>CR</w:t>
      </w:r>
      <w:r w:rsidRPr="0058137F">
        <w:rPr>
          <w:rFonts w:ascii="Book Antiqua" w:hAnsi="Book Antiqua"/>
          <w:sz w:val="24"/>
          <w:szCs w:val="24"/>
        </w:rPr>
        <w:t>, clinical response, breast conserving surgery, survival outcomes and toxicity in neo</w:t>
      </w:r>
      <w:r w:rsidR="003920E7" w:rsidRPr="0058137F">
        <w:rPr>
          <w:rFonts w:ascii="Book Antiqua" w:hAnsi="Book Antiqua"/>
          <w:sz w:val="24"/>
          <w:szCs w:val="24"/>
        </w:rPr>
        <w:t>-</w:t>
      </w:r>
      <w:r w:rsidRPr="0058137F">
        <w:rPr>
          <w:rFonts w:ascii="Book Antiqua" w:hAnsi="Book Antiqua"/>
          <w:sz w:val="24"/>
          <w:szCs w:val="24"/>
        </w:rPr>
        <w:t>adjuvant setting</w:t>
      </w:r>
      <w:r w:rsidRPr="0058137F">
        <w:rPr>
          <w:rFonts w:ascii="Book Antiqua" w:hAnsi="Book Antiqua"/>
          <w:b/>
          <w:sz w:val="24"/>
          <w:szCs w:val="24"/>
        </w:rPr>
        <w:t xml:space="preserve">. </w:t>
      </w:r>
      <w:r w:rsidRPr="0058137F">
        <w:rPr>
          <w:rFonts w:ascii="Book Antiqua" w:hAnsi="Book Antiqua"/>
          <w:sz w:val="24"/>
          <w:szCs w:val="24"/>
        </w:rPr>
        <w:t xml:space="preserve">As and when there </w:t>
      </w:r>
      <w:r w:rsidR="002765C3" w:rsidRPr="0058137F">
        <w:rPr>
          <w:rFonts w:ascii="Book Antiqua" w:hAnsi="Book Antiqua"/>
          <w:sz w:val="24"/>
          <w:szCs w:val="24"/>
        </w:rPr>
        <w:t>is</w:t>
      </w:r>
      <w:r w:rsidRPr="0058137F">
        <w:rPr>
          <w:rFonts w:ascii="Book Antiqua" w:hAnsi="Book Antiqua"/>
          <w:sz w:val="24"/>
          <w:szCs w:val="24"/>
        </w:rPr>
        <w:t xml:space="preserve"> further addition in regimes, such appraisals from time to time are unavoidable.</w:t>
      </w:r>
      <w:r w:rsidRPr="0058137F">
        <w:rPr>
          <w:rFonts w:ascii="Book Antiqua" w:hAnsi="Book Antiqua"/>
          <w:b/>
          <w:sz w:val="24"/>
          <w:szCs w:val="24"/>
        </w:rPr>
        <w:t xml:space="preserve"> </w:t>
      </w:r>
    </w:p>
    <w:p w:rsidR="002765C3" w:rsidRPr="0058137F" w:rsidRDefault="002765C3" w:rsidP="0058137F">
      <w:pPr>
        <w:snapToGrid w:val="0"/>
        <w:spacing w:after="0" w:line="360" w:lineRule="auto"/>
        <w:jc w:val="both"/>
        <w:rPr>
          <w:rFonts w:ascii="Book Antiqua" w:hAnsi="Book Antiqua"/>
          <w:b/>
          <w:sz w:val="24"/>
          <w:szCs w:val="24"/>
        </w:rPr>
      </w:pPr>
    </w:p>
    <w:p w:rsidR="00913139" w:rsidRPr="0058137F" w:rsidRDefault="00913139" w:rsidP="0058137F">
      <w:pPr>
        <w:snapToGrid w:val="0"/>
        <w:spacing w:after="0" w:line="360" w:lineRule="auto"/>
        <w:jc w:val="both"/>
        <w:rPr>
          <w:rFonts w:ascii="Book Antiqua" w:hAnsi="Book Antiqua"/>
          <w:b/>
          <w:i/>
          <w:sz w:val="24"/>
          <w:szCs w:val="24"/>
        </w:rPr>
      </w:pPr>
      <w:r w:rsidRPr="0058137F">
        <w:rPr>
          <w:rFonts w:ascii="Book Antiqua" w:hAnsi="Book Antiqua"/>
          <w:b/>
          <w:i/>
          <w:sz w:val="24"/>
          <w:szCs w:val="24"/>
        </w:rPr>
        <w:t>Research objectives</w:t>
      </w:r>
    </w:p>
    <w:p w:rsidR="00913139" w:rsidRPr="0058137F" w:rsidRDefault="006E419F" w:rsidP="0058137F">
      <w:pPr>
        <w:spacing w:after="0" w:line="360" w:lineRule="auto"/>
        <w:jc w:val="both"/>
        <w:rPr>
          <w:rFonts w:ascii="Book Antiqua" w:hAnsi="Book Antiqua"/>
          <w:b/>
          <w:sz w:val="24"/>
          <w:szCs w:val="24"/>
        </w:rPr>
      </w:pPr>
      <w:r w:rsidRPr="0058137F">
        <w:rPr>
          <w:rFonts w:ascii="Book Antiqua" w:hAnsi="Book Antiqua"/>
          <w:sz w:val="24"/>
          <w:szCs w:val="24"/>
        </w:rPr>
        <w:lastRenderedPageBreak/>
        <w:t xml:space="preserve">Keeping in view of contradictory </w:t>
      </w:r>
      <w:r w:rsidR="00CD0EDE" w:rsidRPr="0058137F">
        <w:rPr>
          <w:rFonts w:ascii="Book Antiqua" w:hAnsi="Book Antiqua"/>
          <w:sz w:val="24"/>
          <w:szCs w:val="24"/>
        </w:rPr>
        <w:t>reporting</w:t>
      </w:r>
      <w:r w:rsidRPr="0058137F">
        <w:rPr>
          <w:rFonts w:ascii="Book Antiqua" w:hAnsi="Book Antiqua"/>
          <w:sz w:val="24"/>
          <w:szCs w:val="24"/>
        </w:rPr>
        <w:t>, t</w:t>
      </w:r>
      <w:r w:rsidR="00F04B66" w:rsidRPr="0058137F">
        <w:rPr>
          <w:rFonts w:ascii="Book Antiqua" w:hAnsi="Book Antiqua"/>
          <w:sz w:val="24"/>
          <w:szCs w:val="24"/>
        </w:rPr>
        <w:t>his study aimed to assess the relative effectiveness of taxanes over anthracyclines in neo-adjuvant setting in terms of tumor response and survival outcomes through systematic review and Meta analysis. This was expected to pro</w:t>
      </w:r>
      <w:r w:rsidRPr="0058137F">
        <w:rPr>
          <w:rFonts w:ascii="Book Antiqua" w:hAnsi="Book Antiqua"/>
          <w:sz w:val="24"/>
          <w:szCs w:val="24"/>
        </w:rPr>
        <w:t>vide important clues regarding appropriate clinical practice.</w:t>
      </w:r>
      <w:r w:rsidR="00913139" w:rsidRPr="0058137F">
        <w:rPr>
          <w:rFonts w:ascii="Book Antiqua" w:hAnsi="Book Antiqua"/>
          <w:b/>
          <w:sz w:val="24"/>
          <w:szCs w:val="24"/>
        </w:rPr>
        <w:t xml:space="preserve"> </w:t>
      </w:r>
    </w:p>
    <w:p w:rsidR="002765C3" w:rsidRPr="0058137F" w:rsidRDefault="002765C3" w:rsidP="0058137F">
      <w:pPr>
        <w:spacing w:after="0" w:line="360" w:lineRule="auto"/>
        <w:jc w:val="both"/>
        <w:rPr>
          <w:rFonts w:ascii="Book Antiqua" w:hAnsi="Book Antiqua"/>
          <w:b/>
          <w:sz w:val="24"/>
          <w:szCs w:val="24"/>
        </w:rPr>
      </w:pPr>
    </w:p>
    <w:p w:rsidR="00CD0EDE" w:rsidRPr="0058137F" w:rsidRDefault="00913139" w:rsidP="0058137F">
      <w:pPr>
        <w:snapToGrid w:val="0"/>
        <w:spacing w:after="0" w:line="360" w:lineRule="auto"/>
        <w:jc w:val="both"/>
        <w:rPr>
          <w:rFonts w:ascii="Book Antiqua" w:hAnsi="Book Antiqua"/>
          <w:b/>
          <w:i/>
          <w:sz w:val="24"/>
          <w:szCs w:val="24"/>
        </w:rPr>
      </w:pPr>
      <w:r w:rsidRPr="0058137F">
        <w:rPr>
          <w:rFonts w:ascii="Book Antiqua" w:hAnsi="Book Antiqua"/>
          <w:b/>
          <w:i/>
          <w:sz w:val="24"/>
          <w:szCs w:val="24"/>
        </w:rPr>
        <w:t>Research methods</w:t>
      </w:r>
      <w:r w:rsidR="006E0A40" w:rsidRPr="0058137F">
        <w:rPr>
          <w:rStyle w:val="ac"/>
          <w:rFonts w:ascii="Book Antiqua" w:hAnsi="Book Antiqua" w:cs="Arial"/>
          <w:sz w:val="24"/>
          <w:szCs w:val="24"/>
          <w:lang w:val="pl-PL" w:eastAsia="pl-PL"/>
        </w:rPr>
        <w:t xml:space="preserve"> </w:t>
      </w:r>
    </w:p>
    <w:p w:rsidR="00913139" w:rsidRPr="0058137F" w:rsidRDefault="00CD0EDE" w:rsidP="0058137F">
      <w:pPr>
        <w:snapToGrid w:val="0"/>
        <w:spacing w:after="0" w:line="360" w:lineRule="auto"/>
        <w:jc w:val="both"/>
        <w:rPr>
          <w:rFonts w:ascii="Book Antiqua" w:hAnsi="Book Antiqua"/>
          <w:sz w:val="24"/>
          <w:szCs w:val="24"/>
        </w:rPr>
      </w:pPr>
      <w:r w:rsidRPr="0058137F">
        <w:rPr>
          <w:rFonts w:ascii="Book Antiqua" w:hAnsi="Book Antiqua"/>
          <w:sz w:val="24"/>
          <w:szCs w:val="24"/>
        </w:rPr>
        <w:t xml:space="preserve">The </w:t>
      </w:r>
      <w:r w:rsidR="00D60B6D" w:rsidRPr="0058137F">
        <w:rPr>
          <w:rFonts w:ascii="Book Antiqua" w:hAnsi="Book Antiqua"/>
          <w:sz w:val="24"/>
          <w:szCs w:val="24"/>
        </w:rPr>
        <w:t>RCTs</w:t>
      </w:r>
      <w:r w:rsidRPr="0058137F">
        <w:rPr>
          <w:rFonts w:ascii="Book Antiqua" w:hAnsi="Book Antiqua"/>
          <w:sz w:val="24"/>
          <w:szCs w:val="24"/>
        </w:rPr>
        <w:t xml:space="preserve"> have reported contradictory findings on relative effectiveness </w:t>
      </w:r>
      <w:r w:rsidR="00D60B6D" w:rsidRPr="0058137F">
        <w:rPr>
          <w:rFonts w:ascii="Book Antiqua" w:hAnsi="Book Antiqua"/>
          <w:sz w:val="24"/>
          <w:szCs w:val="24"/>
        </w:rPr>
        <w:t>of taxanes over anthracyclines in neo-adjuvant setting regarding treatment of breast cancer patients. In spite of this, no earlier attempt is made to synthesize relative effectiveness of taxanes over anthracyclines. For the first time, using a focused systematic review and Meta analysis of existing RCTs, this study attempted to synthesize relative effectiveness of taxanes over anthracyclines in terms of p</w:t>
      </w:r>
      <w:r w:rsidR="00B22D13" w:rsidRPr="0058137F">
        <w:rPr>
          <w:rFonts w:ascii="Book Antiqua" w:hAnsi="Book Antiqua"/>
          <w:sz w:val="24"/>
          <w:szCs w:val="24"/>
        </w:rPr>
        <w:t>CR</w:t>
      </w:r>
      <w:r w:rsidR="00D60B6D" w:rsidRPr="0058137F">
        <w:rPr>
          <w:rFonts w:ascii="Book Antiqua" w:hAnsi="Book Antiqua"/>
          <w:sz w:val="24"/>
          <w:szCs w:val="24"/>
        </w:rPr>
        <w:t xml:space="preserve">, clinical response, </w:t>
      </w:r>
      <w:r w:rsidR="00B75750" w:rsidRPr="0058137F">
        <w:rPr>
          <w:rFonts w:ascii="Book Antiqua" w:hAnsi="Book Antiqua"/>
          <w:sz w:val="24"/>
          <w:szCs w:val="24"/>
        </w:rPr>
        <w:t>BCS</w:t>
      </w:r>
      <w:r w:rsidR="00D60B6D" w:rsidRPr="0058137F">
        <w:rPr>
          <w:rFonts w:ascii="Book Antiqua" w:hAnsi="Book Antiqua"/>
          <w:sz w:val="24"/>
          <w:szCs w:val="24"/>
        </w:rPr>
        <w:t>, survival outcomes and toxicity in neo-adjuvant setting.</w:t>
      </w:r>
      <w:r w:rsidR="00840244" w:rsidRPr="0058137F">
        <w:rPr>
          <w:rFonts w:ascii="Book Antiqua" w:hAnsi="Book Antiqua"/>
          <w:sz w:val="24"/>
          <w:szCs w:val="24"/>
        </w:rPr>
        <w:t xml:space="preserve"> For this, all related RCTs were searched through </w:t>
      </w:r>
      <w:r w:rsidR="00840244" w:rsidRPr="0058137F">
        <w:rPr>
          <w:rFonts w:ascii="Book Antiqua" w:hAnsi="Book Antiqua"/>
          <w:bCs/>
          <w:sz w:val="24"/>
          <w:szCs w:val="24"/>
        </w:rPr>
        <w:t>PubMed and Cochrane register of controlled trials</w:t>
      </w:r>
      <w:r w:rsidR="00840244" w:rsidRPr="0058137F">
        <w:rPr>
          <w:rFonts w:ascii="Book Antiqua" w:hAnsi="Book Antiqua"/>
          <w:sz w:val="24"/>
          <w:szCs w:val="24"/>
        </w:rPr>
        <w:t xml:space="preserve"> on 28 April 2017 and published in English language. Using PRISMA guidelines, retrieved records were screened and data were extracted by two independent reviewers. Depending on heterogeneity assessed through I</w:t>
      </w:r>
      <w:r w:rsidR="00840244" w:rsidRPr="0058137F">
        <w:rPr>
          <w:rFonts w:ascii="Book Antiqua" w:hAnsi="Book Antiqua"/>
          <w:sz w:val="24"/>
          <w:szCs w:val="24"/>
          <w:vertAlign w:val="superscript"/>
        </w:rPr>
        <w:t>2</w:t>
      </w:r>
      <w:r w:rsidR="00840244" w:rsidRPr="0058137F">
        <w:rPr>
          <w:rFonts w:ascii="Book Antiqua" w:hAnsi="Book Antiqua"/>
          <w:sz w:val="24"/>
          <w:szCs w:val="24"/>
        </w:rPr>
        <w:t xml:space="preserve"> statistic, Meta-analysis was performed using either fixed effect or random effect method. Subgroup meta-analyses were also performed for each considered outcomes on the basis of taxane alone or taxane along with anthracycline in comparison to anthracycline alone.</w:t>
      </w:r>
    </w:p>
    <w:p w:rsidR="002765C3" w:rsidRPr="0058137F" w:rsidRDefault="002765C3" w:rsidP="0058137F">
      <w:pPr>
        <w:snapToGrid w:val="0"/>
        <w:spacing w:after="0" w:line="360" w:lineRule="auto"/>
        <w:jc w:val="both"/>
        <w:rPr>
          <w:rFonts w:ascii="Book Antiqua" w:hAnsi="Book Antiqua"/>
          <w:sz w:val="24"/>
          <w:szCs w:val="24"/>
        </w:rPr>
      </w:pPr>
    </w:p>
    <w:p w:rsidR="00913139" w:rsidRPr="0058137F" w:rsidRDefault="00913139" w:rsidP="0058137F">
      <w:pPr>
        <w:snapToGrid w:val="0"/>
        <w:spacing w:after="0" w:line="360" w:lineRule="auto"/>
        <w:jc w:val="both"/>
        <w:rPr>
          <w:rFonts w:ascii="Book Antiqua" w:hAnsi="Book Antiqua"/>
          <w:b/>
          <w:i/>
          <w:sz w:val="24"/>
          <w:szCs w:val="24"/>
        </w:rPr>
      </w:pPr>
      <w:r w:rsidRPr="0058137F">
        <w:rPr>
          <w:rFonts w:ascii="Book Antiqua" w:hAnsi="Book Antiqua"/>
          <w:b/>
          <w:i/>
          <w:sz w:val="24"/>
          <w:szCs w:val="24"/>
        </w:rPr>
        <w:t>Research results</w:t>
      </w:r>
      <w:r w:rsidR="006E0A40" w:rsidRPr="0058137F">
        <w:rPr>
          <w:rStyle w:val="ac"/>
          <w:rFonts w:ascii="Book Antiqua" w:hAnsi="Book Antiqua" w:cs="Arial"/>
          <w:sz w:val="24"/>
          <w:szCs w:val="24"/>
          <w:lang w:val="pl-PL" w:eastAsia="pl-PL"/>
        </w:rPr>
        <w:t xml:space="preserve"> </w:t>
      </w:r>
    </w:p>
    <w:p w:rsidR="00913139" w:rsidRPr="0058137F" w:rsidRDefault="004A3B8A" w:rsidP="0058137F">
      <w:pPr>
        <w:snapToGrid w:val="0"/>
        <w:spacing w:after="0" w:line="360" w:lineRule="auto"/>
        <w:jc w:val="both"/>
        <w:rPr>
          <w:rFonts w:ascii="Book Antiqua" w:hAnsi="Book Antiqua"/>
          <w:sz w:val="24"/>
          <w:szCs w:val="24"/>
        </w:rPr>
      </w:pPr>
      <w:r w:rsidRPr="0058137F">
        <w:rPr>
          <w:rFonts w:ascii="Book Antiqua" w:hAnsi="Book Antiqua"/>
          <w:sz w:val="24"/>
          <w:szCs w:val="24"/>
        </w:rPr>
        <w:t xml:space="preserve">Through a </w:t>
      </w:r>
      <w:r w:rsidR="0033549D" w:rsidRPr="0058137F">
        <w:rPr>
          <w:rFonts w:ascii="Book Antiqua" w:hAnsi="Book Antiqua"/>
          <w:sz w:val="24"/>
          <w:szCs w:val="24"/>
        </w:rPr>
        <w:t xml:space="preserve">search through </w:t>
      </w:r>
      <w:r w:rsidR="0033549D" w:rsidRPr="0058137F">
        <w:rPr>
          <w:rFonts w:ascii="Book Antiqua" w:hAnsi="Book Antiqua"/>
          <w:bCs/>
          <w:sz w:val="24"/>
          <w:szCs w:val="24"/>
        </w:rPr>
        <w:t>PubMed and Cochrane register of controlled trials</w:t>
      </w:r>
      <w:r w:rsidR="0033549D" w:rsidRPr="0058137F">
        <w:rPr>
          <w:rFonts w:ascii="Book Antiqua" w:hAnsi="Book Antiqua"/>
          <w:sz w:val="24"/>
          <w:szCs w:val="24"/>
        </w:rPr>
        <w:t xml:space="preserve"> on 28 April 2017</w:t>
      </w:r>
      <w:r w:rsidRPr="0058137F">
        <w:rPr>
          <w:rFonts w:ascii="Book Antiqua" w:hAnsi="Book Antiqua"/>
          <w:sz w:val="24"/>
          <w:szCs w:val="24"/>
        </w:rPr>
        <w:t xml:space="preserve">, </w:t>
      </w:r>
      <w:r w:rsidR="00C31AA2" w:rsidRPr="0058137F">
        <w:rPr>
          <w:rFonts w:ascii="Book Antiqua" w:hAnsi="Book Antiqua"/>
          <w:sz w:val="24"/>
          <w:szCs w:val="24"/>
        </w:rPr>
        <w:t xml:space="preserve">for this study, </w:t>
      </w:r>
      <w:r w:rsidRPr="0058137F">
        <w:rPr>
          <w:rFonts w:ascii="Book Antiqua" w:hAnsi="Book Antiqua"/>
          <w:sz w:val="24"/>
          <w:szCs w:val="24"/>
        </w:rPr>
        <w:t>a</w:t>
      </w:r>
      <w:r w:rsidR="00E52BE3" w:rsidRPr="0058137F">
        <w:rPr>
          <w:rFonts w:ascii="Book Antiqua" w:hAnsi="Book Antiqua"/>
          <w:sz w:val="24"/>
          <w:szCs w:val="24"/>
        </w:rPr>
        <w:t xml:space="preserve"> total of 16 </w:t>
      </w:r>
      <w:r w:rsidRPr="0058137F">
        <w:rPr>
          <w:rFonts w:ascii="Book Antiqua" w:hAnsi="Book Antiqua"/>
          <w:sz w:val="24"/>
          <w:szCs w:val="24"/>
        </w:rPr>
        <w:t>RCTs were</w:t>
      </w:r>
      <w:r w:rsidR="00E52BE3" w:rsidRPr="0058137F">
        <w:rPr>
          <w:rFonts w:ascii="Book Antiqua" w:hAnsi="Book Antiqua"/>
          <w:sz w:val="24"/>
          <w:szCs w:val="24"/>
        </w:rPr>
        <w:t xml:space="preserve"> found eligible</w:t>
      </w:r>
      <w:r w:rsidRPr="0058137F">
        <w:rPr>
          <w:rFonts w:ascii="Book Antiqua" w:hAnsi="Book Antiqua"/>
          <w:sz w:val="24"/>
          <w:szCs w:val="24"/>
        </w:rPr>
        <w:t xml:space="preserve"> in view of reporting at least one of the considered outcomes</w:t>
      </w:r>
      <w:r w:rsidR="00E52BE3" w:rsidRPr="0058137F">
        <w:rPr>
          <w:rFonts w:ascii="Book Antiqua" w:hAnsi="Book Antiqua"/>
          <w:sz w:val="24"/>
          <w:szCs w:val="24"/>
        </w:rPr>
        <w:t xml:space="preserve">. </w:t>
      </w:r>
      <w:r w:rsidRPr="0058137F">
        <w:rPr>
          <w:rFonts w:ascii="Book Antiqua" w:hAnsi="Book Antiqua"/>
          <w:sz w:val="24"/>
          <w:szCs w:val="24"/>
        </w:rPr>
        <w:t xml:space="preserve">The analytical results revealed that </w:t>
      </w:r>
      <w:r w:rsidR="003B44C1" w:rsidRPr="0058137F">
        <w:rPr>
          <w:rFonts w:ascii="Book Antiqua" w:hAnsi="Book Antiqua"/>
          <w:sz w:val="24"/>
          <w:szCs w:val="24"/>
        </w:rPr>
        <w:t>Taxane</w:t>
      </w:r>
      <w:r w:rsidR="00E52BE3" w:rsidRPr="0058137F">
        <w:rPr>
          <w:rFonts w:ascii="Book Antiqua" w:hAnsi="Book Antiqua"/>
          <w:sz w:val="24"/>
          <w:szCs w:val="24"/>
        </w:rPr>
        <w:t xml:space="preserve"> based chemotherapy</w:t>
      </w:r>
      <w:r w:rsidRPr="0058137F">
        <w:rPr>
          <w:rFonts w:ascii="Book Antiqua" w:hAnsi="Book Antiqua"/>
          <w:sz w:val="24"/>
          <w:szCs w:val="24"/>
        </w:rPr>
        <w:t xml:space="preserve"> </w:t>
      </w:r>
      <w:r w:rsidR="00E52BE3" w:rsidRPr="0058137F">
        <w:rPr>
          <w:rFonts w:ascii="Book Antiqua" w:hAnsi="Book Antiqua"/>
          <w:sz w:val="24"/>
          <w:szCs w:val="24"/>
        </w:rPr>
        <w:t>significantly improved p</w:t>
      </w:r>
      <w:r w:rsidR="00B22D13" w:rsidRPr="0058137F">
        <w:rPr>
          <w:rFonts w:ascii="Book Antiqua" w:hAnsi="Book Antiqua"/>
          <w:sz w:val="24"/>
          <w:szCs w:val="24"/>
        </w:rPr>
        <w:t>CR</w:t>
      </w:r>
      <w:r w:rsidR="00E52BE3" w:rsidRPr="0058137F">
        <w:rPr>
          <w:rFonts w:ascii="Book Antiqua" w:hAnsi="Book Antiqua"/>
          <w:sz w:val="24"/>
          <w:szCs w:val="24"/>
        </w:rPr>
        <w:t xml:space="preserve">, disease free survival and loco-regional recurrence free survival. </w:t>
      </w:r>
      <w:r w:rsidR="00C26467" w:rsidRPr="0058137F">
        <w:rPr>
          <w:rFonts w:ascii="Book Antiqua" w:hAnsi="Book Antiqua"/>
          <w:sz w:val="24"/>
          <w:szCs w:val="24"/>
        </w:rPr>
        <w:t>Further, subgroup analysis showed that addition of Taxane to anthracyclines has better effectiveness regarding these survivals over anthracyclines alone than Taxane alone over anthracycline alone.</w:t>
      </w:r>
    </w:p>
    <w:p w:rsidR="002765C3" w:rsidRPr="0058137F" w:rsidRDefault="002765C3" w:rsidP="0058137F">
      <w:pPr>
        <w:snapToGrid w:val="0"/>
        <w:spacing w:after="0" w:line="360" w:lineRule="auto"/>
        <w:jc w:val="both"/>
        <w:rPr>
          <w:rFonts w:ascii="Book Antiqua" w:hAnsi="Book Antiqua"/>
          <w:sz w:val="24"/>
          <w:szCs w:val="24"/>
        </w:rPr>
      </w:pPr>
    </w:p>
    <w:p w:rsidR="00913139" w:rsidRPr="0058137F" w:rsidRDefault="00913139" w:rsidP="0058137F">
      <w:pPr>
        <w:snapToGrid w:val="0"/>
        <w:spacing w:after="0" w:line="360" w:lineRule="auto"/>
        <w:jc w:val="both"/>
        <w:rPr>
          <w:rFonts w:ascii="Book Antiqua" w:hAnsi="Book Antiqua" w:cs="Segoe UI"/>
          <w:b/>
          <w:i/>
          <w:sz w:val="24"/>
          <w:szCs w:val="24"/>
          <w:shd w:val="clear" w:color="auto" w:fill="FFFFFF"/>
        </w:rPr>
      </w:pPr>
      <w:r w:rsidRPr="0058137F">
        <w:rPr>
          <w:rFonts w:ascii="Book Antiqua" w:hAnsi="Book Antiqua"/>
          <w:b/>
          <w:i/>
          <w:sz w:val="24"/>
          <w:szCs w:val="24"/>
        </w:rPr>
        <w:lastRenderedPageBreak/>
        <w:t>Research conclusions</w:t>
      </w:r>
      <w:r w:rsidR="00C31AA2" w:rsidRPr="0058137F">
        <w:rPr>
          <w:rFonts w:ascii="Book Antiqua" w:hAnsi="Book Antiqua"/>
          <w:b/>
          <w:i/>
          <w:sz w:val="24"/>
          <w:szCs w:val="24"/>
        </w:rPr>
        <w:t xml:space="preserve"> </w:t>
      </w:r>
    </w:p>
    <w:p w:rsidR="00913139" w:rsidRPr="0058137F" w:rsidRDefault="00C31AA2" w:rsidP="0058137F">
      <w:pPr>
        <w:spacing w:after="0" w:line="360" w:lineRule="auto"/>
        <w:jc w:val="both"/>
        <w:rPr>
          <w:rFonts w:ascii="Book Antiqua" w:hAnsi="Book Antiqua"/>
          <w:sz w:val="24"/>
          <w:szCs w:val="24"/>
        </w:rPr>
      </w:pPr>
      <w:r w:rsidRPr="0058137F">
        <w:rPr>
          <w:rFonts w:ascii="Book Antiqua" w:hAnsi="Book Antiqua"/>
          <w:sz w:val="24"/>
          <w:szCs w:val="24"/>
        </w:rPr>
        <w:t xml:space="preserve">This study hypothesized that effectiveness of neo-adjuvant chemotherapy may rely on used regimens. Keeping in view of varying reporting under </w:t>
      </w:r>
      <w:r w:rsidR="002655D9" w:rsidRPr="0058137F">
        <w:rPr>
          <w:rFonts w:ascii="Book Antiqua" w:hAnsi="Book Antiqua"/>
          <w:sz w:val="24"/>
          <w:szCs w:val="24"/>
        </w:rPr>
        <w:t xml:space="preserve">related </w:t>
      </w:r>
      <w:r w:rsidRPr="0058137F">
        <w:rPr>
          <w:rFonts w:ascii="Book Antiqua" w:hAnsi="Book Antiqua"/>
          <w:sz w:val="24"/>
          <w:szCs w:val="24"/>
        </w:rPr>
        <w:t xml:space="preserve">RCTs, as an appraisal, to assess relative effectiveness of Taxane in comparison to </w:t>
      </w:r>
      <w:r w:rsidR="002655D9" w:rsidRPr="0058137F">
        <w:rPr>
          <w:rFonts w:ascii="Book Antiqua" w:hAnsi="Book Antiqua"/>
          <w:sz w:val="24"/>
          <w:szCs w:val="24"/>
        </w:rPr>
        <w:t>anthracyclines was planned. For this</w:t>
      </w:r>
      <w:r w:rsidRPr="0058137F">
        <w:rPr>
          <w:rFonts w:ascii="Book Antiqua" w:hAnsi="Book Antiqua"/>
          <w:sz w:val="24"/>
          <w:szCs w:val="24"/>
        </w:rPr>
        <w:t xml:space="preserve">, </w:t>
      </w:r>
      <w:r w:rsidR="002655D9" w:rsidRPr="0058137F">
        <w:rPr>
          <w:rFonts w:ascii="Book Antiqua" w:hAnsi="Book Antiqua"/>
          <w:sz w:val="24"/>
          <w:szCs w:val="24"/>
        </w:rPr>
        <w:t xml:space="preserve">it </w:t>
      </w:r>
      <w:r w:rsidRPr="0058137F">
        <w:rPr>
          <w:rFonts w:ascii="Book Antiqua" w:hAnsi="Book Antiqua"/>
          <w:sz w:val="24"/>
          <w:szCs w:val="24"/>
        </w:rPr>
        <w:t xml:space="preserve">was carried out as a first systematic review and Meta analysis </w:t>
      </w:r>
      <w:r w:rsidR="002655D9" w:rsidRPr="0058137F">
        <w:rPr>
          <w:rFonts w:ascii="Book Antiqua" w:hAnsi="Book Antiqua"/>
          <w:sz w:val="24"/>
          <w:szCs w:val="24"/>
        </w:rPr>
        <w:t xml:space="preserve">of the related RCTS. </w:t>
      </w:r>
      <w:r w:rsidR="00952619" w:rsidRPr="0058137F">
        <w:rPr>
          <w:rFonts w:ascii="Book Antiqua" w:hAnsi="Book Antiqua"/>
          <w:sz w:val="24"/>
          <w:szCs w:val="24"/>
        </w:rPr>
        <w:t xml:space="preserve">As obvious, as a </w:t>
      </w:r>
      <w:r w:rsidR="002765C3" w:rsidRPr="0058137F">
        <w:rPr>
          <w:rFonts w:ascii="Book Antiqua" w:hAnsi="Book Antiqua"/>
          <w:sz w:val="24"/>
          <w:szCs w:val="24"/>
        </w:rPr>
        <w:t>first-time observation</w:t>
      </w:r>
      <w:r w:rsidR="00952619" w:rsidRPr="0058137F">
        <w:rPr>
          <w:rFonts w:ascii="Book Antiqua" w:hAnsi="Book Antiqua"/>
          <w:sz w:val="24"/>
          <w:szCs w:val="24"/>
        </w:rPr>
        <w:t>, t</w:t>
      </w:r>
      <w:r w:rsidR="002655D9" w:rsidRPr="0058137F">
        <w:rPr>
          <w:rFonts w:ascii="Book Antiqua" w:hAnsi="Book Antiqua"/>
          <w:sz w:val="24"/>
          <w:szCs w:val="24"/>
        </w:rPr>
        <w:t>he synthesized results suggest that Taxane based chemotherapy may significantly improve p</w:t>
      </w:r>
      <w:r w:rsidR="00B22D13" w:rsidRPr="0058137F">
        <w:rPr>
          <w:rFonts w:ascii="Book Antiqua" w:hAnsi="Book Antiqua"/>
          <w:sz w:val="24"/>
          <w:szCs w:val="24"/>
        </w:rPr>
        <w:t>CR</w:t>
      </w:r>
      <w:r w:rsidR="002655D9" w:rsidRPr="0058137F">
        <w:rPr>
          <w:rFonts w:ascii="Book Antiqua" w:hAnsi="Book Antiqua"/>
          <w:sz w:val="24"/>
          <w:szCs w:val="24"/>
        </w:rPr>
        <w:t xml:space="preserve">, disease free survival and loco-regional recurrence free survival. </w:t>
      </w:r>
      <w:r w:rsidR="00C26467" w:rsidRPr="0058137F">
        <w:rPr>
          <w:rFonts w:ascii="Book Antiqua" w:hAnsi="Book Antiqua"/>
          <w:sz w:val="24"/>
          <w:szCs w:val="24"/>
        </w:rPr>
        <w:t>Further, as additional clues, subgroup analysis showed that addition of Taxane to anthracyclines emerged to be more effective regarding these survivals over anthracyclines alone than Taxane alone over anthracycline alone</w:t>
      </w:r>
      <w:r w:rsidR="004D6F4D" w:rsidRPr="0058137F">
        <w:rPr>
          <w:rFonts w:ascii="Book Antiqua" w:hAnsi="Book Antiqua"/>
          <w:sz w:val="24"/>
          <w:szCs w:val="24"/>
        </w:rPr>
        <w:t>.</w:t>
      </w:r>
    </w:p>
    <w:p w:rsidR="002765C3" w:rsidRPr="0058137F" w:rsidRDefault="002765C3" w:rsidP="0058137F">
      <w:pPr>
        <w:spacing w:after="0" w:line="360" w:lineRule="auto"/>
        <w:jc w:val="both"/>
        <w:rPr>
          <w:rFonts w:ascii="Book Antiqua" w:hAnsi="Book Antiqua"/>
          <w:sz w:val="24"/>
          <w:szCs w:val="24"/>
        </w:rPr>
      </w:pPr>
    </w:p>
    <w:p w:rsidR="00913139" w:rsidRPr="0058137F" w:rsidRDefault="00913139" w:rsidP="0058137F">
      <w:pPr>
        <w:snapToGrid w:val="0"/>
        <w:spacing w:after="0" w:line="360" w:lineRule="auto"/>
        <w:jc w:val="both"/>
        <w:rPr>
          <w:rFonts w:ascii="Book Antiqua" w:hAnsi="Book Antiqua" w:cs="Segoe UI"/>
          <w:b/>
          <w:i/>
          <w:sz w:val="24"/>
          <w:szCs w:val="24"/>
          <w:shd w:val="clear" w:color="auto" w:fill="FFFFFF"/>
        </w:rPr>
      </w:pPr>
      <w:r w:rsidRPr="0058137F">
        <w:rPr>
          <w:rFonts w:ascii="Book Antiqua" w:hAnsi="Book Antiqua" w:cs="Segoe UI"/>
          <w:b/>
          <w:i/>
          <w:sz w:val="24"/>
          <w:szCs w:val="24"/>
          <w:shd w:val="clear" w:color="auto" w:fill="FFFFFF"/>
        </w:rPr>
        <w:t>Research perspectives</w:t>
      </w:r>
    </w:p>
    <w:p w:rsidR="00913139" w:rsidRPr="0058137F" w:rsidRDefault="004C71E2" w:rsidP="0058137F">
      <w:pPr>
        <w:snapToGrid w:val="0"/>
        <w:spacing w:after="0" w:line="360" w:lineRule="auto"/>
        <w:jc w:val="both"/>
        <w:rPr>
          <w:rFonts w:ascii="Book Antiqua" w:hAnsi="Book Antiqua"/>
          <w:sz w:val="24"/>
          <w:szCs w:val="24"/>
        </w:rPr>
      </w:pPr>
      <w:r w:rsidRPr="0058137F">
        <w:rPr>
          <w:rFonts w:ascii="Book Antiqua" w:hAnsi="Book Antiqua"/>
          <w:sz w:val="24"/>
          <w:szCs w:val="24"/>
        </w:rPr>
        <w:t>In presence of contradictory findings under RCTs, a systematic review and Meta analysis of available RCTs may provide important clues towards clinical practice. Completeness of data is crucial for such studies. To achieve this, as true in case of other study designs, an appropriate protocol needs to be written for carrying out such studies. Although such studies are being carried out on other study designs as well, to ensure high level of evidence, such studies on RCTs need to be preferred.</w:t>
      </w:r>
      <w:bookmarkEnd w:id="16"/>
      <w:bookmarkEnd w:id="17"/>
    </w:p>
    <w:p w:rsidR="002765C3" w:rsidRPr="0058137F" w:rsidRDefault="002765C3" w:rsidP="0058137F">
      <w:pPr>
        <w:snapToGrid w:val="0"/>
        <w:spacing w:after="0" w:line="360" w:lineRule="auto"/>
        <w:jc w:val="both"/>
        <w:rPr>
          <w:rFonts w:ascii="Book Antiqua" w:hAnsi="Book Antiqua"/>
          <w:sz w:val="24"/>
          <w:szCs w:val="24"/>
        </w:rPr>
      </w:pPr>
    </w:p>
    <w:p w:rsidR="0016486B" w:rsidRPr="0058137F" w:rsidRDefault="002765C3" w:rsidP="0058137F">
      <w:pPr>
        <w:spacing w:after="0" w:line="360" w:lineRule="auto"/>
        <w:jc w:val="both"/>
        <w:rPr>
          <w:rFonts w:ascii="Book Antiqua" w:hAnsi="Book Antiqua"/>
          <w:b/>
          <w:sz w:val="24"/>
          <w:szCs w:val="24"/>
        </w:rPr>
      </w:pPr>
      <w:r w:rsidRPr="0058137F">
        <w:rPr>
          <w:rFonts w:ascii="Book Antiqua" w:hAnsi="Book Antiqua"/>
          <w:b/>
          <w:sz w:val="24"/>
          <w:szCs w:val="24"/>
        </w:rPr>
        <w:t>REFERENCES</w:t>
      </w:r>
    </w:p>
    <w:p w:rsidR="005106EF" w:rsidRPr="0058137F" w:rsidRDefault="005106EF" w:rsidP="0058137F">
      <w:pPr>
        <w:spacing w:after="0" w:line="360" w:lineRule="auto"/>
        <w:jc w:val="both"/>
        <w:rPr>
          <w:rFonts w:ascii="Book Antiqua" w:hAnsi="Book Antiqua"/>
          <w:sz w:val="24"/>
          <w:szCs w:val="24"/>
          <w:lang w:eastAsia="zh-CN"/>
        </w:rPr>
      </w:pPr>
      <w:r w:rsidRPr="0058137F">
        <w:rPr>
          <w:rFonts w:ascii="Book Antiqua" w:hAnsi="Book Antiqua"/>
          <w:sz w:val="24"/>
          <w:szCs w:val="24"/>
        </w:rPr>
        <w:t xml:space="preserve">1 </w:t>
      </w:r>
      <w:r w:rsidRPr="0058137F">
        <w:rPr>
          <w:rFonts w:ascii="Book Antiqua" w:hAnsi="Book Antiqua"/>
          <w:b/>
          <w:sz w:val="24"/>
          <w:szCs w:val="24"/>
        </w:rPr>
        <w:t>Costa</w:t>
      </w:r>
      <w:r w:rsidRPr="0058137F">
        <w:rPr>
          <w:rFonts w:ascii="Book Antiqua" w:hAnsi="Book Antiqua"/>
          <w:sz w:val="24"/>
          <w:szCs w:val="24"/>
        </w:rPr>
        <w:t xml:space="preserve"> R, Hansen N</w:t>
      </w:r>
      <w:r w:rsidR="0088768E" w:rsidRPr="0058137F">
        <w:rPr>
          <w:rFonts w:ascii="Book Antiqua" w:hAnsi="Book Antiqua"/>
          <w:sz w:val="24"/>
          <w:szCs w:val="24"/>
        </w:rPr>
        <w:t>M</w:t>
      </w:r>
      <w:r w:rsidRPr="0058137F">
        <w:rPr>
          <w:rFonts w:ascii="Book Antiqua" w:hAnsi="Book Antiqua"/>
          <w:sz w:val="24"/>
          <w:szCs w:val="24"/>
        </w:rPr>
        <w:t>, Gradishar</w:t>
      </w:r>
      <w:r w:rsidR="002765C3" w:rsidRPr="0058137F">
        <w:rPr>
          <w:rFonts w:ascii="Book Antiqua" w:hAnsi="Book Antiqua"/>
          <w:sz w:val="24"/>
          <w:szCs w:val="24"/>
        </w:rPr>
        <w:t xml:space="preserve"> </w:t>
      </w:r>
      <w:r w:rsidRPr="0058137F">
        <w:rPr>
          <w:rFonts w:ascii="Book Antiqua" w:hAnsi="Book Antiqua"/>
          <w:sz w:val="24"/>
          <w:szCs w:val="24"/>
        </w:rPr>
        <w:t xml:space="preserve">WJ. Locally Advanced Breast Cancer, </w:t>
      </w:r>
      <w:r w:rsidR="00E33E4C" w:rsidRPr="0058137F">
        <w:rPr>
          <w:rFonts w:ascii="Book Antiqua" w:hAnsi="Book Antiqua"/>
          <w:sz w:val="24"/>
          <w:szCs w:val="24"/>
        </w:rPr>
        <w:t>In</w:t>
      </w:r>
      <w:r w:rsidRPr="0058137F">
        <w:rPr>
          <w:rFonts w:ascii="Book Antiqua" w:hAnsi="Book Antiqua"/>
          <w:sz w:val="24"/>
          <w:szCs w:val="24"/>
        </w:rPr>
        <w:t xml:space="preserve">: </w:t>
      </w:r>
      <w:r w:rsidR="0088768E" w:rsidRPr="0058137F">
        <w:rPr>
          <w:rFonts w:ascii="Book Antiqua" w:hAnsi="Book Antiqua"/>
          <w:sz w:val="24"/>
          <w:szCs w:val="24"/>
        </w:rPr>
        <w:t xml:space="preserve">The Breast: Comprehensive Management of Benign and Malignant Diseases. Elsevier Inc. 2017; </w:t>
      </w:r>
      <w:r w:rsidR="0088768E" w:rsidRPr="0058137F">
        <w:rPr>
          <w:rFonts w:ascii="Book Antiqua" w:hAnsi="Book Antiqua"/>
          <w:b/>
          <w:sz w:val="24"/>
          <w:szCs w:val="24"/>
        </w:rPr>
        <w:t>e6</w:t>
      </w:r>
      <w:r w:rsidR="0088768E" w:rsidRPr="0058137F">
        <w:rPr>
          <w:rFonts w:ascii="Book Antiqua" w:hAnsi="Book Antiqua"/>
          <w:sz w:val="24"/>
          <w:szCs w:val="24"/>
        </w:rPr>
        <w:t>: 819-831</w:t>
      </w:r>
      <w:r w:rsidRPr="0058137F">
        <w:rPr>
          <w:rFonts w:ascii="Book Antiqua" w:hAnsi="Book Antiqua"/>
          <w:sz w:val="24"/>
          <w:szCs w:val="24"/>
        </w:rPr>
        <w:t xml:space="preserve"> </w:t>
      </w:r>
      <w:r w:rsidR="00E33E4C" w:rsidRPr="0058137F">
        <w:rPr>
          <w:rFonts w:ascii="Book Antiqua" w:hAnsi="Book Antiqua"/>
          <w:sz w:val="24"/>
          <w:szCs w:val="24"/>
        </w:rPr>
        <w:t>[</w:t>
      </w:r>
      <w:bookmarkStart w:id="18" w:name="OLE_LINK18"/>
      <w:r w:rsidR="00E33E4C" w:rsidRPr="0058137F">
        <w:rPr>
          <w:rFonts w:ascii="Book Antiqua" w:hAnsi="Book Antiqua"/>
          <w:sz w:val="24"/>
          <w:szCs w:val="24"/>
        </w:rPr>
        <w:t>DOI</w:t>
      </w:r>
      <w:r w:rsidRPr="0058137F">
        <w:rPr>
          <w:rFonts w:ascii="Book Antiqua" w:hAnsi="Book Antiqua"/>
          <w:sz w:val="24"/>
          <w:szCs w:val="24"/>
        </w:rPr>
        <w:t>: 10.1016/B978-0-323-35955-9.00063-5</w:t>
      </w:r>
      <w:bookmarkEnd w:id="18"/>
      <w:r w:rsidR="00E33E4C" w:rsidRPr="0058137F">
        <w:rPr>
          <w:rFonts w:ascii="Book Antiqua" w:hAnsi="Book Antiqua"/>
          <w:sz w:val="24"/>
          <w:szCs w:val="24"/>
        </w:rPr>
        <w:t>]</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 </w:t>
      </w:r>
      <w:r w:rsidRPr="0058137F">
        <w:rPr>
          <w:rFonts w:ascii="Book Antiqua" w:hAnsi="Book Antiqua"/>
          <w:b/>
          <w:sz w:val="24"/>
          <w:szCs w:val="24"/>
        </w:rPr>
        <w:t>Anampa J</w:t>
      </w:r>
      <w:r w:rsidRPr="0058137F">
        <w:rPr>
          <w:rFonts w:ascii="Book Antiqua" w:hAnsi="Book Antiqua"/>
          <w:sz w:val="24"/>
          <w:szCs w:val="24"/>
        </w:rPr>
        <w:t xml:space="preserve">, Makower D, Sparano JA. Progress in adjuvant chemotherapy for breast cancer: an overview. </w:t>
      </w:r>
      <w:r w:rsidRPr="0058137F">
        <w:rPr>
          <w:rFonts w:ascii="Book Antiqua" w:hAnsi="Book Antiqua"/>
          <w:i/>
          <w:sz w:val="24"/>
          <w:szCs w:val="24"/>
        </w:rPr>
        <w:t>BMC Med</w:t>
      </w:r>
      <w:r w:rsidRPr="0058137F">
        <w:rPr>
          <w:rFonts w:ascii="Book Antiqua" w:hAnsi="Book Antiqua"/>
          <w:sz w:val="24"/>
          <w:szCs w:val="24"/>
        </w:rPr>
        <w:t xml:space="preserve"> 2015; </w:t>
      </w:r>
      <w:r w:rsidRPr="0058137F">
        <w:rPr>
          <w:rFonts w:ascii="Book Antiqua" w:hAnsi="Book Antiqua"/>
          <w:b/>
          <w:sz w:val="24"/>
          <w:szCs w:val="24"/>
        </w:rPr>
        <w:t>13</w:t>
      </w:r>
      <w:r w:rsidRPr="0058137F">
        <w:rPr>
          <w:rFonts w:ascii="Book Antiqua" w:hAnsi="Book Antiqua"/>
          <w:sz w:val="24"/>
          <w:szCs w:val="24"/>
        </w:rPr>
        <w:t>: 195 [PMID: 26278220 DOI: 10.1186/s12916-015-0439-8]</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 </w:t>
      </w:r>
      <w:r w:rsidRPr="0058137F">
        <w:rPr>
          <w:rFonts w:ascii="Book Antiqua" w:hAnsi="Book Antiqua"/>
          <w:b/>
          <w:sz w:val="24"/>
          <w:szCs w:val="24"/>
        </w:rPr>
        <w:t>Estévez LG</w:t>
      </w:r>
      <w:r w:rsidRPr="0058137F">
        <w:rPr>
          <w:rFonts w:ascii="Book Antiqua" w:hAnsi="Book Antiqua"/>
          <w:sz w:val="24"/>
          <w:szCs w:val="24"/>
        </w:rPr>
        <w:t xml:space="preserve">, Gradishar WJ. Evidence-based use of neoadjuvant taxane in operable and inoperable breast cancer. </w:t>
      </w:r>
      <w:r w:rsidRPr="0058137F">
        <w:rPr>
          <w:rFonts w:ascii="Book Antiqua" w:hAnsi="Book Antiqua"/>
          <w:i/>
          <w:sz w:val="24"/>
          <w:szCs w:val="24"/>
        </w:rPr>
        <w:t>Clin Cancer Res</w:t>
      </w:r>
      <w:r w:rsidRPr="0058137F">
        <w:rPr>
          <w:rFonts w:ascii="Book Antiqua" w:hAnsi="Book Antiqua"/>
          <w:sz w:val="24"/>
          <w:szCs w:val="24"/>
        </w:rPr>
        <w:t xml:space="preserve"> 2004; </w:t>
      </w:r>
      <w:r w:rsidRPr="0058137F">
        <w:rPr>
          <w:rFonts w:ascii="Book Antiqua" w:hAnsi="Book Antiqua"/>
          <w:b/>
          <w:sz w:val="24"/>
          <w:szCs w:val="24"/>
        </w:rPr>
        <w:t>10</w:t>
      </w:r>
      <w:r w:rsidRPr="0058137F">
        <w:rPr>
          <w:rFonts w:ascii="Book Antiqua" w:hAnsi="Book Antiqua"/>
          <w:sz w:val="24"/>
          <w:szCs w:val="24"/>
        </w:rPr>
        <w:t>: 3249-3261 [PMID: 15161677 DOI: 10.1158/1078-0432.CCR-03-0133]</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 xml:space="preserve">4 </w:t>
      </w:r>
      <w:r w:rsidRPr="0058137F">
        <w:rPr>
          <w:rFonts w:ascii="Book Antiqua" w:hAnsi="Book Antiqua"/>
          <w:b/>
          <w:sz w:val="24"/>
          <w:szCs w:val="24"/>
        </w:rPr>
        <w:t>Saura C</w:t>
      </w:r>
      <w:r w:rsidRPr="0058137F">
        <w:rPr>
          <w:rFonts w:ascii="Book Antiqua" w:hAnsi="Book Antiqua"/>
          <w:sz w:val="24"/>
          <w:szCs w:val="24"/>
        </w:rPr>
        <w:t xml:space="preserve">, Tseng LM, Chan S, Chacko RT, Campone M, Manikhas A, Nag SM, Leichman CG, Dasappa L, Fasching PA, Hurtado de Mendoza F, Symmans WF, Liu D, Mukhopadhyay P, Horak C, Xing G, Pusztai L. Neoadjuvant doxorubicin/cyclophosphamide followed by ixabepilone or paclitaxel in early stage breast cancer and evaluation of βIII-tubulin expression as a predictive marker. </w:t>
      </w:r>
      <w:r w:rsidRPr="0058137F">
        <w:rPr>
          <w:rFonts w:ascii="Book Antiqua" w:hAnsi="Book Antiqua"/>
          <w:i/>
          <w:sz w:val="24"/>
          <w:szCs w:val="24"/>
        </w:rPr>
        <w:t>Oncologist</w:t>
      </w:r>
      <w:r w:rsidRPr="0058137F">
        <w:rPr>
          <w:rFonts w:ascii="Book Antiqua" w:hAnsi="Book Antiqua"/>
          <w:sz w:val="24"/>
          <w:szCs w:val="24"/>
        </w:rPr>
        <w:t xml:space="preserve"> 2013; </w:t>
      </w:r>
      <w:r w:rsidRPr="0058137F">
        <w:rPr>
          <w:rFonts w:ascii="Book Antiqua" w:hAnsi="Book Antiqua"/>
          <w:b/>
          <w:sz w:val="24"/>
          <w:szCs w:val="24"/>
        </w:rPr>
        <w:t>18</w:t>
      </w:r>
      <w:r w:rsidRPr="0058137F">
        <w:rPr>
          <w:rFonts w:ascii="Book Antiqua" w:hAnsi="Book Antiqua"/>
          <w:sz w:val="24"/>
          <w:szCs w:val="24"/>
        </w:rPr>
        <w:t>: 787-794 [PMID: 23853246 DOI: 10.1634/theoncologist.2013-0075]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5 </w:t>
      </w:r>
      <w:r w:rsidRPr="0058137F">
        <w:rPr>
          <w:rFonts w:ascii="Book Antiqua" w:hAnsi="Book Antiqua"/>
          <w:b/>
          <w:sz w:val="24"/>
          <w:szCs w:val="24"/>
        </w:rPr>
        <w:t>Diéras V</w:t>
      </w:r>
      <w:r w:rsidRPr="0058137F">
        <w:rPr>
          <w:rFonts w:ascii="Book Antiqua" w:hAnsi="Book Antiqua"/>
          <w:sz w:val="24"/>
          <w:szCs w:val="24"/>
        </w:rPr>
        <w:t xml:space="preserve">, Fumoleau P, Romieu G, Tubiana-Hulin M, Namer M, Mauriac L, Guastalla JP, Pujade-Lauraine E, Kerbrat P, Maillart P, Pénault-Llorca F, Buyse M, Pouillart P. Randomized parallel study of doxorubicin plus paclitaxel and doxorubicin plus cyclophosphamide as neoadjuvant treatment of patients with breast cancer. </w:t>
      </w:r>
      <w:r w:rsidRPr="0058137F">
        <w:rPr>
          <w:rFonts w:ascii="Book Antiqua" w:hAnsi="Book Antiqua"/>
          <w:i/>
          <w:sz w:val="24"/>
          <w:szCs w:val="24"/>
        </w:rPr>
        <w:t>J Clin Oncol</w:t>
      </w:r>
      <w:r w:rsidRPr="0058137F">
        <w:rPr>
          <w:rFonts w:ascii="Book Antiqua" w:hAnsi="Book Antiqua"/>
          <w:sz w:val="24"/>
          <w:szCs w:val="24"/>
        </w:rPr>
        <w:t xml:space="preserve"> 2004; </w:t>
      </w:r>
      <w:r w:rsidRPr="0058137F">
        <w:rPr>
          <w:rFonts w:ascii="Book Antiqua" w:hAnsi="Book Antiqua"/>
          <w:b/>
          <w:sz w:val="24"/>
          <w:szCs w:val="24"/>
        </w:rPr>
        <w:t>22</w:t>
      </w:r>
      <w:r w:rsidRPr="0058137F">
        <w:rPr>
          <w:rFonts w:ascii="Book Antiqua" w:hAnsi="Book Antiqua"/>
          <w:sz w:val="24"/>
          <w:szCs w:val="24"/>
        </w:rPr>
        <w:t>: 4958-4965 [PMID: 15611510 DOI: 10.1200/JCO.2004.02.122]</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6 </w:t>
      </w:r>
      <w:r w:rsidRPr="0058137F">
        <w:rPr>
          <w:rFonts w:ascii="Book Antiqua" w:hAnsi="Book Antiqua"/>
          <w:b/>
          <w:sz w:val="24"/>
          <w:szCs w:val="24"/>
        </w:rPr>
        <w:t>Rastogi P</w:t>
      </w:r>
      <w:r w:rsidRPr="0058137F">
        <w:rPr>
          <w:rFonts w:ascii="Book Antiqua" w:hAnsi="Book Antiqua"/>
          <w:sz w:val="24"/>
          <w:szCs w:val="24"/>
        </w:rPr>
        <w:t xml:space="preserve">, Anderson SJ, Bear HD, Geyer CE, Kahlenberg MS, Robidoux A, Margolese RG, Hoehn JL, Vogel VG, Dakhil SR, Tamkus D, King KM, Pajon ER, Wright MJ, Robert J, Paik S, Mamounas EP, Wolmark N. Preoperative chemotherapy: updates of National Surgical Adjuvant Breast and Bowel Project Protocols B-18 and B-27. </w:t>
      </w:r>
      <w:r w:rsidRPr="0058137F">
        <w:rPr>
          <w:rFonts w:ascii="Book Antiqua" w:hAnsi="Book Antiqua"/>
          <w:i/>
          <w:sz w:val="24"/>
          <w:szCs w:val="24"/>
        </w:rPr>
        <w:t>J Clin Oncol</w:t>
      </w:r>
      <w:r w:rsidRPr="0058137F">
        <w:rPr>
          <w:rFonts w:ascii="Book Antiqua" w:hAnsi="Book Antiqua"/>
          <w:sz w:val="24"/>
          <w:szCs w:val="24"/>
        </w:rPr>
        <w:t xml:space="preserve"> 2008; </w:t>
      </w:r>
      <w:r w:rsidRPr="0058137F">
        <w:rPr>
          <w:rFonts w:ascii="Book Antiqua" w:hAnsi="Book Antiqua"/>
          <w:b/>
          <w:sz w:val="24"/>
          <w:szCs w:val="24"/>
        </w:rPr>
        <w:t>26</w:t>
      </w:r>
      <w:r w:rsidRPr="0058137F">
        <w:rPr>
          <w:rFonts w:ascii="Book Antiqua" w:hAnsi="Book Antiqua"/>
          <w:sz w:val="24"/>
          <w:szCs w:val="24"/>
        </w:rPr>
        <w:t>: 778-785 [PMID: 18258986 DOI: 10.1200/JCO.2007.15.0235]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7 </w:t>
      </w:r>
      <w:r w:rsidRPr="0058137F">
        <w:rPr>
          <w:rFonts w:ascii="Book Antiqua" w:hAnsi="Book Antiqua"/>
          <w:b/>
          <w:sz w:val="24"/>
          <w:szCs w:val="24"/>
        </w:rPr>
        <w:t>Romero A</w:t>
      </w:r>
      <w:r w:rsidRPr="0058137F">
        <w:rPr>
          <w:rFonts w:ascii="Book Antiqua" w:hAnsi="Book Antiqua"/>
          <w:sz w:val="24"/>
          <w:szCs w:val="24"/>
        </w:rPr>
        <w:t xml:space="preserve">, García-Sáenz JA, Fuentes-Ferrer M, López Garcia-Asenjo JA, Furió V, Román JM, Moreno A, de la Hoya M, Díaz-Rubio E, Martín M, Caldés T. Correlation between response to neoadjuvant chemotherapy and survival in locally advanced breast cancer patients. </w:t>
      </w:r>
      <w:r w:rsidRPr="0058137F">
        <w:rPr>
          <w:rFonts w:ascii="Book Antiqua" w:hAnsi="Book Antiqua"/>
          <w:i/>
          <w:sz w:val="24"/>
          <w:szCs w:val="24"/>
        </w:rPr>
        <w:t>Ann Oncol</w:t>
      </w:r>
      <w:r w:rsidRPr="0058137F">
        <w:rPr>
          <w:rFonts w:ascii="Book Antiqua" w:hAnsi="Book Antiqua"/>
          <w:sz w:val="24"/>
          <w:szCs w:val="24"/>
        </w:rPr>
        <w:t xml:space="preserve"> 2013; </w:t>
      </w:r>
      <w:r w:rsidRPr="0058137F">
        <w:rPr>
          <w:rFonts w:ascii="Book Antiqua" w:hAnsi="Book Antiqua"/>
          <w:b/>
          <w:sz w:val="24"/>
          <w:szCs w:val="24"/>
        </w:rPr>
        <w:t>24</w:t>
      </w:r>
      <w:r w:rsidRPr="0058137F">
        <w:rPr>
          <w:rFonts w:ascii="Book Antiqua" w:hAnsi="Book Antiqua"/>
          <w:sz w:val="24"/>
          <w:szCs w:val="24"/>
        </w:rPr>
        <w:t>: 655-661 [PMID: 23104719 DOI: 10.1093/annonc/mds493]</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8 </w:t>
      </w:r>
      <w:r w:rsidRPr="0058137F">
        <w:rPr>
          <w:rFonts w:ascii="Book Antiqua" w:hAnsi="Book Antiqua"/>
          <w:b/>
          <w:sz w:val="24"/>
          <w:szCs w:val="24"/>
        </w:rPr>
        <w:t>Abraham J</w:t>
      </w:r>
      <w:r w:rsidRPr="0058137F">
        <w:rPr>
          <w:rFonts w:ascii="Book Antiqua" w:hAnsi="Book Antiqua"/>
          <w:sz w:val="24"/>
          <w:szCs w:val="24"/>
        </w:rPr>
        <w:t xml:space="preserve">, Robidoux A, Tan AR, Limentani S, Sturtz K, Shalaby I, Alcorn H, Buyse ME, Wolmark N, Jacobs SA. Phase II randomized clinical trial evaluating neoadjuvant chemotherapy regimens with weekly paclitaxel or eribulin followed by doxorubicin and cyclophosphamide in women with locally advanced HER2-negative breast cancer: NSABP Foundation Study FB-9. </w:t>
      </w:r>
      <w:r w:rsidRPr="0058137F">
        <w:rPr>
          <w:rFonts w:ascii="Book Antiqua" w:hAnsi="Book Antiqua"/>
          <w:i/>
          <w:sz w:val="24"/>
          <w:szCs w:val="24"/>
        </w:rPr>
        <w:t>Breast Cancer Res Treat</w:t>
      </w:r>
      <w:r w:rsidRPr="0058137F">
        <w:rPr>
          <w:rFonts w:ascii="Book Antiqua" w:hAnsi="Book Antiqua"/>
          <w:sz w:val="24"/>
          <w:szCs w:val="24"/>
        </w:rPr>
        <w:t xml:space="preserve"> 2015; </w:t>
      </w:r>
      <w:r w:rsidRPr="0058137F">
        <w:rPr>
          <w:rFonts w:ascii="Book Antiqua" w:hAnsi="Book Antiqua"/>
          <w:b/>
          <w:sz w:val="24"/>
          <w:szCs w:val="24"/>
        </w:rPr>
        <w:t>152</w:t>
      </w:r>
      <w:r w:rsidRPr="0058137F">
        <w:rPr>
          <w:rFonts w:ascii="Book Antiqua" w:hAnsi="Book Antiqua"/>
          <w:sz w:val="24"/>
          <w:szCs w:val="24"/>
        </w:rPr>
        <w:t>: 399-405 [PMID: 26126970 DOI: 10.1007/s10549-015-3466-4]</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9 </w:t>
      </w:r>
      <w:r w:rsidRPr="0058137F">
        <w:rPr>
          <w:rFonts w:ascii="Book Antiqua" w:hAnsi="Book Antiqua"/>
          <w:b/>
          <w:sz w:val="24"/>
          <w:szCs w:val="24"/>
        </w:rPr>
        <w:t>Heys SD</w:t>
      </w:r>
      <w:r w:rsidRPr="0058137F">
        <w:rPr>
          <w:rFonts w:ascii="Book Antiqua" w:hAnsi="Book Antiqua"/>
          <w:sz w:val="24"/>
          <w:szCs w:val="24"/>
        </w:rPr>
        <w:t xml:space="preserve">, Hutcheon AW, Sarkar TK, Ogston KN, Miller ID, Payne S, Smith I, Walker LG, Eremin O; Aberdeen Breast Group. Neoadjuvant docetaxel in breast </w:t>
      </w:r>
      <w:r w:rsidRPr="0058137F">
        <w:rPr>
          <w:rFonts w:ascii="Book Antiqua" w:hAnsi="Book Antiqua"/>
          <w:sz w:val="24"/>
          <w:szCs w:val="24"/>
        </w:rPr>
        <w:lastRenderedPageBreak/>
        <w:t xml:space="preserve">cancer: 3-year survival results from the Aberdeen trial. </w:t>
      </w:r>
      <w:r w:rsidRPr="0058137F">
        <w:rPr>
          <w:rFonts w:ascii="Book Antiqua" w:hAnsi="Book Antiqua"/>
          <w:i/>
          <w:sz w:val="24"/>
          <w:szCs w:val="24"/>
        </w:rPr>
        <w:t>Clin Breast Cancer</w:t>
      </w:r>
      <w:r w:rsidRPr="0058137F">
        <w:rPr>
          <w:rFonts w:ascii="Book Antiqua" w:hAnsi="Book Antiqua"/>
          <w:sz w:val="24"/>
          <w:szCs w:val="24"/>
        </w:rPr>
        <w:t xml:space="preserve"> 2002; </w:t>
      </w:r>
      <w:r w:rsidRPr="0058137F">
        <w:rPr>
          <w:rFonts w:ascii="Book Antiqua" w:hAnsi="Book Antiqua"/>
          <w:b/>
          <w:sz w:val="24"/>
          <w:szCs w:val="24"/>
        </w:rPr>
        <w:t>3 Suppl 2</w:t>
      </w:r>
      <w:r w:rsidRPr="0058137F">
        <w:rPr>
          <w:rFonts w:ascii="Book Antiqua" w:hAnsi="Book Antiqua"/>
          <w:sz w:val="24"/>
          <w:szCs w:val="24"/>
        </w:rPr>
        <w:t>: S69-S74 [PMID: 12435290 DOI: 10.3816/CBC.2002.s.015]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10 </w:t>
      </w:r>
      <w:r w:rsidRPr="0058137F">
        <w:rPr>
          <w:rFonts w:ascii="Book Antiqua" w:hAnsi="Book Antiqua"/>
          <w:b/>
          <w:sz w:val="24"/>
          <w:szCs w:val="24"/>
        </w:rPr>
        <w:t>Evans TR</w:t>
      </w:r>
      <w:r w:rsidRPr="0058137F">
        <w:rPr>
          <w:rFonts w:ascii="Book Antiqua" w:hAnsi="Book Antiqua"/>
          <w:sz w:val="24"/>
          <w:szCs w:val="24"/>
        </w:rPr>
        <w:t xml:space="preserve">, Yellowlees A, Foster E, Earl H, Cameron DA, Hutcheon AW, Coleman RE, Perren T, Gallagher CJ, Quigley M, Crown J, Jones AL, Highley M, Leonard RC, Mansi JL. Phase III randomized trial of doxorubicin and docetaxel versus doxorubicin and cyclophosphamide as primary medical therapy in women with breast cancer: an anglo-celtic cooperative oncology group study. </w:t>
      </w:r>
      <w:r w:rsidRPr="0058137F">
        <w:rPr>
          <w:rFonts w:ascii="Book Antiqua" w:hAnsi="Book Antiqua"/>
          <w:i/>
          <w:sz w:val="24"/>
          <w:szCs w:val="24"/>
        </w:rPr>
        <w:t>J Clin Oncol</w:t>
      </w:r>
      <w:r w:rsidRPr="0058137F">
        <w:rPr>
          <w:rFonts w:ascii="Book Antiqua" w:hAnsi="Book Antiqua"/>
          <w:sz w:val="24"/>
          <w:szCs w:val="24"/>
        </w:rPr>
        <w:t xml:space="preserve"> 2005; </w:t>
      </w:r>
      <w:r w:rsidRPr="0058137F">
        <w:rPr>
          <w:rFonts w:ascii="Book Antiqua" w:hAnsi="Book Antiqua"/>
          <w:b/>
          <w:sz w:val="24"/>
          <w:szCs w:val="24"/>
        </w:rPr>
        <w:t>23</w:t>
      </w:r>
      <w:r w:rsidRPr="0058137F">
        <w:rPr>
          <w:rFonts w:ascii="Book Antiqua" w:hAnsi="Book Antiqua"/>
          <w:sz w:val="24"/>
          <w:szCs w:val="24"/>
        </w:rPr>
        <w:t>: 2988-2995 [PMID: 15860854 DOI: 10.1200/JCO.2005.06.156]</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11 </w:t>
      </w:r>
      <w:r w:rsidRPr="0058137F">
        <w:rPr>
          <w:rFonts w:ascii="Book Antiqua" w:hAnsi="Book Antiqua"/>
          <w:b/>
          <w:sz w:val="24"/>
          <w:szCs w:val="24"/>
        </w:rPr>
        <w:t>Fujii T</w:t>
      </w:r>
      <w:r w:rsidRPr="0058137F">
        <w:rPr>
          <w:rFonts w:ascii="Book Antiqua" w:hAnsi="Book Antiqua"/>
          <w:sz w:val="24"/>
          <w:szCs w:val="24"/>
        </w:rPr>
        <w:t xml:space="preserve">, Le Du F, Xiao L, Kogawa T, Barcenas CH, Alvarez RH, Valero V, Shen Y, Ueno NT. Effectiveness of an Adjuvant Chemotherapy Regimen for Early-Stage Breast Cancer: A Systematic Review and Network Meta-analysis. </w:t>
      </w:r>
      <w:r w:rsidRPr="0058137F">
        <w:rPr>
          <w:rFonts w:ascii="Book Antiqua" w:hAnsi="Book Antiqua"/>
          <w:i/>
          <w:sz w:val="24"/>
          <w:szCs w:val="24"/>
        </w:rPr>
        <w:t>JAMA Oncol</w:t>
      </w:r>
      <w:r w:rsidRPr="0058137F">
        <w:rPr>
          <w:rFonts w:ascii="Book Antiqua" w:hAnsi="Book Antiqua"/>
          <w:sz w:val="24"/>
          <w:szCs w:val="24"/>
        </w:rPr>
        <w:t xml:space="preserve"> 2015; </w:t>
      </w:r>
      <w:r w:rsidRPr="0058137F">
        <w:rPr>
          <w:rFonts w:ascii="Book Antiqua" w:hAnsi="Book Antiqua"/>
          <w:b/>
          <w:sz w:val="24"/>
          <w:szCs w:val="24"/>
        </w:rPr>
        <w:t>1</w:t>
      </w:r>
      <w:r w:rsidRPr="0058137F">
        <w:rPr>
          <w:rFonts w:ascii="Book Antiqua" w:hAnsi="Book Antiqua"/>
          <w:sz w:val="24"/>
          <w:szCs w:val="24"/>
        </w:rPr>
        <w:t>: 1311-1318 [PMID: 26402167 DOI: 10.1001/jamaoncol.2015.3062]</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12 </w:t>
      </w:r>
      <w:r w:rsidRPr="0058137F">
        <w:rPr>
          <w:rFonts w:ascii="Book Antiqua" w:hAnsi="Book Antiqua"/>
          <w:b/>
          <w:sz w:val="24"/>
          <w:szCs w:val="24"/>
        </w:rPr>
        <w:t>Nowak AK</w:t>
      </w:r>
      <w:r w:rsidRPr="0058137F">
        <w:rPr>
          <w:rFonts w:ascii="Book Antiqua" w:hAnsi="Book Antiqua"/>
          <w:sz w:val="24"/>
          <w:szCs w:val="24"/>
        </w:rPr>
        <w:t xml:space="preserve">, Wilcken NR, Stockler MR, Hamilton A, Ghersi D. Systematic review of taxane-containing versus non-taxane-containing regimens for adjuvant and neoadjuvant treatment of early breast cancer. </w:t>
      </w:r>
      <w:r w:rsidRPr="0058137F">
        <w:rPr>
          <w:rFonts w:ascii="Book Antiqua" w:hAnsi="Book Antiqua"/>
          <w:i/>
          <w:sz w:val="24"/>
          <w:szCs w:val="24"/>
        </w:rPr>
        <w:t>Lancet Oncol</w:t>
      </w:r>
      <w:r w:rsidRPr="0058137F">
        <w:rPr>
          <w:rFonts w:ascii="Book Antiqua" w:hAnsi="Book Antiqua"/>
          <w:sz w:val="24"/>
          <w:szCs w:val="24"/>
        </w:rPr>
        <w:t xml:space="preserve"> 2004; </w:t>
      </w:r>
      <w:r w:rsidRPr="0058137F">
        <w:rPr>
          <w:rFonts w:ascii="Book Antiqua" w:hAnsi="Book Antiqua"/>
          <w:b/>
          <w:sz w:val="24"/>
          <w:szCs w:val="24"/>
        </w:rPr>
        <w:t>5</w:t>
      </w:r>
      <w:r w:rsidRPr="0058137F">
        <w:rPr>
          <w:rFonts w:ascii="Book Antiqua" w:hAnsi="Book Antiqua"/>
          <w:sz w:val="24"/>
          <w:szCs w:val="24"/>
        </w:rPr>
        <w:t>: 372-380 [PMID: 15172358 DOI: 10.1016/S1470-2045(04)01494-9]</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13 </w:t>
      </w:r>
      <w:r w:rsidRPr="0058137F">
        <w:rPr>
          <w:rFonts w:ascii="Book Antiqua" w:hAnsi="Book Antiqua"/>
          <w:b/>
          <w:sz w:val="24"/>
          <w:szCs w:val="24"/>
        </w:rPr>
        <w:t>Trudeau M</w:t>
      </w:r>
      <w:r w:rsidRPr="0058137F">
        <w:rPr>
          <w:rFonts w:ascii="Book Antiqua" w:hAnsi="Book Antiqua"/>
          <w:sz w:val="24"/>
          <w:szCs w:val="24"/>
        </w:rPr>
        <w:t xml:space="preserve">, Sinclair SE, Clemons M; Breast Cancer Disease Site Group. Neoadjuvant taxanes in the treatment of non-metastatic breast cancer: a systematic review. </w:t>
      </w:r>
      <w:r w:rsidRPr="0058137F">
        <w:rPr>
          <w:rFonts w:ascii="Book Antiqua" w:hAnsi="Book Antiqua"/>
          <w:i/>
          <w:sz w:val="24"/>
          <w:szCs w:val="24"/>
        </w:rPr>
        <w:t>Cancer Treat Rev</w:t>
      </w:r>
      <w:r w:rsidRPr="0058137F">
        <w:rPr>
          <w:rFonts w:ascii="Book Antiqua" w:hAnsi="Book Antiqua"/>
          <w:sz w:val="24"/>
          <w:szCs w:val="24"/>
        </w:rPr>
        <w:t xml:space="preserve"> 2005; </w:t>
      </w:r>
      <w:r w:rsidRPr="0058137F">
        <w:rPr>
          <w:rFonts w:ascii="Book Antiqua" w:hAnsi="Book Antiqua"/>
          <w:b/>
          <w:sz w:val="24"/>
          <w:szCs w:val="24"/>
        </w:rPr>
        <w:t>31</w:t>
      </w:r>
      <w:r w:rsidRPr="0058137F">
        <w:rPr>
          <w:rFonts w:ascii="Book Antiqua" w:hAnsi="Book Antiqua"/>
          <w:sz w:val="24"/>
          <w:szCs w:val="24"/>
        </w:rPr>
        <w:t>: 283-302 [PMID: 15916855 DOI: 10.1016/j.ctrv.2005.03.007]</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14 </w:t>
      </w:r>
      <w:r w:rsidRPr="0058137F">
        <w:rPr>
          <w:rFonts w:ascii="Book Antiqua" w:hAnsi="Book Antiqua"/>
          <w:b/>
          <w:sz w:val="24"/>
          <w:szCs w:val="24"/>
        </w:rPr>
        <w:t>Moher D</w:t>
      </w:r>
      <w:r w:rsidRPr="0058137F">
        <w:rPr>
          <w:rFonts w:ascii="Book Antiqua" w:hAnsi="Book Antiqua"/>
          <w:sz w:val="24"/>
          <w:szCs w:val="24"/>
        </w:rPr>
        <w:t xml:space="preserve">, Liberati A, Tetzlaff J, Altman DG; PRISMA Group. Preferred reporting items for systematic reviews and meta-analyses: the PRISMA statement. </w:t>
      </w:r>
      <w:r w:rsidRPr="0058137F">
        <w:rPr>
          <w:rFonts w:ascii="Book Antiqua" w:hAnsi="Book Antiqua"/>
          <w:i/>
          <w:sz w:val="24"/>
          <w:szCs w:val="24"/>
        </w:rPr>
        <w:t>Ann Intern Med</w:t>
      </w:r>
      <w:r w:rsidRPr="0058137F">
        <w:rPr>
          <w:rFonts w:ascii="Book Antiqua" w:hAnsi="Book Antiqua"/>
          <w:sz w:val="24"/>
          <w:szCs w:val="24"/>
        </w:rPr>
        <w:t xml:space="preserve"> 2009; </w:t>
      </w:r>
      <w:r w:rsidRPr="0058137F">
        <w:rPr>
          <w:rFonts w:ascii="Book Antiqua" w:hAnsi="Book Antiqua"/>
          <w:b/>
          <w:sz w:val="24"/>
          <w:szCs w:val="24"/>
        </w:rPr>
        <w:t>151</w:t>
      </w:r>
      <w:r w:rsidRPr="0058137F">
        <w:rPr>
          <w:rFonts w:ascii="Book Antiqua" w:hAnsi="Book Antiqua"/>
          <w:sz w:val="24"/>
          <w:szCs w:val="24"/>
        </w:rPr>
        <w:t>: 264-269, W64 [PMID: 19622511 DOI: 10.7326/0003-4819-151-4-200908180-00135]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15 </w:t>
      </w:r>
      <w:r w:rsidRPr="0058137F">
        <w:rPr>
          <w:rFonts w:ascii="Book Antiqua" w:hAnsi="Book Antiqua"/>
          <w:b/>
          <w:sz w:val="24"/>
          <w:szCs w:val="24"/>
        </w:rPr>
        <w:t>Beller EM</w:t>
      </w:r>
      <w:r w:rsidRPr="0058137F">
        <w:rPr>
          <w:rFonts w:ascii="Book Antiqua" w:hAnsi="Book Antiqua"/>
          <w:sz w:val="24"/>
          <w:szCs w:val="24"/>
        </w:rPr>
        <w:t xml:space="preserve">, Glasziou PP, Altman DG, Hopewell S, Bastian H, Chalmers I, Gøtzsche PC, Lasserson T, Tovey D; PRISMA for Abstracts Group. PRISMA for Abstracts: reporting systematic reviews in journal and conference abstracts. </w:t>
      </w:r>
      <w:r w:rsidRPr="0058137F">
        <w:rPr>
          <w:rFonts w:ascii="Book Antiqua" w:hAnsi="Book Antiqua"/>
          <w:i/>
          <w:sz w:val="24"/>
          <w:szCs w:val="24"/>
        </w:rPr>
        <w:t>PLoS Med</w:t>
      </w:r>
      <w:r w:rsidRPr="0058137F">
        <w:rPr>
          <w:rFonts w:ascii="Book Antiqua" w:hAnsi="Book Antiqua"/>
          <w:sz w:val="24"/>
          <w:szCs w:val="24"/>
        </w:rPr>
        <w:t xml:space="preserve"> 2013; </w:t>
      </w:r>
      <w:r w:rsidRPr="0058137F">
        <w:rPr>
          <w:rFonts w:ascii="Book Antiqua" w:hAnsi="Book Antiqua"/>
          <w:b/>
          <w:sz w:val="24"/>
          <w:szCs w:val="24"/>
        </w:rPr>
        <w:t>10</w:t>
      </w:r>
      <w:r w:rsidRPr="0058137F">
        <w:rPr>
          <w:rFonts w:ascii="Book Antiqua" w:hAnsi="Book Antiqua"/>
          <w:sz w:val="24"/>
          <w:szCs w:val="24"/>
        </w:rPr>
        <w:t>: e1001419 [PMID: 23585737 DOI: 10.1371/journal.pmed.1001419]</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16 </w:t>
      </w:r>
      <w:r w:rsidRPr="0058137F">
        <w:rPr>
          <w:rFonts w:ascii="Book Antiqua" w:hAnsi="Book Antiqua"/>
          <w:b/>
          <w:sz w:val="24"/>
          <w:szCs w:val="24"/>
        </w:rPr>
        <w:t>Liberati A</w:t>
      </w:r>
      <w:r w:rsidRPr="0058137F">
        <w:rPr>
          <w:rFonts w:ascii="Book Antiqua" w:hAnsi="Book Antiqua"/>
          <w:sz w:val="24"/>
          <w:szCs w:val="24"/>
        </w:rPr>
        <w:t xml:space="preserve">, Altman DG, Tetzlaff J, Mulrow C, Gøtzsche PC, Ioannidis JP, Clarke M, Devereaux PJ, Kleijnen J, Moher D. The PRISMA statement for reporting systematic reviews and meta-analyses of studies that evaluate health care </w:t>
      </w:r>
      <w:r w:rsidRPr="0058137F">
        <w:rPr>
          <w:rFonts w:ascii="Book Antiqua" w:hAnsi="Book Antiqua"/>
          <w:sz w:val="24"/>
          <w:szCs w:val="24"/>
        </w:rPr>
        <w:lastRenderedPageBreak/>
        <w:t xml:space="preserve">interventions: explanation and elaboration. </w:t>
      </w:r>
      <w:r w:rsidRPr="0058137F">
        <w:rPr>
          <w:rFonts w:ascii="Book Antiqua" w:hAnsi="Book Antiqua"/>
          <w:i/>
          <w:sz w:val="24"/>
          <w:szCs w:val="24"/>
        </w:rPr>
        <w:t>PLoS Med</w:t>
      </w:r>
      <w:r w:rsidRPr="0058137F">
        <w:rPr>
          <w:rFonts w:ascii="Book Antiqua" w:hAnsi="Book Antiqua"/>
          <w:sz w:val="24"/>
          <w:szCs w:val="24"/>
        </w:rPr>
        <w:t xml:space="preserve"> 2009; </w:t>
      </w:r>
      <w:r w:rsidRPr="0058137F">
        <w:rPr>
          <w:rFonts w:ascii="Book Antiqua" w:hAnsi="Book Antiqua"/>
          <w:b/>
          <w:sz w:val="24"/>
          <w:szCs w:val="24"/>
        </w:rPr>
        <w:t>6</w:t>
      </w:r>
      <w:r w:rsidRPr="0058137F">
        <w:rPr>
          <w:rFonts w:ascii="Book Antiqua" w:hAnsi="Book Antiqua"/>
          <w:sz w:val="24"/>
          <w:szCs w:val="24"/>
        </w:rPr>
        <w:t>: e1000100 [PMID: 19621070 DOI: 10.1371/journal.pmed.1000100]</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17 </w:t>
      </w:r>
      <w:r w:rsidRPr="0058137F">
        <w:rPr>
          <w:rFonts w:ascii="Book Antiqua" w:hAnsi="Book Antiqua"/>
          <w:b/>
          <w:sz w:val="24"/>
          <w:szCs w:val="24"/>
        </w:rPr>
        <w:t>Pathak M</w:t>
      </w:r>
      <w:r w:rsidRPr="0058137F">
        <w:rPr>
          <w:rFonts w:ascii="Book Antiqua" w:hAnsi="Book Antiqua"/>
          <w:sz w:val="24"/>
          <w:szCs w:val="24"/>
        </w:rPr>
        <w:t xml:space="preserve">, Dwivedi SN, Deo SVS, Thakur B, Sreenivas V, Rath GK. Neoadjuvant chemotherapy regimens in treatment of breast cancer: a systematic review and network meta-analysis protocol. </w:t>
      </w:r>
      <w:r w:rsidRPr="0058137F">
        <w:rPr>
          <w:rFonts w:ascii="Book Antiqua" w:hAnsi="Book Antiqua"/>
          <w:i/>
          <w:sz w:val="24"/>
          <w:szCs w:val="24"/>
        </w:rPr>
        <w:t>Syst Rev</w:t>
      </w:r>
      <w:r w:rsidRPr="0058137F">
        <w:rPr>
          <w:rFonts w:ascii="Book Antiqua" w:hAnsi="Book Antiqua"/>
          <w:sz w:val="24"/>
          <w:szCs w:val="24"/>
        </w:rPr>
        <w:t xml:space="preserve"> 2018; </w:t>
      </w:r>
      <w:r w:rsidRPr="0058137F">
        <w:rPr>
          <w:rFonts w:ascii="Book Antiqua" w:hAnsi="Book Antiqua"/>
          <w:b/>
          <w:sz w:val="24"/>
          <w:szCs w:val="24"/>
        </w:rPr>
        <w:t>7</w:t>
      </w:r>
      <w:r w:rsidRPr="0058137F">
        <w:rPr>
          <w:rFonts w:ascii="Book Antiqua" w:hAnsi="Book Antiqua"/>
          <w:sz w:val="24"/>
          <w:szCs w:val="24"/>
        </w:rPr>
        <w:t>: 89 [PMID: 29945652 DOI: 10.1186/s13643-018-0754-1]</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18 </w:t>
      </w:r>
      <w:r w:rsidRPr="0058137F">
        <w:rPr>
          <w:rFonts w:ascii="Book Antiqua" w:hAnsi="Book Antiqua"/>
          <w:b/>
          <w:sz w:val="24"/>
          <w:szCs w:val="24"/>
        </w:rPr>
        <w:t>Pathak</w:t>
      </w:r>
      <w:r w:rsidRPr="0058137F">
        <w:rPr>
          <w:rFonts w:ascii="Book Antiqua" w:hAnsi="Book Antiqua"/>
          <w:sz w:val="24"/>
          <w:szCs w:val="24"/>
        </w:rPr>
        <w:t xml:space="preserve"> M, Dwivedi SN, Deo S, Vishnubhatla S, Thakur B. Which is the Preferred Measure of Heterogeneity in Meta-Analysis and Why? A Revisit. </w:t>
      </w:r>
      <w:r w:rsidRPr="0058137F">
        <w:rPr>
          <w:rFonts w:ascii="Book Antiqua" w:hAnsi="Book Antiqua"/>
          <w:i/>
          <w:sz w:val="24"/>
          <w:szCs w:val="24"/>
        </w:rPr>
        <w:t xml:space="preserve">Biostat Biom Open Acc J </w:t>
      </w:r>
      <w:r w:rsidR="00E33E4C" w:rsidRPr="0058137F">
        <w:rPr>
          <w:rFonts w:ascii="Book Antiqua" w:hAnsi="Book Antiqua"/>
          <w:sz w:val="24"/>
          <w:szCs w:val="24"/>
        </w:rPr>
        <w:t xml:space="preserve">2017; </w:t>
      </w:r>
      <w:r w:rsidRPr="0058137F">
        <w:rPr>
          <w:rFonts w:ascii="Book Antiqua" w:hAnsi="Book Antiqua"/>
          <w:b/>
          <w:sz w:val="24"/>
          <w:szCs w:val="24"/>
        </w:rPr>
        <w:t>1</w:t>
      </w:r>
      <w:r w:rsidR="00E33E4C" w:rsidRPr="0058137F">
        <w:rPr>
          <w:rFonts w:ascii="Book Antiqua" w:hAnsi="Book Antiqua"/>
          <w:sz w:val="24"/>
          <w:szCs w:val="24"/>
        </w:rPr>
        <w:t>:</w:t>
      </w:r>
      <w:r w:rsidRPr="0058137F">
        <w:rPr>
          <w:rFonts w:ascii="Book Antiqua" w:hAnsi="Book Antiqua"/>
          <w:sz w:val="24"/>
          <w:szCs w:val="24"/>
        </w:rPr>
        <w:t xml:space="preserve"> 55555 </w:t>
      </w:r>
      <w:r w:rsidR="00E33E4C" w:rsidRPr="0058137F">
        <w:rPr>
          <w:rFonts w:ascii="Book Antiqua" w:hAnsi="Book Antiqua"/>
          <w:sz w:val="24"/>
          <w:szCs w:val="24"/>
        </w:rPr>
        <w:t>[</w:t>
      </w:r>
      <w:bookmarkStart w:id="19" w:name="OLE_LINK19"/>
      <w:bookmarkStart w:id="20" w:name="OLE_LINK20"/>
      <w:r w:rsidR="00EC6CFF">
        <w:rPr>
          <w:rFonts w:ascii="Book Antiqua" w:hAnsi="Book Antiqua"/>
          <w:sz w:val="24"/>
          <w:szCs w:val="24"/>
        </w:rPr>
        <w:t xml:space="preserve">DOI: </w:t>
      </w:r>
      <w:r w:rsidRPr="0058137F">
        <w:rPr>
          <w:rFonts w:ascii="Book Antiqua" w:hAnsi="Book Antiqua"/>
          <w:sz w:val="24"/>
          <w:szCs w:val="24"/>
        </w:rPr>
        <w:t>10.19080/BBOAJ.2017.01.555555</w:t>
      </w:r>
      <w:bookmarkEnd w:id="19"/>
      <w:bookmarkEnd w:id="20"/>
      <w:r w:rsidR="00E33E4C" w:rsidRPr="0058137F">
        <w:rPr>
          <w:rFonts w:ascii="Book Antiqua" w:hAnsi="Book Antiqua"/>
          <w:sz w:val="24"/>
          <w:szCs w:val="24"/>
        </w:rPr>
        <w:t>]</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19 </w:t>
      </w:r>
      <w:r w:rsidRPr="0058137F">
        <w:rPr>
          <w:rFonts w:ascii="Book Antiqua" w:hAnsi="Book Antiqua"/>
          <w:b/>
          <w:sz w:val="24"/>
          <w:szCs w:val="24"/>
        </w:rPr>
        <w:t>Egger M</w:t>
      </w:r>
      <w:r w:rsidRPr="0058137F">
        <w:rPr>
          <w:rFonts w:ascii="Book Antiqua" w:hAnsi="Book Antiqua"/>
          <w:sz w:val="24"/>
          <w:szCs w:val="24"/>
        </w:rPr>
        <w:t xml:space="preserve">, Davey Smith G, Schneider M, Minder C. Bias in meta-analysis detected by a simple, graphical test. </w:t>
      </w:r>
      <w:r w:rsidRPr="0058137F">
        <w:rPr>
          <w:rFonts w:ascii="Book Antiqua" w:hAnsi="Book Antiqua"/>
          <w:i/>
          <w:sz w:val="24"/>
          <w:szCs w:val="24"/>
        </w:rPr>
        <w:t>BMJ</w:t>
      </w:r>
      <w:r w:rsidRPr="0058137F">
        <w:rPr>
          <w:rFonts w:ascii="Book Antiqua" w:hAnsi="Book Antiqua"/>
          <w:sz w:val="24"/>
          <w:szCs w:val="24"/>
        </w:rPr>
        <w:t xml:space="preserve"> 1997; </w:t>
      </w:r>
      <w:r w:rsidRPr="0058137F">
        <w:rPr>
          <w:rFonts w:ascii="Book Antiqua" w:hAnsi="Book Antiqua"/>
          <w:b/>
          <w:sz w:val="24"/>
          <w:szCs w:val="24"/>
        </w:rPr>
        <w:t>315</w:t>
      </w:r>
      <w:r w:rsidRPr="0058137F">
        <w:rPr>
          <w:rFonts w:ascii="Book Antiqua" w:hAnsi="Book Antiqua"/>
          <w:sz w:val="24"/>
          <w:szCs w:val="24"/>
        </w:rPr>
        <w:t>: 629-634 [PMID: 9310563 DOI: 10.1136/bmj.315.7109.629]</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20 </w:t>
      </w:r>
      <w:r w:rsidRPr="0058137F">
        <w:rPr>
          <w:rFonts w:ascii="Book Antiqua" w:hAnsi="Book Antiqua"/>
          <w:b/>
          <w:sz w:val="24"/>
          <w:szCs w:val="24"/>
        </w:rPr>
        <w:t>Martin M</w:t>
      </w:r>
      <w:r w:rsidRPr="0058137F">
        <w:rPr>
          <w:rFonts w:ascii="Book Antiqua" w:hAnsi="Book Antiqua"/>
          <w:sz w:val="24"/>
          <w:szCs w:val="24"/>
        </w:rPr>
        <w:t xml:space="preserve">, Romero A, Cheang MC, López García-Asenjo JA, García-Saenz JA, Oliva B, Román JM, He X, Casado A, de la Torre J, Furio V, Puente J, Caldés T, Vidart JA, Lopez-Tarruella S, Diaz-Rubio E, Perou CM. Genomic predictors of response to doxorubicin versus docetaxel in primary breast cancer. </w:t>
      </w:r>
      <w:r w:rsidRPr="0058137F">
        <w:rPr>
          <w:rFonts w:ascii="Book Antiqua" w:hAnsi="Book Antiqua"/>
          <w:i/>
          <w:sz w:val="24"/>
          <w:szCs w:val="24"/>
        </w:rPr>
        <w:t>Breast Cancer Res Treat</w:t>
      </w:r>
      <w:r w:rsidRPr="0058137F">
        <w:rPr>
          <w:rFonts w:ascii="Book Antiqua" w:hAnsi="Book Antiqua"/>
          <w:sz w:val="24"/>
          <w:szCs w:val="24"/>
        </w:rPr>
        <w:t xml:space="preserve"> 2011; </w:t>
      </w:r>
      <w:r w:rsidRPr="0058137F">
        <w:rPr>
          <w:rFonts w:ascii="Book Antiqua" w:hAnsi="Book Antiqua"/>
          <w:b/>
          <w:sz w:val="24"/>
          <w:szCs w:val="24"/>
        </w:rPr>
        <w:t>128</w:t>
      </w:r>
      <w:r w:rsidRPr="0058137F">
        <w:rPr>
          <w:rFonts w:ascii="Book Antiqua" w:hAnsi="Book Antiqua"/>
          <w:sz w:val="24"/>
          <w:szCs w:val="24"/>
        </w:rPr>
        <w:t>: 127-136 [PMID: 21465170 DOI: 10.1007/s10549-011-1461-y]</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21 </w:t>
      </w:r>
      <w:r w:rsidRPr="0058137F">
        <w:rPr>
          <w:rFonts w:ascii="Book Antiqua" w:hAnsi="Book Antiqua"/>
          <w:b/>
          <w:sz w:val="24"/>
          <w:szCs w:val="24"/>
        </w:rPr>
        <w:t>Lee KS</w:t>
      </w:r>
      <w:r w:rsidRPr="0058137F">
        <w:rPr>
          <w:rFonts w:ascii="Book Antiqua" w:hAnsi="Book Antiqua"/>
          <w:sz w:val="24"/>
          <w:szCs w:val="24"/>
        </w:rPr>
        <w:t xml:space="preserve">, Ro J, Nam BH, Lee ES, Kwon Y, Kwon HS, Chung KW, Kang HS, Kim EA, Kim SW, Shin KH, Kim SK. A randomized phase-III trial of docetaxel/capecitabine versus doxorubicin/cyclophosphamide as primary chemotherapy for patients with stage II/III breast cancer. </w:t>
      </w:r>
      <w:r w:rsidRPr="0058137F">
        <w:rPr>
          <w:rFonts w:ascii="Book Antiqua" w:hAnsi="Book Antiqua"/>
          <w:i/>
          <w:sz w:val="24"/>
          <w:szCs w:val="24"/>
        </w:rPr>
        <w:t>Breast Cancer Res Treat</w:t>
      </w:r>
      <w:r w:rsidRPr="0058137F">
        <w:rPr>
          <w:rFonts w:ascii="Book Antiqua" w:hAnsi="Book Antiqua"/>
          <w:sz w:val="24"/>
          <w:szCs w:val="24"/>
        </w:rPr>
        <w:t xml:space="preserve"> 2008; </w:t>
      </w:r>
      <w:r w:rsidRPr="0058137F">
        <w:rPr>
          <w:rFonts w:ascii="Book Antiqua" w:hAnsi="Book Antiqua"/>
          <w:b/>
          <w:sz w:val="24"/>
          <w:szCs w:val="24"/>
        </w:rPr>
        <w:t>109</w:t>
      </w:r>
      <w:r w:rsidRPr="0058137F">
        <w:rPr>
          <w:rFonts w:ascii="Book Antiqua" w:hAnsi="Book Antiqua"/>
          <w:sz w:val="24"/>
          <w:szCs w:val="24"/>
        </w:rPr>
        <w:t>: 481-489 [PMID: 17653851 DOI: 10.1007/s10549-007-9672-y]</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22 </w:t>
      </w:r>
      <w:r w:rsidRPr="0058137F">
        <w:rPr>
          <w:rFonts w:ascii="Book Antiqua" w:hAnsi="Book Antiqua"/>
          <w:b/>
          <w:sz w:val="24"/>
          <w:szCs w:val="24"/>
        </w:rPr>
        <w:t>Cao MD</w:t>
      </w:r>
      <w:r w:rsidRPr="0058137F">
        <w:rPr>
          <w:rFonts w:ascii="Book Antiqua" w:hAnsi="Book Antiqua"/>
          <w:sz w:val="24"/>
          <w:szCs w:val="24"/>
        </w:rPr>
        <w:t xml:space="preserve">, Giskeødegård GF, Bathen TF, Sitter B, Bofin A, Lønning PE, Lundgren S, Gribbestad IS. Prognostic value of metabolic response in breast cancer patients receiving neoadjuvant chemotherapy. </w:t>
      </w:r>
      <w:r w:rsidRPr="0058137F">
        <w:rPr>
          <w:rFonts w:ascii="Book Antiqua" w:hAnsi="Book Antiqua"/>
          <w:i/>
          <w:sz w:val="24"/>
          <w:szCs w:val="24"/>
        </w:rPr>
        <w:t>BMC Cancer</w:t>
      </w:r>
      <w:r w:rsidRPr="0058137F">
        <w:rPr>
          <w:rFonts w:ascii="Book Antiqua" w:hAnsi="Book Antiqua"/>
          <w:sz w:val="24"/>
          <w:szCs w:val="24"/>
        </w:rPr>
        <w:t xml:space="preserve"> 2012; </w:t>
      </w:r>
      <w:r w:rsidRPr="0058137F">
        <w:rPr>
          <w:rFonts w:ascii="Book Antiqua" w:hAnsi="Book Antiqua"/>
          <w:b/>
          <w:sz w:val="24"/>
          <w:szCs w:val="24"/>
        </w:rPr>
        <w:t>12</w:t>
      </w:r>
      <w:r w:rsidRPr="0058137F">
        <w:rPr>
          <w:rFonts w:ascii="Book Antiqua" w:hAnsi="Book Antiqua"/>
          <w:sz w:val="24"/>
          <w:szCs w:val="24"/>
        </w:rPr>
        <w:t>: 39 [PMID: 22277092 DOI: 10.1186/1471-2407-12-39]</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23 </w:t>
      </w:r>
      <w:r w:rsidRPr="0058137F">
        <w:rPr>
          <w:rFonts w:ascii="Book Antiqua" w:hAnsi="Book Antiqua"/>
          <w:b/>
          <w:sz w:val="24"/>
          <w:szCs w:val="24"/>
        </w:rPr>
        <w:t>Buzdar AU</w:t>
      </w:r>
      <w:r w:rsidRPr="0058137F">
        <w:rPr>
          <w:rFonts w:ascii="Book Antiqua" w:hAnsi="Book Antiqua"/>
          <w:sz w:val="24"/>
          <w:szCs w:val="24"/>
        </w:rPr>
        <w:t xml:space="preserve">, Singletary SE, Theriault RL, Booser DJ, Valero V, Ibrahim N, Smith TL, Asmar L, Frye D, Manuel N, Kau SW, McNeese M, Strom E, Hunt K, Ames F, Hortobagyi GN. Prospective evaluation of paclitaxel versus combination chemotherapy with fluorouracil, doxorubicin, and cyclophosphamide as </w:t>
      </w:r>
      <w:r w:rsidRPr="0058137F">
        <w:rPr>
          <w:rFonts w:ascii="Book Antiqua" w:hAnsi="Book Antiqua"/>
          <w:sz w:val="24"/>
          <w:szCs w:val="24"/>
        </w:rPr>
        <w:lastRenderedPageBreak/>
        <w:t xml:space="preserve">neoadjuvant therapy in patients with operable breast cancer. </w:t>
      </w:r>
      <w:r w:rsidRPr="0058137F">
        <w:rPr>
          <w:rFonts w:ascii="Book Antiqua" w:hAnsi="Book Antiqua"/>
          <w:i/>
          <w:sz w:val="24"/>
          <w:szCs w:val="24"/>
        </w:rPr>
        <w:t>J Clin Oncol</w:t>
      </w:r>
      <w:r w:rsidRPr="0058137F">
        <w:rPr>
          <w:rFonts w:ascii="Book Antiqua" w:hAnsi="Book Antiqua"/>
          <w:sz w:val="24"/>
          <w:szCs w:val="24"/>
        </w:rPr>
        <w:t xml:space="preserve"> 1999; </w:t>
      </w:r>
      <w:r w:rsidRPr="0058137F">
        <w:rPr>
          <w:rFonts w:ascii="Book Antiqua" w:hAnsi="Book Antiqua"/>
          <w:b/>
          <w:sz w:val="24"/>
          <w:szCs w:val="24"/>
        </w:rPr>
        <w:t>17</w:t>
      </w:r>
      <w:r w:rsidRPr="0058137F">
        <w:rPr>
          <w:rFonts w:ascii="Book Antiqua" w:hAnsi="Book Antiqua"/>
          <w:sz w:val="24"/>
          <w:szCs w:val="24"/>
        </w:rPr>
        <w:t>: 3412-3417 [PMID: 10550135 DOI: 10.1200/JCO.1999.17.11.3412]</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24 </w:t>
      </w:r>
      <w:r w:rsidRPr="0058137F">
        <w:rPr>
          <w:rFonts w:ascii="Book Antiqua" w:hAnsi="Book Antiqua"/>
          <w:b/>
          <w:sz w:val="24"/>
          <w:szCs w:val="24"/>
        </w:rPr>
        <w:t>Mansi JL</w:t>
      </w:r>
      <w:r w:rsidRPr="0058137F">
        <w:rPr>
          <w:rFonts w:ascii="Book Antiqua" w:hAnsi="Book Antiqua"/>
          <w:sz w:val="24"/>
          <w:szCs w:val="24"/>
        </w:rPr>
        <w:t xml:space="preserve">, Yellowlees A, Lipscombe J, Earl HM, Cameron DA, Coleman RE, Perren T, Gallagher CJ, Quigley M, Crown J, Jones AL, Highley M, Leonard RC, Evans TR. Five-year outcome for women randomised in a phase III trial comparing doxorubicin and cyclophosphamide with doxorubicin and docetaxel as primary medical therapy in early breast cancer: an Anglo-Celtic Cooperative Oncology Group study. </w:t>
      </w:r>
      <w:r w:rsidRPr="0058137F">
        <w:rPr>
          <w:rFonts w:ascii="Book Antiqua" w:hAnsi="Book Antiqua"/>
          <w:i/>
          <w:sz w:val="24"/>
          <w:szCs w:val="24"/>
        </w:rPr>
        <w:t>Breast Cancer Res Treat</w:t>
      </w:r>
      <w:r w:rsidRPr="0058137F">
        <w:rPr>
          <w:rFonts w:ascii="Book Antiqua" w:hAnsi="Book Antiqua"/>
          <w:sz w:val="24"/>
          <w:szCs w:val="24"/>
        </w:rPr>
        <w:t xml:space="preserve"> 2010; </w:t>
      </w:r>
      <w:r w:rsidRPr="0058137F">
        <w:rPr>
          <w:rFonts w:ascii="Book Antiqua" w:hAnsi="Book Antiqua"/>
          <w:b/>
          <w:sz w:val="24"/>
          <w:szCs w:val="24"/>
        </w:rPr>
        <w:t>122</w:t>
      </w:r>
      <w:r w:rsidRPr="0058137F">
        <w:rPr>
          <w:rFonts w:ascii="Book Antiqua" w:hAnsi="Book Antiqua"/>
          <w:sz w:val="24"/>
          <w:szCs w:val="24"/>
        </w:rPr>
        <w:t>: 787-794 [PMID: 20559708 DOI: 10.1007/s10549-010-0989-6]</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25 </w:t>
      </w:r>
      <w:r w:rsidRPr="0058137F">
        <w:rPr>
          <w:rFonts w:ascii="Book Antiqua" w:hAnsi="Book Antiqua"/>
          <w:b/>
          <w:sz w:val="24"/>
          <w:szCs w:val="24"/>
        </w:rPr>
        <w:t>Hannemann J</w:t>
      </w:r>
      <w:r w:rsidRPr="0058137F">
        <w:rPr>
          <w:rFonts w:ascii="Book Antiqua" w:hAnsi="Book Antiqua"/>
          <w:sz w:val="24"/>
          <w:szCs w:val="24"/>
        </w:rPr>
        <w:t xml:space="preserve">, Oosterkamp HM, Bosch CA, Velds A, Wessels LF, Loo C, Rutgers EJ, Rodenhuis S, van de Vijver MJ. Changes in gene expression associated with response to neoadjuvant chemotherapy in breast cancer. </w:t>
      </w:r>
      <w:r w:rsidRPr="0058137F">
        <w:rPr>
          <w:rFonts w:ascii="Book Antiqua" w:hAnsi="Book Antiqua"/>
          <w:i/>
          <w:sz w:val="24"/>
          <w:szCs w:val="24"/>
        </w:rPr>
        <w:t>J Clin Oncol</w:t>
      </w:r>
      <w:r w:rsidRPr="0058137F">
        <w:rPr>
          <w:rFonts w:ascii="Book Antiqua" w:hAnsi="Book Antiqua"/>
          <w:sz w:val="24"/>
          <w:szCs w:val="24"/>
        </w:rPr>
        <w:t xml:space="preserve"> 2005; </w:t>
      </w:r>
      <w:r w:rsidRPr="0058137F">
        <w:rPr>
          <w:rFonts w:ascii="Book Antiqua" w:hAnsi="Book Antiqua"/>
          <w:b/>
          <w:sz w:val="24"/>
          <w:szCs w:val="24"/>
        </w:rPr>
        <w:t>23</w:t>
      </w:r>
      <w:r w:rsidRPr="0058137F">
        <w:rPr>
          <w:rFonts w:ascii="Book Antiqua" w:hAnsi="Book Antiqua"/>
          <w:sz w:val="24"/>
          <w:szCs w:val="24"/>
        </w:rPr>
        <w:t>: 3331-3342 [PMID: 15908647 DOI: 10.1200/JCO.2005.09.077]</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26 </w:t>
      </w:r>
      <w:r w:rsidRPr="0058137F">
        <w:rPr>
          <w:rFonts w:ascii="Book Antiqua" w:hAnsi="Book Antiqua"/>
          <w:b/>
          <w:sz w:val="24"/>
          <w:szCs w:val="24"/>
        </w:rPr>
        <w:t>Bonnefoi H</w:t>
      </w:r>
      <w:r w:rsidRPr="0058137F">
        <w:rPr>
          <w:rFonts w:ascii="Book Antiqua" w:hAnsi="Book Antiqua"/>
          <w:sz w:val="24"/>
          <w:szCs w:val="24"/>
        </w:rPr>
        <w:t xml:space="preserve">, Piccart M, Bogaerts J, Mauriac L, Fumoleau P, Brain E, Petit T, Rouanet P, Jassem J, Blot E, Zaman K, Cufer T, Lortholary A, Lidbrink E, André S, Litière S, Lago LD, Becette V, Cameron DA, Bergh J, Iggo R; EORTC 10994/BIG 1-00 Study Investigators. TP53 status for prediction of sensitivity to taxane versus non-taxane neoadjuvant chemotherapy in breast cancer (EORTC 10994/BIG 1-00): a randomised phase 3 trial. </w:t>
      </w:r>
      <w:r w:rsidRPr="0058137F">
        <w:rPr>
          <w:rFonts w:ascii="Book Antiqua" w:hAnsi="Book Antiqua"/>
          <w:i/>
          <w:sz w:val="24"/>
          <w:szCs w:val="24"/>
        </w:rPr>
        <w:t>Lancet Oncol</w:t>
      </w:r>
      <w:r w:rsidRPr="0058137F">
        <w:rPr>
          <w:rFonts w:ascii="Book Antiqua" w:hAnsi="Book Antiqua"/>
          <w:sz w:val="24"/>
          <w:szCs w:val="24"/>
        </w:rPr>
        <w:t xml:space="preserve"> 2011; </w:t>
      </w:r>
      <w:r w:rsidRPr="0058137F">
        <w:rPr>
          <w:rFonts w:ascii="Book Antiqua" w:hAnsi="Book Antiqua"/>
          <w:b/>
          <w:sz w:val="24"/>
          <w:szCs w:val="24"/>
        </w:rPr>
        <w:t>12</w:t>
      </w:r>
      <w:r w:rsidRPr="0058137F">
        <w:rPr>
          <w:rFonts w:ascii="Book Antiqua" w:hAnsi="Book Antiqua"/>
          <w:sz w:val="24"/>
          <w:szCs w:val="24"/>
        </w:rPr>
        <w:t>: 527-539 [PMID: 21570352 DOI: 10.1016/S1470-2045(11)70094-8]</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27 </w:t>
      </w:r>
      <w:r w:rsidRPr="0058137F">
        <w:rPr>
          <w:rFonts w:ascii="Book Antiqua" w:hAnsi="Book Antiqua"/>
          <w:b/>
          <w:sz w:val="24"/>
          <w:szCs w:val="24"/>
        </w:rPr>
        <w:t>Learn PA</w:t>
      </w:r>
      <w:r w:rsidRPr="0058137F">
        <w:rPr>
          <w:rFonts w:ascii="Book Antiqua" w:hAnsi="Book Antiqua"/>
          <w:sz w:val="24"/>
          <w:szCs w:val="24"/>
        </w:rPr>
        <w:t xml:space="preserve">, Yeh IT, McNutt M, Chisholm GB, Pollock BH, Rousseau DL Jr, Sharkey FE, Cruz AB, Kahlenberg MS. HER-2/neu expression as a predictor of response to neoadjuvant docetaxel in patients with operable breast carcinoma. </w:t>
      </w:r>
      <w:r w:rsidRPr="0058137F">
        <w:rPr>
          <w:rFonts w:ascii="Book Antiqua" w:hAnsi="Book Antiqua"/>
          <w:i/>
          <w:sz w:val="24"/>
          <w:szCs w:val="24"/>
        </w:rPr>
        <w:t>Cancer</w:t>
      </w:r>
      <w:r w:rsidRPr="0058137F">
        <w:rPr>
          <w:rFonts w:ascii="Book Antiqua" w:hAnsi="Book Antiqua"/>
          <w:sz w:val="24"/>
          <w:szCs w:val="24"/>
        </w:rPr>
        <w:t xml:space="preserve"> 2005; </w:t>
      </w:r>
      <w:r w:rsidRPr="0058137F">
        <w:rPr>
          <w:rFonts w:ascii="Book Antiqua" w:hAnsi="Book Antiqua"/>
          <w:b/>
          <w:sz w:val="24"/>
          <w:szCs w:val="24"/>
        </w:rPr>
        <w:t>103</w:t>
      </w:r>
      <w:r w:rsidRPr="0058137F">
        <w:rPr>
          <w:rFonts w:ascii="Book Antiqua" w:hAnsi="Book Antiqua"/>
          <w:sz w:val="24"/>
          <w:szCs w:val="24"/>
        </w:rPr>
        <w:t>: 2252-2260 [PMID: 15834928 DOI: 10.1002/cncr.21037]</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28 </w:t>
      </w:r>
      <w:r w:rsidRPr="0058137F">
        <w:rPr>
          <w:rFonts w:ascii="Book Antiqua" w:hAnsi="Book Antiqua"/>
          <w:b/>
          <w:sz w:val="24"/>
          <w:szCs w:val="24"/>
        </w:rPr>
        <w:t>Tabchy A</w:t>
      </w:r>
      <w:r w:rsidRPr="0058137F">
        <w:rPr>
          <w:rFonts w:ascii="Book Antiqua" w:hAnsi="Book Antiqua"/>
          <w:sz w:val="24"/>
          <w:szCs w:val="24"/>
        </w:rPr>
        <w:t xml:space="preserve">, Valero V, Vidaurre T, Lluch A, Gomez H, Martin M, Qi Y, Barajas-Figueroa LJ, Souchon E, Coutant C, Doimi FD, Ibrahim NK, Gong Y, Hortobagyi GN, Hess KR, Symmans WF, Pusztai L. Evaluation of a 30-gene paclitaxel, fluorouracil, doxorubicin, and cyclophosphamide chemotherapy response predictor in a multicenter randomized trial in breast cancer. </w:t>
      </w:r>
      <w:r w:rsidRPr="0058137F">
        <w:rPr>
          <w:rFonts w:ascii="Book Antiqua" w:hAnsi="Book Antiqua"/>
          <w:i/>
          <w:sz w:val="24"/>
          <w:szCs w:val="24"/>
        </w:rPr>
        <w:t>Clin Cancer Res</w:t>
      </w:r>
      <w:r w:rsidRPr="0058137F">
        <w:rPr>
          <w:rFonts w:ascii="Book Antiqua" w:hAnsi="Book Antiqua"/>
          <w:sz w:val="24"/>
          <w:szCs w:val="24"/>
        </w:rPr>
        <w:t xml:space="preserve"> 2010; </w:t>
      </w:r>
      <w:r w:rsidRPr="0058137F">
        <w:rPr>
          <w:rFonts w:ascii="Book Antiqua" w:hAnsi="Book Antiqua"/>
          <w:b/>
          <w:sz w:val="24"/>
          <w:szCs w:val="24"/>
        </w:rPr>
        <w:t>16</w:t>
      </w:r>
      <w:r w:rsidRPr="0058137F">
        <w:rPr>
          <w:rFonts w:ascii="Book Antiqua" w:hAnsi="Book Antiqua"/>
          <w:sz w:val="24"/>
          <w:szCs w:val="24"/>
        </w:rPr>
        <w:t>: 5351-5361 [PMID: 20829329 DOI: 10.1158/1078-0432.CCR-10-1265]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 xml:space="preserve">29 </w:t>
      </w:r>
      <w:r w:rsidRPr="0058137F">
        <w:rPr>
          <w:rFonts w:ascii="Book Antiqua" w:hAnsi="Book Antiqua"/>
          <w:b/>
          <w:sz w:val="24"/>
          <w:szCs w:val="24"/>
        </w:rPr>
        <w:t>Sivasanker M</w:t>
      </w:r>
      <w:r w:rsidRPr="0058137F">
        <w:rPr>
          <w:rFonts w:ascii="Book Antiqua" w:hAnsi="Book Antiqua"/>
          <w:sz w:val="24"/>
          <w:szCs w:val="24"/>
        </w:rPr>
        <w:t xml:space="preserve">, Sistla SC, Manwar SA, Vivekanandam S. Clinical and pathologic response following taxane based neoadjuvant chemotherapy in locally advanced breast cancer patients in a tertiary care centre in India. </w:t>
      </w:r>
      <w:r w:rsidRPr="0058137F">
        <w:rPr>
          <w:rFonts w:ascii="Book Antiqua" w:hAnsi="Book Antiqua"/>
          <w:i/>
          <w:sz w:val="24"/>
          <w:szCs w:val="24"/>
        </w:rPr>
        <w:t>Indian J Cancer</w:t>
      </w:r>
      <w:r w:rsidRPr="0058137F">
        <w:rPr>
          <w:rFonts w:ascii="Book Antiqua" w:hAnsi="Book Antiqua"/>
          <w:sz w:val="24"/>
          <w:szCs w:val="24"/>
        </w:rPr>
        <w:t xml:space="preserve"> 2016; </w:t>
      </w:r>
      <w:r w:rsidRPr="0058137F">
        <w:rPr>
          <w:rFonts w:ascii="Book Antiqua" w:hAnsi="Book Antiqua"/>
          <w:b/>
          <w:sz w:val="24"/>
          <w:szCs w:val="24"/>
        </w:rPr>
        <w:t>53</w:t>
      </w:r>
      <w:r w:rsidRPr="0058137F">
        <w:rPr>
          <w:rFonts w:ascii="Book Antiqua" w:hAnsi="Book Antiqua"/>
          <w:sz w:val="24"/>
          <w:szCs w:val="24"/>
        </w:rPr>
        <w:t>: 220-225 [PMID: 28071613 DOI: 10.4103/0019-509X.197715]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30 </w:t>
      </w:r>
      <w:r w:rsidRPr="0058137F">
        <w:rPr>
          <w:rFonts w:ascii="Book Antiqua" w:hAnsi="Book Antiqua"/>
          <w:b/>
          <w:sz w:val="24"/>
          <w:szCs w:val="24"/>
        </w:rPr>
        <w:t>Cortés-Flores AO</w:t>
      </w:r>
      <w:r w:rsidRPr="0058137F">
        <w:rPr>
          <w:rFonts w:ascii="Book Antiqua" w:hAnsi="Book Antiqua"/>
          <w:sz w:val="24"/>
          <w:szCs w:val="24"/>
        </w:rPr>
        <w:t xml:space="preserve">, Morgan-Villela G, Castro-Cervantes JM, Vázquez-Camacho G, Fuentes-Orozco C, González-Ojeda A. [Neoadjuvant treatment for locally advanced breast cancer. Comparison of two schemes based on docetaxel-epirubicin vs. 5-fluorouracil-epirubicin-cyclophosphamide]. </w:t>
      </w:r>
      <w:r w:rsidRPr="0058137F">
        <w:rPr>
          <w:rFonts w:ascii="Book Antiqua" w:hAnsi="Book Antiqua"/>
          <w:i/>
          <w:sz w:val="24"/>
          <w:szCs w:val="24"/>
        </w:rPr>
        <w:t>Cir Cir</w:t>
      </w:r>
      <w:r w:rsidRPr="0058137F">
        <w:rPr>
          <w:rFonts w:ascii="Book Antiqua" w:hAnsi="Book Antiqua"/>
          <w:sz w:val="24"/>
          <w:szCs w:val="24"/>
        </w:rPr>
        <w:t xml:space="preserve"> 2008; </w:t>
      </w:r>
      <w:r w:rsidRPr="0058137F">
        <w:rPr>
          <w:rFonts w:ascii="Book Antiqua" w:hAnsi="Book Antiqua"/>
          <w:b/>
          <w:sz w:val="24"/>
          <w:szCs w:val="24"/>
        </w:rPr>
        <w:t>76</w:t>
      </w:r>
      <w:r w:rsidRPr="0058137F">
        <w:rPr>
          <w:rFonts w:ascii="Book Antiqua" w:hAnsi="Book Antiqua"/>
          <w:sz w:val="24"/>
          <w:szCs w:val="24"/>
        </w:rPr>
        <w:t>: 23-28 [PMID: 18492416]</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31 </w:t>
      </w:r>
      <w:r w:rsidRPr="0058137F">
        <w:rPr>
          <w:rFonts w:ascii="Book Antiqua" w:hAnsi="Book Antiqua"/>
          <w:b/>
          <w:sz w:val="24"/>
          <w:szCs w:val="24"/>
        </w:rPr>
        <w:t>Bear HD</w:t>
      </w:r>
      <w:r w:rsidRPr="0058137F">
        <w:rPr>
          <w:rFonts w:ascii="Book Antiqua" w:hAnsi="Book Antiqua"/>
          <w:sz w:val="24"/>
          <w:szCs w:val="24"/>
        </w:rPr>
        <w:t xml:space="preserve">, Anderson S, Smith RE, Geyer CE Jr, Mamounas EP, Fisher B, Brown AM, Robidoux A, Margolese R, Kahlenberg MS, Paik S, Soran A, Wickerham DL, Wolmark N. Sequential preoperative or postoperative docetaxel added to preoperative doxorubicin plus cyclophosphamide for operable breast cancer:National Surgical Adjuvant Breast and Bowel Project Protocol B-27. </w:t>
      </w:r>
      <w:r w:rsidRPr="0058137F">
        <w:rPr>
          <w:rFonts w:ascii="Book Antiqua" w:hAnsi="Book Antiqua"/>
          <w:i/>
          <w:sz w:val="24"/>
          <w:szCs w:val="24"/>
        </w:rPr>
        <w:t>J Clin Oncol</w:t>
      </w:r>
      <w:r w:rsidRPr="0058137F">
        <w:rPr>
          <w:rFonts w:ascii="Book Antiqua" w:hAnsi="Book Antiqua"/>
          <w:sz w:val="24"/>
          <w:szCs w:val="24"/>
        </w:rPr>
        <w:t xml:space="preserve"> 2006; </w:t>
      </w:r>
      <w:r w:rsidRPr="0058137F">
        <w:rPr>
          <w:rFonts w:ascii="Book Antiqua" w:hAnsi="Book Antiqua"/>
          <w:b/>
          <w:sz w:val="24"/>
          <w:szCs w:val="24"/>
        </w:rPr>
        <w:t>24</w:t>
      </w:r>
      <w:r w:rsidRPr="0058137F">
        <w:rPr>
          <w:rFonts w:ascii="Book Antiqua" w:hAnsi="Book Antiqua"/>
          <w:sz w:val="24"/>
          <w:szCs w:val="24"/>
        </w:rPr>
        <w:t>: 2019-2027 [PMID: 16606972 DOI: 10.1200/JCO.2005.04.1665]</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32 </w:t>
      </w:r>
      <w:r w:rsidRPr="0058137F">
        <w:rPr>
          <w:rFonts w:ascii="Book Antiqua" w:hAnsi="Book Antiqua"/>
          <w:b/>
          <w:sz w:val="24"/>
          <w:szCs w:val="24"/>
        </w:rPr>
        <w:t>Hanrahan EO</w:t>
      </w:r>
      <w:r w:rsidRPr="0058137F">
        <w:rPr>
          <w:rFonts w:ascii="Book Antiqua" w:hAnsi="Book Antiqua"/>
          <w:sz w:val="24"/>
          <w:szCs w:val="24"/>
        </w:rPr>
        <w:t xml:space="preserve">, Hennessy BT, Valero V. Neoadjuvant systemic therapy for breast cancer: an overview and review of recent clinical trials. </w:t>
      </w:r>
      <w:r w:rsidRPr="0058137F">
        <w:rPr>
          <w:rFonts w:ascii="Book Antiqua" w:hAnsi="Book Antiqua"/>
          <w:i/>
          <w:sz w:val="24"/>
          <w:szCs w:val="24"/>
        </w:rPr>
        <w:t>Expert Opin Pharmacother</w:t>
      </w:r>
      <w:r w:rsidRPr="0058137F">
        <w:rPr>
          <w:rFonts w:ascii="Book Antiqua" w:hAnsi="Book Antiqua"/>
          <w:sz w:val="24"/>
          <w:szCs w:val="24"/>
        </w:rPr>
        <w:t xml:space="preserve"> 2005; </w:t>
      </w:r>
      <w:r w:rsidRPr="0058137F">
        <w:rPr>
          <w:rFonts w:ascii="Book Antiqua" w:hAnsi="Book Antiqua"/>
          <w:b/>
          <w:sz w:val="24"/>
          <w:szCs w:val="24"/>
        </w:rPr>
        <w:t>6</w:t>
      </w:r>
      <w:r w:rsidRPr="0058137F">
        <w:rPr>
          <w:rFonts w:ascii="Book Antiqua" w:hAnsi="Book Antiqua"/>
          <w:sz w:val="24"/>
          <w:szCs w:val="24"/>
        </w:rPr>
        <w:t>: 1477-1491 [PMID: 16086636 DOI: 10.1517/14656566.6.9.1477]</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33 </w:t>
      </w:r>
      <w:r w:rsidRPr="0058137F">
        <w:rPr>
          <w:rFonts w:ascii="Book Antiqua" w:hAnsi="Book Antiqua"/>
          <w:b/>
          <w:sz w:val="24"/>
          <w:szCs w:val="24"/>
        </w:rPr>
        <w:t>Ghersi D</w:t>
      </w:r>
      <w:r w:rsidRPr="0058137F">
        <w:rPr>
          <w:rFonts w:ascii="Book Antiqua" w:hAnsi="Book Antiqua"/>
          <w:sz w:val="24"/>
          <w:szCs w:val="24"/>
        </w:rPr>
        <w:t xml:space="preserve">, Wilcken N, Simes J, Donoghue E. Taxane containing regimens for metastatic breast cancer. </w:t>
      </w:r>
      <w:r w:rsidRPr="0058137F">
        <w:rPr>
          <w:rFonts w:ascii="Book Antiqua" w:hAnsi="Book Antiqua"/>
          <w:i/>
          <w:sz w:val="24"/>
          <w:szCs w:val="24"/>
        </w:rPr>
        <w:t>Cochrane Database Syst Rev</w:t>
      </w:r>
      <w:r w:rsidRPr="0058137F">
        <w:rPr>
          <w:rFonts w:ascii="Book Antiqua" w:hAnsi="Book Antiqua"/>
          <w:sz w:val="24"/>
          <w:szCs w:val="24"/>
        </w:rPr>
        <w:t xml:space="preserve"> 2005</w:t>
      </w:r>
      <w:r w:rsidR="0000616D">
        <w:rPr>
          <w:rFonts w:ascii="Book Antiqua" w:hAnsi="Book Antiqua"/>
          <w:sz w:val="24"/>
          <w:szCs w:val="24"/>
        </w:rPr>
        <w:t>;</w:t>
      </w:r>
      <w:r w:rsidRPr="0058137F">
        <w:rPr>
          <w:rFonts w:ascii="Book Antiqua" w:hAnsi="Book Antiqua"/>
          <w:sz w:val="24"/>
          <w:szCs w:val="24"/>
        </w:rPr>
        <w:t xml:space="preserve"> CD003366 [PMID: 15846659 DOI: 10.1002/14651858.CD003366.pub2]</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34 </w:t>
      </w:r>
      <w:r w:rsidRPr="0058137F">
        <w:rPr>
          <w:rFonts w:ascii="Book Antiqua" w:hAnsi="Book Antiqua"/>
          <w:b/>
          <w:sz w:val="24"/>
          <w:szCs w:val="24"/>
        </w:rPr>
        <w:t>Schott AF</w:t>
      </w:r>
      <w:r w:rsidRPr="0058137F">
        <w:rPr>
          <w:rFonts w:ascii="Book Antiqua" w:hAnsi="Book Antiqua"/>
          <w:sz w:val="24"/>
          <w:szCs w:val="24"/>
        </w:rPr>
        <w:t xml:space="preserve">, Hayes DF. Defining the benefits of neoadjuvant chemotherapy for breast cancer. </w:t>
      </w:r>
      <w:r w:rsidRPr="0058137F">
        <w:rPr>
          <w:rFonts w:ascii="Book Antiqua" w:hAnsi="Book Antiqua"/>
          <w:i/>
          <w:sz w:val="24"/>
          <w:szCs w:val="24"/>
        </w:rPr>
        <w:t>J Clin Oncol</w:t>
      </w:r>
      <w:r w:rsidRPr="0058137F">
        <w:rPr>
          <w:rFonts w:ascii="Book Antiqua" w:hAnsi="Book Antiqua"/>
          <w:sz w:val="24"/>
          <w:szCs w:val="24"/>
        </w:rPr>
        <w:t xml:space="preserve"> 2012; </w:t>
      </w:r>
      <w:r w:rsidRPr="0058137F">
        <w:rPr>
          <w:rFonts w:ascii="Book Antiqua" w:hAnsi="Book Antiqua"/>
          <w:b/>
          <w:sz w:val="24"/>
          <w:szCs w:val="24"/>
        </w:rPr>
        <w:t>30</w:t>
      </w:r>
      <w:r w:rsidRPr="0058137F">
        <w:rPr>
          <w:rFonts w:ascii="Book Antiqua" w:hAnsi="Book Antiqua"/>
          <w:sz w:val="24"/>
          <w:szCs w:val="24"/>
        </w:rPr>
        <w:t>: 1747-1749 [PMID: 22508810 DOI: 10.1200/JCO.2011.41.3161]</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35 </w:t>
      </w:r>
      <w:r w:rsidRPr="0058137F">
        <w:rPr>
          <w:rFonts w:ascii="Book Antiqua" w:hAnsi="Book Antiqua"/>
          <w:b/>
          <w:sz w:val="24"/>
          <w:szCs w:val="24"/>
        </w:rPr>
        <w:t>von Minckwitz G</w:t>
      </w:r>
      <w:r w:rsidRPr="0058137F">
        <w:rPr>
          <w:rFonts w:ascii="Book Antiqua" w:hAnsi="Book Antiqua"/>
          <w:sz w:val="24"/>
          <w:szCs w:val="24"/>
        </w:rPr>
        <w:t xml:space="preserve">, Blohmer JU, Costa SD, Denkert C, Eidtmann H, Eiermann W, Gerber B, Hanusch C, Hilfrich J, Huober J, Jackisch C, Kaufmann M, Kümmel S, Paepke S, Schneeweiss A, Untch M, Zahm DM, Mehta K, Loibl S. Response-guided neoadjuvant chemotherapy for breast cancer. </w:t>
      </w:r>
      <w:r w:rsidRPr="0058137F">
        <w:rPr>
          <w:rFonts w:ascii="Book Antiqua" w:hAnsi="Book Antiqua"/>
          <w:i/>
          <w:sz w:val="24"/>
          <w:szCs w:val="24"/>
        </w:rPr>
        <w:t>J Clin Oncol</w:t>
      </w:r>
      <w:r w:rsidRPr="0058137F">
        <w:rPr>
          <w:rFonts w:ascii="Book Antiqua" w:hAnsi="Book Antiqua"/>
          <w:sz w:val="24"/>
          <w:szCs w:val="24"/>
        </w:rPr>
        <w:t xml:space="preserve"> 2013; </w:t>
      </w:r>
      <w:r w:rsidRPr="0058137F">
        <w:rPr>
          <w:rFonts w:ascii="Book Antiqua" w:hAnsi="Book Antiqua"/>
          <w:b/>
          <w:sz w:val="24"/>
          <w:szCs w:val="24"/>
        </w:rPr>
        <w:t>31</w:t>
      </w:r>
      <w:r w:rsidRPr="0058137F">
        <w:rPr>
          <w:rFonts w:ascii="Book Antiqua" w:hAnsi="Book Antiqua"/>
          <w:sz w:val="24"/>
          <w:szCs w:val="24"/>
        </w:rPr>
        <w:t>: 3623-3630 [PMID: 24002511 DOI: 10.1200/JCO.2012.45.0940]</w:t>
      </w:r>
    </w:p>
    <w:p w:rsidR="005106EF" w:rsidRPr="0058137F" w:rsidRDefault="005106EF" w:rsidP="0058137F">
      <w:pPr>
        <w:spacing w:after="0" w:line="360" w:lineRule="auto"/>
        <w:jc w:val="both"/>
        <w:rPr>
          <w:rFonts w:ascii="Book Antiqua" w:hAnsi="Book Antiqua"/>
          <w:sz w:val="24"/>
          <w:szCs w:val="24"/>
        </w:rPr>
      </w:pPr>
      <w:r w:rsidRPr="0058137F">
        <w:rPr>
          <w:rFonts w:ascii="Book Antiqua" w:hAnsi="Book Antiqua"/>
          <w:sz w:val="24"/>
          <w:szCs w:val="24"/>
        </w:rPr>
        <w:t xml:space="preserve">36 </w:t>
      </w:r>
      <w:r w:rsidRPr="0058137F">
        <w:rPr>
          <w:rFonts w:ascii="Book Antiqua" w:hAnsi="Book Antiqua"/>
          <w:b/>
          <w:sz w:val="24"/>
          <w:szCs w:val="24"/>
        </w:rPr>
        <w:t>Pathak</w:t>
      </w:r>
      <w:r w:rsidRPr="0058137F">
        <w:rPr>
          <w:rFonts w:ascii="Book Antiqua" w:hAnsi="Book Antiqua"/>
          <w:sz w:val="24"/>
          <w:szCs w:val="24"/>
        </w:rPr>
        <w:t xml:space="preserve"> M, Deo SVS, Dwivedi SN, Vishnubhatla S, Thakur B, Julka PK, Rath GK. Role of Neoadjuvant Chemotherapy in breast cancer patients: Systematic Review and Meta-analysis. </w:t>
      </w:r>
      <w:r w:rsidRPr="0058137F">
        <w:rPr>
          <w:rFonts w:ascii="Book Antiqua" w:hAnsi="Book Antiqua"/>
          <w:i/>
          <w:sz w:val="24"/>
          <w:szCs w:val="24"/>
        </w:rPr>
        <w:t xml:space="preserve">Indian J Med Pediatr Oncol </w:t>
      </w:r>
      <w:r w:rsidR="00E33E4C" w:rsidRPr="0058137F">
        <w:rPr>
          <w:rFonts w:ascii="Book Antiqua" w:hAnsi="Book Antiqua"/>
          <w:sz w:val="24"/>
          <w:szCs w:val="24"/>
        </w:rPr>
        <w:t>2019</w:t>
      </w:r>
      <w:r w:rsidRPr="0058137F">
        <w:rPr>
          <w:rFonts w:ascii="Book Antiqua" w:hAnsi="Book Antiqua"/>
          <w:sz w:val="24"/>
          <w:szCs w:val="24"/>
        </w:rPr>
        <w:t xml:space="preserve"> </w:t>
      </w:r>
      <w:r w:rsidR="00E33E4C" w:rsidRPr="0058137F">
        <w:rPr>
          <w:rFonts w:ascii="Book Antiqua" w:hAnsi="Book Antiqua"/>
          <w:sz w:val="24"/>
          <w:szCs w:val="24"/>
        </w:rPr>
        <w:t>[</w:t>
      </w:r>
      <w:bookmarkStart w:id="21" w:name="OLE_LINK21"/>
      <w:bookmarkStart w:id="22" w:name="OLE_LINK22"/>
      <w:r w:rsidRPr="0058137F">
        <w:rPr>
          <w:rFonts w:ascii="Book Antiqua" w:hAnsi="Book Antiqua"/>
          <w:sz w:val="24"/>
          <w:szCs w:val="24"/>
        </w:rPr>
        <w:t>DOI: 10.4103/ijmpo.ijmpo_21_18</w:t>
      </w:r>
      <w:bookmarkEnd w:id="21"/>
      <w:bookmarkEnd w:id="22"/>
      <w:r w:rsidR="00E33E4C" w:rsidRPr="0058137F">
        <w:rPr>
          <w:rFonts w:ascii="Book Antiqua" w:hAnsi="Book Antiqua"/>
          <w:sz w:val="24"/>
          <w:szCs w:val="24"/>
        </w:rPr>
        <w:t>]</w:t>
      </w:r>
    </w:p>
    <w:p w:rsidR="009C4F1F" w:rsidRPr="0058137F" w:rsidRDefault="009C4F1F" w:rsidP="0058137F">
      <w:pPr>
        <w:spacing w:after="0" w:line="360" w:lineRule="auto"/>
        <w:jc w:val="both"/>
        <w:rPr>
          <w:rFonts w:ascii="Book Antiqua" w:hAnsi="Book Antiqua"/>
          <w:sz w:val="24"/>
          <w:szCs w:val="24"/>
        </w:rPr>
      </w:pPr>
    </w:p>
    <w:p w:rsidR="0058137F" w:rsidRPr="006F7663" w:rsidRDefault="0058137F" w:rsidP="006F7663">
      <w:pPr>
        <w:pStyle w:val="a3"/>
        <w:suppressAutoHyphens/>
        <w:wordWrap w:val="0"/>
        <w:spacing w:after="0" w:line="360" w:lineRule="auto"/>
        <w:ind w:left="360" w:right="230" w:firstLine="482"/>
        <w:jc w:val="right"/>
        <w:rPr>
          <w:rFonts w:ascii="Book Antiqua" w:hAnsi="Book Antiqua" w:cs="Mangal" w:hint="eastAsia"/>
          <w:bCs/>
          <w:sz w:val="24"/>
          <w:szCs w:val="24"/>
          <w:lang w:val="it-IT" w:eastAsia="zh-CN" w:bidi="hi-IN"/>
        </w:rPr>
      </w:pPr>
      <w:r w:rsidRPr="0058137F">
        <w:rPr>
          <w:rFonts w:ascii="Book Antiqua" w:eastAsia="Lucida Sans Unicode" w:hAnsi="Book Antiqua" w:cs="Arial"/>
          <w:b/>
          <w:noProof/>
          <w:sz w:val="24"/>
          <w:szCs w:val="24"/>
          <w:lang w:val="it-IT" w:eastAsia="hi-IN" w:bidi="hi-IN"/>
        </w:rPr>
        <w:t>P-Reviewer</w:t>
      </w:r>
      <w:r w:rsidRPr="0058137F">
        <w:rPr>
          <w:rFonts w:ascii="Book Antiqua" w:hAnsi="Book Antiqua" w:cs="Arial"/>
          <w:b/>
          <w:noProof/>
          <w:sz w:val="24"/>
          <w:szCs w:val="24"/>
          <w:lang w:val="it-IT" w:bidi="hi-IN"/>
        </w:rPr>
        <w:t>:</w:t>
      </w:r>
      <w:r w:rsidRPr="0058137F">
        <w:rPr>
          <w:rFonts w:ascii="Book Antiqua" w:hAnsi="Book Antiqua"/>
          <w:sz w:val="24"/>
          <w:szCs w:val="24"/>
        </w:rPr>
        <w:t xml:space="preserve"> Cheng TH</w:t>
      </w:r>
      <w:r w:rsidRPr="0058137F">
        <w:rPr>
          <w:rFonts w:ascii="Book Antiqua" w:hAnsi="Book Antiqua" w:cs="Mangal"/>
          <w:bCs/>
          <w:sz w:val="24"/>
          <w:szCs w:val="24"/>
          <w:lang w:val="it-IT" w:bidi="hi-IN"/>
        </w:rPr>
        <w:t xml:space="preserve"> </w:t>
      </w:r>
      <w:r w:rsidRPr="0058137F">
        <w:rPr>
          <w:rFonts w:ascii="Book Antiqua" w:eastAsia="Lucida Sans Unicode" w:hAnsi="Book Antiqua" w:cs="Mangal"/>
          <w:b/>
          <w:bCs/>
          <w:sz w:val="24"/>
          <w:szCs w:val="24"/>
          <w:lang w:val="it-IT" w:eastAsia="hi-IN" w:bidi="hi-IN"/>
        </w:rPr>
        <w:t>S-Editor</w:t>
      </w:r>
      <w:r w:rsidRPr="0058137F">
        <w:rPr>
          <w:rFonts w:ascii="Book Antiqua" w:hAnsi="Book Antiqua" w:cs="Mangal"/>
          <w:b/>
          <w:bCs/>
          <w:sz w:val="24"/>
          <w:szCs w:val="24"/>
          <w:lang w:val="it-IT" w:bidi="hi-IN"/>
        </w:rPr>
        <w:t>:</w:t>
      </w:r>
      <w:r w:rsidRPr="0058137F">
        <w:rPr>
          <w:rFonts w:ascii="Book Antiqua" w:eastAsia="Lucida Sans Unicode" w:hAnsi="Book Antiqua" w:cs="Mangal"/>
          <w:bCs/>
          <w:sz w:val="24"/>
          <w:szCs w:val="24"/>
          <w:lang w:val="it-IT" w:eastAsia="hi-IN" w:bidi="hi-IN"/>
        </w:rPr>
        <w:t xml:space="preserve"> </w:t>
      </w:r>
      <w:r w:rsidRPr="0058137F">
        <w:rPr>
          <w:rFonts w:ascii="Book Antiqua" w:hAnsi="Book Antiqua" w:cs="Mangal"/>
          <w:bCs/>
          <w:sz w:val="24"/>
          <w:szCs w:val="24"/>
          <w:lang w:val="it-IT" w:bidi="hi-IN"/>
        </w:rPr>
        <w:t>Dou Y</w:t>
      </w:r>
      <w:r w:rsidRPr="0058137F">
        <w:rPr>
          <w:rFonts w:ascii="Book Antiqua" w:eastAsia="Lucida Sans Unicode" w:hAnsi="Book Antiqua" w:cs="Mangal"/>
          <w:b/>
          <w:bCs/>
          <w:sz w:val="24"/>
          <w:szCs w:val="24"/>
          <w:lang w:val="it-IT" w:eastAsia="hi-IN" w:bidi="hi-IN"/>
        </w:rPr>
        <w:t xml:space="preserve"> L-Editor</w:t>
      </w:r>
      <w:r w:rsidRPr="0058137F">
        <w:rPr>
          <w:rFonts w:ascii="Book Antiqua" w:hAnsi="Book Antiqua" w:cs="Mangal"/>
          <w:b/>
          <w:bCs/>
          <w:sz w:val="24"/>
          <w:szCs w:val="24"/>
          <w:lang w:val="it-IT" w:bidi="hi-IN"/>
        </w:rPr>
        <w:t>:</w:t>
      </w:r>
      <w:r w:rsidRPr="0058137F">
        <w:rPr>
          <w:rFonts w:ascii="Book Antiqua" w:eastAsia="Lucida Sans Unicode" w:hAnsi="Book Antiqua" w:cs="Mangal"/>
          <w:b/>
          <w:bCs/>
          <w:sz w:val="24"/>
          <w:szCs w:val="24"/>
          <w:lang w:val="it-IT" w:eastAsia="hi-IN" w:bidi="hi-IN"/>
        </w:rPr>
        <w:t xml:space="preserve"> </w:t>
      </w:r>
      <w:r w:rsidR="006F7663">
        <w:rPr>
          <w:rFonts w:ascii="Book Antiqua" w:eastAsiaTheme="minorEastAsia" w:hAnsi="Book Antiqua" w:cs="Mangal" w:hint="eastAsia"/>
          <w:bCs/>
          <w:sz w:val="24"/>
          <w:szCs w:val="24"/>
          <w:lang w:val="it-IT" w:eastAsia="zh-CN" w:bidi="hi-IN"/>
        </w:rPr>
        <w:t xml:space="preserve">A </w:t>
      </w:r>
      <w:r w:rsidRPr="0058137F">
        <w:rPr>
          <w:rFonts w:ascii="Book Antiqua" w:eastAsia="Lucida Sans Unicode" w:hAnsi="Book Antiqua" w:cs="Mangal"/>
          <w:b/>
          <w:bCs/>
          <w:sz w:val="24"/>
          <w:szCs w:val="24"/>
          <w:lang w:val="it-IT" w:eastAsia="hi-IN" w:bidi="hi-IN"/>
        </w:rPr>
        <w:t>E-Editor</w:t>
      </w:r>
      <w:r w:rsidRPr="0058137F">
        <w:rPr>
          <w:rFonts w:ascii="Book Antiqua" w:hAnsi="Book Antiqua" w:cs="Mangal"/>
          <w:b/>
          <w:bCs/>
          <w:sz w:val="24"/>
          <w:szCs w:val="24"/>
          <w:lang w:val="it-IT" w:bidi="hi-IN"/>
        </w:rPr>
        <w:t>:</w:t>
      </w:r>
      <w:r w:rsidR="006F7663">
        <w:rPr>
          <w:rFonts w:ascii="Book Antiqua" w:hAnsi="Book Antiqua" w:cs="Mangal" w:hint="eastAsia"/>
          <w:b/>
          <w:bCs/>
          <w:sz w:val="24"/>
          <w:szCs w:val="24"/>
          <w:lang w:val="it-IT" w:eastAsia="zh-CN" w:bidi="hi-IN"/>
        </w:rPr>
        <w:t xml:space="preserve"> </w:t>
      </w:r>
      <w:r w:rsidR="006F7663">
        <w:rPr>
          <w:rFonts w:ascii="Book Antiqua" w:hAnsi="Book Antiqua" w:cs="Mangal" w:hint="eastAsia"/>
          <w:bCs/>
          <w:sz w:val="24"/>
          <w:szCs w:val="24"/>
          <w:lang w:val="it-IT" w:eastAsia="zh-CN" w:bidi="hi-IN"/>
        </w:rPr>
        <w:t>Wu YXJ</w:t>
      </w:r>
      <w:bookmarkStart w:id="23" w:name="_GoBack"/>
      <w:bookmarkEnd w:id="23"/>
    </w:p>
    <w:p w:rsidR="0058137F" w:rsidRPr="0058137F" w:rsidRDefault="0058137F" w:rsidP="0058137F">
      <w:pPr>
        <w:pStyle w:val="a3"/>
        <w:suppressAutoHyphens/>
        <w:spacing w:after="0" w:line="360" w:lineRule="auto"/>
        <w:ind w:left="360" w:right="120" w:firstLine="482"/>
        <w:jc w:val="both"/>
        <w:rPr>
          <w:rFonts w:ascii="Book Antiqua" w:hAnsi="Book Antiqua" w:cs="Mangal"/>
          <w:b/>
          <w:bCs/>
          <w:sz w:val="24"/>
          <w:szCs w:val="24"/>
          <w:lang w:val="it-IT" w:bidi="hi-IN"/>
        </w:rPr>
      </w:pPr>
    </w:p>
    <w:p w:rsidR="0058137F" w:rsidRPr="0058137F" w:rsidRDefault="0058137F" w:rsidP="0058137F">
      <w:pPr>
        <w:shd w:val="clear" w:color="auto" w:fill="FFFFFF"/>
        <w:spacing w:after="0" w:line="360" w:lineRule="auto"/>
        <w:jc w:val="both"/>
        <w:rPr>
          <w:rFonts w:ascii="Book Antiqua" w:hAnsi="Book Antiqua" w:cs="Helvetica"/>
          <w:b/>
          <w:sz w:val="24"/>
          <w:szCs w:val="24"/>
        </w:rPr>
      </w:pPr>
      <w:r w:rsidRPr="0058137F">
        <w:rPr>
          <w:rFonts w:ascii="Book Antiqua" w:hAnsi="Book Antiqua" w:cs="Helvetica"/>
          <w:b/>
          <w:sz w:val="24"/>
          <w:szCs w:val="24"/>
        </w:rPr>
        <w:t xml:space="preserve">Specialty type: </w:t>
      </w:r>
      <w:r w:rsidRPr="0058137F">
        <w:rPr>
          <w:rFonts w:ascii="Book Antiqua" w:hAnsi="Book Antiqua" w:cs="宋体"/>
          <w:sz w:val="24"/>
          <w:szCs w:val="24"/>
        </w:rPr>
        <w:t>Medicine, Research and Experimental</w:t>
      </w:r>
    </w:p>
    <w:p w:rsidR="0058137F" w:rsidRPr="0058137F" w:rsidRDefault="0058137F" w:rsidP="0058137F">
      <w:pPr>
        <w:shd w:val="clear" w:color="auto" w:fill="FFFFFF"/>
        <w:spacing w:after="0" w:line="360" w:lineRule="auto"/>
        <w:jc w:val="both"/>
        <w:rPr>
          <w:rFonts w:ascii="Book Antiqua" w:hAnsi="Book Antiqua" w:cs="Helvetica"/>
          <w:b/>
          <w:sz w:val="24"/>
          <w:szCs w:val="24"/>
        </w:rPr>
      </w:pPr>
      <w:r w:rsidRPr="0058137F">
        <w:rPr>
          <w:rFonts w:ascii="Book Antiqua" w:hAnsi="Book Antiqua" w:cs="Helvetica"/>
          <w:b/>
          <w:sz w:val="24"/>
          <w:szCs w:val="24"/>
        </w:rPr>
        <w:t xml:space="preserve">Country of origin: </w:t>
      </w:r>
      <w:r w:rsidRPr="0058137F">
        <w:rPr>
          <w:rFonts w:ascii="Book Antiqua" w:hAnsi="Book Antiqua" w:cs="Helvetica"/>
          <w:sz w:val="24"/>
          <w:szCs w:val="24"/>
        </w:rPr>
        <w:t>India</w:t>
      </w:r>
    </w:p>
    <w:p w:rsidR="0058137F" w:rsidRPr="0058137F" w:rsidRDefault="0058137F" w:rsidP="0058137F">
      <w:pPr>
        <w:shd w:val="clear" w:color="auto" w:fill="FFFFFF"/>
        <w:spacing w:after="0" w:line="360" w:lineRule="auto"/>
        <w:jc w:val="both"/>
        <w:rPr>
          <w:rFonts w:ascii="Book Antiqua" w:hAnsi="Book Antiqua" w:cs="Helvetica"/>
          <w:b/>
          <w:sz w:val="24"/>
          <w:szCs w:val="24"/>
        </w:rPr>
      </w:pPr>
      <w:r w:rsidRPr="0058137F">
        <w:rPr>
          <w:rFonts w:ascii="Book Antiqua" w:hAnsi="Book Antiqua" w:cs="Helvetica"/>
          <w:b/>
          <w:sz w:val="24"/>
          <w:szCs w:val="24"/>
        </w:rPr>
        <w:t>Peer-review report classification</w:t>
      </w:r>
    </w:p>
    <w:p w:rsidR="0058137F" w:rsidRPr="0058137F" w:rsidRDefault="0058137F" w:rsidP="0058137F">
      <w:pPr>
        <w:shd w:val="clear" w:color="auto" w:fill="FFFFFF"/>
        <w:spacing w:after="0" w:line="360" w:lineRule="auto"/>
        <w:jc w:val="both"/>
        <w:rPr>
          <w:rFonts w:ascii="Book Antiqua" w:hAnsi="Book Antiqua" w:cs="Helvetica"/>
          <w:sz w:val="24"/>
          <w:szCs w:val="24"/>
        </w:rPr>
      </w:pPr>
      <w:r w:rsidRPr="0058137F">
        <w:rPr>
          <w:rFonts w:ascii="Book Antiqua" w:hAnsi="Book Antiqua" w:cs="Helvetica"/>
          <w:sz w:val="24"/>
          <w:szCs w:val="24"/>
        </w:rPr>
        <w:t>Grade A (Excellent): 0</w:t>
      </w:r>
    </w:p>
    <w:p w:rsidR="0058137F" w:rsidRPr="0058137F" w:rsidRDefault="0058137F" w:rsidP="0058137F">
      <w:pPr>
        <w:shd w:val="clear" w:color="auto" w:fill="FFFFFF"/>
        <w:spacing w:after="0" w:line="360" w:lineRule="auto"/>
        <w:jc w:val="both"/>
        <w:rPr>
          <w:rFonts w:ascii="Book Antiqua" w:hAnsi="Book Antiqua" w:cs="Helvetica"/>
          <w:sz w:val="24"/>
          <w:szCs w:val="24"/>
        </w:rPr>
      </w:pPr>
      <w:r w:rsidRPr="0058137F">
        <w:rPr>
          <w:rFonts w:ascii="Book Antiqua" w:hAnsi="Book Antiqua" w:cs="Helvetica"/>
          <w:sz w:val="24"/>
          <w:szCs w:val="24"/>
        </w:rPr>
        <w:t>Grade B (Very good): 0</w:t>
      </w:r>
    </w:p>
    <w:p w:rsidR="0058137F" w:rsidRPr="0058137F" w:rsidRDefault="0058137F" w:rsidP="0058137F">
      <w:pPr>
        <w:shd w:val="clear" w:color="auto" w:fill="FFFFFF"/>
        <w:spacing w:after="0" w:line="360" w:lineRule="auto"/>
        <w:jc w:val="both"/>
        <w:rPr>
          <w:rFonts w:ascii="Book Antiqua" w:hAnsi="Book Antiqua" w:cs="Helvetica"/>
          <w:sz w:val="24"/>
          <w:szCs w:val="24"/>
        </w:rPr>
      </w:pPr>
      <w:r w:rsidRPr="0058137F">
        <w:rPr>
          <w:rFonts w:ascii="Book Antiqua" w:hAnsi="Book Antiqua" w:cs="Helvetica"/>
          <w:sz w:val="24"/>
          <w:szCs w:val="24"/>
        </w:rPr>
        <w:t>Grade C (Good): C</w:t>
      </w:r>
    </w:p>
    <w:p w:rsidR="0058137F" w:rsidRPr="0058137F" w:rsidRDefault="0058137F" w:rsidP="0058137F">
      <w:pPr>
        <w:shd w:val="clear" w:color="auto" w:fill="FFFFFF"/>
        <w:spacing w:after="0" w:line="360" w:lineRule="auto"/>
        <w:jc w:val="both"/>
        <w:rPr>
          <w:rFonts w:ascii="Book Antiqua" w:hAnsi="Book Antiqua" w:cs="Helvetica"/>
          <w:sz w:val="24"/>
          <w:szCs w:val="24"/>
        </w:rPr>
      </w:pPr>
      <w:r w:rsidRPr="0058137F">
        <w:rPr>
          <w:rFonts w:ascii="Book Antiqua" w:hAnsi="Book Antiqua" w:cs="Helvetica"/>
          <w:sz w:val="24"/>
          <w:szCs w:val="24"/>
        </w:rPr>
        <w:t>Grade D (Fair): 0</w:t>
      </w:r>
    </w:p>
    <w:p w:rsidR="0058137F" w:rsidRDefault="0058137F" w:rsidP="0058137F">
      <w:pPr>
        <w:shd w:val="clear" w:color="auto" w:fill="FFFFFF"/>
        <w:spacing w:after="0" w:line="360" w:lineRule="auto"/>
        <w:jc w:val="both"/>
        <w:rPr>
          <w:rFonts w:ascii="Book Antiqua" w:hAnsi="Book Antiqua" w:cs="Helvetica"/>
          <w:sz w:val="24"/>
          <w:szCs w:val="24"/>
        </w:rPr>
      </w:pPr>
      <w:r w:rsidRPr="0058137F">
        <w:rPr>
          <w:rFonts w:ascii="Book Antiqua" w:hAnsi="Book Antiqua" w:cs="Helvetica"/>
          <w:sz w:val="24"/>
          <w:szCs w:val="24"/>
        </w:rPr>
        <w:t>Grade E (Poor): 0</w:t>
      </w:r>
    </w:p>
    <w:p w:rsidR="0000616D" w:rsidRPr="0058137F" w:rsidRDefault="0000616D" w:rsidP="0058137F">
      <w:pPr>
        <w:shd w:val="clear" w:color="auto" w:fill="FFFFFF"/>
        <w:spacing w:after="0" w:line="360" w:lineRule="auto"/>
        <w:jc w:val="both"/>
        <w:rPr>
          <w:rFonts w:ascii="Book Antiqua" w:hAnsi="Book Antiqua" w:cs="Helvetica"/>
          <w:sz w:val="24"/>
          <w:szCs w:val="24"/>
        </w:rPr>
        <w:sectPr w:rsidR="0000616D" w:rsidRPr="0058137F" w:rsidSect="0058137F">
          <w:pgSz w:w="11900" w:h="16840"/>
          <w:pgMar w:top="1440" w:right="1440" w:bottom="1440" w:left="1440" w:header="708" w:footer="708" w:gutter="0"/>
          <w:cols w:space="708"/>
          <w:docGrid w:linePitch="360"/>
        </w:sectPr>
      </w:pPr>
    </w:p>
    <w:p w:rsidR="00E33E4C" w:rsidRPr="0058137F" w:rsidRDefault="00E33E4C" w:rsidP="0058137F">
      <w:pPr>
        <w:spacing w:after="0" w:line="360" w:lineRule="auto"/>
        <w:jc w:val="both"/>
        <w:rPr>
          <w:rFonts w:ascii="Book Antiqua" w:hAnsi="Book Antiqua" w:cs="Arial (Body CS)"/>
          <w:b/>
          <w:spacing w:val="20"/>
          <w:sz w:val="24"/>
          <w:szCs w:val="24"/>
        </w:rPr>
      </w:pPr>
    </w:p>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 xml:space="preserve">Table 1 Population, </w:t>
      </w:r>
      <w:r w:rsidR="00A241F8" w:rsidRPr="0058137F">
        <w:rPr>
          <w:rFonts w:ascii="Book Antiqua" w:hAnsi="Book Antiqua"/>
          <w:b/>
          <w:sz w:val="24"/>
          <w:szCs w:val="24"/>
        </w:rPr>
        <w:t>intervention</w:t>
      </w:r>
      <w:r w:rsidRPr="0058137F">
        <w:rPr>
          <w:rFonts w:ascii="Book Antiqua" w:hAnsi="Book Antiqua"/>
          <w:b/>
          <w:sz w:val="24"/>
          <w:szCs w:val="24"/>
        </w:rPr>
        <w:t xml:space="preserve">, </w:t>
      </w:r>
      <w:r w:rsidR="00A241F8" w:rsidRPr="0058137F">
        <w:rPr>
          <w:rFonts w:ascii="Book Antiqua" w:hAnsi="Book Antiqua"/>
          <w:b/>
          <w:sz w:val="24"/>
          <w:szCs w:val="24"/>
        </w:rPr>
        <w:t xml:space="preserve">comparison </w:t>
      </w:r>
      <w:r w:rsidRPr="0058137F">
        <w:rPr>
          <w:rFonts w:ascii="Book Antiqua" w:hAnsi="Book Antiqua"/>
          <w:b/>
          <w:sz w:val="24"/>
          <w:szCs w:val="24"/>
        </w:rPr>
        <w:t xml:space="preserve">and </w:t>
      </w:r>
      <w:r w:rsidR="00A241F8" w:rsidRPr="0058137F">
        <w:rPr>
          <w:rFonts w:ascii="Book Antiqua" w:hAnsi="Book Antiqua"/>
          <w:b/>
          <w:sz w:val="24"/>
          <w:szCs w:val="24"/>
        </w:rPr>
        <w:t xml:space="preserve">outcome characteristics </w:t>
      </w:r>
      <w:r w:rsidRPr="0058137F">
        <w:rPr>
          <w:rFonts w:ascii="Book Antiqua" w:hAnsi="Book Antiqua"/>
          <w:b/>
          <w:sz w:val="24"/>
          <w:szCs w:val="24"/>
        </w:rPr>
        <w:t xml:space="preserve">of </w:t>
      </w:r>
      <w:r w:rsidR="00A241F8" w:rsidRPr="0058137F">
        <w:rPr>
          <w:rFonts w:ascii="Book Antiqua" w:hAnsi="Book Antiqua"/>
          <w:b/>
          <w:sz w:val="24"/>
          <w:szCs w:val="24"/>
        </w:rPr>
        <w:t>included studies</w:t>
      </w:r>
    </w:p>
    <w:tbl>
      <w:tblPr>
        <w:tblW w:w="10096" w:type="dxa"/>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1477"/>
        <w:gridCol w:w="898"/>
        <w:gridCol w:w="2587"/>
        <w:gridCol w:w="3847"/>
        <w:gridCol w:w="1287"/>
      </w:tblGrid>
      <w:tr w:rsidR="000B44D1" w:rsidRPr="0058137F" w:rsidTr="0000616D">
        <w:trPr>
          <w:trHeight w:val="300"/>
          <w:jc w:val="center"/>
        </w:trPr>
        <w:tc>
          <w:tcPr>
            <w:tcW w:w="1477" w:type="dxa"/>
            <w:tcBorders>
              <w:top w:val="single" w:sz="4" w:space="0" w:color="auto"/>
              <w:bottom w:val="single" w:sz="4" w:space="0" w:color="auto"/>
            </w:tcBorders>
            <w:shd w:val="clear" w:color="auto" w:fill="auto"/>
            <w:noWrap/>
            <w:vAlign w:val="center"/>
            <w:hideMark/>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Study</w:t>
            </w:r>
          </w:p>
        </w:tc>
        <w:tc>
          <w:tcPr>
            <w:tcW w:w="898" w:type="dxa"/>
            <w:tcBorders>
              <w:top w:val="single" w:sz="4" w:space="0" w:color="auto"/>
              <w:bottom w:val="single" w:sz="4" w:space="0" w:color="auto"/>
            </w:tcBorders>
            <w:shd w:val="clear" w:color="auto" w:fill="auto"/>
            <w:noWrap/>
            <w:vAlign w:val="center"/>
            <w:hideMark/>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Accrual</w:t>
            </w:r>
          </w:p>
        </w:tc>
        <w:tc>
          <w:tcPr>
            <w:tcW w:w="2587"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Population</w:t>
            </w:r>
          </w:p>
        </w:tc>
        <w:tc>
          <w:tcPr>
            <w:tcW w:w="3847"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Regimen Comparison</w:t>
            </w:r>
          </w:p>
        </w:tc>
        <w:tc>
          <w:tcPr>
            <w:tcW w:w="1287" w:type="dxa"/>
            <w:tcBorders>
              <w:top w:val="single" w:sz="4" w:space="0" w:color="auto"/>
              <w:bottom w:val="single" w:sz="4" w:space="0" w:color="auto"/>
            </w:tcBorders>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Outcomes</w:t>
            </w:r>
          </w:p>
        </w:tc>
      </w:tr>
      <w:tr w:rsidR="000B44D1" w:rsidRPr="0058137F" w:rsidTr="0000616D">
        <w:trPr>
          <w:trHeight w:val="300"/>
          <w:jc w:val="center"/>
        </w:trPr>
        <w:tc>
          <w:tcPr>
            <w:tcW w:w="1477" w:type="dxa"/>
            <w:tcBorders>
              <w:top w:val="single" w:sz="4" w:space="0" w:color="auto"/>
            </w:tcBorders>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ABDREEN</w:t>
            </w:r>
            <w:r w:rsidR="00F02F10" w:rsidRPr="0058137F">
              <w:rPr>
                <w:rFonts w:ascii="Book Antiqua" w:hAnsi="Book Antiqua"/>
                <w:sz w:val="24"/>
                <w:szCs w:val="24"/>
                <w:vertAlign w:val="superscript"/>
              </w:rPr>
              <w:t>[9]</w:t>
            </w:r>
            <w:r w:rsidRPr="0058137F">
              <w:rPr>
                <w:rFonts w:ascii="Book Antiqua" w:hAnsi="Book Antiqua"/>
                <w:sz w:val="24"/>
                <w:szCs w:val="24"/>
              </w:rPr>
              <w:t xml:space="preserve">, </w:t>
            </w:r>
          </w:p>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2002</w:t>
            </w:r>
          </w:p>
        </w:tc>
        <w:tc>
          <w:tcPr>
            <w:tcW w:w="898" w:type="dxa"/>
            <w:tcBorders>
              <w:top w:val="single" w:sz="4" w:space="0" w:color="auto"/>
            </w:tcBorders>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104</w:t>
            </w:r>
          </w:p>
        </w:tc>
        <w:tc>
          <w:tcPr>
            <w:tcW w:w="2587"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Locally advanced breast cancer patients in which only responders of previous four cycles of CVAP</w:t>
            </w:r>
          </w:p>
        </w:tc>
        <w:tc>
          <w:tcPr>
            <w:tcW w:w="3847" w:type="dxa"/>
            <w:tcBorders>
              <w:top w:val="single" w:sz="4" w:space="0" w:color="auto"/>
            </w:tcBorders>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 CVAP chemotherapy, comprised of cyclophosphamide (C) 1000 mg/m2, doxorubicin (A) 50 mg/m2, vincristine (V) 1.5 mg/m</w:t>
            </w:r>
            <w:r w:rsidRPr="0058137F">
              <w:rPr>
                <w:rFonts w:ascii="Book Antiqua" w:hAnsi="Book Antiqua"/>
                <w:vertAlign w:val="superscript"/>
              </w:rPr>
              <w:t>2</w:t>
            </w:r>
            <w:r w:rsidRPr="0058137F">
              <w:rPr>
                <w:rFonts w:ascii="Book Antiqua" w:hAnsi="Book Antiqua"/>
              </w:rPr>
              <w:t xml:space="preserve"> (</w:t>
            </w:r>
            <w:r w:rsidR="00F02F10" w:rsidRPr="0058137F">
              <w:rPr>
                <w:rFonts w:ascii="Book Antiqua" w:hAnsi="Book Antiqua"/>
              </w:rPr>
              <w:t>I.V.</w:t>
            </w:r>
            <w:r w:rsidRPr="0058137F">
              <w:rPr>
                <w:rFonts w:ascii="Book Antiqua" w:hAnsi="Book Antiqua"/>
              </w:rPr>
              <w:t>), and prednisone 40 mg/d p.o. for 5 d</w:t>
            </w:r>
            <w:r w:rsidR="00F02F10" w:rsidRPr="0058137F">
              <w:rPr>
                <w:rFonts w:ascii="Book Antiqua" w:hAnsi="Book Antiqua"/>
              </w:rPr>
              <w:t xml:space="preserve">; </w:t>
            </w:r>
            <w:r w:rsidRPr="0058137F">
              <w:rPr>
                <w:rFonts w:ascii="Book Antiqua" w:hAnsi="Book Antiqua"/>
              </w:rPr>
              <w:t>Taxane Arm: 4 cycles of Docetaxel (D) 100 mg/m</w:t>
            </w:r>
            <w:r w:rsidRPr="0058137F">
              <w:rPr>
                <w:rFonts w:ascii="Book Antiqua" w:hAnsi="Book Antiqua"/>
                <w:vertAlign w:val="superscript"/>
              </w:rPr>
              <w:t>2</w:t>
            </w:r>
            <w:r w:rsidRPr="0058137F">
              <w:rPr>
                <w:rFonts w:ascii="Book Antiqua" w:hAnsi="Book Antiqua"/>
              </w:rPr>
              <w:t xml:space="preserve"> was given as an I.V. infusion over 1 h and repeated at 21-d intervals. In addition, these patients received prednisone 100 mg for 5 d, beginning 24 h prior to docetaxel administration</w:t>
            </w:r>
            <w:r w:rsidR="00DD791F" w:rsidRPr="0058137F">
              <w:rPr>
                <w:rFonts w:ascii="Book Antiqua" w:hAnsi="Book Antiqua"/>
              </w:rPr>
              <w:t>.</w:t>
            </w:r>
          </w:p>
        </w:tc>
        <w:tc>
          <w:tcPr>
            <w:tcW w:w="1287" w:type="dxa"/>
            <w:tcBorders>
              <w:top w:val="single" w:sz="4" w:space="0" w:color="auto"/>
            </w:tcBorders>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pCR1, pCR2, OR, cCR, OS</w:t>
            </w:r>
          </w:p>
        </w:tc>
      </w:tr>
      <w:tr w:rsidR="000B44D1" w:rsidRPr="0058137F" w:rsidTr="0000616D">
        <w:trPr>
          <w:trHeight w:val="1709"/>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ACCOG</w:t>
            </w:r>
            <w:r w:rsidR="00F02F10" w:rsidRPr="0058137F">
              <w:rPr>
                <w:rFonts w:ascii="Book Antiqua" w:hAnsi="Book Antiqua"/>
                <w:sz w:val="24"/>
                <w:szCs w:val="24"/>
                <w:vertAlign w:val="superscript"/>
              </w:rPr>
              <w:t>[24]</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2010</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363</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Patients with primary tumour&gt;3 cm, inflammatory or locally advanced non-metastatic breast cancer patients</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 Six cycles of doxorubicin (60 mg/m</w:t>
            </w:r>
            <w:r w:rsidRPr="0058137F">
              <w:rPr>
                <w:rFonts w:ascii="Book Antiqua" w:hAnsi="Book Antiqua"/>
                <w:vertAlign w:val="superscript"/>
              </w:rPr>
              <w:t>2</w:t>
            </w:r>
            <w:r w:rsidRPr="0058137F">
              <w:rPr>
                <w:rFonts w:ascii="Book Antiqua" w:hAnsi="Book Antiqua"/>
              </w:rPr>
              <w:t>) and cyclophosphamide (600 mg/m</w:t>
            </w:r>
            <w:r w:rsidRPr="0058137F">
              <w:rPr>
                <w:rFonts w:ascii="Book Antiqua" w:hAnsi="Book Antiqua"/>
                <w:vertAlign w:val="superscript"/>
              </w:rPr>
              <w:t>2</w:t>
            </w:r>
            <w:r w:rsidRPr="0058137F">
              <w:rPr>
                <w:rFonts w:ascii="Book Antiqua" w:hAnsi="Book Antiqua"/>
              </w:rPr>
              <w:t>) both administered every 3 wk (6xAC)</w:t>
            </w:r>
            <w:r w:rsidR="00F02F10" w:rsidRPr="0058137F">
              <w:rPr>
                <w:rFonts w:ascii="Book Antiqua" w:hAnsi="Book Antiqua"/>
              </w:rPr>
              <w:t xml:space="preserve">; </w:t>
            </w:r>
            <w:r w:rsidRPr="0058137F">
              <w:rPr>
                <w:rFonts w:ascii="Book Antiqua" w:hAnsi="Book Antiqua"/>
              </w:rPr>
              <w:t>Taxane Arm: Six cycles of doxorubicin (50 mg/m</w:t>
            </w:r>
            <w:r w:rsidRPr="0058137F">
              <w:rPr>
                <w:rFonts w:ascii="Book Antiqua" w:hAnsi="Book Antiqua"/>
                <w:vertAlign w:val="superscript"/>
              </w:rPr>
              <w:t>2</w:t>
            </w:r>
            <w:r w:rsidRPr="0058137F">
              <w:rPr>
                <w:rFonts w:ascii="Book Antiqua" w:hAnsi="Book Antiqua"/>
              </w:rPr>
              <w:t>) and docetaxel (75 mg/m</w:t>
            </w:r>
            <w:r w:rsidRPr="0058137F">
              <w:rPr>
                <w:rFonts w:ascii="Book Antiqua" w:hAnsi="Book Antiqua"/>
                <w:vertAlign w:val="superscript"/>
              </w:rPr>
              <w:t>2</w:t>
            </w:r>
            <w:r w:rsidRPr="0058137F">
              <w:rPr>
                <w:rFonts w:ascii="Book Antiqua" w:hAnsi="Book Antiqua"/>
              </w:rPr>
              <w:t xml:space="preserve">) administered as a 1-h </w:t>
            </w:r>
            <w:r w:rsidR="00DD791F" w:rsidRPr="0058137F">
              <w:rPr>
                <w:rFonts w:ascii="Book Antiqua" w:hAnsi="Book Antiqua"/>
              </w:rPr>
              <w:t>I.V.</w:t>
            </w:r>
            <w:r w:rsidRPr="0058137F">
              <w:rPr>
                <w:rFonts w:ascii="Book Antiqua" w:hAnsi="Book Antiqua"/>
              </w:rPr>
              <w:t>, with both drugs being given every 3 wk (6xAD)</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pCR1, pCR2, pCR3, OR, cCR, BCS; Toxicity, OS, DFS, LRR, DM</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Amsterdam </w:t>
            </w:r>
            <w:r w:rsidRPr="0058137F">
              <w:rPr>
                <w:rFonts w:ascii="Book Antiqua" w:hAnsi="Book Antiqua"/>
                <w:sz w:val="24"/>
                <w:szCs w:val="24"/>
              </w:rPr>
              <w:lastRenderedPageBreak/>
              <w:t>trial</w:t>
            </w:r>
            <w:r w:rsidR="00F02F10" w:rsidRPr="0058137F">
              <w:rPr>
                <w:rFonts w:ascii="Book Antiqua" w:hAnsi="Book Antiqua"/>
                <w:sz w:val="24"/>
                <w:szCs w:val="24"/>
                <w:vertAlign w:val="superscript"/>
              </w:rPr>
              <w:t>[25]</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2005</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57</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Invasive breast cancer </w:t>
            </w:r>
            <w:r w:rsidRPr="0058137F">
              <w:rPr>
                <w:rFonts w:ascii="Book Antiqua" w:hAnsi="Book Antiqua"/>
                <w:sz w:val="24"/>
                <w:szCs w:val="24"/>
              </w:rPr>
              <w:lastRenderedPageBreak/>
              <w:t>greater than 3 cm and/or at least one tumor-positive auxiliary lymph node</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lastRenderedPageBreak/>
              <w:t xml:space="preserve">Anthracycline Arm: Six cycles of </w:t>
            </w:r>
            <w:r w:rsidRPr="0058137F">
              <w:rPr>
                <w:rFonts w:ascii="Book Antiqua" w:hAnsi="Book Antiqua"/>
              </w:rPr>
              <w:lastRenderedPageBreak/>
              <w:t>doxorubicin 60 mg/m</w:t>
            </w:r>
            <w:r w:rsidRPr="0058137F">
              <w:rPr>
                <w:rFonts w:ascii="Book Antiqua" w:hAnsi="Book Antiqua"/>
                <w:vertAlign w:val="superscript"/>
              </w:rPr>
              <w:t>2</w:t>
            </w:r>
            <w:r w:rsidRPr="0058137F">
              <w:rPr>
                <w:rFonts w:ascii="Book Antiqua" w:hAnsi="Book Antiqua"/>
              </w:rPr>
              <w:t xml:space="preserve"> and cyclophosphamide 600 mg/m</w:t>
            </w:r>
            <w:r w:rsidRPr="0058137F">
              <w:rPr>
                <w:rFonts w:ascii="Book Antiqua" w:hAnsi="Book Antiqua"/>
                <w:vertAlign w:val="superscript"/>
              </w:rPr>
              <w:t>2</w:t>
            </w:r>
            <w:r w:rsidRPr="0058137F">
              <w:rPr>
                <w:rFonts w:ascii="Book Antiqua" w:hAnsi="Book Antiqua"/>
              </w:rPr>
              <w:t xml:space="preserve"> administered every 3 ws (6xAC)</w:t>
            </w:r>
            <w:r w:rsidR="00DD791F" w:rsidRPr="0058137F">
              <w:rPr>
                <w:rFonts w:ascii="Book Antiqua" w:hAnsi="Book Antiqua"/>
              </w:rPr>
              <w:t xml:space="preserve">; </w:t>
            </w:r>
            <w:r w:rsidRPr="0058137F">
              <w:rPr>
                <w:rFonts w:ascii="Book Antiqua" w:hAnsi="Book Antiqua"/>
              </w:rPr>
              <w:t>Taxane Arm: Six cycles of doxorubicin 50 mg/m</w:t>
            </w:r>
            <w:r w:rsidRPr="0058137F">
              <w:rPr>
                <w:rFonts w:ascii="Book Antiqua" w:hAnsi="Book Antiqua"/>
                <w:vertAlign w:val="superscript"/>
              </w:rPr>
              <w:t>2</w:t>
            </w:r>
            <w:r w:rsidRPr="0058137F">
              <w:rPr>
                <w:rFonts w:ascii="Book Antiqua" w:hAnsi="Book Antiqua"/>
              </w:rPr>
              <w:t xml:space="preserve"> and docetaxel 75 mg/m</w:t>
            </w:r>
            <w:r w:rsidRPr="0058137F">
              <w:rPr>
                <w:rFonts w:ascii="Book Antiqua" w:hAnsi="Book Antiqua"/>
                <w:vertAlign w:val="superscript"/>
              </w:rPr>
              <w:t>2</w:t>
            </w:r>
            <w:r w:rsidRPr="0058137F">
              <w:rPr>
                <w:rFonts w:ascii="Book Antiqua" w:hAnsi="Book Antiqua"/>
              </w:rPr>
              <w:t xml:space="preserve"> (6xAD) 3 wk.</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lastRenderedPageBreak/>
              <w:t xml:space="preserve">pCR2, </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EORCT BIG-01</w:t>
            </w:r>
            <w:r w:rsidR="00F02F10" w:rsidRPr="0058137F">
              <w:rPr>
                <w:rFonts w:ascii="Book Antiqua" w:hAnsi="Book Antiqua"/>
                <w:sz w:val="24"/>
                <w:szCs w:val="24"/>
                <w:vertAlign w:val="superscript"/>
              </w:rPr>
              <w:t>[26]</w:t>
            </w:r>
            <w:r w:rsidRPr="0058137F">
              <w:rPr>
                <w:rFonts w:ascii="Book Antiqua" w:hAnsi="Book Antiqua"/>
                <w:sz w:val="24"/>
                <w:szCs w:val="24"/>
              </w:rPr>
              <w:t>,</w:t>
            </w:r>
            <w:r w:rsidR="00F02F10" w:rsidRPr="0058137F">
              <w:rPr>
                <w:rFonts w:ascii="Book Antiqua" w:hAnsi="Book Antiqua"/>
                <w:sz w:val="24"/>
                <w:szCs w:val="24"/>
              </w:rPr>
              <w:t xml:space="preserve"> </w:t>
            </w:r>
            <w:r w:rsidRPr="0058137F">
              <w:rPr>
                <w:rFonts w:ascii="Book Antiqua" w:hAnsi="Book Antiqua"/>
                <w:sz w:val="24"/>
                <w:szCs w:val="24"/>
              </w:rPr>
              <w:t>201</w:t>
            </w:r>
            <w:r w:rsidR="00BE71E0" w:rsidRPr="0058137F">
              <w:rPr>
                <w:rFonts w:ascii="Book Antiqua" w:hAnsi="Book Antiqua"/>
                <w:sz w:val="24"/>
                <w:szCs w:val="24"/>
              </w:rPr>
              <w:t>1</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1856</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Invasive breast cancer &lt;71 years with large operable/inflammatory breast cancer patients suitable for neoadjuvant chemotherapy</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 Six cycles of iv FEC (fluorouracil 500 mg/m</w:t>
            </w:r>
            <w:r w:rsidRPr="0058137F">
              <w:rPr>
                <w:rFonts w:ascii="Book Antiqua" w:hAnsi="Book Antiqua"/>
                <w:vertAlign w:val="superscript"/>
              </w:rPr>
              <w:t>2</w:t>
            </w:r>
            <w:r w:rsidRPr="0058137F">
              <w:rPr>
                <w:rFonts w:ascii="Book Antiqua" w:hAnsi="Book Antiqua"/>
              </w:rPr>
              <w:t>, epirubicin 100 mg/m</w:t>
            </w:r>
            <w:r w:rsidRPr="0058137F">
              <w:rPr>
                <w:rFonts w:ascii="Book Antiqua" w:hAnsi="Book Antiqua"/>
                <w:vertAlign w:val="superscript"/>
              </w:rPr>
              <w:t>2</w:t>
            </w:r>
            <w:r w:rsidRPr="0058137F">
              <w:rPr>
                <w:rFonts w:ascii="Book Antiqua" w:hAnsi="Book Antiqua"/>
              </w:rPr>
              <w:t>, and cyclophosphamide 500 mg/m</w:t>
            </w:r>
            <w:r w:rsidRPr="0058137F">
              <w:rPr>
                <w:rFonts w:ascii="Book Antiqua" w:hAnsi="Book Antiqua"/>
                <w:vertAlign w:val="superscript"/>
              </w:rPr>
              <w:t>2</w:t>
            </w:r>
            <w:r w:rsidRPr="0058137F">
              <w:rPr>
                <w:rFonts w:ascii="Book Antiqua" w:hAnsi="Book Antiqua"/>
              </w:rPr>
              <w:t>) or tailored FEC (F600, E75,</w:t>
            </w:r>
            <w:r w:rsidR="00DD791F" w:rsidRPr="0058137F">
              <w:rPr>
                <w:rFonts w:ascii="Book Antiqua" w:hAnsi="Book Antiqua"/>
              </w:rPr>
              <w:t xml:space="preserve"> </w:t>
            </w:r>
            <w:r w:rsidRPr="0058137F">
              <w:rPr>
                <w:rFonts w:ascii="Book Antiqua" w:hAnsi="Book Antiqua"/>
              </w:rPr>
              <w:t>C900) starting on day 1 and then every 21 d with GCF (6xFEC)</w:t>
            </w:r>
            <w:r w:rsidR="00DD791F" w:rsidRPr="0058137F">
              <w:rPr>
                <w:rFonts w:ascii="Book Antiqua" w:hAnsi="Book Antiqua"/>
              </w:rPr>
              <w:t xml:space="preserve">; </w:t>
            </w:r>
            <w:r w:rsidRPr="0058137F">
              <w:rPr>
                <w:rFonts w:ascii="Book Antiqua" w:hAnsi="Book Antiqua"/>
              </w:rPr>
              <w:t>Taxane Arm: Three cycles of docetaxel 100 mg/m</w:t>
            </w:r>
            <w:r w:rsidRPr="0058137F">
              <w:rPr>
                <w:rFonts w:ascii="Book Antiqua" w:hAnsi="Book Antiqua"/>
                <w:vertAlign w:val="superscript"/>
              </w:rPr>
              <w:t>2</w:t>
            </w:r>
            <w:r w:rsidRPr="0058137F">
              <w:rPr>
                <w:rFonts w:ascii="Book Antiqua" w:hAnsi="Book Antiqua"/>
              </w:rPr>
              <w:t xml:space="preserve"> iv, followed by 3 cycles of epirubicin 90 mg/m</w:t>
            </w:r>
            <w:r w:rsidRPr="0058137F">
              <w:rPr>
                <w:rFonts w:ascii="Book Antiqua" w:hAnsi="Book Antiqua"/>
                <w:vertAlign w:val="superscript"/>
              </w:rPr>
              <w:t>2</w:t>
            </w:r>
            <w:r w:rsidRPr="0058137F">
              <w:rPr>
                <w:rFonts w:ascii="Book Antiqua" w:hAnsi="Book Antiqua"/>
              </w:rPr>
              <w:t xml:space="preserve"> and docetaxel 75 mg/m</w:t>
            </w:r>
            <w:r w:rsidRPr="0058137F">
              <w:rPr>
                <w:rFonts w:ascii="Book Antiqua" w:hAnsi="Book Antiqua"/>
                <w:vertAlign w:val="superscript"/>
              </w:rPr>
              <w:t>2</w:t>
            </w:r>
            <w:r w:rsidRPr="0058137F">
              <w:rPr>
                <w:rFonts w:ascii="Book Antiqua" w:hAnsi="Book Antiqua"/>
              </w:rPr>
              <w:t xml:space="preserve"> on day 1 every 21 d, without GCF.</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pCR2, cCR, BCS; Toxicity</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NSABP FB-9</w:t>
            </w:r>
            <w:r w:rsidR="00F02F10" w:rsidRPr="0058137F">
              <w:rPr>
                <w:rFonts w:ascii="Book Antiqua" w:hAnsi="Book Antiqua"/>
                <w:sz w:val="24"/>
                <w:szCs w:val="24"/>
                <w:vertAlign w:val="superscript"/>
              </w:rPr>
              <w:t>[8]</w:t>
            </w:r>
            <w:r w:rsidRPr="0058137F">
              <w:rPr>
                <w:rFonts w:ascii="Book Antiqua" w:hAnsi="Book Antiqua"/>
                <w:sz w:val="24"/>
                <w:szCs w:val="24"/>
              </w:rPr>
              <w:t>,</w:t>
            </w:r>
            <w:r w:rsidR="00F02F10" w:rsidRPr="0058137F">
              <w:rPr>
                <w:rFonts w:ascii="Book Antiqua" w:hAnsi="Book Antiqua"/>
                <w:sz w:val="24"/>
                <w:szCs w:val="24"/>
              </w:rPr>
              <w:t xml:space="preserve"> </w:t>
            </w:r>
            <w:r w:rsidRPr="0058137F">
              <w:rPr>
                <w:rFonts w:ascii="Book Antiqua" w:hAnsi="Book Antiqua"/>
                <w:sz w:val="24"/>
                <w:szCs w:val="24"/>
              </w:rPr>
              <w:t>2015</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50</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HER2 negative breast cancer patients with palpable mass of &gt;=2cm in breast or axilla or inflammatory breast cancer patients</w:t>
            </w:r>
          </w:p>
        </w:tc>
        <w:tc>
          <w:tcPr>
            <w:tcW w:w="384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Anthracycline Arm: 4 cycles of Eribuline 1.4 mg/m</w:t>
            </w:r>
            <w:r w:rsidRPr="0058137F">
              <w:rPr>
                <w:rFonts w:ascii="Book Antiqua" w:hAnsi="Book Antiqua"/>
                <w:sz w:val="24"/>
                <w:szCs w:val="24"/>
                <w:vertAlign w:val="superscript"/>
              </w:rPr>
              <w:t>2</w:t>
            </w:r>
            <w:r w:rsidRPr="0058137F">
              <w:rPr>
                <w:rFonts w:ascii="Book Antiqua" w:hAnsi="Book Antiqua"/>
                <w:sz w:val="24"/>
                <w:szCs w:val="24"/>
              </w:rPr>
              <w:t xml:space="preserve"> on days 1 and 8 of a 21-d cycle followed by A60 C600, every 21 d for 4 cycles</w:t>
            </w:r>
            <w:r w:rsidR="00DD791F" w:rsidRPr="0058137F">
              <w:rPr>
                <w:rFonts w:ascii="Book Antiqua" w:hAnsi="Book Antiqua"/>
                <w:sz w:val="24"/>
                <w:szCs w:val="24"/>
              </w:rPr>
              <w:t xml:space="preserve">; </w:t>
            </w:r>
            <w:r w:rsidRPr="0058137F">
              <w:rPr>
                <w:rFonts w:ascii="Book Antiqua" w:hAnsi="Book Antiqua"/>
                <w:sz w:val="24"/>
                <w:szCs w:val="24"/>
              </w:rPr>
              <w:t>Taxane Arm: Weekly Paclitaxel 80 mg/m</w:t>
            </w:r>
            <w:r w:rsidRPr="0058137F">
              <w:rPr>
                <w:rFonts w:ascii="Book Antiqua" w:hAnsi="Book Antiqua"/>
                <w:sz w:val="24"/>
                <w:szCs w:val="24"/>
                <w:vertAlign w:val="superscript"/>
              </w:rPr>
              <w:t>2</w:t>
            </w:r>
            <w:r w:rsidRPr="0058137F">
              <w:rPr>
                <w:rFonts w:ascii="Book Antiqua" w:hAnsi="Book Antiqua"/>
                <w:sz w:val="24"/>
                <w:szCs w:val="24"/>
              </w:rPr>
              <w:t xml:space="preserve"> for 12 doses followed by standard A60C600 every 21 d for 4 cycles</w:t>
            </w:r>
            <w:r w:rsidR="00DD791F" w:rsidRPr="0058137F">
              <w:rPr>
                <w:rFonts w:ascii="Book Antiqua" w:hAnsi="Book Antiqua"/>
                <w:sz w:val="24"/>
                <w:szCs w:val="24"/>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pCR1, OR, cCR, BCS, Toxicity</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Madrid </w:t>
            </w:r>
            <w:r w:rsidR="00F02F10" w:rsidRPr="0058137F">
              <w:rPr>
                <w:rFonts w:ascii="Book Antiqua" w:hAnsi="Book Antiqua"/>
                <w:sz w:val="24"/>
                <w:szCs w:val="24"/>
              </w:rPr>
              <w:t>trial</w:t>
            </w:r>
            <w:r w:rsidR="00F02F10" w:rsidRPr="0058137F">
              <w:rPr>
                <w:rFonts w:ascii="Book Antiqua" w:hAnsi="Book Antiqua"/>
                <w:sz w:val="24"/>
                <w:szCs w:val="24"/>
                <w:vertAlign w:val="superscript"/>
              </w:rPr>
              <w:t>[20]</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2011</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211</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Female breast cancer patients aged 18-78 </w:t>
            </w:r>
            <w:r w:rsidRPr="0058137F">
              <w:rPr>
                <w:rFonts w:ascii="Book Antiqua" w:hAnsi="Book Antiqua"/>
                <w:sz w:val="24"/>
                <w:szCs w:val="24"/>
              </w:rPr>
              <w:lastRenderedPageBreak/>
              <w:t>years of clinical stage IIB, IIIA or IIIB and with palpable breast cancer not amenable to BCS</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lastRenderedPageBreak/>
              <w:t>Anthracycline Arm: Four cycles of doxorubicin (75 mg/m</w:t>
            </w:r>
            <w:r w:rsidRPr="0058137F">
              <w:rPr>
                <w:rFonts w:ascii="Book Antiqua" w:hAnsi="Book Antiqua"/>
                <w:vertAlign w:val="superscript"/>
              </w:rPr>
              <w:t>2</w:t>
            </w:r>
            <w:r w:rsidRPr="0058137F">
              <w:rPr>
                <w:rFonts w:ascii="Book Antiqua" w:hAnsi="Book Antiqua"/>
              </w:rPr>
              <w:t xml:space="preserve"> body </w:t>
            </w:r>
            <w:r w:rsidRPr="0058137F">
              <w:rPr>
                <w:rFonts w:ascii="Book Antiqua" w:hAnsi="Book Antiqua"/>
              </w:rPr>
              <w:lastRenderedPageBreak/>
              <w:t>surface area)</w:t>
            </w:r>
            <w:r w:rsidR="00DD791F" w:rsidRPr="0058137F">
              <w:rPr>
                <w:rFonts w:ascii="Book Antiqua" w:hAnsi="Book Antiqua"/>
              </w:rPr>
              <w:t xml:space="preserve">; </w:t>
            </w:r>
            <w:r w:rsidRPr="0058137F">
              <w:rPr>
                <w:rFonts w:ascii="Book Antiqua" w:hAnsi="Book Antiqua"/>
              </w:rPr>
              <w:t>Taxane Arm: four cycles docetaxel</w:t>
            </w:r>
            <w:r w:rsidR="00DD791F" w:rsidRPr="0058137F">
              <w:rPr>
                <w:rFonts w:ascii="Book Antiqua" w:hAnsi="Book Antiqua"/>
              </w:rPr>
              <w:t xml:space="preserve"> </w:t>
            </w:r>
            <w:r w:rsidRPr="0058137F">
              <w:rPr>
                <w:rFonts w:ascii="Book Antiqua" w:hAnsi="Book Antiqua"/>
              </w:rPr>
              <w:t>100 mg/m</w:t>
            </w:r>
            <w:r w:rsidRPr="0058137F">
              <w:rPr>
                <w:rFonts w:ascii="Book Antiqua" w:hAnsi="Book Antiqua"/>
                <w:vertAlign w:val="superscript"/>
              </w:rPr>
              <w:t>2</w:t>
            </w:r>
            <w:r w:rsidRPr="0058137F">
              <w:rPr>
                <w:rFonts w:ascii="Book Antiqua" w:hAnsi="Book Antiqua"/>
              </w:rPr>
              <w:t xml:space="preserve"> with G-CSF support every 3 wk</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lastRenderedPageBreak/>
              <w:t>pCR1</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Saura</w:t>
            </w:r>
            <w:r w:rsidR="00F02F10" w:rsidRPr="0058137F">
              <w:rPr>
                <w:rFonts w:ascii="Book Antiqua" w:hAnsi="Book Antiqua"/>
                <w:sz w:val="24"/>
                <w:szCs w:val="24"/>
              </w:rPr>
              <w:t xml:space="preserve"> </w:t>
            </w:r>
            <w:r w:rsidR="00F02F10" w:rsidRPr="0058137F">
              <w:rPr>
                <w:rFonts w:ascii="Book Antiqua" w:hAnsi="Book Antiqua"/>
                <w:i/>
                <w:sz w:val="24"/>
                <w:szCs w:val="24"/>
              </w:rPr>
              <w:t>et al</w:t>
            </w:r>
            <w:r w:rsidR="00F02F10" w:rsidRPr="0058137F">
              <w:rPr>
                <w:rFonts w:ascii="Book Antiqua" w:hAnsi="Book Antiqua"/>
                <w:sz w:val="24"/>
                <w:szCs w:val="24"/>
                <w:vertAlign w:val="superscript"/>
              </w:rPr>
              <w:t>[4]</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2013</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295</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Breast cancer patients of stage T2-3N0-3M0</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Pretreatment: patients received four cycles of doxorubicin (60mg/m</w:t>
            </w:r>
            <w:r w:rsidRPr="0058137F">
              <w:rPr>
                <w:rFonts w:ascii="Book Antiqua" w:hAnsi="Book Antiqua"/>
                <w:vertAlign w:val="superscript"/>
              </w:rPr>
              <w:t>2</w:t>
            </w:r>
            <w:r w:rsidRPr="0058137F">
              <w:rPr>
                <w:rFonts w:ascii="Book Antiqua" w:hAnsi="Book Antiqua"/>
              </w:rPr>
              <w:t xml:space="preserve"> iv) and cyclophosphamide (600 mg/m</w:t>
            </w:r>
            <w:r w:rsidRPr="0058137F">
              <w:rPr>
                <w:rFonts w:ascii="Book Antiqua" w:hAnsi="Book Antiqua"/>
                <w:vertAlign w:val="superscript"/>
              </w:rPr>
              <w:t>2</w:t>
            </w:r>
            <w:r w:rsidR="00DD791F" w:rsidRPr="0058137F">
              <w:rPr>
                <w:rFonts w:ascii="Book Antiqua" w:hAnsi="Book Antiqua"/>
              </w:rPr>
              <w:t xml:space="preserve"> </w:t>
            </w:r>
            <w:r w:rsidRPr="0058137F">
              <w:rPr>
                <w:rFonts w:ascii="Book Antiqua" w:hAnsi="Book Antiqua"/>
              </w:rPr>
              <w:t>iv) every 3 wk</w:t>
            </w:r>
            <w:r w:rsidR="00DD791F" w:rsidRPr="0058137F">
              <w:rPr>
                <w:rFonts w:ascii="Book Antiqua" w:hAnsi="Book Antiqua"/>
              </w:rPr>
              <w:t xml:space="preserve">; </w:t>
            </w:r>
            <w:r w:rsidRPr="0058137F">
              <w:rPr>
                <w:rFonts w:ascii="Book Antiqua" w:hAnsi="Book Antiqua"/>
              </w:rPr>
              <w:t>Anthracycline Arm: Ixabepilone (40 mg/m</w:t>
            </w:r>
            <w:r w:rsidRPr="0058137F">
              <w:rPr>
                <w:rFonts w:ascii="Book Antiqua" w:hAnsi="Book Antiqua"/>
                <w:vertAlign w:val="superscript"/>
              </w:rPr>
              <w:t>2</w:t>
            </w:r>
            <w:r w:rsidRPr="0058137F">
              <w:rPr>
                <w:rFonts w:ascii="Book Antiqua" w:hAnsi="Book Antiqua"/>
              </w:rPr>
              <w:t>, 3-h infusion) every 3 wk for 4 cycles</w:t>
            </w:r>
            <w:r w:rsidR="00DD791F" w:rsidRPr="0058137F">
              <w:rPr>
                <w:rFonts w:ascii="Book Antiqua" w:hAnsi="Book Antiqua"/>
              </w:rPr>
              <w:t xml:space="preserve">; </w:t>
            </w:r>
            <w:r w:rsidRPr="0058137F">
              <w:rPr>
                <w:rFonts w:ascii="Book Antiqua" w:hAnsi="Book Antiqua"/>
              </w:rPr>
              <w:t>Taxane Arm: paclitaxel (80</w:t>
            </w:r>
            <w:r w:rsidR="00DD791F" w:rsidRPr="0058137F">
              <w:rPr>
                <w:rFonts w:ascii="Book Antiqua" w:hAnsi="Book Antiqua"/>
              </w:rPr>
              <w:t xml:space="preserve"> </w:t>
            </w:r>
            <w:r w:rsidRPr="0058137F">
              <w:rPr>
                <w:rFonts w:ascii="Book Antiqua" w:hAnsi="Book Antiqua"/>
              </w:rPr>
              <w:t>mg/m</w:t>
            </w:r>
            <w:r w:rsidRPr="0058137F">
              <w:rPr>
                <w:rFonts w:ascii="Book Antiqua" w:hAnsi="Book Antiqua"/>
                <w:vertAlign w:val="superscript"/>
              </w:rPr>
              <w:t>2</w:t>
            </w:r>
            <w:r w:rsidRPr="0058137F">
              <w:rPr>
                <w:rFonts w:ascii="Book Antiqua" w:hAnsi="Book Antiqua"/>
              </w:rPr>
              <w:t>, 1-h infusion) weekly for 12 wk</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pCR1, pCR3, OR, cCR, BCS, Toxicity</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NCC Korea</w:t>
            </w:r>
            <w:r w:rsidR="00F02F10" w:rsidRPr="0058137F">
              <w:rPr>
                <w:rFonts w:ascii="Book Antiqua" w:hAnsi="Book Antiqua"/>
                <w:sz w:val="24"/>
                <w:szCs w:val="24"/>
                <w:vertAlign w:val="superscript"/>
              </w:rPr>
              <w:t>[21]</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2008</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209</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Previously untreated stage II/III breast cancer patients with auxiliary lymph node involvement of age &gt;=18 years, ECOG performance status&lt;=1</w:t>
            </w:r>
          </w:p>
        </w:tc>
        <w:tc>
          <w:tcPr>
            <w:tcW w:w="384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Anthracycline Arm: doxorubicin 60 mg/m</w:t>
            </w:r>
            <w:r w:rsidRPr="0058137F">
              <w:rPr>
                <w:rFonts w:ascii="Book Antiqua" w:hAnsi="Book Antiqua"/>
                <w:sz w:val="24"/>
                <w:szCs w:val="24"/>
                <w:vertAlign w:val="superscript"/>
              </w:rPr>
              <w:t>2</w:t>
            </w:r>
            <w:r w:rsidRPr="0058137F">
              <w:rPr>
                <w:rFonts w:ascii="Book Antiqua" w:hAnsi="Book Antiqua"/>
                <w:sz w:val="24"/>
                <w:szCs w:val="24"/>
              </w:rPr>
              <w:t xml:space="preserve"> IV on day 1 plus cyclophosphamide 600 mg/m</w:t>
            </w:r>
            <w:r w:rsidRPr="0058137F">
              <w:rPr>
                <w:rFonts w:ascii="Book Antiqua" w:hAnsi="Book Antiqua"/>
                <w:sz w:val="24"/>
                <w:szCs w:val="24"/>
                <w:vertAlign w:val="superscript"/>
              </w:rPr>
              <w:t>2</w:t>
            </w:r>
            <w:r w:rsidRPr="0058137F">
              <w:rPr>
                <w:rFonts w:ascii="Book Antiqua" w:hAnsi="Book Antiqua"/>
                <w:sz w:val="24"/>
                <w:szCs w:val="24"/>
              </w:rPr>
              <w:t xml:space="preserve"> IV on day 1 every 3 wk for four cycles</w:t>
            </w:r>
            <w:r w:rsidR="00DD791F" w:rsidRPr="0058137F">
              <w:rPr>
                <w:rFonts w:ascii="Book Antiqua" w:hAnsi="Book Antiqua"/>
                <w:sz w:val="24"/>
                <w:szCs w:val="24"/>
              </w:rPr>
              <w:t xml:space="preserve">; </w:t>
            </w:r>
            <w:r w:rsidRPr="0058137F">
              <w:rPr>
                <w:rFonts w:ascii="Book Antiqua" w:hAnsi="Book Antiqua"/>
                <w:sz w:val="24"/>
                <w:szCs w:val="24"/>
              </w:rPr>
              <w:t>Taxane Arm: docetaxel 75 mg/m</w:t>
            </w:r>
            <w:r w:rsidRPr="0058137F">
              <w:rPr>
                <w:rFonts w:ascii="Book Antiqua" w:hAnsi="Book Antiqua"/>
                <w:sz w:val="24"/>
                <w:szCs w:val="24"/>
                <w:vertAlign w:val="superscript"/>
              </w:rPr>
              <w:t>2</w:t>
            </w:r>
            <w:r w:rsidRPr="0058137F">
              <w:rPr>
                <w:rFonts w:ascii="Book Antiqua" w:hAnsi="Book Antiqua"/>
                <w:sz w:val="24"/>
                <w:szCs w:val="24"/>
              </w:rPr>
              <w:t xml:space="preserve"> 1-h infusion on day 1 plus capecitabine 1000 mg/m</w:t>
            </w:r>
            <w:r w:rsidRPr="0058137F">
              <w:rPr>
                <w:rFonts w:ascii="Book Antiqua" w:hAnsi="Book Antiqua"/>
                <w:sz w:val="24"/>
                <w:szCs w:val="24"/>
                <w:vertAlign w:val="superscript"/>
              </w:rPr>
              <w:t>2</w:t>
            </w:r>
            <w:r w:rsidRPr="0058137F">
              <w:rPr>
                <w:rFonts w:ascii="Book Antiqua" w:hAnsi="Book Antiqua"/>
                <w:sz w:val="24"/>
                <w:szCs w:val="24"/>
              </w:rPr>
              <w:t xml:space="preserve"> orally twice daily on days 1–14 every 3 wk for four cycles</w:t>
            </w:r>
            <w:r w:rsidR="00DD791F" w:rsidRPr="0058137F">
              <w:rPr>
                <w:rFonts w:ascii="Book Antiqua" w:hAnsi="Book Antiqua"/>
                <w:sz w:val="24"/>
                <w:szCs w:val="24"/>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pCR3, OR, cCR, Toxicity, OS, DFS</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Norwagian </w:t>
            </w:r>
            <w:r w:rsidR="00F02F10" w:rsidRPr="0058137F">
              <w:rPr>
                <w:rFonts w:ascii="Book Antiqua" w:hAnsi="Book Antiqua"/>
                <w:sz w:val="24"/>
                <w:szCs w:val="24"/>
              </w:rPr>
              <w:t>trial</w:t>
            </w:r>
            <w:r w:rsidR="00F02F10" w:rsidRPr="0058137F">
              <w:rPr>
                <w:rFonts w:ascii="Book Antiqua" w:hAnsi="Book Antiqua"/>
                <w:sz w:val="24"/>
                <w:szCs w:val="24"/>
                <w:vertAlign w:val="superscript"/>
              </w:rPr>
              <w:t>[22]</w:t>
            </w:r>
            <w:r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2012</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223</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Primary stage III breast cancer patients</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 4x Epirubicin 90 mg/m</w:t>
            </w:r>
            <w:r w:rsidRPr="0058137F">
              <w:rPr>
                <w:rFonts w:ascii="Book Antiqua" w:hAnsi="Book Antiqua"/>
                <w:vertAlign w:val="superscript"/>
              </w:rPr>
              <w:t>2</w:t>
            </w:r>
            <w:r w:rsidRPr="0058137F">
              <w:rPr>
                <w:rFonts w:ascii="Book Antiqua" w:hAnsi="Book Antiqua"/>
              </w:rPr>
              <w:t xml:space="preserve"> administered at 3</w:t>
            </w:r>
            <w:r w:rsidR="00DD791F" w:rsidRPr="0058137F">
              <w:rPr>
                <w:rFonts w:ascii="Book Antiqua" w:hAnsi="Book Antiqua"/>
              </w:rPr>
              <w:t xml:space="preserve"> </w:t>
            </w:r>
            <w:r w:rsidRPr="0058137F">
              <w:rPr>
                <w:rFonts w:ascii="Book Antiqua" w:hAnsi="Book Antiqua"/>
              </w:rPr>
              <w:t>wk interval</w:t>
            </w:r>
            <w:r w:rsidR="00DD791F" w:rsidRPr="0058137F">
              <w:rPr>
                <w:rFonts w:ascii="Book Antiqua" w:hAnsi="Book Antiqua"/>
              </w:rPr>
              <w:t xml:space="preserve">; </w:t>
            </w:r>
            <w:r w:rsidRPr="0058137F">
              <w:rPr>
                <w:rFonts w:ascii="Book Antiqua" w:hAnsi="Book Antiqua"/>
              </w:rPr>
              <w:t>Taxane Arm: four cycles of paclitaxel 200 mg/m</w:t>
            </w:r>
            <w:r w:rsidRPr="0058137F">
              <w:rPr>
                <w:rFonts w:ascii="Book Antiqua" w:hAnsi="Book Antiqua"/>
                <w:vertAlign w:val="superscript"/>
              </w:rPr>
              <w:t>2</w:t>
            </w:r>
            <w:r w:rsidRPr="0058137F">
              <w:rPr>
                <w:rFonts w:ascii="Book Antiqua" w:hAnsi="Book Antiqua"/>
              </w:rPr>
              <w:t xml:space="preserve"> administered at 3 wk intervals.</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OR, cCR, BCS, OS</w:t>
            </w:r>
          </w:p>
        </w:tc>
      </w:tr>
    </w:tbl>
    <w:p w:rsidR="00DD791F" w:rsidRPr="0058137F" w:rsidRDefault="00DD791F" w:rsidP="0058137F">
      <w:pPr>
        <w:spacing w:after="0" w:line="360" w:lineRule="auto"/>
        <w:jc w:val="both"/>
        <w:rPr>
          <w:rFonts w:ascii="Book Antiqua" w:hAnsi="Book Antiqua"/>
          <w:sz w:val="24"/>
          <w:szCs w:val="24"/>
        </w:rPr>
      </w:pPr>
    </w:p>
    <w:tbl>
      <w:tblPr>
        <w:tblW w:w="10096" w:type="dxa"/>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1477"/>
        <w:gridCol w:w="898"/>
        <w:gridCol w:w="2587"/>
        <w:gridCol w:w="3847"/>
        <w:gridCol w:w="1287"/>
      </w:tblGrid>
      <w:tr w:rsidR="000B44D1" w:rsidRPr="0058137F" w:rsidTr="0000616D">
        <w:trPr>
          <w:trHeight w:val="1629"/>
          <w:jc w:val="center"/>
        </w:trPr>
        <w:tc>
          <w:tcPr>
            <w:tcW w:w="1477" w:type="dxa"/>
            <w:shd w:val="clear" w:color="auto" w:fill="auto"/>
            <w:noWrap/>
            <w:vAlign w:val="center"/>
            <w:hideMark/>
          </w:tcPr>
          <w:p w:rsidR="000B44D1" w:rsidRPr="0058137F" w:rsidRDefault="00F02F10" w:rsidP="0058137F">
            <w:pPr>
              <w:spacing w:after="0" w:line="360" w:lineRule="auto"/>
              <w:jc w:val="both"/>
              <w:rPr>
                <w:rFonts w:ascii="Book Antiqua" w:hAnsi="Book Antiqua"/>
                <w:sz w:val="24"/>
                <w:szCs w:val="24"/>
              </w:rPr>
            </w:pPr>
            <w:r w:rsidRPr="0058137F">
              <w:rPr>
                <w:rFonts w:ascii="Book Antiqua" w:hAnsi="Book Antiqua"/>
                <w:sz w:val="24"/>
                <w:szCs w:val="24"/>
              </w:rPr>
              <w:t xml:space="preserve">Learn </w:t>
            </w:r>
            <w:r w:rsidR="000B44D1" w:rsidRPr="0058137F">
              <w:rPr>
                <w:rFonts w:ascii="Book Antiqua" w:hAnsi="Book Antiqua"/>
                <w:i/>
                <w:sz w:val="24"/>
                <w:szCs w:val="24"/>
              </w:rPr>
              <w:t>et al</w:t>
            </w:r>
            <w:r w:rsidRPr="0058137F">
              <w:rPr>
                <w:rFonts w:ascii="Book Antiqua" w:hAnsi="Book Antiqua"/>
                <w:sz w:val="24"/>
                <w:szCs w:val="24"/>
                <w:vertAlign w:val="superscript"/>
              </w:rPr>
              <w:t>[27]</w:t>
            </w:r>
            <w:r w:rsidR="000B44D1" w:rsidRPr="0058137F">
              <w:rPr>
                <w:rFonts w:ascii="Book Antiqua" w:hAnsi="Book Antiqua"/>
                <w:sz w:val="24"/>
                <w:szCs w:val="24"/>
              </w:rPr>
              <w:t>,</w:t>
            </w:r>
          </w:p>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2005</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144</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Invasive breast carcinoma with clinical staging T1c-T3, N0M0 or T1-3, N1M0</w:t>
            </w:r>
          </w:p>
        </w:tc>
        <w:tc>
          <w:tcPr>
            <w:tcW w:w="384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Anthracycline Arm: 4 cycles of doxorubicin and cyclophosphamide (A60 C600) every 21 as well as tamoxifen 20 mg per day for 5 yr as NACT</w:t>
            </w:r>
            <w:r w:rsidR="00DD791F" w:rsidRPr="0058137F">
              <w:rPr>
                <w:rFonts w:ascii="Book Antiqua" w:hAnsi="Book Antiqua"/>
                <w:sz w:val="24"/>
                <w:szCs w:val="24"/>
              </w:rPr>
              <w:t xml:space="preserve">; </w:t>
            </w:r>
            <w:r w:rsidRPr="0058137F">
              <w:rPr>
                <w:rFonts w:ascii="Book Antiqua" w:hAnsi="Book Antiqua"/>
                <w:sz w:val="24"/>
                <w:szCs w:val="24"/>
              </w:rPr>
              <w:t>Taxane Arm: 4 cycles of A60 C600 every 21 d further 4 cycles of docetaxel at 100 mg/m</w:t>
            </w:r>
            <w:r w:rsidRPr="0058137F">
              <w:rPr>
                <w:rFonts w:ascii="Book Antiqua" w:hAnsi="Book Antiqua"/>
                <w:sz w:val="24"/>
                <w:szCs w:val="24"/>
                <w:vertAlign w:val="superscript"/>
              </w:rPr>
              <w:t>2</w:t>
            </w:r>
            <w:r w:rsidRPr="0058137F">
              <w:rPr>
                <w:rFonts w:ascii="Book Antiqua" w:hAnsi="Book Antiqua"/>
                <w:sz w:val="24"/>
                <w:szCs w:val="24"/>
              </w:rPr>
              <w:t xml:space="preserve"> every 21 d as NACT</w:t>
            </w:r>
            <w:r w:rsidR="00DD791F" w:rsidRPr="0058137F">
              <w:rPr>
                <w:rFonts w:ascii="Book Antiqua" w:hAnsi="Book Antiqua"/>
                <w:sz w:val="24"/>
                <w:szCs w:val="24"/>
              </w:rPr>
              <w:t xml:space="preserve">; </w:t>
            </w:r>
            <w:r w:rsidRPr="0058137F">
              <w:rPr>
                <w:rFonts w:ascii="Book Antiqua" w:hAnsi="Book Antiqua"/>
                <w:sz w:val="24"/>
                <w:szCs w:val="24"/>
              </w:rPr>
              <w:t>Arm 3 (Docetaxel as ACT): 4x AC as ACT (not part of the current study)</w:t>
            </w:r>
            <w:r w:rsidR="00DD791F" w:rsidRPr="0058137F">
              <w:rPr>
                <w:rFonts w:ascii="Book Antiqua" w:hAnsi="Book Antiqua"/>
                <w:sz w:val="24"/>
                <w:szCs w:val="24"/>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pCR1; OR</w:t>
            </w:r>
          </w:p>
        </w:tc>
      </w:tr>
      <w:tr w:rsidR="000B44D1" w:rsidRPr="0058137F" w:rsidTr="0000616D">
        <w:trPr>
          <w:trHeight w:val="1592"/>
          <w:jc w:val="center"/>
        </w:trPr>
        <w:tc>
          <w:tcPr>
            <w:tcW w:w="1477" w:type="dxa"/>
            <w:shd w:val="clear" w:color="auto" w:fill="auto"/>
            <w:noWrap/>
            <w:vAlign w:val="center"/>
            <w:hideMark/>
          </w:tcPr>
          <w:p w:rsidR="000B44D1" w:rsidRPr="0058137F" w:rsidRDefault="00F02F10" w:rsidP="0058137F">
            <w:pPr>
              <w:spacing w:after="0" w:line="360" w:lineRule="auto"/>
              <w:jc w:val="both"/>
              <w:rPr>
                <w:rFonts w:ascii="Book Antiqua" w:hAnsi="Book Antiqua"/>
                <w:sz w:val="24"/>
                <w:szCs w:val="24"/>
              </w:rPr>
            </w:pPr>
            <w:r w:rsidRPr="0058137F">
              <w:rPr>
                <w:rFonts w:ascii="Book Antiqua" w:hAnsi="Book Antiqua"/>
                <w:sz w:val="24"/>
                <w:szCs w:val="24"/>
              </w:rPr>
              <w:t xml:space="preserve">Diéras </w:t>
            </w:r>
            <w:r w:rsidRPr="0058137F">
              <w:rPr>
                <w:rFonts w:ascii="Book Antiqua" w:hAnsi="Book Antiqua"/>
                <w:i/>
                <w:sz w:val="24"/>
                <w:szCs w:val="24"/>
              </w:rPr>
              <w:t>et al</w:t>
            </w:r>
            <w:r w:rsidRPr="0058137F">
              <w:rPr>
                <w:rFonts w:ascii="Book Antiqua" w:hAnsi="Book Antiqua"/>
                <w:sz w:val="24"/>
                <w:szCs w:val="24"/>
                <w:vertAlign w:val="superscript"/>
              </w:rPr>
              <w:t>[5]</w:t>
            </w:r>
            <w:r w:rsidRPr="0058137F">
              <w:rPr>
                <w:rFonts w:ascii="Book Antiqua" w:hAnsi="Book Antiqua"/>
                <w:sz w:val="24"/>
                <w:szCs w:val="24"/>
              </w:rPr>
              <w:t xml:space="preserve">, </w:t>
            </w:r>
            <w:r w:rsidR="000B44D1" w:rsidRPr="0058137F">
              <w:rPr>
                <w:rFonts w:ascii="Book Antiqua" w:hAnsi="Book Antiqua"/>
                <w:sz w:val="24"/>
                <w:szCs w:val="24"/>
              </w:rPr>
              <w:t>2004</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240</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Breast cancer patients of stage T2-3N0-1M0, who were not assessable for breast conserving surgery</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 xml:space="preserve">Anthracycline Arm: 4 cycles of A60 C600 i.v. every 21 </w:t>
            </w:r>
            <w:r w:rsidR="00DD791F" w:rsidRPr="0058137F">
              <w:rPr>
                <w:rFonts w:ascii="Book Antiqua" w:hAnsi="Book Antiqua"/>
              </w:rPr>
              <w:t xml:space="preserve">d; </w:t>
            </w:r>
            <w:r w:rsidRPr="0058137F">
              <w:rPr>
                <w:rFonts w:ascii="Book Antiqua" w:hAnsi="Book Antiqua"/>
              </w:rPr>
              <w:t>Taxane Arm: doxorubicin 60 mg/m</w:t>
            </w:r>
            <w:r w:rsidRPr="0058137F">
              <w:rPr>
                <w:rFonts w:ascii="Book Antiqua" w:hAnsi="Book Antiqua"/>
                <w:vertAlign w:val="superscript"/>
              </w:rPr>
              <w:t>2</w:t>
            </w:r>
            <w:r w:rsidRPr="0058137F">
              <w:rPr>
                <w:rFonts w:ascii="Book Antiqua" w:hAnsi="Book Antiqua"/>
              </w:rPr>
              <w:t xml:space="preserve"> as (IV) bolus during 5 to 15 min immediately followed by paclitaxel 200 mg/m</w:t>
            </w:r>
            <w:r w:rsidRPr="0058137F">
              <w:rPr>
                <w:rFonts w:ascii="Book Antiqua" w:hAnsi="Book Antiqua"/>
                <w:vertAlign w:val="superscript"/>
              </w:rPr>
              <w:t>2</w:t>
            </w:r>
            <w:r w:rsidRPr="0058137F">
              <w:rPr>
                <w:rFonts w:ascii="Book Antiqua" w:hAnsi="Book Antiqua"/>
              </w:rPr>
              <w:t xml:space="preserve"> as a 3-h infusion every 21 d for 4 cycles</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pCR3, OR, cCR, cPR, BCS; Toxicity, OS, DFS, LRR, DM</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Tabchy</w:t>
            </w:r>
            <w:r w:rsidR="00F02F10" w:rsidRPr="0058137F">
              <w:rPr>
                <w:rFonts w:ascii="Book Antiqua" w:hAnsi="Book Antiqua"/>
                <w:sz w:val="24"/>
                <w:szCs w:val="24"/>
              </w:rPr>
              <w:t xml:space="preserve"> </w:t>
            </w:r>
            <w:r w:rsidRPr="0058137F">
              <w:rPr>
                <w:rFonts w:ascii="Book Antiqua" w:hAnsi="Book Antiqua"/>
                <w:i/>
                <w:sz w:val="24"/>
                <w:szCs w:val="24"/>
              </w:rPr>
              <w:t>et</w:t>
            </w:r>
            <w:r w:rsidR="00F02F10" w:rsidRPr="0058137F">
              <w:rPr>
                <w:rFonts w:ascii="Book Antiqua" w:hAnsi="Book Antiqua"/>
                <w:i/>
                <w:sz w:val="24"/>
                <w:szCs w:val="24"/>
              </w:rPr>
              <w:t xml:space="preserve"> al</w:t>
            </w:r>
            <w:r w:rsidR="00F02F10" w:rsidRPr="0058137F">
              <w:rPr>
                <w:rFonts w:ascii="Book Antiqua" w:hAnsi="Book Antiqua"/>
                <w:sz w:val="24"/>
                <w:szCs w:val="24"/>
                <w:vertAlign w:val="superscript"/>
              </w:rPr>
              <w:t>[28]</w:t>
            </w:r>
            <w:r w:rsidR="00F02F10" w:rsidRPr="0058137F">
              <w:rPr>
                <w:rFonts w:ascii="Book Antiqua" w:hAnsi="Book Antiqua"/>
                <w:sz w:val="24"/>
                <w:szCs w:val="24"/>
              </w:rPr>
              <w:t>,</w:t>
            </w:r>
            <w:r w:rsidR="00F02F10" w:rsidRPr="0058137F">
              <w:rPr>
                <w:rFonts w:ascii="Book Antiqua" w:hAnsi="Book Antiqua"/>
                <w:sz w:val="24"/>
                <w:szCs w:val="24"/>
                <w:lang w:eastAsia="zh-CN"/>
              </w:rPr>
              <w:t xml:space="preserve"> </w:t>
            </w:r>
            <w:r w:rsidRPr="0058137F">
              <w:rPr>
                <w:rFonts w:ascii="Book Antiqua" w:hAnsi="Book Antiqua"/>
                <w:sz w:val="24"/>
                <w:szCs w:val="24"/>
              </w:rPr>
              <w:t>2010</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273</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Breast cancer patients with clinical stage I to III</w:t>
            </w:r>
          </w:p>
        </w:tc>
        <w:tc>
          <w:tcPr>
            <w:tcW w:w="384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Anthracycline Arm: six courses of 5-fluorouracil (500 mg/m</w:t>
            </w:r>
            <w:r w:rsidRPr="0058137F">
              <w:rPr>
                <w:rFonts w:ascii="Book Antiqua" w:hAnsi="Book Antiqua"/>
                <w:sz w:val="24"/>
                <w:szCs w:val="24"/>
                <w:vertAlign w:val="superscript"/>
              </w:rPr>
              <w:t>2</w:t>
            </w:r>
            <w:r w:rsidRPr="0058137F">
              <w:rPr>
                <w:rFonts w:ascii="Book Antiqua" w:hAnsi="Book Antiqua"/>
                <w:sz w:val="24"/>
                <w:szCs w:val="24"/>
              </w:rPr>
              <w:t>), doxorubicin50/epirubicine100, and cyclophosphamide (500 mg/m</w:t>
            </w:r>
            <w:r w:rsidRPr="0058137F">
              <w:rPr>
                <w:rFonts w:ascii="Book Antiqua" w:hAnsi="Book Antiqua"/>
                <w:sz w:val="24"/>
                <w:szCs w:val="24"/>
                <w:vertAlign w:val="superscript"/>
              </w:rPr>
              <w:t>2</w:t>
            </w:r>
            <w:r w:rsidRPr="0058137F">
              <w:rPr>
                <w:rFonts w:ascii="Book Antiqua" w:hAnsi="Book Antiqua"/>
                <w:sz w:val="24"/>
                <w:szCs w:val="24"/>
              </w:rPr>
              <w:t>) all on day 1 repeated in 21-d cycles</w:t>
            </w:r>
            <w:r w:rsidR="00DD791F" w:rsidRPr="0058137F">
              <w:rPr>
                <w:rFonts w:ascii="Book Antiqua" w:hAnsi="Book Antiqua"/>
                <w:sz w:val="24"/>
                <w:szCs w:val="24"/>
              </w:rPr>
              <w:t xml:space="preserve">; </w:t>
            </w:r>
            <w:r w:rsidRPr="0058137F">
              <w:rPr>
                <w:rFonts w:ascii="Book Antiqua" w:hAnsi="Book Antiqua"/>
                <w:sz w:val="24"/>
                <w:szCs w:val="24"/>
              </w:rPr>
              <w:t>Taxane Arm: 12 courses of weekly paclitaxel (80 mg/m</w:t>
            </w:r>
            <w:r w:rsidRPr="0058137F">
              <w:rPr>
                <w:rFonts w:ascii="Book Antiqua" w:hAnsi="Book Antiqua"/>
                <w:sz w:val="24"/>
                <w:szCs w:val="24"/>
                <w:vertAlign w:val="superscript"/>
              </w:rPr>
              <w:t>2</w:t>
            </w:r>
            <w:r w:rsidRPr="0058137F">
              <w:rPr>
                <w:rFonts w:ascii="Book Antiqua" w:hAnsi="Book Antiqua"/>
                <w:sz w:val="24"/>
                <w:szCs w:val="24"/>
              </w:rPr>
              <w:t xml:space="preserve">/wk) followed four cycles of anthracycline chemotherapy all on </w:t>
            </w:r>
            <w:r w:rsidRPr="0058137F">
              <w:rPr>
                <w:rFonts w:ascii="Book Antiqua" w:hAnsi="Book Antiqua"/>
                <w:sz w:val="24"/>
                <w:szCs w:val="24"/>
              </w:rPr>
              <w:lastRenderedPageBreak/>
              <w:t>day 1 repeated in 21-d cycles</w:t>
            </w:r>
            <w:r w:rsidR="00DD791F" w:rsidRPr="0058137F">
              <w:rPr>
                <w:rFonts w:ascii="Book Antiqua" w:hAnsi="Book Antiqua"/>
                <w:sz w:val="24"/>
                <w:szCs w:val="24"/>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lastRenderedPageBreak/>
              <w:t>pCR1; BCS</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NSABP-27</w:t>
            </w:r>
            <w:r w:rsidR="00F02F10" w:rsidRPr="0058137F">
              <w:rPr>
                <w:rFonts w:ascii="Book Antiqua" w:hAnsi="Book Antiqua"/>
                <w:sz w:val="24"/>
                <w:szCs w:val="24"/>
                <w:vertAlign w:val="superscript"/>
              </w:rPr>
              <w:t>[6]</w:t>
            </w:r>
            <w:r w:rsidR="00F02F10" w:rsidRPr="0058137F">
              <w:rPr>
                <w:rFonts w:ascii="Book Antiqua" w:hAnsi="Book Antiqua"/>
                <w:sz w:val="24"/>
                <w:szCs w:val="24"/>
              </w:rPr>
              <w:t>,</w:t>
            </w:r>
            <w:r w:rsidRPr="0058137F">
              <w:rPr>
                <w:rFonts w:ascii="Book Antiqua" w:hAnsi="Book Antiqua"/>
                <w:sz w:val="24"/>
                <w:szCs w:val="24"/>
              </w:rPr>
              <w:t xml:space="preserve"> 2006</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2411</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Primary operable breast cancer patients with palpable tumor of stage T1c-3, N0-1 M0.</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Arm1- 4 cycles of Doxorubicin 60 mg/m</w:t>
            </w:r>
            <w:r w:rsidRPr="0058137F">
              <w:rPr>
                <w:rFonts w:ascii="Book Antiqua" w:hAnsi="Book Antiqua"/>
                <w:vertAlign w:val="superscript"/>
              </w:rPr>
              <w:t>2</w:t>
            </w:r>
            <w:r w:rsidRPr="0058137F">
              <w:rPr>
                <w:rFonts w:ascii="Book Antiqua" w:hAnsi="Book Antiqua"/>
              </w:rPr>
              <w:t xml:space="preserve"> Cyclophosphamide 600 mg/m</w:t>
            </w:r>
            <w:r w:rsidRPr="0058137F">
              <w:rPr>
                <w:rFonts w:ascii="Book Antiqua" w:hAnsi="Book Antiqua"/>
                <w:vertAlign w:val="superscript"/>
              </w:rPr>
              <w:t>2</w:t>
            </w:r>
            <w:r w:rsidRPr="0058137F">
              <w:rPr>
                <w:rFonts w:ascii="Book Antiqua" w:hAnsi="Book Antiqua"/>
              </w:rPr>
              <w:t xml:space="preserve"> every 3 wk</w:t>
            </w:r>
            <w:r w:rsidR="00DD791F" w:rsidRPr="0058137F">
              <w:rPr>
                <w:rFonts w:ascii="Book Antiqua" w:hAnsi="Book Antiqua"/>
              </w:rPr>
              <w:t xml:space="preserve">; </w:t>
            </w:r>
            <w:r w:rsidRPr="0058137F">
              <w:rPr>
                <w:rFonts w:ascii="Book Antiqua" w:hAnsi="Book Antiqua"/>
              </w:rPr>
              <w:t>Arm 2-Doxorubicin 60 mg/m</w:t>
            </w:r>
            <w:r w:rsidRPr="0058137F">
              <w:rPr>
                <w:rFonts w:ascii="Book Antiqua" w:hAnsi="Book Antiqua"/>
                <w:vertAlign w:val="superscript"/>
              </w:rPr>
              <w:t>2</w:t>
            </w:r>
            <w:r w:rsidRPr="0058137F">
              <w:rPr>
                <w:rFonts w:ascii="Book Antiqua" w:hAnsi="Book Antiqua"/>
              </w:rPr>
              <w:t xml:space="preserve"> Cyclophosphamide 600 mg/m</w:t>
            </w:r>
            <w:r w:rsidRPr="0058137F">
              <w:rPr>
                <w:rFonts w:ascii="Book Antiqua" w:hAnsi="Book Antiqua"/>
                <w:vertAlign w:val="superscript"/>
              </w:rPr>
              <w:t>2</w:t>
            </w:r>
            <w:r w:rsidRPr="0058137F">
              <w:rPr>
                <w:rFonts w:ascii="Book Antiqua" w:hAnsi="Book Antiqua"/>
              </w:rPr>
              <w:t xml:space="preserve"> every 3 wk </w:t>
            </w:r>
            <w:r w:rsidR="00DD791F" w:rsidRPr="0058137F">
              <w:rPr>
                <w:rFonts w:ascii="Book Antiqua" w:hAnsi="Book Antiqua"/>
              </w:rPr>
              <w:t>×</w:t>
            </w:r>
            <w:r w:rsidRPr="0058137F">
              <w:rPr>
                <w:rFonts w:ascii="Book Antiqua" w:hAnsi="Book Antiqua"/>
              </w:rPr>
              <w:t xml:space="preserve"> 4 followed by Docetaxel 100</w:t>
            </w:r>
            <w:r w:rsidR="00DD791F" w:rsidRPr="0058137F">
              <w:rPr>
                <w:rFonts w:ascii="Book Antiqua" w:hAnsi="Book Antiqua"/>
              </w:rPr>
              <w:t xml:space="preserve"> </w:t>
            </w:r>
            <w:r w:rsidRPr="0058137F">
              <w:rPr>
                <w:rFonts w:ascii="Book Antiqua" w:hAnsi="Book Antiqua"/>
              </w:rPr>
              <w:t>mg/m</w:t>
            </w:r>
            <w:r w:rsidRPr="0058137F">
              <w:rPr>
                <w:rFonts w:ascii="Book Antiqua" w:hAnsi="Book Antiqua"/>
                <w:vertAlign w:val="superscript"/>
              </w:rPr>
              <w:t>2</w:t>
            </w:r>
            <w:r w:rsidRPr="0058137F">
              <w:rPr>
                <w:rFonts w:ascii="Book Antiqua" w:hAnsi="Book Antiqua"/>
              </w:rPr>
              <w:t xml:space="preserve"> every 3 wk </w:t>
            </w:r>
            <w:r w:rsidR="00DD791F" w:rsidRPr="0058137F">
              <w:rPr>
                <w:rFonts w:ascii="Book Antiqua" w:hAnsi="Book Antiqua"/>
              </w:rPr>
              <w:t xml:space="preserve">× </w:t>
            </w:r>
            <w:r w:rsidRPr="0058137F">
              <w:rPr>
                <w:rFonts w:ascii="Book Antiqua" w:hAnsi="Book Antiqua"/>
              </w:rPr>
              <w:t>4 followed by surgery</w:t>
            </w:r>
            <w:r w:rsidR="00DD791F" w:rsidRPr="0058137F">
              <w:rPr>
                <w:rFonts w:ascii="Book Antiqua" w:hAnsi="Book Antiqua"/>
              </w:rPr>
              <w:t>;</w:t>
            </w:r>
            <w:r w:rsidRPr="0058137F">
              <w:rPr>
                <w:rFonts w:ascii="Book Antiqua" w:hAnsi="Book Antiqua"/>
              </w:rPr>
              <w:t xml:space="preserve"> Arm3 (ACT arm)- Doxorubicin 60 mg/m</w:t>
            </w:r>
            <w:r w:rsidRPr="0058137F">
              <w:rPr>
                <w:rFonts w:ascii="Book Antiqua" w:hAnsi="Book Antiqua"/>
                <w:vertAlign w:val="superscript"/>
              </w:rPr>
              <w:t>2</w:t>
            </w:r>
            <w:r w:rsidRPr="0058137F">
              <w:rPr>
                <w:rFonts w:ascii="Book Antiqua" w:hAnsi="Book Antiqua"/>
              </w:rPr>
              <w:t xml:space="preserve"> Cyclophosphamide 600 mg/m</w:t>
            </w:r>
            <w:r w:rsidRPr="0058137F">
              <w:rPr>
                <w:rFonts w:ascii="Book Antiqua" w:hAnsi="Book Antiqua"/>
                <w:vertAlign w:val="superscript"/>
              </w:rPr>
              <w:t>2</w:t>
            </w:r>
            <w:r w:rsidRPr="0058137F">
              <w:rPr>
                <w:rFonts w:ascii="Book Antiqua" w:hAnsi="Book Antiqua"/>
              </w:rPr>
              <w:t xml:space="preserve"> every 3 wk </w:t>
            </w:r>
            <w:r w:rsidR="00DD791F" w:rsidRPr="0058137F">
              <w:rPr>
                <w:rFonts w:ascii="Book Antiqua" w:hAnsi="Book Antiqua"/>
              </w:rPr>
              <w:t>×</w:t>
            </w:r>
            <w:r w:rsidRPr="0058137F">
              <w:rPr>
                <w:rFonts w:ascii="Book Antiqua" w:hAnsi="Book Antiqua"/>
              </w:rPr>
              <w:t xml:space="preserve"> 4</w:t>
            </w:r>
            <w:r w:rsidR="00DD791F" w:rsidRPr="0058137F">
              <w:rPr>
                <w:rFonts w:ascii="Book Antiqua" w:hAnsi="Book Antiqua"/>
              </w:rPr>
              <w:t xml:space="preserve"> </w:t>
            </w:r>
            <w:r w:rsidRPr="0058137F">
              <w:rPr>
                <w:rFonts w:ascii="Book Antiqua" w:hAnsi="Book Antiqua"/>
              </w:rPr>
              <w:t>followed by surgey--&gt; Docetaxel 100</w:t>
            </w:r>
            <w:r w:rsidR="00DD791F" w:rsidRPr="0058137F">
              <w:rPr>
                <w:rFonts w:ascii="Book Antiqua" w:hAnsi="Book Antiqua"/>
              </w:rPr>
              <w:t xml:space="preserve"> </w:t>
            </w:r>
            <w:r w:rsidRPr="0058137F">
              <w:rPr>
                <w:rFonts w:ascii="Book Antiqua" w:hAnsi="Book Antiqua"/>
              </w:rPr>
              <w:t>mg/m</w:t>
            </w:r>
            <w:r w:rsidRPr="0058137F">
              <w:rPr>
                <w:rFonts w:ascii="Book Antiqua" w:hAnsi="Book Antiqua"/>
                <w:vertAlign w:val="superscript"/>
              </w:rPr>
              <w:t>2</w:t>
            </w:r>
            <w:r w:rsidRPr="0058137F">
              <w:rPr>
                <w:rFonts w:ascii="Book Antiqua" w:hAnsi="Book Antiqua"/>
              </w:rPr>
              <w:t xml:space="preserve"> every 3 wk </w:t>
            </w:r>
            <w:r w:rsidR="00DD791F" w:rsidRPr="0058137F">
              <w:rPr>
                <w:rFonts w:ascii="Book Antiqua" w:hAnsi="Book Antiqua"/>
              </w:rPr>
              <w:t xml:space="preserve">× </w:t>
            </w:r>
            <w:r w:rsidRPr="0058137F">
              <w:rPr>
                <w:rFonts w:ascii="Book Antiqua" w:hAnsi="Book Antiqua"/>
              </w:rPr>
              <w:t>4</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pCR2, pCR3, OR, cCR, BCS; Toxicity, OPS, DFS, LRR, DM</w:t>
            </w:r>
          </w:p>
        </w:tc>
      </w:tr>
      <w:tr w:rsidR="000B44D1" w:rsidRPr="0058137F" w:rsidTr="0000616D">
        <w:trPr>
          <w:trHeight w:val="300"/>
          <w:jc w:val="center"/>
        </w:trPr>
        <w:tc>
          <w:tcPr>
            <w:tcW w:w="1477"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Buzdar </w:t>
            </w:r>
            <w:r w:rsidR="00F02F10" w:rsidRPr="0058137F">
              <w:rPr>
                <w:rFonts w:ascii="Book Antiqua" w:hAnsi="Book Antiqua"/>
                <w:i/>
                <w:sz w:val="24"/>
                <w:szCs w:val="24"/>
              </w:rPr>
              <w:t>et al</w:t>
            </w:r>
            <w:r w:rsidR="00F02F10" w:rsidRPr="0058137F">
              <w:rPr>
                <w:rFonts w:ascii="Book Antiqua" w:hAnsi="Book Antiqua"/>
                <w:sz w:val="24"/>
                <w:szCs w:val="24"/>
                <w:vertAlign w:val="superscript"/>
              </w:rPr>
              <w:t>[23]</w:t>
            </w:r>
            <w:r w:rsidR="00F02F10" w:rsidRPr="0058137F">
              <w:rPr>
                <w:rFonts w:ascii="Book Antiqua" w:hAnsi="Book Antiqua"/>
                <w:sz w:val="24"/>
                <w:szCs w:val="24"/>
              </w:rPr>
              <w:t xml:space="preserve">, </w:t>
            </w:r>
            <w:r w:rsidRPr="0058137F">
              <w:rPr>
                <w:rFonts w:ascii="Book Antiqua" w:hAnsi="Book Antiqua"/>
                <w:sz w:val="24"/>
                <w:szCs w:val="24"/>
              </w:rPr>
              <w:t>1999</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174</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Invasive, but non-inflammatory, breast cancer with stage II to IIIA disease</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 4</w:t>
            </w:r>
            <w:r w:rsidR="00DD791F" w:rsidRPr="0058137F">
              <w:rPr>
                <w:rFonts w:ascii="Book Antiqua" w:hAnsi="Book Antiqua"/>
              </w:rPr>
              <w:t xml:space="preserve"> ×</w:t>
            </w:r>
            <w:r w:rsidR="00DD791F" w:rsidRPr="0058137F">
              <w:rPr>
                <w:rFonts w:ascii="Book Antiqua" w:hAnsi="Book Antiqua"/>
                <w:lang w:eastAsia="zh-CN"/>
              </w:rPr>
              <w:t xml:space="preserve"> </w:t>
            </w:r>
            <w:r w:rsidRPr="0058137F">
              <w:rPr>
                <w:rFonts w:ascii="Book Antiqua" w:hAnsi="Book Antiqua"/>
              </w:rPr>
              <w:t>FAC (fluorouracil 500, cyclophosphamide 500 mg/m</w:t>
            </w:r>
            <w:r w:rsidRPr="0058137F">
              <w:rPr>
                <w:rFonts w:ascii="Book Antiqua" w:hAnsi="Book Antiqua"/>
                <w:vertAlign w:val="superscript"/>
              </w:rPr>
              <w:t>2</w:t>
            </w:r>
            <w:r w:rsidRPr="0058137F">
              <w:rPr>
                <w:rFonts w:ascii="Book Antiqua" w:hAnsi="Book Antiqua"/>
              </w:rPr>
              <w:t>, doxorubicin 50 mg/m</w:t>
            </w:r>
            <w:r w:rsidRPr="0058137F">
              <w:rPr>
                <w:rFonts w:ascii="Book Antiqua" w:hAnsi="Book Antiqua"/>
                <w:vertAlign w:val="superscript"/>
              </w:rPr>
              <w:t>2</w:t>
            </w:r>
            <w:r w:rsidRPr="0058137F">
              <w:rPr>
                <w:rFonts w:ascii="Book Antiqua" w:hAnsi="Book Antiqua"/>
              </w:rPr>
              <w:t>) every 3 wk interval</w:t>
            </w:r>
            <w:r w:rsidR="00DD791F" w:rsidRPr="0058137F">
              <w:rPr>
                <w:rFonts w:ascii="Book Antiqua" w:hAnsi="Book Antiqua"/>
              </w:rPr>
              <w:t xml:space="preserve">; </w:t>
            </w:r>
            <w:r w:rsidRPr="0058137F">
              <w:rPr>
                <w:rFonts w:ascii="Book Antiqua" w:hAnsi="Book Antiqua"/>
              </w:rPr>
              <w:t>Taxane Arm: Paclitaxel 250 mg/m</w:t>
            </w:r>
            <w:r w:rsidRPr="0058137F">
              <w:rPr>
                <w:rFonts w:ascii="Book Antiqua" w:hAnsi="Book Antiqua"/>
                <w:vertAlign w:val="superscript"/>
              </w:rPr>
              <w:t>2</w:t>
            </w:r>
            <w:r w:rsidRPr="0058137F">
              <w:rPr>
                <w:rFonts w:ascii="Book Antiqua" w:hAnsi="Book Antiqua"/>
              </w:rPr>
              <w:t xml:space="preserve"> as a 24-h continuous infusion at 3-wk intervals for four cycles</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pCR3, OR, cCR, BCS; Toxicity, DFS</w:t>
            </w:r>
          </w:p>
        </w:tc>
      </w:tr>
      <w:tr w:rsidR="000B44D1" w:rsidRPr="0058137F" w:rsidTr="0000616D">
        <w:trPr>
          <w:trHeight w:val="300"/>
          <w:jc w:val="center"/>
        </w:trPr>
        <w:tc>
          <w:tcPr>
            <w:tcW w:w="1477" w:type="dxa"/>
            <w:shd w:val="clear" w:color="auto" w:fill="auto"/>
            <w:noWrap/>
            <w:vAlign w:val="center"/>
            <w:hideMark/>
          </w:tcPr>
          <w:p w:rsidR="000B44D1" w:rsidRPr="0058137F" w:rsidRDefault="00F02F10" w:rsidP="0058137F">
            <w:pPr>
              <w:spacing w:after="0" w:line="360" w:lineRule="auto"/>
              <w:jc w:val="both"/>
              <w:rPr>
                <w:rFonts w:ascii="Book Antiqua" w:hAnsi="Book Antiqua"/>
                <w:sz w:val="24"/>
                <w:szCs w:val="24"/>
              </w:rPr>
            </w:pPr>
            <w:r w:rsidRPr="0058137F">
              <w:rPr>
                <w:rFonts w:ascii="Book Antiqua" w:hAnsi="Book Antiqua"/>
                <w:sz w:val="24"/>
                <w:szCs w:val="24"/>
              </w:rPr>
              <w:t>Cortés-Flores et a</w:t>
            </w:r>
            <w:r w:rsidRPr="0058137F">
              <w:rPr>
                <w:rFonts w:ascii="Book Antiqua" w:hAnsi="Book Antiqua"/>
                <w:b/>
                <w:sz w:val="24"/>
                <w:szCs w:val="24"/>
              </w:rPr>
              <w:t>l</w:t>
            </w:r>
            <w:r w:rsidRPr="0058137F">
              <w:rPr>
                <w:rFonts w:ascii="Book Antiqua" w:hAnsi="Book Antiqua"/>
                <w:sz w:val="24"/>
                <w:szCs w:val="24"/>
                <w:vertAlign w:val="superscript"/>
              </w:rPr>
              <w:t>[30]</w:t>
            </w:r>
            <w:r w:rsidRPr="0058137F">
              <w:rPr>
                <w:rFonts w:ascii="Book Antiqua" w:hAnsi="Book Antiqua"/>
                <w:b/>
                <w:sz w:val="24"/>
                <w:szCs w:val="24"/>
              </w:rPr>
              <w:t>,</w:t>
            </w:r>
            <w:r w:rsidR="000B44D1" w:rsidRPr="0058137F">
              <w:rPr>
                <w:rFonts w:ascii="Book Antiqua" w:hAnsi="Book Antiqua"/>
                <w:sz w:val="24"/>
                <w:szCs w:val="24"/>
              </w:rPr>
              <w:t xml:space="preserve"> 2008</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41</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Stage IIB and IIIA, locally advanced breast cancer patients</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t>Anthracycline Arm:</w:t>
            </w:r>
            <w:r w:rsidR="00DD791F" w:rsidRPr="0058137F">
              <w:rPr>
                <w:rFonts w:ascii="Book Antiqua" w:hAnsi="Book Antiqua"/>
              </w:rPr>
              <w:t xml:space="preserve"> </w:t>
            </w:r>
            <w:r w:rsidRPr="0058137F">
              <w:rPr>
                <w:rFonts w:ascii="Book Antiqua" w:hAnsi="Book Antiqua"/>
              </w:rPr>
              <w:t>5-fluorouracil epirubicine cyclophosphamide</w:t>
            </w:r>
            <w:r w:rsidR="00DD791F" w:rsidRPr="0058137F">
              <w:rPr>
                <w:rFonts w:ascii="Book Antiqua" w:hAnsi="Book Antiqua"/>
              </w:rPr>
              <w:t xml:space="preserve">; </w:t>
            </w:r>
            <w:r w:rsidRPr="0058137F">
              <w:rPr>
                <w:rFonts w:ascii="Book Antiqua" w:hAnsi="Book Antiqua"/>
              </w:rPr>
              <w:t>Taxane Arm: docetaxel and epirubicine</w:t>
            </w:r>
            <w:r w:rsidR="00DD791F" w:rsidRPr="0058137F">
              <w:rPr>
                <w:rFonts w:ascii="Book Antiqua" w:hAnsi="Book Antiqua"/>
              </w:rPr>
              <w:t>.</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t>pCR2</w:t>
            </w:r>
          </w:p>
        </w:tc>
      </w:tr>
      <w:tr w:rsidR="000B44D1" w:rsidRPr="0058137F" w:rsidTr="0000616D">
        <w:trPr>
          <w:trHeight w:val="300"/>
          <w:jc w:val="center"/>
        </w:trPr>
        <w:tc>
          <w:tcPr>
            <w:tcW w:w="1477" w:type="dxa"/>
            <w:shd w:val="clear" w:color="auto" w:fill="auto"/>
            <w:noWrap/>
            <w:vAlign w:val="center"/>
            <w:hideMark/>
          </w:tcPr>
          <w:p w:rsidR="000B44D1" w:rsidRPr="0058137F" w:rsidRDefault="00F02F10" w:rsidP="0058137F">
            <w:pPr>
              <w:spacing w:after="0" w:line="360" w:lineRule="auto"/>
              <w:jc w:val="both"/>
              <w:rPr>
                <w:rFonts w:ascii="Book Antiqua" w:hAnsi="Book Antiqua"/>
                <w:sz w:val="24"/>
                <w:szCs w:val="24"/>
              </w:rPr>
            </w:pPr>
            <w:r w:rsidRPr="0058137F">
              <w:rPr>
                <w:rFonts w:ascii="Book Antiqua" w:hAnsi="Book Antiqua"/>
                <w:sz w:val="24"/>
                <w:szCs w:val="24"/>
              </w:rPr>
              <w:t xml:space="preserve">Sivasanker </w:t>
            </w:r>
            <w:r w:rsidRPr="0058137F">
              <w:rPr>
                <w:rFonts w:ascii="Book Antiqua" w:hAnsi="Book Antiqua"/>
                <w:i/>
                <w:sz w:val="24"/>
                <w:szCs w:val="24"/>
              </w:rPr>
              <w:t>et al</w:t>
            </w:r>
            <w:r w:rsidRPr="0058137F">
              <w:rPr>
                <w:rFonts w:ascii="Book Antiqua" w:hAnsi="Book Antiqua"/>
                <w:sz w:val="24"/>
                <w:szCs w:val="24"/>
                <w:vertAlign w:val="superscript"/>
              </w:rPr>
              <w:t>[29]</w:t>
            </w:r>
            <w:r w:rsidRPr="0058137F">
              <w:rPr>
                <w:rFonts w:ascii="Book Antiqua" w:hAnsi="Book Antiqua"/>
                <w:sz w:val="24"/>
                <w:szCs w:val="24"/>
              </w:rPr>
              <w:t>,</w:t>
            </w:r>
            <w:r w:rsidRPr="0058137F">
              <w:rPr>
                <w:rFonts w:ascii="Book Antiqua" w:hAnsi="Book Antiqua"/>
                <w:b/>
                <w:sz w:val="24"/>
                <w:szCs w:val="24"/>
              </w:rPr>
              <w:t xml:space="preserve"> </w:t>
            </w:r>
            <w:r w:rsidR="000B44D1" w:rsidRPr="0058137F">
              <w:rPr>
                <w:rFonts w:ascii="Book Antiqua" w:hAnsi="Book Antiqua"/>
                <w:sz w:val="24"/>
                <w:szCs w:val="24"/>
              </w:rPr>
              <w:t>2017</w:t>
            </w:r>
          </w:p>
        </w:tc>
        <w:tc>
          <w:tcPr>
            <w:tcW w:w="898" w:type="dxa"/>
            <w:shd w:val="clear" w:color="auto" w:fill="auto"/>
            <w:noWrap/>
            <w:vAlign w:val="center"/>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101</w:t>
            </w:r>
          </w:p>
        </w:tc>
        <w:tc>
          <w:tcPr>
            <w:tcW w:w="258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Locally advanced breast cancer </w:t>
            </w:r>
            <w:r w:rsidR="00F02F10" w:rsidRPr="0058137F">
              <w:rPr>
                <w:rFonts w:ascii="Book Antiqua" w:hAnsi="Book Antiqua"/>
                <w:sz w:val="24"/>
                <w:szCs w:val="24"/>
              </w:rPr>
              <w:t>patients’</w:t>
            </w:r>
            <w:r w:rsidRPr="0058137F">
              <w:rPr>
                <w:rFonts w:ascii="Book Antiqua" w:hAnsi="Book Antiqua"/>
                <w:sz w:val="24"/>
                <w:szCs w:val="24"/>
              </w:rPr>
              <w:t xml:space="preserve"> </w:t>
            </w:r>
            <w:r w:rsidRPr="0058137F">
              <w:rPr>
                <w:rFonts w:ascii="Book Antiqua" w:hAnsi="Book Antiqua"/>
                <w:sz w:val="24"/>
                <w:szCs w:val="24"/>
              </w:rPr>
              <w:lastRenderedPageBreak/>
              <w:t>candidates for NACT</w:t>
            </w:r>
          </w:p>
        </w:tc>
        <w:tc>
          <w:tcPr>
            <w:tcW w:w="3847" w:type="dxa"/>
            <w:vAlign w:val="center"/>
          </w:tcPr>
          <w:p w:rsidR="000B44D1" w:rsidRPr="0058137F" w:rsidRDefault="000B44D1" w:rsidP="0058137F">
            <w:pPr>
              <w:pStyle w:val="a5"/>
              <w:spacing w:before="0" w:beforeAutospacing="0" w:after="0" w:afterAutospacing="0"/>
              <w:rPr>
                <w:rFonts w:ascii="Book Antiqua" w:hAnsi="Book Antiqua"/>
              </w:rPr>
            </w:pPr>
            <w:r w:rsidRPr="0058137F">
              <w:rPr>
                <w:rFonts w:ascii="Book Antiqua" w:hAnsi="Book Antiqua"/>
              </w:rPr>
              <w:lastRenderedPageBreak/>
              <w:t>Anthracycline Arm: Cyclophosphamide 500 mg/m</w:t>
            </w:r>
            <w:r w:rsidRPr="0058137F">
              <w:rPr>
                <w:rFonts w:ascii="Book Antiqua" w:hAnsi="Book Antiqua"/>
                <w:vertAlign w:val="superscript"/>
              </w:rPr>
              <w:t>2</w:t>
            </w:r>
            <w:r w:rsidRPr="0058137F">
              <w:rPr>
                <w:rFonts w:ascii="Book Antiqua" w:hAnsi="Book Antiqua"/>
              </w:rPr>
              <w:t xml:space="preserve">, </w:t>
            </w:r>
            <w:r w:rsidRPr="0058137F">
              <w:rPr>
                <w:rFonts w:ascii="Book Antiqua" w:hAnsi="Book Antiqua"/>
              </w:rPr>
              <w:lastRenderedPageBreak/>
              <w:t>Doxorubicin 50 mg/m</w:t>
            </w:r>
            <w:r w:rsidRPr="0058137F">
              <w:rPr>
                <w:rFonts w:ascii="Book Antiqua" w:hAnsi="Book Antiqua"/>
                <w:vertAlign w:val="superscript"/>
              </w:rPr>
              <w:t>2</w:t>
            </w:r>
            <w:r w:rsidRPr="0058137F">
              <w:rPr>
                <w:rFonts w:ascii="Book Antiqua" w:hAnsi="Book Antiqua"/>
              </w:rPr>
              <w:t xml:space="preserve"> and 5-FU 500/m</w:t>
            </w:r>
            <w:r w:rsidRPr="0058137F">
              <w:rPr>
                <w:rFonts w:ascii="Book Antiqua" w:hAnsi="Book Antiqua"/>
                <w:vertAlign w:val="superscript"/>
              </w:rPr>
              <w:t>2</w:t>
            </w:r>
            <w:r w:rsidRPr="0058137F">
              <w:rPr>
                <w:rFonts w:ascii="Book Antiqua" w:hAnsi="Book Antiqua"/>
              </w:rPr>
              <w:t xml:space="preserve"> as IV infusion repeated every 21 d</w:t>
            </w:r>
            <w:r w:rsidR="00DD791F" w:rsidRPr="0058137F">
              <w:rPr>
                <w:rFonts w:ascii="Book Antiqua" w:hAnsi="Book Antiqua"/>
              </w:rPr>
              <w:t xml:space="preserve">; </w:t>
            </w:r>
            <w:r w:rsidRPr="0058137F">
              <w:rPr>
                <w:rFonts w:ascii="Book Antiqua" w:hAnsi="Book Antiqua"/>
              </w:rPr>
              <w:t>Taxane Group: Paclitaxel 175 mg/m</w:t>
            </w:r>
            <w:r w:rsidRPr="0058137F">
              <w:rPr>
                <w:rFonts w:ascii="Book Antiqua" w:hAnsi="Book Antiqua"/>
                <w:vertAlign w:val="superscript"/>
              </w:rPr>
              <w:t>2</w:t>
            </w:r>
            <w:r w:rsidRPr="0058137F">
              <w:rPr>
                <w:rFonts w:ascii="Book Antiqua" w:hAnsi="Book Antiqua"/>
              </w:rPr>
              <w:t xml:space="preserve"> as a 3 h IV infusion, Doxorubicin 50 mg/m</w:t>
            </w:r>
            <w:r w:rsidRPr="0058137F">
              <w:rPr>
                <w:rFonts w:ascii="Book Antiqua" w:hAnsi="Book Antiqua"/>
                <w:vertAlign w:val="superscript"/>
              </w:rPr>
              <w:t>2</w:t>
            </w:r>
            <w:r w:rsidRPr="0058137F">
              <w:rPr>
                <w:rFonts w:ascii="Book Antiqua" w:hAnsi="Book Antiqua"/>
              </w:rPr>
              <w:t xml:space="preserve"> as IV infusion.</w:t>
            </w:r>
          </w:p>
        </w:tc>
        <w:tc>
          <w:tcPr>
            <w:tcW w:w="1287" w:type="dxa"/>
          </w:tcPr>
          <w:p w:rsidR="000B44D1" w:rsidRPr="0058137F" w:rsidRDefault="000B44D1" w:rsidP="0058137F">
            <w:pPr>
              <w:spacing w:after="0" w:line="360" w:lineRule="auto"/>
              <w:jc w:val="both"/>
              <w:rPr>
                <w:rFonts w:ascii="Book Antiqua" w:hAnsi="Book Antiqua"/>
                <w:sz w:val="24"/>
                <w:szCs w:val="24"/>
                <w:lang w:val="en-IN"/>
              </w:rPr>
            </w:pPr>
            <w:r w:rsidRPr="0058137F">
              <w:rPr>
                <w:rFonts w:ascii="Book Antiqua" w:hAnsi="Book Antiqua"/>
                <w:sz w:val="24"/>
                <w:szCs w:val="24"/>
                <w:lang w:val="en-IN"/>
              </w:rPr>
              <w:lastRenderedPageBreak/>
              <w:t xml:space="preserve">pCR1, pCR2, OR, </w:t>
            </w:r>
            <w:r w:rsidRPr="0058137F">
              <w:rPr>
                <w:rFonts w:ascii="Book Antiqua" w:hAnsi="Book Antiqua"/>
                <w:sz w:val="24"/>
                <w:szCs w:val="24"/>
                <w:lang w:val="en-IN"/>
              </w:rPr>
              <w:lastRenderedPageBreak/>
              <w:t>cCR, BCS</w:t>
            </w:r>
          </w:p>
        </w:tc>
      </w:tr>
    </w:tbl>
    <w:p w:rsidR="00F56CF7"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pCR1</w:t>
      </w:r>
      <w:r w:rsidR="00EE3536" w:rsidRPr="0058137F">
        <w:rPr>
          <w:rFonts w:ascii="Book Antiqua" w:hAnsi="Book Antiqua"/>
          <w:sz w:val="24"/>
          <w:szCs w:val="24"/>
        </w:rPr>
        <w:t>:</w:t>
      </w:r>
      <w:r w:rsidRPr="0058137F">
        <w:rPr>
          <w:rFonts w:ascii="Book Antiqua" w:hAnsi="Book Antiqua"/>
          <w:sz w:val="24"/>
          <w:szCs w:val="24"/>
        </w:rPr>
        <w:t xml:space="preserve"> Pathological complete response to breast as well as axilla</w:t>
      </w:r>
      <w:r w:rsidR="00EE3536" w:rsidRPr="0058137F">
        <w:rPr>
          <w:rFonts w:ascii="Book Antiqua" w:hAnsi="Book Antiqua"/>
          <w:sz w:val="24"/>
          <w:szCs w:val="24"/>
        </w:rPr>
        <w:t>;</w:t>
      </w:r>
      <w:r w:rsidRPr="0058137F">
        <w:rPr>
          <w:rFonts w:ascii="Book Antiqua" w:hAnsi="Book Antiqua"/>
          <w:sz w:val="24"/>
          <w:szCs w:val="24"/>
        </w:rPr>
        <w:t xml:space="preserve"> pCR2</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Pathological </w:t>
      </w:r>
      <w:r w:rsidRPr="0058137F">
        <w:rPr>
          <w:rFonts w:ascii="Book Antiqua" w:hAnsi="Book Antiqua"/>
          <w:sz w:val="24"/>
          <w:szCs w:val="24"/>
        </w:rPr>
        <w:t>complete response to breast regardless of axilla</w:t>
      </w:r>
      <w:r w:rsidR="00EE3536" w:rsidRPr="0058137F">
        <w:rPr>
          <w:rFonts w:ascii="Book Antiqua" w:hAnsi="Book Antiqua"/>
          <w:sz w:val="24"/>
          <w:szCs w:val="24"/>
        </w:rPr>
        <w:t>;</w:t>
      </w:r>
      <w:r w:rsidRPr="0058137F">
        <w:rPr>
          <w:rFonts w:ascii="Book Antiqua" w:hAnsi="Book Antiqua"/>
          <w:sz w:val="24"/>
          <w:szCs w:val="24"/>
        </w:rPr>
        <w:t xml:space="preserve"> pCR3</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Pathological </w:t>
      </w:r>
      <w:r w:rsidRPr="0058137F">
        <w:rPr>
          <w:rFonts w:ascii="Book Antiqua" w:hAnsi="Book Antiqua"/>
          <w:sz w:val="24"/>
          <w:szCs w:val="24"/>
        </w:rPr>
        <w:t xml:space="preserve">complete response to breast allowing for ductal carcinoma </w:t>
      </w:r>
      <w:r w:rsidRPr="0058137F">
        <w:rPr>
          <w:rFonts w:ascii="Book Antiqua" w:hAnsi="Book Antiqua"/>
          <w:i/>
          <w:sz w:val="24"/>
          <w:szCs w:val="24"/>
        </w:rPr>
        <w:t>in situ</w:t>
      </w:r>
      <w:r w:rsidR="00EE3536" w:rsidRPr="0058137F">
        <w:rPr>
          <w:rFonts w:ascii="Book Antiqua" w:hAnsi="Book Antiqua"/>
          <w:sz w:val="24"/>
          <w:szCs w:val="24"/>
        </w:rPr>
        <w:t>;</w:t>
      </w:r>
      <w:r w:rsidRPr="0058137F">
        <w:rPr>
          <w:rFonts w:ascii="Book Antiqua" w:hAnsi="Book Antiqua"/>
          <w:sz w:val="24"/>
          <w:szCs w:val="24"/>
        </w:rPr>
        <w:t xml:space="preserve"> </w:t>
      </w:r>
      <w:r w:rsidR="00E33E4C" w:rsidRPr="0058137F">
        <w:rPr>
          <w:rFonts w:ascii="Book Antiqua" w:hAnsi="Book Antiqua"/>
          <w:sz w:val="24"/>
          <w:szCs w:val="24"/>
        </w:rPr>
        <w:t xml:space="preserve">NACT: Neoadjuvant Chemotherapy; </w:t>
      </w:r>
      <w:r w:rsidRPr="0058137F">
        <w:rPr>
          <w:rFonts w:ascii="Book Antiqua" w:hAnsi="Book Antiqua"/>
          <w:sz w:val="24"/>
          <w:szCs w:val="24"/>
        </w:rPr>
        <w:t>OR</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Overall </w:t>
      </w:r>
      <w:r w:rsidRPr="0058137F">
        <w:rPr>
          <w:rFonts w:ascii="Book Antiqua" w:hAnsi="Book Antiqua"/>
          <w:sz w:val="24"/>
          <w:szCs w:val="24"/>
        </w:rPr>
        <w:t>response</w:t>
      </w:r>
      <w:r w:rsidR="00EE3536" w:rsidRPr="0058137F">
        <w:rPr>
          <w:rFonts w:ascii="Book Antiqua" w:hAnsi="Book Antiqua"/>
          <w:sz w:val="24"/>
          <w:szCs w:val="24"/>
        </w:rPr>
        <w:t>;</w:t>
      </w:r>
      <w:r w:rsidRPr="0058137F">
        <w:rPr>
          <w:rFonts w:ascii="Book Antiqua" w:hAnsi="Book Antiqua"/>
          <w:sz w:val="24"/>
          <w:szCs w:val="24"/>
        </w:rPr>
        <w:t xml:space="preserve"> cCR</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Clinical </w:t>
      </w:r>
      <w:r w:rsidRPr="0058137F">
        <w:rPr>
          <w:rFonts w:ascii="Book Antiqua" w:hAnsi="Book Antiqua"/>
          <w:sz w:val="24"/>
          <w:szCs w:val="24"/>
        </w:rPr>
        <w:t>complete response</w:t>
      </w:r>
      <w:r w:rsidR="00EE3536" w:rsidRPr="0058137F">
        <w:rPr>
          <w:rFonts w:ascii="Book Antiqua" w:hAnsi="Book Antiqua"/>
          <w:sz w:val="24"/>
          <w:szCs w:val="24"/>
        </w:rPr>
        <w:t>;</w:t>
      </w:r>
      <w:r w:rsidRPr="0058137F">
        <w:rPr>
          <w:rFonts w:ascii="Book Antiqua" w:hAnsi="Book Antiqua"/>
          <w:sz w:val="24"/>
          <w:szCs w:val="24"/>
        </w:rPr>
        <w:t xml:space="preserve"> BCS</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Breast </w:t>
      </w:r>
      <w:r w:rsidRPr="0058137F">
        <w:rPr>
          <w:rFonts w:ascii="Book Antiqua" w:hAnsi="Book Antiqua"/>
          <w:sz w:val="24"/>
          <w:szCs w:val="24"/>
        </w:rPr>
        <w:t>conserving surgery</w:t>
      </w:r>
      <w:r w:rsidR="00EE3536" w:rsidRPr="0058137F">
        <w:rPr>
          <w:rFonts w:ascii="Book Antiqua" w:hAnsi="Book Antiqua"/>
          <w:sz w:val="24"/>
          <w:szCs w:val="24"/>
        </w:rPr>
        <w:t>;</w:t>
      </w:r>
      <w:r w:rsidRPr="0058137F">
        <w:rPr>
          <w:rFonts w:ascii="Book Antiqua" w:hAnsi="Book Antiqua"/>
          <w:sz w:val="24"/>
          <w:szCs w:val="24"/>
        </w:rPr>
        <w:t xml:space="preserve"> OS</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Overall </w:t>
      </w:r>
      <w:r w:rsidRPr="0058137F">
        <w:rPr>
          <w:rFonts w:ascii="Book Antiqua" w:hAnsi="Book Antiqua"/>
          <w:sz w:val="24"/>
          <w:szCs w:val="24"/>
        </w:rPr>
        <w:t>survival</w:t>
      </w:r>
      <w:r w:rsidR="00EE3536" w:rsidRPr="0058137F">
        <w:rPr>
          <w:rFonts w:ascii="Book Antiqua" w:hAnsi="Book Antiqua"/>
          <w:sz w:val="24"/>
          <w:szCs w:val="24"/>
        </w:rPr>
        <w:t>;</w:t>
      </w:r>
      <w:r w:rsidRPr="0058137F">
        <w:rPr>
          <w:rFonts w:ascii="Book Antiqua" w:hAnsi="Book Antiqua"/>
          <w:sz w:val="24"/>
          <w:szCs w:val="24"/>
        </w:rPr>
        <w:t xml:space="preserve"> DFS</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 xml:space="preserve">Disease </w:t>
      </w:r>
      <w:r w:rsidRPr="0058137F">
        <w:rPr>
          <w:rFonts w:ascii="Book Antiqua" w:hAnsi="Book Antiqua"/>
          <w:sz w:val="24"/>
          <w:szCs w:val="24"/>
        </w:rPr>
        <w:t>free survival</w:t>
      </w:r>
      <w:r w:rsidR="00EE3536" w:rsidRPr="0058137F">
        <w:rPr>
          <w:rFonts w:ascii="Book Antiqua" w:hAnsi="Book Antiqua"/>
          <w:sz w:val="24"/>
          <w:szCs w:val="24"/>
        </w:rPr>
        <w:t>;</w:t>
      </w:r>
      <w:r w:rsidRPr="0058137F">
        <w:rPr>
          <w:rFonts w:ascii="Book Antiqua" w:hAnsi="Book Antiqua"/>
          <w:sz w:val="24"/>
          <w:szCs w:val="24"/>
        </w:rPr>
        <w:t xml:space="preserve"> LRR</w:t>
      </w:r>
      <w:r w:rsidR="00EE3536" w:rsidRPr="0058137F">
        <w:rPr>
          <w:rFonts w:ascii="Book Antiqua" w:hAnsi="Book Antiqua"/>
          <w:sz w:val="24"/>
          <w:szCs w:val="24"/>
        </w:rPr>
        <w:t>:</w:t>
      </w:r>
      <w:r w:rsidRPr="0058137F">
        <w:rPr>
          <w:rFonts w:ascii="Book Antiqua" w:hAnsi="Book Antiqua"/>
          <w:sz w:val="24"/>
          <w:szCs w:val="24"/>
        </w:rPr>
        <w:t xml:space="preserve"> </w:t>
      </w:r>
      <w:r w:rsidR="00EE3536" w:rsidRPr="0058137F">
        <w:rPr>
          <w:rFonts w:ascii="Book Antiqua" w:hAnsi="Book Antiqua"/>
          <w:sz w:val="24"/>
          <w:szCs w:val="24"/>
        </w:rPr>
        <w:t>Loco</w:t>
      </w:r>
      <w:r w:rsidRPr="0058137F">
        <w:rPr>
          <w:rFonts w:ascii="Book Antiqua" w:hAnsi="Book Antiqua"/>
          <w:sz w:val="24"/>
          <w:szCs w:val="24"/>
        </w:rPr>
        <w:t>-regional recurrence</w:t>
      </w:r>
      <w:r w:rsidR="00EE3536" w:rsidRPr="0058137F">
        <w:rPr>
          <w:rFonts w:ascii="Book Antiqua" w:hAnsi="Book Antiqua"/>
          <w:sz w:val="24"/>
          <w:szCs w:val="24"/>
        </w:rPr>
        <w:t>;</w:t>
      </w:r>
      <w:r w:rsidRPr="0058137F">
        <w:rPr>
          <w:rFonts w:ascii="Book Antiqua" w:hAnsi="Book Antiqua"/>
          <w:sz w:val="24"/>
          <w:szCs w:val="24"/>
        </w:rPr>
        <w:t xml:space="preserve"> DM</w:t>
      </w:r>
      <w:r w:rsidR="00EE3536" w:rsidRPr="0058137F">
        <w:rPr>
          <w:rFonts w:ascii="Book Antiqua" w:hAnsi="Book Antiqua"/>
          <w:sz w:val="24"/>
          <w:szCs w:val="24"/>
        </w:rPr>
        <w:t>:</w:t>
      </w:r>
      <w:r w:rsidRPr="0058137F">
        <w:rPr>
          <w:rFonts w:ascii="Book Antiqua" w:hAnsi="Book Antiqua"/>
          <w:sz w:val="24"/>
          <w:szCs w:val="24"/>
        </w:rPr>
        <w:t xml:space="preserve"> Distant </w:t>
      </w:r>
      <w:r w:rsidR="00EE3536" w:rsidRPr="0058137F">
        <w:rPr>
          <w:rFonts w:ascii="Book Antiqua" w:hAnsi="Book Antiqua"/>
          <w:sz w:val="24"/>
          <w:szCs w:val="24"/>
        </w:rPr>
        <w:t>metastasis.</w:t>
      </w:r>
    </w:p>
    <w:p w:rsidR="00F56CF7" w:rsidRPr="0058137F" w:rsidRDefault="00F56CF7" w:rsidP="0058137F">
      <w:pPr>
        <w:spacing w:after="0" w:line="360" w:lineRule="auto"/>
        <w:jc w:val="both"/>
        <w:rPr>
          <w:rFonts w:ascii="Book Antiqua" w:hAnsi="Book Antiqua"/>
          <w:sz w:val="24"/>
          <w:szCs w:val="24"/>
        </w:rPr>
        <w:sectPr w:rsidR="00F56CF7" w:rsidRPr="0058137F" w:rsidSect="00FE682A">
          <w:footerReference w:type="default" r:id="rId11"/>
          <w:pgSz w:w="12240" w:h="15840"/>
          <w:pgMar w:top="1440" w:right="1440" w:bottom="1440" w:left="1440" w:header="720" w:footer="720" w:gutter="0"/>
          <w:cols w:space="720"/>
          <w:docGrid w:linePitch="360"/>
        </w:sectPr>
      </w:pPr>
    </w:p>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lastRenderedPageBreak/>
        <w:t>Table 2</w:t>
      </w:r>
      <w:r w:rsidR="00BE71E0" w:rsidRPr="0058137F">
        <w:rPr>
          <w:rFonts w:ascii="Book Antiqua" w:hAnsi="Book Antiqua"/>
          <w:b/>
          <w:sz w:val="24"/>
          <w:szCs w:val="24"/>
        </w:rPr>
        <w:t xml:space="preserve"> </w:t>
      </w:r>
      <w:r w:rsidRPr="0058137F">
        <w:rPr>
          <w:rFonts w:ascii="Book Antiqua" w:hAnsi="Book Antiqua"/>
          <w:b/>
          <w:sz w:val="24"/>
          <w:szCs w:val="24"/>
        </w:rPr>
        <w:t>Subgroup as well as overall meta-analysis for all considered outcomes</w:t>
      </w:r>
    </w:p>
    <w:tbl>
      <w:tblPr>
        <w:tblW w:w="14958" w:type="dxa"/>
        <w:tblInd w:w="-735" w:type="dxa"/>
        <w:tblBorders>
          <w:top w:val="single" w:sz="4" w:space="0" w:color="auto"/>
          <w:bottom w:val="single" w:sz="4" w:space="0" w:color="auto"/>
        </w:tblBorders>
        <w:tblLayout w:type="fixed"/>
        <w:tblLook w:val="04A0" w:firstRow="1" w:lastRow="0" w:firstColumn="1" w:lastColumn="0" w:noHBand="0" w:noVBand="1"/>
      </w:tblPr>
      <w:tblGrid>
        <w:gridCol w:w="1515"/>
        <w:gridCol w:w="3010"/>
        <w:gridCol w:w="1176"/>
        <w:gridCol w:w="1467"/>
        <w:gridCol w:w="1862"/>
        <w:gridCol w:w="1165"/>
        <w:gridCol w:w="1191"/>
        <w:gridCol w:w="1982"/>
        <w:gridCol w:w="1590"/>
      </w:tblGrid>
      <w:tr w:rsidR="000B44D1" w:rsidRPr="0058137F" w:rsidTr="00EE3536">
        <w:tc>
          <w:tcPr>
            <w:tcW w:w="1515" w:type="dxa"/>
            <w:tcBorders>
              <w:top w:val="single" w:sz="4" w:space="0" w:color="auto"/>
              <w:bottom w:val="single" w:sz="4" w:space="0" w:color="auto"/>
            </w:tcBorders>
            <w:tcMar>
              <w:left w:w="28" w:type="dxa"/>
              <w:right w:w="28" w:type="dxa"/>
            </w:tcMar>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Outcome</w:t>
            </w:r>
          </w:p>
        </w:tc>
        <w:tc>
          <w:tcPr>
            <w:tcW w:w="3010"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Sub-Group</w:t>
            </w:r>
          </w:p>
        </w:tc>
        <w:tc>
          <w:tcPr>
            <w:tcW w:w="1176"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Number of</w:t>
            </w:r>
            <w:r w:rsidR="0000616D">
              <w:rPr>
                <w:rFonts w:ascii="Book Antiqua" w:hAnsi="Book Antiqua" w:hint="eastAsia"/>
                <w:b/>
                <w:sz w:val="24"/>
                <w:szCs w:val="24"/>
                <w:lang w:eastAsia="zh-CN"/>
              </w:rPr>
              <w:t xml:space="preserve"> </w:t>
            </w:r>
            <w:r w:rsidR="0000616D" w:rsidRPr="0058137F">
              <w:rPr>
                <w:rFonts w:ascii="Book Antiqua" w:hAnsi="Book Antiqua"/>
                <w:b/>
                <w:sz w:val="24"/>
                <w:szCs w:val="24"/>
              </w:rPr>
              <w:t>studies</w:t>
            </w:r>
          </w:p>
        </w:tc>
        <w:tc>
          <w:tcPr>
            <w:tcW w:w="1467"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Events</w:t>
            </w:r>
            <w:r w:rsidR="0000616D">
              <w:rPr>
                <w:rFonts w:ascii="Book Antiqua" w:hAnsi="Book Antiqua" w:hint="eastAsia"/>
                <w:b/>
                <w:sz w:val="24"/>
                <w:szCs w:val="24"/>
                <w:lang w:eastAsia="zh-CN"/>
              </w:rPr>
              <w:t xml:space="preserve"> </w:t>
            </w:r>
            <w:r w:rsidR="0000616D" w:rsidRPr="0058137F">
              <w:rPr>
                <w:rFonts w:ascii="Book Antiqua" w:hAnsi="Book Antiqua"/>
                <w:b/>
                <w:sz w:val="24"/>
                <w:szCs w:val="24"/>
              </w:rPr>
              <w:t>taxane</w:t>
            </w:r>
          </w:p>
        </w:tc>
        <w:tc>
          <w:tcPr>
            <w:tcW w:w="1862"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Events</w:t>
            </w:r>
            <w:r w:rsidR="0000616D">
              <w:rPr>
                <w:rFonts w:ascii="Book Antiqua" w:hAnsi="Book Antiqua" w:hint="eastAsia"/>
                <w:b/>
                <w:sz w:val="24"/>
                <w:szCs w:val="24"/>
                <w:lang w:eastAsia="zh-CN"/>
              </w:rPr>
              <w:t xml:space="preserve"> </w:t>
            </w:r>
            <w:r w:rsidR="0000616D" w:rsidRPr="0058137F">
              <w:rPr>
                <w:rFonts w:ascii="Book Antiqua" w:hAnsi="Book Antiqua"/>
                <w:b/>
                <w:sz w:val="24"/>
                <w:szCs w:val="24"/>
              </w:rPr>
              <w:t>anthracycline</w:t>
            </w:r>
          </w:p>
        </w:tc>
        <w:tc>
          <w:tcPr>
            <w:tcW w:w="1165"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Egger’s</w:t>
            </w:r>
            <w:r w:rsidR="0000616D">
              <w:rPr>
                <w:rFonts w:ascii="Book Antiqua" w:hAnsi="Book Antiqua" w:hint="eastAsia"/>
                <w:b/>
                <w:sz w:val="24"/>
                <w:szCs w:val="24"/>
                <w:lang w:eastAsia="zh-CN"/>
              </w:rPr>
              <w:t xml:space="preserve"> </w:t>
            </w:r>
            <w:r w:rsidRPr="0058137F">
              <w:rPr>
                <w:rFonts w:ascii="Book Antiqua" w:hAnsi="Book Antiqua"/>
                <w:b/>
                <w:sz w:val="24"/>
                <w:szCs w:val="24"/>
              </w:rPr>
              <w:t>test</w:t>
            </w:r>
            <w:r w:rsidR="0000616D">
              <w:rPr>
                <w:rFonts w:ascii="Book Antiqua" w:hAnsi="Book Antiqua" w:hint="eastAsia"/>
                <w:b/>
                <w:sz w:val="24"/>
                <w:szCs w:val="24"/>
                <w:lang w:eastAsia="zh-CN"/>
              </w:rPr>
              <w:t xml:space="preserve"> </w:t>
            </w:r>
            <w:r w:rsidR="00BE71E0" w:rsidRPr="0058137F">
              <w:rPr>
                <w:rFonts w:ascii="Book Antiqua" w:hAnsi="Book Antiqua"/>
                <w:b/>
                <w:i/>
                <w:sz w:val="24"/>
                <w:szCs w:val="24"/>
              </w:rPr>
              <w:t>P</w:t>
            </w:r>
            <w:r w:rsidRPr="0058137F">
              <w:rPr>
                <w:rFonts w:ascii="Book Antiqua" w:hAnsi="Book Antiqua"/>
                <w:b/>
                <w:sz w:val="24"/>
                <w:szCs w:val="24"/>
              </w:rPr>
              <w:t>-value</w:t>
            </w:r>
          </w:p>
        </w:tc>
        <w:tc>
          <w:tcPr>
            <w:tcW w:w="1191"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i/>
                <w:sz w:val="24"/>
                <w:szCs w:val="24"/>
              </w:rPr>
            </w:pPr>
            <w:r w:rsidRPr="0058137F">
              <w:rPr>
                <w:rFonts w:ascii="Book Antiqua" w:hAnsi="Book Antiqua"/>
                <w:b/>
                <w:i/>
                <w:sz w:val="24"/>
                <w:szCs w:val="24"/>
              </w:rPr>
              <w:t>I</w:t>
            </w:r>
            <w:r w:rsidRPr="0058137F">
              <w:rPr>
                <w:rFonts w:ascii="Book Antiqua" w:hAnsi="Book Antiqua"/>
                <w:b/>
                <w:i/>
                <w:sz w:val="24"/>
                <w:szCs w:val="24"/>
                <w:vertAlign w:val="superscript"/>
              </w:rPr>
              <w:t>2</w:t>
            </w:r>
            <w:r w:rsidR="00BE71E0" w:rsidRPr="0058137F">
              <w:rPr>
                <w:rFonts w:ascii="Book Antiqua" w:hAnsi="Book Antiqua"/>
                <w:b/>
                <w:i/>
                <w:sz w:val="24"/>
                <w:szCs w:val="24"/>
                <w:lang w:eastAsia="zh-CN"/>
              </w:rPr>
              <w:t xml:space="preserve"> </w:t>
            </w:r>
            <w:r w:rsidRPr="0058137F">
              <w:rPr>
                <w:rFonts w:ascii="Book Antiqua" w:hAnsi="Book Antiqua"/>
                <w:b/>
                <w:sz w:val="24"/>
                <w:szCs w:val="24"/>
              </w:rPr>
              <w:t>Statistic</w:t>
            </w:r>
          </w:p>
        </w:tc>
        <w:tc>
          <w:tcPr>
            <w:tcW w:w="1982" w:type="dxa"/>
            <w:tcBorders>
              <w:top w:val="single" w:sz="4" w:space="0" w:color="auto"/>
              <w:bottom w:val="single" w:sz="4" w:space="0" w:color="auto"/>
            </w:tcBorders>
            <w:vAlign w:val="center"/>
          </w:tcPr>
          <w:p w:rsidR="000B44D1" w:rsidRPr="0058137F" w:rsidRDefault="000B44D1" w:rsidP="0000616D">
            <w:pPr>
              <w:spacing w:after="0" w:line="360" w:lineRule="auto"/>
              <w:jc w:val="both"/>
              <w:rPr>
                <w:rFonts w:ascii="Book Antiqua" w:hAnsi="Book Antiqua"/>
                <w:b/>
                <w:sz w:val="24"/>
                <w:szCs w:val="24"/>
              </w:rPr>
            </w:pPr>
            <w:r w:rsidRPr="0058137F">
              <w:rPr>
                <w:rFonts w:ascii="Book Antiqua" w:hAnsi="Book Antiqua"/>
                <w:b/>
                <w:sz w:val="24"/>
                <w:szCs w:val="24"/>
              </w:rPr>
              <w:t>Risk Ratio</w:t>
            </w:r>
            <w:r w:rsidR="0000616D">
              <w:rPr>
                <w:rFonts w:ascii="Book Antiqua" w:hAnsi="Book Antiqua"/>
                <w:b/>
                <w:sz w:val="24"/>
                <w:szCs w:val="24"/>
              </w:rPr>
              <w:t xml:space="preserve"> </w:t>
            </w:r>
            <w:r w:rsidRPr="0058137F">
              <w:rPr>
                <w:rFonts w:ascii="Book Antiqua" w:hAnsi="Book Antiqua"/>
                <w:b/>
                <w:sz w:val="24"/>
                <w:szCs w:val="24"/>
              </w:rPr>
              <w:t>(95%CI)</w:t>
            </w:r>
          </w:p>
        </w:tc>
        <w:tc>
          <w:tcPr>
            <w:tcW w:w="1590" w:type="dxa"/>
            <w:tcBorders>
              <w:top w:val="single" w:sz="4" w:space="0" w:color="auto"/>
              <w:bottom w:val="single" w:sz="4" w:space="0" w:color="auto"/>
            </w:tcBorders>
            <w:vAlign w:val="center"/>
          </w:tcPr>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t>Grade</w:t>
            </w:r>
          </w:p>
        </w:tc>
      </w:tr>
      <w:tr w:rsidR="000B44D1" w:rsidRPr="0058137F" w:rsidTr="00EE3536">
        <w:tc>
          <w:tcPr>
            <w:tcW w:w="1515" w:type="dxa"/>
            <w:vMerge w:val="restart"/>
            <w:tcBorders>
              <w:top w:val="single" w:sz="4" w:space="0" w:color="auto"/>
            </w:tcBorders>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pCR (BA)</w:t>
            </w:r>
          </w:p>
        </w:tc>
        <w:tc>
          <w:tcPr>
            <w:tcW w:w="3010"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1467"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21/125</w:t>
            </w:r>
          </w:p>
        </w:tc>
        <w:tc>
          <w:tcPr>
            <w:tcW w:w="1862"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24/128</w:t>
            </w:r>
          </w:p>
        </w:tc>
        <w:tc>
          <w:tcPr>
            <w:tcW w:w="1165"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w:t>
            </w:r>
          </w:p>
        </w:tc>
        <w:tc>
          <w:tcPr>
            <w:tcW w:w="1191"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38.3</w:t>
            </w:r>
          </w:p>
        </w:tc>
        <w:tc>
          <w:tcPr>
            <w:tcW w:w="1982"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0.74 (0.23-2.39)</w:t>
            </w:r>
          </w:p>
        </w:tc>
        <w:tc>
          <w:tcPr>
            <w:tcW w:w="1590" w:type="dxa"/>
            <w:tcBorders>
              <w:top w:val="single" w:sz="4" w:space="0" w:color="auto"/>
            </w:tcBorders>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106/562</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103/627</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0.110</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41.9</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1.23 (0.86-1.76)</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801A4E" w:rsidRPr="0058137F">
              <w:rPr>
                <w:rFonts w:ascii="Book Antiqua" w:hAnsi="Book Antiqua"/>
                <w:sz w:val="24"/>
                <w:szCs w:val="24"/>
                <w:vertAlign w:val="superscript"/>
              </w:rPr>
              <w:t>1</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127/687</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127/755</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0.573</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34.4</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1.14 (0.84-1.55)</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801A4E" w:rsidRPr="0058137F">
              <w:rPr>
                <w:rFonts w:ascii="Book Antiqua" w:hAnsi="Book Antiqua"/>
                <w:sz w:val="24"/>
                <w:szCs w:val="24"/>
                <w:vertAlign w:val="superscript"/>
              </w:rPr>
              <w:t>1</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pCR (B)</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16/47</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8/50</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w:t>
            </w:r>
          </w:p>
        </w:tc>
        <w:tc>
          <w:tcPr>
            <w:tcW w:w="1191" w:type="dxa"/>
            <w:vAlign w:val="center"/>
          </w:tcPr>
          <w:p w:rsidR="000B44D1" w:rsidRPr="0058137F" w:rsidRDefault="00EE3536" w:rsidP="0058137F">
            <w:pPr>
              <w:spacing w:after="0" w:line="360" w:lineRule="auto"/>
              <w:jc w:val="both"/>
              <w:rPr>
                <w:rFonts w:ascii="Book Antiqua" w:hAnsi="Book Antiqua"/>
                <w:sz w:val="24"/>
                <w:szCs w:val="24"/>
                <w:lang w:eastAsia="zh-CN"/>
              </w:rPr>
            </w:pPr>
            <w:r w:rsidRPr="0058137F">
              <w:rPr>
                <w:rFonts w:ascii="Book Antiqua" w:hAnsi="Book Antiqua"/>
                <w:sz w:val="24"/>
                <w:szCs w:val="24"/>
                <w:lang w:eastAsia="zh-CN"/>
              </w:rPr>
              <w:t>-</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2.13 (1.01-4.50)</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2</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443/1951</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329/1959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0.475</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72.6</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1.48 (1.04-2.12)</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1,3</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459/1998</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337/2009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0.331</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69.6</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1.54 (1.11-2.15)</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1,3</w:t>
            </w:r>
          </w:p>
        </w:tc>
      </w:tr>
      <w:tr w:rsidR="000B44D1" w:rsidRPr="0058137F" w:rsidTr="00EE3536">
        <w:tc>
          <w:tcPr>
            <w:tcW w:w="1515" w:type="dxa"/>
            <w:vMerge w:val="restart"/>
            <w:tcMar>
              <w:left w:w="28" w:type="dxa"/>
              <w:right w:w="28" w:type="dxa"/>
            </w:tcMar>
            <w:vAlign w:val="center"/>
          </w:tcPr>
          <w:p w:rsidR="000B44D1" w:rsidRPr="0058137F" w:rsidRDefault="00870AA6" w:rsidP="0058137F">
            <w:pPr>
              <w:spacing w:after="0" w:line="360" w:lineRule="auto"/>
              <w:jc w:val="both"/>
              <w:rPr>
                <w:rFonts w:ascii="Book Antiqua" w:hAnsi="Book Antiqua"/>
                <w:sz w:val="24"/>
                <w:szCs w:val="24"/>
              </w:rPr>
            </w:pPr>
            <w:r w:rsidRPr="0058137F">
              <w:rPr>
                <w:rFonts w:ascii="Book Antiqua" w:hAnsi="Book Antiqua"/>
                <w:sz w:val="24"/>
                <w:szCs w:val="24"/>
              </w:rPr>
              <w:t xml:space="preserve">pCR </w:t>
            </w:r>
            <w:r w:rsidR="000B44D1" w:rsidRPr="0058137F">
              <w:rPr>
                <w:rFonts w:ascii="Book Antiqua" w:hAnsi="Book Antiqua"/>
                <w:sz w:val="24"/>
                <w:szCs w:val="24"/>
              </w:rPr>
              <w:t>(DCIS)</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29/189</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24/186</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85.4</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1.06 (0.25-4.47)</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1,3</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761/1679</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183/683</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0.339</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71.4</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1.23 (0.86-1.75)</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1,3</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790/1868</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207/869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0.277</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71.7</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1.20 (0.84 -1.70)</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801A4E" w:rsidRPr="0058137F">
              <w:rPr>
                <w:rFonts w:ascii="Book Antiqua" w:hAnsi="Book Antiqua"/>
                <w:sz w:val="24"/>
                <w:szCs w:val="24"/>
                <w:vertAlign w:val="superscript"/>
              </w:rPr>
              <w:t>1,3</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Overall </w:t>
            </w:r>
            <w:r w:rsidR="00EE3536" w:rsidRPr="0058137F">
              <w:rPr>
                <w:rFonts w:ascii="Book Antiqua" w:hAnsi="Book Antiqua"/>
                <w:sz w:val="24"/>
                <w:szCs w:val="24"/>
              </w:rPr>
              <w:t>response</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249/356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221/349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0.956</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66.2</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1.12 (0.94-1.33)</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Low</w:t>
            </w:r>
            <w:r w:rsidR="00F56CF7" w:rsidRPr="0058137F">
              <w:rPr>
                <w:rFonts w:ascii="Book Antiqua" w:hAnsi="Book Antiqua"/>
                <w:sz w:val="24"/>
                <w:szCs w:val="24"/>
                <w:vertAlign w:val="superscript"/>
              </w:rPr>
              <w:t>3,4</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1098/1348</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1024/1345</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0.045</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71.4</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1.14 (1.02-1.27)</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Low</w:t>
            </w:r>
            <w:r w:rsidR="00F56CF7" w:rsidRPr="0058137F">
              <w:rPr>
                <w:rFonts w:ascii="Book Antiqua" w:hAnsi="Book Antiqua"/>
                <w:sz w:val="24"/>
                <w:szCs w:val="24"/>
                <w:vertAlign w:val="superscript"/>
              </w:rPr>
              <w:t>3,4</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1347/1704</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1245/1694</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0.031</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69.1</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1.13 (1.04-1.24)</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Low</w:t>
            </w:r>
            <w:r w:rsidR="00F56CF7" w:rsidRPr="0058137F">
              <w:rPr>
                <w:rFonts w:ascii="Book Antiqua" w:hAnsi="Book Antiqua"/>
                <w:sz w:val="24"/>
                <w:szCs w:val="24"/>
                <w:vertAlign w:val="superscript"/>
              </w:rPr>
              <w:t>3,4</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 xml:space="preserve">Complete </w:t>
            </w:r>
            <w:r w:rsidR="00EE3536" w:rsidRPr="0058137F">
              <w:rPr>
                <w:rFonts w:ascii="Book Antiqua" w:hAnsi="Book Antiqua"/>
                <w:sz w:val="24"/>
                <w:szCs w:val="24"/>
              </w:rPr>
              <w:t>clinical response</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62/356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45/349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0.908</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1.40 (1.01-1.93)</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F56CF7" w:rsidRPr="0058137F">
              <w:rPr>
                <w:rFonts w:ascii="Book Antiqua" w:hAnsi="Book Antiqua"/>
                <w:sz w:val="24"/>
                <w:szCs w:val="24"/>
                <w:vertAlign w:val="superscript"/>
              </w:rPr>
              <w:t>4</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548/2231</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511/2176</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0.273</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60.1</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1.13 (0.88-1.43)</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Low</w:t>
            </w:r>
            <w:r w:rsidR="00F56CF7" w:rsidRPr="0058137F">
              <w:rPr>
                <w:rFonts w:ascii="Book Antiqua" w:hAnsi="Book Antiqua"/>
                <w:sz w:val="24"/>
                <w:szCs w:val="24"/>
                <w:vertAlign w:val="superscript"/>
              </w:rPr>
              <w:t>3,4</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610/2587</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556/2525</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0.106</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49.5</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1.18 (0.97-1.44)</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F56CF7" w:rsidRPr="0058137F">
              <w:rPr>
                <w:rFonts w:ascii="Book Antiqua" w:hAnsi="Book Antiqua"/>
                <w:sz w:val="24"/>
                <w:szCs w:val="24"/>
                <w:vertAlign w:val="superscript"/>
              </w:rPr>
              <w:t>4</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Breast </w:t>
            </w:r>
            <w:r w:rsidR="00EE3536" w:rsidRPr="0058137F">
              <w:rPr>
                <w:rFonts w:ascii="Book Antiqua" w:hAnsi="Book Antiqua"/>
                <w:sz w:val="24"/>
                <w:szCs w:val="24"/>
              </w:rPr>
              <w:t>conserving surgery</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40/86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30/85</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1.32 (0.91-1.90)</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Moderate</w:t>
            </w:r>
            <w:r w:rsidR="00F56CF7" w:rsidRPr="0058137F">
              <w:rPr>
                <w:rFonts w:ascii="Book Antiqua" w:hAnsi="Book Antiqua"/>
                <w:sz w:val="24"/>
                <w:szCs w:val="24"/>
                <w:vertAlign w:val="superscript"/>
              </w:rPr>
              <w:t>2</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1040/2206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1007/2199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0.633</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1.03 (0.97-1.09)</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F56CF7" w:rsidRPr="0058137F">
              <w:rPr>
                <w:rFonts w:ascii="Book Antiqua" w:hAnsi="Book Antiqua"/>
                <w:sz w:val="24"/>
                <w:szCs w:val="24"/>
                <w:vertAlign w:val="superscript"/>
              </w:rPr>
              <w:t>1</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9</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1080/2292</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1037/2284</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0.406</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01.1</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1.04 (0.98-1.10)</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F56CF7" w:rsidRPr="0058137F">
              <w:rPr>
                <w:rFonts w:ascii="Book Antiqua" w:hAnsi="Book Antiqua"/>
                <w:sz w:val="24"/>
                <w:szCs w:val="24"/>
                <w:vertAlign w:val="superscript"/>
              </w:rPr>
              <w:t>1</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r w:rsidR="00EE3536" w:rsidRPr="0058137F">
              <w:rPr>
                <w:rFonts w:ascii="Book Antiqua" w:hAnsi="Book Antiqua"/>
                <w:sz w:val="24"/>
                <w:szCs w:val="24"/>
                <w:lang w:eastAsia="zh-CN"/>
              </w:rPr>
              <w:t xml:space="preserve"> </w:t>
            </w:r>
            <w:r w:rsidR="00EE3536" w:rsidRPr="0058137F">
              <w:rPr>
                <w:rFonts w:ascii="Book Antiqua" w:hAnsi="Book Antiqua"/>
                <w:sz w:val="24"/>
                <w:szCs w:val="24"/>
              </w:rPr>
              <w:t>survival</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18/255</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31/251</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0.002</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74.9</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0.41 (0.13-1.31)</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lang w:val="en-IN"/>
              </w:rPr>
              <w:t>Low</w:t>
            </w:r>
            <w:r w:rsidR="00F56CF7" w:rsidRPr="0058137F">
              <w:rPr>
                <w:rFonts w:ascii="Book Antiqua" w:hAnsi="Book Antiqua"/>
                <w:sz w:val="24"/>
                <w:szCs w:val="24"/>
                <w:vertAlign w:val="superscript"/>
                <w:lang w:val="en-IN"/>
              </w:rPr>
              <w:t>1,3,5</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424/2026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456/1960</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0.899</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0.91 (0.79-1.05)</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801A4E" w:rsidRPr="0058137F">
              <w:rPr>
                <w:rFonts w:ascii="Book Antiqua" w:hAnsi="Book Antiqua"/>
                <w:sz w:val="24"/>
                <w:szCs w:val="24"/>
                <w:vertAlign w:val="superscript"/>
              </w:rPr>
              <w:t>1</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442/2281</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487/2211</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0.059</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37.4</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0.86 (0.70-1.05)</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r w:rsidR="00801A4E" w:rsidRPr="0058137F">
              <w:rPr>
                <w:rFonts w:ascii="Book Antiqua" w:hAnsi="Book Antiqua"/>
                <w:sz w:val="24"/>
                <w:szCs w:val="24"/>
                <w:vertAlign w:val="superscript"/>
              </w:rPr>
              <w:t>1</w:t>
            </w:r>
          </w:p>
        </w:tc>
      </w:tr>
      <w:tr w:rsidR="000B44D1" w:rsidRPr="0058137F" w:rsidTr="00EE3536">
        <w:tc>
          <w:tcPr>
            <w:tcW w:w="1515" w:type="dxa"/>
            <w:vMerge w:val="restart"/>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Disease</w:t>
            </w:r>
            <w:r w:rsidR="00EE3536" w:rsidRPr="0058137F">
              <w:rPr>
                <w:rFonts w:ascii="Book Antiqua" w:hAnsi="Book Antiqua"/>
                <w:sz w:val="24"/>
                <w:szCs w:val="24"/>
                <w:lang w:eastAsia="zh-CN"/>
              </w:rPr>
              <w:t xml:space="preserve"> </w:t>
            </w:r>
            <w:r w:rsidR="00EE3536" w:rsidRPr="0058137F">
              <w:rPr>
                <w:rFonts w:ascii="Book Antiqua" w:hAnsi="Book Antiqua"/>
                <w:sz w:val="24"/>
                <w:szCs w:val="24"/>
              </w:rPr>
              <w:t>free</w:t>
            </w:r>
            <w:r w:rsidR="00EE3536" w:rsidRPr="0058137F">
              <w:rPr>
                <w:rFonts w:ascii="Book Antiqua" w:hAnsi="Book Antiqua"/>
                <w:sz w:val="24"/>
                <w:szCs w:val="24"/>
                <w:lang w:eastAsia="zh-CN"/>
              </w:rPr>
              <w:t xml:space="preserve"> </w:t>
            </w:r>
            <w:r w:rsidR="00EE3536" w:rsidRPr="0058137F">
              <w:rPr>
                <w:rFonts w:ascii="Book Antiqua" w:hAnsi="Book Antiqua"/>
                <w:sz w:val="24"/>
                <w:szCs w:val="24"/>
              </w:rPr>
              <w:t>survival</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71/285</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84/289</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0.144</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lang w:val="en-IN"/>
              </w:rPr>
              <w:t>0.92 (0.63-1.36)</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lang w:val="en-IN"/>
              </w:rPr>
              <w:t>High</w:t>
            </w:r>
            <w:r w:rsidR="00801A4E" w:rsidRPr="0058137F">
              <w:rPr>
                <w:rFonts w:ascii="Book Antiqua" w:hAnsi="Book Antiqua"/>
                <w:sz w:val="24"/>
                <w:szCs w:val="24"/>
                <w:vertAlign w:val="superscript"/>
                <w:lang w:val="en-IN"/>
              </w:rPr>
              <w:t>1</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Taxane</w:t>
            </w:r>
            <w:r w:rsidR="00EE3536" w:rsidRPr="0058137F">
              <w:rPr>
                <w:rFonts w:ascii="Book Antiqua" w:hAnsi="Book Antiqua"/>
                <w:sz w:val="24"/>
                <w:szCs w:val="24"/>
              </w:rPr>
              <w:t xml:space="preserve"> </w:t>
            </w:r>
            <w:r w:rsidRPr="0058137F">
              <w:rPr>
                <w:rFonts w:ascii="Book Antiqua" w:hAnsi="Book Antiqua"/>
                <w:sz w:val="24"/>
                <w:szCs w:val="24"/>
              </w:rPr>
              <w:t>+</w:t>
            </w:r>
            <w:r w:rsidR="00EE3536" w:rsidRPr="0058137F">
              <w:rPr>
                <w:rFonts w:ascii="Book Antiqua" w:hAnsi="Book Antiqua"/>
                <w:sz w:val="24"/>
                <w:szCs w:val="24"/>
              </w:rPr>
              <w:t xml:space="preserve"> </w:t>
            </w:r>
            <w:r w:rsidRPr="0058137F">
              <w:rPr>
                <w:rFonts w:ascii="Book Antiqua" w:hAnsi="Book Antiqua"/>
                <w:sz w:val="24"/>
                <w:szCs w:val="24"/>
              </w:rPr>
              <w:t>Anthracyline v/s Anthracycline</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722/2026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772/1958</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0.685</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0.89 (0.80-0.99)</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lang w:val="en-IN"/>
              </w:rPr>
              <w:t>High</w:t>
            </w:r>
            <w:r w:rsidR="00801A4E" w:rsidRPr="0058137F">
              <w:rPr>
                <w:rFonts w:ascii="Book Antiqua" w:hAnsi="Book Antiqua"/>
                <w:sz w:val="24"/>
                <w:szCs w:val="24"/>
                <w:vertAlign w:val="superscript"/>
                <w:lang w:val="en-IN"/>
              </w:rPr>
              <w:t>1</w:t>
            </w:r>
          </w:p>
        </w:tc>
      </w:tr>
      <w:tr w:rsidR="000B44D1" w:rsidRPr="0058137F" w:rsidTr="00EE3536">
        <w:tc>
          <w:tcPr>
            <w:tcW w:w="1515" w:type="dxa"/>
            <w:vMerge/>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793/2311</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856/2247</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0.791</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0.89 (0.80-0.99)</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lang w:val="en-IN"/>
              </w:rPr>
              <w:t>High</w:t>
            </w:r>
            <w:r w:rsidR="00801A4E" w:rsidRPr="0058137F">
              <w:rPr>
                <w:rFonts w:ascii="Book Antiqua" w:hAnsi="Book Antiqua"/>
                <w:sz w:val="24"/>
                <w:szCs w:val="24"/>
                <w:vertAlign w:val="superscript"/>
                <w:lang w:val="en-IN"/>
              </w:rPr>
              <w:t>1</w:t>
            </w:r>
          </w:p>
        </w:tc>
      </w:tr>
      <w:tr w:rsidR="000B44D1" w:rsidRPr="0058137F" w:rsidTr="00EE3536">
        <w:tc>
          <w:tcPr>
            <w:tcW w:w="1515" w:type="dxa"/>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Loco-</w:t>
            </w:r>
            <w:r w:rsidR="00EE3536" w:rsidRPr="0058137F">
              <w:rPr>
                <w:rFonts w:ascii="Book Antiqua" w:hAnsi="Book Antiqua"/>
                <w:sz w:val="24"/>
                <w:szCs w:val="24"/>
              </w:rPr>
              <w:t>regional</w:t>
            </w:r>
            <w:r w:rsidR="00EE3536" w:rsidRPr="0058137F">
              <w:rPr>
                <w:rFonts w:ascii="Book Antiqua" w:hAnsi="Book Antiqua"/>
                <w:sz w:val="24"/>
                <w:szCs w:val="24"/>
                <w:lang w:eastAsia="zh-CN"/>
              </w:rPr>
              <w:t xml:space="preserve"> </w:t>
            </w:r>
            <w:r w:rsidR="00EE3536" w:rsidRPr="0058137F">
              <w:rPr>
                <w:rFonts w:ascii="Book Antiqua" w:hAnsi="Book Antiqua"/>
                <w:sz w:val="24"/>
                <w:szCs w:val="24"/>
              </w:rPr>
              <w:t>recurrence</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120/2026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161/1960</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0.808</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0.74 (0.59-0.94)</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p>
        </w:tc>
      </w:tr>
      <w:tr w:rsidR="000B44D1" w:rsidRPr="0058137F" w:rsidTr="00EE3536">
        <w:tc>
          <w:tcPr>
            <w:tcW w:w="1515" w:type="dxa"/>
            <w:tcMar>
              <w:left w:w="28" w:type="dxa"/>
              <w:right w:w="28" w:type="dxa"/>
            </w:tcMar>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Distant </w:t>
            </w:r>
            <w:r w:rsidRPr="0058137F">
              <w:rPr>
                <w:rFonts w:ascii="Book Antiqua" w:hAnsi="Book Antiqua"/>
                <w:sz w:val="24"/>
                <w:szCs w:val="24"/>
              </w:rPr>
              <w:lastRenderedPageBreak/>
              <w:t>metastasis</w:t>
            </w:r>
          </w:p>
        </w:tc>
        <w:tc>
          <w:tcPr>
            <w:tcW w:w="301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Overall</w:t>
            </w:r>
          </w:p>
        </w:tc>
        <w:tc>
          <w:tcPr>
            <w:tcW w:w="1176"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1467"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426/2026</w:t>
            </w:r>
          </w:p>
        </w:tc>
        <w:tc>
          <w:tcPr>
            <w:tcW w:w="186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441/1960</w:t>
            </w:r>
          </w:p>
        </w:tc>
        <w:tc>
          <w:tcPr>
            <w:tcW w:w="1165"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0.264</w:t>
            </w:r>
          </w:p>
        </w:tc>
        <w:tc>
          <w:tcPr>
            <w:tcW w:w="1191"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0.00</w:t>
            </w:r>
          </w:p>
        </w:tc>
        <w:tc>
          <w:tcPr>
            <w:tcW w:w="1982"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0.94 (0.82-1.07)</w:t>
            </w:r>
          </w:p>
        </w:tc>
        <w:tc>
          <w:tcPr>
            <w:tcW w:w="1590" w:type="dxa"/>
            <w:vAlign w:val="center"/>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High</w:t>
            </w:r>
          </w:p>
        </w:tc>
      </w:tr>
    </w:tbl>
    <w:p w:rsidR="00EE3536" w:rsidRPr="0058137F" w:rsidRDefault="00801A4E" w:rsidP="0058137F">
      <w:pPr>
        <w:spacing w:after="0" w:line="360" w:lineRule="auto"/>
        <w:jc w:val="both"/>
        <w:rPr>
          <w:rFonts w:ascii="Book Antiqua" w:hAnsi="Book Antiqua"/>
          <w:sz w:val="24"/>
          <w:szCs w:val="24"/>
        </w:rPr>
      </w:pPr>
      <w:r w:rsidRPr="0058137F">
        <w:rPr>
          <w:rFonts w:ascii="Book Antiqua" w:hAnsi="Book Antiqua"/>
          <w:sz w:val="24"/>
          <w:szCs w:val="24"/>
          <w:vertAlign w:val="superscript"/>
          <w:lang w:val="en-IN"/>
        </w:rPr>
        <w:lastRenderedPageBreak/>
        <w:t>1</w:t>
      </w:r>
      <w:r w:rsidR="000B44D1" w:rsidRPr="0058137F">
        <w:rPr>
          <w:rFonts w:ascii="Book Antiqua" w:hAnsi="Book Antiqua"/>
          <w:sz w:val="24"/>
          <w:szCs w:val="24"/>
        </w:rPr>
        <w:t>Involves non-blinded RCT(s) but objective measurement will not change the drawn evidences</w:t>
      </w:r>
      <w:r w:rsidR="007F37C5">
        <w:rPr>
          <w:rFonts w:ascii="Book Antiqua" w:hAnsi="Book Antiqua" w:hint="eastAsia"/>
          <w:sz w:val="24"/>
          <w:szCs w:val="24"/>
          <w:lang w:eastAsia="zh-CN"/>
        </w:rPr>
        <w:t>.</w:t>
      </w:r>
      <w:r w:rsidR="000B44D1" w:rsidRPr="0058137F">
        <w:rPr>
          <w:rFonts w:ascii="Book Antiqua" w:hAnsi="Book Antiqua"/>
          <w:sz w:val="24"/>
          <w:szCs w:val="24"/>
        </w:rPr>
        <w:t xml:space="preserve"> </w:t>
      </w:r>
      <w:r w:rsidR="00734CEB" w:rsidRPr="0058137F">
        <w:rPr>
          <w:rFonts w:ascii="Book Antiqua" w:hAnsi="Book Antiqua"/>
          <w:sz w:val="24"/>
          <w:szCs w:val="24"/>
          <w:vertAlign w:val="superscript"/>
        </w:rPr>
        <w:t>2</w:t>
      </w:r>
      <w:r w:rsidR="00734CEB" w:rsidRPr="0058137F">
        <w:rPr>
          <w:rFonts w:ascii="Book Antiqua" w:hAnsi="Book Antiqua"/>
          <w:sz w:val="24"/>
          <w:szCs w:val="24"/>
        </w:rPr>
        <w:t xml:space="preserve">Evidence is </w:t>
      </w:r>
      <w:r w:rsidR="007F37C5">
        <w:rPr>
          <w:rFonts w:ascii="Book Antiqua" w:hAnsi="Book Antiqua"/>
          <w:sz w:val="24"/>
          <w:szCs w:val="24"/>
        </w:rPr>
        <w:t>based on few sample (Imprecise)</w:t>
      </w:r>
      <w:r w:rsidR="007F37C5">
        <w:rPr>
          <w:rFonts w:ascii="Book Antiqua" w:hAnsi="Book Antiqua" w:hint="eastAsia"/>
          <w:sz w:val="24"/>
          <w:szCs w:val="24"/>
          <w:lang w:eastAsia="zh-CN"/>
        </w:rPr>
        <w:t>.</w:t>
      </w:r>
      <w:r w:rsidR="00734CEB" w:rsidRPr="0058137F">
        <w:rPr>
          <w:rFonts w:ascii="Book Antiqua" w:hAnsi="Book Antiqua"/>
          <w:sz w:val="24"/>
          <w:szCs w:val="24"/>
        </w:rPr>
        <w:t xml:space="preserve"> </w:t>
      </w:r>
      <w:r w:rsidRPr="0058137F">
        <w:rPr>
          <w:rFonts w:ascii="Book Antiqua" w:hAnsi="Book Antiqua"/>
          <w:sz w:val="24"/>
          <w:szCs w:val="24"/>
          <w:vertAlign w:val="superscript"/>
          <w:lang w:val="en-IN"/>
        </w:rPr>
        <w:t>3</w:t>
      </w:r>
      <w:r w:rsidR="000B44D1" w:rsidRPr="0058137F">
        <w:rPr>
          <w:rFonts w:ascii="Book Antiqua" w:hAnsi="Book Antiqua"/>
          <w:sz w:val="24"/>
          <w:szCs w:val="24"/>
        </w:rPr>
        <w:t>Impression because of higher heterogeneity (</w:t>
      </w:r>
      <w:r w:rsidR="000B44D1" w:rsidRPr="007F37C5">
        <w:rPr>
          <w:rFonts w:ascii="Book Antiqua" w:hAnsi="Book Antiqua"/>
          <w:i/>
          <w:sz w:val="24"/>
          <w:szCs w:val="24"/>
        </w:rPr>
        <w:t>I</w:t>
      </w:r>
      <w:r w:rsidR="000B44D1" w:rsidRPr="0058137F">
        <w:rPr>
          <w:rFonts w:ascii="Book Antiqua" w:hAnsi="Book Antiqua"/>
          <w:sz w:val="24"/>
          <w:szCs w:val="24"/>
          <w:vertAlign w:val="superscript"/>
        </w:rPr>
        <w:t>2</w:t>
      </w:r>
      <w:r w:rsidR="000B44D1" w:rsidRPr="0058137F">
        <w:rPr>
          <w:rFonts w:ascii="Book Antiqua" w:hAnsi="Book Antiqua"/>
          <w:sz w:val="24"/>
          <w:szCs w:val="24"/>
        </w:rPr>
        <w:t>)</w:t>
      </w:r>
      <w:r w:rsidR="007F37C5">
        <w:rPr>
          <w:rFonts w:ascii="Book Antiqua" w:hAnsi="Book Antiqua" w:hint="eastAsia"/>
          <w:sz w:val="24"/>
          <w:szCs w:val="24"/>
          <w:lang w:eastAsia="zh-CN"/>
        </w:rPr>
        <w:t>.</w:t>
      </w:r>
      <w:r w:rsidR="000B44D1" w:rsidRPr="0058137F">
        <w:rPr>
          <w:rFonts w:ascii="Book Antiqua" w:hAnsi="Book Antiqua"/>
          <w:sz w:val="24"/>
          <w:szCs w:val="24"/>
        </w:rPr>
        <w:t xml:space="preserve"> </w:t>
      </w:r>
      <w:r w:rsidRPr="0058137F">
        <w:rPr>
          <w:rFonts w:ascii="Book Antiqua" w:hAnsi="Book Antiqua"/>
          <w:sz w:val="24"/>
          <w:szCs w:val="24"/>
          <w:vertAlign w:val="superscript"/>
        </w:rPr>
        <w:t>4</w:t>
      </w:r>
      <w:r w:rsidR="00EE3536" w:rsidRPr="0058137F">
        <w:rPr>
          <w:rFonts w:ascii="Book Antiqua" w:hAnsi="Book Antiqua"/>
          <w:sz w:val="24"/>
          <w:szCs w:val="24"/>
        </w:rPr>
        <w:t xml:space="preserve">Involves </w:t>
      </w:r>
      <w:r w:rsidR="000B44D1" w:rsidRPr="0058137F">
        <w:rPr>
          <w:rFonts w:ascii="Book Antiqua" w:hAnsi="Book Antiqua"/>
          <w:sz w:val="24"/>
          <w:szCs w:val="24"/>
        </w:rPr>
        <w:t xml:space="preserve">non-blinded RCTs which </w:t>
      </w:r>
      <w:r w:rsidR="007F37C5">
        <w:rPr>
          <w:rFonts w:ascii="Book Antiqua" w:hAnsi="Book Antiqua"/>
          <w:sz w:val="24"/>
          <w:szCs w:val="24"/>
        </w:rPr>
        <w:t>may change the drawn evidence</w:t>
      </w:r>
      <w:r w:rsidR="007F37C5">
        <w:rPr>
          <w:rFonts w:ascii="Book Antiqua" w:hAnsi="Book Antiqua" w:hint="eastAsia"/>
          <w:sz w:val="24"/>
          <w:szCs w:val="24"/>
          <w:lang w:eastAsia="zh-CN"/>
        </w:rPr>
        <w:t>.</w:t>
      </w:r>
      <w:r w:rsidRPr="0058137F">
        <w:rPr>
          <w:rFonts w:ascii="Book Antiqua" w:hAnsi="Book Antiqua"/>
          <w:sz w:val="24"/>
          <w:szCs w:val="24"/>
        </w:rPr>
        <w:t xml:space="preserve"> </w:t>
      </w:r>
      <w:r w:rsidRPr="0058137F">
        <w:rPr>
          <w:rFonts w:ascii="Book Antiqua" w:hAnsi="Book Antiqua"/>
          <w:sz w:val="24"/>
          <w:szCs w:val="24"/>
          <w:vertAlign w:val="superscript"/>
        </w:rPr>
        <w:t>5</w:t>
      </w:r>
      <w:r w:rsidR="000B44D1" w:rsidRPr="0058137F">
        <w:rPr>
          <w:rFonts w:ascii="Book Antiqua" w:hAnsi="Book Antiqua"/>
          <w:sz w:val="24"/>
          <w:szCs w:val="24"/>
        </w:rPr>
        <w:t>Publication Bias.</w:t>
      </w:r>
      <w:r w:rsidR="007F37C5">
        <w:rPr>
          <w:rFonts w:ascii="Book Antiqua" w:hAnsi="Book Antiqua" w:hint="eastAsia"/>
          <w:sz w:val="24"/>
          <w:szCs w:val="24"/>
          <w:lang w:eastAsia="zh-CN"/>
        </w:rPr>
        <w:t xml:space="preserve"> </w:t>
      </w:r>
      <w:r w:rsidR="00EE3536" w:rsidRPr="0058137F">
        <w:rPr>
          <w:rFonts w:ascii="Book Antiqua" w:hAnsi="Book Antiqua"/>
          <w:sz w:val="24"/>
          <w:szCs w:val="24"/>
          <w:lang w:val="en-IN"/>
        </w:rPr>
        <w:t xml:space="preserve">pCR: Pathological complete response; DCIS: </w:t>
      </w:r>
      <w:r w:rsidR="00EE3536" w:rsidRPr="0058137F">
        <w:rPr>
          <w:rFonts w:ascii="Book Antiqua" w:hAnsi="Book Antiqua"/>
          <w:sz w:val="24"/>
          <w:szCs w:val="24"/>
        </w:rPr>
        <w:t xml:space="preserve">Ductal carcinoma </w:t>
      </w:r>
      <w:r w:rsidR="00EE3536" w:rsidRPr="0058137F">
        <w:rPr>
          <w:rFonts w:ascii="Book Antiqua" w:hAnsi="Book Antiqua"/>
          <w:i/>
          <w:sz w:val="24"/>
          <w:szCs w:val="24"/>
        </w:rPr>
        <w:t>in situ</w:t>
      </w:r>
      <w:r w:rsidR="00EE3536" w:rsidRPr="0058137F">
        <w:rPr>
          <w:rFonts w:ascii="Book Antiqua" w:hAnsi="Book Antiqua"/>
          <w:sz w:val="24"/>
          <w:szCs w:val="24"/>
        </w:rPr>
        <w:t>.</w:t>
      </w:r>
    </w:p>
    <w:p w:rsidR="00F56CF7" w:rsidRPr="0058137F" w:rsidRDefault="00F56CF7" w:rsidP="0058137F">
      <w:pPr>
        <w:spacing w:after="0" w:line="360" w:lineRule="auto"/>
        <w:jc w:val="both"/>
        <w:rPr>
          <w:rFonts w:ascii="Book Antiqua" w:hAnsi="Book Antiqua"/>
          <w:sz w:val="24"/>
          <w:szCs w:val="24"/>
        </w:rPr>
        <w:sectPr w:rsidR="00F56CF7" w:rsidRPr="0058137F" w:rsidSect="00F56CF7">
          <w:pgSz w:w="15840" w:h="12240" w:orient="landscape"/>
          <w:pgMar w:top="1440" w:right="1440" w:bottom="1440" w:left="1440" w:header="720" w:footer="720" w:gutter="0"/>
          <w:cols w:space="720"/>
          <w:docGrid w:linePitch="360"/>
        </w:sectPr>
      </w:pPr>
    </w:p>
    <w:p w:rsidR="000B44D1" w:rsidRPr="0058137F" w:rsidRDefault="000B44D1" w:rsidP="0058137F">
      <w:pPr>
        <w:spacing w:after="0" w:line="360" w:lineRule="auto"/>
        <w:jc w:val="both"/>
        <w:rPr>
          <w:rFonts w:ascii="Book Antiqua" w:hAnsi="Book Antiqua"/>
          <w:b/>
          <w:sz w:val="24"/>
          <w:szCs w:val="24"/>
        </w:rPr>
      </w:pPr>
      <w:r w:rsidRPr="0058137F">
        <w:rPr>
          <w:rFonts w:ascii="Book Antiqua" w:hAnsi="Book Antiqua"/>
          <w:b/>
          <w:sz w:val="24"/>
          <w:szCs w:val="24"/>
        </w:rPr>
        <w:lastRenderedPageBreak/>
        <w:t>Table 3 Pooled effect estimates for various toxicity in taxanes in comparison to anthracyclines</w:t>
      </w:r>
    </w:p>
    <w:tbl>
      <w:tblPr>
        <w:tblW w:w="8484" w:type="dxa"/>
        <w:jc w:val="center"/>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3994"/>
        <w:gridCol w:w="2194"/>
        <w:gridCol w:w="2296"/>
      </w:tblGrid>
      <w:tr w:rsidR="000B44D1" w:rsidRPr="0058137F" w:rsidTr="00BE71E0">
        <w:trPr>
          <w:trHeight w:val="306"/>
          <w:jc w:val="center"/>
        </w:trPr>
        <w:tc>
          <w:tcPr>
            <w:tcW w:w="3994" w:type="dxa"/>
            <w:tcBorders>
              <w:top w:val="single" w:sz="4" w:space="0" w:color="auto"/>
              <w:bottom w:val="single" w:sz="4" w:space="0" w:color="auto"/>
            </w:tcBorders>
            <w:shd w:val="clear" w:color="auto" w:fill="auto"/>
            <w:noWrap/>
            <w:hideMark/>
          </w:tcPr>
          <w:p w:rsidR="000B44D1" w:rsidRPr="0058137F" w:rsidRDefault="000B44D1" w:rsidP="0058137F">
            <w:pPr>
              <w:spacing w:after="0" w:line="360" w:lineRule="auto"/>
              <w:jc w:val="both"/>
              <w:rPr>
                <w:rFonts w:ascii="Book Antiqua" w:hAnsi="Book Antiqua"/>
                <w:b/>
                <w:bCs/>
                <w:sz w:val="24"/>
                <w:szCs w:val="24"/>
              </w:rPr>
            </w:pPr>
            <w:r w:rsidRPr="0058137F">
              <w:rPr>
                <w:rFonts w:ascii="Book Antiqua" w:hAnsi="Book Antiqua"/>
                <w:b/>
                <w:bCs/>
                <w:sz w:val="24"/>
                <w:szCs w:val="24"/>
              </w:rPr>
              <w:t>Toxicity</w:t>
            </w:r>
          </w:p>
        </w:tc>
        <w:tc>
          <w:tcPr>
            <w:tcW w:w="2194" w:type="dxa"/>
            <w:tcBorders>
              <w:top w:val="single" w:sz="4" w:space="0" w:color="auto"/>
              <w:bottom w:val="single" w:sz="4" w:space="0" w:color="auto"/>
            </w:tcBorders>
            <w:shd w:val="clear" w:color="auto" w:fill="auto"/>
            <w:noWrap/>
            <w:hideMark/>
          </w:tcPr>
          <w:p w:rsidR="000B44D1" w:rsidRPr="0058137F" w:rsidRDefault="000B44D1" w:rsidP="0058137F">
            <w:pPr>
              <w:spacing w:after="0" w:line="360" w:lineRule="auto"/>
              <w:jc w:val="both"/>
              <w:rPr>
                <w:rFonts w:ascii="Book Antiqua" w:hAnsi="Book Antiqua"/>
                <w:b/>
                <w:bCs/>
                <w:sz w:val="24"/>
                <w:szCs w:val="24"/>
              </w:rPr>
            </w:pPr>
            <w:r w:rsidRPr="0058137F">
              <w:rPr>
                <w:rFonts w:ascii="Book Antiqua" w:hAnsi="Book Antiqua"/>
                <w:b/>
                <w:bCs/>
                <w:sz w:val="24"/>
                <w:szCs w:val="24"/>
              </w:rPr>
              <w:t xml:space="preserve">Number of </w:t>
            </w:r>
            <w:r w:rsidR="00BE71E0" w:rsidRPr="0058137F">
              <w:rPr>
                <w:rFonts w:ascii="Book Antiqua" w:hAnsi="Book Antiqua"/>
                <w:b/>
                <w:bCs/>
                <w:sz w:val="24"/>
                <w:szCs w:val="24"/>
              </w:rPr>
              <w:t>studies</w:t>
            </w:r>
          </w:p>
        </w:tc>
        <w:tc>
          <w:tcPr>
            <w:tcW w:w="2296" w:type="dxa"/>
            <w:tcBorders>
              <w:top w:val="single" w:sz="4" w:space="0" w:color="auto"/>
              <w:bottom w:val="single" w:sz="4" w:space="0" w:color="auto"/>
            </w:tcBorders>
            <w:shd w:val="clear" w:color="auto" w:fill="auto"/>
            <w:noWrap/>
            <w:hideMark/>
          </w:tcPr>
          <w:p w:rsidR="000B44D1" w:rsidRPr="0058137F" w:rsidRDefault="000B44D1" w:rsidP="0058137F">
            <w:pPr>
              <w:spacing w:after="0" w:line="360" w:lineRule="auto"/>
              <w:jc w:val="both"/>
              <w:rPr>
                <w:rFonts w:ascii="Book Antiqua" w:hAnsi="Book Antiqua"/>
                <w:b/>
                <w:bCs/>
                <w:sz w:val="24"/>
                <w:szCs w:val="24"/>
              </w:rPr>
            </w:pPr>
            <w:r w:rsidRPr="0058137F">
              <w:rPr>
                <w:rFonts w:ascii="Book Antiqua" w:hAnsi="Book Antiqua"/>
                <w:b/>
                <w:bCs/>
                <w:sz w:val="24"/>
                <w:szCs w:val="24"/>
              </w:rPr>
              <w:t> RR (95%CI)</w:t>
            </w:r>
          </w:p>
        </w:tc>
      </w:tr>
      <w:tr w:rsidR="000B44D1" w:rsidRPr="0058137F" w:rsidTr="00BE71E0">
        <w:trPr>
          <w:trHeight w:val="306"/>
          <w:jc w:val="center"/>
        </w:trPr>
        <w:tc>
          <w:tcPr>
            <w:tcW w:w="8483" w:type="dxa"/>
            <w:gridSpan w:val="3"/>
            <w:tcBorders>
              <w:top w:val="single" w:sz="4" w:space="0" w:color="auto"/>
            </w:tcBorders>
            <w:shd w:val="clear" w:color="auto" w:fill="auto"/>
            <w:noWrap/>
            <w:hideMark/>
          </w:tcPr>
          <w:p w:rsidR="000B44D1" w:rsidRPr="0058137F" w:rsidRDefault="000B44D1"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Hematological </w:t>
            </w:r>
            <w:r w:rsidR="00BE71E0" w:rsidRPr="0058137F">
              <w:rPr>
                <w:rFonts w:ascii="Book Antiqua" w:hAnsi="Book Antiqua"/>
                <w:bCs/>
                <w:sz w:val="24"/>
                <w:szCs w:val="24"/>
              </w:rPr>
              <w:t>toxicity </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Neutropenia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1.00 (0.78-1.29)</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Febrile neutropenia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2.67 (2.33-3.07)</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Leucopenia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0.72 (0.36-1.45)</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Anemia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0.75 (0.12-4.53)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Thrombocytopenia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0.07 (0.03-0.19)</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Thrombosis</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1.07 (0.59-1.96)</w:t>
            </w:r>
          </w:p>
        </w:tc>
      </w:tr>
      <w:tr w:rsidR="000B44D1" w:rsidRPr="0058137F" w:rsidTr="00BE71E0">
        <w:trPr>
          <w:trHeight w:val="306"/>
          <w:jc w:val="center"/>
        </w:trPr>
        <w:tc>
          <w:tcPr>
            <w:tcW w:w="8483" w:type="dxa"/>
            <w:gridSpan w:val="3"/>
            <w:shd w:val="clear" w:color="auto" w:fill="auto"/>
            <w:noWrap/>
            <w:hideMark/>
          </w:tcPr>
          <w:p w:rsidR="000B44D1" w:rsidRPr="0058137F" w:rsidRDefault="000B44D1"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Cardiac and </w:t>
            </w:r>
            <w:r w:rsidR="00BE71E0" w:rsidRPr="0058137F">
              <w:rPr>
                <w:rFonts w:ascii="Book Antiqua" w:hAnsi="Book Antiqua"/>
                <w:bCs/>
                <w:sz w:val="24"/>
                <w:szCs w:val="24"/>
              </w:rPr>
              <w:t xml:space="preserve">nervous </w:t>
            </w:r>
            <w:r w:rsidRPr="0058137F">
              <w:rPr>
                <w:rFonts w:ascii="Book Antiqua" w:hAnsi="Book Antiqua"/>
                <w:bCs/>
                <w:sz w:val="24"/>
                <w:szCs w:val="24"/>
              </w:rPr>
              <w:t>system toxicity</w:t>
            </w:r>
            <w:r w:rsidRPr="0058137F">
              <w:rPr>
                <w:rFonts w:ascii="Book Antiqua" w:hAnsi="Book Antiqua"/>
                <w:sz w:val="24"/>
                <w:szCs w:val="24"/>
              </w:rPr>
              <w:t> </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Neuropathy</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1.01 (0.35-2.93)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Sensory neuropathy</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18.26 (5.87-56.80)</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Cardiac </w:t>
            </w:r>
            <w:r w:rsidR="00BE71E0" w:rsidRPr="0058137F">
              <w:rPr>
                <w:rFonts w:ascii="Book Antiqua" w:hAnsi="Book Antiqua"/>
                <w:sz w:val="24"/>
                <w:szCs w:val="24"/>
              </w:rPr>
              <w:t>left ventricular function</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0.33 (0.01-8.14)</w:t>
            </w:r>
          </w:p>
        </w:tc>
      </w:tr>
      <w:tr w:rsidR="000B44D1" w:rsidRPr="0058137F" w:rsidTr="00BE71E0">
        <w:trPr>
          <w:trHeight w:val="306"/>
          <w:jc w:val="center"/>
        </w:trPr>
        <w:tc>
          <w:tcPr>
            <w:tcW w:w="39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Cardiovascular </w:t>
            </w:r>
            <w:r w:rsidR="00BE71E0" w:rsidRPr="0058137F">
              <w:rPr>
                <w:rFonts w:ascii="Book Antiqua" w:hAnsi="Book Antiqua"/>
                <w:sz w:val="24"/>
                <w:szCs w:val="24"/>
              </w:rPr>
              <w:t>toxicity</w:t>
            </w:r>
          </w:p>
        </w:tc>
        <w:tc>
          <w:tcPr>
            <w:tcW w:w="21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2.74 (0.88-8.57)</w:t>
            </w:r>
          </w:p>
        </w:tc>
      </w:tr>
      <w:tr w:rsidR="000B44D1" w:rsidRPr="0058137F" w:rsidTr="00BE71E0">
        <w:trPr>
          <w:trHeight w:val="306"/>
          <w:jc w:val="center"/>
        </w:trPr>
        <w:tc>
          <w:tcPr>
            <w:tcW w:w="8483" w:type="dxa"/>
            <w:gridSpan w:val="3"/>
            <w:shd w:val="clear" w:color="auto" w:fill="auto"/>
            <w:noWrap/>
            <w:vAlign w:val="bottom"/>
            <w:hideMark/>
          </w:tcPr>
          <w:p w:rsidR="000B44D1" w:rsidRPr="0058137F" w:rsidRDefault="000B44D1"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Dermatological </w:t>
            </w:r>
            <w:r w:rsidR="00BE71E0" w:rsidRPr="0058137F">
              <w:rPr>
                <w:rFonts w:ascii="Book Antiqua" w:hAnsi="Book Antiqua"/>
                <w:bCs/>
                <w:sz w:val="24"/>
                <w:szCs w:val="24"/>
              </w:rPr>
              <w:t>toxicities</w:t>
            </w:r>
            <w:r w:rsidR="00BE71E0" w:rsidRPr="0058137F">
              <w:rPr>
                <w:rFonts w:ascii="Book Antiqua" w:hAnsi="Book Antiqua"/>
                <w:sz w:val="24"/>
                <w:szCs w:val="24"/>
              </w:rPr>
              <w:t> </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Hand </w:t>
            </w:r>
            <w:r w:rsidR="00BE71E0" w:rsidRPr="0058137F">
              <w:rPr>
                <w:rFonts w:ascii="Book Antiqua" w:hAnsi="Book Antiqua"/>
                <w:sz w:val="24"/>
                <w:szCs w:val="24"/>
              </w:rPr>
              <w:t>foot syndrome</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27.43 (3.75-200.84)</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Rash</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8.96 (0.48-166.20)</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Dermatological toxicity</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3.71 (1.18-11.67)</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Alopecia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0.78 (0.73-0.83)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Diarrhea </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1.90 (0.97-3.73)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Gastro</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4.23 (1.43-12.53)</w:t>
            </w:r>
          </w:p>
        </w:tc>
      </w:tr>
      <w:tr w:rsidR="000B44D1" w:rsidRPr="0058137F" w:rsidTr="00BE71E0">
        <w:trPr>
          <w:trHeight w:val="306"/>
          <w:jc w:val="center"/>
        </w:trPr>
        <w:tc>
          <w:tcPr>
            <w:tcW w:w="39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constipation </w:t>
            </w:r>
          </w:p>
        </w:tc>
        <w:tc>
          <w:tcPr>
            <w:tcW w:w="21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3.49 (0.73-16.73)</w:t>
            </w:r>
          </w:p>
        </w:tc>
      </w:tr>
      <w:tr w:rsidR="000B44D1" w:rsidRPr="0058137F" w:rsidTr="00BE71E0">
        <w:trPr>
          <w:trHeight w:val="306"/>
          <w:jc w:val="center"/>
        </w:trPr>
        <w:tc>
          <w:tcPr>
            <w:tcW w:w="8483" w:type="dxa"/>
            <w:gridSpan w:val="3"/>
            <w:shd w:val="clear" w:color="auto" w:fill="auto"/>
            <w:noWrap/>
            <w:vAlign w:val="bottom"/>
            <w:hideMark/>
          </w:tcPr>
          <w:p w:rsidR="000B44D1" w:rsidRPr="0058137F" w:rsidRDefault="000B44D1"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Oral </w:t>
            </w:r>
            <w:r w:rsidR="00BE71E0" w:rsidRPr="0058137F">
              <w:rPr>
                <w:rFonts w:ascii="Book Antiqua" w:hAnsi="Book Antiqua"/>
                <w:bCs/>
                <w:sz w:val="24"/>
                <w:szCs w:val="24"/>
              </w:rPr>
              <w:t>toxicities</w:t>
            </w:r>
            <w:r w:rsidR="00BE71E0" w:rsidRPr="0058137F">
              <w:rPr>
                <w:rFonts w:ascii="Book Antiqua" w:hAnsi="Book Antiqua"/>
                <w:sz w:val="24"/>
                <w:szCs w:val="24"/>
              </w:rPr>
              <w:t> </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Stomatitis</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1.89 (1.23-2.91)</w:t>
            </w:r>
          </w:p>
        </w:tc>
      </w:tr>
      <w:tr w:rsidR="000B44D1" w:rsidRPr="0058137F" w:rsidTr="00BE71E0">
        <w:trPr>
          <w:trHeight w:val="306"/>
          <w:jc w:val="center"/>
        </w:trPr>
        <w:tc>
          <w:tcPr>
            <w:tcW w:w="39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Musculoskeletal pain</w:t>
            </w:r>
          </w:p>
        </w:tc>
        <w:tc>
          <w:tcPr>
            <w:tcW w:w="21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1.01 (0.06-15.95)</w:t>
            </w:r>
          </w:p>
        </w:tc>
      </w:tr>
      <w:tr w:rsidR="000B44D1" w:rsidRPr="0058137F" w:rsidTr="00BE71E0">
        <w:trPr>
          <w:trHeight w:val="306"/>
          <w:jc w:val="center"/>
        </w:trPr>
        <w:tc>
          <w:tcPr>
            <w:tcW w:w="8483" w:type="dxa"/>
            <w:gridSpan w:val="3"/>
            <w:shd w:val="clear" w:color="auto" w:fill="auto"/>
            <w:noWrap/>
            <w:vAlign w:val="bottom"/>
            <w:hideMark/>
          </w:tcPr>
          <w:p w:rsidR="000B44D1" w:rsidRPr="0058137F" w:rsidRDefault="000B44D1" w:rsidP="0058137F">
            <w:pPr>
              <w:spacing w:after="0" w:line="360" w:lineRule="auto"/>
              <w:jc w:val="both"/>
              <w:rPr>
                <w:rFonts w:ascii="Book Antiqua" w:hAnsi="Book Antiqua"/>
                <w:bCs/>
                <w:sz w:val="24"/>
                <w:szCs w:val="24"/>
              </w:rPr>
            </w:pPr>
            <w:r w:rsidRPr="0058137F">
              <w:rPr>
                <w:rFonts w:ascii="Book Antiqua" w:hAnsi="Book Antiqua"/>
                <w:bCs/>
                <w:sz w:val="24"/>
                <w:szCs w:val="24"/>
              </w:rPr>
              <w:t xml:space="preserve">General </w:t>
            </w:r>
            <w:r w:rsidR="00BE71E0" w:rsidRPr="0058137F">
              <w:rPr>
                <w:rFonts w:ascii="Book Antiqua" w:hAnsi="Book Antiqua"/>
                <w:bCs/>
                <w:sz w:val="24"/>
                <w:szCs w:val="24"/>
              </w:rPr>
              <w:t>toxicity</w:t>
            </w:r>
            <w:r w:rsidR="00BE71E0" w:rsidRPr="0058137F">
              <w:rPr>
                <w:rFonts w:ascii="Book Antiqua" w:hAnsi="Book Antiqua"/>
                <w:sz w:val="24"/>
                <w:szCs w:val="24"/>
              </w:rPr>
              <w:t> </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lastRenderedPageBreak/>
              <w:t>Nausea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7</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0.33 (0.24-0.44)</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Fatigue</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5</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1.29 (0.96-1.73)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Infection</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2.53 (2.00-3.19)</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Other</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1.12 (0.61-2.06)</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Vomiting</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4</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0.23 (0.16-0.33)</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Allergic </w:t>
            </w:r>
            <w:r w:rsidR="00BE71E0" w:rsidRPr="0058137F">
              <w:rPr>
                <w:rFonts w:ascii="Book Antiqua" w:hAnsi="Book Antiqua"/>
                <w:sz w:val="24"/>
                <w:szCs w:val="24"/>
              </w:rPr>
              <w:t>reaction</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21.25 (2.74-164.67)</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Myalgia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1.99 (0.36-11.01)</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Serious adverse event</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0.65 (0.29-1.45)</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edema </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6.97 (0.36-134.74)</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Fever</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15.85 (0.96-260.89)</w:t>
            </w:r>
          </w:p>
        </w:tc>
      </w:tr>
      <w:tr w:rsidR="000B44D1" w:rsidRPr="0058137F" w:rsidTr="00BE71E0">
        <w:trPr>
          <w:trHeight w:val="306"/>
          <w:jc w:val="center"/>
        </w:trPr>
        <w:tc>
          <w:tcPr>
            <w:tcW w:w="39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Hypotension</w:t>
            </w:r>
          </w:p>
        </w:tc>
        <w:tc>
          <w:tcPr>
            <w:tcW w:w="21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6.97 (0.36-134.74)</w:t>
            </w:r>
          </w:p>
        </w:tc>
      </w:tr>
      <w:tr w:rsidR="000B44D1" w:rsidRPr="0058137F" w:rsidTr="00BE71E0">
        <w:trPr>
          <w:trHeight w:val="306"/>
          <w:jc w:val="center"/>
        </w:trPr>
        <w:tc>
          <w:tcPr>
            <w:tcW w:w="39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Pulmonary</w:t>
            </w:r>
          </w:p>
        </w:tc>
        <w:tc>
          <w:tcPr>
            <w:tcW w:w="2194"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vAlign w:val="bottom"/>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3.54 (0.92-13.65)</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Arthelgia</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3</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0.02 (0.01-0.04)</w:t>
            </w:r>
          </w:p>
        </w:tc>
      </w:tr>
      <w:tr w:rsidR="000B44D1" w:rsidRPr="0058137F" w:rsidTr="00BE71E0">
        <w:trPr>
          <w:trHeight w:val="306"/>
          <w:jc w:val="center"/>
        </w:trPr>
        <w:tc>
          <w:tcPr>
            <w:tcW w:w="39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 xml:space="preserve">Bone </w:t>
            </w:r>
            <w:r w:rsidR="00BE71E0" w:rsidRPr="0058137F">
              <w:rPr>
                <w:rFonts w:ascii="Book Antiqua" w:hAnsi="Book Antiqua"/>
                <w:sz w:val="24"/>
                <w:szCs w:val="24"/>
              </w:rPr>
              <w:t xml:space="preserve">pain </w:t>
            </w:r>
          </w:p>
        </w:tc>
        <w:tc>
          <w:tcPr>
            <w:tcW w:w="2194"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1</w:t>
            </w:r>
          </w:p>
        </w:tc>
        <w:tc>
          <w:tcPr>
            <w:tcW w:w="2296" w:type="dxa"/>
            <w:shd w:val="clear" w:color="auto" w:fill="auto"/>
            <w:noWrap/>
            <w:hideMark/>
          </w:tcPr>
          <w:p w:rsidR="000B44D1" w:rsidRPr="0058137F" w:rsidRDefault="000B44D1" w:rsidP="0058137F">
            <w:pPr>
              <w:spacing w:after="0" w:line="360" w:lineRule="auto"/>
              <w:jc w:val="both"/>
              <w:rPr>
                <w:rFonts w:ascii="Book Antiqua" w:hAnsi="Book Antiqua"/>
                <w:sz w:val="24"/>
                <w:szCs w:val="24"/>
              </w:rPr>
            </w:pPr>
            <w:r w:rsidRPr="0058137F">
              <w:rPr>
                <w:rFonts w:ascii="Book Antiqua" w:hAnsi="Book Antiqua"/>
                <w:sz w:val="24"/>
                <w:szCs w:val="24"/>
              </w:rPr>
              <w:t>0.07 (0.00-1.17)</w:t>
            </w:r>
          </w:p>
        </w:tc>
      </w:tr>
    </w:tbl>
    <w:p w:rsidR="000B44D1" w:rsidRPr="0058137F" w:rsidRDefault="000B44D1" w:rsidP="0058137F">
      <w:pPr>
        <w:spacing w:after="0" w:line="360" w:lineRule="auto"/>
        <w:jc w:val="both"/>
        <w:rPr>
          <w:rFonts w:ascii="Book Antiqua" w:hAnsi="Book Antiqua"/>
          <w:sz w:val="24"/>
          <w:szCs w:val="24"/>
        </w:rPr>
      </w:pPr>
    </w:p>
    <w:p w:rsidR="00F56CF7" w:rsidRPr="0058137F" w:rsidRDefault="00F56CF7" w:rsidP="0058137F">
      <w:pPr>
        <w:spacing w:after="0" w:line="360" w:lineRule="auto"/>
        <w:jc w:val="both"/>
        <w:rPr>
          <w:rFonts w:ascii="Book Antiqua" w:hAnsi="Book Antiqua"/>
          <w:sz w:val="24"/>
          <w:szCs w:val="24"/>
        </w:rPr>
      </w:pPr>
    </w:p>
    <w:p w:rsidR="005C2D94" w:rsidRPr="0058137F" w:rsidRDefault="00F56CF7" w:rsidP="0058137F">
      <w:pPr>
        <w:spacing w:after="0" w:line="360" w:lineRule="auto"/>
        <w:jc w:val="both"/>
        <w:rPr>
          <w:rFonts w:ascii="Book Antiqua" w:hAnsi="Book Antiqua"/>
          <w:sz w:val="24"/>
          <w:szCs w:val="24"/>
        </w:rPr>
      </w:pPr>
      <w:r w:rsidRPr="0058137F">
        <w:rPr>
          <w:rFonts w:ascii="Book Antiqua" w:hAnsi="Book Antiqua"/>
          <w:sz w:val="24"/>
          <w:szCs w:val="24"/>
        </w:rPr>
        <w:br w:type="page"/>
      </w:r>
    </w:p>
    <w:p w:rsidR="004413ED" w:rsidRPr="0058137F" w:rsidRDefault="00E21D06" w:rsidP="0058137F">
      <w:pPr>
        <w:spacing w:after="0" w:line="360" w:lineRule="auto"/>
        <w:jc w:val="both"/>
        <w:rPr>
          <w:rFonts w:ascii="Book Antiqua" w:hAnsi="Book Antiqua"/>
          <w:noProof/>
          <w:sz w:val="24"/>
          <w:szCs w:val="24"/>
          <w:lang w:val="en-IN" w:eastAsia="en-IN"/>
        </w:rPr>
      </w:pPr>
      <w:r>
        <w:rPr>
          <w:rFonts w:ascii="Book Antiqua" w:hAnsi="Book Antiqua"/>
          <w:noProof/>
          <w:sz w:val="24"/>
          <w:szCs w:val="24"/>
          <w:lang w:eastAsia="zh-CN"/>
        </w:rPr>
        <w:lastRenderedPageBreak/>
        <w:drawing>
          <wp:inline distT="0" distB="0" distL="0" distR="0">
            <wp:extent cx="5943600" cy="5044440"/>
            <wp:effectExtent l="0" t="0" r="0" b="38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044440"/>
                    </a:xfrm>
                    <a:prstGeom prst="rect">
                      <a:avLst/>
                    </a:prstGeom>
                    <a:noFill/>
                    <a:ln>
                      <a:noFill/>
                    </a:ln>
                  </pic:spPr>
                </pic:pic>
              </a:graphicData>
            </a:graphic>
          </wp:inline>
        </w:drawing>
      </w:r>
    </w:p>
    <w:p w:rsidR="00BE71E0" w:rsidRPr="0058137F" w:rsidRDefault="00BE71E0" w:rsidP="0058137F">
      <w:pPr>
        <w:spacing w:after="0" w:line="360" w:lineRule="auto"/>
        <w:jc w:val="both"/>
        <w:rPr>
          <w:rFonts w:ascii="Book Antiqua" w:hAnsi="Book Antiqua"/>
          <w:b/>
          <w:sz w:val="24"/>
          <w:szCs w:val="24"/>
          <w:lang w:eastAsia="zh-CN"/>
        </w:rPr>
      </w:pPr>
      <w:r w:rsidRPr="0058137F">
        <w:rPr>
          <w:rFonts w:ascii="Book Antiqua" w:hAnsi="Book Antiqua"/>
          <w:b/>
          <w:sz w:val="24"/>
          <w:szCs w:val="24"/>
        </w:rPr>
        <w:t xml:space="preserve">Figure 1 </w:t>
      </w:r>
      <w:r w:rsidR="007F37C5" w:rsidRPr="007F37C5">
        <w:rPr>
          <w:rFonts w:ascii="Book Antiqua" w:hAnsi="Book Antiqua"/>
          <w:b/>
          <w:sz w:val="24"/>
          <w:szCs w:val="24"/>
        </w:rPr>
        <w:t>Preferred Reporting Items for Systematic Reviews and Meta-Analysis</w:t>
      </w:r>
      <w:r w:rsidRPr="007F37C5">
        <w:rPr>
          <w:rFonts w:ascii="Book Antiqua" w:hAnsi="Book Antiqua"/>
          <w:b/>
          <w:sz w:val="24"/>
          <w:szCs w:val="24"/>
        </w:rPr>
        <w:t xml:space="preserve"> flow chart for inclusion of studies</w:t>
      </w:r>
      <w:r w:rsidR="007F37C5" w:rsidRPr="007F37C5">
        <w:rPr>
          <w:rFonts w:ascii="Book Antiqua" w:hAnsi="Book Antiqua" w:hint="eastAsia"/>
          <w:b/>
          <w:sz w:val="24"/>
          <w:szCs w:val="24"/>
          <w:lang w:eastAsia="zh-CN"/>
        </w:rPr>
        <w:t>.</w:t>
      </w:r>
    </w:p>
    <w:p w:rsidR="00BE71E0" w:rsidRPr="0058137F" w:rsidRDefault="00BE71E0" w:rsidP="0058137F">
      <w:pPr>
        <w:spacing w:after="0" w:line="360" w:lineRule="auto"/>
        <w:jc w:val="both"/>
        <w:rPr>
          <w:rFonts w:ascii="Book Antiqua" w:hAnsi="Book Antiqua"/>
          <w:sz w:val="24"/>
          <w:szCs w:val="24"/>
        </w:rPr>
      </w:pPr>
    </w:p>
    <w:p w:rsidR="00306A3A" w:rsidRPr="0058137F" w:rsidRDefault="005C2D94" w:rsidP="0058137F">
      <w:pPr>
        <w:spacing w:after="0" w:line="360" w:lineRule="auto"/>
        <w:jc w:val="both"/>
        <w:rPr>
          <w:rFonts w:ascii="Book Antiqua" w:hAnsi="Book Antiqua"/>
          <w:b/>
          <w:sz w:val="24"/>
          <w:szCs w:val="24"/>
        </w:rPr>
      </w:pPr>
      <w:r w:rsidRPr="0058137F">
        <w:rPr>
          <w:rFonts w:ascii="Book Antiqua" w:hAnsi="Book Antiqua"/>
          <w:sz w:val="24"/>
          <w:szCs w:val="24"/>
        </w:rPr>
        <w:br w:type="page"/>
      </w:r>
    </w:p>
    <w:p w:rsidR="00306A3A" w:rsidRPr="0058137F" w:rsidRDefault="00E21D06" w:rsidP="0058137F">
      <w:pPr>
        <w:spacing w:after="0" w:line="360" w:lineRule="auto"/>
        <w:jc w:val="both"/>
        <w:rPr>
          <w:rFonts w:ascii="Book Antiqua" w:hAnsi="Book Antiqua"/>
          <w:noProof/>
          <w:sz w:val="24"/>
          <w:szCs w:val="24"/>
          <w:lang w:val="en-IN" w:eastAsia="en-IN"/>
        </w:rPr>
      </w:pPr>
      <w:r>
        <w:rPr>
          <w:rFonts w:ascii="Book Antiqua" w:hAnsi="Book Antiqua"/>
          <w:noProof/>
          <w:sz w:val="24"/>
          <w:szCs w:val="24"/>
          <w:lang w:eastAsia="zh-CN"/>
        </w:rPr>
        <w:lastRenderedPageBreak/>
        <w:drawing>
          <wp:inline distT="0" distB="0" distL="0" distR="0">
            <wp:extent cx="3002280" cy="68427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030" t="957" r="1515" b="819"/>
                    <a:stretch>
                      <a:fillRect/>
                    </a:stretch>
                  </pic:blipFill>
                  <pic:spPr bwMode="auto">
                    <a:xfrm>
                      <a:off x="0" y="0"/>
                      <a:ext cx="3002280" cy="6842760"/>
                    </a:xfrm>
                    <a:prstGeom prst="rect">
                      <a:avLst/>
                    </a:prstGeom>
                    <a:noFill/>
                    <a:ln>
                      <a:noFill/>
                    </a:ln>
                  </pic:spPr>
                </pic:pic>
              </a:graphicData>
            </a:graphic>
          </wp:inline>
        </w:drawing>
      </w:r>
    </w:p>
    <w:p w:rsidR="00BE71E0" w:rsidRPr="0058137F" w:rsidRDefault="00BE71E0" w:rsidP="0058137F">
      <w:pPr>
        <w:spacing w:after="0" w:line="360" w:lineRule="auto"/>
        <w:jc w:val="both"/>
        <w:rPr>
          <w:rFonts w:ascii="Book Antiqua" w:hAnsi="Book Antiqua"/>
          <w:b/>
          <w:sz w:val="24"/>
          <w:szCs w:val="24"/>
          <w:lang w:eastAsia="zh-CN"/>
        </w:rPr>
      </w:pPr>
      <w:r w:rsidRPr="0058137F">
        <w:rPr>
          <w:rFonts w:ascii="Book Antiqua" w:hAnsi="Book Antiqua"/>
          <w:b/>
          <w:sz w:val="24"/>
          <w:szCs w:val="24"/>
        </w:rPr>
        <w:t>Figure 2 Risk of bias assessed for each individual study using Cochrane bias assessment tool</w:t>
      </w:r>
      <w:r w:rsidR="007F37C5">
        <w:rPr>
          <w:rFonts w:ascii="Book Antiqua" w:hAnsi="Book Antiqua" w:hint="eastAsia"/>
          <w:b/>
          <w:sz w:val="24"/>
          <w:szCs w:val="24"/>
          <w:lang w:eastAsia="zh-CN"/>
        </w:rPr>
        <w:t>.</w:t>
      </w:r>
    </w:p>
    <w:p w:rsidR="00BE71E0" w:rsidRPr="0058137F" w:rsidRDefault="00BE71E0" w:rsidP="0058137F">
      <w:pPr>
        <w:spacing w:after="0" w:line="360" w:lineRule="auto"/>
        <w:jc w:val="both"/>
        <w:rPr>
          <w:rFonts w:ascii="Book Antiqua" w:hAnsi="Book Antiqua"/>
          <w:noProof/>
          <w:sz w:val="24"/>
          <w:szCs w:val="24"/>
          <w:lang w:eastAsia="en-IN"/>
        </w:rPr>
      </w:pPr>
    </w:p>
    <w:p w:rsidR="004413ED" w:rsidRPr="0058137F" w:rsidRDefault="00306A3A" w:rsidP="0058137F">
      <w:pPr>
        <w:spacing w:after="0" w:line="360" w:lineRule="auto"/>
        <w:jc w:val="both"/>
        <w:rPr>
          <w:rFonts w:ascii="Book Antiqua" w:hAnsi="Book Antiqua"/>
          <w:b/>
          <w:sz w:val="24"/>
          <w:szCs w:val="24"/>
        </w:rPr>
      </w:pPr>
      <w:r w:rsidRPr="0058137F">
        <w:rPr>
          <w:rFonts w:ascii="Book Antiqua" w:hAnsi="Book Antiqua"/>
          <w:sz w:val="24"/>
          <w:szCs w:val="24"/>
        </w:rPr>
        <w:br w:type="page"/>
      </w:r>
      <w:r w:rsidR="005C2D94" w:rsidRPr="0058137F">
        <w:rPr>
          <w:rFonts w:ascii="Book Antiqua" w:hAnsi="Book Antiqua"/>
          <w:b/>
          <w:sz w:val="24"/>
          <w:szCs w:val="24"/>
        </w:rPr>
        <w:lastRenderedPageBreak/>
        <w:t xml:space="preserve"> </w:t>
      </w:r>
    </w:p>
    <w:p w:rsidR="004413ED" w:rsidRPr="0058137F" w:rsidRDefault="00E21D06" w:rsidP="0058137F">
      <w:pPr>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5913120" cy="19354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117" t="1656" r="931" b="2318"/>
                    <a:stretch>
                      <a:fillRect/>
                    </a:stretch>
                  </pic:blipFill>
                  <pic:spPr bwMode="auto">
                    <a:xfrm>
                      <a:off x="0" y="0"/>
                      <a:ext cx="5913120" cy="1935480"/>
                    </a:xfrm>
                    <a:prstGeom prst="rect">
                      <a:avLst/>
                    </a:prstGeom>
                    <a:noFill/>
                    <a:ln>
                      <a:noFill/>
                    </a:ln>
                  </pic:spPr>
                </pic:pic>
              </a:graphicData>
            </a:graphic>
          </wp:inline>
        </w:drawing>
      </w:r>
    </w:p>
    <w:p w:rsidR="004413ED" w:rsidRPr="0058137F" w:rsidRDefault="00BE71E0" w:rsidP="0058137F">
      <w:pPr>
        <w:spacing w:after="0" w:line="360" w:lineRule="auto"/>
        <w:jc w:val="both"/>
        <w:rPr>
          <w:rFonts w:ascii="Book Antiqua" w:hAnsi="Book Antiqua"/>
          <w:noProof/>
          <w:sz w:val="24"/>
          <w:szCs w:val="24"/>
          <w:lang w:val="en-IN" w:eastAsia="zh-CN"/>
        </w:rPr>
      </w:pPr>
      <w:r w:rsidRPr="0058137F">
        <w:rPr>
          <w:rFonts w:ascii="Book Antiqua" w:hAnsi="Book Antiqua"/>
          <w:b/>
          <w:sz w:val="24"/>
          <w:szCs w:val="24"/>
        </w:rPr>
        <w:t>Figure 3 Summary risk of bias using Cochrane bias assessment tool</w:t>
      </w:r>
      <w:r w:rsidR="007F37C5">
        <w:rPr>
          <w:rFonts w:ascii="Book Antiqua" w:hAnsi="Book Antiqua" w:hint="eastAsia"/>
          <w:b/>
          <w:sz w:val="24"/>
          <w:szCs w:val="24"/>
          <w:lang w:eastAsia="zh-CN"/>
        </w:rPr>
        <w:t>.</w:t>
      </w:r>
    </w:p>
    <w:sectPr w:rsidR="004413ED" w:rsidRPr="0058137F" w:rsidSect="00FE6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4D" w:rsidRDefault="00F43F4D" w:rsidP="001B0AC7">
      <w:pPr>
        <w:spacing w:after="0" w:line="240" w:lineRule="auto"/>
      </w:pPr>
      <w:r>
        <w:separator/>
      </w:r>
    </w:p>
  </w:endnote>
  <w:endnote w:type="continuationSeparator" w:id="0">
    <w:p w:rsidR="00F43F4D" w:rsidRDefault="00F43F4D" w:rsidP="001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9A" w:rsidRDefault="006B079A">
    <w:pPr>
      <w:pStyle w:val="aa"/>
      <w:jc w:val="right"/>
    </w:pPr>
    <w:r>
      <w:fldChar w:fldCharType="begin"/>
    </w:r>
    <w:r>
      <w:instrText xml:space="preserve"> PAGE   \* MERGEFORMAT </w:instrText>
    </w:r>
    <w:r>
      <w:fldChar w:fldCharType="separate"/>
    </w:r>
    <w:r w:rsidR="006F7663">
      <w:rPr>
        <w:noProof/>
      </w:rPr>
      <w:t>23</w:t>
    </w:r>
    <w:r>
      <w:fldChar w:fldCharType="end"/>
    </w:r>
  </w:p>
  <w:p w:rsidR="006B079A" w:rsidRDefault="006B07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4D" w:rsidRDefault="00F43F4D" w:rsidP="001B0AC7">
      <w:pPr>
        <w:spacing w:after="0" w:line="240" w:lineRule="auto"/>
      </w:pPr>
      <w:r>
        <w:separator/>
      </w:r>
    </w:p>
  </w:footnote>
  <w:footnote w:type="continuationSeparator" w:id="0">
    <w:p w:rsidR="00F43F4D" w:rsidRDefault="00F43F4D" w:rsidP="001B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628"/>
    <w:multiLevelType w:val="hybridMultilevel"/>
    <w:tmpl w:val="4B76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63DC0"/>
    <w:multiLevelType w:val="hybridMultilevel"/>
    <w:tmpl w:val="31DC4F28"/>
    <w:lvl w:ilvl="0" w:tplc="5C441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46F3F"/>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4E704A5"/>
    <w:multiLevelType w:val="hybridMultilevel"/>
    <w:tmpl w:val="BF629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3348F8"/>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D98522C"/>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5F171E8"/>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F95499"/>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2E32618"/>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EDB23DF"/>
    <w:multiLevelType w:val="multilevel"/>
    <w:tmpl w:val="F92E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num>
  <w:num w:numId="5">
    <w:abstractNumId w:val="5"/>
  </w:num>
  <w:num w:numId="6">
    <w:abstractNumId w:val="8"/>
  </w:num>
  <w:num w:numId="7">
    <w:abstractNumId w:val="4"/>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9"/>
    <w:rsid w:val="00005623"/>
    <w:rsid w:val="0000616D"/>
    <w:rsid w:val="00010BBD"/>
    <w:rsid w:val="000133AF"/>
    <w:rsid w:val="00017881"/>
    <w:rsid w:val="00022838"/>
    <w:rsid w:val="000379F8"/>
    <w:rsid w:val="0004042C"/>
    <w:rsid w:val="00043C96"/>
    <w:rsid w:val="00046311"/>
    <w:rsid w:val="00051066"/>
    <w:rsid w:val="00061EE7"/>
    <w:rsid w:val="000658DF"/>
    <w:rsid w:val="00073432"/>
    <w:rsid w:val="0007525F"/>
    <w:rsid w:val="0007720D"/>
    <w:rsid w:val="0008054E"/>
    <w:rsid w:val="00083964"/>
    <w:rsid w:val="00087641"/>
    <w:rsid w:val="000920B5"/>
    <w:rsid w:val="000A657E"/>
    <w:rsid w:val="000B26E3"/>
    <w:rsid w:val="000B2DF3"/>
    <w:rsid w:val="000B4291"/>
    <w:rsid w:val="000B44D1"/>
    <w:rsid w:val="000B5078"/>
    <w:rsid w:val="000D1584"/>
    <w:rsid w:val="000D2F03"/>
    <w:rsid w:val="000D44D5"/>
    <w:rsid w:val="000D56E4"/>
    <w:rsid w:val="000F41A0"/>
    <w:rsid w:val="000F68F9"/>
    <w:rsid w:val="00110141"/>
    <w:rsid w:val="001146AE"/>
    <w:rsid w:val="001170E4"/>
    <w:rsid w:val="001175E4"/>
    <w:rsid w:val="001235B8"/>
    <w:rsid w:val="00132B83"/>
    <w:rsid w:val="0013366A"/>
    <w:rsid w:val="0015719B"/>
    <w:rsid w:val="0016486B"/>
    <w:rsid w:val="00164D0F"/>
    <w:rsid w:val="00165CCC"/>
    <w:rsid w:val="001668A9"/>
    <w:rsid w:val="001702E5"/>
    <w:rsid w:val="00177BA7"/>
    <w:rsid w:val="00180A62"/>
    <w:rsid w:val="00181468"/>
    <w:rsid w:val="001925E5"/>
    <w:rsid w:val="0019357A"/>
    <w:rsid w:val="001A1926"/>
    <w:rsid w:val="001A4D76"/>
    <w:rsid w:val="001B0AC7"/>
    <w:rsid w:val="001D1355"/>
    <w:rsid w:val="001D5D89"/>
    <w:rsid w:val="001E59B8"/>
    <w:rsid w:val="00203507"/>
    <w:rsid w:val="00211F5C"/>
    <w:rsid w:val="0021224B"/>
    <w:rsid w:val="00220E61"/>
    <w:rsid w:val="00230041"/>
    <w:rsid w:val="00230D8B"/>
    <w:rsid w:val="00232681"/>
    <w:rsid w:val="002335FB"/>
    <w:rsid w:val="002341E4"/>
    <w:rsid w:val="002421DF"/>
    <w:rsid w:val="00243971"/>
    <w:rsid w:val="002448AD"/>
    <w:rsid w:val="00246D9B"/>
    <w:rsid w:val="00247B82"/>
    <w:rsid w:val="002513E3"/>
    <w:rsid w:val="00257C57"/>
    <w:rsid w:val="00260D57"/>
    <w:rsid w:val="002655D9"/>
    <w:rsid w:val="00267D00"/>
    <w:rsid w:val="002765C3"/>
    <w:rsid w:val="00281C4C"/>
    <w:rsid w:val="00287BFC"/>
    <w:rsid w:val="002920DC"/>
    <w:rsid w:val="00292A03"/>
    <w:rsid w:val="0029624D"/>
    <w:rsid w:val="00296BEA"/>
    <w:rsid w:val="002C33C0"/>
    <w:rsid w:val="002C4A3C"/>
    <w:rsid w:val="002C6D0E"/>
    <w:rsid w:val="002C7483"/>
    <w:rsid w:val="002E22BF"/>
    <w:rsid w:val="002E6DAC"/>
    <w:rsid w:val="002F39CB"/>
    <w:rsid w:val="002F6D10"/>
    <w:rsid w:val="00300A00"/>
    <w:rsid w:val="00306A3A"/>
    <w:rsid w:val="00316C2C"/>
    <w:rsid w:val="0031759A"/>
    <w:rsid w:val="003241A9"/>
    <w:rsid w:val="00324298"/>
    <w:rsid w:val="00325230"/>
    <w:rsid w:val="00334813"/>
    <w:rsid w:val="0033549D"/>
    <w:rsid w:val="003401A5"/>
    <w:rsid w:val="003401E3"/>
    <w:rsid w:val="0034290C"/>
    <w:rsid w:val="003465DE"/>
    <w:rsid w:val="00351137"/>
    <w:rsid w:val="00355272"/>
    <w:rsid w:val="003622E8"/>
    <w:rsid w:val="00362D95"/>
    <w:rsid w:val="003658FB"/>
    <w:rsid w:val="00372AF2"/>
    <w:rsid w:val="00372B88"/>
    <w:rsid w:val="00373965"/>
    <w:rsid w:val="0037466A"/>
    <w:rsid w:val="00375487"/>
    <w:rsid w:val="00382D20"/>
    <w:rsid w:val="00383214"/>
    <w:rsid w:val="00383EDE"/>
    <w:rsid w:val="003920E7"/>
    <w:rsid w:val="003B44C1"/>
    <w:rsid w:val="003B4763"/>
    <w:rsid w:val="003B6580"/>
    <w:rsid w:val="003C0F05"/>
    <w:rsid w:val="003C432E"/>
    <w:rsid w:val="003D32D5"/>
    <w:rsid w:val="003D4E83"/>
    <w:rsid w:val="003E2D4E"/>
    <w:rsid w:val="003F2822"/>
    <w:rsid w:val="003F4185"/>
    <w:rsid w:val="003F4D10"/>
    <w:rsid w:val="00403D90"/>
    <w:rsid w:val="004076BF"/>
    <w:rsid w:val="0044019C"/>
    <w:rsid w:val="004413ED"/>
    <w:rsid w:val="00445946"/>
    <w:rsid w:val="00447F4B"/>
    <w:rsid w:val="00454B07"/>
    <w:rsid w:val="00455FC9"/>
    <w:rsid w:val="00456FDF"/>
    <w:rsid w:val="004579E1"/>
    <w:rsid w:val="00472E58"/>
    <w:rsid w:val="00473225"/>
    <w:rsid w:val="00474198"/>
    <w:rsid w:val="004811A9"/>
    <w:rsid w:val="00497712"/>
    <w:rsid w:val="004A3B8A"/>
    <w:rsid w:val="004B2C20"/>
    <w:rsid w:val="004B5990"/>
    <w:rsid w:val="004B7945"/>
    <w:rsid w:val="004C0B1F"/>
    <w:rsid w:val="004C71E2"/>
    <w:rsid w:val="004D0E8F"/>
    <w:rsid w:val="004D3F37"/>
    <w:rsid w:val="004D6F4D"/>
    <w:rsid w:val="004E50B8"/>
    <w:rsid w:val="004E6DCA"/>
    <w:rsid w:val="004E7F96"/>
    <w:rsid w:val="00504BB2"/>
    <w:rsid w:val="00505893"/>
    <w:rsid w:val="005106EF"/>
    <w:rsid w:val="0053663F"/>
    <w:rsid w:val="00536687"/>
    <w:rsid w:val="005429D5"/>
    <w:rsid w:val="00551D22"/>
    <w:rsid w:val="00552D1C"/>
    <w:rsid w:val="00564315"/>
    <w:rsid w:val="0056695A"/>
    <w:rsid w:val="00574E6E"/>
    <w:rsid w:val="0058137F"/>
    <w:rsid w:val="00584648"/>
    <w:rsid w:val="00596E8A"/>
    <w:rsid w:val="005A0E2F"/>
    <w:rsid w:val="005A6B37"/>
    <w:rsid w:val="005B1E9C"/>
    <w:rsid w:val="005C16C6"/>
    <w:rsid w:val="005C2D94"/>
    <w:rsid w:val="005C37E9"/>
    <w:rsid w:val="005D04CD"/>
    <w:rsid w:val="005D540D"/>
    <w:rsid w:val="005E5362"/>
    <w:rsid w:val="005F527B"/>
    <w:rsid w:val="005F6B0F"/>
    <w:rsid w:val="00600D08"/>
    <w:rsid w:val="006075CF"/>
    <w:rsid w:val="00617FE6"/>
    <w:rsid w:val="00620069"/>
    <w:rsid w:val="006228CE"/>
    <w:rsid w:val="00630DC2"/>
    <w:rsid w:val="0063231F"/>
    <w:rsid w:val="006327C5"/>
    <w:rsid w:val="006332F1"/>
    <w:rsid w:val="0064510C"/>
    <w:rsid w:val="006462A3"/>
    <w:rsid w:val="00652881"/>
    <w:rsid w:val="00653588"/>
    <w:rsid w:val="006541B9"/>
    <w:rsid w:val="00663F50"/>
    <w:rsid w:val="00665195"/>
    <w:rsid w:val="0068067A"/>
    <w:rsid w:val="00691FAD"/>
    <w:rsid w:val="006A1DBA"/>
    <w:rsid w:val="006A708D"/>
    <w:rsid w:val="006B079A"/>
    <w:rsid w:val="006C112A"/>
    <w:rsid w:val="006C6FDA"/>
    <w:rsid w:val="006D7B55"/>
    <w:rsid w:val="006E0A40"/>
    <w:rsid w:val="006E1CAF"/>
    <w:rsid w:val="006E1E81"/>
    <w:rsid w:val="006E2097"/>
    <w:rsid w:val="006E419F"/>
    <w:rsid w:val="006F2DFE"/>
    <w:rsid w:val="006F6127"/>
    <w:rsid w:val="006F6794"/>
    <w:rsid w:val="006F7663"/>
    <w:rsid w:val="00712276"/>
    <w:rsid w:val="007247F8"/>
    <w:rsid w:val="00725CBE"/>
    <w:rsid w:val="007342D9"/>
    <w:rsid w:val="00734CEB"/>
    <w:rsid w:val="00760E78"/>
    <w:rsid w:val="00765383"/>
    <w:rsid w:val="0076666D"/>
    <w:rsid w:val="0077642F"/>
    <w:rsid w:val="00781ECD"/>
    <w:rsid w:val="00782937"/>
    <w:rsid w:val="00784821"/>
    <w:rsid w:val="00785B8C"/>
    <w:rsid w:val="00786005"/>
    <w:rsid w:val="007873FF"/>
    <w:rsid w:val="0079651D"/>
    <w:rsid w:val="007B1403"/>
    <w:rsid w:val="007B37BC"/>
    <w:rsid w:val="007B3FA5"/>
    <w:rsid w:val="007B447F"/>
    <w:rsid w:val="007B760B"/>
    <w:rsid w:val="007D23DE"/>
    <w:rsid w:val="007D2A50"/>
    <w:rsid w:val="007D5B3B"/>
    <w:rsid w:val="007D67CD"/>
    <w:rsid w:val="007D6F4D"/>
    <w:rsid w:val="007D798D"/>
    <w:rsid w:val="007E1D28"/>
    <w:rsid w:val="007E36FF"/>
    <w:rsid w:val="007E516A"/>
    <w:rsid w:val="007F24C8"/>
    <w:rsid w:val="007F37C5"/>
    <w:rsid w:val="007F6EB5"/>
    <w:rsid w:val="00801A4E"/>
    <w:rsid w:val="00801D57"/>
    <w:rsid w:val="008069D9"/>
    <w:rsid w:val="008127B3"/>
    <w:rsid w:val="00816344"/>
    <w:rsid w:val="00826FB3"/>
    <w:rsid w:val="00827FD4"/>
    <w:rsid w:val="00840244"/>
    <w:rsid w:val="00844360"/>
    <w:rsid w:val="00844A42"/>
    <w:rsid w:val="00847482"/>
    <w:rsid w:val="00850568"/>
    <w:rsid w:val="00853A33"/>
    <w:rsid w:val="008579D4"/>
    <w:rsid w:val="00860E2B"/>
    <w:rsid w:val="00866249"/>
    <w:rsid w:val="00870588"/>
    <w:rsid w:val="00870AA6"/>
    <w:rsid w:val="00881A21"/>
    <w:rsid w:val="0088768E"/>
    <w:rsid w:val="00890C52"/>
    <w:rsid w:val="00892526"/>
    <w:rsid w:val="00896FE9"/>
    <w:rsid w:val="008A0D24"/>
    <w:rsid w:val="008A139F"/>
    <w:rsid w:val="008A34F1"/>
    <w:rsid w:val="008A73BA"/>
    <w:rsid w:val="008B1C8E"/>
    <w:rsid w:val="008B1D42"/>
    <w:rsid w:val="008C43DA"/>
    <w:rsid w:val="008E13B9"/>
    <w:rsid w:val="008E3E46"/>
    <w:rsid w:val="008E5208"/>
    <w:rsid w:val="008F0CB9"/>
    <w:rsid w:val="008F6BAA"/>
    <w:rsid w:val="009039E4"/>
    <w:rsid w:val="00907F0B"/>
    <w:rsid w:val="00912490"/>
    <w:rsid w:val="00913139"/>
    <w:rsid w:val="0091697E"/>
    <w:rsid w:val="00927946"/>
    <w:rsid w:val="00933785"/>
    <w:rsid w:val="009345AA"/>
    <w:rsid w:val="00943BDC"/>
    <w:rsid w:val="0094524C"/>
    <w:rsid w:val="009514CB"/>
    <w:rsid w:val="00952619"/>
    <w:rsid w:val="009532C3"/>
    <w:rsid w:val="0096162C"/>
    <w:rsid w:val="00964217"/>
    <w:rsid w:val="0096754C"/>
    <w:rsid w:val="0097587A"/>
    <w:rsid w:val="00990C26"/>
    <w:rsid w:val="00993C45"/>
    <w:rsid w:val="00997F90"/>
    <w:rsid w:val="009A593B"/>
    <w:rsid w:val="009A5D3B"/>
    <w:rsid w:val="009B6AF1"/>
    <w:rsid w:val="009C3ECB"/>
    <w:rsid w:val="009C4F1F"/>
    <w:rsid w:val="009D0696"/>
    <w:rsid w:val="009D07FA"/>
    <w:rsid w:val="009D2B94"/>
    <w:rsid w:val="009D59BF"/>
    <w:rsid w:val="009D5E6A"/>
    <w:rsid w:val="009D6189"/>
    <w:rsid w:val="009E091D"/>
    <w:rsid w:val="009E228F"/>
    <w:rsid w:val="00A0498D"/>
    <w:rsid w:val="00A059E1"/>
    <w:rsid w:val="00A12B37"/>
    <w:rsid w:val="00A241F8"/>
    <w:rsid w:val="00A276D4"/>
    <w:rsid w:val="00A3221A"/>
    <w:rsid w:val="00A359B4"/>
    <w:rsid w:val="00A43B98"/>
    <w:rsid w:val="00A51724"/>
    <w:rsid w:val="00A52660"/>
    <w:rsid w:val="00A668BA"/>
    <w:rsid w:val="00A7445F"/>
    <w:rsid w:val="00A85435"/>
    <w:rsid w:val="00A87B68"/>
    <w:rsid w:val="00A94345"/>
    <w:rsid w:val="00A959DF"/>
    <w:rsid w:val="00A95ABC"/>
    <w:rsid w:val="00A96EB1"/>
    <w:rsid w:val="00AB0BEF"/>
    <w:rsid w:val="00AB2472"/>
    <w:rsid w:val="00AB4C1F"/>
    <w:rsid w:val="00AE2D63"/>
    <w:rsid w:val="00AE36E1"/>
    <w:rsid w:val="00AE771F"/>
    <w:rsid w:val="00B053E6"/>
    <w:rsid w:val="00B05F61"/>
    <w:rsid w:val="00B072BA"/>
    <w:rsid w:val="00B07E13"/>
    <w:rsid w:val="00B16EA3"/>
    <w:rsid w:val="00B170B3"/>
    <w:rsid w:val="00B22D13"/>
    <w:rsid w:val="00B2546A"/>
    <w:rsid w:val="00B32A7D"/>
    <w:rsid w:val="00B33C35"/>
    <w:rsid w:val="00B40F32"/>
    <w:rsid w:val="00B54A01"/>
    <w:rsid w:val="00B61133"/>
    <w:rsid w:val="00B63B11"/>
    <w:rsid w:val="00B640C1"/>
    <w:rsid w:val="00B75750"/>
    <w:rsid w:val="00B8003E"/>
    <w:rsid w:val="00B86909"/>
    <w:rsid w:val="00B86CB2"/>
    <w:rsid w:val="00B878CD"/>
    <w:rsid w:val="00B90B81"/>
    <w:rsid w:val="00B914C8"/>
    <w:rsid w:val="00B928B1"/>
    <w:rsid w:val="00B942F6"/>
    <w:rsid w:val="00B94B13"/>
    <w:rsid w:val="00B95A62"/>
    <w:rsid w:val="00BA0780"/>
    <w:rsid w:val="00BA3BCC"/>
    <w:rsid w:val="00BA4B0C"/>
    <w:rsid w:val="00BA5F41"/>
    <w:rsid w:val="00BA765C"/>
    <w:rsid w:val="00BB17F2"/>
    <w:rsid w:val="00BB31FC"/>
    <w:rsid w:val="00BB440A"/>
    <w:rsid w:val="00BC1A42"/>
    <w:rsid w:val="00BE71E0"/>
    <w:rsid w:val="00BF65B3"/>
    <w:rsid w:val="00C01E55"/>
    <w:rsid w:val="00C04160"/>
    <w:rsid w:val="00C10252"/>
    <w:rsid w:val="00C13828"/>
    <w:rsid w:val="00C14E64"/>
    <w:rsid w:val="00C207B2"/>
    <w:rsid w:val="00C21BA9"/>
    <w:rsid w:val="00C22D9E"/>
    <w:rsid w:val="00C2626D"/>
    <w:rsid w:val="00C26467"/>
    <w:rsid w:val="00C265CF"/>
    <w:rsid w:val="00C309A5"/>
    <w:rsid w:val="00C31AA2"/>
    <w:rsid w:val="00C42616"/>
    <w:rsid w:val="00C43B4F"/>
    <w:rsid w:val="00C451AD"/>
    <w:rsid w:val="00C47D11"/>
    <w:rsid w:val="00C50760"/>
    <w:rsid w:val="00C51F49"/>
    <w:rsid w:val="00C56F63"/>
    <w:rsid w:val="00C57A01"/>
    <w:rsid w:val="00C6558D"/>
    <w:rsid w:val="00C67C70"/>
    <w:rsid w:val="00C7691E"/>
    <w:rsid w:val="00C81D6E"/>
    <w:rsid w:val="00CA229C"/>
    <w:rsid w:val="00CB7400"/>
    <w:rsid w:val="00CC4CF9"/>
    <w:rsid w:val="00CC4D85"/>
    <w:rsid w:val="00CD0EDE"/>
    <w:rsid w:val="00CE0B2C"/>
    <w:rsid w:val="00CE1DB7"/>
    <w:rsid w:val="00CE2FFB"/>
    <w:rsid w:val="00CE65B1"/>
    <w:rsid w:val="00CE7782"/>
    <w:rsid w:val="00CF1326"/>
    <w:rsid w:val="00CF458E"/>
    <w:rsid w:val="00D0108F"/>
    <w:rsid w:val="00D26393"/>
    <w:rsid w:val="00D27CB8"/>
    <w:rsid w:val="00D3124C"/>
    <w:rsid w:val="00D32A50"/>
    <w:rsid w:val="00D376E0"/>
    <w:rsid w:val="00D41234"/>
    <w:rsid w:val="00D424C2"/>
    <w:rsid w:val="00D4323C"/>
    <w:rsid w:val="00D44D14"/>
    <w:rsid w:val="00D468D8"/>
    <w:rsid w:val="00D50B59"/>
    <w:rsid w:val="00D52236"/>
    <w:rsid w:val="00D53F8E"/>
    <w:rsid w:val="00D60B6D"/>
    <w:rsid w:val="00D66AF4"/>
    <w:rsid w:val="00D67623"/>
    <w:rsid w:val="00D7157C"/>
    <w:rsid w:val="00D7264E"/>
    <w:rsid w:val="00D779D8"/>
    <w:rsid w:val="00D9102B"/>
    <w:rsid w:val="00D9214D"/>
    <w:rsid w:val="00D94CEC"/>
    <w:rsid w:val="00D97BB6"/>
    <w:rsid w:val="00DA18F6"/>
    <w:rsid w:val="00DA3991"/>
    <w:rsid w:val="00DB44A8"/>
    <w:rsid w:val="00DB7F38"/>
    <w:rsid w:val="00DC3273"/>
    <w:rsid w:val="00DC6453"/>
    <w:rsid w:val="00DC6C20"/>
    <w:rsid w:val="00DD791F"/>
    <w:rsid w:val="00DE21DC"/>
    <w:rsid w:val="00DE548B"/>
    <w:rsid w:val="00DF44CA"/>
    <w:rsid w:val="00E03AC2"/>
    <w:rsid w:val="00E21D06"/>
    <w:rsid w:val="00E33E4C"/>
    <w:rsid w:val="00E4140F"/>
    <w:rsid w:val="00E52BE3"/>
    <w:rsid w:val="00E6784E"/>
    <w:rsid w:val="00E728D1"/>
    <w:rsid w:val="00E8412A"/>
    <w:rsid w:val="00E863CF"/>
    <w:rsid w:val="00E866B3"/>
    <w:rsid w:val="00E874F7"/>
    <w:rsid w:val="00E90AE7"/>
    <w:rsid w:val="00EA69D4"/>
    <w:rsid w:val="00EB211C"/>
    <w:rsid w:val="00EC4DE8"/>
    <w:rsid w:val="00EC6CFF"/>
    <w:rsid w:val="00ED23AF"/>
    <w:rsid w:val="00ED4A8F"/>
    <w:rsid w:val="00EE0F18"/>
    <w:rsid w:val="00EE2978"/>
    <w:rsid w:val="00EE2E43"/>
    <w:rsid w:val="00EE3536"/>
    <w:rsid w:val="00EF6E07"/>
    <w:rsid w:val="00F015E6"/>
    <w:rsid w:val="00F02F10"/>
    <w:rsid w:val="00F03CD7"/>
    <w:rsid w:val="00F04B66"/>
    <w:rsid w:val="00F1370B"/>
    <w:rsid w:val="00F274F6"/>
    <w:rsid w:val="00F30953"/>
    <w:rsid w:val="00F33272"/>
    <w:rsid w:val="00F35922"/>
    <w:rsid w:val="00F35D27"/>
    <w:rsid w:val="00F40301"/>
    <w:rsid w:val="00F43F4D"/>
    <w:rsid w:val="00F47BF9"/>
    <w:rsid w:val="00F56CF7"/>
    <w:rsid w:val="00F576E1"/>
    <w:rsid w:val="00F6329C"/>
    <w:rsid w:val="00F641A6"/>
    <w:rsid w:val="00F7390B"/>
    <w:rsid w:val="00F73B76"/>
    <w:rsid w:val="00F94EA7"/>
    <w:rsid w:val="00F96BF5"/>
    <w:rsid w:val="00FA6CC4"/>
    <w:rsid w:val="00FB7A7A"/>
    <w:rsid w:val="00FC0011"/>
    <w:rsid w:val="00FD2921"/>
    <w:rsid w:val="00FD5463"/>
    <w:rsid w:val="00FE0DB8"/>
    <w:rsid w:val="00FE45C5"/>
    <w:rsid w:val="00FE682A"/>
    <w:rsid w:val="00FF1AEF"/>
    <w:rsid w:val="00FF1DBF"/>
    <w:rsid w:val="00FF4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2C"/>
    <w:pPr>
      <w:ind w:left="720"/>
      <w:contextualSpacing/>
    </w:pPr>
  </w:style>
  <w:style w:type="table" w:styleId="a4">
    <w:name w:val="Table Grid"/>
    <w:basedOn w:val="a1"/>
    <w:uiPriority w:val="59"/>
    <w:rsid w:val="007B14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B640C1"/>
    <w:pPr>
      <w:spacing w:before="100" w:beforeAutospacing="1" w:after="100" w:afterAutospacing="1" w:line="360" w:lineRule="auto"/>
      <w:jc w:val="both"/>
    </w:pPr>
    <w:rPr>
      <w:rFonts w:ascii="Times New Roman" w:hAnsi="Times New Roman"/>
      <w:sz w:val="24"/>
      <w:szCs w:val="24"/>
    </w:rPr>
  </w:style>
  <w:style w:type="paragraph" w:styleId="a6">
    <w:name w:val="Balloon Text"/>
    <w:basedOn w:val="a"/>
    <w:link w:val="Char"/>
    <w:uiPriority w:val="99"/>
    <w:semiHidden/>
    <w:unhideWhenUsed/>
    <w:rsid w:val="004D3F37"/>
    <w:pPr>
      <w:spacing w:after="0" w:line="240" w:lineRule="auto"/>
    </w:pPr>
    <w:rPr>
      <w:rFonts w:ascii="Tahoma" w:hAnsi="Tahoma" w:cs="Tahoma"/>
      <w:sz w:val="16"/>
      <w:szCs w:val="16"/>
    </w:rPr>
  </w:style>
  <w:style w:type="character" w:customStyle="1" w:styleId="Char">
    <w:name w:val="批注框文本 Char"/>
    <w:link w:val="a6"/>
    <w:uiPriority w:val="99"/>
    <w:semiHidden/>
    <w:rsid w:val="004D3F37"/>
    <w:rPr>
      <w:rFonts w:ascii="Tahoma" w:hAnsi="Tahoma" w:cs="Tahoma"/>
      <w:sz w:val="16"/>
      <w:szCs w:val="16"/>
    </w:rPr>
  </w:style>
  <w:style w:type="paragraph" w:styleId="a7">
    <w:name w:val="Bibliography"/>
    <w:basedOn w:val="a"/>
    <w:next w:val="a"/>
    <w:uiPriority w:val="37"/>
    <w:unhideWhenUsed/>
    <w:rsid w:val="005D540D"/>
    <w:pPr>
      <w:tabs>
        <w:tab w:val="left" w:pos="504"/>
      </w:tabs>
      <w:spacing w:after="240" w:line="240" w:lineRule="auto"/>
      <w:ind w:left="504" w:hanging="504"/>
    </w:pPr>
  </w:style>
  <w:style w:type="character" w:styleId="a8">
    <w:name w:val="Hyperlink"/>
    <w:uiPriority w:val="99"/>
    <w:unhideWhenUsed/>
    <w:rsid w:val="009D07FA"/>
    <w:rPr>
      <w:color w:val="0000FF"/>
      <w:u w:val="single"/>
    </w:rPr>
  </w:style>
  <w:style w:type="character" w:customStyle="1" w:styleId="il">
    <w:name w:val="il"/>
    <w:basedOn w:val="a0"/>
    <w:rsid w:val="009D07FA"/>
  </w:style>
  <w:style w:type="paragraph" w:styleId="a9">
    <w:name w:val="header"/>
    <w:basedOn w:val="a"/>
    <w:link w:val="Char0"/>
    <w:uiPriority w:val="99"/>
    <w:unhideWhenUsed/>
    <w:rsid w:val="001B0AC7"/>
    <w:pPr>
      <w:tabs>
        <w:tab w:val="center" w:pos="4513"/>
        <w:tab w:val="right" w:pos="9026"/>
      </w:tabs>
    </w:pPr>
  </w:style>
  <w:style w:type="character" w:customStyle="1" w:styleId="Char0">
    <w:name w:val="页眉 Char"/>
    <w:link w:val="a9"/>
    <w:uiPriority w:val="99"/>
    <w:rsid w:val="001B0AC7"/>
    <w:rPr>
      <w:sz w:val="22"/>
      <w:szCs w:val="22"/>
      <w:lang w:val="en-US" w:eastAsia="en-US"/>
    </w:rPr>
  </w:style>
  <w:style w:type="paragraph" w:styleId="aa">
    <w:name w:val="footer"/>
    <w:basedOn w:val="a"/>
    <w:link w:val="Char1"/>
    <w:uiPriority w:val="99"/>
    <w:unhideWhenUsed/>
    <w:rsid w:val="001B0AC7"/>
    <w:pPr>
      <w:tabs>
        <w:tab w:val="center" w:pos="4513"/>
        <w:tab w:val="right" w:pos="9026"/>
      </w:tabs>
    </w:pPr>
  </w:style>
  <w:style w:type="character" w:customStyle="1" w:styleId="Char1">
    <w:name w:val="页脚 Char"/>
    <w:link w:val="aa"/>
    <w:uiPriority w:val="99"/>
    <w:rsid w:val="001B0AC7"/>
    <w:rPr>
      <w:sz w:val="22"/>
      <w:szCs w:val="22"/>
      <w:lang w:val="en-US" w:eastAsia="en-US"/>
    </w:rPr>
  </w:style>
  <w:style w:type="paragraph" w:styleId="ab">
    <w:name w:val="annotation text"/>
    <w:basedOn w:val="a"/>
    <w:link w:val="Char2"/>
    <w:uiPriority w:val="99"/>
    <w:unhideWhenUsed/>
    <w:qFormat/>
    <w:rsid w:val="00913139"/>
    <w:pPr>
      <w:widowControl w:val="0"/>
      <w:spacing w:after="0" w:line="240" w:lineRule="auto"/>
    </w:pPr>
    <w:rPr>
      <w:kern w:val="2"/>
      <w:sz w:val="21"/>
      <w:lang w:eastAsia="zh-CN"/>
    </w:rPr>
  </w:style>
  <w:style w:type="character" w:customStyle="1" w:styleId="Char2">
    <w:name w:val="批注文字 Char"/>
    <w:link w:val="ab"/>
    <w:uiPriority w:val="99"/>
    <w:qFormat/>
    <w:rsid w:val="00913139"/>
    <w:rPr>
      <w:rFonts w:eastAsia="DengXian"/>
      <w:kern w:val="2"/>
      <w:sz w:val="21"/>
      <w:szCs w:val="22"/>
      <w:lang w:eastAsia="zh-CN"/>
    </w:rPr>
  </w:style>
  <w:style w:type="character" w:styleId="ac">
    <w:name w:val="annotation reference"/>
    <w:uiPriority w:val="99"/>
    <w:unhideWhenUsed/>
    <w:rsid w:val="00913139"/>
    <w:rPr>
      <w:sz w:val="21"/>
      <w:szCs w:val="21"/>
    </w:rPr>
  </w:style>
  <w:style w:type="paragraph" w:styleId="ad">
    <w:name w:val="annotation subject"/>
    <w:basedOn w:val="ab"/>
    <w:next w:val="ab"/>
    <w:link w:val="Char3"/>
    <w:uiPriority w:val="99"/>
    <w:semiHidden/>
    <w:unhideWhenUsed/>
    <w:rsid w:val="004D6F4D"/>
    <w:pPr>
      <w:widowControl/>
      <w:spacing w:after="200" w:line="276" w:lineRule="auto"/>
    </w:pPr>
    <w:rPr>
      <w:rFonts w:eastAsia="Times New Roman"/>
      <w:b/>
      <w:bCs/>
      <w:kern w:val="0"/>
      <w:sz w:val="20"/>
      <w:szCs w:val="20"/>
      <w:lang w:eastAsia="en-US"/>
    </w:rPr>
  </w:style>
  <w:style w:type="character" w:customStyle="1" w:styleId="Char3">
    <w:name w:val="批注主题 Char"/>
    <w:link w:val="ad"/>
    <w:uiPriority w:val="99"/>
    <w:semiHidden/>
    <w:rsid w:val="004D6F4D"/>
    <w:rPr>
      <w:rFonts w:eastAsia="DengXian"/>
      <w:b/>
      <w:bCs/>
      <w:kern w:val="2"/>
      <w:sz w:val="21"/>
      <w:szCs w:val="22"/>
      <w:lang w:eastAsia="zh-CN"/>
    </w:rPr>
  </w:style>
  <w:style w:type="paragraph" w:styleId="ae">
    <w:name w:val="Revision"/>
    <w:hidden/>
    <w:uiPriority w:val="99"/>
    <w:semiHidden/>
    <w:rsid w:val="004D6F4D"/>
    <w:rPr>
      <w:sz w:val="22"/>
      <w:szCs w:val="22"/>
      <w:lang w:eastAsia="en-US"/>
    </w:rPr>
  </w:style>
  <w:style w:type="character" w:customStyle="1" w:styleId="af">
    <w:name w:val="未处理的提及"/>
    <w:uiPriority w:val="99"/>
    <w:semiHidden/>
    <w:unhideWhenUsed/>
    <w:rsid w:val="0097587A"/>
    <w:rPr>
      <w:color w:val="605E5C"/>
      <w:shd w:val="clear" w:color="auto" w:fill="E1DFDD"/>
    </w:rPr>
  </w:style>
  <w:style w:type="paragraph" w:styleId="af0">
    <w:name w:val="No Spacing"/>
    <w:uiPriority w:val="1"/>
    <w:qFormat/>
    <w:rsid w:val="0058137F"/>
    <w:rPr>
      <w:rFonts w:cs="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2C"/>
    <w:pPr>
      <w:ind w:left="720"/>
      <w:contextualSpacing/>
    </w:pPr>
  </w:style>
  <w:style w:type="table" w:styleId="a4">
    <w:name w:val="Table Grid"/>
    <w:basedOn w:val="a1"/>
    <w:uiPriority w:val="59"/>
    <w:rsid w:val="007B14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B640C1"/>
    <w:pPr>
      <w:spacing w:before="100" w:beforeAutospacing="1" w:after="100" w:afterAutospacing="1" w:line="360" w:lineRule="auto"/>
      <w:jc w:val="both"/>
    </w:pPr>
    <w:rPr>
      <w:rFonts w:ascii="Times New Roman" w:hAnsi="Times New Roman"/>
      <w:sz w:val="24"/>
      <w:szCs w:val="24"/>
    </w:rPr>
  </w:style>
  <w:style w:type="paragraph" w:styleId="a6">
    <w:name w:val="Balloon Text"/>
    <w:basedOn w:val="a"/>
    <w:link w:val="Char"/>
    <w:uiPriority w:val="99"/>
    <w:semiHidden/>
    <w:unhideWhenUsed/>
    <w:rsid w:val="004D3F37"/>
    <w:pPr>
      <w:spacing w:after="0" w:line="240" w:lineRule="auto"/>
    </w:pPr>
    <w:rPr>
      <w:rFonts w:ascii="Tahoma" w:hAnsi="Tahoma" w:cs="Tahoma"/>
      <w:sz w:val="16"/>
      <w:szCs w:val="16"/>
    </w:rPr>
  </w:style>
  <w:style w:type="character" w:customStyle="1" w:styleId="Char">
    <w:name w:val="批注框文本 Char"/>
    <w:link w:val="a6"/>
    <w:uiPriority w:val="99"/>
    <w:semiHidden/>
    <w:rsid w:val="004D3F37"/>
    <w:rPr>
      <w:rFonts w:ascii="Tahoma" w:hAnsi="Tahoma" w:cs="Tahoma"/>
      <w:sz w:val="16"/>
      <w:szCs w:val="16"/>
    </w:rPr>
  </w:style>
  <w:style w:type="paragraph" w:styleId="a7">
    <w:name w:val="Bibliography"/>
    <w:basedOn w:val="a"/>
    <w:next w:val="a"/>
    <w:uiPriority w:val="37"/>
    <w:unhideWhenUsed/>
    <w:rsid w:val="005D540D"/>
    <w:pPr>
      <w:tabs>
        <w:tab w:val="left" w:pos="504"/>
      </w:tabs>
      <w:spacing w:after="240" w:line="240" w:lineRule="auto"/>
      <w:ind w:left="504" w:hanging="504"/>
    </w:pPr>
  </w:style>
  <w:style w:type="character" w:styleId="a8">
    <w:name w:val="Hyperlink"/>
    <w:uiPriority w:val="99"/>
    <w:unhideWhenUsed/>
    <w:rsid w:val="009D07FA"/>
    <w:rPr>
      <w:color w:val="0000FF"/>
      <w:u w:val="single"/>
    </w:rPr>
  </w:style>
  <w:style w:type="character" w:customStyle="1" w:styleId="il">
    <w:name w:val="il"/>
    <w:basedOn w:val="a0"/>
    <w:rsid w:val="009D07FA"/>
  </w:style>
  <w:style w:type="paragraph" w:styleId="a9">
    <w:name w:val="header"/>
    <w:basedOn w:val="a"/>
    <w:link w:val="Char0"/>
    <w:uiPriority w:val="99"/>
    <w:unhideWhenUsed/>
    <w:rsid w:val="001B0AC7"/>
    <w:pPr>
      <w:tabs>
        <w:tab w:val="center" w:pos="4513"/>
        <w:tab w:val="right" w:pos="9026"/>
      </w:tabs>
    </w:pPr>
  </w:style>
  <w:style w:type="character" w:customStyle="1" w:styleId="Char0">
    <w:name w:val="页眉 Char"/>
    <w:link w:val="a9"/>
    <w:uiPriority w:val="99"/>
    <w:rsid w:val="001B0AC7"/>
    <w:rPr>
      <w:sz w:val="22"/>
      <w:szCs w:val="22"/>
      <w:lang w:val="en-US" w:eastAsia="en-US"/>
    </w:rPr>
  </w:style>
  <w:style w:type="paragraph" w:styleId="aa">
    <w:name w:val="footer"/>
    <w:basedOn w:val="a"/>
    <w:link w:val="Char1"/>
    <w:uiPriority w:val="99"/>
    <w:unhideWhenUsed/>
    <w:rsid w:val="001B0AC7"/>
    <w:pPr>
      <w:tabs>
        <w:tab w:val="center" w:pos="4513"/>
        <w:tab w:val="right" w:pos="9026"/>
      </w:tabs>
    </w:pPr>
  </w:style>
  <w:style w:type="character" w:customStyle="1" w:styleId="Char1">
    <w:name w:val="页脚 Char"/>
    <w:link w:val="aa"/>
    <w:uiPriority w:val="99"/>
    <w:rsid w:val="001B0AC7"/>
    <w:rPr>
      <w:sz w:val="22"/>
      <w:szCs w:val="22"/>
      <w:lang w:val="en-US" w:eastAsia="en-US"/>
    </w:rPr>
  </w:style>
  <w:style w:type="paragraph" w:styleId="ab">
    <w:name w:val="annotation text"/>
    <w:basedOn w:val="a"/>
    <w:link w:val="Char2"/>
    <w:uiPriority w:val="99"/>
    <w:unhideWhenUsed/>
    <w:qFormat/>
    <w:rsid w:val="00913139"/>
    <w:pPr>
      <w:widowControl w:val="0"/>
      <w:spacing w:after="0" w:line="240" w:lineRule="auto"/>
    </w:pPr>
    <w:rPr>
      <w:kern w:val="2"/>
      <w:sz w:val="21"/>
      <w:lang w:eastAsia="zh-CN"/>
    </w:rPr>
  </w:style>
  <w:style w:type="character" w:customStyle="1" w:styleId="Char2">
    <w:name w:val="批注文字 Char"/>
    <w:link w:val="ab"/>
    <w:uiPriority w:val="99"/>
    <w:qFormat/>
    <w:rsid w:val="00913139"/>
    <w:rPr>
      <w:rFonts w:eastAsia="DengXian"/>
      <w:kern w:val="2"/>
      <w:sz w:val="21"/>
      <w:szCs w:val="22"/>
      <w:lang w:eastAsia="zh-CN"/>
    </w:rPr>
  </w:style>
  <w:style w:type="character" w:styleId="ac">
    <w:name w:val="annotation reference"/>
    <w:uiPriority w:val="99"/>
    <w:unhideWhenUsed/>
    <w:rsid w:val="00913139"/>
    <w:rPr>
      <w:sz w:val="21"/>
      <w:szCs w:val="21"/>
    </w:rPr>
  </w:style>
  <w:style w:type="paragraph" w:styleId="ad">
    <w:name w:val="annotation subject"/>
    <w:basedOn w:val="ab"/>
    <w:next w:val="ab"/>
    <w:link w:val="Char3"/>
    <w:uiPriority w:val="99"/>
    <w:semiHidden/>
    <w:unhideWhenUsed/>
    <w:rsid w:val="004D6F4D"/>
    <w:pPr>
      <w:widowControl/>
      <w:spacing w:after="200" w:line="276" w:lineRule="auto"/>
    </w:pPr>
    <w:rPr>
      <w:rFonts w:eastAsia="Times New Roman"/>
      <w:b/>
      <w:bCs/>
      <w:kern w:val="0"/>
      <w:sz w:val="20"/>
      <w:szCs w:val="20"/>
      <w:lang w:eastAsia="en-US"/>
    </w:rPr>
  </w:style>
  <w:style w:type="character" w:customStyle="1" w:styleId="Char3">
    <w:name w:val="批注主题 Char"/>
    <w:link w:val="ad"/>
    <w:uiPriority w:val="99"/>
    <w:semiHidden/>
    <w:rsid w:val="004D6F4D"/>
    <w:rPr>
      <w:rFonts w:eastAsia="DengXian"/>
      <w:b/>
      <w:bCs/>
      <w:kern w:val="2"/>
      <w:sz w:val="21"/>
      <w:szCs w:val="22"/>
      <w:lang w:eastAsia="zh-CN"/>
    </w:rPr>
  </w:style>
  <w:style w:type="paragraph" w:styleId="ae">
    <w:name w:val="Revision"/>
    <w:hidden/>
    <w:uiPriority w:val="99"/>
    <w:semiHidden/>
    <w:rsid w:val="004D6F4D"/>
    <w:rPr>
      <w:sz w:val="22"/>
      <w:szCs w:val="22"/>
      <w:lang w:eastAsia="en-US"/>
    </w:rPr>
  </w:style>
  <w:style w:type="character" w:customStyle="1" w:styleId="af">
    <w:name w:val="未处理的提及"/>
    <w:uiPriority w:val="99"/>
    <w:semiHidden/>
    <w:unhideWhenUsed/>
    <w:rsid w:val="0097587A"/>
    <w:rPr>
      <w:color w:val="605E5C"/>
      <w:shd w:val="clear" w:color="auto" w:fill="E1DFDD"/>
    </w:rPr>
  </w:style>
  <w:style w:type="paragraph" w:styleId="af0">
    <w:name w:val="No Spacing"/>
    <w:uiPriority w:val="1"/>
    <w:qFormat/>
    <w:rsid w:val="0058137F"/>
    <w:rPr>
      <w:rFonts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535">
      <w:bodyDiv w:val="1"/>
      <w:marLeft w:val="0"/>
      <w:marRight w:val="0"/>
      <w:marTop w:val="0"/>
      <w:marBottom w:val="0"/>
      <w:divBdr>
        <w:top w:val="none" w:sz="0" w:space="0" w:color="auto"/>
        <w:left w:val="none" w:sz="0" w:space="0" w:color="auto"/>
        <w:bottom w:val="none" w:sz="0" w:space="0" w:color="auto"/>
        <w:right w:val="none" w:sz="0" w:space="0" w:color="auto"/>
      </w:divBdr>
    </w:div>
    <w:div w:id="30768516">
      <w:bodyDiv w:val="1"/>
      <w:marLeft w:val="0"/>
      <w:marRight w:val="0"/>
      <w:marTop w:val="0"/>
      <w:marBottom w:val="0"/>
      <w:divBdr>
        <w:top w:val="none" w:sz="0" w:space="0" w:color="auto"/>
        <w:left w:val="none" w:sz="0" w:space="0" w:color="auto"/>
        <w:bottom w:val="none" w:sz="0" w:space="0" w:color="auto"/>
        <w:right w:val="none" w:sz="0" w:space="0" w:color="auto"/>
      </w:divBdr>
    </w:div>
    <w:div w:id="67462552">
      <w:bodyDiv w:val="1"/>
      <w:marLeft w:val="0"/>
      <w:marRight w:val="0"/>
      <w:marTop w:val="0"/>
      <w:marBottom w:val="0"/>
      <w:divBdr>
        <w:top w:val="none" w:sz="0" w:space="0" w:color="auto"/>
        <w:left w:val="none" w:sz="0" w:space="0" w:color="auto"/>
        <w:bottom w:val="none" w:sz="0" w:space="0" w:color="auto"/>
        <w:right w:val="none" w:sz="0" w:space="0" w:color="auto"/>
      </w:divBdr>
      <w:divsChild>
        <w:div w:id="451365433">
          <w:marLeft w:val="0"/>
          <w:marRight w:val="0"/>
          <w:marTop w:val="0"/>
          <w:marBottom w:val="0"/>
          <w:divBdr>
            <w:top w:val="none" w:sz="0" w:space="0" w:color="auto"/>
            <w:left w:val="none" w:sz="0" w:space="0" w:color="auto"/>
            <w:bottom w:val="none" w:sz="0" w:space="0" w:color="auto"/>
            <w:right w:val="none" w:sz="0" w:space="0" w:color="auto"/>
          </w:divBdr>
        </w:div>
      </w:divsChild>
    </w:div>
    <w:div w:id="72361708">
      <w:bodyDiv w:val="1"/>
      <w:marLeft w:val="0"/>
      <w:marRight w:val="0"/>
      <w:marTop w:val="0"/>
      <w:marBottom w:val="0"/>
      <w:divBdr>
        <w:top w:val="none" w:sz="0" w:space="0" w:color="auto"/>
        <w:left w:val="none" w:sz="0" w:space="0" w:color="auto"/>
        <w:bottom w:val="none" w:sz="0" w:space="0" w:color="auto"/>
        <w:right w:val="none" w:sz="0" w:space="0" w:color="auto"/>
      </w:divBdr>
      <w:divsChild>
        <w:div w:id="286550117">
          <w:marLeft w:val="0"/>
          <w:marRight w:val="0"/>
          <w:marTop w:val="0"/>
          <w:marBottom w:val="0"/>
          <w:divBdr>
            <w:top w:val="none" w:sz="0" w:space="0" w:color="auto"/>
            <w:left w:val="none" w:sz="0" w:space="0" w:color="auto"/>
            <w:bottom w:val="none" w:sz="0" w:space="0" w:color="auto"/>
            <w:right w:val="none" w:sz="0" w:space="0" w:color="auto"/>
          </w:divBdr>
        </w:div>
      </w:divsChild>
    </w:div>
    <w:div w:id="77025401">
      <w:bodyDiv w:val="1"/>
      <w:marLeft w:val="0"/>
      <w:marRight w:val="0"/>
      <w:marTop w:val="0"/>
      <w:marBottom w:val="0"/>
      <w:divBdr>
        <w:top w:val="none" w:sz="0" w:space="0" w:color="auto"/>
        <w:left w:val="none" w:sz="0" w:space="0" w:color="auto"/>
        <w:bottom w:val="none" w:sz="0" w:space="0" w:color="auto"/>
        <w:right w:val="none" w:sz="0" w:space="0" w:color="auto"/>
      </w:divBdr>
    </w:div>
    <w:div w:id="78143233">
      <w:bodyDiv w:val="1"/>
      <w:marLeft w:val="0"/>
      <w:marRight w:val="0"/>
      <w:marTop w:val="0"/>
      <w:marBottom w:val="0"/>
      <w:divBdr>
        <w:top w:val="none" w:sz="0" w:space="0" w:color="auto"/>
        <w:left w:val="none" w:sz="0" w:space="0" w:color="auto"/>
        <w:bottom w:val="none" w:sz="0" w:space="0" w:color="auto"/>
        <w:right w:val="none" w:sz="0" w:space="0" w:color="auto"/>
      </w:divBdr>
      <w:divsChild>
        <w:div w:id="473911739">
          <w:marLeft w:val="0"/>
          <w:marRight w:val="0"/>
          <w:marTop w:val="0"/>
          <w:marBottom w:val="0"/>
          <w:divBdr>
            <w:top w:val="none" w:sz="0" w:space="0" w:color="auto"/>
            <w:left w:val="none" w:sz="0" w:space="0" w:color="auto"/>
            <w:bottom w:val="none" w:sz="0" w:space="0" w:color="auto"/>
            <w:right w:val="none" w:sz="0" w:space="0" w:color="auto"/>
          </w:divBdr>
        </w:div>
      </w:divsChild>
    </w:div>
    <w:div w:id="102507349">
      <w:bodyDiv w:val="1"/>
      <w:marLeft w:val="0"/>
      <w:marRight w:val="0"/>
      <w:marTop w:val="0"/>
      <w:marBottom w:val="0"/>
      <w:divBdr>
        <w:top w:val="none" w:sz="0" w:space="0" w:color="auto"/>
        <w:left w:val="none" w:sz="0" w:space="0" w:color="auto"/>
        <w:bottom w:val="none" w:sz="0" w:space="0" w:color="auto"/>
        <w:right w:val="none" w:sz="0" w:space="0" w:color="auto"/>
      </w:divBdr>
    </w:div>
    <w:div w:id="120543235">
      <w:bodyDiv w:val="1"/>
      <w:marLeft w:val="0"/>
      <w:marRight w:val="0"/>
      <w:marTop w:val="0"/>
      <w:marBottom w:val="0"/>
      <w:divBdr>
        <w:top w:val="none" w:sz="0" w:space="0" w:color="auto"/>
        <w:left w:val="none" w:sz="0" w:space="0" w:color="auto"/>
        <w:bottom w:val="none" w:sz="0" w:space="0" w:color="auto"/>
        <w:right w:val="none" w:sz="0" w:space="0" w:color="auto"/>
      </w:divBdr>
    </w:div>
    <w:div w:id="120613167">
      <w:bodyDiv w:val="1"/>
      <w:marLeft w:val="0"/>
      <w:marRight w:val="0"/>
      <w:marTop w:val="0"/>
      <w:marBottom w:val="0"/>
      <w:divBdr>
        <w:top w:val="none" w:sz="0" w:space="0" w:color="auto"/>
        <w:left w:val="none" w:sz="0" w:space="0" w:color="auto"/>
        <w:bottom w:val="none" w:sz="0" w:space="0" w:color="auto"/>
        <w:right w:val="none" w:sz="0" w:space="0" w:color="auto"/>
      </w:divBdr>
      <w:divsChild>
        <w:div w:id="903102468">
          <w:marLeft w:val="0"/>
          <w:marRight w:val="0"/>
          <w:marTop w:val="0"/>
          <w:marBottom w:val="0"/>
          <w:divBdr>
            <w:top w:val="none" w:sz="0" w:space="0" w:color="auto"/>
            <w:left w:val="none" w:sz="0" w:space="0" w:color="auto"/>
            <w:bottom w:val="none" w:sz="0" w:space="0" w:color="auto"/>
            <w:right w:val="none" w:sz="0" w:space="0" w:color="auto"/>
          </w:divBdr>
        </w:div>
      </w:divsChild>
    </w:div>
    <w:div w:id="142084374">
      <w:bodyDiv w:val="1"/>
      <w:marLeft w:val="0"/>
      <w:marRight w:val="0"/>
      <w:marTop w:val="0"/>
      <w:marBottom w:val="0"/>
      <w:divBdr>
        <w:top w:val="none" w:sz="0" w:space="0" w:color="auto"/>
        <w:left w:val="none" w:sz="0" w:space="0" w:color="auto"/>
        <w:bottom w:val="none" w:sz="0" w:space="0" w:color="auto"/>
        <w:right w:val="none" w:sz="0" w:space="0" w:color="auto"/>
      </w:divBdr>
    </w:div>
    <w:div w:id="148323950">
      <w:bodyDiv w:val="1"/>
      <w:marLeft w:val="0"/>
      <w:marRight w:val="0"/>
      <w:marTop w:val="0"/>
      <w:marBottom w:val="0"/>
      <w:divBdr>
        <w:top w:val="none" w:sz="0" w:space="0" w:color="auto"/>
        <w:left w:val="none" w:sz="0" w:space="0" w:color="auto"/>
        <w:bottom w:val="none" w:sz="0" w:space="0" w:color="auto"/>
        <w:right w:val="none" w:sz="0" w:space="0" w:color="auto"/>
      </w:divBdr>
      <w:divsChild>
        <w:div w:id="635066421">
          <w:marLeft w:val="0"/>
          <w:marRight w:val="0"/>
          <w:marTop w:val="0"/>
          <w:marBottom w:val="0"/>
          <w:divBdr>
            <w:top w:val="none" w:sz="0" w:space="0" w:color="auto"/>
            <w:left w:val="none" w:sz="0" w:space="0" w:color="auto"/>
            <w:bottom w:val="none" w:sz="0" w:space="0" w:color="auto"/>
            <w:right w:val="none" w:sz="0" w:space="0" w:color="auto"/>
          </w:divBdr>
        </w:div>
      </w:divsChild>
    </w:div>
    <w:div w:id="149173633">
      <w:bodyDiv w:val="1"/>
      <w:marLeft w:val="0"/>
      <w:marRight w:val="0"/>
      <w:marTop w:val="0"/>
      <w:marBottom w:val="0"/>
      <w:divBdr>
        <w:top w:val="none" w:sz="0" w:space="0" w:color="auto"/>
        <w:left w:val="none" w:sz="0" w:space="0" w:color="auto"/>
        <w:bottom w:val="none" w:sz="0" w:space="0" w:color="auto"/>
        <w:right w:val="none" w:sz="0" w:space="0" w:color="auto"/>
      </w:divBdr>
    </w:div>
    <w:div w:id="172957531">
      <w:bodyDiv w:val="1"/>
      <w:marLeft w:val="0"/>
      <w:marRight w:val="0"/>
      <w:marTop w:val="0"/>
      <w:marBottom w:val="0"/>
      <w:divBdr>
        <w:top w:val="none" w:sz="0" w:space="0" w:color="auto"/>
        <w:left w:val="none" w:sz="0" w:space="0" w:color="auto"/>
        <w:bottom w:val="none" w:sz="0" w:space="0" w:color="auto"/>
        <w:right w:val="none" w:sz="0" w:space="0" w:color="auto"/>
      </w:divBdr>
    </w:div>
    <w:div w:id="176311019">
      <w:bodyDiv w:val="1"/>
      <w:marLeft w:val="0"/>
      <w:marRight w:val="0"/>
      <w:marTop w:val="0"/>
      <w:marBottom w:val="0"/>
      <w:divBdr>
        <w:top w:val="none" w:sz="0" w:space="0" w:color="auto"/>
        <w:left w:val="none" w:sz="0" w:space="0" w:color="auto"/>
        <w:bottom w:val="none" w:sz="0" w:space="0" w:color="auto"/>
        <w:right w:val="none" w:sz="0" w:space="0" w:color="auto"/>
      </w:divBdr>
    </w:div>
    <w:div w:id="212734583">
      <w:bodyDiv w:val="1"/>
      <w:marLeft w:val="0"/>
      <w:marRight w:val="0"/>
      <w:marTop w:val="0"/>
      <w:marBottom w:val="0"/>
      <w:divBdr>
        <w:top w:val="none" w:sz="0" w:space="0" w:color="auto"/>
        <w:left w:val="none" w:sz="0" w:space="0" w:color="auto"/>
        <w:bottom w:val="none" w:sz="0" w:space="0" w:color="auto"/>
        <w:right w:val="none" w:sz="0" w:space="0" w:color="auto"/>
      </w:divBdr>
    </w:div>
    <w:div w:id="221529434">
      <w:bodyDiv w:val="1"/>
      <w:marLeft w:val="0"/>
      <w:marRight w:val="0"/>
      <w:marTop w:val="0"/>
      <w:marBottom w:val="0"/>
      <w:divBdr>
        <w:top w:val="none" w:sz="0" w:space="0" w:color="auto"/>
        <w:left w:val="none" w:sz="0" w:space="0" w:color="auto"/>
        <w:bottom w:val="none" w:sz="0" w:space="0" w:color="auto"/>
        <w:right w:val="none" w:sz="0" w:space="0" w:color="auto"/>
      </w:divBdr>
    </w:div>
    <w:div w:id="284234360">
      <w:bodyDiv w:val="1"/>
      <w:marLeft w:val="0"/>
      <w:marRight w:val="0"/>
      <w:marTop w:val="0"/>
      <w:marBottom w:val="0"/>
      <w:divBdr>
        <w:top w:val="none" w:sz="0" w:space="0" w:color="auto"/>
        <w:left w:val="none" w:sz="0" w:space="0" w:color="auto"/>
        <w:bottom w:val="none" w:sz="0" w:space="0" w:color="auto"/>
        <w:right w:val="none" w:sz="0" w:space="0" w:color="auto"/>
      </w:divBdr>
      <w:divsChild>
        <w:div w:id="1910528977">
          <w:marLeft w:val="0"/>
          <w:marRight w:val="0"/>
          <w:marTop w:val="0"/>
          <w:marBottom w:val="0"/>
          <w:divBdr>
            <w:top w:val="none" w:sz="0" w:space="0" w:color="auto"/>
            <w:left w:val="none" w:sz="0" w:space="0" w:color="auto"/>
            <w:bottom w:val="none" w:sz="0" w:space="0" w:color="auto"/>
            <w:right w:val="none" w:sz="0" w:space="0" w:color="auto"/>
          </w:divBdr>
        </w:div>
      </w:divsChild>
    </w:div>
    <w:div w:id="321012680">
      <w:bodyDiv w:val="1"/>
      <w:marLeft w:val="0"/>
      <w:marRight w:val="0"/>
      <w:marTop w:val="0"/>
      <w:marBottom w:val="0"/>
      <w:divBdr>
        <w:top w:val="none" w:sz="0" w:space="0" w:color="auto"/>
        <w:left w:val="none" w:sz="0" w:space="0" w:color="auto"/>
        <w:bottom w:val="none" w:sz="0" w:space="0" w:color="auto"/>
        <w:right w:val="none" w:sz="0" w:space="0" w:color="auto"/>
      </w:divBdr>
    </w:div>
    <w:div w:id="341670522">
      <w:bodyDiv w:val="1"/>
      <w:marLeft w:val="0"/>
      <w:marRight w:val="0"/>
      <w:marTop w:val="0"/>
      <w:marBottom w:val="0"/>
      <w:divBdr>
        <w:top w:val="none" w:sz="0" w:space="0" w:color="auto"/>
        <w:left w:val="none" w:sz="0" w:space="0" w:color="auto"/>
        <w:bottom w:val="none" w:sz="0" w:space="0" w:color="auto"/>
        <w:right w:val="none" w:sz="0" w:space="0" w:color="auto"/>
      </w:divBdr>
      <w:divsChild>
        <w:div w:id="1115372148">
          <w:marLeft w:val="0"/>
          <w:marRight w:val="0"/>
          <w:marTop w:val="0"/>
          <w:marBottom w:val="0"/>
          <w:divBdr>
            <w:top w:val="none" w:sz="0" w:space="0" w:color="auto"/>
            <w:left w:val="none" w:sz="0" w:space="0" w:color="auto"/>
            <w:bottom w:val="none" w:sz="0" w:space="0" w:color="auto"/>
            <w:right w:val="none" w:sz="0" w:space="0" w:color="auto"/>
          </w:divBdr>
        </w:div>
      </w:divsChild>
    </w:div>
    <w:div w:id="371148750">
      <w:bodyDiv w:val="1"/>
      <w:marLeft w:val="0"/>
      <w:marRight w:val="0"/>
      <w:marTop w:val="0"/>
      <w:marBottom w:val="0"/>
      <w:divBdr>
        <w:top w:val="none" w:sz="0" w:space="0" w:color="auto"/>
        <w:left w:val="none" w:sz="0" w:space="0" w:color="auto"/>
        <w:bottom w:val="none" w:sz="0" w:space="0" w:color="auto"/>
        <w:right w:val="none" w:sz="0" w:space="0" w:color="auto"/>
      </w:divBdr>
    </w:div>
    <w:div w:id="374932839">
      <w:bodyDiv w:val="1"/>
      <w:marLeft w:val="0"/>
      <w:marRight w:val="0"/>
      <w:marTop w:val="0"/>
      <w:marBottom w:val="0"/>
      <w:divBdr>
        <w:top w:val="none" w:sz="0" w:space="0" w:color="auto"/>
        <w:left w:val="none" w:sz="0" w:space="0" w:color="auto"/>
        <w:bottom w:val="none" w:sz="0" w:space="0" w:color="auto"/>
        <w:right w:val="none" w:sz="0" w:space="0" w:color="auto"/>
      </w:divBdr>
    </w:div>
    <w:div w:id="376900601">
      <w:bodyDiv w:val="1"/>
      <w:marLeft w:val="0"/>
      <w:marRight w:val="0"/>
      <w:marTop w:val="0"/>
      <w:marBottom w:val="0"/>
      <w:divBdr>
        <w:top w:val="none" w:sz="0" w:space="0" w:color="auto"/>
        <w:left w:val="none" w:sz="0" w:space="0" w:color="auto"/>
        <w:bottom w:val="none" w:sz="0" w:space="0" w:color="auto"/>
        <w:right w:val="none" w:sz="0" w:space="0" w:color="auto"/>
      </w:divBdr>
    </w:div>
    <w:div w:id="412970378">
      <w:bodyDiv w:val="1"/>
      <w:marLeft w:val="0"/>
      <w:marRight w:val="0"/>
      <w:marTop w:val="0"/>
      <w:marBottom w:val="0"/>
      <w:divBdr>
        <w:top w:val="none" w:sz="0" w:space="0" w:color="auto"/>
        <w:left w:val="none" w:sz="0" w:space="0" w:color="auto"/>
        <w:bottom w:val="none" w:sz="0" w:space="0" w:color="auto"/>
        <w:right w:val="none" w:sz="0" w:space="0" w:color="auto"/>
      </w:divBdr>
    </w:div>
    <w:div w:id="436101409">
      <w:bodyDiv w:val="1"/>
      <w:marLeft w:val="0"/>
      <w:marRight w:val="0"/>
      <w:marTop w:val="0"/>
      <w:marBottom w:val="0"/>
      <w:divBdr>
        <w:top w:val="none" w:sz="0" w:space="0" w:color="auto"/>
        <w:left w:val="none" w:sz="0" w:space="0" w:color="auto"/>
        <w:bottom w:val="none" w:sz="0" w:space="0" w:color="auto"/>
        <w:right w:val="none" w:sz="0" w:space="0" w:color="auto"/>
      </w:divBdr>
    </w:div>
    <w:div w:id="440413322">
      <w:bodyDiv w:val="1"/>
      <w:marLeft w:val="0"/>
      <w:marRight w:val="0"/>
      <w:marTop w:val="0"/>
      <w:marBottom w:val="0"/>
      <w:divBdr>
        <w:top w:val="none" w:sz="0" w:space="0" w:color="auto"/>
        <w:left w:val="none" w:sz="0" w:space="0" w:color="auto"/>
        <w:bottom w:val="none" w:sz="0" w:space="0" w:color="auto"/>
        <w:right w:val="none" w:sz="0" w:space="0" w:color="auto"/>
      </w:divBdr>
    </w:div>
    <w:div w:id="443573578">
      <w:bodyDiv w:val="1"/>
      <w:marLeft w:val="0"/>
      <w:marRight w:val="0"/>
      <w:marTop w:val="0"/>
      <w:marBottom w:val="0"/>
      <w:divBdr>
        <w:top w:val="none" w:sz="0" w:space="0" w:color="auto"/>
        <w:left w:val="none" w:sz="0" w:space="0" w:color="auto"/>
        <w:bottom w:val="none" w:sz="0" w:space="0" w:color="auto"/>
        <w:right w:val="none" w:sz="0" w:space="0" w:color="auto"/>
      </w:divBdr>
    </w:div>
    <w:div w:id="452022499">
      <w:bodyDiv w:val="1"/>
      <w:marLeft w:val="0"/>
      <w:marRight w:val="0"/>
      <w:marTop w:val="0"/>
      <w:marBottom w:val="0"/>
      <w:divBdr>
        <w:top w:val="none" w:sz="0" w:space="0" w:color="auto"/>
        <w:left w:val="none" w:sz="0" w:space="0" w:color="auto"/>
        <w:bottom w:val="none" w:sz="0" w:space="0" w:color="auto"/>
        <w:right w:val="none" w:sz="0" w:space="0" w:color="auto"/>
      </w:divBdr>
    </w:div>
    <w:div w:id="520315373">
      <w:bodyDiv w:val="1"/>
      <w:marLeft w:val="0"/>
      <w:marRight w:val="0"/>
      <w:marTop w:val="0"/>
      <w:marBottom w:val="0"/>
      <w:divBdr>
        <w:top w:val="none" w:sz="0" w:space="0" w:color="auto"/>
        <w:left w:val="none" w:sz="0" w:space="0" w:color="auto"/>
        <w:bottom w:val="none" w:sz="0" w:space="0" w:color="auto"/>
        <w:right w:val="none" w:sz="0" w:space="0" w:color="auto"/>
      </w:divBdr>
      <w:divsChild>
        <w:div w:id="1510296091">
          <w:marLeft w:val="0"/>
          <w:marRight w:val="0"/>
          <w:marTop w:val="0"/>
          <w:marBottom w:val="0"/>
          <w:divBdr>
            <w:top w:val="none" w:sz="0" w:space="0" w:color="auto"/>
            <w:left w:val="none" w:sz="0" w:space="0" w:color="auto"/>
            <w:bottom w:val="none" w:sz="0" w:space="0" w:color="auto"/>
            <w:right w:val="none" w:sz="0" w:space="0" w:color="auto"/>
          </w:divBdr>
        </w:div>
      </w:divsChild>
    </w:div>
    <w:div w:id="578949497">
      <w:bodyDiv w:val="1"/>
      <w:marLeft w:val="0"/>
      <w:marRight w:val="0"/>
      <w:marTop w:val="0"/>
      <w:marBottom w:val="0"/>
      <w:divBdr>
        <w:top w:val="none" w:sz="0" w:space="0" w:color="auto"/>
        <w:left w:val="none" w:sz="0" w:space="0" w:color="auto"/>
        <w:bottom w:val="none" w:sz="0" w:space="0" w:color="auto"/>
        <w:right w:val="none" w:sz="0" w:space="0" w:color="auto"/>
      </w:divBdr>
    </w:div>
    <w:div w:id="655037899">
      <w:bodyDiv w:val="1"/>
      <w:marLeft w:val="0"/>
      <w:marRight w:val="0"/>
      <w:marTop w:val="0"/>
      <w:marBottom w:val="0"/>
      <w:divBdr>
        <w:top w:val="none" w:sz="0" w:space="0" w:color="auto"/>
        <w:left w:val="none" w:sz="0" w:space="0" w:color="auto"/>
        <w:bottom w:val="none" w:sz="0" w:space="0" w:color="auto"/>
        <w:right w:val="none" w:sz="0" w:space="0" w:color="auto"/>
      </w:divBdr>
    </w:div>
    <w:div w:id="685331379">
      <w:bodyDiv w:val="1"/>
      <w:marLeft w:val="0"/>
      <w:marRight w:val="0"/>
      <w:marTop w:val="0"/>
      <w:marBottom w:val="0"/>
      <w:divBdr>
        <w:top w:val="none" w:sz="0" w:space="0" w:color="auto"/>
        <w:left w:val="none" w:sz="0" w:space="0" w:color="auto"/>
        <w:bottom w:val="none" w:sz="0" w:space="0" w:color="auto"/>
        <w:right w:val="none" w:sz="0" w:space="0" w:color="auto"/>
      </w:divBdr>
    </w:div>
    <w:div w:id="691564975">
      <w:bodyDiv w:val="1"/>
      <w:marLeft w:val="0"/>
      <w:marRight w:val="0"/>
      <w:marTop w:val="0"/>
      <w:marBottom w:val="0"/>
      <w:divBdr>
        <w:top w:val="none" w:sz="0" w:space="0" w:color="auto"/>
        <w:left w:val="none" w:sz="0" w:space="0" w:color="auto"/>
        <w:bottom w:val="none" w:sz="0" w:space="0" w:color="auto"/>
        <w:right w:val="none" w:sz="0" w:space="0" w:color="auto"/>
      </w:divBdr>
    </w:div>
    <w:div w:id="709260405">
      <w:bodyDiv w:val="1"/>
      <w:marLeft w:val="0"/>
      <w:marRight w:val="0"/>
      <w:marTop w:val="0"/>
      <w:marBottom w:val="0"/>
      <w:divBdr>
        <w:top w:val="none" w:sz="0" w:space="0" w:color="auto"/>
        <w:left w:val="none" w:sz="0" w:space="0" w:color="auto"/>
        <w:bottom w:val="none" w:sz="0" w:space="0" w:color="auto"/>
        <w:right w:val="none" w:sz="0" w:space="0" w:color="auto"/>
      </w:divBdr>
    </w:div>
    <w:div w:id="765879488">
      <w:bodyDiv w:val="1"/>
      <w:marLeft w:val="0"/>
      <w:marRight w:val="0"/>
      <w:marTop w:val="0"/>
      <w:marBottom w:val="0"/>
      <w:divBdr>
        <w:top w:val="none" w:sz="0" w:space="0" w:color="auto"/>
        <w:left w:val="none" w:sz="0" w:space="0" w:color="auto"/>
        <w:bottom w:val="none" w:sz="0" w:space="0" w:color="auto"/>
        <w:right w:val="none" w:sz="0" w:space="0" w:color="auto"/>
      </w:divBdr>
    </w:div>
    <w:div w:id="807939064">
      <w:bodyDiv w:val="1"/>
      <w:marLeft w:val="0"/>
      <w:marRight w:val="0"/>
      <w:marTop w:val="0"/>
      <w:marBottom w:val="0"/>
      <w:divBdr>
        <w:top w:val="none" w:sz="0" w:space="0" w:color="auto"/>
        <w:left w:val="none" w:sz="0" w:space="0" w:color="auto"/>
        <w:bottom w:val="none" w:sz="0" w:space="0" w:color="auto"/>
        <w:right w:val="none" w:sz="0" w:space="0" w:color="auto"/>
      </w:divBdr>
    </w:div>
    <w:div w:id="885071054">
      <w:bodyDiv w:val="1"/>
      <w:marLeft w:val="0"/>
      <w:marRight w:val="0"/>
      <w:marTop w:val="0"/>
      <w:marBottom w:val="0"/>
      <w:divBdr>
        <w:top w:val="none" w:sz="0" w:space="0" w:color="auto"/>
        <w:left w:val="none" w:sz="0" w:space="0" w:color="auto"/>
        <w:bottom w:val="none" w:sz="0" w:space="0" w:color="auto"/>
        <w:right w:val="none" w:sz="0" w:space="0" w:color="auto"/>
      </w:divBdr>
    </w:div>
    <w:div w:id="890458404">
      <w:bodyDiv w:val="1"/>
      <w:marLeft w:val="0"/>
      <w:marRight w:val="0"/>
      <w:marTop w:val="0"/>
      <w:marBottom w:val="0"/>
      <w:divBdr>
        <w:top w:val="none" w:sz="0" w:space="0" w:color="auto"/>
        <w:left w:val="none" w:sz="0" w:space="0" w:color="auto"/>
        <w:bottom w:val="none" w:sz="0" w:space="0" w:color="auto"/>
        <w:right w:val="none" w:sz="0" w:space="0" w:color="auto"/>
      </w:divBdr>
    </w:div>
    <w:div w:id="917054794">
      <w:bodyDiv w:val="1"/>
      <w:marLeft w:val="0"/>
      <w:marRight w:val="0"/>
      <w:marTop w:val="0"/>
      <w:marBottom w:val="0"/>
      <w:divBdr>
        <w:top w:val="none" w:sz="0" w:space="0" w:color="auto"/>
        <w:left w:val="none" w:sz="0" w:space="0" w:color="auto"/>
        <w:bottom w:val="none" w:sz="0" w:space="0" w:color="auto"/>
        <w:right w:val="none" w:sz="0" w:space="0" w:color="auto"/>
      </w:divBdr>
    </w:div>
    <w:div w:id="952638447">
      <w:bodyDiv w:val="1"/>
      <w:marLeft w:val="0"/>
      <w:marRight w:val="0"/>
      <w:marTop w:val="0"/>
      <w:marBottom w:val="0"/>
      <w:divBdr>
        <w:top w:val="none" w:sz="0" w:space="0" w:color="auto"/>
        <w:left w:val="none" w:sz="0" w:space="0" w:color="auto"/>
        <w:bottom w:val="none" w:sz="0" w:space="0" w:color="auto"/>
        <w:right w:val="none" w:sz="0" w:space="0" w:color="auto"/>
      </w:divBdr>
    </w:div>
    <w:div w:id="1063672793">
      <w:bodyDiv w:val="1"/>
      <w:marLeft w:val="0"/>
      <w:marRight w:val="0"/>
      <w:marTop w:val="0"/>
      <w:marBottom w:val="0"/>
      <w:divBdr>
        <w:top w:val="none" w:sz="0" w:space="0" w:color="auto"/>
        <w:left w:val="none" w:sz="0" w:space="0" w:color="auto"/>
        <w:bottom w:val="none" w:sz="0" w:space="0" w:color="auto"/>
        <w:right w:val="none" w:sz="0" w:space="0" w:color="auto"/>
      </w:divBdr>
    </w:div>
    <w:div w:id="1081289704">
      <w:bodyDiv w:val="1"/>
      <w:marLeft w:val="0"/>
      <w:marRight w:val="0"/>
      <w:marTop w:val="0"/>
      <w:marBottom w:val="0"/>
      <w:divBdr>
        <w:top w:val="none" w:sz="0" w:space="0" w:color="auto"/>
        <w:left w:val="none" w:sz="0" w:space="0" w:color="auto"/>
        <w:bottom w:val="none" w:sz="0" w:space="0" w:color="auto"/>
        <w:right w:val="none" w:sz="0" w:space="0" w:color="auto"/>
      </w:divBdr>
    </w:div>
    <w:div w:id="1102260125">
      <w:bodyDiv w:val="1"/>
      <w:marLeft w:val="0"/>
      <w:marRight w:val="0"/>
      <w:marTop w:val="0"/>
      <w:marBottom w:val="0"/>
      <w:divBdr>
        <w:top w:val="none" w:sz="0" w:space="0" w:color="auto"/>
        <w:left w:val="none" w:sz="0" w:space="0" w:color="auto"/>
        <w:bottom w:val="none" w:sz="0" w:space="0" w:color="auto"/>
        <w:right w:val="none" w:sz="0" w:space="0" w:color="auto"/>
      </w:divBdr>
    </w:div>
    <w:div w:id="1138689938">
      <w:bodyDiv w:val="1"/>
      <w:marLeft w:val="0"/>
      <w:marRight w:val="0"/>
      <w:marTop w:val="0"/>
      <w:marBottom w:val="0"/>
      <w:divBdr>
        <w:top w:val="none" w:sz="0" w:space="0" w:color="auto"/>
        <w:left w:val="none" w:sz="0" w:space="0" w:color="auto"/>
        <w:bottom w:val="none" w:sz="0" w:space="0" w:color="auto"/>
        <w:right w:val="none" w:sz="0" w:space="0" w:color="auto"/>
      </w:divBdr>
    </w:div>
    <w:div w:id="1144277317">
      <w:bodyDiv w:val="1"/>
      <w:marLeft w:val="0"/>
      <w:marRight w:val="0"/>
      <w:marTop w:val="0"/>
      <w:marBottom w:val="0"/>
      <w:divBdr>
        <w:top w:val="none" w:sz="0" w:space="0" w:color="auto"/>
        <w:left w:val="none" w:sz="0" w:space="0" w:color="auto"/>
        <w:bottom w:val="none" w:sz="0" w:space="0" w:color="auto"/>
        <w:right w:val="none" w:sz="0" w:space="0" w:color="auto"/>
      </w:divBdr>
    </w:div>
    <w:div w:id="1189487157">
      <w:bodyDiv w:val="1"/>
      <w:marLeft w:val="0"/>
      <w:marRight w:val="0"/>
      <w:marTop w:val="0"/>
      <w:marBottom w:val="0"/>
      <w:divBdr>
        <w:top w:val="none" w:sz="0" w:space="0" w:color="auto"/>
        <w:left w:val="none" w:sz="0" w:space="0" w:color="auto"/>
        <w:bottom w:val="none" w:sz="0" w:space="0" w:color="auto"/>
        <w:right w:val="none" w:sz="0" w:space="0" w:color="auto"/>
      </w:divBdr>
    </w:div>
    <w:div w:id="1190026088">
      <w:bodyDiv w:val="1"/>
      <w:marLeft w:val="0"/>
      <w:marRight w:val="0"/>
      <w:marTop w:val="0"/>
      <w:marBottom w:val="0"/>
      <w:divBdr>
        <w:top w:val="none" w:sz="0" w:space="0" w:color="auto"/>
        <w:left w:val="none" w:sz="0" w:space="0" w:color="auto"/>
        <w:bottom w:val="none" w:sz="0" w:space="0" w:color="auto"/>
        <w:right w:val="none" w:sz="0" w:space="0" w:color="auto"/>
      </w:divBdr>
      <w:divsChild>
        <w:div w:id="910698047">
          <w:marLeft w:val="0"/>
          <w:marRight w:val="0"/>
          <w:marTop w:val="0"/>
          <w:marBottom w:val="0"/>
          <w:divBdr>
            <w:top w:val="none" w:sz="0" w:space="0" w:color="auto"/>
            <w:left w:val="none" w:sz="0" w:space="0" w:color="auto"/>
            <w:bottom w:val="none" w:sz="0" w:space="0" w:color="auto"/>
            <w:right w:val="none" w:sz="0" w:space="0" w:color="auto"/>
          </w:divBdr>
        </w:div>
      </w:divsChild>
    </w:div>
    <w:div w:id="1219786135">
      <w:bodyDiv w:val="1"/>
      <w:marLeft w:val="0"/>
      <w:marRight w:val="0"/>
      <w:marTop w:val="0"/>
      <w:marBottom w:val="0"/>
      <w:divBdr>
        <w:top w:val="none" w:sz="0" w:space="0" w:color="auto"/>
        <w:left w:val="none" w:sz="0" w:space="0" w:color="auto"/>
        <w:bottom w:val="none" w:sz="0" w:space="0" w:color="auto"/>
        <w:right w:val="none" w:sz="0" w:space="0" w:color="auto"/>
      </w:divBdr>
    </w:div>
    <w:div w:id="1279993466">
      <w:bodyDiv w:val="1"/>
      <w:marLeft w:val="0"/>
      <w:marRight w:val="0"/>
      <w:marTop w:val="0"/>
      <w:marBottom w:val="0"/>
      <w:divBdr>
        <w:top w:val="none" w:sz="0" w:space="0" w:color="auto"/>
        <w:left w:val="none" w:sz="0" w:space="0" w:color="auto"/>
        <w:bottom w:val="none" w:sz="0" w:space="0" w:color="auto"/>
        <w:right w:val="none" w:sz="0" w:space="0" w:color="auto"/>
      </w:divBdr>
    </w:div>
    <w:div w:id="1297100890">
      <w:bodyDiv w:val="1"/>
      <w:marLeft w:val="0"/>
      <w:marRight w:val="0"/>
      <w:marTop w:val="0"/>
      <w:marBottom w:val="0"/>
      <w:divBdr>
        <w:top w:val="none" w:sz="0" w:space="0" w:color="auto"/>
        <w:left w:val="none" w:sz="0" w:space="0" w:color="auto"/>
        <w:bottom w:val="none" w:sz="0" w:space="0" w:color="auto"/>
        <w:right w:val="none" w:sz="0" w:space="0" w:color="auto"/>
      </w:divBdr>
    </w:div>
    <w:div w:id="1310553402">
      <w:bodyDiv w:val="1"/>
      <w:marLeft w:val="0"/>
      <w:marRight w:val="0"/>
      <w:marTop w:val="0"/>
      <w:marBottom w:val="0"/>
      <w:divBdr>
        <w:top w:val="none" w:sz="0" w:space="0" w:color="auto"/>
        <w:left w:val="none" w:sz="0" w:space="0" w:color="auto"/>
        <w:bottom w:val="none" w:sz="0" w:space="0" w:color="auto"/>
        <w:right w:val="none" w:sz="0" w:space="0" w:color="auto"/>
      </w:divBdr>
      <w:divsChild>
        <w:div w:id="446968487">
          <w:marLeft w:val="0"/>
          <w:marRight w:val="0"/>
          <w:marTop w:val="0"/>
          <w:marBottom w:val="0"/>
          <w:divBdr>
            <w:top w:val="none" w:sz="0" w:space="0" w:color="auto"/>
            <w:left w:val="none" w:sz="0" w:space="0" w:color="auto"/>
            <w:bottom w:val="none" w:sz="0" w:space="0" w:color="auto"/>
            <w:right w:val="none" w:sz="0" w:space="0" w:color="auto"/>
          </w:divBdr>
        </w:div>
      </w:divsChild>
    </w:div>
    <w:div w:id="1319461955">
      <w:bodyDiv w:val="1"/>
      <w:marLeft w:val="0"/>
      <w:marRight w:val="0"/>
      <w:marTop w:val="0"/>
      <w:marBottom w:val="0"/>
      <w:divBdr>
        <w:top w:val="none" w:sz="0" w:space="0" w:color="auto"/>
        <w:left w:val="none" w:sz="0" w:space="0" w:color="auto"/>
        <w:bottom w:val="none" w:sz="0" w:space="0" w:color="auto"/>
        <w:right w:val="none" w:sz="0" w:space="0" w:color="auto"/>
      </w:divBdr>
    </w:div>
    <w:div w:id="1395080734">
      <w:bodyDiv w:val="1"/>
      <w:marLeft w:val="0"/>
      <w:marRight w:val="0"/>
      <w:marTop w:val="0"/>
      <w:marBottom w:val="0"/>
      <w:divBdr>
        <w:top w:val="none" w:sz="0" w:space="0" w:color="auto"/>
        <w:left w:val="none" w:sz="0" w:space="0" w:color="auto"/>
        <w:bottom w:val="none" w:sz="0" w:space="0" w:color="auto"/>
        <w:right w:val="none" w:sz="0" w:space="0" w:color="auto"/>
      </w:divBdr>
    </w:div>
    <w:div w:id="1461415160">
      <w:bodyDiv w:val="1"/>
      <w:marLeft w:val="0"/>
      <w:marRight w:val="0"/>
      <w:marTop w:val="0"/>
      <w:marBottom w:val="0"/>
      <w:divBdr>
        <w:top w:val="none" w:sz="0" w:space="0" w:color="auto"/>
        <w:left w:val="none" w:sz="0" w:space="0" w:color="auto"/>
        <w:bottom w:val="none" w:sz="0" w:space="0" w:color="auto"/>
        <w:right w:val="none" w:sz="0" w:space="0" w:color="auto"/>
      </w:divBdr>
    </w:div>
    <w:div w:id="1486162689">
      <w:bodyDiv w:val="1"/>
      <w:marLeft w:val="0"/>
      <w:marRight w:val="0"/>
      <w:marTop w:val="0"/>
      <w:marBottom w:val="0"/>
      <w:divBdr>
        <w:top w:val="none" w:sz="0" w:space="0" w:color="auto"/>
        <w:left w:val="none" w:sz="0" w:space="0" w:color="auto"/>
        <w:bottom w:val="none" w:sz="0" w:space="0" w:color="auto"/>
        <w:right w:val="none" w:sz="0" w:space="0" w:color="auto"/>
      </w:divBdr>
    </w:div>
    <w:div w:id="1490169985">
      <w:bodyDiv w:val="1"/>
      <w:marLeft w:val="0"/>
      <w:marRight w:val="0"/>
      <w:marTop w:val="0"/>
      <w:marBottom w:val="0"/>
      <w:divBdr>
        <w:top w:val="none" w:sz="0" w:space="0" w:color="auto"/>
        <w:left w:val="none" w:sz="0" w:space="0" w:color="auto"/>
        <w:bottom w:val="none" w:sz="0" w:space="0" w:color="auto"/>
        <w:right w:val="none" w:sz="0" w:space="0" w:color="auto"/>
      </w:divBdr>
      <w:divsChild>
        <w:div w:id="1900897222">
          <w:marLeft w:val="0"/>
          <w:marRight w:val="0"/>
          <w:marTop w:val="0"/>
          <w:marBottom w:val="0"/>
          <w:divBdr>
            <w:top w:val="none" w:sz="0" w:space="0" w:color="auto"/>
            <w:left w:val="none" w:sz="0" w:space="0" w:color="auto"/>
            <w:bottom w:val="none" w:sz="0" w:space="0" w:color="auto"/>
            <w:right w:val="none" w:sz="0" w:space="0" w:color="auto"/>
          </w:divBdr>
        </w:div>
      </w:divsChild>
    </w:div>
    <w:div w:id="1531991539">
      <w:bodyDiv w:val="1"/>
      <w:marLeft w:val="0"/>
      <w:marRight w:val="0"/>
      <w:marTop w:val="0"/>
      <w:marBottom w:val="0"/>
      <w:divBdr>
        <w:top w:val="none" w:sz="0" w:space="0" w:color="auto"/>
        <w:left w:val="none" w:sz="0" w:space="0" w:color="auto"/>
        <w:bottom w:val="none" w:sz="0" w:space="0" w:color="auto"/>
        <w:right w:val="none" w:sz="0" w:space="0" w:color="auto"/>
      </w:divBdr>
      <w:divsChild>
        <w:div w:id="720059632">
          <w:marLeft w:val="0"/>
          <w:marRight w:val="0"/>
          <w:marTop w:val="0"/>
          <w:marBottom w:val="0"/>
          <w:divBdr>
            <w:top w:val="none" w:sz="0" w:space="0" w:color="auto"/>
            <w:left w:val="none" w:sz="0" w:space="0" w:color="auto"/>
            <w:bottom w:val="none" w:sz="0" w:space="0" w:color="auto"/>
            <w:right w:val="none" w:sz="0" w:space="0" w:color="auto"/>
          </w:divBdr>
        </w:div>
      </w:divsChild>
    </w:div>
    <w:div w:id="1550727780">
      <w:bodyDiv w:val="1"/>
      <w:marLeft w:val="0"/>
      <w:marRight w:val="0"/>
      <w:marTop w:val="0"/>
      <w:marBottom w:val="0"/>
      <w:divBdr>
        <w:top w:val="none" w:sz="0" w:space="0" w:color="auto"/>
        <w:left w:val="none" w:sz="0" w:space="0" w:color="auto"/>
        <w:bottom w:val="none" w:sz="0" w:space="0" w:color="auto"/>
        <w:right w:val="none" w:sz="0" w:space="0" w:color="auto"/>
      </w:divBdr>
    </w:div>
    <w:div w:id="1553689347">
      <w:bodyDiv w:val="1"/>
      <w:marLeft w:val="0"/>
      <w:marRight w:val="0"/>
      <w:marTop w:val="0"/>
      <w:marBottom w:val="0"/>
      <w:divBdr>
        <w:top w:val="none" w:sz="0" w:space="0" w:color="auto"/>
        <w:left w:val="none" w:sz="0" w:space="0" w:color="auto"/>
        <w:bottom w:val="none" w:sz="0" w:space="0" w:color="auto"/>
        <w:right w:val="none" w:sz="0" w:space="0" w:color="auto"/>
      </w:divBdr>
    </w:div>
    <w:div w:id="1580560198">
      <w:bodyDiv w:val="1"/>
      <w:marLeft w:val="0"/>
      <w:marRight w:val="0"/>
      <w:marTop w:val="0"/>
      <w:marBottom w:val="0"/>
      <w:divBdr>
        <w:top w:val="none" w:sz="0" w:space="0" w:color="auto"/>
        <w:left w:val="none" w:sz="0" w:space="0" w:color="auto"/>
        <w:bottom w:val="none" w:sz="0" w:space="0" w:color="auto"/>
        <w:right w:val="none" w:sz="0" w:space="0" w:color="auto"/>
      </w:divBdr>
    </w:div>
    <w:div w:id="1585842075">
      <w:bodyDiv w:val="1"/>
      <w:marLeft w:val="0"/>
      <w:marRight w:val="0"/>
      <w:marTop w:val="0"/>
      <w:marBottom w:val="0"/>
      <w:divBdr>
        <w:top w:val="none" w:sz="0" w:space="0" w:color="auto"/>
        <w:left w:val="none" w:sz="0" w:space="0" w:color="auto"/>
        <w:bottom w:val="none" w:sz="0" w:space="0" w:color="auto"/>
        <w:right w:val="none" w:sz="0" w:space="0" w:color="auto"/>
      </w:divBdr>
    </w:div>
    <w:div w:id="1658416442">
      <w:bodyDiv w:val="1"/>
      <w:marLeft w:val="0"/>
      <w:marRight w:val="0"/>
      <w:marTop w:val="0"/>
      <w:marBottom w:val="0"/>
      <w:divBdr>
        <w:top w:val="none" w:sz="0" w:space="0" w:color="auto"/>
        <w:left w:val="none" w:sz="0" w:space="0" w:color="auto"/>
        <w:bottom w:val="none" w:sz="0" w:space="0" w:color="auto"/>
        <w:right w:val="none" w:sz="0" w:space="0" w:color="auto"/>
      </w:divBdr>
    </w:div>
    <w:div w:id="1691681476">
      <w:bodyDiv w:val="1"/>
      <w:marLeft w:val="0"/>
      <w:marRight w:val="0"/>
      <w:marTop w:val="0"/>
      <w:marBottom w:val="0"/>
      <w:divBdr>
        <w:top w:val="none" w:sz="0" w:space="0" w:color="auto"/>
        <w:left w:val="none" w:sz="0" w:space="0" w:color="auto"/>
        <w:bottom w:val="none" w:sz="0" w:space="0" w:color="auto"/>
        <w:right w:val="none" w:sz="0" w:space="0" w:color="auto"/>
      </w:divBdr>
    </w:div>
    <w:div w:id="1708794326">
      <w:bodyDiv w:val="1"/>
      <w:marLeft w:val="0"/>
      <w:marRight w:val="0"/>
      <w:marTop w:val="0"/>
      <w:marBottom w:val="0"/>
      <w:divBdr>
        <w:top w:val="none" w:sz="0" w:space="0" w:color="auto"/>
        <w:left w:val="none" w:sz="0" w:space="0" w:color="auto"/>
        <w:bottom w:val="none" w:sz="0" w:space="0" w:color="auto"/>
        <w:right w:val="none" w:sz="0" w:space="0" w:color="auto"/>
      </w:divBdr>
    </w:div>
    <w:div w:id="1798789911">
      <w:bodyDiv w:val="1"/>
      <w:marLeft w:val="0"/>
      <w:marRight w:val="0"/>
      <w:marTop w:val="0"/>
      <w:marBottom w:val="0"/>
      <w:divBdr>
        <w:top w:val="none" w:sz="0" w:space="0" w:color="auto"/>
        <w:left w:val="none" w:sz="0" w:space="0" w:color="auto"/>
        <w:bottom w:val="none" w:sz="0" w:space="0" w:color="auto"/>
        <w:right w:val="none" w:sz="0" w:space="0" w:color="auto"/>
      </w:divBdr>
      <w:divsChild>
        <w:div w:id="310445166">
          <w:marLeft w:val="0"/>
          <w:marRight w:val="0"/>
          <w:marTop w:val="0"/>
          <w:marBottom w:val="0"/>
          <w:divBdr>
            <w:top w:val="none" w:sz="0" w:space="0" w:color="auto"/>
            <w:left w:val="none" w:sz="0" w:space="0" w:color="auto"/>
            <w:bottom w:val="none" w:sz="0" w:space="0" w:color="auto"/>
            <w:right w:val="none" w:sz="0" w:space="0" w:color="auto"/>
          </w:divBdr>
        </w:div>
      </w:divsChild>
    </w:div>
    <w:div w:id="1803769526">
      <w:bodyDiv w:val="1"/>
      <w:marLeft w:val="0"/>
      <w:marRight w:val="0"/>
      <w:marTop w:val="0"/>
      <w:marBottom w:val="0"/>
      <w:divBdr>
        <w:top w:val="none" w:sz="0" w:space="0" w:color="auto"/>
        <w:left w:val="none" w:sz="0" w:space="0" w:color="auto"/>
        <w:bottom w:val="none" w:sz="0" w:space="0" w:color="auto"/>
        <w:right w:val="none" w:sz="0" w:space="0" w:color="auto"/>
      </w:divBdr>
      <w:divsChild>
        <w:div w:id="132527981">
          <w:marLeft w:val="0"/>
          <w:marRight w:val="0"/>
          <w:marTop w:val="0"/>
          <w:marBottom w:val="0"/>
          <w:divBdr>
            <w:top w:val="none" w:sz="0" w:space="0" w:color="auto"/>
            <w:left w:val="none" w:sz="0" w:space="0" w:color="auto"/>
            <w:bottom w:val="none" w:sz="0" w:space="0" w:color="auto"/>
            <w:right w:val="none" w:sz="0" w:space="0" w:color="auto"/>
          </w:divBdr>
        </w:div>
      </w:divsChild>
    </w:div>
    <w:div w:id="1848212051">
      <w:bodyDiv w:val="1"/>
      <w:marLeft w:val="0"/>
      <w:marRight w:val="0"/>
      <w:marTop w:val="0"/>
      <w:marBottom w:val="0"/>
      <w:divBdr>
        <w:top w:val="none" w:sz="0" w:space="0" w:color="auto"/>
        <w:left w:val="none" w:sz="0" w:space="0" w:color="auto"/>
        <w:bottom w:val="none" w:sz="0" w:space="0" w:color="auto"/>
        <w:right w:val="none" w:sz="0" w:space="0" w:color="auto"/>
      </w:divBdr>
    </w:div>
    <w:div w:id="1935817566">
      <w:bodyDiv w:val="1"/>
      <w:marLeft w:val="0"/>
      <w:marRight w:val="0"/>
      <w:marTop w:val="0"/>
      <w:marBottom w:val="0"/>
      <w:divBdr>
        <w:top w:val="none" w:sz="0" w:space="0" w:color="auto"/>
        <w:left w:val="none" w:sz="0" w:space="0" w:color="auto"/>
        <w:bottom w:val="none" w:sz="0" w:space="0" w:color="auto"/>
        <w:right w:val="none" w:sz="0" w:space="0" w:color="auto"/>
      </w:divBdr>
    </w:div>
    <w:div w:id="1953437482">
      <w:bodyDiv w:val="1"/>
      <w:marLeft w:val="0"/>
      <w:marRight w:val="0"/>
      <w:marTop w:val="0"/>
      <w:marBottom w:val="0"/>
      <w:divBdr>
        <w:top w:val="none" w:sz="0" w:space="0" w:color="auto"/>
        <w:left w:val="none" w:sz="0" w:space="0" w:color="auto"/>
        <w:bottom w:val="none" w:sz="0" w:space="0" w:color="auto"/>
        <w:right w:val="none" w:sz="0" w:space="0" w:color="auto"/>
      </w:divBdr>
    </w:div>
    <w:div w:id="1955398479">
      <w:bodyDiv w:val="1"/>
      <w:marLeft w:val="0"/>
      <w:marRight w:val="0"/>
      <w:marTop w:val="0"/>
      <w:marBottom w:val="0"/>
      <w:divBdr>
        <w:top w:val="none" w:sz="0" w:space="0" w:color="auto"/>
        <w:left w:val="none" w:sz="0" w:space="0" w:color="auto"/>
        <w:bottom w:val="none" w:sz="0" w:space="0" w:color="auto"/>
        <w:right w:val="none" w:sz="0" w:space="0" w:color="auto"/>
      </w:divBdr>
    </w:div>
    <w:div w:id="1959754233">
      <w:bodyDiv w:val="1"/>
      <w:marLeft w:val="0"/>
      <w:marRight w:val="0"/>
      <w:marTop w:val="0"/>
      <w:marBottom w:val="0"/>
      <w:divBdr>
        <w:top w:val="none" w:sz="0" w:space="0" w:color="auto"/>
        <w:left w:val="none" w:sz="0" w:space="0" w:color="auto"/>
        <w:bottom w:val="none" w:sz="0" w:space="0" w:color="auto"/>
        <w:right w:val="none" w:sz="0" w:space="0" w:color="auto"/>
      </w:divBdr>
    </w:div>
    <w:div w:id="1997950806">
      <w:bodyDiv w:val="1"/>
      <w:marLeft w:val="0"/>
      <w:marRight w:val="0"/>
      <w:marTop w:val="0"/>
      <w:marBottom w:val="0"/>
      <w:divBdr>
        <w:top w:val="none" w:sz="0" w:space="0" w:color="auto"/>
        <w:left w:val="none" w:sz="0" w:space="0" w:color="auto"/>
        <w:bottom w:val="none" w:sz="0" w:space="0" w:color="auto"/>
        <w:right w:val="none" w:sz="0" w:space="0" w:color="auto"/>
      </w:divBdr>
    </w:div>
    <w:div w:id="2001081723">
      <w:bodyDiv w:val="1"/>
      <w:marLeft w:val="0"/>
      <w:marRight w:val="0"/>
      <w:marTop w:val="0"/>
      <w:marBottom w:val="0"/>
      <w:divBdr>
        <w:top w:val="none" w:sz="0" w:space="0" w:color="auto"/>
        <w:left w:val="none" w:sz="0" w:space="0" w:color="auto"/>
        <w:bottom w:val="none" w:sz="0" w:space="0" w:color="auto"/>
        <w:right w:val="none" w:sz="0" w:space="0" w:color="auto"/>
      </w:divBdr>
    </w:div>
    <w:div w:id="2016112172">
      <w:bodyDiv w:val="1"/>
      <w:marLeft w:val="0"/>
      <w:marRight w:val="0"/>
      <w:marTop w:val="0"/>
      <w:marBottom w:val="0"/>
      <w:divBdr>
        <w:top w:val="none" w:sz="0" w:space="0" w:color="auto"/>
        <w:left w:val="none" w:sz="0" w:space="0" w:color="auto"/>
        <w:bottom w:val="none" w:sz="0" w:space="0" w:color="auto"/>
        <w:right w:val="none" w:sz="0" w:space="0" w:color="auto"/>
      </w:divBdr>
      <w:divsChild>
        <w:div w:id="262809532">
          <w:marLeft w:val="0"/>
          <w:marRight w:val="0"/>
          <w:marTop w:val="0"/>
          <w:marBottom w:val="0"/>
          <w:divBdr>
            <w:top w:val="none" w:sz="0" w:space="0" w:color="auto"/>
            <w:left w:val="none" w:sz="0" w:space="0" w:color="auto"/>
            <w:bottom w:val="none" w:sz="0" w:space="0" w:color="auto"/>
            <w:right w:val="none" w:sz="0" w:space="0" w:color="auto"/>
          </w:divBdr>
        </w:div>
      </w:divsChild>
    </w:div>
    <w:div w:id="2046903379">
      <w:bodyDiv w:val="1"/>
      <w:marLeft w:val="0"/>
      <w:marRight w:val="0"/>
      <w:marTop w:val="0"/>
      <w:marBottom w:val="0"/>
      <w:divBdr>
        <w:top w:val="none" w:sz="0" w:space="0" w:color="auto"/>
        <w:left w:val="none" w:sz="0" w:space="0" w:color="auto"/>
        <w:bottom w:val="none" w:sz="0" w:space="0" w:color="auto"/>
        <w:right w:val="none" w:sz="0" w:space="0" w:color="auto"/>
      </w:divBdr>
    </w:div>
    <w:div w:id="2048333060">
      <w:bodyDiv w:val="1"/>
      <w:marLeft w:val="0"/>
      <w:marRight w:val="0"/>
      <w:marTop w:val="0"/>
      <w:marBottom w:val="0"/>
      <w:divBdr>
        <w:top w:val="none" w:sz="0" w:space="0" w:color="auto"/>
        <w:left w:val="none" w:sz="0" w:space="0" w:color="auto"/>
        <w:bottom w:val="none" w:sz="0" w:space="0" w:color="auto"/>
        <w:right w:val="none" w:sz="0" w:space="0" w:color="auto"/>
      </w:divBdr>
    </w:div>
    <w:div w:id="2065331585">
      <w:bodyDiv w:val="1"/>
      <w:marLeft w:val="0"/>
      <w:marRight w:val="0"/>
      <w:marTop w:val="0"/>
      <w:marBottom w:val="0"/>
      <w:divBdr>
        <w:top w:val="none" w:sz="0" w:space="0" w:color="auto"/>
        <w:left w:val="none" w:sz="0" w:space="0" w:color="auto"/>
        <w:bottom w:val="none" w:sz="0" w:space="0" w:color="auto"/>
        <w:right w:val="none" w:sz="0" w:space="0" w:color="auto"/>
      </w:divBdr>
    </w:div>
    <w:div w:id="2095281269">
      <w:bodyDiv w:val="1"/>
      <w:marLeft w:val="0"/>
      <w:marRight w:val="0"/>
      <w:marTop w:val="0"/>
      <w:marBottom w:val="0"/>
      <w:divBdr>
        <w:top w:val="none" w:sz="0" w:space="0" w:color="auto"/>
        <w:left w:val="none" w:sz="0" w:space="0" w:color="auto"/>
        <w:bottom w:val="none" w:sz="0" w:space="0" w:color="auto"/>
        <w:right w:val="none" w:sz="0" w:space="0" w:color="auto"/>
      </w:divBdr>
      <w:divsChild>
        <w:div w:id="1718240207">
          <w:marLeft w:val="0"/>
          <w:marRight w:val="0"/>
          <w:marTop w:val="0"/>
          <w:marBottom w:val="0"/>
          <w:divBdr>
            <w:top w:val="none" w:sz="0" w:space="0" w:color="auto"/>
            <w:left w:val="none" w:sz="0" w:space="0" w:color="auto"/>
            <w:bottom w:val="none" w:sz="0" w:space="0" w:color="auto"/>
            <w:right w:val="none" w:sz="0" w:space="0" w:color="auto"/>
          </w:divBdr>
        </w:div>
      </w:divsChild>
    </w:div>
    <w:div w:id="21445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wivedi@aiims.ac.in" TargetMode="External"/><Relationship Id="rId4" Type="http://schemas.microsoft.com/office/2007/relationships/stylesWithEffects" Target="stylesWithEffects.xml"/><Relationship Id="rId9" Type="http://schemas.openxmlformats.org/officeDocument/2006/relationships/hyperlink" Target="https://orcid.org/0000-0002-2103-9890?lang=en"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E8B2-D2D5-4A75-9116-B937F0DF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51044</CharactersWithSpaces>
  <SharedDoc>false</SharedDoc>
  <HLinks>
    <vt:vector size="12" baseType="variant">
      <vt:variant>
        <vt:i4>3735631</vt:i4>
      </vt:variant>
      <vt:variant>
        <vt:i4>3</vt:i4>
      </vt:variant>
      <vt:variant>
        <vt:i4>0</vt:i4>
      </vt:variant>
      <vt:variant>
        <vt:i4>5</vt:i4>
      </vt:variant>
      <vt:variant>
        <vt:lpwstr>mailto:dwivedi@aiims.ac.in</vt:lpwstr>
      </vt:variant>
      <vt:variant>
        <vt:lpwstr/>
      </vt:variant>
      <vt:variant>
        <vt:i4>655383</vt:i4>
      </vt:variant>
      <vt:variant>
        <vt:i4>0</vt:i4>
      </vt:variant>
      <vt:variant>
        <vt:i4>0</vt:i4>
      </vt:variant>
      <vt:variant>
        <vt:i4>5</vt:i4>
      </vt:variant>
      <vt:variant>
        <vt:lpwstr>https://orcid.org/0000-0002-2103-9890?lang=en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ma</cp:lastModifiedBy>
  <cp:revision>6</cp:revision>
  <dcterms:created xsi:type="dcterms:W3CDTF">2019-04-29T07:11:00Z</dcterms:created>
  <dcterms:modified xsi:type="dcterms:W3CDTF">2019-04-30T01:51:00Z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id="8U0lYFQL"/&gt;&lt;style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