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2A1C2" w14:textId="77777777" w:rsidR="007E4BD7" w:rsidRPr="007E4BD7" w:rsidRDefault="007E4BD7" w:rsidP="00BD10A5">
      <w:pPr>
        <w:spacing w:line="360" w:lineRule="auto"/>
        <w:jc w:val="both"/>
        <w:outlineLvl w:val="0"/>
        <w:rPr>
          <w:rFonts w:ascii="Book Antiqua" w:eastAsia="SimSun" w:hAnsi="Book Antiqua"/>
          <w:b/>
          <w:color w:val="000000"/>
          <w:highlight w:val="white"/>
          <w:lang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31"/>
      <w:r w:rsidRPr="007E4BD7">
        <w:rPr>
          <w:rFonts w:ascii="Book Antiqua" w:eastAsia="SimSun" w:hAnsi="Book Antiqua"/>
          <w:b/>
          <w:color w:val="000000"/>
          <w:highlight w:val="white"/>
          <w:lang w:eastAsia="zh-CN"/>
        </w:rPr>
        <w:t xml:space="preserve">Name of </w:t>
      </w:r>
      <w:r w:rsidRPr="007E4BD7">
        <w:rPr>
          <w:rFonts w:ascii="Book Antiqua" w:eastAsia="SimSun" w:hAnsi="Book Antiqua"/>
          <w:b/>
          <w:caps/>
          <w:color w:val="000000"/>
          <w:highlight w:val="white"/>
          <w:lang w:eastAsia="zh-CN"/>
        </w:rPr>
        <w:t>j</w:t>
      </w:r>
      <w:r w:rsidRPr="007E4BD7">
        <w:rPr>
          <w:rFonts w:ascii="Book Antiqua" w:eastAsia="SimSun" w:hAnsi="Book Antiqua"/>
          <w:b/>
          <w:color w:val="000000"/>
          <w:highlight w:val="white"/>
          <w:lang w:eastAsia="zh-CN"/>
        </w:rPr>
        <w:t xml:space="preserve">ournal: </w:t>
      </w:r>
      <w:bookmarkStart w:id="12" w:name="OLE_LINK718"/>
      <w:bookmarkStart w:id="13" w:name="OLE_LINK719"/>
      <w:r w:rsidRPr="007E4BD7">
        <w:rPr>
          <w:rFonts w:ascii="Book Antiqua" w:eastAsia="SimSun" w:hAnsi="Book Antiqua"/>
          <w:b/>
          <w:i/>
          <w:color w:val="000000"/>
          <w:highlight w:val="white"/>
          <w:lang w:eastAsia="zh-CN"/>
        </w:rPr>
        <w:t>World Journal of Gastroenterology</w:t>
      </w:r>
      <w:bookmarkEnd w:id="12"/>
      <w:bookmarkEnd w:id="13"/>
    </w:p>
    <w:p w14:paraId="5B6468A4" w14:textId="72D9A9E4" w:rsidR="007E4BD7" w:rsidRPr="007E4BD7" w:rsidRDefault="007E4BD7" w:rsidP="00BD10A5">
      <w:pPr>
        <w:spacing w:line="360" w:lineRule="auto"/>
        <w:jc w:val="both"/>
        <w:outlineLvl w:val="0"/>
        <w:rPr>
          <w:rFonts w:ascii="Book Antiqua" w:eastAsia="SimSun" w:hAnsi="Book Antiqua"/>
          <w:b/>
          <w:i/>
          <w:color w:val="000000"/>
          <w:highlight w:val="white"/>
          <w:lang w:eastAsia="zh-CN"/>
        </w:rPr>
      </w:pPr>
      <w:bookmarkStart w:id="14" w:name="OLE_LINK485"/>
      <w:bookmarkStart w:id="15" w:name="OLE_LINK486"/>
      <w:bookmarkStart w:id="16" w:name="OLE_LINK661"/>
      <w:bookmarkStart w:id="17" w:name="OLE_LINK768"/>
      <w:bookmarkStart w:id="18" w:name="OLE_LINK514"/>
      <w:bookmarkStart w:id="19" w:name="OLE_LINK515"/>
      <w:r w:rsidRPr="007E4BD7">
        <w:rPr>
          <w:rFonts w:ascii="Book Antiqua" w:eastAsia="SimSun" w:hAnsi="Book Antiqua"/>
          <w:b/>
          <w:color w:val="000000"/>
          <w:highlight w:val="white"/>
          <w:lang w:eastAsia="zh-CN"/>
        </w:rPr>
        <w:t>Manuscript NO:</w:t>
      </w:r>
      <w:bookmarkEnd w:id="14"/>
      <w:bookmarkEnd w:id="15"/>
      <w:bookmarkEnd w:id="16"/>
      <w:bookmarkEnd w:id="17"/>
      <w:r w:rsidRPr="007E4BD7">
        <w:rPr>
          <w:rFonts w:ascii="Book Antiqua" w:eastAsia="SimSun" w:hAnsi="Book Antiqua"/>
          <w:b/>
          <w:color w:val="000000"/>
          <w:highlight w:val="white"/>
          <w:lang w:eastAsia="zh-CN"/>
        </w:rPr>
        <w:t xml:space="preserve"> </w:t>
      </w:r>
      <w:r>
        <w:rPr>
          <w:rFonts w:ascii="Book Antiqua" w:eastAsia="SimSun" w:hAnsi="Book Antiqua"/>
          <w:b/>
          <w:color w:val="000000"/>
          <w:lang w:eastAsia="zh-CN"/>
        </w:rPr>
        <w:t>46824</w:t>
      </w:r>
    </w:p>
    <w:bookmarkEnd w:id="18"/>
    <w:bookmarkEnd w:id="19"/>
    <w:p w14:paraId="360F3B43" w14:textId="7145F456" w:rsidR="007E4BD7" w:rsidRPr="007E4BD7" w:rsidRDefault="007E4BD7" w:rsidP="00BD10A5">
      <w:pPr>
        <w:spacing w:line="360" w:lineRule="auto"/>
        <w:jc w:val="both"/>
        <w:outlineLvl w:val="0"/>
        <w:rPr>
          <w:rFonts w:ascii="Book Antiqua" w:eastAsia="SimSun" w:hAnsi="Book Antiqua"/>
          <w:b/>
          <w:color w:val="000000"/>
          <w:lang w:eastAsia="zh-CN"/>
        </w:rPr>
      </w:pPr>
      <w:r w:rsidRPr="007E4BD7">
        <w:rPr>
          <w:rFonts w:ascii="Book Antiqua" w:eastAsia="SimSun" w:hAnsi="Book Antiqua"/>
          <w:b/>
          <w:color w:val="000000"/>
          <w:highlight w:val="white"/>
          <w:lang w:eastAsia="zh-CN"/>
        </w:rPr>
        <w:t xml:space="preserve">Manuscript </w:t>
      </w:r>
      <w:r w:rsidRPr="007E4BD7">
        <w:rPr>
          <w:rFonts w:ascii="Book Antiqua" w:eastAsia="SimSun" w:hAnsi="Book Antiqua"/>
          <w:b/>
          <w:caps/>
          <w:color w:val="000000"/>
          <w:highlight w:val="white"/>
          <w:lang w:eastAsia="zh-CN"/>
        </w:rPr>
        <w:t>t</w:t>
      </w:r>
      <w:r w:rsidRPr="007E4BD7">
        <w:rPr>
          <w:rFonts w:ascii="Book Antiqua" w:eastAsia="SimSun" w:hAnsi="Book Antiqua"/>
          <w:b/>
          <w:color w:val="000000"/>
          <w:highlight w:val="white"/>
          <w:lang w:eastAsia="zh-CN"/>
        </w:rPr>
        <w:t>ype</w:t>
      </w:r>
      <w:r w:rsidRPr="007E4BD7">
        <w:rPr>
          <w:rFonts w:ascii="Book Antiqua" w:eastAsia="SimSun" w:hAnsi="Book Antiqua"/>
          <w:b/>
          <w:color w:val="000000"/>
          <w:lang w:eastAsia="zh-CN"/>
        </w:rPr>
        <w:t>:</w:t>
      </w:r>
      <w:bookmarkEnd w:id="0"/>
      <w:bookmarkEnd w:id="1"/>
      <w:bookmarkEnd w:id="2"/>
      <w:bookmarkEnd w:id="3"/>
      <w:bookmarkEnd w:id="4"/>
      <w:bookmarkEnd w:id="5"/>
      <w:bookmarkEnd w:id="6"/>
      <w:bookmarkEnd w:id="7"/>
      <w:bookmarkEnd w:id="8"/>
      <w:bookmarkEnd w:id="9"/>
      <w:bookmarkEnd w:id="10"/>
      <w:r w:rsidRPr="007E4BD7">
        <w:rPr>
          <w:rFonts w:ascii="Book Antiqua" w:eastAsia="SimSun" w:hAnsi="Book Antiqua"/>
          <w:b/>
          <w:color w:val="000000"/>
          <w:lang w:eastAsia="zh-CN"/>
        </w:rPr>
        <w:t xml:space="preserve"> </w:t>
      </w:r>
      <w:bookmarkEnd w:id="11"/>
      <w:r>
        <w:rPr>
          <w:rFonts w:ascii="Book Antiqua" w:eastAsia="SimSun" w:hAnsi="Book Antiqua"/>
          <w:b/>
          <w:color w:val="000000"/>
          <w:lang w:eastAsia="zh-CN"/>
        </w:rPr>
        <w:t>MINIREVIEWS</w:t>
      </w:r>
    </w:p>
    <w:p w14:paraId="65E93A4B" w14:textId="77777777" w:rsidR="002A2039" w:rsidRPr="008730B8" w:rsidRDefault="002A2039" w:rsidP="008730B8">
      <w:pPr>
        <w:adjustRightInd w:val="0"/>
        <w:snapToGrid w:val="0"/>
        <w:spacing w:line="360" w:lineRule="auto"/>
        <w:jc w:val="both"/>
        <w:rPr>
          <w:rFonts w:ascii="Book Antiqua" w:hAnsi="Book Antiqua"/>
          <w:b/>
          <w:color w:val="000000" w:themeColor="text1"/>
        </w:rPr>
      </w:pPr>
    </w:p>
    <w:p w14:paraId="61E3AD6A" w14:textId="29FF099E" w:rsidR="004B7696" w:rsidRPr="008730B8" w:rsidRDefault="007E03A6" w:rsidP="008730B8">
      <w:pPr>
        <w:adjustRightInd w:val="0"/>
        <w:snapToGrid w:val="0"/>
        <w:spacing w:line="360" w:lineRule="auto"/>
        <w:jc w:val="both"/>
        <w:rPr>
          <w:rFonts w:ascii="Book Antiqua" w:hAnsi="Book Antiqua"/>
          <w:b/>
          <w:color w:val="000000" w:themeColor="text1"/>
        </w:rPr>
      </w:pPr>
      <w:r w:rsidRPr="008730B8">
        <w:rPr>
          <w:rFonts w:ascii="Book Antiqua" w:hAnsi="Book Antiqua"/>
          <w:b/>
          <w:color w:val="000000" w:themeColor="text1"/>
        </w:rPr>
        <w:t>Consideratio</w:t>
      </w:r>
      <w:r w:rsidR="007E4BD7" w:rsidRPr="008730B8">
        <w:rPr>
          <w:rFonts w:ascii="Book Antiqua" w:hAnsi="Book Antiqua"/>
          <w:b/>
          <w:color w:val="000000" w:themeColor="text1"/>
        </w:rPr>
        <w:t>ns of elderly factors to manage the complication of liver cirrhosis in elderly patients</w:t>
      </w:r>
    </w:p>
    <w:p w14:paraId="3069A648" w14:textId="77777777" w:rsidR="00197D08" w:rsidRPr="008730B8" w:rsidRDefault="00197D08" w:rsidP="008730B8">
      <w:pPr>
        <w:adjustRightInd w:val="0"/>
        <w:snapToGrid w:val="0"/>
        <w:spacing w:line="360" w:lineRule="auto"/>
        <w:jc w:val="both"/>
        <w:rPr>
          <w:rFonts w:ascii="Book Antiqua" w:eastAsia="MS Mincho" w:hAnsi="Book Antiqua"/>
          <w:color w:val="000000" w:themeColor="text1"/>
          <w:kern w:val="2"/>
        </w:rPr>
      </w:pPr>
    </w:p>
    <w:p w14:paraId="3DA17838" w14:textId="78B624B5" w:rsidR="00B463F0" w:rsidRPr="008730B8" w:rsidRDefault="00197D08" w:rsidP="00BD10A5">
      <w:pPr>
        <w:adjustRightInd w:val="0"/>
        <w:snapToGrid w:val="0"/>
        <w:spacing w:line="360" w:lineRule="auto"/>
        <w:jc w:val="both"/>
        <w:outlineLvl w:val="0"/>
        <w:rPr>
          <w:rFonts w:ascii="Book Antiqua" w:hAnsi="Book Antiqua"/>
          <w:color w:val="000000" w:themeColor="text1"/>
        </w:rPr>
      </w:pPr>
      <w:proofErr w:type="spellStart"/>
      <w:r w:rsidRPr="008730B8">
        <w:rPr>
          <w:rFonts w:ascii="Book Antiqua" w:eastAsia="MS Mincho" w:hAnsi="Book Antiqua"/>
          <w:color w:val="000000" w:themeColor="text1"/>
          <w:kern w:val="2"/>
        </w:rPr>
        <w:t>Kamimura</w:t>
      </w:r>
      <w:proofErr w:type="spellEnd"/>
      <w:r w:rsidR="007E4BD7">
        <w:rPr>
          <w:rFonts w:ascii="Book Antiqua" w:eastAsia="MS Mincho" w:hAnsi="Book Antiqua"/>
          <w:color w:val="000000" w:themeColor="text1"/>
          <w:kern w:val="2"/>
        </w:rPr>
        <w:t xml:space="preserve"> K </w:t>
      </w:r>
      <w:r w:rsidRPr="008730B8">
        <w:rPr>
          <w:rFonts w:ascii="Book Antiqua" w:eastAsia="MS Mincho" w:hAnsi="Book Antiqua"/>
          <w:i/>
          <w:color w:val="000000" w:themeColor="text1"/>
          <w:kern w:val="2"/>
        </w:rPr>
        <w:t>et al</w:t>
      </w:r>
      <w:r w:rsidRPr="008730B8">
        <w:rPr>
          <w:rFonts w:ascii="Book Antiqua" w:eastAsia="MS Mincho" w:hAnsi="Book Antiqua"/>
          <w:color w:val="000000" w:themeColor="text1"/>
          <w:kern w:val="2"/>
        </w:rPr>
        <w:t xml:space="preserve">. </w:t>
      </w:r>
      <w:bookmarkStart w:id="20" w:name="OLE_LINK167"/>
      <w:bookmarkStart w:id="21" w:name="OLE_LINK168"/>
      <w:r w:rsidRPr="008730B8">
        <w:rPr>
          <w:rFonts w:ascii="Book Antiqua" w:eastAsia="MS Mincho" w:hAnsi="Book Antiqua"/>
          <w:color w:val="000000" w:themeColor="text1"/>
          <w:kern w:val="2"/>
        </w:rPr>
        <w:t>Liver</w:t>
      </w:r>
      <w:r w:rsidR="007E4BD7" w:rsidRPr="008730B8">
        <w:rPr>
          <w:rFonts w:ascii="Book Antiqua" w:eastAsia="MS Mincho" w:hAnsi="Book Antiqua"/>
          <w:color w:val="000000" w:themeColor="text1"/>
          <w:kern w:val="2"/>
        </w:rPr>
        <w:t xml:space="preserve"> cirrhosis in elderly patients</w:t>
      </w:r>
      <w:bookmarkEnd w:id="20"/>
      <w:bookmarkEnd w:id="21"/>
    </w:p>
    <w:p w14:paraId="5B067D36" w14:textId="77777777" w:rsidR="00197D08" w:rsidRPr="007E4BD7" w:rsidRDefault="00197D08" w:rsidP="008730B8">
      <w:pPr>
        <w:adjustRightInd w:val="0"/>
        <w:snapToGrid w:val="0"/>
        <w:spacing w:line="360" w:lineRule="auto"/>
        <w:jc w:val="both"/>
        <w:rPr>
          <w:rFonts w:ascii="Book Antiqua" w:hAnsi="Book Antiqua"/>
          <w:color w:val="000000" w:themeColor="text1"/>
        </w:rPr>
      </w:pPr>
    </w:p>
    <w:p w14:paraId="090ACC8D" w14:textId="38F979B1" w:rsidR="00CB0DAB" w:rsidRPr="007E4BD7" w:rsidRDefault="00B463F0" w:rsidP="008730B8">
      <w:pPr>
        <w:widowControl w:val="0"/>
        <w:adjustRightInd w:val="0"/>
        <w:snapToGrid w:val="0"/>
        <w:spacing w:line="360" w:lineRule="auto"/>
        <w:jc w:val="both"/>
        <w:rPr>
          <w:rFonts w:ascii="Book Antiqua" w:eastAsia="MS Mincho" w:hAnsi="Book Antiqua"/>
          <w:color w:val="000000" w:themeColor="text1"/>
          <w:kern w:val="2"/>
        </w:rPr>
      </w:pPr>
      <w:r w:rsidRPr="007E4BD7">
        <w:rPr>
          <w:rFonts w:ascii="Book Antiqua" w:eastAsia="MS Mincho" w:hAnsi="Book Antiqua"/>
          <w:color w:val="000000" w:themeColor="text1"/>
          <w:kern w:val="2"/>
        </w:rPr>
        <w:t xml:space="preserve">Kenya </w:t>
      </w:r>
      <w:proofErr w:type="spellStart"/>
      <w:r w:rsidRPr="007E4BD7">
        <w:rPr>
          <w:rFonts w:ascii="Book Antiqua" w:eastAsia="MS Mincho" w:hAnsi="Book Antiqua"/>
          <w:color w:val="000000" w:themeColor="text1"/>
          <w:kern w:val="2"/>
        </w:rPr>
        <w:t>Kamimura</w:t>
      </w:r>
      <w:proofErr w:type="spellEnd"/>
      <w:r w:rsidRPr="007E4BD7">
        <w:rPr>
          <w:rFonts w:ascii="Book Antiqua" w:eastAsia="MS Mincho" w:hAnsi="Book Antiqua"/>
          <w:color w:val="000000" w:themeColor="text1"/>
          <w:kern w:val="2"/>
        </w:rPr>
        <w:t xml:space="preserve">, Akira </w:t>
      </w:r>
      <w:proofErr w:type="spellStart"/>
      <w:r w:rsidRPr="007E4BD7">
        <w:rPr>
          <w:rFonts w:ascii="Book Antiqua" w:eastAsia="MS Mincho" w:hAnsi="Book Antiqua"/>
          <w:color w:val="000000" w:themeColor="text1"/>
          <w:kern w:val="2"/>
        </w:rPr>
        <w:t>Sakamaki</w:t>
      </w:r>
      <w:proofErr w:type="spellEnd"/>
      <w:r w:rsidRPr="007E4BD7">
        <w:rPr>
          <w:rFonts w:ascii="Book Antiqua" w:eastAsia="MS Mincho" w:hAnsi="Book Antiqua"/>
          <w:color w:val="000000" w:themeColor="text1"/>
          <w:kern w:val="2"/>
        </w:rPr>
        <w:t xml:space="preserve">, </w:t>
      </w:r>
      <w:proofErr w:type="spellStart"/>
      <w:r w:rsidRPr="007E4BD7">
        <w:rPr>
          <w:rFonts w:ascii="Book Antiqua" w:eastAsia="MS Mincho" w:hAnsi="Book Antiqua"/>
          <w:color w:val="000000" w:themeColor="text1"/>
          <w:kern w:val="2"/>
        </w:rPr>
        <w:t>Hiroteru</w:t>
      </w:r>
      <w:proofErr w:type="spellEnd"/>
      <w:r w:rsidRPr="007E4BD7">
        <w:rPr>
          <w:rFonts w:ascii="Book Antiqua" w:eastAsia="MS Mincho" w:hAnsi="Book Antiqua"/>
          <w:color w:val="000000" w:themeColor="text1"/>
          <w:kern w:val="2"/>
        </w:rPr>
        <w:t xml:space="preserve"> </w:t>
      </w:r>
      <w:proofErr w:type="spellStart"/>
      <w:r w:rsidRPr="007E4BD7">
        <w:rPr>
          <w:rFonts w:ascii="Book Antiqua" w:eastAsia="MS Mincho" w:hAnsi="Book Antiqua"/>
          <w:color w:val="000000" w:themeColor="text1"/>
          <w:kern w:val="2"/>
        </w:rPr>
        <w:t>Kamimura</w:t>
      </w:r>
      <w:proofErr w:type="spellEnd"/>
      <w:r w:rsidRPr="007E4BD7">
        <w:rPr>
          <w:rFonts w:ascii="Book Antiqua" w:eastAsia="MS Mincho" w:hAnsi="Book Antiqua"/>
          <w:color w:val="000000" w:themeColor="text1"/>
          <w:kern w:val="2"/>
        </w:rPr>
        <w:t xml:space="preserve">, Toru Setsu, </w:t>
      </w:r>
      <w:r w:rsidR="00CB0DAB" w:rsidRPr="007E4BD7">
        <w:rPr>
          <w:rFonts w:ascii="Book Antiqua" w:eastAsia="MS Mincho" w:hAnsi="Book Antiqua"/>
          <w:color w:val="000000" w:themeColor="text1"/>
          <w:kern w:val="2"/>
        </w:rPr>
        <w:t xml:space="preserve">Takeshi </w:t>
      </w:r>
      <w:proofErr w:type="spellStart"/>
      <w:r w:rsidR="00CB0DAB" w:rsidRPr="007E4BD7">
        <w:rPr>
          <w:rFonts w:ascii="Book Antiqua" w:eastAsia="MS Mincho" w:hAnsi="Book Antiqua"/>
          <w:color w:val="000000" w:themeColor="text1"/>
          <w:kern w:val="2"/>
        </w:rPr>
        <w:t>Yokoo</w:t>
      </w:r>
      <w:proofErr w:type="spellEnd"/>
      <w:r w:rsidR="00CB0DAB" w:rsidRPr="007E4BD7">
        <w:rPr>
          <w:rFonts w:ascii="Book Antiqua" w:eastAsia="MS Mincho" w:hAnsi="Book Antiqua"/>
          <w:color w:val="000000" w:themeColor="text1"/>
          <w:kern w:val="2"/>
        </w:rPr>
        <w:t xml:space="preserve">, Masaaki </w:t>
      </w:r>
      <w:proofErr w:type="spellStart"/>
      <w:r w:rsidR="00CB0DAB" w:rsidRPr="007E4BD7">
        <w:rPr>
          <w:rFonts w:ascii="Book Antiqua" w:eastAsia="MS Mincho" w:hAnsi="Book Antiqua"/>
          <w:color w:val="000000" w:themeColor="text1"/>
          <w:kern w:val="2"/>
        </w:rPr>
        <w:t>Takamura</w:t>
      </w:r>
      <w:proofErr w:type="spellEnd"/>
      <w:r w:rsidR="00CB0DAB" w:rsidRPr="007E4BD7">
        <w:rPr>
          <w:rFonts w:ascii="Book Antiqua" w:eastAsia="MS Mincho" w:hAnsi="Book Antiqua"/>
          <w:color w:val="000000" w:themeColor="text1"/>
          <w:kern w:val="2"/>
        </w:rPr>
        <w:t xml:space="preserve">, </w:t>
      </w:r>
      <w:r w:rsidRPr="007E4BD7">
        <w:rPr>
          <w:rFonts w:ascii="Book Antiqua" w:eastAsia="MS Mincho" w:hAnsi="Book Antiqua"/>
          <w:color w:val="000000" w:themeColor="text1"/>
          <w:kern w:val="2"/>
        </w:rPr>
        <w:t xml:space="preserve">Shuji </w:t>
      </w:r>
      <w:proofErr w:type="spellStart"/>
      <w:r w:rsidRPr="007E4BD7">
        <w:rPr>
          <w:rFonts w:ascii="Book Antiqua" w:eastAsia="MS Mincho" w:hAnsi="Book Antiqua"/>
          <w:color w:val="000000" w:themeColor="text1"/>
          <w:kern w:val="2"/>
        </w:rPr>
        <w:t>Terai</w:t>
      </w:r>
      <w:proofErr w:type="spellEnd"/>
    </w:p>
    <w:p w14:paraId="7EAB2232" w14:textId="77777777" w:rsidR="007E4BD7" w:rsidRPr="008730B8" w:rsidRDefault="007E4BD7" w:rsidP="008730B8">
      <w:pPr>
        <w:widowControl w:val="0"/>
        <w:adjustRightInd w:val="0"/>
        <w:snapToGrid w:val="0"/>
        <w:spacing w:line="360" w:lineRule="auto"/>
        <w:jc w:val="both"/>
        <w:rPr>
          <w:rFonts w:ascii="Book Antiqua" w:eastAsia="MS Mincho" w:hAnsi="Book Antiqua"/>
          <w:b/>
          <w:color w:val="000000" w:themeColor="text1"/>
          <w:kern w:val="2"/>
        </w:rPr>
      </w:pPr>
    </w:p>
    <w:p w14:paraId="7D909D4D" w14:textId="0B90B806" w:rsidR="00B463F0" w:rsidRPr="008730B8" w:rsidRDefault="007E4BD7" w:rsidP="008730B8">
      <w:pPr>
        <w:widowControl w:val="0"/>
        <w:adjustRightInd w:val="0"/>
        <w:snapToGrid w:val="0"/>
        <w:spacing w:line="360" w:lineRule="auto"/>
        <w:jc w:val="both"/>
        <w:rPr>
          <w:rFonts w:ascii="Book Antiqua" w:eastAsia="MS Mincho" w:hAnsi="Book Antiqua"/>
          <w:b/>
          <w:color w:val="000000" w:themeColor="text1"/>
          <w:kern w:val="2"/>
          <w:vertAlign w:val="superscript"/>
        </w:rPr>
      </w:pPr>
      <w:r w:rsidRPr="008730B8">
        <w:rPr>
          <w:rFonts w:ascii="Book Antiqua" w:eastAsia="MS Mincho" w:hAnsi="Book Antiqua"/>
          <w:b/>
          <w:color w:val="000000" w:themeColor="text1"/>
          <w:kern w:val="2"/>
        </w:rPr>
        <w:t xml:space="preserve">Kenya </w:t>
      </w:r>
      <w:proofErr w:type="spellStart"/>
      <w:r w:rsidRPr="008730B8">
        <w:rPr>
          <w:rFonts w:ascii="Book Antiqua" w:eastAsia="MS Mincho" w:hAnsi="Book Antiqua"/>
          <w:b/>
          <w:color w:val="000000" w:themeColor="text1"/>
          <w:kern w:val="2"/>
        </w:rPr>
        <w:t>Kamimura</w:t>
      </w:r>
      <w:proofErr w:type="spellEnd"/>
      <w:r w:rsidRPr="008730B8">
        <w:rPr>
          <w:rFonts w:ascii="Book Antiqua" w:eastAsia="MS Mincho" w:hAnsi="Book Antiqua"/>
          <w:b/>
          <w:color w:val="000000" w:themeColor="text1"/>
          <w:kern w:val="2"/>
        </w:rPr>
        <w:t xml:space="preserve">, Akira </w:t>
      </w:r>
      <w:proofErr w:type="spellStart"/>
      <w:r w:rsidRPr="008730B8">
        <w:rPr>
          <w:rFonts w:ascii="Book Antiqua" w:eastAsia="MS Mincho" w:hAnsi="Book Antiqua"/>
          <w:b/>
          <w:color w:val="000000" w:themeColor="text1"/>
          <w:kern w:val="2"/>
        </w:rPr>
        <w:t>Sakamaki</w:t>
      </w:r>
      <w:proofErr w:type="spellEnd"/>
      <w:r w:rsidRPr="008730B8">
        <w:rPr>
          <w:rFonts w:ascii="Book Antiqua" w:eastAsia="MS Mincho" w:hAnsi="Book Antiqua"/>
          <w:b/>
          <w:color w:val="000000" w:themeColor="text1"/>
          <w:kern w:val="2"/>
        </w:rPr>
        <w:t xml:space="preserve">, </w:t>
      </w:r>
      <w:proofErr w:type="spellStart"/>
      <w:r w:rsidRPr="008730B8">
        <w:rPr>
          <w:rFonts w:ascii="Book Antiqua" w:eastAsia="MS Mincho" w:hAnsi="Book Antiqua"/>
          <w:b/>
          <w:color w:val="000000" w:themeColor="text1"/>
          <w:kern w:val="2"/>
        </w:rPr>
        <w:t>Hiroteru</w:t>
      </w:r>
      <w:proofErr w:type="spellEnd"/>
      <w:r w:rsidRPr="008730B8">
        <w:rPr>
          <w:rFonts w:ascii="Book Antiqua" w:eastAsia="MS Mincho" w:hAnsi="Book Antiqua"/>
          <w:b/>
          <w:color w:val="000000" w:themeColor="text1"/>
          <w:kern w:val="2"/>
        </w:rPr>
        <w:t xml:space="preserve"> </w:t>
      </w:r>
      <w:proofErr w:type="spellStart"/>
      <w:r w:rsidRPr="008730B8">
        <w:rPr>
          <w:rFonts w:ascii="Book Antiqua" w:eastAsia="MS Mincho" w:hAnsi="Book Antiqua"/>
          <w:b/>
          <w:color w:val="000000" w:themeColor="text1"/>
          <w:kern w:val="2"/>
        </w:rPr>
        <w:t>Kamimura</w:t>
      </w:r>
      <w:proofErr w:type="spellEnd"/>
      <w:r w:rsidRPr="008730B8">
        <w:rPr>
          <w:rFonts w:ascii="Book Antiqua" w:eastAsia="MS Mincho" w:hAnsi="Book Antiqua"/>
          <w:b/>
          <w:color w:val="000000" w:themeColor="text1"/>
          <w:kern w:val="2"/>
        </w:rPr>
        <w:t xml:space="preserve">, Toru Setsu, Takeshi </w:t>
      </w:r>
      <w:proofErr w:type="spellStart"/>
      <w:r w:rsidRPr="008730B8">
        <w:rPr>
          <w:rFonts w:ascii="Book Antiqua" w:eastAsia="MS Mincho" w:hAnsi="Book Antiqua"/>
          <w:b/>
          <w:color w:val="000000" w:themeColor="text1"/>
          <w:kern w:val="2"/>
        </w:rPr>
        <w:t>Yokoo</w:t>
      </w:r>
      <w:proofErr w:type="spellEnd"/>
      <w:r w:rsidRPr="008730B8">
        <w:rPr>
          <w:rFonts w:ascii="Book Antiqua" w:eastAsia="MS Mincho" w:hAnsi="Book Antiqua"/>
          <w:b/>
          <w:color w:val="000000" w:themeColor="text1"/>
          <w:kern w:val="2"/>
        </w:rPr>
        <w:t xml:space="preserve">, Masaaki </w:t>
      </w:r>
      <w:proofErr w:type="spellStart"/>
      <w:r w:rsidRPr="008730B8">
        <w:rPr>
          <w:rFonts w:ascii="Book Antiqua" w:eastAsia="MS Mincho" w:hAnsi="Book Antiqua"/>
          <w:b/>
          <w:color w:val="000000" w:themeColor="text1"/>
          <w:kern w:val="2"/>
        </w:rPr>
        <w:t>Takamura</w:t>
      </w:r>
      <w:proofErr w:type="spellEnd"/>
      <w:r w:rsidRPr="008730B8">
        <w:rPr>
          <w:rFonts w:ascii="Book Antiqua" w:eastAsia="MS Mincho" w:hAnsi="Book Antiqua"/>
          <w:b/>
          <w:color w:val="000000" w:themeColor="text1"/>
          <w:kern w:val="2"/>
        </w:rPr>
        <w:t xml:space="preserve">, Shuji </w:t>
      </w:r>
      <w:proofErr w:type="spellStart"/>
      <w:r w:rsidRPr="008730B8">
        <w:rPr>
          <w:rFonts w:ascii="Book Antiqua" w:eastAsia="MS Mincho" w:hAnsi="Book Antiqua"/>
          <w:b/>
          <w:color w:val="000000" w:themeColor="text1"/>
          <w:kern w:val="2"/>
        </w:rPr>
        <w:t>Terai</w:t>
      </w:r>
      <w:proofErr w:type="spellEnd"/>
      <w:r>
        <w:rPr>
          <w:rFonts w:ascii="Book Antiqua" w:eastAsia="MS Mincho" w:hAnsi="Book Antiqua"/>
          <w:b/>
          <w:color w:val="000000" w:themeColor="text1"/>
          <w:kern w:val="2"/>
        </w:rPr>
        <w:t>,</w:t>
      </w:r>
      <w:r w:rsidRPr="008730B8">
        <w:rPr>
          <w:rFonts w:ascii="Book Antiqua" w:eastAsia="MS Mincho" w:hAnsi="Book Antiqua"/>
          <w:color w:val="000000" w:themeColor="text1"/>
          <w:kern w:val="2"/>
        </w:rPr>
        <w:t xml:space="preserve"> </w:t>
      </w:r>
      <w:r w:rsidR="00B463F0" w:rsidRPr="008730B8">
        <w:rPr>
          <w:rFonts w:ascii="Book Antiqua" w:eastAsia="MS Mincho" w:hAnsi="Book Antiqua"/>
          <w:color w:val="000000" w:themeColor="text1"/>
          <w:kern w:val="2"/>
        </w:rPr>
        <w:t>Division of Gastroenterology and Hepatology, Graduate School of Medical and Dental Scienc</w:t>
      </w:r>
      <w:r>
        <w:rPr>
          <w:rFonts w:ascii="Book Antiqua" w:eastAsia="MS Mincho" w:hAnsi="Book Antiqua"/>
          <w:color w:val="000000" w:themeColor="text1"/>
          <w:kern w:val="2"/>
        </w:rPr>
        <w:t>es, Niigata University, Niigata</w:t>
      </w:r>
      <w:r w:rsidR="00B463F0" w:rsidRPr="008730B8">
        <w:rPr>
          <w:rFonts w:ascii="Book Antiqua" w:eastAsia="MS Mincho" w:hAnsi="Book Antiqua"/>
          <w:color w:val="000000" w:themeColor="text1"/>
          <w:kern w:val="2"/>
        </w:rPr>
        <w:t xml:space="preserve"> </w:t>
      </w:r>
      <w:r w:rsidR="002A2039" w:rsidRPr="008730B8">
        <w:rPr>
          <w:rFonts w:ascii="Book Antiqua" w:eastAsia="MS Mincho" w:hAnsi="Book Antiqua"/>
          <w:color w:val="000000" w:themeColor="text1"/>
          <w:kern w:val="2"/>
        </w:rPr>
        <w:t xml:space="preserve">951-8510, </w:t>
      </w:r>
      <w:r w:rsidR="00B463F0" w:rsidRPr="008730B8">
        <w:rPr>
          <w:rFonts w:ascii="Book Antiqua" w:eastAsia="MS Mincho" w:hAnsi="Book Antiqua"/>
          <w:color w:val="000000" w:themeColor="text1"/>
          <w:kern w:val="2"/>
        </w:rPr>
        <w:t>Japan</w:t>
      </w:r>
      <w:r w:rsidR="00B463F0" w:rsidRPr="008730B8">
        <w:rPr>
          <w:rFonts w:ascii="Book Antiqua" w:eastAsia="MS Mincho" w:hAnsi="Book Antiqua"/>
          <w:color w:val="000000" w:themeColor="text1"/>
          <w:kern w:val="2"/>
          <w:vertAlign w:val="superscript"/>
        </w:rPr>
        <w:t xml:space="preserve"> </w:t>
      </w:r>
    </w:p>
    <w:p w14:paraId="05C17267" w14:textId="77777777" w:rsidR="00891846" w:rsidRPr="008730B8" w:rsidRDefault="00891846" w:rsidP="008730B8">
      <w:pPr>
        <w:widowControl w:val="0"/>
        <w:autoSpaceDE w:val="0"/>
        <w:autoSpaceDN w:val="0"/>
        <w:adjustRightInd w:val="0"/>
        <w:snapToGrid w:val="0"/>
        <w:spacing w:line="360" w:lineRule="auto"/>
        <w:jc w:val="both"/>
        <w:rPr>
          <w:rFonts w:ascii="Book Antiqua" w:eastAsia="MS Mincho" w:hAnsi="Book Antiqua"/>
          <w:b/>
          <w:color w:val="000000" w:themeColor="text1"/>
          <w:kern w:val="2"/>
        </w:rPr>
      </w:pPr>
    </w:p>
    <w:p w14:paraId="2FEF8C0F" w14:textId="7CF043E4" w:rsidR="00B463F0" w:rsidRPr="008730B8" w:rsidRDefault="00B463F0" w:rsidP="008730B8">
      <w:pPr>
        <w:widowControl w:val="0"/>
        <w:autoSpaceDE w:val="0"/>
        <w:autoSpaceDN w:val="0"/>
        <w:adjustRightInd w:val="0"/>
        <w:snapToGrid w:val="0"/>
        <w:spacing w:line="360" w:lineRule="auto"/>
        <w:jc w:val="both"/>
        <w:rPr>
          <w:rFonts w:ascii="Book Antiqua" w:eastAsia="SimSun" w:hAnsi="Book Antiqua"/>
          <w:snapToGrid w:val="0"/>
          <w:color w:val="000000" w:themeColor="text1"/>
          <w:kern w:val="18"/>
          <w:vertAlign w:val="superscript"/>
          <w:lang w:eastAsia="zh-CN"/>
        </w:rPr>
      </w:pPr>
      <w:r w:rsidRPr="008730B8">
        <w:rPr>
          <w:rFonts w:ascii="Book Antiqua" w:eastAsia="MS Mincho" w:hAnsi="Book Antiqua"/>
          <w:b/>
          <w:color w:val="000000" w:themeColor="text1"/>
          <w:kern w:val="2"/>
        </w:rPr>
        <w:t xml:space="preserve">ORCID number: </w:t>
      </w:r>
      <w:r w:rsidRPr="008730B8">
        <w:rPr>
          <w:rFonts w:ascii="Book Antiqua" w:eastAsia="MS Mincho" w:hAnsi="Book Antiqua"/>
          <w:snapToGrid w:val="0"/>
          <w:color w:val="000000" w:themeColor="text1"/>
          <w:kern w:val="18"/>
        </w:rPr>
        <w:t xml:space="preserve">Kenya </w:t>
      </w:r>
      <w:proofErr w:type="spellStart"/>
      <w:r w:rsidRPr="008730B8">
        <w:rPr>
          <w:rFonts w:ascii="Book Antiqua" w:eastAsia="MS Mincho" w:hAnsi="Book Antiqua"/>
          <w:snapToGrid w:val="0"/>
          <w:color w:val="000000" w:themeColor="text1"/>
          <w:kern w:val="18"/>
        </w:rPr>
        <w:t>Kamimura</w:t>
      </w:r>
      <w:proofErr w:type="spellEnd"/>
      <w:r w:rsidRPr="008730B8">
        <w:rPr>
          <w:rFonts w:ascii="Book Antiqua" w:eastAsia="SimSun" w:hAnsi="Book Antiqua"/>
          <w:snapToGrid w:val="0"/>
          <w:color w:val="000000" w:themeColor="text1"/>
          <w:kern w:val="18"/>
          <w:lang w:eastAsia="zh-CN"/>
        </w:rPr>
        <w:t xml:space="preserve"> (0000-0001-7182-4400); </w:t>
      </w:r>
      <w:r w:rsidRPr="008730B8">
        <w:rPr>
          <w:rFonts w:ascii="Book Antiqua" w:eastAsia="MS Mincho" w:hAnsi="Book Antiqua"/>
          <w:color w:val="000000" w:themeColor="text1"/>
          <w:kern w:val="2"/>
        </w:rPr>
        <w:t xml:space="preserve">Akira </w:t>
      </w:r>
      <w:proofErr w:type="spellStart"/>
      <w:r w:rsidRPr="008730B8">
        <w:rPr>
          <w:rFonts w:ascii="Book Antiqua" w:eastAsia="MS Mincho" w:hAnsi="Book Antiqua"/>
          <w:color w:val="000000" w:themeColor="text1"/>
          <w:kern w:val="2"/>
        </w:rPr>
        <w:t>Sakamaki</w:t>
      </w:r>
      <w:proofErr w:type="spellEnd"/>
      <w:r w:rsidRPr="008730B8">
        <w:rPr>
          <w:rFonts w:ascii="Book Antiqua" w:eastAsia="MS Mincho" w:hAnsi="Book Antiqua"/>
          <w:color w:val="000000" w:themeColor="text1"/>
          <w:kern w:val="2"/>
        </w:rPr>
        <w:t xml:space="preserve"> (0000-0002-9368-7272);</w:t>
      </w:r>
      <w:r w:rsidRPr="008730B8">
        <w:rPr>
          <w:rFonts w:ascii="Book Antiqua" w:eastAsia="MS Mincho" w:hAnsi="Book Antiqua"/>
          <w:b/>
          <w:color w:val="000000" w:themeColor="text1"/>
          <w:kern w:val="2"/>
        </w:rPr>
        <w:t xml:space="preserve"> </w:t>
      </w:r>
      <w:proofErr w:type="spellStart"/>
      <w:r w:rsidRPr="008730B8">
        <w:rPr>
          <w:rFonts w:ascii="Book Antiqua" w:eastAsia="MS Mincho" w:hAnsi="Book Antiqua"/>
          <w:color w:val="000000" w:themeColor="text1"/>
          <w:kern w:val="2"/>
        </w:rPr>
        <w:t>Hiroteru</w:t>
      </w:r>
      <w:proofErr w:type="spellEnd"/>
      <w:r w:rsidRPr="008730B8">
        <w:rPr>
          <w:rFonts w:ascii="Book Antiqua" w:eastAsia="MS Mincho" w:hAnsi="Book Antiqua"/>
          <w:color w:val="000000" w:themeColor="text1"/>
          <w:kern w:val="2"/>
        </w:rPr>
        <w:t xml:space="preserve"> </w:t>
      </w:r>
      <w:proofErr w:type="spellStart"/>
      <w:r w:rsidRPr="008730B8">
        <w:rPr>
          <w:rFonts w:ascii="Book Antiqua" w:eastAsia="MS Mincho" w:hAnsi="Book Antiqua"/>
          <w:color w:val="000000" w:themeColor="text1"/>
          <w:kern w:val="2"/>
        </w:rPr>
        <w:t>Kamimura</w:t>
      </w:r>
      <w:proofErr w:type="spellEnd"/>
      <w:r w:rsidRPr="008730B8">
        <w:rPr>
          <w:rFonts w:ascii="Book Antiqua" w:eastAsia="MS Mincho" w:hAnsi="Book Antiqua"/>
          <w:b/>
          <w:color w:val="000000" w:themeColor="text1"/>
          <w:kern w:val="2"/>
        </w:rPr>
        <w:t xml:space="preserve"> </w:t>
      </w:r>
      <w:r w:rsidRPr="008730B8">
        <w:rPr>
          <w:rFonts w:ascii="Book Antiqua" w:eastAsia="MS Mincho" w:hAnsi="Book Antiqua"/>
          <w:color w:val="000000" w:themeColor="text1"/>
          <w:kern w:val="2"/>
        </w:rPr>
        <w:t>(0000-0002-9135-3092);</w:t>
      </w:r>
      <w:r w:rsidRPr="008730B8">
        <w:rPr>
          <w:rFonts w:ascii="Book Antiqua" w:eastAsia="MS Mincho" w:hAnsi="Book Antiqua"/>
          <w:b/>
          <w:color w:val="000000" w:themeColor="text1"/>
          <w:kern w:val="2"/>
        </w:rPr>
        <w:t xml:space="preserve"> </w:t>
      </w:r>
      <w:r w:rsidR="00CB0DAB" w:rsidRPr="008730B8">
        <w:rPr>
          <w:rFonts w:ascii="Book Antiqua" w:eastAsia="MS Mincho" w:hAnsi="Book Antiqua"/>
          <w:color w:val="000000" w:themeColor="text1"/>
          <w:kern w:val="2"/>
        </w:rPr>
        <w:t>Toru</w:t>
      </w:r>
      <w:r w:rsidR="00CB0DAB" w:rsidRPr="008730B8">
        <w:rPr>
          <w:rFonts w:ascii="Book Antiqua" w:eastAsia="MS Mincho" w:hAnsi="Book Antiqua"/>
          <w:b/>
          <w:color w:val="000000" w:themeColor="text1"/>
          <w:kern w:val="2"/>
        </w:rPr>
        <w:t xml:space="preserve"> </w:t>
      </w:r>
      <w:r w:rsidR="00CB0DAB" w:rsidRPr="008730B8">
        <w:rPr>
          <w:rFonts w:ascii="Book Antiqua" w:eastAsia="MS Mincho" w:hAnsi="Book Antiqua"/>
          <w:color w:val="000000" w:themeColor="text1"/>
          <w:kern w:val="2"/>
        </w:rPr>
        <w:t>Setsu (</w:t>
      </w:r>
      <w:r w:rsidR="00543D6A" w:rsidRPr="008730B8">
        <w:rPr>
          <w:rFonts w:ascii="Book Antiqua" w:eastAsia="MS Mincho" w:hAnsi="Book Antiqua"/>
          <w:color w:val="000000" w:themeColor="text1"/>
          <w:kern w:val="2"/>
        </w:rPr>
        <w:t>0000-0003-2309-3556</w:t>
      </w:r>
      <w:r w:rsidR="00CB0DAB" w:rsidRPr="008730B8">
        <w:rPr>
          <w:rFonts w:ascii="Book Antiqua" w:eastAsia="MS Mincho" w:hAnsi="Book Antiqua"/>
          <w:color w:val="000000" w:themeColor="text1"/>
          <w:kern w:val="2"/>
        </w:rPr>
        <w:t xml:space="preserve">); Takeshi </w:t>
      </w:r>
      <w:proofErr w:type="spellStart"/>
      <w:r w:rsidR="00CB0DAB" w:rsidRPr="008730B8">
        <w:rPr>
          <w:rFonts w:ascii="Book Antiqua" w:eastAsia="MS Mincho" w:hAnsi="Book Antiqua"/>
          <w:color w:val="000000" w:themeColor="text1"/>
          <w:kern w:val="2"/>
        </w:rPr>
        <w:t>Yokoo</w:t>
      </w:r>
      <w:proofErr w:type="spellEnd"/>
      <w:r w:rsidR="00CB0DAB" w:rsidRPr="008730B8">
        <w:rPr>
          <w:rFonts w:ascii="Book Antiqua" w:eastAsia="MS Mincho" w:hAnsi="Book Antiqua"/>
          <w:color w:val="000000" w:themeColor="text1"/>
          <w:kern w:val="2"/>
        </w:rPr>
        <w:t xml:space="preserve"> </w:t>
      </w:r>
      <w:r w:rsidRPr="008730B8">
        <w:rPr>
          <w:rFonts w:ascii="Book Antiqua" w:eastAsia="MS Mincho" w:hAnsi="Book Antiqua"/>
          <w:color w:val="000000" w:themeColor="text1"/>
          <w:kern w:val="2"/>
        </w:rPr>
        <w:t>(</w:t>
      </w:r>
      <w:r w:rsidR="00543D6A" w:rsidRPr="008730B8">
        <w:rPr>
          <w:rFonts w:ascii="Book Antiqua" w:eastAsia="MS Mincho" w:hAnsi="Book Antiqua"/>
          <w:color w:val="000000" w:themeColor="text1"/>
          <w:kern w:val="2"/>
        </w:rPr>
        <w:t>0000-0001-7138-1785</w:t>
      </w:r>
      <w:r w:rsidRPr="008730B8">
        <w:rPr>
          <w:rFonts w:ascii="Book Antiqua" w:eastAsia="MS Mincho" w:hAnsi="Book Antiqua"/>
          <w:color w:val="000000" w:themeColor="text1"/>
          <w:kern w:val="2"/>
        </w:rPr>
        <w:t>);</w:t>
      </w:r>
      <w:r w:rsidRPr="008730B8">
        <w:rPr>
          <w:rFonts w:ascii="Book Antiqua" w:eastAsia="MS Mincho" w:hAnsi="Book Antiqua"/>
          <w:b/>
          <w:color w:val="000000" w:themeColor="text1"/>
          <w:kern w:val="2"/>
        </w:rPr>
        <w:t xml:space="preserve"> </w:t>
      </w:r>
      <w:r w:rsidR="00CB0DAB" w:rsidRPr="008730B8">
        <w:rPr>
          <w:rFonts w:ascii="Book Antiqua" w:eastAsia="MS Mincho" w:hAnsi="Book Antiqua"/>
          <w:color w:val="000000" w:themeColor="text1"/>
          <w:kern w:val="2"/>
        </w:rPr>
        <w:t xml:space="preserve">Masaaki </w:t>
      </w:r>
      <w:proofErr w:type="spellStart"/>
      <w:r w:rsidR="00CB0DAB" w:rsidRPr="008730B8">
        <w:rPr>
          <w:rFonts w:ascii="Book Antiqua" w:eastAsia="MS Mincho" w:hAnsi="Book Antiqua"/>
          <w:color w:val="000000" w:themeColor="text1"/>
          <w:kern w:val="2"/>
        </w:rPr>
        <w:t>Takamura</w:t>
      </w:r>
      <w:proofErr w:type="spellEnd"/>
      <w:r w:rsidR="00CB0DAB" w:rsidRPr="008730B8">
        <w:rPr>
          <w:rFonts w:ascii="Book Antiqua" w:eastAsia="MS Mincho" w:hAnsi="Book Antiqua"/>
          <w:color w:val="000000" w:themeColor="text1"/>
          <w:kern w:val="2"/>
        </w:rPr>
        <w:t xml:space="preserve"> </w:t>
      </w:r>
      <w:r w:rsidRPr="008730B8">
        <w:rPr>
          <w:rFonts w:ascii="Book Antiqua" w:eastAsia="MS Mincho" w:hAnsi="Book Antiqua"/>
          <w:snapToGrid w:val="0"/>
          <w:color w:val="000000" w:themeColor="text1"/>
          <w:kern w:val="18"/>
        </w:rPr>
        <w:t>(</w:t>
      </w:r>
      <w:r w:rsidR="00543D6A" w:rsidRPr="008730B8">
        <w:rPr>
          <w:rFonts w:ascii="Book Antiqua" w:eastAsia="MS Mincho" w:hAnsi="Book Antiqua"/>
          <w:snapToGrid w:val="0"/>
          <w:color w:val="000000" w:themeColor="text1"/>
          <w:kern w:val="18"/>
        </w:rPr>
        <w:t>0000-0001-6773-4613</w:t>
      </w:r>
      <w:r w:rsidRPr="008730B8">
        <w:rPr>
          <w:rFonts w:ascii="Book Antiqua" w:eastAsia="MS Mincho" w:hAnsi="Book Antiqua"/>
          <w:snapToGrid w:val="0"/>
          <w:color w:val="000000" w:themeColor="text1"/>
          <w:kern w:val="18"/>
        </w:rPr>
        <w:t xml:space="preserve">); </w:t>
      </w:r>
      <w:r w:rsidRPr="008730B8">
        <w:rPr>
          <w:rFonts w:ascii="Book Antiqua" w:eastAsia="MS Mincho" w:hAnsi="Book Antiqua"/>
          <w:bCs/>
          <w:snapToGrid w:val="0"/>
          <w:color w:val="000000" w:themeColor="text1"/>
          <w:kern w:val="18"/>
        </w:rPr>
        <w:t xml:space="preserve">Shuji </w:t>
      </w:r>
      <w:proofErr w:type="spellStart"/>
      <w:r w:rsidRPr="008730B8">
        <w:rPr>
          <w:rFonts w:ascii="Book Antiqua" w:eastAsia="MS Mincho" w:hAnsi="Book Antiqua"/>
          <w:bCs/>
          <w:snapToGrid w:val="0"/>
          <w:color w:val="000000" w:themeColor="text1"/>
          <w:kern w:val="18"/>
        </w:rPr>
        <w:t>Terai</w:t>
      </w:r>
      <w:proofErr w:type="spellEnd"/>
      <w:r w:rsidRPr="008730B8">
        <w:rPr>
          <w:rFonts w:ascii="Book Antiqua" w:eastAsia="SimSun" w:hAnsi="Book Antiqua"/>
          <w:bCs/>
          <w:snapToGrid w:val="0"/>
          <w:color w:val="000000" w:themeColor="text1"/>
          <w:kern w:val="18"/>
          <w:lang w:eastAsia="zh-CN"/>
        </w:rPr>
        <w:t xml:space="preserve"> </w:t>
      </w:r>
      <w:r w:rsidRPr="008730B8">
        <w:rPr>
          <w:rFonts w:ascii="Book Antiqua" w:eastAsia="SimSun" w:hAnsi="Book Antiqua"/>
          <w:snapToGrid w:val="0"/>
          <w:color w:val="000000" w:themeColor="text1"/>
          <w:kern w:val="18"/>
          <w:lang w:eastAsia="zh-CN"/>
        </w:rPr>
        <w:t>(0000-0002-5439-635X).</w:t>
      </w:r>
    </w:p>
    <w:p w14:paraId="13DCE34F" w14:textId="77777777" w:rsidR="00B463F0" w:rsidRPr="008730B8" w:rsidRDefault="00B463F0" w:rsidP="008730B8">
      <w:pPr>
        <w:widowControl w:val="0"/>
        <w:adjustRightInd w:val="0"/>
        <w:snapToGrid w:val="0"/>
        <w:spacing w:line="360" w:lineRule="auto"/>
        <w:jc w:val="both"/>
        <w:rPr>
          <w:rFonts w:ascii="Book Antiqua" w:eastAsia="MS Mincho" w:hAnsi="Book Antiqua"/>
          <w:b/>
          <w:color w:val="000000" w:themeColor="text1"/>
          <w:kern w:val="2"/>
        </w:rPr>
      </w:pPr>
    </w:p>
    <w:p w14:paraId="1C090898" w14:textId="687C91D2" w:rsidR="00B463F0" w:rsidRPr="008730B8" w:rsidRDefault="00B463F0" w:rsidP="008730B8">
      <w:pPr>
        <w:widowControl w:val="0"/>
        <w:adjustRightInd w:val="0"/>
        <w:snapToGrid w:val="0"/>
        <w:spacing w:line="360" w:lineRule="auto"/>
        <w:jc w:val="both"/>
        <w:rPr>
          <w:rFonts w:ascii="Book Antiqua" w:eastAsia="MS Mincho" w:hAnsi="Book Antiqua"/>
          <w:color w:val="000000" w:themeColor="text1"/>
          <w:kern w:val="2"/>
        </w:rPr>
      </w:pPr>
      <w:r w:rsidRPr="008730B8">
        <w:rPr>
          <w:rFonts w:ascii="Book Antiqua" w:eastAsia="MS Mincho" w:hAnsi="Book Antiqua"/>
          <w:b/>
          <w:color w:val="000000" w:themeColor="text1"/>
          <w:kern w:val="2"/>
        </w:rPr>
        <w:t>Author contributions:</w:t>
      </w:r>
      <w:r w:rsidRPr="008730B8">
        <w:rPr>
          <w:rFonts w:ascii="Book Antiqua" w:eastAsia="MS Mincho" w:hAnsi="Book Antiqua"/>
          <w:color w:val="000000" w:themeColor="text1"/>
          <w:kern w:val="2"/>
        </w:rPr>
        <w:t xml:space="preserve"> </w:t>
      </w:r>
      <w:proofErr w:type="spellStart"/>
      <w:r w:rsidRPr="008730B8">
        <w:rPr>
          <w:rFonts w:ascii="Book Antiqua" w:eastAsia="MS Mincho" w:hAnsi="Book Antiqua"/>
          <w:color w:val="000000" w:themeColor="text1"/>
          <w:kern w:val="2"/>
        </w:rPr>
        <w:t>Kamimura</w:t>
      </w:r>
      <w:proofErr w:type="spellEnd"/>
      <w:r w:rsidRPr="008730B8">
        <w:rPr>
          <w:rFonts w:ascii="Book Antiqua" w:eastAsia="MS Mincho" w:hAnsi="Book Antiqua"/>
          <w:color w:val="000000" w:themeColor="text1"/>
          <w:kern w:val="2"/>
        </w:rPr>
        <w:t xml:space="preserve"> K</w:t>
      </w:r>
      <w:r w:rsidR="007E4BD7">
        <w:rPr>
          <w:rFonts w:ascii="Book Antiqua" w:eastAsia="MS Mincho" w:hAnsi="Book Antiqua"/>
          <w:color w:val="000000" w:themeColor="text1"/>
          <w:kern w:val="2"/>
        </w:rPr>
        <w:t xml:space="preserve"> and </w:t>
      </w:r>
      <w:proofErr w:type="spellStart"/>
      <w:r w:rsidR="00CB0DAB" w:rsidRPr="008730B8">
        <w:rPr>
          <w:rFonts w:ascii="Book Antiqua" w:eastAsia="MS Mincho" w:hAnsi="Book Antiqua"/>
          <w:color w:val="000000" w:themeColor="text1"/>
          <w:kern w:val="2"/>
        </w:rPr>
        <w:t>Terai</w:t>
      </w:r>
      <w:proofErr w:type="spellEnd"/>
      <w:r w:rsidR="00CB0DAB" w:rsidRPr="008730B8">
        <w:rPr>
          <w:rFonts w:ascii="Book Antiqua" w:eastAsia="MS Mincho" w:hAnsi="Book Antiqua"/>
          <w:color w:val="000000" w:themeColor="text1"/>
          <w:kern w:val="2"/>
        </w:rPr>
        <w:t xml:space="preserve"> S</w:t>
      </w:r>
      <w:r w:rsidRPr="008730B8">
        <w:rPr>
          <w:rFonts w:ascii="Book Antiqua" w:eastAsia="MS Mincho" w:hAnsi="Book Antiqua"/>
          <w:color w:val="000000" w:themeColor="text1"/>
          <w:kern w:val="2"/>
        </w:rPr>
        <w:t xml:space="preserve"> wrote the manuscript; </w:t>
      </w:r>
      <w:proofErr w:type="spellStart"/>
      <w:r w:rsidR="00CB0DAB" w:rsidRPr="008730B8">
        <w:rPr>
          <w:rFonts w:ascii="Book Antiqua" w:eastAsia="MS Mincho" w:hAnsi="Book Antiqua"/>
          <w:color w:val="000000" w:themeColor="text1"/>
          <w:kern w:val="2"/>
        </w:rPr>
        <w:t>Sakamaki</w:t>
      </w:r>
      <w:proofErr w:type="spellEnd"/>
      <w:r w:rsidR="00CB0DAB" w:rsidRPr="008730B8">
        <w:rPr>
          <w:rFonts w:ascii="Book Antiqua" w:eastAsia="MS Mincho" w:hAnsi="Book Antiqua"/>
          <w:color w:val="000000" w:themeColor="text1"/>
          <w:kern w:val="2"/>
        </w:rPr>
        <w:t xml:space="preserve"> A</w:t>
      </w:r>
      <w:r w:rsidRPr="008730B8">
        <w:rPr>
          <w:rFonts w:ascii="Book Antiqua" w:eastAsia="MS Mincho" w:hAnsi="Book Antiqua"/>
          <w:color w:val="000000" w:themeColor="text1"/>
          <w:kern w:val="2"/>
        </w:rPr>
        <w:t xml:space="preserve">, </w:t>
      </w:r>
      <w:proofErr w:type="spellStart"/>
      <w:r w:rsidR="00CB0DAB" w:rsidRPr="008730B8">
        <w:rPr>
          <w:rFonts w:ascii="Book Antiqua" w:eastAsia="MS Mincho" w:hAnsi="Book Antiqua"/>
          <w:color w:val="000000" w:themeColor="text1"/>
          <w:kern w:val="2"/>
        </w:rPr>
        <w:t>Kamimura</w:t>
      </w:r>
      <w:proofErr w:type="spellEnd"/>
      <w:r w:rsidR="00CB0DAB" w:rsidRPr="008730B8">
        <w:rPr>
          <w:rFonts w:ascii="Book Antiqua" w:eastAsia="MS Mincho" w:hAnsi="Book Antiqua"/>
          <w:color w:val="000000" w:themeColor="text1"/>
          <w:kern w:val="2"/>
        </w:rPr>
        <w:t xml:space="preserve"> H</w:t>
      </w:r>
      <w:r w:rsidRPr="008730B8">
        <w:rPr>
          <w:rFonts w:ascii="Book Antiqua" w:eastAsia="MS Mincho" w:hAnsi="Book Antiqua"/>
          <w:color w:val="000000" w:themeColor="text1"/>
          <w:kern w:val="2"/>
        </w:rPr>
        <w:t xml:space="preserve">, </w:t>
      </w:r>
      <w:r w:rsidR="00CB0DAB" w:rsidRPr="008730B8">
        <w:rPr>
          <w:rFonts w:ascii="Book Antiqua" w:eastAsia="MS Mincho" w:hAnsi="Book Antiqua"/>
          <w:color w:val="000000" w:themeColor="text1"/>
          <w:kern w:val="2"/>
        </w:rPr>
        <w:t xml:space="preserve">Setsu T, </w:t>
      </w:r>
      <w:proofErr w:type="spellStart"/>
      <w:r w:rsidR="00CB0DAB" w:rsidRPr="008730B8">
        <w:rPr>
          <w:rFonts w:ascii="Book Antiqua" w:eastAsia="MS Mincho" w:hAnsi="Book Antiqua"/>
          <w:color w:val="000000" w:themeColor="text1"/>
          <w:kern w:val="2"/>
        </w:rPr>
        <w:t>Yokoo</w:t>
      </w:r>
      <w:proofErr w:type="spellEnd"/>
      <w:r w:rsidR="00CB0DAB" w:rsidRPr="008730B8">
        <w:rPr>
          <w:rFonts w:ascii="Book Antiqua" w:eastAsia="MS Mincho" w:hAnsi="Book Antiqua"/>
          <w:color w:val="000000" w:themeColor="text1"/>
          <w:kern w:val="2"/>
        </w:rPr>
        <w:t xml:space="preserve"> T</w:t>
      </w:r>
      <w:r w:rsidRPr="008730B8">
        <w:rPr>
          <w:rFonts w:ascii="Book Antiqua" w:eastAsia="MS Mincho" w:hAnsi="Book Antiqua"/>
          <w:color w:val="000000" w:themeColor="text1"/>
          <w:kern w:val="2"/>
        </w:rPr>
        <w:t xml:space="preserve"> </w:t>
      </w:r>
      <w:r w:rsidR="00CB0DAB" w:rsidRPr="008730B8">
        <w:rPr>
          <w:rFonts w:ascii="Book Antiqua" w:eastAsia="MS Mincho" w:hAnsi="Book Antiqua"/>
          <w:color w:val="000000" w:themeColor="text1"/>
          <w:kern w:val="2"/>
        </w:rPr>
        <w:t xml:space="preserve">and </w:t>
      </w:r>
      <w:proofErr w:type="spellStart"/>
      <w:r w:rsidR="00CB0DAB" w:rsidRPr="008730B8">
        <w:rPr>
          <w:rFonts w:ascii="Book Antiqua" w:eastAsia="MS Mincho" w:hAnsi="Book Antiqua"/>
          <w:color w:val="000000" w:themeColor="text1"/>
          <w:kern w:val="2"/>
        </w:rPr>
        <w:t>Takamura</w:t>
      </w:r>
      <w:proofErr w:type="spellEnd"/>
      <w:r w:rsidR="00CB0DAB" w:rsidRPr="008730B8">
        <w:rPr>
          <w:rFonts w:ascii="Book Antiqua" w:eastAsia="MS Mincho" w:hAnsi="Book Antiqua"/>
          <w:color w:val="000000" w:themeColor="text1"/>
          <w:kern w:val="2"/>
        </w:rPr>
        <w:t xml:space="preserve"> M</w:t>
      </w:r>
      <w:r w:rsidRPr="008730B8">
        <w:rPr>
          <w:rFonts w:ascii="Book Antiqua" w:eastAsia="MS Mincho" w:hAnsi="Book Antiqua"/>
          <w:color w:val="000000" w:themeColor="text1"/>
          <w:kern w:val="2"/>
        </w:rPr>
        <w:t xml:space="preserve"> collected information; all authors read and approved the final version of the manuscript.</w:t>
      </w:r>
    </w:p>
    <w:p w14:paraId="219B8038" w14:textId="77777777" w:rsidR="00B463F0" w:rsidRPr="008730B8" w:rsidRDefault="00B463F0" w:rsidP="008730B8">
      <w:pPr>
        <w:widowControl w:val="0"/>
        <w:adjustRightInd w:val="0"/>
        <w:snapToGrid w:val="0"/>
        <w:spacing w:line="360" w:lineRule="auto"/>
        <w:jc w:val="both"/>
        <w:rPr>
          <w:rFonts w:ascii="Book Antiqua" w:eastAsia="MS Mincho" w:hAnsi="Book Antiqua"/>
          <w:b/>
          <w:color w:val="000000" w:themeColor="text1"/>
          <w:kern w:val="2"/>
        </w:rPr>
      </w:pPr>
    </w:p>
    <w:p w14:paraId="6592A561" w14:textId="77777777" w:rsidR="00B463F0" w:rsidRPr="008730B8" w:rsidRDefault="00B463F0" w:rsidP="008730B8">
      <w:pPr>
        <w:widowControl w:val="0"/>
        <w:adjustRightInd w:val="0"/>
        <w:snapToGrid w:val="0"/>
        <w:spacing w:line="360" w:lineRule="auto"/>
        <w:jc w:val="both"/>
        <w:rPr>
          <w:rFonts w:ascii="Book Antiqua" w:eastAsia="MS Mincho" w:hAnsi="Book Antiqua"/>
          <w:color w:val="000000" w:themeColor="text1"/>
        </w:rPr>
      </w:pPr>
      <w:r w:rsidRPr="008730B8">
        <w:rPr>
          <w:rFonts w:ascii="Book Antiqua" w:eastAsia="MS Mincho" w:hAnsi="Book Antiqua"/>
          <w:b/>
          <w:color w:val="000000" w:themeColor="text1"/>
          <w:kern w:val="2"/>
        </w:rPr>
        <w:t xml:space="preserve">Conflict-of-interest statement: </w:t>
      </w:r>
      <w:r w:rsidRPr="008730B8">
        <w:rPr>
          <w:rFonts w:ascii="Book Antiqua" w:eastAsia="MS Mincho" w:hAnsi="Book Antiqua"/>
          <w:color w:val="000000" w:themeColor="text1"/>
        </w:rPr>
        <w:t xml:space="preserve">The authors declare that they have no current financial arrangement or affiliation with any organization that may have a direct influence on their work. </w:t>
      </w:r>
    </w:p>
    <w:p w14:paraId="45DF6D8E" w14:textId="77777777" w:rsidR="00B463F0" w:rsidRDefault="00B463F0" w:rsidP="008730B8">
      <w:pPr>
        <w:widowControl w:val="0"/>
        <w:adjustRightInd w:val="0"/>
        <w:snapToGrid w:val="0"/>
        <w:spacing w:line="360" w:lineRule="auto"/>
        <w:jc w:val="both"/>
        <w:rPr>
          <w:rFonts w:ascii="Book Antiqua" w:eastAsia="MS Mincho" w:hAnsi="Book Antiqua"/>
          <w:b/>
          <w:color w:val="000000" w:themeColor="text1"/>
          <w:kern w:val="2"/>
        </w:rPr>
      </w:pPr>
    </w:p>
    <w:p w14:paraId="76202B9B" w14:textId="77777777" w:rsidR="007E4BD7" w:rsidRPr="007E4BD7" w:rsidRDefault="007E4BD7" w:rsidP="007E4BD7">
      <w:pPr>
        <w:snapToGrid w:val="0"/>
        <w:spacing w:line="360" w:lineRule="auto"/>
        <w:jc w:val="both"/>
        <w:rPr>
          <w:rFonts w:ascii="Book Antiqua" w:eastAsia="SimSun" w:hAnsi="Book Antiqua"/>
          <w:lang w:eastAsia="zh-CN"/>
        </w:rPr>
      </w:pPr>
      <w:bookmarkStart w:id="22" w:name="OLE_LINK25"/>
      <w:bookmarkStart w:id="23" w:name="OLE_LINK26"/>
      <w:bookmarkStart w:id="24" w:name="OLE_LINK375"/>
      <w:bookmarkStart w:id="25" w:name="OLE_LINK32"/>
      <w:bookmarkStart w:id="26" w:name="OLE_LINK381"/>
      <w:bookmarkStart w:id="27" w:name="OLE_LINK413"/>
      <w:r w:rsidRPr="007E4BD7">
        <w:rPr>
          <w:rFonts w:ascii="Book Antiqua" w:eastAsia="SimSun" w:hAnsi="Book Antiqua"/>
          <w:b/>
          <w:color w:val="000000"/>
          <w:lang w:eastAsia="zh-CN"/>
        </w:rPr>
        <w:t xml:space="preserve">Open-Access: </w:t>
      </w:r>
      <w:r w:rsidRPr="007E4BD7">
        <w:rPr>
          <w:rFonts w:ascii="Book Antiqua" w:eastAsia="SimSun" w:hAnsi="Book Antiqua"/>
          <w:color w:val="000000"/>
          <w:lang w:eastAsia="zh-CN"/>
        </w:rPr>
        <w:t xml:space="preserve">This is an </w:t>
      </w:r>
      <w:r w:rsidRPr="007E4BD7">
        <w:rPr>
          <w:rFonts w:ascii="Book Antiqua" w:eastAsia="SimSun" w:hAnsi="Book Antiqua" w:cs="SimSun"/>
          <w:lang w:eastAsia="zh-CN"/>
        </w:rPr>
        <w:t xml:space="preserve">open-access article that was </w:t>
      </w:r>
      <w:r w:rsidRPr="007E4BD7">
        <w:rPr>
          <w:rFonts w:ascii="Book Antiqua" w:eastAsia="SimSun" w:hAnsi="Book Antiqua"/>
          <w:lang w:eastAsia="zh-CN"/>
        </w:rPr>
        <w:t xml:space="preserve">selected by an in-house editor and fully peer-reviewed by external reviewers. It is </w:t>
      </w:r>
      <w:r w:rsidRPr="007E4BD7">
        <w:rPr>
          <w:rFonts w:ascii="Book Antiqua" w:eastAsia="SimSun" w:hAnsi="Book Antiqua" w:cs="SimSun"/>
          <w:lang w:eastAsia="zh-CN"/>
        </w:rPr>
        <w:t xml:space="preserve">distributed in accordance with </w:t>
      </w:r>
      <w:r w:rsidRPr="007E4BD7">
        <w:rPr>
          <w:rFonts w:ascii="Book Antiqua" w:eastAsia="SimSun" w:hAnsi="Book Antiqua"/>
          <w:lang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7E4BD7">
          <w:rPr>
            <w:rFonts w:ascii="Book Antiqua" w:eastAsia="SimSun" w:hAnsi="Book Antiqua"/>
            <w:color w:val="0000FF"/>
            <w:u w:val="single"/>
            <w:lang w:eastAsia="zh-CN"/>
          </w:rPr>
          <w:t>http://creativecommons.org/licenses/by-nc/4.0/</w:t>
        </w:r>
      </w:hyperlink>
    </w:p>
    <w:p w14:paraId="4B35C25C" w14:textId="77777777" w:rsidR="007E4BD7" w:rsidRPr="007E4BD7" w:rsidRDefault="007E4BD7" w:rsidP="007E4BD7">
      <w:pPr>
        <w:snapToGrid w:val="0"/>
        <w:spacing w:line="360" w:lineRule="auto"/>
        <w:jc w:val="both"/>
        <w:rPr>
          <w:rFonts w:ascii="Book Antiqua" w:eastAsia="SimSun" w:hAnsi="Book Antiqua"/>
          <w:lang w:eastAsia="zh-CN"/>
        </w:rPr>
      </w:pPr>
    </w:p>
    <w:p w14:paraId="0DF3026E" w14:textId="3C3B1918" w:rsidR="007E4BD7" w:rsidRDefault="007E4BD7" w:rsidP="00BD10A5">
      <w:pPr>
        <w:widowControl w:val="0"/>
        <w:adjustRightInd w:val="0"/>
        <w:snapToGrid w:val="0"/>
        <w:spacing w:line="360" w:lineRule="auto"/>
        <w:jc w:val="both"/>
        <w:outlineLvl w:val="0"/>
        <w:rPr>
          <w:rFonts w:ascii="Book Antiqua" w:eastAsia="SimSun" w:hAnsi="Book Antiqua"/>
          <w:bCs/>
          <w:lang w:eastAsia="zh-CN"/>
        </w:rPr>
      </w:pPr>
      <w:bookmarkStart w:id="28" w:name="OLE_LINK11"/>
      <w:r w:rsidRPr="007E4BD7">
        <w:rPr>
          <w:rFonts w:ascii="Book Antiqua" w:eastAsia="SimSun" w:hAnsi="Book Antiqua"/>
          <w:b/>
          <w:bCs/>
          <w:highlight w:val="white"/>
          <w:lang w:eastAsia="zh-CN"/>
        </w:rPr>
        <w:t>Manuscript source:</w:t>
      </w:r>
      <w:r w:rsidRPr="007E4BD7">
        <w:rPr>
          <w:rFonts w:ascii="Book Antiqua" w:eastAsia="SimSun" w:hAnsi="Book Antiqua" w:hint="eastAsia"/>
          <w:b/>
          <w:bCs/>
          <w:highlight w:val="white"/>
          <w:lang w:eastAsia="zh-CN"/>
        </w:rPr>
        <w:t xml:space="preserve"> </w:t>
      </w:r>
      <w:r>
        <w:rPr>
          <w:rFonts w:ascii="Book Antiqua" w:eastAsia="SimSun" w:hAnsi="Book Antiqua"/>
          <w:bCs/>
          <w:highlight w:val="white"/>
          <w:lang w:eastAsia="zh-CN"/>
        </w:rPr>
        <w:t>Inv</w:t>
      </w:r>
      <w:r w:rsidRPr="007E4BD7">
        <w:rPr>
          <w:rFonts w:ascii="Book Antiqua" w:eastAsia="SimSun" w:hAnsi="Book Antiqua"/>
          <w:bCs/>
          <w:highlight w:val="white"/>
          <w:lang w:eastAsia="zh-CN"/>
        </w:rPr>
        <w:t>ited manuscript</w:t>
      </w:r>
      <w:bookmarkEnd w:id="22"/>
      <w:bookmarkEnd w:id="23"/>
      <w:bookmarkEnd w:id="24"/>
      <w:bookmarkEnd w:id="25"/>
      <w:bookmarkEnd w:id="26"/>
      <w:bookmarkEnd w:id="27"/>
      <w:bookmarkEnd w:id="28"/>
    </w:p>
    <w:p w14:paraId="6176FB41" w14:textId="77777777" w:rsidR="007E4BD7" w:rsidRPr="008730B8" w:rsidRDefault="007E4BD7" w:rsidP="007E4BD7">
      <w:pPr>
        <w:widowControl w:val="0"/>
        <w:adjustRightInd w:val="0"/>
        <w:snapToGrid w:val="0"/>
        <w:spacing w:line="360" w:lineRule="auto"/>
        <w:jc w:val="both"/>
        <w:rPr>
          <w:rFonts w:ascii="Book Antiqua" w:eastAsia="MS Mincho" w:hAnsi="Book Antiqua"/>
          <w:b/>
          <w:color w:val="000000" w:themeColor="text1"/>
          <w:kern w:val="2"/>
        </w:rPr>
      </w:pPr>
    </w:p>
    <w:p w14:paraId="704457B5" w14:textId="1A089933" w:rsidR="00B463F0" w:rsidRPr="007E4BD7" w:rsidRDefault="00B463F0" w:rsidP="008730B8">
      <w:pPr>
        <w:widowControl w:val="0"/>
        <w:adjustRightInd w:val="0"/>
        <w:snapToGrid w:val="0"/>
        <w:spacing w:line="360" w:lineRule="auto"/>
        <w:jc w:val="both"/>
        <w:rPr>
          <w:rFonts w:ascii="Book Antiqua" w:eastAsia="MS Mincho" w:hAnsi="Book Antiqua"/>
          <w:b/>
          <w:color w:val="000000" w:themeColor="text1"/>
          <w:kern w:val="2"/>
        </w:rPr>
      </w:pPr>
      <w:r w:rsidRPr="008730B8">
        <w:rPr>
          <w:rFonts w:ascii="Book Antiqua" w:eastAsia="MS Mincho" w:hAnsi="Book Antiqua"/>
          <w:b/>
          <w:color w:val="000000" w:themeColor="text1"/>
          <w:kern w:val="2"/>
        </w:rPr>
        <w:t>Correspond</w:t>
      </w:r>
      <w:r w:rsidR="002A2039" w:rsidRPr="008730B8">
        <w:rPr>
          <w:rFonts w:ascii="Book Antiqua" w:eastAsia="MS Mincho" w:hAnsi="Book Antiqua"/>
          <w:b/>
          <w:color w:val="000000" w:themeColor="text1"/>
          <w:kern w:val="2"/>
        </w:rPr>
        <w:t>ing author</w:t>
      </w:r>
      <w:r w:rsidRPr="008730B8">
        <w:rPr>
          <w:rFonts w:ascii="Book Antiqua" w:eastAsia="MS Mincho" w:hAnsi="Book Antiqua"/>
          <w:b/>
          <w:color w:val="000000" w:themeColor="text1"/>
          <w:kern w:val="2"/>
        </w:rPr>
        <w:t xml:space="preserve">: Kenya </w:t>
      </w:r>
      <w:proofErr w:type="spellStart"/>
      <w:r w:rsidRPr="008730B8">
        <w:rPr>
          <w:rFonts w:ascii="Book Antiqua" w:eastAsia="MS Mincho" w:hAnsi="Book Antiqua"/>
          <w:b/>
          <w:color w:val="000000" w:themeColor="text1"/>
          <w:kern w:val="2"/>
        </w:rPr>
        <w:t>Kamimura</w:t>
      </w:r>
      <w:proofErr w:type="spellEnd"/>
      <w:r w:rsidR="007E4BD7">
        <w:rPr>
          <w:rFonts w:ascii="Book Antiqua" w:eastAsia="MS Mincho" w:hAnsi="Book Antiqua"/>
          <w:b/>
          <w:color w:val="000000" w:themeColor="text1"/>
          <w:kern w:val="2"/>
        </w:rPr>
        <w:t xml:space="preserve">, MD, PhD, Lecturer, </w:t>
      </w:r>
      <w:r w:rsidRPr="008730B8">
        <w:rPr>
          <w:rFonts w:ascii="Book Antiqua" w:eastAsia="MS Mincho" w:hAnsi="Book Antiqua"/>
          <w:color w:val="000000" w:themeColor="text1"/>
          <w:kern w:val="2"/>
        </w:rPr>
        <w:t>Division of Gastroenterology and Hepatology, Graduate School of Medical and Dental Sciences, Niigata University</w:t>
      </w:r>
      <w:r w:rsidR="007E4BD7">
        <w:rPr>
          <w:rFonts w:ascii="Book Antiqua" w:eastAsia="MS Mincho" w:hAnsi="Book Antiqua"/>
          <w:color w:val="000000" w:themeColor="text1"/>
          <w:kern w:val="2"/>
        </w:rPr>
        <w:t xml:space="preserve">, </w:t>
      </w:r>
      <w:r w:rsidRPr="008730B8">
        <w:rPr>
          <w:rFonts w:ascii="Book Antiqua" w:eastAsia="MS Mincho" w:hAnsi="Book Antiqua"/>
          <w:color w:val="000000" w:themeColor="text1"/>
          <w:kern w:val="2"/>
        </w:rPr>
        <w:t>1</w:t>
      </w:r>
      <w:r w:rsidR="00BD10A5">
        <w:rPr>
          <w:rFonts w:ascii="Book Antiqua" w:eastAsia="MS Mincho" w:hAnsi="Book Antiqua"/>
          <w:color w:val="000000" w:themeColor="text1"/>
          <w:kern w:val="2"/>
        </w:rPr>
        <w:t>-</w:t>
      </w:r>
      <w:r w:rsidRPr="008730B8">
        <w:rPr>
          <w:rFonts w:ascii="Book Antiqua" w:eastAsia="MS Mincho" w:hAnsi="Book Antiqua"/>
          <w:color w:val="000000" w:themeColor="text1"/>
          <w:kern w:val="2"/>
        </w:rPr>
        <w:t xml:space="preserve">757 </w:t>
      </w:r>
      <w:proofErr w:type="spellStart"/>
      <w:r w:rsidRPr="008730B8">
        <w:rPr>
          <w:rFonts w:ascii="Book Antiqua" w:eastAsia="MS Mincho" w:hAnsi="Book Antiqua"/>
          <w:color w:val="000000" w:themeColor="text1"/>
          <w:kern w:val="2"/>
        </w:rPr>
        <w:t>Asahimachi</w:t>
      </w:r>
      <w:r w:rsidR="00BD10A5">
        <w:rPr>
          <w:rFonts w:ascii="Book Antiqua" w:eastAsia="MS Mincho" w:hAnsi="Book Antiqua"/>
          <w:color w:val="000000" w:themeColor="text1"/>
          <w:kern w:val="2"/>
        </w:rPr>
        <w:t>-</w:t>
      </w:r>
      <w:r w:rsidRPr="008730B8">
        <w:rPr>
          <w:rFonts w:ascii="Book Antiqua" w:eastAsia="MS Mincho" w:hAnsi="Book Antiqua"/>
          <w:color w:val="000000" w:themeColor="text1"/>
          <w:kern w:val="2"/>
        </w:rPr>
        <w:t>dori</w:t>
      </w:r>
      <w:proofErr w:type="spellEnd"/>
      <w:r w:rsidRPr="008730B8">
        <w:rPr>
          <w:rFonts w:ascii="Book Antiqua" w:eastAsia="MS Mincho" w:hAnsi="Book Antiqua"/>
          <w:color w:val="000000" w:themeColor="text1"/>
          <w:kern w:val="2"/>
        </w:rPr>
        <w:t>, Chuo</w:t>
      </w:r>
      <w:r w:rsidR="00BD10A5">
        <w:rPr>
          <w:rFonts w:ascii="Book Antiqua" w:eastAsia="MS Mincho" w:hAnsi="Book Antiqua"/>
          <w:color w:val="000000" w:themeColor="text1"/>
          <w:kern w:val="2"/>
        </w:rPr>
        <w:t>-</w:t>
      </w:r>
      <w:proofErr w:type="spellStart"/>
      <w:r w:rsidRPr="008730B8">
        <w:rPr>
          <w:rFonts w:ascii="Book Antiqua" w:eastAsia="MS Mincho" w:hAnsi="Book Antiqua"/>
          <w:color w:val="000000" w:themeColor="text1"/>
          <w:kern w:val="2"/>
        </w:rPr>
        <w:t>ku</w:t>
      </w:r>
      <w:proofErr w:type="spellEnd"/>
      <w:r w:rsidRPr="008730B8">
        <w:rPr>
          <w:rFonts w:ascii="Book Antiqua" w:eastAsia="MS Mincho" w:hAnsi="Book Antiqua"/>
          <w:color w:val="000000" w:themeColor="text1"/>
          <w:kern w:val="2"/>
        </w:rPr>
        <w:t xml:space="preserve">, </w:t>
      </w:r>
      <w:r w:rsidR="007E4BD7">
        <w:rPr>
          <w:rFonts w:ascii="Book Antiqua" w:eastAsia="MS Mincho" w:hAnsi="Book Antiqua"/>
          <w:color w:val="000000" w:themeColor="text1"/>
          <w:kern w:val="2"/>
        </w:rPr>
        <w:t>Niigata</w:t>
      </w:r>
      <w:r w:rsidRPr="008730B8">
        <w:rPr>
          <w:rFonts w:ascii="Book Antiqua" w:eastAsia="MS Mincho" w:hAnsi="Book Antiqua"/>
          <w:color w:val="000000" w:themeColor="text1"/>
          <w:kern w:val="2"/>
        </w:rPr>
        <w:t xml:space="preserve"> </w:t>
      </w:r>
      <w:bookmarkStart w:id="29" w:name="OLE_LINK169"/>
      <w:bookmarkStart w:id="30" w:name="OLE_LINK170"/>
      <w:r w:rsidRPr="008730B8">
        <w:rPr>
          <w:rFonts w:ascii="Book Antiqua" w:eastAsia="MS Mincho" w:hAnsi="Book Antiqua"/>
          <w:color w:val="000000" w:themeColor="text1"/>
          <w:kern w:val="2"/>
        </w:rPr>
        <w:t>951</w:t>
      </w:r>
      <w:r w:rsidR="007E4BD7">
        <w:rPr>
          <w:rFonts w:ascii="Book Antiqua" w:eastAsia="MS Mincho" w:hAnsi="Book Antiqua"/>
          <w:color w:val="000000" w:themeColor="text1"/>
          <w:kern w:val="2"/>
        </w:rPr>
        <w:t>-</w:t>
      </w:r>
      <w:r w:rsidRPr="008730B8">
        <w:rPr>
          <w:rFonts w:ascii="Book Antiqua" w:eastAsia="MS Mincho" w:hAnsi="Book Antiqua"/>
          <w:color w:val="000000" w:themeColor="text1"/>
          <w:kern w:val="2"/>
        </w:rPr>
        <w:t>8510</w:t>
      </w:r>
      <w:bookmarkEnd w:id="29"/>
      <w:bookmarkEnd w:id="30"/>
      <w:r w:rsidRPr="008730B8">
        <w:rPr>
          <w:rFonts w:ascii="Book Antiqua" w:eastAsia="MS Mincho" w:hAnsi="Book Antiqua"/>
          <w:color w:val="000000" w:themeColor="text1"/>
          <w:kern w:val="2"/>
        </w:rPr>
        <w:t>, J</w:t>
      </w:r>
      <w:r w:rsidR="007E4BD7" w:rsidRPr="008730B8">
        <w:rPr>
          <w:rFonts w:ascii="Book Antiqua" w:eastAsia="MS Mincho" w:hAnsi="Book Antiqua"/>
          <w:color w:val="000000" w:themeColor="text1"/>
          <w:kern w:val="2"/>
        </w:rPr>
        <w:t>apan</w:t>
      </w:r>
      <w:r w:rsidR="007E4BD7">
        <w:rPr>
          <w:rFonts w:ascii="Book Antiqua" w:eastAsia="MS Mincho" w:hAnsi="Book Antiqua"/>
          <w:color w:val="000000" w:themeColor="text1"/>
          <w:kern w:val="2"/>
        </w:rPr>
        <w:t xml:space="preserve">. </w:t>
      </w:r>
      <w:hyperlink r:id="rId10" w:history="1">
        <w:r w:rsidR="007E4BD7" w:rsidRPr="007E4BD7">
          <w:rPr>
            <w:rFonts w:ascii="Book Antiqua" w:eastAsia="MS Mincho" w:hAnsi="Book Antiqua"/>
            <w:color w:val="000000" w:themeColor="text1"/>
            <w:kern w:val="2"/>
          </w:rPr>
          <w:t>kenya</w:t>
        </w:r>
        <w:r w:rsidR="00BD10A5">
          <w:rPr>
            <w:rFonts w:ascii="Book Antiqua" w:eastAsia="MS Mincho" w:hAnsi="Book Antiqua"/>
            <w:color w:val="000000" w:themeColor="text1"/>
            <w:kern w:val="2"/>
          </w:rPr>
          <w:t>-</w:t>
        </w:r>
        <w:r w:rsidR="007E4BD7" w:rsidRPr="007E4BD7">
          <w:rPr>
            <w:rFonts w:ascii="Book Antiqua" w:eastAsia="MS Mincho" w:hAnsi="Book Antiqua"/>
            <w:color w:val="000000" w:themeColor="text1"/>
            <w:kern w:val="2"/>
          </w:rPr>
          <w:t>k@med.niigata</w:t>
        </w:r>
        <w:r w:rsidR="00BD10A5">
          <w:rPr>
            <w:rFonts w:ascii="Book Antiqua" w:eastAsia="MS Mincho" w:hAnsi="Book Antiqua"/>
            <w:color w:val="000000" w:themeColor="text1"/>
            <w:kern w:val="2"/>
          </w:rPr>
          <w:t>-</w:t>
        </w:r>
        <w:r w:rsidR="007E4BD7" w:rsidRPr="007E4BD7">
          <w:rPr>
            <w:rFonts w:ascii="Book Antiqua" w:eastAsia="MS Mincho" w:hAnsi="Book Antiqua"/>
            <w:color w:val="000000" w:themeColor="text1"/>
            <w:kern w:val="2"/>
          </w:rPr>
          <w:t>u.ac.jp</w:t>
        </w:r>
      </w:hyperlink>
    </w:p>
    <w:p w14:paraId="08E5B2B8" w14:textId="6B380DFB" w:rsidR="00B463F0" w:rsidRPr="008730B8" w:rsidRDefault="00B463F0" w:rsidP="008730B8">
      <w:pPr>
        <w:widowControl w:val="0"/>
        <w:adjustRightInd w:val="0"/>
        <w:snapToGrid w:val="0"/>
        <w:spacing w:line="360" w:lineRule="auto"/>
        <w:jc w:val="both"/>
        <w:rPr>
          <w:rFonts w:ascii="Book Antiqua" w:eastAsia="MS Mincho" w:hAnsi="Book Antiqua"/>
          <w:color w:val="000000" w:themeColor="text1"/>
          <w:kern w:val="2"/>
        </w:rPr>
      </w:pPr>
      <w:r w:rsidRPr="008730B8">
        <w:rPr>
          <w:rFonts w:ascii="Book Antiqua" w:eastAsia="MS Mincho" w:hAnsi="Book Antiqua"/>
          <w:b/>
          <w:color w:val="000000" w:themeColor="text1"/>
          <w:kern w:val="2"/>
        </w:rPr>
        <w:t>Telephone</w:t>
      </w:r>
      <w:r w:rsidR="007E4BD7" w:rsidRPr="007E4BD7">
        <w:rPr>
          <w:rFonts w:ascii="Book Antiqua" w:eastAsia="MS Mincho" w:hAnsi="Book Antiqua"/>
          <w:b/>
          <w:color w:val="000000" w:themeColor="text1"/>
          <w:kern w:val="2"/>
        </w:rPr>
        <w:t>:</w:t>
      </w:r>
      <w:r w:rsidR="007E4BD7">
        <w:rPr>
          <w:rFonts w:ascii="Book Antiqua" w:eastAsia="MS Mincho" w:hAnsi="Book Antiqua"/>
          <w:color w:val="000000" w:themeColor="text1"/>
          <w:kern w:val="2"/>
        </w:rPr>
        <w:t xml:space="preserve"> +81-25-227</w:t>
      </w:r>
      <w:r w:rsidRPr="008730B8">
        <w:rPr>
          <w:rFonts w:ascii="Book Antiqua" w:eastAsia="MS Mincho" w:hAnsi="Book Antiqua"/>
          <w:color w:val="000000" w:themeColor="text1"/>
          <w:kern w:val="2"/>
        </w:rPr>
        <w:t>2207</w:t>
      </w:r>
    </w:p>
    <w:p w14:paraId="6F05E8F9" w14:textId="775C498C" w:rsidR="00B463F0" w:rsidRPr="008730B8" w:rsidRDefault="00B463F0" w:rsidP="008730B8">
      <w:pPr>
        <w:widowControl w:val="0"/>
        <w:adjustRightInd w:val="0"/>
        <w:snapToGrid w:val="0"/>
        <w:spacing w:line="360" w:lineRule="auto"/>
        <w:jc w:val="both"/>
        <w:rPr>
          <w:rFonts w:ascii="Book Antiqua" w:eastAsia="MS Mincho" w:hAnsi="Book Antiqua"/>
          <w:color w:val="000000" w:themeColor="text1"/>
          <w:kern w:val="2"/>
        </w:rPr>
      </w:pPr>
      <w:r w:rsidRPr="008730B8">
        <w:rPr>
          <w:rFonts w:ascii="Book Antiqua" w:eastAsia="MS Mincho" w:hAnsi="Book Antiqua"/>
          <w:b/>
          <w:color w:val="000000" w:themeColor="text1"/>
          <w:kern w:val="2"/>
        </w:rPr>
        <w:t>Fax</w:t>
      </w:r>
      <w:r w:rsidR="007E4BD7" w:rsidRPr="007E4BD7">
        <w:rPr>
          <w:rFonts w:ascii="Book Antiqua" w:eastAsia="MS Mincho" w:hAnsi="Book Antiqua"/>
          <w:b/>
          <w:color w:val="000000" w:themeColor="text1"/>
          <w:kern w:val="2"/>
        </w:rPr>
        <w:t xml:space="preserve">: </w:t>
      </w:r>
      <w:r w:rsidR="007E4BD7">
        <w:rPr>
          <w:rFonts w:ascii="Book Antiqua" w:eastAsia="MS Mincho" w:hAnsi="Book Antiqua"/>
          <w:color w:val="000000" w:themeColor="text1"/>
          <w:kern w:val="2"/>
        </w:rPr>
        <w:t>+81-25-227</w:t>
      </w:r>
      <w:r w:rsidRPr="008730B8">
        <w:rPr>
          <w:rFonts w:ascii="Book Antiqua" w:eastAsia="MS Mincho" w:hAnsi="Book Antiqua"/>
          <w:color w:val="000000" w:themeColor="text1"/>
          <w:kern w:val="2"/>
        </w:rPr>
        <w:t>0776</w:t>
      </w:r>
    </w:p>
    <w:p w14:paraId="5E705ABF" w14:textId="77777777" w:rsidR="00CB0DAB" w:rsidRDefault="00CB0DAB" w:rsidP="008730B8">
      <w:pPr>
        <w:adjustRightInd w:val="0"/>
        <w:snapToGrid w:val="0"/>
        <w:spacing w:line="360" w:lineRule="auto"/>
        <w:jc w:val="both"/>
        <w:rPr>
          <w:rFonts w:ascii="Book Antiqua" w:hAnsi="Book Antiqua"/>
          <w:b/>
          <w:color w:val="000000" w:themeColor="text1"/>
        </w:rPr>
      </w:pPr>
    </w:p>
    <w:p w14:paraId="09C2AA4C" w14:textId="4786CAA7" w:rsidR="000069A4" w:rsidRPr="000069A4" w:rsidRDefault="000069A4" w:rsidP="00BD10A5">
      <w:pPr>
        <w:adjustRightInd w:val="0"/>
        <w:snapToGrid w:val="0"/>
        <w:spacing w:line="360" w:lineRule="auto"/>
        <w:jc w:val="both"/>
        <w:outlineLvl w:val="0"/>
        <w:rPr>
          <w:rFonts w:ascii="Book Antiqua" w:eastAsia="SimSun" w:hAnsi="Book Antiqua"/>
          <w:b/>
          <w:lang w:eastAsia="zh-CN"/>
        </w:rPr>
      </w:pPr>
      <w:bookmarkStart w:id="31" w:name="OLE_LINK14"/>
      <w:bookmarkStart w:id="32" w:name="OLE_LINK16"/>
      <w:bookmarkStart w:id="33" w:name="OLE_LINK51"/>
      <w:bookmarkStart w:id="34" w:name="OLE_LINK27"/>
      <w:bookmarkStart w:id="35" w:name="OLE_LINK382"/>
      <w:bookmarkStart w:id="36" w:name="OLE_LINK30"/>
      <w:bookmarkStart w:id="37" w:name="OLE_LINK376"/>
      <w:bookmarkStart w:id="38" w:name="OLE_LINK35"/>
      <w:r w:rsidRPr="000069A4">
        <w:rPr>
          <w:rFonts w:ascii="Book Antiqua" w:eastAsia="SimSun" w:hAnsi="Book Antiqua"/>
          <w:b/>
          <w:lang w:eastAsia="zh-CN"/>
        </w:rPr>
        <w:t xml:space="preserve">Received: </w:t>
      </w:r>
      <w:r>
        <w:rPr>
          <w:rFonts w:ascii="Book Antiqua" w:eastAsia="SimSun" w:hAnsi="Book Antiqua"/>
          <w:lang w:eastAsia="zh-CN"/>
        </w:rPr>
        <w:t>February</w:t>
      </w:r>
      <w:r>
        <w:rPr>
          <w:rFonts w:ascii="Book Antiqua" w:eastAsia="DengXian" w:hAnsi="Book Antiqua"/>
          <w:lang w:eastAsia="zh-CN"/>
        </w:rPr>
        <w:t xml:space="preserve"> 25</w:t>
      </w:r>
      <w:r w:rsidRPr="000069A4">
        <w:rPr>
          <w:rFonts w:ascii="Book Antiqua" w:eastAsia="DengXian" w:hAnsi="Book Antiqua"/>
          <w:lang w:eastAsia="zh-CN"/>
        </w:rPr>
        <w:t>, 201</w:t>
      </w:r>
      <w:r>
        <w:rPr>
          <w:rFonts w:ascii="Book Antiqua" w:eastAsia="DengXian" w:hAnsi="Book Antiqua"/>
          <w:lang w:eastAsia="zh-CN"/>
        </w:rPr>
        <w:t>9</w:t>
      </w:r>
    </w:p>
    <w:p w14:paraId="0C0BE7ED" w14:textId="3C225C06" w:rsidR="000069A4" w:rsidRPr="000069A4" w:rsidRDefault="000069A4" w:rsidP="00BD10A5">
      <w:pPr>
        <w:adjustRightInd w:val="0"/>
        <w:snapToGrid w:val="0"/>
        <w:spacing w:line="360" w:lineRule="auto"/>
        <w:jc w:val="both"/>
        <w:outlineLvl w:val="0"/>
        <w:rPr>
          <w:rFonts w:ascii="Book Antiqua" w:eastAsia="DengXian" w:hAnsi="Book Antiqua"/>
          <w:b/>
          <w:lang w:eastAsia="zh-CN"/>
        </w:rPr>
      </w:pPr>
      <w:r w:rsidRPr="000069A4">
        <w:rPr>
          <w:rFonts w:ascii="Book Antiqua" w:eastAsia="SimSun" w:hAnsi="Book Antiqua"/>
          <w:b/>
          <w:lang w:eastAsia="zh-CN"/>
        </w:rPr>
        <w:t>Peer-review started:</w:t>
      </w:r>
      <w:r w:rsidRPr="000069A4">
        <w:rPr>
          <w:rFonts w:ascii="Book Antiqua" w:eastAsia="DengXian" w:hAnsi="Book Antiqua"/>
          <w:b/>
          <w:lang w:eastAsia="zh-CN"/>
        </w:rPr>
        <w:t xml:space="preserve"> </w:t>
      </w:r>
      <w:r>
        <w:rPr>
          <w:rFonts w:ascii="Book Antiqua" w:eastAsia="SimSun" w:hAnsi="Book Antiqua"/>
          <w:lang w:eastAsia="zh-CN"/>
        </w:rPr>
        <w:t>February</w:t>
      </w:r>
      <w:r>
        <w:rPr>
          <w:rFonts w:ascii="Book Antiqua" w:eastAsia="DengXian" w:hAnsi="Book Antiqua"/>
          <w:lang w:eastAsia="zh-CN"/>
        </w:rPr>
        <w:t xml:space="preserve"> 25</w:t>
      </w:r>
      <w:r w:rsidRPr="000069A4">
        <w:rPr>
          <w:rFonts w:ascii="Book Antiqua" w:eastAsia="DengXian" w:hAnsi="Book Antiqua"/>
          <w:lang w:eastAsia="zh-CN"/>
        </w:rPr>
        <w:t>, 201</w:t>
      </w:r>
      <w:r>
        <w:rPr>
          <w:rFonts w:ascii="Book Antiqua" w:eastAsia="DengXian" w:hAnsi="Book Antiqua"/>
          <w:lang w:eastAsia="zh-CN"/>
        </w:rPr>
        <w:t>9</w:t>
      </w:r>
    </w:p>
    <w:p w14:paraId="3FCD190F" w14:textId="3D5E32F9" w:rsidR="000069A4" w:rsidRPr="000069A4" w:rsidRDefault="000069A4" w:rsidP="00BD10A5">
      <w:pPr>
        <w:adjustRightInd w:val="0"/>
        <w:snapToGrid w:val="0"/>
        <w:spacing w:line="360" w:lineRule="auto"/>
        <w:jc w:val="both"/>
        <w:outlineLvl w:val="0"/>
        <w:rPr>
          <w:rFonts w:ascii="Book Antiqua" w:eastAsia="DengXian" w:hAnsi="Book Antiqua"/>
          <w:b/>
          <w:lang w:eastAsia="zh-CN"/>
        </w:rPr>
      </w:pPr>
      <w:r w:rsidRPr="000069A4">
        <w:rPr>
          <w:rFonts w:ascii="Book Antiqua" w:eastAsia="SimSun" w:hAnsi="Book Antiqua"/>
          <w:b/>
          <w:lang w:eastAsia="zh-CN"/>
        </w:rPr>
        <w:t>First decision:</w:t>
      </w:r>
      <w:r w:rsidRPr="000069A4">
        <w:rPr>
          <w:rFonts w:ascii="Book Antiqua" w:eastAsia="DengXian" w:hAnsi="Book Antiqua"/>
          <w:b/>
          <w:lang w:eastAsia="zh-CN"/>
        </w:rPr>
        <w:t xml:space="preserve"> </w:t>
      </w:r>
      <w:bookmarkStart w:id="39" w:name="OLE_LINK147"/>
      <w:r w:rsidRPr="000069A4">
        <w:rPr>
          <w:rFonts w:ascii="Book Antiqua" w:eastAsia="SimSun" w:hAnsi="Book Antiqua"/>
          <w:lang w:eastAsia="zh-CN"/>
        </w:rPr>
        <w:t>Ma</w:t>
      </w:r>
      <w:r>
        <w:rPr>
          <w:rFonts w:ascii="Book Antiqua" w:eastAsia="SimSun" w:hAnsi="Book Antiqua"/>
          <w:lang w:eastAsia="zh-CN"/>
        </w:rPr>
        <w:t>rch</w:t>
      </w:r>
      <w:r>
        <w:rPr>
          <w:rFonts w:ascii="Book Antiqua" w:eastAsia="DengXian" w:hAnsi="Book Antiqua"/>
          <w:lang w:eastAsia="zh-CN"/>
        </w:rPr>
        <w:t xml:space="preserve"> 5</w:t>
      </w:r>
      <w:r w:rsidRPr="000069A4">
        <w:rPr>
          <w:rFonts w:ascii="Book Antiqua" w:eastAsia="DengXian" w:hAnsi="Book Antiqua"/>
          <w:lang w:eastAsia="zh-CN"/>
        </w:rPr>
        <w:t>, 201</w:t>
      </w:r>
      <w:r>
        <w:rPr>
          <w:rFonts w:ascii="Book Antiqua" w:eastAsia="DengXian" w:hAnsi="Book Antiqua"/>
          <w:lang w:eastAsia="zh-CN"/>
        </w:rPr>
        <w:t>9</w:t>
      </w:r>
      <w:bookmarkEnd w:id="39"/>
    </w:p>
    <w:p w14:paraId="3A472380" w14:textId="2DFCBE05" w:rsidR="000069A4" w:rsidRPr="000069A4" w:rsidRDefault="000069A4" w:rsidP="000069A4">
      <w:pPr>
        <w:adjustRightInd w:val="0"/>
        <w:snapToGrid w:val="0"/>
        <w:spacing w:line="360" w:lineRule="auto"/>
        <w:jc w:val="both"/>
        <w:rPr>
          <w:rFonts w:ascii="Book Antiqua" w:eastAsia="SimSun" w:hAnsi="Book Antiqua"/>
          <w:b/>
          <w:lang w:eastAsia="zh-CN"/>
        </w:rPr>
      </w:pPr>
      <w:r w:rsidRPr="000069A4">
        <w:rPr>
          <w:rFonts w:ascii="Book Antiqua" w:eastAsia="SimSun" w:hAnsi="Book Antiqua"/>
          <w:b/>
          <w:lang w:eastAsia="zh-CN"/>
        </w:rPr>
        <w:t xml:space="preserve">Revised: </w:t>
      </w:r>
      <w:r w:rsidRPr="000069A4">
        <w:rPr>
          <w:rFonts w:ascii="Book Antiqua" w:eastAsia="SimSun" w:hAnsi="Book Antiqua"/>
          <w:lang w:eastAsia="zh-CN"/>
        </w:rPr>
        <w:t>Ma</w:t>
      </w:r>
      <w:r>
        <w:rPr>
          <w:rFonts w:ascii="Book Antiqua" w:eastAsia="SimSun" w:hAnsi="Book Antiqua"/>
          <w:lang w:eastAsia="zh-CN"/>
        </w:rPr>
        <w:t>rch</w:t>
      </w:r>
      <w:r>
        <w:rPr>
          <w:rFonts w:ascii="Book Antiqua" w:eastAsia="DengXian" w:hAnsi="Book Antiqua"/>
          <w:lang w:eastAsia="zh-CN"/>
        </w:rPr>
        <w:t xml:space="preserve"> 12</w:t>
      </w:r>
      <w:r w:rsidRPr="000069A4">
        <w:rPr>
          <w:rFonts w:ascii="Book Antiqua" w:eastAsia="DengXian" w:hAnsi="Book Antiqua"/>
          <w:lang w:eastAsia="zh-CN"/>
        </w:rPr>
        <w:t>, 201</w:t>
      </w:r>
      <w:r>
        <w:rPr>
          <w:rFonts w:ascii="Book Antiqua" w:eastAsia="DengXian" w:hAnsi="Book Antiqua"/>
          <w:lang w:eastAsia="zh-CN"/>
        </w:rPr>
        <w:t>9</w:t>
      </w:r>
    </w:p>
    <w:p w14:paraId="5629B12D" w14:textId="789487F8" w:rsidR="000069A4" w:rsidRPr="000069A4" w:rsidRDefault="000069A4" w:rsidP="00BD10A5">
      <w:pPr>
        <w:adjustRightInd w:val="0"/>
        <w:snapToGrid w:val="0"/>
        <w:spacing w:line="360" w:lineRule="auto"/>
        <w:jc w:val="both"/>
        <w:outlineLvl w:val="0"/>
        <w:rPr>
          <w:rFonts w:ascii="Book Antiqua" w:eastAsia="SimSun" w:hAnsi="Book Antiqua"/>
          <w:b/>
          <w:lang w:eastAsia="zh-CN"/>
        </w:rPr>
      </w:pPr>
      <w:r w:rsidRPr="000069A4">
        <w:rPr>
          <w:rFonts w:ascii="Book Antiqua" w:eastAsia="SimSun" w:hAnsi="Book Antiqua"/>
          <w:b/>
          <w:lang w:eastAsia="zh-CN"/>
        </w:rPr>
        <w:t>Accepted:</w:t>
      </w:r>
      <w:r w:rsidR="00361E67" w:rsidRPr="00361E67">
        <w:t xml:space="preserve"> </w:t>
      </w:r>
      <w:r w:rsidR="00361E67" w:rsidRPr="00361E67">
        <w:rPr>
          <w:rFonts w:ascii="Book Antiqua" w:eastAsia="SimSun" w:hAnsi="Book Antiqua"/>
          <w:lang w:eastAsia="zh-CN"/>
        </w:rPr>
        <w:t>March 16, 2019</w:t>
      </w:r>
      <w:r w:rsidRPr="000069A4">
        <w:rPr>
          <w:rFonts w:ascii="Book Antiqua" w:eastAsia="SimSun" w:hAnsi="Book Antiqua"/>
          <w:b/>
          <w:lang w:eastAsia="zh-CN"/>
        </w:rPr>
        <w:t xml:space="preserve"> </w:t>
      </w:r>
    </w:p>
    <w:p w14:paraId="187EF6B9" w14:textId="77777777" w:rsidR="000069A4" w:rsidRPr="000069A4" w:rsidRDefault="000069A4" w:rsidP="00BD10A5">
      <w:pPr>
        <w:adjustRightInd w:val="0"/>
        <w:snapToGrid w:val="0"/>
        <w:spacing w:line="360" w:lineRule="auto"/>
        <w:jc w:val="both"/>
        <w:outlineLvl w:val="0"/>
        <w:rPr>
          <w:rFonts w:ascii="Book Antiqua" w:eastAsia="SimSun" w:hAnsi="Book Antiqua"/>
          <w:b/>
          <w:lang w:eastAsia="zh-CN"/>
        </w:rPr>
      </w:pPr>
      <w:r w:rsidRPr="000069A4">
        <w:rPr>
          <w:rFonts w:ascii="Book Antiqua" w:eastAsia="SimSun" w:hAnsi="Book Antiqua"/>
          <w:b/>
          <w:lang w:eastAsia="zh-CN"/>
        </w:rPr>
        <w:t>Article in press:</w:t>
      </w:r>
    </w:p>
    <w:p w14:paraId="59CBD5D9" w14:textId="77777777" w:rsidR="000069A4" w:rsidRPr="000069A4" w:rsidRDefault="000069A4" w:rsidP="00BD10A5">
      <w:pPr>
        <w:snapToGrid w:val="0"/>
        <w:spacing w:line="360" w:lineRule="auto"/>
        <w:jc w:val="both"/>
        <w:outlineLvl w:val="0"/>
        <w:rPr>
          <w:rFonts w:ascii="Book Antiqua" w:eastAsia="SimSun" w:hAnsi="Book Antiqua"/>
          <w:color w:val="000000"/>
          <w:lang w:eastAsia="zh-CN"/>
        </w:rPr>
      </w:pPr>
      <w:r w:rsidRPr="000069A4">
        <w:rPr>
          <w:rFonts w:ascii="Book Antiqua" w:eastAsia="SimSun" w:hAnsi="Book Antiqua"/>
          <w:b/>
          <w:lang w:eastAsia="zh-CN"/>
        </w:rPr>
        <w:t>Published online:</w:t>
      </w:r>
      <w:bookmarkEnd w:id="31"/>
      <w:bookmarkEnd w:id="32"/>
      <w:bookmarkEnd w:id="33"/>
      <w:bookmarkEnd w:id="34"/>
      <w:bookmarkEnd w:id="35"/>
    </w:p>
    <w:bookmarkEnd w:id="36"/>
    <w:bookmarkEnd w:id="37"/>
    <w:bookmarkEnd w:id="38"/>
    <w:p w14:paraId="7E26F5B3" w14:textId="77777777" w:rsidR="007E4BD7" w:rsidRPr="008730B8" w:rsidRDefault="007E4BD7" w:rsidP="008730B8">
      <w:pPr>
        <w:adjustRightInd w:val="0"/>
        <w:snapToGrid w:val="0"/>
        <w:spacing w:line="360" w:lineRule="auto"/>
        <w:jc w:val="both"/>
        <w:rPr>
          <w:rFonts w:ascii="Book Antiqua" w:hAnsi="Book Antiqua"/>
          <w:b/>
          <w:color w:val="000000" w:themeColor="text1"/>
        </w:rPr>
      </w:pPr>
    </w:p>
    <w:p w14:paraId="55058C35" w14:textId="77777777" w:rsidR="00197D08" w:rsidRPr="008730B8" w:rsidRDefault="00197D08" w:rsidP="008730B8">
      <w:pPr>
        <w:adjustRightInd w:val="0"/>
        <w:snapToGrid w:val="0"/>
        <w:spacing w:line="360" w:lineRule="auto"/>
        <w:jc w:val="both"/>
        <w:rPr>
          <w:rFonts w:ascii="Book Antiqua" w:hAnsi="Book Antiqua"/>
          <w:b/>
          <w:color w:val="000000" w:themeColor="text1"/>
        </w:rPr>
      </w:pPr>
      <w:r w:rsidRPr="008730B8">
        <w:rPr>
          <w:rFonts w:ascii="Book Antiqua" w:hAnsi="Book Antiqua"/>
          <w:b/>
          <w:color w:val="000000" w:themeColor="text1"/>
        </w:rPr>
        <w:br w:type="page"/>
      </w:r>
    </w:p>
    <w:p w14:paraId="0FCFB5A0" w14:textId="6561F14B" w:rsidR="00CB0DAB" w:rsidRPr="008730B8" w:rsidRDefault="00CB0DAB" w:rsidP="00BD10A5">
      <w:pPr>
        <w:adjustRightInd w:val="0"/>
        <w:snapToGrid w:val="0"/>
        <w:spacing w:line="360" w:lineRule="auto"/>
        <w:jc w:val="both"/>
        <w:outlineLvl w:val="0"/>
        <w:rPr>
          <w:rFonts w:ascii="Book Antiqua" w:hAnsi="Book Antiqua"/>
          <w:b/>
          <w:color w:val="000000" w:themeColor="text1"/>
        </w:rPr>
      </w:pPr>
      <w:r w:rsidRPr="008730B8">
        <w:rPr>
          <w:rFonts w:ascii="Book Antiqua" w:hAnsi="Book Antiqua"/>
          <w:b/>
          <w:color w:val="000000" w:themeColor="text1"/>
        </w:rPr>
        <w:lastRenderedPageBreak/>
        <w:t>A</w:t>
      </w:r>
      <w:r w:rsidR="000069A4" w:rsidRPr="008730B8">
        <w:rPr>
          <w:rFonts w:ascii="Book Antiqua" w:hAnsi="Book Antiqua"/>
          <w:b/>
          <w:color w:val="000000" w:themeColor="text1"/>
        </w:rPr>
        <w:t>bstract</w:t>
      </w:r>
    </w:p>
    <w:p w14:paraId="16C2A114" w14:textId="74B3EEE5" w:rsidR="008D401C" w:rsidRPr="008730B8" w:rsidRDefault="008D401C" w:rsidP="008730B8">
      <w:pPr>
        <w:adjustRightInd w:val="0"/>
        <w:snapToGrid w:val="0"/>
        <w:spacing w:line="360" w:lineRule="auto"/>
        <w:jc w:val="both"/>
        <w:rPr>
          <w:rFonts w:ascii="Book Antiqua" w:eastAsia="MS Mincho" w:hAnsi="Book Antiqua"/>
          <w:color w:val="000000" w:themeColor="text1"/>
        </w:rPr>
      </w:pPr>
      <w:r w:rsidRPr="008730B8">
        <w:rPr>
          <w:rFonts w:ascii="Book Antiqua" w:hAnsi="Book Antiqua"/>
          <w:color w:val="000000" w:themeColor="text1"/>
        </w:rPr>
        <w:t xml:space="preserve">The aging of the organ function causes sensitivity to the disease progression and need careful consideration for the medical treatment. </w:t>
      </w:r>
      <w:r w:rsidR="00891846" w:rsidRPr="008730B8">
        <w:rPr>
          <w:rFonts w:ascii="Book Antiqua" w:hAnsi="Book Antiqua"/>
          <w:color w:val="000000" w:themeColor="text1"/>
        </w:rPr>
        <w:t>With t</w:t>
      </w:r>
      <w:r w:rsidRPr="008730B8">
        <w:rPr>
          <w:rFonts w:ascii="Book Antiqua" w:hAnsi="Book Antiqua"/>
          <w:color w:val="000000" w:themeColor="text1"/>
        </w:rPr>
        <w:t>he increas</w:t>
      </w:r>
      <w:r w:rsidR="00891846" w:rsidRPr="008730B8">
        <w:rPr>
          <w:rFonts w:ascii="Book Antiqua" w:hAnsi="Book Antiqua"/>
          <w:color w:val="000000" w:themeColor="text1"/>
        </w:rPr>
        <w:t>e of a</w:t>
      </w:r>
      <w:r w:rsidRPr="008730B8">
        <w:rPr>
          <w:rFonts w:ascii="Book Antiqua" w:hAnsi="Book Antiqua"/>
          <w:color w:val="000000" w:themeColor="text1"/>
        </w:rPr>
        <w:t>ging population</w:t>
      </w:r>
      <w:r w:rsidR="00891846" w:rsidRPr="008730B8">
        <w:rPr>
          <w:rFonts w:ascii="Book Antiqua" w:hAnsi="Book Antiqua"/>
          <w:color w:val="000000" w:themeColor="text1"/>
        </w:rPr>
        <w:t>,</w:t>
      </w:r>
      <w:r w:rsidRPr="008730B8">
        <w:rPr>
          <w:rFonts w:ascii="Book Antiqua" w:hAnsi="Book Antiqua"/>
          <w:color w:val="000000" w:themeColor="text1"/>
        </w:rPr>
        <w:t xml:space="preserve"> </w:t>
      </w:r>
      <w:r w:rsidR="003B2D0C" w:rsidRPr="008730B8">
        <w:rPr>
          <w:rFonts w:ascii="Book Antiqua" w:hAnsi="Book Antiqua"/>
          <w:color w:val="000000" w:themeColor="text1"/>
        </w:rPr>
        <w:t xml:space="preserve">the opportunity to provide medical treatment for people in very old age is rapidly increasing </w:t>
      </w:r>
      <w:r w:rsidR="003B2D0C" w:rsidRPr="008730B8">
        <w:rPr>
          <w:rFonts w:ascii="Book Antiqua" w:eastAsia="MS Mincho" w:hAnsi="Book Antiqua"/>
          <w:color w:val="000000" w:themeColor="text1"/>
        </w:rPr>
        <w:t>t</w:t>
      </w:r>
      <w:r w:rsidRPr="008730B8">
        <w:rPr>
          <w:rFonts w:ascii="Book Antiqua" w:eastAsia="MS Mincho" w:hAnsi="Book Antiqua"/>
          <w:color w:val="000000" w:themeColor="text1"/>
        </w:rPr>
        <w:t xml:space="preserve">herefore, </w:t>
      </w:r>
      <w:r w:rsidR="003B2D0C" w:rsidRPr="008730B8">
        <w:rPr>
          <w:rFonts w:ascii="Book Antiqua" w:eastAsia="MS Mincho" w:hAnsi="Book Antiqua"/>
          <w:color w:val="000000" w:themeColor="text1"/>
        </w:rPr>
        <w:t xml:space="preserve">the understanding of the </w:t>
      </w:r>
      <w:r w:rsidRPr="008730B8">
        <w:rPr>
          <w:rFonts w:ascii="Book Antiqua" w:eastAsia="MS Mincho" w:hAnsi="Book Antiqua"/>
          <w:color w:val="000000" w:themeColor="text1"/>
        </w:rPr>
        <w:t xml:space="preserve">various </w:t>
      </w:r>
      <w:r w:rsidR="003B2D0C" w:rsidRPr="008730B8">
        <w:rPr>
          <w:rFonts w:ascii="Book Antiqua" w:eastAsia="MS Mincho" w:hAnsi="Book Antiqua"/>
          <w:color w:val="000000" w:themeColor="text1"/>
        </w:rPr>
        <w:t>physiological changes of cellular function, size and function of organs are essential</w:t>
      </w:r>
      <w:r w:rsidR="00891846" w:rsidRPr="008730B8">
        <w:rPr>
          <w:rFonts w:ascii="Book Antiqua" w:eastAsia="MS Mincho" w:hAnsi="Book Antiqua"/>
          <w:color w:val="000000" w:themeColor="text1"/>
        </w:rPr>
        <w:t xml:space="preserve"> for the decision of therapeutic options</w:t>
      </w:r>
      <w:r w:rsidR="003B2D0C" w:rsidRPr="008730B8">
        <w:rPr>
          <w:rFonts w:ascii="Book Antiqua" w:eastAsia="MS Mincho" w:hAnsi="Book Antiqua"/>
          <w:color w:val="000000" w:themeColor="text1"/>
        </w:rPr>
        <w:t>.</w:t>
      </w:r>
      <w:r w:rsidRPr="008730B8">
        <w:rPr>
          <w:rFonts w:ascii="Book Antiqua" w:eastAsia="MS Mincho" w:hAnsi="Book Antiqua"/>
          <w:color w:val="000000" w:themeColor="text1"/>
        </w:rPr>
        <w:t xml:space="preserve"> Among the various chronic conditions seen in elderly people, we h</w:t>
      </w:r>
      <w:r w:rsidR="00891846" w:rsidRPr="008730B8">
        <w:rPr>
          <w:rFonts w:ascii="Book Antiqua" w:eastAsia="MS Mincho" w:hAnsi="Book Antiqua"/>
          <w:color w:val="000000" w:themeColor="text1"/>
        </w:rPr>
        <w:t>ave focused on liver cirrhosis, since d</w:t>
      </w:r>
      <w:r w:rsidRPr="008730B8">
        <w:rPr>
          <w:rFonts w:ascii="Book Antiqua" w:eastAsia="MS Mincho" w:hAnsi="Book Antiqua"/>
          <w:color w:val="000000" w:themeColor="text1"/>
        </w:rPr>
        <w:t xml:space="preserve">espite specific therapeutic options for many of </w:t>
      </w:r>
      <w:r w:rsidR="003B2D0C" w:rsidRPr="008730B8">
        <w:rPr>
          <w:rFonts w:ascii="Book Antiqua" w:eastAsia="MS Mincho" w:hAnsi="Book Antiqua"/>
          <w:color w:val="000000" w:themeColor="text1"/>
        </w:rPr>
        <w:t>liver</w:t>
      </w:r>
      <w:r w:rsidRPr="008730B8">
        <w:rPr>
          <w:rFonts w:ascii="Book Antiqua" w:eastAsia="MS Mincho" w:hAnsi="Book Antiqua"/>
          <w:color w:val="000000" w:themeColor="text1"/>
        </w:rPr>
        <w:t xml:space="preserve"> diseases including direct acting antivirals for hepatitis C virus, nucleoside analogs for hepatitis B, and corticosteroids for autoimmune hepatitis, there is currently no standard therapy to treat liver cirrhosis, which is the final stage of these liver diseases. Therefore, management of the various symptoms of liver cirrhosis is essential, and aging-related parameters must be considered in the decision making for therapeutic strategies and dosage of the available medicine. In this mini-review, we have summarized the therapeutic options to manage various symptoms of liver cirrhosis, carefully considering the physiological changes </w:t>
      </w:r>
      <w:r w:rsidR="003B2D0C" w:rsidRPr="008730B8">
        <w:rPr>
          <w:rFonts w:ascii="Book Antiqua" w:eastAsia="MS Mincho" w:hAnsi="Book Antiqua"/>
          <w:color w:val="000000" w:themeColor="text1"/>
        </w:rPr>
        <w:t xml:space="preserve">of various organs </w:t>
      </w:r>
      <w:r w:rsidRPr="008730B8">
        <w:rPr>
          <w:rFonts w:ascii="Book Antiqua" w:eastAsia="MS Mincho" w:hAnsi="Book Antiqua"/>
          <w:color w:val="000000" w:themeColor="text1"/>
        </w:rPr>
        <w:t>associated with aging.</w:t>
      </w:r>
    </w:p>
    <w:p w14:paraId="734A8F05" w14:textId="77777777" w:rsidR="0012195C" w:rsidRPr="008730B8" w:rsidRDefault="0012195C" w:rsidP="008730B8">
      <w:pPr>
        <w:adjustRightInd w:val="0"/>
        <w:snapToGrid w:val="0"/>
        <w:spacing w:line="360" w:lineRule="auto"/>
        <w:jc w:val="both"/>
        <w:rPr>
          <w:rFonts w:ascii="Book Antiqua" w:hAnsi="Book Antiqua"/>
          <w:b/>
          <w:color w:val="000000" w:themeColor="text1"/>
        </w:rPr>
      </w:pPr>
    </w:p>
    <w:p w14:paraId="33735565" w14:textId="63A9934F" w:rsidR="00CB0DAB" w:rsidRPr="000069A4" w:rsidRDefault="00CB0DAB" w:rsidP="00BD10A5">
      <w:pPr>
        <w:adjustRightInd w:val="0"/>
        <w:snapToGrid w:val="0"/>
        <w:spacing w:line="360" w:lineRule="auto"/>
        <w:jc w:val="both"/>
        <w:outlineLvl w:val="0"/>
        <w:rPr>
          <w:rFonts w:ascii="Book Antiqua" w:hAnsi="Book Antiqua"/>
          <w:b/>
          <w:color w:val="000000" w:themeColor="text1"/>
        </w:rPr>
      </w:pPr>
      <w:r w:rsidRPr="008730B8">
        <w:rPr>
          <w:rFonts w:ascii="Book Antiqua" w:hAnsi="Book Antiqua"/>
          <w:b/>
          <w:color w:val="000000" w:themeColor="text1"/>
        </w:rPr>
        <w:t>Key</w:t>
      </w:r>
      <w:r w:rsidR="000069A4">
        <w:rPr>
          <w:rFonts w:ascii="Book Antiqua" w:hAnsi="Book Antiqua"/>
          <w:b/>
          <w:color w:val="000000" w:themeColor="text1"/>
        </w:rPr>
        <w:t xml:space="preserve"> </w:t>
      </w:r>
      <w:r w:rsidRPr="008730B8">
        <w:rPr>
          <w:rFonts w:ascii="Book Antiqua" w:hAnsi="Book Antiqua"/>
          <w:b/>
          <w:color w:val="000000" w:themeColor="text1"/>
        </w:rPr>
        <w:t>words</w:t>
      </w:r>
      <w:r w:rsidR="000069A4">
        <w:rPr>
          <w:rFonts w:ascii="Book Antiqua" w:hAnsi="Book Antiqua"/>
          <w:b/>
          <w:color w:val="000000" w:themeColor="text1"/>
        </w:rPr>
        <w:t xml:space="preserve">: </w:t>
      </w:r>
      <w:r w:rsidR="000069A4">
        <w:rPr>
          <w:rFonts w:ascii="Book Antiqua" w:hAnsi="Book Antiqua"/>
          <w:color w:val="000000" w:themeColor="text1"/>
        </w:rPr>
        <w:t>Liver cirrhosis; Elderly patients; Quality of life; A</w:t>
      </w:r>
      <w:r w:rsidR="003B2D0C" w:rsidRPr="008730B8">
        <w:rPr>
          <w:rFonts w:ascii="Book Antiqua" w:hAnsi="Book Antiqua"/>
          <w:color w:val="000000" w:themeColor="text1"/>
        </w:rPr>
        <w:t>ging</w:t>
      </w:r>
    </w:p>
    <w:p w14:paraId="5E520D33" w14:textId="77777777" w:rsidR="003B2D0C" w:rsidRDefault="003B2D0C" w:rsidP="008730B8">
      <w:pPr>
        <w:adjustRightInd w:val="0"/>
        <w:snapToGrid w:val="0"/>
        <w:spacing w:line="360" w:lineRule="auto"/>
        <w:jc w:val="both"/>
        <w:rPr>
          <w:rFonts w:ascii="Book Antiqua" w:hAnsi="Book Antiqua"/>
          <w:b/>
          <w:color w:val="000000" w:themeColor="text1"/>
        </w:rPr>
      </w:pPr>
    </w:p>
    <w:p w14:paraId="479FFF23" w14:textId="055D1A9F" w:rsidR="000069A4" w:rsidRDefault="000069A4" w:rsidP="008730B8">
      <w:pPr>
        <w:adjustRightInd w:val="0"/>
        <w:snapToGrid w:val="0"/>
        <w:spacing w:line="360" w:lineRule="auto"/>
        <w:jc w:val="both"/>
        <w:rPr>
          <w:rFonts w:ascii="Book Antiqua" w:eastAsia="SimSun" w:hAnsi="Book Antiqua"/>
          <w:lang w:eastAsia="zh-CN"/>
        </w:rPr>
      </w:pPr>
      <w:bookmarkStart w:id="40" w:name="OLE_LINK43"/>
      <w:bookmarkStart w:id="41" w:name="OLE_LINK44"/>
      <w:bookmarkStart w:id="42" w:name="OLE_LINK171"/>
      <w:bookmarkStart w:id="43" w:name="OLE_LINK172"/>
      <w:r w:rsidRPr="000069A4">
        <w:rPr>
          <w:rFonts w:ascii="Book Antiqua" w:eastAsia="SimSun" w:hAnsi="Book Antiqua"/>
          <w:b/>
          <w:lang w:eastAsia="zh-CN"/>
        </w:rPr>
        <w:t>© The Author(s) 201</w:t>
      </w:r>
      <w:r w:rsidRPr="000069A4">
        <w:rPr>
          <w:rFonts w:ascii="Book Antiqua" w:eastAsia="SimSun" w:hAnsi="Book Antiqua" w:hint="eastAsia"/>
          <w:b/>
          <w:lang w:eastAsia="zh-CN"/>
        </w:rPr>
        <w:t>9</w:t>
      </w:r>
      <w:r w:rsidRPr="000069A4">
        <w:rPr>
          <w:rFonts w:ascii="Book Antiqua" w:eastAsia="SimSun" w:hAnsi="Book Antiqua"/>
          <w:b/>
          <w:lang w:eastAsia="zh-CN"/>
        </w:rPr>
        <w:t xml:space="preserve">. </w:t>
      </w:r>
      <w:r w:rsidRPr="000069A4">
        <w:rPr>
          <w:rFonts w:ascii="Book Antiqua" w:eastAsia="SimSun" w:hAnsi="Book Antiqua"/>
          <w:lang w:eastAsia="zh-CN"/>
        </w:rPr>
        <w:t xml:space="preserve">Published by </w:t>
      </w:r>
      <w:proofErr w:type="spellStart"/>
      <w:r w:rsidRPr="000069A4">
        <w:rPr>
          <w:rFonts w:ascii="Book Antiqua" w:eastAsia="SimSun" w:hAnsi="Book Antiqua"/>
          <w:lang w:eastAsia="zh-CN"/>
        </w:rPr>
        <w:t>Baishideng</w:t>
      </w:r>
      <w:proofErr w:type="spellEnd"/>
      <w:r w:rsidRPr="000069A4">
        <w:rPr>
          <w:rFonts w:ascii="Book Antiqua" w:eastAsia="SimSun" w:hAnsi="Book Antiqua"/>
          <w:lang w:eastAsia="zh-CN"/>
        </w:rPr>
        <w:t xml:space="preserve"> Publishing Group Inc. All rights reserved.</w:t>
      </w:r>
      <w:bookmarkEnd w:id="40"/>
      <w:bookmarkEnd w:id="41"/>
    </w:p>
    <w:bookmarkEnd w:id="42"/>
    <w:bookmarkEnd w:id="43"/>
    <w:p w14:paraId="5FD2E72E" w14:textId="77777777" w:rsidR="000069A4" w:rsidRPr="008730B8" w:rsidRDefault="000069A4" w:rsidP="008730B8">
      <w:pPr>
        <w:adjustRightInd w:val="0"/>
        <w:snapToGrid w:val="0"/>
        <w:spacing w:line="360" w:lineRule="auto"/>
        <w:jc w:val="both"/>
        <w:rPr>
          <w:rFonts w:ascii="Book Antiqua" w:hAnsi="Book Antiqua"/>
          <w:b/>
          <w:color w:val="000000" w:themeColor="text1"/>
        </w:rPr>
      </w:pPr>
    </w:p>
    <w:p w14:paraId="556C8BB7" w14:textId="481F059D" w:rsidR="00891846" w:rsidRPr="000069A4" w:rsidRDefault="00CB0DAB" w:rsidP="008730B8">
      <w:pPr>
        <w:adjustRightInd w:val="0"/>
        <w:snapToGrid w:val="0"/>
        <w:spacing w:line="360" w:lineRule="auto"/>
        <w:jc w:val="both"/>
        <w:rPr>
          <w:rFonts w:ascii="Book Antiqua" w:hAnsi="Book Antiqua"/>
          <w:b/>
          <w:color w:val="000000" w:themeColor="text1"/>
        </w:rPr>
      </w:pPr>
      <w:r w:rsidRPr="008730B8">
        <w:rPr>
          <w:rFonts w:ascii="Book Antiqua" w:hAnsi="Book Antiqua"/>
          <w:b/>
          <w:color w:val="000000" w:themeColor="text1"/>
        </w:rPr>
        <w:t>C</w:t>
      </w:r>
      <w:r w:rsidR="000069A4" w:rsidRPr="008730B8">
        <w:rPr>
          <w:rFonts w:ascii="Book Antiqua" w:hAnsi="Book Antiqua"/>
          <w:b/>
          <w:color w:val="000000" w:themeColor="text1"/>
        </w:rPr>
        <w:t>ore tip</w:t>
      </w:r>
      <w:r w:rsidR="000069A4">
        <w:rPr>
          <w:rFonts w:ascii="Book Antiqua" w:hAnsi="Book Antiqua"/>
          <w:b/>
          <w:color w:val="000000" w:themeColor="text1"/>
        </w:rPr>
        <w:t xml:space="preserve">: </w:t>
      </w:r>
      <w:bookmarkStart w:id="44" w:name="OLE_LINK173"/>
      <w:bookmarkStart w:id="45" w:name="OLE_LINK174"/>
      <w:r w:rsidR="005A292D" w:rsidRPr="008730B8">
        <w:rPr>
          <w:rFonts w:ascii="Book Antiqua" w:eastAsia="MS Mincho" w:hAnsi="Book Antiqua"/>
          <w:color w:val="000000" w:themeColor="text1"/>
        </w:rPr>
        <w:t xml:space="preserve">The increasing aging population is a worldwide issue and societies are facing various problems including long-term care for populations with a high prevalence of chronic conditions including the liver diseases. </w:t>
      </w:r>
      <w:r w:rsidR="00891846" w:rsidRPr="008730B8">
        <w:rPr>
          <w:rFonts w:ascii="Book Antiqua" w:eastAsia="MS Mincho" w:hAnsi="Book Antiqua"/>
          <w:color w:val="000000" w:themeColor="text1"/>
        </w:rPr>
        <w:t xml:space="preserve">It is clear that </w:t>
      </w:r>
      <w:r w:rsidR="00891846" w:rsidRPr="008730B8">
        <w:rPr>
          <w:rFonts w:ascii="Book Antiqua" w:hAnsi="Book Antiqua"/>
          <w:color w:val="000000" w:themeColor="text1"/>
        </w:rPr>
        <w:t xml:space="preserve">management of hepatitis and cirrhosis is important to maintain hepatic function as well as </w:t>
      </w:r>
      <w:r w:rsidR="00891846" w:rsidRPr="008730B8">
        <w:rPr>
          <w:rFonts w:ascii="Book Antiqua" w:eastAsia="MS Mincho" w:hAnsi="Book Antiqua"/>
          <w:color w:val="000000" w:themeColor="text1"/>
        </w:rPr>
        <w:t>activities of daily living</w:t>
      </w:r>
      <w:r w:rsidR="00891846" w:rsidRPr="008730B8">
        <w:rPr>
          <w:rFonts w:ascii="Book Antiqua" w:hAnsi="Book Antiqua"/>
          <w:color w:val="000000" w:themeColor="text1"/>
        </w:rPr>
        <w:t xml:space="preserve"> and quality of life of </w:t>
      </w:r>
      <w:r w:rsidR="005A292D" w:rsidRPr="008730B8">
        <w:rPr>
          <w:rFonts w:ascii="Book Antiqua" w:hAnsi="Book Antiqua"/>
          <w:color w:val="000000" w:themeColor="text1"/>
        </w:rPr>
        <w:t xml:space="preserve">liver disease </w:t>
      </w:r>
      <w:r w:rsidR="00891846" w:rsidRPr="008730B8">
        <w:rPr>
          <w:rFonts w:ascii="Book Antiqua" w:hAnsi="Book Antiqua"/>
          <w:color w:val="000000" w:themeColor="text1"/>
        </w:rPr>
        <w:t xml:space="preserve">patients. While </w:t>
      </w:r>
      <w:r w:rsidR="005A292D" w:rsidRPr="008730B8">
        <w:rPr>
          <w:rFonts w:ascii="Book Antiqua" w:hAnsi="Book Antiqua"/>
          <w:color w:val="000000" w:themeColor="text1"/>
        </w:rPr>
        <w:t>various therapeutic options have been available including newly developed medicines and techniques, the a</w:t>
      </w:r>
      <w:r w:rsidR="005A292D" w:rsidRPr="008730B8">
        <w:rPr>
          <w:rFonts w:ascii="Book Antiqua" w:eastAsia="MS Mincho" w:hAnsi="Book Antiqua"/>
          <w:color w:val="000000" w:themeColor="text1"/>
        </w:rPr>
        <w:t xml:space="preserve">ging-related parameters must be considered in the decision making for therapeutic strategies </w:t>
      </w:r>
      <w:r w:rsidR="005A292D" w:rsidRPr="008730B8">
        <w:rPr>
          <w:rFonts w:ascii="Book Antiqua" w:eastAsia="MS Mincho" w:hAnsi="Book Antiqua"/>
          <w:color w:val="000000" w:themeColor="text1"/>
        </w:rPr>
        <w:lastRenderedPageBreak/>
        <w:t xml:space="preserve">and dosage of the available medicine. </w:t>
      </w:r>
      <w:r w:rsidR="000A4CED" w:rsidRPr="008730B8">
        <w:rPr>
          <w:rFonts w:ascii="Book Antiqua" w:eastAsia="MS Mincho" w:hAnsi="Book Antiqua"/>
          <w:color w:val="000000" w:themeColor="text1"/>
        </w:rPr>
        <w:t>However, as there is no information available to date in this field, to fill this gap</w:t>
      </w:r>
      <w:r w:rsidR="005A292D" w:rsidRPr="008730B8">
        <w:rPr>
          <w:rFonts w:ascii="Book Antiqua" w:eastAsia="MS Mincho" w:hAnsi="Book Antiqua"/>
          <w:color w:val="000000" w:themeColor="text1"/>
        </w:rPr>
        <w:t xml:space="preserve">, we have </w:t>
      </w:r>
      <w:r w:rsidR="00891846" w:rsidRPr="008730B8">
        <w:rPr>
          <w:rFonts w:ascii="Book Antiqua" w:hAnsi="Book Antiqua"/>
          <w:color w:val="000000" w:themeColor="text1"/>
        </w:rPr>
        <w:t xml:space="preserve">summarized the points that must be considered </w:t>
      </w:r>
      <w:r w:rsidR="005A292D" w:rsidRPr="008730B8">
        <w:rPr>
          <w:rFonts w:ascii="Book Antiqua" w:hAnsi="Book Antiqua"/>
          <w:color w:val="000000" w:themeColor="text1"/>
        </w:rPr>
        <w:t xml:space="preserve">upon </w:t>
      </w:r>
      <w:r w:rsidR="00891846" w:rsidRPr="008730B8">
        <w:rPr>
          <w:rFonts w:ascii="Book Antiqua" w:hAnsi="Book Antiqua"/>
          <w:color w:val="000000" w:themeColor="text1"/>
        </w:rPr>
        <w:t>the management of liver cirrhosis in elderly patients.</w:t>
      </w:r>
      <w:r w:rsidR="005A292D" w:rsidRPr="008730B8">
        <w:rPr>
          <w:rFonts w:ascii="Book Antiqua" w:hAnsi="Book Antiqua"/>
          <w:color w:val="000000" w:themeColor="text1"/>
        </w:rPr>
        <w:t xml:space="preserve"> The information summarized will be helpful for physicians treating the elderly patients with the understanding of the aging-related changes of the body and organs.</w:t>
      </w:r>
      <w:bookmarkEnd w:id="44"/>
      <w:bookmarkEnd w:id="45"/>
    </w:p>
    <w:p w14:paraId="0FFFC13A" w14:textId="77777777" w:rsidR="002A2039" w:rsidRPr="008730B8" w:rsidRDefault="002A2039" w:rsidP="008730B8">
      <w:pPr>
        <w:adjustRightInd w:val="0"/>
        <w:snapToGrid w:val="0"/>
        <w:spacing w:line="360" w:lineRule="auto"/>
        <w:jc w:val="both"/>
        <w:rPr>
          <w:rFonts w:ascii="Book Antiqua" w:hAnsi="Book Antiqua"/>
          <w:color w:val="000000" w:themeColor="text1"/>
        </w:rPr>
      </w:pPr>
    </w:p>
    <w:p w14:paraId="006959C2" w14:textId="5F33A753" w:rsidR="002A2039" w:rsidRPr="008730B8" w:rsidRDefault="002A2039" w:rsidP="008730B8">
      <w:pPr>
        <w:adjustRightInd w:val="0"/>
        <w:snapToGrid w:val="0"/>
        <w:spacing w:line="360" w:lineRule="auto"/>
        <w:jc w:val="both"/>
        <w:rPr>
          <w:rFonts w:ascii="Book Antiqua" w:eastAsia="MS Mincho" w:hAnsi="Book Antiqua"/>
          <w:color w:val="000000" w:themeColor="text1"/>
        </w:rPr>
      </w:pPr>
      <w:bookmarkStart w:id="46" w:name="OLE_LINK175"/>
      <w:proofErr w:type="spellStart"/>
      <w:r w:rsidRPr="008730B8">
        <w:rPr>
          <w:rFonts w:ascii="Book Antiqua" w:eastAsia="MS Mincho" w:hAnsi="Book Antiqua"/>
          <w:color w:val="000000" w:themeColor="text1"/>
        </w:rPr>
        <w:t>Kamimura</w:t>
      </w:r>
      <w:proofErr w:type="spellEnd"/>
      <w:r w:rsidRPr="008730B8">
        <w:rPr>
          <w:rFonts w:ascii="Book Antiqua" w:eastAsia="MS Mincho" w:hAnsi="Book Antiqua"/>
          <w:color w:val="000000" w:themeColor="text1"/>
        </w:rPr>
        <w:t xml:space="preserve"> K, </w:t>
      </w:r>
      <w:proofErr w:type="spellStart"/>
      <w:r w:rsidRPr="008730B8">
        <w:rPr>
          <w:rFonts w:ascii="Book Antiqua" w:eastAsia="MS Mincho" w:hAnsi="Book Antiqua"/>
          <w:color w:val="000000" w:themeColor="text1"/>
        </w:rPr>
        <w:t>Sakamaki</w:t>
      </w:r>
      <w:proofErr w:type="spellEnd"/>
      <w:r w:rsidRPr="008730B8">
        <w:rPr>
          <w:rFonts w:ascii="Book Antiqua" w:eastAsia="MS Mincho" w:hAnsi="Book Antiqua"/>
          <w:color w:val="000000" w:themeColor="text1"/>
        </w:rPr>
        <w:t xml:space="preserve"> A, </w:t>
      </w:r>
      <w:proofErr w:type="spellStart"/>
      <w:r w:rsidRPr="008730B8">
        <w:rPr>
          <w:rFonts w:ascii="Book Antiqua" w:eastAsia="MS Mincho" w:hAnsi="Book Antiqua"/>
          <w:color w:val="000000" w:themeColor="text1"/>
        </w:rPr>
        <w:t>Kamimura</w:t>
      </w:r>
      <w:proofErr w:type="spellEnd"/>
      <w:r w:rsidRPr="008730B8">
        <w:rPr>
          <w:rFonts w:ascii="Book Antiqua" w:eastAsia="MS Mincho" w:hAnsi="Book Antiqua"/>
          <w:color w:val="000000" w:themeColor="text1"/>
        </w:rPr>
        <w:t xml:space="preserve"> H, Setsu T, </w:t>
      </w:r>
      <w:proofErr w:type="spellStart"/>
      <w:r w:rsidRPr="008730B8">
        <w:rPr>
          <w:rFonts w:ascii="Book Antiqua" w:eastAsia="MS Mincho" w:hAnsi="Book Antiqua"/>
          <w:color w:val="000000" w:themeColor="text1"/>
        </w:rPr>
        <w:t>Yokoo</w:t>
      </w:r>
      <w:proofErr w:type="spellEnd"/>
      <w:r w:rsidRPr="008730B8">
        <w:rPr>
          <w:rFonts w:ascii="Book Antiqua" w:eastAsia="MS Mincho" w:hAnsi="Book Antiqua"/>
          <w:color w:val="000000" w:themeColor="text1"/>
        </w:rPr>
        <w:t xml:space="preserve"> T, </w:t>
      </w:r>
      <w:proofErr w:type="spellStart"/>
      <w:r w:rsidRPr="008730B8">
        <w:rPr>
          <w:rFonts w:ascii="Book Antiqua" w:eastAsia="MS Mincho" w:hAnsi="Book Antiqua"/>
          <w:color w:val="000000" w:themeColor="text1"/>
        </w:rPr>
        <w:t>Takamura</w:t>
      </w:r>
      <w:proofErr w:type="spellEnd"/>
      <w:r w:rsidRPr="008730B8">
        <w:rPr>
          <w:rFonts w:ascii="Book Antiqua" w:eastAsia="MS Mincho" w:hAnsi="Book Antiqua"/>
          <w:color w:val="000000" w:themeColor="text1"/>
        </w:rPr>
        <w:t xml:space="preserve"> M, </w:t>
      </w:r>
      <w:proofErr w:type="spellStart"/>
      <w:r w:rsidRPr="008730B8">
        <w:rPr>
          <w:rFonts w:ascii="Book Antiqua" w:eastAsia="MS Mincho" w:hAnsi="Book Antiqua"/>
          <w:color w:val="000000" w:themeColor="text1"/>
        </w:rPr>
        <w:t>Terai</w:t>
      </w:r>
      <w:proofErr w:type="spellEnd"/>
      <w:r w:rsidRPr="008730B8">
        <w:rPr>
          <w:rFonts w:ascii="Book Antiqua" w:eastAsia="MS Mincho" w:hAnsi="Book Antiqua"/>
          <w:color w:val="000000" w:themeColor="text1"/>
        </w:rPr>
        <w:t xml:space="preserve"> S. Considerations </w:t>
      </w:r>
      <w:r w:rsidR="000069A4" w:rsidRPr="008730B8">
        <w:rPr>
          <w:rFonts w:ascii="Book Antiqua" w:eastAsia="MS Mincho" w:hAnsi="Book Antiqua"/>
          <w:color w:val="000000" w:themeColor="text1"/>
        </w:rPr>
        <w:t>of elderly factors to manage the complication of liver cirrhosis in elderly patients</w:t>
      </w:r>
      <w:r w:rsidRPr="008730B8">
        <w:rPr>
          <w:rFonts w:ascii="Book Antiqua" w:eastAsia="MS Mincho" w:hAnsi="Book Antiqua"/>
          <w:color w:val="000000" w:themeColor="text1"/>
        </w:rPr>
        <w:t>.</w:t>
      </w:r>
      <w:r w:rsidR="00C32B74">
        <w:rPr>
          <w:rFonts w:ascii="Book Antiqua" w:hAnsi="Book Antiqua" w:hint="eastAsia"/>
          <w:color w:val="000000" w:themeColor="text1"/>
          <w:lang w:eastAsia="zh-CN"/>
        </w:rPr>
        <w:t xml:space="preserve"> </w:t>
      </w:r>
      <w:r w:rsidRPr="008730B8">
        <w:rPr>
          <w:rFonts w:ascii="Book Antiqua" w:eastAsia="MS Mincho" w:hAnsi="Book Antiqua"/>
          <w:i/>
          <w:color w:val="000000" w:themeColor="text1"/>
        </w:rPr>
        <w:t>World J Gastroenterol</w:t>
      </w:r>
      <w:r w:rsidR="000069A4">
        <w:rPr>
          <w:rFonts w:ascii="Book Antiqua" w:eastAsia="MS Mincho" w:hAnsi="Book Antiqua"/>
          <w:color w:val="000000" w:themeColor="text1"/>
        </w:rPr>
        <w:t xml:space="preserve"> 2019; In press</w:t>
      </w:r>
      <w:bookmarkEnd w:id="46"/>
    </w:p>
    <w:p w14:paraId="1A6C7EF9" w14:textId="77777777" w:rsidR="000069A4" w:rsidRDefault="000069A4">
      <w:pPr>
        <w:rPr>
          <w:rFonts w:ascii="Book Antiqua" w:hAnsi="Book Antiqua"/>
          <w:color w:val="000000" w:themeColor="text1"/>
        </w:rPr>
      </w:pPr>
      <w:r>
        <w:rPr>
          <w:rFonts w:ascii="Book Antiqua" w:hAnsi="Book Antiqua"/>
          <w:color w:val="000000" w:themeColor="text1"/>
        </w:rPr>
        <w:br w:type="page"/>
      </w:r>
    </w:p>
    <w:p w14:paraId="76809605" w14:textId="0C46FD35" w:rsidR="004B7696" w:rsidRPr="008730B8" w:rsidRDefault="00575EB7" w:rsidP="00BD10A5">
      <w:pPr>
        <w:adjustRightInd w:val="0"/>
        <w:snapToGrid w:val="0"/>
        <w:spacing w:line="360" w:lineRule="auto"/>
        <w:jc w:val="both"/>
        <w:outlineLvl w:val="0"/>
        <w:rPr>
          <w:rFonts w:ascii="Book Antiqua" w:hAnsi="Book Antiqua"/>
          <w:b/>
          <w:color w:val="000000" w:themeColor="text1"/>
        </w:rPr>
      </w:pPr>
      <w:r w:rsidRPr="008730B8">
        <w:rPr>
          <w:rFonts w:ascii="Book Antiqua" w:hAnsi="Book Antiqua"/>
          <w:b/>
          <w:color w:val="000000" w:themeColor="text1"/>
        </w:rPr>
        <w:lastRenderedPageBreak/>
        <w:t>I</w:t>
      </w:r>
      <w:r w:rsidR="002A2039" w:rsidRPr="008730B8">
        <w:rPr>
          <w:rFonts w:ascii="Book Antiqua" w:hAnsi="Book Antiqua"/>
          <w:b/>
          <w:color w:val="000000" w:themeColor="text1"/>
        </w:rPr>
        <w:t>NTRODUCTION</w:t>
      </w:r>
    </w:p>
    <w:p w14:paraId="59ED3DD8" w14:textId="66FC939F" w:rsidR="00967506" w:rsidRPr="008730B8" w:rsidRDefault="00A55526" w:rsidP="008730B8">
      <w:pPr>
        <w:adjustRightInd w:val="0"/>
        <w:snapToGrid w:val="0"/>
        <w:spacing w:line="360" w:lineRule="auto"/>
        <w:jc w:val="both"/>
        <w:rPr>
          <w:rFonts w:ascii="Book Antiqua" w:eastAsia="MS Mincho" w:hAnsi="Book Antiqua"/>
          <w:color w:val="000000" w:themeColor="text1"/>
        </w:rPr>
      </w:pPr>
      <w:r w:rsidRPr="008730B8">
        <w:rPr>
          <w:rFonts w:ascii="Book Antiqua" w:hAnsi="Book Antiqua"/>
          <w:color w:val="000000" w:themeColor="text1"/>
        </w:rPr>
        <w:t>The increas</w:t>
      </w:r>
      <w:r w:rsidR="002E1D1F" w:rsidRPr="008730B8">
        <w:rPr>
          <w:rFonts w:ascii="Book Antiqua" w:hAnsi="Book Antiqua"/>
          <w:color w:val="000000" w:themeColor="text1"/>
        </w:rPr>
        <w:t>ing</w:t>
      </w:r>
      <w:r w:rsidRPr="008730B8">
        <w:rPr>
          <w:rFonts w:ascii="Book Antiqua" w:hAnsi="Book Antiqua"/>
          <w:color w:val="000000" w:themeColor="text1"/>
        </w:rPr>
        <w:t xml:space="preserve"> aging population is </w:t>
      </w:r>
      <w:r w:rsidR="002E1D1F" w:rsidRPr="008730B8">
        <w:rPr>
          <w:rFonts w:ascii="Book Antiqua" w:hAnsi="Book Antiqua"/>
          <w:color w:val="000000" w:themeColor="text1"/>
        </w:rPr>
        <w:t xml:space="preserve">a </w:t>
      </w:r>
      <w:r w:rsidRPr="008730B8">
        <w:rPr>
          <w:rFonts w:ascii="Book Antiqua" w:hAnsi="Book Antiqua"/>
          <w:color w:val="000000" w:themeColor="text1"/>
        </w:rPr>
        <w:t>worldwide</w:t>
      </w:r>
      <w:r w:rsidR="002E1D1F" w:rsidRPr="008730B8">
        <w:rPr>
          <w:rFonts w:ascii="Book Antiqua" w:hAnsi="Book Antiqua"/>
          <w:color w:val="000000" w:themeColor="text1"/>
        </w:rPr>
        <w:t xml:space="preserve"> </w:t>
      </w:r>
      <w:proofErr w:type="gramStart"/>
      <w:r w:rsidR="002E1D1F" w:rsidRPr="008730B8">
        <w:rPr>
          <w:rFonts w:ascii="Book Antiqua" w:hAnsi="Book Antiqua"/>
          <w:color w:val="000000" w:themeColor="text1"/>
        </w:rPr>
        <w:t>issue</w:t>
      </w:r>
      <w:r w:rsidRPr="008730B8">
        <w:rPr>
          <w:rFonts w:ascii="Book Antiqua" w:hAnsi="Book Antiqua"/>
          <w:color w:val="000000" w:themeColor="text1"/>
          <w:vertAlign w:val="superscript"/>
        </w:rPr>
        <w:t>[</w:t>
      </w:r>
      <w:proofErr w:type="gramEnd"/>
      <w:r w:rsidRPr="008730B8">
        <w:rPr>
          <w:rFonts w:ascii="Book Antiqua" w:hAnsi="Book Antiqua"/>
          <w:color w:val="000000" w:themeColor="text1"/>
          <w:vertAlign w:val="superscript"/>
        </w:rPr>
        <w:t>1]</w:t>
      </w:r>
      <w:r w:rsidR="002E1D1F" w:rsidRPr="008730B8">
        <w:rPr>
          <w:rFonts w:ascii="Book Antiqua" w:hAnsi="Book Antiqua"/>
          <w:color w:val="000000" w:themeColor="text1"/>
        </w:rPr>
        <w:t>,</w:t>
      </w:r>
      <w:r w:rsidRPr="008730B8">
        <w:rPr>
          <w:rFonts w:ascii="Book Antiqua" w:hAnsi="Book Antiqua"/>
          <w:color w:val="000000" w:themeColor="text1"/>
        </w:rPr>
        <w:t xml:space="preserve"> and societies are facing various problems including long-term care for population</w:t>
      </w:r>
      <w:r w:rsidR="002E1D1F" w:rsidRPr="008730B8">
        <w:rPr>
          <w:rFonts w:ascii="Book Antiqua" w:hAnsi="Book Antiqua"/>
          <w:color w:val="000000" w:themeColor="text1"/>
        </w:rPr>
        <w:t>s</w:t>
      </w:r>
      <w:r w:rsidRPr="008730B8">
        <w:rPr>
          <w:rFonts w:ascii="Book Antiqua" w:hAnsi="Book Antiqua"/>
          <w:color w:val="000000" w:themeColor="text1"/>
        </w:rPr>
        <w:t xml:space="preserve"> with a high p</w:t>
      </w:r>
      <w:r w:rsidR="00F25C75" w:rsidRPr="008730B8">
        <w:rPr>
          <w:rFonts w:ascii="Book Antiqua" w:hAnsi="Book Antiqua"/>
          <w:color w:val="000000" w:themeColor="text1"/>
        </w:rPr>
        <w:t>revalence of chronic conditions</w:t>
      </w:r>
      <w:r w:rsidRPr="008730B8">
        <w:rPr>
          <w:rFonts w:ascii="Book Antiqua" w:hAnsi="Book Antiqua"/>
          <w:color w:val="000000" w:themeColor="text1"/>
          <w:vertAlign w:val="superscript"/>
        </w:rPr>
        <w:t>[2]</w:t>
      </w:r>
      <w:r w:rsidRPr="008730B8">
        <w:rPr>
          <w:rFonts w:ascii="Book Antiqua" w:hAnsi="Book Antiqua"/>
          <w:color w:val="000000" w:themeColor="text1"/>
        </w:rPr>
        <w:t>.</w:t>
      </w:r>
      <w:r w:rsidR="00530B6E" w:rsidRPr="008730B8">
        <w:rPr>
          <w:rFonts w:ascii="Book Antiqua" w:eastAsia="MS Mincho" w:hAnsi="Book Antiqua"/>
          <w:color w:val="000000" w:themeColor="text1"/>
        </w:rPr>
        <w:t xml:space="preserve"> Previous studies have</w:t>
      </w:r>
      <w:r w:rsidR="00967506" w:rsidRPr="008730B8">
        <w:rPr>
          <w:rFonts w:ascii="Book Antiqua" w:eastAsia="MS Mincho" w:hAnsi="Book Antiqua"/>
          <w:color w:val="000000" w:themeColor="text1"/>
        </w:rPr>
        <w:t xml:space="preserve"> demonstrated that aging well</w:t>
      </w:r>
      <w:r w:rsidR="002E1D1F" w:rsidRPr="008730B8">
        <w:rPr>
          <w:rFonts w:ascii="Book Antiqua" w:eastAsia="MS Mincho" w:hAnsi="Book Antiqua"/>
          <w:color w:val="000000" w:themeColor="text1"/>
        </w:rPr>
        <w:t xml:space="preserve"> requires</w:t>
      </w:r>
      <w:r w:rsidR="00967506" w:rsidRPr="008730B8">
        <w:rPr>
          <w:rFonts w:ascii="Book Antiqua" w:eastAsia="MS Mincho" w:hAnsi="Book Antiqua"/>
          <w:color w:val="000000" w:themeColor="text1"/>
        </w:rPr>
        <w:t xml:space="preserve"> a</w:t>
      </w:r>
      <w:r w:rsidR="00F25C75" w:rsidRPr="008730B8">
        <w:rPr>
          <w:rFonts w:ascii="Book Antiqua" w:eastAsia="MS Mincho" w:hAnsi="Book Antiqua"/>
          <w:color w:val="000000" w:themeColor="text1"/>
        </w:rPr>
        <w:t xml:space="preserve">ctivities of daily </w:t>
      </w:r>
      <w:proofErr w:type="gramStart"/>
      <w:r w:rsidR="00F25C75" w:rsidRPr="008730B8">
        <w:rPr>
          <w:rFonts w:ascii="Book Antiqua" w:eastAsia="MS Mincho" w:hAnsi="Book Antiqua"/>
          <w:color w:val="000000" w:themeColor="text1"/>
        </w:rPr>
        <w:t>living</w:t>
      </w:r>
      <w:r w:rsidR="00967506" w:rsidRPr="008730B8">
        <w:rPr>
          <w:rFonts w:ascii="Book Antiqua" w:eastAsia="MS Mincho" w:hAnsi="Book Antiqua"/>
          <w:color w:val="000000" w:themeColor="text1"/>
          <w:vertAlign w:val="superscript"/>
        </w:rPr>
        <w:t>[</w:t>
      </w:r>
      <w:proofErr w:type="gramEnd"/>
      <w:r w:rsidR="00967506" w:rsidRPr="008730B8">
        <w:rPr>
          <w:rFonts w:ascii="Book Antiqua" w:eastAsia="MS Mincho" w:hAnsi="Book Antiqua"/>
          <w:color w:val="000000" w:themeColor="text1"/>
          <w:vertAlign w:val="superscript"/>
        </w:rPr>
        <w:t>3]</w:t>
      </w:r>
      <w:r w:rsidR="00967506" w:rsidRPr="008730B8">
        <w:rPr>
          <w:rFonts w:ascii="Book Antiqua" w:eastAsia="MS Mincho" w:hAnsi="Book Antiqua"/>
          <w:color w:val="000000" w:themeColor="text1"/>
        </w:rPr>
        <w:t xml:space="preserve"> and appropriate care for </w:t>
      </w:r>
      <w:r w:rsidR="00F25C75" w:rsidRPr="008730B8">
        <w:rPr>
          <w:rFonts w:ascii="Book Antiqua" w:eastAsia="MS Mincho" w:hAnsi="Book Antiqua"/>
          <w:color w:val="000000" w:themeColor="text1"/>
        </w:rPr>
        <w:t>elderly patients</w:t>
      </w:r>
      <w:r w:rsidR="00D4518C" w:rsidRPr="008730B8">
        <w:rPr>
          <w:rFonts w:ascii="Book Antiqua" w:eastAsia="MS Mincho" w:hAnsi="Book Antiqua"/>
          <w:color w:val="000000" w:themeColor="text1"/>
          <w:vertAlign w:val="superscript"/>
        </w:rPr>
        <w:t>[4,</w:t>
      </w:r>
      <w:r w:rsidR="00967506" w:rsidRPr="008730B8">
        <w:rPr>
          <w:rFonts w:ascii="Book Antiqua" w:eastAsia="MS Mincho" w:hAnsi="Book Antiqua"/>
          <w:color w:val="000000" w:themeColor="text1"/>
          <w:vertAlign w:val="superscript"/>
        </w:rPr>
        <w:t>5]</w:t>
      </w:r>
      <w:r w:rsidR="00967506" w:rsidRPr="008730B8">
        <w:rPr>
          <w:rFonts w:ascii="Book Antiqua" w:eastAsia="MS Mincho" w:hAnsi="Book Antiqua"/>
          <w:color w:val="000000" w:themeColor="text1"/>
        </w:rPr>
        <w:t xml:space="preserve">. </w:t>
      </w:r>
      <w:r w:rsidR="002E1D1F" w:rsidRPr="008730B8">
        <w:rPr>
          <w:rFonts w:ascii="Book Antiqua" w:eastAsia="MS Mincho" w:hAnsi="Book Antiqua"/>
          <w:color w:val="000000" w:themeColor="text1"/>
        </w:rPr>
        <w:t>Therefore</w:t>
      </w:r>
      <w:r w:rsidR="00967506" w:rsidRPr="008730B8">
        <w:rPr>
          <w:rFonts w:ascii="Book Antiqua" w:eastAsia="MS Mincho" w:hAnsi="Book Antiqua"/>
          <w:color w:val="000000" w:themeColor="text1"/>
        </w:rPr>
        <w:t xml:space="preserve">, </w:t>
      </w:r>
      <w:r w:rsidR="002E1D1F" w:rsidRPr="008730B8">
        <w:rPr>
          <w:rFonts w:ascii="Book Antiqua" w:eastAsia="MS Mincho" w:hAnsi="Book Antiqua"/>
          <w:color w:val="000000" w:themeColor="text1"/>
        </w:rPr>
        <w:t>these crucial</w:t>
      </w:r>
      <w:r w:rsidR="00E97DA3" w:rsidRPr="008730B8">
        <w:rPr>
          <w:rFonts w:ascii="Book Antiqua" w:eastAsia="MS Mincho" w:hAnsi="Book Antiqua"/>
          <w:color w:val="000000" w:themeColor="text1"/>
        </w:rPr>
        <w:t xml:space="preserve"> factors need to be considered </w:t>
      </w:r>
      <w:r w:rsidR="002E1D1F" w:rsidRPr="008730B8">
        <w:rPr>
          <w:rFonts w:ascii="Book Antiqua" w:eastAsia="MS Mincho" w:hAnsi="Book Antiqua"/>
          <w:color w:val="000000" w:themeColor="text1"/>
        </w:rPr>
        <w:t xml:space="preserve">to </w:t>
      </w:r>
      <w:r w:rsidR="00E97DA3" w:rsidRPr="008730B8">
        <w:rPr>
          <w:rFonts w:ascii="Book Antiqua" w:eastAsia="MS Mincho" w:hAnsi="Book Antiqua"/>
          <w:color w:val="000000" w:themeColor="text1"/>
        </w:rPr>
        <w:t xml:space="preserve">understand the </w:t>
      </w:r>
      <w:r w:rsidR="00967506" w:rsidRPr="008730B8">
        <w:rPr>
          <w:rFonts w:ascii="Book Antiqua" w:eastAsia="MS Mincho" w:hAnsi="Book Antiqua"/>
          <w:color w:val="000000" w:themeColor="text1"/>
        </w:rPr>
        <w:t xml:space="preserve">features of physiological changes </w:t>
      </w:r>
      <w:r w:rsidR="002E1D1F" w:rsidRPr="008730B8">
        <w:rPr>
          <w:rFonts w:ascii="Book Antiqua" w:eastAsia="MS Mincho" w:hAnsi="Book Antiqua"/>
          <w:color w:val="000000" w:themeColor="text1"/>
        </w:rPr>
        <w:t xml:space="preserve">when considering therapeutic options for chronic </w:t>
      </w:r>
      <w:proofErr w:type="gramStart"/>
      <w:r w:rsidR="002E1D1F" w:rsidRPr="008730B8">
        <w:rPr>
          <w:rFonts w:ascii="Book Antiqua" w:eastAsia="MS Mincho" w:hAnsi="Book Antiqua"/>
          <w:color w:val="000000" w:themeColor="text1"/>
        </w:rPr>
        <w:t>diseases</w:t>
      </w:r>
      <w:r w:rsidR="00967506" w:rsidRPr="008730B8">
        <w:rPr>
          <w:rFonts w:ascii="Book Antiqua" w:eastAsia="MS Mincho" w:hAnsi="Book Antiqua"/>
          <w:color w:val="000000" w:themeColor="text1"/>
          <w:vertAlign w:val="superscript"/>
        </w:rPr>
        <w:t>[</w:t>
      </w:r>
      <w:proofErr w:type="gramEnd"/>
      <w:r w:rsidR="00967506" w:rsidRPr="008730B8">
        <w:rPr>
          <w:rFonts w:ascii="Book Antiqua" w:eastAsia="MS Mincho" w:hAnsi="Book Antiqua"/>
          <w:color w:val="000000" w:themeColor="text1"/>
          <w:vertAlign w:val="superscript"/>
        </w:rPr>
        <w:t>5</w:t>
      </w:r>
      <w:r w:rsidR="00BD10A5">
        <w:rPr>
          <w:rFonts w:ascii="Book Antiqua" w:eastAsia="MS Mincho" w:hAnsi="Book Antiqua"/>
          <w:color w:val="000000" w:themeColor="text1"/>
          <w:vertAlign w:val="superscript"/>
        </w:rPr>
        <w:t>-</w:t>
      </w:r>
      <w:r w:rsidR="00967506" w:rsidRPr="008730B8">
        <w:rPr>
          <w:rFonts w:ascii="Book Antiqua" w:eastAsia="MS Mincho" w:hAnsi="Book Antiqua"/>
          <w:color w:val="000000" w:themeColor="text1"/>
          <w:vertAlign w:val="superscript"/>
        </w:rPr>
        <w:t>7]</w:t>
      </w:r>
      <w:r w:rsidR="00E97DA3" w:rsidRPr="008730B8">
        <w:rPr>
          <w:rFonts w:ascii="Book Antiqua" w:eastAsia="MS Mincho" w:hAnsi="Book Antiqua"/>
          <w:color w:val="000000" w:themeColor="text1"/>
        </w:rPr>
        <w:t xml:space="preserve"> due to the impact of aging on cellular function, size and function of organs, and vascular cognitive i</w:t>
      </w:r>
      <w:r w:rsidR="00F25C75" w:rsidRPr="008730B8">
        <w:rPr>
          <w:rFonts w:ascii="Book Antiqua" w:eastAsia="MS Mincho" w:hAnsi="Book Antiqua"/>
          <w:color w:val="000000" w:themeColor="text1"/>
        </w:rPr>
        <w:t>mpairment and dementia</w:t>
      </w:r>
      <w:r w:rsidR="00E97DA3" w:rsidRPr="008730B8">
        <w:rPr>
          <w:rFonts w:ascii="Book Antiqua" w:eastAsia="MS Mincho" w:hAnsi="Book Antiqua"/>
          <w:color w:val="000000" w:themeColor="text1"/>
          <w:vertAlign w:val="superscript"/>
        </w:rPr>
        <w:t>[8]</w:t>
      </w:r>
      <w:r w:rsidR="00E97DA3" w:rsidRPr="008730B8">
        <w:rPr>
          <w:rFonts w:ascii="Book Antiqua" w:eastAsia="MS Mincho" w:hAnsi="Book Antiqua"/>
          <w:color w:val="000000" w:themeColor="text1"/>
        </w:rPr>
        <w:t>.</w:t>
      </w:r>
    </w:p>
    <w:p w14:paraId="66A32C90" w14:textId="491EC1E4" w:rsidR="00BD5B56" w:rsidRPr="008730B8" w:rsidRDefault="00BD10A5" w:rsidP="008730B8">
      <w:pPr>
        <w:adjustRightInd w:val="0"/>
        <w:snapToGrid w:val="0"/>
        <w:spacing w:line="360" w:lineRule="auto"/>
        <w:jc w:val="both"/>
        <w:rPr>
          <w:rFonts w:ascii="Book Antiqua" w:eastAsia="MS Mincho" w:hAnsi="Book Antiqua"/>
          <w:color w:val="000000" w:themeColor="text1"/>
        </w:rPr>
      </w:pPr>
      <w:r>
        <w:rPr>
          <w:rFonts w:ascii="Book Antiqua" w:eastAsia="MS Mincho" w:hAnsi="Book Antiqua"/>
          <w:color w:val="000000" w:themeColor="text1"/>
        </w:rPr>
        <w:t xml:space="preserve">  </w:t>
      </w:r>
      <w:r w:rsidR="00D374FC" w:rsidRPr="008730B8">
        <w:rPr>
          <w:rFonts w:ascii="Book Antiqua" w:eastAsia="MS Mincho" w:hAnsi="Book Antiqua"/>
          <w:color w:val="000000" w:themeColor="text1"/>
        </w:rPr>
        <w:t>Among the</w:t>
      </w:r>
      <w:r w:rsidR="00E97DA3" w:rsidRPr="008730B8">
        <w:rPr>
          <w:rFonts w:ascii="Book Antiqua" w:eastAsia="MS Mincho" w:hAnsi="Book Antiqua"/>
          <w:color w:val="000000" w:themeColor="text1"/>
        </w:rPr>
        <w:t xml:space="preserve"> various </w:t>
      </w:r>
      <w:r w:rsidR="00D374FC" w:rsidRPr="008730B8">
        <w:rPr>
          <w:rFonts w:ascii="Book Antiqua" w:eastAsia="MS Mincho" w:hAnsi="Book Antiqua"/>
          <w:color w:val="000000" w:themeColor="text1"/>
        </w:rPr>
        <w:t>chronic conditions</w:t>
      </w:r>
      <w:r w:rsidR="00A75236" w:rsidRPr="008730B8">
        <w:rPr>
          <w:rFonts w:ascii="Book Antiqua" w:eastAsia="MS Mincho" w:hAnsi="Book Antiqua"/>
          <w:color w:val="000000" w:themeColor="text1"/>
        </w:rPr>
        <w:t xml:space="preserve"> seen</w:t>
      </w:r>
      <w:r w:rsidR="00E97DA3" w:rsidRPr="008730B8">
        <w:rPr>
          <w:rFonts w:ascii="Book Antiqua" w:eastAsia="MS Mincho" w:hAnsi="Book Antiqua"/>
          <w:color w:val="000000" w:themeColor="text1"/>
        </w:rPr>
        <w:t xml:space="preserve"> in elderly </w:t>
      </w:r>
      <w:r w:rsidR="00681BE3" w:rsidRPr="008730B8">
        <w:rPr>
          <w:rFonts w:ascii="Book Antiqua" w:eastAsia="MS Mincho" w:hAnsi="Book Antiqua"/>
          <w:color w:val="000000" w:themeColor="text1"/>
        </w:rPr>
        <w:t>people</w:t>
      </w:r>
      <w:r w:rsidR="00D374FC" w:rsidRPr="008730B8">
        <w:rPr>
          <w:rFonts w:ascii="Book Antiqua" w:eastAsia="MS Mincho" w:hAnsi="Book Antiqua"/>
          <w:color w:val="000000" w:themeColor="text1"/>
        </w:rPr>
        <w:t xml:space="preserve">, </w:t>
      </w:r>
      <w:r w:rsidR="00E97DA3" w:rsidRPr="008730B8">
        <w:rPr>
          <w:rFonts w:ascii="Book Antiqua" w:eastAsia="MS Mincho" w:hAnsi="Book Antiqua"/>
          <w:color w:val="000000" w:themeColor="text1"/>
        </w:rPr>
        <w:t>we have focused on liver cirrhosis</w:t>
      </w:r>
      <w:r w:rsidR="00A75236" w:rsidRPr="008730B8">
        <w:rPr>
          <w:rFonts w:ascii="Book Antiqua" w:eastAsia="MS Mincho" w:hAnsi="Book Antiqua"/>
          <w:color w:val="000000" w:themeColor="text1"/>
        </w:rPr>
        <w:t>,</w:t>
      </w:r>
      <w:r w:rsidR="00E97DA3" w:rsidRPr="008730B8">
        <w:rPr>
          <w:rFonts w:ascii="Book Antiqua" w:eastAsia="MS Mincho" w:hAnsi="Book Antiqua"/>
          <w:color w:val="000000" w:themeColor="text1"/>
        </w:rPr>
        <w:t xml:space="preserve"> as </w:t>
      </w:r>
      <w:r w:rsidR="00D374FC" w:rsidRPr="008730B8">
        <w:rPr>
          <w:rFonts w:ascii="Book Antiqua" w:eastAsia="MS Mincho" w:hAnsi="Book Antiqua"/>
          <w:color w:val="000000" w:themeColor="text1"/>
        </w:rPr>
        <w:t>liver disease</w:t>
      </w:r>
      <w:r w:rsidR="00967506" w:rsidRPr="008730B8">
        <w:rPr>
          <w:rFonts w:ascii="Book Antiqua" w:eastAsia="MS Mincho" w:hAnsi="Book Antiqua"/>
          <w:color w:val="000000" w:themeColor="text1"/>
        </w:rPr>
        <w:t xml:space="preserve"> is </w:t>
      </w:r>
      <w:r w:rsidR="00A75236" w:rsidRPr="008730B8">
        <w:rPr>
          <w:rFonts w:ascii="Book Antiqua" w:eastAsia="MS Mincho" w:hAnsi="Book Antiqua"/>
          <w:color w:val="000000" w:themeColor="text1"/>
        </w:rPr>
        <w:t>a</w:t>
      </w:r>
      <w:r w:rsidR="00D374FC" w:rsidRPr="008730B8">
        <w:rPr>
          <w:rFonts w:ascii="Book Antiqua" w:eastAsia="MS Mincho" w:hAnsi="Book Antiqua"/>
          <w:color w:val="000000" w:themeColor="text1"/>
        </w:rPr>
        <w:t xml:space="preserve"> major issue as </w:t>
      </w:r>
      <w:r w:rsidR="00A75236" w:rsidRPr="008730B8">
        <w:rPr>
          <w:rFonts w:ascii="Book Antiqua" w:eastAsia="MS Mincho" w:hAnsi="Book Antiqua"/>
          <w:color w:val="000000" w:themeColor="text1"/>
        </w:rPr>
        <w:t xml:space="preserve">its </w:t>
      </w:r>
      <w:r w:rsidR="00D374FC" w:rsidRPr="008730B8">
        <w:rPr>
          <w:rFonts w:ascii="Book Antiqua" w:eastAsia="MS Mincho" w:hAnsi="Book Antiqua"/>
          <w:color w:val="000000" w:themeColor="text1"/>
        </w:rPr>
        <w:t xml:space="preserve">symptoms vary and </w:t>
      </w:r>
      <w:r w:rsidR="00A75236" w:rsidRPr="008730B8">
        <w:rPr>
          <w:rFonts w:ascii="Book Antiqua" w:eastAsia="MS Mincho" w:hAnsi="Book Antiqua"/>
          <w:color w:val="000000" w:themeColor="text1"/>
        </w:rPr>
        <w:t xml:space="preserve">there are </w:t>
      </w:r>
      <w:r w:rsidR="00D374FC" w:rsidRPr="008730B8">
        <w:rPr>
          <w:rFonts w:ascii="Book Antiqua" w:eastAsia="MS Mincho" w:hAnsi="Book Antiqua"/>
          <w:color w:val="000000" w:themeColor="text1"/>
        </w:rPr>
        <w:t xml:space="preserve">various considerations </w:t>
      </w:r>
      <w:r w:rsidR="00A75236" w:rsidRPr="008730B8">
        <w:rPr>
          <w:rFonts w:ascii="Book Antiqua" w:eastAsia="MS Mincho" w:hAnsi="Book Antiqua"/>
          <w:color w:val="000000" w:themeColor="text1"/>
        </w:rPr>
        <w:t>involved in</w:t>
      </w:r>
      <w:r w:rsidR="00D374FC" w:rsidRPr="008730B8">
        <w:rPr>
          <w:rFonts w:ascii="Book Antiqua" w:eastAsia="MS Mincho" w:hAnsi="Book Antiqua"/>
          <w:color w:val="000000" w:themeColor="text1"/>
        </w:rPr>
        <w:t xml:space="preserve"> </w:t>
      </w:r>
      <w:r w:rsidR="00681BE3" w:rsidRPr="008730B8">
        <w:rPr>
          <w:rFonts w:ascii="Book Antiqua" w:eastAsia="MS Mincho" w:hAnsi="Book Antiqua"/>
          <w:color w:val="000000" w:themeColor="text1"/>
        </w:rPr>
        <w:t xml:space="preserve">the </w:t>
      </w:r>
      <w:r w:rsidR="00D374FC" w:rsidRPr="008730B8">
        <w:rPr>
          <w:rFonts w:ascii="Book Antiqua" w:eastAsia="MS Mincho" w:hAnsi="Book Antiqua"/>
          <w:color w:val="000000" w:themeColor="text1"/>
        </w:rPr>
        <w:t>treat</w:t>
      </w:r>
      <w:r w:rsidR="00A75236" w:rsidRPr="008730B8">
        <w:rPr>
          <w:rFonts w:ascii="Book Antiqua" w:eastAsia="MS Mincho" w:hAnsi="Book Antiqua"/>
          <w:color w:val="000000" w:themeColor="text1"/>
        </w:rPr>
        <w:t>ment of</w:t>
      </w:r>
      <w:r w:rsidR="00D374FC" w:rsidRPr="008730B8">
        <w:rPr>
          <w:rFonts w:ascii="Book Antiqua" w:eastAsia="MS Mincho" w:hAnsi="Book Antiqua"/>
          <w:color w:val="000000" w:themeColor="text1"/>
        </w:rPr>
        <w:t xml:space="preserve"> </w:t>
      </w:r>
      <w:r w:rsidR="00A75236" w:rsidRPr="008730B8">
        <w:rPr>
          <w:rFonts w:ascii="Book Antiqua" w:eastAsia="MS Mincho" w:hAnsi="Book Antiqua"/>
          <w:color w:val="000000" w:themeColor="text1"/>
        </w:rPr>
        <w:t xml:space="preserve">these </w:t>
      </w:r>
      <w:r w:rsidR="00D374FC" w:rsidRPr="008730B8">
        <w:rPr>
          <w:rFonts w:ascii="Book Antiqua" w:eastAsia="MS Mincho" w:hAnsi="Book Antiqua"/>
          <w:color w:val="000000" w:themeColor="text1"/>
        </w:rPr>
        <w:t xml:space="preserve">patients. </w:t>
      </w:r>
      <w:r w:rsidR="00BD5B56" w:rsidRPr="008730B8">
        <w:rPr>
          <w:rFonts w:ascii="Book Antiqua" w:eastAsia="MS Mincho" w:hAnsi="Book Antiqua"/>
          <w:color w:val="000000" w:themeColor="text1"/>
        </w:rPr>
        <w:t xml:space="preserve">The general management guidelines have been published for the any </w:t>
      </w:r>
      <w:proofErr w:type="gramStart"/>
      <w:r w:rsidR="00BD5B56" w:rsidRPr="008730B8">
        <w:rPr>
          <w:rFonts w:ascii="Book Antiqua" w:eastAsia="MS Mincho" w:hAnsi="Book Antiqua"/>
          <w:color w:val="000000" w:themeColor="text1"/>
        </w:rPr>
        <w:t>age</w:t>
      </w:r>
      <w:r w:rsidR="00BD5B56" w:rsidRPr="008730B8">
        <w:rPr>
          <w:rFonts w:ascii="Book Antiqua" w:eastAsia="MS Mincho" w:hAnsi="Book Antiqua"/>
          <w:color w:val="000000" w:themeColor="text1"/>
          <w:vertAlign w:val="superscript"/>
        </w:rPr>
        <w:t>[</w:t>
      </w:r>
      <w:proofErr w:type="gramEnd"/>
      <w:r w:rsidR="00BD5B56" w:rsidRPr="008730B8">
        <w:rPr>
          <w:rFonts w:ascii="Book Antiqua" w:eastAsia="MS Mincho" w:hAnsi="Book Antiqua"/>
          <w:color w:val="000000" w:themeColor="text1"/>
          <w:vertAlign w:val="superscript"/>
        </w:rPr>
        <w:t>9]</w:t>
      </w:r>
      <w:r w:rsidR="00BD5B56" w:rsidRPr="008730B8">
        <w:rPr>
          <w:rFonts w:ascii="Book Antiqua" w:eastAsia="MS Mincho" w:hAnsi="Book Antiqua"/>
          <w:color w:val="000000" w:themeColor="text1"/>
        </w:rPr>
        <w:t xml:space="preserve">, however, due to the physiological changes in the organs and body, special considerations are essential for the elderly patients.  </w:t>
      </w:r>
    </w:p>
    <w:p w14:paraId="6DC857D3" w14:textId="142A5B23" w:rsidR="00681BE3" w:rsidRPr="008730B8" w:rsidRDefault="00BD10A5" w:rsidP="008730B8">
      <w:pPr>
        <w:adjustRightInd w:val="0"/>
        <w:snapToGrid w:val="0"/>
        <w:spacing w:line="360" w:lineRule="auto"/>
        <w:jc w:val="both"/>
        <w:rPr>
          <w:rFonts w:ascii="Book Antiqua" w:eastAsia="MS Mincho" w:hAnsi="Book Antiqua"/>
          <w:color w:val="000000" w:themeColor="text1"/>
        </w:rPr>
      </w:pPr>
      <w:r>
        <w:rPr>
          <w:rFonts w:ascii="Book Antiqua" w:eastAsia="MS Mincho" w:hAnsi="Book Antiqua"/>
          <w:color w:val="000000" w:themeColor="text1"/>
        </w:rPr>
        <w:t xml:space="preserve">  </w:t>
      </w:r>
      <w:r w:rsidR="00A75236" w:rsidRPr="008730B8">
        <w:rPr>
          <w:rFonts w:ascii="Book Antiqua" w:eastAsia="MS Mincho" w:hAnsi="Book Antiqua"/>
          <w:color w:val="000000" w:themeColor="text1"/>
        </w:rPr>
        <w:t>M</w:t>
      </w:r>
      <w:r w:rsidR="00C30AC1" w:rsidRPr="008730B8">
        <w:rPr>
          <w:rFonts w:ascii="Book Antiqua" w:eastAsia="MS Mincho" w:hAnsi="Book Antiqua"/>
          <w:color w:val="000000" w:themeColor="text1"/>
        </w:rPr>
        <w:t xml:space="preserve">orphological and functional </w:t>
      </w:r>
      <w:r w:rsidR="00E97DA3" w:rsidRPr="008730B8">
        <w:rPr>
          <w:rFonts w:ascii="Book Antiqua" w:eastAsia="MS Mincho" w:hAnsi="Book Antiqua"/>
          <w:color w:val="000000" w:themeColor="text1"/>
        </w:rPr>
        <w:t xml:space="preserve">aging of the liver </w:t>
      </w:r>
      <w:r w:rsidR="00C30AC1" w:rsidRPr="008730B8">
        <w:rPr>
          <w:rFonts w:ascii="Book Antiqua" w:eastAsia="MS Mincho" w:hAnsi="Book Antiqua"/>
          <w:color w:val="000000" w:themeColor="text1"/>
        </w:rPr>
        <w:t>include</w:t>
      </w:r>
      <w:r w:rsidR="00A75236" w:rsidRPr="008730B8">
        <w:rPr>
          <w:rFonts w:ascii="Book Antiqua" w:eastAsia="MS Mincho" w:hAnsi="Book Antiqua"/>
          <w:color w:val="000000" w:themeColor="text1"/>
        </w:rPr>
        <w:t xml:space="preserve">s </w:t>
      </w:r>
      <w:r w:rsidR="00C30AC1" w:rsidRPr="008730B8">
        <w:rPr>
          <w:rFonts w:ascii="Book Antiqua" w:eastAsia="MS Mincho" w:hAnsi="Book Antiqua"/>
          <w:color w:val="000000" w:themeColor="text1"/>
        </w:rPr>
        <w:t>reduc</w:t>
      </w:r>
      <w:r w:rsidR="00A75236" w:rsidRPr="008730B8">
        <w:rPr>
          <w:rFonts w:ascii="Book Antiqua" w:eastAsia="MS Mincho" w:hAnsi="Book Antiqua"/>
          <w:color w:val="000000" w:themeColor="text1"/>
        </w:rPr>
        <w:t xml:space="preserve">ed </w:t>
      </w:r>
      <w:r w:rsidR="00C30AC1" w:rsidRPr="008730B8">
        <w:rPr>
          <w:rFonts w:ascii="Book Antiqua" w:eastAsia="MS Mincho" w:hAnsi="Book Antiqua"/>
          <w:color w:val="000000" w:themeColor="text1"/>
        </w:rPr>
        <w:t>liver weight and blood flow in</w:t>
      </w:r>
      <w:r w:rsidR="00035523" w:rsidRPr="008730B8">
        <w:rPr>
          <w:rFonts w:ascii="Book Antiqua" w:eastAsia="MS Mincho" w:hAnsi="Book Antiqua"/>
          <w:color w:val="000000" w:themeColor="text1"/>
        </w:rPr>
        <w:t xml:space="preserve"> the </w:t>
      </w:r>
      <w:proofErr w:type="gramStart"/>
      <w:r w:rsidR="00035523" w:rsidRPr="008730B8">
        <w:rPr>
          <w:rFonts w:ascii="Book Antiqua" w:eastAsia="MS Mincho" w:hAnsi="Book Antiqua"/>
          <w:color w:val="000000" w:themeColor="text1"/>
        </w:rPr>
        <w:t>liver</w:t>
      </w:r>
      <w:r w:rsidR="00521286" w:rsidRPr="008730B8">
        <w:rPr>
          <w:rFonts w:ascii="Book Antiqua" w:eastAsia="MS Mincho" w:hAnsi="Book Antiqua"/>
          <w:color w:val="000000" w:themeColor="text1"/>
          <w:vertAlign w:val="superscript"/>
        </w:rPr>
        <w:t>[</w:t>
      </w:r>
      <w:proofErr w:type="gramEnd"/>
      <w:r w:rsidR="00521286" w:rsidRPr="008730B8">
        <w:rPr>
          <w:rFonts w:ascii="Book Antiqua" w:eastAsia="MS Mincho" w:hAnsi="Book Antiqua"/>
          <w:color w:val="000000" w:themeColor="text1"/>
          <w:vertAlign w:val="superscript"/>
        </w:rPr>
        <w:t>10,11</w:t>
      </w:r>
      <w:r w:rsidR="00C30AC1" w:rsidRPr="008730B8">
        <w:rPr>
          <w:rFonts w:ascii="Book Antiqua" w:eastAsia="MS Mincho" w:hAnsi="Book Antiqua"/>
          <w:color w:val="000000" w:themeColor="text1"/>
          <w:vertAlign w:val="superscript"/>
        </w:rPr>
        <w:t>]</w:t>
      </w:r>
      <w:r w:rsidR="00C30AC1" w:rsidRPr="008730B8">
        <w:rPr>
          <w:rFonts w:ascii="Book Antiqua" w:eastAsia="MS Mincho" w:hAnsi="Book Antiqua"/>
          <w:color w:val="000000" w:themeColor="text1"/>
        </w:rPr>
        <w:t xml:space="preserve"> due to decrease</w:t>
      </w:r>
      <w:r w:rsidR="00A75236" w:rsidRPr="008730B8">
        <w:rPr>
          <w:rFonts w:ascii="Book Antiqua" w:eastAsia="MS Mincho" w:hAnsi="Book Antiqua"/>
          <w:color w:val="000000" w:themeColor="text1"/>
        </w:rPr>
        <w:t>d</w:t>
      </w:r>
      <w:r w:rsidR="00035523" w:rsidRPr="008730B8">
        <w:rPr>
          <w:rFonts w:ascii="Book Antiqua" w:eastAsia="MS Mincho" w:hAnsi="Book Antiqua"/>
          <w:color w:val="000000" w:themeColor="text1"/>
        </w:rPr>
        <w:t xml:space="preserve"> cardiac output</w:t>
      </w:r>
      <w:r w:rsidR="00C30AC1" w:rsidRPr="008730B8">
        <w:rPr>
          <w:rFonts w:ascii="Book Antiqua" w:eastAsia="MS Mincho" w:hAnsi="Book Antiqua"/>
          <w:color w:val="000000" w:themeColor="text1"/>
          <w:vertAlign w:val="superscript"/>
        </w:rPr>
        <w:t>[1</w:t>
      </w:r>
      <w:r w:rsidR="00521286" w:rsidRPr="008730B8">
        <w:rPr>
          <w:rFonts w:ascii="Book Antiqua" w:eastAsia="MS Mincho" w:hAnsi="Book Antiqua"/>
          <w:color w:val="000000" w:themeColor="text1"/>
          <w:vertAlign w:val="superscript"/>
        </w:rPr>
        <w:t>2</w:t>
      </w:r>
      <w:r w:rsidR="00C30AC1" w:rsidRPr="008730B8">
        <w:rPr>
          <w:rFonts w:ascii="Book Antiqua" w:eastAsia="MS Mincho" w:hAnsi="Book Antiqua"/>
          <w:color w:val="000000" w:themeColor="text1"/>
          <w:vertAlign w:val="superscript"/>
        </w:rPr>
        <w:t>]</w:t>
      </w:r>
      <w:r w:rsidR="00A75236" w:rsidRPr="008730B8">
        <w:rPr>
          <w:rFonts w:ascii="Book Antiqua" w:eastAsia="MS Mincho" w:hAnsi="Book Antiqua"/>
          <w:color w:val="000000" w:themeColor="text1"/>
        </w:rPr>
        <w:t>,</w:t>
      </w:r>
      <w:r w:rsidR="00C30AC1" w:rsidRPr="008730B8">
        <w:rPr>
          <w:rFonts w:ascii="Book Antiqua" w:eastAsia="MS Mincho" w:hAnsi="Book Antiqua"/>
          <w:color w:val="000000" w:themeColor="text1"/>
        </w:rPr>
        <w:t xml:space="preserve"> d</w:t>
      </w:r>
      <w:r w:rsidR="00E97DA3" w:rsidRPr="008730B8">
        <w:rPr>
          <w:rFonts w:ascii="Book Antiqua" w:eastAsia="MS Mincho" w:hAnsi="Book Antiqua"/>
          <w:color w:val="000000" w:themeColor="text1"/>
        </w:rPr>
        <w:t>ecrease</w:t>
      </w:r>
      <w:r w:rsidR="00A75236" w:rsidRPr="008730B8">
        <w:rPr>
          <w:rFonts w:ascii="Book Antiqua" w:eastAsia="MS Mincho" w:hAnsi="Book Antiqua"/>
          <w:color w:val="000000" w:themeColor="text1"/>
        </w:rPr>
        <w:t>d</w:t>
      </w:r>
      <w:r w:rsidR="00E97DA3" w:rsidRPr="008730B8">
        <w:rPr>
          <w:rFonts w:ascii="Book Antiqua" w:eastAsia="MS Mincho" w:hAnsi="Book Antiqua"/>
          <w:color w:val="000000" w:themeColor="text1"/>
        </w:rPr>
        <w:t xml:space="preserve"> number of hepatocytes</w:t>
      </w:r>
      <w:r w:rsidR="00E97DA3" w:rsidRPr="008730B8">
        <w:rPr>
          <w:rFonts w:ascii="Book Antiqua" w:eastAsia="MS Mincho" w:hAnsi="Book Antiqua"/>
          <w:color w:val="000000" w:themeColor="text1"/>
          <w:vertAlign w:val="superscript"/>
        </w:rPr>
        <w:t>[1</w:t>
      </w:r>
      <w:r w:rsidR="00521286" w:rsidRPr="008730B8">
        <w:rPr>
          <w:rFonts w:ascii="Book Antiqua" w:eastAsia="MS Mincho" w:hAnsi="Book Antiqua"/>
          <w:color w:val="000000" w:themeColor="text1"/>
          <w:vertAlign w:val="superscript"/>
        </w:rPr>
        <w:t>3</w:t>
      </w:r>
      <w:r w:rsidR="00E97DA3" w:rsidRPr="008730B8">
        <w:rPr>
          <w:rFonts w:ascii="Book Antiqua" w:eastAsia="MS Mincho" w:hAnsi="Book Antiqua"/>
          <w:color w:val="000000" w:themeColor="text1"/>
          <w:vertAlign w:val="superscript"/>
        </w:rPr>
        <w:t>]</w:t>
      </w:r>
      <w:r w:rsidR="00A75236" w:rsidRPr="008730B8">
        <w:rPr>
          <w:rFonts w:ascii="Book Antiqua" w:eastAsia="MS Mincho" w:hAnsi="Book Antiqua"/>
          <w:color w:val="000000" w:themeColor="text1"/>
        </w:rPr>
        <w:t xml:space="preserve">, </w:t>
      </w:r>
      <w:r w:rsidR="00C30AC1" w:rsidRPr="008730B8">
        <w:rPr>
          <w:rFonts w:ascii="Book Antiqua" w:eastAsia="MS Mincho" w:hAnsi="Book Antiqua"/>
          <w:color w:val="000000" w:themeColor="text1"/>
        </w:rPr>
        <w:t>loss</w:t>
      </w:r>
      <w:r w:rsidR="00E97DA3" w:rsidRPr="008730B8">
        <w:rPr>
          <w:rFonts w:ascii="Book Antiqua" w:eastAsia="MS Mincho" w:hAnsi="Book Antiqua"/>
          <w:color w:val="000000" w:themeColor="text1"/>
        </w:rPr>
        <w:t xml:space="preserve"> of metaboli</w:t>
      </w:r>
      <w:r w:rsidR="00C30AC1" w:rsidRPr="008730B8">
        <w:rPr>
          <w:rFonts w:ascii="Book Antiqua" w:eastAsia="MS Mincho" w:hAnsi="Book Antiqua"/>
          <w:color w:val="000000" w:themeColor="text1"/>
        </w:rPr>
        <w:t>c function</w:t>
      </w:r>
      <w:r w:rsidR="00A75236" w:rsidRPr="008730B8">
        <w:rPr>
          <w:rFonts w:ascii="Book Antiqua" w:eastAsia="MS Mincho" w:hAnsi="Book Antiqua"/>
          <w:color w:val="000000" w:themeColor="text1"/>
        </w:rPr>
        <w:t xml:space="preserve">, </w:t>
      </w:r>
      <w:r w:rsidR="00C30AC1" w:rsidRPr="008730B8">
        <w:rPr>
          <w:rFonts w:ascii="Book Antiqua" w:eastAsia="MS Mincho" w:hAnsi="Book Antiqua"/>
          <w:color w:val="000000" w:themeColor="text1"/>
        </w:rPr>
        <w:t xml:space="preserve">and loss of </w:t>
      </w:r>
      <w:r w:rsidR="00E97DA3" w:rsidRPr="008730B8">
        <w:rPr>
          <w:rFonts w:ascii="Book Antiqua" w:eastAsia="MS Mincho" w:hAnsi="Book Antiqua"/>
          <w:color w:val="000000" w:themeColor="text1"/>
        </w:rPr>
        <w:t>detoxification in the liver</w:t>
      </w:r>
      <w:r w:rsidR="00C30AC1" w:rsidRPr="008730B8">
        <w:rPr>
          <w:rFonts w:ascii="Book Antiqua" w:eastAsia="MS Mincho" w:hAnsi="Book Antiqua"/>
          <w:color w:val="000000" w:themeColor="text1"/>
        </w:rPr>
        <w:t>.</w:t>
      </w:r>
      <w:r w:rsidR="00436759" w:rsidRPr="008730B8">
        <w:rPr>
          <w:rFonts w:ascii="Book Antiqua" w:eastAsia="MS Mincho" w:hAnsi="Book Antiqua"/>
          <w:color w:val="000000" w:themeColor="text1"/>
        </w:rPr>
        <w:t xml:space="preserve"> </w:t>
      </w:r>
      <w:r w:rsidR="00E97DA3" w:rsidRPr="008730B8">
        <w:rPr>
          <w:rFonts w:ascii="Book Antiqua" w:eastAsia="MS Mincho" w:hAnsi="Book Antiqua"/>
          <w:color w:val="000000" w:themeColor="text1"/>
        </w:rPr>
        <w:t xml:space="preserve">Ginsberg et al. reported that the total volume of cytochrome p450 decreases to 70% of its original level in </w:t>
      </w:r>
      <w:r w:rsidR="00681BE3" w:rsidRPr="008730B8">
        <w:rPr>
          <w:rFonts w:ascii="Book Antiqua" w:eastAsia="MS Mincho" w:hAnsi="Book Antiqua"/>
          <w:color w:val="000000" w:themeColor="text1"/>
        </w:rPr>
        <w:t>people</w:t>
      </w:r>
      <w:r w:rsidR="00E97DA3" w:rsidRPr="008730B8">
        <w:rPr>
          <w:rFonts w:ascii="Book Antiqua" w:eastAsia="MS Mincho" w:hAnsi="Book Antiqua"/>
          <w:color w:val="000000" w:themeColor="text1"/>
        </w:rPr>
        <w:t xml:space="preserve"> </w:t>
      </w:r>
      <w:r w:rsidR="00A75236" w:rsidRPr="008730B8">
        <w:rPr>
          <w:rFonts w:ascii="Book Antiqua" w:eastAsia="MS Mincho" w:hAnsi="Book Antiqua"/>
          <w:color w:val="000000" w:themeColor="text1"/>
        </w:rPr>
        <w:t>&gt;</w:t>
      </w:r>
      <w:r>
        <w:rPr>
          <w:rFonts w:ascii="Book Antiqua" w:eastAsia="MS Mincho" w:hAnsi="Book Antiqua"/>
          <w:color w:val="000000" w:themeColor="text1"/>
        </w:rPr>
        <w:t xml:space="preserve"> </w:t>
      </w:r>
      <w:r w:rsidR="00E97DA3" w:rsidRPr="008730B8">
        <w:rPr>
          <w:rFonts w:ascii="Book Antiqua" w:eastAsia="MS Mincho" w:hAnsi="Book Antiqua"/>
          <w:color w:val="000000" w:themeColor="text1"/>
        </w:rPr>
        <w:t>70 years old</w:t>
      </w:r>
      <w:r w:rsidR="00A75236" w:rsidRPr="008730B8">
        <w:rPr>
          <w:rFonts w:ascii="Book Antiqua" w:eastAsia="MS Mincho" w:hAnsi="Book Antiqua"/>
          <w:color w:val="000000" w:themeColor="text1"/>
        </w:rPr>
        <w:t>,</w:t>
      </w:r>
      <w:r w:rsidR="00E97DA3" w:rsidRPr="008730B8">
        <w:rPr>
          <w:rFonts w:ascii="Book Antiqua" w:eastAsia="MS Mincho" w:hAnsi="Book Antiqua"/>
          <w:color w:val="000000" w:themeColor="text1"/>
        </w:rPr>
        <w:t xml:space="preserve"> </w:t>
      </w:r>
      <w:r w:rsidR="00A75236" w:rsidRPr="008730B8">
        <w:rPr>
          <w:rFonts w:ascii="Book Antiqua" w:eastAsia="MS Mincho" w:hAnsi="Book Antiqua"/>
          <w:color w:val="000000" w:themeColor="text1"/>
        </w:rPr>
        <w:t xml:space="preserve">resulting </w:t>
      </w:r>
      <w:r w:rsidR="00E97DA3" w:rsidRPr="008730B8">
        <w:rPr>
          <w:rFonts w:ascii="Book Antiqua" w:eastAsia="MS Mincho" w:hAnsi="Book Antiqua"/>
          <w:color w:val="000000" w:themeColor="text1"/>
        </w:rPr>
        <w:t xml:space="preserve">in </w:t>
      </w:r>
      <w:r w:rsidR="00261836" w:rsidRPr="008730B8">
        <w:rPr>
          <w:rFonts w:ascii="Book Antiqua" w:eastAsia="MS Mincho" w:hAnsi="Book Antiqua"/>
          <w:color w:val="000000" w:themeColor="text1"/>
        </w:rPr>
        <w:t>decrease</w:t>
      </w:r>
      <w:r w:rsidR="00A75236" w:rsidRPr="008730B8">
        <w:rPr>
          <w:rFonts w:ascii="Book Antiqua" w:eastAsia="MS Mincho" w:hAnsi="Book Antiqua"/>
          <w:color w:val="000000" w:themeColor="text1"/>
        </w:rPr>
        <w:t>d</w:t>
      </w:r>
      <w:r w:rsidR="00261836" w:rsidRPr="008730B8">
        <w:rPr>
          <w:rFonts w:ascii="Book Antiqua" w:eastAsia="MS Mincho" w:hAnsi="Book Antiqua"/>
          <w:color w:val="000000" w:themeColor="text1"/>
        </w:rPr>
        <w:t xml:space="preserve"> </w:t>
      </w:r>
      <w:r w:rsidR="00E97DA3" w:rsidRPr="008730B8">
        <w:rPr>
          <w:rFonts w:ascii="Book Antiqua" w:eastAsia="MS Mincho" w:hAnsi="Book Antiqua"/>
          <w:color w:val="000000" w:themeColor="text1"/>
        </w:rPr>
        <w:t>metaboli</w:t>
      </w:r>
      <w:r w:rsidR="00A75236" w:rsidRPr="008730B8">
        <w:rPr>
          <w:rFonts w:ascii="Book Antiqua" w:eastAsia="MS Mincho" w:hAnsi="Book Antiqua"/>
          <w:color w:val="000000" w:themeColor="text1"/>
        </w:rPr>
        <w:t>sm</w:t>
      </w:r>
      <w:r w:rsidR="00261836" w:rsidRPr="008730B8">
        <w:rPr>
          <w:rFonts w:ascii="Book Antiqua" w:eastAsia="MS Mincho" w:hAnsi="Book Antiqua"/>
          <w:color w:val="000000" w:themeColor="text1"/>
        </w:rPr>
        <w:t xml:space="preserve"> and detoxific</w:t>
      </w:r>
      <w:r w:rsidR="00FE7A86" w:rsidRPr="008730B8">
        <w:rPr>
          <w:rFonts w:ascii="Book Antiqua" w:eastAsia="MS Mincho" w:hAnsi="Book Antiqua"/>
          <w:color w:val="000000" w:themeColor="text1"/>
        </w:rPr>
        <w:t xml:space="preserve">ation </w:t>
      </w:r>
      <w:r w:rsidR="00261836" w:rsidRPr="008730B8">
        <w:rPr>
          <w:rFonts w:ascii="Book Antiqua" w:eastAsia="MS Mincho" w:hAnsi="Book Antiqua"/>
          <w:color w:val="000000" w:themeColor="text1"/>
        </w:rPr>
        <w:t xml:space="preserve">in the </w:t>
      </w:r>
      <w:proofErr w:type="gramStart"/>
      <w:r w:rsidR="00261836" w:rsidRPr="008730B8">
        <w:rPr>
          <w:rFonts w:ascii="Book Antiqua" w:eastAsia="MS Mincho" w:hAnsi="Book Antiqua"/>
          <w:color w:val="000000" w:themeColor="text1"/>
        </w:rPr>
        <w:t>liver</w:t>
      </w:r>
      <w:r w:rsidR="00261836" w:rsidRPr="008730B8">
        <w:rPr>
          <w:rFonts w:ascii="Book Antiqua" w:eastAsia="MS Mincho" w:hAnsi="Book Antiqua"/>
          <w:color w:val="000000" w:themeColor="text1"/>
          <w:vertAlign w:val="superscript"/>
        </w:rPr>
        <w:t>[</w:t>
      </w:r>
      <w:proofErr w:type="gramEnd"/>
      <w:r w:rsidR="00261836" w:rsidRPr="008730B8">
        <w:rPr>
          <w:rFonts w:ascii="Book Antiqua" w:eastAsia="MS Mincho" w:hAnsi="Book Antiqua"/>
          <w:color w:val="000000" w:themeColor="text1"/>
          <w:vertAlign w:val="superscript"/>
        </w:rPr>
        <w:t>1</w:t>
      </w:r>
      <w:r w:rsidR="00521286" w:rsidRPr="008730B8">
        <w:rPr>
          <w:rFonts w:ascii="Book Antiqua" w:eastAsia="MS Mincho" w:hAnsi="Book Antiqua"/>
          <w:color w:val="000000" w:themeColor="text1"/>
          <w:vertAlign w:val="superscript"/>
        </w:rPr>
        <w:t>4</w:t>
      </w:r>
      <w:r w:rsidR="00261836" w:rsidRPr="008730B8">
        <w:rPr>
          <w:rFonts w:ascii="Book Antiqua" w:eastAsia="MS Mincho" w:hAnsi="Book Antiqua"/>
          <w:color w:val="000000" w:themeColor="text1"/>
          <w:vertAlign w:val="superscript"/>
        </w:rPr>
        <w:t>]</w:t>
      </w:r>
      <w:r w:rsidR="00261836" w:rsidRPr="008730B8">
        <w:rPr>
          <w:rFonts w:ascii="Book Antiqua" w:eastAsia="MS Mincho" w:hAnsi="Book Antiqua"/>
          <w:color w:val="000000" w:themeColor="text1"/>
        </w:rPr>
        <w:t>.</w:t>
      </w:r>
      <w:r w:rsidR="00681BE3" w:rsidRPr="008730B8">
        <w:rPr>
          <w:rFonts w:ascii="Book Antiqua" w:eastAsia="MS Mincho" w:hAnsi="Book Antiqua"/>
          <w:color w:val="000000" w:themeColor="text1"/>
        </w:rPr>
        <w:t xml:space="preserve"> T</w:t>
      </w:r>
      <w:r w:rsidR="00806B25" w:rsidRPr="008730B8">
        <w:rPr>
          <w:rFonts w:ascii="Book Antiqua" w:eastAsia="MS Mincho" w:hAnsi="Book Antiqua"/>
          <w:color w:val="000000" w:themeColor="text1"/>
        </w:rPr>
        <w:t xml:space="preserve">hese </w:t>
      </w:r>
      <w:r w:rsidR="00C30AC1" w:rsidRPr="008730B8">
        <w:rPr>
          <w:rFonts w:ascii="Book Antiqua" w:eastAsia="MS Mincho" w:hAnsi="Book Antiqua"/>
          <w:color w:val="000000" w:themeColor="text1"/>
        </w:rPr>
        <w:t>age-related changes in pharmacokinetics</w:t>
      </w:r>
      <w:r w:rsidR="00681BE3" w:rsidRPr="008730B8">
        <w:rPr>
          <w:rFonts w:ascii="Book Antiqua" w:eastAsia="MS Mincho" w:hAnsi="Book Antiqua"/>
          <w:color w:val="000000" w:themeColor="text1"/>
        </w:rPr>
        <w:t xml:space="preserve"> are correlated with a decrease in renal </w:t>
      </w:r>
      <w:proofErr w:type="gramStart"/>
      <w:r w:rsidR="00681BE3" w:rsidRPr="008730B8">
        <w:rPr>
          <w:rFonts w:ascii="Book Antiqua" w:eastAsia="MS Mincho" w:hAnsi="Book Antiqua"/>
          <w:color w:val="000000" w:themeColor="text1"/>
        </w:rPr>
        <w:t>function</w:t>
      </w:r>
      <w:r w:rsidR="00681BE3" w:rsidRPr="008730B8">
        <w:rPr>
          <w:rFonts w:ascii="Book Antiqua" w:eastAsia="MS Mincho" w:hAnsi="Book Antiqua"/>
          <w:color w:val="000000" w:themeColor="text1"/>
          <w:vertAlign w:val="superscript"/>
        </w:rPr>
        <w:t>[</w:t>
      </w:r>
      <w:proofErr w:type="gramEnd"/>
      <w:r w:rsidR="00681BE3" w:rsidRPr="008730B8">
        <w:rPr>
          <w:rFonts w:ascii="Book Antiqua" w:eastAsia="MS Mincho" w:hAnsi="Book Antiqua"/>
          <w:color w:val="000000" w:themeColor="text1"/>
          <w:vertAlign w:val="superscript"/>
        </w:rPr>
        <w:t>1</w:t>
      </w:r>
      <w:r w:rsidR="00521286" w:rsidRPr="008730B8">
        <w:rPr>
          <w:rFonts w:ascii="Book Antiqua" w:eastAsia="MS Mincho" w:hAnsi="Book Antiqua"/>
          <w:color w:val="000000" w:themeColor="text1"/>
          <w:vertAlign w:val="superscript"/>
        </w:rPr>
        <w:t>5</w:t>
      </w:r>
      <w:r w:rsidR="00681BE3" w:rsidRPr="008730B8">
        <w:rPr>
          <w:rFonts w:ascii="Book Antiqua" w:eastAsia="MS Mincho" w:hAnsi="Book Antiqua"/>
          <w:color w:val="000000" w:themeColor="text1"/>
          <w:vertAlign w:val="superscript"/>
        </w:rPr>
        <w:t>]</w:t>
      </w:r>
      <w:r w:rsidR="00C30AC1" w:rsidRPr="008730B8">
        <w:rPr>
          <w:rFonts w:ascii="Book Antiqua" w:eastAsia="MS Mincho" w:hAnsi="Book Antiqua"/>
          <w:color w:val="000000" w:themeColor="text1"/>
        </w:rPr>
        <w:t xml:space="preserve"> </w:t>
      </w:r>
      <w:r w:rsidR="00681BE3" w:rsidRPr="008730B8">
        <w:rPr>
          <w:rFonts w:ascii="Book Antiqua" w:eastAsia="MS Mincho" w:hAnsi="Book Antiqua"/>
          <w:color w:val="000000" w:themeColor="text1"/>
        </w:rPr>
        <w:t xml:space="preserve">and </w:t>
      </w:r>
      <w:r w:rsidR="00A75236" w:rsidRPr="008730B8">
        <w:rPr>
          <w:rFonts w:ascii="Book Antiqua" w:eastAsia="MS Mincho" w:hAnsi="Book Antiqua"/>
          <w:color w:val="000000" w:themeColor="text1"/>
        </w:rPr>
        <w:t>should be</w:t>
      </w:r>
      <w:r w:rsidR="00C30AC1" w:rsidRPr="008730B8">
        <w:rPr>
          <w:rFonts w:ascii="Book Antiqua" w:eastAsia="MS Mincho" w:hAnsi="Book Antiqua"/>
          <w:color w:val="000000" w:themeColor="text1"/>
        </w:rPr>
        <w:t xml:space="preserve"> </w:t>
      </w:r>
      <w:r w:rsidR="00A75236" w:rsidRPr="008730B8">
        <w:rPr>
          <w:rFonts w:ascii="Book Antiqua" w:eastAsia="MS Mincho" w:hAnsi="Book Antiqua"/>
          <w:color w:val="000000" w:themeColor="text1"/>
        </w:rPr>
        <w:t>considered when</w:t>
      </w:r>
      <w:r w:rsidR="00C30AC1" w:rsidRPr="008730B8">
        <w:rPr>
          <w:rFonts w:ascii="Book Antiqua" w:eastAsia="MS Mincho" w:hAnsi="Book Antiqua"/>
          <w:color w:val="000000" w:themeColor="text1"/>
        </w:rPr>
        <w:t xml:space="preserve"> administer</w:t>
      </w:r>
      <w:r w:rsidR="00A75236" w:rsidRPr="008730B8">
        <w:rPr>
          <w:rFonts w:ascii="Book Antiqua" w:eastAsia="MS Mincho" w:hAnsi="Book Antiqua"/>
          <w:color w:val="000000" w:themeColor="text1"/>
        </w:rPr>
        <w:t>ing medicines</w:t>
      </w:r>
      <w:r w:rsidR="00C30AC1" w:rsidRPr="008730B8">
        <w:rPr>
          <w:rFonts w:ascii="Book Antiqua" w:eastAsia="MS Mincho" w:hAnsi="Book Antiqua"/>
          <w:color w:val="000000" w:themeColor="text1"/>
        </w:rPr>
        <w:t xml:space="preserve"> </w:t>
      </w:r>
      <w:r w:rsidR="00A75236" w:rsidRPr="008730B8">
        <w:rPr>
          <w:rFonts w:ascii="Book Antiqua" w:eastAsia="MS Mincho" w:hAnsi="Book Antiqua"/>
          <w:color w:val="000000" w:themeColor="text1"/>
        </w:rPr>
        <w:t>to</w:t>
      </w:r>
      <w:r w:rsidR="00C30AC1" w:rsidRPr="008730B8">
        <w:rPr>
          <w:rFonts w:ascii="Book Antiqua" w:eastAsia="MS Mincho" w:hAnsi="Book Antiqua"/>
          <w:color w:val="000000" w:themeColor="text1"/>
        </w:rPr>
        <w:t xml:space="preserve"> elderly patients</w:t>
      </w:r>
      <w:r w:rsidR="003B29D2" w:rsidRPr="008730B8">
        <w:rPr>
          <w:rFonts w:ascii="Book Antiqua" w:eastAsia="MS Mincho" w:hAnsi="Book Antiqua"/>
          <w:color w:val="000000" w:themeColor="text1"/>
          <w:vertAlign w:val="superscript"/>
        </w:rPr>
        <w:t>[1</w:t>
      </w:r>
      <w:r w:rsidR="00521286" w:rsidRPr="008730B8">
        <w:rPr>
          <w:rFonts w:ascii="Book Antiqua" w:eastAsia="MS Mincho" w:hAnsi="Book Antiqua"/>
          <w:color w:val="000000" w:themeColor="text1"/>
          <w:vertAlign w:val="superscript"/>
        </w:rPr>
        <w:t>6</w:t>
      </w:r>
      <w:r w:rsidR="003B29D2" w:rsidRPr="008730B8">
        <w:rPr>
          <w:rFonts w:ascii="Book Antiqua" w:eastAsia="MS Mincho" w:hAnsi="Book Antiqua"/>
          <w:color w:val="000000" w:themeColor="text1"/>
          <w:vertAlign w:val="superscript"/>
        </w:rPr>
        <w:t>]</w:t>
      </w:r>
      <w:r w:rsidR="00C30AC1" w:rsidRPr="008730B8">
        <w:rPr>
          <w:rFonts w:ascii="Book Antiqua" w:eastAsia="MS Mincho" w:hAnsi="Book Antiqua"/>
          <w:color w:val="000000" w:themeColor="text1"/>
        </w:rPr>
        <w:t>.</w:t>
      </w:r>
      <w:r w:rsidR="00521286" w:rsidRPr="008730B8">
        <w:rPr>
          <w:rFonts w:ascii="Book Antiqua" w:eastAsia="MS Mincho" w:hAnsi="Book Antiqua"/>
          <w:color w:val="000000" w:themeColor="text1"/>
        </w:rPr>
        <w:t xml:space="preserve"> </w:t>
      </w:r>
      <w:r w:rsidR="00A75236" w:rsidRPr="008730B8">
        <w:rPr>
          <w:rFonts w:ascii="Book Antiqua" w:eastAsia="MS Mincho" w:hAnsi="Book Antiqua"/>
          <w:color w:val="000000" w:themeColor="text1"/>
        </w:rPr>
        <w:t>I</w:t>
      </w:r>
      <w:r w:rsidR="005D1FAC" w:rsidRPr="008730B8">
        <w:rPr>
          <w:rFonts w:ascii="Book Antiqua" w:eastAsia="MS Mincho" w:hAnsi="Book Antiqua"/>
          <w:color w:val="000000" w:themeColor="text1"/>
        </w:rPr>
        <w:t xml:space="preserve">t </w:t>
      </w:r>
      <w:r w:rsidR="00681BE3" w:rsidRPr="008730B8">
        <w:rPr>
          <w:rFonts w:ascii="Book Antiqua" w:eastAsia="MS Mincho" w:hAnsi="Book Antiqua"/>
          <w:color w:val="000000" w:themeColor="text1"/>
        </w:rPr>
        <w:t>was</w:t>
      </w:r>
      <w:r w:rsidR="005D1FAC" w:rsidRPr="008730B8">
        <w:rPr>
          <w:rFonts w:ascii="Book Antiqua" w:eastAsia="MS Mincho" w:hAnsi="Book Antiqua"/>
          <w:color w:val="000000" w:themeColor="text1"/>
        </w:rPr>
        <w:t xml:space="preserve"> reported that growth factor</w:t>
      </w:r>
      <w:r w:rsidR="00DA6801" w:rsidRPr="008730B8">
        <w:rPr>
          <w:rFonts w:ascii="Book Antiqua" w:eastAsia="MS Mincho" w:hAnsi="Book Antiqua"/>
          <w:color w:val="000000" w:themeColor="text1"/>
        </w:rPr>
        <w:t xml:space="preserve"> expression</w:t>
      </w:r>
      <w:r w:rsidR="005D1FAC" w:rsidRPr="008730B8">
        <w:rPr>
          <w:rFonts w:ascii="Book Antiqua" w:eastAsia="MS Mincho" w:hAnsi="Book Antiqua"/>
          <w:color w:val="000000" w:themeColor="text1"/>
        </w:rPr>
        <w:t xml:space="preserve"> </w:t>
      </w:r>
      <w:r w:rsidR="00DA6801" w:rsidRPr="008730B8">
        <w:rPr>
          <w:rFonts w:ascii="Book Antiqua" w:eastAsia="MS Mincho" w:hAnsi="Book Antiqua"/>
          <w:color w:val="000000" w:themeColor="text1"/>
        </w:rPr>
        <w:t>decreases with aging</w:t>
      </w:r>
      <w:r w:rsidR="00A75236" w:rsidRPr="008730B8">
        <w:rPr>
          <w:rFonts w:ascii="Book Antiqua" w:eastAsia="MS Mincho" w:hAnsi="Book Antiqua"/>
          <w:color w:val="000000" w:themeColor="text1"/>
        </w:rPr>
        <w:t xml:space="preserve">; </w:t>
      </w:r>
      <w:r w:rsidR="00DA6801" w:rsidRPr="008730B8">
        <w:rPr>
          <w:rFonts w:ascii="Book Antiqua" w:eastAsia="MS Mincho" w:hAnsi="Book Antiqua"/>
          <w:color w:val="000000" w:themeColor="text1"/>
        </w:rPr>
        <w:t xml:space="preserve">therefore, </w:t>
      </w:r>
      <w:r w:rsidR="005D1FAC" w:rsidRPr="008730B8">
        <w:rPr>
          <w:rFonts w:ascii="Book Antiqua" w:eastAsia="MS Mincho" w:hAnsi="Book Antiqua"/>
          <w:color w:val="000000" w:themeColor="text1"/>
        </w:rPr>
        <w:t xml:space="preserve">elderly patients </w:t>
      </w:r>
      <w:r w:rsidR="00A75236" w:rsidRPr="008730B8">
        <w:rPr>
          <w:rFonts w:ascii="Book Antiqua" w:eastAsia="MS Mincho" w:hAnsi="Book Antiqua"/>
          <w:color w:val="000000" w:themeColor="text1"/>
        </w:rPr>
        <w:t xml:space="preserve">have </w:t>
      </w:r>
      <w:r w:rsidR="00DA6801" w:rsidRPr="008730B8">
        <w:rPr>
          <w:rFonts w:ascii="Book Antiqua" w:eastAsia="MS Mincho" w:hAnsi="Book Antiqua"/>
          <w:color w:val="000000" w:themeColor="text1"/>
        </w:rPr>
        <w:t xml:space="preserve">difficulties tolerating liver </w:t>
      </w:r>
      <w:proofErr w:type="gramStart"/>
      <w:r w:rsidR="00DA6801" w:rsidRPr="008730B8">
        <w:rPr>
          <w:rFonts w:ascii="Book Antiqua" w:eastAsia="MS Mincho" w:hAnsi="Book Antiqua"/>
          <w:color w:val="000000" w:themeColor="text1"/>
        </w:rPr>
        <w:t>injury</w:t>
      </w:r>
      <w:r w:rsidR="00D4518C" w:rsidRPr="008730B8">
        <w:rPr>
          <w:rFonts w:ascii="Book Antiqua" w:eastAsia="MS Mincho" w:hAnsi="Book Antiqua"/>
          <w:color w:val="000000" w:themeColor="text1"/>
          <w:vertAlign w:val="superscript"/>
        </w:rPr>
        <w:t>[</w:t>
      </w:r>
      <w:proofErr w:type="gramEnd"/>
      <w:r w:rsidR="00D4518C" w:rsidRPr="008730B8">
        <w:rPr>
          <w:rFonts w:ascii="Book Antiqua" w:eastAsia="MS Mincho" w:hAnsi="Book Antiqua"/>
          <w:color w:val="000000" w:themeColor="text1"/>
          <w:vertAlign w:val="superscript"/>
        </w:rPr>
        <w:t>1</w:t>
      </w:r>
      <w:r w:rsidR="00521286" w:rsidRPr="008730B8">
        <w:rPr>
          <w:rFonts w:ascii="Book Antiqua" w:eastAsia="MS Mincho" w:hAnsi="Book Antiqua"/>
          <w:color w:val="000000" w:themeColor="text1"/>
          <w:vertAlign w:val="superscript"/>
        </w:rPr>
        <w:t>7</w:t>
      </w:r>
      <w:r w:rsidR="00D4518C" w:rsidRPr="008730B8">
        <w:rPr>
          <w:rFonts w:ascii="Book Antiqua" w:eastAsia="MS Mincho" w:hAnsi="Book Antiqua"/>
          <w:color w:val="000000" w:themeColor="text1"/>
          <w:vertAlign w:val="superscript"/>
        </w:rPr>
        <w:t>,</w:t>
      </w:r>
      <w:r w:rsidR="00521286" w:rsidRPr="008730B8">
        <w:rPr>
          <w:rFonts w:ascii="Book Antiqua" w:eastAsia="MS Mincho" w:hAnsi="Book Antiqua"/>
          <w:color w:val="000000" w:themeColor="text1"/>
          <w:vertAlign w:val="superscript"/>
        </w:rPr>
        <w:t>18</w:t>
      </w:r>
      <w:r w:rsidR="008C21D4" w:rsidRPr="008730B8">
        <w:rPr>
          <w:rFonts w:ascii="Book Antiqua" w:eastAsia="MS Mincho" w:hAnsi="Book Antiqua"/>
          <w:color w:val="000000" w:themeColor="text1"/>
          <w:vertAlign w:val="superscript"/>
        </w:rPr>
        <w:t>]</w:t>
      </w:r>
      <w:r w:rsidR="00DA6801" w:rsidRPr="008730B8">
        <w:rPr>
          <w:rFonts w:ascii="Book Antiqua" w:eastAsia="MS Mincho" w:hAnsi="Book Antiqua"/>
          <w:color w:val="000000" w:themeColor="text1"/>
        </w:rPr>
        <w:t>.</w:t>
      </w:r>
      <w:r w:rsidR="005D1FAC" w:rsidRPr="008730B8">
        <w:rPr>
          <w:rFonts w:ascii="Book Antiqua" w:eastAsia="MS Mincho" w:hAnsi="Book Antiqua"/>
          <w:color w:val="000000" w:themeColor="text1"/>
        </w:rPr>
        <w:t xml:space="preserve"> </w:t>
      </w:r>
      <w:r w:rsidR="00D374FC" w:rsidRPr="008730B8">
        <w:rPr>
          <w:rFonts w:ascii="Book Antiqua" w:eastAsia="MS Mincho" w:hAnsi="Book Antiqua"/>
          <w:color w:val="000000" w:themeColor="text1"/>
        </w:rPr>
        <w:t xml:space="preserve">The </w:t>
      </w:r>
      <w:r w:rsidR="00A75236" w:rsidRPr="008730B8">
        <w:rPr>
          <w:rFonts w:ascii="Book Antiqua" w:eastAsia="MS Mincho" w:hAnsi="Book Antiqua"/>
          <w:color w:val="000000" w:themeColor="text1"/>
        </w:rPr>
        <w:t xml:space="preserve">etiologies </w:t>
      </w:r>
      <w:r w:rsidR="00D374FC" w:rsidRPr="008730B8">
        <w:rPr>
          <w:rFonts w:ascii="Book Antiqua" w:eastAsia="MS Mincho" w:hAnsi="Book Antiqua"/>
          <w:color w:val="000000" w:themeColor="text1"/>
        </w:rPr>
        <w:t xml:space="preserve">of liver diseases include viral hepatic diseases, autoimmune hepatic diseases, alcoholic liver diseases, and non-alcoholic steatohepatitis. </w:t>
      </w:r>
      <w:r w:rsidR="00A75236" w:rsidRPr="008730B8">
        <w:rPr>
          <w:rFonts w:ascii="Book Antiqua" w:eastAsia="MS Mincho" w:hAnsi="Book Antiqua"/>
          <w:color w:val="000000" w:themeColor="text1"/>
        </w:rPr>
        <w:t xml:space="preserve">Despite </w:t>
      </w:r>
      <w:r w:rsidR="00530B6E" w:rsidRPr="008730B8">
        <w:rPr>
          <w:rFonts w:ascii="Book Antiqua" w:eastAsia="MS Mincho" w:hAnsi="Book Antiqua"/>
          <w:color w:val="000000" w:themeColor="text1"/>
        </w:rPr>
        <w:t xml:space="preserve">specific therapeutic options for </w:t>
      </w:r>
      <w:r w:rsidR="00A75236" w:rsidRPr="008730B8">
        <w:rPr>
          <w:rFonts w:ascii="Book Antiqua" w:eastAsia="MS Mincho" w:hAnsi="Book Antiqua"/>
          <w:color w:val="000000" w:themeColor="text1"/>
        </w:rPr>
        <w:t xml:space="preserve">many of </w:t>
      </w:r>
      <w:r w:rsidR="00530B6E" w:rsidRPr="008730B8">
        <w:rPr>
          <w:rFonts w:ascii="Book Antiqua" w:eastAsia="MS Mincho" w:hAnsi="Book Antiqua"/>
          <w:color w:val="000000" w:themeColor="text1"/>
        </w:rPr>
        <w:t>these diseases including direct acting antiviral</w:t>
      </w:r>
      <w:r w:rsidR="00681BE3" w:rsidRPr="008730B8">
        <w:rPr>
          <w:rFonts w:ascii="Book Antiqua" w:eastAsia="MS Mincho" w:hAnsi="Book Antiqua"/>
          <w:color w:val="000000" w:themeColor="text1"/>
        </w:rPr>
        <w:t>s</w:t>
      </w:r>
      <w:r w:rsidR="00530B6E" w:rsidRPr="008730B8">
        <w:rPr>
          <w:rFonts w:ascii="Book Antiqua" w:eastAsia="MS Mincho" w:hAnsi="Book Antiqua"/>
          <w:color w:val="000000" w:themeColor="text1"/>
        </w:rPr>
        <w:t xml:space="preserve"> for hepatitis C virus, nucleoside analog</w:t>
      </w:r>
      <w:r w:rsidR="000210D9" w:rsidRPr="008730B8">
        <w:rPr>
          <w:rFonts w:ascii="Book Antiqua" w:eastAsia="MS Mincho" w:hAnsi="Book Antiqua"/>
          <w:color w:val="000000" w:themeColor="text1"/>
        </w:rPr>
        <w:t>s</w:t>
      </w:r>
      <w:r w:rsidR="00530B6E" w:rsidRPr="008730B8">
        <w:rPr>
          <w:rFonts w:ascii="Book Antiqua" w:eastAsia="MS Mincho" w:hAnsi="Book Antiqua"/>
          <w:color w:val="000000" w:themeColor="text1"/>
        </w:rPr>
        <w:t xml:space="preserve"> for hepatitis B, corticosteroid</w:t>
      </w:r>
      <w:r w:rsidR="00681BE3" w:rsidRPr="008730B8">
        <w:rPr>
          <w:rFonts w:ascii="Book Antiqua" w:eastAsia="MS Mincho" w:hAnsi="Book Antiqua"/>
          <w:color w:val="000000" w:themeColor="text1"/>
        </w:rPr>
        <w:t>s</w:t>
      </w:r>
      <w:r w:rsidR="00530B6E" w:rsidRPr="008730B8">
        <w:rPr>
          <w:rFonts w:ascii="Book Antiqua" w:eastAsia="MS Mincho" w:hAnsi="Book Antiqua"/>
          <w:color w:val="000000" w:themeColor="text1"/>
        </w:rPr>
        <w:t xml:space="preserve"> for autoimmune hepatitis,</w:t>
      </w:r>
      <w:r w:rsidR="00A75236" w:rsidRPr="008730B8">
        <w:rPr>
          <w:rFonts w:ascii="Book Antiqua" w:eastAsia="MS Mincho" w:hAnsi="Book Antiqua"/>
          <w:color w:val="000000" w:themeColor="text1"/>
        </w:rPr>
        <w:t xml:space="preserve"> </w:t>
      </w:r>
      <w:proofErr w:type="spellStart"/>
      <w:r w:rsidR="0024648B" w:rsidRPr="008730B8">
        <w:rPr>
          <w:rFonts w:ascii="Book Antiqua" w:eastAsia="MS Mincho" w:hAnsi="Book Antiqua"/>
          <w:color w:val="000000" w:themeColor="text1"/>
        </w:rPr>
        <w:t>ursodeoxycholic</w:t>
      </w:r>
      <w:proofErr w:type="spellEnd"/>
      <w:r w:rsidR="0024648B" w:rsidRPr="008730B8">
        <w:rPr>
          <w:rFonts w:ascii="Book Antiqua" w:eastAsia="MS Mincho" w:hAnsi="Book Antiqua"/>
          <w:color w:val="000000" w:themeColor="text1"/>
        </w:rPr>
        <w:t xml:space="preserve"> acid for primary biliary cholangitis, stopping of </w:t>
      </w:r>
      <w:r w:rsidR="0024648B" w:rsidRPr="008730B8">
        <w:rPr>
          <w:rFonts w:ascii="Book Antiqua" w:eastAsia="MS Mincho" w:hAnsi="Book Antiqua"/>
          <w:color w:val="000000" w:themeColor="text1"/>
        </w:rPr>
        <w:lastRenderedPageBreak/>
        <w:t xml:space="preserve">alcohol for alcoholic hepatitis, control of body weight, vitamin E, pioglitazone, peroxisome proliferator-activator receptor agonists, </w:t>
      </w:r>
      <w:proofErr w:type="spellStart"/>
      <w:r w:rsidR="0024648B" w:rsidRPr="008730B8">
        <w:rPr>
          <w:rFonts w:ascii="Book Antiqua" w:eastAsia="MS Mincho" w:hAnsi="Book Antiqua"/>
          <w:color w:val="000000" w:themeColor="text1"/>
        </w:rPr>
        <w:t>farnesoid</w:t>
      </w:r>
      <w:proofErr w:type="spellEnd"/>
      <w:r w:rsidR="0024648B" w:rsidRPr="008730B8">
        <w:rPr>
          <w:rFonts w:ascii="Book Antiqua" w:eastAsia="MS Mincho" w:hAnsi="Book Antiqua"/>
          <w:color w:val="000000" w:themeColor="text1"/>
        </w:rPr>
        <w:t xml:space="preserve"> X receptor, and glucagon-like peptide for non-alcoholic steatohepatitis, </w:t>
      </w:r>
      <w:r w:rsidR="00A75236" w:rsidRPr="008730B8">
        <w:rPr>
          <w:rFonts w:ascii="Book Antiqua" w:eastAsia="MS Mincho" w:hAnsi="Book Antiqua"/>
          <w:color w:val="000000" w:themeColor="text1"/>
        </w:rPr>
        <w:t>there is currently</w:t>
      </w:r>
      <w:r w:rsidR="00530B6E" w:rsidRPr="008730B8">
        <w:rPr>
          <w:rFonts w:ascii="Book Antiqua" w:eastAsia="MS Mincho" w:hAnsi="Book Antiqua"/>
          <w:color w:val="000000" w:themeColor="text1"/>
        </w:rPr>
        <w:t xml:space="preserve"> no standard therapy to treat liver cirrhosis, which is the final stage of these liver diseases and </w:t>
      </w:r>
      <w:r w:rsidR="00A75236" w:rsidRPr="008730B8">
        <w:rPr>
          <w:rFonts w:ascii="Book Antiqua" w:eastAsia="MS Mincho" w:hAnsi="Book Antiqua"/>
          <w:color w:val="000000" w:themeColor="text1"/>
        </w:rPr>
        <w:t xml:space="preserve">may </w:t>
      </w:r>
      <w:r w:rsidR="00530B6E" w:rsidRPr="008730B8">
        <w:rPr>
          <w:rFonts w:ascii="Book Antiqua" w:eastAsia="MS Mincho" w:hAnsi="Book Antiqua"/>
          <w:color w:val="000000" w:themeColor="text1"/>
        </w:rPr>
        <w:t xml:space="preserve">be complicated with hepatocellular carcinoma. Therefore, management </w:t>
      </w:r>
      <w:r w:rsidR="00A75236" w:rsidRPr="008730B8">
        <w:rPr>
          <w:rFonts w:ascii="Book Antiqua" w:eastAsia="MS Mincho" w:hAnsi="Book Antiqua"/>
          <w:color w:val="000000" w:themeColor="text1"/>
        </w:rPr>
        <w:t xml:space="preserve">of the </w:t>
      </w:r>
      <w:r w:rsidR="00530B6E" w:rsidRPr="008730B8">
        <w:rPr>
          <w:rFonts w:ascii="Book Antiqua" w:eastAsia="MS Mincho" w:hAnsi="Book Antiqua"/>
          <w:color w:val="000000" w:themeColor="text1"/>
        </w:rPr>
        <w:t xml:space="preserve">various symptoms </w:t>
      </w:r>
      <w:r w:rsidR="00A75236" w:rsidRPr="008730B8">
        <w:rPr>
          <w:rFonts w:ascii="Book Antiqua" w:eastAsia="MS Mincho" w:hAnsi="Book Antiqua"/>
          <w:color w:val="000000" w:themeColor="text1"/>
        </w:rPr>
        <w:t>of</w:t>
      </w:r>
      <w:r w:rsidR="00530B6E" w:rsidRPr="008730B8">
        <w:rPr>
          <w:rFonts w:ascii="Book Antiqua" w:eastAsia="MS Mincho" w:hAnsi="Book Antiqua"/>
          <w:color w:val="000000" w:themeColor="text1"/>
        </w:rPr>
        <w:t xml:space="preserve"> liver cirrhosis is essential</w:t>
      </w:r>
      <w:r w:rsidR="00A75236" w:rsidRPr="008730B8">
        <w:rPr>
          <w:rFonts w:ascii="Book Antiqua" w:eastAsia="MS Mincho" w:hAnsi="Book Antiqua"/>
          <w:color w:val="000000" w:themeColor="text1"/>
        </w:rPr>
        <w:t>,</w:t>
      </w:r>
      <w:r w:rsidR="00530B6E" w:rsidRPr="008730B8">
        <w:rPr>
          <w:rFonts w:ascii="Book Antiqua" w:eastAsia="MS Mincho" w:hAnsi="Book Antiqua"/>
          <w:color w:val="000000" w:themeColor="text1"/>
        </w:rPr>
        <w:t xml:space="preserve"> and </w:t>
      </w:r>
      <w:r w:rsidR="00A75236" w:rsidRPr="008730B8">
        <w:rPr>
          <w:rFonts w:ascii="Book Antiqua" w:eastAsia="MS Mincho" w:hAnsi="Book Antiqua"/>
          <w:color w:val="000000" w:themeColor="text1"/>
        </w:rPr>
        <w:t xml:space="preserve">aging-related </w:t>
      </w:r>
      <w:r w:rsidR="00530B6E" w:rsidRPr="008730B8">
        <w:rPr>
          <w:rFonts w:ascii="Book Antiqua" w:eastAsia="MS Mincho" w:hAnsi="Book Antiqua"/>
          <w:color w:val="000000" w:themeColor="text1"/>
        </w:rPr>
        <w:t xml:space="preserve">parameters </w:t>
      </w:r>
      <w:r w:rsidR="00A75236" w:rsidRPr="008730B8">
        <w:rPr>
          <w:rFonts w:ascii="Book Antiqua" w:eastAsia="MS Mincho" w:hAnsi="Book Antiqua"/>
          <w:color w:val="000000" w:themeColor="text1"/>
        </w:rPr>
        <w:t>must be</w:t>
      </w:r>
      <w:r w:rsidR="00530B6E" w:rsidRPr="008730B8">
        <w:rPr>
          <w:rFonts w:ascii="Book Antiqua" w:eastAsia="MS Mincho" w:hAnsi="Book Antiqua"/>
          <w:color w:val="000000" w:themeColor="text1"/>
        </w:rPr>
        <w:t xml:space="preserve"> considered </w:t>
      </w:r>
      <w:r w:rsidR="00A75236" w:rsidRPr="008730B8">
        <w:rPr>
          <w:rFonts w:ascii="Book Antiqua" w:eastAsia="MS Mincho" w:hAnsi="Book Antiqua"/>
          <w:color w:val="000000" w:themeColor="text1"/>
        </w:rPr>
        <w:t xml:space="preserve">in </w:t>
      </w:r>
      <w:r w:rsidR="00530B6E" w:rsidRPr="008730B8">
        <w:rPr>
          <w:rFonts w:ascii="Book Antiqua" w:eastAsia="MS Mincho" w:hAnsi="Book Antiqua"/>
          <w:color w:val="000000" w:themeColor="text1"/>
        </w:rPr>
        <w:t xml:space="preserve">the decision making for therapeutic strategies and dosage of the </w:t>
      </w:r>
      <w:r w:rsidR="00A75236" w:rsidRPr="008730B8">
        <w:rPr>
          <w:rFonts w:ascii="Book Antiqua" w:eastAsia="MS Mincho" w:hAnsi="Book Antiqua"/>
          <w:color w:val="000000" w:themeColor="text1"/>
        </w:rPr>
        <w:t xml:space="preserve">available </w:t>
      </w:r>
      <w:r w:rsidR="00530B6E" w:rsidRPr="008730B8">
        <w:rPr>
          <w:rFonts w:ascii="Book Antiqua" w:eastAsia="MS Mincho" w:hAnsi="Book Antiqua"/>
          <w:color w:val="000000" w:themeColor="text1"/>
        </w:rPr>
        <w:t>medicine. In this mini-review, we have summarized the therapeutic options to manage various symptom</w:t>
      </w:r>
      <w:r w:rsidR="00A75236" w:rsidRPr="008730B8">
        <w:rPr>
          <w:rFonts w:ascii="Book Antiqua" w:eastAsia="MS Mincho" w:hAnsi="Book Antiqua"/>
          <w:color w:val="000000" w:themeColor="text1"/>
        </w:rPr>
        <w:t>s</w:t>
      </w:r>
      <w:r w:rsidR="00530B6E" w:rsidRPr="008730B8">
        <w:rPr>
          <w:rFonts w:ascii="Book Antiqua" w:eastAsia="MS Mincho" w:hAnsi="Book Antiqua"/>
          <w:color w:val="000000" w:themeColor="text1"/>
        </w:rPr>
        <w:t xml:space="preserve"> </w:t>
      </w:r>
      <w:r w:rsidR="00A75236" w:rsidRPr="008730B8">
        <w:rPr>
          <w:rFonts w:ascii="Book Antiqua" w:eastAsia="MS Mincho" w:hAnsi="Book Antiqua"/>
          <w:color w:val="000000" w:themeColor="text1"/>
        </w:rPr>
        <w:t>of</w:t>
      </w:r>
      <w:r w:rsidR="00530B6E" w:rsidRPr="008730B8">
        <w:rPr>
          <w:rFonts w:ascii="Book Antiqua" w:eastAsia="MS Mincho" w:hAnsi="Book Antiqua"/>
          <w:color w:val="000000" w:themeColor="text1"/>
        </w:rPr>
        <w:t xml:space="preserve"> liver cirrhosis</w:t>
      </w:r>
      <w:r w:rsidR="00A75236" w:rsidRPr="008730B8">
        <w:rPr>
          <w:rFonts w:ascii="Book Antiqua" w:eastAsia="MS Mincho" w:hAnsi="Book Antiqua"/>
          <w:color w:val="000000" w:themeColor="text1"/>
        </w:rPr>
        <w:t>,</w:t>
      </w:r>
      <w:r w:rsidR="00530B6E" w:rsidRPr="008730B8">
        <w:rPr>
          <w:rFonts w:ascii="Book Antiqua" w:eastAsia="MS Mincho" w:hAnsi="Book Antiqua"/>
          <w:color w:val="000000" w:themeColor="text1"/>
        </w:rPr>
        <w:t xml:space="preserve"> carefully considering the physiological change</w:t>
      </w:r>
      <w:r w:rsidR="00A75236" w:rsidRPr="008730B8">
        <w:rPr>
          <w:rFonts w:ascii="Book Antiqua" w:eastAsia="MS Mincho" w:hAnsi="Book Antiqua"/>
          <w:color w:val="000000" w:themeColor="text1"/>
        </w:rPr>
        <w:t>s</w:t>
      </w:r>
      <w:r w:rsidR="00530B6E" w:rsidRPr="008730B8">
        <w:rPr>
          <w:rFonts w:ascii="Book Antiqua" w:eastAsia="MS Mincho" w:hAnsi="Book Antiqua"/>
          <w:color w:val="000000" w:themeColor="text1"/>
        </w:rPr>
        <w:t xml:space="preserve"> associated with aging.</w:t>
      </w:r>
    </w:p>
    <w:p w14:paraId="39DE1DE8" w14:textId="2EA44ADC" w:rsidR="004B7696" w:rsidRPr="008730B8" w:rsidRDefault="00BD10A5" w:rsidP="008730B8">
      <w:pPr>
        <w:adjustRightInd w:val="0"/>
        <w:snapToGrid w:val="0"/>
        <w:spacing w:line="360" w:lineRule="auto"/>
        <w:jc w:val="both"/>
        <w:rPr>
          <w:rFonts w:ascii="Book Antiqua" w:eastAsia="MS Mincho" w:hAnsi="Book Antiqua"/>
          <w:color w:val="000000" w:themeColor="text1"/>
        </w:rPr>
      </w:pPr>
      <w:r>
        <w:rPr>
          <w:rFonts w:ascii="Book Antiqua" w:eastAsia="MS Mincho" w:hAnsi="Book Antiqua"/>
          <w:color w:val="000000" w:themeColor="text1"/>
        </w:rPr>
        <w:t xml:space="preserve">  </w:t>
      </w:r>
      <w:r w:rsidR="009B4C52" w:rsidRPr="008730B8">
        <w:rPr>
          <w:rFonts w:ascii="Book Antiqua" w:eastAsia="MS Mincho" w:hAnsi="Book Antiqua"/>
          <w:color w:val="000000" w:themeColor="text1"/>
        </w:rPr>
        <w:t xml:space="preserve">Japan </w:t>
      </w:r>
      <w:r w:rsidR="00A75236" w:rsidRPr="008730B8">
        <w:rPr>
          <w:rFonts w:ascii="Book Antiqua" w:eastAsia="MS Mincho" w:hAnsi="Book Antiqua"/>
          <w:color w:val="000000" w:themeColor="text1"/>
        </w:rPr>
        <w:t xml:space="preserve">has </w:t>
      </w:r>
      <w:r w:rsidR="009B4C52" w:rsidRPr="008730B8">
        <w:rPr>
          <w:rFonts w:ascii="Book Antiqua" w:eastAsia="MS Mincho" w:hAnsi="Book Antiqua"/>
          <w:color w:val="000000" w:themeColor="text1"/>
        </w:rPr>
        <w:t xml:space="preserve">the oldest </w:t>
      </w:r>
      <w:r w:rsidR="00A75236" w:rsidRPr="008730B8">
        <w:rPr>
          <w:rFonts w:ascii="Book Antiqua" w:eastAsia="MS Mincho" w:hAnsi="Book Antiqua"/>
          <w:color w:val="000000" w:themeColor="text1"/>
        </w:rPr>
        <w:t xml:space="preserve">population </w:t>
      </w:r>
      <w:r w:rsidR="009B4C52" w:rsidRPr="008730B8">
        <w:rPr>
          <w:rFonts w:ascii="Book Antiqua" w:eastAsia="MS Mincho" w:hAnsi="Book Antiqua"/>
          <w:color w:val="000000" w:themeColor="text1"/>
        </w:rPr>
        <w:t>in the world</w:t>
      </w:r>
      <w:r w:rsidR="00A75236" w:rsidRPr="008730B8">
        <w:rPr>
          <w:rFonts w:ascii="Book Antiqua" w:eastAsia="MS Mincho" w:hAnsi="Book Antiqua"/>
          <w:color w:val="000000" w:themeColor="text1"/>
        </w:rPr>
        <w:t>,</w:t>
      </w:r>
      <w:r w:rsidR="009B4C52" w:rsidRPr="008730B8">
        <w:rPr>
          <w:rFonts w:ascii="Book Antiqua" w:eastAsia="MS Mincho" w:hAnsi="Book Antiqua"/>
          <w:color w:val="000000" w:themeColor="text1"/>
        </w:rPr>
        <w:t xml:space="preserve"> with </w:t>
      </w:r>
      <w:r w:rsidR="001B1887" w:rsidRPr="008730B8">
        <w:rPr>
          <w:rFonts w:ascii="Book Antiqua" w:hAnsi="Book Antiqua"/>
          <w:color w:val="000000" w:themeColor="text1"/>
        </w:rPr>
        <w:t>35.215 million</w:t>
      </w:r>
      <w:r w:rsidR="00A75236" w:rsidRPr="008730B8">
        <w:rPr>
          <w:rFonts w:ascii="Book Antiqua" w:hAnsi="Book Antiqua"/>
          <w:color w:val="000000" w:themeColor="text1"/>
        </w:rPr>
        <w:t xml:space="preserve"> (27.8%) people aged </w:t>
      </w:r>
      <w:r w:rsidR="00A75236" w:rsidRPr="008730B8">
        <w:rPr>
          <w:rFonts w:ascii="Book Antiqua" w:hAnsi="Book Antiqua" w:cs="Calibri"/>
          <w:color w:val="000000" w:themeColor="text1"/>
        </w:rPr>
        <w:t>≥</w:t>
      </w:r>
      <w:r>
        <w:rPr>
          <w:rFonts w:ascii="Book Antiqua" w:hAnsi="Book Antiqua" w:cs="Calibri"/>
          <w:color w:val="000000" w:themeColor="text1"/>
        </w:rPr>
        <w:t xml:space="preserve"> </w:t>
      </w:r>
      <w:r w:rsidR="00A75236" w:rsidRPr="008730B8">
        <w:rPr>
          <w:rFonts w:ascii="Book Antiqua" w:hAnsi="Book Antiqua"/>
          <w:color w:val="000000" w:themeColor="text1"/>
        </w:rPr>
        <w:t>65 years</w:t>
      </w:r>
      <w:r w:rsidR="001B1887" w:rsidRPr="008730B8">
        <w:rPr>
          <w:rFonts w:ascii="Book Antiqua" w:hAnsi="Book Antiqua"/>
          <w:color w:val="000000" w:themeColor="text1"/>
        </w:rPr>
        <w:t xml:space="preserve">, </w:t>
      </w:r>
      <w:r w:rsidR="00A75236" w:rsidRPr="008730B8">
        <w:rPr>
          <w:rFonts w:ascii="Book Antiqua" w:hAnsi="Book Antiqua"/>
          <w:color w:val="000000" w:themeColor="text1"/>
        </w:rPr>
        <w:t>and more</w:t>
      </w:r>
      <w:r w:rsidR="009B4C52" w:rsidRPr="008730B8">
        <w:rPr>
          <w:rFonts w:ascii="Book Antiqua" w:eastAsia="MS Mincho" w:hAnsi="Book Antiqua"/>
          <w:color w:val="000000" w:themeColor="text1"/>
        </w:rPr>
        <w:t xml:space="preserve"> than 10 million</w:t>
      </w:r>
      <w:r w:rsidR="00A75236" w:rsidRPr="008730B8">
        <w:rPr>
          <w:rFonts w:ascii="Book Antiqua" w:eastAsia="MS Mincho" w:hAnsi="Book Antiqua"/>
          <w:color w:val="000000" w:themeColor="text1"/>
        </w:rPr>
        <w:t xml:space="preserve"> (7.9%)</w:t>
      </w:r>
      <w:r w:rsidR="009B4C52" w:rsidRPr="008730B8">
        <w:rPr>
          <w:rFonts w:ascii="Book Antiqua" w:eastAsia="MS Mincho" w:hAnsi="Book Antiqua"/>
          <w:color w:val="000000" w:themeColor="text1"/>
        </w:rPr>
        <w:t xml:space="preserve"> </w:t>
      </w:r>
      <w:r w:rsidR="00A75236" w:rsidRPr="008730B8">
        <w:rPr>
          <w:rFonts w:ascii="Book Antiqua" w:eastAsia="MS Mincho" w:hAnsi="Book Antiqua"/>
          <w:color w:val="000000" w:themeColor="text1"/>
        </w:rPr>
        <w:t xml:space="preserve">people </w:t>
      </w:r>
      <w:r w:rsidR="009B4C52" w:rsidRPr="008730B8">
        <w:rPr>
          <w:rFonts w:ascii="Book Antiqua" w:eastAsia="MS Mincho" w:hAnsi="Book Antiqua"/>
          <w:color w:val="000000" w:themeColor="text1"/>
        </w:rPr>
        <w:t>over 80. One in 10 wo</w:t>
      </w:r>
      <w:r w:rsidR="0061402D" w:rsidRPr="008730B8">
        <w:rPr>
          <w:rFonts w:ascii="Book Antiqua" w:eastAsia="MS Mincho" w:hAnsi="Book Antiqua"/>
          <w:color w:val="000000" w:themeColor="text1"/>
        </w:rPr>
        <w:t xml:space="preserve">men in the country </w:t>
      </w:r>
      <w:r w:rsidR="00A75236" w:rsidRPr="008730B8">
        <w:rPr>
          <w:rFonts w:ascii="Book Antiqua" w:eastAsia="MS Mincho" w:hAnsi="Book Antiqua"/>
          <w:color w:val="000000" w:themeColor="text1"/>
        </w:rPr>
        <w:t xml:space="preserve">is </w:t>
      </w:r>
      <w:r w:rsidR="0061402D" w:rsidRPr="008730B8">
        <w:rPr>
          <w:rFonts w:ascii="Book Antiqua" w:eastAsia="MS Mincho" w:hAnsi="Book Antiqua"/>
          <w:color w:val="000000" w:themeColor="text1"/>
        </w:rPr>
        <w:t>over 81</w:t>
      </w:r>
      <w:r w:rsidR="00BD04B6" w:rsidRPr="008730B8">
        <w:rPr>
          <w:rFonts w:ascii="Book Antiqua" w:eastAsia="MS Mincho" w:hAnsi="Book Antiqua"/>
          <w:color w:val="000000" w:themeColor="text1"/>
        </w:rPr>
        <w:t>,</w:t>
      </w:r>
      <w:r w:rsidR="0061402D" w:rsidRPr="008730B8">
        <w:rPr>
          <w:rFonts w:ascii="Book Antiqua" w:eastAsia="MS Mincho" w:hAnsi="Book Antiqua"/>
          <w:color w:val="000000" w:themeColor="text1"/>
        </w:rPr>
        <w:t xml:space="preserve"> and the </w:t>
      </w:r>
      <w:r w:rsidR="00BD04B6" w:rsidRPr="008730B8">
        <w:rPr>
          <w:rFonts w:ascii="Book Antiqua" w:eastAsia="MS Mincho" w:hAnsi="Book Antiqua"/>
          <w:color w:val="000000" w:themeColor="text1"/>
        </w:rPr>
        <w:t>number of people &gt;</w:t>
      </w:r>
      <w:r>
        <w:rPr>
          <w:rFonts w:ascii="Book Antiqua" w:eastAsia="MS Mincho" w:hAnsi="Book Antiqua"/>
          <w:color w:val="000000" w:themeColor="text1"/>
        </w:rPr>
        <w:t xml:space="preserve"> </w:t>
      </w:r>
      <w:r w:rsidR="009B4C52" w:rsidRPr="008730B8">
        <w:rPr>
          <w:rFonts w:ascii="Book Antiqua" w:eastAsia="MS Mincho" w:hAnsi="Book Antiqua"/>
          <w:color w:val="000000" w:themeColor="text1"/>
        </w:rPr>
        <w:t xml:space="preserve">65 </w:t>
      </w:r>
      <w:r w:rsidR="00BD04B6" w:rsidRPr="008730B8">
        <w:rPr>
          <w:rFonts w:ascii="Book Antiqua" w:eastAsia="MS Mincho" w:hAnsi="Book Antiqua"/>
          <w:color w:val="000000" w:themeColor="text1"/>
        </w:rPr>
        <w:t xml:space="preserve">years </w:t>
      </w:r>
      <w:r w:rsidR="0061402D" w:rsidRPr="008730B8">
        <w:rPr>
          <w:rFonts w:ascii="Book Antiqua" w:eastAsia="MS Mincho" w:hAnsi="Book Antiqua"/>
          <w:color w:val="000000" w:themeColor="text1"/>
        </w:rPr>
        <w:t>is</w:t>
      </w:r>
      <w:r w:rsidR="009B4C52" w:rsidRPr="008730B8">
        <w:rPr>
          <w:rFonts w:ascii="Book Antiqua" w:eastAsia="MS Mincho" w:hAnsi="Book Antiqua"/>
          <w:color w:val="000000" w:themeColor="text1"/>
        </w:rPr>
        <w:t xml:space="preserve"> also growing</w:t>
      </w:r>
      <w:r w:rsidR="0061402D" w:rsidRPr="008730B8">
        <w:rPr>
          <w:rFonts w:ascii="Book Antiqua" w:eastAsia="MS Mincho" w:hAnsi="Book Antiqua"/>
          <w:color w:val="000000" w:themeColor="text1"/>
        </w:rPr>
        <w:t xml:space="preserve"> (https://www.stat.go.jp/english/data/kokusei/2015/summary.html). </w:t>
      </w:r>
      <w:r w:rsidR="007E775D" w:rsidRPr="008730B8">
        <w:rPr>
          <w:rFonts w:ascii="Book Antiqua" w:hAnsi="Book Antiqua"/>
          <w:color w:val="000000" w:themeColor="text1"/>
        </w:rPr>
        <w:t xml:space="preserve">Japan </w:t>
      </w:r>
      <w:r w:rsidR="00BD04B6" w:rsidRPr="008730B8">
        <w:rPr>
          <w:rFonts w:ascii="Book Antiqua" w:hAnsi="Book Antiqua"/>
          <w:color w:val="000000" w:themeColor="text1"/>
        </w:rPr>
        <w:t xml:space="preserve">has </w:t>
      </w:r>
      <w:r w:rsidR="007E775D" w:rsidRPr="008730B8">
        <w:rPr>
          <w:rFonts w:ascii="Book Antiqua" w:hAnsi="Book Antiqua"/>
          <w:color w:val="000000" w:themeColor="text1"/>
        </w:rPr>
        <w:t xml:space="preserve">one of the most advanced aging </w:t>
      </w:r>
      <w:r w:rsidR="00681BE3" w:rsidRPr="008730B8">
        <w:rPr>
          <w:rFonts w:ascii="Book Antiqua" w:hAnsi="Book Antiqua"/>
          <w:color w:val="000000" w:themeColor="text1"/>
        </w:rPr>
        <w:t>societies</w:t>
      </w:r>
      <w:r w:rsidR="00681BE3" w:rsidRPr="008730B8">
        <w:rPr>
          <w:rFonts w:ascii="Book Antiqua" w:eastAsia="MS Mincho" w:hAnsi="Book Antiqua"/>
          <w:color w:val="000000" w:themeColor="text1"/>
        </w:rPr>
        <w:t xml:space="preserve"> </w:t>
      </w:r>
      <w:r w:rsidR="0061402D" w:rsidRPr="008730B8">
        <w:rPr>
          <w:rFonts w:ascii="Book Antiqua" w:eastAsia="MS Mincho" w:hAnsi="Book Antiqua"/>
          <w:color w:val="000000" w:themeColor="text1"/>
        </w:rPr>
        <w:t>(https://www.mhlw.go.jp/english/database/db-hw/lifetb16/index.html)</w:t>
      </w:r>
      <w:r w:rsidR="007E775D" w:rsidRPr="008730B8">
        <w:rPr>
          <w:rFonts w:ascii="Book Antiqua" w:hAnsi="Book Antiqua"/>
          <w:color w:val="000000" w:themeColor="text1"/>
        </w:rPr>
        <w:t>.</w:t>
      </w:r>
      <w:r w:rsidR="001B1887" w:rsidRPr="008730B8">
        <w:rPr>
          <w:rFonts w:ascii="Book Antiqua" w:eastAsia="MS Mincho" w:hAnsi="Book Antiqua"/>
          <w:color w:val="000000" w:themeColor="text1"/>
        </w:rPr>
        <w:t xml:space="preserve"> </w:t>
      </w:r>
      <w:r w:rsidR="00D56A66" w:rsidRPr="008730B8">
        <w:rPr>
          <w:rFonts w:ascii="Book Antiqua" w:hAnsi="Book Antiqua"/>
          <w:color w:val="000000" w:themeColor="text1"/>
        </w:rPr>
        <w:t xml:space="preserve">Under </w:t>
      </w:r>
      <w:r w:rsidR="00BD04B6" w:rsidRPr="008730B8">
        <w:rPr>
          <w:rFonts w:ascii="Book Antiqua" w:hAnsi="Book Antiqua"/>
          <w:color w:val="000000" w:themeColor="text1"/>
        </w:rPr>
        <w:t xml:space="preserve">these </w:t>
      </w:r>
      <w:r w:rsidR="00D56A66" w:rsidRPr="008730B8">
        <w:rPr>
          <w:rFonts w:ascii="Book Antiqua" w:hAnsi="Book Antiqua"/>
          <w:color w:val="000000" w:themeColor="text1"/>
        </w:rPr>
        <w:t xml:space="preserve">circumstances, defining the elderly </w:t>
      </w:r>
      <w:r w:rsidR="00BD04B6" w:rsidRPr="008730B8">
        <w:rPr>
          <w:rFonts w:ascii="Book Antiqua" w:hAnsi="Book Antiqua"/>
          <w:color w:val="000000" w:themeColor="text1"/>
        </w:rPr>
        <w:t>as</w:t>
      </w:r>
      <w:r w:rsidR="00D56A66" w:rsidRPr="008730B8">
        <w:rPr>
          <w:rFonts w:ascii="Book Antiqua" w:hAnsi="Book Antiqua"/>
          <w:color w:val="000000" w:themeColor="text1"/>
        </w:rPr>
        <w:t xml:space="preserve"> </w:t>
      </w:r>
      <w:r w:rsidR="00681BE3" w:rsidRPr="008730B8">
        <w:rPr>
          <w:rFonts w:ascii="Book Antiqua" w:hAnsi="Book Antiqua"/>
          <w:color w:val="000000" w:themeColor="text1"/>
        </w:rPr>
        <w:t xml:space="preserve">those aged </w:t>
      </w:r>
      <w:r w:rsidR="00BD04B6" w:rsidRPr="008730B8">
        <w:rPr>
          <w:rFonts w:ascii="Book Antiqua" w:hAnsi="Book Antiqua" w:cs="Calibri"/>
          <w:color w:val="000000" w:themeColor="text1"/>
        </w:rPr>
        <w:t>≥</w:t>
      </w:r>
      <w:r w:rsidR="00C32B74">
        <w:rPr>
          <w:rFonts w:ascii="Book Antiqua" w:hAnsi="Book Antiqua" w:cs="Calibri" w:hint="eastAsia"/>
          <w:color w:val="000000" w:themeColor="text1"/>
          <w:lang w:eastAsia="zh-CN"/>
        </w:rPr>
        <w:t xml:space="preserve"> </w:t>
      </w:r>
      <w:r w:rsidR="00D56A66" w:rsidRPr="008730B8">
        <w:rPr>
          <w:rFonts w:ascii="Book Antiqua" w:hAnsi="Book Antiqua"/>
          <w:color w:val="000000" w:themeColor="text1"/>
        </w:rPr>
        <w:t xml:space="preserve">65 years does not </w:t>
      </w:r>
      <w:r w:rsidR="00BD04B6" w:rsidRPr="008730B8">
        <w:rPr>
          <w:rFonts w:ascii="Book Antiqua" w:hAnsi="Book Antiqua"/>
          <w:color w:val="000000" w:themeColor="text1"/>
        </w:rPr>
        <w:t>seem appropriate</w:t>
      </w:r>
      <w:r w:rsidR="00681BE3" w:rsidRPr="008730B8">
        <w:rPr>
          <w:rFonts w:ascii="Book Antiqua" w:hAnsi="Book Antiqua"/>
          <w:color w:val="000000" w:themeColor="text1"/>
        </w:rPr>
        <w:t>,</w:t>
      </w:r>
      <w:r w:rsidR="00BD04B6" w:rsidRPr="008730B8">
        <w:rPr>
          <w:rFonts w:ascii="Book Antiqua" w:hAnsi="Book Antiqua"/>
          <w:color w:val="000000" w:themeColor="text1"/>
        </w:rPr>
        <w:t xml:space="preserve"> </w:t>
      </w:r>
      <w:r w:rsidR="0061402D" w:rsidRPr="008730B8">
        <w:rPr>
          <w:rFonts w:ascii="Book Antiqua" w:eastAsia="MS Mincho" w:hAnsi="Book Antiqua"/>
          <w:color w:val="000000" w:themeColor="text1"/>
        </w:rPr>
        <w:t xml:space="preserve">and the distinction of categories of old, old-old, and oldest old is under discussion </w:t>
      </w:r>
      <w:r w:rsidR="00713599" w:rsidRPr="008730B8">
        <w:rPr>
          <w:rFonts w:ascii="Book Antiqua" w:eastAsia="MS Mincho" w:hAnsi="Book Antiqua"/>
          <w:color w:val="000000" w:themeColor="text1"/>
        </w:rPr>
        <w:t>worldwide</w:t>
      </w:r>
      <w:r w:rsidR="0061402D" w:rsidRPr="008730B8">
        <w:rPr>
          <w:rFonts w:ascii="Book Antiqua" w:eastAsia="MS Mincho" w:hAnsi="Book Antiqua"/>
          <w:color w:val="000000" w:themeColor="text1"/>
          <w:vertAlign w:val="superscript"/>
        </w:rPr>
        <w:t>[1]</w:t>
      </w:r>
      <w:r w:rsidR="00D56A66" w:rsidRPr="008730B8">
        <w:rPr>
          <w:rFonts w:ascii="Book Antiqua" w:hAnsi="Book Antiqua"/>
          <w:color w:val="000000" w:themeColor="text1"/>
        </w:rPr>
        <w:t xml:space="preserve">. </w:t>
      </w:r>
      <w:r w:rsidR="00BD04B6" w:rsidRPr="008730B8">
        <w:rPr>
          <w:rFonts w:ascii="Book Antiqua" w:hAnsi="Book Antiqua"/>
          <w:color w:val="000000" w:themeColor="text1"/>
        </w:rPr>
        <w:t xml:space="preserve">In Japan, there are </w:t>
      </w:r>
      <w:r w:rsidR="0071154F" w:rsidRPr="008730B8">
        <w:rPr>
          <w:rFonts w:ascii="Book Antiqua" w:hAnsi="Book Antiqua"/>
          <w:color w:val="000000" w:themeColor="text1"/>
        </w:rPr>
        <w:t xml:space="preserve">5.5 million </w:t>
      </w:r>
      <w:r w:rsidR="000D3646" w:rsidRPr="008730B8">
        <w:rPr>
          <w:rFonts w:ascii="Book Antiqua" w:hAnsi="Book Antiqua"/>
          <w:color w:val="000000" w:themeColor="text1"/>
        </w:rPr>
        <w:t>elderly</w:t>
      </w:r>
      <w:r w:rsidR="00E2294D" w:rsidRPr="008730B8">
        <w:rPr>
          <w:rFonts w:ascii="Book Antiqua" w:hAnsi="Book Antiqua"/>
          <w:color w:val="000000" w:themeColor="text1"/>
        </w:rPr>
        <w:t xml:space="preserve"> people</w:t>
      </w:r>
      <w:r w:rsidR="00BD04B6" w:rsidRPr="008730B8">
        <w:rPr>
          <w:rFonts w:ascii="Book Antiqua" w:hAnsi="Book Antiqua"/>
          <w:color w:val="000000" w:themeColor="text1"/>
        </w:rPr>
        <w:t xml:space="preserve"> aged </w:t>
      </w:r>
      <w:r w:rsidR="00681BE3" w:rsidRPr="008730B8">
        <w:rPr>
          <w:rFonts w:ascii="Book Antiqua" w:hAnsi="Book Antiqua" w:cs="Calibri"/>
          <w:color w:val="000000" w:themeColor="text1"/>
        </w:rPr>
        <w:t>≥</w:t>
      </w:r>
      <w:r w:rsidR="00C32B74">
        <w:rPr>
          <w:rFonts w:ascii="Book Antiqua" w:hAnsi="Book Antiqua" w:cs="Calibri" w:hint="eastAsia"/>
          <w:color w:val="000000" w:themeColor="text1"/>
          <w:lang w:eastAsia="zh-CN"/>
        </w:rPr>
        <w:t xml:space="preserve"> </w:t>
      </w:r>
      <w:r w:rsidR="00E2294D" w:rsidRPr="008730B8">
        <w:rPr>
          <w:rFonts w:ascii="Book Antiqua" w:hAnsi="Book Antiqua"/>
          <w:color w:val="000000" w:themeColor="text1"/>
        </w:rPr>
        <w:t xml:space="preserve">85 </w:t>
      </w:r>
      <w:r w:rsidR="00681BE3" w:rsidRPr="008730B8">
        <w:rPr>
          <w:rFonts w:ascii="Book Antiqua" w:hAnsi="Book Antiqua"/>
          <w:color w:val="000000" w:themeColor="text1"/>
        </w:rPr>
        <w:t>years</w:t>
      </w:r>
      <w:r w:rsidR="00E2294D" w:rsidRPr="008730B8">
        <w:rPr>
          <w:rFonts w:ascii="Book Antiqua" w:hAnsi="Book Antiqua"/>
          <w:color w:val="000000" w:themeColor="text1"/>
        </w:rPr>
        <w:t xml:space="preserve">, accounting for </w:t>
      </w:r>
      <w:r w:rsidR="00681BE3" w:rsidRPr="008730B8">
        <w:rPr>
          <w:rFonts w:ascii="Book Antiqua" w:hAnsi="Book Antiqua"/>
          <w:color w:val="000000" w:themeColor="text1"/>
        </w:rPr>
        <w:t>just under</w:t>
      </w:r>
      <w:r w:rsidR="00E2294D" w:rsidRPr="008730B8">
        <w:rPr>
          <w:rFonts w:ascii="Book Antiqua" w:hAnsi="Book Antiqua"/>
          <w:color w:val="000000" w:themeColor="text1"/>
        </w:rPr>
        <w:t xml:space="preserve"> 5% of </w:t>
      </w:r>
      <w:r w:rsidR="0071154F" w:rsidRPr="008730B8">
        <w:rPr>
          <w:rFonts w:ascii="Book Antiqua" w:hAnsi="Book Antiqua"/>
          <w:color w:val="000000" w:themeColor="text1"/>
        </w:rPr>
        <w:t xml:space="preserve">the </w:t>
      </w:r>
      <w:r w:rsidR="00E2294D" w:rsidRPr="008730B8">
        <w:rPr>
          <w:rFonts w:ascii="Book Antiqua" w:hAnsi="Book Antiqua"/>
          <w:color w:val="000000" w:themeColor="text1"/>
        </w:rPr>
        <w:t>total population</w:t>
      </w:r>
      <w:r w:rsidR="0030144F" w:rsidRPr="008730B8">
        <w:rPr>
          <w:rFonts w:ascii="Book Antiqua" w:hAnsi="Book Antiqua"/>
          <w:color w:val="000000" w:themeColor="text1"/>
        </w:rPr>
        <w:t xml:space="preserve"> </w:t>
      </w:r>
      <w:r w:rsidR="0030144F" w:rsidRPr="008730B8">
        <w:rPr>
          <w:rFonts w:ascii="Book Antiqua" w:eastAsia="MS Mincho" w:hAnsi="Book Antiqua"/>
          <w:color w:val="000000" w:themeColor="text1"/>
        </w:rPr>
        <w:t>(https://www.mhlw.go.jp/english/database/db-hw/lifetb16/index.html)</w:t>
      </w:r>
      <w:r w:rsidR="00E2294D" w:rsidRPr="008730B8">
        <w:rPr>
          <w:rFonts w:ascii="Book Antiqua" w:hAnsi="Book Antiqua"/>
          <w:color w:val="000000" w:themeColor="text1"/>
        </w:rPr>
        <w:t>, and the opportunity to provide medical treatment for people in very old age is rapidly increasing.</w:t>
      </w:r>
    </w:p>
    <w:p w14:paraId="192E2879" w14:textId="09136E19" w:rsidR="004B7696" w:rsidRPr="008730B8" w:rsidRDefault="00BD10A5" w:rsidP="008730B8">
      <w:pPr>
        <w:adjustRightInd w:val="0"/>
        <w:snapToGrid w:val="0"/>
        <w:spacing w:line="360" w:lineRule="auto"/>
        <w:jc w:val="both"/>
        <w:rPr>
          <w:rFonts w:ascii="Book Antiqua" w:hAnsi="Book Antiqua"/>
          <w:color w:val="000000" w:themeColor="text1"/>
        </w:rPr>
      </w:pPr>
      <w:r>
        <w:rPr>
          <w:rFonts w:ascii="Book Antiqua" w:eastAsia="MS Mincho" w:hAnsi="Book Antiqua"/>
          <w:color w:val="000000" w:themeColor="text1"/>
        </w:rPr>
        <w:t xml:space="preserve">  </w:t>
      </w:r>
      <w:r w:rsidR="0071154F" w:rsidRPr="008730B8">
        <w:rPr>
          <w:rFonts w:ascii="Book Antiqua" w:eastAsia="MS Mincho" w:hAnsi="Book Antiqua"/>
          <w:color w:val="000000" w:themeColor="text1"/>
        </w:rPr>
        <w:t>I</w:t>
      </w:r>
      <w:r w:rsidR="00B1110B" w:rsidRPr="008730B8">
        <w:rPr>
          <w:rFonts w:ascii="Book Antiqua" w:eastAsia="MS Mincho" w:hAnsi="Book Antiqua"/>
          <w:color w:val="000000" w:themeColor="text1"/>
        </w:rPr>
        <w:t xml:space="preserve">t is clear that </w:t>
      </w:r>
      <w:r w:rsidR="009E26C5" w:rsidRPr="008730B8">
        <w:rPr>
          <w:rFonts w:ascii="Book Antiqua" w:hAnsi="Book Antiqua"/>
          <w:color w:val="000000" w:themeColor="text1"/>
        </w:rPr>
        <w:t>management of hepatitis and cirrhosis is important</w:t>
      </w:r>
      <w:r w:rsidR="00B1110B" w:rsidRPr="008730B8">
        <w:rPr>
          <w:rFonts w:ascii="Book Antiqua" w:hAnsi="Book Antiqua"/>
          <w:color w:val="000000" w:themeColor="text1"/>
        </w:rPr>
        <w:t xml:space="preserve"> to maintain hepatic function </w:t>
      </w:r>
      <w:r w:rsidR="00681BE3" w:rsidRPr="008730B8">
        <w:rPr>
          <w:rFonts w:ascii="Book Antiqua" w:hAnsi="Book Antiqua"/>
          <w:color w:val="000000" w:themeColor="text1"/>
        </w:rPr>
        <w:t>as well as</w:t>
      </w:r>
      <w:r w:rsidR="00B1110B" w:rsidRPr="008730B8">
        <w:rPr>
          <w:rFonts w:ascii="Book Antiqua" w:hAnsi="Book Antiqua"/>
          <w:color w:val="000000" w:themeColor="text1"/>
        </w:rPr>
        <w:t xml:space="preserve"> </w:t>
      </w:r>
      <w:r w:rsidR="00276C01" w:rsidRPr="008730B8">
        <w:rPr>
          <w:rFonts w:ascii="Book Antiqua" w:eastAsia="MS Mincho" w:hAnsi="Book Antiqua"/>
          <w:color w:val="000000" w:themeColor="text1"/>
        </w:rPr>
        <w:t>activities of daily living</w:t>
      </w:r>
      <w:r w:rsidR="00B1110B" w:rsidRPr="008730B8">
        <w:rPr>
          <w:rFonts w:ascii="Book Antiqua" w:hAnsi="Book Antiqua"/>
          <w:color w:val="000000" w:themeColor="text1"/>
        </w:rPr>
        <w:t xml:space="preserve"> and </w:t>
      </w:r>
      <w:bookmarkStart w:id="47" w:name="OLE_LINK148"/>
      <w:r w:rsidR="0071154F" w:rsidRPr="008730B8">
        <w:rPr>
          <w:rFonts w:ascii="Book Antiqua" w:hAnsi="Book Antiqua"/>
          <w:color w:val="000000" w:themeColor="text1"/>
        </w:rPr>
        <w:t>quality of life</w:t>
      </w:r>
      <w:bookmarkEnd w:id="47"/>
      <w:r w:rsidR="0071154F" w:rsidRPr="008730B8">
        <w:rPr>
          <w:rFonts w:ascii="Book Antiqua" w:hAnsi="Book Antiqua"/>
          <w:color w:val="000000" w:themeColor="text1"/>
        </w:rPr>
        <w:t xml:space="preserve"> (QoL) </w:t>
      </w:r>
      <w:r w:rsidR="00B1110B" w:rsidRPr="008730B8">
        <w:rPr>
          <w:rFonts w:ascii="Book Antiqua" w:hAnsi="Book Antiqua"/>
          <w:color w:val="000000" w:themeColor="text1"/>
        </w:rPr>
        <w:t>of patients.</w:t>
      </w:r>
      <w:r w:rsidR="0071154F" w:rsidRPr="008730B8">
        <w:rPr>
          <w:rFonts w:ascii="Book Antiqua" w:hAnsi="Book Antiqua"/>
          <w:color w:val="000000" w:themeColor="text1"/>
        </w:rPr>
        <w:t xml:space="preserve"> W</w:t>
      </w:r>
      <w:r w:rsidR="00B1110B" w:rsidRPr="008730B8">
        <w:rPr>
          <w:rFonts w:ascii="Book Antiqua" w:hAnsi="Book Antiqua"/>
          <w:color w:val="000000" w:themeColor="text1"/>
        </w:rPr>
        <w:t>hile direct</w:t>
      </w:r>
      <w:r w:rsidR="000210D9" w:rsidRPr="008730B8">
        <w:rPr>
          <w:rFonts w:ascii="Book Antiqua" w:hAnsi="Book Antiqua"/>
          <w:color w:val="000000" w:themeColor="text1"/>
        </w:rPr>
        <w:t xml:space="preserve"> acting</w:t>
      </w:r>
      <w:r w:rsidR="00B1110B" w:rsidRPr="008730B8">
        <w:rPr>
          <w:rFonts w:ascii="Book Antiqua" w:hAnsi="Book Antiqua"/>
          <w:color w:val="000000" w:themeColor="text1"/>
        </w:rPr>
        <w:t xml:space="preserve"> antiviral drugs have made it possible to control chronic hepatitis C</w:t>
      </w:r>
      <w:r w:rsidR="0071154F" w:rsidRPr="008730B8">
        <w:rPr>
          <w:rFonts w:ascii="Book Antiqua" w:hAnsi="Book Antiqua"/>
          <w:color w:val="000000" w:themeColor="text1"/>
        </w:rPr>
        <w:t xml:space="preserve"> infection</w:t>
      </w:r>
      <w:r w:rsidR="00B1110B" w:rsidRPr="008730B8">
        <w:rPr>
          <w:rFonts w:ascii="Book Antiqua" w:hAnsi="Book Antiqua"/>
          <w:color w:val="000000" w:themeColor="text1"/>
        </w:rPr>
        <w:t xml:space="preserve">, </w:t>
      </w:r>
      <w:r w:rsidR="0071154F" w:rsidRPr="008730B8">
        <w:rPr>
          <w:rFonts w:ascii="Book Antiqua" w:hAnsi="Book Antiqua"/>
          <w:color w:val="000000" w:themeColor="text1"/>
        </w:rPr>
        <w:t xml:space="preserve">it is important to </w:t>
      </w:r>
      <w:r w:rsidR="00B1110B" w:rsidRPr="008730B8">
        <w:rPr>
          <w:rFonts w:ascii="Book Antiqua" w:hAnsi="Book Antiqua"/>
          <w:color w:val="000000" w:themeColor="text1"/>
        </w:rPr>
        <w:t xml:space="preserve">understand the changing characteristics of diseases </w:t>
      </w:r>
      <w:r w:rsidR="0071154F" w:rsidRPr="008730B8">
        <w:rPr>
          <w:rFonts w:ascii="Book Antiqua" w:hAnsi="Book Antiqua"/>
          <w:color w:val="000000" w:themeColor="text1"/>
        </w:rPr>
        <w:t xml:space="preserve">in </w:t>
      </w:r>
      <w:r w:rsidR="00B1110B" w:rsidRPr="008730B8">
        <w:rPr>
          <w:rFonts w:ascii="Book Antiqua" w:hAnsi="Book Antiqua"/>
          <w:color w:val="000000" w:themeColor="text1"/>
        </w:rPr>
        <w:t xml:space="preserve">the elderly, </w:t>
      </w:r>
      <w:r w:rsidR="0071154F" w:rsidRPr="008730B8">
        <w:rPr>
          <w:rFonts w:ascii="Book Antiqua" w:hAnsi="Book Antiqua"/>
          <w:color w:val="000000" w:themeColor="text1"/>
        </w:rPr>
        <w:t>as well as</w:t>
      </w:r>
      <w:r w:rsidR="00B1110B" w:rsidRPr="008730B8">
        <w:rPr>
          <w:rFonts w:ascii="Book Antiqua" w:hAnsi="Book Antiqua"/>
          <w:color w:val="000000" w:themeColor="text1"/>
        </w:rPr>
        <w:t xml:space="preserve"> continuously increasing lifestyle diseases and associated non-alcoholic steatohepatitis </w:t>
      </w:r>
      <w:r w:rsidR="0071154F" w:rsidRPr="008730B8">
        <w:rPr>
          <w:rFonts w:ascii="Book Antiqua" w:hAnsi="Book Antiqua"/>
          <w:color w:val="000000" w:themeColor="text1"/>
        </w:rPr>
        <w:t xml:space="preserve">that </w:t>
      </w:r>
      <w:r w:rsidR="00B1110B" w:rsidRPr="008730B8">
        <w:rPr>
          <w:rFonts w:ascii="Book Antiqua" w:hAnsi="Book Antiqua"/>
          <w:color w:val="000000" w:themeColor="text1"/>
        </w:rPr>
        <w:t xml:space="preserve">leads to liver cirrhosis and liver cancer, </w:t>
      </w:r>
      <w:r w:rsidR="0071154F" w:rsidRPr="008730B8">
        <w:rPr>
          <w:rFonts w:ascii="Book Antiqua" w:hAnsi="Book Antiqua"/>
          <w:color w:val="000000" w:themeColor="text1"/>
        </w:rPr>
        <w:t xml:space="preserve">in order to fully understand </w:t>
      </w:r>
      <w:r w:rsidR="00B1110B" w:rsidRPr="008730B8">
        <w:rPr>
          <w:rFonts w:ascii="Book Antiqua" w:hAnsi="Book Antiqua"/>
          <w:color w:val="000000" w:themeColor="text1"/>
        </w:rPr>
        <w:t>the disease concept and select</w:t>
      </w:r>
      <w:r w:rsidR="0071154F" w:rsidRPr="008730B8">
        <w:rPr>
          <w:rFonts w:ascii="Book Antiqua" w:hAnsi="Book Antiqua"/>
          <w:color w:val="000000" w:themeColor="text1"/>
        </w:rPr>
        <w:t xml:space="preserve"> the</w:t>
      </w:r>
      <w:r w:rsidR="00B1110B" w:rsidRPr="008730B8">
        <w:rPr>
          <w:rFonts w:ascii="Book Antiqua" w:hAnsi="Book Antiqua"/>
          <w:color w:val="000000" w:themeColor="text1"/>
        </w:rPr>
        <w:t xml:space="preserve"> appropriate treatment methods. </w:t>
      </w:r>
      <w:r w:rsidR="0071154F" w:rsidRPr="008730B8">
        <w:rPr>
          <w:rFonts w:ascii="Book Antiqua" w:hAnsi="Book Antiqua"/>
          <w:color w:val="000000" w:themeColor="text1"/>
        </w:rPr>
        <w:lastRenderedPageBreak/>
        <w:t>Furthermore</w:t>
      </w:r>
      <w:r w:rsidR="00B1110B" w:rsidRPr="008730B8">
        <w:rPr>
          <w:rFonts w:ascii="Book Antiqua" w:hAnsi="Book Antiqua"/>
          <w:color w:val="000000" w:themeColor="text1"/>
        </w:rPr>
        <w:t xml:space="preserve">, various complications </w:t>
      </w:r>
      <w:r w:rsidR="003B154B" w:rsidRPr="008730B8">
        <w:rPr>
          <w:rFonts w:ascii="Book Antiqua" w:hAnsi="Book Antiqua"/>
          <w:color w:val="000000" w:themeColor="text1"/>
        </w:rPr>
        <w:t>of liver cirrhosis</w:t>
      </w:r>
      <w:r w:rsidR="0071154F" w:rsidRPr="008730B8">
        <w:rPr>
          <w:rFonts w:ascii="Book Antiqua" w:hAnsi="Book Antiqua"/>
          <w:color w:val="000000" w:themeColor="text1"/>
        </w:rPr>
        <w:t>,</w:t>
      </w:r>
      <w:r w:rsidR="003B154B" w:rsidRPr="008730B8">
        <w:rPr>
          <w:rFonts w:ascii="Book Antiqua" w:hAnsi="Book Antiqua"/>
          <w:color w:val="000000" w:themeColor="text1"/>
        </w:rPr>
        <w:t xml:space="preserve"> </w:t>
      </w:r>
      <w:r w:rsidR="0071154F" w:rsidRPr="008730B8">
        <w:rPr>
          <w:rFonts w:ascii="Book Antiqua" w:hAnsi="Book Antiqua"/>
          <w:color w:val="000000" w:themeColor="text1"/>
        </w:rPr>
        <w:t>such as</w:t>
      </w:r>
      <w:r w:rsidR="00B1110B" w:rsidRPr="008730B8">
        <w:rPr>
          <w:rFonts w:ascii="Book Antiqua" w:hAnsi="Book Antiqua"/>
          <w:color w:val="000000" w:themeColor="text1"/>
        </w:rPr>
        <w:t xml:space="preserve"> liver cancer</w:t>
      </w:r>
      <w:r w:rsidR="0071154F" w:rsidRPr="008730B8">
        <w:rPr>
          <w:rFonts w:ascii="Book Antiqua" w:hAnsi="Book Antiqua"/>
          <w:color w:val="000000" w:themeColor="text1"/>
        </w:rPr>
        <w:t xml:space="preserve"> and </w:t>
      </w:r>
      <w:r w:rsidR="00B1110B" w:rsidRPr="008730B8">
        <w:rPr>
          <w:rFonts w:ascii="Book Antiqua" w:hAnsi="Book Antiqua"/>
          <w:color w:val="000000" w:themeColor="text1"/>
        </w:rPr>
        <w:t>gastrointestinal tract bleeding</w:t>
      </w:r>
      <w:r w:rsidR="0071154F" w:rsidRPr="008730B8">
        <w:rPr>
          <w:rFonts w:ascii="Book Antiqua" w:hAnsi="Book Antiqua"/>
          <w:color w:val="000000" w:themeColor="text1"/>
        </w:rPr>
        <w:t>,</w:t>
      </w:r>
      <w:r w:rsidR="00B1110B" w:rsidRPr="008730B8">
        <w:rPr>
          <w:rFonts w:ascii="Book Antiqua" w:hAnsi="Book Antiqua"/>
          <w:color w:val="000000" w:themeColor="text1"/>
        </w:rPr>
        <w:t xml:space="preserve"> affect </w:t>
      </w:r>
      <w:r w:rsidR="0071154F" w:rsidRPr="008730B8">
        <w:rPr>
          <w:rFonts w:ascii="Book Antiqua" w:hAnsi="Book Antiqua"/>
          <w:color w:val="000000" w:themeColor="text1"/>
        </w:rPr>
        <w:t xml:space="preserve">QoL </w:t>
      </w:r>
      <w:r w:rsidR="00681BE3" w:rsidRPr="008730B8">
        <w:rPr>
          <w:rFonts w:ascii="Book Antiqua" w:hAnsi="Book Antiqua"/>
          <w:color w:val="000000" w:themeColor="text1"/>
        </w:rPr>
        <w:t xml:space="preserve">in the </w:t>
      </w:r>
      <w:r w:rsidR="00B1110B" w:rsidRPr="008730B8">
        <w:rPr>
          <w:rFonts w:ascii="Book Antiqua" w:hAnsi="Book Antiqua"/>
          <w:color w:val="000000" w:themeColor="text1"/>
        </w:rPr>
        <w:t>elderly</w:t>
      </w:r>
      <w:r w:rsidR="0071154F" w:rsidRPr="008730B8">
        <w:rPr>
          <w:rFonts w:ascii="Book Antiqua" w:hAnsi="Book Antiqua"/>
          <w:color w:val="000000" w:themeColor="text1"/>
        </w:rPr>
        <w:t>.</w:t>
      </w:r>
      <w:r w:rsidR="000210D9" w:rsidRPr="008730B8">
        <w:rPr>
          <w:rFonts w:ascii="Book Antiqua" w:hAnsi="Book Antiqua"/>
          <w:color w:val="000000" w:themeColor="text1"/>
        </w:rPr>
        <w:t xml:space="preserve"> </w:t>
      </w:r>
      <w:r w:rsidR="007E0DB1" w:rsidRPr="008730B8">
        <w:rPr>
          <w:rFonts w:ascii="Book Antiqua" w:hAnsi="Book Antiqua"/>
          <w:color w:val="000000" w:themeColor="text1"/>
        </w:rPr>
        <w:t xml:space="preserve">As there </w:t>
      </w:r>
      <w:r w:rsidR="007E0DB1" w:rsidRPr="008730B8">
        <w:rPr>
          <w:rFonts w:ascii="Book Antiqua" w:eastAsia="MS Mincho" w:hAnsi="Book Antiqua"/>
          <w:color w:val="000000" w:themeColor="text1"/>
        </w:rPr>
        <w:t>have bee</w:t>
      </w:r>
      <w:r w:rsidR="00FC2F22" w:rsidRPr="008730B8">
        <w:rPr>
          <w:rFonts w:ascii="Book Antiqua" w:eastAsia="MS Mincho" w:hAnsi="Book Antiqua"/>
          <w:color w:val="000000" w:themeColor="text1"/>
        </w:rPr>
        <w:t>n no literatures focusing on these</w:t>
      </w:r>
      <w:r w:rsidR="007E0DB1" w:rsidRPr="008730B8">
        <w:rPr>
          <w:rFonts w:ascii="Book Antiqua" w:eastAsia="MS Mincho" w:hAnsi="Book Antiqua"/>
          <w:color w:val="000000" w:themeColor="text1"/>
        </w:rPr>
        <w:t xml:space="preserve"> problems, </w:t>
      </w:r>
      <w:r w:rsidR="003B154B" w:rsidRPr="008730B8">
        <w:rPr>
          <w:rFonts w:ascii="Book Antiqua" w:hAnsi="Book Antiqua"/>
          <w:color w:val="000000" w:themeColor="text1"/>
        </w:rPr>
        <w:t>w</w:t>
      </w:r>
      <w:r w:rsidR="00E91D28" w:rsidRPr="008730B8">
        <w:rPr>
          <w:rFonts w:ascii="Book Antiqua" w:hAnsi="Book Antiqua"/>
          <w:color w:val="000000" w:themeColor="text1"/>
        </w:rPr>
        <w:t>e h</w:t>
      </w:r>
      <w:r w:rsidR="003B154B" w:rsidRPr="008730B8">
        <w:rPr>
          <w:rFonts w:ascii="Book Antiqua" w:hAnsi="Book Antiqua"/>
          <w:color w:val="000000" w:themeColor="text1"/>
        </w:rPr>
        <w:t>ave</w:t>
      </w:r>
      <w:r w:rsidR="00E91D28" w:rsidRPr="008730B8">
        <w:rPr>
          <w:rFonts w:ascii="Book Antiqua" w:hAnsi="Book Antiqua"/>
          <w:color w:val="000000" w:themeColor="text1"/>
        </w:rPr>
        <w:t xml:space="preserve"> summarize</w:t>
      </w:r>
      <w:r w:rsidR="003B154B" w:rsidRPr="008730B8">
        <w:rPr>
          <w:rFonts w:ascii="Book Antiqua" w:hAnsi="Book Antiqua"/>
          <w:color w:val="000000" w:themeColor="text1"/>
        </w:rPr>
        <w:t>d</w:t>
      </w:r>
      <w:r w:rsidR="00E91D28" w:rsidRPr="008730B8">
        <w:rPr>
          <w:rFonts w:ascii="Book Antiqua" w:hAnsi="Book Antiqua"/>
          <w:color w:val="000000" w:themeColor="text1"/>
        </w:rPr>
        <w:t xml:space="preserve"> the </w:t>
      </w:r>
      <w:r w:rsidR="0071154F" w:rsidRPr="008730B8">
        <w:rPr>
          <w:rFonts w:ascii="Book Antiqua" w:hAnsi="Book Antiqua"/>
          <w:color w:val="000000" w:themeColor="text1"/>
        </w:rPr>
        <w:t xml:space="preserve">main </w:t>
      </w:r>
      <w:r w:rsidR="00E91D28" w:rsidRPr="008730B8">
        <w:rPr>
          <w:rFonts w:ascii="Book Antiqua" w:hAnsi="Book Antiqua"/>
          <w:color w:val="000000" w:themeColor="text1"/>
        </w:rPr>
        <w:t xml:space="preserve">points that </w:t>
      </w:r>
      <w:r w:rsidR="0071154F" w:rsidRPr="008730B8">
        <w:rPr>
          <w:rFonts w:ascii="Book Antiqua" w:hAnsi="Book Antiqua"/>
          <w:color w:val="000000" w:themeColor="text1"/>
        </w:rPr>
        <w:t>must</w:t>
      </w:r>
      <w:r w:rsidR="00E91D28" w:rsidRPr="008730B8">
        <w:rPr>
          <w:rFonts w:ascii="Book Antiqua" w:hAnsi="Book Antiqua"/>
          <w:color w:val="000000" w:themeColor="text1"/>
        </w:rPr>
        <w:t xml:space="preserve"> be considered in the management of curren</w:t>
      </w:r>
      <w:r w:rsidR="0069319B" w:rsidRPr="008730B8">
        <w:rPr>
          <w:rFonts w:ascii="Book Antiqua" w:hAnsi="Book Antiqua"/>
          <w:color w:val="000000" w:themeColor="text1"/>
        </w:rPr>
        <w:t xml:space="preserve">t liver cirrhosis treatment in </w:t>
      </w:r>
      <w:r w:rsidR="00E91D28" w:rsidRPr="008730B8">
        <w:rPr>
          <w:rFonts w:ascii="Book Antiqua" w:hAnsi="Book Antiqua"/>
          <w:color w:val="000000" w:themeColor="text1"/>
        </w:rPr>
        <w:t>elderly patients.</w:t>
      </w:r>
    </w:p>
    <w:p w14:paraId="1AD35F9C" w14:textId="77777777" w:rsidR="004B7696" w:rsidRPr="008730B8" w:rsidRDefault="004B7696" w:rsidP="008730B8">
      <w:pPr>
        <w:adjustRightInd w:val="0"/>
        <w:snapToGrid w:val="0"/>
        <w:spacing w:line="360" w:lineRule="auto"/>
        <w:jc w:val="both"/>
        <w:rPr>
          <w:rFonts w:ascii="Book Antiqua" w:hAnsi="Book Antiqua"/>
          <w:color w:val="000000" w:themeColor="text1"/>
        </w:rPr>
      </w:pPr>
    </w:p>
    <w:p w14:paraId="3A07993F" w14:textId="5418E796" w:rsidR="004B7696" w:rsidRPr="00BD10A5" w:rsidRDefault="00BD10A5" w:rsidP="00BD10A5">
      <w:pPr>
        <w:adjustRightInd w:val="0"/>
        <w:snapToGrid w:val="0"/>
        <w:spacing w:line="360" w:lineRule="auto"/>
        <w:jc w:val="both"/>
        <w:outlineLvl w:val="0"/>
        <w:rPr>
          <w:rFonts w:ascii="Book Antiqua" w:hAnsi="Book Antiqua"/>
          <w:b/>
          <w:color w:val="000000" w:themeColor="text1"/>
        </w:rPr>
      </w:pPr>
      <w:r w:rsidRPr="00BD10A5">
        <w:rPr>
          <w:rFonts w:ascii="Book Antiqua" w:hAnsi="Book Antiqua"/>
          <w:b/>
          <w:color w:val="000000" w:themeColor="text1"/>
        </w:rPr>
        <w:t>LIVER CIRRHOSIS IN ELDERLY PATIENTS</w:t>
      </w:r>
    </w:p>
    <w:p w14:paraId="0A29A49C" w14:textId="77F857A0" w:rsidR="00234476" w:rsidRPr="008730B8" w:rsidRDefault="00BD5B56" w:rsidP="008730B8">
      <w:pPr>
        <w:adjustRightInd w:val="0"/>
        <w:snapToGrid w:val="0"/>
        <w:spacing w:line="360" w:lineRule="auto"/>
        <w:jc w:val="both"/>
        <w:rPr>
          <w:rFonts w:ascii="Book Antiqua" w:hAnsi="Book Antiqua"/>
          <w:color w:val="000000" w:themeColor="text1"/>
        </w:rPr>
      </w:pPr>
      <w:r w:rsidRPr="008730B8">
        <w:rPr>
          <w:rFonts w:ascii="Book Antiqua" w:hAnsi="Book Antiqua"/>
          <w:color w:val="000000" w:themeColor="text1"/>
        </w:rPr>
        <w:t xml:space="preserve">It is clear that the </w:t>
      </w:r>
      <w:r w:rsidR="007E03A6" w:rsidRPr="008730B8">
        <w:rPr>
          <w:rFonts w:ascii="Book Antiqua" w:hAnsi="Book Antiqua"/>
          <w:color w:val="000000" w:themeColor="text1"/>
        </w:rPr>
        <w:t xml:space="preserve">removal of </w:t>
      </w:r>
      <w:r w:rsidRPr="008730B8">
        <w:rPr>
          <w:rFonts w:ascii="Book Antiqua" w:hAnsi="Book Antiqua"/>
          <w:color w:val="000000" w:themeColor="text1"/>
        </w:rPr>
        <w:t>etiological factors</w:t>
      </w:r>
      <w:r w:rsidR="007E03A6" w:rsidRPr="008730B8">
        <w:rPr>
          <w:rFonts w:ascii="Book Antiqua" w:hAnsi="Book Antiqua"/>
          <w:color w:val="000000" w:themeColor="text1"/>
        </w:rPr>
        <w:t xml:space="preserve">, if possible, </w:t>
      </w:r>
      <w:r w:rsidRPr="008730B8">
        <w:rPr>
          <w:rFonts w:ascii="Book Antiqua" w:hAnsi="Book Antiqua"/>
          <w:color w:val="000000" w:themeColor="text1"/>
        </w:rPr>
        <w:t xml:space="preserve">is the most important part to prevent the progression of liver cirrhosis, </w:t>
      </w:r>
      <w:r w:rsidR="007E03A6" w:rsidRPr="008730B8">
        <w:rPr>
          <w:rFonts w:ascii="Book Antiqua" w:hAnsi="Book Antiqua"/>
          <w:color w:val="000000" w:themeColor="text1"/>
        </w:rPr>
        <w:t>particularly alcohol consumption, and control o</w:t>
      </w:r>
      <w:r w:rsidR="00BD10A5">
        <w:rPr>
          <w:rFonts w:ascii="Book Antiqua" w:hAnsi="Book Antiqua"/>
          <w:color w:val="000000" w:themeColor="text1"/>
        </w:rPr>
        <w:t xml:space="preserve">f viral hepatitis as stated in </w:t>
      </w:r>
      <w:r w:rsidR="007E03A6" w:rsidRPr="008730B8">
        <w:rPr>
          <w:rFonts w:ascii="Book Antiqua" w:hAnsi="Book Antiqua"/>
          <w:color w:val="000000" w:themeColor="text1"/>
        </w:rPr>
        <w:t>the guidelines</w:t>
      </w:r>
      <w:r w:rsidR="007E03A6" w:rsidRPr="008730B8">
        <w:rPr>
          <w:rFonts w:ascii="Book Antiqua" w:hAnsi="Book Antiqua"/>
          <w:color w:val="000000" w:themeColor="text1"/>
          <w:vertAlign w:val="superscript"/>
        </w:rPr>
        <w:t>[9]</w:t>
      </w:r>
      <w:r w:rsidR="007E03A6" w:rsidRPr="008730B8">
        <w:rPr>
          <w:rFonts w:ascii="Book Antiqua" w:hAnsi="Book Antiqua"/>
          <w:color w:val="000000" w:themeColor="text1"/>
        </w:rPr>
        <w:t xml:space="preserve">. It is also true for elderly patients while the careful consideration of renal function is essential using medications. And </w:t>
      </w:r>
      <w:r w:rsidRPr="008730B8">
        <w:rPr>
          <w:rFonts w:ascii="Book Antiqua" w:hAnsi="Book Antiqua"/>
          <w:color w:val="000000" w:themeColor="text1"/>
        </w:rPr>
        <w:t xml:space="preserve">various complications in liver cirrhosis patients </w:t>
      </w:r>
      <w:r w:rsidR="007E03A6" w:rsidRPr="008730B8">
        <w:rPr>
          <w:rFonts w:ascii="Book Antiqua" w:hAnsi="Book Antiqua"/>
          <w:color w:val="000000" w:themeColor="text1"/>
        </w:rPr>
        <w:t>including ascites, hepatic encephalopathy, gastrointestinal tract blee</w:t>
      </w:r>
      <w:r w:rsidR="005B1824" w:rsidRPr="008730B8">
        <w:rPr>
          <w:rFonts w:ascii="Book Antiqua" w:hAnsi="Book Antiqua"/>
          <w:color w:val="000000" w:themeColor="text1"/>
        </w:rPr>
        <w:t>ding from varices, and skin symptoms</w:t>
      </w:r>
      <w:r w:rsidR="007E03A6" w:rsidRPr="008730B8">
        <w:rPr>
          <w:rFonts w:ascii="Book Antiqua" w:hAnsi="Book Antiqua"/>
          <w:color w:val="000000" w:themeColor="text1"/>
        </w:rPr>
        <w:t xml:space="preserve"> </w:t>
      </w:r>
      <w:r w:rsidRPr="008730B8">
        <w:rPr>
          <w:rFonts w:ascii="Book Antiqua" w:hAnsi="Book Antiqua"/>
          <w:color w:val="000000" w:themeColor="text1"/>
        </w:rPr>
        <w:t xml:space="preserve">could be severer in elderly patients and </w:t>
      </w:r>
      <w:r w:rsidR="005B1824" w:rsidRPr="008730B8">
        <w:rPr>
          <w:rFonts w:ascii="Book Antiqua" w:hAnsi="Book Antiqua"/>
          <w:color w:val="000000" w:themeColor="text1"/>
        </w:rPr>
        <w:t xml:space="preserve">the diagnosis and treatments of hepatocellular carcinoma, which is the final stage of the chronic liver disease need careful consideration as it affects the both renal and hepatic functions. In addition, sarcopenia is a condition, which the liver cirrhosis patients could be easily suffered and therefore, the management of the condition is necessary to continue the treatment. Therefore, with the increase of elderly populations, the understanding of the pathophysiological changes in this population is important for the physicians. For this point, we have </w:t>
      </w:r>
      <w:r w:rsidR="00234476" w:rsidRPr="008730B8">
        <w:rPr>
          <w:rFonts w:ascii="Book Antiqua" w:hAnsi="Book Antiqua"/>
          <w:color w:val="000000" w:themeColor="text1"/>
        </w:rPr>
        <w:t>reviewed the body changes with aging affecting these points.</w:t>
      </w:r>
    </w:p>
    <w:p w14:paraId="082C6E06" w14:textId="1611A0B2" w:rsidR="00EC534B" w:rsidRPr="00BD10A5" w:rsidRDefault="00BD10A5" w:rsidP="008730B8">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  </w:t>
      </w:r>
      <w:r w:rsidR="0071154F" w:rsidRPr="008730B8">
        <w:rPr>
          <w:rFonts w:ascii="Book Antiqua" w:hAnsi="Book Antiqua"/>
          <w:color w:val="000000" w:themeColor="text1"/>
        </w:rPr>
        <w:t>P</w:t>
      </w:r>
      <w:r w:rsidR="00D840FC" w:rsidRPr="008730B8">
        <w:rPr>
          <w:rFonts w:ascii="Book Antiqua" w:hAnsi="Book Antiqua"/>
          <w:color w:val="000000" w:themeColor="text1"/>
        </w:rPr>
        <w:t>hysiological change</w:t>
      </w:r>
      <w:r w:rsidR="0071154F" w:rsidRPr="008730B8">
        <w:rPr>
          <w:rFonts w:ascii="Book Antiqua" w:hAnsi="Book Antiqua"/>
          <w:color w:val="000000" w:themeColor="text1"/>
        </w:rPr>
        <w:t>s that occur with age</w:t>
      </w:r>
      <w:r w:rsidR="00D840FC" w:rsidRPr="008730B8">
        <w:rPr>
          <w:rFonts w:ascii="Book Antiqua" w:hAnsi="Book Antiqua"/>
          <w:color w:val="000000" w:themeColor="text1"/>
        </w:rPr>
        <w:t xml:space="preserve"> in the liver</w:t>
      </w:r>
      <w:r w:rsidR="0071154F" w:rsidRPr="008730B8">
        <w:rPr>
          <w:rFonts w:ascii="Book Antiqua" w:hAnsi="Book Antiqua"/>
          <w:color w:val="000000" w:themeColor="text1"/>
        </w:rPr>
        <w:t xml:space="preserve"> include a decrease in</w:t>
      </w:r>
      <w:r w:rsidR="00D840FC" w:rsidRPr="008730B8">
        <w:rPr>
          <w:rFonts w:ascii="Book Antiqua" w:hAnsi="Book Antiqua"/>
          <w:color w:val="000000" w:themeColor="text1"/>
        </w:rPr>
        <w:t xml:space="preserve"> volume, </w:t>
      </w:r>
      <w:r w:rsidR="00AA6E95" w:rsidRPr="008730B8">
        <w:rPr>
          <w:rFonts w:ascii="Book Antiqua" w:hAnsi="Book Antiqua"/>
          <w:color w:val="000000" w:themeColor="text1"/>
        </w:rPr>
        <w:t xml:space="preserve">blood flow, </w:t>
      </w:r>
      <w:r w:rsidR="0071154F" w:rsidRPr="008730B8">
        <w:rPr>
          <w:rFonts w:ascii="Book Antiqua" w:hAnsi="Book Antiqua"/>
          <w:color w:val="000000" w:themeColor="text1"/>
        </w:rPr>
        <w:t xml:space="preserve">and </w:t>
      </w:r>
      <w:r w:rsidR="00AA6E95" w:rsidRPr="008730B8">
        <w:rPr>
          <w:rFonts w:ascii="Book Antiqua" w:hAnsi="Book Antiqua"/>
          <w:color w:val="000000" w:themeColor="text1"/>
        </w:rPr>
        <w:t>metabolic capacity</w:t>
      </w:r>
      <w:r w:rsidR="00681BE3" w:rsidRPr="008730B8">
        <w:rPr>
          <w:rFonts w:ascii="Book Antiqua" w:hAnsi="Book Antiqua"/>
          <w:color w:val="000000" w:themeColor="text1"/>
        </w:rPr>
        <w:t>. Furthermore,</w:t>
      </w:r>
      <w:r w:rsidR="0071154F" w:rsidRPr="008730B8">
        <w:rPr>
          <w:rFonts w:ascii="Book Antiqua" w:hAnsi="Book Antiqua"/>
          <w:color w:val="000000" w:themeColor="text1"/>
        </w:rPr>
        <w:t xml:space="preserve"> </w:t>
      </w:r>
      <w:r w:rsidR="00AA6E95" w:rsidRPr="008730B8">
        <w:rPr>
          <w:rFonts w:ascii="Book Antiqua" w:hAnsi="Book Antiqua"/>
          <w:color w:val="000000" w:themeColor="text1"/>
        </w:rPr>
        <w:t>liver injury by various factors such as virus</w:t>
      </w:r>
      <w:r w:rsidR="0071154F" w:rsidRPr="008730B8">
        <w:rPr>
          <w:rFonts w:ascii="Book Antiqua" w:hAnsi="Book Antiqua"/>
          <w:color w:val="000000" w:themeColor="text1"/>
        </w:rPr>
        <w:t>es</w:t>
      </w:r>
      <w:r w:rsidR="00AA6E95" w:rsidRPr="008730B8">
        <w:rPr>
          <w:rFonts w:ascii="Book Antiqua" w:hAnsi="Book Antiqua"/>
          <w:color w:val="000000" w:themeColor="text1"/>
        </w:rPr>
        <w:t xml:space="preserve"> and</w:t>
      </w:r>
      <w:r w:rsidR="006F764D" w:rsidRPr="008730B8">
        <w:rPr>
          <w:rFonts w:ascii="Book Antiqua" w:hAnsi="Book Antiqua"/>
          <w:color w:val="000000" w:themeColor="text1"/>
        </w:rPr>
        <w:t xml:space="preserve"> drugs tend</w:t>
      </w:r>
      <w:r w:rsidR="00681BE3" w:rsidRPr="008730B8">
        <w:rPr>
          <w:rFonts w:ascii="Book Antiqua" w:hAnsi="Book Antiqua"/>
          <w:color w:val="000000" w:themeColor="text1"/>
        </w:rPr>
        <w:t>s</w:t>
      </w:r>
      <w:r w:rsidR="006F764D" w:rsidRPr="008730B8">
        <w:rPr>
          <w:rFonts w:ascii="Book Antiqua" w:hAnsi="Book Antiqua"/>
          <w:color w:val="000000" w:themeColor="text1"/>
        </w:rPr>
        <w:t xml:space="preserve"> to be more severe</w:t>
      </w:r>
      <w:r w:rsidR="0069319B" w:rsidRPr="008730B8">
        <w:rPr>
          <w:rFonts w:ascii="Book Antiqua" w:hAnsi="Book Antiqua"/>
          <w:color w:val="000000" w:themeColor="text1"/>
        </w:rPr>
        <w:t xml:space="preserve"> </w:t>
      </w:r>
      <w:r w:rsidR="0069319B" w:rsidRPr="00BD10A5">
        <w:rPr>
          <w:rFonts w:ascii="Book Antiqua" w:hAnsi="Book Antiqua"/>
          <w:color w:val="000000" w:themeColor="text1"/>
        </w:rPr>
        <w:t>(Table 1)</w:t>
      </w:r>
      <w:r w:rsidR="006F764D" w:rsidRPr="00BD10A5">
        <w:rPr>
          <w:rFonts w:ascii="Book Antiqua" w:hAnsi="Book Antiqua"/>
          <w:color w:val="000000" w:themeColor="text1"/>
        </w:rPr>
        <w:t xml:space="preserve">. </w:t>
      </w:r>
      <w:r w:rsidR="0071154F" w:rsidRPr="008730B8">
        <w:rPr>
          <w:rFonts w:ascii="Book Antiqua" w:hAnsi="Book Antiqua"/>
          <w:color w:val="000000" w:themeColor="text1"/>
        </w:rPr>
        <w:t>While t</w:t>
      </w:r>
      <w:r w:rsidR="00AA6E95" w:rsidRPr="008730B8">
        <w:rPr>
          <w:rFonts w:ascii="Book Antiqua" w:hAnsi="Book Antiqua"/>
          <w:color w:val="000000" w:themeColor="text1"/>
        </w:rPr>
        <w:t xml:space="preserve">here are no liver diseases unique to elderly patients, </w:t>
      </w:r>
      <w:r w:rsidR="0071154F" w:rsidRPr="008730B8">
        <w:rPr>
          <w:rFonts w:ascii="Book Antiqua" w:hAnsi="Book Antiqua"/>
          <w:color w:val="000000" w:themeColor="text1"/>
        </w:rPr>
        <w:t>it was</w:t>
      </w:r>
      <w:r w:rsidR="00AA6E95" w:rsidRPr="008730B8">
        <w:rPr>
          <w:rFonts w:ascii="Book Antiqua" w:hAnsi="Book Antiqua"/>
          <w:color w:val="000000" w:themeColor="text1"/>
        </w:rPr>
        <w:t xml:space="preserve"> report</w:t>
      </w:r>
      <w:r w:rsidR="0071154F" w:rsidRPr="008730B8">
        <w:rPr>
          <w:rFonts w:ascii="Book Antiqua" w:hAnsi="Book Antiqua"/>
          <w:color w:val="000000" w:themeColor="text1"/>
        </w:rPr>
        <w:t xml:space="preserve">ed </w:t>
      </w:r>
      <w:r w:rsidR="004D5CFD" w:rsidRPr="008730B8">
        <w:rPr>
          <w:rFonts w:ascii="Book Antiqua" w:hAnsi="Book Antiqua"/>
          <w:color w:val="000000" w:themeColor="text1"/>
        </w:rPr>
        <w:t>that in non-alcoholic fatty liver disease, which continues to increase</w:t>
      </w:r>
      <w:r w:rsidR="0071154F" w:rsidRPr="008730B8">
        <w:rPr>
          <w:rFonts w:ascii="Book Antiqua" w:hAnsi="Book Antiqua"/>
          <w:color w:val="000000" w:themeColor="text1"/>
        </w:rPr>
        <w:t xml:space="preserve"> in the elderly</w:t>
      </w:r>
      <w:r w:rsidR="004D5CFD" w:rsidRPr="008730B8">
        <w:rPr>
          <w:rFonts w:ascii="Book Antiqua" w:hAnsi="Book Antiqua"/>
          <w:color w:val="000000" w:themeColor="text1"/>
        </w:rPr>
        <w:t xml:space="preserve">, exacerbation </w:t>
      </w:r>
      <w:r w:rsidR="006A233F" w:rsidRPr="008730B8">
        <w:rPr>
          <w:rFonts w:ascii="Book Antiqua" w:hAnsi="Book Antiqua"/>
          <w:color w:val="000000" w:themeColor="text1"/>
        </w:rPr>
        <w:t>and</w:t>
      </w:r>
      <w:r w:rsidR="0071154F" w:rsidRPr="008730B8">
        <w:rPr>
          <w:rFonts w:ascii="Book Antiqua" w:hAnsi="Book Antiqua"/>
          <w:color w:val="000000" w:themeColor="text1"/>
        </w:rPr>
        <w:t xml:space="preserve"> </w:t>
      </w:r>
      <w:r w:rsidR="004D5CFD" w:rsidRPr="008730B8">
        <w:rPr>
          <w:rFonts w:ascii="Book Antiqua" w:hAnsi="Book Antiqua"/>
          <w:color w:val="000000" w:themeColor="text1"/>
        </w:rPr>
        <w:t xml:space="preserve">carcinogenesis </w:t>
      </w:r>
      <w:r w:rsidR="006A233F" w:rsidRPr="008730B8">
        <w:rPr>
          <w:rFonts w:ascii="Book Antiqua" w:hAnsi="Book Antiqua"/>
          <w:color w:val="000000" w:themeColor="text1"/>
        </w:rPr>
        <w:t xml:space="preserve">decreased </w:t>
      </w:r>
      <w:r w:rsidR="004D5CFD" w:rsidRPr="008730B8">
        <w:rPr>
          <w:rFonts w:ascii="Book Antiqua" w:hAnsi="Book Antiqua"/>
          <w:color w:val="000000" w:themeColor="text1"/>
        </w:rPr>
        <w:t>in patients</w:t>
      </w:r>
      <w:r w:rsidR="0071154F" w:rsidRPr="008730B8">
        <w:rPr>
          <w:rFonts w:ascii="Book Antiqua" w:hAnsi="Book Antiqua"/>
          <w:color w:val="000000" w:themeColor="text1"/>
        </w:rPr>
        <w:t xml:space="preserve"> aged</w:t>
      </w:r>
      <w:r w:rsidR="004D5CFD" w:rsidRPr="008730B8">
        <w:rPr>
          <w:rFonts w:ascii="Book Antiqua" w:hAnsi="Book Antiqua"/>
          <w:color w:val="000000" w:themeColor="text1"/>
        </w:rPr>
        <w:t xml:space="preserve"> </w:t>
      </w:r>
      <w:r w:rsidR="0071154F" w:rsidRPr="008730B8">
        <w:rPr>
          <w:rFonts w:ascii="Book Antiqua" w:hAnsi="Book Antiqua" w:cs="Calibri"/>
          <w:color w:val="000000" w:themeColor="text1"/>
        </w:rPr>
        <w:t>≥</w:t>
      </w:r>
      <w:r>
        <w:rPr>
          <w:rFonts w:ascii="Book Antiqua" w:hAnsi="Book Antiqua" w:cs="Calibri"/>
          <w:color w:val="000000" w:themeColor="text1"/>
        </w:rPr>
        <w:t xml:space="preserve"> </w:t>
      </w:r>
      <w:r w:rsidR="00035523" w:rsidRPr="008730B8">
        <w:rPr>
          <w:rFonts w:ascii="Book Antiqua" w:hAnsi="Book Antiqua"/>
          <w:color w:val="000000" w:themeColor="text1"/>
        </w:rPr>
        <w:t>70 years</w:t>
      </w:r>
      <w:r w:rsidR="00521286" w:rsidRPr="008730B8">
        <w:rPr>
          <w:rFonts w:ascii="Book Antiqua" w:hAnsi="Book Antiqua"/>
          <w:color w:val="000000" w:themeColor="text1"/>
          <w:vertAlign w:val="superscript"/>
        </w:rPr>
        <w:t>[19</w:t>
      </w:r>
      <w:r w:rsidR="006F764D" w:rsidRPr="008730B8">
        <w:rPr>
          <w:rFonts w:ascii="Book Antiqua" w:hAnsi="Book Antiqua"/>
          <w:color w:val="000000" w:themeColor="text1"/>
          <w:vertAlign w:val="superscript"/>
        </w:rPr>
        <w:t>]</w:t>
      </w:r>
      <w:r w:rsidR="004D5CFD" w:rsidRPr="008730B8">
        <w:rPr>
          <w:rFonts w:ascii="Book Antiqua" w:hAnsi="Book Antiqua"/>
          <w:color w:val="000000" w:themeColor="text1"/>
        </w:rPr>
        <w:t xml:space="preserve">. </w:t>
      </w:r>
      <w:r w:rsidR="00033CF6" w:rsidRPr="008730B8">
        <w:rPr>
          <w:rFonts w:ascii="Book Antiqua" w:hAnsi="Book Antiqua"/>
          <w:color w:val="000000" w:themeColor="text1"/>
        </w:rPr>
        <w:t xml:space="preserve">However, </w:t>
      </w:r>
      <w:r w:rsidR="006A233F" w:rsidRPr="008730B8">
        <w:rPr>
          <w:rFonts w:ascii="Book Antiqua" w:hAnsi="Book Antiqua"/>
          <w:color w:val="000000" w:themeColor="text1"/>
        </w:rPr>
        <w:t>in general</w:t>
      </w:r>
      <w:r w:rsidR="00033CF6" w:rsidRPr="008730B8">
        <w:rPr>
          <w:rFonts w:ascii="Book Antiqua" w:hAnsi="Book Antiqua"/>
          <w:color w:val="000000" w:themeColor="text1"/>
        </w:rPr>
        <w:t xml:space="preserve">, falls and related disorders are common in elderly </w:t>
      </w:r>
      <w:r w:rsidR="00AA7BBC" w:rsidRPr="008730B8">
        <w:rPr>
          <w:rFonts w:ascii="Book Antiqua" w:hAnsi="Book Antiqua"/>
          <w:color w:val="000000" w:themeColor="text1"/>
        </w:rPr>
        <w:t xml:space="preserve">patients </w:t>
      </w:r>
      <w:r w:rsidR="000D7EF3" w:rsidRPr="008730B8">
        <w:rPr>
          <w:rFonts w:ascii="Book Antiqua" w:hAnsi="Book Antiqua"/>
          <w:color w:val="000000" w:themeColor="text1"/>
        </w:rPr>
        <w:t xml:space="preserve">not only by autonomic dysfunction, cognitive impairment, muscle abnormalities, and drug intake, but also </w:t>
      </w:r>
      <w:r w:rsidR="00033CF6" w:rsidRPr="008730B8">
        <w:rPr>
          <w:rFonts w:ascii="Book Antiqua" w:hAnsi="Book Antiqua"/>
          <w:color w:val="000000" w:themeColor="text1"/>
        </w:rPr>
        <w:t>with chronic liver diseases</w:t>
      </w:r>
      <w:r w:rsidR="006F764D" w:rsidRPr="008730B8">
        <w:rPr>
          <w:rFonts w:ascii="Book Antiqua" w:hAnsi="Book Antiqua"/>
          <w:color w:val="000000" w:themeColor="text1"/>
          <w:vertAlign w:val="superscript"/>
        </w:rPr>
        <w:t>[</w:t>
      </w:r>
      <w:r w:rsidR="00521286" w:rsidRPr="008730B8">
        <w:rPr>
          <w:rFonts w:ascii="Book Antiqua" w:hAnsi="Book Antiqua"/>
          <w:color w:val="000000" w:themeColor="text1"/>
          <w:vertAlign w:val="superscript"/>
        </w:rPr>
        <w:t>20</w:t>
      </w:r>
      <w:r w:rsidR="006F764D" w:rsidRPr="008730B8">
        <w:rPr>
          <w:rFonts w:ascii="Book Antiqua" w:hAnsi="Book Antiqua"/>
          <w:color w:val="000000" w:themeColor="text1"/>
          <w:vertAlign w:val="superscript"/>
        </w:rPr>
        <w:t>]</w:t>
      </w:r>
      <w:r w:rsidR="00033CF6" w:rsidRPr="008730B8">
        <w:rPr>
          <w:rFonts w:ascii="Book Antiqua" w:hAnsi="Book Antiqua"/>
          <w:color w:val="000000" w:themeColor="text1"/>
        </w:rPr>
        <w:t>, suggesting that t</w:t>
      </w:r>
      <w:r w:rsidR="006F764D" w:rsidRPr="008730B8">
        <w:rPr>
          <w:rFonts w:ascii="Book Antiqua" w:hAnsi="Book Antiqua"/>
          <w:color w:val="000000" w:themeColor="text1"/>
        </w:rPr>
        <w:t xml:space="preserve">herapeutic </w:t>
      </w:r>
      <w:r w:rsidR="00033CF6" w:rsidRPr="008730B8">
        <w:rPr>
          <w:rFonts w:ascii="Book Antiqua" w:hAnsi="Book Antiqua"/>
          <w:color w:val="000000" w:themeColor="text1"/>
        </w:rPr>
        <w:t xml:space="preserve">intervention </w:t>
      </w:r>
      <w:r w:rsidR="00AA7BBC" w:rsidRPr="008730B8">
        <w:rPr>
          <w:rFonts w:ascii="Book Antiqua" w:hAnsi="Book Antiqua"/>
          <w:color w:val="000000" w:themeColor="text1"/>
        </w:rPr>
        <w:t xml:space="preserve">is </w:t>
      </w:r>
      <w:r w:rsidR="00033CF6" w:rsidRPr="008730B8">
        <w:rPr>
          <w:rFonts w:ascii="Book Antiqua" w:hAnsi="Book Antiqua"/>
          <w:color w:val="000000" w:themeColor="text1"/>
        </w:rPr>
        <w:t xml:space="preserve">necessary for </w:t>
      </w:r>
      <w:r w:rsidR="00B044FA" w:rsidRPr="008730B8">
        <w:rPr>
          <w:rFonts w:ascii="Book Antiqua" w:hAnsi="Book Antiqua"/>
          <w:color w:val="000000" w:themeColor="text1"/>
        </w:rPr>
        <w:t xml:space="preserve">patients with </w:t>
      </w:r>
      <w:r w:rsidR="00033CF6" w:rsidRPr="008730B8">
        <w:rPr>
          <w:rFonts w:ascii="Book Antiqua" w:hAnsi="Book Antiqua"/>
          <w:color w:val="000000" w:themeColor="text1"/>
        </w:rPr>
        <w:t xml:space="preserve">chronic liver </w:t>
      </w:r>
      <w:r w:rsidR="00033CF6" w:rsidRPr="008730B8">
        <w:rPr>
          <w:rFonts w:ascii="Book Antiqua" w:hAnsi="Book Antiqua"/>
          <w:color w:val="000000" w:themeColor="text1"/>
        </w:rPr>
        <w:lastRenderedPageBreak/>
        <w:t>diseases and cirrhosis</w:t>
      </w:r>
      <w:r w:rsidR="00EC534B" w:rsidRPr="008730B8">
        <w:rPr>
          <w:rFonts w:ascii="Book Antiqua" w:hAnsi="Book Antiqua"/>
          <w:color w:val="000000" w:themeColor="text1"/>
        </w:rPr>
        <w:t xml:space="preserve"> </w:t>
      </w:r>
      <w:r w:rsidR="00EC534B" w:rsidRPr="00BD10A5">
        <w:rPr>
          <w:rFonts w:ascii="Book Antiqua" w:hAnsi="Book Antiqua"/>
          <w:color w:val="000000" w:themeColor="text1"/>
        </w:rPr>
        <w:t>(Table 2)</w:t>
      </w:r>
      <w:r w:rsidR="00033CF6" w:rsidRPr="008730B8">
        <w:rPr>
          <w:rFonts w:ascii="Book Antiqua" w:hAnsi="Book Antiqua"/>
          <w:color w:val="000000" w:themeColor="text1"/>
        </w:rPr>
        <w:t>.</w:t>
      </w:r>
      <w:r w:rsidR="006F764D" w:rsidRPr="008730B8">
        <w:rPr>
          <w:rFonts w:ascii="Book Antiqua" w:hAnsi="Book Antiqua"/>
          <w:color w:val="000000" w:themeColor="text1"/>
        </w:rPr>
        <w:t xml:space="preserve"> </w:t>
      </w:r>
      <w:r w:rsidR="001A6D38" w:rsidRPr="008730B8">
        <w:rPr>
          <w:rFonts w:ascii="Book Antiqua" w:hAnsi="Book Antiqua"/>
          <w:color w:val="000000" w:themeColor="text1"/>
        </w:rPr>
        <w:t>Treatment</w:t>
      </w:r>
      <w:r w:rsidR="006A233F" w:rsidRPr="008730B8">
        <w:rPr>
          <w:rFonts w:ascii="Book Antiqua" w:hAnsi="Book Antiqua"/>
          <w:color w:val="000000" w:themeColor="text1"/>
        </w:rPr>
        <w:t>s</w:t>
      </w:r>
      <w:r w:rsidR="001A6D38" w:rsidRPr="008730B8">
        <w:rPr>
          <w:rFonts w:ascii="Book Antiqua" w:hAnsi="Book Antiqua"/>
          <w:color w:val="000000" w:themeColor="text1"/>
        </w:rPr>
        <w:t xml:space="preserve"> for </w:t>
      </w:r>
      <w:r w:rsidR="006F764D" w:rsidRPr="008730B8">
        <w:rPr>
          <w:rFonts w:ascii="Book Antiqua" w:hAnsi="Book Antiqua"/>
          <w:color w:val="000000" w:themeColor="text1"/>
        </w:rPr>
        <w:t>each symptom</w:t>
      </w:r>
      <w:r w:rsidR="001A6D38" w:rsidRPr="008730B8">
        <w:rPr>
          <w:rFonts w:ascii="Book Antiqua" w:hAnsi="Book Antiqua"/>
          <w:color w:val="000000" w:themeColor="text1"/>
        </w:rPr>
        <w:t xml:space="preserve"> </w:t>
      </w:r>
      <w:r w:rsidR="006A233F" w:rsidRPr="008730B8">
        <w:rPr>
          <w:rFonts w:ascii="Book Antiqua" w:hAnsi="Book Antiqua"/>
          <w:color w:val="000000" w:themeColor="text1"/>
        </w:rPr>
        <w:t xml:space="preserve">are </w:t>
      </w:r>
      <w:r w:rsidR="001A6D38" w:rsidRPr="008730B8">
        <w:rPr>
          <w:rFonts w:ascii="Book Antiqua" w:hAnsi="Book Antiqua"/>
          <w:color w:val="000000" w:themeColor="text1"/>
        </w:rPr>
        <w:t>summarized below</w:t>
      </w:r>
      <w:r w:rsidR="00B044FA" w:rsidRPr="008730B8">
        <w:rPr>
          <w:rFonts w:ascii="Book Antiqua" w:hAnsi="Book Antiqua"/>
          <w:color w:val="000000" w:themeColor="text1"/>
        </w:rPr>
        <w:t>,</w:t>
      </w:r>
      <w:r w:rsidR="0069319B" w:rsidRPr="008730B8">
        <w:rPr>
          <w:rFonts w:ascii="Book Antiqua" w:hAnsi="Book Antiqua"/>
          <w:color w:val="000000" w:themeColor="text1"/>
        </w:rPr>
        <w:t xml:space="preserve"> and the </w:t>
      </w:r>
      <w:r w:rsidR="00EC534B" w:rsidRPr="008730B8">
        <w:rPr>
          <w:rFonts w:ascii="Book Antiqua" w:hAnsi="Book Antiqua"/>
          <w:color w:val="000000" w:themeColor="text1"/>
        </w:rPr>
        <w:t xml:space="preserve">complications and management of liver cirrhosis in elderly patients need careful considerations </w:t>
      </w:r>
      <w:r w:rsidR="0069319B" w:rsidRPr="008730B8">
        <w:rPr>
          <w:rFonts w:ascii="Book Antiqua" w:hAnsi="Book Antiqua"/>
          <w:color w:val="000000" w:themeColor="text1"/>
        </w:rPr>
        <w:t xml:space="preserve">are summarized in </w:t>
      </w:r>
      <w:r w:rsidR="00EC534B" w:rsidRPr="00BD10A5">
        <w:rPr>
          <w:rFonts w:ascii="Book Antiqua" w:hAnsi="Book Antiqua"/>
          <w:color w:val="000000" w:themeColor="text1"/>
        </w:rPr>
        <w:t>Table 3</w:t>
      </w:r>
      <w:r w:rsidR="001A6D38" w:rsidRPr="008730B8">
        <w:rPr>
          <w:rFonts w:ascii="Book Antiqua" w:hAnsi="Book Antiqua"/>
          <w:color w:val="000000" w:themeColor="text1"/>
        </w:rPr>
        <w:t>.</w:t>
      </w:r>
    </w:p>
    <w:p w14:paraId="6512E9AF" w14:textId="77777777" w:rsidR="005A35C6" w:rsidRPr="008730B8" w:rsidRDefault="005A35C6" w:rsidP="008730B8">
      <w:pPr>
        <w:adjustRightInd w:val="0"/>
        <w:snapToGrid w:val="0"/>
        <w:spacing w:line="360" w:lineRule="auto"/>
        <w:jc w:val="both"/>
        <w:rPr>
          <w:rFonts w:ascii="Book Antiqua" w:hAnsi="Book Antiqua"/>
          <w:i/>
          <w:color w:val="000000" w:themeColor="text1"/>
        </w:rPr>
      </w:pPr>
    </w:p>
    <w:p w14:paraId="1F13A506" w14:textId="2A822CD4" w:rsidR="004B7696" w:rsidRPr="00BD10A5" w:rsidRDefault="001A6D38" w:rsidP="00BD10A5">
      <w:pPr>
        <w:adjustRightInd w:val="0"/>
        <w:snapToGrid w:val="0"/>
        <w:spacing w:line="360" w:lineRule="auto"/>
        <w:jc w:val="both"/>
        <w:outlineLvl w:val="0"/>
        <w:rPr>
          <w:rFonts w:ascii="Book Antiqua" w:hAnsi="Book Antiqua"/>
          <w:b/>
          <w:i/>
          <w:color w:val="000000" w:themeColor="text1"/>
        </w:rPr>
      </w:pPr>
      <w:r w:rsidRPr="00BD10A5">
        <w:rPr>
          <w:rFonts w:ascii="Book Antiqua" w:hAnsi="Book Antiqua"/>
          <w:b/>
          <w:i/>
          <w:color w:val="000000" w:themeColor="text1"/>
        </w:rPr>
        <w:t>Ascites/edema</w:t>
      </w:r>
    </w:p>
    <w:p w14:paraId="7ED48963" w14:textId="685F570A" w:rsidR="009949BE" w:rsidRPr="008730B8" w:rsidRDefault="001A6D38" w:rsidP="008730B8">
      <w:pPr>
        <w:adjustRightInd w:val="0"/>
        <w:snapToGrid w:val="0"/>
        <w:spacing w:line="360" w:lineRule="auto"/>
        <w:jc w:val="both"/>
        <w:rPr>
          <w:rFonts w:ascii="Book Antiqua" w:hAnsi="Book Antiqua"/>
          <w:color w:val="000000" w:themeColor="text1"/>
        </w:rPr>
      </w:pPr>
      <w:r w:rsidRPr="008730B8">
        <w:rPr>
          <w:rFonts w:ascii="Book Antiqua" w:hAnsi="Book Antiqua"/>
          <w:color w:val="000000" w:themeColor="text1"/>
        </w:rPr>
        <w:t xml:space="preserve">As a symptom of liver cirrhosis, </w:t>
      </w:r>
      <w:r w:rsidR="00FB1601" w:rsidRPr="008730B8">
        <w:rPr>
          <w:rFonts w:ascii="Book Antiqua" w:hAnsi="Book Antiqua"/>
          <w:color w:val="000000" w:themeColor="text1"/>
        </w:rPr>
        <w:t xml:space="preserve">accumulation of ascites above the physiological level can cause symptoms by compressing various organs, and edema can cause difficulty </w:t>
      </w:r>
      <w:r w:rsidR="00B044FA" w:rsidRPr="008730B8">
        <w:rPr>
          <w:rFonts w:ascii="Book Antiqua" w:hAnsi="Book Antiqua"/>
          <w:color w:val="000000" w:themeColor="text1"/>
        </w:rPr>
        <w:t xml:space="preserve">in </w:t>
      </w:r>
      <w:r w:rsidR="00FB1601" w:rsidRPr="008730B8">
        <w:rPr>
          <w:rFonts w:ascii="Book Antiqua" w:hAnsi="Book Antiqua"/>
          <w:color w:val="000000" w:themeColor="text1"/>
        </w:rPr>
        <w:t>walking and falls</w:t>
      </w:r>
      <w:r w:rsidR="000732EF" w:rsidRPr="008730B8">
        <w:rPr>
          <w:rFonts w:ascii="Book Antiqua" w:hAnsi="Book Antiqua"/>
          <w:color w:val="000000" w:themeColor="text1"/>
        </w:rPr>
        <w:t xml:space="preserve"> leading to the impairment of patients’ social life and to the hospitalization. As it also related to the poor </w:t>
      </w:r>
      <w:proofErr w:type="gramStart"/>
      <w:r w:rsidR="000732EF" w:rsidRPr="008730B8">
        <w:rPr>
          <w:rFonts w:ascii="Book Antiqua" w:hAnsi="Book Antiqua"/>
          <w:color w:val="000000" w:themeColor="text1"/>
        </w:rPr>
        <w:t>prognosis</w:t>
      </w:r>
      <w:r w:rsidR="000732EF" w:rsidRPr="008730B8">
        <w:rPr>
          <w:rFonts w:ascii="Book Antiqua" w:hAnsi="Book Antiqua"/>
          <w:color w:val="000000" w:themeColor="text1"/>
          <w:vertAlign w:val="superscript"/>
        </w:rPr>
        <w:t>[</w:t>
      </w:r>
      <w:proofErr w:type="gramEnd"/>
      <w:r w:rsidR="000732EF" w:rsidRPr="008730B8">
        <w:rPr>
          <w:rFonts w:ascii="Book Antiqua" w:hAnsi="Book Antiqua"/>
          <w:color w:val="000000" w:themeColor="text1"/>
          <w:vertAlign w:val="superscript"/>
        </w:rPr>
        <w:t>9]</w:t>
      </w:r>
      <w:r w:rsidR="00FB1601" w:rsidRPr="008730B8">
        <w:rPr>
          <w:rFonts w:ascii="Book Antiqua" w:hAnsi="Book Antiqua"/>
          <w:color w:val="000000" w:themeColor="text1"/>
        </w:rPr>
        <w:t xml:space="preserve">, </w:t>
      </w:r>
      <w:r w:rsidR="000732EF" w:rsidRPr="008730B8">
        <w:rPr>
          <w:rFonts w:ascii="Book Antiqua" w:hAnsi="Book Antiqua"/>
          <w:color w:val="000000" w:themeColor="text1"/>
        </w:rPr>
        <w:t xml:space="preserve">therapeutic </w:t>
      </w:r>
      <w:r w:rsidR="00FB1601" w:rsidRPr="008730B8">
        <w:rPr>
          <w:rFonts w:ascii="Book Antiqua" w:hAnsi="Book Antiqua"/>
          <w:color w:val="000000" w:themeColor="text1"/>
        </w:rPr>
        <w:t xml:space="preserve">intervention is necessary. </w:t>
      </w:r>
      <w:r w:rsidR="000732EF" w:rsidRPr="008730B8">
        <w:rPr>
          <w:rFonts w:ascii="Book Antiqua" w:hAnsi="Book Antiqua"/>
          <w:color w:val="000000" w:themeColor="text1"/>
        </w:rPr>
        <w:t xml:space="preserve">Firstly, it should be diagnosed with the grading and count of neutrophil, culture, and measurement of protein concentration to exclude the possibility of bacterial peritonitis. </w:t>
      </w:r>
      <w:r w:rsidR="009949BE" w:rsidRPr="008730B8">
        <w:rPr>
          <w:rFonts w:ascii="Book Antiqua" w:hAnsi="Book Antiqua"/>
          <w:color w:val="000000" w:themeColor="text1"/>
        </w:rPr>
        <w:t xml:space="preserve">The grading of the ascites is described as follows: Grade 1, mild ascites only detected by ultrasound examination; Grade 2, moderate ascites manifested by moderate symmetrical distension of abdomen; and Grade 3, large/gross ascites resulted in the abdominal distension. </w:t>
      </w:r>
      <w:r w:rsidR="0061219B" w:rsidRPr="008730B8">
        <w:rPr>
          <w:rFonts w:ascii="Book Antiqua" w:hAnsi="Book Antiqua"/>
          <w:color w:val="000000" w:themeColor="text1"/>
        </w:rPr>
        <w:t xml:space="preserve">Based on the guidelines </w:t>
      </w:r>
      <w:proofErr w:type="gramStart"/>
      <w:r w:rsidR="0061219B" w:rsidRPr="008730B8">
        <w:rPr>
          <w:rFonts w:ascii="Book Antiqua" w:hAnsi="Book Antiqua"/>
          <w:color w:val="000000" w:themeColor="text1"/>
        </w:rPr>
        <w:t>available</w:t>
      </w:r>
      <w:r w:rsidR="0061219B" w:rsidRPr="008730B8">
        <w:rPr>
          <w:rFonts w:ascii="Book Antiqua" w:hAnsi="Book Antiqua"/>
          <w:color w:val="000000" w:themeColor="text1"/>
          <w:vertAlign w:val="superscript"/>
        </w:rPr>
        <w:t>[</w:t>
      </w:r>
      <w:proofErr w:type="gramEnd"/>
      <w:r w:rsidR="0061219B" w:rsidRPr="008730B8">
        <w:rPr>
          <w:rFonts w:ascii="Book Antiqua" w:hAnsi="Book Antiqua"/>
          <w:color w:val="000000" w:themeColor="text1"/>
          <w:vertAlign w:val="superscript"/>
        </w:rPr>
        <w:t>9]</w:t>
      </w:r>
      <w:r w:rsidR="0061219B" w:rsidRPr="008730B8">
        <w:rPr>
          <w:rFonts w:ascii="Book Antiqua" w:hAnsi="Book Antiqua"/>
          <w:color w:val="000000" w:themeColor="text1"/>
        </w:rPr>
        <w:t>,</w:t>
      </w:r>
      <w:r w:rsidR="0061219B" w:rsidRPr="008730B8">
        <w:rPr>
          <w:rFonts w:ascii="Book Antiqua" w:hAnsi="Book Antiqua"/>
          <w:color w:val="000000" w:themeColor="text1"/>
          <w:vertAlign w:val="superscript"/>
        </w:rPr>
        <w:t xml:space="preserve"> </w:t>
      </w:r>
      <w:r w:rsidR="009949BE" w:rsidRPr="008730B8">
        <w:rPr>
          <w:rFonts w:ascii="Book Antiqua" w:hAnsi="Book Antiqua"/>
          <w:color w:val="000000" w:themeColor="text1"/>
        </w:rPr>
        <w:t xml:space="preserve">a moderate </w:t>
      </w:r>
      <w:r w:rsidR="0061219B" w:rsidRPr="008730B8">
        <w:rPr>
          <w:rFonts w:ascii="Book Antiqua" w:hAnsi="Book Antiqua"/>
          <w:color w:val="000000" w:themeColor="text1"/>
        </w:rPr>
        <w:t>sodium restri</w:t>
      </w:r>
      <w:r w:rsidR="009949BE" w:rsidRPr="008730B8">
        <w:rPr>
          <w:rFonts w:ascii="Book Antiqua" w:hAnsi="Book Antiqua"/>
          <w:color w:val="000000" w:themeColor="text1"/>
        </w:rPr>
        <w:t xml:space="preserve">ction </w:t>
      </w:r>
      <w:r w:rsidR="00BD10A5">
        <w:rPr>
          <w:rFonts w:ascii="Book Antiqua" w:hAnsi="Book Antiqua"/>
          <w:color w:val="000000" w:themeColor="text1"/>
        </w:rPr>
        <w:t xml:space="preserve">(4.6-6.9 g of salt per </w:t>
      </w:r>
      <w:r w:rsidR="009949BE" w:rsidRPr="008730B8">
        <w:rPr>
          <w:rFonts w:ascii="Book Antiqua" w:hAnsi="Book Antiqua"/>
          <w:color w:val="000000" w:themeColor="text1"/>
        </w:rPr>
        <w:t>day) is recommended for grade 2 ascites although the diets with a very low sodium content should be avoided to prevent the other complications</w:t>
      </w:r>
      <w:r w:rsidR="009949BE" w:rsidRPr="008730B8">
        <w:rPr>
          <w:rFonts w:ascii="Book Antiqua" w:hAnsi="Book Antiqua"/>
          <w:color w:val="000000" w:themeColor="text1"/>
          <w:vertAlign w:val="superscript"/>
        </w:rPr>
        <w:t>[9]</w:t>
      </w:r>
      <w:r w:rsidR="009949BE" w:rsidRPr="008730B8">
        <w:rPr>
          <w:rFonts w:ascii="Book Antiqua" w:hAnsi="Book Antiqua"/>
          <w:color w:val="000000" w:themeColor="text1"/>
        </w:rPr>
        <w:t xml:space="preserve">. </w:t>
      </w:r>
    </w:p>
    <w:p w14:paraId="681EE965" w14:textId="0D269579" w:rsidR="007219B1" w:rsidRPr="008730B8" w:rsidRDefault="00BD10A5" w:rsidP="008730B8">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  </w:t>
      </w:r>
      <w:r w:rsidR="00772585" w:rsidRPr="008730B8">
        <w:rPr>
          <w:rFonts w:ascii="Book Antiqua" w:hAnsi="Book Antiqua"/>
          <w:color w:val="000000" w:themeColor="text1"/>
        </w:rPr>
        <w:t xml:space="preserve">Especially for the elderly people tend to consume excessive amounts of salt, therefore, the mild restriction is effective. </w:t>
      </w:r>
      <w:r w:rsidR="003D46F2" w:rsidRPr="008730B8">
        <w:rPr>
          <w:rFonts w:ascii="Book Antiqua" w:hAnsi="Book Antiqua"/>
          <w:color w:val="000000" w:themeColor="text1"/>
        </w:rPr>
        <w:t>And as described in guidelines, the prolonged bed rest cannot be recommended</w:t>
      </w:r>
      <w:r w:rsidR="00772585" w:rsidRPr="008730B8">
        <w:rPr>
          <w:rFonts w:ascii="Book Antiqua" w:hAnsi="Book Antiqua"/>
          <w:color w:val="000000" w:themeColor="text1"/>
        </w:rPr>
        <w:t xml:space="preserve">, as </w:t>
      </w:r>
      <w:r w:rsidR="003D46F2" w:rsidRPr="008730B8">
        <w:rPr>
          <w:rFonts w:ascii="Book Antiqua" w:hAnsi="Book Antiqua"/>
          <w:color w:val="000000" w:themeColor="text1"/>
        </w:rPr>
        <w:t xml:space="preserve">for elderly patients, </w:t>
      </w:r>
      <w:r w:rsidR="00772585" w:rsidRPr="008730B8">
        <w:rPr>
          <w:rFonts w:ascii="Book Antiqua" w:hAnsi="Book Antiqua"/>
          <w:color w:val="000000" w:themeColor="text1"/>
        </w:rPr>
        <w:t xml:space="preserve">increased rest decreases muscle mass, treatment should be promptly </w:t>
      </w:r>
      <w:r w:rsidRPr="008730B8">
        <w:rPr>
          <w:rFonts w:ascii="Book Antiqua" w:hAnsi="Book Antiqua"/>
          <w:color w:val="000000" w:themeColor="text1"/>
        </w:rPr>
        <w:t>being</w:t>
      </w:r>
      <w:r w:rsidR="00772585" w:rsidRPr="008730B8">
        <w:rPr>
          <w:rFonts w:ascii="Book Antiqua" w:hAnsi="Book Antiqua"/>
          <w:color w:val="000000" w:themeColor="text1"/>
        </w:rPr>
        <w:t xml:space="preserve"> shifted to drug therapy where possible. </w:t>
      </w:r>
      <w:r w:rsidR="009949BE" w:rsidRPr="008730B8">
        <w:rPr>
          <w:rFonts w:ascii="Book Antiqua" w:hAnsi="Book Antiqua"/>
          <w:color w:val="000000" w:themeColor="text1"/>
        </w:rPr>
        <w:t>For the medication, anti-</w:t>
      </w:r>
      <w:proofErr w:type="spellStart"/>
      <w:r w:rsidR="009949BE" w:rsidRPr="008730B8">
        <w:rPr>
          <w:rFonts w:ascii="Book Antiqua" w:hAnsi="Book Antiqua"/>
          <w:color w:val="000000" w:themeColor="text1"/>
        </w:rPr>
        <w:t>mineralcorticoid</w:t>
      </w:r>
      <w:proofErr w:type="spellEnd"/>
      <w:r w:rsidR="009949BE" w:rsidRPr="008730B8">
        <w:rPr>
          <w:rFonts w:ascii="Book Antiqua" w:hAnsi="Book Antiqua"/>
          <w:color w:val="000000" w:themeColor="text1"/>
        </w:rPr>
        <w:t xml:space="preserve">, furosemide, </w:t>
      </w:r>
      <w:proofErr w:type="spellStart"/>
      <w:r w:rsidR="009949BE" w:rsidRPr="008730B8">
        <w:rPr>
          <w:rFonts w:ascii="Book Antiqua" w:hAnsi="Book Antiqua"/>
          <w:color w:val="000000" w:themeColor="text1"/>
        </w:rPr>
        <w:t>torasemide</w:t>
      </w:r>
      <w:proofErr w:type="spellEnd"/>
      <w:r w:rsidR="009949BE" w:rsidRPr="008730B8">
        <w:rPr>
          <w:rFonts w:ascii="Book Antiqua" w:hAnsi="Book Antiqua"/>
          <w:color w:val="000000" w:themeColor="text1"/>
        </w:rPr>
        <w:t>, and albumin infusion can be considered with the careful follow of electrolytes. The patients with the first episode of grade 2 should be treated with anti-</w:t>
      </w:r>
      <w:proofErr w:type="spellStart"/>
      <w:r w:rsidR="009949BE" w:rsidRPr="008730B8">
        <w:rPr>
          <w:rFonts w:ascii="Book Antiqua" w:hAnsi="Book Antiqua"/>
          <w:color w:val="000000" w:themeColor="text1"/>
        </w:rPr>
        <w:t>mineralcorticoid</w:t>
      </w:r>
      <w:proofErr w:type="spellEnd"/>
      <w:r w:rsidR="009949BE" w:rsidRPr="008730B8">
        <w:rPr>
          <w:rFonts w:ascii="Book Antiqua" w:hAnsi="Book Antiqua"/>
          <w:color w:val="000000" w:themeColor="text1"/>
        </w:rPr>
        <w:t xml:space="preserve"> with stepwise </w:t>
      </w:r>
      <w:r w:rsidR="00E04624" w:rsidRPr="008730B8">
        <w:rPr>
          <w:rFonts w:ascii="Book Antiqua" w:hAnsi="Book Antiqua"/>
          <w:color w:val="000000" w:themeColor="text1"/>
        </w:rPr>
        <w:t xml:space="preserve">increasing followed by the combination of furosemide for the patients with recurrent ascites. </w:t>
      </w:r>
      <w:proofErr w:type="spellStart"/>
      <w:r w:rsidR="00E04624" w:rsidRPr="008730B8">
        <w:rPr>
          <w:rFonts w:ascii="Book Antiqua" w:hAnsi="Book Antiqua"/>
          <w:color w:val="000000" w:themeColor="text1"/>
        </w:rPr>
        <w:t>Torasemide</w:t>
      </w:r>
      <w:proofErr w:type="spellEnd"/>
      <w:r w:rsidR="00E04624" w:rsidRPr="008730B8">
        <w:rPr>
          <w:rFonts w:ascii="Book Antiqua" w:hAnsi="Book Antiqua"/>
          <w:color w:val="000000" w:themeColor="text1"/>
        </w:rPr>
        <w:t xml:space="preserve"> can be given for the patients with poor response to furosemide, and baclofen and albumin can be considered especially for the patients with muscle </w:t>
      </w:r>
      <w:proofErr w:type="gramStart"/>
      <w:r w:rsidR="00E04624" w:rsidRPr="008730B8">
        <w:rPr>
          <w:rFonts w:ascii="Book Antiqua" w:hAnsi="Book Antiqua"/>
          <w:color w:val="000000" w:themeColor="text1"/>
        </w:rPr>
        <w:t>cramps</w:t>
      </w:r>
      <w:r w:rsidR="00E04624" w:rsidRPr="008730B8">
        <w:rPr>
          <w:rFonts w:ascii="Book Antiqua" w:hAnsi="Book Antiqua"/>
          <w:color w:val="000000" w:themeColor="text1"/>
          <w:vertAlign w:val="superscript"/>
        </w:rPr>
        <w:t>[</w:t>
      </w:r>
      <w:proofErr w:type="gramEnd"/>
      <w:r w:rsidR="00E04624" w:rsidRPr="008730B8">
        <w:rPr>
          <w:rFonts w:ascii="Book Antiqua" w:hAnsi="Book Antiqua"/>
          <w:color w:val="000000" w:themeColor="text1"/>
          <w:vertAlign w:val="superscript"/>
        </w:rPr>
        <w:t>9]</w:t>
      </w:r>
      <w:r w:rsidR="00E04624" w:rsidRPr="008730B8">
        <w:rPr>
          <w:rFonts w:ascii="Book Antiqua" w:hAnsi="Book Antiqua"/>
          <w:color w:val="000000" w:themeColor="text1"/>
        </w:rPr>
        <w:t xml:space="preserve">. </w:t>
      </w:r>
      <w:r w:rsidR="00772585" w:rsidRPr="008730B8">
        <w:rPr>
          <w:rFonts w:ascii="Book Antiqua" w:hAnsi="Book Antiqua"/>
          <w:color w:val="000000" w:themeColor="text1"/>
        </w:rPr>
        <w:t xml:space="preserve">With these therapies, as rapid changes in circulation dynamics and electrolyte abnormalities may </w:t>
      </w:r>
      <w:r w:rsidR="00772585" w:rsidRPr="008730B8">
        <w:rPr>
          <w:rFonts w:ascii="Book Antiqua" w:hAnsi="Book Antiqua"/>
          <w:color w:val="000000" w:themeColor="text1"/>
        </w:rPr>
        <w:lastRenderedPageBreak/>
        <w:t>cause complications in elderly patients, it is important to carefully follow up observations such as body weight, waist circumference, pulse, and blood pressure, and verify treatment effects and adverse effects by blood biochemistry and urinalysis. In addition, i</w:t>
      </w:r>
      <w:r w:rsidR="00E04624" w:rsidRPr="008730B8">
        <w:rPr>
          <w:rFonts w:ascii="Book Antiqua" w:hAnsi="Book Antiqua"/>
          <w:color w:val="000000" w:themeColor="text1"/>
        </w:rPr>
        <w:t xml:space="preserve">t is not safe to continue increasing the dose of furosemide unnecessarily because elderly patients have relatively lower serum creatinine levels that reflect their decreased muscle mass, renal function tends to decline easily, and complications of acute renal failure reduce the survival rate in patients with decompensated </w:t>
      </w:r>
      <w:proofErr w:type="gramStart"/>
      <w:r w:rsidR="00E04624" w:rsidRPr="008730B8">
        <w:rPr>
          <w:rFonts w:ascii="Book Antiqua" w:hAnsi="Book Antiqua"/>
          <w:color w:val="000000" w:themeColor="text1"/>
        </w:rPr>
        <w:t>cirrhosis</w:t>
      </w:r>
      <w:r w:rsidR="00E04624" w:rsidRPr="008730B8">
        <w:rPr>
          <w:rFonts w:ascii="Book Antiqua" w:hAnsi="Book Antiqua"/>
          <w:color w:val="000000" w:themeColor="text1"/>
          <w:vertAlign w:val="superscript"/>
        </w:rPr>
        <w:t>[</w:t>
      </w:r>
      <w:proofErr w:type="gramEnd"/>
      <w:r w:rsidR="00E04624" w:rsidRPr="008730B8">
        <w:rPr>
          <w:rFonts w:ascii="Book Antiqua" w:hAnsi="Book Antiqua"/>
          <w:color w:val="000000" w:themeColor="text1"/>
          <w:vertAlign w:val="superscript"/>
        </w:rPr>
        <w:t>21]</w:t>
      </w:r>
      <w:r w:rsidR="00E04624" w:rsidRPr="008730B8">
        <w:rPr>
          <w:rFonts w:ascii="Book Antiqua" w:hAnsi="Book Antiqua"/>
          <w:color w:val="000000" w:themeColor="text1"/>
        </w:rPr>
        <w:t>.</w:t>
      </w:r>
      <w:r w:rsidR="007219B1" w:rsidRPr="008730B8">
        <w:rPr>
          <w:rFonts w:ascii="Book Antiqua" w:hAnsi="Book Antiqua"/>
          <w:color w:val="000000" w:themeColor="text1"/>
        </w:rPr>
        <w:t xml:space="preserve"> </w:t>
      </w:r>
    </w:p>
    <w:p w14:paraId="3D9ED992" w14:textId="1C410173" w:rsidR="00E04624" w:rsidRPr="008730B8" w:rsidRDefault="00BD10A5" w:rsidP="008730B8">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  </w:t>
      </w:r>
      <w:r w:rsidR="007219B1" w:rsidRPr="008730B8">
        <w:rPr>
          <w:rFonts w:ascii="Book Antiqua" w:hAnsi="Book Antiqua"/>
          <w:color w:val="000000" w:themeColor="text1"/>
        </w:rPr>
        <w:t xml:space="preserve">Tolvaptan, a selective vasopressin receptor inhibitor, was recently approved and is attracting attention as a </w:t>
      </w:r>
      <w:proofErr w:type="gramStart"/>
      <w:r w:rsidR="007219B1" w:rsidRPr="008730B8">
        <w:rPr>
          <w:rFonts w:ascii="Book Antiqua" w:hAnsi="Book Antiqua"/>
          <w:color w:val="000000" w:themeColor="text1"/>
        </w:rPr>
        <w:t>diuretic</w:t>
      </w:r>
      <w:r w:rsidR="007219B1" w:rsidRPr="008730B8">
        <w:rPr>
          <w:rFonts w:ascii="Book Antiqua" w:hAnsi="Book Antiqua"/>
          <w:color w:val="000000" w:themeColor="text1"/>
          <w:vertAlign w:val="superscript"/>
        </w:rPr>
        <w:t>[</w:t>
      </w:r>
      <w:proofErr w:type="gramEnd"/>
      <w:r w:rsidR="007219B1" w:rsidRPr="008730B8">
        <w:rPr>
          <w:rFonts w:ascii="Book Antiqua" w:hAnsi="Book Antiqua"/>
          <w:color w:val="000000" w:themeColor="text1"/>
          <w:vertAlign w:val="superscript"/>
        </w:rPr>
        <w:t>22,23]</w:t>
      </w:r>
      <w:r w:rsidR="007219B1" w:rsidRPr="008730B8">
        <w:rPr>
          <w:rFonts w:ascii="Book Antiqua" w:hAnsi="Book Antiqua"/>
          <w:color w:val="000000" w:themeColor="text1"/>
        </w:rPr>
        <w:t xml:space="preserve">. It is believed to be useful even in hypoalbuminemia, and its use will be recommended for renal protection in elderly </w:t>
      </w:r>
      <w:proofErr w:type="gramStart"/>
      <w:r w:rsidR="007219B1" w:rsidRPr="008730B8">
        <w:rPr>
          <w:rFonts w:ascii="Book Antiqua" w:hAnsi="Book Antiqua"/>
          <w:color w:val="000000" w:themeColor="text1"/>
        </w:rPr>
        <w:t>patients</w:t>
      </w:r>
      <w:r w:rsidR="007219B1" w:rsidRPr="008730B8">
        <w:rPr>
          <w:rFonts w:ascii="Book Antiqua" w:hAnsi="Book Antiqua"/>
          <w:color w:val="000000" w:themeColor="text1"/>
          <w:vertAlign w:val="superscript"/>
        </w:rPr>
        <w:t>[</w:t>
      </w:r>
      <w:proofErr w:type="gramEnd"/>
      <w:r w:rsidR="007219B1" w:rsidRPr="008730B8">
        <w:rPr>
          <w:rFonts w:ascii="Book Antiqua" w:hAnsi="Book Antiqua"/>
          <w:color w:val="000000" w:themeColor="text1"/>
          <w:vertAlign w:val="superscript"/>
        </w:rPr>
        <w:t>15,23]</w:t>
      </w:r>
      <w:r w:rsidR="007219B1" w:rsidRPr="008730B8">
        <w:rPr>
          <w:rFonts w:ascii="Book Antiqua" w:hAnsi="Book Antiqua"/>
          <w:color w:val="000000" w:themeColor="text1"/>
        </w:rPr>
        <w:t xml:space="preserve">. On the other hand, the use of these diuretics readily causes changes in electrolytes in addition to circulation dynamics; therefore, physicians need to consider the age-related changes in the cardiac system of elderly </w:t>
      </w:r>
      <w:proofErr w:type="gramStart"/>
      <w:r w:rsidR="007219B1" w:rsidRPr="008730B8">
        <w:rPr>
          <w:rFonts w:ascii="Book Antiqua" w:hAnsi="Book Antiqua"/>
          <w:color w:val="000000" w:themeColor="text1"/>
        </w:rPr>
        <w:t>patients</w:t>
      </w:r>
      <w:r w:rsidR="007219B1" w:rsidRPr="008730B8">
        <w:rPr>
          <w:rFonts w:ascii="Book Antiqua" w:hAnsi="Book Antiqua"/>
          <w:color w:val="000000" w:themeColor="text1"/>
          <w:vertAlign w:val="superscript"/>
        </w:rPr>
        <w:t>[</w:t>
      </w:r>
      <w:proofErr w:type="gramEnd"/>
      <w:r w:rsidR="007219B1" w:rsidRPr="008730B8">
        <w:rPr>
          <w:rFonts w:ascii="Book Antiqua" w:hAnsi="Book Antiqua"/>
          <w:color w:val="000000" w:themeColor="text1"/>
          <w:vertAlign w:val="superscript"/>
        </w:rPr>
        <w:t>24]</w:t>
      </w:r>
      <w:r w:rsidR="007219B1" w:rsidRPr="008730B8">
        <w:rPr>
          <w:rFonts w:ascii="Book Antiqua" w:hAnsi="Book Antiqua"/>
          <w:color w:val="000000" w:themeColor="text1"/>
        </w:rPr>
        <w:t>. It is also advisable to decide the treatment methods under inpatient management based on blood and urine measurements and in conjunction with the appropriate specialists.</w:t>
      </w:r>
    </w:p>
    <w:p w14:paraId="76661C90" w14:textId="04E15EFD" w:rsidR="004B7696" w:rsidRPr="008730B8" w:rsidRDefault="00BD10A5" w:rsidP="008730B8">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  </w:t>
      </w:r>
      <w:r w:rsidR="007219B1" w:rsidRPr="008730B8">
        <w:rPr>
          <w:rFonts w:ascii="Book Antiqua" w:hAnsi="Book Antiqua"/>
          <w:color w:val="000000" w:themeColor="text1"/>
        </w:rPr>
        <w:t xml:space="preserve">Other therapeutic options include large volume paracentesis, non-selective beta-blockers, and </w:t>
      </w:r>
      <w:proofErr w:type="spellStart"/>
      <w:r w:rsidR="008F4DC4" w:rsidRPr="008730B8">
        <w:rPr>
          <w:rFonts w:ascii="Book Antiqua" w:hAnsi="Book Antiqua"/>
          <w:color w:val="000000" w:themeColor="text1"/>
        </w:rPr>
        <w:t>transjugular</w:t>
      </w:r>
      <w:proofErr w:type="spellEnd"/>
      <w:r w:rsidR="008F4DC4" w:rsidRPr="008730B8">
        <w:rPr>
          <w:rFonts w:ascii="Book Antiqua" w:hAnsi="Book Antiqua"/>
          <w:color w:val="000000" w:themeColor="text1"/>
        </w:rPr>
        <w:t xml:space="preserve"> intrahepatic portosystemic shunts can be considered for the patients with refractory ascites</w:t>
      </w:r>
      <w:r w:rsidR="008F4DC4" w:rsidRPr="008730B8">
        <w:rPr>
          <w:rFonts w:ascii="Book Antiqua" w:hAnsi="Book Antiqua"/>
          <w:color w:val="000000" w:themeColor="text1"/>
          <w:vertAlign w:val="superscript"/>
        </w:rPr>
        <w:t>[9]</w:t>
      </w:r>
      <w:r w:rsidR="008F4DC4" w:rsidRPr="008730B8">
        <w:rPr>
          <w:rFonts w:ascii="Book Antiqua" w:hAnsi="Book Antiqua"/>
          <w:color w:val="000000" w:themeColor="text1"/>
        </w:rPr>
        <w:t xml:space="preserve">, however, as these intervention may affect the cardiovascular conditions, careful consideration should be given to the elderly patients. </w:t>
      </w:r>
      <w:r w:rsidR="0062244C" w:rsidRPr="008730B8">
        <w:rPr>
          <w:rFonts w:ascii="Book Antiqua" w:hAnsi="Book Antiqua"/>
          <w:color w:val="000000" w:themeColor="text1"/>
        </w:rPr>
        <w:t xml:space="preserve">It is clear further clinical information and trials are necessary to develop the safer procedure of medication for the elderly patients. </w:t>
      </w:r>
    </w:p>
    <w:p w14:paraId="18DCAE2E" w14:textId="77777777" w:rsidR="005A35C6" w:rsidRPr="008730B8" w:rsidRDefault="005A35C6" w:rsidP="008730B8">
      <w:pPr>
        <w:adjustRightInd w:val="0"/>
        <w:snapToGrid w:val="0"/>
        <w:spacing w:line="360" w:lineRule="auto"/>
        <w:jc w:val="both"/>
        <w:rPr>
          <w:rFonts w:ascii="Book Antiqua" w:hAnsi="Book Antiqua"/>
          <w:b/>
          <w:color w:val="000000" w:themeColor="text1"/>
        </w:rPr>
      </w:pPr>
    </w:p>
    <w:p w14:paraId="52EB3772" w14:textId="103FD391" w:rsidR="004B7696" w:rsidRPr="00BD10A5" w:rsidRDefault="007E03A6" w:rsidP="00BD10A5">
      <w:pPr>
        <w:adjustRightInd w:val="0"/>
        <w:snapToGrid w:val="0"/>
        <w:spacing w:line="360" w:lineRule="auto"/>
        <w:jc w:val="both"/>
        <w:outlineLvl w:val="0"/>
        <w:rPr>
          <w:rFonts w:ascii="Book Antiqua" w:hAnsi="Book Antiqua"/>
          <w:b/>
          <w:i/>
          <w:color w:val="000000" w:themeColor="text1"/>
        </w:rPr>
      </w:pPr>
      <w:r w:rsidRPr="00BD10A5">
        <w:rPr>
          <w:rFonts w:ascii="Book Antiqua" w:hAnsi="Book Antiqua"/>
          <w:b/>
          <w:i/>
          <w:color w:val="000000" w:themeColor="text1"/>
        </w:rPr>
        <w:t xml:space="preserve">Hepatic </w:t>
      </w:r>
      <w:r w:rsidR="00BD10A5" w:rsidRPr="00BD10A5">
        <w:rPr>
          <w:rFonts w:ascii="Book Antiqua" w:hAnsi="Book Antiqua"/>
          <w:b/>
          <w:i/>
          <w:color w:val="000000" w:themeColor="text1"/>
        </w:rPr>
        <w:t>encephalopathy</w:t>
      </w:r>
    </w:p>
    <w:p w14:paraId="0A721814" w14:textId="7381850F" w:rsidR="004B7696" w:rsidRPr="008730B8" w:rsidRDefault="005B360E" w:rsidP="008730B8">
      <w:pPr>
        <w:adjustRightInd w:val="0"/>
        <w:snapToGrid w:val="0"/>
        <w:spacing w:line="360" w:lineRule="auto"/>
        <w:jc w:val="both"/>
        <w:rPr>
          <w:rFonts w:ascii="Book Antiqua" w:hAnsi="Book Antiqua"/>
          <w:color w:val="000000" w:themeColor="text1"/>
        </w:rPr>
      </w:pPr>
      <w:r w:rsidRPr="008730B8">
        <w:rPr>
          <w:rFonts w:ascii="Book Antiqua" w:hAnsi="Book Antiqua"/>
          <w:color w:val="000000" w:themeColor="text1"/>
        </w:rPr>
        <w:t xml:space="preserve">Hepatic encephalopathy associated with liver cirrhosis is a general term for neuropsychiatric symptoms </w:t>
      </w:r>
      <w:r w:rsidR="001F4DF8" w:rsidRPr="008730B8">
        <w:rPr>
          <w:rFonts w:ascii="Book Antiqua" w:hAnsi="Book Antiqua"/>
          <w:color w:val="000000" w:themeColor="text1"/>
        </w:rPr>
        <w:t>mainly consisting of disturbance of consciousness, which appear due to severe acute or chronic liver failure. Therefore, in elderly</w:t>
      </w:r>
      <w:r w:rsidR="006124C0" w:rsidRPr="008730B8">
        <w:rPr>
          <w:rFonts w:ascii="Book Antiqua" w:hAnsi="Book Antiqua"/>
          <w:color w:val="000000" w:themeColor="text1"/>
        </w:rPr>
        <w:t xml:space="preserve"> patients</w:t>
      </w:r>
      <w:r w:rsidR="001F4DF8" w:rsidRPr="008730B8">
        <w:rPr>
          <w:rFonts w:ascii="Book Antiqua" w:hAnsi="Book Antiqua"/>
          <w:color w:val="000000" w:themeColor="text1"/>
        </w:rPr>
        <w:t xml:space="preserve">, </w:t>
      </w:r>
      <w:r w:rsidR="006124C0" w:rsidRPr="008730B8">
        <w:rPr>
          <w:rFonts w:ascii="Book Antiqua" w:hAnsi="Book Antiqua"/>
          <w:color w:val="000000" w:themeColor="text1"/>
        </w:rPr>
        <w:t xml:space="preserve">it is necessary to differentiate </w:t>
      </w:r>
      <w:r w:rsidR="00D4319B" w:rsidRPr="008730B8">
        <w:rPr>
          <w:rFonts w:ascii="Book Antiqua" w:hAnsi="Book Antiqua"/>
          <w:color w:val="000000" w:themeColor="text1"/>
        </w:rPr>
        <w:t xml:space="preserve">this </w:t>
      </w:r>
      <w:r w:rsidR="001F4DF8" w:rsidRPr="008730B8">
        <w:rPr>
          <w:rFonts w:ascii="Book Antiqua" w:hAnsi="Book Antiqua"/>
          <w:color w:val="000000" w:themeColor="text1"/>
        </w:rPr>
        <w:t>from dementia and cereb</w:t>
      </w:r>
      <w:r w:rsidR="004B0AE1" w:rsidRPr="008730B8">
        <w:rPr>
          <w:rFonts w:ascii="Book Antiqua" w:hAnsi="Book Antiqua"/>
          <w:color w:val="000000" w:themeColor="text1"/>
        </w:rPr>
        <w:t>rovascular diseases</w:t>
      </w:r>
      <w:r w:rsidR="001F4DF8" w:rsidRPr="008730B8">
        <w:rPr>
          <w:rFonts w:ascii="Book Antiqua" w:hAnsi="Book Antiqua"/>
          <w:color w:val="000000" w:themeColor="text1"/>
        </w:rPr>
        <w:t xml:space="preserve">, which </w:t>
      </w:r>
      <w:r w:rsidR="00D4319B" w:rsidRPr="008730B8">
        <w:rPr>
          <w:rFonts w:ascii="Book Antiqua" w:hAnsi="Book Antiqua"/>
          <w:color w:val="000000" w:themeColor="text1"/>
        </w:rPr>
        <w:t xml:space="preserve">may prove </w:t>
      </w:r>
      <w:r w:rsidR="001F4DF8" w:rsidRPr="008730B8">
        <w:rPr>
          <w:rFonts w:ascii="Book Antiqua" w:hAnsi="Book Antiqua"/>
          <w:color w:val="000000" w:themeColor="text1"/>
        </w:rPr>
        <w:t>difficult from examination findings</w:t>
      </w:r>
      <w:r w:rsidR="006124C0" w:rsidRPr="008730B8">
        <w:rPr>
          <w:rFonts w:ascii="Book Antiqua" w:hAnsi="Book Antiqua"/>
          <w:color w:val="000000" w:themeColor="text1"/>
        </w:rPr>
        <w:t xml:space="preserve"> and requires comprehensive evaluation including </w:t>
      </w:r>
      <w:r w:rsidR="00D4319B" w:rsidRPr="008730B8">
        <w:rPr>
          <w:rFonts w:ascii="Book Antiqua" w:hAnsi="Book Antiqua"/>
          <w:color w:val="000000" w:themeColor="text1"/>
        </w:rPr>
        <w:t xml:space="preserve">measurement </w:t>
      </w:r>
      <w:r w:rsidR="006A233F" w:rsidRPr="008730B8">
        <w:rPr>
          <w:rFonts w:ascii="Book Antiqua" w:hAnsi="Book Antiqua"/>
          <w:color w:val="000000" w:themeColor="text1"/>
        </w:rPr>
        <w:t>o</w:t>
      </w:r>
      <w:r w:rsidR="00D4319B" w:rsidRPr="008730B8">
        <w:rPr>
          <w:rFonts w:ascii="Book Antiqua" w:hAnsi="Book Antiqua"/>
          <w:color w:val="000000" w:themeColor="text1"/>
        </w:rPr>
        <w:t xml:space="preserve">f </w:t>
      </w:r>
      <w:r w:rsidR="006124C0" w:rsidRPr="008730B8">
        <w:rPr>
          <w:rFonts w:ascii="Book Antiqua" w:hAnsi="Book Antiqua"/>
          <w:color w:val="000000" w:themeColor="text1"/>
        </w:rPr>
        <w:t>blood ammonia level</w:t>
      </w:r>
      <w:r w:rsidR="00D4319B" w:rsidRPr="008730B8">
        <w:rPr>
          <w:rFonts w:ascii="Book Antiqua" w:hAnsi="Book Antiqua"/>
          <w:color w:val="000000" w:themeColor="text1"/>
        </w:rPr>
        <w:t>s</w:t>
      </w:r>
      <w:r w:rsidR="006124C0" w:rsidRPr="008730B8">
        <w:rPr>
          <w:rFonts w:ascii="Book Antiqua" w:hAnsi="Book Antiqua"/>
          <w:color w:val="000000" w:themeColor="text1"/>
        </w:rPr>
        <w:t xml:space="preserve"> and </w:t>
      </w:r>
      <w:r w:rsidR="00D4319B" w:rsidRPr="008730B8">
        <w:rPr>
          <w:rFonts w:ascii="Book Antiqua" w:hAnsi="Book Antiqua"/>
          <w:color w:val="000000" w:themeColor="text1"/>
        </w:rPr>
        <w:t xml:space="preserve">the </w:t>
      </w:r>
      <w:r w:rsidR="006124C0" w:rsidRPr="008730B8">
        <w:rPr>
          <w:rFonts w:ascii="Book Antiqua" w:hAnsi="Book Antiqua"/>
          <w:color w:val="000000" w:themeColor="text1"/>
        </w:rPr>
        <w:t xml:space="preserve">presence of a shunt. </w:t>
      </w:r>
      <w:r w:rsidR="00C917BE" w:rsidRPr="008730B8">
        <w:rPr>
          <w:rFonts w:ascii="Book Antiqua" w:hAnsi="Book Antiqua"/>
          <w:color w:val="000000" w:themeColor="text1"/>
        </w:rPr>
        <w:t xml:space="preserve">However, </w:t>
      </w:r>
      <w:r w:rsidR="00C917BE" w:rsidRPr="008730B8">
        <w:rPr>
          <w:rFonts w:ascii="Book Antiqua" w:hAnsi="Book Antiqua"/>
          <w:color w:val="000000" w:themeColor="text1"/>
        </w:rPr>
        <w:lastRenderedPageBreak/>
        <w:t xml:space="preserve">as the increased level of ammonia in the elderly patients can also be seen in the uremia due to renal failure, which can present like hepatic encephalopathy. </w:t>
      </w:r>
      <w:r w:rsidR="00D4319B" w:rsidRPr="008730B8">
        <w:rPr>
          <w:rFonts w:ascii="Book Antiqua" w:hAnsi="Book Antiqua"/>
          <w:color w:val="000000" w:themeColor="text1"/>
        </w:rPr>
        <w:t>It was recently proposed</w:t>
      </w:r>
      <w:r w:rsidR="00326B63" w:rsidRPr="008730B8">
        <w:rPr>
          <w:rFonts w:ascii="Book Antiqua" w:hAnsi="Book Antiqua"/>
          <w:color w:val="000000" w:themeColor="text1"/>
        </w:rPr>
        <w:t xml:space="preserve"> that astrocyte senescence may be related to persistent cognitive impairment in hepatic encephalopathy</w:t>
      </w:r>
      <w:r w:rsidR="00326B63" w:rsidRPr="008730B8">
        <w:rPr>
          <w:rFonts w:ascii="Book Antiqua" w:hAnsi="Book Antiqua"/>
          <w:color w:val="000000" w:themeColor="text1"/>
          <w:vertAlign w:val="superscript"/>
        </w:rPr>
        <w:t>[2</w:t>
      </w:r>
      <w:r w:rsidR="00521286" w:rsidRPr="008730B8">
        <w:rPr>
          <w:rFonts w:ascii="Book Antiqua" w:hAnsi="Book Antiqua"/>
          <w:color w:val="000000" w:themeColor="text1"/>
          <w:vertAlign w:val="superscript"/>
        </w:rPr>
        <w:t>5</w:t>
      </w:r>
      <w:r w:rsidR="00326B63" w:rsidRPr="008730B8">
        <w:rPr>
          <w:rFonts w:ascii="Book Antiqua" w:hAnsi="Book Antiqua"/>
          <w:color w:val="000000" w:themeColor="text1"/>
          <w:vertAlign w:val="superscript"/>
        </w:rPr>
        <w:t>]</w:t>
      </w:r>
      <w:r w:rsidR="00E56B52" w:rsidRPr="008730B8">
        <w:rPr>
          <w:rFonts w:ascii="Book Antiqua" w:hAnsi="Book Antiqua"/>
          <w:color w:val="000000" w:themeColor="text1"/>
          <w:vertAlign w:val="superscript"/>
        </w:rPr>
        <w:t xml:space="preserve"> </w:t>
      </w:r>
      <w:r w:rsidR="00E56B52" w:rsidRPr="008730B8">
        <w:rPr>
          <w:rFonts w:ascii="Book Antiqua" w:hAnsi="Book Antiqua"/>
          <w:color w:val="000000" w:themeColor="text1"/>
        </w:rPr>
        <w:t xml:space="preserve">and Soriano </w:t>
      </w:r>
      <w:r w:rsidR="00E56B52" w:rsidRPr="00BD10A5">
        <w:rPr>
          <w:rFonts w:ascii="Book Antiqua" w:hAnsi="Book Antiqua"/>
          <w:i/>
          <w:color w:val="000000" w:themeColor="text1"/>
        </w:rPr>
        <w:t>et al</w:t>
      </w:r>
      <w:r w:rsidR="00BD10A5" w:rsidRPr="008730B8">
        <w:rPr>
          <w:rFonts w:ascii="Book Antiqua" w:hAnsi="Book Antiqua"/>
          <w:color w:val="000000" w:themeColor="text1"/>
          <w:vertAlign w:val="superscript"/>
        </w:rPr>
        <w:t>[26]</w:t>
      </w:r>
      <w:r w:rsidR="00E56B52" w:rsidRPr="008730B8">
        <w:rPr>
          <w:rFonts w:ascii="Book Antiqua" w:hAnsi="Book Antiqua"/>
          <w:color w:val="000000" w:themeColor="text1"/>
        </w:rPr>
        <w:t xml:space="preserve"> reported the effectiveness of psychometric hepatic encephalopathy score which could help identifying the patients with a risk for falls</w:t>
      </w:r>
      <w:r w:rsidR="00326B63" w:rsidRPr="008730B8">
        <w:rPr>
          <w:rFonts w:ascii="Book Antiqua" w:hAnsi="Book Antiqua"/>
          <w:color w:val="000000" w:themeColor="text1"/>
        </w:rPr>
        <w:t xml:space="preserve">. </w:t>
      </w:r>
      <w:r w:rsidR="00D4319B" w:rsidRPr="008730B8">
        <w:rPr>
          <w:rFonts w:ascii="Book Antiqua" w:hAnsi="Book Antiqua"/>
          <w:color w:val="000000" w:themeColor="text1"/>
        </w:rPr>
        <w:t>These findings highlight the importance of</w:t>
      </w:r>
      <w:r w:rsidR="00326B63" w:rsidRPr="008730B8">
        <w:rPr>
          <w:rFonts w:ascii="Book Antiqua" w:hAnsi="Book Antiqua"/>
          <w:color w:val="000000" w:themeColor="text1"/>
        </w:rPr>
        <w:t xml:space="preserve"> work</w:t>
      </w:r>
      <w:r w:rsidR="00D4319B" w:rsidRPr="008730B8">
        <w:rPr>
          <w:rFonts w:ascii="Book Antiqua" w:hAnsi="Book Antiqua"/>
          <w:color w:val="000000" w:themeColor="text1"/>
        </w:rPr>
        <w:t>ing</w:t>
      </w:r>
      <w:r w:rsidR="00326B63" w:rsidRPr="008730B8">
        <w:rPr>
          <w:rFonts w:ascii="Book Antiqua" w:hAnsi="Book Antiqua"/>
          <w:color w:val="000000" w:themeColor="text1"/>
        </w:rPr>
        <w:t xml:space="preserve"> </w:t>
      </w:r>
      <w:r w:rsidR="006124C0" w:rsidRPr="008730B8">
        <w:rPr>
          <w:rFonts w:ascii="Book Antiqua" w:hAnsi="Book Antiqua"/>
          <w:color w:val="000000" w:themeColor="text1"/>
        </w:rPr>
        <w:t>closely with neurologists</w:t>
      </w:r>
      <w:r w:rsidR="00326B63" w:rsidRPr="008730B8">
        <w:rPr>
          <w:rFonts w:ascii="Book Antiqua" w:hAnsi="Book Antiqua"/>
          <w:color w:val="000000" w:themeColor="text1"/>
        </w:rPr>
        <w:t>.</w:t>
      </w:r>
      <w:r w:rsidR="00C917BE" w:rsidRPr="008730B8">
        <w:rPr>
          <w:rFonts w:ascii="Book Antiqua" w:hAnsi="Book Antiqua"/>
          <w:color w:val="000000" w:themeColor="text1"/>
        </w:rPr>
        <w:t xml:space="preserve"> Further, as the b</w:t>
      </w:r>
      <w:r w:rsidR="006124C0" w:rsidRPr="008730B8">
        <w:rPr>
          <w:rFonts w:ascii="Book Antiqua" w:hAnsi="Book Antiqua"/>
          <w:color w:val="000000" w:themeColor="text1"/>
        </w:rPr>
        <w:t>owel movement abnormality</w:t>
      </w:r>
      <w:r w:rsidR="00D4319B" w:rsidRPr="008730B8">
        <w:rPr>
          <w:rFonts w:ascii="Book Antiqua" w:hAnsi="Book Antiqua"/>
          <w:color w:val="000000" w:themeColor="text1"/>
        </w:rPr>
        <w:t xml:space="preserve"> is a</w:t>
      </w:r>
      <w:r w:rsidR="006124C0" w:rsidRPr="008730B8">
        <w:rPr>
          <w:rFonts w:ascii="Book Antiqua" w:hAnsi="Book Antiqua"/>
          <w:color w:val="000000" w:themeColor="text1"/>
        </w:rPr>
        <w:t xml:space="preserve"> typical trigger</w:t>
      </w:r>
      <w:r w:rsidR="004B0AE1" w:rsidRPr="008730B8">
        <w:rPr>
          <w:rFonts w:ascii="Book Antiqua" w:hAnsi="Book Antiqua"/>
          <w:color w:val="000000" w:themeColor="text1"/>
        </w:rPr>
        <w:t xml:space="preserve"> of hepatic encephalopath</w:t>
      </w:r>
      <w:r w:rsidR="0063066B" w:rsidRPr="008730B8">
        <w:rPr>
          <w:rFonts w:ascii="Book Antiqua" w:hAnsi="Book Antiqua"/>
          <w:color w:val="000000" w:themeColor="text1"/>
        </w:rPr>
        <w:t>y</w:t>
      </w:r>
      <w:r w:rsidR="00D4319B" w:rsidRPr="008730B8">
        <w:rPr>
          <w:rFonts w:ascii="Book Antiqua" w:hAnsi="Book Antiqua"/>
          <w:color w:val="000000" w:themeColor="text1"/>
        </w:rPr>
        <w:t xml:space="preserve"> that </w:t>
      </w:r>
      <w:r w:rsidR="006124C0" w:rsidRPr="008730B8">
        <w:rPr>
          <w:rFonts w:ascii="Book Antiqua" w:hAnsi="Book Antiqua"/>
          <w:color w:val="000000" w:themeColor="text1"/>
        </w:rPr>
        <w:t xml:space="preserve">often occurs in </w:t>
      </w:r>
      <w:r w:rsidR="00A36DEA" w:rsidRPr="008730B8">
        <w:rPr>
          <w:rFonts w:ascii="Book Antiqua" w:hAnsi="Book Antiqua"/>
          <w:color w:val="000000" w:themeColor="text1"/>
        </w:rPr>
        <w:t>elderly patients</w:t>
      </w:r>
      <w:r w:rsidR="00C917BE" w:rsidRPr="008730B8">
        <w:rPr>
          <w:rFonts w:ascii="Book Antiqua" w:hAnsi="Book Antiqua"/>
          <w:color w:val="000000" w:themeColor="text1"/>
        </w:rPr>
        <w:t>, the other chemicals including byproducts of bacterial metabolisms from the gut</w:t>
      </w:r>
      <w:r w:rsidR="00A36DEA" w:rsidRPr="008730B8">
        <w:rPr>
          <w:rFonts w:ascii="Book Antiqua" w:hAnsi="Book Antiqua"/>
          <w:color w:val="000000" w:themeColor="text1"/>
        </w:rPr>
        <w:t xml:space="preserve"> </w:t>
      </w:r>
      <w:r w:rsidR="00C917BE" w:rsidRPr="008730B8">
        <w:rPr>
          <w:rFonts w:ascii="Book Antiqua" w:hAnsi="Book Antiqua"/>
          <w:color w:val="000000" w:themeColor="text1"/>
        </w:rPr>
        <w:t>may play an important role in this condition which ma</w:t>
      </w:r>
      <w:r w:rsidR="00D4319B" w:rsidRPr="008730B8">
        <w:rPr>
          <w:rFonts w:ascii="Book Antiqua" w:hAnsi="Book Antiqua"/>
          <w:color w:val="000000" w:themeColor="text1"/>
        </w:rPr>
        <w:t>y</w:t>
      </w:r>
      <w:r w:rsidR="007F4D68" w:rsidRPr="008730B8">
        <w:rPr>
          <w:rFonts w:ascii="Book Antiqua" w:hAnsi="Book Antiqua"/>
          <w:color w:val="000000" w:themeColor="text1"/>
        </w:rPr>
        <w:t xml:space="preserve"> be related to </w:t>
      </w:r>
      <w:r w:rsidR="00D4319B" w:rsidRPr="008730B8">
        <w:rPr>
          <w:rFonts w:ascii="Book Antiqua" w:hAnsi="Book Antiqua"/>
          <w:color w:val="000000" w:themeColor="text1"/>
        </w:rPr>
        <w:t xml:space="preserve">age-related </w:t>
      </w:r>
      <w:r w:rsidR="007F4D68" w:rsidRPr="008730B8">
        <w:rPr>
          <w:rFonts w:ascii="Book Antiqua" w:hAnsi="Book Antiqua"/>
          <w:color w:val="000000" w:themeColor="text1"/>
        </w:rPr>
        <w:t>change</w:t>
      </w:r>
      <w:r w:rsidR="00D4319B" w:rsidRPr="008730B8">
        <w:rPr>
          <w:rFonts w:ascii="Book Antiqua" w:hAnsi="Book Antiqua"/>
          <w:color w:val="000000" w:themeColor="text1"/>
        </w:rPr>
        <w:t>s</w:t>
      </w:r>
      <w:r w:rsidR="007F4D68" w:rsidRPr="008730B8">
        <w:rPr>
          <w:rFonts w:ascii="Book Antiqua" w:hAnsi="Book Antiqua"/>
          <w:color w:val="000000" w:themeColor="text1"/>
        </w:rPr>
        <w:t xml:space="preserve"> </w:t>
      </w:r>
      <w:r w:rsidR="00D4319B" w:rsidRPr="008730B8">
        <w:rPr>
          <w:rFonts w:ascii="Book Antiqua" w:hAnsi="Book Antiqua"/>
          <w:color w:val="000000" w:themeColor="text1"/>
        </w:rPr>
        <w:t xml:space="preserve">in </w:t>
      </w:r>
      <w:r w:rsidR="00035523" w:rsidRPr="008730B8">
        <w:rPr>
          <w:rFonts w:ascii="Book Antiqua" w:hAnsi="Book Antiqua"/>
          <w:color w:val="000000" w:themeColor="text1"/>
        </w:rPr>
        <w:t>gut function and gut microbiota</w:t>
      </w:r>
      <w:r w:rsidR="00D4518C" w:rsidRPr="008730B8">
        <w:rPr>
          <w:rFonts w:ascii="Book Antiqua" w:hAnsi="Book Antiqua"/>
          <w:color w:val="000000" w:themeColor="text1"/>
          <w:vertAlign w:val="superscript"/>
        </w:rPr>
        <w:t>[2</w:t>
      </w:r>
      <w:r w:rsidR="00521286" w:rsidRPr="008730B8">
        <w:rPr>
          <w:rFonts w:ascii="Book Antiqua" w:hAnsi="Book Antiqua"/>
          <w:color w:val="000000" w:themeColor="text1"/>
          <w:vertAlign w:val="superscript"/>
        </w:rPr>
        <w:t>7</w:t>
      </w:r>
      <w:r w:rsidR="00D4518C" w:rsidRPr="008730B8">
        <w:rPr>
          <w:rFonts w:ascii="Book Antiqua" w:hAnsi="Book Antiqua"/>
          <w:color w:val="000000" w:themeColor="text1"/>
          <w:vertAlign w:val="superscript"/>
        </w:rPr>
        <w:t>,</w:t>
      </w:r>
      <w:r w:rsidR="005A35C6" w:rsidRPr="008730B8">
        <w:rPr>
          <w:rFonts w:ascii="Book Antiqua" w:hAnsi="Book Antiqua"/>
          <w:color w:val="000000" w:themeColor="text1"/>
          <w:vertAlign w:val="superscript"/>
        </w:rPr>
        <w:t>2</w:t>
      </w:r>
      <w:r w:rsidR="00521286" w:rsidRPr="008730B8">
        <w:rPr>
          <w:rFonts w:ascii="Book Antiqua" w:hAnsi="Book Antiqua"/>
          <w:color w:val="000000" w:themeColor="text1"/>
          <w:vertAlign w:val="superscript"/>
        </w:rPr>
        <w:t>8</w:t>
      </w:r>
      <w:r w:rsidR="008F6869" w:rsidRPr="008730B8">
        <w:rPr>
          <w:rFonts w:ascii="Book Antiqua" w:hAnsi="Book Antiqua"/>
          <w:color w:val="000000" w:themeColor="text1"/>
          <w:vertAlign w:val="superscript"/>
        </w:rPr>
        <w:t>]</w:t>
      </w:r>
      <w:r w:rsidR="00C917BE" w:rsidRPr="008730B8">
        <w:rPr>
          <w:rFonts w:ascii="Book Antiqua" w:hAnsi="Book Antiqua"/>
          <w:color w:val="000000" w:themeColor="text1"/>
          <w:vertAlign w:val="superscript"/>
        </w:rPr>
        <w:t xml:space="preserve"> </w:t>
      </w:r>
      <w:r w:rsidR="00C917BE" w:rsidRPr="008730B8">
        <w:rPr>
          <w:rFonts w:ascii="Book Antiqua" w:hAnsi="Book Antiqua"/>
          <w:color w:val="000000" w:themeColor="text1"/>
        </w:rPr>
        <w:t>leading</w:t>
      </w:r>
      <w:r w:rsidR="00C917BE" w:rsidRPr="008730B8">
        <w:rPr>
          <w:rFonts w:ascii="Book Antiqua" w:hAnsi="Book Antiqua"/>
          <w:color w:val="000000" w:themeColor="text1"/>
          <w:vertAlign w:val="superscript"/>
        </w:rPr>
        <w:t xml:space="preserve"> </w:t>
      </w:r>
      <w:r w:rsidR="00C917BE" w:rsidRPr="008730B8">
        <w:rPr>
          <w:rFonts w:ascii="Book Antiqua" w:hAnsi="Book Antiqua"/>
          <w:color w:val="000000" w:themeColor="text1"/>
        </w:rPr>
        <w:t>to the gut-brain axis alterations.</w:t>
      </w:r>
      <w:r w:rsidR="008F6869" w:rsidRPr="008730B8">
        <w:rPr>
          <w:rFonts w:ascii="Book Antiqua" w:hAnsi="Book Antiqua"/>
          <w:color w:val="000000" w:themeColor="text1"/>
        </w:rPr>
        <w:t xml:space="preserve"> </w:t>
      </w:r>
      <w:r w:rsidR="00D4319B" w:rsidRPr="008730B8">
        <w:rPr>
          <w:rFonts w:ascii="Book Antiqua" w:hAnsi="Book Antiqua"/>
          <w:color w:val="000000" w:themeColor="text1"/>
        </w:rPr>
        <w:t>O</w:t>
      </w:r>
      <w:r w:rsidR="00A36DEA" w:rsidRPr="008730B8">
        <w:rPr>
          <w:rFonts w:ascii="Book Antiqua" w:hAnsi="Book Antiqua"/>
          <w:color w:val="000000" w:themeColor="text1"/>
        </w:rPr>
        <w:t>ptimiz</w:t>
      </w:r>
      <w:r w:rsidR="008F6869" w:rsidRPr="008730B8">
        <w:rPr>
          <w:rFonts w:ascii="Book Antiqua" w:hAnsi="Book Antiqua"/>
          <w:color w:val="000000" w:themeColor="text1"/>
        </w:rPr>
        <w:t>ation of</w:t>
      </w:r>
      <w:r w:rsidR="00A36DEA" w:rsidRPr="008730B8">
        <w:rPr>
          <w:rFonts w:ascii="Book Antiqua" w:hAnsi="Book Antiqua"/>
          <w:color w:val="000000" w:themeColor="text1"/>
        </w:rPr>
        <w:t xml:space="preserve"> bowel movement and suppression of ammonia production should </w:t>
      </w:r>
      <w:r w:rsidR="00D4319B" w:rsidRPr="008730B8">
        <w:rPr>
          <w:rFonts w:ascii="Book Antiqua" w:hAnsi="Book Antiqua"/>
          <w:color w:val="000000" w:themeColor="text1"/>
        </w:rPr>
        <w:t>be achieved using</w:t>
      </w:r>
      <w:r w:rsidR="00A36DEA" w:rsidRPr="008730B8">
        <w:rPr>
          <w:rFonts w:ascii="Book Antiqua" w:hAnsi="Book Antiqua"/>
          <w:color w:val="000000" w:themeColor="text1"/>
        </w:rPr>
        <w:t xml:space="preserve"> laxatives, </w:t>
      </w:r>
      <w:r w:rsidR="006A233F" w:rsidRPr="008730B8">
        <w:rPr>
          <w:rFonts w:ascii="Book Antiqua" w:hAnsi="Book Antiqua"/>
          <w:color w:val="000000" w:themeColor="text1"/>
        </w:rPr>
        <w:t>branched-</w:t>
      </w:r>
      <w:r w:rsidR="00A36DEA" w:rsidRPr="008730B8">
        <w:rPr>
          <w:rFonts w:ascii="Book Antiqua" w:hAnsi="Book Antiqua"/>
          <w:color w:val="000000" w:themeColor="text1"/>
        </w:rPr>
        <w:t xml:space="preserve">chain amino acids, and synthetic disaccharide lactulose. </w:t>
      </w:r>
      <w:r w:rsidR="00775DF8" w:rsidRPr="008730B8">
        <w:rPr>
          <w:rFonts w:ascii="Book Antiqua" w:hAnsi="Book Antiqua"/>
          <w:color w:val="000000" w:themeColor="text1"/>
        </w:rPr>
        <w:t xml:space="preserve">However, these chemicals especially lactulose should be </w:t>
      </w:r>
      <w:r w:rsidR="00BD10A5" w:rsidRPr="008730B8">
        <w:rPr>
          <w:rFonts w:ascii="Book Antiqua" w:hAnsi="Book Antiqua"/>
          <w:color w:val="000000" w:themeColor="text1"/>
        </w:rPr>
        <w:t>administered</w:t>
      </w:r>
      <w:r w:rsidR="00775DF8" w:rsidRPr="008730B8">
        <w:rPr>
          <w:rFonts w:ascii="Book Antiqua" w:hAnsi="Book Antiqua"/>
          <w:color w:val="000000" w:themeColor="text1"/>
        </w:rPr>
        <w:t xml:space="preserve"> to the elderly patients with caution as it could induce the diarrhea and dehydration in the cases. </w:t>
      </w:r>
      <w:r w:rsidR="00D4319B" w:rsidRPr="008730B8">
        <w:rPr>
          <w:rFonts w:ascii="Book Antiqua" w:hAnsi="Book Antiqua"/>
          <w:color w:val="000000" w:themeColor="text1"/>
        </w:rPr>
        <w:t>R</w:t>
      </w:r>
      <w:r w:rsidR="00513C13" w:rsidRPr="008730B8">
        <w:rPr>
          <w:rFonts w:ascii="Book Antiqua" w:hAnsi="Book Antiqua"/>
          <w:color w:val="000000" w:themeColor="text1"/>
        </w:rPr>
        <w:t>ifaximin</w:t>
      </w:r>
      <w:r w:rsidR="00965632" w:rsidRPr="008730B8">
        <w:rPr>
          <w:rFonts w:ascii="Book Antiqua" w:hAnsi="Book Antiqua"/>
          <w:color w:val="000000" w:themeColor="text1"/>
        </w:rPr>
        <w:t>,</w:t>
      </w:r>
      <w:r w:rsidR="000A29C2" w:rsidRPr="008730B8">
        <w:rPr>
          <w:rFonts w:ascii="Book Antiqua" w:hAnsi="Book Antiqua"/>
          <w:color w:val="000000" w:themeColor="text1"/>
        </w:rPr>
        <w:t xml:space="preserve"> a </w:t>
      </w:r>
      <w:r w:rsidR="00D4319B" w:rsidRPr="008730B8">
        <w:rPr>
          <w:rFonts w:ascii="Book Antiqua" w:hAnsi="Book Antiqua"/>
          <w:color w:val="000000" w:themeColor="text1"/>
        </w:rPr>
        <w:t xml:space="preserve">poorly absorbed </w:t>
      </w:r>
      <w:r w:rsidR="000A29C2" w:rsidRPr="008730B8">
        <w:rPr>
          <w:rFonts w:ascii="Book Antiqua" w:hAnsi="Book Antiqua"/>
          <w:color w:val="000000" w:themeColor="text1"/>
        </w:rPr>
        <w:t>antimicrobial agent</w:t>
      </w:r>
      <w:r w:rsidR="00D4319B" w:rsidRPr="008730B8">
        <w:rPr>
          <w:rFonts w:ascii="Book Antiqua" w:hAnsi="Book Antiqua"/>
          <w:color w:val="000000" w:themeColor="text1"/>
        </w:rPr>
        <w:t>,</w:t>
      </w:r>
      <w:r w:rsidR="000A29C2" w:rsidRPr="008730B8">
        <w:rPr>
          <w:rFonts w:ascii="Book Antiqua" w:hAnsi="Book Antiqua"/>
          <w:color w:val="000000" w:themeColor="text1"/>
        </w:rPr>
        <w:t xml:space="preserve"> </w:t>
      </w:r>
      <w:r w:rsidR="00965632" w:rsidRPr="008730B8">
        <w:rPr>
          <w:rFonts w:ascii="Book Antiqua" w:hAnsi="Book Antiqua"/>
          <w:color w:val="000000" w:themeColor="text1"/>
        </w:rPr>
        <w:t xml:space="preserve">is </w:t>
      </w:r>
      <w:r w:rsidR="000A29C2" w:rsidRPr="008730B8">
        <w:rPr>
          <w:rFonts w:ascii="Book Antiqua" w:hAnsi="Book Antiqua"/>
          <w:color w:val="000000" w:themeColor="text1"/>
        </w:rPr>
        <w:t xml:space="preserve">used </w:t>
      </w:r>
      <w:r w:rsidR="00D4319B" w:rsidRPr="008730B8">
        <w:rPr>
          <w:rFonts w:ascii="Book Antiqua" w:hAnsi="Book Antiqua"/>
          <w:color w:val="000000" w:themeColor="text1"/>
        </w:rPr>
        <w:t xml:space="preserve">to treat </w:t>
      </w:r>
      <w:r w:rsidR="000A29C2" w:rsidRPr="008730B8">
        <w:rPr>
          <w:rFonts w:ascii="Book Antiqua" w:hAnsi="Book Antiqua"/>
          <w:color w:val="000000" w:themeColor="text1"/>
        </w:rPr>
        <w:t xml:space="preserve">hyperammonemia in hepatic </w:t>
      </w:r>
      <w:proofErr w:type="gramStart"/>
      <w:r w:rsidR="000A29C2" w:rsidRPr="008730B8">
        <w:rPr>
          <w:rFonts w:ascii="Book Antiqua" w:hAnsi="Book Antiqua"/>
          <w:color w:val="000000" w:themeColor="text1"/>
        </w:rPr>
        <w:t>encephalopathy</w:t>
      </w:r>
      <w:r w:rsidR="004B0AE1" w:rsidRPr="008730B8">
        <w:rPr>
          <w:rFonts w:ascii="Book Antiqua" w:hAnsi="Book Antiqua"/>
          <w:color w:val="000000" w:themeColor="text1"/>
          <w:vertAlign w:val="superscript"/>
        </w:rPr>
        <w:t>[</w:t>
      </w:r>
      <w:proofErr w:type="gramEnd"/>
      <w:r w:rsidR="004B0AE1" w:rsidRPr="008730B8">
        <w:rPr>
          <w:rFonts w:ascii="Book Antiqua" w:hAnsi="Book Antiqua"/>
          <w:color w:val="000000" w:themeColor="text1"/>
          <w:vertAlign w:val="superscript"/>
        </w:rPr>
        <w:t>2</w:t>
      </w:r>
      <w:r w:rsidR="00521286" w:rsidRPr="008730B8">
        <w:rPr>
          <w:rFonts w:ascii="Book Antiqua" w:hAnsi="Book Antiqua"/>
          <w:color w:val="000000" w:themeColor="text1"/>
          <w:vertAlign w:val="superscript"/>
        </w:rPr>
        <w:t>9,30</w:t>
      </w:r>
      <w:r w:rsidR="004B0AE1" w:rsidRPr="008730B8">
        <w:rPr>
          <w:rFonts w:ascii="Book Antiqua" w:hAnsi="Book Antiqua"/>
          <w:color w:val="000000" w:themeColor="text1"/>
          <w:vertAlign w:val="superscript"/>
        </w:rPr>
        <w:t>]</w:t>
      </w:r>
      <w:r w:rsidR="000A29C2" w:rsidRPr="008730B8">
        <w:rPr>
          <w:rFonts w:ascii="Book Antiqua" w:hAnsi="Book Antiqua"/>
          <w:color w:val="000000" w:themeColor="text1"/>
        </w:rPr>
        <w:t xml:space="preserve">. </w:t>
      </w:r>
      <w:r w:rsidR="00513C13" w:rsidRPr="008730B8">
        <w:rPr>
          <w:rFonts w:ascii="Book Antiqua" w:hAnsi="Book Antiqua"/>
          <w:color w:val="000000" w:themeColor="text1"/>
        </w:rPr>
        <w:t>Rifaximin</w:t>
      </w:r>
      <w:r w:rsidR="008F72FC" w:rsidRPr="008730B8">
        <w:rPr>
          <w:rFonts w:ascii="Book Antiqua" w:hAnsi="Book Antiqua"/>
          <w:color w:val="000000" w:themeColor="text1"/>
        </w:rPr>
        <w:t xml:space="preserve"> </w:t>
      </w:r>
      <w:r w:rsidR="000A29C2" w:rsidRPr="008730B8">
        <w:rPr>
          <w:rFonts w:ascii="Book Antiqua" w:hAnsi="Book Antiqua"/>
          <w:color w:val="000000" w:themeColor="text1"/>
        </w:rPr>
        <w:t xml:space="preserve">has few </w:t>
      </w:r>
      <w:r w:rsidR="009C5ED7" w:rsidRPr="008730B8">
        <w:rPr>
          <w:rFonts w:ascii="Book Antiqua" w:hAnsi="Book Antiqua"/>
          <w:color w:val="000000" w:themeColor="text1"/>
        </w:rPr>
        <w:t xml:space="preserve">systemic </w:t>
      </w:r>
      <w:r w:rsidR="000A29C2" w:rsidRPr="008730B8">
        <w:rPr>
          <w:rFonts w:ascii="Book Antiqua" w:hAnsi="Book Antiqua"/>
          <w:color w:val="000000" w:themeColor="text1"/>
        </w:rPr>
        <w:t xml:space="preserve">adverse </w:t>
      </w:r>
      <w:r w:rsidR="008F72FC" w:rsidRPr="008730B8">
        <w:rPr>
          <w:rFonts w:ascii="Book Antiqua" w:hAnsi="Book Antiqua"/>
          <w:color w:val="000000" w:themeColor="text1"/>
        </w:rPr>
        <w:t>effect</w:t>
      </w:r>
      <w:r w:rsidR="000A29C2" w:rsidRPr="008730B8">
        <w:rPr>
          <w:rFonts w:ascii="Book Antiqua" w:hAnsi="Book Antiqua"/>
          <w:color w:val="000000" w:themeColor="text1"/>
        </w:rPr>
        <w:t>s</w:t>
      </w:r>
      <w:r w:rsidR="009C5ED7" w:rsidRPr="008730B8">
        <w:rPr>
          <w:rFonts w:ascii="Book Antiqua" w:hAnsi="Book Antiqua"/>
          <w:color w:val="000000" w:themeColor="text1"/>
        </w:rPr>
        <w:t xml:space="preserve"> and is considered to have </w:t>
      </w:r>
      <w:r w:rsidR="00D4319B" w:rsidRPr="008730B8">
        <w:rPr>
          <w:rFonts w:ascii="Book Antiqua" w:hAnsi="Book Antiqua"/>
          <w:color w:val="000000" w:themeColor="text1"/>
        </w:rPr>
        <w:t xml:space="preserve">little impact </w:t>
      </w:r>
      <w:r w:rsidR="009C5ED7" w:rsidRPr="008730B8">
        <w:rPr>
          <w:rFonts w:ascii="Book Antiqua" w:hAnsi="Book Antiqua"/>
          <w:color w:val="000000" w:themeColor="text1"/>
        </w:rPr>
        <w:t>on renal function due to its poor absorbability</w:t>
      </w:r>
      <w:r w:rsidR="00D4319B" w:rsidRPr="008730B8">
        <w:rPr>
          <w:rFonts w:ascii="Book Antiqua" w:hAnsi="Book Antiqua"/>
          <w:color w:val="000000" w:themeColor="text1"/>
        </w:rPr>
        <w:t xml:space="preserve">; </w:t>
      </w:r>
      <w:r w:rsidR="00965632" w:rsidRPr="008730B8">
        <w:rPr>
          <w:rFonts w:ascii="Book Antiqua" w:hAnsi="Book Antiqua"/>
          <w:color w:val="000000" w:themeColor="text1"/>
        </w:rPr>
        <w:t xml:space="preserve">therefore, </w:t>
      </w:r>
      <w:r w:rsidR="00D4319B" w:rsidRPr="008730B8">
        <w:rPr>
          <w:rFonts w:ascii="Book Antiqua" w:hAnsi="Book Antiqua"/>
          <w:color w:val="000000" w:themeColor="text1"/>
        </w:rPr>
        <w:t>it may</w:t>
      </w:r>
      <w:r w:rsidR="00965632" w:rsidRPr="008730B8">
        <w:rPr>
          <w:rFonts w:ascii="Book Antiqua" w:hAnsi="Book Antiqua"/>
          <w:color w:val="000000" w:themeColor="text1"/>
        </w:rPr>
        <w:t xml:space="preserve"> be </w:t>
      </w:r>
      <w:r w:rsidR="00D4319B" w:rsidRPr="008730B8">
        <w:rPr>
          <w:rFonts w:ascii="Book Antiqua" w:hAnsi="Book Antiqua"/>
          <w:color w:val="000000" w:themeColor="text1"/>
        </w:rPr>
        <w:t xml:space="preserve">a </w:t>
      </w:r>
      <w:r w:rsidR="00965632" w:rsidRPr="008730B8">
        <w:rPr>
          <w:rFonts w:ascii="Book Antiqua" w:hAnsi="Book Antiqua"/>
          <w:color w:val="000000" w:themeColor="text1"/>
        </w:rPr>
        <w:t xml:space="preserve">therapeutic option for </w:t>
      </w:r>
      <w:r w:rsidR="00D4319B" w:rsidRPr="008730B8">
        <w:rPr>
          <w:rFonts w:ascii="Book Antiqua" w:hAnsi="Book Antiqua"/>
          <w:color w:val="000000" w:themeColor="text1"/>
        </w:rPr>
        <w:t xml:space="preserve">the treatment of </w:t>
      </w:r>
      <w:r w:rsidR="00965632" w:rsidRPr="008730B8">
        <w:rPr>
          <w:rFonts w:ascii="Book Antiqua" w:hAnsi="Book Antiqua"/>
          <w:color w:val="000000" w:themeColor="text1"/>
        </w:rPr>
        <w:t>hepatic encephalopathy in elderly patients</w:t>
      </w:r>
      <w:r w:rsidR="008F72FC" w:rsidRPr="008730B8">
        <w:rPr>
          <w:rFonts w:ascii="Book Antiqua" w:hAnsi="Book Antiqua"/>
          <w:color w:val="000000" w:themeColor="text1"/>
        </w:rPr>
        <w:t>.</w:t>
      </w:r>
      <w:r w:rsidR="009C5ED7" w:rsidRPr="008730B8">
        <w:rPr>
          <w:rFonts w:ascii="Book Antiqua" w:hAnsi="Book Antiqua"/>
          <w:color w:val="000000" w:themeColor="text1"/>
        </w:rPr>
        <w:t xml:space="preserve"> </w:t>
      </w:r>
      <w:r w:rsidR="006A233F" w:rsidRPr="008730B8">
        <w:rPr>
          <w:rFonts w:ascii="Book Antiqua" w:hAnsi="Book Antiqua"/>
          <w:color w:val="000000" w:themeColor="text1"/>
        </w:rPr>
        <w:t>Furthermore</w:t>
      </w:r>
      <w:r w:rsidR="0036074D" w:rsidRPr="008730B8">
        <w:rPr>
          <w:rFonts w:ascii="Book Antiqua" w:hAnsi="Book Antiqua"/>
          <w:color w:val="000000" w:themeColor="text1"/>
        </w:rPr>
        <w:t xml:space="preserve">, recent </w:t>
      </w:r>
      <w:r w:rsidR="00965632" w:rsidRPr="008730B8">
        <w:rPr>
          <w:rFonts w:ascii="Book Antiqua" w:hAnsi="Book Antiqua"/>
          <w:color w:val="000000" w:themeColor="text1"/>
        </w:rPr>
        <w:t xml:space="preserve">reports showed that </w:t>
      </w:r>
      <w:r w:rsidR="00513C13" w:rsidRPr="008730B8">
        <w:rPr>
          <w:rFonts w:ascii="Book Antiqua" w:hAnsi="Book Antiqua"/>
          <w:color w:val="000000" w:themeColor="text1"/>
        </w:rPr>
        <w:t>rifaximin</w:t>
      </w:r>
      <w:r w:rsidR="00965632" w:rsidRPr="008730B8">
        <w:rPr>
          <w:rFonts w:ascii="Book Antiqua" w:hAnsi="Book Antiqua"/>
          <w:color w:val="000000" w:themeColor="text1"/>
        </w:rPr>
        <w:t xml:space="preserve"> reduce</w:t>
      </w:r>
      <w:r w:rsidR="006A233F" w:rsidRPr="008730B8">
        <w:rPr>
          <w:rFonts w:ascii="Book Antiqua" w:hAnsi="Book Antiqua"/>
          <w:color w:val="000000" w:themeColor="text1"/>
        </w:rPr>
        <w:t>d</w:t>
      </w:r>
      <w:r w:rsidR="00965632" w:rsidRPr="008730B8">
        <w:rPr>
          <w:rFonts w:ascii="Book Antiqua" w:hAnsi="Book Antiqua"/>
          <w:color w:val="000000" w:themeColor="text1"/>
        </w:rPr>
        <w:t xml:space="preserve"> </w:t>
      </w:r>
      <w:proofErr w:type="gramStart"/>
      <w:r w:rsidR="00035523" w:rsidRPr="008730B8">
        <w:rPr>
          <w:rFonts w:ascii="Book Antiqua" w:hAnsi="Book Antiqua"/>
          <w:color w:val="000000" w:themeColor="text1"/>
        </w:rPr>
        <w:t>mortality</w:t>
      </w:r>
      <w:r w:rsidR="00965632" w:rsidRPr="008730B8">
        <w:rPr>
          <w:rFonts w:ascii="Book Antiqua" w:hAnsi="Book Antiqua"/>
          <w:color w:val="000000" w:themeColor="text1"/>
          <w:vertAlign w:val="superscript"/>
        </w:rPr>
        <w:t>[</w:t>
      </w:r>
      <w:proofErr w:type="gramEnd"/>
      <w:r w:rsidR="00965632" w:rsidRPr="008730B8">
        <w:rPr>
          <w:rFonts w:ascii="Book Antiqua" w:hAnsi="Book Antiqua"/>
          <w:color w:val="000000" w:themeColor="text1"/>
          <w:vertAlign w:val="superscript"/>
        </w:rPr>
        <w:t>2</w:t>
      </w:r>
      <w:r w:rsidR="00521286" w:rsidRPr="008730B8">
        <w:rPr>
          <w:rFonts w:ascii="Book Antiqua" w:hAnsi="Book Antiqua"/>
          <w:color w:val="000000" w:themeColor="text1"/>
          <w:vertAlign w:val="superscript"/>
        </w:rPr>
        <w:t>9</w:t>
      </w:r>
      <w:r w:rsidR="00965632" w:rsidRPr="008730B8">
        <w:rPr>
          <w:rFonts w:ascii="Book Antiqua" w:hAnsi="Book Antiqua"/>
          <w:color w:val="000000" w:themeColor="text1"/>
          <w:vertAlign w:val="superscript"/>
        </w:rPr>
        <w:t>]</w:t>
      </w:r>
      <w:r w:rsidR="00965632" w:rsidRPr="008730B8">
        <w:rPr>
          <w:rFonts w:ascii="Book Antiqua" w:hAnsi="Book Antiqua"/>
          <w:color w:val="000000" w:themeColor="text1"/>
        </w:rPr>
        <w:t xml:space="preserve"> and </w:t>
      </w:r>
      <w:r w:rsidR="00B77DD6" w:rsidRPr="008730B8">
        <w:rPr>
          <w:rFonts w:ascii="Book Antiqua" w:hAnsi="Book Antiqua"/>
          <w:color w:val="000000" w:themeColor="text1"/>
        </w:rPr>
        <w:t>did not affect glomerular filtration rate o</w:t>
      </w:r>
      <w:r w:rsidR="00035523" w:rsidRPr="008730B8">
        <w:rPr>
          <w:rFonts w:ascii="Book Antiqua" w:hAnsi="Book Antiqua"/>
          <w:color w:val="000000" w:themeColor="text1"/>
        </w:rPr>
        <w:t>r levels of vasoactive hormones</w:t>
      </w:r>
      <w:r w:rsidR="00521286" w:rsidRPr="008730B8">
        <w:rPr>
          <w:rFonts w:ascii="Book Antiqua" w:hAnsi="Book Antiqua"/>
          <w:color w:val="000000" w:themeColor="text1"/>
          <w:vertAlign w:val="superscript"/>
        </w:rPr>
        <w:t>[30</w:t>
      </w:r>
      <w:r w:rsidR="00B77DD6" w:rsidRPr="008730B8">
        <w:rPr>
          <w:rFonts w:ascii="Book Antiqua" w:hAnsi="Book Antiqua"/>
          <w:color w:val="000000" w:themeColor="text1"/>
          <w:vertAlign w:val="superscript"/>
        </w:rPr>
        <w:t>]</w:t>
      </w:r>
      <w:r w:rsidR="00B77DD6" w:rsidRPr="008730B8">
        <w:rPr>
          <w:rFonts w:ascii="Book Antiqua" w:hAnsi="Book Antiqua"/>
          <w:color w:val="000000" w:themeColor="text1"/>
        </w:rPr>
        <w:t>.</w:t>
      </w:r>
      <w:r w:rsidR="006D213E" w:rsidRPr="008730B8">
        <w:rPr>
          <w:rFonts w:ascii="Book Antiqua" w:hAnsi="Book Antiqua"/>
          <w:color w:val="000000" w:themeColor="text1"/>
        </w:rPr>
        <w:t xml:space="preserve"> In addition, it </w:t>
      </w:r>
      <w:r w:rsidR="0036074D" w:rsidRPr="008730B8">
        <w:rPr>
          <w:rFonts w:ascii="Book Antiqua" w:hAnsi="Book Antiqua"/>
          <w:color w:val="000000" w:themeColor="text1"/>
        </w:rPr>
        <w:t xml:space="preserve">was </w:t>
      </w:r>
      <w:r w:rsidR="006D213E" w:rsidRPr="008730B8">
        <w:rPr>
          <w:rFonts w:ascii="Book Antiqua" w:hAnsi="Book Antiqua"/>
          <w:color w:val="000000" w:themeColor="text1"/>
        </w:rPr>
        <w:t>recently reported that rifaximin ameliorates hepatic encephalopathy and endotoxemia without changing gut microbiome diversity</w:t>
      </w:r>
      <w:r w:rsidR="0036074D" w:rsidRPr="008730B8">
        <w:rPr>
          <w:rFonts w:ascii="Book Antiqua" w:hAnsi="Book Antiqua"/>
          <w:color w:val="000000" w:themeColor="text1"/>
        </w:rPr>
        <w:t>,</w:t>
      </w:r>
      <w:r w:rsidR="006D213E" w:rsidRPr="008730B8">
        <w:rPr>
          <w:rFonts w:ascii="Book Antiqua" w:hAnsi="Book Antiqua"/>
          <w:color w:val="000000" w:themeColor="text1"/>
        </w:rPr>
        <w:t xml:space="preserve"> </w:t>
      </w:r>
      <w:r w:rsidR="0036074D" w:rsidRPr="008730B8">
        <w:rPr>
          <w:rFonts w:ascii="Book Antiqua" w:hAnsi="Book Antiqua"/>
          <w:color w:val="000000" w:themeColor="text1"/>
        </w:rPr>
        <w:t>implying its potential use</w:t>
      </w:r>
      <w:r w:rsidR="006D213E" w:rsidRPr="008730B8">
        <w:rPr>
          <w:rFonts w:ascii="Book Antiqua" w:hAnsi="Book Antiqua"/>
          <w:color w:val="000000" w:themeColor="text1"/>
        </w:rPr>
        <w:t xml:space="preserve"> in elderly </w:t>
      </w:r>
      <w:proofErr w:type="gramStart"/>
      <w:r w:rsidR="006D213E" w:rsidRPr="008730B8">
        <w:rPr>
          <w:rFonts w:ascii="Book Antiqua" w:hAnsi="Book Antiqua"/>
          <w:color w:val="000000" w:themeColor="text1"/>
        </w:rPr>
        <w:t>patients</w:t>
      </w:r>
      <w:r w:rsidR="005A35C6" w:rsidRPr="008730B8">
        <w:rPr>
          <w:rFonts w:ascii="Book Antiqua" w:hAnsi="Book Antiqua"/>
          <w:color w:val="000000" w:themeColor="text1"/>
          <w:vertAlign w:val="superscript"/>
        </w:rPr>
        <w:t>[</w:t>
      </w:r>
      <w:proofErr w:type="gramEnd"/>
      <w:r w:rsidR="005A35C6" w:rsidRPr="008730B8">
        <w:rPr>
          <w:rFonts w:ascii="Book Antiqua" w:hAnsi="Book Antiqua"/>
          <w:color w:val="000000" w:themeColor="text1"/>
          <w:vertAlign w:val="superscript"/>
        </w:rPr>
        <w:t>3</w:t>
      </w:r>
      <w:r w:rsidR="00521286" w:rsidRPr="008730B8">
        <w:rPr>
          <w:rFonts w:ascii="Book Antiqua" w:hAnsi="Book Antiqua"/>
          <w:color w:val="000000" w:themeColor="text1"/>
          <w:vertAlign w:val="superscript"/>
        </w:rPr>
        <w:t>1</w:t>
      </w:r>
      <w:r w:rsidR="00C23C00" w:rsidRPr="008730B8">
        <w:rPr>
          <w:rFonts w:ascii="Book Antiqua" w:hAnsi="Book Antiqua"/>
          <w:color w:val="000000" w:themeColor="text1"/>
          <w:vertAlign w:val="superscript"/>
        </w:rPr>
        <w:t>]</w:t>
      </w:r>
      <w:r w:rsidR="006D213E" w:rsidRPr="008730B8">
        <w:rPr>
          <w:rFonts w:ascii="Book Antiqua" w:hAnsi="Book Antiqua"/>
          <w:color w:val="000000" w:themeColor="text1"/>
        </w:rPr>
        <w:t>.</w:t>
      </w:r>
      <w:r w:rsidR="00521286" w:rsidRPr="008730B8">
        <w:rPr>
          <w:rFonts w:ascii="Book Antiqua" w:hAnsi="Book Antiqua"/>
          <w:color w:val="000000" w:themeColor="text1"/>
        </w:rPr>
        <w:t xml:space="preserve"> </w:t>
      </w:r>
      <w:r w:rsidR="008F72FC" w:rsidRPr="008730B8">
        <w:rPr>
          <w:rFonts w:ascii="Book Antiqua" w:hAnsi="Book Antiqua"/>
          <w:color w:val="000000" w:themeColor="text1"/>
        </w:rPr>
        <w:t xml:space="preserve">On the other hand, </w:t>
      </w:r>
      <w:r w:rsidR="00F84EBB" w:rsidRPr="008730B8">
        <w:rPr>
          <w:rFonts w:ascii="Book Antiqua" w:hAnsi="Book Antiqua"/>
          <w:color w:val="000000" w:themeColor="text1"/>
        </w:rPr>
        <w:t>it is important to be aware that</w:t>
      </w:r>
      <w:r w:rsidR="008F72FC" w:rsidRPr="008730B8">
        <w:rPr>
          <w:rFonts w:ascii="Book Antiqua" w:hAnsi="Book Antiqua"/>
          <w:color w:val="000000" w:themeColor="text1"/>
        </w:rPr>
        <w:t xml:space="preserve"> oral administration compliance </w:t>
      </w:r>
      <w:r w:rsidR="00F84EBB" w:rsidRPr="008730B8">
        <w:rPr>
          <w:rFonts w:ascii="Book Antiqua" w:hAnsi="Book Antiqua"/>
          <w:color w:val="000000" w:themeColor="text1"/>
        </w:rPr>
        <w:t xml:space="preserve">may </w:t>
      </w:r>
      <w:r w:rsidR="008F72FC" w:rsidRPr="008730B8">
        <w:rPr>
          <w:rFonts w:ascii="Book Antiqua" w:hAnsi="Book Antiqua"/>
          <w:color w:val="000000" w:themeColor="text1"/>
        </w:rPr>
        <w:t>be lowered due to frequent diarrhea</w:t>
      </w:r>
      <w:r w:rsidR="000A150A" w:rsidRPr="008730B8">
        <w:rPr>
          <w:rFonts w:ascii="Book Antiqua" w:hAnsi="Book Antiqua"/>
          <w:color w:val="000000" w:themeColor="text1"/>
        </w:rPr>
        <w:t xml:space="preserve"> that causes</w:t>
      </w:r>
      <w:r w:rsidR="008F72FC" w:rsidRPr="008730B8">
        <w:rPr>
          <w:rFonts w:ascii="Book Antiqua" w:hAnsi="Book Antiqua"/>
          <w:color w:val="000000" w:themeColor="text1"/>
        </w:rPr>
        <w:t xml:space="preserve"> electrolyte</w:t>
      </w:r>
      <w:r w:rsidR="000A150A" w:rsidRPr="008730B8">
        <w:rPr>
          <w:rFonts w:ascii="Book Antiqua" w:hAnsi="Book Antiqua"/>
          <w:color w:val="000000" w:themeColor="text1"/>
        </w:rPr>
        <w:t xml:space="preserve"> abnormalities and skin troubles from frequent defecation.</w:t>
      </w:r>
      <w:r w:rsidR="008F72FC" w:rsidRPr="008730B8">
        <w:rPr>
          <w:rFonts w:ascii="Book Antiqua" w:hAnsi="Book Antiqua"/>
          <w:color w:val="000000" w:themeColor="text1"/>
        </w:rPr>
        <w:t xml:space="preserve"> </w:t>
      </w:r>
      <w:r w:rsidR="00F84EBB" w:rsidRPr="008730B8">
        <w:rPr>
          <w:rFonts w:ascii="Book Antiqua" w:hAnsi="Book Antiqua"/>
          <w:color w:val="000000" w:themeColor="text1"/>
        </w:rPr>
        <w:t xml:space="preserve">Treatment for </w:t>
      </w:r>
      <w:r w:rsidR="000A150A" w:rsidRPr="008730B8">
        <w:rPr>
          <w:rFonts w:ascii="Book Antiqua" w:hAnsi="Book Antiqua"/>
          <w:color w:val="000000" w:themeColor="text1"/>
        </w:rPr>
        <w:t xml:space="preserve">encephalopathy </w:t>
      </w:r>
      <w:r w:rsidR="006A233F" w:rsidRPr="008730B8">
        <w:rPr>
          <w:rFonts w:ascii="Book Antiqua" w:hAnsi="Book Antiqua"/>
          <w:color w:val="000000" w:themeColor="text1"/>
        </w:rPr>
        <w:t>involves</w:t>
      </w:r>
      <w:r w:rsidR="00F84EBB" w:rsidRPr="008730B8">
        <w:rPr>
          <w:rFonts w:ascii="Book Antiqua" w:hAnsi="Book Antiqua"/>
          <w:color w:val="000000" w:themeColor="text1"/>
        </w:rPr>
        <w:t xml:space="preserve"> an</w:t>
      </w:r>
      <w:r w:rsidR="000A150A" w:rsidRPr="008730B8">
        <w:rPr>
          <w:rFonts w:ascii="Book Antiqua" w:hAnsi="Book Antiqua"/>
          <w:color w:val="000000" w:themeColor="text1"/>
        </w:rPr>
        <w:t xml:space="preserve"> intravenous drip infusion of Fischer solution</w:t>
      </w:r>
      <w:r w:rsidR="00F84EBB" w:rsidRPr="008730B8">
        <w:rPr>
          <w:rFonts w:ascii="Book Antiqua" w:hAnsi="Book Antiqua"/>
          <w:color w:val="000000" w:themeColor="text1"/>
        </w:rPr>
        <w:t xml:space="preserve">; </w:t>
      </w:r>
      <w:r w:rsidR="000A150A" w:rsidRPr="008730B8">
        <w:rPr>
          <w:rFonts w:ascii="Book Antiqua" w:hAnsi="Book Antiqua"/>
          <w:color w:val="000000" w:themeColor="text1"/>
        </w:rPr>
        <w:t xml:space="preserve">however, </w:t>
      </w:r>
      <w:r w:rsidR="00F84EBB" w:rsidRPr="008730B8">
        <w:rPr>
          <w:rFonts w:ascii="Book Antiqua" w:hAnsi="Book Antiqua"/>
          <w:color w:val="000000" w:themeColor="text1"/>
        </w:rPr>
        <w:t xml:space="preserve">careful management is necessary </w:t>
      </w:r>
      <w:r w:rsidR="0063066B" w:rsidRPr="008730B8">
        <w:rPr>
          <w:rFonts w:ascii="Book Antiqua" w:hAnsi="Book Antiqua"/>
          <w:color w:val="000000" w:themeColor="text1"/>
        </w:rPr>
        <w:t>because</w:t>
      </w:r>
      <w:r w:rsidR="000A150A" w:rsidRPr="008730B8">
        <w:rPr>
          <w:rFonts w:ascii="Book Antiqua" w:hAnsi="Book Antiqua"/>
          <w:color w:val="000000" w:themeColor="text1"/>
        </w:rPr>
        <w:t xml:space="preserve"> this could </w:t>
      </w:r>
      <w:r w:rsidR="00513C13" w:rsidRPr="008730B8">
        <w:rPr>
          <w:rFonts w:ascii="Book Antiqua" w:hAnsi="Book Antiqua"/>
          <w:color w:val="000000" w:themeColor="text1"/>
        </w:rPr>
        <w:t>easily increase cardiac stress</w:t>
      </w:r>
      <w:r w:rsidR="000A150A" w:rsidRPr="008730B8">
        <w:rPr>
          <w:rFonts w:ascii="Book Antiqua" w:hAnsi="Book Antiqua"/>
          <w:color w:val="000000" w:themeColor="text1"/>
        </w:rPr>
        <w:t xml:space="preserve"> </w:t>
      </w:r>
      <w:r w:rsidR="00513C13" w:rsidRPr="008730B8">
        <w:rPr>
          <w:rFonts w:ascii="Book Antiqua" w:hAnsi="Book Antiqua"/>
          <w:color w:val="000000" w:themeColor="text1"/>
        </w:rPr>
        <w:t>and</w:t>
      </w:r>
      <w:r w:rsidR="000A150A" w:rsidRPr="008730B8">
        <w:rPr>
          <w:rFonts w:ascii="Book Antiqua" w:hAnsi="Book Antiqua"/>
          <w:color w:val="000000" w:themeColor="text1"/>
        </w:rPr>
        <w:t xml:space="preserve"> fluctuation of electrolyte</w:t>
      </w:r>
      <w:r w:rsidR="00F84EBB" w:rsidRPr="008730B8">
        <w:rPr>
          <w:rFonts w:ascii="Book Antiqua" w:hAnsi="Book Antiqua"/>
          <w:color w:val="000000" w:themeColor="text1"/>
        </w:rPr>
        <w:t>s in elderly patients</w:t>
      </w:r>
      <w:r w:rsidR="00125494" w:rsidRPr="008730B8">
        <w:rPr>
          <w:rFonts w:ascii="Book Antiqua" w:hAnsi="Book Antiqua"/>
          <w:color w:val="000000" w:themeColor="text1"/>
        </w:rPr>
        <w:t>.</w:t>
      </w:r>
      <w:r w:rsidR="00E56B52" w:rsidRPr="008730B8">
        <w:rPr>
          <w:rFonts w:ascii="Book Antiqua" w:hAnsi="Book Antiqua"/>
          <w:color w:val="000000" w:themeColor="text1"/>
        </w:rPr>
        <w:t xml:space="preserve"> </w:t>
      </w:r>
    </w:p>
    <w:p w14:paraId="721170A3" w14:textId="77777777" w:rsidR="00E56B52" w:rsidRPr="008730B8" w:rsidRDefault="00E56B52" w:rsidP="008730B8">
      <w:pPr>
        <w:adjustRightInd w:val="0"/>
        <w:snapToGrid w:val="0"/>
        <w:spacing w:line="360" w:lineRule="auto"/>
        <w:jc w:val="both"/>
        <w:rPr>
          <w:rFonts w:ascii="Book Antiqua" w:hAnsi="Book Antiqua"/>
          <w:color w:val="000000" w:themeColor="text1"/>
        </w:rPr>
      </w:pPr>
    </w:p>
    <w:p w14:paraId="1C33E596" w14:textId="6A75D809" w:rsidR="004B7696" w:rsidRPr="00BD10A5" w:rsidRDefault="00BD10A5" w:rsidP="00BD10A5">
      <w:pPr>
        <w:adjustRightInd w:val="0"/>
        <w:snapToGrid w:val="0"/>
        <w:spacing w:line="360" w:lineRule="auto"/>
        <w:jc w:val="both"/>
        <w:outlineLvl w:val="0"/>
        <w:rPr>
          <w:rFonts w:ascii="Book Antiqua" w:hAnsi="Book Antiqua"/>
          <w:b/>
          <w:i/>
          <w:color w:val="000000" w:themeColor="text1"/>
        </w:rPr>
      </w:pPr>
      <w:r w:rsidRPr="00BD10A5">
        <w:rPr>
          <w:rFonts w:ascii="Book Antiqua" w:hAnsi="Book Antiqua"/>
          <w:b/>
          <w:i/>
          <w:color w:val="000000" w:themeColor="text1"/>
        </w:rPr>
        <w:t>Gastrointestinal bleeding</w:t>
      </w:r>
    </w:p>
    <w:p w14:paraId="03545DA8" w14:textId="3BA055DA" w:rsidR="007C41C5" w:rsidRPr="008730B8" w:rsidRDefault="00CE531F" w:rsidP="008730B8">
      <w:pPr>
        <w:adjustRightInd w:val="0"/>
        <w:snapToGrid w:val="0"/>
        <w:spacing w:line="360" w:lineRule="auto"/>
        <w:jc w:val="both"/>
        <w:rPr>
          <w:rFonts w:ascii="Book Antiqua" w:hAnsi="Book Antiqua"/>
          <w:color w:val="000000" w:themeColor="text1"/>
        </w:rPr>
      </w:pPr>
      <w:r w:rsidRPr="008730B8">
        <w:rPr>
          <w:rFonts w:ascii="Book Antiqua" w:hAnsi="Book Antiqua"/>
          <w:color w:val="000000" w:themeColor="text1"/>
        </w:rPr>
        <w:t xml:space="preserve">Gastrointestinal bleeding occurs due to gastro-esophageal varices or to non-variceal lesions including portal hypertensive gastropathy and </w:t>
      </w:r>
      <w:proofErr w:type="spellStart"/>
      <w:r w:rsidRPr="008730B8">
        <w:rPr>
          <w:rFonts w:ascii="Book Antiqua" w:hAnsi="Book Antiqua"/>
          <w:color w:val="000000" w:themeColor="text1"/>
        </w:rPr>
        <w:t>intestinopathy</w:t>
      </w:r>
      <w:proofErr w:type="spellEnd"/>
      <w:r w:rsidRPr="008730B8">
        <w:rPr>
          <w:rFonts w:ascii="Book Antiqua" w:hAnsi="Book Antiqua"/>
          <w:color w:val="000000" w:themeColor="text1"/>
        </w:rPr>
        <w:t xml:space="preserve">. The acute gastrointestinal bleeding may lead to the high risk of mortality in decompensated </w:t>
      </w:r>
      <w:proofErr w:type="gramStart"/>
      <w:r w:rsidRPr="008730B8">
        <w:rPr>
          <w:rFonts w:ascii="Book Antiqua" w:hAnsi="Book Antiqua"/>
          <w:color w:val="000000" w:themeColor="text1"/>
        </w:rPr>
        <w:t>cirrhosis</w:t>
      </w:r>
      <w:r w:rsidRPr="008730B8">
        <w:rPr>
          <w:rFonts w:ascii="Book Antiqua" w:hAnsi="Book Antiqua"/>
          <w:color w:val="000000" w:themeColor="text1"/>
          <w:vertAlign w:val="superscript"/>
        </w:rPr>
        <w:t>[</w:t>
      </w:r>
      <w:proofErr w:type="gramEnd"/>
      <w:r w:rsidRPr="008730B8">
        <w:rPr>
          <w:rFonts w:ascii="Book Antiqua" w:hAnsi="Book Antiqua"/>
          <w:color w:val="000000" w:themeColor="text1"/>
          <w:vertAlign w:val="superscript"/>
        </w:rPr>
        <w:t>9]</w:t>
      </w:r>
      <w:r w:rsidR="005628AC" w:rsidRPr="008730B8">
        <w:rPr>
          <w:rFonts w:ascii="Book Antiqua" w:hAnsi="Book Antiqua"/>
          <w:color w:val="000000" w:themeColor="text1"/>
        </w:rPr>
        <w:t xml:space="preserve"> and elderly patients, therefore the therapeutic intervention is essential. In addition, it should particularly be emphasized that patients with decompensated liver cirrhosis should have esophagogastroduodenoscopy performed to screen for the lesions and if the risky varices with red wale marking were find, therapeutic intervention should also be considered including the administration of non-selective beta-blocker. Patients with medium-sized varices should be treated with </w:t>
      </w:r>
      <w:bookmarkStart w:id="48" w:name="OLE_LINK149"/>
      <w:bookmarkStart w:id="49" w:name="OLE_LINK150"/>
      <w:r w:rsidR="005628AC" w:rsidRPr="008730B8">
        <w:rPr>
          <w:rFonts w:ascii="Book Antiqua" w:hAnsi="Book Antiqua"/>
          <w:color w:val="000000" w:themeColor="text1"/>
        </w:rPr>
        <w:t>NSBB</w:t>
      </w:r>
      <w:bookmarkEnd w:id="48"/>
      <w:bookmarkEnd w:id="49"/>
      <w:r w:rsidR="005628AC" w:rsidRPr="008730B8">
        <w:rPr>
          <w:rFonts w:ascii="Book Antiqua" w:hAnsi="Book Antiqua"/>
          <w:color w:val="000000" w:themeColor="text1"/>
        </w:rPr>
        <w:t xml:space="preserve"> or </w:t>
      </w:r>
      <w:bookmarkStart w:id="50" w:name="OLE_LINK151"/>
      <w:bookmarkStart w:id="51" w:name="OLE_LINK152"/>
      <w:r w:rsidR="005628AC" w:rsidRPr="008730B8">
        <w:rPr>
          <w:rFonts w:ascii="Book Antiqua" w:hAnsi="Book Antiqua"/>
          <w:color w:val="000000" w:themeColor="text1"/>
        </w:rPr>
        <w:t>endoscopic band ligation</w:t>
      </w:r>
      <w:bookmarkEnd w:id="50"/>
      <w:bookmarkEnd w:id="51"/>
      <w:r w:rsidR="005628AC" w:rsidRPr="008730B8">
        <w:rPr>
          <w:rFonts w:ascii="Book Antiqua" w:hAnsi="Book Antiqua"/>
          <w:color w:val="000000" w:themeColor="text1"/>
        </w:rPr>
        <w:t xml:space="preserve"> (EBL</w:t>
      </w:r>
      <w:proofErr w:type="gramStart"/>
      <w:r w:rsidR="005628AC" w:rsidRPr="008730B8">
        <w:rPr>
          <w:rFonts w:ascii="Book Antiqua" w:hAnsi="Book Antiqua"/>
          <w:color w:val="000000" w:themeColor="text1"/>
        </w:rPr>
        <w:t>)</w:t>
      </w:r>
      <w:r w:rsidR="005628AC" w:rsidRPr="008730B8">
        <w:rPr>
          <w:rFonts w:ascii="Book Antiqua" w:hAnsi="Book Antiqua"/>
          <w:color w:val="000000" w:themeColor="text1"/>
          <w:vertAlign w:val="superscript"/>
        </w:rPr>
        <w:t>[</w:t>
      </w:r>
      <w:proofErr w:type="gramEnd"/>
      <w:r w:rsidR="005628AC" w:rsidRPr="008730B8">
        <w:rPr>
          <w:rFonts w:ascii="Book Antiqua" w:hAnsi="Book Antiqua"/>
          <w:color w:val="000000" w:themeColor="text1"/>
          <w:vertAlign w:val="superscript"/>
        </w:rPr>
        <w:t>9]</w:t>
      </w:r>
      <w:r w:rsidR="005628AC" w:rsidRPr="008730B8">
        <w:rPr>
          <w:rFonts w:ascii="Book Antiqua" w:hAnsi="Book Antiqua"/>
          <w:color w:val="000000" w:themeColor="text1"/>
        </w:rPr>
        <w:t xml:space="preserve">. </w:t>
      </w:r>
      <w:r w:rsidR="00737385" w:rsidRPr="008730B8">
        <w:rPr>
          <w:rFonts w:ascii="Book Antiqua" w:hAnsi="Book Antiqua"/>
          <w:color w:val="000000" w:themeColor="text1"/>
        </w:rPr>
        <w:t xml:space="preserve">It is however, obvious that the administration of beta-blocker should be more careful for the elderly patients </w:t>
      </w:r>
      <w:r w:rsidR="00C20412" w:rsidRPr="008730B8">
        <w:rPr>
          <w:rFonts w:ascii="Book Antiqua" w:hAnsi="Book Antiqua"/>
          <w:color w:val="000000" w:themeColor="text1"/>
        </w:rPr>
        <w:t>as it may cause, arrhythmia and fluctuation of blood pressure which may lead to the cardiac failure</w:t>
      </w:r>
      <w:r w:rsidR="00737385" w:rsidRPr="008730B8">
        <w:rPr>
          <w:rFonts w:ascii="Book Antiqua" w:hAnsi="Book Antiqua"/>
          <w:color w:val="000000" w:themeColor="text1"/>
        </w:rPr>
        <w:t>.</w:t>
      </w:r>
      <w:r w:rsidR="007C41C5" w:rsidRPr="008730B8">
        <w:rPr>
          <w:rFonts w:ascii="Book Antiqua" w:hAnsi="Book Antiqua"/>
          <w:color w:val="000000" w:themeColor="text1"/>
        </w:rPr>
        <w:t xml:space="preserve"> Therefore, referring to the guidelines for the patients with hypotension and intercurrent conditions for beta-blockers, elderly patients with high risk using beta-blockers can be considered for management by expeditious EBL.</w:t>
      </w:r>
      <w:r w:rsidR="00F20550">
        <w:rPr>
          <w:rFonts w:ascii="Book Antiqua" w:hAnsi="Book Antiqua"/>
          <w:color w:val="000000" w:themeColor="text1"/>
        </w:rPr>
        <w:t xml:space="preserve"> </w:t>
      </w:r>
      <w:r w:rsidR="00737385" w:rsidRPr="008730B8">
        <w:rPr>
          <w:rFonts w:ascii="Book Antiqua" w:hAnsi="Book Antiqua"/>
          <w:color w:val="000000" w:themeColor="text1"/>
        </w:rPr>
        <w:t>Focusing on the elderly patients, t</w:t>
      </w:r>
      <w:r w:rsidR="00E9183E" w:rsidRPr="008730B8">
        <w:rPr>
          <w:rFonts w:ascii="Book Antiqua" w:hAnsi="Book Antiqua"/>
          <w:color w:val="000000" w:themeColor="text1"/>
        </w:rPr>
        <w:t xml:space="preserve">here are </w:t>
      </w:r>
      <w:r w:rsidR="00737385" w:rsidRPr="008730B8">
        <w:rPr>
          <w:rFonts w:ascii="Book Antiqua" w:hAnsi="Book Antiqua"/>
          <w:color w:val="000000" w:themeColor="text1"/>
        </w:rPr>
        <w:t xml:space="preserve">only a </w:t>
      </w:r>
      <w:r w:rsidR="00E9183E" w:rsidRPr="008730B8">
        <w:rPr>
          <w:rFonts w:ascii="Book Antiqua" w:hAnsi="Book Antiqua"/>
          <w:color w:val="000000" w:themeColor="text1"/>
        </w:rPr>
        <w:t>few reports on treatments of esophageal and gastric varices in elderly patients</w:t>
      </w:r>
      <w:r w:rsidR="00F84EBB" w:rsidRPr="008730B8">
        <w:rPr>
          <w:rFonts w:ascii="Book Antiqua" w:hAnsi="Book Antiqua"/>
          <w:color w:val="000000" w:themeColor="text1"/>
        </w:rPr>
        <w:t xml:space="preserve">; </w:t>
      </w:r>
      <w:r w:rsidR="00E9183E" w:rsidRPr="008730B8">
        <w:rPr>
          <w:rFonts w:ascii="Book Antiqua" w:hAnsi="Book Antiqua"/>
          <w:color w:val="000000" w:themeColor="text1"/>
        </w:rPr>
        <w:t xml:space="preserve">however, </w:t>
      </w:r>
      <w:r w:rsidR="00F84EBB" w:rsidRPr="008730B8">
        <w:rPr>
          <w:rFonts w:ascii="Book Antiqua" w:hAnsi="Book Antiqua"/>
          <w:color w:val="000000" w:themeColor="text1"/>
        </w:rPr>
        <w:t xml:space="preserve">this </w:t>
      </w:r>
      <w:r w:rsidR="00E9183E" w:rsidRPr="008730B8">
        <w:rPr>
          <w:rFonts w:ascii="Book Antiqua" w:hAnsi="Book Antiqua"/>
          <w:color w:val="000000" w:themeColor="text1"/>
        </w:rPr>
        <w:t xml:space="preserve">conventional method should be used </w:t>
      </w:r>
      <w:r w:rsidR="00176749" w:rsidRPr="008730B8">
        <w:rPr>
          <w:rFonts w:ascii="Book Antiqua" w:hAnsi="Book Antiqua"/>
          <w:color w:val="000000" w:themeColor="text1"/>
        </w:rPr>
        <w:t xml:space="preserve">as </w:t>
      </w:r>
      <w:r w:rsidR="00E9183E" w:rsidRPr="008730B8">
        <w:rPr>
          <w:rFonts w:ascii="Book Antiqua" w:hAnsi="Book Antiqua"/>
          <w:color w:val="000000" w:themeColor="text1"/>
        </w:rPr>
        <w:t xml:space="preserve">an emergency response to </w:t>
      </w:r>
      <w:r w:rsidR="00F84EBB" w:rsidRPr="008730B8">
        <w:rPr>
          <w:rFonts w:ascii="Book Antiqua" w:hAnsi="Book Antiqua"/>
          <w:color w:val="000000" w:themeColor="text1"/>
        </w:rPr>
        <w:t xml:space="preserve">ruptures </w:t>
      </w:r>
      <w:r w:rsidR="00E9183E" w:rsidRPr="008730B8">
        <w:rPr>
          <w:rFonts w:ascii="Book Antiqua" w:hAnsi="Book Antiqua"/>
          <w:color w:val="000000" w:themeColor="text1"/>
        </w:rPr>
        <w:t xml:space="preserve">to control the bleeding and manage the general condition. </w:t>
      </w:r>
      <w:r w:rsidR="00F84EBB" w:rsidRPr="008730B8">
        <w:rPr>
          <w:rFonts w:ascii="Book Antiqua" w:hAnsi="Book Antiqua"/>
          <w:color w:val="000000" w:themeColor="text1"/>
        </w:rPr>
        <w:t>T</w:t>
      </w:r>
      <w:r w:rsidR="00D56CF6" w:rsidRPr="008730B8">
        <w:rPr>
          <w:rFonts w:ascii="Book Antiqua" w:hAnsi="Book Antiqua"/>
          <w:color w:val="000000" w:themeColor="text1"/>
        </w:rPr>
        <w:t>he development of endoscopic technique</w:t>
      </w:r>
      <w:r w:rsidR="00F84EBB" w:rsidRPr="008730B8">
        <w:rPr>
          <w:rFonts w:ascii="Book Antiqua" w:hAnsi="Book Antiqua"/>
          <w:color w:val="000000" w:themeColor="text1"/>
        </w:rPr>
        <w:t>s has highlighted the usefulness of</w:t>
      </w:r>
      <w:r w:rsidR="00D56CF6" w:rsidRPr="008730B8">
        <w:rPr>
          <w:rFonts w:ascii="Book Antiqua" w:hAnsi="Book Antiqua"/>
          <w:color w:val="000000" w:themeColor="text1"/>
        </w:rPr>
        <w:t xml:space="preserve"> endoscopic procedure</w:t>
      </w:r>
      <w:r w:rsidR="00F84EBB" w:rsidRPr="008730B8">
        <w:rPr>
          <w:rFonts w:ascii="Book Antiqua" w:hAnsi="Book Antiqua"/>
          <w:color w:val="000000" w:themeColor="text1"/>
        </w:rPr>
        <w:t>s</w:t>
      </w:r>
      <w:r w:rsidR="00D56CF6" w:rsidRPr="008730B8">
        <w:rPr>
          <w:rFonts w:ascii="Book Antiqua" w:hAnsi="Book Antiqua"/>
          <w:color w:val="000000" w:themeColor="text1"/>
        </w:rPr>
        <w:t xml:space="preserve"> </w:t>
      </w:r>
      <w:r w:rsidR="00F84EBB" w:rsidRPr="008730B8">
        <w:rPr>
          <w:rFonts w:ascii="Book Antiqua" w:hAnsi="Book Antiqua"/>
          <w:color w:val="000000" w:themeColor="text1"/>
        </w:rPr>
        <w:t xml:space="preserve">such as </w:t>
      </w:r>
      <w:r w:rsidR="007C41C5" w:rsidRPr="008730B8">
        <w:rPr>
          <w:rFonts w:ascii="Book Antiqua" w:hAnsi="Book Antiqua"/>
          <w:color w:val="000000" w:themeColor="text1"/>
        </w:rPr>
        <w:t>EBL</w:t>
      </w:r>
      <w:r w:rsidR="00D61333" w:rsidRPr="008730B8">
        <w:rPr>
          <w:rFonts w:ascii="Book Antiqua" w:hAnsi="Book Antiqua"/>
          <w:color w:val="000000" w:themeColor="text1"/>
        </w:rPr>
        <w:t xml:space="preserve"> </w:t>
      </w:r>
      <w:r w:rsidR="00D56CF6" w:rsidRPr="008730B8">
        <w:rPr>
          <w:rFonts w:ascii="Book Antiqua" w:hAnsi="Book Antiqua"/>
          <w:color w:val="000000" w:themeColor="text1"/>
        </w:rPr>
        <w:t>and injection sclerotherapy</w:t>
      </w:r>
      <w:r w:rsidR="00D61333" w:rsidRPr="008730B8">
        <w:rPr>
          <w:rFonts w:ascii="Book Antiqua" w:hAnsi="Book Antiqua"/>
          <w:color w:val="000000" w:themeColor="text1"/>
        </w:rPr>
        <w:t xml:space="preserve"> (EIS)</w:t>
      </w:r>
      <w:r w:rsidR="00D56CF6" w:rsidRPr="008730B8">
        <w:rPr>
          <w:rFonts w:ascii="Book Antiqua" w:hAnsi="Book Antiqua"/>
          <w:color w:val="000000" w:themeColor="text1"/>
        </w:rPr>
        <w:t xml:space="preserve"> </w:t>
      </w:r>
      <w:r w:rsidR="00F84EBB" w:rsidRPr="008730B8">
        <w:rPr>
          <w:rFonts w:ascii="Book Antiqua" w:hAnsi="Book Antiqua"/>
          <w:color w:val="000000" w:themeColor="text1"/>
        </w:rPr>
        <w:t>in the</w:t>
      </w:r>
      <w:r w:rsidR="00D56CF6" w:rsidRPr="008730B8">
        <w:rPr>
          <w:rFonts w:ascii="Book Antiqua" w:hAnsi="Book Antiqua"/>
          <w:color w:val="000000" w:themeColor="text1"/>
        </w:rPr>
        <w:t xml:space="preserve"> manag</w:t>
      </w:r>
      <w:r w:rsidR="00F84EBB" w:rsidRPr="008730B8">
        <w:rPr>
          <w:rFonts w:ascii="Book Antiqua" w:hAnsi="Book Antiqua"/>
          <w:color w:val="000000" w:themeColor="text1"/>
        </w:rPr>
        <w:t>ement of</w:t>
      </w:r>
      <w:r w:rsidR="00D56CF6" w:rsidRPr="008730B8">
        <w:rPr>
          <w:rFonts w:ascii="Book Antiqua" w:hAnsi="Book Antiqua"/>
          <w:color w:val="000000" w:themeColor="text1"/>
        </w:rPr>
        <w:t xml:space="preserve"> </w:t>
      </w:r>
      <w:r w:rsidR="00035523" w:rsidRPr="008730B8">
        <w:rPr>
          <w:rFonts w:ascii="Book Antiqua" w:hAnsi="Book Antiqua"/>
          <w:color w:val="000000" w:themeColor="text1"/>
        </w:rPr>
        <w:t xml:space="preserve">esophageal </w:t>
      </w:r>
      <w:proofErr w:type="gramStart"/>
      <w:r w:rsidR="00035523" w:rsidRPr="008730B8">
        <w:rPr>
          <w:rFonts w:ascii="Book Antiqua" w:hAnsi="Book Antiqua"/>
          <w:color w:val="000000" w:themeColor="text1"/>
        </w:rPr>
        <w:t>varices</w:t>
      </w:r>
      <w:r w:rsidR="005A35C6" w:rsidRPr="008730B8">
        <w:rPr>
          <w:rFonts w:ascii="Book Antiqua" w:hAnsi="Book Antiqua"/>
          <w:color w:val="000000" w:themeColor="text1"/>
          <w:vertAlign w:val="superscript"/>
        </w:rPr>
        <w:t>[</w:t>
      </w:r>
      <w:proofErr w:type="gramEnd"/>
      <w:r w:rsidR="005A35C6" w:rsidRPr="008730B8">
        <w:rPr>
          <w:rFonts w:ascii="Book Antiqua" w:hAnsi="Book Antiqua"/>
          <w:color w:val="000000" w:themeColor="text1"/>
          <w:vertAlign w:val="superscript"/>
        </w:rPr>
        <w:t>3</w:t>
      </w:r>
      <w:r w:rsidR="00521286" w:rsidRPr="008730B8">
        <w:rPr>
          <w:rFonts w:ascii="Book Antiqua" w:hAnsi="Book Antiqua"/>
          <w:color w:val="000000" w:themeColor="text1"/>
          <w:vertAlign w:val="superscript"/>
        </w:rPr>
        <w:t>2</w:t>
      </w:r>
      <w:r w:rsidR="00D56CF6" w:rsidRPr="008730B8">
        <w:rPr>
          <w:rFonts w:ascii="Book Antiqua" w:hAnsi="Book Antiqua"/>
          <w:color w:val="000000" w:themeColor="text1"/>
          <w:vertAlign w:val="superscript"/>
        </w:rPr>
        <w:t>]</w:t>
      </w:r>
      <w:r w:rsidR="00D56CF6" w:rsidRPr="008730B8">
        <w:rPr>
          <w:rFonts w:ascii="Book Antiqua" w:hAnsi="Book Antiqua"/>
          <w:color w:val="000000" w:themeColor="text1"/>
        </w:rPr>
        <w:t xml:space="preserve">. </w:t>
      </w:r>
      <w:r w:rsidR="005864A6" w:rsidRPr="008730B8">
        <w:rPr>
          <w:rFonts w:ascii="Book Antiqua" w:hAnsi="Book Antiqua"/>
          <w:color w:val="000000" w:themeColor="text1"/>
        </w:rPr>
        <w:t>Furthermore</w:t>
      </w:r>
      <w:r w:rsidR="00D56CF6" w:rsidRPr="008730B8">
        <w:rPr>
          <w:rFonts w:ascii="Book Antiqua" w:hAnsi="Book Antiqua"/>
          <w:color w:val="000000" w:themeColor="text1"/>
        </w:rPr>
        <w:t>, recent developments in th</w:t>
      </w:r>
      <w:r w:rsidR="005864A6" w:rsidRPr="008730B8">
        <w:rPr>
          <w:rFonts w:ascii="Book Antiqua" w:hAnsi="Book Antiqua"/>
          <w:color w:val="000000" w:themeColor="text1"/>
        </w:rPr>
        <w:t>is</w:t>
      </w:r>
      <w:r w:rsidR="00D56CF6" w:rsidRPr="008730B8">
        <w:rPr>
          <w:rFonts w:ascii="Book Antiqua" w:hAnsi="Book Antiqua"/>
          <w:color w:val="000000" w:themeColor="text1"/>
        </w:rPr>
        <w:t xml:space="preserve"> field </w:t>
      </w:r>
      <w:r w:rsidR="005864A6" w:rsidRPr="008730B8">
        <w:rPr>
          <w:rFonts w:ascii="Book Antiqua" w:hAnsi="Book Antiqua"/>
          <w:color w:val="000000" w:themeColor="text1"/>
        </w:rPr>
        <w:t xml:space="preserve">have facilitated this </w:t>
      </w:r>
      <w:r w:rsidR="00D56CF6" w:rsidRPr="008730B8">
        <w:rPr>
          <w:rFonts w:ascii="Book Antiqua" w:hAnsi="Book Antiqua"/>
          <w:color w:val="000000" w:themeColor="text1"/>
        </w:rPr>
        <w:t xml:space="preserve">procedure and </w:t>
      </w:r>
      <w:r w:rsidR="005864A6" w:rsidRPr="008730B8">
        <w:rPr>
          <w:rFonts w:ascii="Book Antiqua" w:hAnsi="Book Antiqua"/>
          <w:color w:val="000000" w:themeColor="text1"/>
        </w:rPr>
        <w:t xml:space="preserve">may </w:t>
      </w:r>
      <w:r w:rsidR="00D56CF6" w:rsidRPr="008730B8">
        <w:rPr>
          <w:rFonts w:ascii="Book Antiqua" w:hAnsi="Book Antiqua"/>
          <w:color w:val="000000" w:themeColor="text1"/>
        </w:rPr>
        <w:t xml:space="preserve">contribute to </w:t>
      </w:r>
      <w:r w:rsidR="005864A6" w:rsidRPr="008730B8">
        <w:rPr>
          <w:rFonts w:ascii="Book Antiqua" w:hAnsi="Book Antiqua"/>
          <w:color w:val="000000" w:themeColor="text1"/>
        </w:rPr>
        <w:t xml:space="preserve">improving </w:t>
      </w:r>
      <w:r w:rsidR="00D56CF6" w:rsidRPr="008730B8">
        <w:rPr>
          <w:rFonts w:ascii="Book Antiqua" w:hAnsi="Book Antiqua"/>
          <w:color w:val="000000" w:themeColor="text1"/>
        </w:rPr>
        <w:t xml:space="preserve">the control of bleeding from </w:t>
      </w:r>
      <w:proofErr w:type="gramStart"/>
      <w:r w:rsidR="00035523" w:rsidRPr="008730B8">
        <w:rPr>
          <w:rFonts w:ascii="Book Antiqua" w:hAnsi="Book Antiqua"/>
          <w:color w:val="000000" w:themeColor="text1"/>
        </w:rPr>
        <w:t>varices</w:t>
      </w:r>
      <w:r w:rsidR="003A75A7" w:rsidRPr="008730B8">
        <w:rPr>
          <w:rFonts w:ascii="Book Antiqua" w:hAnsi="Book Antiqua"/>
          <w:color w:val="000000" w:themeColor="text1"/>
          <w:vertAlign w:val="superscript"/>
        </w:rPr>
        <w:t>[</w:t>
      </w:r>
      <w:proofErr w:type="gramEnd"/>
      <w:r w:rsidR="003A75A7" w:rsidRPr="008730B8">
        <w:rPr>
          <w:rFonts w:ascii="Book Antiqua" w:hAnsi="Book Antiqua"/>
          <w:color w:val="000000" w:themeColor="text1"/>
          <w:vertAlign w:val="superscript"/>
        </w:rPr>
        <w:t>3</w:t>
      </w:r>
      <w:r w:rsidR="00521286" w:rsidRPr="008730B8">
        <w:rPr>
          <w:rFonts w:ascii="Book Antiqua" w:hAnsi="Book Antiqua"/>
          <w:color w:val="000000" w:themeColor="text1"/>
          <w:vertAlign w:val="superscript"/>
        </w:rPr>
        <w:t>3</w:t>
      </w:r>
      <w:r w:rsidR="003A75A7" w:rsidRPr="008730B8">
        <w:rPr>
          <w:rFonts w:ascii="Book Antiqua" w:hAnsi="Book Antiqua"/>
          <w:color w:val="000000" w:themeColor="text1"/>
          <w:vertAlign w:val="superscript"/>
        </w:rPr>
        <w:t>]</w:t>
      </w:r>
      <w:r w:rsidR="00D56CF6" w:rsidRPr="008730B8">
        <w:rPr>
          <w:rFonts w:ascii="Book Antiqua" w:hAnsi="Book Antiqua"/>
          <w:color w:val="000000" w:themeColor="text1"/>
        </w:rPr>
        <w:t xml:space="preserve">. However, </w:t>
      </w:r>
      <w:r w:rsidR="005864A6" w:rsidRPr="008730B8">
        <w:rPr>
          <w:rFonts w:ascii="Book Antiqua" w:hAnsi="Book Antiqua"/>
          <w:color w:val="000000" w:themeColor="text1"/>
        </w:rPr>
        <w:t>due to the</w:t>
      </w:r>
      <w:r w:rsidR="00D56CF6" w:rsidRPr="008730B8">
        <w:rPr>
          <w:rFonts w:ascii="Book Antiqua" w:hAnsi="Book Antiqua"/>
          <w:color w:val="000000" w:themeColor="text1"/>
        </w:rPr>
        <w:t xml:space="preserve"> general risk</w:t>
      </w:r>
      <w:r w:rsidR="005864A6" w:rsidRPr="008730B8">
        <w:rPr>
          <w:rFonts w:ascii="Book Antiqua" w:hAnsi="Book Antiqua"/>
          <w:color w:val="000000" w:themeColor="text1"/>
        </w:rPr>
        <w:t>s</w:t>
      </w:r>
      <w:r w:rsidR="00D56CF6" w:rsidRPr="008730B8">
        <w:rPr>
          <w:rFonts w:ascii="Book Antiqua" w:hAnsi="Book Antiqua"/>
          <w:color w:val="000000" w:themeColor="text1"/>
        </w:rPr>
        <w:t xml:space="preserve"> in elderly </w:t>
      </w:r>
      <w:r w:rsidR="005864A6" w:rsidRPr="008730B8">
        <w:rPr>
          <w:rFonts w:ascii="Book Antiqua" w:hAnsi="Book Antiqua"/>
          <w:color w:val="000000" w:themeColor="text1"/>
        </w:rPr>
        <w:t xml:space="preserve">patients during </w:t>
      </w:r>
      <w:r w:rsidR="00035523" w:rsidRPr="008730B8">
        <w:rPr>
          <w:rFonts w:ascii="Book Antiqua" w:hAnsi="Book Antiqua"/>
          <w:color w:val="000000" w:themeColor="text1"/>
        </w:rPr>
        <w:t xml:space="preserve">endoscopic </w:t>
      </w:r>
      <w:proofErr w:type="gramStart"/>
      <w:r w:rsidR="00035523" w:rsidRPr="008730B8">
        <w:rPr>
          <w:rFonts w:ascii="Book Antiqua" w:hAnsi="Book Antiqua"/>
          <w:color w:val="000000" w:themeColor="text1"/>
        </w:rPr>
        <w:t>examination</w:t>
      </w:r>
      <w:r w:rsidR="003A75A7" w:rsidRPr="008730B8">
        <w:rPr>
          <w:rFonts w:ascii="Book Antiqua" w:hAnsi="Book Antiqua"/>
          <w:color w:val="000000" w:themeColor="text1"/>
          <w:vertAlign w:val="superscript"/>
        </w:rPr>
        <w:t>[</w:t>
      </w:r>
      <w:proofErr w:type="gramEnd"/>
      <w:r w:rsidR="003A75A7" w:rsidRPr="008730B8">
        <w:rPr>
          <w:rFonts w:ascii="Book Antiqua" w:hAnsi="Book Antiqua"/>
          <w:color w:val="000000" w:themeColor="text1"/>
          <w:vertAlign w:val="superscript"/>
        </w:rPr>
        <w:t>3</w:t>
      </w:r>
      <w:r w:rsidR="00521286" w:rsidRPr="008730B8">
        <w:rPr>
          <w:rFonts w:ascii="Book Antiqua" w:hAnsi="Book Antiqua"/>
          <w:color w:val="000000" w:themeColor="text1"/>
          <w:vertAlign w:val="superscript"/>
        </w:rPr>
        <w:t>4</w:t>
      </w:r>
      <w:r w:rsidR="003A75A7" w:rsidRPr="008730B8">
        <w:rPr>
          <w:rFonts w:ascii="Book Antiqua" w:hAnsi="Book Antiqua"/>
          <w:color w:val="000000" w:themeColor="text1"/>
          <w:vertAlign w:val="superscript"/>
        </w:rPr>
        <w:t>]</w:t>
      </w:r>
      <w:r w:rsidR="00D56CF6" w:rsidRPr="008730B8">
        <w:rPr>
          <w:rFonts w:ascii="Book Antiqua" w:hAnsi="Book Antiqua"/>
          <w:color w:val="000000" w:themeColor="text1"/>
        </w:rPr>
        <w:t>, careful preparation and monitoring of vital signs are necessary</w:t>
      </w:r>
      <w:r w:rsidR="005864A6" w:rsidRPr="008730B8">
        <w:rPr>
          <w:rFonts w:ascii="Book Antiqua" w:hAnsi="Book Antiqua"/>
          <w:color w:val="000000" w:themeColor="text1"/>
        </w:rPr>
        <w:t>,</w:t>
      </w:r>
      <w:r w:rsidR="00D56CF6" w:rsidRPr="008730B8">
        <w:rPr>
          <w:rFonts w:ascii="Book Antiqua" w:hAnsi="Book Antiqua"/>
          <w:color w:val="000000" w:themeColor="text1"/>
        </w:rPr>
        <w:t xml:space="preserve"> even </w:t>
      </w:r>
      <w:r w:rsidR="005864A6" w:rsidRPr="008730B8">
        <w:rPr>
          <w:rFonts w:ascii="Book Antiqua" w:hAnsi="Book Antiqua"/>
          <w:color w:val="000000" w:themeColor="text1"/>
        </w:rPr>
        <w:t>during</w:t>
      </w:r>
      <w:r w:rsidR="007C41C5" w:rsidRPr="008730B8">
        <w:rPr>
          <w:rFonts w:ascii="Book Antiqua" w:hAnsi="Book Antiqua"/>
          <w:color w:val="000000" w:themeColor="text1"/>
        </w:rPr>
        <w:t xml:space="preserve"> elective EBL and EIS</w:t>
      </w:r>
      <w:r w:rsidR="003A75A7" w:rsidRPr="008730B8">
        <w:rPr>
          <w:rFonts w:ascii="Book Antiqua" w:hAnsi="Book Antiqua"/>
          <w:color w:val="000000" w:themeColor="text1"/>
        </w:rPr>
        <w:t>.</w:t>
      </w:r>
      <w:r w:rsidR="0012195C" w:rsidRPr="008730B8">
        <w:rPr>
          <w:rFonts w:ascii="Book Antiqua" w:hAnsi="Book Antiqua"/>
          <w:color w:val="000000" w:themeColor="text1"/>
        </w:rPr>
        <w:t xml:space="preserve"> </w:t>
      </w:r>
      <w:r w:rsidR="00E9183E" w:rsidRPr="008730B8">
        <w:rPr>
          <w:rFonts w:ascii="Book Antiqua" w:hAnsi="Book Antiqua"/>
          <w:color w:val="000000" w:themeColor="text1"/>
        </w:rPr>
        <w:t xml:space="preserve">Furthermore, treatment-related complications, such as aspiration pneumonia associated with sedation and delirium caused by inpatient management and fasting, </w:t>
      </w:r>
      <w:r w:rsidR="008277A5" w:rsidRPr="008730B8">
        <w:rPr>
          <w:rFonts w:ascii="Book Antiqua" w:hAnsi="Book Antiqua"/>
          <w:color w:val="000000" w:themeColor="text1"/>
        </w:rPr>
        <w:t xml:space="preserve">required </w:t>
      </w:r>
      <w:r w:rsidR="00E9183E" w:rsidRPr="008730B8">
        <w:rPr>
          <w:rFonts w:ascii="Book Antiqua" w:hAnsi="Book Antiqua"/>
          <w:color w:val="000000" w:themeColor="text1"/>
        </w:rPr>
        <w:t xml:space="preserve">careful attention in elderly </w:t>
      </w:r>
      <w:r w:rsidR="008277A5" w:rsidRPr="008730B8">
        <w:rPr>
          <w:rFonts w:ascii="Book Antiqua" w:hAnsi="Book Antiqua"/>
          <w:color w:val="000000" w:themeColor="text1"/>
        </w:rPr>
        <w:t>patients</w:t>
      </w:r>
      <w:r w:rsidR="00E9183E" w:rsidRPr="008730B8">
        <w:rPr>
          <w:rFonts w:ascii="Book Antiqua" w:hAnsi="Book Antiqua"/>
          <w:color w:val="000000" w:themeColor="text1"/>
        </w:rPr>
        <w:t>.</w:t>
      </w:r>
      <w:r w:rsidR="007C41C5" w:rsidRPr="008730B8">
        <w:rPr>
          <w:rFonts w:ascii="Book Antiqua" w:hAnsi="Book Antiqua"/>
          <w:color w:val="000000" w:themeColor="text1"/>
        </w:rPr>
        <w:t xml:space="preserve"> </w:t>
      </w:r>
      <w:r w:rsidR="008277A5" w:rsidRPr="008730B8">
        <w:rPr>
          <w:rFonts w:ascii="Book Antiqua" w:hAnsi="Book Antiqua"/>
          <w:color w:val="000000" w:themeColor="text1"/>
        </w:rPr>
        <w:t>C</w:t>
      </w:r>
      <w:r w:rsidR="00672197" w:rsidRPr="008730B8">
        <w:rPr>
          <w:rFonts w:ascii="Book Antiqua" w:hAnsi="Book Antiqua"/>
          <w:color w:val="000000" w:themeColor="text1"/>
        </w:rPr>
        <w:t xml:space="preserve">omplications </w:t>
      </w:r>
      <w:r w:rsidR="008277A5" w:rsidRPr="008730B8">
        <w:rPr>
          <w:rFonts w:ascii="Book Antiqua" w:hAnsi="Book Antiqua"/>
          <w:color w:val="000000" w:themeColor="text1"/>
        </w:rPr>
        <w:t xml:space="preserve">such as </w:t>
      </w:r>
      <w:r w:rsidR="00672197" w:rsidRPr="008730B8">
        <w:rPr>
          <w:rFonts w:ascii="Book Antiqua" w:hAnsi="Book Antiqua"/>
          <w:color w:val="000000" w:themeColor="text1"/>
        </w:rPr>
        <w:t xml:space="preserve">myocardial ischemia </w:t>
      </w:r>
      <w:r w:rsidR="00D61333" w:rsidRPr="008730B8">
        <w:rPr>
          <w:rFonts w:ascii="Book Antiqua" w:hAnsi="Book Antiqua"/>
          <w:color w:val="000000" w:themeColor="text1"/>
        </w:rPr>
        <w:t>may</w:t>
      </w:r>
      <w:r w:rsidR="00672197" w:rsidRPr="008730B8">
        <w:rPr>
          <w:rFonts w:ascii="Book Antiqua" w:hAnsi="Book Antiqua"/>
          <w:color w:val="000000" w:themeColor="text1"/>
        </w:rPr>
        <w:t xml:space="preserve"> often occur</w:t>
      </w:r>
      <w:r w:rsidR="008277A5" w:rsidRPr="008730B8">
        <w:rPr>
          <w:rFonts w:ascii="Book Antiqua" w:hAnsi="Book Antiqua"/>
          <w:color w:val="000000" w:themeColor="text1"/>
        </w:rPr>
        <w:t xml:space="preserve"> in elderly </w:t>
      </w:r>
      <w:r w:rsidR="008277A5" w:rsidRPr="008730B8">
        <w:rPr>
          <w:rFonts w:ascii="Book Antiqua" w:hAnsi="Book Antiqua"/>
          <w:color w:val="000000" w:themeColor="text1"/>
        </w:rPr>
        <w:lastRenderedPageBreak/>
        <w:t>patients</w:t>
      </w:r>
      <w:r w:rsidR="00672197" w:rsidRPr="008730B8">
        <w:rPr>
          <w:rFonts w:ascii="Book Antiqua" w:hAnsi="Book Antiqua"/>
          <w:color w:val="000000" w:themeColor="text1"/>
        </w:rPr>
        <w:t xml:space="preserve"> due to blood pressure fluctuation</w:t>
      </w:r>
      <w:r w:rsidR="008277A5" w:rsidRPr="008730B8">
        <w:rPr>
          <w:rFonts w:ascii="Book Antiqua" w:hAnsi="Book Antiqua"/>
          <w:color w:val="000000" w:themeColor="text1"/>
        </w:rPr>
        <w:t>s</w:t>
      </w:r>
      <w:r w:rsidR="00672197" w:rsidRPr="008730B8">
        <w:rPr>
          <w:rFonts w:ascii="Book Antiqua" w:hAnsi="Book Antiqua"/>
          <w:color w:val="000000" w:themeColor="text1"/>
        </w:rPr>
        <w:t xml:space="preserve"> and tachycardia </w:t>
      </w:r>
      <w:r w:rsidR="008277A5" w:rsidRPr="008730B8">
        <w:rPr>
          <w:rFonts w:ascii="Book Antiqua" w:hAnsi="Book Antiqua"/>
          <w:color w:val="000000" w:themeColor="text1"/>
        </w:rPr>
        <w:t xml:space="preserve">due to </w:t>
      </w:r>
      <w:r w:rsidR="00672197" w:rsidRPr="008730B8">
        <w:rPr>
          <w:rFonts w:ascii="Book Antiqua" w:hAnsi="Book Antiqua"/>
          <w:color w:val="000000" w:themeColor="text1"/>
        </w:rPr>
        <w:t xml:space="preserve">stress undergoing upper gastrointestinal endoscopic examination, and sedation </w:t>
      </w:r>
      <w:r w:rsidR="00A03825" w:rsidRPr="008730B8">
        <w:rPr>
          <w:rFonts w:ascii="Book Antiqua" w:hAnsi="Book Antiqua"/>
          <w:color w:val="000000" w:themeColor="text1"/>
        </w:rPr>
        <w:t xml:space="preserve">may also </w:t>
      </w:r>
      <w:r w:rsidR="00672197" w:rsidRPr="008730B8">
        <w:rPr>
          <w:rFonts w:ascii="Book Antiqua" w:hAnsi="Book Antiqua"/>
          <w:color w:val="000000" w:themeColor="text1"/>
        </w:rPr>
        <w:t xml:space="preserve">cause </w:t>
      </w:r>
      <w:r w:rsidR="00035523" w:rsidRPr="008730B8">
        <w:rPr>
          <w:rFonts w:ascii="Book Antiqua" w:hAnsi="Book Antiqua"/>
          <w:color w:val="000000" w:themeColor="text1"/>
        </w:rPr>
        <w:t xml:space="preserve">a sudden drop in blood </w:t>
      </w:r>
      <w:proofErr w:type="gramStart"/>
      <w:r w:rsidR="00035523" w:rsidRPr="008730B8">
        <w:rPr>
          <w:rFonts w:ascii="Book Antiqua" w:hAnsi="Book Antiqua"/>
          <w:color w:val="000000" w:themeColor="text1"/>
        </w:rPr>
        <w:t>pressure</w:t>
      </w:r>
      <w:r w:rsidR="00672197" w:rsidRPr="008730B8">
        <w:rPr>
          <w:rFonts w:ascii="Book Antiqua" w:hAnsi="Book Antiqua"/>
          <w:color w:val="000000" w:themeColor="text1"/>
          <w:vertAlign w:val="superscript"/>
        </w:rPr>
        <w:t>[</w:t>
      </w:r>
      <w:proofErr w:type="gramEnd"/>
      <w:r w:rsidR="00672197" w:rsidRPr="008730B8">
        <w:rPr>
          <w:rFonts w:ascii="Book Antiqua" w:hAnsi="Book Antiqua"/>
          <w:color w:val="000000" w:themeColor="text1"/>
          <w:vertAlign w:val="superscript"/>
        </w:rPr>
        <w:t>3</w:t>
      </w:r>
      <w:r w:rsidR="00521286" w:rsidRPr="008730B8">
        <w:rPr>
          <w:rFonts w:ascii="Book Antiqua" w:hAnsi="Book Antiqua"/>
          <w:color w:val="000000" w:themeColor="text1"/>
          <w:vertAlign w:val="superscript"/>
        </w:rPr>
        <w:t>5</w:t>
      </w:r>
      <w:r w:rsidR="00672197" w:rsidRPr="008730B8">
        <w:rPr>
          <w:rFonts w:ascii="Book Antiqua" w:hAnsi="Book Antiqua"/>
          <w:color w:val="000000" w:themeColor="text1"/>
          <w:vertAlign w:val="superscript"/>
        </w:rPr>
        <w:t>]</w:t>
      </w:r>
      <w:r w:rsidR="00672197" w:rsidRPr="008730B8">
        <w:rPr>
          <w:rFonts w:ascii="Book Antiqua" w:hAnsi="Book Antiqua"/>
          <w:color w:val="000000" w:themeColor="text1"/>
        </w:rPr>
        <w:t xml:space="preserve">. </w:t>
      </w:r>
      <w:r w:rsidR="00A03825" w:rsidRPr="008730B8">
        <w:rPr>
          <w:rFonts w:ascii="Book Antiqua" w:hAnsi="Book Antiqua"/>
          <w:color w:val="000000" w:themeColor="text1"/>
        </w:rPr>
        <w:t xml:space="preserve">Appropriate risk management involves carefully explaining these issues to family members prior to </w:t>
      </w:r>
      <w:r w:rsidR="00672197" w:rsidRPr="008730B8">
        <w:rPr>
          <w:rFonts w:ascii="Book Antiqua" w:hAnsi="Book Antiqua"/>
          <w:color w:val="000000" w:themeColor="text1"/>
        </w:rPr>
        <w:t>treatment,</w:t>
      </w:r>
      <w:r w:rsidR="00A03825" w:rsidRPr="008730B8">
        <w:rPr>
          <w:rFonts w:ascii="Book Antiqua" w:hAnsi="Book Antiqua"/>
          <w:color w:val="000000" w:themeColor="text1"/>
        </w:rPr>
        <w:t xml:space="preserve"> and</w:t>
      </w:r>
      <w:r w:rsidR="00672197" w:rsidRPr="008730B8">
        <w:rPr>
          <w:rFonts w:ascii="Book Antiqua" w:hAnsi="Book Antiqua"/>
          <w:color w:val="000000" w:themeColor="text1"/>
        </w:rPr>
        <w:t xml:space="preserve"> taking account of old age in addition to disease condition, treatment methods</w:t>
      </w:r>
      <w:r w:rsidR="00A03825" w:rsidRPr="008730B8">
        <w:rPr>
          <w:rFonts w:ascii="Book Antiqua" w:hAnsi="Book Antiqua"/>
          <w:color w:val="000000" w:themeColor="text1"/>
        </w:rPr>
        <w:t>,</w:t>
      </w:r>
      <w:r w:rsidR="00672197" w:rsidRPr="008730B8">
        <w:rPr>
          <w:rFonts w:ascii="Book Antiqua" w:hAnsi="Book Antiqua"/>
          <w:color w:val="000000" w:themeColor="text1"/>
        </w:rPr>
        <w:t xml:space="preserve"> and general complications. </w:t>
      </w:r>
      <w:r w:rsidR="00A03825" w:rsidRPr="008730B8">
        <w:rPr>
          <w:rFonts w:ascii="Book Antiqua" w:hAnsi="Book Antiqua"/>
          <w:color w:val="000000" w:themeColor="text1"/>
        </w:rPr>
        <w:t>I</w:t>
      </w:r>
      <w:r w:rsidR="00082453" w:rsidRPr="008730B8">
        <w:rPr>
          <w:rFonts w:ascii="Book Antiqua" w:hAnsi="Book Antiqua"/>
          <w:color w:val="000000" w:themeColor="text1"/>
        </w:rPr>
        <w:t xml:space="preserve">n a report </w:t>
      </w:r>
      <w:r w:rsidR="00A03825" w:rsidRPr="008730B8">
        <w:rPr>
          <w:rFonts w:ascii="Book Antiqua" w:hAnsi="Book Antiqua"/>
          <w:color w:val="000000" w:themeColor="text1"/>
        </w:rPr>
        <w:t xml:space="preserve">of </w:t>
      </w:r>
      <w:r w:rsidR="00082453" w:rsidRPr="008730B8">
        <w:rPr>
          <w:rFonts w:ascii="Book Antiqua" w:hAnsi="Book Antiqua"/>
          <w:color w:val="000000" w:themeColor="text1"/>
        </w:rPr>
        <w:t xml:space="preserve">treatments for esophageal and gastric varices in elderly patients aged </w:t>
      </w:r>
      <w:r w:rsidR="00D61333" w:rsidRPr="008730B8">
        <w:rPr>
          <w:rFonts w:ascii="Book Antiqua" w:hAnsi="Book Antiqua" w:cs="Calibri"/>
          <w:color w:val="000000" w:themeColor="text1"/>
        </w:rPr>
        <w:t>≥</w:t>
      </w:r>
      <w:r w:rsidR="00082453" w:rsidRPr="008730B8">
        <w:rPr>
          <w:rFonts w:ascii="Book Antiqua" w:hAnsi="Book Antiqua"/>
          <w:color w:val="000000" w:themeColor="text1"/>
        </w:rPr>
        <w:t>85 years</w:t>
      </w:r>
      <w:r w:rsidR="00A03825" w:rsidRPr="008730B8">
        <w:rPr>
          <w:rFonts w:ascii="Book Antiqua" w:hAnsi="Book Antiqua"/>
          <w:color w:val="000000" w:themeColor="text1"/>
        </w:rPr>
        <w:t>, Nakamura et al. stated</w:t>
      </w:r>
      <w:r w:rsidR="00082453" w:rsidRPr="008730B8">
        <w:rPr>
          <w:rFonts w:ascii="Book Antiqua" w:hAnsi="Book Antiqua"/>
          <w:color w:val="000000" w:themeColor="text1"/>
        </w:rPr>
        <w:t xml:space="preserve"> that preventive treatment should be limited to</w:t>
      </w:r>
      <w:r w:rsidR="00035523" w:rsidRPr="008730B8">
        <w:rPr>
          <w:rFonts w:ascii="Book Antiqua" w:hAnsi="Book Antiqua"/>
          <w:color w:val="000000" w:themeColor="text1"/>
        </w:rPr>
        <w:t xml:space="preserve"> those at high risk of </w:t>
      </w:r>
      <w:proofErr w:type="gramStart"/>
      <w:r w:rsidR="00035523" w:rsidRPr="008730B8">
        <w:rPr>
          <w:rFonts w:ascii="Book Antiqua" w:hAnsi="Book Antiqua"/>
          <w:color w:val="000000" w:themeColor="text1"/>
        </w:rPr>
        <w:t>bleeding</w:t>
      </w:r>
      <w:r w:rsidR="005A35C6" w:rsidRPr="008730B8">
        <w:rPr>
          <w:rFonts w:ascii="Book Antiqua" w:hAnsi="Book Antiqua"/>
          <w:color w:val="000000" w:themeColor="text1"/>
          <w:vertAlign w:val="superscript"/>
        </w:rPr>
        <w:t>[</w:t>
      </w:r>
      <w:proofErr w:type="gramEnd"/>
      <w:r w:rsidR="005A35C6" w:rsidRPr="008730B8">
        <w:rPr>
          <w:rFonts w:ascii="Book Antiqua" w:hAnsi="Book Antiqua"/>
          <w:color w:val="000000" w:themeColor="text1"/>
          <w:vertAlign w:val="superscript"/>
        </w:rPr>
        <w:t>3</w:t>
      </w:r>
      <w:r w:rsidR="00521286" w:rsidRPr="008730B8">
        <w:rPr>
          <w:rFonts w:ascii="Book Antiqua" w:hAnsi="Book Antiqua"/>
          <w:color w:val="000000" w:themeColor="text1"/>
          <w:vertAlign w:val="superscript"/>
        </w:rPr>
        <w:t>6</w:t>
      </w:r>
      <w:r w:rsidR="00082453" w:rsidRPr="008730B8">
        <w:rPr>
          <w:rFonts w:ascii="Book Antiqua" w:hAnsi="Book Antiqua"/>
          <w:color w:val="000000" w:themeColor="text1"/>
          <w:vertAlign w:val="superscript"/>
        </w:rPr>
        <w:t>]</w:t>
      </w:r>
      <w:r w:rsidR="00082453" w:rsidRPr="008730B8">
        <w:rPr>
          <w:rFonts w:ascii="Book Antiqua" w:hAnsi="Book Antiqua"/>
          <w:color w:val="000000" w:themeColor="text1"/>
        </w:rPr>
        <w:t xml:space="preserve">. Endoscopically large </w:t>
      </w:r>
      <w:proofErr w:type="spellStart"/>
      <w:r w:rsidR="00082453" w:rsidRPr="008730B8">
        <w:rPr>
          <w:rFonts w:ascii="Book Antiqua" w:hAnsi="Book Antiqua"/>
          <w:color w:val="000000" w:themeColor="text1"/>
        </w:rPr>
        <w:t>hematocystic</w:t>
      </w:r>
      <w:proofErr w:type="spellEnd"/>
      <w:r w:rsidR="00082453" w:rsidRPr="008730B8">
        <w:rPr>
          <w:rFonts w:ascii="Book Antiqua" w:hAnsi="Book Antiqua"/>
          <w:color w:val="000000" w:themeColor="text1"/>
        </w:rPr>
        <w:t xml:space="preserve"> spots and white fibrin plugs are considered to be indications for preventive treatment.</w:t>
      </w:r>
      <w:r w:rsidR="00521286" w:rsidRPr="008730B8">
        <w:rPr>
          <w:rFonts w:ascii="Book Antiqua" w:hAnsi="Book Antiqua"/>
          <w:color w:val="000000" w:themeColor="text1"/>
        </w:rPr>
        <w:t xml:space="preserve"> </w:t>
      </w:r>
      <w:r w:rsidR="007C41C5" w:rsidRPr="008730B8">
        <w:rPr>
          <w:rFonts w:ascii="Book Antiqua" w:hAnsi="Book Antiqua"/>
          <w:color w:val="000000" w:themeColor="text1"/>
        </w:rPr>
        <w:t xml:space="preserve">For other therapies, a </w:t>
      </w:r>
      <w:r w:rsidR="00082453" w:rsidRPr="008730B8">
        <w:rPr>
          <w:rFonts w:ascii="Book Antiqua" w:hAnsi="Book Antiqua"/>
          <w:color w:val="000000" w:themeColor="text1"/>
        </w:rPr>
        <w:t>balloon-occluded retrograde variceal sclerotherapy for gastric varices</w:t>
      </w:r>
      <w:r w:rsidR="007C41C5" w:rsidRPr="008730B8">
        <w:rPr>
          <w:rFonts w:ascii="Book Antiqua" w:hAnsi="Book Antiqua"/>
          <w:color w:val="000000" w:themeColor="text1"/>
        </w:rPr>
        <w:t xml:space="preserve"> and a </w:t>
      </w:r>
      <w:proofErr w:type="spellStart"/>
      <w:r w:rsidR="007C41C5" w:rsidRPr="008730B8">
        <w:rPr>
          <w:rFonts w:ascii="Book Antiqua" w:hAnsi="Book Antiqua"/>
          <w:color w:val="000000" w:themeColor="text1"/>
        </w:rPr>
        <w:t>transjugular</w:t>
      </w:r>
      <w:proofErr w:type="spellEnd"/>
      <w:r w:rsidR="007C41C5" w:rsidRPr="008730B8">
        <w:rPr>
          <w:rFonts w:ascii="Book Antiqua" w:hAnsi="Book Antiqua"/>
          <w:color w:val="000000" w:themeColor="text1"/>
        </w:rPr>
        <w:t xml:space="preserve"> intrahepatic portosystemic</w:t>
      </w:r>
      <w:r w:rsidR="00082453" w:rsidRPr="008730B8">
        <w:rPr>
          <w:rFonts w:ascii="Book Antiqua" w:hAnsi="Book Antiqua"/>
          <w:color w:val="000000" w:themeColor="text1"/>
        </w:rPr>
        <w:t xml:space="preserve">, it is necessary to </w:t>
      </w:r>
      <w:r w:rsidR="00A03825" w:rsidRPr="008730B8">
        <w:rPr>
          <w:rFonts w:ascii="Book Antiqua" w:hAnsi="Book Antiqua"/>
          <w:color w:val="000000" w:themeColor="text1"/>
        </w:rPr>
        <w:t>consider</w:t>
      </w:r>
      <w:r w:rsidR="00082453" w:rsidRPr="008730B8">
        <w:rPr>
          <w:rFonts w:ascii="Book Antiqua" w:hAnsi="Book Antiqua"/>
          <w:color w:val="000000" w:themeColor="text1"/>
        </w:rPr>
        <w:t xml:space="preserve"> the risk of renal injury</w:t>
      </w:r>
      <w:r w:rsidR="00FB7030" w:rsidRPr="008730B8">
        <w:rPr>
          <w:rFonts w:ascii="Book Antiqua" w:hAnsi="Book Antiqua"/>
          <w:color w:val="000000" w:themeColor="text1"/>
        </w:rPr>
        <w:t xml:space="preserve"> in elderly </w:t>
      </w:r>
      <w:proofErr w:type="gramStart"/>
      <w:r w:rsidR="00FB7030" w:rsidRPr="008730B8">
        <w:rPr>
          <w:rFonts w:ascii="Book Antiqua" w:hAnsi="Book Antiqua"/>
          <w:color w:val="000000" w:themeColor="text1"/>
        </w:rPr>
        <w:t>cases</w:t>
      </w:r>
      <w:r w:rsidR="00FB7030" w:rsidRPr="008730B8">
        <w:rPr>
          <w:rFonts w:ascii="Book Antiqua" w:hAnsi="Book Antiqua"/>
          <w:color w:val="000000" w:themeColor="text1"/>
          <w:vertAlign w:val="superscript"/>
        </w:rPr>
        <w:t>[</w:t>
      </w:r>
      <w:proofErr w:type="gramEnd"/>
      <w:r w:rsidR="00FB7030" w:rsidRPr="008730B8">
        <w:rPr>
          <w:rFonts w:ascii="Book Antiqua" w:hAnsi="Book Antiqua"/>
          <w:color w:val="000000" w:themeColor="text1"/>
          <w:vertAlign w:val="superscript"/>
        </w:rPr>
        <w:t>1</w:t>
      </w:r>
      <w:r w:rsidR="00521286" w:rsidRPr="008730B8">
        <w:rPr>
          <w:rFonts w:ascii="Book Antiqua" w:hAnsi="Book Antiqua"/>
          <w:color w:val="000000" w:themeColor="text1"/>
          <w:vertAlign w:val="superscript"/>
        </w:rPr>
        <w:t>5,21</w:t>
      </w:r>
      <w:r w:rsidR="00FB7030" w:rsidRPr="008730B8">
        <w:rPr>
          <w:rFonts w:ascii="Book Antiqua" w:hAnsi="Book Antiqua"/>
          <w:color w:val="000000" w:themeColor="text1"/>
          <w:vertAlign w:val="superscript"/>
        </w:rPr>
        <w:t>]</w:t>
      </w:r>
      <w:r w:rsidR="00FB7030" w:rsidRPr="008730B8">
        <w:rPr>
          <w:rFonts w:ascii="Book Antiqua" w:hAnsi="Book Antiqua"/>
          <w:color w:val="000000" w:themeColor="text1"/>
        </w:rPr>
        <w:t xml:space="preserve"> </w:t>
      </w:r>
      <w:r w:rsidR="00082453" w:rsidRPr="008730B8">
        <w:rPr>
          <w:rFonts w:ascii="Book Antiqua" w:hAnsi="Book Antiqua"/>
          <w:color w:val="000000" w:themeColor="text1"/>
        </w:rPr>
        <w:t>due to sclerosant and contrast agent</w:t>
      </w:r>
      <w:r w:rsidR="00A03825" w:rsidRPr="008730B8">
        <w:rPr>
          <w:rFonts w:ascii="Book Antiqua" w:hAnsi="Book Antiqua"/>
          <w:color w:val="000000" w:themeColor="text1"/>
        </w:rPr>
        <w:t>s</w:t>
      </w:r>
      <w:r w:rsidR="007C41C5" w:rsidRPr="008730B8">
        <w:rPr>
          <w:rFonts w:ascii="Book Antiqua" w:hAnsi="Book Antiqua"/>
          <w:color w:val="000000" w:themeColor="text1"/>
        </w:rPr>
        <w:t>.</w:t>
      </w:r>
    </w:p>
    <w:p w14:paraId="05C1B7C4" w14:textId="0A289CD8" w:rsidR="004B7696" w:rsidRPr="008730B8" w:rsidRDefault="00BD10A5" w:rsidP="008730B8">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  </w:t>
      </w:r>
      <w:r w:rsidR="00A03825" w:rsidRPr="008730B8">
        <w:rPr>
          <w:rFonts w:ascii="Book Antiqua" w:hAnsi="Book Antiqua"/>
          <w:color w:val="000000" w:themeColor="text1"/>
        </w:rPr>
        <w:t>C</w:t>
      </w:r>
      <w:r w:rsidR="00D56CF6" w:rsidRPr="008730B8">
        <w:rPr>
          <w:rFonts w:ascii="Book Antiqua" w:hAnsi="Book Antiqua"/>
          <w:color w:val="000000" w:themeColor="text1"/>
        </w:rPr>
        <w:t>areful use of beta-blocker</w:t>
      </w:r>
      <w:r w:rsidR="00A03825" w:rsidRPr="008730B8">
        <w:rPr>
          <w:rFonts w:ascii="Book Antiqua" w:hAnsi="Book Antiqua"/>
          <w:color w:val="000000" w:themeColor="text1"/>
        </w:rPr>
        <w:t>s</w:t>
      </w:r>
      <w:r w:rsidR="00D56CF6" w:rsidRPr="008730B8">
        <w:rPr>
          <w:rFonts w:ascii="Book Antiqua" w:hAnsi="Book Antiqua"/>
          <w:color w:val="000000" w:themeColor="text1"/>
        </w:rPr>
        <w:t xml:space="preserve"> could prevent rebleeding and even first bleeding of </w:t>
      </w:r>
      <w:proofErr w:type="gramStart"/>
      <w:r w:rsidR="00035523" w:rsidRPr="008730B8">
        <w:rPr>
          <w:rFonts w:ascii="Book Antiqua" w:hAnsi="Book Antiqua"/>
          <w:color w:val="000000" w:themeColor="text1"/>
        </w:rPr>
        <w:t>varices</w:t>
      </w:r>
      <w:r w:rsidR="00D56CF6" w:rsidRPr="008730B8">
        <w:rPr>
          <w:rFonts w:ascii="Book Antiqua" w:hAnsi="Book Antiqua"/>
          <w:color w:val="000000" w:themeColor="text1"/>
          <w:vertAlign w:val="superscript"/>
        </w:rPr>
        <w:t>[</w:t>
      </w:r>
      <w:proofErr w:type="gramEnd"/>
      <w:r w:rsidR="00D56CF6" w:rsidRPr="008730B8">
        <w:rPr>
          <w:rFonts w:ascii="Book Antiqua" w:hAnsi="Book Antiqua"/>
          <w:color w:val="000000" w:themeColor="text1"/>
          <w:vertAlign w:val="superscript"/>
        </w:rPr>
        <w:t>3</w:t>
      </w:r>
      <w:r w:rsidR="00521286" w:rsidRPr="008730B8">
        <w:rPr>
          <w:rFonts w:ascii="Book Antiqua" w:hAnsi="Book Antiqua"/>
          <w:color w:val="000000" w:themeColor="text1"/>
          <w:vertAlign w:val="superscript"/>
        </w:rPr>
        <w:t>7</w:t>
      </w:r>
      <w:r w:rsidR="00D56CF6" w:rsidRPr="008730B8">
        <w:rPr>
          <w:rFonts w:ascii="Book Antiqua" w:hAnsi="Book Antiqua"/>
          <w:color w:val="000000" w:themeColor="text1"/>
          <w:vertAlign w:val="superscript"/>
        </w:rPr>
        <w:t>]</w:t>
      </w:r>
      <w:r w:rsidR="00A03825" w:rsidRPr="008730B8">
        <w:rPr>
          <w:rFonts w:ascii="Book Antiqua" w:hAnsi="Book Antiqua"/>
          <w:color w:val="000000" w:themeColor="text1"/>
        </w:rPr>
        <w:t>; therefore,</w:t>
      </w:r>
      <w:r w:rsidR="003A75A7" w:rsidRPr="008730B8">
        <w:rPr>
          <w:rFonts w:ascii="Book Antiqua" w:hAnsi="Book Antiqua"/>
          <w:color w:val="000000" w:themeColor="text1"/>
        </w:rPr>
        <w:t xml:space="preserve"> medication </w:t>
      </w:r>
      <w:r w:rsidR="00A03825" w:rsidRPr="008730B8">
        <w:rPr>
          <w:rFonts w:ascii="Book Antiqua" w:hAnsi="Book Antiqua"/>
          <w:color w:val="000000" w:themeColor="text1"/>
        </w:rPr>
        <w:t xml:space="preserve">may </w:t>
      </w:r>
      <w:r w:rsidR="003A75A7" w:rsidRPr="008730B8">
        <w:rPr>
          <w:rFonts w:ascii="Book Antiqua" w:hAnsi="Book Antiqua"/>
          <w:color w:val="000000" w:themeColor="text1"/>
        </w:rPr>
        <w:t>also be considered for managing</w:t>
      </w:r>
      <w:r w:rsidR="00A03825" w:rsidRPr="008730B8">
        <w:rPr>
          <w:rFonts w:ascii="Book Antiqua" w:hAnsi="Book Antiqua"/>
          <w:color w:val="000000" w:themeColor="text1"/>
        </w:rPr>
        <w:t xml:space="preserve"> and </w:t>
      </w:r>
      <w:r w:rsidR="003A75A7" w:rsidRPr="008730B8">
        <w:rPr>
          <w:rFonts w:ascii="Book Antiqua" w:hAnsi="Book Antiqua"/>
          <w:color w:val="000000" w:themeColor="text1"/>
        </w:rPr>
        <w:t>preventing the progression of the varices in elderly cases</w:t>
      </w:r>
      <w:r w:rsidR="00D56CF6" w:rsidRPr="008730B8">
        <w:rPr>
          <w:rFonts w:ascii="Book Antiqua" w:hAnsi="Book Antiqua"/>
          <w:color w:val="000000" w:themeColor="text1"/>
        </w:rPr>
        <w:t xml:space="preserve">. </w:t>
      </w:r>
      <w:r w:rsidR="00FB7030" w:rsidRPr="008730B8">
        <w:rPr>
          <w:rFonts w:ascii="Book Antiqua" w:hAnsi="Book Antiqua"/>
          <w:color w:val="000000" w:themeColor="text1"/>
        </w:rPr>
        <w:t xml:space="preserve">However, </w:t>
      </w:r>
      <w:r w:rsidR="008942B4" w:rsidRPr="008730B8">
        <w:rPr>
          <w:rFonts w:ascii="Book Antiqua" w:hAnsi="Book Antiqua"/>
          <w:color w:val="000000" w:themeColor="text1"/>
        </w:rPr>
        <w:t xml:space="preserve">beta-blockers </w:t>
      </w:r>
      <w:r w:rsidR="00D61333" w:rsidRPr="008730B8">
        <w:rPr>
          <w:rFonts w:ascii="Book Antiqua" w:hAnsi="Book Antiqua"/>
          <w:color w:val="000000" w:themeColor="text1"/>
        </w:rPr>
        <w:t xml:space="preserve">should be introduced with caution as they </w:t>
      </w:r>
      <w:r w:rsidR="00FB7030" w:rsidRPr="008730B8">
        <w:rPr>
          <w:rFonts w:ascii="Book Antiqua" w:hAnsi="Book Antiqua"/>
          <w:color w:val="000000" w:themeColor="text1"/>
        </w:rPr>
        <w:t xml:space="preserve">may </w:t>
      </w:r>
      <w:r w:rsidR="008942B4" w:rsidRPr="008730B8">
        <w:rPr>
          <w:rFonts w:ascii="Book Antiqua" w:hAnsi="Book Antiqua"/>
          <w:color w:val="000000" w:themeColor="text1"/>
        </w:rPr>
        <w:t xml:space="preserve">increase the risk of bradycardia, development and exacerbation of heart failure, </w:t>
      </w:r>
      <w:r w:rsidR="00982E50" w:rsidRPr="008730B8">
        <w:rPr>
          <w:rFonts w:ascii="Book Antiqua" w:hAnsi="Book Antiqua"/>
          <w:color w:val="000000" w:themeColor="text1"/>
        </w:rPr>
        <w:t>and syncope du</w:t>
      </w:r>
      <w:r w:rsidR="00FB7030" w:rsidRPr="008730B8">
        <w:rPr>
          <w:rFonts w:ascii="Book Antiqua" w:hAnsi="Book Antiqua"/>
          <w:color w:val="000000" w:themeColor="text1"/>
        </w:rPr>
        <w:t xml:space="preserve">e to atrioventricular block in </w:t>
      </w:r>
      <w:r w:rsidR="00982E50" w:rsidRPr="008730B8">
        <w:rPr>
          <w:rFonts w:ascii="Book Antiqua" w:hAnsi="Book Antiqua"/>
          <w:color w:val="000000" w:themeColor="text1"/>
        </w:rPr>
        <w:t xml:space="preserve">elderly patients </w:t>
      </w:r>
      <w:r w:rsidR="00A03825" w:rsidRPr="008730B8">
        <w:rPr>
          <w:rFonts w:ascii="Book Antiqua" w:hAnsi="Book Antiqua"/>
          <w:color w:val="000000" w:themeColor="text1"/>
        </w:rPr>
        <w:t xml:space="preserve">with low </w:t>
      </w:r>
      <w:r w:rsidR="00982E50" w:rsidRPr="008730B8">
        <w:rPr>
          <w:rFonts w:ascii="Book Antiqua" w:hAnsi="Book Antiqua"/>
          <w:color w:val="000000" w:themeColor="text1"/>
        </w:rPr>
        <w:t xml:space="preserve">cardiac function. </w:t>
      </w:r>
      <w:r w:rsidR="00A03825" w:rsidRPr="008730B8">
        <w:rPr>
          <w:rFonts w:ascii="Book Antiqua" w:hAnsi="Book Antiqua"/>
          <w:color w:val="000000" w:themeColor="text1"/>
        </w:rPr>
        <w:t>W</w:t>
      </w:r>
      <w:r w:rsidR="00A301C3" w:rsidRPr="008730B8">
        <w:rPr>
          <w:rFonts w:ascii="Book Antiqua" w:hAnsi="Book Antiqua"/>
          <w:color w:val="000000" w:themeColor="text1"/>
        </w:rPr>
        <w:t xml:space="preserve">idespread use of capsule endoscopy </w:t>
      </w:r>
      <w:r w:rsidR="00A03825" w:rsidRPr="008730B8">
        <w:rPr>
          <w:rFonts w:ascii="Book Antiqua" w:hAnsi="Book Antiqua"/>
          <w:color w:val="000000" w:themeColor="text1"/>
        </w:rPr>
        <w:t xml:space="preserve">may also be used to detect small-bowel varices; </w:t>
      </w:r>
      <w:r w:rsidR="00A301C3" w:rsidRPr="008730B8">
        <w:rPr>
          <w:rFonts w:ascii="Book Antiqua" w:hAnsi="Book Antiqua"/>
          <w:color w:val="000000" w:themeColor="text1"/>
        </w:rPr>
        <w:t xml:space="preserve">however, </w:t>
      </w:r>
      <w:r w:rsidR="00A03825" w:rsidRPr="008730B8">
        <w:rPr>
          <w:rFonts w:ascii="Book Antiqua" w:hAnsi="Book Antiqua"/>
          <w:color w:val="000000" w:themeColor="text1"/>
        </w:rPr>
        <w:t>some studies have reported</w:t>
      </w:r>
      <w:r w:rsidR="00A301C3" w:rsidRPr="008730B8">
        <w:rPr>
          <w:rFonts w:ascii="Book Antiqua" w:hAnsi="Book Antiqua"/>
          <w:color w:val="000000" w:themeColor="text1"/>
        </w:rPr>
        <w:t xml:space="preserve"> no advantage</w:t>
      </w:r>
      <w:r w:rsidR="00A03825" w:rsidRPr="008730B8">
        <w:rPr>
          <w:rFonts w:ascii="Book Antiqua" w:hAnsi="Book Antiqua"/>
          <w:color w:val="000000" w:themeColor="text1"/>
        </w:rPr>
        <w:t xml:space="preserve"> of this technique</w:t>
      </w:r>
      <w:r w:rsidR="00A301C3" w:rsidRPr="008730B8">
        <w:rPr>
          <w:rFonts w:ascii="Book Antiqua" w:hAnsi="Book Antiqua"/>
          <w:color w:val="000000" w:themeColor="text1"/>
        </w:rPr>
        <w:t xml:space="preserve"> compared </w:t>
      </w:r>
      <w:r w:rsidR="00A03825" w:rsidRPr="008730B8">
        <w:rPr>
          <w:rFonts w:ascii="Book Antiqua" w:hAnsi="Book Antiqua"/>
          <w:color w:val="000000" w:themeColor="text1"/>
        </w:rPr>
        <w:t xml:space="preserve">with </w:t>
      </w:r>
      <w:r w:rsidR="00A301C3" w:rsidRPr="008730B8">
        <w:rPr>
          <w:rFonts w:ascii="Book Antiqua" w:hAnsi="Book Antiqua"/>
          <w:color w:val="000000" w:themeColor="text1"/>
        </w:rPr>
        <w:t xml:space="preserve">regular </w:t>
      </w:r>
      <w:proofErr w:type="gramStart"/>
      <w:r w:rsidR="00A301C3" w:rsidRPr="008730B8">
        <w:rPr>
          <w:rFonts w:ascii="Book Antiqua" w:hAnsi="Book Antiqua"/>
          <w:color w:val="000000" w:themeColor="text1"/>
        </w:rPr>
        <w:t>endoscopy</w:t>
      </w:r>
      <w:r w:rsidR="00FB7030" w:rsidRPr="008730B8">
        <w:rPr>
          <w:rFonts w:ascii="Book Antiqua" w:hAnsi="Book Antiqua"/>
          <w:color w:val="000000" w:themeColor="text1"/>
          <w:vertAlign w:val="superscript"/>
        </w:rPr>
        <w:t>[</w:t>
      </w:r>
      <w:proofErr w:type="gramEnd"/>
      <w:r w:rsidR="00FB7030" w:rsidRPr="008730B8">
        <w:rPr>
          <w:rFonts w:ascii="Book Antiqua" w:hAnsi="Book Antiqua"/>
          <w:color w:val="000000" w:themeColor="text1"/>
          <w:vertAlign w:val="superscript"/>
        </w:rPr>
        <w:t>3</w:t>
      </w:r>
      <w:r w:rsidR="00521286" w:rsidRPr="008730B8">
        <w:rPr>
          <w:rFonts w:ascii="Book Antiqua" w:hAnsi="Book Antiqua"/>
          <w:color w:val="000000" w:themeColor="text1"/>
          <w:vertAlign w:val="superscript"/>
        </w:rPr>
        <w:t>8</w:t>
      </w:r>
      <w:r w:rsidR="00FB7030" w:rsidRPr="008730B8">
        <w:rPr>
          <w:rFonts w:ascii="Book Antiqua" w:hAnsi="Book Antiqua"/>
          <w:color w:val="000000" w:themeColor="text1"/>
          <w:vertAlign w:val="superscript"/>
        </w:rPr>
        <w:t>]</w:t>
      </w:r>
      <w:r w:rsidR="00A301C3" w:rsidRPr="008730B8">
        <w:rPr>
          <w:rFonts w:ascii="Book Antiqua" w:hAnsi="Book Antiqua"/>
          <w:color w:val="000000" w:themeColor="text1"/>
        </w:rPr>
        <w:t xml:space="preserve">, and endoscopic examination and treatment is </w:t>
      </w:r>
      <w:r w:rsidR="00A03825" w:rsidRPr="008730B8">
        <w:rPr>
          <w:rFonts w:ascii="Book Antiqua" w:hAnsi="Book Antiqua"/>
          <w:color w:val="000000" w:themeColor="text1"/>
        </w:rPr>
        <w:t xml:space="preserve">currently </w:t>
      </w:r>
      <w:r w:rsidR="00A301C3" w:rsidRPr="008730B8">
        <w:rPr>
          <w:rFonts w:ascii="Book Antiqua" w:hAnsi="Book Antiqua"/>
          <w:color w:val="000000" w:themeColor="text1"/>
        </w:rPr>
        <w:t xml:space="preserve">considered </w:t>
      </w:r>
      <w:r w:rsidR="00A03825" w:rsidRPr="008730B8">
        <w:rPr>
          <w:rFonts w:ascii="Book Antiqua" w:hAnsi="Book Antiqua"/>
          <w:color w:val="000000" w:themeColor="text1"/>
        </w:rPr>
        <w:t xml:space="preserve">to be </w:t>
      </w:r>
      <w:r w:rsidR="00A301C3" w:rsidRPr="008730B8">
        <w:rPr>
          <w:rFonts w:ascii="Book Antiqua" w:hAnsi="Book Antiqua"/>
          <w:color w:val="000000" w:themeColor="text1"/>
        </w:rPr>
        <w:t>the optimal treatment regimen.</w:t>
      </w:r>
    </w:p>
    <w:p w14:paraId="060BBDF0" w14:textId="77777777" w:rsidR="000D7EF3" w:rsidRPr="008730B8" w:rsidRDefault="000D7EF3" w:rsidP="008730B8">
      <w:pPr>
        <w:adjustRightInd w:val="0"/>
        <w:snapToGrid w:val="0"/>
        <w:spacing w:line="360" w:lineRule="auto"/>
        <w:jc w:val="both"/>
        <w:rPr>
          <w:rFonts w:ascii="Book Antiqua" w:hAnsi="Book Antiqua"/>
          <w:i/>
          <w:color w:val="000000" w:themeColor="text1"/>
        </w:rPr>
      </w:pPr>
    </w:p>
    <w:p w14:paraId="4B603199" w14:textId="5315B0C2" w:rsidR="004B7696" w:rsidRPr="00BD10A5" w:rsidRDefault="003009E9" w:rsidP="00BD10A5">
      <w:pPr>
        <w:adjustRightInd w:val="0"/>
        <w:snapToGrid w:val="0"/>
        <w:spacing w:line="360" w:lineRule="auto"/>
        <w:jc w:val="both"/>
        <w:outlineLvl w:val="0"/>
        <w:rPr>
          <w:rFonts w:ascii="Book Antiqua" w:hAnsi="Book Antiqua"/>
          <w:b/>
          <w:i/>
          <w:color w:val="000000" w:themeColor="text1"/>
        </w:rPr>
      </w:pPr>
      <w:r w:rsidRPr="00BD10A5">
        <w:rPr>
          <w:rFonts w:ascii="Book Antiqua" w:hAnsi="Book Antiqua"/>
          <w:b/>
          <w:i/>
          <w:color w:val="000000" w:themeColor="text1"/>
        </w:rPr>
        <w:t>Sarcopenia</w:t>
      </w:r>
    </w:p>
    <w:p w14:paraId="071D9323" w14:textId="6BC46090" w:rsidR="004B7696" w:rsidRPr="008730B8" w:rsidRDefault="00EA6FDF" w:rsidP="008730B8">
      <w:pPr>
        <w:adjustRightInd w:val="0"/>
        <w:snapToGrid w:val="0"/>
        <w:spacing w:line="360" w:lineRule="auto"/>
        <w:jc w:val="both"/>
        <w:rPr>
          <w:rFonts w:ascii="Book Antiqua" w:hAnsi="Book Antiqua"/>
          <w:color w:val="000000" w:themeColor="text1"/>
        </w:rPr>
      </w:pPr>
      <w:r w:rsidRPr="008730B8">
        <w:rPr>
          <w:rFonts w:ascii="Book Antiqua" w:hAnsi="Book Antiqua"/>
          <w:color w:val="000000" w:themeColor="text1"/>
        </w:rPr>
        <w:t xml:space="preserve">It is presumed that protein synthesis and degradation are not well balanced </w:t>
      </w:r>
      <w:r w:rsidR="003536B8" w:rsidRPr="008730B8">
        <w:rPr>
          <w:rFonts w:ascii="Book Antiqua" w:hAnsi="Book Antiqua"/>
          <w:color w:val="000000" w:themeColor="text1"/>
        </w:rPr>
        <w:t xml:space="preserve">in elderly </w:t>
      </w:r>
      <w:proofErr w:type="gramStart"/>
      <w:r w:rsidR="003536B8" w:rsidRPr="008730B8">
        <w:rPr>
          <w:rFonts w:ascii="Book Antiqua" w:hAnsi="Book Antiqua"/>
          <w:color w:val="000000" w:themeColor="text1"/>
        </w:rPr>
        <w:t>patients</w:t>
      </w:r>
      <w:r w:rsidRPr="008730B8">
        <w:rPr>
          <w:rFonts w:ascii="Book Antiqua" w:hAnsi="Book Antiqua"/>
          <w:color w:val="000000" w:themeColor="text1"/>
          <w:vertAlign w:val="superscript"/>
        </w:rPr>
        <w:t>[</w:t>
      </w:r>
      <w:proofErr w:type="gramEnd"/>
      <w:r w:rsidRPr="008730B8">
        <w:rPr>
          <w:rFonts w:ascii="Book Antiqua" w:hAnsi="Book Antiqua"/>
          <w:color w:val="000000" w:themeColor="text1"/>
          <w:vertAlign w:val="superscript"/>
        </w:rPr>
        <w:t>7]</w:t>
      </w:r>
      <w:r w:rsidRPr="008730B8">
        <w:rPr>
          <w:rFonts w:ascii="Book Antiqua" w:hAnsi="Book Antiqua"/>
          <w:color w:val="000000" w:themeColor="text1"/>
        </w:rPr>
        <w:t>, which increases risk of fall-related injury. Loss of bone density and muscle volume</w:t>
      </w:r>
      <w:r w:rsidR="00D22C91" w:rsidRPr="008730B8">
        <w:rPr>
          <w:rFonts w:ascii="Book Antiqua" w:hAnsi="Book Antiqua"/>
          <w:color w:val="000000" w:themeColor="text1"/>
        </w:rPr>
        <w:t>,</w:t>
      </w:r>
      <w:r w:rsidRPr="008730B8">
        <w:rPr>
          <w:rFonts w:ascii="Book Antiqua" w:hAnsi="Book Antiqua"/>
          <w:color w:val="000000" w:themeColor="text1"/>
        </w:rPr>
        <w:t xml:space="preserve"> </w:t>
      </w:r>
      <w:r w:rsidR="00D22C91" w:rsidRPr="008730B8">
        <w:rPr>
          <w:rFonts w:ascii="Book Antiqua" w:hAnsi="Book Antiqua"/>
          <w:color w:val="000000" w:themeColor="text1"/>
        </w:rPr>
        <w:t>known as</w:t>
      </w:r>
      <w:r w:rsidRPr="008730B8">
        <w:rPr>
          <w:rFonts w:ascii="Book Antiqua" w:hAnsi="Book Antiqua"/>
          <w:color w:val="000000" w:themeColor="text1"/>
        </w:rPr>
        <w:t xml:space="preserve"> osteoporosis and sarcopenia</w:t>
      </w:r>
      <w:r w:rsidR="00D22C91" w:rsidRPr="008730B8">
        <w:rPr>
          <w:rFonts w:ascii="Book Antiqua" w:hAnsi="Book Antiqua"/>
          <w:color w:val="000000" w:themeColor="text1"/>
        </w:rPr>
        <w:t>, respectively,</w:t>
      </w:r>
      <w:r w:rsidRPr="008730B8">
        <w:rPr>
          <w:rFonts w:ascii="Book Antiqua" w:hAnsi="Book Antiqua"/>
          <w:color w:val="000000" w:themeColor="text1"/>
        </w:rPr>
        <w:t xml:space="preserve"> significantly affect the general condition of elderly </w:t>
      </w:r>
      <w:proofErr w:type="gramStart"/>
      <w:r w:rsidR="00D22C91" w:rsidRPr="008730B8">
        <w:rPr>
          <w:rFonts w:ascii="Book Antiqua" w:hAnsi="Book Antiqua"/>
          <w:color w:val="000000" w:themeColor="text1"/>
        </w:rPr>
        <w:t>patients</w:t>
      </w:r>
      <w:r w:rsidRPr="008730B8">
        <w:rPr>
          <w:rFonts w:ascii="Book Antiqua" w:hAnsi="Book Antiqua"/>
          <w:color w:val="000000" w:themeColor="text1"/>
          <w:vertAlign w:val="superscript"/>
        </w:rPr>
        <w:t>[</w:t>
      </w:r>
      <w:proofErr w:type="gramEnd"/>
      <w:r w:rsidRPr="008730B8">
        <w:rPr>
          <w:rFonts w:ascii="Book Antiqua" w:hAnsi="Book Antiqua"/>
          <w:color w:val="000000" w:themeColor="text1"/>
          <w:vertAlign w:val="superscript"/>
        </w:rPr>
        <w:t>3</w:t>
      </w:r>
      <w:r w:rsidR="00521286" w:rsidRPr="008730B8">
        <w:rPr>
          <w:rFonts w:ascii="Book Antiqua" w:hAnsi="Book Antiqua"/>
          <w:color w:val="000000" w:themeColor="text1"/>
          <w:vertAlign w:val="superscript"/>
        </w:rPr>
        <w:t>9</w:t>
      </w:r>
      <w:r w:rsidR="00BD10A5">
        <w:rPr>
          <w:rFonts w:ascii="Book Antiqua" w:hAnsi="Book Antiqua"/>
          <w:color w:val="000000" w:themeColor="text1"/>
          <w:vertAlign w:val="superscript"/>
        </w:rPr>
        <w:t>-</w:t>
      </w:r>
      <w:r w:rsidR="00521286" w:rsidRPr="008730B8">
        <w:rPr>
          <w:rFonts w:ascii="Book Antiqua" w:hAnsi="Book Antiqua"/>
          <w:color w:val="000000" w:themeColor="text1"/>
          <w:vertAlign w:val="superscript"/>
        </w:rPr>
        <w:t>41</w:t>
      </w:r>
      <w:r w:rsidRPr="008730B8">
        <w:rPr>
          <w:rFonts w:ascii="Book Antiqua" w:hAnsi="Book Antiqua"/>
          <w:color w:val="000000" w:themeColor="text1"/>
          <w:vertAlign w:val="superscript"/>
        </w:rPr>
        <w:t>]</w:t>
      </w:r>
      <w:r w:rsidRPr="008730B8">
        <w:rPr>
          <w:rFonts w:ascii="Book Antiqua" w:hAnsi="Book Antiqua"/>
          <w:color w:val="000000" w:themeColor="text1"/>
        </w:rPr>
        <w:t xml:space="preserve">. </w:t>
      </w:r>
      <w:r w:rsidR="00D22C91" w:rsidRPr="008730B8">
        <w:rPr>
          <w:rFonts w:ascii="Book Antiqua" w:hAnsi="Book Antiqua"/>
          <w:color w:val="000000" w:themeColor="text1"/>
        </w:rPr>
        <w:t>Primary sarcopenia</w:t>
      </w:r>
      <w:r w:rsidR="00D22C91" w:rsidRPr="008730B8" w:rsidDel="00D22C91">
        <w:rPr>
          <w:rFonts w:ascii="Book Antiqua" w:hAnsi="Book Antiqua"/>
          <w:color w:val="000000" w:themeColor="text1"/>
        </w:rPr>
        <w:t xml:space="preserve"> </w:t>
      </w:r>
      <w:r w:rsidR="00D22C91" w:rsidRPr="008730B8">
        <w:rPr>
          <w:rFonts w:ascii="Book Antiqua" w:hAnsi="Book Antiqua"/>
          <w:color w:val="000000" w:themeColor="text1"/>
        </w:rPr>
        <w:t xml:space="preserve">is a </w:t>
      </w:r>
      <w:r w:rsidRPr="008730B8">
        <w:rPr>
          <w:rFonts w:ascii="Book Antiqua" w:hAnsi="Book Antiqua"/>
          <w:color w:val="000000" w:themeColor="text1"/>
        </w:rPr>
        <w:t xml:space="preserve">decrease in muscle mass associated with aging, </w:t>
      </w:r>
      <w:r w:rsidR="00D22C91" w:rsidRPr="008730B8">
        <w:rPr>
          <w:rFonts w:ascii="Book Antiqua" w:hAnsi="Book Antiqua"/>
          <w:color w:val="000000" w:themeColor="text1"/>
        </w:rPr>
        <w:t xml:space="preserve">while secondary sarcopenia is </w:t>
      </w:r>
      <w:r w:rsidR="00D61333" w:rsidRPr="008730B8">
        <w:rPr>
          <w:rFonts w:ascii="Book Antiqua" w:hAnsi="Book Antiqua"/>
          <w:color w:val="000000" w:themeColor="text1"/>
        </w:rPr>
        <w:t xml:space="preserve">a </w:t>
      </w:r>
      <w:r w:rsidRPr="008730B8">
        <w:rPr>
          <w:rFonts w:ascii="Book Antiqua" w:hAnsi="Book Antiqua"/>
          <w:color w:val="000000" w:themeColor="text1"/>
        </w:rPr>
        <w:t xml:space="preserve">decrease in muscle mass and muscle strength associated with underlying diseases such as liver diseases, </w:t>
      </w:r>
      <w:r w:rsidRPr="008730B8">
        <w:rPr>
          <w:rFonts w:ascii="Book Antiqua" w:hAnsi="Book Antiqua"/>
          <w:color w:val="000000" w:themeColor="text1"/>
        </w:rPr>
        <w:lastRenderedPageBreak/>
        <w:t>malignant tu</w:t>
      </w:r>
      <w:r w:rsidR="00035523" w:rsidRPr="008730B8">
        <w:rPr>
          <w:rFonts w:ascii="Book Antiqua" w:hAnsi="Book Antiqua"/>
          <w:color w:val="000000" w:themeColor="text1"/>
        </w:rPr>
        <w:t xml:space="preserve">mors, and inflammatory </w:t>
      </w:r>
      <w:proofErr w:type="gramStart"/>
      <w:r w:rsidR="00035523" w:rsidRPr="008730B8">
        <w:rPr>
          <w:rFonts w:ascii="Book Antiqua" w:hAnsi="Book Antiqua"/>
          <w:color w:val="000000" w:themeColor="text1"/>
        </w:rPr>
        <w:t>diseases</w:t>
      </w:r>
      <w:r w:rsidRPr="008730B8">
        <w:rPr>
          <w:rFonts w:ascii="Book Antiqua" w:hAnsi="Book Antiqua"/>
          <w:color w:val="000000" w:themeColor="text1"/>
          <w:vertAlign w:val="superscript"/>
        </w:rPr>
        <w:t>[</w:t>
      </w:r>
      <w:proofErr w:type="gramEnd"/>
      <w:r w:rsidRPr="008730B8">
        <w:rPr>
          <w:rFonts w:ascii="Book Antiqua" w:hAnsi="Book Antiqua"/>
          <w:color w:val="000000" w:themeColor="text1"/>
          <w:vertAlign w:val="superscript"/>
        </w:rPr>
        <w:t>4</w:t>
      </w:r>
      <w:r w:rsidR="00521286" w:rsidRPr="008730B8">
        <w:rPr>
          <w:rFonts w:ascii="Book Antiqua" w:hAnsi="Book Antiqua"/>
          <w:color w:val="000000" w:themeColor="text1"/>
          <w:vertAlign w:val="superscript"/>
        </w:rPr>
        <w:t>2</w:t>
      </w:r>
      <w:r w:rsidRPr="008730B8">
        <w:rPr>
          <w:rFonts w:ascii="Book Antiqua" w:hAnsi="Book Antiqua"/>
          <w:color w:val="000000" w:themeColor="text1"/>
          <w:vertAlign w:val="superscript"/>
        </w:rPr>
        <w:t>]</w:t>
      </w:r>
      <w:r w:rsidRPr="008730B8">
        <w:rPr>
          <w:rFonts w:ascii="Book Antiqua" w:hAnsi="Book Antiqua"/>
          <w:color w:val="000000" w:themeColor="text1"/>
        </w:rPr>
        <w:t xml:space="preserve">. </w:t>
      </w:r>
      <w:r w:rsidR="00CA7578" w:rsidRPr="008730B8">
        <w:rPr>
          <w:rFonts w:ascii="Book Antiqua" w:hAnsi="Book Antiqua"/>
          <w:color w:val="000000" w:themeColor="text1"/>
        </w:rPr>
        <w:t xml:space="preserve">It has long been known that skeletal muscle mass tends to be decreased in patients with chronic liver diseases and that complications such as falls and bone fractures are </w:t>
      </w:r>
      <w:proofErr w:type="gramStart"/>
      <w:r w:rsidR="00CA7578" w:rsidRPr="008730B8">
        <w:rPr>
          <w:rFonts w:ascii="Book Antiqua" w:hAnsi="Book Antiqua"/>
          <w:color w:val="000000" w:themeColor="text1"/>
        </w:rPr>
        <w:t>common</w:t>
      </w:r>
      <w:r w:rsidR="000043C8" w:rsidRPr="008730B8">
        <w:rPr>
          <w:rFonts w:ascii="Book Antiqua" w:hAnsi="Book Antiqua"/>
          <w:color w:val="000000" w:themeColor="text1"/>
          <w:vertAlign w:val="superscript"/>
        </w:rPr>
        <w:t>[</w:t>
      </w:r>
      <w:proofErr w:type="gramEnd"/>
      <w:r w:rsidR="00521286" w:rsidRPr="008730B8">
        <w:rPr>
          <w:rFonts w:ascii="Book Antiqua" w:hAnsi="Book Antiqua"/>
          <w:color w:val="000000" w:themeColor="text1"/>
          <w:vertAlign w:val="superscript"/>
        </w:rPr>
        <w:t>20</w:t>
      </w:r>
      <w:r w:rsidR="000043C8" w:rsidRPr="008730B8">
        <w:rPr>
          <w:rFonts w:ascii="Book Antiqua" w:hAnsi="Book Antiqua"/>
          <w:color w:val="000000" w:themeColor="text1"/>
          <w:vertAlign w:val="superscript"/>
        </w:rPr>
        <w:t>]</w:t>
      </w:r>
      <w:r w:rsidR="00CA7578" w:rsidRPr="008730B8">
        <w:rPr>
          <w:rFonts w:ascii="Book Antiqua" w:hAnsi="Book Antiqua"/>
          <w:color w:val="000000" w:themeColor="text1"/>
        </w:rPr>
        <w:t xml:space="preserve">. </w:t>
      </w:r>
      <w:r w:rsidR="00834A15" w:rsidRPr="008730B8">
        <w:rPr>
          <w:rFonts w:ascii="Book Antiqua" w:hAnsi="Book Antiqua"/>
          <w:color w:val="000000" w:themeColor="text1"/>
        </w:rPr>
        <w:t xml:space="preserve">Therefore, understanding the concept and pathophysiology of sarcopenia and </w:t>
      </w:r>
      <w:r w:rsidR="00D22C91" w:rsidRPr="008730B8">
        <w:rPr>
          <w:rFonts w:ascii="Book Antiqua" w:hAnsi="Book Antiqua"/>
          <w:color w:val="000000" w:themeColor="text1"/>
        </w:rPr>
        <w:t xml:space="preserve">focusing on its </w:t>
      </w:r>
      <w:r w:rsidR="00834A15" w:rsidRPr="008730B8">
        <w:rPr>
          <w:rFonts w:ascii="Book Antiqua" w:hAnsi="Book Antiqua"/>
          <w:color w:val="000000" w:themeColor="text1"/>
        </w:rPr>
        <w:t>prevention are important in elderly patients with liver diseases.</w:t>
      </w:r>
      <w:r w:rsidR="00521286" w:rsidRPr="008730B8">
        <w:rPr>
          <w:rFonts w:ascii="Book Antiqua" w:hAnsi="Book Antiqua"/>
          <w:color w:val="000000" w:themeColor="text1"/>
        </w:rPr>
        <w:t xml:space="preserve"> </w:t>
      </w:r>
      <w:r w:rsidR="00D22C91" w:rsidRPr="008730B8">
        <w:rPr>
          <w:rFonts w:ascii="Book Antiqua" w:hAnsi="Book Antiqua"/>
          <w:color w:val="000000" w:themeColor="text1"/>
        </w:rPr>
        <w:t>P</w:t>
      </w:r>
      <w:r w:rsidR="00B94E94" w:rsidRPr="008730B8">
        <w:rPr>
          <w:rFonts w:ascii="Book Antiqua" w:hAnsi="Book Antiqua"/>
          <w:color w:val="000000" w:themeColor="text1"/>
        </w:rPr>
        <w:t xml:space="preserve">atients with liver diseases are more likely to </w:t>
      </w:r>
      <w:r w:rsidR="00D22C91" w:rsidRPr="008730B8">
        <w:rPr>
          <w:rFonts w:ascii="Book Antiqua" w:hAnsi="Book Antiqua"/>
          <w:color w:val="000000" w:themeColor="text1"/>
        </w:rPr>
        <w:t>have</w:t>
      </w:r>
      <w:r w:rsidR="00B94E94" w:rsidRPr="008730B8">
        <w:rPr>
          <w:rFonts w:ascii="Book Antiqua" w:hAnsi="Book Antiqua"/>
          <w:color w:val="000000" w:themeColor="text1"/>
        </w:rPr>
        <w:t xml:space="preserve"> sarcopenia compared </w:t>
      </w:r>
      <w:r w:rsidR="00D61333" w:rsidRPr="008730B8">
        <w:rPr>
          <w:rFonts w:ascii="Book Antiqua" w:hAnsi="Book Antiqua"/>
          <w:color w:val="000000" w:themeColor="text1"/>
        </w:rPr>
        <w:t xml:space="preserve">with </w:t>
      </w:r>
      <w:r w:rsidR="00B94E94" w:rsidRPr="008730B8">
        <w:rPr>
          <w:rFonts w:ascii="Book Antiqua" w:hAnsi="Book Antiqua"/>
          <w:color w:val="000000" w:themeColor="text1"/>
        </w:rPr>
        <w:t xml:space="preserve">those of </w:t>
      </w:r>
      <w:r w:rsidR="00D22C91" w:rsidRPr="008730B8">
        <w:rPr>
          <w:rFonts w:ascii="Book Antiqua" w:hAnsi="Book Antiqua"/>
          <w:color w:val="000000" w:themeColor="text1"/>
        </w:rPr>
        <w:t xml:space="preserve">the </w:t>
      </w:r>
      <w:r w:rsidR="00B94E94" w:rsidRPr="008730B8">
        <w:rPr>
          <w:rFonts w:ascii="Book Antiqua" w:hAnsi="Book Antiqua"/>
          <w:color w:val="000000" w:themeColor="text1"/>
        </w:rPr>
        <w:t xml:space="preserve">same age </w:t>
      </w:r>
      <w:r w:rsidR="00D22C91" w:rsidRPr="008730B8">
        <w:rPr>
          <w:rFonts w:ascii="Book Antiqua" w:hAnsi="Book Antiqua"/>
          <w:color w:val="000000" w:themeColor="text1"/>
        </w:rPr>
        <w:t>due to</w:t>
      </w:r>
      <w:r w:rsidR="00B94E94" w:rsidRPr="008730B8">
        <w:rPr>
          <w:rFonts w:ascii="Book Antiqua" w:hAnsi="Book Antiqua"/>
          <w:color w:val="000000" w:themeColor="text1"/>
        </w:rPr>
        <w:t xml:space="preserve"> </w:t>
      </w:r>
      <w:r w:rsidR="00FE1D04" w:rsidRPr="008730B8">
        <w:rPr>
          <w:rFonts w:ascii="Book Antiqua" w:hAnsi="Book Antiqua"/>
          <w:color w:val="000000" w:themeColor="text1"/>
        </w:rPr>
        <w:t xml:space="preserve">the </w:t>
      </w:r>
      <w:r w:rsidR="00B94E94" w:rsidRPr="008730B8">
        <w:rPr>
          <w:rFonts w:ascii="Book Antiqua" w:hAnsi="Book Antiqua"/>
          <w:color w:val="000000" w:themeColor="text1"/>
        </w:rPr>
        <w:t xml:space="preserve">involvement of protein energy malnutrition, </w:t>
      </w:r>
      <w:r w:rsidR="00D22C91" w:rsidRPr="008730B8">
        <w:rPr>
          <w:rFonts w:ascii="Book Antiqua" w:hAnsi="Book Antiqua"/>
          <w:color w:val="000000" w:themeColor="text1"/>
        </w:rPr>
        <w:t xml:space="preserve">an </w:t>
      </w:r>
      <w:r w:rsidR="00B94E94" w:rsidRPr="008730B8">
        <w:rPr>
          <w:rFonts w:ascii="Book Antiqua" w:hAnsi="Book Antiqua"/>
          <w:color w:val="000000" w:themeColor="text1"/>
        </w:rPr>
        <w:t xml:space="preserve">imbalance </w:t>
      </w:r>
      <w:r w:rsidR="00D61333" w:rsidRPr="008730B8">
        <w:rPr>
          <w:rFonts w:ascii="Book Antiqua" w:hAnsi="Book Antiqua"/>
          <w:color w:val="000000" w:themeColor="text1"/>
        </w:rPr>
        <w:t xml:space="preserve">between </w:t>
      </w:r>
      <w:r w:rsidR="00B94E94" w:rsidRPr="008730B8">
        <w:rPr>
          <w:rFonts w:ascii="Book Antiqua" w:hAnsi="Book Antiqua"/>
          <w:color w:val="000000" w:themeColor="text1"/>
        </w:rPr>
        <w:t>protein synthesis and degradation, increase</w:t>
      </w:r>
      <w:r w:rsidR="00D22C91" w:rsidRPr="008730B8">
        <w:rPr>
          <w:rFonts w:ascii="Book Antiqua" w:hAnsi="Book Antiqua"/>
          <w:color w:val="000000" w:themeColor="text1"/>
        </w:rPr>
        <w:t>d</w:t>
      </w:r>
      <w:r w:rsidR="00B94E94" w:rsidRPr="008730B8">
        <w:rPr>
          <w:rFonts w:ascii="Book Antiqua" w:hAnsi="Book Antiqua"/>
          <w:color w:val="000000" w:themeColor="text1"/>
        </w:rPr>
        <w:t xml:space="preserve"> </w:t>
      </w:r>
      <w:r w:rsidR="00D22C91" w:rsidRPr="008730B8">
        <w:rPr>
          <w:rFonts w:ascii="Book Antiqua" w:hAnsi="Book Antiqua"/>
          <w:color w:val="000000" w:themeColor="text1"/>
        </w:rPr>
        <w:t xml:space="preserve">levels of </w:t>
      </w:r>
      <w:r w:rsidR="00B94E94" w:rsidRPr="008730B8">
        <w:rPr>
          <w:rFonts w:ascii="Book Antiqua" w:hAnsi="Book Antiqua"/>
          <w:color w:val="000000" w:themeColor="text1"/>
        </w:rPr>
        <w:t xml:space="preserve">myostatin that inhibits myogenesis of skeletal muscles, </w:t>
      </w:r>
      <w:r w:rsidR="00D47AF4" w:rsidRPr="008730B8">
        <w:rPr>
          <w:rFonts w:ascii="Book Antiqua" w:hAnsi="Book Antiqua"/>
          <w:color w:val="000000" w:themeColor="text1"/>
        </w:rPr>
        <w:t>and increase</w:t>
      </w:r>
      <w:r w:rsidR="00D22C91" w:rsidRPr="008730B8">
        <w:rPr>
          <w:rFonts w:ascii="Book Antiqua" w:hAnsi="Book Antiqua"/>
          <w:color w:val="000000" w:themeColor="text1"/>
        </w:rPr>
        <w:t>d</w:t>
      </w:r>
      <w:r w:rsidR="00D47AF4" w:rsidRPr="008730B8">
        <w:rPr>
          <w:rFonts w:ascii="Book Antiqua" w:hAnsi="Book Antiqua"/>
          <w:color w:val="000000" w:themeColor="text1"/>
        </w:rPr>
        <w:t xml:space="preserve"> </w:t>
      </w:r>
      <w:r w:rsidR="00D22C91" w:rsidRPr="008730B8">
        <w:rPr>
          <w:rFonts w:ascii="Book Antiqua" w:hAnsi="Book Antiqua"/>
          <w:color w:val="000000" w:themeColor="text1"/>
        </w:rPr>
        <w:t xml:space="preserve">levels of </w:t>
      </w:r>
      <w:r w:rsidR="00D47AF4" w:rsidRPr="008730B8">
        <w:rPr>
          <w:rFonts w:ascii="Book Antiqua" w:hAnsi="Book Antiqua"/>
          <w:color w:val="000000" w:themeColor="text1"/>
        </w:rPr>
        <w:t>inflammatory cytokines and reactive oxygen</w:t>
      </w:r>
      <w:r w:rsidR="00D22C91" w:rsidRPr="008730B8">
        <w:rPr>
          <w:rFonts w:ascii="Book Antiqua" w:hAnsi="Book Antiqua"/>
          <w:color w:val="000000" w:themeColor="text1"/>
        </w:rPr>
        <w:t xml:space="preserve"> </w:t>
      </w:r>
      <w:proofErr w:type="gramStart"/>
      <w:r w:rsidR="00D22C91" w:rsidRPr="008730B8">
        <w:rPr>
          <w:rFonts w:ascii="Book Antiqua" w:hAnsi="Book Antiqua"/>
          <w:color w:val="000000" w:themeColor="text1"/>
        </w:rPr>
        <w:t>species</w:t>
      </w:r>
      <w:r w:rsidR="00D51CA1" w:rsidRPr="008730B8">
        <w:rPr>
          <w:rFonts w:ascii="Book Antiqua" w:hAnsi="Book Antiqua"/>
          <w:color w:val="000000" w:themeColor="text1"/>
          <w:vertAlign w:val="superscript"/>
        </w:rPr>
        <w:t>[</w:t>
      </w:r>
      <w:proofErr w:type="gramEnd"/>
      <w:r w:rsidR="00521286" w:rsidRPr="008730B8">
        <w:rPr>
          <w:rFonts w:ascii="Book Antiqua" w:hAnsi="Book Antiqua"/>
          <w:color w:val="000000" w:themeColor="text1"/>
          <w:vertAlign w:val="superscript"/>
        </w:rPr>
        <w:t>20</w:t>
      </w:r>
      <w:r w:rsidR="00D51CA1" w:rsidRPr="008730B8">
        <w:rPr>
          <w:rFonts w:ascii="Book Antiqua" w:hAnsi="Book Antiqua"/>
          <w:color w:val="000000" w:themeColor="text1"/>
          <w:vertAlign w:val="superscript"/>
        </w:rPr>
        <w:t>]</w:t>
      </w:r>
      <w:r w:rsidR="00D47AF4" w:rsidRPr="008730B8">
        <w:rPr>
          <w:rFonts w:ascii="Book Antiqua" w:hAnsi="Book Antiqua"/>
          <w:color w:val="000000" w:themeColor="text1"/>
        </w:rPr>
        <w:t xml:space="preserve">. </w:t>
      </w:r>
      <w:r w:rsidR="00D22C91" w:rsidRPr="008730B8">
        <w:rPr>
          <w:rFonts w:ascii="Book Antiqua" w:hAnsi="Book Antiqua"/>
          <w:color w:val="000000" w:themeColor="text1"/>
        </w:rPr>
        <w:t>I</w:t>
      </w:r>
      <w:r w:rsidR="00D47AF4" w:rsidRPr="008730B8">
        <w:rPr>
          <w:rFonts w:ascii="Book Antiqua" w:hAnsi="Book Antiqua"/>
          <w:color w:val="000000" w:themeColor="text1"/>
        </w:rPr>
        <w:t>n patients with liver cirrhosis, skeletal muscle atrophy progresses due to reduc</w:t>
      </w:r>
      <w:r w:rsidR="00D22C91" w:rsidRPr="008730B8">
        <w:rPr>
          <w:rFonts w:ascii="Book Antiqua" w:hAnsi="Book Antiqua"/>
          <w:color w:val="000000" w:themeColor="text1"/>
        </w:rPr>
        <w:t>ed</w:t>
      </w:r>
      <w:r w:rsidR="00D47AF4" w:rsidRPr="008730B8">
        <w:rPr>
          <w:rFonts w:ascii="Book Antiqua" w:hAnsi="Book Antiqua"/>
          <w:color w:val="000000" w:themeColor="text1"/>
        </w:rPr>
        <w:t xml:space="preserve"> glycogen storage in the liver </w:t>
      </w:r>
      <w:r w:rsidR="00D22C91" w:rsidRPr="008730B8">
        <w:rPr>
          <w:rFonts w:ascii="Book Antiqua" w:hAnsi="Book Antiqua"/>
          <w:color w:val="000000" w:themeColor="text1"/>
        </w:rPr>
        <w:t xml:space="preserve">that </w:t>
      </w:r>
      <w:r w:rsidR="00D47AF4" w:rsidRPr="008730B8">
        <w:rPr>
          <w:rFonts w:ascii="Book Antiqua" w:hAnsi="Book Antiqua"/>
          <w:color w:val="000000" w:themeColor="text1"/>
        </w:rPr>
        <w:t>promotes amino acid and glycogen supply from skeletal muscles</w:t>
      </w:r>
      <w:r w:rsidR="00D22C91" w:rsidRPr="008730B8">
        <w:rPr>
          <w:rFonts w:ascii="Book Antiqua" w:hAnsi="Book Antiqua"/>
          <w:color w:val="000000" w:themeColor="text1"/>
        </w:rPr>
        <w:t>,</w:t>
      </w:r>
      <w:r w:rsidR="00D47AF4" w:rsidRPr="008730B8">
        <w:rPr>
          <w:rFonts w:ascii="Book Antiqua" w:hAnsi="Book Antiqua"/>
          <w:color w:val="000000" w:themeColor="text1"/>
        </w:rPr>
        <w:t xml:space="preserve"> including branched-chain amino </w:t>
      </w:r>
      <w:proofErr w:type="gramStart"/>
      <w:r w:rsidR="00D47AF4" w:rsidRPr="008730B8">
        <w:rPr>
          <w:rFonts w:ascii="Book Antiqua" w:hAnsi="Book Antiqua"/>
          <w:color w:val="000000" w:themeColor="text1"/>
        </w:rPr>
        <w:t>acid</w:t>
      </w:r>
      <w:r w:rsidR="00D22C91" w:rsidRPr="008730B8">
        <w:rPr>
          <w:rFonts w:ascii="Book Antiqua" w:hAnsi="Book Antiqua"/>
          <w:color w:val="000000" w:themeColor="text1"/>
        </w:rPr>
        <w:t>s</w:t>
      </w:r>
      <w:r w:rsidR="00D51CA1" w:rsidRPr="008730B8">
        <w:rPr>
          <w:rFonts w:ascii="Book Antiqua" w:hAnsi="Book Antiqua"/>
          <w:color w:val="000000" w:themeColor="text1"/>
          <w:vertAlign w:val="superscript"/>
        </w:rPr>
        <w:t>[</w:t>
      </w:r>
      <w:proofErr w:type="gramEnd"/>
      <w:r w:rsidR="00521286" w:rsidRPr="008730B8">
        <w:rPr>
          <w:rFonts w:ascii="Book Antiqua" w:hAnsi="Book Antiqua"/>
          <w:color w:val="000000" w:themeColor="text1"/>
          <w:vertAlign w:val="superscript"/>
        </w:rPr>
        <w:t>20</w:t>
      </w:r>
      <w:r w:rsidR="00D51CA1" w:rsidRPr="008730B8">
        <w:rPr>
          <w:rFonts w:ascii="Book Antiqua" w:hAnsi="Book Antiqua"/>
          <w:color w:val="000000" w:themeColor="text1"/>
          <w:vertAlign w:val="superscript"/>
        </w:rPr>
        <w:t>]</w:t>
      </w:r>
      <w:r w:rsidR="00D47AF4" w:rsidRPr="008730B8">
        <w:rPr>
          <w:rFonts w:ascii="Book Antiqua" w:hAnsi="Book Antiqua"/>
          <w:color w:val="000000" w:themeColor="text1"/>
        </w:rPr>
        <w:t>. Therefore, administration of branched-chain amino acid preparation</w:t>
      </w:r>
      <w:r w:rsidR="00D22C91" w:rsidRPr="008730B8">
        <w:rPr>
          <w:rFonts w:ascii="Book Antiqua" w:hAnsi="Book Antiqua"/>
          <w:color w:val="000000" w:themeColor="text1"/>
        </w:rPr>
        <w:t>s</w:t>
      </w:r>
      <w:r w:rsidR="00D47AF4" w:rsidRPr="008730B8">
        <w:rPr>
          <w:rFonts w:ascii="Book Antiqua" w:hAnsi="Book Antiqua"/>
          <w:color w:val="000000" w:themeColor="text1"/>
        </w:rPr>
        <w:t xml:space="preserve">, which </w:t>
      </w:r>
      <w:r w:rsidR="00D22C91" w:rsidRPr="008730B8">
        <w:rPr>
          <w:rFonts w:ascii="Book Antiqua" w:hAnsi="Book Antiqua"/>
          <w:color w:val="000000" w:themeColor="text1"/>
        </w:rPr>
        <w:t xml:space="preserve">have </w:t>
      </w:r>
      <w:r w:rsidR="00D47AF4" w:rsidRPr="008730B8">
        <w:rPr>
          <w:rFonts w:ascii="Book Antiqua" w:hAnsi="Book Antiqua"/>
          <w:color w:val="000000" w:themeColor="text1"/>
        </w:rPr>
        <w:t>a strong anabolic action</w:t>
      </w:r>
      <w:r w:rsidR="008502B4" w:rsidRPr="008730B8">
        <w:rPr>
          <w:rFonts w:ascii="Book Antiqua" w:hAnsi="Book Antiqua"/>
          <w:color w:val="000000" w:themeColor="text1"/>
        </w:rPr>
        <w:t xml:space="preserve"> among essential amino acid</w:t>
      </w:r>
      <w:r w:rsidR="002D2B1B" w:rsidRPr="008730B8">
        <w:rPr>
          <w:rFonts w:ascii="Book Antiqua" w:hAnsi="Book Antiqua"/>
          <w:color w:val="000000" w:themeColor="text1"/>
        </w:rPr>
        <w:t>s</w:t>
      </w:r>
      <w:r w:rsidR="00D22C91" w:rsidRPr="008730B8">
        <w:rPr>
          <w:rFonts w:ascii="Book Antiqua" w:hAnsi="Book Antiqua"/>
          <w:color w:val="000000" w:themeColor="text1"/>
        </w:rPr>
        <w:t>,</w:t>
      </w:r>
      <w:r w:rsidR="00D47AF4" w:rsidRPr="008730B8">
        <w:rPr>
          <w:rFonts w:ascii="Book Antiqua" w:hAnsi="Book Antiqua"/>
          <w:color w:val="000000" w:themeColor="text1"/>
        </w:rPr>
        <w:t xml:space="preserve"> </w:t>
      </w:r>
      <w:r w:rsidR="008502B4" w:rsidRPr="008730B8">
        <w:rPr>
          <w:rFonts w:ascii="Book Antiqua" w:hAnsi="Book Antiqua"/>
          <w:color w:val="000000" w:themeColor="text1"/>
        </w:rPr>
        <w:t>is considered useful to inhibit the progression of this disease state.</w:t>
      </w:r>
      <w:r w:rsidR="005C5A83" w:rsidRPr="008730B8">
        <w:rPr>
          <w:rFonts w:ascii="Book Antiqua" w:hAnsi="Book Antiqua"/>
          <w:color w:val="000000" w:themeColor="text1"/>
        </w:rPr>
        <w:t xml:space="preserve"> In addition, the serum markers including the albumin, cholesterol level, and muscle volume are useful for nutritional monitoring.</w:t>
      </w:r>
    </w:p>
    <w:p w14:paraId="20E65BAE" w14:textId="77777777" w:rsidR="005A35C6" w:rsidRPr="008730B8" w:rsidRDefault="005A35C6" w:rsidP="008730B8">
      <w:pPr>
        <w:adjustRightInd w:val="0"/>
        <w:snapToGrid w:val="0"/>
        <w:spacing w:line="360" w:lineRule="auto"/>
        <w:jc w:val="both"/>
        <w:rPr>
          <w:rFonts w:ascii="Book Antiqua" w:hAnsi="Book Antiqua"/>
          <w:i/>
          <w:color w:val="000000" w:themeColor="text1"/>
        </w:rPr>
      </w:pPr>
    </w:p>
    <w:p w14:paraId="32250B68" w14:textId="022AD55A" w:rsidR="004B7696" w:rsidRPr="00BD10A5" w:rsidRDefault="008502B4" w:rsidP="00BD10A5">
      <w:pPr>
        <w:adjustRightInd w:val="0"/>
        <w:snapToGrid w:val="0"/>
        <w:spacing w:line="360" w:lineRule="auto"/>
        <w:jc w:val="both"/>
        <w:outlineLvl w:val="0"/>
        <w:rPr>
          <w:rFonts w:ascii="Book Antiqua" w:hAnsi="Book Antiqua"/>
          <w:b/>
          <w:i/>
          <w:color w:val="000000" w:themeColor="text1"/>
        </w:rPr>
      </w:pPr>
      <w:r w:rsidRPr="00BD10A5">
        <w:rPr>
          <w:rFonts w:ascii="Book Antiqua" w:hAnsi="Book Antiqua"/>
          <w:b/>
          <w:i/>
          <w:color w:val="000000" w:themeColor="text1"/>
        </w:rPr>
        <w:t>Skin symptoms</w:t>
      </w:r>
    </w:p>
    <w:p w14:paraId="189AED49" w14:textId="71B56CC0" w:rsidR="001D7306" w:rsidRPr="008730B8" w:rsidRDefault="008502B4" w:rsidP="008730B8">
      <w:pPr>
        <w:adjustRightInd w:val="0"/>
        <w:snapToGrid w:val="0"/>
        <w:spacing w:line="360" w:lineRule="auto"/>
        <w:jc w:val="both"/>
        <w:rPr>
          <w:rFonts w:ascii="Book Antiqua" w:hAnsi="Book Antiqua"/>
          <w:color w:val="000000" w:themeColor="text1"/>
        </w:rPr>
      </w:pPr>
      <w:r w:rsidRPr="008730B8">
        <w:rPr>
          <w:rFonts w:ascii="Book Antiqua" w:hAnsi="Book Antiqua"/>
          <w:color w:val="000000" w:themeColor="text1"/>
        </w:rPr>
        <w:t>Patients with liver diseases exhibit jaundice</w:t>
      </w:r>
      <w:r w:rsidR="00D22C91" w:rsidRPr="008730B8">
        <w:rPr>
          <w:rFonts w:ascii="Book Antiqua" w:hAnsi="Book Antiqua"/>
          <w:color w:val="000000" w:themeColor="text1"/>
        </w:rPr>
        <w:t xml:space="preserve"> as well as</w:t>
      </w:r>
      <w:r w:rsidRPr="008730B8">
        <w:rPr>
          <w:rFonts w:ascii="Book Antiqua" w:hAnsi="Book Antiqua"/>
          <w:color w:val="000000" w:themeColor="text1"/>
        </w:rPr>
        <w:t xml:space="preserve"> various </w:t>
      </w:r>
      <w:r w:rsidR="00D22C91" w:rsidRPr="008730B8">
        <w:rPr>
          <w:rFonts w:ascii="Book Antiqua" w:hAnsi="Book Antiqua"/>
          <w:color w:val="000000" w:themeColor="text1"/>
        </w:rPr>
        <w:t xml:space="preserve">other </w:t>
      </w:r>
      <w:r w:rsidRPr="008730B8">
        <w:rPr>
          <w:rFonts w:ascii="Book Antiqua" w:hAnsi="Book Antiqua"/>
          <w:color w:val="000000" w:themeColor="text1"/>
        </w:rPr>
        <w:t>skin symptoms such as telangiectasia, purpura, and p</w:t>
      </w:r>
      <w:r w:rsidR="00863653" w:rsidRPr="008730B8">
        <w:rPr>
          <w:rFonts w:ascii="Book Antiqua" w:hAnsi="Book Antiqua"/>
          <w:color w:val="000000" w:themeColor="text1"/>
        </w:rPr>
        <w:t xml:space="preserve">ruritus, among which pruritus </w:t>
      </w:r>
      <w:r w:rsidR="00D61333" w:rsidRPr="008730B8">
        <w:rPr>
          <w:rFonts w:ascii="Book Antiqua" w:hAnsi="Book Antiqua"/>
          <w:color w:val="000000" w:themeColor="text1"/>
        </w:rPr>
        <w:t>interferes with sleep</w:t>
      </w:r>
      <w:r w:rsidR="004918EA" w:rsidRPr="008730B8">
        <w:rPr>
          <w:rFonts w:ascii="Book Antiqua" w:hAnsi="Book Antiqua"/>
          <w:color w:val="000000" w:themeColor="text1"/>
        </w:rPr>
        <w:t>,</w:t>
      </w:r>
      <w:r w:rsidR="00D61333" w:rsidRPr="008730B8">
        <w:rPr>
          <w:rFonts w:ascii="Book Antiqua" w:hAnsi="Book Antiqua"/>
          <w:color w:val="000000" w:themeColor="text1"/>
        </w:rPr>
        <w:t xml:space="preserve"> </w:t>
      </w:r>
      <w:r w:rsidR="004918EA" w:rsidRPr="008730B8">
        <w:rPr>
          <w:rFonts w:ascii="Book Antiqua" w:hAnsi="Book Antiqua"/>
          <w:color w:val="000000" w:themeColor="text1"/>
        </w:rPr>
        <w:t xml:space="preserve">causing </w:t>
      </w:r>
      <w:r w:rsidR="00863653" w:rsidRPr="008730B8">
        <w:rPr>
          <w:rFonts w:ascii="Book Antiqua" w:hAnsi="Book Antiqua"/>
          <w:color w:val="000000" w:themeColor="text1"/>
        </w:rPr>
        <w:t xml:space="preserve">deterioration of rhythm and </w:t>
      </w:r>
      <w:r w:rsidR="00D22C91" w:rsidRPr="008730B8">
        <w:rPr>
          <w:rFonts w:ascii="Book Antiqua" w:hAnsi="Book Antiqua"/>
          <w:color w:val="000000" w:themeColor="text1"/>
        </w:rPr>
        <w:t>QoL</w:t>
      </w:r>
      <w:r w:rsidR="00863653" w:rsidRPr="008730B8">
        <w:rPr>
          <w:rFonts w:ascii="Book Antiqua" w:hAnsi="Book Antiqua"/>
          <w:color w:val="000000" w:themeColor="text1"/>
        </w:rPr>
        <w:t xml:space="preserve">. </w:t>
      </w:r>
      <w:r w:rsidR="001D7306" w:rsidRPr="008730B8">
        <w:rPr>
          <w:rFonts w:ascii="Book Antiqua" w:hAnsi="Book Antiqua"/>
          <w:color w:val="000000" w:themeColor="text1"/>
        </w:rPr>
        <w:t xml:space="preserve">In addition, chronic pruritus is a general and major skin problem in elderly </w:t>
      </w:r>
      <w:r w:rsidR="00D22C91" w:rsidRPr="008730B8">
        <w:rPr>
          <w:rFonts w:ascii="Book Antiqua" w:hAnsi="Book Antiqua"/>
          <w:color w:val="000000" w:themeColor="text1"/>
        </w:rPr>
        <w:t xml:space="preserve">patients </w:t>
      </w:r>
      <w:r w:rsidR="001D7306" w:rsidRPr="008730B8">
        <w:rPr>
          <w:rFonts w:ascii="Book Antiqua" w:hAnsi="Book Antiqua"/>
          <w:color w:val="000000" w:themeColor="text1"/>
        </w:rPr>
        <w:t>which is caused by abnormalities of the epidermal barrier, im</w:t>
      </w:r>
      <w:r w:rsidR="00035523" w:rsidRPr="008730B8">
        <w:rPr>
          <w:rFonts w:ascii="Book Antiqua" w:hAnsi="Book Antiqua"/>
          <w:color w:val="000000" w:themeColor="text1"/>
        </w:rPr>
        <w:t xml:space="preserve">mune system, and nervous </w:t>
      </w:r>
      <w:proofErr w:type="gramStart"/>
      <w:r w:rsidR="00035523" w:rsidRPr="008730B8">
        <w:rPr>
          <w:rFonts w:ascii="Book Antiqua" w:hAnsi="Book Antiqua"/>
          <w:color w:val="000000" w:themeColor="text1"/>
        </w:rPr>
        <w:t>system</w:t>
      </w:r>
      <w:r w:rsidR="001D7306" w:rsidRPr="008730B8">
        <w:rPr>
          <w:rFonts w:ascii="Book Antiqua" w:hAnsi="Book Antiqua"/>
          <w:color w:val="000000" w:themeColor="text1"/>
          <w:vertAlign w:val="superscript"/>
        </w:rPr>
        <w:t>[</w:t>
      </w:r>
      <w:proofErr w:type="gramEnd"/>
      <w:r w:rsidR="001D7306" w:rsidRPr="008730B8">
        <w:rPr>
          <w:rFonts w:ascii="Book Antiqua" w:hAnsi="Book Antiqua"/>
          <w:color w:val="000000" w:themeColor="text1"/>
          <w:vertAlign w:val="superscript"/>
        </w:rPr>
        <w:t>4</w:t>
      </w:r>
      <w:r w:rsidR="00521286" w:rsidRPr="008730B8">
        <w:rPr>
          <w:rFonts w:ascii="Book Antiqua" w:hAnsi="Book Antiqua"/>
          <w:color w:val="000000" w:themeColor="text1"/>
          <w:vertAlign w:val="superscript"/>
        </w:rPr>
        <w:t>3</w:t>
      </w:r>
      <w:r w:rsidR="001D7306" w:rsidRPr="008730B8">
        <w:rPr>
          <w:rFonts w:ascii="Book Antiqua" w:hAnsi="Book Antiqua"/>
          <w:color w:val="000000" w:themeColor="text1"/>
          <w:vertAlign w:val="superscript"/>
        </w:rPr>
        <w:t>]</w:t>
      </w:r>
      <w:r w:rsidR="001D7306" w:rsidRPr="008730B8">
        <w:rPr>
          <w:rFonts w:ascii="Book Antiqua" w:hAnsi="Book Antiqua"/>
          <w:color w:val="000000" w:themeColor="text1"/>
        </w:rPr>
        <w:t>.</w:t>
      </w:r>
      <w:r w:rsidR="00521286" w:rsidRPr="008730B8">
        <w:rPr>
          <w:rFonts w:ascii="Book Antiqua" w:hAnsi="Book Antiqua"/>
          <w:color w:val="000000" w:themeColor="text1"/>
        </w:rPr>
        <w:t xml:space="preserve"> </w:t>
      </w:r>
      <w:r w:rsidR="00E35CC4" w:rsidRPr="008730B8">
        <w:rPr>
          <w:rFonts w:ascii="Book Antiqua" w:hAnsi="Book Antiqua"/>
          <w:color w:val="000000" w:themeColor="text1"/>
        </w:rPr>
        <w:t>The cause</w:t>
      </w:r>
      <w:r w:rsidR="005D619A" w:rsidRPr="008730B8">
        <w:rPr>
          <w:rFonts w:ascii="Book Antiqua" w:hAnsi="Book Antiqua"/>
          <w:color w:val="000000" w:themeColor="text1"/>
        </w:rPr>
        <w:t>s</w:t>
      </w:r>
      <w:r w:rsidR="00E35CC4" w:rsidRPr="008730B8">
        <w:rPr>
          <w:rFonts w:ascii="Book Antiqua" w:hAnsi="Book Antiqua"/>
          <w:color w:val="000000" w:themeColor="text1"/>
        </w:rPr>
        <w:t xml:space="preserve"> of pruritus </w:t>
      </w:r>
      <w:r w:rsidR="005D619A" w:rsidRPr="008730B8">
        <w:rPr>
          <w:rFonts w:ascii="Book Antiqua" w:hAnsi="Book Antiqua"/>
          <w:color w:val="000000" w:themeColor="text1"/>
        </w:rPr>
        <w:t>include</w:t>
      </w:r>
      <w:r w:rsidR="00E35CC4" w:rsidRPr="008730B8">
        <w:rPr>
          <w:rFonts w:ascii="Book Antiqua" w:hAnsi="Book Antiqua"/>
          <w:color w:val="000000" w:themeColor="text1"/>
        </w:rPr>
        <w:t xml:space="preserve"> </w:t>
      </w:r>
      <w:r w:rsidR="001D7306" w:rsidRPr="008730B8">
        <w:rPr>
          <w:rFonts w:ascii="Book Antiqua" w:hAnsi="Book Antiqua"/>
          <w:color w:val="000000" w:themeColor="text1"/>
        </w:rPr>
        <w:t>both histaminergic (peripheral) and non-histaminergic (central nervous</w:t>
      </w:r>
      <w:r w:rsidR="005D619A" w:rsidRPr="008730B8">
        <w:rPr>
          <w:rFonts w:ascii="Book Antiqua" w:hAnsi="Book Antiqua"/>
          <w:color w:val="000000" w:themeColor="text1"/>
        </w:rPr>
        <w:t xml:space="preserve"> system</w:t>
      </w:r>
      <w:r w:rsidR="001D7306" w:rsidRPr="008730B8">
        <w:rPr>
          <w:rFonts w:ascii="Book Antiqua" w:hAnsi="Book Antiqua"/>
          <w:color w:val="000000" w:themeColor="text1"/>
        </w:rPr>
        <w:t>)</w:t>
      </w:r>
      <w:r w:rsidR="005D619A" w:rsidRPr="008730B8">
        <w:rPr>
          <w:rFonts w:ascii="Book Antiqua" w:hAnsi="Book Antiqua"/>
          <w:color w:val="000000" w:themeColor="text1"/>
        </w:rPr>
        <w:t xml:space="preserve"> mechanisms</w:t>
      </w:r>
      <w:r w:rsidR="001D7306" w:rsidRPr="008730B8">
        <w:rPr>
          <w:rFonts w:ascii="Book Antiqua" w:hAnsi="Book Antiqua"/>
          <w:color w:val="000000" w:themeColor="text1"/>
        </w:rPr>
        <w:t xml:space="preserve">. The latter is mainly </w:t>
      </w:r>
      <w:r w:rsidR="00043A5C" w:rsidRPr="008730B8">
        <w:rPr>
          <w:rFonts w:ascii="Book Antiqua" w:hAnsi="Book Antiqua"/>
          <w:color w:val="000000" w:themeColor="text1"/>
        </w:rPr>
        <w:t xml:space="preserve">due to </w:t>
      </w:r>
      <w:r w:rsidR="004F7722" w:rsidRPr="008730B8">
        <w:rPr>
          <w:rFonts w:ascii="Book Antiqua" w:hAnsi="Book Antiqua"/>
          <w:color w:val="000000" w:themeColor="text1"/>
        </w:rPr>
        <w:t>cholestasis</w:t>
      </w:r>
      <w:r w:rsidR="001D7306" w:rsidRPr="008730B8">
        <w:rPr>
          <w:rFonts w:ascii="Book Antiqua" w:hAnsi="Book Antiqua"/>
          <w:color w:val="000000" w:themeColor="text1"/>
        </w:rPr>
        <w:t xml:space="preserve"> and scratch</w:t>
      </w:r>
      <w:r w:rsidR="005D619A" w:rsidRPr="008730B8">
        <w:rPr>
          <w:rFonts w:ascii="Book Antiqua" w:hAnsi="Book Antiqua"/>
          <w:color w:val="000000" w:themeColor="text1"/>
        </w:rPr>
        <w:t>es</w:t>
      </w:r>
      <w:r w:rsidR="001D7306" w:rsidRPr="008730B8">
        <w:rPr>
          <w:rFonts w:ascii="Book Antiqua" w:hAnsi="Book Antiqua"/>
          <w:color w:val="000000" w:themeColor="text1"/>
        </w:rPr>
        <w:t xml:space="preserve"> of the skin induce </w:t>
      </w:r>
      <w:r w:rsidR="005D619A" w:rsidRPr="008730B8">
        <w:rPr>
          <w:rFonts w:ascii="Book Antiqua" w:hAnsi="Book Antiqua"/>
          <w:color w:val="000000" w:themeColor="text1"/>
        </w:rPr>
        <w:t xml:space="preserve">a </w:t>
      </w:r>
      <w:r w:rsidR="001D7306" w:rsidRPr="008730B8">
        <w:rPr>
          <w:rFonts w:ascii="Book Antiqua" w:hAnsi="Book Antiqua"/>
          <w:color w:val="000000" w:themeColor="text1"/>
        </w:rPr>
        <w:t xml:space="preserve">peripheral type of </w:t>
      </w:r>
      <w:r w:rsidR="00043A5C" w:rsidRPr="008730B8">
        <w:rPr>
          <w:rFonts w:ascii="Book Antiqua" w:hAnsi="Book Antiqua"/>
          <w:color w:val="000000" w:themeColor="text1"/>
        </w:rPr>
        <w:t>i</w:t>
      </w:r>
      <w:r w:rsidR="001D7306" w:rsidRPr="008730B8">
        <w:rPr>
          <w:rFonts w:ascii="Book Antiqua" w:hAnsi="Book Antiqua"/>
          <w:color w:val="000000" w:themeColor="text1"/>
        </w:rPr>
        <w:t>t</w:t>
      </w:r>
      <w:r w:rsidR="00043A5C" w:rsidRPr="008730B8">
        <w:rPr>
          <w:rFonts w:ascii="Book Antiqua" w:hAnsi="Book Antiqua"/>
          <w:color w:val="000000" w:themeColor="text1"/>
        </w:rPr>
        <w:t xml:space="preserve">ching </w:t>
      </w:r>
      <w:r w:rsidR="001D7306" w:rsidRPr="008730B8">
        <w:rPr>
          <w:rFonts w:ascii="Book Antiqua" w:hAnsi="Book Antiqua"/>
          <w:color w:val="000000" w:themeColor="text1"/>
        </w:rPr>
        <w:t>and worsen the symptoms</w:t>
      </w:r>
      <w:r w:rsidR="004918EA" w:rsidRPr="008730B8">
        <w:rPr>
          <w:rFonts w:ascii="Book Antiqua" w:hAnsi="Book Antiqua"/>
          <w:color w:val="000000" w:themeColor="text1"/>
        </w:rPr>
        <w:t>,</w:t>
      </w:r>
      <w:r w:rsidR="001D7306" w:rsidRPr="008730B8">
        <w:rPr>
          <w:rFonts w:ascii="Book Antiqua" w:hAnsi="Book Antiqua"/>
          <w:color w:val="000000" w:themeColor="text1"/>
        </w:rPr>
        <w:t xml:space="preserve"> </w:t>
      </w:r>
      <w:r w:rsidR="004918EA" w:rsidRPr="008730B8">
        <w:rPr>
          <w:rFonts w:ascii="Book Antiqua" w:hAnsi="Book Antiqua"/>
          <w:color w:val="000000" w:themeColor="text1"/>
        </w:rPr>
        <w:t>forming</w:t>
      </w:r>
      <w:r w:rsidR="005D619A" w:rsidRPr="008730B8">
        <w:rPr>
          <w:rFonts w:ascii="Book Antiqua" w:hAnsi="Book Antiqua"/>
          <w:color w:val="000000" w:themeColor="text1"/>
        </w:rPr>
        <w:t xml:space="preserve"> </w:t>
      </w:r>
      <w:r w:rsidR="004918EA" w:rsidRPr="008730B8">
        <w:rPr>
          <w:rFonts w:ascii="Book Antiqua" w:hAnsi="Book Antiqua"/>
          <w:color w:val="000000" w:themeColor="text1"/>
        </w:rPr>
        <w:t>a vicious cycle</w:t>
      </w:r>
      <w:r w:rsidR="001D7306" w:rsidRPr="008730B8">
        <w:rPr>
          <w:rFonts w:ascii="Book Antiqua" w:hAnsi="Book Antiqua"/>
          <w:color w:val="000000" w:themeColor="text1"/>
        </w:rPr>
        <w:t>.</w:t>
      </w:r>
    </w:p>
    <w:p w14:paraId="0A8DB5CE" w14:textId="4DA9F7CE" w:rsidR="004B7696" w:rsidRPr="008730B8" w:rsidRDefault="00BD10A5" w:rsidP="008730B8">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  </w:t>
      </w:r>
      <w:r w:rsidR="001D7306" w:rsidRPr="008730B8">
        <w:rPr>
          <w:rFonts w:ascii="Book Antiqua" w:hAnsi="Book Antiqua"/>
          <w:color w:val="000000" w:themeColor="text1"/>
        </w:rPr>
        <w:t>As</w:t>
      </w:r>
      <w:r w:rsidR="00043A5C" w:rsidRPr="008730B8">
        <w:rPr>
          <w:rFonts w:ascii="Book Antiqua" w:hAnsi="Book Antiqua"/>
          <w:color w:val="000000" w:themeColor="text1"/>
        </w:rPr>
        <w:t xml:space="preserve"> elderly patients are likely to have dry skin,</w:t>
      </w:r>
      <w:r w:rsidR="001D7306" w:rsidRPr="008730B8">
        <w:rPr>
          <w:rFonts w:ascii="Book Antiqua" w:hAnsi="Book Antiqua"/>
          <w:color w:val="000000" w:themeColor="text1"/>
        </w:rPr>
        <w:t xml:space="preserve"> they </w:t>
      </w:r>
      <w:r w:rsidR="00EF1CB1" w:rsidRPr="008730B8">
        <w:rPr>
          <w:rFonts w:ascii="Book Antiqua" w:hAnsi="Book Antiqua"/>
          <w:color w:val="000000" w:themeColor="text1"/>
        </w:rPr>
        <w:t>frequently</w:t>
      </w:r>
      <w:r w:rsidR="004F7722" w:rsidRPr="008730B8">
        <w:rPr>
          <w:rFonts w:ascii="Book Antiqua" w:hAnsi="Book Antiqua"/>
          <w:color w:val="000000" w:themeColor="text1"/>
        </w:rPr>
        <w:t xml:space="preserve"> suffer from wound </w:t>
      </w:r>
      <w:r w:rsidR="00043A5C" w:rsidRPr="008730B8">
        <w:rPr>
          <w:rFonts w:ascii="Book Antiqua" w:hAnsi="Book Antiqua"/>
          <w:color w:val="000000" w:themeColor="text1"/>
        </w:rPr>
        <w:t>infection</w:t>
      </w:r>
      <w:r w:rsidR="004F7722" w:rsidRPr="008730B8">
        <w:rPr>
          <w:rFonts w:ascii="Book Antiqua" w:hAnsi="Book Antiqua"/>
          <w:color w:val="000000" w:themeColor="text1"/>
        </w:rPr>
        <w:t xml:space="preserve">s </w:t>
      </w:r>
      <w:r w:rsidR="00043A5C" w:rsidRPr="008730B8">
        <w:rPr>
          <w:rFonts w:ascii="Book Antiqua" w:hAnsi="Book Antiqua"/>
          <w:color w:val="000000" w:themeColor="text1"/>
        </w:rPr>
        <w:t>and</w:t>
      </w:r>
      <w:r w:rsidR="004F7722" w:rsidRPr="008730B8">
        <w:rPr>
          <w:rFonts w:ascii="Book Antiqua" w:hAnsi="Book Antiqua"/>
          <w:color w:val="000000" w:themeColor="text1"/>
        </w:rPr>
        <w:t xml:space="preserve"> persistent </w:t>
      </w:r>
      <w:r w:rsidR="00681604" w:rsidRPr="008730B8">
        <w:rPr>
          <w:rFonts w:ascii="Book Antiqua" w:hAnsi="Book Antiqua"/>
          <w:color w:val="000000" w:themeColor="text1"/>
        </w:rPr>
        <w:t xml:space="preserve">skin </w:t>
      </w:r>
      <w:r w:rsidR="00043A5C" w:rsidRPr="008730B8">
        <w:rPr>
          <w:rFonts w:ascii="Book Antiqua" w:hAnsi="Book Antiqua"/>
          <w:color w:val="000000" w:themeColor="text1"/>
        </w:rPr>
        <w:t>inflammation</w:t>
      </w:r>
      <w:r w:rsidR="004F7722" w:rsidRPr="008730B8">
        <w:rPr>
          <w:rFonts w:ascii="Book Antiqua" w:hAnsi="Book Antiqua"/>
          <w:color w:val="000000" w:themeColor="text1"/>
        </w:rPr>
        <w:t xml:space="preserve">. </w:t>
      </w:r>
      <w:r w:rsidR="00A425A4" w:rsidRPr="008730B8">
        <w:rPr>
          <w:rFonts w:ascii="Book Antiqua" w:hAnsi="Book Antiqua"/>
          <w:color w:val="000000" w:themeColor="text1"/>
        </w:rPr>
        <w:t xml:space="preserve">Generally, skin </w:t>
      </w:r>
      <w:proofErr w:type="spellStart"/>
      <w:r w:rsidR="00A425A4" w:rsidRPr="008730B8">
        <w:rPr>
          <w:rFonts w:ascii="Book Antiqua" w:hAnsi="Book Antiqua"/>
          <w:color w:val="000000" w:themeColor="text1"/>
        </w:rPr>
        <w:t>moisturisers</w:t>
      </w:r>
      <w:proofErr w:type="spellEnd"/>
      <w:r w:rsidR="00A425A4" w:rsidRPr="008730B8">
        <w:rPr>
          <w:rFonts w:ascii="Book Antiqua" w:hAnsi="Book Antiqua"/>
          <w:color w:val="000000" w:themeColor="text1"/>
        </w:rPr>
        <w:t xml:space="preserve">, bile salts, rifampicin, and anti-histamines have been used to reduce pruritus. In addition to these </w:t>
      </w:r>
      <w:r w:rsidR="00A425A4" w:rsidRPr="008730B8">
        <w:rPr>
          <w:rFonts w:ascii="Book Antiqua" w:hAnsi="Book Antiqua"/>
          <w:color w:val="000000" w:themeColor="text1"/>
        </w:rPr>
        <w:lastRenderedPageBreak/>
        <w:t xml:space="preserve">traditional medicines, </w:t>
      </w:r>
      <w:proofErr w:type="spellStart"/>
      <w:r w:rsidR="00521286" w:rsidRPr="008730B8">
        <w:rPr>
          <w:rFonts w:ascii="Book Antiqua" w:hAnsi="Book Antiqua"/>
          <w:color w:val="000000" w:themeColor="text1"/>
        </w:rPr>
        <w:t>n</w:t>
      </w:r>
      <w:r w:rsidR="00A425A4" w:rsidRPr="008730B8">
        <w:rPr>
          <w:rFonts w:ascii="Book Antiqua" w:hAnsi="Book Antiqua"/>
          <w:color w:val="000000" w:themeColor="text1"/>
        </w:rPr>
        <w:t>alfurafine</w:t>
      </w:r>
      <w:proofErr w:type="spellEnd"/>
      <w:r w:rsidR="00A425A4" w:rsidRPr="008730B8">
        <w:rPr>
          <w:rFonts w:ascii="Book Antiqua" w:hAnsi="Book Antiqua"/>
          <w:color w:val="000000" w:themeColor="text1"/>
        </w:rPr>
        <w:t xml:space="preserve"> hydrochloride has been approved in Japan although not approved in Europe currently. </w:t>
      </w:r>
      <w:proofErr w:type="spellStart"/>
      <w:r w:rsidR="004F7722" w:rsidRPr="008730B8">
        <w:rPr>
          <w:rFonts w:ascii="Book Antiqua" w:hAnsi="Book Antiqua"/>
          <w:color w:val="000000" w:themeColor="text1"/>
        </w:rPr>
        <w:t>Nalfurafine</w:t>
      </w:r>
      <w:proofErr w:type="spellEnd"/>
      <w:r w:rsidR="004F7722" w:rsidRPr="008730B8">
        <w:rPr>
          <w:rFonts w:ascii="Book Antiqua" w:hAnsi="Book Antiqua"/>
          <w:color w:val="000000" w:themeColor="text1"/>
        </w:rPr>
        <w:t xml:space="preserve"> hydrochloride, which </w:t>
      </w:r>
      <w:r w:rsidR="00681604" w:rsidRPr="008730B8">
        <w:rPr>
          <w:rFonts w:ascii="Book Antiqua" w:hAnsi="Book Antiqua"/>
          <w:color w:val="000000" w:themeColor="text1"/>
        </w:rPr>
        <w:t>was</w:t>
      </w:r>
      <w:r w:rsidR="004F7722" w:rsidRPr="008730B8">
        <w:rPr>
          <w:rFonts w:ascii="Book Antiqua" w:hAnsi="Book Antiqua"/>
          <w:color w:val="000000" w:themeColor="text1"/>
        </w:rPr>
        <w:t xml:space="preserve"> approved for its use for pruritus in liver diseases, is a κ-receptor agonist that suppresses itch</w:t>
      </w:r>
      <w:r w:rsidR="00681604" w:rsidRPr="008730B8">
        <w:rPr>
          <w:rFonts w:ascii="Book Antiqua" w:hAnsi="Book Antiqua"/>
          <w:color w:val="000000" w:themeColor="text1"/>
        </w:rPr>
        <w:t>ing</w:t>
      </w:r>
      <w:r w:rsidR="004F7722" w:rsidRPr="008730B8">
        <w:rPr>
          <w:rFonts w:ascii="Book Antiqua" w:hAnsi="Book Antiqua"/>
          <w:color w:val="000000" w:themeColor="text1"/>
        </w:rPr>
        <w:t xml:space="preserve"> </w:t>
      </w:r>
      <w:r w:rsidR="00681604" w:rsidRPr="008730B8">
        <w:rPr>
          <w:rFonts w:ascii="Book Antiqua" w:hAnsi="Book Antiqua"/>
          <w:color w:val="000000" w:themeColor="text1"/>
        </w:rPr>
        <w:t xml:space="preserve">via </w:t>
      </w:r>
      <w:r w:rsidR="004F7722" w:rsidRPr="008730B8">
        <w:rPr>
          <w:rFonts w:ascii="Book Antiqua" w:hAnsi="Book Antiqua"/>
          <w:color w:val="000000" w:themeColor="text1"/>
        </w:rPr>
        <w:t xml:space="preserve">central mechanisms and is expected to control skin symptoms as extrahepatic lesions of patients with liver </w:t>
      </w:r>
      <w:proofErr w:type="gramStart"/>
      <w:r w:rsidR="004F7722" w:rsidRPr="008730B8">
        <w:rPr>
          <w:rFonts w:ascii="Book Antiqua" w:hAnsi="Book Antiqua"/>
          <w:color w:val="000000" w:themeColor="text1"/>
        </w:rPr>
        <w:t>diseases</w:t>
      </w:r>
      <w:r w:rsidR="00AD5DA6" w:rsidRPr="008730B8">
        <w:rPr>
          <w:rFonts w:ascii="Book Antiqua" w:hAnsi="Book Antiqua"/>
          <w:color w:val="000000" w:themeColor="text1"/>
          <w:vertAlign w:val="superscript"/>
        </w:rPr>
        <w:t>[</w:t>
      </w:r>
      <w:proofErr w:type="gramEnd"/>
      <w:r w:rsidR="00AD5DA6" w:rsidRPr="008730B8">
        <w:rPr>
          <w:rFonts w:ascii="Book Antiqua" w:hAnsi="Book Antiqua"/>
          <w:color w:val="000000" w:themeColor="text1"/>
          <w:vertAlign w:val="superscript"/>
        </w:rPr>
        <w:t>4</w:t>
      </w:r>
      <w:r w:rsidR="00521286" w:rsidRPr="008730B8">
        <w:rPr>
          <w:rFonts w:ascii="Book Antiqua" w:hAnsi="Book Antiqua"/>
          <w:color w:val="000000" w:themeColor="text1"/>
          <w:vertAlign w:val="superscript"/>
        </w:rPr>
        <w:t>4</w:t>
      </w:r>
      <w:r w:rsidR="00AD5DA6" w:rsidRPr="008730B8">
        <w:rPr>
          <w:rFonts w:ascii="Book Antiqua" w:hAnsi="Book Antiqua"/>
          <w:color w:val="000000" w:themeColor="text1"/>
          <w:vertAlign w:val="superscript"/>
        </w:rPr>
        <w:t>]</w:t>
      </w:r>
      <w:r w:rsidR="004F7722" w:rsidRPr="008730B8">
        <w:rPr>
          <w:rFonts w:ascii="Book Antiqua" w:hAnsi="Book Antiqua"/>
          <w:color w:val="000000" w:themeColor="text1"/>
        </w:rPr>
        <w:t xml:space="preserve">. </w:t>
      </w:r>
      <w:r w:rsidR="00681604" w:rsidRPr="008730B8">
        <w:rPr>
          <w:rFonts w:ascii="Book Antiqua" w:hAnsi="Book Antiqua"/>
          <w:color w:val="000000" w:themeColor="text1"/>
        </w:rPr>
        <w:t xml:space="preserve">Its </w:t>
      </w:r>
      <w:r w:rsidR="00ED46C2" w:rsidRPr="008730B8">
        <w:rPr>
          <w:rFonts w:ascii="Book Antiqua" w:hAnsi="Book Antiqua"/>
          <w:color w:val="000000" w:themeColor="text1"/>
        </w:rPr>
        <w:t>clinical effect</w:t>
      </w:r>
      <w:r w:rsidR="00681604" w:rsidRPr="008730B8">
        <w:rPr>
          <w:rFonts w:ascii="Book Antiqua" w:hAnsi="Book Antiqua"/>
          <w:color w:val="000000" w:themeColor="text1"/>
        </w:rPr>
        <w:t>s</w:t>
      </w:r>
      <w:r w:rsidR="00ED46C2" w:rsidRPr="008730B8">
        <w:rPr>
          <w:rFonts w:ascii="Book Antiqua" w:hAnsi="Book Antiqua"/>
          <w:color w:val="000000" w:themeColor="text1"/>
        </w:rPr>
        <w:t xml:space="preserve"> </w:t>
      </w:r>
      <w:r w:rsidR="00681604" w:rsidRPr="008730B8">
        <w:rPr>
          <w:rFonts w:ascii="Book Antiqua" w:hAnsi="Book Antiqua"/>
          <w:color w:val="000000" w:themeColor="text1"/>
        </w:rPr>
        <w:t xml:space="preserve">were </w:t>
      </w:r>
      <w:r w:rsidR="00ED46C2" w:rsidRPr="008730B8">
        <w:rPr>
          <w:rFonts w:ascii="Book Antiqua" w:hAnsi="Book Antiqua"/>
          <w:color w:val="000000" w:themeColor="text1"/>
        </w:rPr>
        <w:t xml:space="preserve">confirmed in various chronic liver disease patients including </w:t>
      </w:r>
      <w:r w:rsidR="00681604" w:rsidRPr="008730B8">
        <w:rPr>
          <w:rFonts w:ascii="Book Antiqua" w:hAnsi="Book Antiqua"/>
          <w:color w:val="000000" w:themeColor="text1"/>
        </w:rPr>
        <w:t xml:space="preserve">those with </w:t>
      </w:r>
      <w:r w:rsidR="00ED46C2" w:rsidRPr="008730B8">
        <w:rPr>
          <w:rFonts w:ascii="Book Antiqua" w:hAnsi="Book Antiqua"/>
          <w:color w:val="000000" w:themeColor="text1"/>
        </w:rPr>
        <w:t xml:space="preserve">primary biliary cholangitis, for which </w:t>
      </w:r>
      <w:r w:rsidR="00D24F92" w:rsidRPr="008730B8">
        <w:rPr>
          <w:rFonts w:ascii="Book Antiqua" w:hAnsi="Book Antiqua"/>
          <w:color w:val="000000" w:themeColor="text1"/>
        </w:rPr>
        <w:t xml:space="preserve">pruritus is the major symptom and could affect </w:t>
      </w:r>
      <w:proofErr w:type="gramStart"/>
      <w:r w:rsidR="00D24F92" w:rsidRPr="008730B8">
        <w:rPr>
          <w:rFonts w:ascii="Book Antiqua" w:hAnsi="Book Antiqua"/>
          <w:color w:val="000000" w:themeColor="text1"/>
        </w:rPr>
        <w:t>Q</w:t>
      </w:r>
      <w:r w:rsidR="00EF1CB1" w:rsidRPr="008730B8">
        <w:rPr>
          <w:rFonts w:ascii="Book Antiqua" w:hAnsi="Book Antiqua"/>
          <w:color w:val="000000" w:themeColor="text1"/>
        </w:rPr>
        <w:t>o</w:t>
      </w:r>
      <w:r w:rsidR="00D24F92" w:rsidRPr="008730B8">
        <w:rPr>
          <w:rFonts w:ascii="Book Antiqua" w:hAnsi="Book Antiqua"/>
          <w:color w:val="000000" w:themeColor="text1"/>
        </w:rPr>
        <w:t>L</w:t>
      </w:r>
      <w:r w:rsidR="00D24F92" w:rsidRPr="008730B8">
        <w:rPr>
          <w:rFonts w:ascii="Book Antiqua" w:hAnsi="Book Antiqua"/>
          <w:color w:val="000000" w:themeColor="text1"/>
          <w:vertAlign w:val="superscript"/>
        </w:rPr>
        <w:t>[</w:t>
      </w:r>
      <w:proofErr w:type="gramEnd"/>
      <w:r w:rsidR="00D24F92" w:rsidRPr="008730B8">
        <w:rPr>
          <w:rFonts w:ascii="Book Antiqua" w:hAnsi="Book Antiqua"/>
          <w:color w:val="000000" w:themeColor="text1"/>
          <w:vertAlign w:val="superscript"/>
        </w:rPr>
        <w:t>4</w:t>
      </w:r>
      <w:r w:rsidR="00521286" w:rsidRPr="008730B8">
        <w:rPr>
          <w:rFonts w:ascii="Book Antiqua" w:hAnsi="Book Antiqua"/>
          <w:color w:val="000000" w:themeColor="text1"/>
          <w:vertAlign w:val="superscript"/>
        </w:rPr>
        <w:t>5</w:t>
      </w:r>
      <w:r w:rsidR="00D24F92" w:rsidRPr="008730B8">
        <w:rPr>
          <w:rFonts w:ascii="Book Antiqua" w:hAnsi="Book Antiqua"/>
          <w:color w:val="000000" w:themeColor="text1"/>
          <w:vertAlign w:val="superscript"/>
        </w:rPr>
        <w:t>]</w:t>
      </w:r>
      <w:r w:rsidR="00D24F92" w:rsidRPr="008730B8">
        <w:rPr>
          <w:rFonts w:ascii="Book Antiqua" w:hAnsi="Book Antiqua"/>
          <w:color w:val="000000" w:themeColor="text1"/>
        </w:rPr>
        <w:t xml:space="preserve">. </w:t>
      </w:r>
      <w:r w:rsidR="004F7722" w:rsidRPr="008730B8">
        <w:rPr>
          <w:rFonts w:ascii="Book Antiqua" w:hAnsi="Book Antiqua"/>
          <w:color w:val="000000" w:themeColor="text1"/>
        </w:rPr>
        <w:t xml:space="preserve">We </w:t>
      </w:r>
      <w:r w:rsidR="00681604" w:rsidRPr="008730B8">
        <w:rPr>
          <w:rFonts w:ascii="Book Antiqua" w:hAnsi="Book Antiqua"/>
          <w:color w:val="000000" w:themeColor="text1"/>
        </w:rPr>
        <w:t>recently</w:t>
      </w:r>
      <w:r w:rsidR="004F7722" w:rsidRPr="008730B8">
        <w:rPr>
          <w:rFonts w:ascii="Book Antiqua" w:hAnsi="Book Antiqua"/>
          <w:color w:val="000000" w:themeColor="text1"/>
        </w:rPr>
        <w:t xml:space="preserve"> reported </w:t>
      </w:r>
      <w:r w:rsidR="00E51426" w:rsidRPr="008730B8">
        <w:rPr>
          <w:rFonts w:ascii="Book Antiqua" w:hAnsi="Book Antiqua"/>
          <w:color w:val="000000" w:themeColor="text1"/>
        </w:rPr>
        <w:t>that</w:t>
      </w:r>
      <w:r w:rsidR="00681604" w:rsidRPr="008730B8">
        <w:rPr>
          <w:rFonts w:ascii="Book Antiqua" w:hAnsi="Book Antiqua"/>
          <w:color w:val="000000" w:themeColor="text1"/>
        </w:rPr>
        <w:t xml:space="preserve"> administration of </w:t>
      </w:r>
      <w:proofErr w:type="spellStart"/>
      <w:r w:rsidR="00681604" w:rsidRPr="008730B8">
        <w:rPr>
          <w:rFonts w:ascii="Book Antiqua" w:hAnsi="Book Antiqua"/>
          <w:color w:val="000000" w:themeColor="text1"/>
        </w:rPr>
        <w:t>nalfurafine</w:t>
      </w:r>
      <w:proofErr w:type="spellEnd"/>
      <w:r w:rsidR="00681604" w:rsidRPr="008730B8">
        <w:rPr>
          <w:rFonts w:ascii="Book Antiqua" w:hAnsi="Book Antiqua"/>
          <w:color w:val="000000" w:themeColor="text1"/>
        </w:rPr>
        <w:t xml:space="preserve"> hydrochloride</w:t>
      </w:r>
      <w:r w:rsidR="00E51426" w:rsidRPr="008730B8">
        <w:rPr>
          <w:rFonts w:ascii="Book Antiqua" w:hAnsi="Book Antiqua"/>
          <w:color w:val="000000" w:themeColor="text1"/>
        </w:rPr>
        <w:t xml:space="preserve"> in 18 cases of liver disease patients </w:t>
      </w:r>
      <w:r w:rsidR="00681604" w:rsidRPr="008730B8">
        <w:rPr>
          <w:rFonts w:ascii="Book Antiqua" w:hAnsi="Book Antiqua"/>
          <w:color w:val="000000" w:themeColor="text1"/>
        </w:rPr>
        <w:t xml:space="preserve">with a </w:t>
      </w:r>
      <w:r w:rsidR="00E51426" w:rsidRPr="008730B8">
        <w:rPr>
          <w:rFonts w:ascii="Book Antiqua" w:hAnsi="Book Antiqua"/>
          <w:color w:val="000000" w:themeColor="text1"/>
        </w:rPr>
        <w:t>median age of 69 years</w:t>
      </w:r>
      <w:r w:rsidR="00681604" w:rsidRPr="008730B8">
        <w:rPr>
          <w:rFonts w:ascii="Book Antiqua" w:hAnsi="Book Antiqua"/>
          <w:color w:val="000000" w:themeColor="text1"/>
        </w:rPr>
        <w:t xml:space="preserve"> (</w:t>
      </w:r>
      <w:r w:rsidR="00E51426" w:rsidRPr="008730B8">
        <w:rPr>
          <w:rFonts w:ascii="Book Antiqua" w:hAnsi="Book Antiqua"/>
          <w:color w:val="000000" w:themeColor="text1"/>
        </w:rPr>
        <w:t>45</w:t>
      </w:r>
      <w:r>
        <w:rPr>
          <w:rFonts w:ascii="Book Antiqua" w:hAnsi="Book Antiqua"/>
          <w:color w:val="000000" w:themeColor="text1"/>
        </w:rPr>
        <w:t>-</w:t>
      </w:r>
      <w:r w:rsidR="00E51426" w:rsidRPr="008730B8">
        <w:rPr>
          <w:rFonts w:ascii="Book Antiqua" w:hAnsi="Book Antiqua"/>
          <w:color w:val="000000" w:themeColor="text1"/>
        </w:rPr>
        <w:t>82 years)</w:t>
      </w:r>
      <w:r w:rsidR="00681604" w:rsidRPr="008730B8">
        <w:rPr>
          <w:rFonts w:ascii="Book Antiqua" w:hAnsi="Book Antiqua"/>
          <w:color w:val="000000" w:themeColor="text1"/>
        </w:rPr>
        <w:t xml:space="preserve"> led to</w:t>
      </w:r>
      <w:r w:rsidR="002C3573" w:rsidRPr="008730B8">
        <w:rPr>
          <w:rFonts w:ascii="Book Antiqua" w:hAnsi="Book Antiqua"/>
          <w:color w:val="000000" w:themeColor="text1"/>
        </w:rPr>
        <w:t xml:space="preserve"> </w:t>
      </w:r>
      <w:r w:rsidR="00681604" w:rsidRPr="008730B8">
        <w:rPr>
          <w:rFonts w:ascii="Book Antiqua" w:hAnsi="Book Antiqua"/>
          <w:color w:val="000000" w:themeColor="text1"/>
        </w:rPr>
        <w:t xml:space="preserve">alleviation of </w:t>
      </w:r>
      <w:r w:rsidR="003D3F3E" w:rsidRPr="008730B8">
        <w:rPr>
          <w:rFonts w:ascii="Book Antiqua" w:hAnsi="Book Antiqua"/>
          <w:color w:val="000000" w:themeColor="text1"/>
        </w:rPr>
        <w:t>symptoms for long period</w:t>
      </w:r>
      <w:r w:rsidR="00681604" w:rsidRPr="008730B8">
        <w:rPr>
          <w:rFonts w:ascii="Book Antiqua" w:hAnsi="Book Antiqua"/>
          <w:color w:val="000000" w:themeColor="text1"/>
        </w:rPr>
        <w:t>s</w:t>
      </w:r>
      <w:r w:rsidR="003D3F3E" w:rsidRPr="008730B8">
        <w:rPr>
          <w:rFonts w:ascii="Book Antiqua" w:hAnsi="Book Antiqua"/>
          <w:color w:val="000000" w:themeColor="text1"/>
        </w:rPr>
        <w:t xml:space="preserve"> </w:t>
      </w:r>
      <w:r w:rsidR="002C3573" w:rsidRPr="008730B8">
        <w:rPr>
          <w:rFonts w:ascii="Book Antiqua" w:hAnsi="Book Antiqua"/>
          <w:color w:val="000000" w:themeColor="text1"/>
        </w:rPr>
        <w:t>of time</w:t>
      </w:r>
      <w:r w:rsidR="00681604" w:rsidRPr="008730B8">
        <w:rPr>
          <w:rFonts w:ascii="Book Antiqua" w:hAnsi="Book Antiqua"/>
          <w:color w:val="000000" w:themeColor="text1"/>
        </w:rPr>
        <w:t>.</w:t>
      </w:r>
      <w:r w:rsidR="002C3573" w:rsidRPr="008730B8">
        <w:rPr>
          <w:rFonts w:ascii="Book Antiqua" w:hAnsi="Book Antiqua"/>
          <w:color w:val="000000" w:themeColor="text1"/>
        </w:rPr>
        <w:t xml:space="preserve"> </w:t>
      </w:r>
      <w:r w:rsidR="00681604" w:rsidRPr="008730B8">
        <w:rPr>
          <w:rFonts w:ascii="Book Antiqua" w:hAnsi="Book Antiqua"/>
          <w:color w:val="000000" w:themeColor="text1"/>
        </w:rPr>
        <w:t xml:space="preserve">During </w:t>
      </w:r>
      <w:r w:rsidR="002C3573" w:rsidRPr="008730B8">
        <w:rPr>
          <w:rFonts w:ascii="Book Antiqua" w:hAnsi="Book Antiqua"/>
          <w:color w:val="000000" w:themeColor="text1"/>
        </w:rPr>
        <w:t>the observation period up</w:t>
      </w:r>
      <w:r w:rsidR="00681604" w:rsidRPr="008730B8">
        <w:rPr>
          <w:rFonts w:ascii="Book Antiqua" w:hAnsi="Book Antiqua"/>
          <w:color w:val="000000" w:themeColor="text1"/>
        </w:rPr>
        <w:t xml:space="preserve"> of</w:t>
      </w:r>
      <w:r w:rsidR="002C3573" w:rsidRPr="008730B8">
        <w:rPr>
          <w:rFonts w:ascii="Book Antiqua" w:hAnsi="Book Antiqua"/>
          <w:color w:val="000000" w:themeColor="text1"/>
        </w:rPr>
        <w:t xml:space="preserve"> to 41 </w:t>
      </w:r>
      <w:proofErr w:type="spellStart"/>
      <w:r w:rsidR="002C3573" w:rsidRPr="008730B8">
        <w:rPr>
          <w:rFonts w:ascii="Book Antiqua" w:hAnsi="Book Antiqua"/>
          <w:color w:val="000000" w:themeColor="text1"/>
        </w:rPr>
        <w:t>w</w:t>
      </w:r>
      <w:r>
        <w:rPr>
          <w:rFonts w:ascii="Book Antiqua" w:hAnsi="Book Antiqua"/>
          <w:color w:val="000000" w:themeColor="text1"/>
        </w:rPr>
        <w:t>k</w:t>
      </w:r>
      <w:proofErr w:type="spellEnd"/>
      <w:r w:rsidR="00EF1CB1" w:rsidRPr="008730B8">
        <w:rPr>
          <w:rFonts w:ascii="Book Antiqua" w:hAnsi="Book Antiqua"/>
          <w:color w:val="000000" w:themeColor="text1"/>
        </w:rPr>
        <w:t>,</w:t>
      </w:r>
      <w:r w:rsidR="002C3573" w:rsidRPr="008730B8">
        <w:rPr>
          <w:rFonts w:ascii="Book Antiqua" w:hAnsi="Book Antiqua"/>
          <w:color w:val="000000" w:themeColor="text1"/>
        </w:rPr>
        <w:t xml:space="preserve"> </w:t>
      </w:r>
      <w:r w:rsidR="00681604" w:rsidRPr="008730B8">
        <w:rPr>
          <w:rFonts w:ascii="Book Antiqua" w:hAnsi="Book Antiqua"/>
          <w:color w:val="000000" w:themeColor="text1"/>
        </w:rPr>
        <w:t>there were no</w:t>
      </w:r>
      <w:r w:rsidR="002C3573" w:rsidRPr="008730B8">
        <w:rPr>
          <w:rFonts w:ascii="Book Antiqua" w:hAnsi="Book Antiqua"/>
          <w:color w:val="000000" w:themeColor="text1"/>
        </w:rPr>
        <w:t xml:space="preserve"> systemic adverse effect</w:t>
      </w:r>
      <w:r w:rsidR="00681604" w:rsidRPr="008730B8">
        <w:rPr>
          <w:rFonts w:ascii="Book Antiqua" w:hAnsi="Book Antiqua"/>
          <w:color w:val="000000" w:themeColor="text1"/>
        </w:rPr>
        <w:t>s</w:t>
      </w:r>
      <w:r w:rsidR="002C3573" w:rsidRPr="008730B8">
        <w:rPr>
          <w:rFonts w:ascii="Book Antiqua" w:hAnsi="Book Antiqua"/>
          <w:color w:val="000000" w:themeColor="text1"/>
        </w:rPr>
        <w:t xml:space="preserve"> </w:t>
      </w:r>
      <w:r w:rsidR="00681604" w:rsidRPr="008730B8">
        <w:rPr>
          <w:rFonts w:ascii="Book Antiqua" w:hAnsi="Book Antiqua"/>
          <w:color w:val="000000" w:themeColor="text1"/>
        </w:rPr>
        <w:t xml:space="preserve">such as </w:t>
      </w:r>
      <w:r w:rsidR="002C3573" w:rsidRPr="008730B8">
        <w:rPr>
          <w:rFonts w:ascii="Book Antiqua" w:hAnsi="Book Antiqua"/>
          <w:color w:val="000000" w:themeColor="text1"/>
        </w:rPr>
        <w:t>deterioration of liver function</w:t>
      </w:r>
      <w:r w:rsidR="00681604" w:rsidRPr="008730B8">
        <w:rPr>
          <w:rFonts w:ascii="Book Antiqua" w:hAnsi="Book Antiqua"/>
          <w:color w:val="000000" w:themeColor="text1"/>
        </w:rPr>
        <w:t>; however, four cases were excluded due to</w:t>
      </w:r>
      <w:r w:rsidR="002C3573" w:rsidRPr="008730B8">
        <w:rPr>
          <w:rFonts w:ascii="Book Antiqua" w:hAnsi="Book Antiqua"/>
          <w:color w:val="000000" w:themeColor="text1"/>
        </w:rPr>
        <w:t xml:space="preserve"> discontinued </w:t>
      </w:r>
      <w:r w:rsidR="00681604" w:rsidRPr="008730B8">
        <w:rPr>
          <w:rFonts w:ascii="Book Antiqua" w:hAnsi="Book Antiqua"/>
          <w:color w:val="000000" w:themeColor="text1"/>
        </w:rPr>
        <w:t xml:space="preserve">administration </w:t>
      </w:r>
      <w:r w:rsidR="002C3573" w:rsidRPr="008730B8">
        <w:rPr>
          <w:rFonts w:ascii="Book Antiqua" w:hAnsi="Book Antiqua"/>
          <w:color w:val="000000" w:themeColor="text1"/>
        </w:rPr>
        <w:t>due to oral dryness, progression of anemia (the causal relationship with the drug administration was unknown), progression of liver disease, and financial reasons</w:t>
      </w:r>
      <w:r w:rsidR="00D53804" w:rsidRPr="008730B8">
        <w:rPr>
          <w:rFonts w:ascii="Book Antiqua" w:hAnsi="Book Antiqua"/>
          <w:color w:val="000000" w:themeColor="text1"/>
          <w:vertAlign w:val="superscript"/>
        </w:rPr>
        <w:t>[4</w:t>
      </w:r>
      <w:r w:rsidR="005A35C6" w:rsidRPr="008730B8">
        <w:rPr>
          <w:rFonts w:ascii="Book Antiqua" w:hAnsi="Book Antiqua"/>
          <w:color w:val="000000" w:themeColor="text1"/>
          <w:vertAlign w:val="superscript"/>
        </w:rPr>
        <w:t>5</w:t>
      </w:r>
      <w:r w:rsidR="00D53804" w:rsidRPr="008730B8">
        <w:rPr>
          <w:rFonts w:ascii="Book Antiqua" w:hAnsi="Book Antiqua"/>
          <w:color w:val="000000" w:themeColor="text1"/>
          <w:vertAlign w:val="superscript"/>
        </w:rPr>
        <w:t>]</w:t>
      </w:r>
      <w:r w:rsidR="002C3573" w:rsidRPr="008730B8">
        <w:rPr>
          <w:rFonts w:ascii="Book Antiqua" w:hAnsi="Book Antiqua"/>
          <w:color w:val="000000" w:themeColor="text1"/>
        </w:rPr>
        <w:t xml:space="preserve">. </w:t>
      </w:r>
      <w:r w:rsidR="0087499F" w:rsidRPr="008730B8">
        <w:rPr>
          <w:rFonts w:ascii="Book Antiqua" w:hAnsi="Book Antiqua"/>
          <w:color w:val="000000" w:themeColor="text1"/>
        </w:rPr>
        <w:t xml:space="preserve">Control of extrahepatic lesions including the skin is an important issue in </w:t>
      </w:r>
      <w:r w:rsidR="00681604" w:rsidRPr="008730B8">
        <w:rPr>
          <w:rFonts w:ascii="Book Antiqua" w:hAnsi="Book Antiqua"/>
          <w:color w:val="000000" w:themeColor="text1"/>
        </w:rPr>
        <w:t xml:space="preserve">the treatment of </w:t>
      </w:r>
      <w:r w:rsidR="0087499F" w:rsidRPr="008730B8">
        <w:rPr>
          <w:rFonts w:ascii="Book Antiqua" w:hAnsi="Book Antiqua"/>
          <w:color w:val="000000" w:themeColor="text1"/>
        </w:rPr>
        <w:t xml:space="preserve">cirrhosis from the viewpoint of </w:t>
      </w:r>
      <w:r w:rsidR="00681604" w:rsidRPr="008730B8">
        <w:rPr>
          <w:rFonts w:ascii="Book Antiqua" w:hAnsi="Book Antiqua"/>
          <w:color w:val="000000" w:themeColor="text1"/>
        </w:rPr>
        <w:t xml:space="preserve">QoL </w:t>
      </w:r>
      <w:r w:rsidR="0087499F" w:rsidRPr="008730B8">
        <w:rPr>
          <w:rFonts w:ascii="Book Antiqua" w:hAnsi="Book Antiqua"/>
          <w:color w:val="000000" w:themeColor="text1"/>
        </w:rPr>
        <w:t xml:space="preserve">and maintaining </w:t>
      </w:r>
      <w:r w:rsidR="00681604" w:rsidRPr="008730B8">
        <w:rPr>
          <w:rFonts w:ascii="Book Antiqua" w:hAnsi="Book Antiqua"/>
          <w:color w:val="000000" w:themeColor="text1"/>
        </w:rPr>
        <w:t xml:space="preserve">the </w:t>
      </w:r>
      <w:r w:rsidR="0087499F" w:rsidRPr="008730B8">
        <w:rPr>
          <w:rFonts w:ascii="Book Antiqua" w:hAnsi="Book Antiqua"/>
          <w:color w:val="000000" w:themeColor="text1"/>
        </w:rPr>
        <w:t>reserve capacity of the liver.</w:t>
      </w:r>
    </w:p>
    <w:p w14:paraId="4978219D" w14:textId="77777777" w:rsidR="005A35C6" w:rsidRPr="008730B8" w:rsidRDefault="005A35C6" w:rsidP="008730B8">
      <w:pPr>
        <w:adjustRightInd w:val="0"/>
        <w:snapToGrid w:val="0"/>
        <w:spacing w:line="360" w:lineRule="auto"/>
        <w:jc w:val="both"/>
        <w:rPr>
          <w:rFonts w:ascii="Book Antiqua" w:hAnsi="Book Antiqua"/>
          <w:i/>
          <w:color w:val="000000" w:themeColor="text1"/>
        </w:rPr>
      </w:pPr>
    </w:p>
    <w:p w14:paraId="667F7E95" w14:textId="0C94728E" w:rsidR="004B7696" w:rsidRPr="00BD10A5" w:rsidRDefault="0087499F" w:rsidP="00BD10A5">
      <w:pPr>
        <w:adjustRightInd w:val="0"/>
        <w:snapToGrid w:val="0"/>
        <w:spacing w:line="360" w:lineRule="auto"/>
        <w:jc w:val="both"/>
        <w:outlineLvl w:val="0"/>
        <w:rPr>
          <w:rFonts w:ascii="Book Antiqua" w:hAnsi="Book Antiqua"/>
          <w:b/>
          <w:i/>
          <w:color w:val="000000" w:themeColor="text1"/>
        </w:rPr>
      </w:pPr>
      <w:r w:rsidRPr="00BD10A5">
        <w:rPr>
          <w:rFonts w:ascii="Book Antiqua" w:hAnsi="Book Antiqua"/>
          <w:b/>
          <w:i/>
          <w:color w:val="000000" w:themeColor="text1"/>
        </w:rPr>
        <w:t>Hepatocellular carcinoma</w:t>
      </w:r>
    </w:p>
    <w:p w14:paraId="44281131" w14:textId="637CEE88" w:rsidR="00D24F92" w:rsidRPr="008730B8" w:rsidRDefault="008F33E0" w:rsidP="008730B8">
      <w:pPr>
        <w:adjustRightInd w:val="0"/>
        <w:snapToGrid w:val="0"/>
        <w:spacing w:line="360" w:lineRule="auto"/>
        <w:jc w:val="both"/>
        <w:rPr>
          <w:rFonts w:ascii="Book Antiqua" w:hAnsi="Book Antiqua"/>
          <w:color w:val="000000" w:themeColor="text1"/>
        </w:rPr>
      </w:pPr>
      <w:r w:rsidRPr="008730B8">
        <w:rPr>
          <w:rFonts w:ascii="Book Antiqua" w:hAnsi="Book Antiqua"/>
          <w:color w:val="000000" w:themeColor="text1"/>
        </w:rPr>
        <w:t>S</w:t>
      </w:r>
      <w:r w:rsidR="0087499F" w:rsidRPr="008730B8">
        <w:rPr>
          <w:rFonts w:ascii="Book Antiqua" w:hAnsi="Book Antiqua"/>
          <w:color w:val="000000" w:themeColor="text1"/>
        </w:rPr>
        <w:t xml:space="preserve">urveillance </w:t>
      </w:r>
      <w:r w:rsidRPr="008730B8">
        <w:rPr>
          <w:rFonts w:ascii="Book Antiqua" w:hAnsi="Book Antiqua"/>
          <w:color w:val="000000" w:themeColor="text1"/>
        </w:rPr>
        <w:t xml:space="preserve">of </w:t>
      </w:r>
      <w:r w:rsidR="0087499F" w:rsidRPr="008730B8">
        <w:rPr>
          <w:rFonts w:ascii="Book Antiqua" w:hAnsi="Book Antiqua"/>
          <w:color w:val="000000" w:themeColor="text1"/>
        </w:rPr>
        <w:t>hepatocarcinogenesis in patients with liver cirrhosis</w:t>
      </w:r>
      <w:r w:rsidRPr="008730B8">
        <w:rPr>
          <w:rFonts w:ascii="Book Antiqua" w:hAnsi="Book Antiqua"/>
          <w:color w:val="000000" w:themeColor="text1"/>
        </w:rPr>
        <w:t xml:space="preserve"> involves </w:t>
      </w:r>
      <w:r w:rsidR="0087499F" w:rsidRPr="008730B8">
        <w:rPr>
          <w:rFonts w:ascii="Book Antiqua" w:hAnsi="Book Antiqua"/>
          <w:color w:val="000000" w:themeColor="text1"/>
        </w:rPr>
        <w:t xml:space="preserve">screening by ultrasound and imaging findings using dynamic </w:t>
      </w:r>
      <w:r w:rsidRPr="008730B8">
        <w:rPr>
          <w:rFonts w:ascii="Book Antiqua" w:hAnsi="Book Antiqua"/>
          <w:color w:val="000000" w:themeColor="text1"/>
        </w:rPr>
        <w:t xml:space="preserve">computed tomography </w:t>
      </w:r>
      <w:r w:rsidR="0087499F" w:rsidRPr="008730B8">
        <w:rPr>
          <w:rFonts w:ascii="Book Antiqua" w:hAnsi="Book Antiqua"/>
          <w:color w:val="000000" w:themeColor="text1"/>
        </w:rPr>
        <w:t xml:space="preserve">and </w:t>
      </w:r>
      <w:r w:rsidRPr="008730B8">
        <w:rPr>
          <w:rFonts w:ascii="Book Antiqua" w:hAnsi="Book Antiqua"/>
          <w:color w:val="000000" w:themeColor="text1"/>
        </w:rPr>
        <w:t>magnetic resonance imaging</w:t>
      </w:r>
      <w:r w:rsidR="0087499F" w:rsidRPr="008730B8">
        <w:rPr>
          <w:rFonts w:ascii="Book Antiqua" w:hAnsi="Book Antiqua"/>
          <w:color w:val="000000" w:themeColor="text1"/>
        </w:rPr>
        <w:t xml:space="preserve">, </w:t>
      </w:r>
      <w:r w:rsidR="00EF1CB1" w:rsidRPr="008730B8">
        <w:rPr>
          <w:rFonts w:ascii="Book Antiqua" w:hAnsi="Book Antiqua"/>
          <w:color w:val="000000" w:themeColor="text1"/>
        </w:rPr>
        <w:t xml:space="preserve">particularly that using </w:t>
      </w:r>
      <w:r w:rsidRPr="008730B8">
        <w:rPr>
          <w:rFonts w:ascii="Book Antiqua" w:hAnsi="Book Antiqua"/>
          <w:color w:val="000000" w:themeColor="text1"/>
        </w:rPr>
        <w:t>gadolinium</w:t>
      </w:r>
      <w:r w:rsidR="00BD10A5">
        <w:rPr>
          <w:rFonts w:ascii="Book Antiqua" w:hAnsi="Book Antiqua"/>
          <w:color w:val="000000" w:themeColor="text1"/>
        </w:rPr>
        <w:t>-</w:t>
      </w:r>
      <w:proofErr w:type="spellStart"/>
      <w:r w:rsidRPr="008730B8">
        <w:rPr>
          <w:rFonts w:ascii="Book Antiqua" w:hAnsi="Book Antiqua"/>
          <w:color w:val="000000" w:themeColor="text1"/>
        </w:rPr>
        <w:t>ethoxybenzyl</w:t>
      </w:r>
      <w:proofErr w:type="spellEnd"/>
      <w:r w:rsidR="00EF1CB1" w:rsidRPr="008730B8">
        <w:rPr>
          <w:rFonts w:ascii="Book Antiqua" w:hAnsi="Book Antiqua"/>
          <w:color w:val="000000" w:themeColor="text1"/>
        </w:rPr>
        <w:t xml:space="preserve"> </w:t>
      </w:r>
      <w:proofErr w:type="spellStart"/>
      <w:r w:rsidRPr="008730B8">
        <w:rPr>
          <w:rFonts w:ascii="Book Antiqua" w:hAnsi="Book Antiqua"/>
          <w:color w:val="000000" w:themeColor="text1"/>
        </w:rPr>
        <w:t>diethylemetriaminepentaacetic</w:t>
      </w:r>
      <w:proofErr w:type="spellEnd"/>
      <w:r w:rsidRPr="008730B8">
        <w:rPr>
          <w:rFonts w:ascii="Book Antiqua" w:hAnsi="Book Antiqua"/>
          <w:color w:val="000000" w:themeColor="text1"/>
        </w:rPr>
        <w:t xml:space="preserve"> acid. H</w:t>
      </w:r>
      <w:r w:rsidR="000B041F" w:rsidRPr="008730B8">
        <w:rPr>
          <w:rFonts w:ascii="Book Antiqua" w:hAnsi="Book Antiqua"/>
          <w:color w:val="000000" w:themeColor="text1"/>
        </w:rPr>
        <w:t xml:space="preserve">owever, </w:t>
      </w:r>
      <w:r w:rsidR="00266FDE" w:rsidRPr="008730B8">
        <w:rPr>
          <w:rFonts w:ascii="Book Antiqua" w:hAnsi="Book Antiqua"/>
          <w:color w:val="000000" w:themeColor="text1"/>
        </w:rPr>
        <w:t xml:space="preserve">in elderly patients </w:t>
      </w:r>
      <w:r w:rsidRPr="008730B8">
        <w:rPr>
          <w:rFonts w:ascii="Book Antiqua" w:hAnsi="Book Antiqua"/>
          <w:color w:val="000000" w:themeColor="text1"/>
        </w:rPr>
        <w:t xml:space="preserve">with </w:t>
      </w:r>
      <w:r w:rsidR="00713599" w:rsidRPr="008730B8">
        <w:rPr>
          <w:rFonts w:ascii="Book Antiqua" w:hAnsi="Book Antiqua"/>
          <w:color w:val="000000" w:themeColor="text1"/>
        </w:rPr>
        <w:t>decreased renal</w:t>
      </w:r>
      <w:r w:rsidR="00D24F92" w:rsidRPr="008730B8">
        <w:rPr>
          <w:rFonts w:ascii="Book Antiqua" w:hAnsi="Book Antiqua"/>
          <w:color w:val="000000" w:themeColor="text1"/>
          <w:vertAlign w:val="superscript"/>
        </w:rPr>
        <w:t>[1</w:t>
      </w:r>
      <w:r w:rsidR="00521286" w:rsidRPr="008730B8">
        <w:rPr>
          <w:rFonts w:ascii="Book Antiqua" w:hAnsi="Book Antiqua"/>
          <w:color w:val="000000" w:themeColor="text1"/>
          <w:vertAlign w:val="superscript"/>
        </w:rPr>
        <w:t>5,21</w:t>
      </w:r>
      <w:r w:rsidR="00D24F92" w:rsidRPr="008730B8">
        <w:rPr>
          <w:rFonts w:ascii="Book Antiqua" w:hAnsi="Book Antiqua"/>
          <w:color w:val="000000" w:themeColor="text1"/>
          <w:vertAlign w:val="superscript"/>
        </w:rPr>
        <w:t>]</w:t>
      </w:r>
      <w:r w:rsidR="00D24F92" w:rsidRPr="008730B8">
        <w:rPr>
          <w:rFonts w:ascii="Book Antiqua" w:hAnsi="Book Antiqua"/>
          <w:color w:val="000000" w:themeColor="text1"/>
        </w:rPr>
        <w:t xml:space="preserve"> </w:t>
      </w:r>
      <w:r w:rsidR="00713599" w:rsidRPr="008730B8">
        <w:rPr>
          <w:rFonts w:ascii="Book Antiqua" w:hAnsi="Book Antiqua"/>
          <w:color w:val="000000" w:themeColor="text1"/>
        </w:rPr>
        <w:t>and cardiac</w:t>
      </w:r>
      <w:r w:rsidR="00521286" w:rsidRPr="008730B8">
        <w:rPr>
          <w:rFonts w:ascii="Book Antiqua" w:hAnsi="Book Antiqua"/>
          <w:color w:val="000000" w:themeColor="text1"/>
          <w:vertAlign w:val="superscript"/>
        </w:rPr>
        <w:t>[24</w:t>
      </w:r>
      <w:r w:rsidR="00D24F92" w:rsidRPr="008730B8">
        <w:rPr>
          <w:rFonts w:ascii="Book Antiqua" w:hAnsi="Book Antiqua"/>
          <w:color w:val="000000" w:themeColor="text1"/>
          <w:vertAlign w:val="superscript"/>
        </w:rPr>
        <w:t>]</w:t>
      </w:r>
      <w:r w:rsidRPr="008730B8">
        <w:rPr>
          <w:rFonts w:ascii="Book Antiqua" w:hAnsi="Book Antiqua"/>
          <w:color w:val="000000" w:themeColor="text1"/>
        </w:rPr>
        <w:t xml:space="preserve"> function</w:t>
      </w:r>
      <w:r w:rsidR="00266FDE" w:rsidRPr="008730B8">
        <w:rPr>
          <w:rFonts w:ascii="Book Antiqua" w:hAnsi="Book Antiqua"/>
          <w:color w:val="000000" w:themeColor="text1"/>
        </w:rPr>
        <w:t xml:space="preserve">, </w:t>
      </w:r>
      <w:r w:rsidR="0087499F" w:rsidRPr="008730B8">
        <w:rPr>
          <w:rFonts w:ascii="Book Antiqua" w:hAnsi="Book Antiqua"/>
          <w:color w:val="000000" w:themeColor="text1"/>
        </w:rPr>
        <w:t xml:space="preserve">more personalized </w:t>
      </w:r>
      <w:r w:rsidR="00266FDE" w:rsidRPr="008730B8">
        <w:rPr>
          <w:rFonts w:ascii="Book Antiqua" w:hAnsi="Book Antiqua"/>
          <w:color w:val="000000" w:themeColor="text1"/>
        </w:rPr>
        <w:t xml:space="preserve">regimens for individual patients are required, such as frequency of examination according to </w:t>
      </w:r>
      <w:r w:rsidRPr="008730B8">
        <w:rPr>
          <w:rFonts w:ascii="Book Antiqua" w:hAnsi="Book Antiqua"/>
          <w:color w:val="000000" w:themeColor="text1"/>
        </w:rPr>
        <w:t xml:space="preserve">the </w:t>
      </w:r>
      <w:r w:rsidR="00266FDE" w:rsidRPr="008730B8">
        <w:rPr>
          <w:rFonts w:ascii="Book Antiqua" w:hAnsi="Book Antiqua"/>
          <w:color w:val="000000" w:themeColor="text1"/>
        </w:rPr>
        <w:t xml:space="preserve">situation of the patient based on previous medical history and performance status and estimation using </w:t>
      </w:r>
      <w:r w:rsidRPr="008730B8">
        <w:rPr>
          <w:rFonts w:ascii="Book Antiqua" w:hAnsi="Book Antiqua"/>
          <w:color w:val="000000" w:themeColor="text1"/>
        </w:rPr>
        <w:t xml:space="preserve">measurements of </w:t>
      </w:r>
      <w:r w:rsidR="00266FDE" w:rsidRPr="008730B8">
        <w:rPr>
          <w:rFonts w:ascii="Book Antiqua" w:hAnsi="Book Antiqua"/>
          <w:color w:val="000000" w:themeColor="text1"/>
        </w:rPr>
        <w:t>tumor marker</w:t>
      </w:r>
      <w:r w:rsidRPr="008730B8">
        <w:rPr>
          <w:rFonts w:ascii="Book Antiqua" w:hAnsi="Book Antiqua"/>
          <w:color w:val="000000" w:themeColor="text1"/>
        </w:rPr>
        <w:t>s</w:t>
      </w:r>
      <w:r w:rsidR="00266FDE" w:rsidRPr="008730B8">
        <w:rPr>
          <w:rFonts w:ascii="Book Antiqua" w:hAnsi="Book Antiqua"/>
          <w:color w:val="000000" w:themeColor="text1"/>
        </w:rPr>
        <w:t>.</w:t>
      </w:r>
    </w:p>
    <w:p w14:paraId="50285054" w14:textId="522B151E" w:rsidR="00D24F92" w:rsidRPr="008730B8" w:rsidRDefault="00BD10A5" w:rsidP="008730B8">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  </w:t>
      </w:r>
      <w:r w:rsidR="00D24F92" w:rsidRPr="008730B8">
        <w:rPr>
          <w:rFonts w:ascii="Book Antiqua" w:hAnsi="Book Antiqua"/>
          <w:color w:val="000000" w:themeColor="text1"/>
        </w:rPr>
        <w:t>R</w:t>
      </w:r>
      <w:r w:rsidR="005C4B84" w:rsidRPr="008730B8">
        <w:rPr>
          <w:rFonts w:ascii="Book Antiqua" w:hAnsi="Book Antiqua"/>
          <w:color w:val="000000" w:themeColor="text1"/>
        </w:rPr>
        <w:t xml:space="preserve">egarding treatment, </w:t>
      </w:r>
      <w:r w:rsidR="00D24F92" w:rsidRPr="008730B8">
        <w:rPr>
          <w:rFonts w:ascii="Book Antiqua" w:hAnsi="Book Antiqua"/>
          <w:color w:val="000000" w:themeColor="text1"/>
        </w:rPr>
        <w:t xml:space="preserve">consideration of general conditions </w:t>
      </w:r>
      <w:r w:rsidR="008F33E0" w:rsidRPr="008730B8">
        <w:rPr>
          <w:rFonts w:ascii="Book Antiqua" w:hAnsi="Book Antiqua"/>
          <w:color w:val="000000" w:themeColor="text1"/>
        </w:rPr>
        <w:t xml:space="preserve">such as </w:t>
      </w:r>
      <w:r w:rsidR="00D24F92" w:rsidRPr="008730B8">
        <w:rPr>
          <w:rFonts w:ascii="Book Antiqua" w:hAnsi="Book Antiqua"/>
          <w:color w:val="000000" w:themeColor="text1"/>
        </w:rPr>
        <w:t>cardiac output, respiratory function, renal function</w:t>
      </w:r>
      <w:r w:rsidR="008F33E0" w:rsidRPr="008730B8">
        <w:rPr>
          <w:rFonts w:ascii="Book Antiqua" w:hAnsi="Book Antiqua"/>
          <w:color w:val="000000" w:themeColor="text1"/>
        </w:rPr>
        <w:t>,</w:t>
      </w:r>
      <w:r w:rsidR="00D24F92" w:rsidRPr="008730B8">
        <w:rPr>
          <w:rFonts w:ascii="Book Antiqua" w:hAnsi="Book Antiqua"/>
          <w:color w:val="000000" w:themeColor="text1"/>
        </w:rPr>
        <w:t xml:space="preserve"> and hepatic function is essential for elderly patients</w:t>
      </w:r>
      <w:r w:rsidR="006459CD" w:rsidRPr="008730B8">
        <w:rPr>
          <w:rFonts w:ascii="Book Antiqua" w:hAnsi="Book Antiqua"/>
          <w:color w:val="000000" w:themeColor="text1"/>
        </w:rPr>
        <w:t xml:space="preserve">; </w:t>
      </w:r>
      <w:r w:rsidR="00D24F92" w:rsidRPr="008730B8">
        <w:rPr>
          <w:rFonts w:ascii="Book Antiqua" w:hAnsi="Book Antiqua"/>
          <w:color w:val="000000" w:themeColor="text1"/>
        </w:rPr>
        <w:t xml:space="preserve">however, if these parameters </w:t>
      </w:r>
      <w:r w:rsidR="006459CD" w:rsidRPr="008730B8">
        <w:rPr>
          <w:rFonts w:ascii="Book Antiqua" w:hAnsi="Book Antiqua"/>
          <w:color w:val="000000" w:themeColor="text1"/>
        </w:rPr>
        <w:t xml:space="preserve">can </w:t>
      </w:r>
      <w:r w:rsidR="00D24F92" w:rsidRPr="008730B8">
        <w:rPr>
          <w:rFonts w:ascii="Book Antiqua" w:hAnsi="Book Antiqua"/>
          <w:color w:val="000000" w:themeColor="text1"/>
        </w:rPr>
        <w:t xml:space="preserve">tolerate invasion, surgical treatment </w:t>
      </w:r>
      <w:r w:rsidR="00C20412" w:rsidRPr="008730B8">
        <w:rPr>
          <w:rFonts w:ascii="Book Antiqua" w:hAnsi="Book Antiqua"/>
          <w:color w:val="000000" w:themeColor="text1"/>
        </w:rPr>
        <w:lastRenderedPageBreak/>
        <w:t xml:space="preserve">including the transplantation </w:t>
      </w:r>
      <w:r w:rsidR="006459CD" w:rsidRPr="008730B8">
        <w:rPr>
          <w:rFonts w:ascii="Book Antiqua" w:hAnsi="Book Antiqua"/>
          <w:color w:val="000000" w:themeColor="text1"/>
        </w:rPr>
        <w:t xml:space="preserve">should </w:t>
      </w:r>
      <w:r w:rsidR="00D24F92" w:rsidRPr="008730B8">
        <w:rPr>
          <w:rFonts w:ascii="Book Antiqua" w:hAnsi="Book Antiqua"/>
          <w:color w:val="000000" w:themeColor="text1"/>
        </w:rPr>
        <w:t>be considered</w:t>
      </w:r>
      <w:r w:rsidR="0014661D" w:rsidRPr="008730B8">
        <w:rPr>
          <w:rFonts w:ascii="Book Antiqua" w:hAnsi="Book Antiqua"/>
          <w:color w:val="000000" w:themeColor="text1"/>
          <w:vertAlign w:val="superscript"/>
        </w:rPr>
        <w:t>[1</w:t>
      </w:r>
      <w:r w:rsidR="00521286" w:rsidRPr="008730B8">
        <w:rPr>
          <w:rFonts w:ascii="Book Antiqua" w:hAnsi="Book Antiqua"/>
          <w:color w:val="000000" w:themeColor="text1"/>
          <w:vertAlign w:val="superscript"/>
        </w:rPr>
        <w:t>2,46</w:t>
      </w:r>
      <w:r w:rsidR="007D6EA4">
        <w:rPr>
          <w:rFonts w:ascii="Book Antiqua" w:hAnsi="Book Antiqua"/>
          <w:color w:val="000000" w:themeColor="text1"/>
          <w:vertAlign w:val="superscript"/>
        </w:rPr>
        <w:t>,47</w:t>
      </w:r>
      <w:r w:rsidR="0014661D" w:rsidRPr="008730B8">
        <w:rPr>
          <w:rFonts w:ascii="Book Antiqua" w:hAnsi="Book Antiqua"/>
          <w:color w:val="000000" w:themeColor="text1"/>
          <w:vertAlign w:val="superscript"/>
        </w:rPr>
        <w:t>]</w:t>
      </w:r>
      <w:r w:rsidR="00D24F92" w:rsidRPr="008730B8">
        <w:rPr>
          <w:rFonts w:ascii="Book Antiqua" w:hAnsi="Book Antiqua"/>
          <w:color w:val="000000" w:themeColor="text1"/>
        </w:rPr>
        <w:t xml:space="preserve">. </w:t>
      </w:r>
      <w:r w:rsidR="006459CD" w:rsidRPr="008730B8">
        <w:rPr>
          <w:rFonts w:ascii="Book Antiqua" w:hAnsi="Book Antiqua"/>
          <w:color w:val="000000" w:themeColor="text1"/>
        </w:rPr>
        <w:t xml:space="preserve">While </w:t>
      </w:r>
      <w:r w:rsidR="00D24F92" w:rsidRPr="008730B8">
        <w:rPr>
          <w:rFonts w:ascii="Book Antiqua" w:hAnsi="Book Antiqua"/>
          <w:color w:val="000000" w:themeColor="text1"/>
        </w:rPr>
        <w:t xml:space="preserve">the liver itself </w:t>
      </w:r>
      <w:r w:rsidR="00AD782E" w:rsidRPr="008730B8">
        <w:rPr>
          <w:rFonts w:ascii="Book Antiqua" w:hAnsi="Book Antiqua"/>
          <w:color w:val="000000" w:themeColor="text1"/>
        </w:rPr>
        <w:t>ag</w:t>
      </w:r>
      <w:r w:rsidR="006459CD" w:rsidRPr="008730B8">
        <w:rPr>
          <w:rFonts w:ascii="Book Antiqua" w:hAnsi="Book Antiqua"/>
          <w:color w:val="000000" w:themeColor="text1"/>
        </w:rPr>
        <w:t>es</w:t>
      </w:r>
      <w:r w:rsidR="00AD782E" w:rsidRPr="008730B8">
        <w:rPr>
          <w:rFonts w:ascii="Book Antiqua" w:hAnsi="Book Antiqua"/>
          <w:color w:val="000000" w:themeColor="text1"/>
        </w:rPr>
        <w:t xml:space="preserve"> in terms of </w:t>
      </w:r>
      <w:r w:rsidR="00713599" w:rsidRPr="008730B8">
        <w:rPr>
          <w:rFonts w:ascii="Book Antiqua" w:hAnsi="Book Antiqua"/>
          <w:color w:val="000000" w:themeColor="text1"/>
        </w:rPr>
        <w:t xml:space="preserve">size, blood </w:t>
      </w:r>
      <w:proofErr w:type="gramStart"/>
      <w:r w:rsidR="00713599" w:rsidRPr="008730B8">
        <w:rPr>
          <w:rFonts w:ascii="Book Antiqua" w:hAnsi="Book Antiqua"/>
          <w:color w:val="000000" w:themeColor="text1"/>
        </w:rPr>
        <w:t>flow</w:t>
      </w:r>
      <w:r w:rsidR="00AD782E" w:rsidRPr="008730B8">
        <w:rPr>
          <w:rFonts w:ascii="Book Antiqua" w:hAnsi="Book Antiqua"/>
          <w:color w:val="000000" w:themeColor="text1"/>
          <w:vertAlign w:val="superscript"/>
        </w:rPr>
        <w:t>[</w:t>
      </w:r>
      <w:proofErr w:type="gramEnd"/>
      <w:r w:rsidR="00AD782E" w:rsidRPr="008730B8">
        <w:rPr>
          <w:rFonts w:ascii="Book Antiqua" w:hAnsi="Book Antiqua"/>
          <w:color w:val="000000" w:themeColor="text1"/>
          <w:vertAlign w:val="superscript"/>
        </w:rPr>
        <w:t>9,10]</w:t>
      </w:r>
      <w:r w:rsidR="00AD782E" w:rsidRPr="008730B8">
        <w:rPr>
          <w:rFonts w:ascii="Book Antiqua" w:hAnsi="Book Antiqua"/>
          <w:color w:val="000000" w:themeColor="text1"/>
        </w:rPr>
        <w:t xml:space="preserve">, and capacity </w:t>
      </w:r>
      <w:r w:rsidR="006459CD" w:rsidRPr="008730B8">
        <w:rPr>
          <w:rFonts w:ascii="Book Antiqua" w:hAnsi="Book Antiqua"/>
          <w:color w:val="000000" w:themeColor="text1"/>
        </w:rPr>
        <w:t>for</w:t>
      </w:r>
      <w:r w:rsidR="00AD782E" w:rsidRPr="008730B8">
        <w:rPr>
          <w:rFonts w:ascii="Book Antiqua" w:hAnsi="Book Antiqua"/>
          <w:color w:val="000000" w:themeColor="text1"/>
        </w:rPr>
        <w:t xml:space="preserve"> regeneration after </w:t>
      </w:r>
      <w:r w:rsidR="00713599" w:rsidRPr="008730B8">
        <w:rPr>
          <w:rFonts w:ascii="Book Antiqua" w:hAnsi="Book Antiqua"/>
          <w:color w:val="000000" w:themeColor="text1"/>
        </w:rPr>
        <w:t>hepatectomy</w:t>
      </w:r>
      <w:r w:rsidR="00521286" w:rsidRPr="008730B8">
        <w:rPr>
          <w:rFonts w:ascii="Book Antiqua" w:hAnsi="Book Antiqua"/>
          <w:color w:val="000000" w:themeColor="text1"/>
          <w:vertAlign w:val="superscript"/>
        </w:rPr>
        <w:t>[17</w:t>
      </w:r>
      <w:r w:rsidR="00D4518C" w:rsidRPr="008730B8">
        <w:rPr>
          <w:rFonts w:ascii="Book Antiqua" w:hAnsi="Book Antiqua"/>
          <w:color w:val="000000" w:themeColor="text1"/>
          <w:vertAlign w:val="superscript"/>
        </w:rPr>
        <w:t>,</w:t>
      </w:r>
      <w:r w:rsidR="00521286" w:rsidRPr="008730B8">
        <w:rPr>
          <w:rFonts w:ascii="Book Antiqua" w:hAnsi="Book Antiqua"/>
          <w:color w:val="000000" w:themeColor="text1"/>
          <w:vertAlign w:val="superscript"/>
        </w:rPr>
        <w:t>18</w:t>
      </w:r>
      <w:r w:rsidR="00AD782E" w:rsidRPr="008730B8">
        <w:rPr>
          <w:rFonts w:ascii="Book Antiqua" w:hAnsi="Book Antiqua"/>
          <w:color w:val="000000" w:themeColor="text1"/>
          <w:vertAlign w:val="superscript"/>
        </w:rPr>
        <w:t>]</w:t>
      </w:r>
      <w:r w:rsidR="00AD782E" w:rsidRPr="008730B8">
        <w:rPr>
          <w:rFonts w:ascii="Book Antiqua" w:hAnsi="Book Antiqua"/>
          <w:color w:val="000000" w:themeColor="text1"/>
        </w:rPr>
        <w:t>, the appropriate post</w:t>
      </w:r>
      <w:r w:rsidR="006459CD" w:rsidRPr="008730B8">
        <w:rPr>
          <w:rFonts w:ascii="Book Antiqua" w:hAnsi="Book Antiqua"/>
          <w:color w:val="000000" w:themeColor="text1"/>
        </w:rPr>
        <w:t>-</w:t>
      </w:r>
      <w:r w:rsidR="00AD782E" w:rsidRPr="008730B8">
        <w:rPr>
          <w:rFonts w:ascii="Book Antiqua" w:hAnsi="Book Antiqua"/>
          <w:color w:val="000000" w:themeColor="text1"/>
        </w:rPr>
        <w:t xml:space="preserve">procedure management could </w:t>
      </w:r>
      <w:r w:rsidR="006459CD" w:rsidRPr="008730B8">
        <w:rPr>
          <w:rFonts w:ascii="Book Antiqua" w:hAnsi="Book Antiqua"/>
          <w:color w:val="000000" w:themeColor="text1"/>
        </w:rPr>
        <w:t xml:space="preserve">lead to improved QoL </w:t>
      </w:r>
      <w:r w:rsidR="00AD782E" w:rsidRPr="008730B8">
        <w:rPr>
          <w:rFonts w:ascii="Book Antiqua" w:hAnsi="Book Antiqua"/>
          <w:color w:val="000000" w:themeColor="text1"/>
        </w:rPr>
        <w:t xml:space="preserve">and </w:t>
      </w:r>
      <w:r w:rsidR="006459CD" w:rsidRPr="008730B8">
        <w:rPr>
          <w:rFonts w:ascii="Book Antiqua" w:hAnsi="Book Antiqua"/>
          <w:color w:val="000000" w:themeColor="text1"/>
        </w:rPr>
        <w:t xml:space="preserve">patient </w:t>
      </w:r>
      <w:r w:rsidR="00AD782E" w:rsidRPr="008730B8">
        <w:rPr>
          <w:rFonts w:ascii="Book Antiqua" w:hAnsi="Book Antiqua"/>
          <w:color w:val="000000" w:themeColor="text1"/>
        </w:rPr>
        <w:t>survival.</w:t>
      </w:r>
    </w:p>
    <w:p w14:paraId="37EE6A99" w14:textId="08BCE45A" w:rsidR="006D04E6" w:rsidRPr="008730B8" w:rsidRDefault="00BD10A5" w:rsidP="008730B8">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  </w:t>
      </w:r>
      <w:r w:rsidR="006459CD" w:rsidRPr="008730B8">
        <w:rPr>
          <w:rFonts w:ascii="Book Antiqua" w:hAnsi="Book Antiqua"/>
          <w:color w:val="000000" w:themeColor="text1"/>
        </w:rPr>
        <w:t>U</w:t>
      </w:r>
      <w:r w:rsidR="00AD782E" w:rsidRPr="008730B8">
        <w:rPr>
          <w:rFonts w:ascii="Book Antiqua" w:hAnsi="Book Antiqua"/>
          <w:color w:val="000000" w:themeColor="text1"/>
        </w:rPr>
        <w:t xml:space="preserve">nderstanding </w:t>
      </w:r>
      <w:r w:rsidR="005C4B84" w:rsidRPr="008730B8">
        <w:rPr>
          <w:rFonts w:ascii="Book Antiqua" w:hAnsi="Book Antiqua"/>
          <w:color w:val="000000" w:themeColor="text1"/>
        </w:rPr>
        <w:t xml:space="preserve">the disease stages, such as reserve </w:t>
      </w:r>
      <w:r w:rsidR="00E50309" w:rsidRPr="008730B8">
        <w:rPr>
          <w:rFonts w:ascii="Book Antiqua" w:hAnsi="Book Antiqua"/>
          <w:color w:val="000000" w:themeColor="text1"/>
        </w:rPr>
        <w:t>capacity</w:t>
      </w:r>
      <w:r w:rsidR="005C4B84" w:rsidRPr="008730B8">
        <w:rPr>
          <w:rFonts w:ascii="Book Antiqua" w:hAnsi="Book Antiqua"/>
          <w:color w:val="000000" w:themeColor="text1"/>
        </w:rPr>
        <w:t>, extrahepatic metastasis, vascular invasion, tumor number, and tumor diameter</w:t>
      </w:r>
      <w:r w:rsidR="00AD782E" w:rsidRPr="008730B8">
        <w:rPr>
          <w:rFonts w:ascii="Book Antiqua" w:hAnsi="Book Antiqua"/>
          <w:color w:val="000000" w:themeColor="text1"/>
        </w:rPr>
        <w:t xml:space="preserve"> is essential</w:t>
      </w:r>
      <w:r w:rsidR="006459CD" w:rsidRPr="008730B8">
        <w:rPr>
          <w:rFonts w:ascii="Book Antiqua" w:hAnsi="Book Antiqua"/>
          <w:color w:val="000000" w:themeColor="text1"/>
        </w:rPr>
        <w:t xml:space="preserve"> when determining treatment options</w:t>
      </w:r>
      <w:r w:rsidR="00E50309" w:rsidRPr="008730B8">
        <w:rPr>
          <w:rFonts w:ascii="Book Antiqua" w:hAnsi="Book Antiqua"/>
          <w:color w:val="000000" w:themeColor="text1"/>
        </w:rPr>
        <w:t>.</w:t>
      </w:r>
      <w:r w:rsidR="006D04E6" w:rsidRPr="008730B8">
        <w:rPr>
          <w:rFonts w:ascii="Book Antiqua" w:hAnsi="Book Antiqua"/>
          <w:color w:val="000000" w:themeColor="text1"/>
        </w:rPr>
        <w:t xml:space="preserve"> The options other than the surgical treatment include the traditional chemoembolization, </w:t>
      </w:r>
      <w:proofErr w:type="spellStart"/>
      <w:r w:rsidR="006D04E6" w:rsidRPr="008730B8">
        <w:rPr>
          <w:rFonts w:ascii="Book Antiqua" w:hAnsi="Book Antiqua"/>
          <w:color w:val="000000" w:themeColor="text1"/>
        </w:rPr>
        <w:t>transarterial</w:t>
      </w:r>
      <w:proofErr w:type="spellEnd"/>
      <w:r w:rsidR="006D04E6" w:rsidRPr="008730B8">
        <w:rPr>
          <w:rFonts w:ascii="Book Antiqua" w:hAnsi="Book Antiqua"/>
          <w:color w:val="000000" w:themeColor="text1"/>
        </w:rPr>
        <w:t xml:space="preserve"> chemotherapy, and needle guided local therapy of radiofrequency ablation, ethanol injection, microwave ablation, and thermal therapy. For these therapeutic options, the understanding of the physiological changes in the elderly patients especially for the cardiac </w:t>
      </w:r>
      <w:proofErr w:type="gramStart"/>
      <w:r w:rsidR="006D04E6" w:rsidRPr="008730B8">
        <w:rPr>
          <w:rFonts w:ascii="Book Antiqua" w:hAnsi="Book Antiqua"/>
          <w:color w:val="000000" w:themeColor="text1"/>
        </w:rPr>
        <w:t>function</w:t>
      </w:r>
      <w:r w:rsidR="006D04E6" w:rsidRPr="008730B8">
        <w:rPr>
          <w:rFonts w:ascii="Book Antiqua" w:hAnsi="Book Antiqua"/>
          <w:color w:val="000000" w:themeColor="text1"/>
          <w:vertAlign w:val="superscript"/>
        </w:rPr>
        <w:t>[</w:t>
      </w:r>
      <w:proofErr w:type="gramEnd"/>
      <w:r w:rsidR="006D04E6" w:rsidRPr="008730B8">
        <w:rPr>
          <w:rFonts w:ascii="Book Antiqua" w:hAnsi="Book Antiqua"/>
          <w:color w:val="000000" w:themeColor="text1"/>
          <w:vertAlign w:val="superscript"/>
        </w:rPr>
        <w:t>2</w:t>
      </w:r>
      <w:r w:rsidR="00521286" w:rsidRPr="008730B8">
        <w:rPr>
          <w:rFonts w:ascii="Book Antiqua" w:hAnsi="Book Antiqua"/>
          <w:color w:val="000000" w:themeColor="text1"/>
          <w:vertAlign w:val="superscript"/>
        </w:rPr>
        <w:t>4</w:t>
      </w:r>
      <w:r w:rsidR="006D04E6" w:rsidRPr="008730B8">
        <w:rPr>
          <w:rFonts w:ascii="Book Antiqua" w:hAnsi="Book Antiqua"/>
          <w:color w:val="000000" w:themeColor="text1"/>
          <w:vertAlign w:val="superscript"/>
        </w:rPr>
        <w:t>]</w:t>
      </w:r>
      <w:r w:rsidR="006D04E6" w:rsidRPr="008730B8">
        <w:rPr>
          <w:rFonts w:ascii="Book Antiqua" w:hAnsi="Book Antiqua"/>
          <w:color w:val="000000" w:themeColor="text1"/>
        </w:rPr>
        <w:t xml:space="preserve"> and renal function</w:t>
      </w:r>
      <w:r w:rsidR="006D04E6" w:rsidRPr="008730B8">
        <w:rPr>
          <w:rFonts w:ascii="Book Antiqua" w:hAnsi="Book Antiqua"/>
          <w:color w:val="000000" w:themeColor="text1"/>
          <w:vertAlign w:val="superscript"/>
        </w:rPr>
        <w:t>[</w:t>
      </w:r>
      <w:r w:rsidR="00521286" w:rsidRPr="008730B8">
        <w:rPr>
          <w:rFonts w:ascii="Book Antiqua" w:hAnsi="Book Antiqua"/>
          <w:color w:val="000000" w:themeColor="text1"/>
          <w:vertAlign w:val="superscript"/>
        </w:rPr>
        <w:t>15,21</w:t>
      </w:r>
      <w:r w:rsidR="006D04E6" w:rsidRPr="008730B8">
        <w:rPr>
          <w:rFonts w:ascii="Book Antiqua" w:hAnsi="Book Antiqua"/>
          <w:color w:val="000000" w:themeColor="text1"/>
          <w:vertAlign w:val="superscript"/>
        </w:rPr>
        <w:t>]</w:t>
      </w:r>
      <w:r w:rsidR="006D04E6" w:rsidRPr="008730B8">
        <w:rPr>
          <w:rFonts w:ascii="Book Antiqua" w:hAnsi="Book Antiqua"/>
          <w:color w:val="000000" w:themeColor="text1"/>
        </w:rPr>
        <w:t xml:space="preserve"> is essential as these organs are easily injured upon the chemotherapy and embolization.</w:t>
      </w:r>
    </w:p>
    <w:p w14:paraId="2C235E14" w14:textId="5190F2F0" w:rsidR="004B7696" w:rsidRPr="008730B8" w:rsidRDefault="00BD10A5" w:rsidP="008730B8">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  </w:t>
      </w:r>
      <w:r w:rsidR="00AD782E" w:rsidRPr="008730B8">
        <w:rPr>
          <w:rFonts w:ascii="Book Antiqua" w:hAnsi="Book Antiqua"/>
          <w:color w:val="000000" w:themeColor="text1"/>
        </w:rPr>
        <w:t>Recently</w:t>
      </w:r>
      <w:r w:rsidR="004E7946" w:rsidRPr="008730B8">
        <w:rPr>
          <w:rFonts w:ascii="Book Antiqua" w:hAnsi="Book Antiqua"/>
          <w:color w:val="000000" w:themeColor="text1"/>
        </w:rPr>
        <w:t>,</w:t>
      </w:r>
      <w:r w:rsidR="00AD782E" w:rsidRPr="008730B8">
        <w:rPr>
          <w:rFonts w:ascii="Book Antiqua" w:hAnsi="Book Antiqua"/>
          <w:color w:val="000000" w:themeColor="text1"/>
        </w:rPr>
        <w:t xml:space="preserve"> molecular targeted therapies </w:t>
      </w:r>
      <w:r w:rsidR="004E7946" w:rsidRPr="008730B8">
        <w:rPr>
          <w:rFonts w:ascii="Book Antiqua" w:hAnsi="Book Antiqua"/>
          <w:color w:val="000000" w:themeColor="text1"/>
        </w:rPr>
        <w:t xml:space="preserve">such as </w:t>
      </w:r>
      <w:r w:rsidR="00AD782E" w:rsidRPr="008730B8">
        <w:rPr>
          <w:rFonts w:ascii="Book Antiqua" w:hAnsi="Book Antiqua"/>
          <w:color w:val="000000" w:themeColor="text1"/>
        </w:rPr>
        <w:t xml:space="preserve">sorafenib, </w:t>
      </w:r>
      <w:r w:rsidR="00E50309" w:rsidRPr="008730B8">
        <w:rPr>
          <w:rFonts w:ascii="Book Antiqua" w:hAnsi="Book Antiqua"/>
          <w:color w:val="000000" w:themeColor="text1"/>
        </w:rPr>
        <w:t>regorafenib</w:t>
      </w:r>
      <w:r w:rsidR="00AD782E" w:rsidRPr="008730B8">
        <w:rPr>
          <w:rFonts w:ascii="Book Antiqua" w:hAnsi="Book Antiqua"/>
          <w:color w:val="000000" w:themeColor="text1"/>
        </w:rPr>
        <w:t>,</w:t>
      </w:r>
      <w:r w:rsidR="00E50309" w:rsidRPr="008730B8">
        <w:rPr>
          <w:rFonts w:ascii="Book Antiqua" w:hAnsi="Book Antiqua"/>
          <w:color w:val="000000" w:themeColor="text1"/>
        </w:rPr>
        <w:t xml:space="preserve"> and </w:t>
      </w:r>
      <w:proofErr w:type="spellStart"/>
      <w:r w:rsidR="00E50309" w:rsidRPr="008730B8">
        <w:rPr>
          <w:rFonts w:ascii="Book Antiqua" w:hAnsi="Book Antiqua"/>
          <w:color w:val="000000" w:themeColor="text1"/>
        </w:rPr>
        <w:t>lenvatinib</w:t>
      </w:r>
      <w:proofErr w:type="spellEnd"/>
      <w:r w:rsidR="00E50309" w:rsidRPr="008730B8">
        <w:rPr>
          <w:rFonts w:ascii="Book Antiqua" w:hAnsi="Book Antiqua"/>
          <w:color w:val="000000" w:themeColor="text1"/>
        </w:rPr>
        <w:t xml:space="preserve"> have become available</w:t>
      </w:r>
      <w:r w:rsidR="00AD782E" w:rsidRPr="008730B8">
        <w:rPr>
          <w:rFonts w:ascii="Book Antiqua" w:hAnsi="Book Antiqua"/>
          <w:color w:val="000000" w:themeColor="text1"/>
        </w:rPr>
        <w:t xml:space="preserve"> for the treatment of </w:t>
      </w:r>
      <w:r w:rsidR="00276C01" w:rsidRPr="008730B8">
        <w:rPr>
          <w:rFonts w:ascii="Book Antiqua" w:eastAsia="MS Mincho" w:hAnsi="Book Antiqua"/>
          <w:color w:val="000000" w:themeColor="text1"/>
        </w:rPr>
        <w:t>hepatocellular carcinoma</w:t>
      </w:r>
      <w:r w:rsidR="00AD782E" w:rsidRPr="008730B8">
        <w:rPr>
          <w:rFonts w:ascii="Book Antiqua" w:hAnsi="Book Antiqua"/>
          <w:color w:val="000000" w:themeColor="text1"/>
        </w:rPr>
        <w:t>.</w:t>
      </w:r>
      <w:r w:rsidR="00E50309" w:rsidRPr="008730B8">
        <w:rPr>
          <w:rFonts w:ascii="Book Antiqua" w:hAnsi="Book Antiqua"/>
          <w:color w:val="000000" w:themeColor="text1"/>
        </w:rPr>
        <w:t xml:space="preserve"> </w:t>
      </w:r>
      <w:r w:rsidR="00EF1CB1" w:rsidRPr="008730B8">
        <w:rPr>
          <w:rFonts w:ascii="Book Antiqua" w:hAnsi="Book Antiqua"/>
          <w:color w:val="000000" w:themeColor="text1"/>
        </w:rPr>
        <w:t>H</w:t>
      </w:r>
      <w:r w:rsidR="00AD782E" w:rsidRPr="008730B8">
        <w:rPr>
          <w:rFonts w:ascii="Book Antiqua" w:hAnsi="Book Antiqua"/>
          <w:color w:val="000000" w:themeColor="text1"/>
        </w:rPr>
        <w:t xml:space="preserve">owever, </w:t>
      </w:r>
      <w:r w:rsidR="004E7946" w:rsidRPr="008730B8">
        <w:rPr>
          <w:rFonts w:ascii="Book Antiqua" w:hAnsi="Book Antiqua"/>
          <w:color w:val="000000" w:themeColor="text1"/>
        </w:rPr>
        <w:t xml:space="preserve">it is </w:t>
      </w:r>
      <w:r w:rsidR="00E50309" w:rsidRPr="008730B8">
        <w:rPr>
          <w:rFonts w:ascii="Book Antiqua" w:hAnsi="Book Antiqua"/>
          <w:color w:val="000000" w:themeColor="text1"/>
        </w:rPr>
        <w:t xml:space="preserve">difficult to use </w:t>
      </w:r>
      <w:r w:rsidR="004E7946" w:rsidRPr="008730B8">
        <w:rPr>
          <w:rFonts w:ascii="Book Antiqua" w:hAnsi="Book Antiqua"/>
          <w:color w:val="000000" w:themeColor="text1"/>
        </w:rPr>
        <w:t xml:space="preserve">these therapies </w:t>
      </w:r>
      <w:r w:rsidR="00E50309" w:rsidRPr="008730B8">
        <w:rPr>
          <w:rFonts w:ascii="Book Antiqua" w:hAnsi="Book Antiqua"/>
          <w:color w:val="000000" w:themeColor="text1"/>
        </w:rPr>
        <w:t xml:space="preserve">in patients with poor </w:t>
      </w:r>
      <w:r w:rsidR="0014661D" w:rsidRPr="008730B8">
        <w:rPr>
          <w:rFonts w:ascii="Book Antiqua" w:hAnsi="Book Antiqua"/>
          <w:color w:val="000000" w:themeColor="text1"/>
        </w:rPr>
        <w:t>hepatic</w:t>
      </w:r>
      <w:r w:rsidR="00E50309" w:rsidRPr="008730B8">
        <w:rPr>
          <w:rFonts w:ascii="Book Antiqua" w:hAnsi="Book Antiqua"/>
          <w:color w:val="000000" w:themeColor="text1"/>
        </w:rPr>
        <w:t xml:space="preserve"> reserve capacity</w:t>
      </w:r>
      <w:r w:rsidR="00AD782E" w:rsidRPr="008730B8">
        <w:rPr>
          <w:rFonts w:ascii="Book Antiqua" w:hAnsi="Book Antiqua"/>
          <w:color w:val="000000" w:themeColor="text1"/>
        </w:rPr>
        <w:t xml:space="preserve"> or elderly patients</w:t>
      </w:r>
      <w:r w:rsidR="0014661D" w:rsidRPr="008730B8">
        <w:rPr>
          <w:rFonts w:ascii="Book Antiqua" w:hAnsi="Book Antiqua"/>
          <w:color w:val="000000" w:themeColor="text1"/>
        </w:rPr>
        <w:t xml:space="preserve"> with </w:t>
      </w:r>
      <w:r w:rsidR="004E7946" w:rsidRPr="008730B8">
        <w:rPr>
          <w:rFonts w:ascii="Book Antiqua" w:hAnsi="Book Antiqua"/>
          <w:color w:val="000000" w:themeColor="text1"/>
        </w:rPr>
        <w:t xml:space="preserve">heart </w:t>
      </w:r>
      <w:r w:rsidR="0014661D" w:rsidRPr="008730B8">
        <w:rPr>
          <w:rFonts w:ascii="Book Antiqua" w:hAnsi="Book Antiqua"/>
          <w:color w:val="000000" w:themeColor="text1"/>
        </w:rPr>
        <w:t>problem</w:t>
      </w:r>
      <w:r w:rsidR="004E7946" w:rsidRPr="008730B8">
        <w:rPr>
          <w:rFonts w:ascii="Book Antiqua" w:hAnsi="Book Antiqua"/>
          <w:color w:val="000000" w:themeColor="text1"/>
        </w:rPr>
        <w:t>s</w:t>
      </w:r>
      <w:r w:rsidR="0014661D" w:rsidRPr="008730B8">
        <w:rPr>
          <w:rFonts w:ascii="Book Antiqua" w:hAnsi="Book Antiqua"/>
          <w:color w:val="000000" w:themeColor="text1"/>
        </w:rPr>
        <w:t xml:space="preserve"> or </w:t>
      </w:r>
      <w:r w:rsidR="004E7946" w:rsidRPr="008730B8">
        <w:rPr>
          <w:rFonts w:ascii="Book Antiqua" w:hAnsi="Book Antiqua"/>
          <w:color w:val="000000" w:themeColor="text1"/>
        </w:rPr>
        <w:t xml:space="preserve">a </w:t>
      </w:r>
      <w:r w:rsidR="0014661D" w:rsidRPr="008730B8">
        <w:rPr>
          <w:rFonts w:ascii="Book Antiqua" w:hAnsi="Book Antiqua"/>
          <w:color w:val="000000" w:themeColor="text1"/>
        </w:rPr>
        <w:t>history of cerebral bleeding</w:t>
      </w:r>
      <w:r w:rsidR="00AD782E" w:rsidRPr="008730B8">
        <w:rPr>
          <w:rFonts w:ascii="Book Antiqua" w:hAnsi="Book Antiqua"/>
          <w:color w:val="000000" w:themeColor="text1"/>
        </w:rPr>
        <w:t xml:space="preserve">, as </w:t>
      </w:r>
      <w:r w:rsidR="00EF1CB1" w:rsidRPr="008730B8">
        <w:rPr>
          <w:rFonts w:ascii="Book Antiqua" w:hAnsi="Book Antiqua"/>
          <w:color w:val="000000" w:themeColor="text1"/>
        </w:rPr>
        <w:t xml:space="preserve">they </w:t>
      </w:r>
      <w:r w:rsidR="00AD782E" w:rsidRPr="008730B8">
        <w:rPr>
          <w:rFonts w:ascii="Book Antiqua" w:hAnsi="Book Antiqua"/>
          <w:color w:val="000000" w:themeColor="text1"/>
        </w:rPr>
        <w:t>could cause severe adverse events</w:t>
      </w:r>
      <w:r w:rsidR="000B041F" w:rsidRPr="008730B8">
        <w:rPr>
          <w:rFonts w:ascii="Book Antiqua" w:hAnsi="Book Antiqua"/>
          <w:color w:val="000000" w:themeColor="text1"/>
        </w:rPr>
        <w:t xml:space="preserve"> including hand</w:t>
      </w:r>
      <w:r>
        <w:rPr>
          <w:rFonts w:ascii="Book Antiqua" w:hAnsi="Book Antiqua"/>
          <w:color w:val="000000" w:themeColor="text1"/>
        </w:rPr>
        <w:t>-</w:t>
      </w:r>
      <w:r w:rsidR="000B041F" w:rsidRPr="008730B8">
        <w:rPr>
          <w:rFonts w:ascii="Book Antiqua" w:hAnsi="Book Antiqua"/>
          <w:color w:val="000000" w:themeColor="text1"/>
        </w:rPr>
        <w:t xml:space="preserve">foot syndrome, hypertension, anorexia, </w:t>
      </w:r>
      <w:r w:rsidR="004E7946" w:rsidRPr="008730B8">
        <w:rPr>
          <w:rFonts w:ascii="Book Antiqua" w:hAnsi="Book Antiqua"/>
          <w:color w:val="000000" w:themeColor="text1"/>
        </w:rPr>
        <w:t xml:space="preserve">or </w:t>
      </w:r>
      <w:r w:rsidR="000B041F" w:rsidRPr="008730B8">
        <w:rPr>
          <w:rFonts w:ascii="Book Antiqua" w:hAnsi="Book Antiqua"/>
          <w:color w:val="000000" w:themeColor="text1"/>
        </w:rPr>
        <w:t>diarrhea</w:t>
      </w:r>
      <w:r w:rsidR="00E50309" w:rsidRPr="008730B8">
        <w:rPr>
          <w:rFonts w:ascii="Book Antiqua" w:hAnsi="Book Antiqua"/>
          <w:color w:val="000000" w:themeColor="text1"/>
        </w:rPr>
        <w:t>.</w:t>
      </w:r>
      <w:r w:rsidR="00CD6930" w:rsidRPr="008730B8">
        <w:rPr>
          <w:rFonts w:ascii="Book Antiqua" w:hAnsi="Book Antiqua"/>
          <w:color w:val="000000" w:themeColor="text1"/>
        </w:rPr>
        <w:t xml:space="preserve"> Therefore, maintaining</w:t>
      </w:r>
      <w:r w:rsidR="004C215D" w:rsidRPr="008730B8">
        <w:rPr>
          <w:rFonts w:ascii="Book Antiqua" w:hAnsi="Book Antiqua"/>
          <w:color w:val="000000" w:themeColor="text1"/>
        </w:rPr>
        <w:t xml:space="preserve"> </w:t>
      </w:r>
      <w:r w:rsidR="004E7946" w:rsidRPr="008730B8">
        <w:rPr>
          <w:rFonts w:ascii="Book Antiqua" w:hAnsi="Book Antiqua"/>
          <w:color w:val="000000" w:themeColor="text1"/>
        </w:rPr>
        <w:t xml:space="preserve">a </w:t>
      </w:r>
      <w:r w:rsidR="004C215D" w:rsidRPr="008730B8">
        <w:rPr>
          <w:rFonts w:ascii="Book Antiqua" w:hAnsi="Book Antiqua"/>
          <w:color w:val="000000" w:themeColor="text1"/>
        </w:rPr>
        <w:t>good reserve capacity</w:t>
      </w:r>
      <w:r w:rsidR="004E7946" w:rsidRPr="008730B8">
        <w:rPr>
          <w:rFonts w:ascii="Book Antiqua" w:hAnsi="Book Antiqua"/>
          <w:color w:val="000000" w:themeColor="text1"/>
        </w:rPr>
        <w:t>,</w:t>
      </w:r>
      <w:r w:rsidR="004C215D" w:rsidRPr="008730B8">
        <w:rPr>
          <w:rFonts w:ascii="Book Antiqua" w:hAnsi="Book Antiqua"/>
          <w:color w:val="000000" w:themeColor="text1"/>
        </w:rPr>
        <w:t xml:space="preserve"> even in </w:t>
      </w:r>
      <w:r w:rsidR="00CD6930" w:rsidRPr="008730B8">
        <w:rPr>
          <w:rFonts w:ascii="Book Antiqua" w:hAnsi="Book Antiqua"/>
          <w:color w:val="000000" w:themeColor="text1"/>
        </w:rPr>
        <w:t>elderly patients</w:t>
      </w:r>
      <w:r w:rsidR="004E7946" w:rsidRPr="008730B8">
        <w:rPr>
          <w:rFonts w:ascii="Book Antiqua" w:hAnsi="Book Antiqua"/>
          <w:color w:val="000000" w:themeColor="text1"/>
        </w:rPr>
        <w:t>,</w:t>
      </w:r>
      <w:r w:rsidR="00CD6930" w:rsidRPr="008730B8">
        <w:rPr>
          <w:rFonts w:ascii="Book Antiqua" w:hAnsi="Book Antiqua"/>
          <w:color w:val="000000" w:themeColor="text1"/>
        </w:rPr>
        <w:t xml:space="preserve"> </w:t>
      </w:r>
      <w:r w:rsidR="009B3BBE" w:rsidRPr="008730B8">
        <w:rPr>
          <w:rFonts w:ascii="Book Antiqua" w:hAnsi="Book Antiqua"/>
          <w:color w:val="000000" w:themeColor="text1"/>
        </w:rPr>
        <w:t xml:space="preserve">is necessary to </w:t>
      </w:r>
      <w:r w:rsidR="004E7946" w:rsidRPr="008730B8">
        <w:rPr>
          <w:rFonts w:ascii="Book Antiqua" w:hAnsi="Book Antiqua"/>
          <w:color w:val="000000" w:themeColor="text1"/>
        </w:rPr>
        <w:t>increase the available</w:t>
      </w:r>
      <w:r w:rsidR="009B3BBE" w:rsidRPr="008730B8">
        <w:rPr>
          <w:rFonts w:ascii="Book Antiqua" w:hAnsi="Book Antiqua"/>
          <w:color w:val="000000" w:themeColor="text1"/>
        </w:rPr>
        <w:t xml:space="preserve"> treatment options. It is also important to </w:t>
      </w:r>
      <w:r w:rsidR="004E7946" w:rsidRPr="008730B8">
        <w:rPr>
          <w:rFonts w:ascii="Book Antiqua" w:hAnsi="Book Antiqua"/>
          <w:color w:val="000000" w:themeColor="text1"/>
        </w:rPr>
        <w:t>p</w:t>
      </w:r>
      <w:r w:rsidR="009B3BBE" w:rsidRPr="008730B8">
        <w:rPr>
          <w:rFonts w:ascii="Book Antiqua" w:hAnsi="Book Antiqua"/>
          <w:color w:val="000000" w:themeColor="text1"/>
        </w:rPr>
        <w:t xml:space="preserve">reserve many treatment options </w:t>
      </w:r>
      <w:r w:rsidR="004E7946" w:rsidRPr="008730B8">
        <w:rPr>
          <w:rFonts w:ascii="Book Antiqua" w:hAnsi="Book Antiqua"/>
          <w:color w:val="000000" w:themeColor="text1"/>
        </w:rPr>
        <w:t xml:space="preserve">in cases of </w:t>
      </w:r>
      <w:r w:rsidR="009B3BBE" w:rsidRPr="008730B8">
        <w:rPr>
          <w:rFonts w:ascii="Book Antiqua" w:hAnsi="Book Antiqua"/>
          <w:color w:val="000000" w:themeColor="text1"/>
        </w:rPr>
        <w:t xml:space="preserve">liver cancer </w:t>
      </w:r>
      <w:r w:rsidR="004E7946" w:rsidRPr="008730B8">
        <w:rPr>
          <w:rFonts w:ascii="Book Antiqua" w:hAnsi="Book Antiqua"/>
          <w:color w:val="000000" w:themeColor="text1"/>
        </w:rPr>
        <w:t xml:space="preserve">to optimize </w:t>
      </w:r>
      <w:r w:rsidR="009B3BBE" w:rsidRPr="008730B8">
        <w:rPr>
          <w:rFonts w:ascii="Book Antiqua" w:hAnsi="Book Antiqua"/>
          <w:color w:val="000000" w:themeColor="text1"/>
        </w:rPr>
        <w:t xml:space="preserve">recovery after treatment and maintain </w:t>
      </w:r>
      <w:r w:rsidR="004E7946" w:rsidRPr="008730B8">
        <w:rPr>
          <w:rFonts w:ascii="Book Antiqua" w:hAnsi="Book Antiqua"/>
          <w:color w:val="000000" w:themeColor="text1"/>
        </w:rPr>
        <w:t>QoL</w:t>
      </w:r>
      <w:r w:rsidR="009B3BBE" w:rsidRPr="008730B8">
        <w:rPr>
          <w:rFonts w:ascii="Book Antiqua" w:hAnsi="Book Antiqua"/>
          <w:color w:val="000000" w:themeColor="text1"/>
        </w:rPr>
        <w:t>.</w:t>
      </w:r>
    </w:p>
    <w:p w14:paraId="5C656B45" w14:textId="77777777" w:rsidR="005A35C6" w:rsidRPr="008730B8" w:rsidRDefault="005A35C6" w:rsidP="008730B8">
      <w:pPr>
        <w:adjustRightInd w:val="0"/>
        <w:snapToGrid w:val="0"/>
        <w:spacing w:line="360" w:lineRule="auto"/>
        <w:jc w:val="both"/>
        <w:rPr>
          <w:rFonts w:ascii="Book Antiqua" w:hAnsi="Book Antiqua"/>
          <w:i/>
          <w:color w:val="000000" w:themeColor="text1"/>
        </w:rPr>
      </w:pPr>
    </w:p>
    <w:p w14:paraId="72AE5AA9" w14:textId="40C4BB67" w:rsidR="00DA2036" w:rsidRPr="00BD10A5" w:rsidRDefault="00DA2036" w:rsidP="00BD10A5">
      <w:pPr>
        <w:adjustRightInd w:val="0"/>
        <w:snapToGrid w:val="0"/>
        <w:spacing w:line="360" w:lineRule="auto"/>
        <w:jc w:val="both"/>
        <w:outlineLvl w:val="0"/>
        <w:rPr>
          <w:rFonts w:ascii="Book Antiqua" w:hAnsi="Book Antiqua"/>
          <w:b/>
          <w:i/>
          <w:color w:val="000000" w:themeColor="text1"/>
        </w:rPr>
      </w:pPr>
      <w:r w:rsidRPr="00BD10A5">
        <w:rPr>
          <w:rFonts w:ascii="Book Antiqua" w:hAnsi="Book Antiqua"/>
          <w:b/>
          <w:i/>
          <w:color w:val="000000" w:themeColor="text1"/>
        </w:rPr>
        <w:t>Others</w:t>
      </w:r>
    </w:p>
    <w:p w14:paraId="00F084E2" w14:textId="2601AD1A" w:rsidR="00987FA4" w:rsidRPr="008730B8" w:rsidRDefault="00AD22BF" w:rsidP="008730B8">
      <w:pPr>
        <w:adjustRightInd w:val="0"/>
        <w:snapToGrid w:val="0"/>
        <w:spacing w:line="360" w:lineRule="auto"/>
        <w:jc w:val="both"/>
        <w:rPr>
          <w:rFonts w:ascii="Book Antiqua" w:hAnsi="Book Antiqua"/>
          <w:color w:val="000000" w:themeColor="text1"/>
        </w:rPr>
      </w:pPr>
      <w:r w:rsidRPr="008730B8">
        <w:rPr>
          <w:rFonts w:ascii="Book Antiqua" w:hAnsi="Book Antiqua"/>
          <w:color w:val="000000" w:themeColor="text1"/>
        </w:rPr>
        <w:t xml:space="preserve">Other </w:t>
      </w:r>
      <w:r w:rsidR="00AF4BD5" w:rsidRPr="008730B8">
        <w:rPr>
          <w:rFonts w:ascii="Book Antiqua" w:hAnsi="Book Antiqua"/>
          <w:color w:val="000000" w:themeColor="text1"/>
        </w:rPr>
        <w:t xml:space="preserve">various </w:t>
      </w:r>
      <w:r w:rsidRPr="008730B8">
        <w:rPr>
          <w:rFonts w:ascii="Book Antiqua" w:hAnsi="Book Antiqua"/>
          <w:color w:val="000000" w:themeColor="text1"/>
        </w:rPr>
        <w:t xml:space="preserve">complications including the </w:t>
      </w:r>
      <w:r w:rsidR="00AF4BD5" w:rsidRPr="008730B8">
        <w:rPr>
          <w:rFonts w:ascii="Book Antiqua" w:hAnsi="Book Antiqua"/>
          <w:color w:val="000000" w:themeColor="text1"/>
        </w:rPr>
        <w:t>bacterial infections, renal impairment, cardiopulmonary complications should also be paid attentions as they could cause the severe damage on the patients</w:t>
      </w:r>
      <w:r w:rsidR="005A2133" w:rsidRPr="008730B8">
        <w:rPr>
          <w:rFonts w:ascii="Book Antiqua" w:hAnsi="Book Antiqua"/>
          <w:color w:val="000000" w:themeColor="text1"/>
        </w:rPr>
        <w:t>’</w:t>
      </w:r>
      <w:r w:rsidR="00AF4BD5" w:rsidRPr="008730B8">
        <w:rPr>
          <w:rFonts w:ascii="Book Antiqua" w:hAnsi="Book Antiqua"/>
          <w:color w:val="000000" w:themeColor="text1"/>
        </w:rPr>
        <w:t xml:space="preserve"> conditions especially for the weaker cases such as elderly patients. The conditions may </w:t>
      </w:r>
      <w:r w:rsidR="00A22EE9" w:rsidRPr="008730B8">
        <w:rPr>
          <w:rFonts w:ascii="Book Antiqua" w:hAnsi="Book Antiqua"/>
          <w:color w:val="000000" w:themeColor="text1"/>
        </w:rPr>
        <w:t xml:space="preserve">be </w:t>
      </w:r>
      <w:r w:rsidR="00AF4BD5" w:rsidRPr="008730B8">
        <w:rPr>
          <w:rFonts w:ascii="Book Antiqua" w:hAnsi="Book Antiqua"/>
          <w:color w:val="000000" w:themeColor="text1"/>
        </w:rPr>
        <w:t>introduced include spontaneous bacterial peritonitis,</w:t>
      </w:r>
      <w:r w:rsidR="00A22EE9" w:rsidRPr="008730B8">
        <w:rPr>
          <w:rFonts w:ascii="Book Antiqua" w:hAnsi="Book Antiqua"/>
          <w:color w:val="000000" w:themeColor="text1"/>
        </w:rPr>
        <w:t xml:space="preserve"> acute, chronic kidney injury, cirrhotic cardiomyopathy, hepato-renal syndrome, and hyponatremia. As a feature of</w:t>
      </w:r>
      <w:r w:rsidRPr="008730B8">
        <w:rPr>
          <w:rFonts w:ascii="Book Antiqua" w:hAnsi="Book Antiqua"/>
          <w:color w:val="000000" w:themeColor="text1"/>
        </w:rPr>
        <w:t xml:space="preserve"> elderly liver cirrhotic patients</w:t>
      </w:r>
      <w:r w:rsidR="00A22EE9" w:rsidRPr="008730B8">
        <w:rPr>
          <w:rFonts w:ascii="Book Antiqua" w:hAnsi="Book Antiqua"/>
          <w:color w:val="000000" w:themeColor="text1"/>
        </w:rPr>
        <w:t xml:space="preserve">, it </w:t>
      </w:r>
      <w:r w:rsidRPr="008730B8">
        <w:rPr>
          <w:rFonts w:ascii="Book Antiqua" w:hAnsi="Book Antiqua"/>
          <w:color w:val="000000" w:themeColor="text1"/>
        </w:rPr>
        <w:t xml:space="preserve">may also </w:t>
      </w:r>
      <w:r w:rsidRPr="008730B8">
        <w:rPr>
          <w:rFonts w:ascii="Book Antiqua" w:hAnsi="Book Antiqua"/>
          <w:color w:val="000000" w:themeColor="text1"/>
        </w:rPr>
        <w:lastRenderedPageBreak/>
        <w:t xml:space="preserve">be </w:t>
      </w:r>
      <w:r w:rsidR="00AA2E9D" w:rsidRPr="008730B8">
        <w:rPr>
          <w:rFonts w:ascii="Book Antiqua" w:hAnsi="Book Antiqua"/>
          <w:color w:val="000000" w:themeColor="text1"/>
        </w:rPr>
        <w:t xml:space="preserve">related to the structural and functional changes </w:t>
      </w:r>
      <w:r w:rsidRPr="008730B8">
        <w:rPr>
          <w:rFonts w:ascii="Book Antiqua" w:hAnsi="Book Antiqua"/>
          <w:color w:val="000000" w:themeColor="text1"/>
        </w:rPr>
        <w:t xml:space="preserve">of </w:t>
      </w:r>
      <w:proofErr w:type="gramStart"/>
      <w:r w:rsidRPr="008730B8">
        <w:rPr>
          <w:rFonts w:ascii="Book Antiqua" w:hAnsi="Book Antiqua"/>
          <w:color w:val="000000" w:themeColor="text1"/>
        </w:rPr>
        <w:t>organs</w:t>
      </w:r>
      <w:r w:rsidR="00AA2E9D" w:rsidRPr="008730B8">
        <w:rPr>
          <w:rFonts w:ascii="Book Antiqua" w:hAnsi="Book Antiqua"/>
          <w:color w:val="000000" w:themeColor="text1"/>
          <w:vertAlign w:val="superscript"/>
        </w:rPr>
        <w:t>[</w:t>
      </w:r>
      <w:proofErr w:type="gramEnd"/>
      <w:r w:rsidR="00AA2E9D" w:rsidRPr="008730B8">
        <w:rPr>
          <w:rFonts w:ascii="Book Antiqua" w:hAnsi="Book Antiqua"/>
          <w:color w:val="000000" w:themeColor="text1"/>
          <w:vertAlign w:val="superscript"/>
        </w:rPr>
        <w:t>1</w:t>
      </w:r>
      <w:r w:rsidR="00521286" w:rsidRPr="008730B8">
        <w:rPr>
          <w:rFonts w:ascii="Book Antiqua" w:hAnsi="Book Antiqua"/>
          <w:color w:val="000000" w:themeColor="text1"/>
          <w:vertAlign w:val="superscript"/>
        </w:rPr>
        <w:t>5,21,24</w:t>
      </w:r>
      <w:r w:rsidR="00AA2E9D" w:rsidRPr="008730B8">
        <w:rPr>
          <w:rFonts w:ascii="Book Antiqua" w:hAnsi="Book Antiqua"/>
          <w:color w:val="000000" w:themeColor="text1"/>
          <w:vertAlign w:val="superscript"/>
        </w:rPr>
        <w:t>]</w:t>
      </w:r>
      <w:r w:rsidRPr="008730B8">
        <w:rPr>
          <w:rFonts w:ascii="Book Antiqua" w:hAnsi="Book Antiqua"/>
          <w:color w:val="000000" w:themeColor="text1"/>
        </w:rPr>
        <w:t xml:space="preserve"> and conditions of </w:t>
      </w:r>
      <w:r w:rsidR="00AA2E9D" w:rsidRPr="008730B8">
        <w:rPr>
          <w:rFonts w:ascii="Book Antiqua" w:hAnsi="Book Antiqua"/>
          <w:color w:val="000000" w:themeColor="text1"/>
        </w:rPr>
        <w:t>gut microbiota</w:t>
      </w:r>
      <w:r w:rsidR="00AA2E9D" w:rsidRPr="008730B8">
        <w:rPr>
          <w:rFonts w:ascii="Book Antiqua" w:hAnsi="Book Antiqua"/>
          <w:color w:val="000000" w:themeColor="text1"/>
          <w:vertAlign w:val="superscript"/>
        </w:rPr>
        <w:t>[2</w:t>
      </w:r>
      <w:r w:rsidR="00521286" w:rsidRPr="008730B8">
        <w:rPr>
          <w:rFonts w:ascii="Book Antiqua" w:hAnsi="Book Antiqua"/>
          <w:color w:val="000000" w:themeColor="text1"/>
          <w:vertAlign w:val="superscript"/>
        </w:rPr>
        <w:t>7,28</w:t>
      </w:r>
      <w:r w:rsidR="00AA2E9D" w:rsidRPr="008730B8">
        <w:rPr>
          <w:rFonts w:ascii="Book Antiqua" w:hAnsi="Book Antiqua"/>
          <w:color w:val="000000" w:themeColor="text1"/>
          <w:vertAlign w:val="superscript"/>
        </w:rPr>
        <w:t>]</w:t>
      </w:r>
      <w:r w:rsidR="00D4518C" w:rsidRPr="008730B8">
        <w:rPr>
          <w:rFonts w:ascii="Book Antiqua" w:hAnsi="Book Antiqua"/>
          <w:color w:val="000000" w:themeColor="text1"/>
        </w:rPr>
        <w:t>.</w:t>
      </w:r>
      <w:r w:rsidR="00AA2E9D" w:rsidRPr="008730B8">
        <w:rPr>
          <w:rFonts w:ascii="Book Antiqua" w:hAnsi="Book Antiqua"/>
          <w:color w:val="000000" w:themeColor="text1"/>
        </w:rPr>
        <w:t xml:space="preserve"> </w:t>
      </w:r>
      <w:r w:rsidR="00987FA4" w:rsidRPr="008730B8">
        <w:rPr>
          <w:rFonts w:ascii="Book Antiqua" w:hAnsi="Book Antiqua"/>
          <w:color w:val="000000" w:themeColor="text1"/>
        </w:rPr>
        <w:t xml:space="preserve">To avoid to be in the severe conditions, for the bacterial infections, empirical antibiotic therapy should be started with caring the drug induced hepato-, and renal </w:t>
      </w:r>
      <w:proofErr w:type="gramStart"/>
      <w:r w:rsidR="00987FA4" w:rsidRPr="008730B8">
        <w:rPr>
          <w:rFonts w:ascii="Book Antiqua" w:hAnsi="Book Antiqua"/>
          <w:color w:val="000000" w:themeColor="text1"/>
        </w:rPr>
        <w:t>injur</w:t>
      </w:r>
      <w:r w:rsidR="005A2133" w:rsidRPr="008730B8">
        <w:rPr>
          <w:rFonts w:ascii="Book Antiqua" w:hAnsi="Book Antiqua"/>
          <w:color w:val="000000" w:themeColor="text1"/>
        </w:rPr>
        <w:t>ies</w:t>
      </w:r>
      <w:r w:rsidR="00987FA4" w:rsidRPr="008730B8">
        <w:rPr>
          <w:rFonts w:ascii="Book Antiqua" w:hAnsi="Book Antiqua"/>
          <w:color w:val="000000" w:themeColor="text1"/>
          <w:vertAlign w:val="superscript"/>
        </w:rPr>
        <w:t>[</w:t>
      </w:r>
      <w:proofErr w:type="gramEnd"/>
      <w:r w:rsidR="00987FA4" w:rsidRPr="008730B8">
        <w:rPr>
          <w:rFonts w:ascii="Book Antiqua" w:hAnsi="Book Antiqua"/>
          <w:color w:val="000000" w:themeColor="text1"/>
          <w:vertAlign w:val="superscript"/>
        </w:rPr>
        <w:t>9]</w:t>
      </w:r>
      <w:r w:rsidR="00987FA4" w:rsidRPr="008730B8">
        <w:rPr>
          <w:rFonts w:ascii="Book Antiqua" w:hAnsi="Book Antiqua"/>
          <w:color w:val="000000" w:themeColor="text1"/>
        </w:rPr>
        <w:t>. Therefore, for the elderly patients, careful follow up of laboratory examinations should be given.</w:t>
      </w:r>
      <w:r w:rsidR="000E54A5" w:rsidRPr="008730B8">
        <w:rPr>
          <w:rFonts w:ascii="Book Antiqua" w:hAnsi="Book Antiqua"/>
          <w:color w:val="000000" w:themeColor="text1"/>
        </w:rPr>
        <w:t xml:space="preserve"> For renal impairment, early diagnosis of the acute and chronic kidney </w:t>
      </w:r>
      <w:r w:rsidR="00B0698F" w:rsidRPr="008730B8">
        <w:rPr>
          <w:rFonts w:ascii="Book Antiqua" w:hAnsi="Book Antiqua"/>
          <w:color w:val="000000" w:themeColor="text1"/>
        </w:rPr>
        <w:t xml:space="preserve">disease and acute kidney </w:t>
      </w:r>
      <w:r w:rsidR="000E54A5" w:rsidRPr="008730B8">
        <w:rPr>
          <w:rFonts w:ascii="Book Antiqua" w:hAnsi="Book Antiqua"/>
          <w:color w:val="000000" w:themeColor="text1"/>
        </w:rPr>
        <w:t xml:space="preserve">injury is essential, as even a </w:t>
      </w:r>
      <w:r w:rsidR="00B0698F" w:rsidRPr="008730B8">
        <w:rPr>
          <w:rFonts w:ascii="Book Antiqua" w:hAnsi="Book Antiqua"/>
          <w:color w:val="000000" w:themeColor="text1"/>
        </w:rPr>
        <w:t xml:space="preserve">mild increase of serum creatinine may underlie a marked decrease of glomerular </w:t>
      </w:r>
      <w:proofErr w:type="gramStart"/>
      <w:r w:rsidR="00B0698F" w:rsidRPr="008730B8">
        <w:rPr>
          <w:rFonts w:ascii="Book Antiqua" w:hAnsi="Book Antiqua"/>
          <w:color w:val="000000" w:themeColor="text1"/>
        </w:rPr>
        <w:t>filtration</w:t>
      </w:r>
      <w:r w:rsidR="00B0698F" w:rsidRPr="008730B8">
        <w:rPr>
          <w:rFonts w:ascii="Book Antiqua" w:hAnsi="Book Antiqua"/>
          <w:color w:val="000000" w:themeColor="text1"/>
          <w:vertAlign w:val="superscript"/>
        </w:rPr>
        <w:t>[</w:t>
      </w:r>
      <w:proofErr w:type="gramEnd"/>
      <w:r w:rsidR="00B0698F" w:rsidRPr="008730B8">
        <w:rPr>
          <w:rFonts w:ascii="Book Antiqua" w:hAnsi="Book Antiqua"/>
          <w:color w:val="000000" w:themeColor="text1"/>
          <w:vertAlign w:val="superscript"/>
        </w:rPr>
        <w:t>9]</w:t>
      </w:r>
      <w:r w:rsidR="00B0698F" w:rsidRPr="008730B8">
        <w:rPr>
          <w:rFonts w:ascii="Book Antiqua" w:hAnsi="Book Antiqua"/>
          <w:color w:val="000000" w:themeColor="text1"/>
        </w:rPr>
        <w:t xml:space="preserve">. </w:t>
      </w:r>
      <w:r w:rsidR="005A2133" w:rsidRPr="008730B8">
        <w:rPr>
          <w:rFonts w:ascii="Book Antiqua" w:hAnsi="Book Antiqua"/>
          <w:color w:val="000000" w:themeColor="text1"/>
        </w:rPr>
        <w:t xml:space="preserve">For cardiomyopathy, although the data relating cardiac function with survival is variable, however, as diastolic dysfunction and mortality seems to be related, cardiac functions should be carefully monitored in the elderly patients with potentially lower </w:t>
      </w:r>
      <w:proofErr w:type="gramStart"/>
      <w:r w:rsidR="005A2133" w:rsidRPr="008730B8">
        <w:rPr>
          <w:rFonts w:ascii="Book Antiqua" w:hAnsi="Book Antiqua"/>
          <w:color w:val="000000" w:themeColor="text1"/>
        </w:rPr>
        <w:t>functions</w:t>
      </w:r>
      <w:r w:rsidR="005A2133" w:rsidRPr="008730B8">
        <w:rPr>
          <w:rFonts w:ascii="Book Antiqua" w:hAnsi="Book Antiqua"/>
          <w:color w:val="000000" w:themeColor="text1"/>
          <w:vertAlign w:val="superscript"/>
        </w:rPr>
        <w:t>[</w:t>
      </w:r>
      <w:proofErr w:type="gramEnd"/>
      <w:r w:rsidR="005A2133" w:rsidRPr="008730B8">
        <w:rPr>
          <w:rFonts w:ascii="Book Antiqua" w:hAnsi="Book Antiqua"/>
          <w:color w:val="000000" w:themeColor="text1"/>
          <w:vertAlign w:val="superscript"/>
        </w:rPr>
        <w:t>24]</w:t>
      </w:r>
      <w:r w:rsidR="005A2133" w:rsidRPr="008730B8">
        <w:rPr>
          <w:rFonts w:ascii="Book Antiqua" w:hAnsi="Book Antiqua"/>
          <w:color w:val="000000" w:themeColor="text1"/>
        </w:rPr>
        <w:t>.</w:t>
      </w:r>
      <w:r w:rsidR="00B0698F" w:rsidRPr="008730B8">
        <w:rPr>
          <w:rFonts w:ascii="Book Antiqua" w:hAnsi="Book Antiqua"/>
          <w:color w:val="000000" w:themeColor="text1"/>
        </w:rPr>
        <w:t xml:space="preserve"> </w:t>
      </w:r>
    </w:p>
    <w:p w14:paraId="288205B4" w14:textId="02F7F4FD" w:rsidR="00AD22BF" w:rsidRPr="008730B8" w:rsidRDefault="00CE583B" w:rsidP="008730B8">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  </w:t>
      </w:r>
      <w:r w:rsidR="008C2F15" w:rsidRPr="008730B8">
        <w:rPr>
          <w:rFonts w:ascii="Book Antiqua" w:hAnsi="Book Antiqua"/>
          <w:color w:val="000000" w:themeColor="text1"/>
        </w:rPr>
        <w:t xml:space="preserve">The dysfunction of </w:t>
      </w:r>
      <w:r w:rsidR="0030471D" w:rsidRPr="008730B8">
        <w:rPr>
          <w:rFonts w:ascii="Book Antiqua" w:hAnsi="Book Antiqua"/>
          <w:color w:val="000000" w:themeColor="text1"/>
        </w:rPr>
        <w:t xml:space="preserve">immune system caused by </w:t>
      </w:r>
      <w:proofErr w:type="spellStart"/>
      <w:r w:rsidR="0030471D" w:rsidRPr="008730B8">
        <w:rPr>
          <w:rFonts w:ascii="Book Antiqua" w:hAnsi="Book Antiqua"/>
          <w:color w:val="000000" w:themeColor="text1"/>
        </w:rPr>
        <w:t>immunosenescence</w:t>
      </w:r>
      <w:proofErr w:type="spellEnd"/>
      <w:r w:rsidR="0030471D" w:rsidRPr="008730B8">
        <w:rPr>
          <w:rFonts w:ascii="Book Antiqua" w:hAnsi="Book Antiqua"/>
          <w:color w:val="000000" w:themeColor="text1"/>
        </w:rPr>
        <w:t xml:space="preserve"> </w:t>
      </w:r>
      <w:r w:rsidR="005D65A3" w:rsidRPr="008730B8">
        <w:rPr>
          <w:rFonts w:ascii="Book Antiqua" w:hAnsi="Book Antiqua"/>
          <w:color w:val="000000" w:themeColor="text1"/>
        </w:rPr>
        <w:t>due to the toxic protein aggregation</w:t>
      </w:r>
      <w:r w:rsidR="005D65A3" w:rsidRPr="008730B8">
        <w:rPr>
          <w:rFonts w:ascii="Book Antiqua" w:hAnsi="Book Antiqua"/>
          <w:color w:val="000000" w:themeColor="text1"/>
          <w:vertAlign w:val="superscript"/>
        </w:rPr>
        <w:t>[4</w:t>
      </w:r>
      <w:r w:rsidR="00521286" w:rsidRPr="008730B8">
        <w:rPr>
          <w:rFonts w:ascii="Book Antiqua" w:hAnsi="Book Antiqua"/>
          <w:color w:val="000000" w:themeColor="text1"/>
          <w:vertAlign w:val="superscript"/>
        </w:rPr>
        <w:t>8</w:t>
      </w:r>
      <w:r w:rsidR="005D65A3" w:rsidRPr="008730B8">
        <w:rPr>
          <w:rFonts w:ascii="Book Antiqua" w:hAnsi="Book Antiqua"/>
          <w:color w:val="000000" w:themeColor="text1"/>
          <w:vertAlign w:val="superscript"/>
        </w:rPr>
        <w:t>]</w:t>
      </w:r>
      <w:r w:rsidR="005D65A3" w:rsidRPr="008730B8">
        <w:rPr>
          <w:rFonts w:ascii="Book Antiqua" w:hAnsi="Book Antiqua"/>
          <w:color w:val="000000" w:themeColor="text1"/>
        </w:rPr>
        <w:t xml:space="preserve"> and autophagy</w:t>
      </w:r>
      <w:r w:rsidR="005D65A3" w:rsidRPr="008730B8">
        <w:rPr>
          <w:rFonts w:ascii="Book Antiqua" w:hAnsi="Book Antiqua"/>
          <w:color w:val="000000" w:themeColor="text1"/>
          <w:vertAlign w:val="superscript"/>
        </w:rPr>
        <w:t>[4</w:t>
      </w:r>
      <w:r w:rsidR="00521286" w:rsidRPr="008730B8">
        <w:rPr>
          <w:rFonts w:ascii="Book Antiqua" w:hAnsi="Book Antiqua"/>
          <w:color w:val="000000" w:themeColor="text1"/>
          <w:vertAlign w:val="superscript"/>
        </w:rPr>
        <w:t>9</w:t>
      </w:r>
      <w:r w:rsidR="005D65A3" w:rsidRPr="008730B8">
        <w:rPr>
          <w:rFonts w:ascii="Book Antiqua" w:hAnsi="Book Antiqua"/>
          <w:color w:val="000000" w:themeColor="text1"/>
          <w:vertAlign w:val="superscript"/>
        </w:rPr>
        <w:t>]</w:t>
      </w:r>
      <w:r w:rsidR="005D65A3" w:rsidRPr="008730B8">
        <w:rPr>
          <w:rFonts w:ascii="Book Antiqua" w:hAnsi="Book Antiqua"/>
          <w:color w:val="000000" w:themeColor="text1"/>
        </w:rPr>
        <w:t xml:space="preserve"> </w:t>
      </w:r>
      <w:r w:rsidR="00403DEB" w:rsidRPr="008730B8">
        <w:rPr>
          <w:rFonts w:ascii="Book Antiqua" w:hAnsi="Book Antiqua"/>
          <w:color w:val="000000" w:themeColor="text1"/>
        </w:rPr>
        <w:t>leading to the organ dysfunction</w:t>
      </w:r>
      <w:r w:rsidR="005D65A3" w:rsidRPr="008730B8">
        <w:rPr>
          <w:rFonts w:ascii="Book Antiqua" w:hAnsi="Book Antiqua"/>
          <w:color w:val="000000" w:themeColor="text1"/>
        </w:rPr>
        <w:t>,</w:t>
      </w:r>
      <w:r w:rsidR="00403DEB" w:rsidRPr="008730B8">
        <w:rPr>
          <w:rFonts w:ascii="Book Antiqua" w:hAnsi="Book Antiqua"/>
          <w:color w:val="000000" w:themeColor="text1"/>
        </w:rPr>
        <w:t xml:space="preserve"> carcinogenesis</w:t>
      </w:r>
      <w:r w:rsidR="005D65A3" w:rsidRPr="008730B8">
        <w:rPr>
          <w:rFonts w:ascii="Book Antiqua" w:hAnsi="Book Antiqua"/>
          <w:color w:val="000000" w:themeColor="text1"/>
        </w:rPr>
        <w:t>, and neurodegeneration can be the next target of anti-aging therapy in the hepatology field. F</w:t>
      </w:r>
      <w:r w:rsidR="00AA2E9D" w:rsidRPr="008730B8">
        <w:rPr>
          <w:rFonts w:ascii="Book Antiqua" w:hAnsi="Book Antiqua"/>
          <w:color w:val="000000" w:themeColor="text1"/>
        </w:rPr>
        <w:t>urther basic researches are essential for the clarification of the association to develop the management strategies.</w:t>
      </w:r>
      <w:r w:rsidR="00D279A7" w:rsidRPr="008730B8">
        <w:rPr>
          <w:rFonts w:ascii="Book Antiqua" w:hAnsi="Book Antiqua"/>
          <w:color w:val="000000" w:themeColor="text1"/>
        </w:rPr>
        <w:t xml:space="preserve"> For the patients with severe liver cirrhosis and liver cancers </w:t>
      </w:r>
      <w:r w:rsidR="006D04E6" w:rsidRPr="008730B8">
        <w:rPr>
          <w:rFonts w:ascii="Book Antiqua" w:hAnsi="Book Antiqua"/>
          <w:color w:val="000000" w:themeColor="text1"/>
        </w:rPr>
        <w:t>satisfying the criteria, the liver transplantation is one of the therapeutic options even for the elderly patients; however</w:t>
      </w:r>
      <w:r>
        <w:rPr>
          <w:rFonts w:ascii="Book Antiqua" w:hAnsi="Book Antiqua"/>
          <w:color w:val="000000" w:themeColor="text1"/>
        </w:rPr>
        <w:t>,</w:t>
      </w:r>
      <w:r w:rsidR="006D04E6" w:rsidRPr="008730B8">
        <w:rPr>
          <w:rFonts w:ascii="Book Antiqua" w:hAnsi="Book Antiqua"/>
          <w:color w:val="000000" w:themeColor="text1"/>
        </w:rPr>
        <w:t xml:space="preserve"> the situation is different between the countries and correct understanding of the conditions of aging of the organs and physiological changes are essential considering the candidates for the transplantation</w:t>
      </w:r>
      <w:r w:rsidR="00F20550">
        <w:rPr>
          <w:rFonts w:ascii="Book Antiqua" w:hAnsi="Book Antiqua"/>
          <w:color w:val="000000" w:themeColor="text1"/>
        </w:rPr>
        <w:t xml:space="preserve"> (Figure 1)</w:t>
      </w:r>
      <w:r w:rsidR="006D04E6" w:rsidRPr="008730B8">
        <w:rPr>
          <w:rFonts w:ascii="Book Antiqua" w:hAnsi="Book Antiqua"/>
          <w:color w:val="000000" w:themeColor="text1"/>
        </w:rPr>
        <w:t xml:space="preserve">. </w:t>
      </w:r>
      <w:r w:rsidR="00D279A7" w:rsidRPr="008730B8">
        <w:rPr>
          <w:rFonts w:ascii="Book Antiqua" w:hAnsi="Book Antiqua"/>
          <w:color w:val="000000" w:themeColor="text1"/>
        </w:rPr>
        <w:t xml:space="preserve"> </w:t>
      </w:r>
    </w:p>
    <w:p w14:paraId="25D8EA66" w14:textId="77777777" w:rsidR="00DA2036" w:rsidRPr="008730B8" w:rsidRDefault="00DA2036" w:rsidP="008730B8">
      <w:pPr>
        <w:adjustRightInd w:val="0"/>
        <w:snapToGrid w:val="0"/>
        <w:spacing w:line="360" w:lineRule="auto"/>
        <w:jc w:val="both"/>
        <w:rPr>
          <w:rFonts w:ascii="Book Antiqua" w:hAnsi="Book Antiqua"/>
          <w:color w:val="000000" w:themeColor="text1"/>
        </w:rPr>
      </w:pPr>
    </w:p>
    <w:p w14:paraId="2B6817B4" w14:textId="1FBBDECC" w:rsidR="004B7696" w:rsidRPr="008730B8" w:rsidRDefault="00575EB7" w:rsidP="00BD10A5">
      <w:pPr>
        <w:adjustRightInd w:val="0"/>
        <w:snapToGrid w:val="0"/>
        <w:spacing w:line="360" w:lineRule="auto"/>
        <w:jc w:val="both"/>
        <w:outlineLvl w:val="0"/>
        <w:rPr>
          <w:rFonts w:ascii="Book Antiqua" w:hAnsi="Book Antiqua"/>
          <w:b/>
          <w:color w:val="000000" w:themeColor="text1"/>
        </w:rPr>
      </w:pPr>
      <w:r w:rsidRPr="008730B8">
        <w:rPr>
          <w:rFonts w:ascii="Book Antiqua" w:hAnsi="Book Antiqua"/>
          <w:b/>
          <w:color w:val="000000" w:themeColor="text1"/>
        </w:rPr>
        <w:t>C</w:t>
      </w:r>
      <w:r w:rsidR="002A2039" w:rsidRPr="008730B8">
        <w:rPr>
          <w:rFonts w:ascii="Book Antiqua" w:hAnsi="Book Antiqua"/>
          <w:b/>
          <w:color w:val="000000" w:themeColor="text1"/>
        </w:rPr>
        <w:t>ONCLUSION</w:t>
      </w:r>
    </w:p>
    <w:p w14:paraId="77C2888B" w14:textId="79EC1C71" w:rsidR="00502E52" w:rsidRPr="008730B8" w:rsidRDefault="004E7946" w:rsidP="008730B8">
      <w:pPr>
        <w:adjustRightInd w:val="0"/>
        <w:snapToGrid w:val="0"/>
        <w:spacing w:line="360" w:lineRule="auto"/>
        <w:jc w:val="both"/>
        <w:rPr>
          <w:rFonts w:ascii="Book Antiqua" w:hAnsi="Book Antiqua"/>
          <w:color w:val="000000" w:themeColor="text1"/>
        </w:rPr>
      </w:pPr>
      <w:r w:rsidRPr="008730B8">
        <w:rPr>
          <w:rFonts w:ascii="Book Antiqua" w:hAnsi="Book Antiqua"/>
          <w:color w:val="000000" w:themeColor="text1"/>
        </w:rPr>
        <w:t>The</w:t>
      </w:r>
      <w:r w:rsidR="0014661D" w:rsidRPr="008730B8">
        <w:rPr>
          <w:rFonts w:ascii="Book Antiqua" w:hAnsi="Book Antiqua"/>
          <w:color w:val="000000" w:themeColor="text1"/>
        </w:rPr>
        <w:t xml:space="preserve"> increase </w:t>
      </w:r>
      <w:r w:rsidRPr="008730B8">
        <w:rPr>
          <w:rFonts w:ascii="Book Antiqua" w:hAnsi="Book Antiqua"/>
          <w:color w:val="000000" w:themeColor="text1"/>
        </w:rPr>
        <w:t xml:space="preserve">in </w:t>
      </w:r>
      <w:r w:rsidR="0014661D" w:rsidRPr="008730B8">
        <w:rPr>
          <w:rFonts w:ascii="Book Antiqua" w:hAnsi="Book Antiqua"/>
          <w:color w:val="000000" w:themeColor="text1"/>
        </w:rPr>
        <w:t>the number of elderly patients</w:t>
      </w:r>
      <w:r w:rsidRPr="008730B8">
        <w:rPr>
          <w:rFonts w:ascii="Book Antiqua" w:hAnsi="Book Antiqua"/>
          <w:color w:val="000000" w:themeColor="text1"/>
        </w:rPr>
        <w:t xml:space="preserve"> has prompted an increase in the </w:t>
      </w:r>
      <w:r w:rsidR="007E0E6A" w:rsidRPr="008730B8">
        <w:rPr>
          <w:rFonts w:ascii="Book Antiqua" w:hAnsi="Book Antiqua"/>
          <w:color w:val="000000" w:themeColor="text1"/>
        </w:rPr>
        <w:t xml:space="preserve">opportunity to treat elderly patient and </w:t>
      </w:r>
      <w:r w:rsidRPr="008730B8">
        <w:rPr>
          <w:rFonts w:ascii="Book Antiqua" w:hAnsi="Book Antiqua"/>
          <w:color w:val="000000" w:themeColor="text1"/>
        </w:rPr>
        <w:t xml:space="preserve">development of </w:t>
      </w:r>
      <w:r w:rsidR="003A6D03" w:rsidRPr="008730B8">
        <w:rPr>
          <w:rFonts w:ascii="Book Antiqua" w:hAnsi="Book Antiqua"/>
          <w:color w:val="000000" w:themeColor="text1"/>
        </w:rPr>
        <w:t>medical technology</w:t>
      </w:r>
      <w:r w:rsidRPr="008730B8">
        <w:rPr>
          <w:rFonts w:ascii="Book Antiqua" w:hAnsi="Book Antiqua"/>
          <w:color w:val="000000" w:themeColor="text1"/>
        </w:rPr>
        <w:t xml:space="preserve"> to treat these patients</w:t>
      </w:r>
      <w:r w:rsidR="003A6D03" w:rsidRPr="008730B8">
        <w:rPr>
          <w:rFonts w:ascii="Book Antiqua" w:hAnsi="Book Antiqua"/>
          <w:color w:val="000000" w:themeColor="text1"/>
        </w:rPr>
        <w:t xml:space="preserve">. In </w:t>
      </w:r>
      <w:r w:rsidR="00B63B6C" w:rsidRPr="008730B8">
        <w:rPr>
          <w:rFonts w:ascii="Book Antiqua" w:hAnsi="Book Antiqua"/>
          <w:color w:val="000000" w:themeColor="text1"/>
        </w:rPr>
        <w:t xml:space="preserve">the </w:t>
      </w:r>
      <w:r w:rsidR="003A6D03" w:rsidRPr="008730B8">
        <w:rPr>
          <w:rFonts w:ascii="Book Antiqua" w:hAnsi="Book Antiqua"/>
          <w:color w:val="000000" w:themeColor="text1"/>
        </w:rPr>
        <w:t xml:space="preserve">treatment of liver cirrhosis associated with </w:t>
      </w:r>
      <w:r w:rsidR="00276C01" w:rsidRPr="008730B8">
        <w:rPr>
          <w:rFonts w:ascii="Book Antiqua" w:hAnsi="Book Antiqua"/>
          <w:color w:val="000000" w:themeColor="text1"/>
        </w:rPr>
        <w:t>non-alcoholic fatty liver disease</w:t>
      </w:r>
      <w:r w:rsidR="003A6D03" w:rsidRPr="008730B8">
        <w:rPr>
          <w:rFonts w:ascii="Book Antiqua" w:hAnsi="Book Antiqua"/>
          <w:color w:val="000000" w:themeColor="text1"/>
        </w:rPr>
        <w:t xml:space="preserve">, which is </w:t>
      </w:r>
      <w:r w:rsidR="00B63B6C" w:rsidRPr="008730B8">
        <w:rPr>
          <w:rFonts w:ascii="Book Antiqua" w:hAnsi="Book Antiqua"/>
          <w:color w:val="000000" w:themeColor="text1"/>
        </w:rPr>
        <w:t xml:space="preserve">predicted </w:t>
      </w:r>
      <w:r w:rsidR="003A6D03" w:rsidRPr="008730B8">
        <w:rPr>
          <w:rFonts w:ascii="Book Antiqua" w:hAnsi="Book Antiqua"/>
          <w:color w:val="000000" w:themeColor="text1"/>
        </w:rPr>
        <w:t>to increas</w:t>
      </w:r>
      <w:r w:rsidR="00B63B6C" w:rsidRPr="008730B8">
        <w:rPr>
          <w:rFonts w:ascii="Book Antiqua" w:hAnsi="Book Antiqua"/>
          <w:color w:val="000000" w:themeColor="text1"/>
        </w:rPr>
        <w:t xml:space="preserve">e </w:t>
      </w:r>
      <w:r w:rsidR="003A6D03" w:rsidRPr="008730B8">
        <w:rPr>
          <w:rFonts w:ascii="Book Antiqua" w:hAnsi="Book Antiqua"/>
          <w:color w:val="000000" w:themeColor="text1"/>
        </w:rPr>
        <w:t xml:space="preserve">in the future, </w:t>
      </w:r>
      <w:r w:rsidR="008D204E" w:rsidRPr="008730B8">
        <w:rPr>
          <w:rFonts w:ascii="Book Antiqua" w:hAnsi="Book Antiqua"/>
          <w:color w:val="000000" w:themeColor="text1"/>
        </w:rPr>
        <w:t xml:space="preserve">circulatory dynamics, organ function, and immune function are deteriorated in elderly patients, and it is </w:t>
      </w:r>
      <w:r w:rsidR="00B63B6C" w:rsidRPr="008730B8">
        <w:rPr>
          <w:rFonts w:ascii="Book Antiqua" w:hAnsi="Book Antiqua"/>
          <w:color w:val="000000" w:themeColor="text1"/>
        </w:rPr>
        <w:t xml:space="preserve">essential </w:t>
      </w:r>
      <w:r w:rsidR="008D204E" w:rsidRPr="008730B8">
        <w:rPr>
          <w:rFonts w:ascii="Book Antiqua" w:hAnsi="Book Antiqua"/>
          <w:color w:val="000000" w:themeColor="text1"/>
        </w:rPr>
        <w:t>to recognize that careful observation of progress is required when</w:t>
      </w:r>
      <w:r w:rsidR="00EF1CB1" w:rsidRPr="008730B8">
        <w:rPr>
          <w:rFonts w:ascii="Book Antiqua" w:hAnsi="Book Antiqua"/>
          <w:color w:val="000000" w:themeColor="text1"/>
        </w:rPr>
        <w:t xml:space="preserve"> implementing </w:t>
      </w:r>
      <w:r w:rsidR="0008074C" w:rsidRPr="008730B8">
        <w:rPr>
          <w:rFonts w:ascii="Book Antiqua" w:hAnsi="Book Antiqua"/>
          <w:color w:val="000000" w:themeColor="text1"/>
        </w:rPr>
        <w:t xml:space="preserve">the same treatment as </w:t>
      </w:r>
      <w:r w:rsidR="00EF1CB1" w:rsidRPr="008730B8">
        <w:rPr>
          <w:rFonts w:ascii="Book Antiqua" w:hAnsi="Book Antiqua"/>
          <w:color w:val="000000" w:themeColor="text1"/>
        </w:rPr>
        <w:t xml:space="preserve">would be used in </w:t>
      </w:r>
      <w:r w:rsidR="0008074C" w:rsidRPr="008730B8">
        <w:rPr>
          <w:rFonts w:ascii="Book Antiqua" w:hAnsi="Book Antiqua"/>
          <w:color w:val="000000" w:themeColor="text1"/>
        </w:rPr>
        <w:t xml:space="preserve">young patients. While assessing electrolyte balance and </w:t>
      </w:r>
      <w:r w:rsidR="0008074C" w:rsidRPr="008730B8">
        <w:rPr>
          <w:rFonts w:ascii="Book Antiqua" w:hAnsi="Book Antiqua"/>
          <w:color w:val="000000" w:themeColor="text1"/>
        </w:rPr>
        <w:lastRenderedPageBreak/>
        <w:t>physiological function</w:t>
      </w:r>
      <w:r w:rsidR="00B63B6C" w:rsidRPr="008730B8">
        <w:rPr>
          <w:rFonts w:ascii="Book Antiqua" w:hAnsi="Book Antiqua"/>
          <w:color w:val="000000" w:themeColor="text1"/>
        </w:rPr>
        <w:t xml:space="preserve"> is important</w:t>
      </w:r>
      <w:r w:rsidR="0008074C" w:rsidRPr="008730B8">
        <w:rPr>
          <w:rFonts w:ascii="Book Antiqua" w:hAnsi="Book Antiqua"/>
          <w:color w:val="000000" w:themeColor="text1"/>
        </w:rPr>
        <w:t xml:space="preserve"> to avoid </w:t>
      </w:r>
      <w:r w:rsidR="00B63B6C" w:rsidRPr="008730B8">
        <w:rPr>
          <w:rFonts w:ascii="Book Antiqua" w:hAnsi="Book Antiqua"/>
          <w:color w:val="000000" w:themeColor="text1"/>
        </w:rPr>
        <w:t>treatment-</w:t>
      </w:r>
      <w:r w:rsidR="0008074C" w:rsidRPr="008730B8">
        <w:rPr>
          <w:rFonts w:ascii="Book Antiqua" w:hAnsi="Book Antiqua"/>
          <w:color w:val="000000" w:themeColor="text1"/>
        </w:rPr>
        <w:t xml:space="preserve">related complications, careful treatment </w:t>
      </w:r>
      <w:r w:rsidR="00B63B6C" w:rsidRPr="008730B8">
        <w:rPr>
          <w:rFonts w:ascii="Book Antiqua" w:hAnsi="Book Antiqua"/>
          <w:color w:val="000000" w:themeColor="text1"/>
        </w:rPr>
        <w:t xml:space="preserve">tailored </w:t>
      </w:r>
      <w:r w:rsidR="0008074C" w:rsidRPr="008730B8">
        <w:rPr>
          <w:rFonts w:ascii="Book Antiqua" w:hAnsi="Book Antiqua"/>
          <w:color w:val="000000" w:themeColor="text1"/>
        </w:rPr>
        <w:t xml:space="preserve">to the individual condition of </w:t>
      </w:r>
      <w:r w:rsidR="00EF1CB1" w:rsidRPr="008730B8">
        <w:rPr>
          <w:rFonts w:ascii="Book Antiqua" w:hAnsi="Book Antiqua"/>
          <w:color w:val="000000" w:themeColor="text1"/>
        </w:rPr>
        <w:t xml:space="preserve">each </w:t>
      </w:r>
      <w:r w:rsidR="0008074C" w:rsidRPr="008730B8">
        <w:rPr>
          <w:rFonts w:ascii="Book Antiqua" w:hAnsi="Book Antiqua"/>
          <w:color w:val="000000" w:themeColor="text1"/>
        </w:rPr>
        <w:t>patients should be implemented</w:t>
      </w:r>
      <w:r w:rsidR="00B63B6C" w:rsidRPr="008730B8">
        <w:rPr>
          <w:rFonts w:ascii="Book Antiqua" w:hAnsi="Book Antiqua"/>
          <w:color w:val="000000" w:themeColor="text1"/>
        </w:rPr>
        <w:t>,</w:t>
      </w:r>
      <w:r w:rsidR="0008074C" w:rsidRPr="008730B8">
        <w:rPr>
          <w:rFonts w:ascii="Book Antiqua" w:hAnsi="Book Antiqua"/>
          <w:color w:val="000000" w:themeColor="text1"/>
        </w:rPr>
        <w:t xml:space="preserve"> observing the general condition</w:t>
      </w:r>
      <w:r w:rsidR="00735FCE" w:rsidRPr="008730B8">
        <w:rPr>
          <w:rFonts w:ascii="Book Antiqua" w:hAnsi="Book Antiqua"/>
          <w:color w:val="000000" w:themeColor="text1"/>
        </w:rPr>
        <w:t xml:space="preserve"> and</w:t>
      </w:r>
      <w:r w:rsidR="0008074C" w:rsidRPr="008730B8">
        <w:rPr>
          <w:rFonts w:ascii="Book Antiqua" w:hAnsi="Book Antiqua"/>
          <w:color w:val="000000" w:themeColor="text1"/>
        </w:rPr>
        <w:t xml:space="preserve"> </w:t>
      </w:r>
      <w:r w:rsidR="00735FCE" w:rsidRPr="008730B8">
        <w:rPr>
          <w:rFonts w:ascii="Book Antiqua" w:hAnsi="Book Antiqua"/>
          <w:color w:val="000000" w:themeColor="text1"/>
        </w:rPr>
        <w:t xml:space="preserve">preventing deteriorating </w:t>
      </w:r>
      <w:r w:rsidR="0008074C" w:rsidRPr="008730B8">
        <w:rPr>
          <w:rFonts w:ascii="Book Antiqua" w:hAnsi="Book Antiqua"/>
          <w:color w:val="000000" w:themeColor="text1"/>
        </w:rPr>
        <w:t>liver cirrhosis and maintain</w:t>
      </w:r>
      <w:r w:rsidR="00735FCE" w:rsidRPr="008730B8">
        <w:rPr>
          <w:rFonts w:ascii="Book Antiqua" w:hAnsi="Book Antiqua"/>
          <w:color w:val="000000" w:themeColor="text1"/>
        </w:rPr>
        <w:t>ing</w:t>
      </w:r>
      <w:r w:rsidR="0008074C" w:rsidRPr="008730B8">
        <w:rPr>
          <w:rFonts w:ascii="Book Antiqua" w:hAnsi="Book Antiqua"/>
          <w:color w:val="000000" w:themeColor="text1"/>
        </w:rPr>
        <w:t xml:space="preserve"> the reserve capacity of the liver. To this end, </w:t>
      </w:r>
      <w:r w:rsidR="000C2048" w:rsidRPr="008730B8">
        <w:rPr>
          <w:rFonts w:ascii="Book Antiqua" w:hAnsi="Book Antiqua"/>
          <w:color w:val="000000" w:themeColor="text1"/>
        </w:rPr>
        <w:t xml:space="preserve">treatment should be implemented by </w:t>
      </w:r>
      <w:r w:rsidR="0008074C" w:rsidRPr="008730B8">
        <w:rPr>
          <w:rFonts w:ascii="Book Antiqua" w:hAnsi="Book Antiqua"/>
          <w:color w:val="000000" w:themeColor="text1"/>
        </w:rPr>
        <w:t xml:space="preserve">a </w:t>
      </w:r>
      <w:r w:rsidR="00826AD7" w:rsidRPr="008730B8">
        <w:rPr>
          <w:rFonts w:ascii="Book Antiqua" w:hAnsi="Book Antiqua"/>
          <w:color w:val="000000" w:themeColor="text1"/>
        </w:rPr>
        <w:t xml:space="preserve">medical </w:t>
      </w:r>
      <w:r w:rsidR="0008074C" w:rsidRPr="008730B8">
        <w:rPr>
          <w:rFonts w:ascii="Book Antiqua" w:hAnsi="Book Antiqua"/>
          <w:color w:val="000000" w:themeColor="text1"/>
        </w:rPr>
        <w:t xml:space="preserve">team consisting of multiple </w:t>
      </w:r>
      <w:r w:rsidR="000C2048" w:rsidRPr="008730B8">
        <w:rPr>
          <w:rFonts w:ascii="Book Antiqua" w:hAnsi="Book Antiqua"/>
          <w:color w:val="000000" w:themeColor="text1"/>
        </w:rPr>
        <w:t xml:space="preserve">specialists including nurses, pharmacists, nutritionists, and social workers in addition to doctors. </w:t>
      </w:r>
      <w:r w:rsidR="00BB12B4" w:rsidRPr="008730B8">
        <w:rPr>
          <w:rFonts w:ascii="Book Antiqua" w:hAnsi="Book Antiqua"/>
          <w:color w:val="000000" w:themeColor="text1"/>
        </w:rPr>
        <w:t>As there have been no reviews focusing on these points, t</w:t>
      </w:r>
      <w:r w:rsidR="000C2048" w:rsidRPr="008730B8">
        <w:rPr>
          <w:rFonts w:ascii="Book Antiqua" w:hAnsi="Book Antiqua"/>
          <w:color w:val="000000" w:themeColor="text1"/>
        </w:rPr>
        <w:t xml:space="preserve">his </w:t>
      </w:r>
      <w:r w:rsidR="00BB12B4" w:rsidRPr="008730B8">
        <w:rPr>
          <w:rFonts w:ascii="Book Antiqua" w:hAnsi="Book Antiqua"/>
          <w:color w:val="000000" w:themeColor="text1"/>
        </w:rPr>
        <w:t xml:space="preserve">mini-review </w:t>
      </w:r>
      <w:r w:rsidR="000C2048" w:rsidRPr="008730B8">
        <w:rPr>
          <w:rFonts w:ascii="Book Antiqua" w:hAnsi="Book Antiqua"/>
          <w:color w:val="000000" w:themeColor="text1"/>
        </w:rPr>
        <w:t xml:space="preserve">should </w:t>
      </w:r>
      <w:r w:rsidR="00735FCE" w:rsidRPr="008730B8">
        <w:rPr>
          <w:rFonts w:ascii="Book Antiqua" w:hAnsi="Book Antiqua"/>
          <w:color w:val="000000" w:themeColor="text1"/>
        </w:rPr>
        <w:t>help to</w:t>
      </w:r>
      <w:r w:rsidR="000C2048" w:rsidRPr="008730B8">
        <w:rPr>
          <w:rFonts w:ascii="Book Antiqua" w:hAnsi="Book Antiqua"/>
          <w:color w:val="000000" w:themeColor="text1"/>
        </w:rPr>
        <w:t xml:space="preserve"> maintain</w:t>
      </w:r>
      <w:r w:rsidR="00735FCE" w:rsidRPr="008730B8">
        <w:rPr>
          <w:rFonts w:ascii="Book Antiqua" w:hAnsi="Book Antiqua"/>
          <w:color w:val="000000" w:themeColor="text1"/>
        </w:rPr>
        <w:t xml:space="preserve"> QoL in</w:t>
      </w:r>
      <w:r w:rsidR="000C2048" w:rsidRPr="008730B8">
        <w:rPr>
          <w:rFonts w:ascii="Book Antiqua" w:hAnsi="Book Antiqua"/>
          <w:color w:val="000000" w:themeColor="text1"/>
        </w:rPr>
        <w:t xml:space="preserve"> patients</w:t>
      </w:r>
      <w:r w:rsidR="00735FCE" w:rsidRPr="008730B8">
        <w:rPr>
          <w:rFonts w:ascii="Book Antiqua" w:hAnsi="Book Antiqua"/>
          <w:color w:val="000000" w:themeColor="text1"/>
        </w:rPr>
        <w:t>,</w:t>
      </w:r>
      <w:r w:rsidR="000C2048" w:rsidRPr="008730B8">
        <w:rPr>
          <w:rFonts w:ascii="Book Antiqua" w:hAnsi="Book Antiqua"/>
          <w:color w:val="000000" w:themeColor="text1"/>
        </w:rPr>
        <w:t xml:space="preserve"> and further </w:t>
      </w:r>
      <w:r w:rsidR="00735FCE" w:rsidRPr="008730B8">
        <w:rPr>
          <w:rFonts w:ascii="Book Antiqua" w:hAnsi="Book Antiqua"/>
          <w:color w:val="000000" w:themeColor="text1"/>
        </w:rPr>
        <w:t xml:space="preserve">prolong </w:t>
      </w:r>
      <w:r w:rsidR="000C2048" w:rsidRPr="008730B8">
        <w:rPr>
          <w:rFonts w:ascii="Book Antiqua" w:hAnsi="Book Antiqua"/>
          <w:color w:val="000000" w:themeColor="text1"/>
        </w:rPr>
        <w:t xml:space="preserve">life expectancy </w:t>
      </w:r>
      <w:r w:rsidR="0014661D" w:rsidRPr="008730B8">
        <w:rPr>
          <w:rFonts w:ascii="Book Antiqua" w:hAnsi="Book Antiqua"/>
          <w:color w:val="000000" w:themeColor="text1"/>
        </w:rPr>
        <w:t>worldwide.</w:t>
      </w:r>
    </w:p>
    <w:p w14:paraId="50ADE59B" w14:textId="47657888" w:rsidR="0012195C" w:rsidRPr="008730B8" w:rsidRDefault="0012195C" w:rsidP="008730B8">
      <w:pPr>
        <w:adjustRightInd w:val="0"/>
        <w:snapToGrid w:val="0"/>
        <w:spacing w:line="360" w:lineRule="auto"/>
        <w:jc w:val="both"/>
        <w:rPr>
          <w:rFonts w:ascii="Book Antiqua" w:hAnsi="Book Antiqua"/>
          <w:color w:val="000000" w:themeColor="text1"/>
        </w:rPr>
      </w:pPr>
      <w:r w:rsidRPr="008730B8">
        <w:rPr>
          <w:rFonts w:ascii="Book Antiqua" w:hAnsi="Book Antiqua"/>
          <w:color w:val="000000" w:themeColor="text1"/>
        </w:rPr>
        <w:br w:type="page"/>
      </w:r>
    </w:p>
    <w:p w14:paraId="3899DEAA" w14:textId="2108796E" w:rsidR="00575EB7" w:rsidRPr="008730B8" w:rsidRDefault="00575EB7" w:rsidP="00BD10A5">
      <w:pPr>
        <w:adjustRightInd w:val="0"/>
        <w:snapToGrid w:val="0"/>
        <w:spacing w:line="360" w:lineRule="auto"/>
        <w:jc w:val="both"/>
        <w:outlineLvl w:val="0"/>
        <w:rPr>
          <w:rFonts w:ascii="Book Antiqua" w:hAnsi="Book Antiqua"/>
          <w:b/>
          <w:color w:val="000000" w:themeColor="text1"/>
        </w:rPr>
      </w:pPr>
      <w:r w:rsidRPr="008730B8">
        <w:rPr>
          <w:rFonts w:ascii="Book Antiqua" w:hAnsi="Book Antiqua"/>
          <w:b/>
          <w:color w:val="000000" w:themeColor="text1"/>
        </w:rPr>
        <w:lastRenderedPageBreak/>
        <w:t>R</w:t>
      </w:r>
      <w:r w:rsidR="002A2039" w:rsidRPr="008730B8">
        <w:rPr>
          <w:rFonts w:ascii="Book Antiqua" w:hAnsi="Book Antiqua"/>
          <w:b/>
          <w:color w:val="000000" w:themeColor="text1"/>
        </w:rPr>
        <w:t>EFERENCES</w:t>
      </w:r>
    </w:p>
    <w:p w14:paraId="24FFC943" w14:textId="79C460D3"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1 </w:t>
      </w:r>
      <w:r w:rsidRPr="00A131A8">
        <w:rPr>
          <w:rFonts w:ascii="Book Antiqua" w:hAnsi="Book Antiqua"/>
          <w:b/>
          <w:bCs/>
          <w:color w:val="000000" w:themeColor="text1"/>
        </w:rPr>
        <w:t>Cohen-Mansfield J</w:t>
      </w:r>
      <w:r w:rsidRPr="00A131A8">
        <w:rPr>
          <w:rFonts w:ascii="Book Antiqua" w:hAnsi="Book Antiqua"/>
          <w:color w:val="000000" w:themeColor="text1"/>
        </w:rPr>
        <w:t xml:space="preserve">, </w:t>
      </w:r>
      <w:proofErr w:type="spellStart"/>
      <w:r w:rsidRPr="00A131A8">
        <w:rPr>
          <w:rFonts w:ascii="Book Antiqua" w:hAnsi="Book Antiqua"/>
          <w:color w:val="000000" w:themeColor="text1"/>
        </w:rPr>
        <w:t>Shmotkin</w:t>
      </w:r>
      <w:proofErr w:type="spellEnd"/>
      <w:r w:rsidRPr="00A131A8">
        <w:rPr>
          <w:rFonts w:ascii="Book Antiqua" w:hAnsi="Book Antiqua"/>
          <w:color w:val="000000" w:themeColor="text1"/>
        </w:rPr>
        <w:t xml:space="preserve"> D, Blumstein Z, </w:t>
      </w:r>
      <w:proofErr w:type="spellStart"/>
      <w:r w:rsidRPr="00A131A8">
        <w:rPr>
          <w:rFonts w:ascii="Book Antiqua" w:hAnsi="Book Antiqua"/>
          <w:color w:val="000000" w:themeColor="text1"/>
        </w:rPr>
        <w:t>Shorek</w:t>
      </w:r>
      <w:proofErr w:type="spellEnd"/>
      <w:r w:rsidRPr="00A131A8">
        <w:rPr>
          <w:rFonts w:ascii="Book Antiqua" w:hAnsi="Book Antiqua"/>
          <w:color w:val="000000" w:themeColor="text1"/>
        </w:rPr>
        <w:t xml:space="preserve"> A, </w:t>
      </w:r>
      <w:proofErr w:type="spellStart"/>
      <w:r w:rsidRPr="00A131A8">
        <w:rPr>
          <w:rFonts w:ascii="Book Antiqua" w:hAnsi="Book Antiqua"/>
          <w:color w:val="000000" w:themeColor="text1"/>
        </w:rPr>
        <w:t>Eyal</w:t>
      </w:r>
      <w:proofErr w:type="spellEnd"/>
      <w:r w:rsidRPr="00A131A8">
        <w:rPr>
          <w:rFonts w:ascii="Book Antiqua" w:hAnsi="Book Antiqua"/>
          <w:color w:val="000000" w:themeColor="text1"/>
        </w:rPr>
        <w:t xml:space="preserve"> N, </w:t>
      </w:r>
      <w:proofErr w:type="spellStart"/>
      <w:r w:rsidRPr="00A131A8">
        <w:rPr>
          <w:rFonts w:ascii="Book Antiqua" w:hAnsi="Book Antiqua"/>
          <w:color w:val="000000" w:themeColor="text1"/>
        </w:rPr>
        <w:t>Hazan</w:t>
      </w:r>
      <w:proofErr w:type="spellEnd"/>
      <w:r w:rsidRPr="00A131A8">
        <w:rPr>
          <w:rFonts w:ascii="Book Antiqua" w:hAnsi="Book Antiqua"/>
          <w:color w:val="000000" w:themeColor="text1"/>
        </w:rPr>
        <w:t xml:space="preserve"> H; CALAS Team. The old, old-old, and the oldest old: continuation or distinct categories? An examination of the relationship between age and changes in health, function, and wellbeing.</w:t>
      </w:r>
      <w:r w:rsidR="00BE345C">
        <w:rPr>
          <w:rFonts w:ascii="Book Antiqua" w:hAnsi="Book Antiqua" w:hint="eastAsia"/>
          <w:color w:val="000000" w:themeColor="text1"/>
          <w:lang w:eastAsia="zh-CN"/>
        </w:rPr>
        <w:t xml:space="preserve"> </w:t>
      </w:r>
      <w:r w:rsidRPr="00A131A8">
        <w:rPr>
          <w:rFonts w:ascii="Book Antiqua" w:hAnsi="Book Antiqua"/>
          <w:i/>
          <w:iCs/>
          <w:color w:val="000000" w:themeColor="text1"/>
        </w:rPr>
        <w:t>Int J Aging Hum Dev</w:t>
      </w:r>
      <w:r w:rsidRPr="00A131A8">
        <w:rPr>
          <w:rFonts w:ascii="Book Antiqua" w:hAnsi="Book Antiqua"/>
          <w:color w:val="000000" w:themeColor="text1"/>
        </w:rPr>
        <w:t> 2013; </w:t>
      </w:r>
      <w:r w:rsidRPr="00A131A8">
        <w:rPr>
          <w:rFonts w:ascii="Book Antiqua" w:hAnsi="Book Antiqua"/>
          <w:b/>
          <w:bCs/>
          <w:color w:val="000000" w:themeColor="text1"/>
        </w:rPr>
        <w:t>77</w:t>
      </w:r>
      <w:r w:rsidRPr="00A131A8">
        <w:rPr>
          <w:rFonts w:ascii="Book Antiqua" w:hAnsi="Book Antiqua"/>
          <w:color w:val="000000" w:themeColor="text1"/>
        </w:rPr>
        <w:t>: 37-57 [PMID: 23986979 DOI: 10.2190/AG.77.1.c]</w:t>
      </w:r>
    </w:p>
    <w:p w14:paraId="03D8D135"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2 </w:t>
      </w:r>
      <w:proofErr w:type="spellStart"/>
      <w:r w:rsidRPr="00A131A8">
        <w:rPr>
          <w:rFonts w:ascii="Book Antiqua" w:hAnsi="Book Antiqua"/>
          <w:b/>
          <w:bCs/>
          <w:color w:val="000000" w:themeColor="text1"/>
        </w:rPr>
        <w:t>Steinbeisser</w:t>
      </w:r>
      <w:proofErr w:type="spellEnd"/>
      <w:r w:rsidRPr="00A131A8">
        <w:rPr>
          <w:rFonts w:ascii="Book Antiqua" w:hAnsi="Book Antiqua"/>
          <w:b/>
          <w:bCs/>
          <w:color w:val="000000" w:themeColor="text1"/>
        </w:rPr>
        <w:t xml:space="preserve"> K</w:t>
      </w:r>
      <w:r w:rsidRPr="00A131A8">
        <w:rPr>
          <w:rFonts w:ascii="Book Antiqua" w:hAnsi="Book Antiqua"/>
          <w:color w:val="000000" w:themeColor="text1"/>
        </w:rPr>
        <w:t xml:space="preserve">, Grill E, </w:t>
      </w:r>
      <w:proofErr w:type="spellStart"/>
      <w:r w:rsidRPr="00A131A8">
        <w:rPr>
          <w:rFonts w:ascii="Book Antiqua" w:hAnsi="Book Antiqua"/>
          <w:color w:val="000000" w:themeColor="text1"/>
        </w:rPr>
        <w:t>Holle</w:t>
      </w:r>
      <w:proofErr w:type="spellEnd"/>
      <w:r w:rsidRPr="00A131A8">
        <w:rPr>
          <w:rFonts w:ascii="Book Antiqua" w:hAnsi="Book Antiqua"/>
          <w:color w:val="000000" w:themeColor="text1"/>
        </w:rPr>
        <w:t xml:space="preserve"> R, Peters A, </w:t>
      </w:r>
      <w:proofErr w:type="spellStart"/>
      <w:r w:rsidRPr="00A131A8">
        <w:rPr>
          <w:rFonts w:ascii="Book Antiqua" w:hAnsi="Book Antiqua"/>
          <w:color w:val="000000" w:themeColor="text1"/>
        </w:rPr>
        <w:t>Seidl</w:t>
      </w:r>
      <w:proofErr w:type="spellEnd"/>
      <w:r w:rsidRPr="00A131A8">
        <w:rPr>
          <w:rFonts w:ascii="Book Antiqua" w:hAnsi="Book Antiqua"/>
          <w:color w:val="000000" w:themeColor="text1"/>
        </w:rPr>
        <w:t xml:space="preserve"> H. Determinants for utilization and transitions of long-term care in adults 65+ in Germany: results from the longitudinal KORA-Age study. </w:t>
      </w:r>
      <w:r w:rsidRPr="00A131A8">
        <w:rPr>
          <w:rFonts w:ascii="Book Antiqua" w:hAnsi="Book Antiqua"/>
          <w:i/>
          <w:iCs/>
          <w:color w:val="000000" w:themeColor="text1"/>
        </w:rPr>
        <w:t xml:space="preserve">BMC </w:t>
      </w:r>
      <w:proofErr w:type="spellStart"/>
      <w:r w:rsidRPr="00A131A8">
        <w:rPr>
          <w:rFonts w:ascii="Book Antiqua" w:hAnsi="Book Antiqua"/>
          <w:i/>
          <w:iCs/>
          <w:color w:val="000000" w:themeColor="text1"/>
        </w:rPr>
        <w:t>Geriatr</w:t>
      </w:r>
      <w:proofErr w:type="spellEnd"/>
      <w:r w:rsidRPr="00A131A8">
        <w:rPr>
          <w:rFonts w:ascii="Book Antiqua" w:hAnsi="Book Antiqua"/>
          <w:color w:val="000000" w:themeColor="text1"/>
        </w:rPr>
        <w:t> 2018; </w:t>
      </w:r>
      <w:r w:rsidRPr="00A131A8">
        <w:rPr>
          <w:rFonts w:ascii="Book Antiqua" w:hAnsi="Book Antiqua"/>
          <w:b/>
          <w:bCs/>
          <w:color w:val="000000" w:themeColor="text1"/>
        </w:rPr>
        <w:t>18</w:t>
      </w:r>
      <w:r w:rsidRPr="00A131A8">
        <w:rPr>
          <w:rFonts w:ascii="Book Antiqua" w:hAnsi="Book Antiqua"/>
          <w:color w:val="000000" w:themeColor="text1"/>
        </w:rPr>
        <w:t>: 172 [PMID: 30064373 DOI: 10.1186/s12877-018-0860-x]</w:t>
      </w:r>
    </w:p>
    <w:p w14:paraId="2FDE84C5"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3 </w:t>
      </w:r>
      <w:proofErr w:type="spellStart"/>
      <w:r w:rsidRPr="00A131A8">
        <w:rPr>
          <w:rFonts w:ascii="Book Antiqua" w:hAnsi="Book Antiqua"/>
          <w:b/>
          <w:bCs/>
          <w:color w:val="000000" w:themeColor="text1"/>
        </w:rPr>
        <w:t>Bravell</w:t>
      </w:r>
      <w:proofErr w:type="spellEnd"/>
      <w:r w:rsidRPr="00A131A8">
        <w:rPr>
          <w:rFonts w:ascii="Book Antiqua" w:hAnsi="Book Antiqua"/>
          <w:b/>
          <w:bCs/>
          <w:color w:val="000000" w:themeColor="text1"/>
        </w:rPr>
        <w:t xml:space="preserve"> ME</w:t>
      </w:r>
      <w:r w:rsidRPr="00A131A8">
        <w:rPr>
          <w:rFonts w:ascii="Book Antiqua" w:hAnsi="Book Antiqua"/>
          <w:color w:val="000000" w:themeColor="text1"/>
        </w:rPr>
        <w:t xml:space="preserve">, Berg S, </w:t>
      </w:r>
      <w:proofErr w:type="spellStart"/>
      <w:r w:rsidRPr="00A131A8">
        <w:rPr>
          <w:rFonts w:ascii="Book Antiqua" w:hAnsi="Book Antiqua"/>
          <w:color w:val="000000" w:themeColor="text1"/>
        </w:rPr>
        <w:t>Malmberg</w:t>
      </w:r>
      <w:proofErr w:type="spellEnd"/>
      <w:r w:rsidRPr="00A131A8">
        <w:rPr>
          <w:rFonts w:ascii="Book Antiqua" w:hAnsi="Book Antiqua"/>
          <w:color w:val="000000" w:themeColor="text1"/>
        </w:rPr>
        <w:t xml:space="preserve"> B. Health, functional capacity, formal care, and survival in the oldest old: a longitudinal study. </w:t>
      </w:r>
      <w:r w:rsidRPr="00A131A8">
        <w:rPr>
          <w:rFonts w:ascii="Book Antiqua" w:hAnsi="Book Antiqua"/>
          <w:i/>
          <w:iCs/>
          <w:color w:val="000000" w:themeColor="text1"/>
        </w:rPr>
        <w:t xml:space="preserve">Arch </w:t>
      </w:r>
      <w:proofErr w:type="spellStart"/>
      <w:r w:rsidRPr="00A131A8">
        <w:rPr>
          <w:rFonts w:ascii="Book Antiqua" w:hAnsi="Book Antiqua"/>
          <w:i/>
          <w:iCs/>
          <w:color w:val="000000" w:themeColor="text1"/>
        </w:rPr>
        <w:t>Gerontol</w:t>
      </w:r>
      <w:proofErr w:type="spellEnd"/>
      <w:r w:rsidRPr="00A131A8">
        <w:rPr>
          <w:rFonts w:ascii="Book Antiqua" w:hAnsi="Book Antiqua"/>
          <w:i/>
          <w:iCs/>
          <w:color w:val="000000" w:themeColor="text1"/>
        </w:rPr>
        <w:t xml:space="preserve"> </w:t>
      </w:r>
      <w:proofErr w:type="spellStart"/>
      <w:r w:rsidRPr="00A131A8">
        <w:rPr>
          <w:rFonts w:ascii="Book Antiqua" w:hAnsi="Book Antiqua"/>
          <w:i/>
          <w:iCs/>
          <w:color w:val="000000" w:themeColor="text1"/>
        </w:rPr>
        <w:t>Geriatr</w:t>
      </w:r>
      <w:proofErr w:type="spellEnd"/>
      <w:r w:rsidRPr="00A131A8">
        <w:rPr>
          <w:rFonts w:ascii="Book Antiqua" w:hAnsi="Book Antiqua"/>
          <w:color w:val="000000" w:themeColor="text1"/>
        </w:rPr>
        <w:t> 2008; </w:t>
      </w:r>
      <w:r w:rsidRPr="00A131A8">
        <w:rPr>
          <w:rFonts w:ascii="Book Antiqua" w:hAnsi="Book Antiqua"/>
          <w:b/>
          <w:bCs/>
          <w:color w:val="000000" w:themeColor="text1"/>
        </w:rPr>
        <w:t>46</w:t>
      </w:r>
      <w:r w:rsidRPr="00A131A8">
        <w:rPr>
          <w:rFonts w:ascii="Book Antiqua" w:hAnsi="Book Antiqua"/>
          <w:color w:val="000000" w:themeColor="text1"/>
        </w:rPr>
        <w:t>: 1-14 [PMID: 17368828 DOI: 10.1016/j.archger.2007.02.003]</w:t>
      </w:r>
    </w:p>
    <w:p w14:paraId="06983AFC"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4 </w:t>
      </w:r>
      <w:proofErr w:type="spellStart"/>
      <w:r w:rsidRPr="00A131A8">
        <w:rPr>
          <w:rFonts w:ascii="Book Antiqua" w:hAnsi="Book Antiqua"/>
          <w:b/>
          <w:bCs/>
          <w:color w:val="000000" w:themeColor="text1"/>
        </w:rPr>
        <w:t>Bravell</w:t>
      </w:r>
      <w:proofErr w:type="spellEnd"/>
      <w:r w:rsidRPr="00A131A8">
        <w:rPr>
          <w:rFonts w:ascii="Book Antiqua" w:hAnsi="Book Antiqua"/>
          <w:b/>
          <w:bCs/>
          <w:color w:val="000000" w:themeColor="text1"/>
        </w:rPr>
        <w:t xml:space="preserve"> ME</w:t>
      </w:r>
      <w:r w:rsidRPr="00A131A8">
        <w:rPr>
          <w:rFonts w:ascii="Book Antiqua" w:hAnsi="Book Antiqua"/>
          <w:color w:val="000000" w:themeColor="text1"/>
        </w:rPr>
        <w:t xml:space="preserve">, Berg S, </w:t>
      </w:r>
      <w:proofErr w:type="spellStart"/>
      <w:r w:rsidRPr="00A131A8">
        <w:rPr>
          <w:rFonts w:ascii="Book Antiqua" w:hAnsi="Book Antiqua"/>
          <w:color w:val="000000" w:themeColor="text1"/>
        </w:rPr>
        <w:t>Malmberg</w:t>
      </w:r>
      <w:proofErr w:type="spellEnd"/>
      <w:r w:rsidRPr="00A131A8">
        <w:rPr>
          <w:rFonts w:ascii="Book Antiqua" w:hAnsi="Book Antiqua"/>
          <w:color w:val="000000" w:themeColor="text1"/>
        </w:rPr>
        <w:t xml:space="preserve"> B. Health, functional capacity, formal care, and survival in the oldest old: a longitudinal study. </w:t>
      </w:r>
      <w:r w:rsidRPr="00A131A8">
        <w:rPr>
          <w:rFonts w:ascii="Book Antiqua" w:hAnsi="Book Antiqua"/>
          <w:i/>
          <w:iCs/>
          <w:color w:val="000000" w:themeColor="text1"/>
        </w:rPr>
        <w:t xml:space="preserve">Arch </w:t>
      </w:r>
      <w:proofErr w:type="spellStart"/>
      <w:r w:rsidRPr="00A131A8">
        <w:rPr>
          <w:rFonts w:ascii="Book Antiqua" w:hAnsi="Book Antiqua"/>
          <w:i/>
          <w:iCs/>
          <w:color w:val="000000" w:themeColor="text1"/>
        </w:rPr>
        <w:t>Gerontol</w:t>
      </w:r>
      <w:proofErr w:type="spellEnd"/>
      <w:r w:rsidRPr="00A131A8">
        <w:rPr>
          <w:rFonts w:ascii="Book Antiqua" w:hAnsi="Book Antiqua"/>
          <w:i/>
          <w:iCs/>
          <w:color w:val="000000" w:themeColor="text1"/>
        </w:rPr>
        <w:t xml:space="preserve"> </w:t>
      </w:r>
      <w:proofErr w:type="spellStart"/>
      <w:r w:rsidRPr="00A131A8">
        <w:rPr>
          <w:rFonts w:ascii="Book Antiqua" w:hAnsi="Book Antiqua"/>
          <w:i/>
          <w:iCs/>
          <w:color w:val="000000" w:themeColor="text1"/>
        </w:rPr>
        <w:t>Geriatr</w:t>
      </w:r>
      <w:proofErr w:type="spellEnd"/>
      <w:r w:rsidRPr="00A131A8">
        <w:rPr>
          <w:rFonts w:ascii="Book Antiqua" w:hAnsi="Book Antiqua"/>
          <w:color w:val="000000" w:themeColor="text1"/>
        </w:rPr>
        <w:t> 2008; </w:t>
      </w:r>
      <w:r w:rsidRPr="00A131A8">
        <w:rPr>
          <w:rFonts w:ascii="Book Antiqua" w:hAnsi="Book Antiqua"/>
          <w:b/>
          <w:bCs/>
          <w:color w:val="000000" w:themeColor="text1"/>
        </w:rPr>
        <w:t>46</w:t>
      </w:r>
      <w:r w:rsidRPr="00A131A8">
        <w:rPr>
          <w:rFonts w:ascii="Book Antiqua" w:hAnsi="Book Antiqua"/>
          <w:color w:val="000000" w:themeColor="text1"/>
        </w:rPr>
        <w:t>: 1-14 [PMID: 17368828 DOI: 10.1016/j.archger.2007.02.003]</w:t>
      </w:r>
    </w:p>
    <w:p w14:paraId="191B789E"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5 </w:t>
      </w:r>
      <w:proofErr w:type="spellStart"/>
      <w:r w:rsidRPr="00A131A8">
        <w:rPr>
          <w:rFonts w:ascii="Book Antiqua" w:hAnsi="Book Antiqua"/>
          <w:b/>
          <w:bCs/>
          <w:color w:val="000000" w:themeColor="text1"/>
        </w:rPr>
        <w:t>Halaweh</w:t>
      </w:r>
      <w:proofErr w:type="spellEnd"/>
      <w:r w:rsidRPr="00A131A8">
        <w:rPr>
          <w:rFonts w:ascii="Book Antiqua" w:hAnsi="Book Antiqua"/>
          <w:b/>
          <w:bCs/>
          <w:color w:val="000000" w:themeColor="text1"/>
        </w:rPr>
        <w:t xml:space="preserve"> H</w:t>
      </w:r>
      <w:r w:rsidRPr="00A131A8">
        <w:rPr>
          <w:rFonts w:ascii="Book Antiqua" w:hAnsi="Book Antiqua"/>
          <w:color w:val="000000" w:themeColor="text1"/>
        </w:rPr>
        <w:t>, Dahlin-</w:t>
      </w:r>
      <w:proofErr w:type="spellStart"/>
      <w:r w:rsidRPr="00A131A8">
        <w:rPr>
          <w:rFonts w:ascii="Book Antiqua" w:hAnsi="Book Antiqua"/>
          <w:color w:val="000000" w:themeColor="text1"/>
        </w:rPr>
        <w:t>Ivanoff</w:t>
      </w:r>
      <w:proofErr w:type="spellEnd"/>
      <w:r w:rsidRPr="00A131A8">
        <w:rPr>
          <w:rFonts w:ascii="Book Antiqua" w:hAnsi="Book Antiqua"/>
          <w:color w:val="000000" w:themeColor="text1"/>
        </w:rPr>
        <w:t xml:space="preserve"> S, </w:t>
      </w:r>
      <w:proofErr w:type="spellStart"/>
      <w:r w:rsidRPr="00A131A8">
        <w:rPr>
          <w:rFonts w:ascii="Book Antiqua" w:hAnsi="Book Antiqua"/>
          <w:color w:val="000000" w:themeColor="text1"/>
        </w:rPr>
        <w:t>Svantesson</w:t>
      </w:r>
      <w:proofErr w:type="spellEnd"/>
      <w:r w:rsidRPr="00A131A8">
        <w:rPr>
          <w:rFonts w:ascii="Book Antiqua" w:hAnsi="Book Antiqua"/>
          <w:color w:val="000000" w:themeColor="text1"/>
        </w:rPr>
        <w:t xml:space="preserve"> U, </w:t>
      </w:r>
      <w:proofErr w:type="spellStart"/>
      <w:r w:rsidRPr="00A131A8">
        <w:rPr>
          <w:rFonts w:ascii="Book Antiqua" w:hAnsi="Book Antiqua"/>
          <w:color w:val="000000" w:themeColor="text1"/>
        </w:rPr>
        <w:t>Willén</w:t>
      </w:r>
      <w:proofErr w:type="spellEnd"/>
      <w:r w:rsidRPr="00A131A8">
        <w:rPr>
          <w:rFonts w:ascii="Book Antiqua" w:hAnsi="Book Antiqua"/>
          <w:color w:val="000000" w:themeColor="text1"/>
        </w:rPr>
        <w:t xml:space="preserve"> C. Perspectives of Older Adults on Aging Well: A Focus Group Study. </w:t>
      </w:r>
      <w:r w:rsidRPr="00A131A8">
        <w:rPr>
          <w:rFonts w:ascii="Book Antiqua" w:hAnsi="Book Antiqua"/>
          <w:i/>
          <w:iCs/>
          <w:color w:val="000000" w:themeColor="text1"/>
        </w:rPr>
        <w:t>J Aging Res</w:t>
      </w:r>
      <w:r w:rsidRPr="00A131A8">
        <w:rPr>
          <w:rFonts w:ascii="Book Antiqua" w:hAnsi="Book Antiqua"/>
          <w:color w:val="000000" w:themeColor="text1"/>
        </w:rPr>
        <w:t> 2018; </w:t>
      </w:r>
      <w:r w:rsidRPr="00A131A8">
        <w:rPr>
          <w:rFonts w:ascii="Book Antiqua" w:hAnsi="Book Antiqua"/>
          <w:b/>
          <w:bCs/>
          <w:color w:val="000000" w:themeColor="text1"/>
        </w:rPr>
        <w:t>2018</w:t>
      </w:r>
      <w:r w:rsidRPr="00A131A8">
        <w:rPr>
          <w:rFonts w:ascii="Book Antiqua" w:hAnsi="Book Antiqua"/>
          <w:color w:val="000000" w:themeColor="text1"/>
        </w:rPr>
        <w:t>: 9858252 [PMID: 30533224 DOI: 10.1155/2018/9858252]</w:t>
      </w:r>
    </w:p>
    <w:p w14:paraId="4DEEF92C"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6 </w:t>
      </w:r>
      <w:proofErr w:type="spellStart"/>
      <w:r w:rsidRPr="00A131A8">
        <w:rPr>
          <w:rFonts w:ascii="Book Antiqua" w:hAnsi="Book Antiqua"/>
          <w:b/>
          <w:bCs/>
          <w:color w:val="000000" w:themeColor="text1"/>
        </w:rPr>
        <w:t>Deeg</w:t>
      </w:r>
      <w:proofErr w:type="spellEnd"/>
      <w:r w:rsidRPr="00A131A8">
        <w:rPr>
          <w:rFonts w:ascii="Book Antiqua" w:hAnsi="Book Antiqua"/>
          <w:b/>
          <w:bCs/>
          <w:color w:val="000000" w:themeColor="text1"/>
        </w:rPr>
        <w:t xml:space="preserve"> DJH</w:t>
      </w:r>
      <w:r w:rsidRPr="00A131A8">
        <w:rPr>
          <w:rFonts w:ascii="Book Antiqua" w:hAnsi="Book Antiqua"/>
          <w:color w:val="000000" w:themeColor="text1"/>
        </w:rPr>
        <w:t>, Wahl HW, Litwin H. Ageing and transitions: looking back and looking forward. </w:t>
      </w:r>
      <w:r w:rsidRPr="00A131A8">
        <w:rPr>
          <w:rFonts w:ascii="Book Antiqua" w:hAnsi="Book Antiqua"/>
          <w:i/>
          <w:iCs/>
          <w:color w:val="000000" w:themeColor="text1"/>
        </w:rPr>
        <w:t>Eur J Ageing</w:t>
      </w:r>
      <w:r w:rsidRPr="00A131A8">
        <w:rPr>
          <w:rFonts w:ascii="Book Antiqua" w:hAnsi="Book Antiqua"/>
          <w:color w:val="000000" w:themeColor="text1"/>
        </w:rPr>
        <w:t> 2018; </w:t>
      </w:r>
      <w:r w:rsidRPr="00A131A8">
        <w:rPr>
          <w:rFonts w:ascii="Book Antiqua" w:hAnsi="Book Antiqua"/>
          <w:b/>
          <w:bCs/>
          <w:color w:val="000000" w:themeColor="text1"/>
        </w:rPr>
        <w:t>15</w:t>
      </w:r>
      <w:r w:rsidRPr="00A131A8">
        <w:rPr>
          <w:rFonts w:ascii="Book Antiqua" w:hAnsi="Book Antiqua"/>
          <w:color w:val="000000" w:themeColor="text1"/>
        </w:rPr>
        <w:t>: 1-3 [PMID: 29531509 DOI: 10.1007/s10433-018-0463-6]</w:t>
      </w:r>
    </w:p>
    <w:p w14:paraId="63D9FA87"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7 </w:t>
      </w:r>
      <w:r w:rsidRPr="00A131A8">
        <w:rPr>
          <w:rFonts w:ascii="Book Antiqua" w:hAnsi="Book Antiqua"/>
          <w:b/>
          <w:bCs/>
          <w:color w:val="000000" w:themeColor="text1"/>
        </w:rPr>
        <w:t>Nigam Y</w:t>
      </w:r>
      <w:r w:rsidRPr="00A131A8">
        <w:rPr>
          <w:rFonts w:ascii="Book Antiqua" w:hAnsi="Book Antiqua"/>
          <w:color w:val="000000" w:themeColor="text1"/>
        </w:rPr>
        <w:t>, Knight J, Bhattacharya S, Bayer A. Physiological changes associated with aging and immobility. </w:t>
      </w:r>
      <w:r w:rsidRPr="00A131A8">
        <w:rPr>
          <w:rFonts w:ascii="Book Antiqua" w:hAnsi="Book Antiqua"/>
          <w:i/>
          <w:iCs/>
          <w:color w:val="000000" w:themeColor="text1"/>
        </w:rPr>
        <w:t>J Aging Res</w:t>
      </w:r>
      <w:r w:rsidRPr="00A131A8">
        <w:rPr>
          <w:rFonts w:ascii="Book Antiqua" w:hAnsi="Book Antiqua"/>
          <w:color w:val="000000" w:themeColor="text1"/>
        </w:rPr>
        <w:t> 2012; </w:t>
      </w:r>
      <w:r w:rsidRPr="00A131A8">
        <w:rPr>
          <w:rFonts w:ascii="Book Antiqua" w:hAnsi="Book Antiqua"/>
          <w:b/>
          <w:bCs/>
          <w:color w:val="000000" w:themeColor="text1"/>
        </w:rPr>
        <w:t>2012</w:t>
      </w:r>
      <w:r w:rsidRPr="00A131A8">
        <w:rPr>
          <w:rFonts w:ascii="Book Antiqua" w:hAnsi="Book Antiqua"/>
          <w:color w:val="000000" w:themeColor="text1"/>
        </w:rPr>
        <w:t>: 468469 [PMID: 22619717 DOI: 10.1155/2012/468469]</w:t>
      </w:r>
    </w:p>
    <w:p w14:paraId="3C6CFC50"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8 </w:t>
      </w:r>
      <w:r w:rsidRPr="00A131A8">
        <w:rPr>
          <w:rFonts w:ascii="Book Antiqua" w:hAnsi="Book Antiqua"/>
          <w:b/>
          <w:bCs/>
          <w:color w:val="000000" w:themeColor="text1"/>
        </w:rPr>
        <w:t>Yang T</w:t>
      </w:r>
      <w:r w:rsidRPr="00A131A8">
        <w:rPr>
          <w:rFonts w:ascii="Book Antiqua" w:hAnsi="Book Antiqua"/>
          <w:color w:val="000000" w:themeColor="text1"/>
        </w:rPr>
        <w:t>, Sun Y, Lu Z, Leak RK, Zhang F. The impact of cerebrovascular aging on vascular cognitive impairment and dementia. </w:t>
      </w:r>
      <w:r w:rsidRPr="00A131A8">
        <w:rPr>
          <w:rFonts w:ascii="Book Antiqua" w:hAnsi="Book Antiqua"/>
          <w:i/>
          <w:iCs/>
          <w:color w:val="000000" w:themeColor="text1"/>
        </w:rPr>
        <w:t>Ageing Res Rev</w:t>
      </w:r>
      <w:r w:rsidRPr="00A131A8">
        <w:rPr>
          <w:rFonts w:ascii="Book Antiqua" w:hAnsi="Book Antiqua"/>
          <w:color w:val="000000" w:themeColor="text1"/>
        </w:rPr>
        <w:t> 2017; </w:t>
      </w:r>
      <w:r w:rsidRPr="00A131A8">
        <w:rPr>
          <w:rFonts w:ascii="Book Antiqua" w:hAnsi="Book Antiqua"/>
          <w:b/>
          <w:bCs/>
          <w:color w:val="000000" w:themeColor="text1"/>
        </w:rPr>
        <w:t>34</w:t>
      </w:r>
      <w:r w:rsidRPr="00A131A8">
        <w:rPr>
          <w:rFonts w:ascii="Book Antiqua" w:hAnsi="Book Antiqua"/>
          <w:color w:val="000000" w:themeColor="text1"/>
        </w:rPr>
        <w:t>: 15-29 [PMID: 27693240 DOI: 10.1016/j.arr.2016.09.007]</w:t>
      </w:r>
    </w:p>
    <w:p w14:paraId="3C1858C9" w14:textId="5DF5B7CB"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9 </w:t>
      </w:r>
      <w:r w:rsidRPr="00A131A8">
        <w:rPr>
          <w:rFonts w:ascii="Book Antiqua" w:hAnsi="Book Antiqua"/>
          <w:b/>
          <w:bCs/>
          <w:color w:val="000000" w:themeColor="text1"/>
        </w:rPr>
        <w:t>European Association for the Study of the Liver</w:t>
      </w:r>
      <w:r w:rsidRPr="008C142B">
        <w:rPr>
          <w:rFonts w:ascii="Book Antiqua" w:hAnsi="Book Antiqua"/>
          <w:color w:val="000000" w:themeColor="text1"/>
        </w:rPr>
        <w:t xml:space="preserve">; </w:t>
      </w:r>
      <w:r w:rsidRPr="00A131A8">
        <w:rPr>
          <w:rFonts w:ascii="Book Antiqua" w:hAnsi="Book Antiqua"/>
          <w:color w:val="000000" w:themeColor="text1"/>
        </w:rPr>
        <w:t xml:space="preserve">European Association for the Study of the Liver. EASL Clinical Practice Guidelines for the management of patients with </w:t>
      </w:r>
      <w:r w:rsidRPr="00A131A8">
        <w:rPr>
          <w:rFonts w:ascii="Book Antiqua" w:hAnsi="Book Antiqua"/>
          <w:color w:val="000000" w:themeColor="text1"/>
        </w:rPr>
        <w:lastRenderedPageBreak/>
        <w:t>decompensated cirrhosis. </w:t>
      </w:r>
      <w:r w:rsidRPr="00A131A8">
        <w:rPr>
          <w:rFonts w:ascii="Book Antiqua" w:hAnsi="Book Antiqua"/>
          <w:i/>
          <w:iCs/>
          <w:color w:val="000000" w:themeColor="text1"/>
        </w:rPr>
        <w:t xml:space="preserve">J </w:t>
      </w:r>
      <w:proofErr w:type="spellStart"/>
      <w:r w:rsidRPr="00A131A8">
        <w:rPr>
          <w:rFonts w:ascii="Book Antiqua" w:hAnsi="Book Antiqua"/>
          <w:i/>
          <w:iCs/>
          <w:color w:val="000000" w:themeColor="text1"/>
        </w:rPr>
        <w:t>Hepatol</w:t>
      </w:r>
      <w:proofErr w:type="spellEnd"/>
      <w:r w:rsidRPr="00A131A8">
        <w:rPr>
          <w:rFonts w:ascii="Book Antiqua" w:hAnsi="Book Antiqua"/>
          <w:color w:val="000000" w:themeColor="text1"/>
        </w:rPr>
        <w:t> 2018; </w:t>
      </w:r>
      <w:r w:rsidRPr="00A131A8">
        <w:rPr>
          <w:rFonts w:ascii="Book Antiqua" w:hAnsi="Book Antiqua"/>
          <w:b/>
          <w:bCs/>
          <w:color w:val="000000" w:themeColor="text1"/>
        </w:rPr>
        <w:t>69</w:t>
      </w:r>
      <w:r w:rsidRPr="00A131A8">
        <w:rPr>
          <w:rFonts w:ascii="Book Antiqua" w:hAnsi="Book Antiqua"/>
          <w:color w:val="000000" w:themeColor="text1"/>
        </w:rPr>
        <w:t>: 406-460 [PMID: 29653741 DOI: 10.1016/j.jhep.2018.03.024]</w:t>
      </w:r>
    </w:p>
    <w:p w14:paraId="0D12FB0D"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10 </w:t>
      </w:r>
      <w:r w:rsidRPr="00A131A8">
        <w:rPr>
          <w:rFonts w:ascii="Book Antiqua" w:hAnsi="Book Antiqua"/>
          <w:b/>
          <w:bCs/>
          <w:color w:val="000000" w:themeColor="text1"/>
        </w:rPr>
        <w:t>Wynne HA</w:t>
      </w:r>
      <w:r w:rsidRPr="00A131A8">
        <w:rPr>
          <w:rFonts w:ascii="Book Antiqua" w:hAnsi="Book Antiqua"/>
          <w:color w:val="000000" w:themeColor="text1"/>
        </w:rPr>
        <w:t xml:space="preserve">, Cope LH, </w:t>
      </w:r>
      <w:proofErr w:type="spellStart"/>
      <w:r w:rsidRPr="00A131A8">
        <w:rPr>
          <w:rFonts w:ascii="Book Antiqua" w:hAnsi="Book Antiqua"/>
          <w:color w:val="000000" w:themeColor="text1"/>
        </w:rPr>
        <w:t>Mutch</w:t>
      </w:r>
      <w:proofErr w:type="spellEnd"/>
      <w:r w:rsidRPr="00A131A8">
        <w:rPr>
          <w:rFonts w:ascii="Book Antiqua" w:hAnsi="Book Antiqua"/>
          <w:color w:val="000000" w:themeColor="text1"/>
        </w:rPr>
        <w:t xml:space="preserve"> E, Rawlins MD, Woodhouse KW, James OF. The effect of age upon liver volume and apparent liver blood flow in healthy man. </w:t>
      </w:r>
      <w:r w:rsidRPr="00A131A8">
        <w:rPr>
          <w:rFonts w:ascii="Book Antiqua" w:hAnsi="Book Antiqua"/>
          <w:i/>
          <w:iCs/>
          <w:color w:val="000000" w:themeColor="text1"/>
        </w:rPr>
        <w:t>Hepatology</w:t>
      </w:r>
      <w:r w:rsidRPr="00A131A8">
        <w:rPr>
          <w:rFonts w:ascii="Book Antiqua" w:hAnsi="Book Antiqua"/>
          <w:color w:val="000000" w:themeColor="text1"/>
        </w:rPr>
        <w:t> 1989; </w:t>
      </w:r>
      <w:r w:rsidRPr="00A131A8">
        <w:rPr>
          <w:rFonts w:ascii="Book Antiqua" w:hAnsi="Book Antiqua"/>
          <w:b/>
          <w:bCs/>
          <w:color w:val="000000" w:themeColor="text1"/>
        </w:rPr>
        <w:t>9</w:t>
      </w:r>
      <w:r w:rsidRPr="00A131A8">
        <w:rPr>
          <w:rFonts w:ascii="Book Antiqua" w:hAnsi="Book Antiqua"/>
          <w:color w:val="000000" w:themeColor="text1"/>
        </w:rPr>
        <w:t>: 297-301 [PMID: 2643548]</w:t>
      </w:r>
    </w:p>
    <w:p w14:paraId="2C35E802"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11 </w:t>
      </w:r>
      <w:r w:rsidRPr="00A131A8">
        <w:rPr>
          <w:rFonts w:ascii="Book Antiqua" w:hAnsi="Book Antiqua"/>
          <w:b/>
          <w:bCs/>
          <w:color w:val="000000" w:themeColor="text1"/>
        </w:rPr>
        <w:t>Tajiri K</w:t>
      </w:r>
      <w:r w:rsidRPr="00A131A8">
        <w:rPr>
          <w:rFonts w:ascii="Book Antiqua" w:hAnsi="Book Antiqua"/>
          <w:color w:val="000000" w:themeColor="text1"/>
        </w:rPr>
        <w:t>, Shimizu Y. Liver physiology and liver diseases in the elderly. </w:t>
      </w:r>
      <w:r w:rsidRPr="00A131A8">
        <w:rPr>
          <w:rFonts w:ascii="Book Antiqua" w:hAnsi="Book Antiqua"/>
          <w:i/>
          <w:iCs/>
          <w:color w:val="000000" w:themeColor="text1"/>
        </w:rPr>
        <w:t>World J Gastroenterol</w:t>
      </w:r>
      <w:r w:rsidRPr="00A131A8">
        <w:rPr>
          <w:rFonts w:ascii="Book Antiqua" w:hAnsi="Book Antiqua"/>
          <w:color w:val="000000" w:themeColor="text1"/>
        </w:rPr>
        <w:t> 2013; </w:t>
      </w:r>
      <w:r w:rsidRPr="00A131A8">
        <w:rPr>
          <w:rFonts w:ascii="Book Antiqua" w:hAnsi="Book Antiqua"/>
          <w:b/>
          <w:bCs/>
          <w:color w:val="000000" w:themeColor="text1"/>
        </w:rPr>
        <w:t>19</w:t>
      </w:r>
      <w:r w:rsidRPr="00A131A8">
        <w:rPr>
          <w:rFonts w:ascii="Book Antiqua" w:hAnsi="Book Antiqua"/>
          <w:color w:val="000000" w:themeColor="text1"/>
        </w:rPr>
        <w:t>: 8459-8467 [PMID: 24379563 DOI: 10.3748/wjg.v19.i46.8459]</w:t>
      </w:r>
    </w:p>
    <w:p w14:paraId="2B1256BD"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12 </w:t>
      </w:r>
      <w:r w:rsidRPr="00A131A8">
        <w:rPr>
          <w:rFonts w:ascii="Book Antiqua" w:hAnsi="Book Antiqua"/>
          <w:b/>
          <w:bCs/>
          <w:color w:val="000000" w:themeColor="text1"/>
        </w:rPr>
        <w:t>Preston SD</w:t>
      </w:r>
      <w:r w:rsidRPr="00A131A8">
        <w:rPr>
          <w:rFonts w:ascii="Book Antiqua" w:hAnsi="Book Antiqua"/>
          <w:color w:val="000000" w:themeColor="text1"/>
        </w:rPr>
        <w:t xml:space="preserve">, </w:t>
      </w:r>
      <w:proofErr w:type="spellStart"/>
      <w:r w:rsidRPr="00A131A8">
        <w:rPr>
          <w:rFonts w:ascii="Book Antiqua" w:hAnsi="Book Antiqua"/>
          <w:color w:val="000000" w:themeColor="text1"/>
        </w:rPr>
        <w:t>Southall</w:t>
      </w:r>
      <w:proofErr w:type="spellEnd"/>
      <w:r w:rsidRPr="00A131A8">
        <w:rPr>
          <w:rFonts w:ascii="Book Antiqua" w:hAnsi="Book Antiqua"/>
          <w:color w:val="000000" w:themeColor="text1"/>
        </w:rPr>
        <w:t xml:space="preserve"> AR, Nel M, Das SK. Geriatric surgery is about disease, not age. </w:t>
      </w:r>
      <w:r w:rsidRPr="00A131A8">
        <w:rPr>
          <w:rFonts w:ascii="Book Antiqua" w:hAnsi="Book Antiqua"/>
          <w:i/>
          <w:iCs/>
          <w:color w:val="000000" w:themeColor="text1"/>
        </w:rPr>
        <w:t>J R Soc Med</w:t>
      </w:r>
      <w:r w:rsidRPr="00A131A8">
        <w:rPr>
          <w:rFonts w:ascii="Book Antiqua" w:hAnsi="Book Antiqua"/>
          <w:color w:val="000000" w:themeColor="text1"/>
        </w:rPr>
        <w:t> 2008; </w:t>
      </w:r>
      <w:r w:rsidRPr="00A131A8">
        <w:rPr>
          <w:rFonts w:ascii="Book Antiqua" w:hAnsi="Book Antiqua"/>
          <w:b/>
          <w:bCs/>
          <w:color w:val="000000" w:themeColor="text1"/>
        </w:rPr>
        <w:t>101</w:t>
      </w:r>
      <w:r w:rsidRPr="00A131A8">
        <w:rPr>
          <w:rFonts w:ascii="Book Antiqua" w:hAnsi="Book Antiqua"/>
          <w:color w:val="000000" w:themeColor="text1"/>
        </w:rPr>
        <w:t>: 409-415 [PMID: 18687864 DOI: 10.1258/jrsm.2008.080035]</w:t>
      </w:r>
    </w:p>
    <w:p w14:paraId="79966B78"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13 </w:t>
      </w:r>
      <w:proofErr w:type="spellStart"/>
      <w:r w:rsidRPr="00A131A8">
        <w:rPr>
          <w:rFonts w:ascii="Book Antiqua" w:hAnsi="Book Antiqua"/>
          <w:b/>
          <w:bCs/>
          <w:color w:val="000000" w:themeColor="text1"/>
        </w:rPr>
        <w:t>Okudaira</w:t>
      </w:r>
      <w:proofErr w:type="spellEnd"/>
      <w:r w:rsidRPr="00A131A8">
        <w:rPr>
          <w:rFonts w:ascii="Book Antiqua" w:hAnsi="Book Antiqua"/>
          <w:b/>
          <w:bCs/>
          <w:color w:val="000000" w:themeColor="text1"/>
        </w:rPr>
        <w:t xml:space="preserve"> M</w:t>
      </w:r>
      <w:r w:rsidRPr="00A131A8">
        <w:rPr>
          <w:rFonts w:ascii="Book Antiqua" w:hAnsi="Book Antiqua"/>
          <w:color w:val="000000" w:themeColor="text1"/>
        </w:rPr>
        <w:t xml:space="preserve">, </w:t>
      </w:r>
      <w:proofErr w:type="spellStart"/>
      <w:r w:rsidRPr="00A131A8">
        <w:rPr>
          <w:rFonts w:ascii="Book Antiqua" w:hAnsi="Book Antiqua"/>
          <w:color w:val="000000" w:themeColor="text1"/>
        </w:rPr>
        <w:t>Ikawa</w:t>
      </w:r>
      <w:proofErr w:type="spellEnd"/>
      <w:r w:rsidRPr="00A131A8">
        <w:rPr>
          <w:rFonts w:ascii="Book Antiqua" w:hAnsi="Book Antiqua"/>
          <w:color w:val="000000" w:themeColor="text1"/>
        </w:rPr>
        <w:t xml:space="preserve"> N, Yasuhara M, </w:t>
      </w:r>
      <w:proofErr w:type="spellStart"/>
      <w:r w:rsidRPr="00A131A8">
        <w:rPr>
          <w:rFonts w:ascii="Book Antiqua" w:hAnsi="Book Antiqua"/>
          <w:color w:val="000000" w:themeColor="text1"/>
        </w:rPr>
        <w:t>Kumagai</w:t>
      </w:r>
      <w:proofErr w:type="spellEnd"/>
      <w:r w:rsidRPr="00A131A8">
        <w:rPr>
          <w:rFonts w:ascii="Book Antiqua" w:hAnsi="Book Antiqua"/>
          <w:color w:val="000000" w:themeColor="text1"/>
        </w:rPr>
        <w:t xml:space="preserve"> T, </w:t>
      </w:r>
      <w:proofErr w:type="spellStart"/>
      <w:r w:rsidRPr="00A131A8">
        <w:rPr>
          <w:rFonts w:ascii="Book Antiqua" w:hAnsi="Book Antiqua"/>
          <w:color w:val="000000" w:themeColor="text1"/>
        </w:rPr>
        <w:t>Kurosu</w:t>
      </w:r>
      <w:proofErr w:type="spellEnd"/>
      <w:r w:rsidRPr="00A131A8">
        <w:rPr>
          <w:rFonts w:ascii="Book Antiqua" w:hAnsi="Book Antiqua"/>
          <w:color w:val="000000" w:themeColor="text1"/>
        </w:rPr>
        <w:t xml:space="preserve"> K. Liver weight of adult Japanese, especially recent weight values. </w:t>
      </w:r>
      <w:proofErr w:type="spellStart"/>
      <w:r w:rsidRPr="00A131A8">
        <w:rPr>
          <w:rFonts w:ascii="Book Antiqua" w:hAnsi="Book Antiqua"/>
          <w:i/>
          <w:iCs/>
          <w:color w:val="000000" w:themeColor="text1"/>
        </w:rPr>
        <w:t>Hepatol</w:t>
      </w:r>
      <w:proofErr w:type="spellEnd"/>
      <w:r w:rsidRPr="00A131A8">
        <w:rPr>
          <w:rFonts w:ascii="Book Antiqua" w:hAnsi="Book Antiqua"/>
          <w:i/>
          <w:iCs/>
          <w:color w:val="000000" w:themeColor="text1"/>
        </w:rPr>
        <w:t xml:space="preserve"> Res</w:t>
      </w:r>
      <w:r w:rsidRPr="00A131A8">
        <w:rPr>
          <w:rFonts w:ascii="Book Antiqua" w:hAnsi="Book Antiqua"/>
          <w:color w:val="000000" w:themeColor="text1"/>
        </w:rPr>
        <w:t> 2000; </w:t>
      </w:r>
      <w:r w:rsidRPr="00A131A8">
        <w:rPr>
          <w:rFonts w:ascii="Book Antiqua" w:hAnsi="Book Antiqua"/>
          <w:b/>
          <w:bCs/>
          <w:color w:val="000000" w:themeColor="text1"/>
        </w:rPr>
        <w:t>18</w:t>
      </w:r>
      <w:r w:rsidRPr="00A131A8">
        <w:rPr>
          <w:rFonts w:ascii="Book Antiqua" w:hAnsi="Book Antiqua"/>
          <w:color w:val="000000" w:themeColor="text1"/>
        </w:rPr>
        <w:t>: 95-103 [PMID: 10936560]</w:t>
      </w:r>
    </w:p>
    <w:p w14:paraId="1AA5E07E" w14:textId="115DD24E"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14 </w:t>
      </w:r>
      <w:r w:rsidRPr="00A131A8">
        <w:rPr>
          <w:rFonts w:ascii="Book Antiqua" w:hAnsi="Book Antiqua"/>
          <w:b/>
          <w:bCs/>
          <w:color w:val="000000" w:themeColor="text1"/>
        </w:rPr>
        <w:t>Khan MS</w:t>
      </w:r>
      <w:r w:rsidRPr="00A131A8">
        <w:rPr>
          <w:rFonts w:ascii="Book Antiqua" w:hAnsi="Book Antiqua"/>
          <w:color w:val="000000" w:themeColor="text1"/>
        </w:rPr>
        <w:t>, Roberts MS. Challenges and innovations of drug delivery in older age.</w:t>
      </w:r>
      <w:r w:rsidR="00023BBA">
        <w:rPr>
          <w:rFonts w:ascii="Book Antiqua" w:hAnsi="Book Antiqua" w:hint="eastAsia"/>
          <w:color w:val="000000" w:themeColor="text1"/>
          <w:lang w:eastAsia="zh-CN"/>
        </w:rPr>
        <w:t xml:space="preserve"> </w:t>
      </w:r>
      <w:r w:rsidRPr="00A131A8">
        <w:rPr>
          <w:rFonts w:ascii="Book Antiqua" w:hAnsi="Book Antiqua"/>
          <w:i/>
          <w:iCs/>
          <w:color w:val="000000" w:themeColor="text1"/>
        </w:rPr>
        <w:t xml:space="preserve">Adv Drug </w:t>
      </w:r>
      <w:proofErr w:type="spellStart"/>
      <w:r w:rsidRPr="00A131A8">
        <w:rPr>
          <w:rFonts w:ascii="Book Antiqua" w:hAnsi="Book Antiqua"/>
          <w:i/>
          <w:iCs/>
          <w:color w:val="000000" w:themeColor="text1"/>
        </w:rPr>
        <w:t>Deliv</w:t>
      </w:r>
      <w:proofErr w:type="spellEnd"/>
      <w:r w:rsidRPr="00A131A8">
        <w:rPr>
          <w:rFonts w:ascii="Book Antiqua" w:hAnsi="Book Antiqua"/>
          <w:i/>
          <w:iCs/>
          <w:color w:val="000000" w:themeColor="text1"/>
        </w:rPr>
        <w:t xml:space="preserve"> Rev</w:t>
      </w:r>
      <w:r w:rsidRPr="00A131A8">
        <w:rPr>
          <w:rFonts w:ascii="Book Antiqua" w:hAnsi="Book Antiqua"/>
          <w:color w:val="000000" w:themeColor="text1"/>
        </w:rPr>
        <w:t> 2018; </w:t>
      </w:r>
      <w:r w:rsidRPr="00A131A8">
        <w:rPr>
          <w:rFonts w:ascii="Book Antiqua" w:hAnsi="Book Antiqua"/>
          <w:b/>
          <w:bCs/>
          <w:color w:val="000000" w:themeColor="text1"/>
        </w:rPr>
        <w:t>135</w:t>
      </w:r>
      <w:r w:rsidRPr="00A131A8">
        <w:rPr>
          <w:rFonts w:ascii="Book Antiqua" w:hAnsi="Book Antiqua"/>
          <w:color w:val="000000" w:themeColor="text1"/>
        </w:rPr>
        <w:t>: 3-38 [PMID: 30217519 DOI: 10.1016/j.addr.2018.09.003]</w:t>
      </w:r>
    </w:p>
    <w:p w14:paraId="68A20C06"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15 </w:t>
      </w:r>
      <w:proofErr w:type="spellStart"/>
      <w:r w:rsidRPr="00A131A8">
        <w:rPr>
          <w:rFonts w:ascii="Book Antiqua" w:hAnsi="Book Antiqua"/>
          <w:b/>
          <w:bCs/>
          <w:color w:val="000000" w:themeColor="text1"/>
        </w:rPr>
        <w:t>Hommos</w:t>
      </w:r>
      <w:proofErr w:type="spellEnd"/>
      <w:r w:rsidRPr="00A131A8">
        <w:rPr>
          <w:rFonts w:ascii="Book Antiqua" w:hAnsi="Book Antiqua"/>
          <w:b/>
          <w:bCs/>
          <w:color w:val="000000" w:themeColor="text1"/>
        </w:rPr>
        <w:t xml:space="preserve"> MS</w:t>
      </w:r>
      <w:r w:rsidRPr="00A131A8">
        <w:rPr>
          <w:rFonts w:ascii="Book Antiqua" w:hAnsi="Book Antiqua"/>
          <w:color w:val="000000" w:themeColor="text1"/>
        </w:rPr>
        <w:t xml:space="preserve">, </w:t>
      </w:r>
      <w:proofErr w:type="spellStart"/>
      <w:r w:rsidRPr="00A131A8">
        <w:rPr>
          <w:rFonts w:ascii="Book Antiqua" w:hAnsi="Book Antiqua"/>
          <w:color w:val="000000" w:themeColor="text1"/>
        </w:rPr>
        <w:t>Glassock</w:t>
      </w:r>
      <w:proofErr w:type="spellEnd"/>
      <w:r w:rsidRPr="00A131A8">
        <w:rPr>
          <w:rFonts w:ascii="Book Antiqua" w:hAnsi="Book Antiqua"/>
          <w:color w:val="000000" w:themeColor="text1"/>
        </w:rPr>
        <w:t xml:space="preserve"> RJ, Rule AD. Structural and Functional Changes in Human Kidneys with Healthy Aging. </w:t>
      </w:r>
      <w:r w:rsidRPr="00A131A8">
        <w:rPr>
          <w:rFonts w:ascii="Book Antiqua" w:hAnsi="Book Antiqua"/>
          <w:i/>
          <w:iCs/>
          <w:color w:val="000000" w:themeColor="text1"/>
        </w:rPr>
        <w:t xml:space="preserve">J Am Soc </w:t>
      </w:r>
      <w:proofErr w:type="spellStart"/>
      <w:r w:rsidRPr="00A131A8">
        <w:rPr>
          <w:rFonts w:ascii="Book Antiqua" w:hAnsi="Book Antiqua"/>
          <w:i/>
          <w:iCs/>
          <w:color w:val="000000" w:themeColor="text1"/>
        </w:rPr>
        <w:t>Nephrol</w:t>
      </w:r>
      <w:proofErr w:type="spellEnd"/>
      <w:r w:rsidRPr="00A131A8">
        <w:rPr>
          <w:rFonts w:ascii="Book Antiqua" w:hAnsi="Book Antiqua"/>
          <w:color w:val="000000" w:themeColor="text1"/>
        </w:rPr>
        <w:t> 2017; </w:t>
      </w:r>
      <w:r w:rsidRPr="00A131A8">
        <w:rPr>
          <w:rFonts w:ascii="Book Antiqua" w:hAnsi="Book Antiqua"/>
          <w:b/>
          <w:bCs/>
          <w:color w:val="000000" w:themeColor="text1"/>
        </w:rPr>
        <w:t>28</w:t>
      </w:r>
      <w:r w:rsidRPr="00A131A8">
        <w:rPr>
          <w:rFonts w:ascii="Book Antiqua" w:hAnsi="Book Antiqua"/>
          <w:color w:val="000000" w:themeColor="text1"/>
        </w:rPr>
        <w:t>: 2838-2844 [PMID: 28790143 DOI: 10.1681/ASN.2017040421]</w:t>
      </w:r>
    </w:p>
    <w:p w14:paraId="2BB4429C"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16 </w:t>
      </w:r>
      <w:r w:rsidRPr="00A131A8">
        <w:rPr>
          <w:rFonts w:ascii="Book Antiqua" w:hAnsi="Book Antiqua"/>
          <w:b/>
          <w:bCs/>
          <w:color w:val="000000" w:themeColor="text1"/>
        </w:rPr>
        <w:t>Nightingale G</w:t>
      </w:r>
      <w:r w:rsidRPr="00A131A8">
        <w:rPr>
          <w:rFonts w:ascii="Book Antiqua" w:hAnsi="Book Antiqua"/>
          <w:color w:val="000000" w:themeColor="text1"/>
        </w:rPr>
        <w:t xml:space="preserve">, Schwartz R, </w:t>
      </w:r>
      <w:proofErr w:type="spellStart"/>
      <w:r w:rsidRPr="00A131A8">
        <w:rPr>
          <w:rFonts w:ascii="Book Antiqua" w:hAnsi="Book Antiqua"/>
          <w:color w:val="000000" w:themeColor="text1"/>
        </w:rPr>
        <w:t>Kachur</w:t>
      </w:r>
      <w:proofErr w:type="spellEnd"/>
      <w:r w:rsidRPr="00A131A8">
        <w:rPr>
          <w:rFonts w:ascii="Book Antiqua" w:hAnsi="Book Antiqua"/>
          <w:color w:val="000000" w:themeColor="text1"/>
        </w:rPr>
        <w:t xml:space="preserve"> E, Dixon BN, Cote C, Barlow A, Barlow B, Medina P. Clinical pharmacology of oncology agents in older adults: A comprehensive review of how chronologic and functional age can influence treatment-related effects. </w:t>
      </w:r>
      <w:r w:rsidRPr="00A131A8">
        <w:rPr>
          <w:rFonts w:ascii="Book Antiqua" w:hAnsi="Book Antiqua"/>
          <w:i/>
          <w:iCs/>
          <w:color w:val="000000" w:themeColor="text1"/>
        </w:rPr>
        <w:t xml:space="preserve">J </w:t>
      </w:r>
      <w:proofErr w:type="spellStart"/>
      <w:r w:rsidRPr="00A131A8">
        <w:rPr>
          <w:rFonts w:ascii="Book Antiqua" w:hAnsi="Book Antiqua"/>
          <w:i/>
          <w:iCs/>
          <w:color w:val="000000" w:themeColor="text1"/>
        </w:rPr>
        <w:t>Geriatr</w:t>
      </w:r>
      <w:proofErr w:type="spellEnd"/>
      <w:r w:rsidRPr="00A131A8">
        <w:rPr>
          <w:rFonts w:ascii="Book Antiqua" w:hAnsi="Book Antiqua"/>
          <w:i/>
          <w:iCs/>
          <w:color w:val="000000" w:themeColor="text1"/>
        </w:rPr>
        <w:t xml:space="preserve"> Oncol</w:t>
      </w:r>
      <w:r w:rsidRPr="00A131A8">
        <w:rPr>
          <w:rFonts w:ascii="Book Antiqua" w:hAnsi="Book Antiqua"/>
          <w:color w:val="000000" w:themeColor="text1"/>
        </w:rPr>
        <w:t> 2019; </w:t>
      </w:r>
      <w:r w:rsidRPr="00A131A8">
        <w:rPr>
          <w:rFonts w:ascii="Book Antiqua" w:hAnsi="Book Antiqua"/>
          <w:b/>
          <w:bCs/>
          <w:color w:val="000000" w:themeColor="text1"/>
        </w:rPr>
        <w:t>10</w:t>
      </w:r>
      <w:r w:rsidRPr="00A131A8">
        <w:rPr>
          <w:rFonts w:ascii="Book Antiqua" w:hAnsi="Book Antiqua"/>
          <w:color w:val="000000" w:themeColor="text1"/>
        </w:rPr>
        <w:t>: 4-30 [PMID: 30017734 DOI: 10.1016/j.jgo.2018.06.008]</w:t>
      </w:r>
    </w:p>
    <w:p w14:paraId="3D6C1AE3"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17 </w:t>
      </w:r>
      <w:proofErr w:type="spellStart"/>
      <w:r w:rsidRPr="00A131A8">
        <w:rPr>
          <w:rFonts w:ascii="Book Antiqua" w:hAnsi="Book Antiqua"/>
          <w:b/>
          <w:bCs/>
          <w:color w:val="000000" w:themeColor="text1"/>
        </w:rPr>
        <w:t>Schmucker</w:t>
      </w:r>
      <w:proofErr w:type="spellEnd"/>
      <w:r w:rsidRPr="00A131A8">
        <w:rPr>
          <w:rFonts w:ascii="Book Antiqua" w:hAnsi="Book Antiqua"/>
          <w:b/>
          <w:bCs/>
          <w:color w:val="000000" w:themeColor="text1"/>
        </w:rPr>
        <w:t xml:space="preserve"> DL</w:t>
      </w:r>
      <w:r w:rsidRPr="00A131A8">
        <w:rPr>
          <w:rFonts w:ascii="Book Antiqua" w:hAnsi="Book Antiqua"/>
          <w:color w:val="000000" w:themeColor="text1"/>
        </w:rPr>
        <w:t>. Aging and the liver: an update. </w:t>
      </w:r>
      <w:r w:rsidRPr="00A131A8">
        <w:rPr>
          <w:rFonts w:ascii="Book Antiqua" w:hAnsi="Book Antiqua"/>
          <w:i/>
          <w:iCs/>
          <w:color w:val="000000" w:themeColor="text1"/>
        </w:rPr>
        <w:t xml:space="preserve">J </w:t>
      </w:r>
      <w:proofErr w:type="spellStart"/>
      <w:r w:rsidRPr="00A131A8">
        <w:rPr>
          <w:rFonts w:ascii="Book Antiqua" w:hAnsi="Book Antiqua"/>
          <w:i/>
          <w:iCs/>
          <w:color w:val="000000" w:themeColor="text1"/>
        </w:rPr>
        <w:t>Gerontol</w:t>
      </w:r>
      <w:proofErr w:type="spellEnd"/>
      <w:r w:rsidRPr="00A131A8">
        <w:rPr>
          <w:rFonts w:ascii="Book Antiqua" w:hAnsi="Book Antiqua"/>
          <w:i/>
          <w:iCs/>
          <w:color w:val="000000" w:themeColor="text1"/>
        </w:rPr>
        <w:t xml:space="preserve"> A Biol Sci Med Sci</w:t>
      </w:r>
      <w:r w:rsidRPr="00A131A8">
        <w:rPr>
          <w:rFonts w:ascii="Book Antiqua" w:hAnsi="Book Antiqua"/>
          <w:color w:val="000000" w:themeColor="text1"/>
        </w:rPr>
        <w:t> 1998; </w:t>
      </w:r>
      <w:r w:rsidRPr="00A131A8">
        <w:rPr>
          <w:rFonts w:ascii="Book Antiqua" w:hAnsi="Book Antiqua"/>
          <w:b/>
          <w:bCs/>
          <w:color w:val="000000" w:themeColor="text1"/>
        </w:rPr>
        <w:t>53</w:t>
      </w:r>
      <w:r w:rsidRPr="00A131A8">
        <w:rPr>
          <w:rFonts w:ascii="Book Antiqua" w:hAnsi="Book Antiqua"/>
          <w:color w:val="000000" w:themeColor="text1"/>
        </w:rPr>
        <w:t>: B315-B320 [PMID: 9754128]</w:t>
      </w:r>
    </w:p>
    <w:p w14:paraId="7750437D" w14:textId="25B8BE62"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18 </w:t>
      </w:r>
      <w:proofErr w:type="spellStart"/>
      <w:r w:rsidRPr="00A131A8">
        <w:rPr>
          <w:rFonts w:ascii="Book Antiqua" w:hAnsi="Book Antiqua"/>
          <w:b/>
          <w:bCs/>
          <w:color w:val="000000" w:themeColor="text1"/>
        </w:rPr>
        <w:t>Schmucker</w:t>
      </w:r>
      <w:proofErr w:type="spellEnd"/>
      <w:r w:rsidRPr="00A131A8">
        <w:rPr>
          <w:rFonts w:ascii="Book Antiqua" w:hAnsi="Book Antiqua"/>
          <w:b/>
          <w:bCs/>
          <w:color w:val="000000" w:themeColor="text1"/>
        </w:rPr>
        <w:t xml:space="preserve"> DL</w:t>
      </w:r>
      <w:r w:rsidRPr="00A131A8">
        <w:rPr>
          <w:rFonts w:ascii="Book Antiqua" w:hAnsi="Book Antiqua"/>
          <w:color w:val="000000" w:themeColor="text1"/>
        </w:rPr>
        <w:t>. Age-related changes in liver structure and function: Implications for</w:t>
      </w:r>
      <w:r w:rsidR="008C142B">
        <w:rPr>
          <w:rFonts w:ascii="Book Antiqua" w:hAnsi="Book Antiqua"/>
          <w:color w:val="000000" w:themeColor="text1"/>
        </w:rPr>
        <w:t xml:space="preserve"> disease</w:t>
      </w:r>
      <w:r w:rsidRPr="00A131A8">
        <w:rPr>
          <w:rFonts w:ascii="Book Antiqua" w:hAnsi="Book Antiqua"/>
          <w:color w:val="000000" w:themeColor="text1"/>
        </w:rPr>
        <w:t>?</w:t>
      </w:r>
      <w:r w:rsidR="00023BBA">
        <w:rPr>
          <w:rFonts w:ascii="Book Antiqua" w:hAnsi="Book Antiqua" w:hint="eastAsia"/>
          <w:color w:val="000000" w:themeColor="text1"/>
          <w:lang w:eastAsia="zh-CN"/>
        </w:rPr>
        <w:t xml:space="preserve"> </w:t>
      </w:r>
      <w:r w:rsidRPr="00A131A8">
        <w:rPr>
          <w:rFonts w:ascii="Book Antiqua" w:hAnsi="Book Antiqua"/>
          <w:i/>
          <w:iCs/>
          <w:color w:val="000000" w:themeColor="text1"/>
        </w:rPr>
        <w:t xml:space="preserve">Exp </w:t>
      </w:r>
      <w:proofErr w:type="spellStart"/>
      <w:r w:rsidRPr="00A131A8">
        <w:rPr>
          <w:rFonts w:ascii="Book Antiqua" w:hAnsi="Book Antiqua"/>
          <w:i/>
          <w:iCs/>
          <w:color w:val="000000" w:themeColor="text1"/>
        </w:rPr>
        <w:t>Gerontol</w:t>
      </w:r>
      <w:proofErr w:type="spellEnd"/>
      <w:r w:rsidRPr="00A131A8">
        <w:rPr>
          <w:rFonts w:ascii="Book Antiqua" w:hAnsi="Book Antiqua"/>
          <w:color w:val="000000" w:themeColor="text1"/>
        </w:rPr>
        <w:t> 2005; </w:t>
      </w:r>
      <w:r w:rsidRPr="00A131A8">
        <w:rPr>
          <w:rFonts w:ascii="Book Antiqua" w:hAnsi="Book Antiqua"/>
          <w:b/>
          <w:bCs/>
          <w:color w:val="000000" w:themeColor="text1"/>
        </w:rPr>
        <w:t>40</w:t>
      </w:r>
      <w:r w:rsidRPr="00A131A8">
        <w:rPr>
          <w:rFonts w:ascii="Book Antiqua" w:hAnsi="Book Antiqua"/>
          <w:color w:val="000000" w:themeColor="text1"/>
        </w:rPr>
        <w:t>: 650-659 [PMID: 16102930 DOI: 10.1016/j.exger.2005.06.009]</w:t>
      </w:r>
    </w:p>
    <w:p w14:paraId="5D3A081F"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19 </w:t>
      </w:r>
      <w:proofErr w:type="spellStart"/>
      <w:r w:rsidRPr="00A131A8">
        <w:rPr>
          <w:rFonts w:ascii="Book Antiqua" w:hAnsi="Book Antiqua"/>
          <w:b/>
          <w:bCs/>
          <w:color w:val="000000" w:themeColor="text1"/>
        </w:rPr>
        <w:t>Sheedfar</w:t>
      </w:r>
      <w:proofErr w:type="spellEnd"/>
      <w:r w:rsidRPr="00A131A8">
        <w:rPr>
          <w:rFonts w:ascii="Book Antiqua" w:hAnsi="Book Antiqua"/>
          <w:b/>
          <w:bCs/>
          <w:color w:val="000000" w:themeColor="text1"/>
        </w:rPr>
        <w:t xml:space="preserve"> F</w:t>
      </w:r>
      <w:r w:rsidRPr="00A131A8">
        <w:rPr>
          <w:rFonts w:ascii="Book Antiqua" w:hAnsi="Book Antiqua"/>
          <w:color w:val="000000" w:themeColor="text1"/>
        </w:rPr>
        <w:t xml:space="preserve">, Di </w:t>
      </w:r>
      <w:proofErr w:type="spellStart"/>
      <w:r w:rsidRPr="00A131A8">
        <w:rPr>
          <w:rFonts w:ascii="Book Antiqua" w:hAnsi="Book Antiqua"/>
          <w:color w:val="000000" w:themeColor="text1"/>
        </w:rPr>
        <w:t>Biase</w:t>
      </w:r>
      <w:proofErr w:type="spellEnd"/>
      <w:r w:rsidRPr="00A131A8">
        <w:rPr>
          <w:rFonts w:ascii="Book Antiqua" w:hAnsi="Book Antiqua"/>
          <w:color w:val="000000" w:themeColor="text1"/>
        </w:rPr>
        <w:t xml:space="preserve"> S, </w:t>
      </w:r>
      <w:proofErr w:type="spellStart"/>
      <w:r w:rsidRPr="00A131A8">
        <w:rPr>
          <w:rFonts w:ascii="Book Antiqua" w:hAnsi="Book Antiqua"/>
          <w:color w:val="000000" w:themeColor="text1"/>
        </w:rPr>
        <w:t>Koonen</w:t>
      </w:r>
      <w:proofErr w:type="spellEnd"/>
      <w:r w:rsidRPr="00A131A8">
        <w:rPr>
          <w:rFonts w:ascii="Book Antiqua" w:hAnsi="Book Antiqua"/>
          <w:color w:val="000000" w:themeColor="text1"/>
        </w:rPr>
        <w:t xml:space="preserve"> D, </w:t>
      </w:r>
      <w:proofErr w:type="spellStart"/>
      <w:r w:rsidRPr="00A131A8">
        <w:rPr>
          <w:rFonts w:ascii="Book Antiqua" w:hAnsi="Book Antiqua"/>
          <w:color w:val="000000" w:themeColor="text1"/>
        </w:rPr>
        <w:t>Vinciguerra</w:t>
      </w:r>
      <w:proofErr w:type="spellEnd"/>
      <w:r w:rsidRPr="00A131A8">
        <w:rPr>
          <w:rFonts w:ascii="Book Antiqua" w:hAnsi="Book Antiqua"/>
          <w:color w:val="000000" w:themeColor="text1"/>
        </w:rPr>
        <w:t xml:space="preserve"> M. Liver diseases and aging: friends or foes? </w:t>
      </w:r>
      <w:r w:rsidRPr="00A131A8">
        <w:rPr>
          <w:rFonts w:ascii="Book Antiqua" w:hAnsi="Book Antiqua"/>
          <w:i/>
          <w:iCs/>
          <w:color w:val="000000" w:themeColor="text1"/>
        </w:rPr>
        <w:t>Aging Cell</w:t>
      </w:r>
      <w:r w:rsidRPr="00A131A8">
        <w:rPr>
          <w:rFonts w:ascii="Book Antiqua" w:hAnsi="Book Antiqua"/>
          <w:color w:val="000000" w:themeColor="text1"/>
        </w:rPr>
        <w:t> 2013; </w:t>
      </w:r>
      <w:r w:rsidRPr="00A131A8">
        <w:rPr>
          <w:rFonts w:ascii="Book Antiqua" w:hAnsi="Book Antiqua"/>
          <w:b/>
          <w:bCs/>
          <w:color w:val="000000" w:themeColor="text1"/>
        </w:rPr>
        <w:t>12</w:t>
      </w:r>
      <w:r w:rsidRPr="00A131A8">
        <w:rPr>
          <w:rFonts w:ascii="Book Antiqua" w:hAnsi="Book Antiqua"/>
          <w:color w:val="000000" w:themeColor="text1"/>
        </w:rPr>
        <w:t>: 950-954 [PMID: 23815295 DOI: 10.1111/acel.12128]</w:t>
      </w:r>
    </w:p>
    <w:p w14:paraId="165674E4"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lastRenderedPageBreak/>
        <w:t>20 </w:t>
      </w:r>
      <w:proofErr w:type="spellStart"/>
      <w:r w:rsidRPr="00A131A8">
        <w:rPr>
          <w:rFonts w:ascii="Book Antiqua" w:hAnsi="Book Antiqua"/>
          <w:b/>
          <w:bCs/>
          <w:color w:val="000000" w:themeColor="text1"/>
        </w:rPr>
        <w:t>Frith</w:t>
      </w:r>
      <w:proofErr w:type="spellEnd"/>
      <w:r w:rsidRPr="00A131A8">
        <w:rPr>
          <w:rFonts w:ascii="Book Antiqua" w:hAnsi="Book Antiqua"/>
          <w:b/>
          <w:bCs/>
          <w:color w:val="000000" w:themeColor="text1"/>
        </w:rPr>
        <w:t xml:space="preserve"> J</w:t>
      </w:r>
      <w:r w:rsidRPr="00A131A8">
        <w:rPr>
          <w:rFonts w:ascii="Book Antiqua" w:hAnsi="Book Antiqua"/>
          <w:color w:val="000000" w:themeColor="text1"/>
        </w:rPr>
        <w:t>, Kerr S, Robinson L, Elliott CS, Wilton K, Jones DE, Day CP, Newton JL. Falls and fall-related injury are common in older people with chronic liver disease. </w:t>
      </w:r>
      <w:r w:rsidRPr="00A131A8">
        <w:rPr>
          <w:rFonts w:ascii="Book Antiqua" w:hAnsi="Book Antiqua"/>
          <w:i/>
          <w:iCs/>
          <w:color w:val="000000" w:themeColor="text1"/>
        </w:rPr>
        <w:t>Dig Dis Sci</w:t>
      </w:r>
      <w:r w:rsidRPr="00A131A8">
        <w:rPr>
          <w:rFonts w:ascii="Book Antiqua" w:hAnsi="Book Antiqua"/>
          <w:color w:val="000000" w:themeColor="text1"/>
        </w:rPr>
        <w:t>2012; </w:t>
      </w:r>
      <w:r w:rsidRPr="00A131A8">
        <w:rPr>
          <w:rFonts w:ascii="Book Antiqua" w:hAnsi="Book Antiqua"/>
          <w:b/>
          <w:bCs/>
          <w:color w:val="000000" w:themeColor="text1"/>
        </w:rPr>
        <w:t>57</w:t>
      </w:r>
      <w:r w:rsidRPr="00A131A8">
        <w:rPr>
          <w:rFonts w:ascii="Book Antiqua" w:hAnsi="Book Antiqua"/>
          <w:color w:val="000000" w:themeColor="text1"/>
        </w:rPr>
        <w:t>: 2697-2702 [PMID: 22576710 DOI: 10.1007/s10620-012-2193-5]</w:t>
      </w:r>
    </w:p>
    <w:p w14:paraId="0DCF0A53"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21 </w:t>
      </w:r>
      <w:proofErr w:type="spellStart"/>
      <w:r w:rsidRPr="00A131A8">
        <w:rPr>
          <w:rFonts w:ascii="Book Antiqua" w:hAnsi="Book Antiqua"/>
          <w:b/>
          <w:bCs/>
          <w:color w:val="000000" w:themeColor="text1"/>
        </w:rPr>
        <w:t>Tsien</w:t>
      </w:r>
      <w:proofErr w:type="spellEnd"/>
      <w:r w:rsidRPr="00A131A8">
        <w:rPr>
          <w:rFonts w:ascii="Book Antiqua" w:hAnsi="Book Antiqua"/>
          <w:b/>
          <w:bCs/>
          <w:color w:val="000000" w:themeColor="text1"/>
        </w:rPr>
        <w:t xml:space="preserve"> CD</w:t>
      </w:r>
      <w:r w:rsidRPr="00A131A8">
        <w:rPr>
          <w:rFonts w:ascii="Book Antiqua" w:hAnsi="Book Antiqua"/>
          <w:color w:val="000000" w:themeColor="text1"/>
        </w:rPr>
        <w:t>, Rabie R, Wong F. Acute kidney injury in decompensated cirrhosis. </w:t>
      </w:r>
      <w:r w:rsidRPr="00A131A8">
        <w:rPr>
          <w:rFonts w:ascii="Book Antiqua" w:hAnsi="Book Antiqua"/>
          <w:i/>
          <w:iCs/>
          <w:color w:val="000000" w:themeColor="text1"/>
        </w:rPr>
        <w:t>Gut</w:t>
      </w:r>
      <w:r w:rsidRPr="00A131A8">
        <w:rPr>
          <w:rFonts w:ascii="Book Antiqua" w:hAnsi="Book Antiqua"/>
          <w:color w:val="000000" w:themeColor="text1"/>
        </w:rPr>
        <w:t> 2013; </w:t>
      </w:r>
      <w:r w:rsidRPr="00A131A8">
        <w:rPr>
          <w:rFonts w:ascii="Book Antiqua" w:hAnsi="Book Antiqua"/>
          <w:b/>
          <w:bCs/>
          <w:color w:val="000000" w:themeColor="text1"/>
        </w:rPr>
        <w:t>62</w:t>
      </w:r>
      <w:r w:rsidRPr="00A131A8">
        <w:rPr>
          <w:rFonts w:ascii="Book Antiqua" w:hAnsi="Book Antiqua"/>
          <w:color w:val="000000" w:themeColor="text1"/>
        </w:rPr>
        <w:t>: 131-137 [PMID: 22637695 DOI: 10.1136/gutjnl-2011-301255]</w:t>
      </w:r>
    </w:p>
    <w:p w14:paraId="5ACBCE2B"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22 </w:t>
      </w:r>
      <w:proofErr w:type="spellStart"/>
      <w:r w:rsidRPr="00A131A8">
        <w:rPr>
          <w:rFonts w:ascii="Book Antiqua" w:hAnsi="Book Antiqua"/>
          <w:b/>
          <w:bCs/>
          <w:color w:val="000000" w:themeColor="text1"/>
        </w:rPr>
        <w:t>Okita</w:t>
      </w:r>
      <w:proofErr w:type="spellEnd"/>
      <w:r w:rsidRPr="00A131A8">
        <w:rPr>
          <w:rFonts w:ascii="Book Antiqua" w:hAnsi="Book Antiqua"/>
          <w:b/>
          <w:bCs/>
          <w:color w:val="000000" w:themeColor="text1"/>
        </w:rPr>
        <w:t xml:space="preserve"> K</w:t>
      </w:r>
      <w:r w:rsidRPr="00A131A8">
        <w:rPr>
          <w:rFonts w:ascii="Book Antiqua" w:hAnsi="Book Antiqua"/>
          <w:color w:val="000000" w:themeColor="text1"/>
        </w:rPr>
        <w:t xml:space="preserve">, Kawazoe S, </w:t>
      </w:r>
      <w:proofErr w:type="spellStart"/>
      <w:r w:rsidRPr="00A131A8">
        <w:rPr>
          <w:rFonts w:ascii="Book Antiqua" w:hAnsi="Book Antiqua"/>
          <w:color w:val="000000" w:themeColor="text1"/>
        </w:rPr>
        <w:t>Hasebe</w:t>
      </w:r>
      <w:proofErr w:type="spellEnd"/>
      <w:r w:rsidRPr="00A131A8">
        <w:rPr>
          <w:rFonts w:ascii="Book Antiqua" w:hAnsi="Book Antiqua"/>
          <w:color w:val="000000" w:themeColor="text1"/>
        </w:rPr>
        <w:t xml:space="preserve"> C, </w:t>
      </w:r>
      <w:proofErr w:type="spellStart"/>
      <w:r w:rsidRPr="00A131A8">
        <w:rPr>
          <w:rFonts w:ascii="Book Antiqua" w:hAnsi="Book Antiqua"/>
          <w:color w:val="000000" w:themeColor="text1"/>
        </w:rPr>
        <w:t>Kajimura</w:t>
      </w:r>
      <w:proofErr w:type="spellEnd"/>
      <w:r w:rsidRPr="00A131A8">
        <w:rPr>
          <w:rFonts w:ascii="Book Antiqua" w:hAnsi="Book Antiqua"/>
          <w:color w:val="000000" w:themeColor="text1"/>
        </w:rPr>
        <w:t xml:space="preserve"> K, Kaneko A, Okada M, </w:t>
      </w:r>
      <w:proofErr w:type="spellStart"/>
      <w:r w:rsidRPr="00A131A8">
        <w:rPr>
          <w:rFonts w:ascii="Book Antiqua" w:hAnsi="Book Antiqua"/>
          <w:color w:val="000000" w:themeColor="text1"/>
        </w:rPr>
        <w:t>Sakaida</w:t>
      </w:r>
      <w:proofErr w:type="spellEnd"/>
      <w:r w:rsidRPr="00A131A8">
        <w:rPr>
          <w:rFonts w:ascii="Book Antiqua" w:hAnsi="Book Antiqua"/>
          <w:color w:val="000000" w:themeColor="text1"/>
        </w:rPr>
        <w:t xml:space="preserve"> I; ASCITES Dose-Finding Trial Group. Dose-finding trial of tolvaptan in liver cirrhosis patients with hepatic edema: A randomized, double-blind, placebo-controlled trial. </w:t>
      </w:r>
      <w:proofErr w:type="spellStart"/>
      <w:r w:rsidRPr="00A131A8">
        <w:rPr>
          <w:rFonts w:ascii="Book Antiqua" w:hAnsi="Book Antiqua"/>
          <w:i/>
          <w:iCs/>
          <w:color w:val="000000" w:themeColor="text1"/>
        </w:rPr>
        <w:t>Hepatol</w:t>
      </w:r>
      <w:proofErr w:type="spellEnd"/>
      <w:r w:rsidRPr="00A131A8">
        <w:rPr>
          <w:rFonts w:ascii="Book Antiqua" w:hAnsi="Book Antiqua"/>
          <w:i/>
          <w:iCs/>
          <w:color w:val="000000" w:themeColor="text1"/>
        </w:rPr>
        <w:t xml:space="preserve"> Res</w:t>
      </w:r>
      <w:r w:rsidRPr="00A131A8">
        <w:rPr>
          <w:rFonts w:ascii="Book Antiqua" w:hAnsi="Book Antiqua"/>
          <w:color w:val="000000" w:themeColor="text1"/>
        </w:rPr>
        <w:t> 2014; </w:t>
      </w:r>
      <w:r w:rsidRPr="00A131A8">
        <w:rPr>
          <w:rFonts w:ascii="Book Antiqua" w:hAnsi="Book Antiqua"/>
          <w:b/>
          <w:bCs/>
          <w:color w:val="000000" w:themeColor="text1"/>
        </w:rPr>
        <w:t>44</w:t>
      </w:r>
      <w:r w:rsidRPr="00A131A8">
        <w:rPr>
          <w:rFonts w:ascii="Book Antiqua" w:hAnsi="Book Antiqua"/>
          <w:color w:val="000000" w:themeColor="text1"/>
        </w:rPr>
        <w:t>: 83-91 [PMID: 23530991 DOI: 10.1111/hepr.12099]</w:t>
      </w:r>
    </w:p>
    <w:p w14:paraId="57B1346A"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23 </w:t>
      </w:r>
      <w:proofErr w:type="spellStart"/>
      <w:r w:rsidRPr="00A131A8">
        <w:rPr>
          <w:rFonts w:ascii="Book Antiqua" w:hAnsi="Book Antiqua"/>
          <w:b/>
          <w:bCs/>
          <w:color w:val="000000" w:themeColor="text1"/>
        </w:rPr>
        <w:t>Sakaida</w:t>
      </w:r>
      <w:proofErr w:type="spellEnd"/>
      <w:r w:rsidRPr="00A131A8">
        <w:rPr>
          <w:rFonts w:ascii="Book Antiqua" w:hAnsi="Book Antiqua"/>
          <w:b/>
          <w:bCs/>
          <w:color w:val="000000" w:themeColor="text1"/>
        </w:rPr>
        <w:t xml:space="preserve"> I</w:t>
      </w:r>
      <w:r w:rsidRPr="00A131A8">
        <w:rPr>
          <w:rFonts w:ascii="Book Antiqua" w:hAnsi="Book Antiqua"/>
          <w:color w:val="000000" w:themeColor="text1"/>
        </w:rPr>
        <w:t xml:space="preserve">, Kawazoe S, </w:t>
      </w:r>
      <w:proofErr w:type="spellStart"/>
      <w:r w:rsidRPr="00A131A8">
        <w:rPr>
          <w:rFonts w:ascii="Book Antiqua" w:hAnsi="Book Antiqua"/>
          <w:color w:val="000000" w:themeColor="text1"/>
        </w:rPr>
        <w:t>Kajimura</w:t>
      </w:r>
      <w:proofErr w:type="spellEnd"/>
      <w:r w:rsidRPr="00A131A8">
        <w:rPr>
          <w:rFonts w:ascii="Book Antiqua" w:hAnsi="Book Antiqua"/>
          <w:color w:val="000000" w:themeColor="text1"/>
        </w:rPr>
        <w:t xml:space="preserve"> K, Saito T, </w:t>
      </w:r>
      <w:proofErr w:type="spellStart"/>
      <w:r w:rsidRPr="00A131A8">
        <w:rPr>
          <w:rFonts w:ascii="Book Antiqua" w:hAnsi="Book Antiqua"/>
          <w:color w:val="000000" w:themeColor="text1"/>
        </w:rPr>
        <w:t>Okuse</w:t>
      </w:r>
      <w:proofErr w:type="spellEnd"/>
      <w:r w:rsidRPr="00A131A8">
        <w:rPr>
          <w:rFonts w:ascii="Book Antiqua" w:hAnsi="Book Antiqua"/>
          <w:color w:val="000000" w:themeColor="text1"/>
        </w:rPr>
        <w:t xml:space="preserve"> C, </w:t>
      </w:r>
      <w:proofErr w:type="spellStart"/>
      <w:r w:rsidRPr="00A131A8">
        <w:rPr>
          <w:rFonts w:ascii="Book Antiqua" w:hAnsi="Book Antiqua"/>
          <w:color w:val="000000" w:themeColor="text1"/>
        </w:rPr>
        <w:t>Takaguchi</w:t>
      </w:r>
      <w:proofErr w:type="spellEnd"/>
      <w:r w:rsidRPr="00A131A8">
        <w:rPr>
          <w:rFonts w:ascii="Book Antiqua" w:hAnsi="Book Antiqua"/>
          <w:color w:val="000000" w:themeColor="text1"/>
        </w:rPr>
        <w:t xml:space="preserve"> K, Okada M, </w:t>
      </w:r>
      <w:proofErr w:type="spellStart"/>
      <w:r w:rsidRPr="00A131A8">
        <w:rPr>
          <w:rFonts w:ascii="Book Antiqua" w:hAnsi="Book Antiqua"/>
          <w:color w:val="000000" w:themeColor="text1"/>
        </w:rPr>
        <w:t>Okita</w:t>
      </w:r>
      <w:proofErr w:type="spellEnd"/>
      <w:r w:rsidRPr="00A131A8">
        <w:rPr>
          <w:rFonts w:ascii="Book Antiqua" w:hAnsi="Book Antiqua"/>
          <w:color w:val="000000" w:themeColor="text1"/>
        </w:rPr>
        <w:t xml:space="preserve"> K; ASCITES-DOUBLEBLIND Study Group. Tolvaptan for improvement of hepatic edema: A phase 3, multicenter, randomized, double-blind, placebo-controlled trial. </w:t>
      </w:r>
      <w:proofErr w:type="spellStart"/>
      <w:r w:rsidRPr="00A131A8">
        <w:rPr>
          <w:rFonts w:ascii="Book Antiqua" w:hAnsi="Book Antiqua"/>
          <w:i/>
          <w:iCs/>
          <w:color w:val="000000" w:themeColor="text1"/>
        </w:rPr>
        <w:t>Hepatol</w:t>
      </w:r>
      <w:proofErr w:type="spellEnd"/>
      <w:r w:rsidRPr="00A131A8">
        <w:rPr>
          <w:rFonts w:ascii="Book Antiqua" w:hAnsi="Book Antiqua"/>
          <w:i/>
          <w:iCs/>
          <w:color w:val="000000" w:themeColor="text1"/>
        </w:rPr>
        <w:t xml:space="preserve"> Res</w:t>
      </w:r>
      <w:r w:rsidRPr="00A131A8">
        <w:rPr>
          <w:rFonts w:ascii="Book Antiqua" w:hAnsi="Book Antiqua"/>
          <w:color w:val="000000" w:themeColor="text1"/>
        </w:rPr>
        <w:t> 2014; </w:t>
      </w:r>
      <w:r w:rsidRPr="00A131A8">
        <w:rPr>
          <w:rFonts w:ascii="Book Antiqua" w:hAnsi="Book Antiqua"/>
          <w:b/>
          <w:bCs/>
          <w:color w:val="000000" w:themeColor="text1"/>
        </w:rPr>
        <w:t>44</w:t>
      </w:r>
      <w:r w:rsidRPr="00A131A8">
        <w:rPr>
          <w:rFonts w:ascii="Book Antiqua" w:hAnsi="Book Antiqua"/>
          <w:color w:val="000000" w:themeColor="text1"/>
        </w:rPr>
        <w:t>: 73-82 [PMID: 23551935 DOI: 10.1111/hepr.12098]</w:t>
      </w:r>
    </w:p>
    <w:p w14:paraId="4434BCD2"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24 </w:t>
      </w:r>
      <w:proofErr w:type="spellStart"/>
      <w:r w:rsidRPr="00A131A8">
        <w:rPr>
          <w:rFonts w:ascii="Book Antiqua" w:hAnsi="Book Antiqua"/>
          <w:b/>
          <w:bCs/>
          <w:color w:val="000000" w:themeColor="text1"/>
        </w:rPr>
        <w:t>Moodithaya</w:t>
      </w:r>
      <w:proofErr w:type="spellEnd"/>
      <w:r w:rsidRPr="00A131A8">
        <w:rPr>
          <w:rFonts w:ascii="Book Antiqua" w:hAnsi="Book Antiqua"/>
          <w:b/>
          <w:bCs/>
          <w:color w:val="000000" w:themeColor="text1"/>
        </w:rPr>
        <w:t xml:space="preserve"> S</w:t>
      </w:r>
      <w:r w:rsidRPr="00A131A8">
        <w:rPr>
          <w:rFonts w:ascii="Book Antiqua" w:hAnsi="Book Antiqua"/>
          <w:color w:val="000000" w:themeColor="text1"/>
        </w:rPr>
        <w:t xml:space="preserve">, </w:t>
      </w:r>
      <w:proofErr w:type="spellStart"/>
      <w:r w:rsidRPr="00A131A8">
        <w:rPr>
          <w:rFonts w:ascii="Book Antiqua" w:hAnsi="Book Antiqua"/>
          <w:color w:val="000000" w:themeColor="text1"/>
        </w:rPr>
        <w:t>Avadhany</w:t>
      </w:r>
      <w:proofErr w:type="spellEnd"/>
      <w:r w:rsidRPr="00A131A8">
        <w:rPr>
          <w:rFonts w:ascii="Book Antiqua" w:hAnsi="Book Antiqua"/>
          <w:color w:val="000000" w:themeColor="text1"/>
        </w:rPr>
        <w:t xml:space="preserve"> ST. Gender differences in age-related changes in cardiac autonomic nervous function. </w:t>
      </w:r>
      <w:r w:rsidRPr="00A131A8">
        <w:rPr>
          <w:rFonts w:ascii="Book Antiqua" w:hAnsi="Book Antiqua"/>
          <w:i/>
          <w:iCs/>
          <w:color w:val="000000" w:themeColor="text1"/>
        </w:rPr>
        <w:t>J Aging Res</w:t>
      </w:r>
      <w:r w:rsidRPr="00A131A8">
        <w:rPr>
          <w:rFonts w:ascii="Book Antiqua" w:hAnsi="Book Antiqua"/>
          <w:color w:val="000000" w:themeColor="text1"/>
        </w:rPr>
        <w:t> 2012; </w:t>
      </w:r>
      <w:r w:rsidRPr="00A131A8">
        <w:rPr>
          <w:rFonts w:ascii="Book Antiqua" w:hAnsi="Book Antiqua"/>
          <w:b/>
          <w:bCs/>
          <w:color w:val="000000" w:themeColor="text1"/>
        </w:rPr>
        <w:t>2012</w:t>
      </w:r>
      <w:r w:rsidRPr="00A131A8">
        <w:rPr>
          <w:rFonts w:ascii="Book Antiqua" w:hAnsi="Book Antiqua"/>
          <w:color w:val="000000" w:themeColor="text1"/>
        </w:rPr>
        <w:t>: 679345 [PMID: 22187649 DOI: 10.1155/2012/679345]</w:t>
      </w:r>
    </w:p>
    <w:p w14:paraId="363C96DC" w14:textId="49021478"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25 </w:t>
      </w:r>
      <w:proofErr w:type="spellStart"/>
      <w:r w:rsidRPr="00A131A8">
        <w:rPr>
          <w:rFonts w:ascii="Book Antiqua" w:hAnsi="Book Antiqua"/>
          <w:b/>
          <w:bCs/>
          <w:color w:val="000000" w:themeColor="text1"/>
        </w:rPr>
        <w:t>Görg</w:t>
      </w:r>
      <w:proofErr w:type="spellEnd"/>
      <w:r w:rsidRPr="00A131A8">
        <w:rPr>
          <w:rFonts w:ascii="Book Antiqua" w:hAnsi="Book Antiqua"/>
          <w:b/>
          <w:bCs/>
          <w:color w:val="000000" w:themeColor="text1"/>
        </w:rPr>
        <w:t xml:space="preserve"> B</w:t>
      </w:r>
      <w:r w:rsidRPr="00A131A8">
        <w:rPr>
          <w:rFonts w:ascii="Book Antiqua" w:hAnsi="Book Antiqua"/>
          <w:color w:val="000000" w:themeColor="text1"/>
        </w:rPr>
        <w:t xml:space="preserve">, </w:t>
      </w:r>
      <w:proofErr w:type="spellStart"/>
      <w:r w:rsidRPr="00A131A8">
        <w:rPr>
          <w:rFonts w:ascii="Book Antiqua" w:hAnsi="Book Antiqua"/>
          <w:color w:val="000000" w:themeColor="text1"/>
        </w:rPr>
        <w:t>Karababa</w:t>
      </w:r>
      <w:proofErr w:type="spellEnd"/>
      <w:r w:rsidRPr="00A131A8">
        <w:rPr>
          <w:rFonts w:ascii="Book Antiqua" w:hAnsi="Book Antiqua"/>
          <w:color w:val="000000" w:themeColor="text1"/>
        </w:rPr>
        <w:t xml:space="preserve"> A, </w:t>
      </w:r>
      <w:proofErr w:type="spellStart"/>
      <w:r w:rsidRPr="00A131A8">
        <w:rPr>
          <w:rFonts w:ascii="Book Antiqua" w:hAnsi="Book Antiqua"/>
          <w:color w:val="000000" w:themeColor="text1"/>
        </w:rPr>
        <w:t>Häussinger</w:t>
      </w:r>
      <w:proofErr w:type="spellEnd"/>
      <w:r w:rsidRPr="00A131A8">
        <w:rPr>
          <w:rFonts w:ascii="Book Antiqua" w:hAnsi="Book Antiqua"/>
          <w:color w:val="000000" w:themeColor="text1"/>
        </w:rPr>
        <w:t xml:space="preserve"> D. Hepatic Encephalopathy and Astrocyte Senescence.</w:t>
      </w:r>
      <w:r w:rsidR="004B41E5">
        <w:rPr>
          <w:rFonts w:ascii="Book Antiqua" w:hAnsi="Book Antiqua" w:hint="eastAsia"/>
          <w:color w:val="000000" w:themeColor="text1"/>
          <w:lang w:eastAsia="zh-CN"/>
        </w:rPr>
        <w:t xml:space="preserve"> </w:t>
      </w:r>
      <w:r w:rsidRPr="00A131A8">
        <w:rPr>
          <w:rFonts w:ascii="Book Antiqua" w:hAnsi="Book Antiqua"/>
          <w:i/>
          <w:iCs/>
          <w:color w:val="000000" w:themeColor="text1"/>
        </w:rPr>
        <w:t xml:space="preserve">J Clin Exp </w:t>
      </w:r>
      <w:proofErr w:type="spellStart"/>
      <w:r w:rsidRPr="00A131A8">
        <w:rPr>
          <w:rFonts w:ascii="Book Antiqua" w:hAnsi="Book Antiqua"/>
          <w:i/>
          <w:iCs/>
          <w:color w:val="000000" w:themeColor="text1"/>
        </w:rPr>
        <w:t>Hepatol</w:t>
      </w:r>
      <w:proofErr w:type="spellEnd"/>
      <w:r w:rsidRPr="00A131A8">
        <w:rPr>
          <w:rFonts w:ascii="Book Antiqua" w:hAnsi="Book Antiqua"/>
          <w:color w:val="000000" w:themeColor="text1"/>
        </w:rPr>
        <w:t> 2018; </w:t>
      </w:r>
      <w:r w:rsidRPr="00A131A8">
        <w:rPr>
          <w:rFonts w:ascii="Book Antiqua" w:hAnsi="Book Antiqua"/>
          <w:b/>
          <w:bCs/>
          <w:color w:val="000000" w:themeColor="text1"/>
        </w:rPr>
        <w:t>8</w:t>
      </w:r>
      <w:r w:rsidRPr="00A131A8">
        <w:rPr>
          <w:rFonts w:ascii="Book Antiqua" w:hAnsi="Book Antiqua"/>
          <w:color w:val="000000" w:themeColor="text1"/>
        </w:rPr>
        <w:t>: 294-300 [PMID: 30302047 DOI: 10.1016/j.jceh.2018.05.003]</w:t>
      </w:r>
    </w:p>
    <w:p w14:paraId="4D745634"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26 </w:t>
      </w:r>
      <w:r w:rsidRPr="00A131A8">
        <w:rPr>
          <w:rFonts w:ascii="Book Antiqua" w:hAnsi="Book Antiqua"/>
          <w:b/>
          <w:bCs/>
          <w:color w:val="000000" w:themeColor="text1"/>
        </w:rPr>
        <w:t>Soriano G</w:t>
      </w:r>
      <w:r w:rsidRPr="00A131A8">
        <w:rPr>
          <w:rFonts w:ascii="Book Antiqua" w:hAnsi="Book Antiqua"/>
          <w:color w:val="000000" w:themeColor="text1"/>
        </w:rPr>
        <w:t xml:space="preserve">, Román E, Córdoba J, Torrens M, </w:t>
      </w:r>
      <w:proofErr w:type="spellStart"/>
      <w:r w:rsidRPr="00A131A8">
        <w:rPr>
          <w:rFonts w:ascii="Book Antiqua" w:hAnsi="Book Antiqua"/>
          <w:color w:val="000000" w:themeColor="text1"/>
        </w:rPr>
        <w:t>Poca</w:t>
      </w:r>
      <w:proofErr w:type="spellEnd"/>
      <w:r w:rsidRPr="00A131A8">
        <w:rPr>
          <w:rFonts w:ascii="Book Antiqua" w:hAnsi="Book Antiqua"/>
          <w:color w:val="000000" w:themeColor="text1"/>
        </w:rPr>
        <w:t xml:space="preserve"> M, </w:t>
      </w:r>
      <w:proofErr w:type="spellStart"/>
      <w:r w:rsidRPr="00A131A8">
        <w:rPr>
          <w:rFonts w:ascii="Book Antiqua" w:hAnsi="Book Antiqua"/>
          <w:color w:val="000000" w:themeColor="text1"/>
        </w:rPr>
        <w:t>Torras</w:t>
      </w:r>
      <w:proofErr w:type="spellEnd"/>
      <w:r w:rsidRPr="00A131A8">
        <w:rPr>
          <w:rFonts w:ascii="Book Antiqua" w:hAnsi="Book Antiqua"/>
          <w:color w:val="000000" w:themeColor="text1"/>
        </w:rPr>
        <w:t xml:space="preserve"> X, Villanueva C, </w:t>
      </w:r>
      <w:proofErr w:type="spellStart"/>
      <w:r w:rsidRPr="00A131A8">
        <w:rPr>
          <w:rFonts w:ascii="Book Antiqua" w:hAnsi="Book Antiqua"/>
          <w:color w:val="000000" w:themeColor="text1"/>
        </w:rPr>
        <w:t>Gich</w:t>
      </w:r>
      <w:proofErr w:type="spellEnd"/>
      <w:r w:rsidRPr="00A131A8">
        <w:rPr>
          <w:rFonts w:ascii="Book Antiqua" w:hAnsi="Book Antiqua"/>
          <w:color w:val="000000" w:themeColor="text1"/>
        </w:rPr>
        <w:t xml:space="preserve"> IJ, Vargas V, </w:t>
      </w:r>
      <w:proofErr w:type="spellStart"/>
      <w:r w:rsidRPr="00A131A8">
        <w:rPr>
          <w:rFonts w:ascii="Book Antiqua" w:hAnsi="Book Antiqua"/>
          <w:color w:val="000000" w:themeColor="text1"/>
        </w:rPr>
        <w:t>Guarner</w:t>
      </w:r>
      <w:proofErr w:type="spellEnd"/>
      <w:r w:rsidRPr="00A131A8">
        <w:rPr>
          <w:rFonts w:ascii="Book Antiqua" w:hAnsi="Book Antiqua"/>
          <w:color w:val="000000" w:themeColor="text1"/>
        </w:rPr>
        <w:t xml:space="preserve"> C. Cognitive dysfunction in cirrhosis is associated with falls: a prospective study. </w:t>
      </w:r>
      <w:r w:rsidRPr="00A131A8">
        <w:rPr>
          <w:rFonts w:ascii="Book Antiqua" w:hAnsi="Book Antiqua"/>
          <w:i/>
          <w:iCs/>
          <w:color w:val="000000" w:themeColor="text1"/>
        </w:rPr>
        <w:t>Hepatology</w:t>
      </w:r>
      <w:r w:rsidRPr="00A131A8">
        <w:rPr>
          <w:rFonts w:ascii="Book Antiqua" w:hAnsi="Book Antiqua"/>
          <w:color w:val="000000" w:themeColor="text1"/>
        </w:rPr>
        <w:t> 2012; </w:t>
      </w:r>
      <w:r w:rsidRPr="00A131A8">
        <w:rPr>
          <w:rFonts w:ascii="Book Antiqua" w:hAnsi="Book Antiqua"/>
          <w:b/>
          <w:bCs/>
          <w:color w:val="000000" w:themeColor="text1"/>
        </w:rPr>
        <w:t>55</w:t>
      </w:r>
      <w:r w:rsidRPr="00A131A8">
        <w:rPr>
          <w:rFonts w:ascii="Book Antiqua" w:hAnsi="Book Antiqua"/>
          <w:color w:val="000000" w:themeColor="text1"/>
        </w:rPr>
        <w:t>: 1922-1930 [PMID: 22213000 DOI: 10.1002/hep.25554]</w:t>
      </w:r>
    </w:p>
    <w:p w14:paraId="031BF265"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27 </w:t>
      </w:r>
      <w:r w:rsidRPr="00A131A8">
        <w:rPr>
          <w:rFonts w:ascii="Book Antiqua" w:hAnsi="Book Antiqua"/>
          <w:b/>
          <w:bCs/>
          <w:color w:val="000000" w:themeColor="text1"/>
        </w:rPr>
        <w:t>O'Toole PW</w:t>
      </w:r>
      <w:r w:rsidRPr="00A131A8">
        <w:rPr>
          <w:rFonts w:ascii="Book Antiqua" w:hAnsi="Book Antiqua"/>
          <w:color w:val="000000" w:themeColor="text1"/>
        </w:rPr>
        <w:t>, Jeffery IB. Gut microbiota and aging. </w:t>
      </w:r>
      <w:r w:rsidRPr="00A131A8">
        <w:rPr>
          <w:rFonts w:ascii="Book Antiqua" w:hAnsi="Book Antiqua"/>
          <w:i/>
          <w:iCs/>
          <w:color w:val="000000" w:themeColor="text1"/>
        </w:rPr>
        <w:t>Science</w:t>
      </w:r>
      <w:r w:rsidRPr="00A131A8">
        <w:rPr>
          <w:rFonts w:ascii="Book Antiqua" w:hAnsi="Book Antiqua"/>
          <w:color w:val="000000" w:themeColor="text1"/>
        </w:rPr>
        <w:t> 2015; </w:t>
      </w:r>
      <w:r w:rsidRPr="00A131A8">
        <w:rPr>
          <w:rFonts w:ascii="Book Antiqua" w:hAnsi="Book Antiqua"/>
          <w:b/>
          <w:bCs/>
          <w:color w:val="000000" w:themeColor="text1"/>
        </w:rPr>
        <w:t>350</w:t>
      </w:r>
      <w:r w:rsidRPr="00A131A8">
        <w:rPr>
          <w:rFonts w:ascii="Book Antiqua" w:hAnsi="Book Antiqua"/>
          <w:color w:val="000000" w:themeColor="text1"/>
        </w:rPr>
        <w:t>: 1214-1215 [PMID: 26785481 DOI: 10.1126/science.aac8469]</w:t>
      </w:r>
    </w:p>
    <w:p w14:paraId="622EB693"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28 </w:t>
      </w:r>
      <w:r w:rsidRPr="00A131A8">
        <w:rPr>
          <w:rFonts w:ascii="Book Antiqua" w:hAnsi="Book Antiqua"/>
          <w:b/>
          <w:bCs/>
          <w:color w:val="000000" w:themeColor="text1"/>
        </w:rPr>
        <w:t>Britton E</w:t>
      </w:r>
      <w:r w:rsidRPr="00A131A8">
        <w:rPr>
          <w:rFonts w:ascii="Book Antiqua" w:hAnsi="Book Antiqua"/>
          <w:color w:val="000000" w:themeColor="text1"/>
        </w:rPr>
        <w:t>, McLaughlin JT. Ageing and the gut. </w:t>
      </w:r>
      <w:r w:rsidRPr="00A131A8">
        <w:rPr>
          <w:rFonts w:ascii="Book Antiqua" w:hAnsi="Book Antiqua"/>
          <w:i/>
          <w:iCs/>
          <w:color w:val="000000" w:themeColor="text1"/>
        </w:rPr>
        <w:t xml:space="preserve">Proc </w:t>
      </w:r>
      <w:proofErr w:type="spellStart"/>
      <w:r w:rsidRPr="00A131A8">
        <w:rPr>
          <w:rFonts w:ascii="Book Antiqua" w:hAnsi="Book Antiqua"/>
          <w:i/>
          <w:iCs/>
          <w:color w:val="000000" w:themeColor="text1"/>
        </w:rPr>
        <w:t>Nutr</w:t>
      </w:r>
      <w:proofErr w:type="spellEnd"/>
      <w:r w:rsidRPr="00A131A8">
        <w:rPr>
          <w:rFonts w:ascii="Book Antiqua" w:hAnsi="Book Antiqua"/>
          <w:i/>
          <w:iCs/>
          <w:color w:val="000000" w:themeColor="text1"/>
        </w:rPr>
        <w:t xml:space="preserve"> Soc</w:t>
      </w:r>
      <w:r w:rsidRPr="00A131A8">
        <w:rPr>
          <w:rFonts w:ascii="Book Antiqua" w:hAnsi="Book Antiqua"/>
          <w:color w:val="000000" w:themeColor="text1"/>
        </w:rPr>
        <w:t> 2013; </w:t>
      </w:r>
      <w:r w:rsidRPr="00A131A8">
        <w:rPr>
          <w:rFonts w:ascii="Book Antiqua" w:hAnsi="Book Antiqua"/>
          <w:b/>
          <w:bCs/>
          <w:color w:val="000000" w:themeColor="text1"/>
        </w:rPr>
        <w:t>72</w:t>
      </w:r>
      <w:r w:rsidRPr="00A131A8">
        <w:rPr>
          <w:rFonts w:ascii="Book Antiqua" w:hAnsi="Book Antiqua"/>
          <w:color w:val="000000" w:themeColor="text1"/>
        </w:rPr>
        <w:t>: 173-177 [PMID: 23146206 DOI: 10.1017/S0029665112002807]</w:t>
      </w:r>
    </w:p>
    <w:p w14:paraId="351F13DA"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lastRenderedPageBreak/>
        <w:t>29 </w:t>
      </w:r>
      <w:proofErr w:type="spellStart"/>
      <w:r w:rsidRPr="00A131A8">
        <w:rPr>
          <w:rFonts w:ascii="Book Antiqua" w:hAnsi="Book Antiqua"/>
          <w:b/>
          <w:bCs/>
          <w:color w:val="000000" w:themeColor="text1"/>
        </w:rPr>
        <w:t>Kimer</w:t>
      </w:r>
      <w:proofErr w:type="spellEnd"/>
      <w:r w:rsidRPr="00A131A8">
        <w:rPr>
          <w:rFonts w:ascii="Book Antiqua" w:hAnsi="Book Antiqua"/>
          <w:b/>
          <w:bCs/>
          <w:color w:val="000000" w:themeColor="text1"/>
        </w:rPr>
        <w:t xml:space="preserve"> N</w:t>
      </w:r>
      <w:r w:rsidRPr="00A131A8">
        <w:rPr>
          <w:rFonts w:ascii="Book Antiqua" w:hAnsi="Book Antiqua"/>
          <w:color w:val="000000" w:themeColor="text1"/>
        </w:rPr>
        <w:t xml:space="preserve">, </w:t>
      </w:r>
      <w:proofErr w:type="spellStart"/>
      <w:r w:rsidRPr="00A131A8">
        <w:rPr>
          <w:rFonts w:ascii="Book Antiqua" w:hAnsi="Book Antiqua"/>
          <w:color w:val="000000" w:themeColor="text1"/>
        </w:rPr>
        <w:t>Krag</w:t>
      </w:r>
      <w:proofErr w:type="spellEnd"/>
      <w:r w:rsidRPr="00A131A8">
        <w:rPr>
          <w:rFonts w:ascii="Book Antiqua" w:hAnsi="Book Antiqua"/>
          <w:color w:val="000000" w:themeColor="text1"/>
        </w:rPr>
        <w:t xml:space="preserve"> A, </w:t>
      </w:r>
      <w:proofErr w:type="spellStart"/>
      <w:r w:rsidRPr="00A131A8">
        <w:rPr>
          <w:rFonts w:ascii="Book Antiqua" w:hAnsi="Book Antiqua"/>
          <w:color w:val="000000" w:themeColor="text1"/>
        </w:rPr>
        <w:t>Møller</w:t>
      </w:r>
      <w:proofErr w:type="spellEnd"/>
      <w:r w:rsidRPr="00A131A8">
        <w:rPr>
          <w:rFonts w:ascii="Book Antiqua" w:hAnsi="Book Antiqua"/>
          <w:color w:val="000000" w:themeColor="text1"/>
        </w:rPr>
        <w:t xml:space="preserve"> S, </w:t>
      </w:r>
      <w:proofErr w:type="spellStart"/>
      <w:r w:rsidRPr="00A131A8">
        <w:rPr>
          <w:rFonts w:ascii="Book Antiqua" w:hAnsi="Book Antiqua"/>
          <w:color w:val="000000" w:themeColor="text1"/>
        </w:rPr>
        <w:t>Bendtsen</w:t>
      </w:r>
      <w:proofErr w:type="spellEnd"/>
      <w:r w:rsidRPr="00A131A8">
        <w:rPr>
          <w:rFonts w:ascii="Book Antiqua" w:hAnsi="Book Antiqua"/>
          <w:color w:val="000000" w:themeColor="text1"/>
        </w:rPr>
        <w:t xml:space="preserve"> F, </w:t>
      </w:r>
      <w:proofErr w:type="spellStart"/>
      <w:r w:rsidRPr="00A131A8">
        <w:rPr>
          <w:rFonts w:ascii="Book Antiqua" w:hAnsi="Book Antiqua"/>
          <w:color w:val="000000" w:themeColor="text1"/>
        </w:rPr>
        <w:t>Gluud</w:t>
      </w:r>
      <w:proofErr w:type="spellEnd"/>
      <w:r w:rsidRPr="00A131A8">
        <w:rPr>
          <w:rFonts w:ascii="Book Antiqua" w:hAnsi="Book Antiqua"/>
          <w:color w:val="000000" w:themeColor="text1"/>
        </w:rPr>
        <w:t xml:space="preserve"> LL. Systematic review with meta-analysis: the effects of rifaximin in hepatic encephalopathy. </w:t>
      </w:r>
      <w:r w:rsidRPr="00A131A8">
        <w:rPr>
          <w:rFonts w:ascii="Book Antiqua" w:hAnsi="Book Antiqua"/>
          <w:i/>
          <w:iCs/>
          <w:color w:val="000000" w:themeColor="text1"/>
        </w:rPr>
        <w:t xml:space="preserve">Aliment </w:t>
      </w:r>
      <w:proofErr w:type="spellStart"/>
      <w:r w:rsidRPr="00A131A8">
        <w:rPr>
          <w:rFonts w:ascii="Book Antiqua" w:hAnsi="Book Antiqua"/>
          <w:i/>
          <w:iCs/>
          <w:color w:val="000000" w:themeColor="text1"/>
        </w:rPr>
        <w:t>Pharmacol</w:t>
      </w:r>
      <w:proofErr w:type="spellEnd"/>
      <w:r w:rsidRPr="00A131A8">
        <w:rPr>
          <w:rFonts w:ascii="Book Antiqua" w:hAnsi="Book Antiqua"/>
          <w:i/>
          <w:iCs/>
          <w:color w:val="000000" w:themeColor="text1"/>
        </w:rPr>
        <w:t xml:space="preserve"> </w:t>
      </w:r>
      <w:proofErr w:type="spellStart"/>
      <w:r w:rsidRPr="00A131A8">
        <w:rPr>
          <w:rFonts w:ascii="Book Antiqua" w:hAnsi="Book Antiqua"/>
          <w:i/>
          <w:iCs/>
          <w:color w:val="000000" w:themeColor="text1"/>
        </w:rPr>
        <w:t>Ther</w:t>
      </w:r>
      <w:proofErr w:type="spellEnd"/>
      <w:r w:rsidRPr="00A131A8">
        <w:rPr>
          <w:rFonts w:ascii="Book Antiqua" w:hAnsi="Book Antiqua"/>
          <w:color w:val="000000" w:themeColor="text1"/>
        </w:rPr>
        <w:t> 2014; </w:t>
      </w:r>
      <w:r w:rsidRPr="00A131A8">
        <w:rPr>
          <w:rFonts w:ascii="Book Antiqua" w:hAnsi="Book Antiqua"/>
          <w:b/>
          <w:bCs/>
          <w:color w:val="000000" w:themeColor="text1"/>
        </w:rPr>
        <w:t>40</w:t>
      </w:r>
      <w:r w:rsidRPr="00A131A8">
        <w:rPr>
          <w:rFonts w:ascii="Book Antiqua" w:hAnsi="Book Antiqua"/>
          <w:color w:val="000000" w:themeColor="text1"/>
        </w:rPr>
        <w:t>: 123-132 [PMID: 24849268 DOI: 10.1111/apt.12803]</w:t>
      </w:r>
    </w:p>
    <w:p w14:paraId="044952A3"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30 </w:t>
      </w:r>
      <w:proofErr w:type="spellStart"/>
      <w:r w:rsidRPr="00A131A8">
        <w:rPr>
          <w:rFonts w:ascii="Book Antiqua" w:hAnsi="Book Antiqua"/>
          <w:b/>
          <w:bCs/>
          <w:color w:val="000000" w:themeColor="text1"/>
        </w:rPr>
        <w:t>Kimer</w:t>
      </w:r>
      <w:proofErr w:type="spellEnd"/>
      <w:r w:rsidRPr="00A131A8">
        <w:rPr>
          <w:rFonts w:ascii="Book Antiqua" w:hAnsi="Book Antiqua"/>
          <w:b/>
          <w:bCs/>
          <w:color w:val="000000" w:themeColor="text1"/>
        </w:rPr>
        <w:t xml:space="preserve"> N</w:t>
      </w:r>
      <w:r w:rsidRPr="00A131A8">
        <w:rPr>
          <w:rFonts w:ascii="Book Antiqua" w:hAnsi="Book Antiqua"/>
          <w:color w:val="000000" w:themeColor="text1"/>
        </w:rPr>
        <w:t xml:space="preserve">, Pedersen JS, Busk TM, </w:t>
      </w:r>
      <w:proofErr w:type="spellStart"/>
      <w:r w:rsidRPr="00A131A8">
        <w:rPr>
          <w:rFonts w:ascii="Book Antiqua" w:hAnsi="Book Antiqua"/>
          <w:color w:val="000000" w:themeColor="text1"/>
        </w:rPr>
        <w:t>Gluud</w:t>
      </w:r>
      <w:proofErr w:type="spellEnd"/>
      <w:r w:rsidRPr="00A131A8">
        <w:rPr>
          <w:rFonts w:ascii="Book Antiqua" w:hAnsi="Book Antiqua"/>
          <w:color w:val="000000" w:themeColor="text1"/>
        </w:rPr>
        <w:t xml:space="preserve"> LL, </w:t>
      </w:r>
      <w:proofErr w:type="spellStart"/>
      <w:r w:rsidRPr="00A131A8">
        <w:rPr>
          <w:rFonts w:ascii="Book Antiqua" w:hAnsi="Book Antiqua"/>
          <w:color w:val="000000" w:themeColor="text1"/>
        </w:rPr>
        <w:t>Hobolth</w:t>
      </w:r>
      <w:proofErr w:type="spellEnd"/>
      <w:r w:rsidRPr="00A131A8">
        <w:rPr>
          <w:rFonts w:ascii="Book Antiqua" w:hAnsi="Book Antiqua"/>
          <w:color w:val="000000" w:themeColor="text1"/>
        </w:rPr>
        <w:t xml:space="preserve"> L, </w:t>
      </w:r>
      <w:proofErr w:type="spellStart"/>
      <w:r w:rsidRPr="00A131A8">
        <w:rPr>
          <w:rFonts w:ascii="Book Antiqua" w:hAnsi="Book Antiqua"/>
          <w:color w:val="000000" w:themeColor="text1"/>
        </w:rPr>
        <w:t>Krag</w:t>
      </w:r>
      <w:proofErr w:type="spellEnd"/>
      <w:r w:rsidRPr="00A131A8">
        <w:rPr>
          <w:rFonts w:ascii="Book Antiqua" w:hAnsi="Book Antiqua"/>
          <w:color w:val="000000" w:themeColor="text1"/>
        </w:rPr>
        <w:t xml:space="preserve"> A, </w:t>
      </w:r>
      <w:proofErr w:type="spellStart"/>
      <w:r w:rsidRPr="00A131A8">
        <w:rPr>
          <w:rFonts w:ascii="Book Antiqua" w:hAnsi="Book Antiqua"/>
          <w:color w:val="000000" w:themeColor="text1"/>
        </w:rPr>
        <w:t>Møller</w:t>
      </w:r>
      <w:proofErr w:type="spellEnd"/>
      <w:r w:rsidRPr="00A131A8">
        <w:rPr>
          <w:rFonts w:ascii="Book Antiqua" w:hAnsi="Book Antiqua"/>
          <w:color w:val="000000" w:themeColor="text1"/>
        </w:rPr>
        <w:t xml:space="preserve"> S, </w:t>
      </w:r>
      <w:proofErr w:type="spellStart"/>
      <w:r w:rsidRPr="00A131A8">
        <w:rPr>
          <w:rFonts w:ascii="Book Antiqua" w:hAnsi="Book Antiqua"/>
          <w:color w:val="000000" w:themeColor="text1"/>
        </w:rPr>
        <w:t>Bendtsen</w:t>
      </w:r>
      <w:proofErr w:type="spellEnd"/>
      <w:r w:rsidRPr="00A131A8">
        <w:rPr>
          <w:rFonts w:ascii="Book Antiqua" w:hAnsi="Book Antiqua"/>
          <w:color w:val="000000" w:themeColor="text1"/>
        </w:rPr>
        <w:t xml:space="preserve"> F; Copenhagen Rifaximin (</w:t>
      </w:r>
      <w:proofErr w:type="spellStart"/>
      <w:r w:rsidRPr="00A131A8">
        <w:rPr>
          <w:rFonts w:ascii="Book Antiqua" w:hAnsi="Book Antiqua"/>
          <w:color w:val="000000" w:themeColor="text1"/>
        </w:rPr>
        <w:t>CoRif</w:t>
      </w:r>
      <w:proofErr w:type="spellEnd"/>
      <w:r w:rsidRPr="00A131A8">
        <w:rPr>
          <w:rFonts w:ascii="Book Antiqua" w:hAnsi="Book Antiqua"/>
          <w:color w:val="000000" w:themeColor="text1"/>
        </w:rPr>
        <w:t>) Study Group. Rifaximin has no effect on hemodynamics in decompensated cirrhosis: A randomized, double-blind, placebo-controlled trial. </w:t>
      </w:r>
      <w:r w:rsidRPr="00A131A8">
        <w:rPr>
          <w:rFonts w:ascii="Book Antiqua" w:hAnsi="Book Antiqua"/>
          <w:i/>
          <w:iCs/>
          <w:color w:val="000000" w:themeColor="text1"/>
        </w:rPr>
        <w:t>Hepatology</w:t>
      </w:r>
      <w:r w:rsidRPr="00A131A8">
        <w:rPr>
          <w:rFonts w:ascii="Book Antiqua" w:hAnsi="Book Antiqua"/>
          <w:color w:val="000000" w:themeColor="text1"/>
        </w:rPr>
        <w:t> 2017; </w:t>
      </w:r>
      <w:r w:rsidRPr="00A131A8">
        <w:rPr>
          <w:rFonts w:ascii="Book Antiqua" w:hAnsi="Book Antiqua"/>
          <w:b/>
          <w:bCs/>
          <w:color w:val="000000" w:themeColor="text1"/>
        </w:rPr>
        <w:t>65</w:t>
      </w:r>
      <w:r w:rsidRPr="00A131A8">
        <w:rPr>
          <w:rFonts w:ascii="Book Antiqua" w:hAnsi="Book Antiqua"/>
          <w:color w:val="000000" w:themeColor="text1"/>
        </w:rPr>
        <w:t>: 592-603 [PMID: 27775818 DOI: 10.1002/hep.28898]</w:t>
      </w:r>
    </w:p>
    <w:p w14:paraId="0BF3F2C9" w14:textId="1D35F133"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31 </w:t>
      </w:r>
      <w:proofErr w:type="spellStart"/>
      <w:r w:rsidRPr="00A131A8">
        <w:rPr>
          <w:rFonts w:ascii="Book Antiqua" w:hAnsi="Book Antiqua"/>
          <w:b/>
          <w:bCs/>
          <w:color w:val="000000" w:themeColor="text1"/>
        </w:rPr>
        <w:t>Kaji</w:t>
      </w:r>
      <w:proofErr w:type="spellEnd"/>
      <w:r w:rsidRPr="00A131A8">
        <w:rPr>
          <w:rFonts w:ascii="Book Antiqua" w:hAnsi="Book Antiqua"/>
          <w:b/>
          <w:bCs/>
          <w:color w:val="000000" w:themeColor="text1"/>
        </w:rPr>
        <w:t xml:space="preserve"> K</w:t>
      </w:r>
      <w:r w:rsidRPr="00A131A8">
        <w:rPr>
          <w:rFonts w:ascii="Book Antiqua" w:hAnsi="Book Antiqua"/>
          <w:color w:val="000000" w:themeColor="text1"/>
        </w:rPr>
        <w:t xml:space="preserve">, Takaya H, </w:t>
      </w:r>
      <w:proofErr w:type="spellStart"/>
      <w:r w:rsidRPr="00A131A8">
        <w:rPr>
          <w:rFonts w:ascii="Book Antiqua" w:hAnsi="Book Antiqua"/>
          <w:color w:val="000000" w:themeColor="text1"/>
        </w:rPr>
        <w:t>Saikawa</w:t>
      </w:r>
      <w:proofErr w:type="spellEnd"/>
      <w:r w:rsidRPr="00A131A8">
        <w:rPr>
          <w:rFonts w:ascii="Book Antiqua" w:hAnsi="Book Antiqua"/>
          <w:color w:val="000000" w:themeColor="text1"/>
        </w:rPr>
        <w:t xml:space="preserve"> S, Furukawa M, Sato S, </w:t>
      </w:r>
      <w:proofErr w:type="spellStart"/>
      <w:r w:rsidRPr="00A131A8">
        <w:rPr>
          <w:rFonts w:ascii="Book Antiqua" w:hAnsi="Book Antiqua"/>
          <w:color w:val="000000" w:themeColor="text1"/>
        </w:rPr>
        <w:t>Kawaratani</w:t>
      </w:r>
      <w:proofErr w:type="spellEnd"/>
      <w:r w:rsidRPr="00A131A8">
        <w:rPr>
          <w:rFonts w:ascii="Book Antiqua" w:hAnsi="Book Antiqua"/>
          <w:color w:val="000000" w:themeColor="text1"/>
        </w:rPr>
        <w:t xml:space="preserve"> H, </w:t>
      </w:r>
      <w:proofErr w:type="spellStart"/>
      <w:r w:rsidRPr="00A131A8">
        <w:rPr>
          <w:rFonts w:ascii="Book Antiqua" w:hAnsi="Book Antiqua"/>
          <w:color w:val="000000" w:themeColor="text1"/>
        </w:rPr>
        <w:t>Kitade</w:t>
      </w:r>
      <w:proofErr w:type="spellEnd"/>
      <w:r w:rsidRPr="00A131A8">
        <w:rPr>
          <w:rFonts w:ascii="Book Antiqua" w:hAnsi="Book Antiqua"/>
          <w:color w:val="000000" w:themeColor="text1"/>
        </w:rPr>
        <w:t xml:space="preserve"> M, Moriya K, </w:t>
      </w:r>
      <w:proofErr w:type="spellStart"/>
      <w:r w:rsidRPr="00A131A8">
        <w:rPr>
          <w:rFonts w:ascii="Book Antiqua" w:hAnsi="Book Antiqua"/>
          <w:color w:val="000000" w:themeColor="text1"/>
        </w:rPr>
        <w:t>Namisaki</w:t>
      </w:r>
      <w:proofErr w:type="spellEnd"/>
      <w:r w:rsidRPr="00A131A8">
        <w:rPr>
          <w:rFonts w:ascii="Book Antiqua" w:hAnsi="Book Antiqua"/>
          <w:color w:val="000000" w:themeColor="text1"/>
        </w:rPr>
        <w:t xml:space="preserve"> T, </w:t>
      </w:r>
      <w:proofErr w:type="spellStart"/>
      <w:r w:rsidRPr="00A131A8">
        <w:rPr>
          <w:rFonts w:ascii="Book Antiqua" w:hAnsi="Book Antiqua"/>
          <w:color w:val="000000" w:themeColor="text1"/>
        </w:rPr>
        <w:t>Akahane</w:t>
      </w:r>
      <w:proofErr w:type="spellEnd"/>
      <w:r w:rsidRPr="00A131A8">
        <w:rPr>
          <w:rFonts w:ascii="Book Antiqua" w:hAnsi="Book Antiqua"/>
          <w:color w:val="000000" w:themeColor="text1"/>
        </w:rPr>
        <w:t xml:space="preserve"> T, </w:t>
      </w:r>
      <w:proofErr w:type="spellStart"/>
      <w:r w:rsidRPr="00A131A8">
        <w:rPr>
          <w:rFonts w:ascii="Book Antiqua" w:hAnsi="Book Antiqua"/>
          <w:color w:val="000000" w:themeColor="text1"/>
        </w:rPr>
        <w:t>Mitoro</w:t>
      </w:r>
      <w:proofErr w:type="spellEnd"/>
      <w:r w:rsidRPr="00A131A8">
        <w:rPr>
          <w:rFonts w:ascii="Book Antiqua" w:hAnsi="Book Antiqua"/>
          <w:color w:val="000000" w:themeColor="text1"/>
        </w:rPr>
        <w:t xml:space="preserve"> A, </w:t>
      </w:r>
      <w:proofErr w:type="spellStart"/>
      <w:r w:rsidRPr="00A131A8">
        <w:rPr>
          <w:rFonts w:ascii="Book Antiqua" w:hAnsi="Book Antiqua"/>
          <w:color w:val="000000" w:themeColor="text1"/>
        </w:rPr>
        <w:t>Yoshiji</w:t>
      </w:r>
      <w:proofErr w:type="spellEnd"/>
      <w:r w:rsidRPr="00A131A8">
        <w:rPr>
          <w:rFonts w:ascii="Book Antiqua" w:hAnsi="Book Antiqua"/>
          <w:color w:val="000000" w:themeColor="text1"/>
        </w:rPr>
        <w:t xml:space="preserve"> H. Rifaximin ameliorates hepatic encephalopathy and endotoxemia without affecting the gut microbiome diversity.</w:t>
      </w:r>
      <w:r w:rsidR="007C21E4">
        <w:rPr>
          <w:rFonts w:ascii="Book Antiqua" w:hAnsi="Book Antiqua" w:hint="eastAsia"/>
          <w:color w:val="000000" w:themeColor="text1"/>
          <w:lang w:eastAsia="zh-CN"/>
        </w:rPr>
        <w:t xml:space="preserve"> </w:t>
      </w:r>
      <w:r w:rsidRPr="00A131A8">
        <w:rPr>
          <w:rFonts w:ascii="Book Antiqua" w:hAnsi="Book Antiqua"/>
          <w:i/>
          <w:iCs/>
          <w:color w:val="000000" w:themeColor="text1"/>
        </w:rPr>
        <w:t>World J Gastroenterol</w:t>
      </w:r>
      <w:r w:rsidRPr="00A131A8">
        <w:rPr>
          <w:rFonts w:ascii="Book Antiqua" w:hAnsi="Book Antiqua"/>
          <w:color w:val="000000" w:themeColor="text1"/>
        </w:rPr>
        <w:t> 2017; </w:t>
      </w:r>
      <w:r w:rsidRPr="00A131A8">
        <w:rPr>
          <w:rFonts w:ascii="Book Antiqua" w:hAnsi="Book Antiqua"/>
          <w:b/>
          <w:bCs/>
          <w:color w:val="000000" w:themeColor="text1"/>
        </w:rPr>
        <w:t>23</w:t>
      </w:r>
      <w:r w:rsidRPr="00A131A8">
        <w:rPr>
          <w:rFonts w:ascii="Book Antiqua" w:hAnsi="Book Antiqua"/>
          <w:color w:val="000000" w:themeColor="text1"/>
        </w:rPr>
        <w:t>: 8355-8366 [PMID: 29307995 DOI: 10.3748/wjg.v23.i47.8355]</w:t>
      </w:r>
    </w:p>
    <w:p w14:paraId="28B5CC02"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32 </w:t>
      </w:r>
      <w:r w:rsidRPr="00A131A8">
        <w:rPr>
          <w:rFonts w:ascii="Book Antiqua" w:hAnsi="Book Antiqua"/>
          <w:b/>
          <w:bCs/>
          <w:color w:val="000000" w:themeColor="text1"/>
        </w:rPr>
        <w:t>Mansour L</w:t>
      </w:r>
      <w:r w:rsidRPr="00A131A8">
        <w:rPr>
          <w:rFonts w:ascii="Book Antiqua" w:hAnsi="Book Antiqua"/>
          <w:color w:val="000000" w:themeColor="text1"/>
        </w:rPr>
        <w:t>, El-</w:t>
      </w:r>
      <w:proofErr w:type="spellStart"/>
      <w:r w:rsidRPr="00A131A8">
        <w:rPr>
          <w:rFonts w:ascii="Book Antiqua" w:hAnsi="Book Antiqua"/>
          <w:color w:val="000000" w:themeColor="text1"/>
        </w:rPr>
        <w:t>Kalla</w:t>
      </w:r>
      <w:proofErr w:type="spellEnd"/>
      <w:r w:rsidRPr="00A131A8">
        <w:rPr>
          <w:rFonts w:ascii="Book Antiqua" w:hAnsi="Book Antiqua"/>
          <w:color w:val="000000" w:themeColor="text1"/>
        </w:rPr>
        <w:t xml:space="preserve"> F, El-</w:t>
      </w:r>
      <w:proofErr w:type="spellStart"/>
      <w:r w:rsidRPr="00A131A8">
        <w:rPr>
          <w:rFonts w:ascii="Book Antiqua" w:hAnsi="Book Antiqua"/>
          <w:color w:val="000000" w:themeColor="text1"/>
        </w:rPr>
        <w:t>Bassat</w:t>
      </w:r>
      <w:proofErr w:type="spellEnd"/>
      <w:r w:rsidRPr="00A131A8">
        <w:rPr>
          <w:rFonts w:ascii="Book Antiqua" w:hAnsi="Book Antiqua"/>
          <w:color w:val="000000" w:themeColor="text1"/>
        </w:rPr>
        <w:t xml:space="preserve"> H, Abd-</w:t>
      </w:r>
      <w:proofErr w:type="spellStart"/>
      <w:r w:rsidRPr="00A131A8">
        <w:rPr>
          <w:rFonts w:ascii="Book Antiqua" w:hAnsi="Book Antiqua"/>
          <w:color w:val="000000" w:themeColor="text1"/>
        </w:rPr>
        <w:t>Elsalam</w:t>
      </w:r>
      <w:proofErr w:type="spellEnd"/>
      <w:r w:rsidRPr="00A131A8">
        <w:rPr>
          <w:rFonts w:ascii="Book Antiqua" w:hAnsi="Book Antiqua"/>
          <w:color w:val="000000" w:themeColor="text1"/>
        </w:rPr>
        <w:t xml:space="preserve"> S, El-</w:t>
      </w:r>
      <w:proofErr w:type="spellStart"/>
      <w:r w:rsidRPr="00A131A8">
        <w:rPr>
          <w:rFonts w:ascii="Book Antiqua" w:hAnsi="Book Antiqua"/>
          <w:color w:val="000000" w:themeColor="text1"/>
        </w:rPr>
        <w:t>Bedewy</w:t>
      </w:r>
      <w:proofErr w:type="spellEnd"/>
      <w:r w:rsidRPr="00A131A8">
        <w:rPr>
          <w:rFonts w:ascii="Book Antiqua" w:hAnsi="Book Antiqua"/>
          <w:color w:val="000000" w:themeColor="text1"/>
        </w:rPr>
        <w:t xml:space="preserve"> M, </w:t>
      </w:r>
      <w:proofErr w:type="spellStart"/>
      <w:r w:rsidRPr="00A131A8">
        <w:rPr>
          <w:rFonts w:ascii="Book Antiqua" w:hAnsi="Book Antiqua"/>
          <w:color w:val="000000" w:themeColor="text1"/>
        </w:rPr>
        <w:t>Kobtan</w:t>
      </w:r>
      <w:proofErr w:type="spellEnd"/>
      <w:r w:rsidRPr="00A131A8">
        <w:rPr>
          <w:rFonts w:ascii="Book Antiqua" w:hAnsi="Book Antiqua"/>
          <w:color w:val="000000" w:themeColor="text1"/>
        </w:rPr>
        <w:t xml:space="preserve"> A, Badawi R, </w:t>
      </w:r>
      <w:proofErr w:type="spellStart"/>
      <w:r w:rsidRPr="00A131A8">
        <w:rPr>
          <w:rFonts w:ascii="Book Antiqua" w:hAnsi="Book Antiqua"/>
          <w:color w:val="000000" w:themeColor="text1"/>
        </w:rPr>
        <w:t>Elhendawy</w:t>
      </w:r>
      <w:proofErr w:type="spellEnd"/>
      <w:r w:rsidRPr="00A131A8">
        <w:rPr>
          <w:rFonts w:ascii="Book Antiqua" w:hAnsi="Book Antiqua"/>
          <w:color w:val="000000" w:themeColor="text1"/>
        </w:rPr>
        <w:t xml:space="preserve"> M. Randomized controlled trial of </w:t>
      </w:r>
      <w:proofErr w:type="spellStart"/>
      <w:r w:rsidRPr="00A131A8">
        <w:rPr>
          <w:rFonts w:ascii="Book Antiqua" w:hAnsi="Book Antiqua"/>
          <w:color w:val="000000" w:themeColor="text1"/>
        </w:rPr>
        <w:t>scleroligation</w:t>
      </w:r>
      <w:proofErr w:type="spellEnd"/>
      <w:r w:rsidRPr="00A131A8">
        <w:rPr>
          <w:rFonts w:ascii="Book Antiqua" w:hAnsi="Book Antiqua"/>
          <w:color w:val="000000" w:themeColor="text1"/>
        </w:rPr>
        <w:t xml:space="preserve"> versus band ligation alone for eradication of gastroesophageal varices. </w:t>
      </w:r>
      <w:proofErr w:type="spellStart"/>
      <w:r w:rsidRPr="00A131A8">
        <w:rPr>
          <w:rFonts w:ascii="Book Antiqua" w:hAnsi="Book Antiqua"/>
          <w:i/>
          <w:iCs/>
          <w:color w:val="000000" w:themeColor="text1"/>
        </w:rPr>
        <w:t>Gastrointest</w:t>
      </w:r>
      <w:proofErr w:type="spellEnd"/>
      <w:r w:rsidRPr="00A131A8">
        <w:rPr>
          <w:rFonts w:ascii="Book Antiqua" w:hAnsi="Book Antiqua"/>
          <w:i/>
          <w:iCs/>
          <w:color w:val="000000" w:themeColor="text1"/>
        </w:rPr>
        <w:t xml:space="preserve"> </w:t>
      </w:r>
      <w:proofErr w:type="spellStart"/>
      <w:r w:rsidRPr="00A131A8">
        <w:rPr>
          <w:rFonts w:ascii="Book Antiqua" w:hAnsi="Book Antiqua"/>
          <w:i/>
          <w:iCs/>
          <w:color w:val="000000" w:themeColor="text1"/>
        </w:rPr>
        <w:t>Endosc</w:t>
      </w:r>
      <w:proofErr w:type="spellEnd"/>
      <w:r w:rsidRPr="00A131A8">
        <w:rPr>
          <w:rFonts w:ascii="Book Antiqua" w:hAnsi="Book Antiqua"/>
          <w:color w:val="000000" w:themeColor="text1"/>
        </w:rPr>
        <w:t> 2017; </w:t>
      </w:r>
      <w:r w:rsidRPr="00A131A8">
        <w:rPr>
          <w:rFonts w:ascii="Book Antiqua" w:hAnsi="Book Antiqua"/>
          <w:b/>
          <w:bCs/>
          <w:color w:val="000000" w:themeColor="text1"/>
        </w:rPr>
        <w:t>86</w:t>
      </w:r>
      <w:r w:rsidRPr="00A131A8">
        <w:rPr>
          <w:rFonts w:ascii="Book Antiqua" w:hAnsi="Book Antiqua"/>
          <w:color w:val="000000" w:themeColor="text1"/>
        </w:rPr>
        <w:t>: 307-315 [PMID: 28082116 DOI: 10.1016/j.gie.2016.12.026]</w:t>
      </w:r>
    </w:p>
    <w:p w14:paraId="61602B09"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33 </w:t>
      </w:r>
      <w:r w:rsidRPr="00A131A8">
        <w:rPr>
          <w:rFonts w:ascii="Book Antiqua" w:hAnsi="Book Antiqua"/>
          <w:b/>
          <w:bCs/>
          <w:color w:val="000000" w:themeColor="text1"/>
        </w:rPr>
        <w:t>Ibrahim M</w:t>
      </w:r>
      <w:r w:rsidRPr="00A131A8">
        <w:rPr>
          <w:rFonts w:ascii="Book Antiqua" w:hAnsi="Book Antiqua"/>
          <w:color w:val="000000" w:themeColor="text1"/>
        </w:rPr>
        <w:t xml:space="preserve">, Mostafa I, </w:t>
      </w:r>
      <w:proofErr w:type="spellStart"/>
      <w:r w:rsidRPr="00A131A8">
        <w:rPr>
          <w:rFonts w:ascii="Book Antiqua" w:hAnsi="Book Antiqua"/>
          <w:color w:val="000000" w:themeColor="text1"/>
        </w:rPr>
        <w:t>Devière</w:t>
      </w:r>
      <w:proofErr w:type="spellEnd"/>
      <w:r w:rsidRPr="00A131A8">
        <w:rPr>
          <w:rFonts w:ascii="Book Antiqua" w:hAnsi="Book Antiqua"/>
          <w:color w:val="000000" w:themeColor="text1"/>
        </w:rPr>
        <w:t xml:space="preserve"> J. New Developments in Managing Variceal Bleeding. </w:t>
      </w:r>
      <w:r w:rsidRPr="00A131A8">
        <w:rPr>
          <w:rFonts w:ascii="Book Antiqua" w:hAnsi="Book Antiqua"/>
          <w:i/>
          <w:iCs/>
          <w:color w:val="000000" w:themeColor="text1"/>
        </w:rPr>
        <w:t>Gastroenterology</w:t>
      </w:r>
      <w:r w:rsidRPr="00A131A8">
        <w:rPr>
          <w:rFonts w:ascii="Book Antiqua" w:hAnsi="Book Antiqua"/>
          <w:color w:val="000000" w:themeColor="text1"/>
        </w:rPr>
        <w:t> 2018; </w:t>
      </w:r>
      <w:r w:rsidRPr="00A131A8">
        <w:rPr>
          <w:rFonts w:ascii="Book Antiqua" w:hAnsi="Book Antiqua"/>
          <w:b/>
          <w:bCs/>
          <w:color w:val="000000" w:themeColor="text1"/>
        </w:rPr>
        <w:t>154</w:t>
      </w:r>
      <w:r w:rsidRPr="00A131A8">
        <w:rPr>
          <w:rFonts w:ascii="Book Antiqua" w:hAnsi="Book Antiqua"/>
          <w:color w:val="000000" w:themeColor="text1"/>
        </w:rPr>
        <w:t>: 1964-1969 [PMID: 29481777 DOI: 10.1053/j.gastro.2018.02.023]</w:t>
      </w:r>
    </w:p>
    <w:p w14:paraId="415FEEF5"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34 </w:t>
      </w:r>
      <w:proofErr w:type="spellStart"/>
      <w:r w:rsidRPr="00A131A8">
        <w:rPr>
          <w:rFonts w:ascii="Book Antiqua" w:hAnsi="Book Antiqua"/>
          <w:b/>
          <w:bCs/>
          <w:color w:val="000000" w:themeColor="text1"/>
        </w:rPr>
        <w:t>Razavi</w:t>
      </w:r>
      <w:proofErr w:type="spellEnd"/>
      <w:r w:rsidRPr="00A131A8">
        <w:rPr>
          <w:rFonts w:ascii="Book Antiqua" w:hAnsi="Book Antiqua"/>
          <w:b/>
          <w:bCs/>
          <w:color w:val="000000" w:themeColor="text1"/>
        </w:rPr>
        <w:t xml:space="preserve"> F</w:t>
      </w:r>
      <w:r w:rsidRPr="00A131A8">
        <w:rPr>
          <w:rFonts w:ascii="Book Antiqua" w:hAnsi="Book Antiqua"/>
          <w:color w:val="000000" w:themeColor="text1"/>
        </w:rPr>
        <w:t>, Gross S, Katz S. Endoscopy in the elderly: risks, benefits, and yield of common endoscopic procedures. </w:t>
      </w:r>
      <w:r w:rsidRPr="00A131A8">
        <w:rPr>
          <w:rFonts w:ascii="Book Antiqua" w:hAnsi="Book Antiqua"/>
          <w:i/>
          <w:iCs/>
          <w:color w:val="000000" w:themeColor="text1"/>
        </w:rPr>
        <w:t xml:space="preserve">Clin </w:t>
      </w:r>
      <w:proofErr w:type="spellStart"/>
      <w:r w:rsidRPr="00A131A8">
        <w:rPr>
          <w:rFonts w:ascii="Book Antiqua" w:hAnsi="Book Antiqua"/>
          <w:i/>
          <w:iCs/>
          <w:color w:val="000000" w:themeColor="text1"/>
        </w:rPr>
        <w:t>Geriatr</w:t>
      </w:r>
      <w:proofErr w:type="spellEnd"/>
      <w:r w:rsidRPr="00A131A8">
        <w:rPr>
          <w:rFonts w:ascii="Book Antiqua" w:hAnsi="Book Antiqua"/>
          <w:i/>
          <w:iCs/>
          <w:color w:val="000000" w:themeColor="text1"/>
        </w:rPr>
        <w:t xml:space="preserve"> Med</w:t>
      </w:r>
      <w:r w:rsidRPr="00A131A8">
        <w:rPr>
          <w:rFonts w:ascii="Book Antiqua" w:hAnsi="Book Antiqua"/>
          <w:color w:val="000000" w:themeColor="text1"/>
        </w:rPr>
        <w:t> 2014; </w:t>
      </w:r>
      <w:r w:rsidRPr="00A131A8">
        <w:rPr>
          <w:rFonts w:ascii="Book Antiqua" w:hAnsi="Book Antiqua"/>
          <w:b/>
          <w:bCs/>
          <w:color w:val="000000" w:themeColor="text1"/>
        </w:rPr>
        <w:t>30</w:t>
      </w:r>
      <w:r w:rsidRPr="00A131A8">
        <w:rPr>
          <w:rFonts w:ascii="Book Antiqua" w:hAnsi="Book Antiqua"/>
          <w:color w:val="000000" w:themeColor="text1"/>
        </w:rPr>
        <w:t>: 133-147 [PMID: 24267608 DOI: 10.1016/j.cger.2013.10.010]</w:t>
      </w:r>
    </w:p>
    <w:p w14:paraId="185EFC0E" w14:textId="60ACF1C9"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highlight w:val="yellow"/>
        </w:rPr>
      </w:pPr>
      <w:r w:rsidRPr="00A131A8">
        <w:rPr>
          <w:rFonts w:ascii="Book Antiqua" w:hAnsi="Book Antiqua"/>
          <w:color w:val="000000" w:themeColor="text1"/>
          <w:highlight w:val="yellow"/>
        </w:rPr>
        <w:t>35 </w:t>
      </w:r>
      <w:r w:rsidRPr="00A131A8">
        <w:rPr>
          <w:rFonts w:ascii="Book Antiqua" w:hAnsi="Book Antiqua"/>
          <w:b/>
          <w:bCs/>
          <w:color w:val="000000" w:themeColor="text1"/>
          <w:highlight w:val="yellow"/>
        </w:rPr>
        <w:t>Arakawa H</w:t>
      </w:r>
      <w:r w:rsidRPr="00A131A8">
        <w:rPr>
          <w:rFonts w:ascii="Book Antiqua" w:hAnsi="Book Antiqua"/>
          <w:bCs/>
          <w:color w:val="000000" w:themeColor="text1"/>
          <w:highlight w:val="yellow"/>
        </w:rPr>
        <w:t>,</w:t>
      </w:r>
      <w:r w:rsidRPr="00A131A8">
        <w:rPr>
          <w:rFonts w:ascii="Book Antiqua" w:hAnsi="Book Antiqua"/>
          <w:color w:val="000000" w:themeColor="text1"/>
          <w:highlight w:val="yellow"/>
        </w:rPr>
        <w:t xml:space="preserve"> Koyama S, Adachi S, </w:t>
      </w:r>
      <w:proofErr w:type="spellStart"/>
      <w:r w:rsidRPr="00A131A8">
        <w:rPr>
          <w:rFonts w:ascii="Book Antiqua" w:hAnsi="Book Antiqua"/>
          <w:color w:val="000000" w:themeColor="text1"/>
          <w:highlight w:val="yellow"/>
        </w:rPr>
        <w:t>Tsukinaga</w:t>
      </w:r>
      <w:proofErr w:type="spellEnd"/>
      <w:r w:rsidRPr="00A131A8">
        <w:rPr>
          <w:rFonts w:ascii="Book Antiqua" w:hAnsi="Book Antiqua"/>
          <w:color w:val="000000" w:themeColor="text1"/>
          <w:highlight w:val="yellow"/>
        </w:rPr>
        <w:t xml:space="preserve"> S, </w:t>
      </w:r>
      <w:proofErr w:type="spellStart"/>
      <w:r w:rsidRPr="00A131A8">
        <w:rPr>
          <w:rFonts w:ascii="Book Antiqua" w:hAnsi="Book Antiqua"/>
          <w:color w:val="000000" w:themeColor="text1"/>
          <w:highlight w:val="yellow"/>
        </w:rPr>
        <w:t>Kajiwara</w:t>
      </w:r>
      <w:proofErr w:type="spellEnd"/>
      <w:r w:rsidRPr="00A131A8">
        <w:rPr>
          <w:rFonts w:ascii="Book Antiqua" w:hAnsi="Book Antiqua"/>
          <w:color w:val="000000" w:themeColor="text1"/>
          <w:highlight w:val="yellow"/>
        </w:rPr>
        <w:t xml:space="preserve"> M, Uchiyama K, </w:t>
      </w:r>
      <w:proofErr w:type="spellStart"/>
      <w:r w:rsidRPr="00A131A8">
        <w:rPr>
          <w:rFonts w:ascii="Book Antiqua" w:hAnsi="Book Antiqua"/>
          <w:color w:val="000000" w:themeColor="text1"/>
          <w:highlight w:val="yellow"/>
        </w:rPr>
        <w:t>KoidoS</w:t>
      </w:r>
      <w:proofErr w:type="spellEnd"/>
      <w:r w:rsidRPr="00A131A8">
        <w:rPr>
          <w:rFonts w:ascii="Book Antiqua" w:hAnsi="Book Antiqua"/>
          <w:color w:val="000000" w:themeColor="text1"/>
          <w:highlight w:val="yellow"/>
        </w:rPr>
        <w:t xml:space="preserve">, </w:t>
      </w:r>
      <w:proofErr w:type="spellStart"/>
      <w:r w:rsidRPr="00A131A8">
        <w:rPr>
          <w:rFonts w:ascii="Book Antiqua" w:hAnsi="Book Antiqua"/>
          <w:color w:val="000000" w:themeColor="text1"/>
          <w:highlight w:val="yellow"/>
        </w:rPr>
        <w:t>Ohkusa</w:t>
      </w:r>
      <w:proofErr w:type="spellEnd"/>
      <w:r w:rsidRPr="00A131A8">
        <w:rPr>
          <w:rFonts w:ascii="Book Antiqua" w:hAnsi="Book Antiqua"/>
          <w:color w:val="000000" w:themeColor="text1"/>
          <w:highlight w:val="yellow"/>
        </w:rPr>
        <w:t xml:space="preserve"> T, Tajiri H, Suzuki H. Digestive diseases of the aged over 85 -the characteristics and therapeutic points: conscious sedation and preparation for the elderly in the endoscopic procedure. </w:t>
      </w:r>
      <w:r w:rsidRPr="00A131A8">
        <w:rPr>
          <w:rFonts w:ascii="Book Antiqua" w:hAnsi="Book Antiqua"/>
          <w:i/>
          <w:color w:val="000000" w:themeColor="text1"/>
          <w:highlight w:val="yellow"/>
        </w:rPr>
        <w:t xml:space="preserve">Clin Gastroenterol </w:t>
      </w:r>
      <w:r w:rsidRPr="00A131A8">
        <w:rPr>
          <w:rFonts w:ascii="Book Antiqua" w:hAnsi="Book Antiqua"/>
          <w:color w:val="000000" w:themeColor="text1"/>
          <w:highlight w:val="yellow"/>
        </w:rPr>
        <w:t xml:space="preserve">2015; </w:t>
      </w:r>
      <w:r w:rsidRPr="00A131A8">
        <w:rPr>
          <w:rFonts w:ascii="Book Antiqua" w:hAnsi="Book Antiqua"/>
          <w:b/>
          <w:color w:val="000000" w:themeColor="text1"/>
          <w:highlight w:val="yellow"/>
        </w:rPr>
        <w:t>30</w:t>
      </w:r>
      <w:r w:rsidRPr="00A131A8">
        <w:rPr>
          <w:rFonts w:ascii="Book Antiqua" w:hAnsi="Book Antiqua"/>
          <w:color w:val="000000" w:themeColor="text1"/>
          <w:highlight w:val="yellow"/>
        </w:rPr>
        <w:t>: 413-419</w:t>
      </w:r>
    </w:p>
    <w:p w14:paraId="0EF870C4"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highlight w:val="yellow"/>
        </w:rPr>
        <w:t>36 </w:t>
      </w:r>
      <w:r w:rsidRPr="00A131A8">
        <w:rPr>
          <w:rFonts w:ascii="Book Antiqua" w:hAnsi="Book Antiqua"/>
          <w:b/>
          <w:bCs/>
          <w:color w:val="000000" w:themeColor="text1"/>
          <w:highlight w:val="yellow"/>
        </w:rPr>
        <w:t>Nakamura S</w:t>
      </w:r>
      <w:r w:rsidRPr="00A131A8">
        <w:rPr>
          <w:rFonts w:ascii="Book Antiqua" w:hAnsi="Book Antiqua"/>
          <w:bCs/>
          <w:color w:val="000000" w:themeColor="text1"/>
          <w:highlight w:val="yellow"/>
        </w:rPr>
        <w:t>,</w:t>
      </w:r>
      <w:r w:rsidRPr="00A131A8">
        <w:rPr>
          <w:rFonts w:ascii="Book Antiqua" w:hAnsi="Book Antiqua"/>
          <w:color w:val="000000" w:themeColor="text1"/>
          <w:highlight w:val="yellow"/>
        </w:rPr>
        <w:t> </w:t>
      </w:r>
      <w:proofErr w:type="spellStart"/>
      <w:r w:rsidRPr="00A131A8">
        <w:rPr>
          <w:rFonts w:ascii="Book Antiqua" w:hAnsi="Book Antiqua"/>
          <w:color w:val="000000" w:themeColor="text1"/>
          <w:highlight w:val="yellow"/>
        </w:rPr>
        <w:t>Haruyama</w:t>
      </w:r>
      <w:proofErr w:type="spellEnd"/>
      <w:r w:rsidRPr="00A131A8">
        <w:rPr>
          <w:rFonts w:ascii="Book Antiqua" w:hAnsi="Book Antiqua"/>
          <w:color w:val="000000" w:themeColor="text1"/>
          <w:highlight w:val="yellow"/>
        </w:rPr>
        <w:t xml:space="preserve"> H, Mizuno K, </w:t>
      </w:r>
      <w:proofErr w:type="spellStart"/>
      <w:r w:rsidRPr="00A131A8">
        <w:rPr>
          <w:rFonts w:ascii="Book Antiqua" w:hAnsi="Book Antiqua"/>
          <w:color w:val="000000" w:themeColor="text1"/>
          <w:highlight w:val="yellow"/>
        </w:rPr>
        <w:t>Kishino</w:t>
      </w:r>
      <w:proofErr w:type="spellEnd"/>
      <w:r w:rsidRPr="00A131A8">
        <w:rPr>
          <w:rFonts w:ascii="Book Antiqua" w:hAnsi="Book Antiqua"/>
          <w:color w:val="000000" w:themeColor="text1"/>
          <w:highlight w:val="yellow"/>
        </w:rPr>
        <w:t xml:space="preserve"> M, </w:t>
      </w:r>
      <w:proofErr w:type="spellStart"/>
      <w:r w:rsidRPr="00A131A8">
        <w:rPr>
          <w:rFonts w:ascii="Book Antiqua" w:hAnsi="Book Antiqua"/>
          <w:color w:val="000000" w:themeColor="text1"/>
          <w:highlight w:val="yellow"/>
        </w:rPr>
        <w:t>Konishi</w:t>
      </w:r>
      <w:proofErr w:type="spellEnd"/>
      <w:r w:rsidRPr="00A131A8">
        <w:rPr>
          <w:rFonts w:ascii="Book Antiqua" w:hAnsi="Book Antiqua"/>
          <w:color w:val="000000" w:themeColor="text1"/>
          <w:highlight w:val="yellow"/>
        </w:rPr>
        <w:t xml:space="preserve"> H, </w:t>
      </w:r>
      <w:proofErr w:type="spellStart"/>
      <w:r w:rsidRPr="00A131A8">
        <w:rPr>
          <w:rFonts w:ascii="Book Antiqua" w:hAnsi="Book Antiqua"/>
          <w:color w:val="000000" w:themeColor="text1"/>
          <w:highlight w:val="yellow"/>
        </w:rPr>
        <w:t>Shiratori</w:t>
      </w:r>
      <w:proofErr w:type="spellEnd"/>
      <w:r w:rsidRPr="00A131A8">
        <w:rPr>
          <w:rFonts w:ascii="Book Antiqua" w:hAnsi="Book Antiqua"/>
          <w:color w:val="000000" w:themeColor="text1"/>
          <w:highlight w:val="yellow"/>
        </w:rPr>
        <w:t xml:space="preserve"> K. Endoscopic treatment and management of esophagogastric varices in very elderly patients. </w:t>
      </w:r>
      <w:proofErr w:type="spellStart"/>
      <w:r w:rsidRPr="00A131A8">
        <w:rPr>
          <w:rFonts w:ascii="Book Antiqua" w:hAnsi="Book Antiqua"/>
          <w:i/>
          <w:color w:val="000000" w:themeColor="text1"/>
          <w:highlight w:val="yellow"/>
        </w:rPr>
        <w:t>Endoscopia</w:t>
      </w:r>
      <w:proofErr w:type="spellEnd"/>
      <w:r w:rsidRPr="00A131A8">
        <w:rPr>
          <w:rFonts w:ascii="Book Antiqua" w:hAnsi="Book Antiqua"/>
          <w:i/>
          <w:color w:val="000000" w:themeColor="text1"/>
          <w:highlight w:val="yellow"/>
        </w:rPr>
        <w:t xml:space="preserve"> </w:t>
      </w:r>
      <w:proofErr w:type="spellStart"/>
      <w:r w:rsidRPr="00A131A8">
        <w:rPr>
          <w:rFonts w:ascii="Book Antiqua" w:hAnsi="Book Antiqua"/>
          <w:i/>
          <w:color w:val="000000" w:themeColor="text1"/>
          <w:highlight w:val="yellow"/>
        </w:rPr>
        <w:t>Digestiva</w:t>
      </w:r>
      <w:proofErr w:type="spellEnd"/>
      <w:r w:rsidRPr="00A131A8">
        <w:rPr>
          <w:rFonts w:ascii="Book Antiqua" w:hAnsi="Book Antiqua"/>
          <w:color w:val="000000" w:themeColor="text1"/>
          <w:highlight w:val="yellow"/>
        </w:rPr>
        <w:t xml:space="preserve"> 2008; </w:t>
      </w:r>
      <w:r w:rsidRPr="00A131A8">
        <w:rPr>
          <w:rFonts w:ascii="Book Antiqua" w:hAnsi="Book Antiqua"/>
          <w:b/>
          <w:color w:val="000000" w:themeColor="text1"/>
          <w:highlight w:val="yellow"/>
        </w:rPr>
        <w:t>20</w:t>
      </w:r>
      <w:r w:rsidRPr="00A131A8">
        <w:rPr>
          <w:rFonts w:ascii="Book Antiqua" w:hAnsi="Book Antiqua"/>
          <w:color w:val="000000" w:themeColor="text1"/>
          <w:highlight w:val="yellow"/>
        </w:rPr>
        <w:t>: 1651-1658</w:t>
      </w:r>
    </w:p>
    <w:p w14:paraId="6C0AD436"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lastRenderedPageBreak/>
        <w:t>37 </w:t>
      </w:r>
      <w:proofErr w:type="spellStart"/>
      <w:r w:rsidRPr="00A131A8">
        <w:rPr>
          <w:rFonts w:ascii="Book Antiqua" w:hAnsi="Book Antiqua"/>
          <w:b/>
          <w:bCs/>
          <w:color w:val="000000" w:themeColor="text1"/>
        </w:rPr>
        <w:t>Kerbert</w:t>
      </w:r>
      <w:proofErr w:type="spellEnd"/>
      <w:r w:rsidRPr="00A131A8">
        <w:rPr>
          <w:rFonts w:ascii="Book Antiqua" w:hAnsi="Book Antiqua"/>
          <w:b/>
          <w:bCs/>
          <w:color w:val="000000" w:themeColor="text1"/>
        </w:rPr>
        <w:t xml:space="preserve"> AJ</w:t>
      </w:r>
      <w:r w:rsidRPr="00A131A8">
        <w:rPr>
          <w:rFonts w:ascii="Book Antiqua" w:hAnsi="Book Antiqua"/>
          <w:color w:val="000000" w:themeColor="text1"/>
        </w:rPr>
        <w:t xml:space="preserve">, Chiang FW, van der </w:t>
      </w:r>
      <w:proofErr w:type="spellStart"/>
      <w:r w:rsidRPr="00A131A8">
        <w:rPr>
          <w:rFonts w:ascii="Book Antiqua" w:hAnsi="Book Antiqua"/>
          <w:color w:val="000000" w:themeColor="text1"/>
        </w:rPr>
        <w:t>Werf</w:t>
      </w:r>
      <w:proofErr w:type="spellEnd"/>
      <w:r w:rsidRPr="00A131A8">
        <w:rPr>
          <w:rFonts w:ascii="Book Antiqua" w:hAnsi="Book Antiqua"/>
          <w:color w:val="000000" w:themeColor="text1"/>
        </w:rPr>
        <w:t xml:space="preserve"> M, </w:t>
      </w:r>
      <w:proofErr w:type="spellStart"/>
      <w:r w:rsidRPr="00A131A8">
        <w:rPr>
          <w:rFonts w:ascii="Book Antiqua" w:hAnsi="Book Antiqua"/>
          <w:color w:val="000000" w:themeColor="text1"/>
        </w:rPr>
        <w:t>Stijnen</w:t>
      </w:r>
      <w:proofErr w:type="spellEnd"/>
      <w:r w:rsidRPr="00A131A8">
        <w:rPr>
          <w:rFonts w:ascii="Book Antiqua" w:hAnsi="Book Antiqua"/>
          <w:color w:val="000000" w:themeColor="text1"/>
        </w:rPr>
        <w:t xml:space="preserve"> T, Slingerland H, </w:t>
      </w:r>
      <w:proofErr w:type="spellStart"/>
      <w:r w:rsidRPr="00A131A8">
        <w:rPr>
          <w:rFonts w:ascii="Book Antiqua" w:hAnsi="Book Antiqua"/>
          <w:color w:val="000000" w:themeColor="text1"/>
        </w:rPr>
        <w:t>Verspaget</w:t>
      </w:r>
      <w:proofErr w:type="spellEnd"/>
      <w:r w:rsidRPr="00A131A8">
        <w:rPr>
          <w:rFonts w:ascii="Book Antiqua" w:hAnsi="Book Antiqua"/>
          <w:color w:val="000000" w:themeColor="text1"/>
        </w:rPr>
        <w:t xml:space="preserve"> HW, van Hoek B, Coenraad MJ. Hemodynamic response to primary prophylactic therapy with nonselective β-blockers is related to a reduction of first variceal bleeding risk in liver cirrhosis: a meta-analysis. </w:t>
      </w:r>
      <w:r w:rsidRPr="00A131A8">
        <w:rPr>
          <w:rFonts w:ascii="Book Antiqua" w:hAnsi="Book Antiqua"/>
          <w:i/>
          <w:iCs/>
          <w:color w:val="000000" w:themeColor="text1"/>
        </w:rPr>
        <w:t xml:space="preserve">Eur J Gastroenterol </w:t>
      </w:r>
      <w:proofErr w:type="spellStart"/>
      <w:r w:rsidRPr="00A131A8">
        <w:rPr>
          <w:rFonts w:ascii="Book Antiqua" w:hAnsi="Book Antiqua"/>
          <w:i/>
          <w:iCs/>
          <w:color w:val="000000" w:themeColor="text1"/>
        </w:rPr>
        <w:t>Hepatol</w:t>
      </w:r>
      <w:proofErr w:type="spellEnd"/>
      <w:r w:rsidRPr="00A131A8">
        <w:rPr>
          <w:rFonts w:ascii="Book Antiqua" w:hAnsi="Book Antiqua"/>
          <w:color w:val="000000" w:themeColor="text1"/>
        </w:rPr>
        <w:t> 2017; </w:t>
      </w:r>
      <w:r w:rsidRPr="00A131A8">
        <w:rPr>
          <w:rFonts w:ascii="Book Antiqua" w:hAnsi="Book Antiqua"/>
          <w:b/>
          <w:bCs/>
          <w:color w:val="000000" w:themeColor="text1"/>
        </w:rPr>
        <w:t>29</w:t>
      </w:r>
      <w:r w:rsidRPr="00A131A8">
        <w:rPr>
          <w:rFonts w:ascii="Book Antiqua" w:hAnsi="Book Antiqua"/>
          <w:color w:val="000000" w:themeColor="text1"/>
        </w:rPr>
        <w:t>: 380-387 [PMID: 28002118 DOI: 10.1097/MEG.0000000000000812]</w:t>
      </w:r>
    </w:p>
    <w:p w14:paraId="767C009E"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38 </w:t>
      </w:r>
      <w:proofErr w:type="spellStart"/>
      <w:r w:rsidRPr="00A131A8">
        <w:rPr>
          <w:rFonts w:ascii="Book Antiqua" w:hAnsi="Book Antiqua"/>
          <w:b/>
          <w:bCs/>
          <w:color w:val="000000" w:themeColor="text1"/>
        </w:rPr>
        <w:t>Colli</w:t>
      </w:r>
      <w:proofErr w:type="spellEnd"/>
      <w:r w:rsidRPr="00A131A8">
        <w:rPr>
          <w:rFonts w:ascii="Book Antiqua" w:hAnsi="Book Antiqua"/>
          <w:b/>
          <w:bCs/>
          <w:color w:val="000000" w:themeColor="text1"/>
        </w:rPr>
        <w:t xml:space="preserve"> A</w:t>
      </w:r>
      <w:r w:rsidRPr="00A131A8">
        <w:rPr>
          <w:rFonts w:ascii="Book Antiqua" w:hAnsi="Book Antiqua"/>
          <w:color w:val="000000" w:themeColor="text1"/>
        </w:rPr>
        <w:t xml:space="preserve">, </w:t>
      </w:r>
      <w:proofErr w:type="spellStart"/>
      <w:r w:rsidRPr="00A131A8">
        <w:rPr>
          <w:rFonts w:ascii="Book Antiqua" w:hAnsi="Book Antiqua"/>
          <w:color w:val="000000" w:themeColor="text1"/>
        </w:rPr>
        <w:t>Gana</w:t>
      </w:r>
      <w:proofErr w:type="spellEnd"/>
      <w:r w:rsidRPr="00A131A8">
        <w:rPr>
          <w:rFonts w:ascii="Book Antiqua" w:hAnsi="Book Antiqua"/>
          <w:color w:val="000000" w:themeColor="text1"/>
        </w:rPr>
        <w:t xml:space="preserve"> JC, Turner D, Yap J, Adams-Webber T, Ling SC, Casazza G. Capsule endoscopy for the diagnosis of </w:t>
      </w:r>
      <w:proofErr w:type="spellStart"/>
      <w:r w:rsidRPr="00A131A8">
        <w:rPr>
          <w:rFonts w:ascii="Book Antiqua" w:hAnsi="Book Antiqua"/>
          <w:color w:val="000000" w:themeColor="text1"/>
        </w:rPr>
        <w:t>oesophageal</w:t>
      </w:r>
      <w:proofErr w:type="spellEnd"/>
      <w:r w:rsidRPr="00A131A8">
        <w:rPr>
          <w:rFonts w:ascii="Book Antiqua" w:hAnsi="Book Antiqua"/>
          <w:color w:val="000000" w:themeColor="text1"/>
        </w:rPr>
        <w:t xml:space="preserve"> varices in people with chronic liver disease or portal vein thrombosis. </w:t>
      </w:r>
      <w:r w:rsidRPr="00A131A8">
        <w:rPr>
          <w:rFonts w:ascii="Book Antiqua" w:hAnsi="Book Antiqua"/>
          <w:i/>
          <w:iCs/>
          <w:color w:val="000000" w:themeColor="text1"/>
        </w:rPr>
        <w:t>Cochrane Database Syst Rev</w:t>
      </w:r>
      <w:r w:rsidRPr="00A131A8">
        <w:rPr>
          <w:rFonts w:ascii="Book Antiqua" w:hAnsi="Book Antiqua"/>
          <w:color w:val="000000" w:themeColor="text1"/>
        </w:rPr>
        <w:t> 2014</w:t>
      </w:r>
      <w:proofErr w:type="gramStart"/>
      <w:r w:rsidRPr="00A131A8">
        <w:rPr>
          <w:rFonts w:ascii="Book Antiqua" w:hAnsi="Book Antiqua"/>
          <w:color w:val="000000" w:themeColor="text1"/>
        </w:rPr>
        <w:t>; :</w:t>
      </w:r>
      <w:proofErr w:type="gramEnd"/>
      <w:r w:rsidRPr="00A131A8">
        <w:rPr>
          <w:rFonts w:ascii="Book Antiqua" w:hAnsi="Book Antiqua"/>
          <w:color w:val="000000" w:themeColor="text1"/>
        </w:rPr>
        <w:t xml:space="preserve"> CD008760 [PMID: 25271409 DOI: 10.1002/14651858.CD008760.pub2]</w:t>
      </w:r>
    </w:p>
    <w:p w14:paraId="0E30A7E9"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39 </w:t>
      </w:r>
      <w:r w:rsidRPr="00A131A8">
        <w:rPr>
          <w:rFonts w:ascii="Book Antiqua" w:hAnsi="Book Antiqua"/>
          <w:b/>
          <w:bCs/>
          <w:color w:val="000000" w:themeColor="text1"/>
        </w:rPr>
        <w:t>Hoffman CM</w:t>
      </w:r>
      <w:r w:rsidRPr="00A131A8">
        <w:rPr>
          <w:rFonts w:ascii="Book Antiqua" w:hAnsi="Book Antiqua"/>
          <w:color w:val="000000" w:themeColor="text1"/>
        </w:rPr>
        <w:t xml:space="preserve">, Han J, </w:t>
      </w:r>
      <w:proofErr w:type="spellStart"/>
      <w:r w:rsidRPr="00A131A8">
        <w:rPr>
          <w:rFonts w:ascii="Book Antiqua" w:hAnsi="Book Antiqua"/>
          <w:color w:val="000000" w:themeColor="text1"/>
        </w:rPr>
        <w:t>Calvi</w:t>
      </w:r>
      <w:proofErr w:type="spellEnd"/>
      <w:r w:rsidRPr="00A131A8">
        <w:rPr>
          <w:rFonts w:ascii="Book Antiqua" w:hAnsi="Book Antiqua"/>
          <w:color w:val="000000" w:themeColor="text1"/>
        </w:rPr>
        <w:t xml:space="preserve"> LM. Impact of aging on bone, marrow and their interactions. </w:t>
      </w:r>
      <w:r w:rsidRPr="00A131A8">
        <w:rPr>
          <w:rFonts w:ascii="Book Antiqua" w:hAnsi="Book Antiqua"/>
          <w:i/>
          <w:iCs/>
          <w:color w:val="000000" w:themeColor="text1"/>
        </w:rPr>
        <w:t>Bone</w:t>
      </w:r>
      <w:r w:rsidRPr="00A131A8">
        <w:rPr>
          <w:rFonts w:ascii="Book Antiqua" w:hAnsi="Book Antiqua"/>
          <w:color w:val="000000" w:themeColor="text1"/>
        </w:rPr>
        <w:t> 2019; </w:t>
      </w:r>
      <w:r w:rsidRPr="00A131A8">
        <w:rPr>
          <w:rFonts w:ascii="Book Antiqua" w:hAnsi="Book Antiqua"/>
          <w:b/>
          <w:bCs/>
          <w:color w:val="000000" w:themeColor="text1"/>
        </w:rPr>
        <w:t>119</w:t>
      </w:r>
      <w:r w:rsidRPr="00A131A8">
        <w:rPr>
          <w:rFonts w:ascii="Book Antiqua" w:hAnsi="Book Antiqua"/>
          <w:color w:val="000000" w:themeColor="text1"/>
        </w:rPr>
        <w:t>: 1-7 [PMID: 30010082 DOI: 10.1016/j.bone.2018.07.012]</w:t>
      </w:r>
    </w:p>
    <w:p w14:paraId="7BA64884"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40 </w:t>
      </w:r>
      <w:proofErr w:type="spellStart"/>
      <w:r w:rsidRPr="00A131A8">
        <w:rPr>
          <w:rFonts w:ascii="Book Antiqua" w:hAnsi="Book Antiqua"/>
          <w:b/>
          <w:bCs/>
          <w:color w:val="000000" w:themeColor="text1"/>
        </w:rPr>
        <w:t>Nedergaard</w:t>
      </w:r>
      <w:proofErr w:type="spellEnd"/>
      <w:r w:rsidRPr="00A131A8">
        <w:rPr>
          <w:rFonts w:ascii="Book Antiqua" w:hAnsi="Book Antiqua"/>
          <w:b/>
          <w:bCs/>
          <w:color w:val="000000" w:themeColor="text1"/>
        </w:rPr>
        <w:t xml:space="preserve"> A</w:t>
      </w:r>
      <w:r w:rsidRPr="00A131A8">
        <w:rPr>
          <w:rFonts w:ascii="Book Antiqua" w:hAnsi="Book Antiqua"/>
          <w:color w:val="000000" w:themeColor="text1"/>
        </w:rPr>
        <w:t xml:space="preserve">, Henriksen K, </w:t>
      </w:r>
      <w:proofErr w:type="spellStart"/>
      <w:r w:rsidRPr="00A131A8">
        <w:rPr>
          <w:rFonts w:ascii="Book Antiqua" w:hAnsi="Book Antiqua"/>
          <w:color w:val="000000" w:themeColor="text1"/>
        </w:rPr>
        <w:t>Karsdal</w:t>
      </w:r>
      <w:proofErr w:type="spellEnd"/>
      <w:r w:rsidRPr="00A131A8">
        <w:rPr>
          <w:rFonts w:ascii="Book Antiqua" w:hAnsi="Book Antiqua"/>
          <w:color w:val="000000" w:themeColor="text1"/>
        </w:rPr>
        <w:t xml:space="preserve"> MA, Christiansen C. Musculoskeletal ageing and primary prevention. </w:t>
      </w:r>
      <w:r w:rsidRPr="00A131A8">
        <w:rPr>
          <w:rFonts w:ascii="Book Antiqua" w:hAnsi="Book Antiqua"/>
          <w:i/>
          <w:iCs/>
          <w:color w:val="000000" w:themeColor="text1"/>
        </w:rPr>
        <w:t xml:space="preserve">Best </w:t>
      </w:r>
      <w:proofErr w:type="spellStart"/>
      <w:r w:rsidRPr="00A131A8">
        <w:rPr>
          <w:rFonts w:ascii="Book Antiqua" w:hAnsi="Book Antiqua"/>
          <w:i/>
          <w:iCs/>
          <w:color w:val="000000" w:themeColor="text1"/>
        </w:rPr>
        <w:t>Pract</w:t>
      </w:r>
      <w:proofErr w:type="spellEnd"/>
      <w:r w:rsidRPr="00A131A8">
        <w:rPr>
          <w:rFonts w:ascii="Book Antiqua" w:hAnsi="Book Antiqua"/>
          <w:i/>
          <w:iCs/>
          <w:color w:val="000000" w:themeColor="text1"/>
        </w:rPr>
        <w:t xml:space="preserve"> Res Clin </w:t>
      </w:r>
      <w:proofErr w:type="spellStart"/>
      <w:r w:rsidRPr="00A131A8">
        <w:rPr>
          <w:rFonts w:ascii="Book Antiqua" w:hAnsi="Book Antiqua"/>
          <w:i/>
          <w:iCs/>
          <w:color w:val="000000" w:themeColor="text1"/>
        </w:rPr>
        <w:t>Obstet</w:t>
      </w:r>
      <w:proofErr w:type="spellEnd"/>
      <w:r w:rsidRPr="00A131A8">
        <w:rPr>
          <w:rFonts w:ascii="Book Antiqua" w:hAnsi="Book Antiqua"/>
          <w:i/>
          <w:iCs/>
          <w:color w:val="000000" w:themeColor="text1"/>
        </w:rPr>
        <w:t xml:space="preserve"> </w:t>
      </w:r>
      <w:proofErr w:type="spellStart"/>
      <w:r w:rsidRPr="00A131A8">
        <w:rPr>
          <w:rFonts w:ascii="Book Antiqua" w:hAnsi="Book Antiqua"/>
          <w:i/>
          <w:iCs/>
          <w:color w:val="000000" w:themeColor="text1"/>
        </w:rPr>
        <w:t>Gynaecol</w:t>
      </w:r>
      <w:proofErr w:type="spellEnd"/>
      <w:r w:rsidRPr="00A131A8">
        <w:rPr>
          <w:rFonts w:ascii="Book Antiqua" w:hAnsi="Book Antiqua"/>
          <w:color w:val="000000" w:themeColor="text1"/>
        </w:rPr>
        <w:t> 2013; </w:t>
      </w:r>
      <w:r w:rsidRPr="00A131A8">
        <w:rPr>
          <w:rFonts w:ascii="Book Antiqua" w:hAnsi="Book Antiqua"/>
          <w:b/>
          <w:bCs/>
          <w:color w:val="000000" w:themeColor="text1"/>
        </w:rPr>
        <w:t>27</w:t>
      </w:r>
      <w:r w:rsidRPr="00A131A8">
        <w:rPr>
          <w:rFonts w:ascii="Book Antiqua" w:hAnsi="Book Antiqua"/>
          <w:color w:val="000000" w:themeColor="text1"/>
        </w:rPr>
        <w:t>: 673-688 [PMID: 23891483 DOI: 10.1016/j.bpobgyn.2013.06.001]</w:t>
      </w:r>
    </w:p>
    <w:p w14:paraId="3538FCF8"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41 </w:t>
      </w:r>
      <w:proofErr w:type="spellStart"/>
      <w:r w:rsidRPr="00A131A8">
        <w:rPr>
          <w:rFonts w:ascii="Book Antiqua" w:hAnsi="Book Antiqua"/>
          <w:b/>
          <w:bCs/>
          <w:color w:val="000000" w:themeColor="text1"/>
        </w:rPr>
        <w:t>Ferrucci</w:t>
      </w:r>
      <w:proofErr w:type="spellEnd"/>
      <w:r w:rsidRPr="00A131A8">
        <w:rPr>
          <w:rFonts w:ascii="Book Antiqua" w:hAnsi="Book Antiqua"/>
          <w:b/>
          <w:bCs/>
          <w:color w:val="000000" w:themeColor="text1"/>
        </w:rPr>
        <w:t xml:space="preserve"> L</w:t>
      </w:r>
      <w:r w:rsidRPr="00A131A8">
        <w:rPr>
          <w:rFonts w:ascii="Book Antiqua" w:hAnsi="Book Antiqua"/>
          <w:color w:val="000000" w:themeColor="text1"/>
        </w:rPr>
        <w:t xml:space="preserve">, Cooper R, </w:t>
      </w:r>
      <w:proofErr w:type="spellStart"/>
      <w:r w:rsidRPr="00A131A8">
        <w:rPr>
          <w:rFonts w:ascii="Book Antiqua" w:hAnsi="Book Antiqua"/>
          <w:color w:val="000000" w:themeColor="text1"/>
        </w:rPr>
        <w:t>Shardell</w:t>
      </w:r>
      <w:proofErr w:type="spellEnd"/>
      <w:r w:rsidRPr="00A131A8">
        <w:rPr>
          <w:rFonts w:ascii="Book Antiqua" w:hAnsi="Book Antiqua"/>
          <w:color w:val="000000" w:themeColor="text1"/>
        </w:rPr>
        <w:t xml:space="preserve"> M, </w:t>
      </w:r>
      <w:proofErr w:type="spellStart"/>
      <w:r w:rsidRPr="00A131A8">
        <w:rPr>
          <w:rFonts w:ascii="Book Antiqua" w:hAnsi="Book Antiqua"/>
          <w:color w:val="000000" w:themeColor="text1"/>
        </w:rPr>
        <w:t>Simonsick</w:t>
      </w:r>
      <w:proofErr w:type="spellEnd"/>
      <w:r w:rsidRPr="00A131A8">
        <w:rPr>
          <w:rFonts w:ascii="Book Antiqua" w:hAnsi="Book Antiqua"/>
          <w:color w:val="000000" w:themeColor="text1"/>
        </w:rPr>
        <w:t xml:space="preserve"> EM, </w:t>
      </w:r>
      <w:proofErr w:type="spellStart"/>
      <w:r w:rsidRPr="00A131A8">
        <w:rPr>
          <w:rFonts w:ascii="Book Antiqua" w:hAnsi="Book Antiqua"/>
          <w:color w:val="000000" w:themeColor="text1"/>
        </w:rPr>
        <w:t>Schrack</w:t>
      </w:r>
      <w:proofErr w:type="spellEnd"/>
      <w:r w:rsidRPr="00A131A8">
        <w:rPr>
          <w:rFonts w:ascii="Book Antiqua" w:hAnsi="Book Antiqua"/>
          <w:color w:val="000000" w:themeColor="text1"/>
        </w:rPr>
        <w:t xml:space="preserve"> JA, </w:t>
      </w:r>
      <w:proofErr w:type="spellStart"/>
      <w:r w:rsidRPr="00A131A8">
        <w:rPr>
          <w:rFonts w:ascii="Book Antiqua" w:hAnsi="Book Antiqua"/>
          <w:color w:val="000000" w:themeColor="text1"/>
        </w:rPr>
        <w:t>Kuh</w:t>
      </w:r>
      <w:proofErr w:type="spellEnd"/>
      <w:r w:rsidRPr="00A131A8">
        <w:rPr>
          <w:rFonts w:ascii="Book Antiqua" w:hAnsi="Book Antiqua"/>
          <w:color w:val="000000" w:themeColor="text1"/>
        </w:rPr>
        <w:t xml:space="preserve"> D. Age-Related Change in Mobility: Perspectives From Life Course Epidemiology and </w:t>
      </w:r>
      <w:proofErr w:type="spellStart"/>
      <w:r w:rsidRPr="00A131A8">
        <w:rPr>
          <w:rFonts w:ascii="Book Antiqua" w:hAnsi="Book Antiqua"/>
          <w:color w:val="000000" w:themeColor="text1"/>
        </w:rPr>
        <w:t>Geroscience</w:t>
      </w:r>
      <w:proofErr w:type="spellEnd"/>
      <w:r w:rsidRPr="00A131A8">
        <w:rPr>
          <w:rFonts w:ascii="Book Antiqua" w:hAnsi="Book Antiqua"/>
          <w:color w:val="000000" w:themeColor="text1"/>
        </w:rPr>
        <w:t>. </w:t>
      </w:r>
      <w:r w:rsidRPr="00A131A8">
        <w:rPr>
          <w:rFonts w:ascii="Book Antiqua" w:hAnsi="Book Antiqua"/>
          <w:i/>
          <w:iCs/>
          <w:color w:val="000000" w:themeColor="text1"/>
        </w:rPr>
        <w:t xml:space="preserve">J </w:t>
      </w:r>
      <w:proofErr w:type="spellStart"/>
      <w:r w:rsidRPr="00A131A8">
        <w:rPr>
          <w:rFonts w:ascii="Book Antiqua" w:hAnsi="Book Antiqua"/>
          <w:i/>
          <w:iCs/>
          <w:color w:val="000000" w:themeColor="text1"/>
        </w:rPr>
        <w:t>Gerontol</w:t>
      </w:r>
      <w:proofErr w:type="spellEnd"/>
      <w:r w:rsidRPr="00A131A8">
        <w:rPr>
          <w:rFonts w:ascii="Book Antiqua" w:hAnsi="Book Antiqua"/>
          <w:i/>
          <w:iCs/>
          <w:color w:val="000000" w:themeColor="text1"/>
        </w:rPr>
        <w:t xml:space="preserve"> A Biol Sci Med Sci</w:t>
      </w:r>
      <w:r w:rsidRPr="00A131A8">
        <w:rPr>
          <w:rFonts w:ascii="Book Antiqua" w:hAnsi="Book Antiqua"/>
          <w:color w:val="000000" w:themeColor="text1"/>
        </w:rPr>
        <w:t> 2016; </w:t>
      </w:r>
      <w:r w:rsidRPr="00A131A8">
        <w:rPr>
          <w:rFonts w:ascii="Book Antiqua" w:hAnsi="Book Antiqua"/>
          <w:b/>
          <w:bCs/>
          <w:color w:val="000000" w:themeColor="text1"/>
        </w:rPr>
        <w:t>71</w:t>
      </w:r>
      <w:r w:rsidRPr="00A131A8">
        <w:rPr>
          <w:rFonts w:ascii="Book Antiqua" w:hAnsi="Book Antiqua"/>
          <w:color w:val="000000" w:themeColor="text1"/>
        </w:rPr>
        <w:t>: 1184-1194 [PMID: 26975983 DOI: 10.1093/</w:t>
      </w:r>
      <w:proofErr w:type="spellStart"/>
      <w:r w:rsidRPr="00A131A8">
        <w:rPr>
          <w:rFonts w:ascii="Book Antiqua" w:hAnsi="Book Antiqua"/>
          <w:color w:val="000000" w:themeColor="text1"/>
        </w:rPr>
        <w:t>gerona</w:t>
      </w:r>
      <w:proofErr w:type="spellEnd"/>
      <w:r w:rsidRPr="00A131A8">
        <w:rPr>
          <w:rFonts w:ascii="Book Antiqua" w:hAnsi="Book Antiqua"/>
          <w:color w:val="000000" w:themeColor="text1"/>
        </w:rPr>
        <w:t>/glw043]</w:t>
      </w:r>
    </w:p>
    <w:p w14:paraId="664D8A3C" w14:textId="01E06671"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42 </w:t>
      </w:r>
      <w:r w:rsidRPr="00A131A8">
        <w:rPr>
          <w:rFonts w:ascii="Book Antiqua" w:hAnsi="Book Antiqua"/>
          <w:b/>
          <w:bCs/>
          <w:color w:val="000000" w:themeColor="text1"/>
        </w:rPr>
        <w:t>Cruz-</w:t>
      </w:r>
      <w:proofErr w:type="spellStart"/>
      <w:r w:rsidRPr="00A131A8">
        <w:rPr>
          <w:rFonts w:ascii="Book Antiqua" w:hAnsi="Book Antiqua"/>
          <w:b/>
          <w:bCs/>
          <w:color w:val="000000" w:themeColor="text1"/>
        </w:rPr>
        <w:t>Jentoft</w:t>
      </w:r>
      <w:proofErr w:type="spellEnd"/>
      <w:r w:rsidRPr="00A131A8">
        <w:rPr>
          <w:rFonts w:ascii="Book Antiqua" w:hAnsi="Book Antiqua"/>
          <w:b/>
          <w:bCs/>
          <w:color w:val="000000" w:themeColor="text1"/>
        </w:rPr>
        <w:t xml:space="preserve"> AJ</w:t>
      </w:r>
      <w:r w:rsidRPr="00A131A8">
        <w:rPr>
          <w:rFonts w:ascii="Book Antiqua" w:hAnsi="Book Antiqua"/>
          <w:color w:val="000000" w:themeColor="text1"/>
        </w:rPr>
        <w:t xml:space="preserve">, </w:t>
      </w:r>
      <w:proofErr w:type="spellStart"/>
      <w:r w:rsidRPr="00A131A8">
        <w:rPr>
          <w:rFonts w:ascii="Book Antiqua" w:hAnsi="Book Antiqua"/>
          <w:color w:val="000000" w:themeColor="text1"/>
        </w:rPr>
        <w:t>Bahat</w:t>
      </w:r>
      <w:proofErr w:type="spellEnd"/>
      <w:r w:rsidRPr="00A131A8">
        <w:rPr>
          <w:rFonts w:ascii="Book Antiqua" w:hAnsi="Book Antiqua"/>
          <w:color w:val="000000" w:themeColor="text1"/>
        </w:rPr>
        <w:t xml:space="preserve"> G, Bauer J, </w:t>
      </w:r>
      <w:proofErr w:type="spellStart"/>
      <w:r w:rsidRPr="00A131A8">
        <w:rPr>
          <w:rFonts w:ascii="Book Antiqua" w:hAnsi="Book Antiqua"/>
          <w:color w:val="000000" w:themeColor="text1"/>
        </w:rPr>
        <w:t>Boirie</w:t>
      </w:r>
      <w:proofErr w:type="spellEnd"/>
      <w:r w:rsidRPr="00A131A8">
        <w:rPr>
          <w:rFonts w:ascii="Book Antiqua" w:hAnsi="Book Antiqua"/>
          <w:color w:val="000000" w:themeColor="text1"/>
        </w:rPr>
        <w:t xml:space="preserve"> Y, </w:t>
      </w:r>
      <w:proofErr w:type="spellStart"/>
      <w:r w:rsidRPr="00A131A8">
        <w:rPr>
          <w:rFonts w:ascii="Book Antiqua" w:hAnsi="Book Antiqua"/>
          <w:color w:val="000000" w:themeColor="text1"/>
        </w:rPr>
        <w:t>Bruyère</w:t>
      </w:r>
      <w:proofErr w:type="spellEnd"/>
      <w:r w:rsidRPr="00A131A8">
        <w:rPr>
          <w:rFonts w:ascii="Book Antiqua" w:hAnsi="Book Antiqua"/>
          <w:color w:val="000000" w:themeColor="text1"/>
        </w:rPr>
        <w:t xml:space="preserve"> O, Cederholm T, Cooper C, </w:t>
      </w:r>
      <w:proofErr w:type="spellStart"/>
      <w:r w:rsidRPr="00A131A8">
        <w:rPr>
          <w:rFonts w:ascii="Book Antiqua" w:hAnsi="Book Antiqua"/>
          <w:color w:val="000000" w:themeColor="text1"/>
        </w:rPr>
        <w:t>Landi</w:t>
      </w:r>
      <w:proofErr w:type="spellEnd"/>
      <w:r w:rsidRPr="00A131A8">
        <w:rPr>
          <w:rFonts w:ascii="Book Antiqua" w:hAnsi="Book Antiqua"/>
          <w:color w:val="000000" w:themeColor="text1"/>
        </w:rPr>
        <w:t xml:space="preserve"> F, Rolland Y, Sayer AA, Schneider SM, </w:t>
      </w:r>
      <w:proofErr w:type="spellStart"/>
      <w:r w:rsidRPr="00A131A8">
        <w:rPr>
          <w:rFonts w:ascii="Book Antiqua" w:hAnsi="Book Antiqua"/>
          <w:color w:val="000000" w:themeColor="text1"/>
        </w:rPr>
        <w:t>Sieber</w:t>
      </w:r>
      <w:proofErr w:type="spellEnd"/>
      <w:r w:rsidRPr="00A131A8">
        <w:rPr>
          <w:rFonts w:ascii="Book Antiqua" w:hAnsi="Book Antiqua"/>
          <w:color w:val="000000" w:themeColor="text1"/>
        </w:rPr>
        <w:t xml:space="preserve"> CC, </w:t>
      </w:r>
      <w:proofErr w:type="spellStart"/>
      <w:r w:rsidRPr="00A131A8">
        <w:rPr>
          <w:rFonts w:ascii="Book Antiqua" w:hAnsi="Book Antiqua"/>
          <w:color w:val="000000" w:themeColor="text1"/>
        </w:rPr>
        <w:t>Topinkova</w:t>
      </w:r>
      <w:proofErr w:type="spellEnd"/>
      <w:r w:rsidRPr="00A131A8">
        <w:rPr>
          <w:rFonts w:ascii="Book Antiqua" w:hAnsi="Book Antiqua"/>
          <w:color w:val="000000" w:themeColor="text1"/>
        </w:rPr>
        <w:t xml:space="preserve"> E, </w:t>
      </w:r>
      <w:proofErr w:type="spellStart"/>
      <w:r w:rsidRPr="00A131A8">
        <w:rPr>
          <w:rFonts w:ascii="Book Antiqua" w:hAnsi="Book Antiqua"/>
          <w:color w:val="000000" w:themeColor="text1"/>
        </w:rPr>
        <w:t>Vandewoude</w:t>
      </w:r>
      <w:proofErr w:type="spellEnd"/>
      <w:r w:rsidRPr="00A131A8">
        <w:rPr>
          <w:rFonts w:ascii="Book Antiqua" w:hAnsi="Book Antiqua"/>
          <w:color w:val="000000" w:themeColor="text1"/>
        </w:rPr>
        <w:t xml:space="preserve"> M, Visser M, Zamboni M; Writing Group for the European Working Group on Sarcopenia in Older People 2 (EWGSOP2), and</w:t>
      </w:r>
      <w:r w:rsidR="008C142B">
        <w:rPr>
          <w:rFonts w:ascii="Book Antiqua" w:hAnsi="Book Antiqua"/>
          <w:color w:val="000000" w:themeColor="text1"/>
        </w:rPr>
        <w:t xml:space="preserve"> the Extended Group for EWGSOP2</w:t>
      </w:r>
      <w:r w:rsidRPr="00A131A8">
        <w:rPr>
          <w:rFonts w:ascii="Book Antiqua" w:hAnsi="Book Antiqua"/>
          <w:color w:val="000000" w:themeColor="text1"/>
        </w:rPr>
        <w:t>. Sarcopenia: revised European consensus on definition and diagnosis. </w:t>
      </w:r>
      <w:r w:rsidRPr="00A131A8">
        <w:rPr>
          <w:rFonts w:ascii="Book Antiqua" w:hAnsi="Book Antiqua"/>
          <w:i/>
          <w:iCs/>
          <w:color w:val="000000" w:themeColor="text1"/>
        </w:rPr>
        <w:t>Age Ageing</w:t>
      </w:r>
      <w:r w:rsidRPr="00A131A8">
        <w:rPr>
          <w:rFonts w:ascii="Book Antiqua" w:hAnsi="Book Antiqua"/>
          <w:color w:val="000000" w:themeColor="text1"/>
        </w:rPr>
        <w:t> 2019; </w:t>
      </w:r>
      <w:r w:rsidRPr="00A131A8">
        <w:rPr>
          <w:rFonts w:ascii="Book Antiqua" w:hAnsi="Book Antiqua"/>
          <w:b/>
          <w:bCs/>
          <w:color w:val="000000" w:themeColor="text1"/>
        </w:rPr>
        <w:t>48</w:t>
      </w:r>
      <w:r w:rsidRPr="00A131A8">
        <w:rPr>
          <w:rFonts w:ascii="Book Antiqua" w:hAnsi="Book Antiqua"/>
          <w:color w:val="000000" w:themeColor="text1"/>
        </w:rPr>
        <w:t>: 16-31 [PMID: 30312372 DOI: 10.1093/ageing/afy169]</w:t>
      </w:r>
    </w:p>
    <w:p w14:paraId="47BD1F53"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43 </w:t>
      </w:r>
      <w:r w:rsidRPr="00A131A8">
        <w:rPr>
          <w:rFonts w:ascii="Book Antiqua" w:hAnsi="Book Antiqua"/>
          <w:b/>
          <w:bCs/>
          <w:color w:val="000000" w:themeColor="text1"/>
        </w:rPr>
        <w:t>Cao T</w:t>
      </w:r>
      <w:r w:rsidRPr="00A131A8">
        <w:rPr>
          <w:rFonts w:ascii="Book Antiqua" w:hAnsi="Book Antiqua"/>
          <w:color w:val="000000" w:themeColor="text1"/>
        </w:rPr>
        <w:t xml:space="preserve">, </w:t>
      </w:r>
      <w:proofErr w:type="spellStart"/>
      <w:r w:rsidRPr="00A131A8">
        <w:rPr>
          <w:rFonts w:ascii="Book Antiqua" w:hAnsi="Book Antiqua"/>
          <w:color w:val="000000" w:themeColor="text1"/>
        </w:rPr>
        <w:t>Tey</w:t>
      </w:r>
      <w:proofErr w:type="spellEnd"/>
      <w:r w:rsidRPr="00A131A8">
        <w:rPr>
          <w:rFonts w:ascii="Book Antiqua" w:hAnsi="Book Antiqua"/>
          <w:color w:val="000000" w:themeColor="text1"/>
        </w:rPr>
        <w:t xml:space="preserve"> HL, </w:t>
      </w:r>
      <w:proofErr w:type="spellStart"/>
      <w:r w:rsidRPr="00A131A8">
        <w:rPr>
          <w:rFonts w:ascii="Book Antiqua" w:hAnsi="Book Antiqua"/>
          <w:color w:val="000000" w:themeColor="text1"/>
        </w:rPr>
        <w:t>Yosipovitch</w:t>
      </w:r>
      <w:proofErr w:type="spellEnd"/>
      <w:r w:rsidRPr="00A131A8">
        <w:rPr>
          <w:rFonts w:ascii="Book Antiqua" w:hAnsi="Book Antiqua"/>
          <w:color w:val="000000" w:themeColor="text1"/>
        </w:rPr>
        <w:t xml:space="preserve"> G. Chronic Pruritus in the Geriatric Population. </w:t>
      </w:r>
      <w:r w:rsidRPr="00A131A8">
        <w:rPr>
          <w:rFonts w:ascii="Book Antiqua" w:hAnsi="Book Antiqua"/>
          <w:i/>
          <w:iCs/>
          <w:color w:val="000000" w:themeColor="text1"/>
        </w:rPr>
        <w:t>Dermatol Clin</w:t>
      </w:r>
      <w:r w:rsidRPr="00A131A8">
        <w:rPr>
          <w:rFonts w:ascii="Book Antiqua" w:hAnsi="Book Antiqua"/>
          <w:color w:val="000000" w:themeColor="text1"/>
        </w:rPr>
        <w:t> 2018; </w:t>
      </w:r>
      <w:r w:rsidRPr="00A131A8">
        <w:rPr>
          <w:rFonts w:ascii="Book Antiqua" w:hAnsi="Book Antiqua"/>
          <w:b/>
          <w:bCs/>
          <w:color w:val="000000" w:themeColor="text1"/>
        </w:rPr>
        <w:t>36</w:t>
      </w:r>
      <w:r w:rsidRPr="00A131A8">
        <w:rPr>
          <w:rFonts w:ascii="Book Antiqua" w:hAnsi="Book Antiqua"/>
          <w:color w:val="000000" w:themeColor="text1"/>
        </w:rPr>
        <w:t>: 199-211 [PMID: 29929593 DOI: 10.1016/j.det.2018.02.004]</w:t>
      </w:r>
    </w:p>
    <w:p w14:paraId="3D6792D6"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44 </w:t>
      </w:r>
      <w:proofErr w:type="spellStart"/>
      <w:r w:rsidRPr="00A131A8">
        <w:rPr>
          <w:rFonts w:ascii="Book Antiqua" w:hAnsi="Book Antiqua"/>
          <w:b/>
          <w:bCs/>
          <w:color w:val="000000" w:themeColor="text1"/>
        </w:rPr>
        <w:t>Kumada</w:t>
      </w:r>
      <w:proofErr w:type="spellEnd"/>
      <w:r w:rsidRPr="00A131A8">
        <w:rPr>
          <w:rFonts w:ascii="Book Antiqua" w:hAnsi="Book Antiqua"/>
          <w:b/>
          <w:bCs/>
          <w:color w:val="000000" w:themeColor="text1"/>
        </w:rPr>
        <w:t xml:space="preserve"> H</w:t>
      </w:r>
      <w:r w:rsidRPr="00A131A8">
        <w:rPr>
          <w:rFonts w:ascii="Book Antiqua" w:hAnsi="Book Antiqua"/>
          <w:color w:val="000000" w:themeColor="text1"/>
        </w:rPr>
        <w:t xml:space="preserve">, Miyakawa H, </w:t>
      </w:r>
      <w:proofErr w:type="spellStart"/>
      <w:r w:rsidRPr="00A131A8">
        <w:rPr>
          <w:rFonts w:ascii="Book Antiqua" w:hAnsi="Book Antiqua"/>
          <w:color w:val="000000" w:themeColor="text1"/>
        </w:rPr>
        <w:t>Muramatsu</w:t>
      </w:r>
      <w:proofErr w:type="spellEnd"/>
      <w:r w:rsidRPr="00A131A8">
        <w:rPr>
          <w:rFonts w:ascii="Book Antiqua" w:hAnsi="Book Antiqua"/>
          <w:color w:val="000000" w:themeColor="text1"/>
        </w:rPr>
        <w:t xml:space="preserve"> T, Ando N, Oh T, </w:t>
      </w:r>
      <w:proofErr w:type="spellStart"/>
      <w:r w:rsidRPr="00A131A8">
        <w:rPr>
          <w:rFonts w:ascii="Book Antiqua" w:hAnsi="Book Antiqua"/>
          <w:color w:val="000000" w:themeColor="text1"/>
        </w:rPr>
        <w:t>Takamori</w:t>
      </w:r>
      <w:proofErr w:type="spellEnd"/>
      <w:r w:rsidRPr="00A131A8">
        <w:rPr>
          <w:rFonts w:ascii="Book Antiqua" w:hAnsi="Book Antiqua"/>
          <w:color w:val="000000" w:themeColor="text1"/>
        </w:rPr>
        <w:t xml:space="preserve"> K, Nakamoto H. Efficacy of </w:t>
      </w:r>
      <w:proofErr w:type="spellStart"/>
      <w:r w:rsidRPr="00A131A8">
        <w:rPr>
          <w:rFonts w:ascii="Book Antiqua" w:hAnsi="Book Antiqua"/>
          <w:color w:val="000000" w:themeColor="text1"/>
        </w:rPr>
        <w:t>nalfurafine</w:t>
      </w:r>
      <w:proofErr w:type="spellEnd"/>
      <w:r w:rsidRPr="00A131A8">
        <w:rPr>
          <w:rFonts w:ascii="Book Antiqua" w:hAnsi="Book Antiqua"/>
          <w:color w:val="000000" w:themeColor="text1"/>
        </w:rPr>
        <w:t xml:space="preserve"> hydrochloride in patients with chronic liver disease with </w:t>
      </w:r>
      <w:r w:rsidRPr="00A131A8">
        <w:rPr>
          <w:rFonts w:ascii="Book Antiqua" w:hAnsi="Book Antiqua"/>
          <w:color w:val="000000" w:themeColor="text1"/>
        </w:rPr>
        <w:lastRenderedPageBreak/>
        <w:t>refractory pruritus: A randomized, double-blind trial. </w:t>
      </w:r>
      <w:proofErr w:type="spellStart"/>
      <w:r w:rsidRPr="00A131A8">
        <w:rPr>
          <w:rFonts w:ascii="Book Antiqua" w:hAnsi="Book Antiqua"/>
          <w:i/>
          <w:iCs/>
          <w:color w:val="000000" w:themeColor="text1"/>
        </w:rPr>
        <w:t>Hepatol</w:t>
      </w:r>
      <w:proofErr w:type="spellEnd"/>
      <w:r w:rsidRPr="00A131A8">
        <w:rPr>
          <w:rFonts w:ascii="Book Antiqua" w:hAnsi="Book Antiqua"/>
          <w:i/>
          <w:iCs/>
          <w:color w:val="000000" w:themeColor="text1"/>
        </w:rPr>
        <w:t xml:space="preserve"> Res</w:t>
      </w:r>
      <w:r w:rsidRPr="00A131A8">
        <w:rPr>
          <w:rFonts w:ascii="Book Antiqua" w:hAnsi="Book Antiqua"/>
          <w:color w:val="000000" w:themeColor="text1"/>
        </w:rPr>
        <w:t> 2017; </w:t>
      </w:r>
      <w:r w:rsidRPr="00A131A8">
        <w:rPr>
          <w:rFonts w:ascii="Book Antiqua" w:hAnsi="Book Antiqua"/>
          <w:b/>
          <w:bCs/>
          <w:color w:val="000000" w:themeColor="text1"/>
        </w:rPr>
        <w:t>47</w:t>
      </w:r>
      <w:r w:rsidRPr="00A131A8">
        <w:rPr>
          <w:rFonts w:ascii="Book Antiqua" w:hAnsi="Book Antiqua"/>
          <w:color w:val="000000" w:themeColor="text1"/>
        </w:rPr>
        <w:t>: 972-982 [PMID: 27753159 DOI: 10.1111/hepr.12830]</w:t>
      </w:r>
    </w:p>
    <w:p w14:paraId="4978F3DC"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45 </w:t>
      </w:r>
      <w:r w:rsidRPr="00A131A8">
        <w:rPr>
          <w:rFonts w:ascii="Book Antiqua" w:hAnsi="Book Antiqua"/>
          <w:b/>
          <w:bCs/>
          <w:color w:val="000000" w:themeColor="text1"/>
        </w:rPr>
        <w:t>Yagi M</w:t>
      </w:r>
      <w:r w:rsidRPr="00A131A8">
        <w:rPr>
          <w:rFonts w:ascii="Book Antiqua" w:hAnsi="Book Antiqua"/>
          <w:color w:val="000000" w:themeColor="text1"/>
        </w:rPr>
        <w:t xml:space="preserve">, Tanaka A, </w:t>
      </w:r>
      <w:proofErr w:type="spellStart"/>
      <w:r w:rsidRPr="00A131A8">
        <w:rPr>
          <w:rFonts w:ascii="Book Antiqua" w:hAnsi="Book Antiqua"/>
          <w:color w:val="000000" w:themeColor="text1"/>
        </w:rPr>
        <w:t>Namisaki</w:t>
      </w:r>
      <w:proofErr w:type="spellEnd"/>
      <w:r w:rsidRPr="00A131A8">
        <w:rPr>
          <w:rFonts w:ascii="Book Antiqua" w:hAnsi="Book Antiqua"/>
          <w:color w:val="000000" w:themeColor="text1"/>
        </w:rPr>
        <w:t xml:space="preserve"> T, Takahashi A, Abe M, Honda A, </w:t>
      </w:r>
      <w:proofErr w:type="spellStart"/>
      <w:r w:rsidRPr="00A131A8">
        <w:rPr>
          <w:rFonts w:ascii="Book Antiqua" w:hAnsi="Book Antiqua"/>
          <w:color w:val="000000" w:themeColor="text1"/>
        </w:rPr>
        <w:t>Matsuzaki</w:t>
      </w:r>
      <w:proofErr w:type="spellEnd"/>
      <w:r w:rsidRPr="00A131A8">
        <w:rPr>
          <w:rFonts w:ascii="Book Antiqua" w:hAnsi="Book Antiqua"/>
          <w:color w:val="000000" w:themeColor="text1"/>
        </w:rPr>
        <w:t xml:space="preserve"> Y, </w:t>
      </w:r>
      <w:proofErr w:type="spellStart"/>
      <w:r w:rsidRPr="00A131A8">
        <w:rPr>
          <w:rFonts w:ascii="Book Antiqua" w:hAnsi="Book Antiqua"/>
          <w:color w:val="000000" w:themeColor="text1"/>
        </w:rPr>
        <w:t>Ohira</w:t>
      </w:r>
      <w:proofErr w:type="spellEnd"/>
      <w:r w:rsidRPr="00A131A8">
        <w:rPr>
          <w:rFonts w:ascii="Book Antiqua" w:hAnsi="Book Antiqua"/>
          <w:color w:val="000000" w:themeColor="text1"/>
        </w:rPr>
        <w:t xml:space="preserve"> H, </w:t>
      </w:r>
      <w:proofErr w:type="spellStart"/>
      <w:r w:rsidRPr="00A131A8">
        <w:rPr>
          <w:rFonts w:ascii="Book Antiqua" w:hAnsi="Book Antiqua"/>
          <w:color w:val="000000" w:themeColor="text1"/>
        </w:rPr>
        <w:t>Yoshiji</w:t>
      </w:r>
      <w:proofErr w:type="spellEnd"/>
      <w:r w:rsidRPr="00A131A8">
        <w:rPr>
          <w:rFonts w:ascii="Book Antiqua" w:hAnsi="Book Antiqua"/>
          <w:color w:val="000000" w:themeColor="text1"/>
        </w:rPr>
        <w:t xml:space="preserve"> H, </w:t>
      </w:r>
      <w:proofErr w:type="spellStart"/>
      <w:r w:rsidRPr="00A131A8">
        <w:rPr>
          <w:rFonts w:ascii="Book Antiqua" w:hAnsi="Book Antiqua"/>
          <w:color w:val="000000" w:themeColor="text1"/>
        </w:rPr>
        <w:t>Takikawa</w:t>
      </w:r>
      <w:proofErr w:type="spellEnd"/>
      <w:r w:rsidRPr="00A131A8">
        <w:rPr>
          <w:rFonts w:ascii="Book Antiqua" w:hAnsi="Book Antiqua"/>
          <w:color w:val="000000" w:themeColor="text1"/>
        </w:rPr>
        <w:t xml:space="preserve"> H; Japan PBC Study Group (JPBCSG). Is patient-reported outcome improved by </w:t>
      </w:r>
      <w:proofErr w:type="spellStart"/>
      <w:r w:rsidRPr="00A131A8">
        <w:rPr>
          <w:rFonts w:ascii="Book Antiqua" w:hAnsi="Book Antiqua"/>
          <w:color w:val="000000" w:themeColor="text1"/>
        </w:rPr>
        <w:t>nalfurafine</w:t>
      </w:r>
      <w:proofErr w:type="spellEnd"/>
      <w:r w:rsidRPr="00A131A8">
        <w:rPr>
          <w:rFonts w:ascii="Book Antiqua" w:hAnsi="Book Antiqua"/>
          <w:color w:val="000000" w:themeColor="text1"/>
        </w:rPr>
        <w:t xml:space="preserve"> hydrochloride in patients with primary biliary cholangitis and refractory pruritus? A post-marketing, single-arm, prospective study. </w:t>
      </w:r>
      <w:r w:rsidRPr="00A131A8">
        <w:rPr>
          <w:rFonts w:ascii="Book Antiqua" w:hAnsi="Book Antiqua"/>
          <w:i/>
          <w:iCs/>
          <w:color w:val="000000" w:themeColor="text1"/>
        </w:rPr>
        <w:t>J Gastroenterol</w:t>
      </w:r>
      <w:r w:rsidRPr="00A131A8">
        <w:rPr>
          <w:rFonts w:ascii="Book Antiqua" w:hAnsi="Book Antiqua"/>
          <w:color w:val="000000" w:themeColor="text1"/>
        </w:rPr>
        <w:t> 2018; </w:t>
      </w:r>
      <w:r w:rsidRPr="00A131A8">
        <w:rPr>
          <w:rFonts w:ascii="Book Antiqua" w:hAnsi="Book Antiqua"/>
          <w:b/>
          <w:bCs/>
          <w:color w:val="000000" w:themeColor="text1"/>
        </w:rPr>
        <w:t>53</w:t>
      </w:r>
      <w:r w:rsidRPr="00A131A8">
        <w:rPr>
          <w:rFonts w:ascii="Book Antiqua" w:hAnsi="Book Antiqua"/>
          <w:color w:val="000000" w:themeColor="text1"/>
        </w:rPr>
        <w:t>: 1151-1158 [PMID: 29663077 DOI: 10.1007/s00535-018-1465-z]</w:t>
      </w:r>
    </w:p>
    <w:p w14:paraId="403009C7"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46 </w:t>
      </w:r>
      <w:proofErr w:type="spellStart"/>
      <w:r w:rsidRPr="00A131A8">
        <w:rPr>
          <w:rFonts w:ascii="Book Antiqua" w:hAnsi="Book Antiqua"/>
          <w:b/>
          <w:bCs/>
          <w:color w:val="000000" w:themeColor="text1"/>
        </w:rPr>
        <w:t>Kamimura</w:t>
      </w:r>
      <w:proofErr w:type="spellEnd"/>
      <w:r w:rsidRPr="00A131A8">
        <w:rPr>
          <w:rFonts w:ascii="Book Antiqua" w:hAnsi="Book Antiqua"/>
          <w:b/>
          <w:bCs/>
          <w:color w:val="000000" w:themeColor="text1"/>
        </w:rPr>
        <w:t xml:space="preserve"> K</w:t>
      </w:r>
      <w:r w:rsidRPr="00A131A8">
        <w:rPr>
          <w:rFonts w:ascii="Book Antiqua" w:hAnsi="Book Antiqua"/>
          <w:color w:val="000000" w:themeColor="text1"/>
        </w:rPr>
        <w:t xml:space="preserve">, </w:t>
      </w:r>
      <w:proofErr w:type="spellStart"/>
      <w:r w:rsidRPr="00A131A8">
        <w:rPr>
          <w:rFonts w:ascii="Book Antiqua" w:hAnsi="Book Antiqua"/>
          <w:color w:val="000000" w:themeColor="text1"/>
        </w:rPr>
        <w:t>Yokoo</w:t>
      </w:r>
      <w:proofErr w:type="spellEnd"/>
      <w:r w:rsidRPr="00A131A8">
        <w:rPr>
          <w:rFonts w:ascii="Book Antiqua" w:hAnsi="Book Antiqua"/>
          <w:color w:val="000000" w:themeColor="text1"/>
        </w:rPr>
        <w:t xml:space="preserve"> T, </w:t>
      </w:r>
      <w:proofErr w:type="spellStart"/>
      <w:r w:rsidRPr="00A131A8">
        <w:rPr>
          <w:rFonts w:ascii="Book Antiqua" w:hAnsi="Book Antiqua"/>
          <w:color w:val="000000" w:themeColor="text1"/>
        </w:rPr>
        <w:t>Kamimura</w:t>
      </w:r>
      <w:proofErr w:type="spellEnd"/>
      <w:r w:rsidRPr="00A131A8">
        <w:rPr>
          <w:rFonts w:ascii="Book Antiqua" w:hAnsi="Book Antiqua"/>
          <w:color w:val="000000" w:themeColor="text1"/>
        </w:rPr>
        <w:t xml:space="preserve"> H, </w:t>
      </w:r>
      <w:proofErr w:type="spellStart"/>
      <w:r w:rsidRPr="00A131A8">
        <w:rPr>
          <w:rFonts w:ascii="Book Antiqua" w:hAnsi="Book Antiqua"/>
          <w:color w:val="000000" w:themeColor="text1"/>
        </w:rPr>
        <w:t>Sakamaki</w:t>
      </w:r>
      <w:proofErr w:type="spellEnd"/>
      <w:r w:rsidRPr="00A131A8">
        <w:rPr>
          <w:rFonts w:ascii="Book Antiqua" w:hAnsi="Book Antiqua"/>
          <w:color w:val="000000" w:themeColor="text1"/>
        </w:rPr>
        <w:t xml:space="preserve"> A, Abe S, Tsuchiya A, </w:t>
      </w:r>
      <w:proofErr w:type="spellStart"/>
      <w:r w:rsidRPr="00A131A8">
        <w:rPr>
          <w:rFonts w:ascii="Book Antiqua" w:hAnsi="Book Antiqua"/>
          <w:color w:val="000000" w:themeColor="text1"/>
        </w:rPr>
        <w:t>Takamura</w:t>
      </w:r>
      <w:proofErr w:type="spellEnd"/>
      <w:r w:rsidRPr="00A131A8">
        <w:rPr>
          <w:rFonts w:ascii="Book Antiqua" w:hAnsi="Book Antiqua"/>
          <w:color w:val="000000" w:themeColor="text1"/>
        </w:rPr>
        <w:t xml:space="preserve"> M, Kawai H, </w:t>
      </w:r>
      <w:proofErr w:type="spellStart"/>
      <w:r w:rsidRPr="00A131A8">
        <w:rPr>
          <w:rFonts w:ascii="Book Antiqua" w:hAnsi="Book Antiqua"/>
          <w:color w:val="000000" w:themeColor="text1"/>
        </w:rPr>
        <w:t>Yamagiwa</w:t>
      </w:r>
      <w:proofErr w:type="spellEnd"/>
      <w:r w:rsidRPr="00A131A8">
        <w:rPr>
          <w:rFonts w:ascii="Book Antiqua" w:hAnsi="Book Antiqua"/>
          <w:color w:val="000000" w:themeColor="text1"/>
        </w:rPr>
        <w:t xml:space="preserve"> S, </w:t>
      </w:r>
      <w:proofErr w:type="spellStart"/>
      <w:r w:rsidRPr="00A131A8">
        <w:rPr>
          <w:rFonts w:ascii="Book Antiqua" w:hAnsi="Book Antiqua"/>
          <w:color w:val="000000" w:themeColor="text1"/>
        </w:rPr>
        <w:t>Terai</w:t>
      </w:r>
      <w:proofErr w:type="spellEnd"/>
      <w:r w:rsidRPr="00A131A8">
        <w:rPr>
          <w:rFonts w:ascii="Book Antiqua" w:hAnsi="Book Antiqua"/>
          <w:color w:val="000000" w:themeColor="text1"/>
        </w:rPr>
        <w:t xml:space="preserve"> S. Long-term efficacy and safety of </w:t>
      </w:r>
      <w:proofErr w:type="spellStart"/>
      <w:r w:rsidRPr="00A131A8">
        <w:rPr>
          <w:rFonts w:ascii="Book Antiqua" w:hAnsi="Book Antiqua"/>
          <w:color w:val="000000" w:themeColor="text1"/>
        </w:rPr>
        <w:t>nalfurafine</w:t>
      </w:r>
      <w:proofErr w:type="spellEnd"/>
      <w:r w:rsidRPr="00A131A8">
        <w:rPr>
          <w:rFonts w:ascii="Book Antiqua" w:hAnsi="Book Antiqua"/>
          <w:color w:val="000000" w:themeColor="text1"/>
        </w:rPr>
        <w:t xml:space="preserve"> hydrochloride on pruritus in chronic liver disease patients: Patient-reported outcome based analyses. </w:t>
      </w:r>
      <w:proofErr w:type="spellStart"/>
      <w:r w:rsidRPr="00A131A8">
        <w:rPr>
          <w:rFonts w:ascii="Book Antiqua" w:hAnsi="Book Antiqua"/>
          <w:i/>
          <w:iCs/>
          <w:color w:val="000000" w:themeColor="text1"/>
        </w:rPr>
        <w:t>PLoS</w:t>
      </w:r>
      <w:proofErr w:type="spellEnd"/>
      <w:r w:rsidRPr="00A131A8">
        <w:rPr>
          <w:rFonts w:ascii="Book Antiqua" w:hAnsi="Book Antiqua"/>
          <w:i/>
          <w:iCs/>
          <w:color w:val="000000" w:themeColor="text1"/>
        </w:rPr>
        <w:t xml:space="preserve"> One</w:t>
      </w:r>
      <w:r w:rsidRPr="00A131A8">
        <w:rPr>
          <w:rFonts w:ascii="Book Antiqua" w:hAnsi="Book Antiqua"/>
          <w:color w:val="000000" w:themeColor="text1"/>
        </w:rPr>
        <w:t> 2017; </w:t>
      </w:r>
      <w:r w:rsidRPr="00A131A8">
        <w:rPr>
          <w:rFonts w:ascii="Book Antiqua" w:hAnsi="Book Antiqua"/>
          <w:b/>
          <w:bCs/>
          <w:color w:val="000000" w:themeColor="text1"/>
        </w:rPr>
        <w:t>12</w:t>
      </w:r>
      <w:r w:rsidRPr="00A131A8">
        <w:rPr>
          <w:rFonts w:ascii="Book Antiqua" w:hAnsi="Book Antiqua"/>
          <w:color w:val="000000" w:themeColor="text1"/>
        </w:rPr>
        <w:t>: e0178991 [PMID: 28604788 DOI: 10.1371/journal.pone.0178991]</w:t>
      </w:r>
    </w:p>
    <w:p w14:paraId="0DF3DC61"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47 </w:t>
      </w:r>
      <w:proofErr w:type="spellStart"/>
      <w:r w:rsidRPr="00A131A8">
        <w:rPr>
          <w:rFonts w:ascii="Book Antiqua" w:hAnsi="Book Antiqua"/>
          <w:b/>
          <w:bCs/>
          <w:color w:val="000000" w:themeColor="text1"/>
        </w:rPr>
        <w:t>Suda</w:t>
      </w:r>
      <w:proofErr w:type="spellEnd"/>
      <w:r w:rsidRPr="00A131A8">
        <w:rPr>
          <w:rFonts w:ascii="Book Antiqua" w:hAnsi="Book Antiqua"/>
          <w:b/>
          <w:bCs/>
          <w:color w:val="000000" w:themeColor="text1"/>
        </w:rPr>
        <w:t xml:space="preserve"> T</w:t>
      </w:r>
      <w:r w:rsidRPr="00A131A8">
        <w:rPr>
          <w:rFonts w:ascii="Book Antiqua" w:hAnsi="Book Antiqua"/>
          <w:color w:val="000000" w:themeColor="text1"/>
        </w:rPr>
        <w:t xml:space="preserve">, Nagashima A, Takahashi S, </w:t>
      </w:r>
      <w:proofErr w:type="spellStart"/>
      <w:r w:rsidRPr="00A131A8">
        <w:rPr>
          <w:rFonts w:ascii="Book Antiqua" w:hAnsi="Book Antiqua"/>
          <w:color w:val="000000" w:themeColor="text1"/>
        </w:rPr>
        <w:t>Kanefuji</w:t>
      </w:r>
      <w:proofErr w:type="spellEnd"/>
      <w:r w:rsidRPr="00A131A8">
        <w:rPr>
          <w:rFonts w:ascii="Book Antiqua" w:hAnsi="Book Antiqua"/>
          <w:color w:val="000000" w:themeColor="text1"/>
        </w:rPr>
        <w:t xml:space="preserve"> T, </w:t>
      </w:r>
      <w:proofErr w:type="spellStart"/>
      <w:r w:rsidRPr="00A131A8">
        <w:rPr>
          <w:rFonts w:ascii="Book Antiqua" w:hAnsi="Book Antiqua"/>
          <w:color w:val="000000" w:themeColor="text1"/>
        </w:rPr>
        <w:t>Kamimura</w:t>
      </w:r>
      <w:proofErr w:type="spellEnd"/>
      <w:r w:rsidRPr="00A131A8">
        <w:rPr>
          <w:rFonts w:ascii="Book Antiqua" w:hAnsi="Book Antiqua"/>
          <w:color w:val="000000" w:themeColor="text1"/>
        </w:rPr>
        <w:t xml:space="preserve"> K, Tamura Y, </w:t>
      </w:r>
      <w:proofErr w:type="spellStart"/>
      <w:r w:rsidRPr="00A131A8">
        <w:rPr>
          <w:rFonts w:ascii="Book Antiqua" w:hAnsi="Book Antiqua"/>
          <w:color w:val="000000" w:themeColor="text1"/>
        </w:rPr>
        <w:t>Takamura</w:t>
      </w:r>
      <w:proofErr w:type="spellEnd"/>
      <w:r w:rsidRPr="00A131A8">
        <w:rPr>
          <w:rFonts w:ascii="Book Antiqua" w:hAnsi="Book Antiqua"/>
          <w:color w:val="000000" w:themeColor="text1"/>
        </w:rPr>
        <w:t xml:space="preserve"> M, Igarashi M, Kawai H, </w:t>
      </w:r>
      <w:proofErr w:type="spellStart"/>
      <w:r w:rsidRPr="00A131A8">
        <w:rPr>
          <w:rFonts w:ascii="Book Antiqua" w:hAnsi="Book Antiqua"/>
          <w:color w:val="000000" w:themeColor="text1"/>
        </w:rPr>
        <w:t>Yamagiwa</w:t>
      </w:r>
      <w:proofErr w:type="spellEnd"/>
      <w:r w:rsidRPr="00A131A8">
        <w:rPr>
          <w:rFonts w:ascii="Book Antiqua" w:hAnsi="Book Antiqua"/>
          <w:color w:val="000000" w:themeColor="text1"/>
        </w:rPr>
        <w:t xml:space="preserve"> S, </w:t>
      </w:r>
      <w:proofErr w:type="spellStart"/>
      <w:r w:rsidRPr="00A131A8">
        <w:rPr>
          <w:rFonts w:ascii="Book Antiqua" w:hAnsi="Book Antiqua"/>
          <w:color w:val="000000" w:themeColor="text1"/>
        </w:rPr>
        <w:t>Nomoto</w:t>
      </w:r>
      <w:proofErr w:type="spellEnd"/>
      <w:r w:rsidRPr="00A131A8">
        <w:rPr>
          <w:rFonts w:ascii="Book Antiqua" w:hAnsi="Book Antiqua"/>
          <w:color w:val="000000" w:themeColor="text1"/>
        </w:rPr>
        <w:t xml:space="preserve"> M, Aoyagi Y. Active treatments are a rational approach for hepatocellular carcinoma in elderly patients. </w:t>
      </w:r>
      <w:r w:rsidRPr="00A131A8">
        <w:rPr>
          <w:rFonts w:ascii="Book Antiqua" w:hAnsi="Book Antiqua"/>
          <w:i/>
          <w:iCs/>
          <w:color w:val="000000" w:themeColor="text1"/>
        </w:rPr>
        <w:t>World J Gastroenterol</w:t>
      </w:r>
      <w:r w:rsidRPr="00A131A8">
        <w:rPr>
          <w:rFonts w:ascii="Book Antiqua" w:hAnsi="Book Antiqua"/>
          <w:color w:val="000000" w:themeColor="text1"/>
        </w:rPr>
        <w:t> 2013; </w:t>
      </w:r>
      <w:r w:rsidRPr="00A131A8">
        <w:rPr>
          <w:rFonts w:ascii="Book Antiqua" w:hAnsi="Book Antiqua"/>
          <w:b/>
          <w:bCs/>
          <w:color w:val="000000" w:themeColor="text1"/>
        </w:rPr>
        <w:t>19</w:t>
      </w:r>
      <w:r w:rsidRPr="00A131A8">
        <w:rPr>
          <w:rFonts w:ascii="Book Antiqua" w:hAnsi="Book Antiqua"/>
          <w:color w:val="000000" w:themeColor="text1"/>
        </w:rPr>
        <w:t>: 3831-3840 [PMID: 23840122 DOI: 10.3748/wjg.v19.i24.3831]</w:t>
      </w:r>
    </w:p>
    <w:p w14:paraId="5F5A3AD8"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48 </w:t>
      </w:r>
      <w:r w:rsidRPr="00A131A8">
        <w:rPr>
          <w:rFonts w:ascii="Book Antiqua" w:hAnsi="Book Antiqua"/>
          <w:b/>
          <w:bCs/>
          <w:color w:val="000000" w:themeColor="text1"/>
        </w:rPr>
        <w:t>Martins IJ</w:t>
      </w:r>
      <w:r w:rsidRPr="00A131A8">
        <w:rPr>
          <w:rFonts w:ascii="Book Antiqua" w:hAnsi="Book Antiqua"/>
          <w:color w:val="000000" w:themeColor="text1"/>
        </w:rPr>
        <w:t>. Heat Shock Gene Inactivation and Protein Aggregation with Links to Chronic Diseases. </w:t>
      </w:r>
      <w:r w:rsidRPr="00A131A8">
        <w:rPr>
          <w:rFonts w:ascii="Book Antiqua" w:hAnsi="Book Antiqua"/>
          <w:i/>
          <w:iCs/>
          <w:color w:val="000000" w:themeColor="text1"/>
        </w:rPr>
        <w:t>Diseases</w:t>
      </w:r>
      <w:r w:rsidRPr="00A131A8">
        <w:rPr>
          <w:rFonts w:ascii="Book Antiqua" w:hAnsi="Book Antiqua"/>
          <w:color w:val="000000" w:themeColor="text1"/>
        </w:rPr>
        <w:t> 2018; </w:t>
      </w:r>
      <w:r w:rsidRPr="00A131A8">
        <w:rPr>
          <w:rFonts w:ascii="Book Antiqua" w:hAnsi="Book Antiqua"/>
          <w:b/>
          <w:bCs/>
          <w:color w:val="000000" w:themeColor="text1"/>
        </w:rPr>
        <w:t>6</w:t>
      </w:r>
      <w:r w:rsidRPr="00A131A8">
        <w:rPr>
          <w:rFonts w:ascii="Book Antiqua" w:hAnsi="Book Antiqua"/>
          <w:color w:val="000000" w:themeColor="text1"/>
        </w:rPr>
        <w:t>: [PMID: 29783682 DOI: 10.3390/diseases6020039]</w:t>
      </w:r>
    </w:p>
    <w:p w14:paraId="239066DC" w14:textId="18C6B28D"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49 </w:t>
      </w:r>
      <w:proofErr w:type="spellStart"/>
      <w:r w:rsidRPr="00A131A8">
        <w:rPr>
          <w:rFonts w:ascii="Book Antiqua" w:hAnsi="Book Antiqua"/>
          <w:b/>
          <w:bCs/>
          <w:color w:val="000000" w:themeColor="text1"/>
        </w:rPr>
        <w:t>Batatinha</w:t>
      </w:r>
      <w:proofErr w:type="spellEnd"/>
      <w:r w:rsidRPr="00A131A8">
        <w:rPr>
          <w:rFonts w:ascii="Book Antiqua" w:hAnsi="Book Antiqua"/>
          <w:b/>
          <w:bCs/>
          <w:color w:val="000000" w:themeColor="text1"/>
        </w:rPr>
        <w:t xml:space="preserve"> HAP</w:t>
      </w:r>
      <w:r w:rsidRPr="00A131A8">
        <w:rPr>
          <w:rFonts w:ascii="Book Antiqua" w:hAnsi="Book Antiqua"/>
          <w:color w:val="000000" w:themeColor="text1"/>
        </w:rPr>
        <w:t xml:space="preserve">, </w:t>
      </w:r>
      <w:proofErr w:type="spellStart"/>
      <w:r w:rsidRPr="00A131A8">
        <w:rPr>
          <w:rFonts w:ascii="Book Antiqua" w:hAnsi="Book Antiqua"/>
          <w:color w:val="000000" w:themeColor="text1"/>
        </w:rPr>
        <w:t>Diniz</w:t>
      </w:r>
      <w:proofErr w:type="spellEnd"/>
      <w:r w:rsidRPr="00A131A8">
        <w:rPr>
          <w:rFonts w:ascii="Book Antiqua" w:hAnsi="Book Antiqua"/>
          <w:color w:val="000000" w:themeColor="text1"/>
        </w:rPr>
        <w:t xml:space="preserve"> TA, de Souza Teixeira AA, </w:t>
      </w:r>
      <w:proofErr w:type="spellStart"/>
      <w:r w:rsidRPr="00A131A8">
        <w:rPr>
          <w:rFonts w:ascii="Book Antiqua" w:hAnsi="Book Antiqua"/>
          <w:color w:val="000000" w:themeColor="text1"/>
        </w:rPr>
        <w:t>Krüger</w:t>
      </w:r>
      <w:proofErr w:type="spellEnd"/>
      <w:r w:rsidRPr="00A131A8">
        <w:rPr>
          <w:rFonts w:ascii="Book Antiqua" w:hAnsi="Book Antiqua"/>
          <w:color w:val="000000" w:themeColor="text1"/>
        </w:rPr>
        <w:t xml:space="preserve"> K, Rosa-</w:t>
      </w:r>
      <w:proofErr w:type="spellStart"/>
      <w:r w:rsidRPr="00A131A8">
        <w:rPr>
          <w:rFonts w:ascii="Book Antiqua" w:hAnsi="Book Antiqua"/>
          <w:color w:val="000000" w:themeColor="text1"/>
        </w:rPr>
        <w:t>Neto</w:t>
      </w:r>
      <w:proofErr w:type="spellEnd"/>
      <w:r w:rsidRPr="00A131A8">
        <w:rPr>
          <w:rFonts w:ascii="Book Antiqua" w:hAnsi="Book Antiqua"/>
          <w:color w:val="000000" w:themeColor="text1"/>
        </w:rPr>
        <w:t xml:space="preserve"> JC. Regulation of autophagy as a therapy for </w:t>
      </w:r>
      <w:proofErr w:type="spellStart"/>
      <w:r w:rsidRPr="00A131A8">
        <w:rPr>
          <w:rFonts w:ascii="Book Antiqua" w:hAnsi="Book Antiqua"/>
          <w:color w:val="000000" w:themeColor="text1"/>
        </w:rPr>
        <w:t>immunosenescence</w:t>
      </w:r>
      <w:proofErr w:type="spellEnd"/>
      <w:r w:rsidRPr="00A131A8">
        <w:rPr>
          <w:rFonts w:ascii="Book Antiqua" w:hAnsi="Book Antiqua"/>
          <w:color w:val="000000" w:themeColor="text1"/>
        </w:rPr>
        <w:t>-driven cancer and neurodegenerative diseases: The role of exercise. </w:t>
      </w:r>
      <w:r w:rsidRPr="00A131A8">
        <w:rPr>
          <w:rFonts w:ascii="Book Antiqua" w:hAnsi="Book Antiqua"/>
          <w:i/>
          <w:iCs/>
          <w:color w:val="000000" w:themeColor="text1"/>
        </w:rPr>
        <w:t xml:space="preserve">J Cell </w:t>
      </w:r>
      <w:proofErr w:type="spellStart"/>
      <w:r w:rsidRPr="00A131A8">
        <w:rPr>
          <w:rFonts w:ascii="Book Antiqua" w:hAnsi="Book Antiqua"/>
          <w:i/>
          <w:iCs/>
          <w:color w:val="000000" w:themeColor="text1"/>
        </w:rPr>
        <w:t>Physiol</w:t>
      </w:r>
      <w:proofErr w:type="spellEnd"/>
      <w:r w:rsidRPr="00A131A8">
        <w:rPr>
          <w:rFonts w:ascii="Book Antiqua" w:hAnsi="Book Antiqua"/>
          <w:color w:val="000000" w:themeColor="text1"/>
        </w:rPr>
        <w:t> 2019 [PMID: 30756377 DOI: 10.1002/jcp.28318]</w:t>
      </w:r>
    </w:p>
    <w:p w14:paraId="0989F11A" w14:textId="3A946489" w:rsidR="008C142B" w:rsidRPr="008C142B" w:rsidRDefault="008C142B" w:rsidP="008C142B">
      <w:pPr>
        <w:wordWrap w:val="0"/>
        <w:snapToGrid w:val="0"/>
        <w:spacing w:line="360" w:lineRule="auto"/>
        <w:jc w:val="right"/>
        <w:rPr>
          <w:rFonts w:ascii="Book Antiqua" w:eastAsia="SimSun" w:hAnsi="Book Antiqua"/>
          <w:b/>
          <w:bCs/>
          <w:lang w:eastAsia="zh-CN"/>
        </w:rPr>
      </w:pPr>
      <w:bookmarkStart w:id="52" w:name="OLE_LINK320"/>
      <w:bookmarkStart w:id="53" w:name="OLE_LINK387"/>
      <w:bookmarkStart w:id="54" w:name="OLE_LINK254"/>
      <w:bookmarkStart w:id="55" w:name="OLE_LINK225"/>
      <w:bookmarkStart w:id="56" w:name="OLE_LINK207"/>
      <w:bookmarkStart w:id="57" w:name="OLE_LINK226"/>
      <w:bookmarkStart w:id="58" w:name="OLE_LINK212"/>
      <w:bookmarkStart w:id="59" w:name="OLE_LINK250"/>
      <w:bookmarkStart w:id="60" w:name="OLE_LINK281"/>
      <w:bookmarkStart w:id="61" w:name="OLE_LINK282"/>
      <w:bookmarkStart w:id="62" w:name="OLE_LINK313"/>
      <w:bookmarkStart w:id="63" w:name="OLE_LINK304"/>
      <w:bookmarkStart w:id="64" w:name="OLE_LINK321"/>
      <w:bookmarkStart w:id="65" w:name="OLE_LINK385"/>
      <w:bookmarkStart w:id="66" w:name="OLE_LINK400"/>
      <w:bookmarkStart w:id="67" w:name="OLE_LINK346"/>
      <w:bookmarkStart w:id="68" w:name="OLE_LINK371"/>
      <w:bookmarkStart w:id="69" w:name="OLE_LINK334"/>
      <w:bookmarkStart w:id="70" w:name="OLE_LINK1830"/>
      <w:bookmarkStart w:id="71" w:name="OLE_LINK457"/>
      <w:bookmarkStart w:id="72" w:name="OLE_LINK288"/>
      <w:bookmarkStart w:id="73" w:name="OLE_LINK384"/>
      <w:bookmarkStart w:id="74" w:name="OLE_LINK379"/>
      <w:bookmarkStart w:id="75" w:name="OLE_LINK303"/>
      <w:bookmarkStart w:id="76" w:name="OLE_LINK450"/>
      <w:bookmarkStart w:id="77" w:name="OLE_LINK489"/>
      <w:bookmarkStart w:id="78" w:name="OLE_LINK535"/>
      <w:bookmarkStart w:id="79" w:name="OLE_LINK648"/>
      <w:bookmarkStart w:id="80" w:name="OLE_LINK686"/>
      <w:bookmarkStart w:id="81" w:name="OLE_LINK471"/>
      <w:bookmarkStart w:id="82" w:name="OLE_LINK462"/>
      <w:bookmarkStart w:id="83" w:name="OLE_LINK519"/>
      <w:bookmarkStart w:id="84" w:name="OLE_LINK575"/>
      <w:bookmarkStart w:id="85" w:name="OLE_LINK491"/>
      <w:bookmarkStart w:id="86" w:name="OLE_LINK532"/>
      <w:bookmarkStart w:id="87" w:name="OLE_LINK572"/>
      <w:bookmarkStart w:id="88" w:name="OLE_LINK574"/>
      <w:bookmarkStart w:id="89" w:name="OLE_LINK480"/>
      <w:bookmarkStart w:id="90" w:name="OLE_LINK567"/>
      <w:bookmarkStart w:id="91" w:name="OLE_LINK2700"/>
      <w:bookmarkStart w:id="92" w:name="OLE_LINK581"/>
      <w:bookmarkStart w:id="93" w:name="OLE_LINK639"/>
      <w:bookmarkStart w:id="94" w:name="OLE_LINK688"/>
      <w:bookmarkStart w:id="95" w:name="OLE_LINK722"/>
      <w:bookmarkStart w:id="96" w:name="OLE_LINK542"/>
      <w:bookmarkStart w:id="97" w:name="OLE_LINK589"/>
      <w:bookmarkStart w:id="98" w:name="OLE_LINK582"/>
      <w:bookmarkStart w:id="99" w:name="OLE_LINK640"/>
      <w:bookmarkStart w:id="100" w:name="OLE_LINK714"/>
      <w:bookmarkStart w:id="101" w:name="OLE_LINK593"/>
      <w:bookmarkStart w:id="102" w:name="OLE_LINK716"/>
      <w:bookmarkStart w:id="103" w:name="OLE_LINK770"/>
      <w:bookmarkStart w:id="104" w:name="OLE_LINK801"/>
      <w:bookmarkStart w:id="105" w:name="OLE_LINK660"/>
      <w:bookmarkStart w:id="106" w:name="OLE_LINK781"/>
      <w:bookmarkStart w:id="107" w:name="OLE_LINK833"/>
      <w:bookmarkStart w:id="108" w:name="OLE_LINK642"/>
      <w:bookmarkStart w:id="109" w:name="OLE_LINK700"/>
      <w:bookmarkStart w:id="110" w:name="OLE_LINK792"/>
      <w:bookmarkStart w:id="111" w:name="OLE_LINK2882"/>
      <w:bookmarkStart w:id="112" w:name="OLE_LINK836"/>
      <w:bookmarkStart w:id="113" w:name="OLE_LINK889"/>
      <w:bookmarkStart w:id="114" w:name="OLE_LINK782"/>
      <w:bookmarkStart w:id="115" w:name="OLE_LINK826"/>
      <w:bookmarkStart w:id="116" w:name="OLE_LINK865"/>
      <w:bookmarkStart w:id="117" w:name="OLE_LINK856"/>
      <w:bookmarkStart w:id="118" w:name="OLE_LINK908"/>
      <w:bookmarkStart w:id="119" w:name="OLE_LINK980"/>
      <w:bookmarkStart w:id="120" w:name="OLE_LINK1018"/>
      <w:bookmarkStart w:id="121" w:name="OLE_LINK1049"/>
      <w:bookmarkStart w:id="122" w:name="OLE_LINK1076"/>
      <w:bookmarkStart w:id="123" w:name="OLE_LINK1106"/>
      <w:bookmarkStart w:id="124" w:name="OLE_LINK891"/>
      <w:bookmarkStart w:id="125" w:name="OLE_LINK943"/>
      <w:bookmarkStart w:id="126" w:name="OLE_LINK981"/>
      <w:bookmarkStart w:id="127" w:name="OLE_LINK1030"/>
      <w:bookmarkStart w:id="128" w:name="OLE_LINK847"/>
      <w:bookmarkStart w:id="129" w:name="OLE_LINK909"/>
      <w:bookmarkStart w:id="130" w:name="OLE_LINK906"/>
      <w:bookmarkStart w:id="131" w:name="OLE_LINK992"/>
      <w:bookmarkStart w:id="132" w:name="OLE_LINK993"/>
      <w:bookmarkStart w:id="133" w:name="OLE_LINK1052"/>
      <w:bookmarkStart w:id="134" w:name="OLE_LINK946"/>
      <w:bookmarkStart w:id="135" w:name="OLE_LINK911"/>
      <w:bookmarkStart w:id="136" w:name="OLE_LINK930"/>
      <w:bookmarkStart w:id="137" w:name="OLE_LINK1059"/>
      <w:bookmarkStart w:id="138" w:name="OLE_LINK1174"/>
      <w:bookmarkStart w:id="139" w:name="OLE_LINK1137"/>
      <w:bookmarkStart w:id="140" w:name="OLE_LINK1167"/>
      <w:bookmarkStart w:id="141" w:name="OLE_LINK1200"/>
      <w:bookmarkStart w:id="142" w:name="OLE_LINK1241"/>
      <w:bookmarkStart w:id="143" w:name="OLE_LINK1288"/>
      <w:bookmarkStart w:id="144" w:name="OLE_LINK1056"/>
      <w:bookmarkStart w:id="145" w:name="OLE_LINK1158"/>
      <w:bookmarkStart w:id="146" w:name="OLE_LINK1175"/>
      <w:bookmarkStart w:id="147" w:name="OLE_LINK1074"/>
      <w:bookmarkStart w:id="148" w:name="OLE_LINK1169"/>
      <w:bookmarkStart w:id="149" w:name="OLE_LINK386"/>
      <w:bookmarkStart w:id="150" w:name="OLE_LINK33"/>
      <w:bookmarkStart w:id="151" w:name="OLE_LINK34"/>
      <w:bookmarkStart w:id="152" w:name="OLE_LINK52"/>
      <w:bookmarkStart w:id="153" w:name="OLE_LINK57"/>
      <w:r w:rsidRPr="008C142B">
        <w:rPr>
          <w:rFonts w:ascii="Book Antiqua" w:eastAsia="SimSun" w:hAnsi="Book Antiqua"/>
          <w:b/>
          <w:bCs/>
          <w:lang w:eastAsia="zh-CN"/>
        </w:rPr>
        <w:t>P-Reviewer:</w:t>
      </w:r>
      <w:r w:rsidRPr="008C142B">
        <w:rPr>
          <w:rFonts w:ascii="Book Antiqua" w:eastAsia="SimSun" w:hAnsi="Book Antiqua" w:hint="eastAsia"/>
          <w:b/>
          <w:bCs/>
          <w:lang w:eastAsia="zh-CN"/>
        </w:rPr>
        <w:t xml:space="preserve"> </w:t>
      </w:r>
      <w:r w:rsidR="00DF2A91" w:rsidRPr="00DF2A91">
        <w:rPr>
          <w:rFonts w:ascii="Book Antiqua" w:eastAsia="SimSun" w:hAnsi="Book Antiqua"/>
          <w:bCs/>
          <w:lang w:eastAsia="zh-CN"/>
        </w:rPr>
        <w:t xml:space="preserve">Abdel </w:t>
      </w:r>
      <w:proofErr w:type="spellStart"/>
      <w:r w:rsidR="00DF2A91" w:rsidRPr="00DF2A91">
        <w:rPr>
          <w:rFonts w:ascii="Book Antiqua" w:eastAsia="SimSun" w:hAnsi="Book Antiqua"/>
          <w:bCs/>
          <w:lang w:eastAsia="zh-CN"/>
        </w:rPr>
        <w:t>Razek</w:t>
      </w:r>
      <w:proofErr w:type="spellEnd"/>
      <w:r w:rsidR="00DF2A91">
        <w:rPr>
          <w:rFonts w:ascii="Book Antiqua" w:eastAsia="SimSun" w:hAnsi="Book Antiqua"/>
          <w:bCs/>
          <w:lang w:eastAsia="zh-CN"/>
        </w:rPr>
        <w:t xml:space="preserve"> AAK, </w:t>
      </w:r>
      <w:proofErr w:type="spellStart"/>
      <w:r w:rsidR="00DF2A91" w:rsidRPr="00DF2A91">
        <w:rPr>
          <w:rFonts w:ascii="Book Antiqua" w:eastAsia="SimSun" w:hAnsi="Book Antiqua"/>
          <w:bCs/>
          <w:lang w:eastAsia="zh-CN"/>
        </w:rPr>
        <w:t>Garbuzenko</w:t>
      </w:r>
      <w:proofErr w:type="spellEnd"/>
      <w:r w:rsidR="00DF2A91">
        <w:rPr>
          <w:rFonts w:ascii="Book Antiqua" w:eastAsia="SimSun" w:hAnsi="Book Antiqua"/>
          <w:bCs/>
          <w:lang w:eastAsia="zh-CN"/>
        </w:rPr>
        <w:t xml:space="preserve"> DV, </w:t>
      </w:r>
      <w:r w:rsidR="00DF2A91" w:rsidRPr="00DF2A91">
        <w:rPr>
          <w:rFonts w:ascii="Book Antiqua" w:eastAsia="SimSun" w:hAnsi="Book Antiqua"/>
          <w:bCs/>
          <w:lang w:eastAsia="zh-CN"/>
        </w:rPr>
        <w:t>Ruiz-</w:t>
      </w:r>
      <w:proofErr w:type="spellStart"/>
      <w:r w:rsidR="00DF2A91" w:rsidRPr="00DF2A91">
        <w:rPr>
          <w:rFonts w:ascii="Book Antiqua" w:eastAsia="SimSun" w:hAnsi="Book Antiqua"/>
          <w:bCs/>
          <w:lang w:eastAsia="zh-CN"/>
        </w:rPr>
        <w:t>Margáin</w:t>
      </w:r>
      <w:proofErr w:type="spellEnd"/>
      <w:r w:rsidR="00DF2A91">
        <w:rPr>
          <w:rFonts w:ascii="Book Antiqua" w:eastAsia="SimSun" w:hAnsi="Book Antiqua"/>
          <w:bCs/>
          <w:lang w:eastAsia="zh-CN"/>
        </w:rPr>
        <w:t xml:space="preserve"> A</w:t>
      </w:r>
    </w:p>
    <w:p w14:paraId="0BF32493" w14:textId="77777777" w:rsidR="008C142B" w:rsidRPr="008C142B" w:rsidRDefault="008C142B" w:rsidP="008C142B">
      <w:pPr>
        <w:snapToGrid w:val="0"/>
        <w:spacing w:line="360" w:lineRule="auto"/>
        <w:jc w:val="right"/>
        <w:rPr>
          <w:rFonts w:ascii="Book Antiqua" w:eastAsia="SimSun" w:hAnsi="Book Antiqua"/>
          <w:lang w:eastAsia="zh-CN"/>
        </w:rPr>
      </w:pPr>
      <w:r w:rsidRPr="008C142B">
        <w:rPr>
          <w:rFonts w:ascii="Book Antiqua" w:eastAsia="SimSun" w:hAnsi="Book Antiqua"/>
          <w:b/>
          <w:bCs/>
          <w:lang w:eastAsia="zh-CN"/>
        </w:rPr>
        <w:t>S-Editor:</w:t>
      </w:r>
      <w:r w:rsidRPr="008C142B">
        <w:rPr>
          <w:rFonts w:ascii="Book Antiqua" w:eastAsia="SimSun" w:hAnsi="Book Antiqua" w:hint="eastAsia"/>
          <w:lang w:eastAsia="zh-CN"/>
        </w:rPr>
        <w:t xml:space="preserve"> </w:t>
      </w:r>
      <w:r w:rsidRPr="008C142B">
        <w:rPr>
          <w:rFonts w:ascii="Book Antiqua" w:eastAsia="SimSun" w:hAnsi="Book Antiqua"/>
          <w:lang w:eastAsia="zh-CN"/>
        </w:rPr>
        <w:t>Ma</w:t>
      </w:r>
      <w:r w:rsidRPr="008C142B">
        <w:rPr>
          <w:rFonts w:ascii="Book Antiqua" w:eastAsia="SimSun" w:hAnsi="Book Antiqua" w:hint="eastAsia"/>
          <w:lang w:eastAsia="zh-CN"/>
        </w:rPr>
        <w:t xml:space="preserve"> </w:t>
      </w:r>
      <w:r w:rsidRPr="008C142B">
        <w:rPr>
          <w:rFonts w:ascii="Book Antiqua" w:eastAsia="SimSun" w:hAnsi="Book Antiqua"/>
          <w:lang w:eastAsia="zh-CN"/>
        </w:rPr>
        <w:t>RY</w:t>
      </w:r>
      <w:r w:rsidRPr="008C142B">
        <w:rPr>
          <w:rFonts w:ascii="Book Antiqua" w:eastAsia="SimSun" w:hAnsi="Book Antiqua" w:hint="eastAsia"/>
          <w:lang w:eastAsia="zh-CN"/>
        </w:rPr>
        <w:t xml:space="preserve"> </w:t>
      </w:r>
      <w:r w:rsidRPr="008C142B">
        <w:rPr>
          <w:rFonts w:ascii="Book Antiqua" w:eastAsia="SimSun" w:hAnsi="Book Antiqua"/>
          <w:b/>
          <w:bCs/>
          <w:lang w:eastAsia="zh-CN"/>
        </w:rPr>
        <w:t>L-Editor:</w:t>
      </w:r>
      <w:r w:rsidRPr="008C142B">
        <w:rPr>
          <w:rFonts w:ascii="Book Antiqua" w:eastAsia="SimSun" w:hAnsi="Book Antiqua"/>
          <w:lang w:eastAsia="zh-CN"/>
        </w:rPr>
        <w:t xml:space="preserve"> </w:t>
      </w:r>
      <w:r w:rsidRPr="008C142B">
        <w:rPr>
          <w:rFonts w:ascii="Book Antiqua" w:eastAsia="SimSun" w:hAnsi="Book Antiqua"/>
          <w:b/>
          <w:bCs/>
          <w:lang w:eastAsia="zh-CN"/>
        </w:rPr>
        <w:t>E-Editor:</w:t>
      </w:r>
    </w:p>
    <w:p w14:paraId="09CEE2BD" w14:textId="77777777" w:rsidR="008C142B" w:rsidRPr="008C142B" w:rsidRDefault="008C142B" w:rsidP="008C142B">
      <w:pPr>
        <w:shd w:val="clear" w:color="auto" w:fill="FFFFFF"/>
        <w:snapToGrid w:val="0"/>
        <w:spacing w:line="360" w:lineRule="auto"/>
        <w:jc w:val="both"/>
        <w:rPr>
          <w:rFonts w:ascii="Book Antiqua" w:eastAsia="SimSun" w:hAnsi="Book Antiqua" w:cs="Helvetica"/>
          <w:b/>
          <w:lang w:eastAsia="zh-CN"/>
        </w:rPr>
      </w:pPr>
      <w:bookmarkStart w:id="154" w:name="OLE_LINK880"/>
      <w:bookmarkStart w:id="155" w:name="OLE_LINK88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8C142B">
        <w:rPr>
          <w:rFonts w:ascii="Book Antiqua" w:eastAsia="SimSun" w:hAnsi="Book Antiqua" w:cs="Helvetica"/>
          <w:b/>
          <w:lang w:eastAsia="zh-CN"/>
        </w:rPr>
        <w:t xml:space="preserve">Specialty type: </w:t>
      </w:r>
      <w:r w:rsidRPr="008C142B">
        <w:rPr>
          <w:rFonts w:ascii="Book Antiqua" w:eastAsia="SimSun" w:hAnsi="Book Antiqua" w:cs="Helvetica"/>
          <w:lang w:eastAsia="zh-CN"/>
        </w:rPr>
        <w:t>Gastroenterology and</w:t>
      </w:r>
      <w:r w:rsidRPr="008C142B">
        <w:rPr>
          <w:rFonts w:ascii="Book Antiqua" w:eastAsia="SimSun" w:hAnsi="Book Antiqua" w:cs="Helvetica" w:hint="eastAsia"/>
          <w:lang w:eastAsia="zh-CN"/>
        </w:rPr>
        <w:t xml:space="preserve"> </w:t>
      </w:r>
      <w:r w:rsidRPr="008C142B">
        <w:rPr>
          <w:rFonts w:ascii="Book Antiqua" w:eastAsia="SimSun" w:hAnsi="Book Antiqua" w:cs="Helvetica"/>
          <w:lang w:eastAsia="zh-CN"/>
        </w:rPr>
        <w:t>hepatology</w:t>
      </w:r>
    </w:p>
    <w:p w14:paraId="60DD1D23" w14:textId="59AA2405" w:rsidR="008C142B" w:rsidRPr="008C142B" w:rsidRDefault="008C142B" w:rsidP="008C142B">
      <w:pPr>
        <w:shd w:val="clear" w:color="auto" w:fill="FFFFFF"/>
        <w:snapToGrid w:val="0"/>
        <w:spacing w:line="360" w:lineRule="auto"/>
        <w:jc w:val="both"/>
        <w:rPr>
          <w:rFonts w:ascii="Book Antiqua" w:eastAsia="SimSun" w:hAnsi="Book Antiqua" w:cs="Helvetica"/>
          <w:b/>
          <w:lang w:eastAsia="zh-CN"/>
        </w:rPr>
      </w:pPr>
      <w:r w:rsidRPr="008C142B">
        <w:rPr>
          <w:rFonts w:ascii="Book Antiqua" w:eastAsia="SimSun" w:hAnsi="Book Antiqua" w:cs="Helvetica"/>
          <w:b/>
          <w:lang w:eastAsia="zh-CN"/>
        </w:rPr>
        <w:t xml:space="preserve">Country of origin: </w:t>
      </w:r>
      <w:r>
        <w:rPr>
          <w:rFonts w:ascii="Book Antiqua" w:eastAsia="SimSun" w:hAnsi="Book Antiqua" w:cs="Helvetica"/>
          <w:lang w:eastAsia="zh-CN"/>
        </w:rPr>
        <w:t>Japan</w:t>
      </w:r>
    </w:p>
    <w:p w14:paraId="1DB3B590" w14:textId="77777777" w:rsidR="008C142B" w:rsidRPr="008C142B" w:rsidRDefault="008C142B" w:rsidP="008C142B">
      <w:pPr>
        <w:shd w:val="clear" w:color="auto" w:fill="FFFFFF"/>
        <w:snapToGrid w:val="0"/>
        <w:spacing w:line="360" w:lineRule="auto"/>
        <w:jc w:val="both"/>
        <w:rPr>
          <w:rFonts w:ascii="Book Antiqua" w:eastAsia="SimSun" w:hAnsi="Book Antiqua" w:cs="Helvetica"/>
          <w:b/>
          <w:lang w:eastAsia="zh-CN"/>
        </w:rPr>
      </w:pPr>
      <w:r w:rsidRPr="008C142B">
        <w:rPr>
          <w:rFonts w:ascii="Book Antiqua" w:eastAsia="SimSun" w:hAnsi="Book Antiqua" w:cs="Helvetica"/>
          <w:b/>
          <w:lang w:eastAsia="zh-CN"/>
        </w:rPr>
        <w:t>Peer-review report classification</w:t>
      </w:r>
    </w:p>
    <w:p w14:paraId="124913BB" w14:textId="77777777" w:rsidR="008C142B" w:rsidRPr="008C142B" w:rsidRDefault="008C142B" w:rsidP="008C142B">
      <w:pPr>
        <w:shd w:val="clear" w:color="auto" w:fill="FFFFFF"/>
        <w:snapToGrid w:val="0"/>
        <w:spacing w:line="360" w:lineRule="auto"/>
        <w:jc w:val="both"/>
        <w:rPr>
          <w:rFonts w:ascii="Book Antiqua" w:eastAsia="SimSun" w:hAnsi="Book Antiqua" w:cs="Helvetica"/>
          <w:lang w:eastAsia="zh-CN"/>
        </w:rPr>
      </w:pPr>
      <w:r w:rsidRPr="008C142B">
        <w:rPr>
          <w:rFonts w:ascii="Book Antiqua" w:eastAsia="SimSun" w:hAnsi="Book Antiqua" w:cs="Helvetica"/>
          <w:lang w:eastAsia="zh-CN"/>
        </w:rPr>
        <w:t xml:space="preserve">Grade A (Excellent): </w:t>
      </w:r>
      <w:r w:rsidRPr="008C142B">
        <w:rPr>
          <w:rFonts w:ascii="Book Antiqua" w:eastAsia="SimSun" w:hAnsi="Book Antiqua" w:cs="Helvetica" w:hint="eastAsia"/>
          <w:lang w:eastAsia="zh-CN"/>
        </w:rPr>
        <w:t>0</w:t>
      </w:r>
    </w:p>
    <w:p w14:paraId="1886AC2D" w14:textId="77777777" w:rsidR="008C142B" w:rsidRPr="008C142B" w:rsidRDefault="008C142B" w:rsidP="008C142B">
      <w:pPr>
        <w:shd w:val="clear" w:color="auto" w:fill="FFFFFF"/>
        <w:snapToGrid w:val="0"/>
        <w:spacing w:line="360" w:lineRule="auto"/>
        <w:jc w:val="both"/>
        <w:rPr>
          <w:rFonts w:ascii="Book Antiqua" w:eastAsia="SimSun" w:hAnsi="Book Antiqua" w:cs="Helvetica"/>
          <w:lang w:eastAsia="zh-CN"/>
        </w:rPr>
      </w:pPr>
      <w:r w:rsidRPr="008C142B">
        <w:rPr>
          <w:rFonts w:ascii="Book Antiqua" w:eastAsia="SimSun" w:hAnsi="Book Antiqua" w:cs="Helvetica"/>
          <w:lang w:eastAsia="zh-CN"/>
        </w:rPr>
        <w:t xml:space="preserve">Grade B (Very good): </w:t>
      </w:r>
      <w:r w:rsidRPr="008C142B">
        <w:rPr>
          <w:rFonts w:ascii="Book Antiqua" w:eastAsia="SimSun" w:hAnsi="Book Antiqua" w:cs="Helvetica" w:hint="eastAsia"/>
          <w:lang w:eastAsia="zh-CN"/>
        </w:rPr>
        <w:t>B</w:t>
      </w:r>
    </w:p>
    <w:p w14:paraId="0187F984" w14:textId="77777777" w:rsidR="008C142B" w:rsidRPr="008C142B" w:rsidRDefault="008C142B" w:rsidP="008C142B">
      <w:pPr>
        <w:shd w:val="clear" w:color="auto" w:fill="FFFFFF"/>
        <w:snapToGrid w:val="0"/>
        <w:spacing w:line="360" w:lineRule="auto"/>
        <w:jc w:val="both"/>
        <w:rPr>
          <w:rFonts w:ascii="Book Antiqua" w:eastAsia="SimSun" w:hAnsi="Book Antiqua" w:cs="Helvetica"/>
          <w:lang w:eastAsia="zh-CN"/>
        </w:rPr>
      </w:pPr>
      <w:r w:rsidRPr="008C142B">
        <w:rPr>
          <w:rFonts w:ascii="Book Antiqua" w:eastAsia="SimSun" w:hAnsi="Book Antiqua" w:cs="Helvetica"/>
          <w:lang w:eastAsia="zh-CN"/>
        </w:rPr>
        <w:lastRenderedPageBreak/>
        <w:t xml:space="preserve">Grade C (Good): </w:t>
      </w:r>
      <w:r w:rsidRPr="008C142B">
        <w:rPr>
          <w:rFonts w:ascii="Book Antiqua" w:eastAsia="SimSun" w:hAnsi="Book Antiqua" w:cs="Helvetica" w:hint="eastAsia"/>
          <w:lang w:eastAsia="zh-CN"/>
        </w:rPr>
        <w:t>C, C</w:t>
      </w:r>
    </w:p>
    <w:p w14:paraId="587BF526" w14:textId="77777777" w:rsidR="008C142B" w:rsidRPr="008C142B" w:rsidRDefault="008C142B" w:rsidP="008C142B">
      <w:pPr>
        <w:shd w:val="clear" w:color="auto" w:fill="FFFFFF"/>
        <w:snapToGrid w:val="0"/>
        <w:spacing w:line="360" w:lineRule="auto"/>
        <w:jc w:val="both"/>
        <w:rPr>
          <w:rFonts w:ascii="Book Antiqua" w:eastAsia="SimSun" w:hAnsi="Book Antiqua" w:cs="Helvetica"/>
          <w:lang w:eastAsia="zh-CN"/>
        </w:rPr>
      </w:pPr>
      <w:r w:rsidRPr="008C142B">
        <w:rPr>
          <w:rFonts w:ascii="Book Antiqua" w:eastAsia="SimSun" w:hAnsi="Book Antiqua" w:cs="Helvetica"/>
          <w:lang w:eastAsia="zh-CN"/>
        </w:rPr>
        <w:t xml:space="preserve">Grade D (Fair): </w:t>
      </w:r>
      <w:r w:rsidRPr="008C142B">
        <w:rPr>
          <w:rFonts w:ascii="Book Antiqua" w:eastAsia="SimSun" w:hAnsi="Book Antiqua" w:cs="Helvetica" w:hint="eastAsia"/>
          <w:lang w:eastAsia="zh-CN"/>
        </w:rPr>
        <w:t>0</w:t>
      </w:r>
    </w:p>
    <w:p w14:paraId="2678957D" w14:textId="77777777" w:rsidR="008C142B" w:rsidRPr="008C142B" w:rsidRDefault="008C142B" w:rsidP="008C142B">
      <w:pPr>
        <w:snapToGrid w:val="0"/>
        <w:spacing w:line="360" w:lineRule="auto"/>
        <w:jc w:val="both"/>
        <w:rPr>
          <w:rFonts w:ascii="Book Antiqua" w:eastAsia="SimSun" w:hAnsi="Book Antiqua"/>
          <w:b/>
          <w:iCs/>
          <w:lang w:eastAsia="zh-CN"/>
        </w:rPr>
      </w:pPr>
      <w:r w:rsidRPr="008C142B">
        <w:rPr>
          <w:rFonts w:ascii="Book Antiqua" w:eastAsia="SimSun" w:hAnsi="Book Antiqua" w:cs="Helvetica"/>
          <w:lang w:eastAsia="zh-CN"/>
        </w:rPr>
        <w:t xml:space="preserve">Grade E (Poor): </w:t>
      </w:r>
      <w:r w:rsidRPr="008C142B">
        <w:rPr>
          <w:rFonts w:ascii="Book Antiqua" w:eastAsia="SimSun" w:hAnsi="Book Antiqua" w:cs="Helvetica" w:hint="eastAsia"/>
          <w:lang w:eastAsia="zh-CN"/>
        </w:rPr>
        <w:t>0</w:t>
      </w:r>
      <w:bookmarkEnd w:id="149"/>
      <w:bookmarkEnd w:id="154"/>
      <w:bookmarkEnd w:id="155"/>
    </w:p>
    <w:bookmarkEnd w:id="150"/>
    <w:bookmarkEnd w:id="151"/>
    <w:p w14:paraId="0AF53354" w14:textId="7B0BA3D0" w:rsidR="00A131A8" w:rsidRDefault="008C142B" w:rsidP="008C142B">
      <w:pPr>
        <w:autoSpaceDE w:val="0"/>
        <w:autoSpaceDN w:val="0"/>
        <w:adjustRightInd w:val="0"/>
        <w:snapToGrid w:val="0"/>
        <w:spacing w:line="360" w:lineRule="auto"/>
        <w:jc w:val="both"/>
        <w:rPr>
          <w:rFonts w:ascii="Book Antiqua" w:eastAsia="SimSun" w:hAnsi="Book Antiqua"/>
          <w:lang w:eastAsia="zh-CN"/>
        </w:rPr>
      </w:pPr>
      <w:r w:rsidRPr="008C142B">
        <w:rPr>
          <w:rFonts w:ascii="Book Antiqua" w:eastAsia="SimSun" w:hAnsi="Book Antiqua"/>
          <w:lang w:eastAsia="zh-CN"/>
        </w:rPr>
        <w:br w:type="page"/>
      </w:r>
      <w:bookmarkEnd w:id="152"/>
      <w:bookmarkEnd w:id="153"/>
    </w:p>
    <w:p w14:paraId="5D78D9A4" w14:textId="0CBDC939" w:rsidR="00DF2A91" w:rsidRPr="00D852F9" w:rsidRDefault="00DF2A91" w:rsidP="00DF2A91">
      <w:pPr>
        <w:pStyle w:val="NormalWeb"/>
        <w:tabs>
          <w:tab w:val="left" w:pos="3075"/>
        </w:tabs>
        <w:adjustRightInd w:val="0"/>
        <w:snapToGrid w:val="0"/>
        <w:spacing w:before="0" w:beforeAutospacing="0" w:after="0" w:afterAutospacing="0" w:line="360" w:lineRule="auto"/>
        <w:jc w:val="both"/>
        <w:outlineLvl w:val="0"/>
        <w:rPr>
          <w:rFonts w:ascii="Book Antiqua" w:hAnsi="Book Antiqua"/>
          <w:b/>
          <w:color w:val="000000" w:themeColor="text1"/>
        </w:rPr>
      </w:pPr>
      <w:r>
        <w:rPr>
          <w:rFonts w:ascii="Book Antiqua" w:hAnsi="Book Antiqua"/>
          <w:b/>
          <w:color w:val="000000" w:themeColor="text1"/>
        </w:rPr>
        <w:lastRenderedPageBreak/>
        <w:t>Table 1</w:t>
      </w:r>
      <w:r w:rsidRPr="008730B8">
        <w:rPr>
          <w:rFonts w:ascii="Book Antiqua" w:hAnsi="Book Antiqua"/>
          <w:b/>
          <w:color w:val="000000" w:themeColor="text1"/>
        </w:rPr>
        <w:t xml:space="preserve"> </w:t>
      </w:r>
      <w:r w:rsidRPr="00D852F9">
        <w:rPr>
          <w:rFonts w:ascii="Book Antiqua" w:hAnsi="Book Antiqua"/>
          <w:b/>
          <w:color w:val="000000" w:themeColor="text1"/>
        </w:rPr>
        <w:t xml:space="preserve">Morphological and functional aging of the liver </w:t>
      </w:r>
    </w:p>
    <w:tbl>
      <w:tblPr>
        <w:tblW w:w="5479" w:type="dxa"/>
        <w:tblLook w:val="04A0" w:firstRow="1" w:lastRow="0" w:firstColumn="1" w:lastColumn="0" w:noHBand="0" w:noVBand="1"/>
      </w:tblPr>
      <w:tblGrid>
        <w:gridCol w:w="3286"/>
        <w:gridCol w:w="1096"/>
        <w:gridCol w:w="1097"/>
      </w:tblGrid>
      <w:tr w:rsidR="00F20550" w:rsidRPr="00375904" w14:paraId="04897F02" w14:textId="77777777" w:rsidTr="00F20550">
        <w:trPr>
          <w:trHeight w:val="336"/>
        </w:trPr>
        <w:tc>
          <w:tcPr>
            <w:tcW w:w="5479" w:type="dxa"/>
            <w:gridSpan w:val="3"/>
            <w:tcBorders>
              <w:top w:val="single" w:sz="12" w:space="0" w:color="auto"/>
              <w:left w:val="nil"/>
              <w:bottom w:val="nil"/>
              <w:right w:val="nil"/>
            </w:tcBorders>
            <w:noWrap/>
            <w:vAlign w:val="center"/>
            <w:hideMark/>
          </w:tcPr>
          <w:p w14:paraId="33B6BD50" w14:textId="225EA705" w:rsidR="00F20550" w:rsidRPr="00375904" w:rsidRDefault="00F20550" w:rsidP="00D852F9">
            <w:pPr>
              <w:spacing w:line="360" w:lineRule="auto"/>
              <w:rPr>
                <w:rFonts w:ascii="Book Antiqua" w:hAnsi="Book Antiqua"/>
                <w:color w:val="000000"/>
              </w:rPr>
            </w:pPr>
            <w:r w:rsidRPr="00375904">
              <w:rPr>
                <w:rFonts w:ascii="Book Antiqua" w:hAnsi="Book Antiqua"/>
                <w:color w:val="000000"/>
              </w:rPr>
              <w:t>Reduced liver weight</w:t>
            </w:r>
            <w:r>
              <w:rPr>
                <w:rFonts w:ascii="Book Antiqua" w:hAnsi="Book Antiqua" w:hint="eastAsia"/>
                <w:color w:val="000000"/>
              </w:rPr>
              <w:t xml:space="preserve">        </w:t>
            </w:r>
          </w:p>
        </w:tc>
      </w:tr>
      <w:tr w:rsidR="00D852F9" w:rsidRPr="00375904" w14:paraId="2E438D8F" w14:textId="77777777" w:rsidTr="00D852F9">
        <w:trPr>
          <w:trHeight w:val="336"/>
        </w:trPr>
        <w:tc>
          <w:tcPr>
            <w:tcW w:w="5479" w:type="dxa"/>
            <w:gridSpan w:val="3"/>
            <w:tcBorders>
              <w:top w:val="nil"/>
              <w:left w:val="nil"/>
              <w:bottom w:val="nil"/>
              <w:right w:val="nil"/>
            </w:tcBorders>
            <w:noWrap/>
            <w:vAlign w:val="center"/>
            <w:hideMark/>
          </w:tcPr>
          <w:p w14:paraId="29DA1425" w14:textId="77777777" w:rsidR="00D852F9" w:rsidRPr="00375904" w:rsidRDefault="00D852F9" w:rsidP="00D852F9">
            <w:pPr>
              <w:spacing w:line="360" w:lineRule="auto"/>
              <w:rPr>
                <w:rFonts w:ascii="Book Antiqua" w:hAnsi="Book Antiqua"/>
                <w:color w:val="000000"/>
              </w:rPr>
            </w:pPr>
            <w:r w:rsidRPr="00375904">
              <w:rPr>
                <w:rFonts w:ascii="Book Antiqua" w:hAnsi="Book Antiqua"/>
                <w:color w:val="000000"/>
              </w:rPr>
              <w:t>Reduced blood flow to the liver</w:t>
            </w:r>
          </w:p>
        </w:tc>
      </w:tr>
      <w:tr w:rsidR="00F20550" w:rsidRPr="00375904" w14:paraId="173913E6" w14:textId="77777777" w:rsidTr="00F20550">
        <w:trPr>
          <w:trHeight w:val="336"/>
        </w:trPr>
        <w:tc>
          <w:tcPr>
            <w:tcW w:w="5479" w:type="dxa"/>
            <w:gridSpan w:val="3"/>
            <w:tcBorders>
              <w:top w:val="nil"/>
              <w:left w:val="nil"/>
              <w:bottom w:val="nil"/>
              <w:right w:val="nil"/>
            </w:tcBorders>
            <w:noWrap/>
            <w:vAlign w:val="center"/>
            <w:hideMark/>
          </w:tcPr>
          <w:p w14:paraId="3BCBDF0F" w14:textId="4AFF98A4" w:rsidR="00F20550" w:rsidRPr="00375904" w:rsidRDefault="00F20550" w:rsidP="00D852F9">
            <w:pPr>
              <w:spacing w:line="360" w:lineRule="auto"/>
              <w:rPr>
                <w:rFonts w:ascii="Book Antiqua" w:hAnsi="Book Antiqua"/>
                <w:color w:val="000000"/>
              </w:rPr>
            </w:pPr>
            <w:r w:rsidRPr="00375904">
              <w:rPr>
                <w:rFonts w:ascii="Book Antiqua" w:hAnsi="Book Antiqua"/>
                <w:color w:val="000000"/>
              </w:rPr>
              <w:t>Loss of metabolic function</w:t>
            </w:r>
          </w:p>
        </w:tc>
      </w:tr>
      <w:tr w:rsidR="00D852F9" w:rsidRPr="00375904" w14:paraId="4837F3C9" w14:textId="77777777" w:rsidTr="00D852F9">
        <w:trPr>
          <w:trHeight w:val="336"/>
        </w:trPr>
        <w:tc>
          <w:tcPr>
            <w:tcW w:w="3286" w:type="dxa"/>
            <w:tcBorders>
              <w:top w:val="nil"/>
              <w:left w:val="nil"/>
              <w:right w:val="nil"/>
            </w:tcBorders>
            <w:noWrap/>
            <w:vAlign w:val="center"/>
            <w:hideMark/>
          </w:tcPr>
          <w:p w14:paraId="03BD230B" w14:textId="77777777" w:rsidR="00D852F9" w:rsidRPr="00375904" w:rsidRDefault="00D852F9" w:rsidP="00D852F9">
            <w:pPr>
              <w:spacing w:line="360" w:lineRule="auto"/>
              <w:rPr>
                <w:rFonts w:ascii="Book Antiqua" w:hAnsi="Book Antiqua"/>
                <w:color w:val="000000"/>
              </w:rPr>
            </w:pPr>
            <w:r w:rsidRPr="00375904">
              <w:rPr>
                <w:rFonts w:ascii="Book Antiqua" w:hAnsi="Book Antiqua"/>
                <w:color w:val="000000"/>
              </w:rPr>
              <w:t>Loss of detoxification</w:t>
            </w:r>
          </w:p>
        </w:tc>
        <w:tc>
          <w:tcPr>
            <w:tcW w:w="1096" w:type="dxa"/>
            <w:tcBorders>
              <w:top w:val="nil"/>
              <w:left w:val="nil"/>
              <w:right w:val="nil"/>
            </w:tcBorders>
            <w:noWrap/>
            <w:vAlign w:val="center"/>
            <w:hideMark/>
          </w:tcPr>
          <w:p w14:paraId="09F6113A" w14:textId="77777777" w:rsidR="00D852F9" w:rsidRPr="00375904" w:rsidRDefault="00D852F9" w:rsidP="00D852F9">
            <w:pPr>
              <w:spacing w:line="360" w:lineRule="auto"/>
              <w:rPr>
                <w:rFonts w:ascii="Book Antiqua" w:hAnsi="Book Antiqua"/>
                <w:color w:val="000000"/>
              </w:rPr>
            </w:pPr>
          </w:p>
        </w:tc>
        <w:tc>
          <w:tcPr>
            <w:tcW w:w="1097" w:type="dxa"/>
            <w:tcBorders>
              <w:top w:val="nil"/>
              <w:left w:val="nil"/>
              <w:right w:val="nil"/>
            </w:tcBorders>
            <w:noWrap/>
            <w:vAlign w:val="center"/>
            <w:hideMark/>
          </w:tcPr>
          <w:p w14:paraId="3FFF8256" w14:textId="77777777" w:rsidR="00D852F9" w:rsidRPr="00375904" w:rsidRDefault="00D852F9" w:rsidP="00D852F9">
            <w:pPr>
              <w:spacing w:line="360" w:lineRule="auto"/>
              <w:rPr>
                <w:rFonts w:ascii="Book Antiqua" w:hAnsi="Book Antiqua"/>
                <w:color w:val="000000"/>
              </w:rPr>
            </w:pPr>
          </w:p>
        </w:tc>
      </w:tr>
      <w:tr w:rsidR="00D852F9" w:rsidRPr="00375904" w14:paraId="097EAE18" w14:textId="77777777" w:rsidTr="00D852F9">
        <w:trPr>
          <w:trHeight w:val="336"/>
        </w:trPr>
        <w:tc>
          <w:tcPr>
            <w:tcW w:w="4382" w:type="dxa"/>
            <w:gridSpan w:val="2"/>
            <w:tcBorders>
              <w:top w:val="nil"/>
              <w:left w:val="nil"/>
              <w:bottom w:val="single" w:sz="12" w:space="0" w:color="auto"/>
              <w:right w:val="nil"/>
            </w:tcBorders>
            <w:noWrap/>
            <w:vAlign w:val="center"/>
            <w:hideMark/>
          </w:tcPr>
          <w:p w14:paraId="259037FE" w14:textId="77777777" w:rsidR="00D852F9" w:rsidRPr="00375904" w:rsidRDefault="00D852F9" w:rsidP="00D852F9">
            <w:pPr>
              <w:spacing w:line="360" w:lineRule="auto"/>
              <w:rPr>
                <w:rFonts w:ascii="Book Antiqua" w:hAnsi="Book Antiqua"/>
                <w:color w:val="000000"/>
              </w:rPr>
            </w:pPr>
            <w:r w:rsidRPr="00375904">
              <w:rPr>
                <w:rFonts w:ascii="Book Antiqua" w:hAnsi="Book Antiqua"/>
                <w:color w:val="000000"/>
              </w:rPr>
              <w:t>Decreased growth factor expression</w:t>
            </w:r>
          </w:p>
        </w:tc>
        <w:tc>
          <w:tcPr>
            <w:tcW w:w="1097" w:type="dxa"/>
            <w:tcBorders>
              <w:top w:val="nil"/>
              <w:left w:val="nil"/>
              <w:bottom w:val="single" w:sz="12" w:space="0" w:color="auto"/>
              <w:right w:val="nil"/>
            </w:tcBorders>
            <w:noWrap/>
            <w:vAlign w:val="center"/>
            <w:hideMark/>
          </w:tcPr>
          <w:p w14:paraId="28C0DA2D" w14:textId="77777777" w:rsidR="00D852F9" w:rsidRPr="00375904" w:rsidRDefault="00D852F9" w:rsidP="00D852F9">
            <w:pPr>
              <w:spacing w:line="360" w:lineRule="auto"/>
              <w:rPr>
                <w:rFonts w:ascii="Book Antiqua" w:hAnsi="Book Antiqua"/>
                <w:color w:val="000000"/>
              </w:rPr>
            </w:pPr>
          </w:p>
        </w:tc>
      </w:tr>
    </w:tbl>
    <w:p w14:paraId="141AA6AC" w14:textId="77777777" w:rsidR="00DF2A91" w:rsidRPr="008730B8" w:rsidRDefault="00DF2A91" w:rsidP="008C142B">
      <w:pPr>
        <w:autoSpaceDE w:val="0"/>
        <w:autoSpaceDN w:val="0"/>
        <w:adjustRightInd w:val="0"/>
        <w:snapToGrid w:val="0"/>
        <w:spacing w:line="360" w:lineRule="auto"/>
        <w:jc w:val="both"/>
        <w:rPr>
          <w:rFonts w:ascii="Book Antiqua" w:hAnsi="Book Antiqua"/>
          <w:color w:val="000000" w:themeColor="text1"/>
        </w:rPr>
      </w:pPr>
    </w:p>
    <w:p w14:paraId="42BEBAF1" w14:textId="77777777" w:rsidR="00D852F9" w:rsidRDefault="00502E52" w:rsidP="008730B8">
      <w:pPr>
        <w:pStyle w:val="NormalWeb"/>
        <w:tabs>
          <w:tab w:val="left" w:pos="3075"/>
        </w:tabs>
        <w:adjustRightInd w:val="0"/>
        <w:snapToGrid w:val="0"/>
        <w:spacing w:before="0" w:beforeAutospacing="0" w:after="0" w:afterAutospacing="0" w:line="360" w:lineRule="auto"/>
        <w:jc w:val="both"/>
        <w:rPr>
          <w:rFonts w:ascii="Book Antiqua" w:hAnsi="Book Antiqua"/>
          <w:color w:val="000000" w:themeColor="text1"/>
        </w:rPr>
      </w:pPr>
      <w:r w:rsidRPr="008730B8">
        <w:rPr>
          <w:rFonts w:ascii="Book Antiqua" w:hAnsi="Book Antiqua"/>
          <w:color w:val="000000" w:themeColor="text1"/>
        </w:rPr>
        <w:br w:type="page"/>
      </w:r>
    </w:p>
    <w:p w14:paraId="40399520" w14:textId="557F7F62" w:rsidR="00D852F9" w:rsidRPr="00D852F9" w:rsidRDefault="00D852F9" w:rsidP="008730B8">
      <w:pPr>
        <w:pStyle w:val="NormalWeb"/>
        <w:tabs>
          <w:tab w:val="left" w:pos="3075"/>
        </w:tabs>
        <w:adjustRightInd w:val="0"/>
        <w:snapToGrid w:val="0"/>
        <w:spacing w:before="0" w:beforeAutospacing="0" w:after="0" w:afterAutospacing="0" w:line="360" w:lineRule="auto"/>
        <w:jc w:val="both"/>
        <w:rPr>
          <w:rFonts w:ascii="Book Antiqua" w:hAnsi="Book Antiqua"/>
          <w:b/>
          <w:color w:val="000000" w:themeColor="text1"/>
        </w:rPr>
      </w:pPr>
      <w:r w:rsidRPr="008730B8">
        <w:rPr>
          <w:rFonts w:ascii="Book Antiqua" w:hAnsi="Book Antiqua"/>
          <w:b/>
          <w:color w:val="000000" w:themeColor="text1"/>
        </w:rPr>
        <w:lastRenderedPageBreak/>
        <w:t>Table 2</w:t>
      </w:r>
      <w:r>
        <w:rPr>
          <w:rFonts w:ascii="Book Antiqua" w:hAnsi="Book Antiqua"/>
          <w:color w:val="000000" w:themeColor="text1"/>
        </w:rPr>
        <w:t xml:space="preserve"> </w:t>
      </w:r>
      <w:r w:rsidRPr="00D852F9">
        <w:rPr>
          <w:rFonts w:ascii="Book Antiqua" w:hAnsi="Book Antiqua"/>
          <w:b/>
          <w:color w:val="000000" w:themeColor="text1"/>
        </w:rPr>
        <w:t>Conditions to consider when determining therapeutic options</w:t>
      </w:r>
    </w:p>
    <w:tbl>
      <w:tblPr>
        <w:tblW w:w="8868" w:type="dxa"/>
        <w:tblInd w:w="93" w:type="dxa"/>
        <w:tblLook w:val="04A0" w:firstRow="1" w:lastRow="0" w:firstColumn="1" w:lastColumn="0" w:noHBand="0" w:noVBand="1"/>
      </w:tblPr>
      <w:tblGrid>
        <w:gridCol w:w="3984"/>
        <w:gridCol w:w="284"/>
        <w:gridCol w:w="4600"/>
      </w:tblGrid>
      <w:tr w:rsidR="00D852F9" w:rsidRPr="00375904" w14:paraId="2BABDFA9" w14:textId="77777777" w:rsidTr="00F20550">
        <w:trPr>
          <w:trHeight w:val="324"/>
        </w:trPr>
        <w:tc>
          <w:tcPr>
            <w:tcW w:w="3984" w:type="dxa"/>
            <w:tcBorders>
              <w:top w:val="single" w:sz="12" w:space="0" w:color="auto"/>
              <w:left w:val="nil"/>
              <w:bottom w:val="single" w:sz="8" w:space="0" w:color="auto"/>
              <w:right w:val="nil"/>
            </w:tcBorders>
            <w:noWrap/>
            <w:vAlign w:val="center"/>
            <w:hideMark/>
          </w:tcPr>
          <w:p w14:paraId="4CEE5544" w14:textId="77777777" w:rsidR="00D852F9" w:rsidRPr="00375904" w:rsidRDefault="00D852F9" w:rsidP="00D852F9">
            <w:pPr>
              <w:spacing w:line="360" w:lineRule="auto"/>
              <w:jc w:val="both"/>
              <w:rPr>
                <w:rFonts w:ascii="Book Antiqua" w:hAnsi="Book Antiqua"/>
                <w:b/>
                <w:bCs/>
                <w:color w:val="000000"/>
              </w:rPr>
            </w:pPr>
            <w:r w:rsidRPr="00375904">
              <w:rPr>
                <w:rFonts w:ascii="Book Antiqua" w:hAnsi="Book Antiqua"/>
                <w:b/>
                <w:bCs/>
                <w:color w:val="000000"/>
              </w:rPr>
              <w:t>Change</w:t>
            </w:r>
          </w:p>
        </w:tc>
        <w:tc>
          <w:tcPr>
            <w:tcW w:w="284" w:type="dxa"/>
            <w:tcBorders>
              <w:top w:val="single" w:sz="12" w:space="0" w:color="auto"/>
              <w:left w:val="nil"/>
              <w:bottom w:val="single" w:sz="8" w:space="0" w:color="auto"/>
              <w:right w:val="nil"/>
            </w:tcBorders>
            <w:noWrap/>
            <w:vAlign w:val="center"/>
            <w:hideMark/>
          </w:tcPr>
          <w:p w14:paraId="6E49E924" w14:textId="77777777" w:rsidR="00D852F9" w:rsidRPr="00375904" w:rsidRDefault="00D852F9" w:rsidP="00F20550">
            <w:pPr>
              <w:spacing w:line="360" w:lineRule="auto"/>
              <w:jc w:val="center"/>
              <w:rPr>
                <w:rFonts w:ascii="Book Antiqua" w:hAnsi="Book Antiqua"/>
                <w:b/>
                <w:bCs/>
                <w:color w:val="000000"/>
              </w:rPr>
            </w:pPr>
          </w:p>
        </w:tc>
        <w:tc>
          <w:tcPr>
            <w:tcW w:w="4600" w:type="dxa"/>
            <w:tcBorders>
              <w:top w:val="single" w:sz="12" w:space="0" w:color="auto"/>
              <w:left w:val="nil"/>
              <w:bottom w:val="single" w:sz="8" w:space="0" w:color="auto"/>
              <w:right w:val="nil"/>
            </w:tcBorders>
            <w:noWrap/>
            <w:vAlign w:val="center"/>
            <w:hideMark/>
          </w:tcPr>
          <w:p w14:paraId="2482094F" w14:textId="77777777" w:rsidR="00D852F9" w:rsidRPr="00375904" w:rsidRDefault="00D852F9" w:rsidP="00D852F9">
            <w:pPr>
              <w:spacing w:line="360" w:lineRule="auto"/>
              <w:jc w:val="center"/>
              <w:rPr>
                <w:rFonts w:ascii="Book Antiqua" w:hAnsi="Book Antiqua"/>
                <w:b/>
                <w:bCs/>
                <w:color w:val="000000"/>
              </w:rPr>
            </w:pPr>
            <w:r w:rsidRPr="00375904">
              <w:rPr>
                <w:rFonts w:ascii="Book Antiqua" w:hAnsi="Book Antiqua"/>
                <w:b/>
                <w:bCs/>
                <w:color w:val="000000"/>
              </w:rPr>
              <w:t>Risk</w:t>
            </w:r>
          </w:p>
        </w:tc>
      </w:tr>
      <w:tr w:rsidR="00D852F9" w:rsidRPr="00375904" w14:paraId="4E4F827C" w14:textId="77777777" w:rsidTr="00D852F9">
        <w:trPr>
          <w:trHeight w:val="470"/>
        </w:trPr>
        <w:tc>
          <w:tcPr>
            <w:tcW w:w="3984" w:type="dxa"/>
            <w:tcBorders>
              <w:top w:val="single" w:sz="8" w:space="0" w:color="auto"/>
              <w:left w:val="nil"/>
              <w:bottom w:val="nil"/>
              <w:right w:val="nil"/>
            </w:tcBorders>
            <w:noWrap/>
            <w:vAlign w:val="bottom"/>
            <w:hideMark/>
          </w:tcPr>
          <w:p w14:paraId="7BB02691" w14:textId="77777777" w:rsidR="00D852F9" w:rsidRPr="00375904" w:rsidRDefault="00D852F9" w:rsidP="00D852F9">
            <w:pPr>
              <w:spacing w:line="360" w:lineRule="auto"/>
              <w:jc w:val="both"/>
              <w:rPr>
                <w:rFonts w:ascii="Book Antiqua" w:hAnsi="Book Antiqua"/>
                <w:color w:val="000000"/>
              </w:rPr>
            </w:pPr>
            <w:r w:rsidRPr="00375904">
              <w:rPr>
                <w:rFonts w:ascii="Book Antiqua" w:hAnsi="Book Antiqua"/>
                <w:color w:val="000000"/>
              </w:rPr>
              <w:t>Decreased cardiac function</w:t>
            </w:r>
          </w:p>
        </w:tc>
        <w:tc>
          <w:tcPr>
            <w:tcW w:w="284" w:type="dxa"/>
            <w:tcBorders>
              <w:top w:val="single" w:sz="8" w:space="0" w:color="auto"/>
              <w:left w:val="nil"/>
              <w:bottom w:val="nil"/>
              <w:right w:val="nil"/>
            </w:tcBorders>
            <w:noWrap/>
            <w:vAlign w:val="bottom"/>
            <w:hideMark/>
          </w:tcPr>
          <w:p w14:paraId="2FC47027" w14:textId="77777777" w:rsidR="00D852F9" w:rsidRPr="00375904" w:rsidRDefault="00D852F9" w:rsidP="00F20550">
            <w:pPr>
              <w:spacing w:line="360" w:lineRule="auto"/>
              <w:rPr>
                <w:rFonts w:ascii="Book Antiqua" w:hAnsi="Book Antiqua"/>
                <w:color w:val="000000"/>
              </w:rPr>
            </w:pPr>
          </w:p>
        </w:tc>
        <w:tc>
          <w:tcPr>
            <w:tcW w:w="4600" w:type="dxa"/>
            <w:tcBorders>
              <w:top w:val="single" w:sz="8" w:space="0" w:color="auto"/>
              <w:left w:val="nil"/>
              <w:bottom w:val="nil"/>
              <w:right w:val="nil"/>
            </w:tcBorders>
            <w:noWrap/>
            <w:vAlign w:val="bottom"/>
            <w:hideMark/>
          </w:tcPr>
          <w:p w14:paraId="1E0F5C2A" w14:textId="77777777" w:rsidR="00D852F9" w:rsidRPr="00375904" w:rsidRDefault="00D852F9" w:rsidP="00D852F9">
            <w:pPr>
              <w:spacing w:line="360" w:lineRule="auto"/>
              <w:jc w:val="center"/>
              <w:rPr>
                <w:rFonts w:ascii="Book Antiqua" w:hAnsi="Book Antiqua"/>
                <w:color w:val="000000"/>
              </w:rPr>
            </w:pPr>
            <w:r w:rsidRPr="00375904">
              <w:rPr>
                <w:rFonts w:ascii="Book Antiqua" w:hAnsi="Book Antiqua"/>
                <w:color w:val="000000"/>
              </w:rPr>
              <w:t>Use of endoscopic therapy</w:t>
            </w:r>
          </w:p>
        </w:tc>
      </w:tr>
      <w:tr w:rsidR="009A04A1" w:rsidRPr="00375904" w14:paraId="04AB2592" w14:textId="77777777" w:rsidTr="00F20550">
        <w:trPr>
          <w:trHeight w:val="475"/>
        </w:trPr>
        <w:tc>
          <w:tcPr>
            <w:tcW w:w="4268" w:type="dxa"/>
            <w:gridSpan w:val="2"/>
            <w:vMerge w:val="restart"/>
            <w:tcBorders>
              <w:top w:val="nil"/>
              <w:left w:val="nil"/>
              <w:right w:val="nil"/>
            </w:tcBorders>
            <w:noWrap/>
            <w:vAlign w:val="bottom"/>
            <w:hideMark/>
          </w:tcPr>
          <w:p w14:paraId="0DC6C628" w14:textId="77777777" w:rsidR="009A04A1" w:rsidRPr="00375904" w:rsidRDefault="009A04A1" w:rsidP="00F20550">
            <w:pPr>
              <w:spacing w:line="360" w:lineRule="auto"/>
              <w:rPr>
                <w:rFonts w:ascii="Book Antiqua" w:hAnsi="Book Antiqua"/>
                <w:color w:val="000000"/>
              </w:rPr>
            </w:pPr>
          </w:p>
        </w:tc>
        <w:tc>
          <w:tcPr>
            <w:tcW w:w="4600" w:type="dxa"/>
            <w:tcBorders>
              <w:top w:val="nil"/>
              <w:left w:val="nil"/>
              <w:bottom w:val="nil"/>
              <w:right w:val="nil"/>
            </w:tcBorders>
            <w:noWrap/>
            <w:vAlign w:val="bottom"/>
            <w:hideMark/>
          </w:tcPr>
          <w:p w14:paraId="1DACAE65" w14:textId="77777777" w:rsidR="009A04A1" w:rsidRPr="00375904" w:rsidRDefault="009A04A1" w:rsidP="00D852F9">
            <w:pPr>
              <w:spacing w:line="360" w:lineRule="auto"/>
              <w:jc w:val="center"/>
              <w:rPr>
                <w:rFonts w:ascii="Book Antiqua" w:hAnsi="Book Antiqua"/>
                <w:color w:val="000000"/>
              </w:rPr>
            </w:pPr>
            <w:r w:rsidRPr="00375904">
              <w:rPr>
                <w:rFonts w:ascii="Book Antiqua" w:hAnsi="Book Antiqua"/>
                <w:color w:val="000000"/>
              </w:rPr>
              <w:t>Use of beta-blockers</w:t>
            </w:r>
          </w:p>
        </w:tc>
      </w:tr>
      <w:tr w:rsidR="009A04A1" w:rsidRPr="00375904" w14:paraId="2D415C8C" w14:textId="77777777" w:rsidTr="00F20550">
        <w:trPr>
          <w:trHeight w:val="312"/>
        </w:trPr>
        <w:tc>
          <w:tcPr>
            <w:tcW w:w="4268" w:type="dxa"/>
            <w:gridSpan w:val="2"/>
            <w:vMerge/>
            <w:tcBorders>
              <w:left w:val="nil"/>
              <w:bottom w:val="nil"/>
              <w:right w:val="nil"/>
            </w:tcBorders>
            <w:noWrap/>
            <w:vAlign w:val="bottom"/>
            <w:hideMark/>
          </w:tcPr>
          <w:p w14:paraId="2BBBBCE5" w14:textId="77777777" w:rsidR="009A04A1" w:rsidRPr="00375904" w:rsidRDefault="009A04A1" w:rsidP="00F20550">
            <w:pPr>
              <w:spacing w:line="360" w:lineRule="auto"/>
              <w:rPr>
                <w:rFonts w:ascii="Book Antiqua" w:hAnsi="Book Antiqua"/>
                <w:color w:val="000000"/>
              </w:rPr>
            </w:pPr>
          </w:p>
        </w:tc>
        <w:tc>
          <w:tcPr>
            <w:tcW w:w="4600" w:type="dxa"/>
            <w:tcBorders>
              <w:top w:val="nil"/>
              <w:left w:val="nil"/>
              <w:bottom w:val="nil"/>
              <w:right w:val="nil"/>
            </w:tcBorders>
            <w:noWrap/>
            <w:vAlign w:val="bottom"/>
            <w:hideMark/>
          </w:tcPr>
          <w:p w14:paraId="5C4A663F" w14:textId="77777777" w:rsidR="009A04A1" w:rsidRPr="00375904" w:rsidRDefault="009A04A1" w:rsidP="00D852F9">
            <w:pPr>
              <w:spacing w:line="360" w:lineRule="auto"/>
              <w:jc w:val="center"/>
              <w:rPr>
                <w:rFonts w:ascii="Book Antiqua" w:hAnsi="Book Antiqua"/>
                <w:color w:val="000000"/>
              </w:rPr>
            </w:pPr>
            <w:r w:rsidRPr="00375904">
              <w:rPr>
                <w:rFonts w:ascii="Book Antiqua" w:hAnsi="Book Antiqua"/>
                <w:color w:val="000000"/>
              </w:rPr>
              <w:t>Increase in blood pressure caused by molecular targeted agent</w:t>
            </w:r>
          </w:p>
        </w:tc>
      </w:tr>
      <w:tr w:rsidR="00D852F9" w:rsidRPr="00375904" w14:paraId="13AB7C5F" w14:textId="77777777" w:rsidTr="00F20550">
        <w:trPr>
          <w:trHeight w:val="312"/>
        </w:trPr>
        <w:tc>
          <w:tcPr>
            <w:tcW w:w="3984" w:type="dxa"/>
            <w:tcBorders>
              <w:top w:val="nil"/>
              <w:left w:val="nil"/>
              <w:bottom w:val="nil"/>
              <w:right w:val="nil"/>
            </w:tcBorders>
            <w:noWrap/>
            <w:vAlign w:val="bottom"/>
            <w:hideMark/>
          </w:tcPr>
          <w:p w14:paraId="3F8842A6" w14:textId="77777777" w:rsidR="00D852F9" w:rsidRPr="00375904" w:rsidRDefault="00D852F9" w:rsidP="00D852F9">
            <w:pPr>
              <w:spacing w:line="360" w:lineRule="auto"/>
              <w:jc w:val="both"/>
              <w:rPr>
                <w:rFonts w:ascii="Book Antiqua" w:hAnsi="Book Antiqua"/>
                <w:color w:val="000000"/>
              </w:rPr>
            </w:pPr>
            <w:r w:rsidRPr="00375904">
              <w:rPr>
                <w:rFonts w:ascii="Book Antiqua" w:hAnsi="Book Antiqua"/>
                <w:color w:val="000000"/>
              </w:rPr>
              <w:t>Decreased renal function</w:t>
            </w:r>
          </w:p>
        </w:tc>
        <w:tc>
          <w:tcPr>
            <w:tcW w:w="284" w:type="dxa"/>
            <w:tcBorders>
              <w:top w:val="nil"/>
              <w:left w:val="nil"/>
              <w:bottom w:val="nil"/>
              <w:right w:val="nil"/>
            </w:tcBorders>
            <w:noWrap/>
            <w:vAlign w:val="bottom"/>
            <w:hideMark/>
          </w:tcPr>
          <w:p w14:paraId="6971A156" w14:textId="77777777" w:rsidR="00D852F9" w:rsidRPr="00375904" w:rsidRDefault="00D852F9" w:rsidP="00F20550">
            <w:pPr>
              <w:spacing w:line="360" w:lineRule="auto"/>
              <w:rPr>
                <w:rFonts w:ascii="Book Antiqua" w:hAnsi="Book Antiqua"/>
                <w:color w:val="000000"/>
              </w:rPr>
            </w:pPr>
          </w:p>
        </w:tc>
        <w:tc>
          <w:tcPr>
            <w:tcW w:w="4600" w:type="dxa"/>
            <w:tcBorders>
              <w:top w:val="nil"/>
              <w:left w:val="nil"/>
              <w:bottom w:val="nil"/>
              <w:right w:val="nil"/>
            </w:tcBorders>
            <w:noWrap/>
            <w:vAlign w:val="bottom"/>
            <w:hideMark/>
          </w:tcPr>
          <w:p w14:paraId="47474193" w14:textId="77777777" w:rsidR="00D852F9" w:rsidRPr="00375904" w:rsidRDefault="00D852F9" w:rsidP="00D852F9">
            <w:pPr>
              <w:spacing w:line="360" w:lineRule="auto"/>
              <w:jc w:val="center"/>
              <w:rPr>
                <w:rFonts w:ascii="Book Antiqua" w:hAnsi="Book Antiqua"/>
                <w:color w:val="000000"/>
              </w:rPr>
            </w:pPr>
            <w:r w:rsidRPr="00375904">
              <w:rPr>
                <w:rFonts w:ascii="Book Antiqua" w:hAnsi="Book Antiqua"/>
                <w:color w:val="000000"/>
              </w:rPr>
              <w:t>Use of contrast medium</w:t>
            </w:r>
          </w:p>
        </w:tc>
      </w:tr>
      <w:tr w:rsidR="009A04A1" w:rsidRPr="00375904" w14:paraId="6753F870" w14:textId="77777777" w:rsidTr="00F20550">
        <w:trPr>
          <w:trHeight w:val="312"/>
        </w:trPr>
        <w:tc>
          <w:tcPr>
            <w:tcW w:w="4268" w:type="dxa"/>
            <w:gridSpan w:val="2"/>
            <w:vMerge w:val="restart"/>
            <w:tcBorders>
              <w:top w:val="nil"/>
              <w:left w:val="nil"/>
              <w:right w:val="nil"/>
            </w:tcBorders>
            <w:noWrap/>
            <w:vAlign w:val="bottom"/>
            <w:hideMark/>
          </w:tcPr>
          <w:p w14:paraId="402C4917" w14:textId="77777777" w:rsidR="009A04A1" w:rsidRPr="00375904" w:rsidRDefault="009A04A1" w:rsidP="00F20550">
            <w:pPr>
              <w:spacing w:line="360" w:lineRule="auto"/>
              <w:rPr>
                <w:rFonts w:ascii="Book Antiqua" w:hAnsi="Book Antiqua"/>
                <w:color w:val="000000"/>
              </w:rPr>
            </w:pPr>
          </w:p>
        </w:tc>
        <w:tc>
          <w:tcPr>
            <w:tcW w:w="4600" w:type="dxa"/>
            <w:tcBorders>
              <w:top w:val="nil"/>
              <w:left w:val="nil"/>
              <w:bottom w:val="nil"/>
              <w:right w:val="nil"/>
            </w:tcBorders>
            <w:noWrap/>
            <w:vAlign w:val="bottom"/>
            <w:hideMark/>
          </w:tcPr>
          <w:p w14:paraId="7DFCD3BD" w14:textId="77777777" w:rsidR="009A04A1" w:rsidRPr="00375904" w:rsidRDefault="009A04A1" w:rsidP="00D852F9">
            <w:pPr>
              <w:spacing w:line="360" w:lineRule="auto"/>
              <w:jc w:val="center"/>
              <w:rPr>
                <w:rFonts w:ascii="Book Antiqua" w:hAnsi="Book Antiqua"/>
                <w:color w:val="000000"/>
              </w:rPr>
            </w:pPr>
            <w:r w:rsidRPr="00375904">
              <w:rPr>
                <w:rFonts w:ascii="Book Antiqua" w:hAnsi="Book Antiqua"/>
                <w:color w:val="000000"/>
              </w:rPr>
              <w:t>Use of interventional radiology for hepatocellular carcinoma</w:t>
            </w:r>
          </w:p>
        </w:tc>
      </w:tr>
      <w:tr w:rsidR="009A04A1" w:rsidRPr="00375904" w14:paraId="4750BBE5" w14:textId="77777777" w:rsidTr="00F20550">
        <w:trPr>
          <w:trHeight w:val="312"/>
        </w:trPr>
        <w:tc>
          <w:tcPr>
            <w:tcW w:w="4268" w:type="dxa"/>
            <w:gridSpan w:val="2"/>
            <w:vMerge/>
            <w:tcBorders>
              <w:left w:val="nil"/>
              <w:bottom w:val="nil"/>
              <w:right w:val="nil"/>
            </w:tcBorders>
            <w:noWrap/>
            <w:vAlign w:val="bottom"/>
            <w:hideMark/>
          </w:tcPr>
          <w:p w14:paraId="299B3B1D" w14:textId="77777777" w:rsidR="009A04A1" w:rsidRPr="00375904" w:rsidRDefault="009A04A1" w:rsidP="00F20550">
            <w:pPr>
              <w:spacing w:line="360" w:lineRule="auto"/>
              <w:rPr>
                <w:rFonts w:ascii="Book Antiqua" w:hAnsi="Book Antiqua"/>
                <w:color w:val="000000"/>
              </w:rPr>
            </w:pPr>
          </w:p>
        </w:tc>
        <w:tc>
          <w:tcPr>
            <w:tcW w:w="4600" w:type="dxa"/>
            <w:tcBorders>
              <w:top w:val="nil"/>
              <w:left w:val="nil"/>
              <w:bottom w:val="nil"/>
              <w:right w:val="nil"/>
            </w:tcBorders>
            <w:noWrap/>
            <w:vAlign w:val="bottom"/>
            <w:hideMark/>
          </w:tcPr>
          <w:p w14:paraId="43379B61" w14:textId="77777777" w:rsidR="009A04A1" w:rsidRPr="00375904" w:rsidRDefault="009A04A1" w:rsidP="00D852F9">
            <w:pPr>
              <w:spacing w:line="360" w:lineRule="auto"/>
              <w:jc w:val="center"/>
              <w:rPr>
                <w:rFonts w:ascii="Book Antiqua" w:hAnsi="Book Antiqua"/>
                <w:color w:val="000000"/>
              </w:rPr>
            </w:pPr>
            <w:r w:rsidRPr="00375904">
              <w:rPr>
                <w:rFonts w:ascii="Book Antiqua" w:hAnsi="Book Antiqua"/>
                <w:color w:val="000000"/>
              </w:rPr>
              <w:t>Rapid change in circulation dynamics</w:t>
            </w:r>
          </w:p>
        </w:tc>
      </w:tr>
      <w:tr w:rsidR="00D852F9" w:rsidRPr="00375904" w14:paraId="61A9F25D" w14:textId="77777777" w:rsidTr="00F20550">
        <w:trPr>
          <w:trHeight w:val="312"/>
        </w:trPr>
        <w:tc>
          <w:tcPr>
            <w:tcW w:w="3984" w:type="dxa"/>
            <w:tcBorders>
              <w:top w:val="nil"/>
              <w:left w:val="nil"/>
              <w:bottom w:val="nil"/>
              <w:right w:val="nil"/>
            </w:tcBorders>
            <w:noWrap/>
            <w:vAlign w:val="bottom"/>
            <w:hideMark/>
          </w:tcPr>
          <w:p w14:paraId="7F4509FE" w14:textId="77777777" w:rsidR="00D852F9" w:rsidRPr="00375904" w:rsidRDefault="00D852F9" w:rsidP="00D852F9">
            <w:pPr>
              <w:spacing w:line="360" w:lineRule="auto"/>
              <w:jc w:val="both"/>
              <w:rPr>
                <w:rFonts w:ascii="Book Antiqua" w:hAnsi="Book Antiqua"/>
                <w:color w:val="000000"/>
              </w:rPr>
            </w:pPr>
            <w:r w:rsidRPr="00375904">
              <w:rPr>
                <w:rFonts w:ascii="Book Antiqua" w:hAnsi="Book Antiqua"/>
                <w:color w:val="000000"/>
              </w:rPr>
              <w:t>Decreased respiratory function</w:t>
            </w:r>
          </w:p>
        </w:tc>
        <w:tc>
          <w:tcPr>
            <w:tcW w:w="284" w:type="dxa"/>
            <w:tcBorders>
              <w:top w:val="nil"/>
              <w:left w:val="nil"/>
              <w:bottom w:val="nil"/>
              <w:right w:val="nil"/>
            </w:tcBorders>
            <w:noWrap/>
            <w:vAlign w:val="bottom"/>
            <w:hideMark/>
          </w:tcPr>
          <w:p w14:paraId="169D5242" w14:textId="77777777" w:rsidR="00D852F9" w:rsidRPr="00375904" w:rsidRDefault="00D852F9" w:rsidP="00F20550">
            <w:pPr>
              <w:spacing w:line="360" w:lineRule="auto"/>
              <w:rPr>
                <w:rFonts w:ascii="Book Antiqua" w:hAnsi="Book Antiqua"/>
                <w:color w:val="000000"/>
              </w:rPr>
            </w:pPr>
          </w:p>
        </w:tc>
        <w:tc>
          <w:tcPr>
            <w:tcW w:w="4600" w:type="dxa"/>
            <w:tcBorders>
              <w:top w:val="nil"/>
              <w:left w:val="nil"/>
              <w:bottom w:val="nil"/>
              <w:right w:val="nil"/>
            </w:tcBorders>
            <w:noWrap/>
            <w:vAlign w:val="bottom"/>
            <w:hideMark/>
          </w:tcPr>
          <w:p w14:paraId="2C69608E" w14:textId="77777777" w:rsidR="00D852F9" w:rsidRPr="00375904" w:rsidRDefault="00D852F9" w:rsidP="00D852F9">
            <w:pPr>
              <w:spacing w:line="360" w:lineRule="auto"/>
              <w:jc w:val="center"/>
              <w:rPr>
                <w:rFonts w:ascii="Book Antiqua" w:hAnsi="Book Antiqua"/>
                <w:color w:val="000000"/>
              </w:rPr>
            </w:pPr>
            <w:r w:rsidRPr="00375904">
              <w:rPr>
                <w:rFonts w:ascii="Book Antiqua" w:hAnsi="Book Antiqua"/>
                <w:color w:val="000000"/>
              </w:rPr>
              <w:t>Aspiration pneumonia</w:t>
            </w:r>
          </w:p>
        </w:tc>
      </w:tr>
      <w:tr w:rsidR="00D852F9" w:rsidRPr="00375904" w14:paraId="2A893A85" w14:textId="77777777" w:rsidTr="00F20550">
        <w:trPr>
          <w:trHeight w:val="312"/>
        </w:trPr>
        <w:tc>
          <w:tcPr>
            <w:tcW w:w="3984" w:type="dxa"/>
            <w:tcBorders>
              <w:top w:val="nil"/>
              <w:left w:val="nil"/>
              <w:bottom w:val="nil"/>
              <w:right w:val="nil"/>
            </w:tcBorders>
            <w:noWrap/>
            <w:vAlign w:val="bottom"/>
            <w:hideMark/>
          </w:tcPr>
          <w:p w14:paraId="4FC3BE43" w14:textId="77777777" w:rsidR="00D852F9" w:rsidRPr="00375904" w:rsidRDefault="00D852F9" w:rsidP="00D852F9">
            <w:pPr>
              <w:spacing w:line="360" w:lineRule="auto"/>
              <w:jc w:val="both"/>
              <w:rPr>
                <w:rFonts w:ascii="Book Antiqua" w:hAnsi="Book Antiqua"/>
                <w:color w:val="000000"/>
              </w:rPr>
            </w:pPr>
            <w:r w:rsidRPr="00375904">
              <w:rPr>
                <w:rFonts w:ascii="Book Antiqua" w:hAnsi="Book Antiqua"/>
                <w:color w:val="000000"/>
              </w:rPr>
              <w:t>Ease of electrolyte abnormalities</w:t>
            </w:r>
          </w:p>
        </w:tc>
        <w:tc>
          <w:tcPr>
            <w:tcW w:w="284" w:type="dxa"/>
            <w:tcBorders>
              <w:top w:val="nil"/>
              <w:left w:val="nil"/>
              <w:bottom w:val="nil"/>
              <w:right w:val="nil"/>
            </w:tcBorders>
            <w:noWrap/>
            <w:vAlign w:val="bottom"/>
            <w:hideMark/>
          </w:tcPr>
          <w:p w14:paraId="2367006F" w14:textId="77777777" w:rsidR="00D852F9" w:rsidRPr="00375904" w:rsidRDefault="00D852F9" w:rsidP="00F20550">
            <w:pPr>
              <w:spacing w:line="360" w:lineRule="auto"/>
              <w:rPr>
                <w:rFonts w:ascii="Book Antiqua" w:hAnsi="Book Antiqua"/>
                <w:color w:val="000000"/>
              </w:rPr>
            </w:pPr>
          </w:p>
        </w:tc>
        <w:tc>
          <w:tcPr>
            <w:tcW w:w="4600" w:type="dxa"/>
            <w:tcBorders>
              <w:top w:val="nil"/>
              <w:left w:val="nil"/>
              <w:bottom w:val="nil"/>
              <w:right w:val="nil"/>
            </w:tcBorders>
            <w:noWrap/>
            <w:vAlign w:val="bottom"/>
            <w:hideMark/>
          </w:tcPr>
          <w:p w14:paraId="418871F9" w14:textId="77777777" w:rsidR="00D852F9" w:rsidRPr="00375904" w:rsidRDefault="00D852F9" w:rsidP="00D852F9">
            <w:pPr>
              <w:spacing w:line="360" w:lineRule="auto"/>
              <w:jc w:val="center"/>
              <w:rPr>
                <w:rFonts w:ascii="Book Antiqua" w:hAnsi="Book Antiqua"/>
                <w:color w:val="000000"/>
              </w:rPr>
            </w:pPr>
            <w:r w:rsidRPr="00375904">
              <w:rPr>
                <w:rFonts w:ascii="Book Antiqua" w:hAnsi="Book Antiqua"/>
                <w:color w:val="000000"/>
              </w:rPr>
              <w:t>Higher risk of using diuretics</w:t>
            </w:r>
          </w:p>
        </w:tc>
      </w:tr>
      <w:tr w:rsidR="00D852F9" w:rsidRPr="00375904" w14:paraId="5C1E349C" w14:textId="77777777" w:rsidTr="00F20550">
        <w:trPr>
          <w:trHeight w:val="312"/>
        </w:trPr>
        <w:tc>
          <w:tcPr>
            <w:tcW w:w="3984" w:type="dxa"/>
            <w:tcBorders>
              <w:top w:val="nil"/>
              <w:left w:val="nil"/>
              <w:bottom w:val="nil"/>
              <w:right w:val="nil"/>
            </w:tcBorders>
            <w:noWrap/>
            <w:hideMark/>
          </w:tcPr>
          <w:p w14:paraId="6D96CAB8" w14:textId="77777777" w:rsidR="00D852F9" w:rsidRPr="00375904" w:rsidRDefault="00D852F9" w:rsidP="00D852F9">
            <w:pPr>
              <w:spacing w:line="360" w:lineRule="auto"/>
              <w:jc w:val="both"/>
              <w:rPr>
                <w:rFonts w:ascii="Book Antiqua" w:hAnsi="Book Antiqua"/>
                <w:color w:val="000000"/>
              </w:rPr>
            </w:pPr>
            <w:r w:rsidRPr="00375904">
              <w:rPr>
                <w:rFonts w:ascii="Book Antiqua" w:hAnsi="Book Antiqua"/>
                <w:color w:val="000000"/>
              </w:rPr>
              <w:t>Dementia</w:t>
            </w:r>
          </w:p>
        </w:tc>
        <w:tc>
          <w:tcPr>
            <w:tcW w:w="284" w:type="dxa"/>
            <w:tcBorders>
              <w:top w:val="nil"/>
              <w:left w:val="nil"/>
              <w:bottom w:val="nil"/>
              <w:right w:val="nil"/>
            </w:tcBorders>
            <w:noWrap/>
            <w:vAlign w:val="bottom"/>
            <w:hideMark/>
          </w:tcPr>
          <w:p w14:paraId="4CEBDCD8" w14:textId="77777777" w:rsidR="00D852F9" w:rsidRPr="00375904" w:rsidRDefault="00D852F9" w:rsidP="00F20550">
            <w:pPr>
              <w:spacing w:line="360" w:lineRule="auto"/>
              <w:rPr>
                <w:rFonts w:ascii="Book Antiqua" w:hAnsi="Book Antiqua"/>
                <w:color w:val="000000"/>
              </w:rPr>
            </w:pPr>
          </w:p>
        </w:tc>
        <w:tc>
          <w:tcPr>
            <w:tcW w:w="4600" w:type="dxa"/>
            <w:tcBorders>
              <w:top w:val="nil"/>
              <w:left w:val="nil"/>
              <w:bottom w:val="nil"/>
              <w:right w:val="nil"/>
            </w:tcBorders>
            <w:noWrap/>
            <w:vAlign w:val="bottom"/>
            <w:hideMark/>
          </w:tcPr>
          <w:p w14:paraId="0F8428CF" w14:textId="77777777" w:rsidR="00D852F9" w:rsidRPr="00375904" w:rsidRDefault="00D852F9" w:rsidP="00D852F9">
            <w:pPr>
              <w:spacing w:line="360" w:lineRule="auto"/>
              <w:jc w:val="center"/>
              <w:rPr>
                <w:rFonts w:ascii="Book Antiqua" w:hAnsi="Book Antiqua"/>
                <w:color w:val="000000"/>
              </w:rPr>
            </w:pPr>
            <w:r w:rsidRPr="00375904">
              <w:rPr>
                <w:rFonts w:ascii="Book Antiqua" w:hAnsi="Book Antiqua"/>
                <w:color w:val="000000"/>
              </w:rPr>
              <w:t>Difficulty in differentiating hepatic encephalopathy from dementia and cerebrovascular diseases</w:t>
            </w:r>
          </w:p>
        </w:tc>
      </w:tr>
      <w:tr w:rsidR="00D852F9" w:rsidRPr="00375904" w14:paraId="7A054486" w14:textId="77777777" w:rsidTr="00F20550">
        <w:trPr>
          <w:trHeight w:val="312"/>
        </w:trPr>
        <w:tc>
          <w:tcPr>
            <w:tcW w:w="3984" w:type="dxa"/>
            <w:tcBorders>
              <w:top w:val="nil"/>
              <w:left w:val="nil"/>
              <w:bottom w:val="nil"/>
              <w:right w:val="nil"/>
            </w:tcBorders>
            <w:noWrap/>
            <w:vAlign w:val="bottom"/>
            <w:hideMark/>
          </w:tcPr>
          <w:p w14:paraId="0DD53358" w14:textId="77777777" w:rsidR="00D852F9" w:rsidRPr="00375904" w:rsidRDefault="00D852F9" w:rsidP="00D852F9">
            <w:pPr>
              <w:spacing w:line="360" w:lineRule="auto"/>
              <w:jc w:val="both"/>
              <w:rPr>
                <w:rFonts w:ascii="Book Antiqua" w:hAnsi="Book Antiqua"/>
                <w:color w:val="000000"/>
              </w:rPr>
            </w:pPr>
            <w:r w:rsidRPr="00375904">
              <w:rPr>
                <w:rFonts w:ascii="Book Antiqua" w:hAnsi="Book Antiqua"/>
                <w:color w:val="000000"/>
              </w:rPr>
              <w:t>Aging of gut microbiota</w:t>
            </w:r>
          </w:p>
        </w:tc>
        <w:tc>
          <w:tcPr>
            <w:tcW w:w="284" w:type="dxa"/>
            <w:tcBorders>
              <w:top w:val="nil"/>
              <w:left w:val="nil"/>
              <w:bottom w:val="nil"/>
              <w:right w:val="nil"/>
            </w:tcBorders>
            <w:noWrap/>
            <w:vAlign w:val="bottom"/>
            <w:hideMark/>
          </w:tcPr>
          <w:p w14:paraId="471F754F" w14:textId="77777777" w:rsidR="00D852F9" w:rsidRPr="00375904" w:rsidRDefault="00D852F9" w:rsidP="00F20550">
            <w:pPr>
              <w:spacing w:line="360" w:lineRule="auto"/>
              <w:rPr>
                <w:rFonts w:ascii="Book Antiqua" w:hAnsi="Book Antiqua"/>
                <w:color w:val="000000"/>
              </w:rPr>
            </w:pPr>
          </w:p>
        </w:tc>
        <w:tc>
          <w:tcPr>
            <w:tcW w:w="4600" w:type="dxa"/>
            <w:tcBorders>
              <w:top w:val="nil"/>
              <w:left w:val="nil"/>
              <w:bottom w:val="nil"/>
              <w:right w:val="nil"/>
            </w:tcBorders>
            <w:noWrap/>
            <w:vAlign w:val="bottom"/>
            <w:hideMark/>
          </w:tcPr>
          <w:p w14:paraId="1CE43656" w14:textId="77777777" w:rsidR="00D852F9" w:rsidRPr="00375904" w:rsidRDefault="00D852F9" w:rsidP="00D852F9">
            <w:pPr>
              <w:spacing w:line="360" w:lineRule="auto"/>
              <w:jc w:val="center"/>
              <w:rPr>
                <w:rFonts w:ascii="Book Antiqua" w:hAnsi="Book Antiqua"/>
                <w:color w:val="000000"/>
              </w:rPr>
            </w:pPr>
            <w:r w:rsidRPr="00375904">
              <w:rPr>
                <w:rFonts w:ascii="Book Antiqua" w:hAnsi="Book Antiqua"/>
                <w:color w:val="000000"/>
              </w:rPr>
              <w:t>Hepatic encephalopathy</w:t>
            </w:r>
          </w:p>
        </w:tc>
      </w:tr>
      <w:tr w:rsidR="00D852F9" w:rsidRPr="00375904" w14:paraId="6EA24DAA" w14:textId="77777777" w:rsidTr="00F20550">
        <w:trPr>
          <w:trHeight w:val="312"/>
        </w:trPr>
        <w:tc>
          <w:tcPr>
            <w:tcW w:w="3984" w:type="dxa"/>
            <w:tcBorders>
              <w:top w:val="nil"/>
              <w:left w:val="nil"/>
              <w:bottom w:val="nil"/>
              <w:right w:val="nil"/>
            </w:tcBorders>
            <w:noWrap/>
            <w:vAlign w:val="bottom"/>
            <w:hideMark/>
          </w:tcPr>
          <w:p w14:paraId="3722CD3B" w14:textId="77777777" w:rsidR="00D852F9" w:rsidRPr="00375904" w:rsidRDefault="00D852F9" w:rsidP="00D852F9">
            <w:pPr>
              <w:spacing w:line="360" w:lineRule="auto"/>
              <w:jc w:val="both"/>
              <w:rPr>
                <w:rFonts w:ascii="Book Antiqua" w:hAnsi="Book Antiqua"/>
                <w:color w:val="000000"/>
              </w:rPr>
            </w:pPr>
            <w:r w:rsidRPr="00375904">
              <w:rPr>
                <w:rFonts w:ascii="Book Antiqua" w:hAnsi="Book Antiqua"/>
                <w:color w:val="000000"/>
              </w:rPr>
              <w:t>Loss of bone density</w:t>
            </w:r>
          </w:p>
        </w:tc>
        <w:tc>
          <w:tcPr>
            <w:tcW w:w="284" w:type="dxa"/>
            <w:tcBorders>
              <w:top w:val="nil"/>
              <w:left w:val="nil"/>
              <w:bottom w:val="nil"/>
              <w:right w:val="nil"/>
            </w:tcBorders>
            <w:noWrap/>
            <w:vAlign w:val="bottom"/>
            <w:hideMark/>
          </w:tcPr>
          <w:p w14:paraId="4D281059" w14:textId="77777777" w:rsidR="00D852F9" w:rsidRPr="00375904" w:rsidRDefault="00D852F9" w:rsidP="00F20550">
            <w:pPr>
              <w:spacing w:line="360" w:lineRule="auto"/>
              <w:rPr>
                <w:rFonts w:ascii="Book Antiqua" w:hAnsi="Book Antiqua"/>
                <w:color w:val="000000"/>
              </w:rPr>
            </w:pPr>
          </w:p>
        </w:tc>
        <w:tc>
          <w:tcPr>
            <w:tcW w:w="4600" w:type="dxa"/>
            <w:tcBorders>
              <w:top w:val="nil"/>
              <w:left w:val="nil"/>
              <w:bottom w:val="nil"/>
              <w:right w:val="nil"/>
            </w:tcBorders>
            <w:noWrap/>
            <w:vAlign w:val="bottom"/>
            <w:hideMark/>
          </w:tcPr>
          <w:p w14:paraId="1507FDDA" w14:textId="77777777" w:rsidR="00D852F9" w:rsidRPr="00375904" w:rsidRDefault="00D852F9" w:rsidP="00D852F9">
            <w:pPr>
              <w:spacing w:line="360" w:lineRule="auto"/>
              <w:jc w:val="center"/>
              <w:rPr>
                <w:rFonts w:ascii="Book Antiqua" w:hAnsi="Book Antiqua"/>
                <w:color w:val="000000"/>
              </w:rPr>
            </w:pPr>
            <w:r w:rsidRPr="00375904">
              <w:rPr>
                <w:rFonts w:ascii="Book Antiqua" w:hAnsi="Book Antiqua"/>
                <w:color w:val="000000"/>
              </w:rPr>
              <w:t>Osteoporosis</w:t>
            </w:r>
          </w:p>
        </w:tc>
      </w:tr>
      <w:tr w:rsidR="009A04A1" w:rsidRPr="00375904" w14:paraId="24046302" w14:textId="77777777" w:rsidTr="00F20550">
        <w:trPr>
          <w:trHeight w:val="312"/>
        </w:trPr>
        <w:tc>
          <w:tcPr>
            <w:tcW w:w="3984" w:type="dxa"/>
            <w:tcBorders>
              <w:top w:val="nil"/>
              <w:left w:val="nil"/>
              <w:bottom w:val="nil"/>
              <w:right w:val="nil"/>
            </w:tcBorders>
            <w:noWrap/>
            <w:vAlign w:val="bottom"/>
            <w:hideMark/>
          </w:tcPr>
          <w:p w14:paraId="71F9D1EB" w14:textId="77777777" w:rsidR="009A04A1" w:rsidRPr="00375904" w:rsidRDefault="009A04A1" w:rsidP="00D852F9">
            <w:pPr>
              <w:spacing w:line="360" w:lineRule="auto"/>
              <w:jc w:val="both"/>
              <w:rPr>
                <w:rFonts w:ascii="Book Antiqua" w:hAnsi="Book Antiqua"/>
                <w:color w:val="000000"/>
              </w:rPr>
            </w:pPr>
          </w:p>
        </w:tc>
        <w:tc>
          <w:tcPr>
            <w:tcW w:w="284" w:type="dxa"/>
            <w:tcBorders>
              <w:top w:val="nil"/>
              <w:left w:val="nil"/>
              <w:bottom w:val="nil"/>
              <w:right w:val="nil"/>
            </w:tcBorders>
            <w:noWrap/>
            <w:vAlign w:val="bottom"/>
            <w:hideMark/>
          </w:tcPr>
          <w:p w14:paraId="17F7276C" w14:textId="77777777" w:rsidR="009A04A1" w:rsidRPr="00375904" w:rsidRDefault="009A04A1" w:rsidP="00F20550">
            <w:pPr>
              <w:spacing w:line="360" w:lineRule="auto"/>
              <w:rPr>
                <w:rFonts w:ascii="Book Antiqua" w:hAnsi="Book Antiqua"/>
                <w:color w:val="000000"/>
              </w:rPr>
            </w:pPr>
          </w:p>
        </w:tc>
        <w:tc>
          <w:tcPr>
            <w:tcW w:w="4600" w:type="dxa"/>
            <w:tcBorders>
              <w:top w:val="nil"/>
              <w:left w:val="nil"/>
              <w:bottom w:val="nil"/>
              <w:right w:val="nil"/>
            </w:tcBorders>
            <w:noWrap/>
            <w:vAlign w:val="bottom"/>
            <w:hideMark/>
          </w:tcPr>
          <w:p w14:paraId="7FB0283B" w14:textId="77777777" w:rsidR="009A04A1" w:rsidRPr="00375904" w:rsidRDefault="009A04A1" w:rsidP="00D852F9">
            <w:pPr>
              <w:spacing w:line="360" w:lineRule="auto"/>
              <w:jc w:val="center"/>
              <w:rPr>
                <w:rFonts w:ascii="Book Antiqua" w:hAnsi="Book Antiqua"/>
                <w:color w:val="000000"/>
              </w:rPr>
            </w:pPr>
            <w:r w:rsidRPr="00375904">
              <w:rPr>
                <w:rFonts w:ascii="Book Antiqua" w:hAnsi="Book Antiqua"/>
                <w:color w:val="000000"/>
              </w:rPr>
              <w:t>Risk of fall-related injury</w:t>
            </w:r>
          </w:p>
        </w:tc>
      </w:tr>
      <w:tr w:rsidR="00D852F9" w:rsidRPr="00375904" w14:paraId="0286D362" w14:textId="77777777" w:rsidTr="00F20550">
        <w:trPr>
          <w:trHeight w:val="312"/>
        </w:trPr>
        <w:tc>
          <w:tcPr>
            <w:tcW w:w="3984" w:type="dxa"/>
            <w:tcBorders>
              <w:top w:val="nil"/>
              <w:left w:val="nil"/>
              <w:bottom w:val="nil"/>
              <w:right w:val="nil"/>
            </w:tcBorders>
            <w:noWrap/>
            <w:vAlign w:val="bottom"/>
            <w:hideMark/>
          </w:tcPr>
          <w:p w14:paraId="57571C11" w14:textId="77777777" w:rsidR="00D852F9" w:rsidRPr="00375904" w:rsidRDefault="00D852F9" w:rsidP="00D852F9">
            <w:pPr>
              <w:spacing w:line="360" w:lineRule="auto"/>
              <w:jc w:val="both"/>
              <w:rPr>
                <w:rFonts w:ascii="Book Antiqua" w:hAnsi="Book Antiqua"/>
                <w:color w:val="000000"/>
              </w:rPr>
            </w:pPr>
            <w:r w:rsidRPr="00375904">
              <w:rPr>
                <w:rFonts w:ascii="Book Antiqua" w:hAnsi="Book Antiqua"/>
                <w:color w:val="000000"/>
              </w:rPr>
              <w:t>Loss of muscle volume</w:t>
            </w:r>
          </w:p>
        </w:tc>
        <w:tc>
          <w:tcPr>
            <w:tcW w:w="284" w:type="dxa"/>
            <w:tcBorders>
              <w:top w:val="nil"/>
              <w:left w:val="nil"/>
              <w:bottom w:val="nil"/>
              <w:right w:val="nil"/>
            </w:tcBorders>
            <w:noWrap/>
            <w:vAlign w:val="bottom"/>
            <w:hideMark/>
          </w:tcPr>
          <w:p w14:paraId="43DC97EF" w14:textId="77777777" w:rsidR="00D852F9" w:rsidRPr="00375904" w:rsidRDefault="00D852F9" w:rsidP="00F20550">
            <w:pPr>
              <w:spacing w:line="360" w:lineRule="auto"/>
              <w:rPr>
                <w:rFonts w:ascii="Book Antiqua" w:hAnsi="Book Antiqua"/>
                <w:color w:val="000000"/>
              </w:rPr>
            </w:pPr>
          </w:p>
        </w:tc>
        <w:tc>
          <w:tcPr>
            <w:tcW w:w="4600" w:type="dxa"/>
            <w:tcBorders>
              <w:top w:val="nil"/>
              <w:left w:val="nil"/>
              <w:bottom w:val="nil"/>
              <w:right w:val="nil"/>
            </w:tcBorders>
            <w:noWrap/>
            <w:vAlign w:val="bottom"/>
            <w:hideMark/>
          </w:tcPr>
          <w:p w14:paraId="00BD8AEA" w14:textId="77777777" w:rsidR="00D852F9" w:rsidRPr="00375904" w:rsidRDefault="00D852F9" w:rsidP="00D852F9">
            <w:pPr>
              <w:spacing w:line="360" w:lineRule="auto"/>
              <w:jc w:val="center"/>
              <w:rPr>
                <w:rFonts w:ascii="Book Antiqua" w:hAnsi="Book Antiqua"/>
                <w:color w:val="000000"/>
              </w:rPr>
            </w:pPr>
            <w:r w:rsidRPr="00375904">
              <w:rPr>
                <w:rFonts w:ascii="Book Antiqua" w:hAnsi="Book Antiqua"/>
                <w:color w:val="000000"/>
              </w:rPr>
              <w:t>Sarcopenia</w:t>
            </w:r>
          </w:p>
        </w:tc>
      </w:tr>
      <w:tr w:rsidR="009A04A1" w:rsidRPr="00375904" w14:paraId="30D8FE8A" w14:textId="77777777" w:rsidTr="00F20550">
        <w:trPr>
          <w:trHeight w:val="312"/>
        </w:trPr>
        <w:tc>
          <w:tcPr>
            <w:tcW w:w="4268" w:type="dxa"/>
            <w:gridSpan w:val="2"/>
            <w:tcBorders>
              <w:top w:val="nil"/>
              <w:left w:val="nil"/>
              <w:bottom w:val="nil"/>
              <w:right w:val="nil"/>
            </w:tcBorders>
            <w:noWrap/>
            <w:vAlign w:val="bottom"/>
            <w:hideMark/>
          </w:tcPr>
          <w:p w14:paraId="264238CF" w14:textId="77777777" w:rsidR="009A04A1" w:rsidRPr="00375904" w:rsidRDefault="009A04A1" w:rsidP="00F20550">
            <w:pPr>
              <w:spacing w:line="360" w:lineRule="auto"/>
              <w:rPr>
                <w:rFonts w:ascii="Book Antiqua" w:hAnsi="Book Antiqua"/>
                <w:color w:val="000000"/>
              </w:rPr>
            </w:pPr>
          </w:p>
        </w:tc>
        <w:tc>
          <w:tcPr>
            <w:tcW w:w="4600" w:type="dxa"/>
            <w:tcBorders>
              <w:top w:val="nil"/>
              <w:left w:val="nil"/>
              <w:bottom w:val="nil"/>
              <w:right w:val="nil"/>
            </w:tcBorders>
            <w:noWrap/>
            <w:vAlign w:val="bottom"/>
            <w:hideMark/>
          </w:tcPr>
          <w:p w14:paraId="558A2C79" w14:textId="77777777" w:rsidR="009A04A1" w:rsidRPr="00375904" w:rsidRDefault="009A04A1" w:rsidP="00D852F9">
            <w:pPr>
              <w:spacing w:line="360" w:lineRule="auto"/>
              <w:jc w:val="center"/>
              <w:rPr>
                <w:rFonts w:ascii="Book Antiqua" w:hAnsi="Book Antiqua"/>
                <w:color w:val="000000"/>
              </w:rPr>
            </w:pPr>
            <w:r w:rsidRPr="00375904">
              <w:rPr>
                <w:rFonts w:ascii="Book Antiqua" w:hAnsi="Book Antiqua"/>
                <w:color w:val="000000"/>
              </w:rPr>
              <w:t>Risk of fall-related injury</w:t>
            </w:r>
          </w:p>
        </w:tc>
      </w:tr>
      <w:tr w:rsidR="00D852F9" w:rsidRPr="00375904" w14:paraId="21356775" w14:textId="77777777" w:rsidTr="00F20550">
        <w:trPr>
          <w:trHeight w:val="312"/>
        </w:trPr>
        <w:tc>
          <w:tcPr>
            <w:tcW w:w="3984" w:type="dxa"/>
            <w:tcBorders>
              <w:top w:val="nil"/>
              <w:left w:val="nil"/>
              <w:right w:val="nil"/>
            </w:tcBorders>
            <w:noWrap/>
            <w:vAlign w:val="bottom"/>
            <w:hideMark/>
          </w:tcPr>
          <w:p w14:paraId="0FA9D325" w14:textId="77777777" w:rsidR="00D852F9" w:rsidRPr="00375904" w:rsidRDefault="00D852F9" w:rsidP="00D852F9">
            <w:pPr>
              <w:spacing w:line="360" w:lineRule="auto"/>
              <w:jc w:val="both"/>
              <w:rPr>
                <w:rFonts w:ascii="Book Antiqua" w:hAnsi="Book Antiqua"/>
                <w:color w:val="000000"/>
              </w:rPr>
            </w:pPr>
            <w:r w:rsidRPr="00375904">
              <w:rPr>
                <w:rFonts w:ascii="Book Antiqua" w:hAnsi="Book Antiqua"/>
                <w:color w:val="000000"/>
              </w:rPr>
              <w:t>Dry skin</w:t>
            </w:r>
          </w:p>
        </w:tc>
        <w:tc>
          <w:tcPr>
            <w:tcW w:w="284" w:type="dxa"/>
            <w:tcBorders>
              <w:top w:val="nil"/>
              <w:left w:val="nil"/>
              <w:right w:val="nil"/>
            </w:tcBorders>
            <w:noWrap/>
            <w:vAlign w:val="bottom"/>
            <w:hideMark/>
          </w:tcPr>
          <w:p w14:paraId="0115F236" w14:textId="77777777" w:rsidR="00D852F9" w:rsidRPr="00375904" w:rsidRDefault="00D852F9" w:rsidP="00F20550">
            <w:pPr>
              <w:spacing w:line="360" w:lineRule="auto"/>
              <w:rPr>
                <w:rFonts w:ascii="Book Antiqua" w:hAnsi="Book Antiqua"/>
                <w:color w:val="000000"/>
              </w:rPr>
            </w:pPr>
          </w:p>
        </w:tc>
        <w:tc>
          <w:tcPr>
            <w:tcW w:w="4600" w:type="dxa"/>
            <w:tcBorders>
              <w:top w:val="nil"/>
              <w:left w:val="nil"/>
              <w:right w:val="nil"/>
            </w:tcBorders>
            <w:noWrap/>
            <w:vAlign w:val="bottom"/>
            <w:hideMark/>
          </w:tcPr>
          <w:p w14:paraId="41F9A4D5" w14:textId="77777777" w:rsidR="00D852F9" w:rsidRPr="00375904" w:rsidRDefault="00D852F9" w:rsidP="00D852F9">
            <w:pPr>
              <w:spacing w:line="360" w:lineRule="auto"/>
              <w:jc w:val="center"/>
              <w:rPr>
                <w:rFonts w:ascii="Book Antiqua" w:hAnsi="Book Antiqua"/>
                <w:color w:val="000000"/>
              </w:rPr>
            </w:pPr>
            <w:r w:rsidRPr="00375904">
              <w:rPr>
                <w:rFonts w:ascii="Book Antiqua" w:hAnsi="Book Antiqua"/>
                <w:color w:val="000000"/>
              </w:rPr>
              <w:t>Pruritus</w:t>
            </w:r>
          </w:p>
        </w:tc>
      </w:tr>
      <w:tr w:rsidR="009A04A1" w:rsidRPr="000210D9" w14:paraId="5B22D8BF" w14:textId="77777777" w:rsidTr="00F20550">
        <w:trPr>
          <w:trHeight w:val="312"/>
        </w:trPr>
        <w:tc>
          <w:tcPr>
            <w:tcW w:w="3984" w:type="dxa"/>
            <w:tcBorders>
              <w:top w:val="nil"/>
              <w:left w:val="nil"/>
              <w:bottom w:val="single" w:sz="12" w:space="0" w:color="auto"/>
              <w:right w:val="nil"/>
            </w:tcBorders>
            <w:noWrap/>
            <w:vAlign w:val="bottom"/>
            <w:hideMark/>
          </w:tcPr>
          <w:p w14:paraId="2DCC897E" w14:textId="77777777" w:rsidR="009A04A1" w:rsidRPr="00375904" w:rsidRDefault="009A04A1" w:rsidP="00D852F9">
            <w:pPr>
              <w:spacing w:line="360" w:lineRule="auto"/>
              <w:jc w:val="both"/>
              <w:rPr>
                <w:rFonts w:ascii="Book Antiqua" w:hAnsi="Book Antiqua"/>
                <w:color w:val="000000"/>
              </w:rPr>
            </w:pPr>
          </w:p>
        </w:tc>
        <w:tc>
          <w:tcPr>
            <w:tcW w:w="284" w:type="dxa"/>
            <w:tcBorders>
              <w:top w:val="nil"/>
              <w:left w:val="nil"/>
              <w:bottom w:val="single" w:sz="12" w:space="0" w:color="auto"/>
              <w:right w:val="nil"/>
            </w:tcBorders>
            <w:noWrap/>
            <w:vAlign w:val="bottom"/>
            <w:hideMark/>
          </w:tcPr>
          <w:p w14:paraId="1AC3748D" w14:textId="77777777" w:rsidR="009A04A1" w:rsidRPr="00375904" w:rsidRDefault="009A04A1" w:rsidP="00F20550">
            <w:pPr>
              <w:spacing w:line="360" w:lineRule="auto"/>
              <w:rPr>
                <w:rFonts w:ascii="Book Antiqua" w:hAnsi="Book Antiqua"/>
                <w:color w:val="000000"/>
              </w:rPr>
            </w:pPr>
          </w:p>
        </w:tc>
        <w:tc>
          <w:tcPr>
            <w:tcW w:w="4600" w:type="dxa"/>
            <w:tcBorders>
              <w:top w:val="nil"/>
              <w:left w:val="nil"/>
              <w:bottom w:val="single" w:sz="12" w:space="0" w:color="auto"/>
              <w:right w:val="nil"/>
            </w:tcBorders>
            <w:noWrap/>
            <w:vAlign w:val="bottom"/>
            <w:hideMark/>
          </w:tcPr>
          <w:p w14:paraId="575B0D87" w14:textId="77777777" w:rsidR="009A04A1" w:rsidRPr="000210D9" w:rsidRDefault="009A04A1" w:rsidP="00D852F9">
            <w:pPr>
              <w:spacing w:line="360" w:lineRule="auto"/>
              <w:jc w:val="center"/>
              <w:rPr>
                <w:rFonts w:ascii="Book Antiqua" w:hAnsi="Book Antiqua"/>
                <w:color w:val="000000"/>
              </w:rPr>
            </w:pPr>
            <w:r w:rsidRPr="00375904">
              <w:rPr>
                <w:rFonts w:ascii="Book Antiqua" w:hAnsi="Book Antiqua"/>
                <w:color w:val="000000"/>
              </w:rPr>
              <w:t>Hand–foot syndrome caused by molecular targeted agent</w:t>
            </w:r>
          </w:p>
        </w:tc>
      </w:tr>
    </w:tbl>
    <w:p w14:paraId="1746C0F9" w14:textId="77777777" w:rsidR="00D852F9" w:rsidRDefault="00D852F9" w:rsidP="008730B8">
      <w:pPr>
        <w:pStyle w:val="NormalWeb"/>
        <w:tabs>
          <w:tab w:val="left" w:pos="3075"/>
        </w:tabs>
        <w:adjustRightInd w:val="0"/>
        <w:snapToGrid w:val="0"/>
        <w:spacing w:before="0" w:beforeAutospacing="0" w:after="0" w:afterAutospacing="0" w:line="360" w:lineRule="auto"/>
        <w:jc w:val="both"/>
        <w:rPr>
          <w:rFonts w:ascii="Book Antiqua" w:hAnsi="Book Antiqua"/>
          <w:color w:val="000000" w:themeColor="text1"/>
        </w:rPr>
      </w:pPr>
    </w:p>
    <w:p w14:paraId="6500F91E" w14:textId="77777777" w:rsidR="00D852F9" w:rsidRDefault="00D852F9">
      <w:pPr>
        <w:rPr>
          <w:rFonts w:ascii="Book Antiqua" w:eastAsia="MS PGothic" w:hAnsi="Book Antiqua" w:cs="MS PGothic"/>
          <w:b/>
          <w:color w:val="000000" w:themeColor="text1"/>
        </w:rPr>
      </w:pPr>
      <w:r>
        <w:rPr>
          <w:rFonts w:ascii="Book Antiqua" w:hAnsi="Book Antiqua"/>
          <w:b/>
          <w:color w:val="000000" w:themeColor="text1"/>
        </w:rPr>
        <w:br w:type="page"/>
      </w:r>
    </w:p>
    <w:p w14:paraId="2B3C6965" w14:textId="11A80778" w:rsidR="00D852F9" w:rsidRDefault="00D852F9" w:rsidP="008730B8">
      <w:pPr>
        <w:pStyle w:val="NormalWeb"/>
        <w:tabs>
          <w:tab w:val="left" w:pos="3075"/>
        </w:tabs>
        <w:adjustRightInd w:val="0"/>
        <w:snapToGrid w:val="0"/>
        <w:spacing w:before="0" w:beforeAutospacing="0" w:after="0" w:afterAutospacing="0" w:line="360" w:lineRule="auto"/>
        <w:jc w:val="both"/>
        <w:rPr>
          <w:rFonts w:ascii="Book Antiqua" w:hAnsi="Book Antiqua"/>
          <w:b/>
          <w:color w:val="000000" w:themeColor="text1"/>
        </w:rPr>
      </w:pPr>
      <w:r w:rsidRPr="008730B8">
        <w:rPr>
          <w:rFonts w:ascii="Book Antiqua" w:hAnsi="Book Antiqua"/>
          <w:b/>
          <w:color w:val="000000" w:themeColor="text1"/>
        </w:rPr>
        <w:lastRenderedPageBreak/>
        <w:t>Table 3</w:t>
      </w:r>
      <w:r>
        <w:rPr>
          <w:rFonts w:ascii="Book Antiqua" w:hAnsi="Book Antiqua"/>
          <w:color w:val="000000" w:themeColor="text1"/>
        </w:rPr>
        <w:t xml:space="preserve"> </w:t>
      </w:r>
      <w:r w:rsidRPr="00D852F9">
        <w:rPr>
          <w:rFonts w:ascii="Book Antiqua" w:hAnsi="Book Antiqua"/>
          <w:b/>
          <w:color w:val="000000" w:themeColor="text1"/>
        </w:rPr>
        <w:t>The complications and management of liver cirrhosis in elderly patients need careful considerations</w:t>
      </w:r>
    </w:p>
    <w:tbl>
      <w:tblPr>
        <w:tblW w:w="5000" w:type="pct"/>
        <w:tblBorders>
          <w:top w:val="single" w:sz="4" w:space="0" w:color="auto"/>
          <w:bottom w:val="single" w:sz="4" w:space="0" w:color="auto"/>
        </w:tblBorders>
        <w:tblLook w:val="04A0" w:firstRow="1" w:lastRow="0" w:firstColumn="1" w:lastColumn="0" w:noHBand="0" w:noVBand="1"/>
      </w:tblPr>
      <w:tblGrid>
        <w:gridCol w:w="1315"/>
        <w:gridCol w:w="333"/>
        <w:gridCol w:w="324"/>
        <w:gridCol w:w="216"/>
        <w:gridCol w:w="249"/>
        <w:gridCol w:w="1755"/>
        <w:gridCol w:w="352"/>
        <w:gridCol w:w="336"/>
        <w:gridCol w:w="335"/>
        <w:gridCol w:w="3450"/>
        <w:gridCol w:w="347"/>
        <w:gridCol w:w="348"/>
      </w:tblGrid>
      <w:tr w:rsidR="003A7340" w:rsidRPr="00D43C0F" w14:paraId="7FAAE56F" w14:textId="77777777" w:rsidTr="003A7340">
        <w:trPr>
          <w:trHeight w:val="324"/>
        </w:trPr>
        <w:tc>
          <w:tcPr>
            <w:tcW w:w="1118" w:type="pct"/>
            <w:gridSpan w:val="5"/>
            <w:tcBorders>
              <w:top w:val="single" w:sz="4" w:space="0" w:color="auto"/>
              <w:bottom w:val="single" w:sz="4" w:space="0" w:color="auto"/>
            </w:tcBorders>
            <w:shd w:val="clear" w:color="auto" w:fill="auto"/>
            <w:noWrap/>
            <w:vAlign w:val="center"/>
            <w:hideMark/>
          </w:tcPr>
          <w:p w14:paraId="33051EB8" w14:textId="77777777" w:rsidR="003A7340" w:rsidRPr="00D43C0F" w:rsidRDefault="003A7340" w:rsidP="00F20550">
            <w:pPr>
              <w:rPr>
                <w:rFonts w:ascii="Book Antiqua" w:eastAsia="Times New Roman" w:hAnsi="Book Antiqua"/>
                <w:b/>
                <w:bCs/>
                <w:color w:val="000000"/>
              </w:rPr>
            </w:pPr>
            <w:r w:rsidRPr="00D43C0F">
              <w:rPr>
                <w:rFonts w:ascii="Book Antiqua" w:eastAsia="Times New Roman" w:hAnsi="Book Antiqua"/>
                <w:b/>
                <w:bCs/>
                <w:color w:val="000000"/>
              </w:rPr>
              <w:t>Complications</w:t>
            </w:r>
          </w:p>
        </w:tc>
        <w:tc>
          <w:tcPr>
            <w:tcW w:w="1455" w:type="pct"/>
            <w:gridSpan w:val="4"/>
            <w:tcBorders>
              <w:top w:val="single" w:sz="4" w:space="0" w:color="auto"/>
              <w:bottom w:val="single" w:sz="4" w:space="0" w:color="auto"/>
            </w:tcBorders>
            <w:shd w:val="clear" w:color="auto" w:fill="auto"/>
            <w:noWrap/>
            <w:vAlign w:val="center"/>
            <w:hideMark/>
          </w:tcPr>
          <w:p w14:paraId="6678596D" w14:textId="77777777" w:rsidR="003A7340" w:rsidRPr="00D43C0F" w:rsidRDefault="003A7340" w:rsidP="00F20550">
            <w:pPr>
              <w:jc w:val="center"/>
              <w:rPr>
                <w:rFonts w:ascii="Book Antiqua" w:eastAsia="Times New Roman" w:hAnsi="Book Antiqua"/>
                <w:color w:val="000000"/>
              </w:rPr>
            </w:pPr>
            <w:r>
              <w:rPr>
                <w:rFonts w:ascii="Book Antiqua" w:eastAsia="Times New Roman" w:hAnsi="Book Antiqua"/>
                <w:b/>
                <w:bCs/>
                <w:color w:val="000000"/>
              </w:rPr>
              <w:t>Management (g</w:t>
            </w:r>
            <w:r w:rsidRPr="00D43C0F">
              <w:rPr>
                <w:rFonts w:ascii="Book Antiqua" w:eastAsia="Times New Roman" w:hAnsi="Book Antiqua"/>
                <w:b/>
                <w:bCs/>
                <w:color w:val="000000"/>
              </w:rPr>
              <w:t>eneral)</w:t>
            </w:r>
          </w:p>
        </w:tc>
        <w:tc>
          <w:tcPr>
            <w:tcW w:w="2427" w:type="pct"/>
            <w:gridSpan w:val="3"/>
            <w:tcBorders>
              <w:top w:val="single" w:sz="4" w:space="0" w:color="auto"/>
              <w:bottom w:val="single" w:sz="4" w:space="0" w:color="auto"/>
            </w:tcBorders>
            <w:shd w:val="clear" w:color="auto" w:fill="auto"/>
            <w:noWrap/>
            <w:vAlign w:val="center"/>
            <w:hideMark/>
          </w:tcPr>
          <w:p w14:paraId="320B899C" w14:textId="77777777" w:rsidR="003A7340" w:rsidRPr="00D43C0F" w:rsidRDefault="003A7340" w:rsidP="00F20550">
            <w:pPr>
              <w:jc w:val="center"/>
              <w:rPr>
                <w:rFonts w:ascii="Book Antiqua" w:eastAsia="Times New Roman" w:hAnsi="Book Antiqua"/>
                <w:b/>
                <w:bCs/>
                <w:color w:val="000000"/>
              </w:rPr>
            </w:pPr>
            <w:r w:rsidRPr="00D43C0F">
              <w:rPr>
                <w:rFonts w:ascii="Book Antiqua" w:eastAsia="Times New Roman" w:hAnsi="Book Antiqua"/>
                <w:b/>
                <w:bCs/>
                <w:color w:val="000000"/>
              </w:rPr>
              <w:t>Considerations should be given in elderly patients</w:t>
            </w:r>
          </w:p>
        </w:tc>
      </w:tr>
      <w:tr w:rsidR="003A7340" w:rsidRPr="00D43C0F" w14:paraId="7B84AD04" w14:textId="77777777" w:rsidTr="003A7340">
        <w:trPr>
          <w:trHeight w:val="312"/>
        </w:trPr>
        <w:tc>
          <w:tcPr>
            <w:tcW w:w="1118" w:type="pct"/>
            <w:gridSpan w:val="5"/>
            <w:tcBorders>
              <w:top w:val="single" w:sz="4" w:space="0" w:color="auto"/>
            </w:tcBorders>
            <w:shd w:val="clear" w:color="auto" w:fill="auto"/>
            <w:noWrap/>
            <w:vAlign w:val="center"/>
            <w:hideMark/>
          </w:tcPr>
          <w:p w14:paraId="5A30C344" w14:textId="77777777" w:rsidR="003A7340" w:rsidRPr="00D43C0F" w:rsidRDefault="003A7340" w:rsidP="00F20550">
            <w:pPr>
              <w:rPr>
                <w:rFonts w:ascii="Book Antiqua" w:eastAsia="Times New Roman" w:hAnsi="Book Antiqua"/>
                <w:color w:val="000000"/>
              </w:rPr>
            </w:pPr>
            <w:r w:rsidRPr="00D43C0F">
              <w:rPr>
                <w:rFonts w:ascii="Book Antiqua" w:eastAsia="Times New Roman" w:hAnsi="Book Antiqua"/>
                <w:color w:val="000000"/>
              </w:rPr>
              <w:t>Ascites</w:t>
            </w:r>
          </w:p>
        </w:tc>
        <w:tc>
          <w:tcPr>
            <w:tcW w:w="1455" w:type="pct"/>
            <w:gridSpan w:val="4"/>
            <w:tcBorders>
              <w:top w:val="single" w:sz="4" w:space="0" w:color="auto"/>
            </w:tcBorders>
            <w:shd w:val="clear" w:color="auto" w:fill="auto"/>
            <w:noWrap/>
            <w:vAlign w:val="center"/>
            <w:hideMark/>
          </w:tcPr>
          <w:p w14:paraId="1BBFEFEE"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Sodium restrictions</w:t>
            </w:r>
          </w:p>
        </w:tc>
        <w:tc>
          <w:tcPr>
            <w:tcW w:w="2427" w:type="pct"/>
            <w:gridSpan w:val="3"/>
            <w:tcBorders>
              <w:top w:val="single" w:sz="4" w:space="0" w:color="auto"/>
            </w:tcBorders>
            <w:shd w:val="clear" w:color="auto" w:fill="auto"/>
            <w:noWrap/>
            <w:vAlign w:val="center"/>
            <w:hideMark/>
          </w:tcPr>
          <w:p w14:paraId="2D644A57"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Electrolyte abnormalities</w:t>
            </w:r>
          </w:p>
        </w:tc>
      </w:tr>
      <w:tr w:rsidR="003A7340" w:rsidRPr="00D43C0F" w14:paraId="09981CA1" w14:textId="77777777" w:rsidTr="003A7340">
        <w:trPr>
          <w:trHeight w:val="312"/>
        </w:trPr>
        <w:tc>
          <w:tcPr>
            <w:tcW w:w="1118" w:type="pct"/>
            <w:gridSpan w:val="5"/>
            <w:vMerge w:val="restart"/>
            <w:shd w:val="clear" w:color="auto" w:fill="auto"/>
            <w:noWrap/>
            <w:vAlign w:val="center"/>
            <w:hideMark/>
          </w:tcPr>
          <w:p w14:paraId="2BEE623F" w14:textId="77777777" w:rsidR="003A7340" w:rsidRPr="00D43C0F" w:rsidRDefault="003A7340" w:rsidP="00F20550">
            <w:pPr>
              <w:rPr>
                <w:rFonts w:ascii="Book Antiqua" w:eastAsia="Times New Roman" w:hAnsi="Book Antiqua"/>
                <w:color w:val="000000"/>
              </w:rPr>
            </w:pPr>
          </w:p>
        </w:tc>
        <w:tc>
          <w:tcPr>
            <w:tcW w:w="1455" w:type="pct"/>
            <w:gridSpan w:val="4"/>
            <w:shd w:val="clear" w:color="auto" w:fill="auto"/>
            <w:noWrap/>
            <w:vAlign w:val="center"/>
            <w:hideMark/>
          </w:tcPr>
          <w:p w14:paraId="733BE506"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Anti-mineral</w:t>
            </w:r>
            <w:r w:rsidRPr="00D43C0F">
              <w:rPr>
                <w:rFonts w:ascii="Book Antiqua" w:hAnsi="Book Antiqua"/>
                <w:color w:val="000000"/>
              </w:rPr>
              <w:t xml:space="preserve"> </w:t>
            </w:r>
            <w:r w:rsidRPr="00D43C0F">
              <w:rPr>
                <w:rFonts w:ascii="Book Antiqua" w:eastAsia="Times New Roman" w:hAnsi="Book Antiqua"/>
                <w:color w:val="000000"/>
              </w:rPr>
              <w:t>corticoid</w:t>
            </w:r>
          </w:p>
        </w:tc>
        <w:tc>
          <w:tcPr>
            <w:tcW w:w="2427" w:type="pct"/>
            <w:gridSpan w:val="3"/>
            <w:shd w:val="clear" w:color="auto" w:fill="auto"/>
            <w:noWrap/>
            <w:vAlign w:val="center"/>
            <w:hideMark/>
          </w:tcPr>
          <w:p w14:paraId="5BCE04B9"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Changes in circulation dynamics</w:t>
            </w:r>
          </w:p>
        </w:tc>
      </w:tr>
      <w:tr w:rsidR="003A7340" w:rsidRPr="00D43C0F" w14:paraId="1CBA2DC5" w14:textId="77777777" w:rsidTr="003A7340">
        <w:trPr>
          <w:trHeight w:val="312"/>
        </w:trPr>
        <w:tc>
          <w:tcPr>
            <w:tcW w:w="1118" w:type="pct"/>
            <w:gridSpan w:val="5"/>
            <w:vMerge/>
            <w:shd w:val="clear" w:color="auto" w:fill="auto"/>
            <w:noWrap/>
            <w:vAlign w:val="center"/>
            <w:hideMark/>
          </w:tcPr>
          <w:p w14:paraId="2B8F03C9" w14:textId="77777777" w:rsidR="003A7340" w:rsidRPr="00D43C0F" w:rsidRDefault="003A7340" w:rsidP="00F20550">
            <w:pPr>
              <w:rPr>
                <w:rFonts w:ascii="Book Antiqua" w:eastAsia="Times New Roman" w:hAnsi="Book Antiqua"/>
                <w:color w:val="000000"/>
              </w:rPr>
            </w:pPr>
          </w:p>
        </w:tc>
        <w:tc>
          <w:tcPr>
            <w:tcW w:w="1455" w:type="pct"/>
            <w:gridSpan w:val="4"/>
            <w:shd w:val="clear" w:color="auto" w:fill="auto"/>
            <w:noWrap/>
            <w:vAlign w:val="center"/>
            <w:hideMark/>
          </w:tcPr>
          <w:p w14:paraId="289111CF"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Furosemide</w:t>
            </w:r>
          </w:p>
        </w:tc>
        <w:tc>
          <w:tcPr>
            <w:tcW w:w="2427" w:type="pct"/>
            <w:gridSpan w:val="3"/>
            <w:shd w:val="clear" w:color="auto" w:fill="auto"/>
            <w:noWrap/>
            <w:vAlign w:val="center"/>
            <w:hideMark/>
          </w:tcPr>
          <w:p w14:paraId="6064F93B"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Body weight</w:t>
            </w:r>
          </w:p>
        </w:tc>
      </w:tr>
      <w:tr w:rsidR="003A7340" w:rsidRPr="00D43C0F" w14:paraId="77959465" w14:textId="77777777" w:rsidTr="003A7340">
        <w:trPr>
          <w:trHeight w:val="312"/>
        </w:trPr>
        <w:tc>
          <w:tcPr>
            <w:tcW w:w="1118" w:type="pct"/>
            <w:gridSpan w:val="5"/>
            <w:vMerge/>
            <w:shd w:val="clear" w:color="auto" w:fill="auto"/>
            <w:noWrap/>
            <w:vAlign w:val="center"/>
            <w:hideMark/>
          </w:tcPr>
          <w:p w14:paraId="2D7A902C" w14:textId="77777777" w:rsidR="003A7340" w:rsidRPr="00D43C0F" w:rsidRDefault="003A7340" w:rsidP="00F20550">
            <w:pPr>
              <w:rPr>
                <w:rFonts w:ascii="Book Antiqua" w:eastAsia="Times New Roman" w:hAnsi="Book Antiqua"/>
                <w:color w:val="000000"/>
              </w:rPr>
            </w:pPr>
          </w:p>
        </w:tc>
        <w:tc>
          <w:tcPr>
            <w:tcW w:w="1455" w:type="pct"/>
            <w:gridSpan w:val="4"/>
            <w:shd w:val="clear" w:color="auto" w:fill="auto"/>
            <w:noWrap/>
            <w:vAlign w:val="center"/>
            <w:hideMark/>
          </w:tcPr>
          <w:p w14:paraId="51F9A4E6" w14:textId="77777777" w:rsidR="003A7340" w:rsidRPr="00D43C0F" w:rsidRDefault="003A7340" w:rsidP="00F20550">
            <w:pPr>
              <w:jc w:val="center"/>
              <w:rPr>
                <w:rFonts w:ascii="Book Antiqua" w:eastAsia="Times New Roman" w:hAnsi="Book Antiqua"/>
                <w:color w:val="000000"/>
              </w:rPr>
            </w:pPr>
            <w:proofErr w:type="spellStart"/>
            <w:r w:rsidRPr="00D43C0F">
              <w:rPr>
                <w:rFonts w:ascii="Book Antiqua" w:eastAsia="Times New Roman" w:hAnsi="Book Antiqua"/>
                <w:color w:val="000000"/>
              </w:rPr>
              <w:t>Torasemide</w:t>
            </w:r>
            <w:proofErr w:type="spellEnd"/>
          </w:p>
        </w:tc>
        <w:tc>
          <w:tcPr>
            <w:tcW w:w="2138" w:type="pct"/>
            <w:shd w:val="clear" w:color="auto" w:fill="auto"/>
            <w:noWrap/>
            <w:vAlign w:val="center"/>
            <w:hideMark/>
          </w:tcPr>
          <w:p w14:paraId="7137FF3E"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Pulse and blood pressure</w:t>
            </w:r>
          </w:p>
        </w:tc>
        <w:tc>
          <w:tcPr>
            <w:tcW w:w="144" w:type="pct"/>
            <w:shd w:val="clear" w:color="auto" w:fill="auto"/>
            <w:noWrap/>
            <w:vAlign w:val="center"/>
            <w:hideMark/>
          </w:tcPr>
          <w:p w14:paraId="0C47D8C0"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3B52EE87" w14:textId="77777777" w:rsidR="003A7340" w:rsidRPr="00D43C0F" w:rsidRDefault="003A7340" w:rsidP="00F20550">
            <w:pPr>
              <w:jc w:val="center"/>
              <w:rPr>
                <w:rFonts w:ascii="Book Antiqua" w:eastAsia="Times New Roman" w:hAnsi="Book Antiqua"/>
                <w:color w:val="000000"/>
              </w:rPr>
            </w:pPr>
          </w:p>
        </w:tc>
      </w:tr>
      <w:tr w:rsidR="003A7340" w:rsidRPr="00D43C0F" w14:paraId="2F9B634D" w14:textId="77777777" w:rsidTr="003A7340">
        <w:trPr>
          <w:trHeight w:val="312"/>
        </w:trPr>
        <w:tc>
          <w:tcPr>
            <w:tcW w:w="1118" w:type="pct"/>
            <w:gridSpan w:val="5"/>
            <w:vMerge/>
            <w:shd w:val="clear" w:color="auto" w:fill="auto"/>
            <w:noWrap/>
            <w:vAlign w:val="center"/>
            <w:hideMark/>
          </w:tcPr>
          <w:p w14:paraId="406AE159" w14:textId="77777777" w:rsidR="003A7340" w:rsidRPr="00D43C0F" w:rsidRDefault="003A7340" w:rsidP="00F20550">
            <w:pPr>
              <w:rPr>
                <w:rFonts w:ascii="Book Antiqua" w:eastAsia="Times New Roman" w:hAnsi="Book Antiqua"/>
                <w:color w:val="000000"/>
              </w:rPr>
            </w:pPr>
          </w:p>
        </w:tc>
        <w:tc>
          <w:tcPr>
            <w:tcW w:w="1455" w:type="pct"/>
            <w:gridSpan w:val="4"/>
            <w:shd w:val="clear" w:color="auto" w:fill="auto"/>
            <w:noWrap/>
            <w:vAlign w:val="center"/>
            <w:hideMark/>
          </w:tcPr>
          <w:p w14:paraId="5F53FA82"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Albumin infusion</w:t>
            </w:r>
          </w:p>
        </w:tc>
        <w:tc>
          <w:tcPr>
            <w:tcW w:w="2138" w:type="pct"/>
            <w:shd w:val="clear" w:color="auto" w:fill="auto"/>
            <w:noWrap/>
            <w:vAlign w:val="center"/>
            <w:hideMark/>
          </w:tcPr>
          <w:p w14:paraId="33BE2BA3"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Verification of blood biochemistry and urinalysis</w:t>
            </w:r>
          </w:p>
        </w:tc>
        <w:tc>
          <w:tcPr>
            <w:tcW w:w="144" w:type="pct"/>
            <w:shd w:val="clear" w:color="auto" w:fill="auto"/>
            <w:noWrap/>
            <w:vAlign w:val="center"/>
            <w:hideMark/>
          </w:tcPr>
          <w:p w14:paraId="219CE0F6"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1A6F018E" w14:textId="77777777" w:rsidR="003A7340" w:rsidRPr="00D43C0F" w:rsidRDefault="003A7340" w:rsidP="00F20550">
            <w:pPr>
              <w:jc w:val="center"/>
              <w:rPr>
                <w:rFonts w:ascii="Book Antiqua" w:eastAsia="Times New Roman" w:hAnsi="Book Antiqua"/>
                <w:color w:val="000000"/>
              </w:rPr>
            </w:pPr>
          </w:p>
        </w:tc>
      </w:tr>
      <w:tr w:rsidR="003A7340" w:rsidRPr="00D43C0F" w14:paraId="6AD6B4FA" w14:textId="77777777" w:rsidTr="003A7340">
        <w:trPr>
          <w:trHeight w:val="312"/>
        </w:trPr>
        <w:tc>
          <w:tcPr>
            <w:tcW w:w="1118" w:type="pct"/>
            <w:gridSpan w:val="5"/>
            <w:shd w:val="clear" w:color="auto" w:fill="auto"/>
            <w:noWrap/>
            <w:vAlign w:val="center"/>
            <w:hideMark/>
          </w:tcPr>
          <w:p w14:paraId="773D5C15" w14:textId="77777777" w:rsidR="003A7340" w:rsidRPr="00D43C0F" w:rsidRDefault="003A7340" w:rsidP="00F20550">
            <w:pPr>
              <w:rPr>
                <w:rFonts w:ascii="Book Antiqua" w:eastAsia="Times New Roman" w:hAnsi="Book Antiqua"/>
                <w:color w:val="000000"/>
              </w:rPr>
            </w:pPr>
            <w:r w:rsidRPr="00D43C0F">
              <w:rPr>
                <w:rFonts w:ascii="Book Antiqua" w:eastAsia="Times New Roman" w:hAnsi="Book Antiqua"/>
                <w:color w:val="000000"/>
              </w:rPr>
              <w:t>Hepatic encephalopathy</w:t>
            </w:r>
          </w:p>
        </w:tc>
        <w:tc>
          <w:tcPr>
            <w:tcW w:w="1455" w:type="pct"/>
            <w:gridSpan w:val="4"/>
            <w:shd w:val="clear" w:color="auto" w:fill="auto"/>
            <w:noWrap/>
            <w:vAlign w:val="center"/>
            <w:hideMark/>
          </w:tcPr>
          <w:p w14:paraId="08028D0A"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Optimization of bowel movement</w:t>
            </w:r>
          </w:p>
        </w:tc>
        <w:tc>
          <w:tcPr>
            <w:tcW w:w="2427" w:type="pct"/>
            <w:gridSpan w:val="3"/>
            <w:shd w:val="clear" w:color="auto" w:fill="auto"/>
            <w:noWrap/>
            <w:vAlign w:val="center"/>
            <w:hideMark/>
          </w:tcPr>
          <w:p w14:paraId="64E97267" w14:textId="77777777" w:rsidR="003A7340" w:rsidRPr="00D43C0F" w:rsidRDefault="003A7340" w:rsidP="00F20550">
            <w:pPr>
              <w:jc w:val="center"/>
              <w:rPr>
                <w:rFonts w:ascii="Book Antiqua" w:eastAsia="Times New Roman" w:hAnsi="Book Antiqua"/>
                <w:color w:val="000000"/>
              </w:rPr>
            </w:pPr>
            <w:r>
              <w:rPr>
                <w:rFonts w:ascii="Book Antiqua" w:eastAsia="Times New Roman" w:hAnsi="Book Antiqua"/>
                <w:color w:val="000000"/>
              </w:rPr>
              <w:t>D</w:t>
            </w:r>
            <w:r w:rsidRPr="00D43C0F">
              <w:rPr>
                <w:rFonts w:ascii="Book Antiqua" w:eastAsia="Times New Roman" w:hAnsi="Book Antiqua"/>
                <w:color w:val="000000"/>
              </w:rPr>
              <w:t>iarrhea</w:t>
            </w:r>
          </w:p>
        </w:tc>
      </w:tr>
      <w:tr w:rsidR="003A7340" w:rsidRPr="00D43C0F" w14:paraId="7BB5F8F4" w14:textId="77777777" w:rsidTr="003A7340">
        <w:trPr>
          <w:trHeight w:val="312"/>
        </w:trPr>
        <w:tc>
          <w:tcPr>
            <w:tcW w:w="1118" w:type="pct"/>
            <w:gridSpan w:val="5"/>
            <w:vMerge w:val="restart"/>
            <w:shd w:val="clear" w:color="auto" w:fill="auto"/>
            <w:noWrap/>
            <w:vAlign w:val="center"/>
            <w:hideMark/>
          </w:tcPr>
          <w:p w14:paraId="49E9D9AC" w14:textId="77777777" w:rsidR="003A7340" w:rsidRPr="00D43C0F" w:rsidRDefault="003A7340" w:rsidP="00F20550">
            <w:pPr>
              <w:rPr>
                <w:rFonts w:ascii="Book Antiqua" w:eastAsia="Times New Roman" w:hAnsi="Book Antiqua"/>
                <w:color w:val="000000"/>
              </w:rPr>
            </w:pPr>
          </w:p>
        </w:tc>
        <w:tc>
          <w:tcPr>
            <w:tcW w:w="1455" w:type="pct"/>
            <w:gridSpan w:val="4"/>
            <w:shd w:val="clear" w:color="auto" w:fill="auto"/>
            <w:noWrap/>
            <w:vAlign w:val="center"/>
            <w:hideMark/>
          </w:tcPr>
          <w:p w14:paraId="2B508942"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Laxatives</w:t>
            </w:r>
          </w:p>
        </w:tc>
        <w:tc>
          <w:tcPr>
            <w:tcW w:w="2427" w:type="pct"/>
            <w:gridSpan w:val="3"/>
            <w:shd w:val="clear" w:color="auto" w:fill="auto"/>
            <w:noWrap/>
            <w:vAlign w:val="center"/>
            <w:hideMark/>
          </w:tcPr>
          <w:p w14:paraId="4BAE606C"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Frequent diarrhea that causes electrolyte abnormalities</w:t>
            </w:r>
          </w:p>
        </w:tc>
      </w:tr>
      <w:tr w:rsidR="003A7340" w:rsidRPr="00D43C0F" w14:paraId="43460A96" w14:textId="77777777" w:rsidTr="003A7340">
        <w:trPr>
          <w:trHeight w:val="312"/>
        </w:trPr>
        <w:tc>
          <w:tcPr>
            <w:tcW w:w="1118" w:type="pct"/>
            <w:gridSpan w:val="5"/>
            <w:vMerge/>
            <w:shd w:val="clear" w:color="auto" w:fill="auto"/>
            <w:noWrap/>
            <w:vAlign w:val="center"/>
            <w:hideMark/>
          </w:tcPr>
          <w:p w14:paraId="0F1CB429" w14:textId="77777777" w:rsidR="003A7340" w:rsidRPr="00D43C0F" w:rsidRDefault="003A7340" w:rsidP="00F20550">
            <w:pPr>
              <w:rPr>
                <w:rFonts w:ascii="Book Antiqua" w:eastAsia="Times New Roman" w:hAnsi="Book Antiqua"/>
                <w:color w:val="000000"/>
              </w:rPr>
            </w:pPr>
          </w:p>
        </w:tc>
        <w:tc>
          <w:tcPr>
            <w:tcW w:w="1455" w:type="pct"/>
            <w:gridSpan w:val="4"/>
            <w:shd w:val="clear" w:color="auto" w:fill="auto"/>
            <w:noWrap/>
            <w:vAlign w:val="center"/>
            <w:hideMark/>
          </w:tcPr>
          <w:p w14:paraId="5B3844C3"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Branched-chain amino acids</w:t>
            </w:r>
          </w:p>
        </w:tc>
        <w:tc>
          <w:tcPr>
            <w:tcW w:w="2138" w:type="pct"/>
            <w:shd w:val="clear" w:color="auto" w:fill="auto"/>
            <w:noWrap/>
            <w:vAlign w:val="center"/>
            <w:hideMark/>
          </w:tcPr>
          <w:p w14:paraId="18B2CBB4"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Skin troubles from frequent defecation</w:t>
            </w:r>
          </w:p>
        </w:tc>
        <w:tc>
          <w:tcPr>
            <w:tcW w:w="144" w:type="pct"/>
            <w:shd w:val="clear" w:color="auto" w:fill="auto"/>
            <w:noWrap/>
            <w:vAlign w:val="center"/>
            <w:hideMark/>
          </w:tcPr>
          <w:p w14:paraId="1E3D6A38"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3520B82B" w14:textId="77777777" w:rsidR="003A7340" w:rsidRPr="00D43C0F" w:rsidRDefault="003A7340" w:rsidP="00F20550">
            <w:pPr>
              <w:jc w:val="center"/>
              <w:rPr>
                <w:rFonts w:ascii="Book Antiqua" w:eastAsia="Times New Roman" w:hAnsi="Book Antiqua"/>
                <w:color w:val="000000"/>
              </w:rPr>
            </w:pPr>
          </w:p>
        </w:tc>
      </w:tr>
      <w:tr w:rsidR="003A7340" w:rsidRPr="00D43C0F" w14:paraId="132D7BB2" w14:textId="77777777" w:rsidTr="003A7340">
        <w:trPr>
          <w:trHeight w:val="312"/>
        </w:trPr>
        <w:tc>
          <w:tcPr>
            <w:tcW w:w="1118" w:type="pct"/>
            <w:gridSpan w:val="5"/>
            <w:vMerge/>
            <w:shd w:val="clear" w:color="auto" w:fill="auto"/>
            <w:noWrap/>
            <w:vAlign w:val="center"/>
            <w:hideMark/>
          </w:tcPr>
          <w:p w14:paraId="7110E279" w14:textId="77777777" w:rsidR="003A7340" w:rsidRPr="00D43C0F" w:rsidRDefault="003A7340" w:rsidP="00F20550">
            <w:pPr>
              <w:rPr>
                <w:rFonts w:ascii="Book Antiqua" w:eastAsia="Times New Roman" w:hAnsi="Book Antiqua"/>
                <w:color w:val="000000"/>
              </w:rPr>
            </w:pPr>
          </w:p>
        </w:tc>
        <w:tc>
          <w:tcPr>
            <w:tcW w:w="1455" w:type="pct"/>
            <w:gridSpan w:val="4"/>
            <w:shd w:val="clear" w:color="auto" w:fill="auto"/>
            <w:noWrap/>
            <w:vAlign w:val="center"/>
            <w:hideMark/>
          </w:tcPr>
          <w:p w14:paraId="2FCD2ED3"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Synthetic disaccharide lactulose</w:t>
            </w:r>
          </w:p>
        </w:tc>
        <w:tc>
          <w:tcPr>
            <w:tcW w:w="2138" w:type="pct"/>
            <w:shd w:val="clear" w:color="auto" w:fill="auto"/>
            <w:noWrap/>
            <w:vAlign w:val="center"/>
            <w:hideMark/>
          </w:tcPr>
          <w:p w14:paraId="6D8A19A9"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Dehydration</w:t>
            </w:r>
          </w:p>
        </w:tc>
        <w:tc>
          <w:tcPr>
            <w:tcW w:w="144" w:type="pct"/>
            <w:shd w:val="clear" w:color="auto" w:fill="auto"/>
            <w:noWrap/>
            <w:vAlign w:val="center"/>
            <w:hideMark/>
          </w:tcPr>
          <w:p w14:paraId="66074D65"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41311633" w14:textId="77777777" w:rsidR="003A7340" w:rsidRPr="00D43C0F" w:rsidRDefault="003A7340" w:rsidP="00F20550">
            <w:pPr>
              <w:jc w:val="center"/>
              <w:rPr>
                <w:rFonts w:ascii="Book Antiqua" w:eastAsia="Times New Roman" w:hAnsi="Book Antiqua"/>
                <w:color w:val="000000"/>
              </w:rPr>
            </w:pPr>
          </w:p>
        </w:tc>
      </w:tr>
      <w:tr w:rsidR="003A7340" w:rsidRPr="00D43C0F" w14:paraId="6499171E" w14:textId="77777777" w:rsidTr="003A7340">
        <w:trPr>
          <w:trHeight w:val="312"/>
        </w:trPr>
        <w:tc>
          <w:tcPr>
            <w:tcW w:w="1118" w:type="pct"/>
            <w:gridSpan w:val="5"/>
            <w:vMerge/>
            <w:shd w:val="clear" w:color="auto" w:fill="auto"/>
            <w:noWrap/>
            <w:vAlign w:val="center"/>
            <w:hideMark/>
          </w:tcPr>
          <w:p w14:paraId="52EF14FC" w14:textId="77777777" w:rsidR="003A7340" w:rsidRPr="00D43C0F" w:rsidRDefault="003A7340" w:rsidP="00F20550">
            <w:pPr>
              <w:rPr>
                <w:rFonts w:ascii="Book Antiqua" w:eastAsia="Times New Roman" w:hAnsi="Book Antiqua"/>
                <w:color w:val="000000"/>
              </w:rPr>
            </w:pPr>
          </w:p>
        </w:tc>
        <w:tc>
          <w:tcPr>
            <w:tcW w:w="1455" w:type="pct"/>
            <w:gridSpan w:val="4"/>
            <w:shd w:val="clear" w:color="auto" w:fill="auto"/>
            <w:noWrap/>
            <w:vAlign w:val="center"/>
            <w:hideMark/>
          </w:tcPr>
          <w:p w14:paraId="3904DFAA"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Rifaximin</w:t>
            </w:r>
          </w:p>
        </w:tc>
        <w:tc>
          <w:tcPr>
            <w:tcW w:w="2427" w:type="pct"/>
            <w:gridSpan w:val="3"/>
            <w:shd w:val="clear" w:color="auto" w:fill="auto"/>
            <w:noWrap/>
            <w:vAlign w:val="center"/>
            <w:hideMark/>
          </w:tcPr>
          <w:p w14:paraId="0B05479D"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Cardiac stress and fluctuation of electrolytes</w:t>
            </w:r>
          </w:p>
        </w:tc>
      </w:tr>
      <w:tr w:rsidR="003A7340" w:rsidRPr="00D43C0F" w14:paraId="105A6657" w14:textId="77777777" w:rsidTr="003A7340">
        <w:trPr>
          <w:trHeight w:val="312"/>
        </w:trPr>
        <w:tc>
          <w:tcPr>
            <w:tcW w:w="1118" w:type="pct"/>
            <w:gridSpan w:val="5"/>
            <w:vMerge/>
            <w:shd w:val="clear" w:color="auto" w:fill="auto"/>
            <w:noWrap/>
            <w:vAlign w:val="center"/>
            <w:hideMark/>
          </w:tcPr>
          <w:p w14:paraId="6018C5DE" w14:textId="77777777" w:rsidR="003A7340" w:rsidRPr="00D43C0F" w:rsidRDefault="003A7340" w:rsidP="00F20550">
            <w:pPr>
              <w:rPr>
                <w:rFonts w:ascii="Book Antiqua" w:eastAsia="Times New Roman" w:hAnsi="Book Antiqua"/>
                <w:color w:val="000000"/>
              </w:rPr>
            </w:pPr>
          </w:p>
        </w:tc>
        <w:tc>
          <w:tcPr>
            <w:tcW w:w="1455" w:type="pct"/>
            <w:gridSpan w:val="4"/>
            <w:shd w:val="clear" w:color="auto" w:fill="auto"/>
            <w:noWrap/>
            <w:vAlign w:val="center"/>
            <w:hideMark/>
          </w:tcPr>
          <w:p w14:paraId="316BCC09"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Intravenous drip infusion of Fischer solution</w:t>
            </w:r>
          </w:p>
        </w:tc>
        <w:tc>
          <w:tcPr>
            <w:tcW w:w="2138" w:type="pct"/>
            <w:shd w:val="clear" w:color="auto" w:fill="auto"/>
            <w:noWrap/>
            <w:vAlign w:val="center"/>
            <w:hideMark/>
          </w:tcPr>
          <w:p w14:paraId="0F7F4ED0"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21FF375D"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56FBAE4B" w14:textId="77777777" w:rsidR="003A7340" w:rsidRPr="00D43C0F" w:rsidRDefault="003A7340" w:rsidP="00F20550">
            <w:pPr>
              <w:jc w:val="center"/>
              <w:rPr>
                <w:rFonts w:ascii="Book Antiqua" w:eastAsia="Times New Roman" w:hAnsi="Book Antiqua"/>
                <w:color w:val="000000"/>
              </w:rPr>
            </w:pPr>
          </w:p>
        </w:tc>
      </w:tr>
      <w:tr w:rsidR="003A7340" w:rsidRPr="00D43C0F" w14:paraId="32E46DBE" w14:textId="77777777" w:rsidTr="003A7340">
        <w:trPr>
          <w:trHeight w:val="312"/>
        </w:trPr>
        <w:tc>
          <w:tcPr>
            <w:tcW w:w="1118" w:type="pct"/>
            <w:gridSpan w:val="5"/>
            <w:shd w:val="clear" w:color="auto" w:fill="auto"/>
            <w:noWrap/>
            <w:vAlign w:val="center"/>
            <w:hideMark/>
          </w:tcPr>
          <w:p w14:paraId="7714CB14" w14:textId="77777777" w:rsidR="003A7340" w:rsidRPr="00D43C0F" w:rsidRDefault="003A7340" w:rsidP="00F20550">
            <w:pPr>
              <w:rPr>
                <w:rFonts w:ascii="Book Antiqua" w:eastAsia="Times New Roman" w:hAnsi="Book Antiqua"/>
                <w:color w:val="000000"/>
              </w:rPr>
            </w:pPr>
            <w:r>
              <w:rPr>
                <w:rFonts w:ascii="Book Antiqua" w:eastAsia="Times New Roman" w:hAnsi="Book Antiqua"/>
                <w:color w:val="000000"/>
              </w:rPr>
              <w:t>Gastrointestinal bleeding/v</w:t>
            </w:r>
            <w:r w:rsidRPr="00D43C0F">
              <w:rPr>
                <w:rFonts w:ascii="Book Antiqua" w:eastAsia="Times New Roman" w:hAnsi="Book Antiqua"/>
                <w:color w:val="000000"/>
              </w:rPr>
              <w:t>arices</w:t>
            </w:r>
          </w:p>
        </w:tc>
        <w:tc>
          <w:tcPr>
            <w:tcW w:w="1455" w:type="pct"/>
            <w:gridSpan w:val="4"/>
            <w:shd w:val="clear" w:color="auto" w:fill="auto"/>
            <w:noWrap/>
            <w:vAlign w:val="center"/>
            <w:hideMark/>
          </w:tcPr>
          <w:p w14:paraId="73BFB64C"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Non-selective beta-blockers</w:t>
            </w:r>
          </w:p>
        </w:tc>
        <w:tc>
          <w:tcPr>
            <w:tcW w:w="2138" w:type="pct"/>
            <w:shd w:val="clear" w:color="auto" w:fill="auto"/>
            <w:noWrap/>
            <w:vAlign w:val="center"/>
            <w:hideMark/>
          </w:tcPr>
          <w:p w14:paraId="1CC18184"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Arrhythmia</w:t>
            </w:r>
          </w:p>
        </w:tc>
        <w:tc>
          <w:tcPr>
            <w:tcW w:w="144" w:type="pct"/>
            <w:shd w:val="clear" w:color="auto" w:fill="auto"/>
            <w:noWrap/>
            <w:vAlign w:val="center"/>
            <w:hideMark/>
          </w:tcPr>
          <w:p w14:paraId="46925AD4"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77B3417E" w14:textId="77777777" w:rsidR="003A7340" w:rsidRPr="00D43C0F" w:rsidRDefault="003A7340" w:rsidP="00F20550">
            <w:pPr>
              <w:jc w:val="center"/>
              <w:rPr>
                <w:rFonts w:ascii="Book Antiqua" w:eastAsia="Times New Roman" w:hAnsi="Book Antiqua"/>
                <w:color w:val="000000"/>
              </w:rPr>
            </w:pPr>
          </w:p>
        </w:tc>
      </w:tr>
      <w:tr w:rsidR="003A7340" w:rsidRPr="00D43C0F" w14:paraId="55F927D5" w14:textId="77777777" w:rsidTr="003A7340">
        <w:trPr>
          <w:trHeight w:val="312"/>
        </w:trPr>
        <w:tc>
          <w:tcPr>
            <w:tcW w:w="1118" w:type="pct"/>
            <w:gridSpan w:val="5"/>
            <w:vMerge w:val="restart"/>
            <w:shd w:val="clear" w:color="auto" w:fill="auto"/>
            <w:noWrap/>
            <w:vAlign w:val="center"/>
            <w:hideMark/>
          </w:tcPr>
          <w:p w14:paraId="0052EC51" w14:textId="77777777" w:rsidR="003A7340" w:rsidRPr="00D43C0F" w:rsidRDefault="003A7340" w:rsidP="00F20550">
            <w:pPr>
              <w:rPr>
                <w:rFonts w:ascii="Book Antiqua" w:eastAsia="Times New Roman" w:hAnsi="Book Antiqua"/>
                <w:color w:val="000000"/>
              </w:rPr>
            </w:pPr>
          </w:p>
        </w:tc>
        <w:tc>
          <w:tcPr>
            <w:tcW w:w="1455" w:type="pct"/>
            <w:gridSpan w:val="4"/>
            <w:vMerge w:val="restart"/>
            <w:shd w:val="clear" w:color="auto" w:fill="auto"/>
            <w:noWrap/>
            <w:vAlign w:val="center"/>
            <w:hideMark/>
          </w:tcPr>
          <w:p w14:paraId="08408E2F" w14:textId="77777777" w:rsidR="003A7340" w:rsidRPr="00D43C0F" w:rsidRDefault="003A7340" w:rsidP="00F20550">
            <w:pPr>
              <w:jc w:val="center"/>
              <w:rPr>
                <w:rFonts w:ascii="Book Antiqua" w:eastAsia="Times New Roman" w:hAnsi="Book Antiqua"/>
                <w:color w:val="000000"/>
              </w:rPr>
            </w:pPr>
          </w:p>
        </w:tc>
        <w:tc>
          <w:tcPr>
            <w:tcW w:w="2138" w:type="pct"/>
            <w:shd w:val="clear" w:color="auto" w:fill="auto"/>
            <w:noWrap/>
            <w:vAlign w:val="center"/>
            <w:hideMark/>
          </w:tcPr>
          <w:p w14:paraId="2F9B61BD"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Fluctuation of blood pressure</w:t>
            </w:r>
          </w:p>
        </w:tc>
        <w:tc>
          <w:tcPr>
            <w:tcW w:w="144" w:type="pct"/>
            <w:shd w:val="clear" w:color="auto" w:fill="auto"/>
            <w:noWrap/>
            <w:vAlign w:val="center"/>
            <w:hideMark/>
          </w:tcPr>
          <w:p w14:paraId="77016E82"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0CF96089" w14:textId="77777777" w:rsidR="003A7340" w:rsidRPr="00D43C0F" w:rsidRDefault="003A7340" w:rsidP="00F20550">
            <w:pPr>
              <w:jc w:val="center"/>
              <w:rPr>
                <w:rFonts w:ascii="Book Antiqua" w:eastAsia="Times New Roman" w:hAnsi="Book Antiqua"/>
                <w:color w:val="000000"/>
              </w:rPr>
            </w:pPr>
          </w:p>
        </w:tc>
      </w:tr>
      <w:tr w:rsidR="003A7340" w:rsidRPr="00D43C0F" w14:paraId="18A2FB59" w14:textId="77777777" w:rsidTr="003A7340">
        <w:trPr>
          <w:trHeight w:val="312"/>
        </w:trPr>
        <w:tc>
          <w:tcPr>
            <w:tcW w:w="1118" w:type="pct"/>
            <w:gridSpan w:val="5"/>
            <w:vMerge/>
            <w:shd w:val="clear" w:color="auto" w:fill="auto"/>
            <w:noWrap/>
            <w:vAlign w:val="center"/>
            <w:hideMark/>
          </w:tcPr>
          <w:p w14:paraId="5279FBD5" w14:textId="77777777" w:rsidR="003A7340" w:rsidRPr="00D43C0F" w:rsidRDefault="003A7340" w:rsidP="00F20550">
            <w:pPr>
              <w:rPr>
                <w:rFonts w:ascii="Book Antiqua" w:eastAsia="Times New Roman" w:hAnsi="Book Antiqua"/>
                <w:color w:val="000000"/>
              </w:rPr>
            </w:pPr>
          </w:p>
        </w:tc>
        <w:tc>
          <w:tcPr>
            <w:tcW w:w="1455" w:type="pct"/>
            <w:gridSpan w:val="4"/>
            <w:vMerge/>
            <w:shd w:val="clear" w:color="auto" w:fill="auto"/>
            <w:noWrap/>
            <w:vAlign w:val="center"/>
            <w:hideMark/>
          </w:tcPr>
          <w:p w14:paraId="2CBEF1F9" w14:textId="77777777" w:rsidR="003A7340" w:rsidRPr="00D43C0F" w:rsidRDefault="003A7340" w:rsidP="00F20550">
            <w:pPr>
              <w:jc w:val="center"/>
              <w:rPr>
                <w:rFonts w:ascii="Book Antiqua" w:eastAsia="Times New Roman" w:hAnsi="Book Antiqua"/>
                <w:color w:val="000000"/>
              </w:rPr>
            </w:pPr>
          </w:p>
        </w:tc>
        <w:tc>
          <w:tcPr>
            <w:tcW w:w="2138" w:type="pct"/>
            <w:shd w:val="clear" w:color="auto" w:fill="auto"/>
            <w:noWrap/>
            <w:vAlign w:val="center"/>
            <w:hideMark/>
          </w:tcPr>
          <w:p w14:paraId="34559DE5"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Cardiac failure</w:t>
            </w:r>
          </w:p>
        </w:tc>
        <w:tc>
          <w:tcPr>
            <w:tcW w:w="144" w:type="pct"/>
            <w:shd w:val="clear" w:color="auto" w:fill="auto"/>
            <w:noWrap/>
            <w:vAlign w:val="center"/>
            <w:hideMark/>
          </w:tcPr>
          <w:p w14:paraId="53973C1F"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6BEA5A9C" w14:textId="77777777" w:rsidR="003A7340" w:rsidRPr="00D43C0F" w:rsidRDefault="003A7340" w:rsidP="00F20550">
            <w:pPr>
              <w:jc w:val="center"/>
              <w:rPr>
                <w:rFonts w:ascii="Book Antiqua" w:eastAsia="Times New Roman" w:hAnsi="Book Antiqua"/>
                <w:color w:val="000000"/>
              </w:rPr>
            </w:pPr>
          </w:p>
        </w:tc>
      </w:tr>
      <w:tr w:rsidR="003A7340" w:rsidRPr="00D43C0F" w14:paraId="0812FDEA" w14:textId="77777777" w:rsidTr="003A7340">
        <w:trPr>
          <w:trHeight w:val="312"/>
        </w:trPr>
        <w:tc>
          <w:tcPr>
            <w:tcW w:w="1118" w:type="pct"/>
            <w:gridSpan w:val="5"/>
            <w:vMerge/>
            <w:shd w:val="clear" w:color="auto" w:fill="auto"/>
            <w:noWrap/>
            <w:vAlign w:val="center"/>
            <w:hideMark/>
          </w:tcPr>
          <w:p w14:paraId="3F9155BB" w14:textId="77777777" w:rsidR="003A7340" w:rsidRPr="00D43C0F" w:rsidRDefault="003A7340" w:rsidP="00F20550">
            <w:pPr>
              <w:rPr>
                <w:rFonts w:ascii="Book Antiqua" w:eastAsia="Times New Roman" w:hAnsi="Book Antiqua"/>
                <w:color w:val="000000"/>
              </w:rPr>
            </w:pPr>
          </w:p>
        </w:tc>
        <w:tc>
          <w:tcPr>
            <w:tcW w:w="1455" w:type="pct"/>
            <w:gridSpan w:val="4"/>
            <w:shd w:val="clear" w:color="auto" w:fill="auto"/>
            <w:noWrap/>
            <w:vAlign w:val="center"/>
            <w:hideMark/>
          </w:tcPr>
          <w:p w14:paraId="4592BCF4"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Endoscopic therapy</w:t>
            </w:r>
          </w:p>
        </w:tc>
        <w:tc>
          <w:tcPr>
            <w:tcW w:w="2427" w:type="pct"/>
            <w:gridSpan w:val="3"/>
            <w:shd w:val="clear" w:color="auto" w:fill="auto"/>
            <w:noWrap/>
            <w:vAlign w:val="center"/>
            <w:hideMark/>
          </w:tcPr>
          <w:p w14:paraId="2967A433"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Aspiration pneumonia</w:t>
            </w:r>
          </w:p>
        </w:tc>
      </w:tr>
      <w:tr w:rsidR="003A7340" w:rsidRPr="00D43C0F" w14:paraId="1D8473B5" w14:textId="77777777" w:rsidTr="003A7340">
        <w:trPr>
          <w:trHeight w:val="312"/>
        </w:trPr>
        <w:tc>
          <w:tcPr>
            <w:tcW w:w="1118" w:type="pct"/>
            <w:gridSpan w:val="5"/>
            <w:shd w:val="clear" w:color="auto" w:fill="auto"/>
            <w:noWrap/>
            <w:vAlign w:val="center"/>
            <w:hideMark/>
          </w:tcPr>
          <w:p w14:paraId="5BA3B520" w14:textId="77777777" w:rsidR="003A7340" w:rsidRPr="00D43C0F" w:rsidRDefault="003A7340" w:rsidP="00F20550">
            <w:pPr>
              <w:rPr>
                <w:rFonts w:ascii="Book Antiqua" w:eastAsia="Times New Roman" w:hAnsi="Book Antiqua"/>
                <w:color w:val="000000"/>
              </w:rPr>
            </w:pPr>
            <w:r w:rsidRPr="00D43C0F">
              <w:rPr>
                <w:rFonts w:ascii="Book Antiqua" w:eastAsia="Times New Roman" w:hAnsi="Book Antiqua"/>
                <w:color w:val="000000"/>
              </w:rPr>
              <w:t>Sarcopenia</w:t>
            </w:r>
          </w:p>
        </w:tc>
        <w:tc>
          <w:tcPr>
            <w:tcW w:w="1455" w:type="pct"/>
            <w:gridSpan w:val="4"/>
            <w:shd w:val="clear" w:color="auto" w:fill="auto"/>
            <w:noWrap/>
            <w:vAlign w:val="center"/>
            <w:hideMark/>
          </w:tcPr>
          <w:p w14:paraId="32687287"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Risk of fall-related injury</w:t>
            </w:r>
          </w:p>
        </w:tc>
        <w:tc>
          <w:tcPr>
            <w:tcW w:w="2427" w:type="pct"/>
            <w:gridSpan w:val="3"/>
            <w:shd w:val="clear" w:color="auto" w:fill="auto"/>
            <w:noWrap/>
            <w:vAlign w:val="center"/>
            <w:hideMark/>
          </w:tcPr>
          <w:p w14:paraId="6BFE8014"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Nutritional monitoring (serum markers including the albumin, cholesterol level)</w:t>
            </w:r>
          </w:p>
        </w:tc>
      </w:tr>
      <w:tr w:rsidR="003A7340" w:rsidRPr="00D43C0F" w14:paraId="2A5E08AD" w14:textId="77777777" w:rsidTr="003A7340">
        <w:trPr>
          <w:trHeight w:val="312"/>
        </w:trPr>
        <w:tc>
          <w:tcPr>
            <w:tcW w:w="1118" w:type="pct"/>
            <w:gridSpan w:val="5"/>
            <w:vMerge w:val="restart"/>
            <w:shd w:val="clear" w:color="auto" w:fill="auto"/>
            <w:noWrap/>
            <w:vAlign w:val="center"/>
            <w:hideMark/>
          </w:tcPr>
          <w:p w14:paraId="7D57A4B7" w14:textId="77777777" w:rsidR="003A7340" w:rsidRPr="00D43C0F" w:rsidRDefault="003A7340" w:rsidP="00F20550">
            <w:pPr>
              <w:rPr>
                <w:rFonts w:ascii="Book Antiqua" w:eastAsia="Times New Roman" w:hAnsi="Book Antiqua"/>
                <w:color w:val="000000"/>
              </w:rPr>
            </w:pPr>
          </w:p>
        </w:tc>
        <w:tc>
          <w:tcPr>
            <w:tcW w:w="1455" w:type="pct"/>
            <w:gridSpan w:val="4"/>
            <w:vMerge w:val="restart"/>
            <w:shd w:val="clear" w:color="auto" w:fill="auto"/>
            <w:noWrap/>
            <w:vAlign w:val="center"/>
            <w:hideMark/>
          </w:tcPr>
          <w:p w14:paraId="26570900" w14:textId="77777777" w:rsidR="003A7340" w:rsidRPr="00D43C0F" w:rsidRDefault="003A7340" w:rsidP="00F20550">
            <w:pPr>
              <w:jc w:val="center"/>
              <w:rPr>
                <w:rFonts w:ascii="Book Antiqua" w:eastAsia="Times New Roman" w:hAnsi="Book Antiqua"/>
                <w:color w:val="000000"/>
              </w:rPr>
            </w:pPr>
          </w:p>
        </w:tc>
        <w:tc>
          <w:tcPr>
            <w:tcW w:w="2138" w:type="pct"/>
            <w:shd w:val="clear" w:color="auto" w:fill="auto"/>
            <w:noWrap/>
            <w:vAlign w:val="center"/>
            <w:hideMark/>
          </w:tcPr>
          <w:p w14:paraId="74011D0A"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Muscle volume</w:t>
            </w:r>
          </w:p>
        </w:tc>
        <w:tc>
          <w:tcPr>
            <w:tcW w:w="144" w:type="pct"/>
            <w:shd w:val="clear" w:color="auto" w:fill="auto"/>
            <w:noWrap/>
            <w:vAlign w:val="center"/>
            <w:hideMark/>
          </w:tcPr>
          <w:p w14:paraId="69C3F2E1"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1D499175" w14:textId="77777777" w:rsidR="003A7340" w:rsidRPr="00D43C0F" w:rsidRDefault="003A7340" w:rsidP="00F20550">
            <w:pPr>
              <w:jc w:val="center"/>
              <w:rPr>
                <w:rFonts w:ascii="Book Antiqua" w:eastAsia="Times New Roman" w:hAnsi="Book Antiqua"/>
                <w:color w:val="000000"/>
              </w:rPr>
            </w:pPr>
          </w:p>
        </w:tc>
      </w:tr>
      <w:tr w:rsidR="003A7340" w:rsidRPr="00D43C0F" w14:paraId="09FB3A19" w14:textId="77777777" w:rsidTr="003A7340">
        <w:trPr>
          <w:trHeight w:val="312"/>
        </w:trPr>
        <w:tc>
          <w:tcPr>
            <w:tcW w:w="1118" w:type="pct"/>
            <w:gridSpan w:val="5"/>
            <w:vMerge/>
            <w:shd w:val="clear" w:color="auto" w:fill="auto"/>
            <w:noWrap/>
            <w:vAlign w:val="center"/>
            <w:hideMark/>
          </w:tcPr>
          <w:p w14:paraId="747FA026" w14:textId="77777777" w:rsidR="003A7340" w:rsidRPr="00D43C0F" w:rsidRDefault="003A7340" w:rsidP="00F20550">
            <w:pPr>
              <w:rPr>
                <w:rFonts w:ascii="Book Antiqua" w:eastAsia="Times New Roman" w:hAnsi="Book Antiqua"/>
                <w:color w:val="000000"/>
              </w:rPr>
            </w:pPr>
          </w:p>
        </w:tc>
        <w:tc>
          <w:tcPr>
            <w:tcW w:w="1455" w:type="pct"/>
            <w:gridSpan w:val="4"/>
            <w:vMerge/>
            <w:shd w:val="clear" w:color="auto" w:fill="auto"/>
            <w:noWrap/>
            <w:vAlign w:val="center"/>
            <w:hideMark/>
          </w:tcPr>
          <w:p w14:paraId="5F2FC0B2" w14:textId="77777777" w:rsidR="003A7340" w:rsidRPr="00D43C0F" w:rsidRDefault="003A7340" w:rsidP="00F20550">
            <w:pPr>
              <w:jc w:val="center"/>
              <w:rPr>
                <w:rFonts w:ascii="Book Antiqua" w:eastAsia="Times New Roman" w:hAnsi="Book Antiqua"/>
                <w:color w:val="000000"/>
              </w:rPr>
            </w:pPr>
          </w:p>
        </w:tc>
        <w:tc>
          <w:tcPr>
            <w:tcW w:w="2138" w:type="pct"/>
            <w:shd w:val="clear" w:color="auto" w:fill="auto"/>
            <w:noWrap/>
            <w:vAlign w:val="center"/>
            <w:hideMark/>
          </w:tcPr>
          <w:p w14:paraId="46006646"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Administration of branched-chain amino acid preparations</w:t>
            </w:r>
          </w:p>
        </w:tc>
        <w:tc>
          <w:tcPr>
            <w:tcW w:w="144" w:type="pct"/>
            <w:shd w:val="clear" w:color="auto" w:fill="auto"/>
            <w:noWrap/>
            <w:vAlign w:val="center"/>
            <w:hideMark/>
          </w:tcPr>
          <w:p w14:paraId="18605DB4"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43F786CD" w14:textId="77777777" w:rsidR="003A7340" w:rsidRPr="00D43C0F" w:rsidRDefault="003A7340" w:rsidP="00F20550">
            <w:pPr>
              <w:jc w:val="center"/>
              <w:rPr>
                <w:rFonts w:ascii="Book Antiqua" w:eastAsia="Times New Roman" w:hAnsi="Book Antiqua"/>
                <w:color w:val="000000"/>
              </w:rPr>
            </w:pPr>
          </w:p>
        </w:tc>
      </w:tr>
      <w:tr w:rsidR="003A7340" w:rsidRPr="00D43C0F" w14:paraId="5D0EDBD9" w14:textId="77777777" w:rsidTr="003A7340">
        <w:trPr>
          <w:trHeight w:val="312"/>
        </w:trPr>
        <w:tc>
          <w:tcPr>
            <w:tcW w:w="1118" w:type="pct"/>
            <w:gridSpan w:val="5"/>
            <w:shd w:val="clear" w:color="auto" w:fill="auto"/>
            <w:noWrap/>
            <w:vAlign w:val="center"/>
            <w:hideMark/>
          </w:tcPr>
          <w:p w14:paraId="05F07979" w14:textId="77777777" w:rsidR="003A7340" w:rsidRPr="00D43C0F" w:rsidRDefault="003A7340" w:rsidP="00F20550">
            <w:pPr>
              <w:rPr>
                <w:rFonts w:ascii="Book Antiqua" w:eastAsia="Times New Roman" w:hAnsi="Book Antiqua"/>
                <w:color w:val="000000"/>
              </w:rPr>
            </w:pPr>
            <w:r w:rsidRPr="00D43C0F">
              <w:rPr>
                <w:rFonts w:ascii="Book Antiqua" w:eastAsia="Times New Roman" w:hAnsi="Book Antiqua"/>
                <w:color w:val="000000"/>
              </w:rPr>
              <w:t>Skin symptoms</w:t>
            </w:r>
          </w:p>
        </w:tc>
        <w:tc>
          <w:tcPr>
            <w:tcW w:w="1311" w:type="pct"/>
            <w:gridSpan w:val="3"/>
            <w:shd w:val="clear" w:color="auto" w:fill="auto"/>
            <w:noWrap/>
            <w:vAlign w:val="center"/>
            <w:hideMark/>
          </w:tcPr>
          <w:p w14:paraId="7570C6C2"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 xml:space="preserve">Skin </w:t>
            </w:r>
            <w:proofErr w:type="spellStart"/>
            <w:r w:rsidRPr="00D43C0F">
              <w:rPr>
                <w:rFonts w:ascii="Book Antiqua" w:eastAsia="Times New Roman" w:hAnsi="Book Antiqua"/>
                <w:color w:val="000000"/>
              </w:rPr>
              <w:t>moisturisers</w:t>
            </w:r>
            <w:proofErr w:type="spellEnd"/>
          </w:p>
        </w:tc>
        <w:tc>
          <w:tcPr>
            <w:tcW w:w="144" w:type="pct"/>
            <w:shd w:val="clear" w:color="auto" w:fill="auto"/>
            <w:noWrap/>
            <w:vAlign w:val="center"/>
            <w:hideMark/>
          </w:tcPr>
          <w:p w14:paraId="0285FC56" w14:textId="77777777" w:rsidR="003A7340" w:rsidRPr="00D43C0F" w:rsidRDefault="003A7340" w:rsidP="00F20550">
            <w:pPr>
              <w:jc w:val="center"/>
              <w:rPr>
                <w:rFonts w:ascii="Book Antiqua" w:eastAsia="Times New Roman" w:hAnsi="Book Antiqua"/>
                <w:color w:val="000000"/>
              </w:rPr>
            </w:pPr>
          </w:p>
        </w:tc>
        <w:tc>
          <w:tcPr>
            <w:tcW w:w="2138" w:type="pct"/>
            <w:shd w:val="clear" w:color="auto" w:fill="auto"/>
            <w:noWrap/>
            <w:vAlign w:val="center"/>
            <w:hideMark/>
          </w:tcPr>
          <w:p w14:paraId="692E2C75"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Likely to have dry skin</w:t>
            </w:r>
          </w:p>
        </w:tc>
        <w:tc>
          <w:tcPr>
            <w:tcW w:w="144" w:type="pct"/>
            <w:shd w:val="clear" w:color="auto" w:fill="auto"/>
            <w:noWrap/>
            <w:vAlign w:val="center"/>
            <w:hideMark/>
          </w:tcPr>
          <w:p w14:paraId="2B6C6DB5"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79B98421" w14:textId="77777777" w:rsidR="003A7340" w:rsidRPr="00D43C0F" w:rsidRDefault="003A7340" w:rsidP="00F20550">
            <w:pPr>
              <w:jc w:val="center"/>
              <w:rPr>
                <w:rFonts w:ascii="Book Antiqua" w:eastAsia="Times New Roman" w:hAnsi="Book Antiqua"/>
                <w:color w:val="000000"/>
              </w:rPr>
            </w:pPr>
          </w:p>
        </w:tc>
      </w:tr>
      <w:tr w:rsidR="003A7340" w:rsidRPr="00D43C0F" w14:paraId="1A86B883" w14:textId="77777777" w:rsidTr="003A7340">
        <w:trPr>
          <w:trHeight w:val="312"/>
        </w:trPr>
        <w:tc>
          <w:tcPr>
            <w:tcW w:w="1118" w:type="pct"/>
            <w:gridSpan w:val="5"/>
            <w:vMerge w:val="restart"/>
            <w:shd w:val="clear" w:color="auto" w:fill="auto"/>
            <w:noWrap/>
            <w:vAlign w:val="center"/>
            <w:hideMark/>
          </w:tcPr>
          <w:p w14:paraId="1E150966" w14:textId="77777777" w:rsidR="003A7340" w:rsidRPr="00D43C0F" w:rsidRDefault="003A7340" w:rsidP="00F20550">
            <w:pPr>
              <w:rPr>
                <w:rFonts w:ascii="Book Antiqua" w:eastAsia="Times New Roman" w:hAnsi="Book Antiqua"/>
                <w:color w:val="000000"/>
              </w:rPr>
            </w:pPr>
          </w:p>
        </w:tc>
        <w:tc>
          <w:tcPr>
            <w:tcW w:w="1022" w:type="pct"/>
            <w:shd w:val="clear" w:color="auto" w:fill="auto"/>
            <w:noWrap/>
            <w:vAlign w:val="center"/>
            <w:hideMark/>
          </w:tcPr>
          <w:p w14:paraId="2816414F"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Bile salts</w:t>
            </w:r>
          </w:p>
        </w:tc>
        <w:tc>
          <w:tcPr>
            <w:tcW w:w="144" w:type="pct"/>
            <w:shd w:val="clear" w:color="auto" w:fill="auto"/>
            <w:noWrap/>
            <w:vAlign w:val="center"/>
            <w:hideMark/>
          </w:tcPr>
          <w:p w14:paraId="78D43077"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7F542AFB"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5B01D2CC" w14:textId="77777777" w:rsidR="003A7340" w:rsidRPr="00D43C0F" w:rsidRDefault="003A7340" w:rsidP="00F20550">
            <w:pPr>
              <w:jc w:val="center"/>
              <w:rPr>
                <w:rFonts w:ascii="Book Antiqua" w:eastAsia="Times New Roman" w:hAnsi="Book Antiqua"/>
                <w:color w:val="000000"/>
              </w:rPr>
            </w:pPr>
          </w:p>
        </w:tc>
        <w:tc>
          <w:tcPr>
            <w:tcW w:w="2282" w:type="pct"/>
            <w:gridSpan w:val="2"/>
            <w:shd w:val="clear" w:color="auto" w:fill="auto"/>
            <w:noWrap/>
            <w:vAlign w:val="center"/>
            <w:hideMark/>
          </w:tcPr>
          <w:p w14:paraId="7000C070"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Frequently suffer from wound infections and persistent skin inflammation</w:t>
            </w:r>
          </w:p>
        </w:tc>
        <w:tc>
          <w:tcPr>
            <w:tcW w:w="144" w:type="pct"/>
            <w:shd w:val="clear" w:color="auto" w:fill="auto"/>
            <w:noWrap/>
            <w:vAlign w:val="center"/>
            <w:hideMark/>
          </w:tcPr>
          <w:p w14:paraId="67E36AD7" w14:textId="77777777" w:rsidR="003A7340" w:rsidRPr="00D43C0F" w:rsidRDefault="003A7340" w:rsidP="00F20550">
            <w:pPr>
              <w:jc w:val="center"/>
              <w:rPr>
                <w:rFonts w:ascii="Book Antiqua" w:eastAsia="Times New Roman" w:hAnsi="Book Antiqua"/>
                <w:color w:val="000000"/>
              </w:rPr>
            </w:pPr>
          </w:p>
        </w:tc>
      </w:tr>
      <w:tr w:rsidR="003A7340" w:rsidRPr="00D43C0F" w14:paraId="5F83A0BB" w14:textId="77777777" w:rsidTr="003A7340">
        <w:trPr>
          <w:trHeight w:val="312"/>
        </w:trPr>
        <w:tc>
          <w:tcPr>
            <w:tcW w:w="1118" w:type="pct"/>
            <w:gridSpan w:val="5"/>
            <w:vMerge/>
            <w:shd w:val="clear" w:color="auto" w:fill="auto"/>
            <w:noWrap/>
            <w:vAlign w:val="center"/>
            <w:hideMark/>
          </w:tcPr>
          <w:p w14:paraId="3D613D7A" w14:textId="77777777" w:rsidR="003A7340" w:rsidRPr="00D43C0F" w:rsidRDefault="003A7340" w:rsidP="00F20550">
            <w:pPr>
              <w:rPr>
                <w:rFonts w:ascii="Book Antiqua" w:eastAsia="Times New Roman" w:hAnsi="Book Antiqua"/>
                <w:color w:val="000000"/>
              </w:rPr>
            </w:pPr>
          </w:p>
        </w:tc>
        <w:tc>
          <w:tcPr>
            <w:tcW w:w="1022" w:type="pct"/>
            <w:shd w:val="clear" w:color="auto" w:fill="auto"/>
            <w:noWrap/>
            <w:vAlign w:val="center"/>
            <w:hideMark/>
          </w:tcPr>
          <w:p w14:paraId="56803A86"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Rifampicin</w:t>
            </w:r>
          </w:p>
        </w:tc>
        <w:tc>
          <w:tcPr>
            <w:tcW w:w="144" w:type="pct"/>
            <w:shd w:val="clear" w:color="auto" w:fill="auto"/>
            <w:noWrap/>
            <w:vAlign w:val="center"/>
            <w:hideMark/>
          </w:tcPr>
          <w:p w14:paraId="10521248"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37940157"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44042E63" w14:textId="77777777" w:rsidR="003A7340" w:rsidRPr="00D43C0F" w:rsidRDefault="003A7340" w:rsidP="00F20550">
            <w:pPr>
              <w:jc w:val="center"/>
              <w:rPr>
                <w:rFonts w:ascii="Book Antiqua" w:eastAsia="Times New Roman" w:hAnsi="Book Antiqua"/>
                <w:color w:val="000000"/>
              </w:rPr>
            </w:pPr>
          </w:p>
        </w:tc>
        <w:tc>
          <w:tcPr>
            <w:tcW w:w="2427" w:type="pct"/>
            <w:gridSpan w:val="3"/>
            <w:shd w:val="clear" w:color="auto" w:fill="auto"/>
            <w:noWrap/>
            <w:vAlign w:val="center"/>
            <w:hideMark/>
          </w:tcPr>
          <w:p w14:paraId="6F746640" w14:textId="77777777" w:rsidR="003A7340" w:rsidRPr="00D43C0F" w:rsidRDefault="003A7340" w:rsidP="00F20550">
            <w:pPr>
              <w:jc w:val="center"/>
              <w:rPr>
                <w:rFonts w:ascii="Book Antiqua" w:eastAsia="Times New Roman" w:hAnsi="Book Antiqua"/>
                <w:color w:val="000000"/>
              </w:rPr>
            </w:pPr>
            <w:proofErr w:type="spellStart"/>
            <w:r w:rsidRPr="00D43C0F">
              <w:rPr>
                <w:rFonts w:ascii="Book Antiqua" w:eastAsia="Times New Roman" w:hAnsi="Book Antiqua"/>
                <w:color w:val="000000"/>
              </w:rPr>
              <w:t>Nalfurafine</w:t>
            </w:r>
            <w:proofErr w:type="spellEnd"/>
            <w:r w:rsidRPr="00D43C0F">
              <w:rPr>
                <w:rFonts w:ascii="Book Antiqua" w:eastAsia="Times New Roman" w:hAnsi="Book Antiqua"/>
                <w:color w:val="000000"/>
              </w:rPr>
              <w:t xml:space="preserve"> hydrochloride</w:t>
            </w:r>
          </w:p>
        </w:tc>
      </w:tr>
      <w:tr w:rsidR="003A7340" w:rsidRPr="00D43C0F" w14:paraId="2F87AC5E" w14:textId="77777777" w:rsidTr="003A7340">
        <w:trPr>
          <w:trHeight w:val="312"/>
        </w:trPr>
        <w:tc>
          <w:tcPr>
            <w:tcW w:w="1118" w:type="pct"/>
            <w:gridSpan w:val="5"/>
            <w:vMerge/>
            <w:shd w:val="clear" w:color="auto" w:fill="auto"/>
            <w:noWrap/>
            <w:vAlign w:val="center"/>
            <w:hideMark/>
          </w:tcPr>
          <w:p w14:paraId="57BA0CF5" w14:textId="77777777" w:rsidR="003A7340" w:rsidRPr="00D43C0F" w:rsidRDefault="003A7340" w:rsidP="00F20550">
            <w:pPr>
              <w:rPr>
                <w:rFonts w:ascii="Book Antiqua" w:eastAsia="Times New Roman" w:hAnsi="Book Antiqua"/>
                <w:color w:val="000000"/>
              </w:rPr>
            </w:pPr>
          </w:p>
        </w:tc>
        <w:tc>
          <w:tcPr>
            <w:tcW w:w="1022" w:type="pct"/>
            <w:shd w:val="clear" w:color="auto" w:fill="auto"/>
            <w:noWrap/>
            <w:vAlign w:val="center"/>
            <w:hideMark/>
          </w:tcPr>
          <w:p w14:paraId="179009D8"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Anti-histamines</w:t>
            </w:r>
          </w:p>
        </w:tc>
        <w:tc>
          <w:tcPr>
            <w:tcW w:w="144" w:type="pct"/>
            <w:shd w:val="clear" w:color="auto" w:fill="auto"/>
            <w:noWrap/>
            <w:vAlign w:val="center"/>
            <w:hideMark/>
          </w:tcPr>
          <w:p w14:paraId="0BD65A18"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394B0E28"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0F6ADA4B" w14:textId="77777777" w:rsidR="003A7340" w:rsidRPr="00D43C0F" w:rsidRDefault="003A7340" w:rsidP="00F20550">
            <w:pPr>
              <w:jc w:val="center"/>
              <w:rPr>
                <w:rFonts w:ascii="Book Antiqua" w:eastAsia="Times New Roman" w:hAnsi="Book Antiqua"/>
                <w:color w:val="000000"/>
              </w:rPr>
            </w:pPr>
          </w:p>
        </w:tc>
        <w:tc>
          <w:tcPr>
            <w:tcW w:w="2138" w:type="pct"/>
            <w:shd w:val="clear" w:color="auto" w:fill="auto"/>
            <w:noWrap/>
            <w:vAlign w:val="center"/>
            <w:hideMark/>
          </w:tcPr>
          <w:p w14:paraId="114526D9"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24EFFDC5"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25E7251E" w14:textId="77777777" w:rsidR="003A7340" w:rsidRPr="00D43C0F" w:rsidRDefault="003A7340" w:rsidP="00F20550">
            <w:pPr>
              <w:jc w:val="center"/>
              <w:rPr>
                <w:rFonts w:ascii="Book Antiqua" w:eastAsia="Times New Roman" w:hAnsi="Book Antiqua"/>
                <w:color w:val="000000"/>
              </w:rPr>
            </w:pPr>
          </w:p>
        </w:tc>
      </w:tr>
      <w:tr w:rsidR="003A7340" w:rsidRPr="00D43C0F" w14:paraId="0865DE9E" w14:textId="77777777" w:rsidTr="003A7340">
        <w:trPr>
          <w:trHeight w:val="312"/>
        </w:trPr>
        <w:tc>
          <w:tcPr>
            <w:tcW w:w="1118" w:type="pct"/>
            <w:gridSpan w:val="5"/>
            <w:vMerge/>
            <w:shd w:val="clear" w:color="auto" w:fill="auto"/>
            <w:noWrap/>
            <w:vAlign w:val="center"/>
            <w:hideMark/>
          </w:tcPr>
          <w:p w14:paraId="02EC5C08" w14:textId="77777777" w:rsidR="003A7340" w:rsidRPr="00D43C0F" w:rsidRDefault="003A7340" w:rsidP="00F20550">
            <w:pPr>
              <w:rPr>
                <w:rFonts w:ascii="Book Antiqua" w:eastAsia="Times New Roman" w:hAnsi="Book Antiqua"/>
                <w:color w:val="000000"/>
              </w:rPr>
            </w:pPr>
          </w:p>
        </w:tc>
        <w:tc>
          <w:tcPr>
            <w:tcW w:w="1022" w:type="pct"/>
            <w:shd w:val="clear" w:color="auto" w:fill="auto"/>
            <w:noWrap/>
            <w:vAlign w:val="center"/>
            <w:hideMark/>
          </w:tcPr>
          <w:p w14:paraId="40935621"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6F5C04CF"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38315B5B"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588A8A19" w14:textId="77777777" w:rsidR="003A7340" w:rsidRPr="00D43C0F" w:rsidRDefault="003A7340" w:rsidP="00F20550">
            <w:pPr>
              <w:jc w:val="center"/>
              <w:rPr>
                <w:rFonts w:ascii="Book Antiqua" w:eastAsia="Times New Roman" w:hAnsi="Book Antiqua"/>
                <w:color w:val="000000"/>
              </w:rPr>
            </w:pPr>
          </w:p>
        </w:tc>
        <w:tc>
          <w:tcPr>
            <w:tcW w:w="2138" w:type="pct"/>
            <w:shd w:val="clear" w:color="auto" w:fill="auto"/>
            <w:noWrap/>
            <w:vAlign w:val="center"/>
            <w:hideMark/>
          </w:tcPr>
          <w:p w14:paraId="55E0CB54"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2BE54516"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1598223B" w14:textId="77777777" w:rsidR="003A7340" w:rsidRPr="00D43C0F" w:rsidRDefault="003A7340" w:rsidP="00F20550">
            <w:pPr>
              <w:jc w:val="center"/>
              <w:rPr>
                <w:rFonts w:ascii="Book Antiqua" w:eastAsia="Times New Roman" w:hAnsi="Book Antiqua"/>
                <w:color w:val="000000"/>
              </w:rPr>
            </w:pPr>
          </w:p>
        </w:tc>
      </w:tr>
      <w:tr w:rsidR="003A7340" w:rsidRPr="00D43C0F" w14:paraId="7E01A606" w14:textId="77777777" w:rsidTr="003A7340">
        <w:trPr>
          <w:trHeight w:val="312"/>
        </w:trPr>
        <w:tc>
          <w:tcPr>
            <w:tcW w:w="1118" w:type="pct"/>
            <w:gridSpan w:val="5"/>
            <w:shd w:val="clear" w:color="auto" w:fill="auto"/>
            <w:noWrap/>
            <w:vAlign w:val="center"/>
            <w:hideMark/>
          </w:tcPr>
          <w:p w14:paraId="471A1B2E" w14:textId="77777777" w:rsidR="003A7340" w:rsidRPr="00D43C0F" w:rsidRDefault="003A7340" w:rsidP="00F20550">
            <w:pPr>
              <w:rPr>
                <w:rFonts w:ascii="Book Antiqua" w:eastAsia="Times New Roman" w:hAnsi="Book Antiqua"/>
                <w:color w:val="000000"/>
              </w:rPr>
            </w:pPr>
            <w:r w:rsidRPr="00D43C0F">
              <w:rPr>
                <w:rFonts w:ascii="Book Antiqua" w:eastAsia="Times New Roman" w:hAnsi="Book Antiqua"/>
                <w:color w:val="000000"/>
              </w:rPr>
              <w:t>Hepatocellular carcinoma</w:t>
            </w:r>
          </w:p>
        </w:tc>
        <w:tc>
          <w:tcPr>
            <w:tcW w:w="1166" w:type="pct"/>
            <w:gridSpan w:val="2"/>
            <w:shd w:val="clear" w:color="auto" w:fill="auto"/>
            <w:noWrap/>
            <w:vAlign w:val="center"/>
            <w:hideMark/>
          </w:tcPr>
          <w:p w14:paraId="4F918E00"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Use of phase contrast for the diagnosis</w:t>
            </w:r>
          </w:p>
        </w:tc>
        <w:tc>
          <w:tcPr>
            <w:tcW w:w="144" w:type="pct"/>
            <w:shd w:val="clear" w:color="auto" w:fill="auto"/>
            <w:noWrap/>
            <w:vAlign w:val="center"/>
            <w:hideMark/>
          </w:tcPr>
          <w:p w14:paraId="1E016B1F"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377744ED" w14:textId="77777777" w:rsidR="003A7340" w:rsidRPr="00D43C0F" w:rsidRDefault="003A7340" w:rsidP="00F20550">
            <w:pPr>
              <w:jc w:val="center"/>
              <w:rPr>
                <w:rFonts w:ascii="Book Antiqua" w:eastAsia="Times New Roman" w:hAnsi="Book Antiqua"/>
                <w:color w:val="000000"/>
              </w:rPr>
            </w:pPr>
          </w:p>
        </w:tc>
        <w:tc>
          <w:tcPr>
            <w:tcW w:w="2427" w:type="pct"/>
            <w:gridSpan w:val="3"/>
            <w:shd w:val="clear" w:color="auto" w:fill="auto"/>
            <w:noWrap/>
            <w:vAlign w:val="center"/>
            <w:hideMark/>
          </w:tcPr>
          <w:p w14:paraId="759C0891"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Renal function</w:t>
            </w:r>
          </w:p>
        </w:tc>
      </w:tr>
      <w:tr w:rsidR="003A7340" w:rsidRPr="00D43C0F" w14:paraId="22CDFD1F" w14:textId="77777777" w:rsidTr="003A7340">
        <w:trPr>
          <w:trHeight w:val="312"/>
        </w:trPr>
        <w:tc>
          <w:tcPr>
            <w:tcW w:w="1118" w:type="pct"/>
            <w:gridSpan w:val="5"/>
            <w:vMerge w:val="restart"/>
            <w:shd w:val="clear" w:color="auto" w:fill="auto"/>
            <w:noWrap/>
            <w:vAlign w:val="center"/>
            <w:hideMark/>
          </w:tcPr>
          <w:p w14:paraId="204B1E0E" w14:textId="77777777" w:rsidR="003A7340" w:rsidRPr="00D43C0F" w:rsidRDefault="003A7340" w:rsidP="00F20550">
            <w:pPr>
              <w:rPr>
                <w:rFonts w:ascii="Book Antiqua" w:eastAsia="Times New Roman" w:hAnsi="Book Antiqua"/>
                <w:color w:val="000000"/>
              </w:rPr>
            </w:pPr>
          </w:p>
        </w:tc>
        <w:tc>
          <w:tcPr>
            <w:tcW w:w="1022" w:type="pct"/>
            <w:shd w:val="clear" w:color="auto" w:fill="auto"/>
            <w:noWrap/>
            <w:vAlign w:val="center"/>
            <w:hideMark/>
          </w:tcPr>
          <w:p w14:paraId="7CCCCBE2"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Surgical therapy</w:t>
            </w:r>
          </w:p>
        </w:tc>
        <w:tc>
          <w:tcPr>
            <w:tcW w:w="144" w:type="pct"/>
            <w:shd w:val="clear" w:color="auto" w:fill="auto"/>
            <w:noWrap/>
            <w:vAlign w:val="center"/>
            <w:hideMark/>
          </w:tcPr>
          <w:p w14:paraId="57B6A445"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14C8DEFC"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791F1CF2" w14:textId="77777777" w:rsidR="003A7340" w:rsidRPr="00D43C0F" w:rsidRDefault="003A7340" w:rsidP="00F20550">
            <w:pPr>
              <w:jc w:val="center"/>
              <w:rPr>
                <w:rFonts w:ascii="Book Antiqua" w:eastAsia="Times New Roman" w:hAnsi="Book Antiqua"/>
                <w:color w:val="000000"/>
              </w:rPr>
            </w:pPr>
          </w:p>
        </w:tc>
        <w:tc>
          <w:tcPr>
            <w:tcW w:w="2138" w:type="pct"/>
            <w:shd w:val="clear" w:color="auto" w:fill="auto"/>
            <w:noWrap/>
            <w:vAlign w:val="center"/>
            <w:hideMark/>
          </w:tcPr>
          <w:p w14:paraId="39A660FB"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Cardiac function</w:t>
            </w:r>
          </w:p>
        </w:tc>
        <w:tc>
          <w:tcPr>
            <w:tcW w:w="144" w:type="pct"/>
            <w:shd w:val="clear" w:color="auto" w:fill="auto"/>
            <w:noWrap/>
            <w:vAlign w:val="center"/>
            <w:hideMark/>
          </w:tcPr>
          <w:p w14:paraId="3EE35AC5"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331E0C63" w14:textId="77777777" w:rsidR="003A7340" w:rsidRPr="00D43C0F" w:rsidRDefault="003A7340" w:rsidP="00F20550">
            <w:pPr>
              <w:jc w:val="center"/>
              <w:rPr>
                <w:rFonts w:ascii="Book Antiqua" w:eastAsia="Times New Roman" w:hAnsi="Book Antiqua"/>
                <w:color w:val="000000"/>
              </w:rPr>
            </w:pPr>
          </w:p>
        </w:tc>
      </w:tr>
      <w:tr w:rsidR="003A7340" w:rsidRPr="00D43C0F" w14:paraId="1114109C" w14:textId="77777777" w:rsidTr="003A7340">
        <w:trPr>
          <w:trHeight w:val="312"/>
        </w:trPr>
        <w:tc>
          <w:tcPr>
            <w:tcW w:w="1118" w:type="pct"/>
            <w:gridSpan w:val="5"/>
            <w:vMerge/>
            <w:shd w:val="clear" w:color="auto" w:fill="auto"/>
            <w:noWrap/>
            <w:vAlign w:val="center"/>
            <w:hideMark/>
          </w:tcPr>
          <w:p w14:paraId="537448DB" w14:textId="77777777" w:rsidR="003A7340" w:rsidRPr="00D43C0F" w:rsidRDefault="003A7340" w:rsidP="00F20550">
            <w:pPr>
              <w:rPr>
                <w:rFonts w:ascii="Book Antiqua" w:eastAsia="Times New Roman" w:hAnsi="Book Antiqua"/>
                <w:color w:val="000000"/>
              </w:rPr>
            </w:pPr>
          </w:p>
        </w:tc>
        <w:tc>
          <w:tcPr>
            <w:tcW w:w="1166" w:type="pct"/>
            <w:gridSpan w:val="2"/>
            <w:shd w:val="clear" w:color="auto" w:fill="auto"/>
            <w:noWrap/>
            <w:vAlign w:val="center"/>
            <w:hideMark/>
          </w:tcPr>
          <w:p w14:paraId="2F1BD50C" w14:textId="77777777" w:rsidR="003A7340" w:rsidRPr="00D43C0F" w:rsidRDefault="003A7340" w:rsidP="00F20550">
            <w:pPr>
              <w:jc w:val="center"/>
              <w:rPr>
                <w:rFonts w:ascii="Book Antiqua" w:eastAsia="Times New Roman" w:hAnsi="Book Antiqua"/>
                <w:color w:val="000000"/>
              </w:rPr>
            </w:pPr>
            <w:proofErr w:type="spellStart"/>
            <w:r w:rsidRPr="00D43C0F">
              <w:rPr>
                <w:rFonts w:ascii="Book Antiqua" w:eastAsia="Times New Roman" w:hAnsi="Book Antiqua"/>
                <w:color w:val="000000"/>
              </w:rPr>
              <w:t>Transarterial</w:t>
            </w:r>
            <w:proofErr w:type="spellEnd"/>
            <w:r w:rsidRPr="00D43C0F">
              <w:rPr>
                <w:rFonts w:ascii="Book Antiqua" w:eastAsia="Times New Roman" w:hAnsi="Book Antiqua"/>
                <w:color w:val="000000"/>
              </w:rPr>
              <w:t xml:space="preserve"> chemotherapy</w:t>
            </w:r>
          </w:p>
        </w:tc>
        <w:tc>
          <w:tcPr>
            <w:tcW w:w="144" w:type="pct"/>
            <w:shd w:val="clear" w:color="auto" w:fill="auto"/>
            <w:noWrap/>
            <w:vAlign w:val="center"/>
            <w:hideMark/>
          </w:tcPr>
          <w:p w14:paraId="59C8FEE1"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0EE6EF8F" w14:textId="77777777" w:rsidR="003A7340" w:rsidRPr="00D43C0F" w:rsidRDefault="003A7340" w:rsidP="00F20550">
            <w:pPr>
              <w:jc w:val="center"/>
              <w:rPr>
                <w:rFonts w:ascii="Book Antiqua" w:eastAsia="Times New Roman" w:hAnsi="Book Antiqua"/>
                <w:color w:val="000000"/>
              </w:rPr>
            </w:pPr>
          </w:p>
        </w:tc>
        <w:tc>
          <w:tcPr>
            <w:tcW w:w="2138" w:type="pct"/>
            <w:shd w:val="clear" w:color="auto" w:fill="auto"/>
            <w:noWrap/>
            <w:vAlign w:val="center"/>
            <w:hideMark/>
          </w:tcPr>
          <w:p w14:paraId="4C80F10E"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Bone marrow function</w:t>
            </w:r>
          </w:p>
        </w:tc>
        <w:tc>
          <w:tcPr>
            <w:tcW w:w="144" w:type="pct"/>
            <w:shd w:val="clear" w:color="auto" w:fill="auto"/>
            <w:noWrap/>
            <w:vAlign w:val="center"/>
            <w:hideMark/>
          </w:tcPr>
          <w:p w14:paraId="09AC7118"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377B5260" w14:textId="77777777" w:rsidR="003A7340" w:rsidRPr="00D43C0F" w:rsidRDefault="003A7340" w:rsidP="00F20550">
            <w:pPr>
              <w:jc w:val="center"/>
              <w:rPr>
                <w:rFonts w:ascii="Book Antiqua" w:eastAsia="Times New Roman" w:hAnsi="Book Antiqua"/>
                <w:color w:val="000000"/>
              </w:rPr>
            </w:pPr>
          </w:p>
        </w:tc>
      </w:tr>
      <w:tr w:rsidR="003A7340" w:rsidRPr="00D43C0F" w14:paraId="1FD2E2D4" w14:textId="77777777" w:rsidTr="003A7340">
        <w:trPr>
          <w:trHeight w:val="312"/>
        </w:trPr>
        <w:tc>
          <w:tcPr>
            <w:tcW w:w="1118" w:type="pct"/>
            <w:gridSpan w:val="5"/>
            <w:vMerge/>
            <w:shd w:val="clear" w:color="auto" w:fill="auto"/>
            <w:noWrap/>
            <w:vAlign w:val="center"/>
            <w:hideMark/>
          </w:tcPr>
          <w:p w14:paraId="49CDDB15" w14:textId="77777777" w:rsidR="003A7340" w:rsidRPr="00D43C0F" w:rsidRDefault="003A7340" w:rsidP="00F20550">
            <w:pPr>
              <w:rPr>
                <w:rFonts w:ascii="Book Antiqua" w:eastAsia="Times New Roman" w:hAnsi="Book Antiqua"/>
                <w:color w:val="000000"/>
              </w:rPr>
            </w:pPr>
          </w:p>
        </w:tc>
        <w:tc>
          <w:tcPr>
            <w:tcW w:w="1166" w:type="pct"/>
            <w:gridSpan w:val="2"/>
            <w:shd w:val="clear" w:color="auto" w:fill="auto"/>
            <w:noWrap/>
            <w:vAlign w:val="center"/>
            <w:hideMark/>
          </w:tcPr>
          <w:p w14:paraId="795A871F"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Needle guided local therapy</w:t>
            </w:r>
          </w:p>
        </w:tc>
        <w:tc>
          <w:tcPr>
            <w:tcW w:w="144" w:type="pct"/>
            <w:shd w:val="clear" w:color="auto" w:fill="auto"/>
            <w:noWrap/>
            <w:vAlign w:val="center"/>
            <w:hideMark/>
          </w:tcPr>
          <w:p w14:paraId="20FEAFF1"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65B077CE" w14:textId="77777777" w:rsidR="003A7340" w:rsidRPr="00D43C0F" w:rsidRDefault="003A7340" w:rsidP="00F20550">
            <w:pPr>
              <w:jc w:val="center"/>
              <w:rPr>
                <w:rFonts w:ascii="Book Antiqua" w:eastAsia="Times New Roman" w:hAnsi="Book Antiqua"/>
                <w:color w:val="000000"/>
              </w:rPr>
            </w:pPr>
          </w:p>
        </w:tc>
        <w:tc>
          <w:tcPr>
            <w:tcW w:w="2138" w:type="pct"/>
            <w:shd w:val="clear" w:color="auto" w:fill="auto"/>
            <w:noWrap/>
            <w:vAlign w:val="center"/>
            <w:hideMark/>
          </w:tcPr>
          <w:p w14:paraId="3DF11013"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64027481"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4D3C5D44" w14:textId="77777777" w:rsidR="003A7340" w:rsidRPr="00D43C0F" w:rsidRDefault="003A7340" w:rsidP="00F20550">
            <w:pPr>
              <w:jc w:val="center"/>
              <w:rPr>
                <w:rFonts w:ascii="Book Antiqua" w:eastAsia="Times New Roman" w:hAnsi="Book Antiqua"/>
                <w:color w:val="000000"/>
              </w:rPr>
            </w:pPr>
          </w:p>
        </w:tc>
      </w:tr>
      <w:tr w:rsidR="003A7340" w:rsidRPr="00D43C0F" w14:paraId="5657109B" w14:textId="77777777" w:rsidTr="003A7340">
        <w:trPr>
          <w:trHeight w:val="312"/>
        </w:trPr>
        <w:tc>
          <w:tcPr>
            <w:tcW w:w="1118" w:type="pct"/>
            <w:gridSpan w:val="5"/>
            <w:vMerge/>
            <w:shd w:val="clear" w:color="auto" w:fill="auto"/>
            <w:noWrap/>
            <w:vAlign w:val="center"/>
            <w:hideMark/>
          </w:tcPr>
          <w:p w14:paraId="7854B2C8" w14:textId="77777777" w:rsidR="003A7340" w:rsidRPr="00D43C0F" w:rsidRDefault="003A7340" w:rsidP="00F20550">
            <w:pPr>
              <w:rPr>
                <w:rFonts w:ascii="Book Antiqua" w:eastAsia="Times New Roman" w:hAnsi="Book Antiqua"/>
                <w:color w:val="000000"/>
              </w:rPr>
            </w:pPr>
          </w:p>
        </w:tc>
        <w:tc>
          <w:tcPr>
            <w:tcW w:w="1455" w:type="pct"/>
            <w:gridSpan w:val="4"/>
            <w:shd w:val="clear" w:color="auto" w:fill="auto"/>
            <w:noWrap/>
            <w:vAlign w:val="center"/>
            <w:hideMark/>
          </w:tcPr>
          <w:p w14:paraId="645BA5B4" w14:textId="77777777" w:rsidR="003A7340" w:rsidRPr="00D43C0F" w:rsidRDefault="003A7340" w:rsidP="00F20550">
            <w:pPr>
              <w:jc w:val="center"/>
              <w:rPr>
                <w:rFonts w:ascii="Book Antiqua" w:eastAsia="Times New Roman" w:hAnsi="Book Antiqua"/>
                <w:color w:val="000000"/>
              </w:rPr>
            </w:pPr>
          </w:p>
        </w:tc>
        <w:tc>
          <w:tcPr>
            <w:tcW w:w="2138" w:type="pct"/>
            <w:shd w:val="clear" w:color="auto" w:fill="auto"/>
            <w:noWrap/>
            <w:vAlign w:val="center"/>
            <w:hideMark/>
          </w:tcPr>
          <w:p w14:paraId="2AF0DEC2"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759E6F52"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5A219B7E" w14:textId="77777777" w:rsidR="003A7340" w:rsidRPr="00D43C0F" w:rsidRDefault="003A7340" w:rsidP="00F20550">
            <w:pPr>
              <w:jc w:val="center"/>
              <w:rPr>
                <w:rFonts w:ascii="Book Antiqua" w:eastAsia="Times New Roman" w:hAnsi="Book Antiqua"/>
                <w:color w:val="000000"/>
              </w:rPr>
            </w:pPr>
          </w:p>
        </w:tc>
      </w:tr>
      <w:tr w:rsidR="003A7340" w:rsidRPr="00D43C0F" w14:paraId="6B66FCDD" w14:textId="77777777" w:rsidTr="003A7340">
        <w:trPr>
          <w:trHeight w:val="312"/>
        </w:trPr>
        <w:tc>
          <w:tcPr>
            <w:tcW w:w="1118" w:type="pct"/>
            <w:gridSpan w:val="5"/>
            <w:vMerge/>
            <w:shd w:val="clear" w:color="auto" w:fill="auto"/>
            <w:noWrap/>
            <w:vAlign w:val="center"/>
            <w:hideMark/>
          </w:tcPr>
          <w:p w14:paraId="6524F05C" w14:textId="77777777" w:rsidR="003A7340" w:rsidRPr="00D43C0F" w:rsidRDefault="003A7340" w:rsidP="00F20550">
            <w:pPr>
              <w:rPr>
                <w:rFonts w:ascii="Book Antiqua" w:eastAsia="Times New Roman" w:hAnsi="Book Antiqua"/>
                <w:color w:val="000000"/>
              </w:rPr>
            </w:pPr>
          </w:p>
        </w:tc>
        <w:tc>
          <w:tcPr>
            <w:tcW w:w="1311" w:type="pct"/>
            <w:gridSpan w:val="3"/>
            <w:shd w:val="clear" w:color="auto" w:fill="auto"/>
            <w:noWrap/>
            <w:vAlign w:val="center"/>
            <w:hideMark/>
          </w:tcPr>
          <w:p w14:paraId="5525E265"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Molecular targeted therapies</w:t>
            </w:r>
          </w:p>
        </w:tc>
        <w:tc>
          <w:tcPr>
            <w:tcW w:w="144" w:type="pct"/>
            <w:shd w:val="clear" w:color="auto" w:fill="auto"/>
            <w:noWrap/>
            <w:vAlign w:val="center"/>
            <w:hideMark/>
          </w:tcPr>
          <w:p w14:paraId="296B28E4" w14:textId="77777777" w:rsidR="003A7340" w:rsidRPr="00D43C0F" w:rsidRDefault="003A7340" w:rsidP="00F20550">
            <w:pPr>
              <w:jc w:val="center"/>
              <w:rPr>
                <w:rFonts w:ascii="Book Antiqua" w:eastAsia="Times New Roman" w:hAnsi="Book Antiqua"/>
                <w:color w:val="000000"/>
              </w:rPr>
            </w:pPr>
          </w:p>
        </w:tc>
        <w:tc>
          <w:tcPr>
            <w:tcW w:w="2427" w:type="pct"/>
            <w:gridSpan w:val="3"/>
            <w:shd w:val="clear" w:color="auto" w:fill="auto"/>
            <w:noWrap/>
            <w:vAlign w:val="center"/>
            <w:hideMark/>
          </w:tcPr>
          <w:p w14:paraId="0F0C7166"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History of cerebral bleeding,</w:t>
            </w:r>
          </w:p>
        </w:tc>
      </w:tr>
      <w:tr w:rsidR="003A7340" w:rsidRPr="00D43C0F" w14:paraId="07610B43" w14:textId="77777777" w:rsidTr="003A7340">
        <w:trPr>
          <w:trHeight w:val="312"/>
        </w:trPr>
        <w:tc>
          <w:tcPr>
            <w:tcW w:w="1118" w:type="pct"/>
            <w:gridSpan w:val="5"/>
            <w:vMerge/>
            <w:shd w:val="clear" w:color="auto" w:fill="auto"/>
            <w:noWrap/>
            <w:vAlign w:val="center"/>
            <w:hideMark/>
          </w:tcPr>
          <w:p w14:paraId="68FFADEF" w14:textId="77777777" w:rsidR="003A7340" w:rsidRPr="00D43C0F" w:rsidRDefault="003A7340" w:rsidP="00F20550">
            <w:pPr>
              <w:rPr>
                <w:rFonts w:ascii="Book Antiqua" w:eastAsia="Times New Roman" w:hAnsi="Book Antiqua"/>
                <w:color w:val="000000"/>
              </w:rPr>
            </w:pPr>
          </w:p>
        </w:tc>
        <w:tc>
          <w:tcPr>
            <w:tcW w:w="1455" w:type="pct"/>
            <w:gridSpan w:val="4"/>
            <w:vMerge w:val="restart"/>
            <w:shd w:val="clear" w:color="auto" w:fill="auto"/>
            <w:noWrap/>
            <w:vAlign w:val="center"/>
            <w:hideMark/>
          </w:tcPr>
          <w:p w14:paraId="33C08936" w14:textId="77777777" w:rsidR="003A7340" w:rsidRPr="00D43C0F" w:rsidRDefault="003A7340" w:rsidP="00F20550">
            <w:pPr>
              <w:jc w:val="center"/>
              <w:rPr>
                <w:rFonts w:ascii="Book Antiqua" w:eastAsia="Times New Roman" w:hAnsi="Book Antiqua"/>
                <w:color w:val="000000"/>
              </w:rPr>
            </w:pPr>
          </w:p>
        </w:tc>
        <w:tc>
          <w:tcPr>
            <w:tcW w:w="2427" w:type="pct"/>
            <w:gridSpan w:val="3"/>
            <w:shd w:val="clear" w:color="auto" w:fill="auto"/>
            <w:noWrap/>
            <w:vAlign w:val="center"/>
            <w:hideMark/>
          </w:tcPr>
          <w:p w14:paraId="7C5C98DB"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Hypertension</w:t>
            </w:r>
          </w:p>
        </w:tc>
      </w:tr>
      <w:tr w:rsidR="003A7340" w:rsidRPr="00D43C0F" w14:paraId="06D61C2E" w14:textId="77777777" w:rsidTr="003A7340">
        <w:trPr>
          <w:trHeight w:val="312"/>
        </w:trPr>
        <w:tc>
          <w:tcPr>
            <w:tcW w:w="1118" w:type="pct"/>
            <w:gridSpan w:val="5"/>
            <w:vMerge/>
            <w:shd w:val="clear" w:color="auto" w:fill="auto"/>
            <w:noWrap/>
            <w:vAlign w:val="center"/>
            <w:hideMark/>
          </w:tcPr>
          <w:p w14:paraId="30F9CD00" w14:textId="77777777" w:rsidR="003A7340" w:rsidRPr="00D43C0F" w:rsidRDefault="003A7340" w:rsidP="00F20550">
            <w:pPr>
              <w:rPr>
                <w:rFonts w:ascii="Book Antiqua" w:eastAsia="Times New Roman" w:hAnsi="Book Antiqua"/>
                <w:color w:val="000000"/>
              </w:rPr>
            </w:pPr>
          </w:p>
        </w:tc>
        <w:tc>
          <w:tcPr>
            <w:tcW w:w="1455" w:type="pct"/>
            <w:gridSpan w:val="4"/>
            <w:vMerge/>
            <w:shd w:val="clear" w:color="auto" w:fill="auto"/>
            <w:noWrap/>
            <w:vAlign w:val="center"/>
            <w:hideMark/>
          </w:tcPr>
          <w:p w14:paraId="7A3A53A9" w14:textId="77777777" w:rsidR="003A7340" w:rsidRPr="00D43C0F" w:rsidRDefault="003A7340" w:rsidP="00F20550">
            <w:pPr>
              <w:jc w:val="center"/>
              <w:rPr>
                <w:rFonts w:ascii="Book Antiqua" w:eastAsia="Times New Roman" w:hAnsi="Book Antiqua"/>
                <w:color w:val="000000"/>
              </w:rPr>
            </w:pPr>
          </w:p>
        </w:tc>
        <w:tc>
          <w:tcPr>
            <w:tcW w:w="2138" w:type="pct"/>
            <w:shd w:val="clear" w:color="auto" w:fill="auto"/>
            <w:noWrap/>
            <w:vAlign w:val="center"/>
            <w:hideMark/>
          </w:tcPr>
          <w:p w14:paraId="2AA8725B"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1B37DF8F"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498823E6" w14:textId="77777777" w:rsidR="003A7340" w:rsidRPr="00D43C0F" w:rsidRDefault="003A7340" w:rsidP="00F20550">
            <w:pPr>
              <w:jc w:val="center"/>
              <w:rPr>
                <w:rFonts w:ascii="Book Antiqua" w:eastAsia="Times New Roman" w:hAnsi="Book Antiqua"/>
                <w:color w:val="000000"/>
              </w:rPr>
            </w:pPr>
          </w:p>
        </w:tc>
      </w:tr>
      <w:tr w:rsidR="003A7340" w:rsidRPr="00D43C0F" w14:paraId="17A53E93" w14:textId="77777777" w:rsidTr="003A7340">
        <w:trPr>
          <w:trHeight w:val="312"/>
        </w:trPr>
        <w:tc>
          <w:tcPr>
            <w:tcW w:w="967" w:type="pct"/>
            <w:gridSpan w:val="3"/>
            <w:shd w:val="clear" w:color="auto" w:fill="auto"/>
            <w:noWrap/>
            <w:vAlign w:val="center"/>
            <w:hideMark/>
          </w:tcPr>
          <w:p w14:paraId="5F03BA38" w14:textId="77777777" w:rsidR="003A7340" w:rsidRPr="00D43C0F" w:rsidRDefault="003A7340" w:rsidP="00F20550">
            <w:pPr>
              <w:rPr>
                <w:rFonts w:ascii="Book Antiqua" w:eastAsia="Times New Roman" w:hAnsi="Book Antiqua"/>
                <w:color w:val="000000"/>
              </w:rPr>
            </w:pPr>
            <w:r w:rsidRPr="00D43C0F">
              <w:rPr>
                <w:rFonts w:ascii="Book Antiqua" w:eastAsia="Times New Roman" w:hAnsi="Book Antiqua"/>
                <w:color w:val="000000"/>
              </w:rPr>
              <w:t>Cirrhotic cardiomyopathy</w:t>
            </w:r>
          </w:p>
        </w:tc>
        <w:tc>
          <w:tcPr>
            <w:tcW w:w="151" w:type="pct"/>
            <w:gridSpan w:val="2"/>
            <w:shd w:val="clear" w:color="auto" w:fill="auto"/>
            <w:noWrap/>
            <w:vAlign w:val="center"/>
            <w:hideMark/>
          </w:tcPr>
          <w:p w14:paraId="2D0BE850" w14:textId="77777777" w:rsidR="003A7340" w:rsidRPr="00D43C0F" w:rsidRDefault="003A7340" w:rsidP="00F20550">
            <w:pPr>
              <w:rPr>
                <w:rFonts w:ascii="Book Antiqua" w:eastAsia="Times New Roman" w:hAnsi="Book Antiqua"/>
                <w:color w:val="000000"/>
              </w:rPr>
            </w:pPr>
          </w:p>
        </w:tc>
        <w:tc>
          <w:tcPr>
            <w:tcW w:w="1311" w:type="pct"/>
            <w:gridSpan w:val="3"/>
            <w:shd w:val="clear" w:color="auto" w:fill="auto"/>
            <w:noWrap/>
            <w:vAlign w:val="center"/>
            <w:hideMark/>
          </w:tcPr>
          <w:p w14:paraId="3CDC031B"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5F6FE591" w14:textId="77777777" w:rsidR="003A7340" w:rsidRPr="00D43C0F" w:rsidRDefault="003A7340" w:rsidP="00F20550">
            <w:pPr>
              <w:jc w:val="center"/>
              <w:rPr>
                <w:rFonts w:ascii="Book Antiqua" w:eastAsia="Times New Roman" w:hAnsi="Book Antiqua"/>
                <w:color w:val="000000"/>
              </w:rPr>
            </w:pPr>
          </w:p>
        </w:tc>
        <w:tc>
          <w:tcPr>
            <w:tcW w:w="2138" w:type="pct"/>
            <w:shd w:val="clear" w:color="auto" w:fill="auto"/>
            <w:noWrap/>
            <w:vAlign w:val="center"/>
            <w:hideMark/>
          </w:tcPr>
          <w:p w14:paraId="62C6E5CF"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Renal function</w:t>
            </w:r>
          </w:p>
        </w:tc>
        <w:tc>
          <w:tcPr>
            <w:tcW w:w="144" w:type="pct"/>
            <w:shd w:val="clear" w:color="auto" w:fill="auto"/>
            <w:noWrap/>
            <w:vAlign w:val="center"/>
            <w:hideMark/>
          </w:tcPr>
          <w:p w14:paraId="036B12E4"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3DC05C64" w14:textId="77777777" w:rsidR="003A7340" w:rsidRPr="00D43C0F" w:rsidRDefault="003A7340" w:rsidP="00F20550">
            <w:pPr>
              <w:jc w:val="center"/>
              <w:rPr>
                <w:rFonts w:ascii="Book Antiqua" w:eastAsia="Times New Roman" w:hAnsi="Book Antiqua"/>
                <w:color w:val="000000"/>
              </w:rPr>
            </w:pPr>
          </w:p>
        </w:tc>
      </w:tr>
      <w:tr w:rsidR="003A7340" w:rsidRPr="00D43C0F" w14:paraId="6158730A" w14:textId="77777777" w:rsidTr="003A7340">
        <w:trPr>
          <w:trHeight w:val="312"/>
        </w:trPr>
        <w:tc>
          <w:tcPr>
            <w:tcW w:w="967" w:type="pct"/>
            <w:gridSpan w:val="3"/>
            <w:shd w:val="clear" w:color="auto" w:fill="auto"/>
            <w:noWrap/>
            <w:vAlign w:val="center"/>
            <w:hideMark/>
          </w:tcPr>
          <w:p w14:paraId="395E4380" w14:textId="77777777" w:rsidR="003A7340" w:rsidRPr="00D43C0F" w:rsidRDefault="003A7340" w:rsidP="00F20550">
            <w:pPr>
              <w:rPr>
                <w:rFonts w:ascii="Book Antiqua" w:eastAsia="Times New Roman" w:hAnsi="Book Antiqua"/>
                <w:color w:val="000000"/>
              </w:rPr>
            </w:pPr>
            <w:r w:rsidRPr="00D43C0F">
              <w:rPr>
                <w:rFonts w:ascii="Book Antiqua" w:eastAsia="Times New Roman" w:hAnsi="Book Antiqua"/>
                <w:color w:val="000000"/>
              </w:rPr>
              <w:t>Spontaneous bacterial peritonitis</w:t>
            </w:r>
          </w:p>
        </w:tc>
        <w:tc>
          <w:tcPr>
            <w:tcW w:w="151" w:type="pct"/>
            <w:gridSpan w:val="2"/>
            <w:shd w:val="clear" w:color="auto" w:fill="auto"/>
            <w:noWrap/>
            <w:vAlign w:val="center"/>
            <w:hideMark/>
          </w:tcPr>
          <w:p w14:paraId="705064E2" w14:textId="77777777" w:rsidR="003A7340" w:rsidRPr="00D43C0F" w:rsidRDefault="003A7340" w:rsidP="00F20550">
            <w:pPr>
              <w:rPr>
                <w:rFonts w:ascii="Book Antiqua" w:eastAsia="Times New Roman" w:hAnsi="Book Antiqua"/>
                <w:color w:val="000000"/>
              </w:rPr>
            </w:pPr>
          </w:p>
        </w:tc>
        <w:tc>
          <w:tcPr>
            <w:tcW w:w="1311" w:type="pct"/>
            <w:gridSpan w:val="3"/>
            <w:shd w:val="clear" w:color="auto" w:fill="auto"/>
            <w:noWrap/>
            <w:vAlign w:val="center"/>
            <w:hideMark/>
          </w:tcPr>
          <w:p w14:paraId="573B14B5"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10963F18" w14:textId="77777777" w:rsidR="003A7340" w:rsidRPr="00D43C0F" w:rsidRDefault="003A7340" w:rsidP="00F20550">
            <w:pPr>
              <w:jc w:val="center"/>
              <w:rPr>
                <w:rFonts w:ascii="Book Antiqua" w:eastAsia="Times New Roman" w:hAnsi="Book Antiqua"/>
                <w:color w:val="000000"/>
              </w:rPr>
            </w:pPr>
          </w:p>
        </w:tc>
        <w:tc>
          <w:tcPr>
            <w:tcW w:w="2138" w:type="pct"/>
            <w:shd w:val="clear" w:color="auto" w:fill="auto"/>
            <w:noWrap/>
            <w:vAlign w:val="center"/>
            <w:hideMark/>
          </w:tcPr>
          <w:p w14:paraId="6EFF3F4D"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Cardiac function</w:t>
            </w:r>
          </w:p>
        </w:tc>
        <w:tc>
          <w:tcPr>
            <w:tcW w:w="144" w:type="pct"/>
            <w:shd w:val="clear" w:color="auto" w:fill="auto"/>
            <w:noWrap/>
            <w:vAlign w:val="center"/>
            <w:hideMark/>
          </w:tcPr>
          <w:p w14:paraId="512C6708"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2F7973B3" w14:textId="77777777" w:rsidR="003A7340" w:rsidRPr="00D43C0F" w:rsidRDefault="003A7340" w:rsidP="00F20550">
            <w:pPr>
              <w:jc w:val="center"/>
              <w:rPr>
                <w:rFonts w:ascii="Book Antiqua" w:eastAsia="Times New Roman" w:hAnsi="Book Antiqua"/>
                <w:color w:val="000000"/>
              </w:rPr>
            </w:pPr>
          </w:p>
        </w:tc>
      </w:tr>
      <w:tr w:rsidR="003A7340" w:rsidRPr="00D43C0F" w14:paraId="66A4D301" w14:textId="77777777" w:rsidTr="003A7340">
        <w:trPr>
          <w:trHeight w:val="312"/>
        </w:trPr>
        <w:tc>
          <w:tcPr>
            <w:tcW w:w="685" w:type="pct"/>
            <w:shd w:val="clear" w:color="auto" w:fill="auto"/>
            <w:noWrap/>
            <w:vAlign w:val="center"/>
            <w:hideMark/>
          </w:tcPr>
          <w:p w14:paraId="19423EBF" w14:textId="77777777" w:rsidR="003A7340" w:rsidRPr="00D43C0F" w:rsidRDefault="003A7340" w:rsidP="00F20550">
            <w:pPr>
              <w:rPr>
                <w:rFonts w:ascii="Book Antiqua" w:eastAsia="Times New Roman" w:hAnsi="Book Antiqua"/>
                <w:color w:val="000000"/>
              </w:rPr>
            </w:pPr>
            <w:r w:rsidRPr="00D43C0F">
              <w:rPr>
                <w:rFonts w:ascii="Book Antiqua" w:eastAsia="Times New Roman" w:hAnsi="Book Antiqua"/>
                <w:color w:val="000000"/>
              </w:rPr>
              <w:t>Hepato-renal syndrome</w:t>
            </w:r>
          </w:p>
        </w:tc>
        <w:tc>
          <w:tcPr>
            <w:tcW w:w="144" w:type="pct"/>
            <w:shd w:val="clear" w:color="auto" w:fill="auto"/>
            <w:noWrap/>
            <w:vAlign w:val="center"/>
            <w:hideMark/>
          </w:tcPr>
          <w:p w14:paraId="1D6DDF62" w14:textId="77777777" w:rsidR="003A7340" w:rsidRPr="00D43C0F" w:rsidRDefault="003A7340" w:rsidP="00F20550">
            <w:pPr>
              <w:rPr>
                <w:rFonts w:ascii="Book Antiqua" w:eastAsia="Times New Roman" w:hAnsi="Book Antiqua"/>
                <w:color w:val="000000"/>
              </w:rPr>
            </w:pPr>
          </w:p>
        </w:tc>
        <w:tc>
          <w:tcPr>
            <w:tcW w:w="144" w:type="pct"/>
            <w:gridSpan w:val="2"/>
            <w:shd w:val="clear" w:color="auto" w:fill="auto"/>
            <w:noWrap/>
            <w:vAlign w:val="center"/>
            <w:hideMark/>
          </w:tcPr>
          <w:p w14:paraId="1B1F7CB5" w14:textId="77777777" w:rsidR="003A7340" w:rsidRPr="00D43C0F" w:rsidRDefault="003A7340" w:rsidP="00F20550">
            <w:pPr>
              <w:rPr>
                <w:rFonts w:ascii="Book Antiqua" w:eastAsia="Times New Roman" w:hAnsi="Book Antiqua"/>
                <w:color w:val="000000"/>
              </w:rPr>
            </w:pPr>
          </w:p>
        </w:tc>
        <w:tc>
          <w:tcPr>
            <w:tcW w:w="144" w:type="pct"/>
            <w:shd w:val="clear" w:color="auto" w:fill="auto"/>
            <w:noWrap/>
            <w:vAlign w:val="center"/>
            <w:hideMark/>
          </w:tcPr>
          <w:p w14:paraId="21FFF7E2" w14:textId="77777777" w:rsidR="003A7340" w:rsidRPr="00D43C0F" w:rsidRDefault="003A7340" w:rsidP="00F20550">
            <w:pPr>
              <w:rPr>
                <w:rFonts w:ascii="Book Antiqua" w:eastAsia="Times New Roman" w:hAnsi="Book Antiqua"/>
                <w:color w:val="000000"/>
              </w:rPr>
            </w:pPr>
          </w:p>
        </w:tc>
        <w:tc>
          <w:tcPr>
            <w:tcW w:w="1311" w:type="pct"/>
            <w:gridSpan w:val="3"/>
            <w:shd w:val="clear" w:color="auto" w:fill="auto"/>
            <w:noWrap/>
            <w:vAlign w:val="center"/>
            <w:hideMark/>
          </w:tcPr>
          <w:p w14:paraId="73D5618E"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5C0C773A" w14:textId="77777777" w:rsidR="003A7340" w:rsidRPr="00D43C0F" w:rsidRDefault="003A7340" w:rsidP="00F20550">
            <w:pPr>
              <w:jc w:val="center"/>
              <w:rPr>
                <w:rFonts w:ascii="Book Antiqua" w:eastAsia="Times New Roman" w:hAnsi="Book Antiqua"/>
                <w:color w:val="000000"/>
              </w:rPr>
            </w:pPr>
          </w:p>
        </w:tc>
        <w:tc>
          <w:tcPr>
            <w:tcW w:w="2427" w:type="pct"/>
            <w:gridSpan w:val="3"/>
            <w:shd w:val="clear" w:color="auto" w:fill="auto"/>
            <w:noWrap/>
            <w:vAlign w:val="center"/>
            <w:hideMark/>
          </w:tcPr>
          <w:p w14:paraId="6546C29C"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Sarcopenia</w:t>
            </w:r>
          </w:p>
        </w:tc>
      </w:tr>
      <w:tr w:rsidR="003A7340" w:rsidRPr="00D43C0F" w14:paraId="4E2B2A87" w14:textId="77777777" w:rsidTr="003A7340">
        <w:trPr>
          <w:trHeight w:val="312"/>
        </w:trPr>
        <w:tc>
          <w:tcPr>
            <w:tcW w:w="967" w:type="pct"/>
            <w:gridSpan w:val="3"/>
            <w:shd w:val="clear" w:color="auto" w:fill="auto"/>
            <w:noWrap/>
            <w:vAlign w:val="center"/>
            <w:hideMark/>
          </w:tcPr>
          <w:p w14:paraId="5C3FC2A0" w14:textId="77777777" w:rsidR="003A7340" w:rsidRPr="00D43C0F" w:rsidRDefault="003A7340" w:rsidP="00F20550">
            <w:pPr>
              <w:rPr>
                <w:rFonts w:ascii="Book Antiqua" w:eastAsia="Times New Roman" w:hAnsi="Book Antiqua"/>
                <w:color w:val="000000"/>
              </w:rPr>
            </w:pPr>
            <w:r w:rsidRPr="00D43C0F">
              <w:rPr>
                <w:rFonts w:ascii="Book Antiqua" w:eastAsia="Times New Roman" w:hAnsi="Book Antiqua"/>
                <w:color w:val="000000"/>
              </w:rPr>
              <w:t>Acute and chronic kidney injury</w:t>
            </w:r>
          </w:p>
        </w:tc>
        <w:tc>
          <w:tcPr>
            <w:tcW w:w="151" w:type="pct"/>
            <w:gridSpan w:val="2"/>
            <w:shd w:val="clear" w:color="auto" w:fill="auto"/>
            <w:noWrap/>
            <w:vAlign w:val="center"/>
            <w:hideMark/>
          </w:tcPr>
          <w:p w14:paraId="151A583B" w14:textId="77777777" w:rsidR="003A7340" w:rsidRPr="00D43C0F" w:rsidRDefault="003A7340" w:rsidP="00F20550">
            <w:pPr>
              <w:rPr>
                <w:rFonts w:ascii="Book Antiqua" w:eastAsia="Times New Roman" w:hAnsi="Book Antiqua"/>
                <w:color w:val="000000"/>
              </w:rPr>
            </w:pPr>
          </w:p>
        </w:tc>
        <w:tc>
          <w:tcPr>
            <w:tcW w:w="1311" w:type="pct"/>
            <w:gridSpan w:val="3"/>
            <w:shd w:val="clear" w:color="auto" w:fill="auto"/>
            <w:noWrap/>
            <w:vAlign w:val="center"/>
            <w:hideMark/>
          </w:tcPr>
          <w:p w14:paraId="2EB79CB0"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5502C9D4" w14:textId="77777777" w:rsidR="003A7340" w:rsidRPr="00D43C0F" w:rsidRDefault="003A7340" w:rsidP="00F20550">
            <w:pPr>
              <w:jc w:val="center"/>
              <w:rPr>
                <w:rFonts w:ascii="Book Antiqua" w:eastAsia="Times New Roman" w:hAnsi="Book Antiqua"/>
                <w:color w:val="000000"/>
              </w:rPr>
            </w:pPr>
          </w:p>
        </w:tc>
        <w:tc>
          <w:tcPr>
            <w:tcW w:w="2138" w:type="pct"/>
            <w:shd w:val="clear" w:color="auto" w:fill="auto"/>
            <w:noWrap/>
            <w:vAlign w:val="center"/>
            <w:hideMark/>
          </w:tcPr>
          <w:p w14:paraId="6705A534"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5E9F97E7"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2B9354DB" w14:textId="77777777" w:rsidR="003A7340" w:rsidRPr="00D43C0F" w:rsidRDefault="003A7340" w:rsidP="00F20550">
            <w:pPr>
              <w:jc w:val="center"/>
              <w:rPr>
                <w:rFonts w:ascii="Book Antiqua" w:eastAsia="Times New Roman" w:hAnsi="Book Antiqua"/>
                <w:color w:val="000000"/>
              </w:rPr>
            </w:pPr>
          </w:p>
        </w:tc>
      </w:tr>
      <w:tr w:rsidR="003A7340" w:rsidRPr="00D43C0F" w14:paraId="2D85A163" w14:textId="77777777" w:rsidTr="003A7340">
        <w:trPr>
          <w:trHeight w:val="312"/>
        </w:trPr>
        <w:tc>
          <w:tcPr>
            <w:tcW w:w="1118" w:type="pct"/>
            <w:gridSpan w:val="5"/>
            <w:shd w:val="clear" w:color="auto" w:fill="auto"/>
            <w:noWrap/>
            <w:vAlign w:val="center"/>
            <w:hideMark/>
          </w:tcPr>
          <w:p w14:paraId="690B5621" w14:textId="77777777" w:rsidR="003A7340" w:rsidRPr="00D43C0F" w:rsidRDefault="003A7340" w:rsidP="00F20550">
            <w:pPr>
              <w:rPr>
                <w:rFonts w:ascii="Book Antiqua" w:eastAsia="Times New Roman" w:hAnsi="Book Antiqua"/>
                <w:color w:val="000000"/>
              </w:rPr>
            </w:pPr>
            <w:r w:rsidRPr="00D43C0F">
              <w:rPr>
                <w:rFonts w:ascii="Book Antiqua" w:eastAsia="Times New Roman" w:hAnsi="Book Antiqua"/>
                <w:color w:val="000000"/>
              </w:rPr>
              <w:t xml:space="preserve">Hyponatremia </w:t>
            </w:r>
          </w:p>
        </w:tc>
        <w:tc>
          <w:tcPr>
            <w:tcW w:w="1311" w:type="pct"/>
            <w:gridSpan w:val="3"/>
            <w:shd w:val="clear" w:color="auto" w:fill="auto"/>
            <w:noWrap/>
            <w:vAlign w:val="center"/>
            <w:hideMark/>
          </w:tcPr>
          <w:p w14:paraId="72F42F10"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1CBE7B6A" w14:textId="77777777" w:rsidR="003A7340" w:rsidRPr="00D43C0F" w:rsidRDefault="003A7340" w:rsidP="00F20550">
            <w:pPr>
              <w:jc w:val="center"/>
              <w:rPr>
                <w:rFonts w:ascii="Book Antiqua" w:eastAsia="Times New Roman" w:hAnsi="Book Antiqua"/>
                <w:color w:val="000000"/>
              </w:rPr>
            </w:pPr>
          </w:p>
        </w:tc>
        <w:tc>
          <w:tcPr>
            <w:tcW w:w="2427" w:type="pct"/>
            <w:gridSpan w:val="3"/>
            <w:shd w:val="clear" w:color="auto" w:fill="auto"/>
            <w:noWrap/>
            <w:vAlign w:val="center"/>
            <w:hideMark/>
          </w:tcPr>
          <w:p w14:paraId="52915C10" w14:textId="77777777" w:rsidR="003A7340" w:rsidRPr="00D43C0F" w:rsidRDefault="003A7340" w:rsidP="00F20550">
            <w:pPr>
              <w:jc w:val="center"/>
              <w:rPr>
                <w:rFonts w:ascii="Book Antiqua" w:eastAsia="Times New Roman" w:hAnsi="Book Antiqua"/>
                <w:color w:val="000000"/>
              </w:rPr>
            </w:pPr>
          </w:p>
        </w:tc>
      </w:tr>
      <w:tr w:rsidR="003A7340" w:rsidRPr="00D43C0F" w14:paraId="7FF2B46D" w14:textId="77777777" w:rsidTr="003A7340">
        <w:trPr>
          <w:trHeight w:val="312"/>
        </w:trPr>
        <w:tc>
          <w:tcPr>
            <w:tcW w:w="1118" w:type="pct"/>
            <w:gridSpan w:val="5"/>
            <w:shd w:val="clear" w:color="auto" w:fill="auto"/>
            <w:noWrap/>
            <w:vAlign w:val="center"/>
          </w:tcPr>
          <w:p w14:paraId="7A8D290E" w14:textId="77777777" w:rsidR="003A7340" w:rsidRPr="00D43C0F" w:rsidRDefault="003A7340" w:rsidP="00F20550">
            <w:pPr>
              <w:rPr>
                <w:rFonts w:ascii="Book Antiqua" w:eastAsia="Times New Roman" w:hAnsi="Book Antiqua"/>
                <w:color w:val="000000"/>
              </w:rPr>
            </w:pPr>
          </w:p>
        </w:tc>
        <w:tc>
          <w:tcPr>
            <w:tcW w:w="1311" w:type="pct"/>
            <w:gridSpan w:val="3"/>
            <w:shd w:val="clear" w:color="auto" w:fill="auto"/>
            <w:noWrap/>
            <w:vAlign w:val="center"/>
          </w:tcPr>
          <w:p w14:paraId="146CF2FA"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tcPr>
          <w:p w14:paraId="32B22216" w14:textId="77777777" w:rsidR="003A7340" w:rsidRPr="00D43C0F" w:rsidRDefault="003A7340" w:rsidP="00F20550">
            <w:pPr>
              <w:jc w:val="center"/>
              <w:rPr>
                <w:rFonts w:ascii="Book Antiqua" w:eastAsia="Times New Roman" w:hAnsi="Book Antiqua"/>
                <w:color w:val="000000"/>
              </w:rPr>
            </w:pPr>
          </w:p>
        </w:tc>
        <w:tc>
          <w:tcPr>
            <w:tcW w:w="2427" w:type="pct"/>
            <w:gridSpan w:val="3"/>
            <w:shd w:val="clear" w:color="auto" w:fill="auto"/>
            <w:noWrap/>
            <w:vAlign w:val="center"/>
          </w:tcPr>
          <w:p w14:paraId="76D2617B"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Further clinical trials and information from retrospective studies are necessary</w:t>
            </w:r>
          </w:p>
        </w:tc>
      </w:tr>
    </w:tbl>
    <w:p w14:paraId="3E3E09C8" w14:textId="77777777" w:rsidR="009A04A1" w:rsidRDefault="009A04A1" w:rsidP="008730B8">
      <w:pPr>
        <w:pStyle w:val="NormalWeb"/>
        <w:tabs>
          <w:tab w:val="left" w:pos="3075"/>
        </w:tabs>
        <w:adjustRightInd w:val="0"/>
        <w:snapToGrid w:val="0"/>
        <w:spacing w:before="0" w:beforeAutospacing="0" w:after="0" w:afterAutospacing="0" w:line="360" w:lineRule="auto"/>
        <w:jc w:val="both"/>
        <w:rPr>
          <w:rFonts w:ascii="Book Antiqua" w:hAnsi="Book Antiqua"/>
          <w:b/>
          <w:color w:val="000000" w:themeColor="text1"/>
        </w:rPr>
      </w:pPr>
    </w:p>
    <w:p w14:paraId="26EE4EB6" w14:textId="77777777" w:rsidR="00D852F9" w:rsidRDefault="00D852F9">
      <w:pPr>
        <w:rPr>
          <w:rFonts w:ascii="Book Antiqua" w:eastAsia="MS PGothic" w:hAnsi="Book Antiqua" w:cs="MS PGothic"/>
          <w:b/>
          <w:color w:val="000000" w:themeColor="text1"/>
        </w:rPr>
      </w:pPr>
      <w:r>
        <w:rPr>
          <w:rFonts w:ascii="Book Antiqua" w:hAnsi="Book Antiqua"/>
          <w:b/>
          <w:color w:val="000000" w:themeColor="text1"/>
        </w:rPr>
        <w:br w:type="page"/>
      </w:r>
    </w:p>
    <w:p w14:paraId="4600BD10" w14:textId="600FC4C3" w:rsidR="003A7340" w:rsidRDefault="0003011E" w:rsidP="008730B8">
      <w:pPr>
        <w:pStyle w:val="NormalWeb"/>
        <w:tabs>
          <w:tab w:val="left" w:pos="3075"/>
        </w:tabs>
        <w:adjustRightInd w:val="0"/>
        <w:snapToGrid w:val="0"/>
        <w:spacing w:before="0" w:beforeAutospacing="0" w:after="0" w:afterAutospacing="0" w:line="360" w:lineRule="auto"/>
        <w:jc w:val="both"/>
        <w:rPr>
          <w:rFonts w:ascii="Book Antiqua" w:hAnsi="Book Antiqua"/>
          <w:b/>
          <w:color w:val="000000" w:themeColor="text1"/>
        </w:rPr>
      </w:pPr>
      <w:bookmarkStart w:id="156" w:name="_GoBack"/>
      <w:r w:rsidRPr="0003011E">
        <w:rPr>
          <w:rFonts w:ascii="Book Antiqua" w:hAnsi="Book Antiqua"/>
          <w:b/>
          <w:noProof/>
          <w:color w:val="000000" w:themeColor="text1"/>
          <w:lang w:eastAsia="zh-CN"/>
        </w:rPr>
        <w:lastRenderedPageBreak/>
        <w:drawing>
          <wp:inline distT="0" distB="0" distL="0" distR="0" wp14:anchorId="57FC62DA" wp14:editId="2EB6577F">
            <wp:extent cx="5943600" cy="4457700"/>
            <wp:effectExtent l="0" t="0" r="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457700"/>
                    </a:xfrm>
                    <a:prstGeom prst="rect">
                      <a:avLst/>
                    </a:prstGeom>
                  </pic:spPr>
                </pic:pic>
              </a:graphicData>
            </a:graphic>
          </wp:inline>
        </w:drawing>
      </w:r>
      <w:bookmarkEnd w:id="156"/>
    </w:p>
    <w:p w14:paraId="61BF1AB0" w14:textId="53AD9A2E" w:rsidR="00005A1A" w:rsidRPr="0003011E" w:rsidRDefault="003B2D0C" w:rsidP="008730B8">
      <w:pPr>
        <w:pStyle w:val="NormalWeb"/>
        <w:tabs>
          <w:tab w:val="left" w:pos="3075"/>
        </w:tabs>
        <w:adjustRightInd w:val="0"/>
        <w:snapToGrid w:val="0"/>
        <w:spacing w:before="0" w:beforeAutospacing="0" w:after="0" w:afterAutospacing="0" w:line="360" w:lineRule="auto"/>
        <w:jc w:val="both"/>
        <w:rPr>
          <w:rFonts w:ascii="Book Antiqua" w:hAnsi="Book Antiqua"/>
          <w:b/>
          <w:color w:val="000000" w:themeColor="text1"/>
        </w:rPr>
      </w:pPr>
      <w:r w:rsidRPr="0003011E">
        <w:rPr>
          <w:rFonts w:ascii="Book Antiqua" w:hAnsi="Book Antiqua"/>
          <w:b/>
          <w:color w:val="000000" w:themeColor="text1"/>
        </w:rPr>
        <w:t>Figure 1</w:t>
      </w:r>
      <w:r w:rsidR="003A7340" w:rsidRPr="0003011E">
        <w:rPr>
          <w:rFonts w:ascii="Book Antiqua" w:hAnsi="Book Antiqua"/>
          <w:b/>
          <w:color w:val="000000" w:themeColor="text1"/>
        </w:rPr>
        <w:t xml:space="preserve"> </w:t>
      </w:r>
      <w:r w:rsidRPr="0003011E">
        <w:rPr>
          <w:rFonts w:ascii="Book Antiqua" w:hAnsi="Book Antiqua"/>
          <w:b/>
          <w:color w:val="000000" w:themeColor="text1"/>
        </w:rPr>
        <w:t xml:space="preserve">Summary of the changes of the body and possible risks </w:t>
      </w:r>
      <w:r w:rsidR="00005A1A" w:rsidRPr="0003011E">
        <w:rPr>
          <w:rFonts w:ascii="Book Antiqua" w:hAnsi="Book Antiqua"/>
          <w:b/>
          <w:color w:val="000000" w:themeColor="text1"/>
        </w:rPr>
        <w:t>treating the complication of the liver cirrhosis</w:t>
      </w:r>
      <w:r w:rsidR="003A7340" w:rsidRPr="0003011E">
        <w:rPr>
          <w:rFonts w:ascii="Book Antiqua" w:hAnsi="Book Antiqua"/>
          <w:b/>
          <w:color w:val="000000" w:themeColor="text1"/>
        </w:rPr>
        <w:t>.</w:t>
      </w:r>
    </w:p>
    <w:p w14:paraId="73FC1A9F" w14:textId="77777777" w:rsidR="00502E52" w:rsidRPr="008730B8" w:rsidRDefault="00502E52" w:rsidP="008730B8">
      <w:pPr>
        <w:adjustRightInd w:val="0"/>
        <w:snapToGrid w:val="0"/>
        <w:spacing w:line="360" w:lineRule="auto"/>
        <w:jc w:val="both"/>
        <w:rPr>
          <w:rFonts w:ascii="Book Antiqua" w:hAnsi="Book Antiqua"/>
          <w:color w:val="000000" w:themeColor="text1"/>
        </w:rPr>
      </w:pPr>
    </w:p>
    <w:sectPr w:rsidR="00502E52" w:rsidRPr="008730B8" w:rsidSect="00BB65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12095" w14:textId="77777777" w:rsidR="00F01661" w:rsidRDefault="00F01661" w:rsidP="00F76502">
      <w:r>
        <w:separator/>
      </w:r>
    </w:p>
  </w:endnote>
  <w:endnote w:type="continuationSeparator" w:id="0">
    <w:p w14:paraId="6834ADC8" w14:textId="77777777" w:rsidR="00F01661" w:rsidRDefault="00F01661" w:rsidP="00F76502">
      <w:r>
        <w:continuationSeparator/>
      </w:r>
    </w:p>
  </w:endnote>
  <w:endnote w:type="continuationNotice" w:id="1">
    <w:p w14:paraId="1E02EC65" w14:textId="77777777" w:rsidR="00F01661" w:rsidRDefault="00F016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319A8" w14:textId="77777777" w:rsidR="00F01661" w:rsidRDefault="00F01661" w:rsidP="00F76502">
      <w:r>
        <w:separator/>
      </w:r>
    </w:p>
  </w:footnote>
  <w:footnote w:type="continuationSeparator" w:id="0">
    <w:p w14:paraId="537310DB" w14:textId="77777777" w:rsidR="00F01661" w:rsidRDefault="00F01661" w:rsidP="00F76502">
      <w:r>
        <w:continuationSeparator/>
      </w:r>
    </w:p>
  </w:footnote>
  <w:footnote w:type="continuationNotice" w:id="1">
    <w:p w14:paraId="2BE076D9" w14:textId="77777777" w:rsidR="00F01661" w:rsidRDefault="00F016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6C6204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96"/>
    <w:rsid w:val="000043C8"/>
    <w:rsid w:val="00005A1A"/>
    <w:rsid w:val="000066E1"/>
    <w:rsid w:val="000069A4"/>
    <w:rsid w:val="00016F60"/>
    <w:rsid w:val="000210D9"/>
    <w:rsid w:val="00023BBA"/>
    <w:rsid w:val="0003011E"/>
    <w:rsid w:val="00033CF6"/>
    <w:rsid w:val="00035523"/>
    <w:rsid w:val="00043A5C"/>
    <w:rsid w:val="000443F7"/>
    <w:rsid w:val="00062EFF"/>
    <w:rsid w:val="000732EF"/>
    <w:rsid w:val="00073E9C"/>
    <w:rsid w:val="0008074C"/>
    <w:rsid w:val="00082453"/>
    <w:rsid w:val="00082504"/>
    <w:rsid w:val="00084D1B"/>
    <w:rsid w:val="00087E9D"/>
    <w:rsid w:val="0009136F"/>
    <w:rsid w:val="00092DA8"/>
    <w:rsid w:val="000A150A"/>
    <w:rsid w:val="000A29C2"/>
    <w:rsid w:val="000A4CED"/>
    <w:rsid w:val="000B041F"/>
    <w:rsid w:val="000C2048"/>
    <w:rsid w:val="000D3646"/>
    <w:rsid w:val="000D7EF3"/>
    <w:rsid w:val="000E54A5"/>
    <w:rsid w:val="001017DB"/>
    <w:rsid w:val="00110FC5"/>
    <w:rsid w:val="0012195C"/>
    <w:rsid w:val="00125494"/>
    <w:rsid w:val="00125D85"/>
    <w:rsid w:val="00125F6C"/>
    <w:rsid w:val="0014661D"/>
    <w:rsid w:val="00161424"/>
    <w:rsid w:val="00176749"/>
    <w:rsid w:val="00197D08"/>
    <w:rsid w:val="001A1A0F"/>
    <w:rsid w:val="001A6D38"/>
    <w:rsid w:val="001B1887"/>
    <w:rsid w:val="001D7306"/>
    <w:rsid w:val="001E19E6"/>
    <w:rsid w:val="001E21A4"/>
    <w:rsid w:val="001E344F"/>
    <w:rsid w:val="001F4DF8"/>
    <w:rsid w:val="00212C62"/>
    <w:rsid w:val="002165DA"/>
    <w:rsid w:val="00234476"/>
    <w:rsid w:val="002428FA"/>
    <w:rsid w:val="00243D7F"/>
    <w:rsid w:val="0024648B"/>
    <w:rsid w:val="002539D2"/>
    <w:rsid w:val="0026160B"/>
    <w:rsid w:val="00261836"/>
    <w:rsid w:val="00266FDE"/>
    <w:rsid w:val="00272D14"/>
    <w:rsid w:val="00274538"/>
    <w:rsid w:val="00276C01"/>
    <w:rsid w:val="00292273"/>
    <w:rsid w:val="002957D9"/>
    <w:rsid w:val="002A2039"/>
    <w:rsid w:val="002A39AB"/>
    <w:rsid w:val="002C3573"/>
    <w:rsid w:val="002D2B1B"/>
    <w:rsid w:val="002D6E54"/>
    <w:rsid w:val="002E189C"/>
    <w:rsid w:val="002E1D1F"/>
    <w:rsid w:val="002E3954"/>
    <w:rsid w:val="003009E9"/>
    <w:rsid w:val="0030144F"/>
    <w:rsid w:val="0030471D"/>
    <w:rsid w:val="00326B63"/>
    <w:rsid w:val="00327AFF"/>
    <w:rsid w:val="00334184"/>
    <w:rsid w:val="00336433"/>
    <w:rsid w:val="00341657"/>
    <w:rsid w:val="00344695"/>
    <w:rsid w:val="003536B8"/>
    <w:rsid w:val="00353753"/>
    <w:rsid w:val="0036074D"/>
    <w:rsid w:val="00361E67"/>
    <w:rsid w:val="00373E7B"/>
    <w:rsid w:val="00375904"/>
    <w:rsid w:val="00382AAB"/>
    <w:rsid w:val="00392E6D"/>
    <w:rsid w:val="00396584"/>
    <w:rsid w:val="003A6D03"/>
    <w:rsid w:val="003A7340"/>
    <w:rsid w:val="003A75A7"/>
    <w:rsid w:val="003B154B"/>
    <w:rsid w:val="003B29D2"/>
    <w:rsid w:val="003B2D0C"/>
    <w:rsid w:val="003C2D23"/>
    <w:rsid w:val="003C4BDE"/>
    <w:rsid w:val="003C5630"/>
    <w:rsid w:val="003D3F3E"/>
    <w:rsid w:val="003D46F2"/>
    <w:rsid w:val="003E0225"/>
    <w:rsid w:val="003E309B"/>
    <w:rsid w:val="003E697E"/>
    <w:rsid w:val="003F1ED7"/>
    <w:rsid w:val="00403DEB"/>
    <w:rsid w:val="0040742E"/>
    <w:rsid w:val="00426F19"/>
    <w:rsid w:val="00431C09"/>
    <w:rsid w:val="00436759"/>
    <w:rsid w:val="00436889"/>
    <w:rsid w:val="004445D7"/>
    <w:rsid w:val="00476133"/>
    <w:rsid w:val="0048077E"/>
    <w:rsid w:val="004918EA"/>
    <w:rsid w:val="004B0AE1"/>
    <w:rsid w:val="004B41E5"/>
    <w:rsid w:val="004B7696"/>
    <w:rsid w:val="004C215D"/>
    <w:rsid w:val="004C5091"/>
    <w:rsid w:val="004D5CFD"/>
    <w:rsid w:val="004D7C5C"/>
    <w:rsid w:val="004E31E5"/>
    <w:rsid w:val="004E7946"/>
    <w:rsid w:val="004F1FD4"/>
    <w:rsid w:val="004F7722"/>
    <w:rsid w:val="00502E52"/>
    <w:rsid w:val="00503829"/>
    <w:rsid w:val="00510E23"/>
    <w:rsid w:val="00513C13"/>
    <w:rsid w:val="00521286"/>
    <w:rsid w:val="00530B6E"/>
    <w:rsid w:val="00534911"/>
    <w:rsid w:val="00543D6A"/>
    <w:rsid w:val="00544896"/>
    <w:rsid w:val="005457D4"/>
    <w:rsid w:val="0055371A"/>
    <w:rsid w:val="005628AC"/>
    <w:rsid w:val="00575EB7"/>
    <w:rsid w:val="005771F7"/>
    <w:rsid w:val="005864A6"/>
    <w:rsid w:val="005A2133"/>
    <w:rsid w:val="005A292D"/>
    <w:rsid w:val="005A35C6"/>
    <w:rsid w:val="005A47C9"/>
    <w:rsid w:val="005A591F"/>
    <w:rsid w:val="005A75D3"/>
    <w:rsid w:val="005B1824"/>
    <w:rsid w:val="005B360E"/>
    <w:rsid w:val="005B729F"/>
    <w:rsid w:val="005C4B84"/>
    <w:rsid w:val="005C5A83"/>
    <w:rsid w:val="005D1FAC"/>
    <w:rsid w:val="005D619A"/>
    <w:rsid w:val="005D65A3"/>
    <w:rsid w:val="005E12B7"/>
    <w:rsid w:val="005F00A1"/>
    <w:rsid w:val="005F2CD2"/>
    <w:rsid w:val="0061219B"/>
    <w:rsid w:val="006124C0"/>
    <w:rsid w:val="0061402D"/>
    <w:rsid w:val="00621878"/>
    <w:rsid w:val="0062244C"/>
    <w:rsid w:val="0063066B"/>
    <w:rsid w:val="00630AC9"/>
    <w:rsid w:val="00644BD2"/>
    <w:rsid w:val="006459CD"/>
    <w:rsid w:val="0065490D"/>
    <w:rsid w:val="00662947"/>
    <w:rsid w:val="00662966"/>
    <w:rsid w:val="006710E2"/>
    <w:rsid w:val="00672197"/>
    <w:rsid w:val="00677933"/>
    <w:rsid w:val="00681604"/>
    <w:rsid w:val="00681BE3"/>
    <w:rsid w:val="0069319B"/>
    <w:rsid w:val="006A233F"/>
    <w:rsid w:val="006B416D"/>
    <w:rsid w:val="006D04E6"/>
    <w:rsid w:val="006D213E"/>
    <w:rsid w:val="006F06C9"/>
    <w:rsid w:val="006F2642"/>
    <w:rsid w:val="006F764D"/>
    <w:rsid w:val="007039E4"/>
    <w:rsid w:val="0071154F"/>
    <w:rsid w:val="00713599"/>
    <w:rsid w:val="007150E0"/>
    <w:rsid w:val="007219B1"/>
    <w:rsid w:val="007341BE"/>
    <w:rsid w:val="00735FCE"/>
    <w:rsid w:val="00737385"/>
    <w:rsid w:val="007423A4"/>
    <w:rsid w:val="00757417"/>
    <w:rsid w:val="00760C96"/>
    <w:rsid w:val="00772585"/>
    <w:rsid w:val="00775DF8"/>
    <w:rsid w:val="007778CF"/>
    <w:rsid w:val="00794412"/>
    <w:rsid w:val="007C1055"/>
    <w:rsid w:val="007C21E4"/>
    <w:rsid w:val="007C41C5"/>
    <w:rsid w:val="007D168A"/>
    <w:rsid w:val="007D6EA4"/>
    <w:rsid w:val="007D7462"/>
    <w:rsid w:val="007E03A6"/>
    <w:rsid w:val="007E0DB1"/>
    <w:rsid w:val="007E0E6A"/>
    <w:rsid w:val="007E4BD7"/>
    <w:rsid w:val="007E775D"/>
    <w:rsid w:val="007F4D68"/>
    <w:rsid w:val="0080194D"/>
    <w:rsid w:val="00806B25"/>
    <w:rsid w:val="00812D35"/>
    <w:rsid w:val="00825104"/>
    <w:rsid w:val="00826AD7"/>
    <w:rsid w:val="008277A5"/>
    <w:rsid w:val="00834A15"/>
    <w:rsid w:val="008362B6"/>
    <w:rsid w:val="00846724"/>
    <w:rsid w:val="008502B4"/>
    <w:rsid w:val="008529CB"/>
    <w:rsid w:val="00852BE9"/>
    <w:rsid w:val="00857A1F"/>
    <w:rsid w:val="00863653"/>
    <w:rsid w:val="008730B8"/>
    <w:rsid w:val="0087323E"/>
    <w:rsid w:val="00873839"/>
    <w:rsid w:val="0087499F"/>
    <w:rsid w:val="00876E6B"/>
    <w:rsid w:val="0088787A"/>
    <w:rsid w:val="008910C4"/>
    <w:rsid w:val="00891846"/>
    <w:rsid w:val="008942B4"/>
    <w:rsid w:val="008C0836"/>
    <w:rsid w:val="008C142B"/>
    <w:rsid w:val="008C21D4"/>
    <w:rsid w:val="008C2F15"/>
    <w:rsid w:val="008C2F27"/>
    <w:rsid w:val="008C504A"/>
    <w:rsid w:val="008D204E"/>
    <w:rsid w:val="008D401C"/>
    <w:rsid w:val="008E79E8"/>
    <w:rsid w:val="008F33E0"/>
    <w:rsid w:val="008F4DC4"/>
    <w:rsid w:val="008F6869"/>
    <w:rsid w:val="008F72FC"/>
    <w:rsid w:val="00913962"/>
    <w:rsid w:val="00916A80"/>
    <w:rsid w:val="00923D01"/>
    <w:rsid w:val="00940B57"/>
    <w:rsid w:val="00941F3E"/>
    <w:rsid w:val="00945A95"/>
    <w:rsid w:val="009507D1"/>
    <w:rsid w:val="00953D27"/>
    <w:rsid w:val="009653A8"/>
    <w:rsid w:val="00965632"/>
    <w:rsid w:val="00967506"/>
    <w:rsid w:val="00970754"/>
    <w:rsid w:val="00982E50"/>
    <w:rsid w:val="00983F82"/>
    <w:rsid w:val="00985AEB"/>
    <w:rsid w:val="00986F61"/>
    <w:rsid w:val="00987FA4"/>
    <w:rsid w:val="00992438"/>
    <w:rsid w:val="00993B3F"/>
    <w:rsid w:val="009949BE"/>
    <w:rsid w:val="009A04A1"/>
    <w:rsid w:val="009B0047"/>
    <w:rsid w:val="009B3BBE"/>
    <w:rsid w:val="009B4C52"/>
    <w:rsid w:val="009B7BFB"/>
    <w:rsid w:val="009C5ED7"/>
    <w:rsid w:val="009E26C5"/>
    <w:rsid w:val="00A02B1F"/>
    <w:rsid w:val="00A03825"/>
    <w:rsid w:val="00A07908"/>
    <w:rsid w:val="00A131A8"/>
    <w:rsid w:val="00A22EE9"/>
    <w:rsid w:val="00A301C3"/>
    <w:rsid w:val="00A36476"/>
    <w:rsid w:val="00A367A2"/>
    <w:rsid w:val="00A36DEA"/>
    <w:rsid w:val="00A425A4"/>
    <w:rsid w:val="00A43C69"/>
    <w:rsid w:val="00A46AE8"/>
    <w:rsid w:val="00A55526"/>
    <w:rsid w:val="00A72CED"/>
    <w:rsid w:val="00A74E28"/>
    <w:rsid w:val="00A75236"/>
    <w:rsid w:val="00AA2E9D"/>
    <w:rsid w:val="00AA6E95"/>
    <w:rsid w:val="00AA7BBC"/>
    <w:rsid w:val="00AB14A2"/>
    <w:rsid w:val="00AD22BF"/>
    <w:rsid w:val="00AD5DA6"/>
    <w:rsid w:val="00AD782E"/>
    <w:rsid w:val="00AE7720"/>
    <w:rsid w:val="00AF480E"/>
    <w:rsid w:val="00AF4BD5"/>
    <w:rsid w:val="00B044FA"/>
    <w:rsid w:val="00B0698F"/>
    <w:rsid w:val="00B1110B"/>
    <w:rsid w:val="00B24725"/>
    <w:rsid w:val="00B24CFD"/>
    <w:rsid w:val="00B41469"/>
    <w:rsid w:val="00B41731"/>
    <w:rsid w:val="00B463F0"/>
    <w:rsid w:val="00B5360A"/>
    <w:rsid w:val="00B63B6C"/>
    <w:rsid w:val="00B658B9"/>
    <w:rsid w:val="00B77DD6"/>
    <w:rsid w:val="00B92459"/>
    <w:rsid w:val="00B94E94"/>
    <w:rsid w:val="00BA60F5"/>
    <w:rsid w:val="00BB12B4"/>
    <w:rsid w:val="00BB57A1"/>
    <w:rsid w:val="00BB65EC"/>
    <w:rsid w:val="00BD04B6"/>
    <w:rsid w:val="00BD10A5"/>
    <w:rsid w:val="00BD5B56"/>
    <w:rsid w:val="00BE345C"/>
    <w:rsid w:val="00C13418"/>
    <w:rsid w:val="00C20412"/>
    <w:rsid w:val="00C232A7"/>
    <w:rsid w:val="00C23C00"/>
    <w:rsid w:val="00C30AC1"/>
    <w:rsid w:val="00C30EEB"/>
    <w:rsid w:val="00C32B74"/>
    <w:rsid w:val="00C55A34"/>
    <w:rsid w:val="00C64AA3"/>
    <w:rsid w:val="00C82B95"/>
    <w:rsid w:val="00C917BE"/>
    <w:rsid w:val="00C9413B"/>
    <w:rsid w:val="00CA7578"/>
    <w:rsid w:val="00CB0DAB"/>
    <w:rsid w:val="00CB48B4"/>
    <w:rsid w:val="00CB6779"/>
    <w:rsid w:val="00CC0A0A"/>
    <w:rsid w:val="00CC33D4"/>
    <w:rsid w:val="00CC6114"/>
    <w:rsid w:val="00CD1999"/>
    <w:rsid w:val="00CD4FF7"/>
    <w:rsid w:val="00CD6930"/>
    <w:rsid w:val="00CE531F"/>
    <w:rsid w:val="00CE583B"/>
    <w:rsid w:val="00CE795F"/>
    <w:rsid w:val="00CF493D"/>
    <w:rsid w:val="00D07782"/>
    <w:rsid w:val="00D22C91"/>
    <w:rsid w:val="00D22C96"/>
    <w:rsid w:val="00D24F92"/>
    <w:rsid w:val="00D279A7"/>
    <w:rsid w:val="00D374FC"/>
    <w:rsid w:val="00D4319B"/>
    <w:rsid w:val="00D446CD"/>
    <w:rsid w:val="00D4518C"/>
    <w:rsid w:val="00D47AF4"/>
    <w:rsid w:val="00D51CA1"/>
    <w:rsid w:val="00D53804"/>
    <w:rsid w:val="00D56A66"/>
    <w:rsid w:val="00D56CF6"/>
    <w:rsid w:val="00D61333"/>
    <w:rsid w:val="00D654D0"/>
    <w:rsid w:val="00D66EA5"/>
    <w:rsid w:val="00D840FC"/>
    <w:rsid w:val="00D852F9"/>
    <w:rsid w:val="00DA2036"/>
    <w:rsid w:val="00DA6801"/>
    <w:rsid w:val="00DC4B4D"/>
    <w:rsid w:val="00DC6721"/>
    <w:rsid w:val="00DE29A2"/>
    <w:rsid w:val="00DF2A91"/>
    <w:rsid w:val="00E04624"/>
    <w:rsid w:val="00E1564B"/>
    <w:rsid w:val="00E2294D"/>
    <w:rsid w:val="00E31C7F"/>
    <w:rsid w:val="00E35CC4"/>
    <w:rsid w:val="00E475AD"/>
    <w:rsid w:val="00E50309"/>
    <w:rsid w:val="00E51426"/>
    <w:rsid w:val="00E56B52"/>
    <w:rsid w:val="00E60518"/>
    <w:rsid w:val="00E64A36"/>
    <w:rsid w:val="00E72BD1"/>
    <w:rsid w:val="00E734BE"/>
    <w:rsid w:val="00E74BF8"/>
    <w:rsid w:val="00E85F31"/>
    <w:rsid w:val="00E9183E"/>
    <w:rsid w:val="00E91D28"/>
    <w:rsid w:val="00E97DA3"/>
    <w:rsid w:val="00EA6FDF"/>
    <w:rsid w:val="00EB103B"/>
    <w:rsid w:val="00EC534B"/>
    <w:rsid w:val="00ED46C2"/>
    <w:rsid w:val="00EE2FD7"/>
    <w:rsid w:val="00EE6922"/>
    <w:rsid w:val="00EE768C"/>
    <w:rsid w:val="00EF1CB1"/>
    <w:rsid w:val="00F01661"/>
    <w:rsid w:val="00F06C18"/>
    <w:rsid w:val="00F07F6E"/>
    <w:rsid w:val="00F12543"/>
    <w:rsid w:val="00F20550"/>
    <w:rsid w:val="00F25C75"/>
    <w:rsid w:val="00F35CAC"/>
    <w:rsid w:val="00F76502"/>
    <w:rsid w:val="00F81493"/>
    <w:rsid w:val="00F81C29"/>
    <w:rsid w:val="00F84EBB"/>
    <w:rsid w:val="00F860D1"/>
    <w:rsid w:val="00FA1783"/>
    <w:rsid w:val="00FB1601"/>
    <w:rsid w:val="00FB7030"/>
    <w:rsid w:val="00FC2F22"/>
    <w:rsid w:val="00FD41E0"/>
    <w:rsid w:val="00FE1D04"/>
    <w:rsid w:val="00FE7A86"/>
    <w:rsid w:val="00FF3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CD82249"/>
  <w14:defaultImageDpi w14:val="96"/>
  <w15:docId w15:val="{9C8774CD-5AC3-4459-BDA1-4D4B23E1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B3BBE"/>
    <w:rPr>
      <w:rFonts w:cs="Times New Roman"/>
      <w:sz w:val="16"/>
      <w:szCs w:val="16"/>
    </w:rPr>
  </w:style>
  <w:style w:type="paragraph" w:styleId="CommentText">
    <w:name w:val="annotation text"/>
    <w:basedOn w:val="Normal"/>
    <w:link w:val="CommentTextChar"/>
    <w:uiPriority w:val="99"/>
    <w:unhideWhenUsed/>
    <w:rsid w:val="009B3BBE"/>
    <w:rPr>
      <w:sz w:val="20"/>
      <w:szCs w:val="20"/>
    </w:rPr>
  </w:style>
  <w:style w:type="character" w:customStyle="1" w:styleId="CommentTextChar">
    <w:name w:val="Comment Text Char"/>
    <w:basedOn w:val="DefaultParagraphFont"/>
    <w:link w:val="CommentText"/>
    <w:uiPriority w:val="99"/>
    <w:locked/>
    <w:rsid w:val="009B3BBE"/>
    <w:rPr>
      <w:rFonts w:cs="Times New Roman"/>
      <w:sz w:val="20"/>
      <w:szCs w:val="20"/>
    </w:rPr>
  </w:style>
  <w:style w:type="paragraph" w:styleId="CommentSubject">
    <w:name w:val="annotation subject"/>
    <w:basedOn w:val="CommentText"/>
    <w:next w:val="CommentText"/>
    <w:link w:val="CommentSubjectChar"/>
    <w:uiPriority w:val="99"/>
    <w:semiHidden/>
    <w:unhideWhenUsed/>
    <w:rsid w:val="009B3BBE"/>
    <w:rPr>
      <w:b/>
      <w:bCs/>
    </w:rPr>
  </w:style>
  <w:style w:type="character" w:customStyle="1" w:styleId="CommentSubjectChar">
    <w:name w:val="Comment Subject Char"/>
    <w:basedOn w:val="CommentTextChar"/>
    <w:link w:val="CommentSubject"/>
    <w:uiPriority w:val="99"/>
    <w:semiHidden/>
    <w:locked/>
    <w:rsid w:val="009B3BBE"/>
    <w:rPr>
      <w:rFonts w:cs="Times New Roman"/>
      <w:b/>
      <w:bCs/>
      <w:sz w:val="20"/>
      <w:szCs w:val="20"/>
    </w:rPr>
  </w:style>
  <w:style w:type="paragraph" w:styleId="BalloonText">
    <w:name w:val="Balloon Text"/>
    <w:basedOn w:val="Normal"/>
    <w:link w:val="BalloonTextChar"/>
    <w:uiPriority w:val="99"/>
    <w:semiHidden/>
    <w:unhideWhenUsed/>
    <w:rsid w:val="009B3BBE"/>
    <w:rPr>
      <w:rFonts w:ascii="Times New Roman" w:hAnsi="Times New Roman"/>
      <w:sz w:val="18"/>
      <w:szCs w:val="18"/>
    </w:rPr>
  </w:style>
  <w:style w:type="character" w:customStyle="1" w:styleId="BalloonTextChar">
    <w:name w:val="Balloon Text Char"/>
    <w:basedOn w:val="DefaultParagraphFont"/>
    <w:link w:val="BalloonText"/>
    <w:uiPriority w:val="99"/>
    <w:semiHidden/>
    <w:locked/>
    <w:rsid w:val="009B3BBE"/>
    <w:rPr>
      <w:rFonts w:ascii="Times New Roman" w:hAnsi="Times New Roman" w:cs="Times New Roman"/>
      <w:sz w:val="18"/>
      <w:szCs w:val="18"/>
    </w:rPr>
  </w:style>
  <w:style w:type="paragraph" w:styleId="Header">
    <w:name w:val="header"/>
    <w:basedOn w:val="Normal"/>
    <w:link w:val="HeaderChar"/>
    <w:uiPriority w:val="99"/>
    <w:unhideWhenUsed/>
    <w:rsid w:val="00F76502"/>
    <w:pPr>
      <w:tabs>
        <w:tab w:val="center" w:pos="4680"/>
        <w:tab w:val="right" w:pos="9360"/>
      </w:tabs>
    </w:pPr>
  </w:style>
  <w:style w:type="character" w:customStyle="1" w:styleId="HeaderChar">
    <w:name w:val="Header Char"/>
    <w:basedOn w:val="DefaultParagraphFont"/>
    <w:link w:val="Header"/>
    <w:uiPriority w:val="99"/>
    <w:locked/>
    <w:rsid w:val="00F76502"/>
    <w:rPr>
      <w:rFonts w:cs="Times New Roman"/>
    </w:rPr>
  </w:style>
  <w:style w:type="paragraph" w:styleId="Footer">
    <w:name w:val="footer"/>
    <w:basedOn w:val="Normal"/>
    <w:link w:val="FooterChar"/>
    <w:uiPriority w:val="99"/>
    <w:unhideWhenUsed/>
    <w:rsid w:val="00F76502"/>
    <w:pPr>
      <w:tabs>
        <w:tab w:val="center" w:pos="4680"/>
        <w:tab w:val="right" w:pos="9360"/>
      </w:tabs>
    </w:pPr>
  </w:style>
  <w:style w:type="character" w:customStyle="1" w:styleId="FooterChar">
    <w:name w:val="Footer Char"/>
    <w:basedOn w:val="DefaultParagraphFont"/>
    <w:link w:val="Footer"/>
    <w:uiPriority w:val="99"/>
    <w:locked/>
    <w:rsid w:val="00F76502"/>
    <w:rPr>
      <w:rFonts w:cs="Times New Roman"/>
    </w:rPr>
  </w:style>
  <w:style w:type="paragraph" w:styleId="ListParagraph">
    <w:name w:val="List Paragraph"/>
    <w:basedOn w:val="Normal"/>
    <w:uiPriority w:val="34"/>
    <w:qFormat/>
    <w:rsid w:val="002E1D1F"/>
    <w:pPr>
      <w:ind w:left="720"/>
      <w:contextualSpacing/>
    </w:pPr>
  </w:style>
  <w:style w:type="paragraph" w:styleId="Revision">
    <w:name w:val="Revision"/>
    <w:hidden/>
    <w:uiPriority w:val="99"/>
    <w:semiHidden/>
    <w:rsid w:val="0071154F"/>
  </w:style>
  <w:style w:type="paragraph" w:styleId="NormalWeb">
    <w:name w:val="Normal (Web)"/>
    <w:basedOn w:val="Normal"/>
    <w:uiPriority w:val="99"/>
    <w:unhideWhenUsed/>
    <w:rsid w:val="003B2D0C"/>
    <w:pPr>
      <w:spacing w:before="100" w:beforeAutospacing="1" w:after="100" w:afterAutospacing="1"/>
    </w:pPr>
    <w:rPr>
      <w:rFonts w:ascii="MS PGothic" w:eastAsia="MS PGothic" w:hAnsi="MS PGothic" w:cs="MS PGothic"/>
    </w:rPr>
  </w:style>
  <w:style w:type="paragraph" w:styleId="ListBullet">
    <w:name w:val="List Bullet"/>
    <w:basedOn w:val="Normal"/>
    <w:uiPriority w:val="99"/>
    <w:unhideWhenUsed/>
    <w:rsid w:val="00BD5B56"/>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98918">
      <w:bodyDiv w:val="1"/>
      <w:marLeft w:val="0"/>
      <w:marRight w:val="0"/>
      <w:marTop w:val="0"/>
      <w:marBottom w:val="0"/>
      <w:divBdr>
        <w:top w:val="none" w:sz="0" w:space="0" w:color="auto"/>
        <w:left w:val="none" w:sz="0" w:space="0" w:color="auto"/>
        <w:bottom w:val="none" w:sz="0" w:space="0" w:color="auto"/>
        <w:right w:val="none" w:sz="0" w:space="0" w:color="auto"/>
      </w:divBdr>
    </w:div>
    <w:div w:id="460155681">
      <w:bodyDiv w:val="1"/>
      <w:marLeft w:val="0"/>
      <w:marRight w:val="0"/>
      <w:marTop w:val="0"/>
      <w:marBottom w:val="0"/>
      <w:divBdr>
        <w:top w:val="none" w:sz="0" w:space="0" w:color="auto"/>
        <w:left w:val="none" w:sz="0" w:space="0" w:color="auto"/>
        <w:bottom w:val="none" w:sz="0" w:space="0" w:color="auto"/>
        <w:right w:val="none" w:sz="0" w:space="0" w:color="auto"/>
      </w:divBdr>
    </w:div>
    <w:div w:id="575895625">
      <w:bodyDiv w:val="1"/>
      <w:marLeft w:val="0"/>
      <w:marRight w:val="0"/>
      <w:marTop w:val="0"/>
      <w:marBottom w:val="0"/>
      <w:divBdr>
        <w:top w:val="none" w:sz="0" w:space="0" w:color="auto"/>
        <w:left w:val="none" w:sz="0" w:space="0" w:color="auto"/>
        <w:bottom w:val="none" w:sz="0" w:space="0" w:color="auto"/>
        <w:right w:val="none" w:sz="0" w:space="0" w:color="auto"/>
      </w:divBdr>
    </w:div>
    <w:div w:id="717507621">
      <w:marLeft w:val="0"/>
      <w:marRight w:val="0"/>
      <w:marTop w:val="0"/>
      <w:marBottom w:val="0"/>
      <w:divBdr>
        <w:top w:val="none" w:sz="0" w:space="0" w:color="auto"/>
        <w:left w:val="none" w:sz="0" w:space="0" w:color="auto"/>
        <w:bottom w:val="none" w:sz="0" w:space="0" w:color="auto"/>
        <w:right w:val="none" w:sz="0" w:space="0" w:color="auto"/>
      </w:divBdr>
    </w:div>
    <w:div w:id="717507622">
      <w:marLeft w:val="0"/>
      <w:marRight w:val="0"/>
      <w:marTop w:val="0"/>
      <w:marBottom w:val="0"/>
      <w:divBdr>
        <w:top w:val="none" w:sz="0" w:space="0" w:color="auto"/>
        <w:left w:val="none" w:sz="0" w:space="0" w:color="auto"/>
        <w:bottom w:val="none" w:sz="0" w:space="0" w:color="auto"/>
        <w:right w:val="none" w:sz="0" w:space="0" w:color="auto"/>
      </w:divBdr>
    </w:div>
    <w:div w:id="717507624">
      <w:marLeft w:val="0"/>
      <w:marRight w:val="0"/>
      <w:marTop w:val="0"/>
      <w:marBottom w:val="0"/>
      <w:divBdr>
        <w:top w:val="none" w:sz="0" w:space="0" w:color="auto"/>
        <w:left w:val="none" w:sz="0" w:space="0" w:color="auto"/>
        <w:bottom w:val="none" w:sz="0" w:space="0" w:color="auto"/>
        <w:right w:val="none" w:sz="0" w:space="0" w:color="auto"/>
      </w:divBdr>
    </w:div>
    <w:div w:id="717507626">
      <w:marLeft w:val="0"/>
      <w:marRight w:val="0"/>
      <w:marTop w:val="0"/>
      <w:marBottom w:val="0"/>
      <w:divBdr>
        <w:top w:val="none" w:sz="0" w:space="0" w:color="auto"/>
        <w:left w:val="none" w:sz="0" w:space="0" w:color="auto"/>
        <w:bottom w:val="none" w:sz="0" w:space="0" w:color="auto"/>
        <w:right w:val="none" w:sz="0" w:space="0" w:color="auto"/>
      </w:divBdr>
    </w:div>
    <w:div w:id="717507627">
      <w:marLeft w:val="0"/>
      <w:marRight w:val="0"/>
      <w:marTop w:val="0"/>
      <w:marBottom w:val="0"/>
      <w:divBdr>
        <w:top w:val="none" w:sz="0" w:space="0" w:color="auto"/>
        <w:left w:val="none" w:sz="0" w:space="0" w:color="auto"/>
        <w:bottom w:val="none" w:sz="0" w:space="0" w:color="auto"/>
        <w:right w:val="none" w:sz="0" w:space="0" w:color="auto"/>
      </w:divBdr>
    </w:div>
    <w:div w:id="717507632">
      <w:marLeft w:val="0"/>
      <w:marRight w:val="0"/>
      <w:marTop w:val="0"/>
      <w:marBottom w:val="0"/>
      <w:divBdr>
        <w:top w:val="none" w:sz="0" w:space="0" w:color="auto"/>
        <w:left w:val="none" w:sz="0" w:space="0" w:color="auto"/>
        <w:bottom w:val="none" w:sz="0" w:space="0" w:color="auto"/>
        <w:right w:val="none" w:sz="0" w:space="0" w:color="auto"/>
      </w:divBdr>
      <w:divsChild>
        <w:div w:id="717507630">
          <w:marLeft w:val="0"/>
          <w:marRight w:val="0"/>
          <w:marTop w:val="0"/>
          <w:marBottom w:val="0"/>
          <w:divBdr>
            <w:top w:val="none" w:sz="0" w:space="0" w:color="auto"/>
            <w:left w:val="none" w:sz="0" w:space="0" w:color="auto"/>
            <w:bottom w:val="none" w:sz="0" w:space="0" w:color="auto"/>
            <w:right w:val="none" w:sz="0" w:space="0" w:color="auto"/>
          </w:divBdr>
          <w:divsChild>
            <w:div w:id="717507629">
              <w:marLeft w:val="0"/>
              <w:marRight w:val="0"/>
              <w:marTop w:val="0"/>
              <w:marBottom w:val="0"/>
              <w:divBdr>
                <w:top w:val="none" w:sz="0" w:space="0" w:color="auto"/>
                <w:left w:val="none" w:sz="0" w:space="0" w:color="auto"/>
                <w:bottom w:val="none" w:sz="0" w:space="0" w:color="auto"/>
                <w:right w:val="none" w:sz="0" w:space="0" w:color="auto"/>
              </w:divBdr>
              <w:divsChild>
                <w:div w:id="717507623">
                  <w:marLeft w:val="0"/>
                  <w:marRight w:val="0"/>
                  <w:marTop w:val="0"/>
                  <w:marBottom w:val="0"/>
                  <w:divBdr>
                    <w:top w:val="none" w:sz="0" w:space="0" w:color="auto"/>
                    <w:left w:val="none" w:sz="0" w:space="0" w:color="auto"/>
                    <w:bottom w:val="none" w:sz="0" w:space="0" w:color="auto"/>
                    <w:right w:val="none" w:sz="0" w:space="0" w:color="auto"/>
                  </w:divBdr>
                  <w:divsChild>
                    <w:div w:id="717507628">
                      <w:marLeft w:val="0"/>
                      <w:marRight w:val="0"/>
                      <w:marTop w:val="0"/>
                      <w:marBottom w:val="0"/>
                      <w:divBdr>
                        <w:top w:val="none" w:sz="0" w:space="0" w:color="auto"/>
                        <w:left w:val="none" w:sz="0" w:space="0" w:color="auto"/>
                        <w:bottom w:val="none" w:sz="0" w:space="0" w:color="auto"/>
                        <w:right w:val="none" w:sz="0" w:space="0" w:color="auto"/>
                      </w:divBdr>
                      <w:divsChild>
                        <w:div w:id="717507631">
                          <w:marLeft w:val="0"/>
                          <w:marRight w:val="3"/>
                          <w:marTop w:val="0"/>
                          <w:marBottom w:val="0"/>
                          <w:divBdr>
                            <w:top w:val="none" w:sz="0" w:space="0" w:color="auto"/>
                            <w:left w:val="none" w:sz="0" w:space="0" w:color="auto"/>
                            <w:bottom w:val="none" w:sz="0" w:space="0" w:color="auto"/>
                            <w:right w:val="none" w:sz="0" w:space="0" w:color="auto"/>
                          </w:divBdr>
                          <w:divsChild>
                            <w:div w:id="71750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312435">
      <w:bodyDiv w:val="1"/>
      <w:marLeft w:val="0"/>
      <w:marRight w:val="0"/>
      <w:marTop w:val="0"/>
      <w:marBottom w:val="0"/>
      <w:divBdr>
        <w:top w:val="none" w:sz="0" w:space="0" w:color="auto"/>
        <w:left w:val="none" w:sz="0" w:space="0" w:color="auto"/>
        <w:bottom w:val="none" w:sz="0" w:space="0" w:color="auto"/>
        <w:right w:val="none" w:sz="0" w:space="0" w:color="auto"/>
      </w:divBdr>
      <w:divsChild>
        <w:div w:id="2083672259">
          <w:marLeft w:val="0"/>
          <w:marRight w:val="1"/>
          <w:marTop w:val="0"/>
          <w:marBottom w:val="0"/>
          <w:divBdr>
            <w:top w:val="none" w:sz="0" w:space="0" w:color="auto"/>
            <w:left w:val="none" w:sz="0" w:space="0" w:color="auto"/>
            <w:bottom w:val="none" w:sz="0" w:space="0" w:color="auto"/>
            <w:right w:val="none" w:sz="0" w:space="0" w:color="auto"/>
          </w:divBdr>
          <w:divsChild>
            <w:div w:id="390932296">
              <w:marLeft w:val="0"/>
              <w:marRight w:val="0"/>
              <w:marTop w:val="0"/>
              <w:marBottom w:val="0"/>
              <w:divBdr>
                <w:top w:val="none" w:sz="0" w:space="0" w:color="auto"/>
                <w:left w:val="none" w:sz="0" w:space="0" w:color="auto"/>
                <w:bottom w:val="none" w:sz="0" w:space="0" w:color="auto"/>
                <w:right w:val="none" w:sz="0" w:space="0" w:color="auto"/>
              </w:divBdr>
              <w:divsChild>
                <w:div w:id="694310805">
                  <w:marLeft w:val="0"/>
                  <w:marRight w:val="1"/>
                  <w:marTop w:val="0"/>
                  <w:marBottom w:val="0"/>
                  <w:divBdr>
                    <w:top w:val="none" w:sz="0" w:space="0" w:color="auto"/>
                    <w:left w:val="none" w:sz="0" w:space="0" w:color="auto"/>
                    <w:bottom w:val="none" w:sz="0" w:space="0" w:color="auto"/>
                    <w:right w:val="none" w:sz="0" w:space="0" w:color="auto"/>
                  </w:divBdr>
                  <w:divsChild>
                    <w:div w:id="177350963">
                      <w:marLeft w:val="0"/>
                      <w:marRight w:val="0"/>
                      <w:marTop w:val="0"/>
                      <w:marBottom w:val="0"/>
                      <w:divBdr>
                        <w:top w:val="none" w:sz="0" w:space="0" w:color="auto"/>
                        <w:left w:val="none" w:sz="0" w:space="0" w:color="auto"/>
                        <w:bottom w:val="none" w:sz="0" w:space="0" w:color="auto"/>
                        <w:right w:val="none" w:sz="0" w:space="0" w:color="auto"/>
                      </w:divBdr>
                      <w:divsChild>
                        <w:div w:id="621808995">
                          <w:marLeft w:val="0"/>
                          <w:marRight w:val="0"/>
                          <w:marTop w:val="0"/>
                          <w:marBottom w:val="0"/>
                          <w:divBdr>
                            <w:top w:val="none" w:sz="0" w:space="0" w:color="auto"/>
                            <w:left w:val="none" w:sz="0" w:space="0" w:color="auto"/>
                            <w:bottom w:val="none" w:sz="0" w:space="0" w:color="auto"/>
                            <w:right w:val="none" w:sz="0" w:space="0" w:color="auto"/>
                          </w:divBdr>
                          <w:divsChild>
                            <w:div w:id="1911303869">
                              <w:marLeft w:val="0"/>
                              <w:marRight w:val="0"/>
                              <w:marTop w:val="120"/>
                              <w:marBottom w:val="360"/>
                              <w:divBdr>
                                <w:top w:val="none" w:sz="0" w:space="0" w:color="auto"/>
                                <w:left w:val="none" w:sz="0" w:space="0" w:color="auto"/>
                                <w:bottom w:val="none" w:sz="0" w:space="0" w:color="auto"/>
                                <w:right w:val="none" w:sz="0" w:space="0" w:color="auto"/>
                              </w:divBdr>
                              <w:divsChild>
                                <w:div w:id="861817130">
                                  <w:marLeft w:val="0"/>
                                  <w:marRight w:val="0"/>
                                  <w:marTop w:val="0"/>
                                  <w:marBottom w:val="0"/>
                                  <w:divBdr>
                                    <w:top w:val="none" w:sz="0" w:space="0" w:color="auto"/>
                                    <w:left w:val="none" w:sz="0" w:space="0" w:color="auto"/>
                                    <w:bottom w:val="none" w:sz="0" w:space="0" w:color="auto"/>
                                    <w:right w:val="none" w:sz="0" w:space="0" w:color="auto"/>
                                  </w:divBdr>
                                  <w:divsChild>
                                    <w:div w:id="108877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009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mailto:kenya-k@med.niigata-u.ac.jp" TargetMode="External"/><Relationship Id="rId4" Type="http://schemas.openxmlformats.org/officeDocument/2006/relationships/styles" Target="style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5CCCC-84CE-455D-8E29-23856DCDBD69}">
  <ds:schemaRefs>
    <ds:schemaRef ds:uri="http://schemas.openxmlformats.org/officeDocument/2006/bibliography"/>
  </ds:schemaRefs>
</ds:datastoreItem>
</file>

<file path=customXml/itemProps2.xml><?xml version="1.0" encoding="utf-8"?>
<ds:datastoreItem xmlns:ds="http://schemas.openxmlformats.org/officeDocument/2006/customXml" ds:itemID="{D2C67EC6-8FD0-4E50-8AEF-45ED5B4E8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7179</Words>
  <Characters>40921</Characters>
  <Application>Microsoft Office Word</Application>
  <DocSecurity>0</DocSecurity>
  <Lines>341</Lines>
  <Paragraphs>96</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Toshiba</Company>
  <LinksUpToDate>false</LinksUpToDate>
  <CharactersWithSpaces>48004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Kamimura</dc:creator>
  <cp:lastModifiedBy>Lian-Sheng Ma</cp:lastModifiedBy>
  <cp:revision>2</cp:revision>
  <dcterms:created xsi:type="dcterms:W3CDTF">2019-03-16T17:25:00Z</dcterms:created>
  <dcterms:modified xsi:type="dcterms:W3CDTF">2019-03-16T17:25:00Z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FileID">
    <vt:lpwstr>fHjnTIwpb2T7</vt:lpwstr>
  </property>
</Properties>
</file>