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F73" w:rsidRPr="0007208A" w:rsidRDefault="003C3F73" w:rsidP="0007208A">
      <w:pPr>
        <w:spacing w:line="360" w:lineRule="auto"/>
        <w:jc w:val="both"/>
        <w:rPr>
          <w:rFonts w:ascii="Book Antiqua" w:hAnsi="Book Antiqua"/>
          <w:b/>
          <w:sz w:val="24"/>
          <w:szCs w:val="24"/>
        </w:rPr>
      </w:pPr>
      <w:r w:rsidRPr="0007208A">
        <w:rPr>
          <w:rFonts w:ascii="Book Antiqua" w:hAnsi="Book Antiqua"/>
          <w:b/>
          <w:sz w:val="24"/>
          <w:szCs w:val="24"/>
        </w:rPr>
        <w:t xml:space="preserve">Name of Journal: </w:t>
      </w:r>
      <w:r w:rsidRPr="0007208A">
        <w:rPr>
          <w:rFonts w:ascii="Book Antiqua" w:hAnsi="Book Antiqua"/>
          <w:i/>
          <w:sz w:val="24"/>
          <w:szCs w:val="24"/>
        </w:rPr>
        <w:t>World Journal of Gastrointestinal Surgery</w:t>
      </w:r>
    </w:p>
    <w:p w:rsidR="003C3F73" w:rsidRPr="0007208A" w:rsidRDefault="003C3F73" w:rsidP="0007208A">
      <w:pPr>
        <w:spacing w:line="360" w:lineRule="auto"/>
        <w:jc w:val="both"/>
        <w:rPr>
          <w:rFonts w:ascii="Book Antiqua" w:hAnsi="Book Antiqua"/>
          <w:b/>
          <w:sz w:val="24"/>
          <w:szCs w:val="24"/>
          <w:lang w:eastAsia="zh-CN"/>
        </w:rPr>
      </w:pPr>
      <w:r w:rsidRPr="0007208A">
        <w:rPr>
          <w:rFonts w:ascii="Book Antiqua" w:hAnsi="Book Antiqua"/>
          <w:b/>
          <w:sz w:val="24"/>
          <w:szCs w:val="24"/>
        </w:rPr>
        <w:t xml:space="preserve">Manuscript NO: </w:t>
      </w:r>
      <w:r w:rsidRPr="0007208A">
        <w:rPr>
          <w:rFonts w:ascii="Book Antiqua" w:hAnsi="Book Antiqua"/>
          <w:sz w:val="24"/>
          <w:szCs w:val="24"/>
          <w:lang w:eastAsia="zh-CN"/>
        </w:rPr>
        <w:t>46835</w:t>
      </w:r>
    </w:p>
    <w:p w:rsidR="00A85E73" w:rsidRPr="0007208A" w:rsidRDefault="003C3F73" w:rsidP="0007208A">
      <w:pPr>
        <w:pBdr>
          <w:top w:val="nil"/>
          <w:left w:val="nil"/>
          <w:bottom w:val="nil"/>
          <w:right w:val="nil"/>
          <w:between w:val="nil"/>
        </w:pBdr>
        <w:spacing w:line="360" w:lineRule="auto"/>
        <w:jc w:val="both"/>
        <w:rPr>
          <w:rFonts w:ascii="Book Antiqua" w:hAnsi="Book Antiqua"/>
          <w:b/>
          <w:sz w:val="24"/>
          <w:szCs w:val="24"/>
          <w:lang w:eastAsia="zh-CN"/>
        </w:rPr>
      </w:pPr>
      <w:r w:rsidRPr="0007208A">
        <w:rPr>
          <w:rFonts w:ascii="Book Antiqua" w:hAnsi="Book Antiqua"/>
          <w:b/>
          <w:sz w:val="24"/>
          <w:szCs w:val="24"/>
        </w:rPr>
        <w:t>Manuscript Type:</w:t>
      </w:r>
      <w:r w:rsidRPr="0007208A">
        <w:rPr>
          <w:rFonts w:ascii="Book Antiqua" w:hAnsi="Book Antiqua"/>
          <w:sz w:val="24"/>
          <w:szCs w:val="24"/>
        </w:rPr>
        <w:t xml:space="preserve"> CASE REPORT</w:t>
      </w:r>
    </w:p>
    <w:p w:rsidR="003C3F73" w:rsidRPr="0007208A" w:rsidRDefault="003C3F73" w:rsidP="0007208A">
      <w:pPr>
        <w:pBdr>
          <w:top w:val="nil"/>
          <w:left w:val="nil"/>
          <w:bottom w:val="nil"/>
          <w:right w:val="nil"/>
          <w:between w:val="nil"/>
        </w:pBdr>
        <w:spacing w:line="360" w:lineRule="auto"/>
        <w:jc w:val="both"/>
        <w:rPr>
          <w:rFonts w:ascii="Book Antiqua" w:eastAsia="Times New Roman" w:hAnsi="Book Antiqua" w:cs="Times New Roman"/>
          <w:b/>
          <w:sz w:val="24"/>
          <w:szCs w:val="24"/>
          <w:lang w:eastAsia="zh-CN"/>
        </w:rPr>
      </w:pP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Malignant transformation of hepatocellular adenoma in a young female patient after ovulation induction fertility treatment: A case report</w:t>
      </w:r>
    </w:p>
    <w:p w:rsidR="00C543A7" w:rsidRPr="0007208A" w:rsidRDefault="00C543A7" w:rsidP="0007208A">
      <w:pPr>
        <w:spacing w:line="360" w:lineRule="auto"/>
        <w:jc w:val="both"/>
        <w:rPr>
          <w:rFonts w:ascii="Book Antiqua" w:hAnsi="Book Antiqua" w:cs="Times New Roman"/>
          <w:b/>
          <w:sz w:val="24"/>
          <w:szCs w:val="24"/>
          <w:lang w:eastAsia="zh-CN"/>
        </w:rPr>
      </w:pPr>
    </w:p>
    <w:p w:rsidR="003C717C" w:rsidRPr="0007208A" w:rsidRDefault="003C717C" w:rsidP="0007208A">
      <w:pPr>
        <w:spacing w:line="360" w:lineRule="auto"/>
        <w:jc w:val="both"/>
        <w:rPr>
          <w:rFonts w:ascii="Book Antiqua" w:eastAsia="Times New Roman" w:hAnsi="Book Antiqua" w:cs="Times New Roman"/>
          <w:sz w:val="24"/>
          <w:szCs w:val="24"/>
        </w:rPr>
      </w:pPr>
      <w:r w:rsidRPr="00FD3D9D">
        <w:rPr>
          <w:rFonts w:ascii="Book Antiqua" w:eastAsia="Times New Roman" w:hAnsi="Book Antiqua" w:cs="Times New Roman"/>
          <w:sz w:val="24"/>
          <w:szCs w:val="24"/>
        </w:rPr>
        <w:t>Glinka</w:t>
      </w:r>
      <w:r w:rsidRPr="00FD3D9D">
        <w:rPr>
          <w:rFonts w:ascii="Book Antiqua" w:hAnsi="Book Antiqua" w:cs="Times New Roman"/>
          <w:sz w:val="24"/>
          <w:szCs w:val="24"/>
          <w:lang w:eastAsia="zh-CN"/>
        </w:rPr>
        <w:t xml:space="preserve"> J </w:t>
      </w:r>
      <w:r w:rsidRPr="00FD3D9D">
        <w:rPr>
          <w:rFonts w:ascii="Book Antiqua" w:hAnsi="Book Antiqua" w:cs="Times New Roman"/>
          <w:i/>
          <w:sz w:val="24"/>
          <w:szCs w:val="24"/>
          <w:lang w:eastAsia="zh-CN"/>
        </w:rPr>
        <w:t>et al.</w:t>
      </w:r>
      <w:r w:rsidRPr="0007208A">
        <w:rPr>
          <w:rFonts w:ascii="Book Antiqua" w:eastAsia="Times New Roman" w:hAnsi="Book Antiqua" w:cs="Times New Roman"/>
          <w:sz w:val="24"/>
          <w:szCs w:val="24"/>
        </w:rPr>
        <w:t xml:space="preserve"> Malignant transformation of HCA</w:t>
      </w:r>
    </w:p>
    <w:p w:rsidR="003C717C" w:rsidRPr="0007208A" w:rsidRDefault="003C717C" w:rsidP="0007208A">
      <w:pPr>
        <w:spacing w:line="360" w:lineRule="auto"/>
        <w:jc w:val="both"/>
        <w:rPr>
          <w:rFonts w:ascii="Book Antiqua" w:hAnsi="Book Antiqua" w:cs="Times New Roman"/>
          <w:b/>
          <w:sz w:val="24"/>
          <w:szCs w:val="24"/>
          <w:lang w:eastAsia="zh-CN"/>
        </w:rPr>
      </w:pPr>
    </w:p>
    <w:p w:rsidR="002D33A0" w:rsidRPr="0007208A" w:rsidRDefault="003C3F73" w:rsidP="0007208A">
      <w:pPr>
        <w:spacing w:line="360" w:lineRule="auto"/>
        <w:jc w:val="both"/>
        <w:rPr>
          <w:rFonts w:ascii="Book Antiqua" w:hAnsi="Book Antiqua" w:cs="Times New Roman"/>
          <w:sz w:val="24"/>
          <w:szCs w:val="24"/>
          <w:lang w:val="es-ES" w:eastAsia="zh-CN"/>
        </w:rPr>
      </w:pPr>
      <w:r w:rsidRPr="0007208A">
        <w:rPr>
          <w:rFonts w:ascii="Book Antiqua" w:eastAsia="Times New Roman" w:hAnsi="Book Antiqua" w:cs="Times New Roman"/>
          <w:sz w:val="24"/>
          <w:szCs w:val="24"/>
          <w:lang w:val="es-ES"/>
        </w:rPr>
        <w:t>Juan Glinka, Rodrigo Sanchez Claria, Eugenia Fratanoni, Juan Spina, Eduardo Mullen, Victoria Ardiles, Oscar Mazza, Juan Pekolj, Martín de Santibañes, Eduardo de Santibañes</w:t>
      </w: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sz w:val="24"/>
          <w:szCs w:val="24"/>
          <w:lang w:val="es-ES"/>
        </w:rPr>
      </w:pPr>
      <w:r w:rsidRPr="0007208A">
        <w:rPr>
          <w:rFonts w:ascii="Book Antiqua" w:eastAsia="Times New Roman" w:hAnsi="Book Antiqua" w:cs="Times New Roman"/>
          <w:sz w:val="24"/>
          <w:szCs w:val="24"/>
          <w:lang w:val="es-ES"/>
        </w:rPr>
        <w:tab/>
      </w:r>
    </w:p>
    <w:p w:rsidR="00C543A7" w:rsidRPr="0007208A" w:rsidRDefault="002D33A0" w:rsidP="0007208A">
      <w:pPr>
        <w:spacing w:line="360" w:lineRule="auto"/>
        <w:jc w:val="both"/>
        <w:rPr>
          <w:rFonts w:ascii="Book Antiqua" w:hAnsi="Book Antiqua" w:cs="Times New Roman"/>
          <w:b/>
          <w:sz w:val="24"/>
          <w:szCs w:val="24"/>
          <w:lang w:val="es-ES" w:eastAsia="zh-CN"/>
        </w:rPr>
      </w:pPr>
      <w:r w:rsidRPr="0007208A">
        <w:rPr>
          <w:rFonts w:ascii="Book Antiqua" w:eastAsia="Times New Roman" w:hAnsi="Book Antiqua" w:cs="Times New Roman"/>
          <w:b/>
          <w:sz w:val="24"/>
          <w:szCs w:val="24"/>
          <w:lang w:val="es-ES"/>
        </w:rPr>
        <w:t>Juan Glinka, Rodrigo Sanchez Claria, Eugenia Fratanoni,</w:t>
      </w:r>
      <w:r w:rsidRPr="0007208A">
        <w:rPr>
          <w:rFonts w:ascii="Book Antiqua" w:hAnsi="Book Antiqua" w:cs="Times New Roman"/>
          <w:b/>
          <w:sz w:val="24"/>
          <w:szCs w:val="24"/>
          <w:lang w:val="es-ES" w:eastAsia="zh-CN"/>
        </w:rPr>
        <w:t xml:space="preserve"> </w:t>
      </w:r>
      <w:r w:rsidRPr="0007208A">
        <w:rPr>
          <w:rFonts w:ascii="Book Antiqua" w:eastAsia="Times New Roman" w:hAnsi="Book Antiqua" w:cs="Times New Roman"/>
          <w:b/>
          <w:sz w:val="24"/>
          <w:szCs w:val="24"/>
          <w:lang w:val="es-ES"/>
        </w:rPr>
        <w:t>Victoria Ardiles, Oscar Mazza, Juan Pekolj, Martín de Santibañes, Eduardo de Santibañes</w:t>
      </w:r>
      <w:r w:rsidRPr="0007208A">
        <w:rPr>
          <w:rFonts w:ascii="Book Antiqua" w:hAnsi="Book Antiqua" w:cs="Times New Roman"/>
          <w:b/>
          <w:sz w:val="24"/>
          <w:szCs w:val="24"/>
          <w:lang w:val="es-ES" w:eastAsia="zh-CN"/>
        </w:rPr>
        <w:t xml:space="preserve">, </w:t>
      </w:r>
      <w:r w:rsidR="00B622E4" w:rsidRPr="00FD3D9D">
        <w:rPr>
          <w:rFonts w:ascii="Book Antiqua" w:eastAsia="Times New Roman" w:hAnsi="Book Antiqua" w:cs="Times New Roman"/>
          <w:sz w:val="24"/>
          <w:szCs w:val="24"/>
          <w:lang w:val="es-ES"/>
        </w:rPr>
        <w:t>Department of General Surgery, Hepato-bilio-pancreatic Unit</w:t>
      </w:r>
      <w:r w:rsidR="004821EB" w:rsidRPr="00FD3D9D">
        <w:rPr>
          <w:rFonts w:ascii="Book Antiqua" w:hAnsi="Book Antiqua" w:cs="Times New Roman"/>
          <w:sz w:val="24"/>
          <w:szCs w:val="24"/>
          <w:lang w:val="es-ES" w:eastAsia="zh-CN"/>
        </w:rPr>
        <w:t>,</w:t>
      </w:r>
      <w:r w:rsidR="00B622E4" w:rsidRPr="00FD3D9D">
        <w:rPr>
          <w:rFonts w:ascii="Book Antiqua" w:eastAsia="Times New Roman" w:hAnsi="Book Antiqua" w:cs="Times New Roman"/>
          <w:sz w:val="24"/>
          <w:szCs w:val="24"/>
          <w:lang w:val="es-ES"/>
        </w:rPr>
        <w:t xml:space="preserve"> </w:t>
      </w:r>
      <w:r w:rsidR="00B622E4" w:rsidRPr="0007208A">
        <w:rPr>
          <w:rFonts w:ascii="Book Antiqua" w:eastAsia="Times New Roman" w:hAnsi="Book Antiqua" w:cs="Times New Roman"/>
          <w:sz w:val="24"/>
          <w:szCs w:val="24"/>
          <w:lang w:val="es-ES"/>
        </w:rPr>
        <w:t>Hospital Italiano de Buenos Aires, Buenos</w:t>
      </w:r>
      <w:r w:rsidR="00EA1415" w:rsidRPr="0007208A">
        <w:rPr>
          <w:rFonts w:ascii="Book Antiqua" w:hAnsi="Book Antiqua" w:cs="Times New Roman"/>
          <w:sz w:val="24"/>
          <w:szCs w:val="24"/>
          <w:lang w:val="es-ES" w:eastAsia="zh-CN"/>
        </w:rPr>
        <w:t xml:space="preserve"> </w:t>
      </w:r>
      <w:r w:rsidR="00B622E4" w:rsidRPr="0007208A">
        <w:rPr>
          <w:rFonts w:ascii="Book Antiqua" w:eastAsia="Times New Roman" w:hAnsi="Book Antiqua" w:cs="Times New Roman"/>
          <w:sz w:val="24"/>
          <w:szCs w:val="24"/>
          <w:lang w:val="es-ES"/>
        </w:rPr>
        <w:t>Aires</w:t>
      </w:r>
      <w:r w:rsidR="004821EB" w:rsidRPr="0007208A">
        <w:rPr>
          <w:rFonts w:ascii="Book Antiqua" w:hAnsi="Book Antiqua" w:cs="Times New Roman"/>
          <w:sz w:val="24"/>
          <w:szCs w:val="24"/>
          <w:lang w:val="es-ES" w:eastAsia="zh-CN"/>
        </w:rPr>
        <w:t xml:space="preserve"> </w:t>
      </w:r>
      <w:r w:rsidR="004821EB" w:rsidRPr="0007208A">
        <w:rPr>
          <w:rFonts w:ascii="Book Antiqua" w:eastAsia="Times New Roman" w:hAnsi="Book Antiqua" w:cs="Times New Roman"/>
          <w:sz w:val="24"/>
          <w:szCs w:val="24"/>
          <w:lang w:val="es-ES"/>
        </w:rPr>
        <w:t>C1181ACH</w:t>
      </w:r>
      <w:r w:rsidR="00B622E4" w:rsidRPr="0007208A">
        <w:rPr>
          <w:rFonts w:ascii="Book Antiqua" w:eastAsia="Times New Roman" w:hAnsi="Book Antiqua" w:cs="Times New Roman"/>
          <w:sz w:val="24"/>
          <w:szCs w:val="24"/>
          <w:lang w:val="es-ES"/>
        </w:rPr>
        <w:t>, Argentina</w:t>
      </w:r>
    </w:p>
    <w:p w:rsidR="002D33A0" w:rsidRPr="0007208A" w:rsidRDefault="002D33A0" w:rsidP="0007208A">
      <w:pPr>
        <w:pBdr>
          <w:top w:val="nil"/>
          <w:left w:val="nil"/>
          <w:bottom w:val="nil"/>
          <w:right w:val="nil"/>
          <w:between w:val="nil"/>
        </w:pBdr>
        <w:spacing w:line="360" w:lineRule="auto"/>
        <w:jc w:val="both"/>
        <w:rPr>
          <w:rFonts w:ascii="Book Antiqua" w:hAnsi="Book Antiqua" w:cs="Times New Roman"/>
          <w:sz w:val="24"/>
          <w:szCs w:val="24"/>
          <w:vertAlign w:val="superscript"/>
          <w:lang w:val="es-ES" w:eastAsia="zh-CN"/>
        </w:rPr>
      </w:pPr>
    </w:p>
    <w:p w:rsidR="00C543A7" w:rsidRPr="00FD3D9D" w:rsidRDefault="002D33A0" w:rsidP="0007208A">
      <w:pPr>
        <w:pBdr>
          <w:top w:val="nil"/>
          <w:left w:val="nil"/>
          <w:bottom w:val="nil"/>
          <w:right w:val="nil"/>
          <w:between w:val="nil"/>
        </w:pBdr>
        <w:spacing w:line="360" w:lineRule="auto"/>
        <w:jc w:val="both"/>
        <w:rPr>
          <w:rFonts w:ascii="Book Antiqua" w:eastAsia="Times New Roman" w:hAnsi="Book Antiqua" w:cs="Times New Roman"/>
          <w:sz w:val="24"/>
          <w:szCs w:val="24"/>
          <w:lang w:val="es-ES"/>
        </w:rPr>
      </w:pPr>
      <w:r w:rsidRPr="0007208A">
        <w:rPr>
          <w:rFonts w:ascii="Book Antiqua" w:eastAsia="Times New Roman" w:hAnsi="Book Antiqua" w:cs="Times New Roman"/>
          <w:b/>
          <w:sz w:val="24"/>
          <w:szCs w:val="24"/>
          <w:lang w:val="es-ES"/>
        </w:rPr>
        <w:t xml:space="preserve">Juan Spina, </w:t>
      </w:r>
      <w:r w:rsidR="00B622E4" w:rsidRPr="00FD3D9D">
        <w:rPr>
          <w:rFonts w:ascii="Book Antiqua" w:eastAsia="Times New Roman" w:hAnsi="Book Antiqua" w:cs="Times New Roman"/>
          <w:sz w:val="24"/>
          <w:szCs w:val="24"/>
          <w:lang w:val="es-ES"/>
        </w:rPr>
        <w:t>Department of Radiology</w:t>
      </w:r>
      <w:r w:rsidR="004821EB" w:rsidRPr="00FD3D9D">
        <w:rPr>
          <w:rFonts w:ascii="Book Antiqua" w:hAnsi="Book Antiqua" w:cs="Times New Roman"/>
          <w:sz w:val="24"/>
          <w:szCs w:val="24"/>
          <w:lang w:val="es-ES" w:eastAsia="zh-CN"/>
        </w:rPr>
        <w:t>,</w:t>
      </w:r>
      <w:r w:rsidR="00B622E4" w:rsidRPr="00FD3D9D">
        <w:rPr>
          <w:rFonts w:ascii="Book Antiqua" w:eastAsia="Times New Roman" w:hAnsi="Book Antiqua" w:cs="Times New Roman"/>
          <w:sz w:val="24"/>
          <w:szCs w:val="24"/>
          <w:lang w:val="es-ES"/>
        </w:rPr>
        <w:t xml:space="preserve"> Hospital Italiano de Buenos Aires, Buenos Aires</w:t>
      </w:r>
      <w:r w:rsidR="004821EB" w:rsidRPr="00FD3D9D">
        <w:rPr>
          <w:rFonts w:ascii="Book Antiqua" w:hAnsi="Book Antiqua" w:cs="Times New Roman"/>
          <w:sz w:val="24"/>
          <w:szCs w:val="24"/>
          <w:lang w:val="es-ES" w:eastAsia="zh-CN"/>
        </w:rPr>
        <w:t xml:space="preserve"> </w:t>
      </w:r>
      <w:r w:rsidR="004821EB" w:rsidRPr="0007208A">
        <w:rPr>
          <w:rFonts w:ascii="Book Antiqua" w:eastAsia="Times New Roman" w:hAnsi="Book Antiqua" w:cs="Times New Roman"/>
          <w:sz w:val="24"/>
          <w:szCs w:val="24"/>
          <w:lang w:val="es-ES"/>
        </w:rPr>
        <w:t>C1181ACH</w:t>
      </w:r>
      <w:r w:rsidR="00B622E4" w:rsidRPr="00FD3D9D">
        <w:rPr>
          <w:rFonts w:ascii="Book Antiqua" w:eastAsia="Times New Roman" w:hAnsi="Book Antiqua" w:cs="Times New Roman"/>
          <w:sz w:val="24"/>
          <w:szCs w:val="24"/>
          <w:lang w:val="es-ES"/>
        </w:rPr>
        <w:t>, Argentina</w:t>
      </w:r>
    </w:p>
    <w:p w:rsidR="002D33A0" w:rsidRPr="00FD3D9D" w:rsidRDefault="002D33A0" w:rsidP="0007208A">
      <w:pPr>
        <w:pBdr>
          <w:top w:val="nil"/>
          <w:left w:val="nil"/>
          <w:bottom w:val="nil"/>
          <w:right w:val="nil"/>
          <w:between w:val="nil"/>
        </w:pBdr>
        <w:spacing w:line="360" w:lineRule="auto"/>
        <w:jc w:val="both"/>
        <w:rPr>
          <w:rFonts w:ascii="Book Antiqua" w:hAnsi="Book Antiqua" w:cs="Times New Roman"/>
          <w:sz w:val="24"/>
          <w:szCs w:val="24"/>
          <w:vertAlign w:val="superscript"/>
          <w:lang w:val="es-ES" w:eastAsia="zh-CN"/>
        </w:rPr>
      </w:pPr>
    </w:p>
    <w:p w:rsidR="00C543A7" w:rsidRPr="0007208A" w:rsidRDefault="002D33A0" w:rsidP="0007208A">
      <w:pPr>
        <w:pBdr>
          <w:top w:val="nil"/>
          <w:left w:val="nil"/>
          <w:bottom w:val="nil"/>
          <w:right w:val="nil"/>
          <w:between w:val="nil"/>
        </w:pBdr>
        <w:spacing w:line="360" w:lineRule="auto"/>
        <w:jc w:val="both"/>
        <w:rPr>
          <w:rFonts w:ascii="Book Antiqua" w:hAnsi="Book Antiqua" w:cs="Times New Roman"/>
          <w:sz w:val="24"/>
          <w:szCs w:val="24"/>
          <w:lang w:val="es-ES" w:eastAsia="zh-CN"/>
        </w:rPr>
      </w:pPr>
      <w:r w:rsidRPr="0007208A">
        <w:rPr>
          <w:rFonts w:ascii="Book Antiqua" w:eastAsia="Times New Roman" w:hAnsi="Book Antiqua" w:cs="Times New Roman"/>
          <w:b/>
          <w:sz w:val="24"/>
          <w:szCs w:val="24"/>
          <w:lang w:val="es-ES"/>
        </w:rPr>
        <w:t>Eduardo Mullen,</w:t>
      </w:r>
      <w:r w:rsidRPr="0007208A">
        <w:rPr>
          <w:rFonts w:ascii="Book Antiqua" w:hAnsi="Book Antiqua" w:cs="Times New Roman"/>
          <w:b/>
          <w:sz w:val="24"/>
          <w:szCs w:val="24"/>
          <w:lang w:val="es-ES" w:eastAsia="zh-CN"/>
        </w:rPr>
        <w:t xml:space="preserve"> </w:t>
      </w:r>
      <w:r w:rsidR="00B622E4" w:rsidRPr="00FD3D9D">
        <w:rPr>
          <w:rFonts w:ascii="Book Antiqua" w:eastAsia="Times New Roman" w:hAnsi="Book Antiqua" w:cs="Times New Roman"/>
          <w:sz w:val="24"/>
          <w:szCs w:val="24"/>
          <w:lang w:val="es-ES"/>
        </w:rPr>
        <w:t>Department of Surgical Pathology</w:t>
      </w:r>
      <w:r w:rsidR="004821EB" w:rsidRPr="00FD3D9D">
        <w:rPr>
          <w:rFonts w:ascii="Book Antiqua" w:hAnsi="Book Antiqua" w:cs="Times New Roman"/>
          <w:sz w:val="24"/>
          <w:szCs w:val="24"/>
          <w:lang w:val="es-ES" w:eastAsia="zh-CN"/>
        </w:rPr>
        <w:t>,</w:t>
      </w:r>
      <w:r w:rsidR="00B622E4" w:rsidRPr="00FD3D9D">
        <w:rPr>
          <w:rFonts w:ascii="Book Antiqua" w:eastAsia="Times New Roman" w:hAnsi="Book Antiqua" w:cs="Times New Roman"/>
          <w:sz w:val="24"/>
          <w:szCs w:val="24"/>
          <w:lang w:val="es-ES"/>
        </w:rPr>
        <w:t xml:space="preserve"> </w:t>
      </w:r>
      <w:r w:rsidR="00B622E4" w:rsidRPr="0007208A">
        <w:rPr>
          <w:rFonts w:ascii="Book Antiqua" w:eastAsia="Times New Roman" w:hAnsi="Book Antiqua" w:cs="Times New Roman"/>
          <w:sz w:val="24"/>
          <w:szCs w:val="24"/>
          <w:lang w:val="es-ES"/>
        </w:rPr>
        <w:t xml:space="preserve">Hospital Italiano de Buenos </w:t>
      </w:r>
      <w:r w:rsidR="004821EB" w:rsidRPr="0007208A">
        <w:rPr>
          <w:rFonts w:ascii="Book Antiqua" w:eastAsia="Times New Roman" w:hAnsi="Book Antiqua" w:cs="Times New Roman"/>
          <w:sz w:val="24"/>
          <w:szCs w:val="24"/>
          <w:lang w:val="es-ES"/>
        </w:rPr>
        <w:t>Aires, Buenos Aires</w:t>
      </w:r>
      <w:r w:rsidR="004821EB" w:rsidRPr="0007208A">
        <w:rPr>
          <w:rFonts w:ascii="Book Antiqua" w:hAnsi="Book Antiqua" w:cs="Times New Roman"/>
          <w:sz w:val="24"/>
          <w:szCs w:val="24"/>
          <w:lang w:val="es-ES" w:eastAsia="zh-CN"/>
        </w:rPr>
        <w:t xml:space="preserve"> </w:t>
      </w:r>
      <w:r w:rsidR="004821EB" w:rsidRPr="0007208A">
        <w:rPr>
          <w:rFonts w:ascii="Book Antiqua" w:eastAsia="Times New Roman" w:hAnsi="Book Antiqua" w:cs="Times New Roman"/>
          <w:sz w:val="24"/>
          <w:szCs w:val="24"/>
          <w:lang w:val="es-ES"/>
        </w:rPr>
        <w:t>C1181ACH, Argentina</w:t>
      </w:r>
    </w:p>
    <w:p w:rsidR="00C543A7" w:rsidRPr="0007208A" w:rsidRDefault="00C543A7" w:rsidP="0007208A">
      <w:pPr>
        <w:pBdr>
          <w:top w:val="nil"/>
          <w:left w:val="nil"/>
          <w:bottom w:val="nil"/>
          <w:right w:val="nil"/>
          <w:between w:val="nil"/>
        </w:pBdr>
        <w:spacing w:line="360" w:lineRule="auto"/>
        <w:jc w:val="both"/>
        <w:rPr>
          <w:rFonts w:ascii="Book Antiqua" w:eastAsia="Times New Roman" w:hAnsi="Book Antiqua" w:cs="Times New Roman"/>
          <w:sz w:val="24"/>
          <w:szCs w:val="24"/>
          <w:lang w:val="es-ES"/>
        </w:rPr>
      </w:pPr>
    </w:p>
    <w:p w:rsidR="00982AD3" w:rsidRPr="0007208A" w:rsidRDefault="005471CC" w:rsidP="0007208A">
      <w:pPr>
        <w:spacing w:line="360" w:lineRule="auto"/>
        <w:jc w:val="both"/>
        <w:rPr>
          <w:rFonts w:ascii="Book Antiqua" w:hAnsi="Book Antiqua"/>
          <w:bCs/>
          <w:sz w:val="24"/>
          <w:szCs w:val="24"/>
          <w:lang w:val="es-ES" w:eastAsia="zh-CN"/>
        </w:rPr>
      </w:pPr>
      <w:r w:rsidRPr="00FD3D9D">
        <w:rPr>
          <w:rFonts w:ascii="Book Antiqua" w:hAnsi="Book Antiqua"/>
          <w:b/>
          <w:sz w:val="24"/>
          <w:szCs w:val="24"/>
          <w:lang w:val="es-ES"/>
        </w:rPr>
        <w:t>ORCID number:</w:t>
      </w:r>
      <w:r w:rsidRPr="00FD3D9D">
        <w:rPr>
          <w:rFonts w:ascii="Book Antiqua" w:hAnsi="Book Antiqua"/>
          <w:sz w:val="24"/>
          <w:szCs w:val="24"/>
          <w:lang w:val="es-ES"/>
        </w:rPr>
        <w:t> </w:t>
      </w:r>
      <w:r w:rsidR="004D734E" w:rsidRPr="0007208A">
        <w:rPr>
          <w:rFonts w:ascii="Book Antiqua" w:hAnsi="Book Antiqua"/>
          <w:bCs/>
          <w:sz w:val="24"/>
          <w:szCs w:val="24"/>
          <w:lang w:val="es-ES"/>
        </w:rPr>
        <w:t xml:space="preserve">Juan Glinka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0000-0003-4373-965X</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Rodrigo Sanchez Claria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0000-0003-3614-0817</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Eugenia Fratanoni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0000-0003-2815-2973</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Juan Spina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0000-0002-5368-0797</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Eduardo Mullen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0000-0002-0973-1147</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Victoria Ardiles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0000-0002-4654-3970</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Oscar Mazza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0000-0001-6638-8659</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Juan Pekolj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0000-0003-2608-5914</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Martín de Santibañes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0000-0002-0163-1248</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 xml:space="preserve">; Eduardo de Santibañes </w:t>
      </w:r>
      <w:r w:rsidRPr="0007208A">
        <w:rPr>
          <w:rFonts w:ascii="Book Antiqua" w:hAnsi="Book Antiqua"/>
          <w:bCs/>
          <w:sz w:val="24"/>
          <w:szCs w:val="24"/>
          <w:lang w:val="es-ES" w:eastAsia="zh-CN"/>
        </w:rPr>
        <w:t>(</w:t>
      </w:r>
      <w:r w:rsidR="004D734E" w:rsidRPr="0007208A">
        <w:rPr>
          <w:rFonts w:ascii="Book Antiqua" w:hAnsi="Book Antiqua"/>
          <w:bCs/>
          <w:sz w:val="24"/>
          <w:szCs w:val="24"/>
          <w:lang w:val="es-ES"/>
        </w:rPr>
        <w:t>0000-0002-5788-9694</w:t>
      </w:r>
      <w:r w:rsidRPr="0007208A">
        <w:rPr>
          <w:rFonts w:ascii="Book Antiqua" w:hAnsi="Book Antiqua"/>
          <w:bCs/>
          <w:sz w:val="24"/>
          <w:szCs w:val="24"/>
          <w:lang w:val="es-ES" w:eastAsia="zh-CN"/>
        </w:rPr>
        <w:t>).</w:t>
      </w:r>
    </w:p>
    <w:p w:rsidR="00982AD3" w:rsidRPr="0007208A" w:rsidRDefault="00982AD3" w:rsidP="0007208A">
      <w:pPr>
        <w:spacing w:line="360" w:lineRule="auto"/>
        <w:jc w:val="both"/>
        <w:rPr>
          <w:rFonts w:ascii="Book Antiqua" w:hAnsi="Book Antiqua"/>
          <w:b/>
          <w:bCs/>
          <w:sz w:val="24"/>
          <w:szCs w:val="24"/>
          <w:lang w:val="es-ES" w:eastAsia="zh-CN"/>
        </w:rPr>
      </w:pPr>
    </w:p>
    <w:p w:rsidR="00F549BB" w:rsidRPr="0007208A" w:rsidRDefault="00982AD3" w:rsidP="0007208A">
      <w:pPr>
        <w:pBdr>
          <w:top w:val="nil"/>
          <w:left w:val="nil"/>
          <w:bottom w:val="nil"/>
          <w:right w:val="nil"/>
          <w:between w:val="nil"/>
        </w:pBdr>
        <w:spacing w:line="360" w:lineRule="auto"/>
        <w:jc w:val="both"/>
        <w:rPr>
          <w:rFonts w:ascii="Book Antiqua" w:eastAsia="Times New Roman" w:hAnsi="Book Antiqua" w:cs="Times New Roman"/>
          <w:sz w:val="24"/>
          <w:szCs w:val="24"/>
        </w:rPr>
      </w:pPr>
      <w:r w:rsidRPr="0007208A">
        <w:rPr>
          <w:rFonts w:ascii="Book Antiqua" w:hAnsi="Book Antiqua"/>
          <w:b/>
          <w:sz w:val="24"/>
          <w:szCs w:val="24"/>
        </w:rPr>
        <w:lastRenderedPageBreak/>
        <w:t>Author contributions:</w:t>
      </w:r>
      <w:r w:rsidR="00F549BB" w:rsidRPr="0007208A">
        <w:rPr>
          <w:rFonts w:ascii="Book Antiqua" w:eastAsia="Times New Roman" w:hAnsi="Book Antiqua" w:cs="Times New Roman"/>
          <w:b/>
          <w:sz w:val="24"/>
          <w:szCs w:val="24"/>
        </w:rPr>
        <w:t xml:space="preserve"> </w:t>
      </w:r>
      <w:r w:rsidR="00F549BB" w:rsidRPr="0007208A">
        <w:rPr>
          <w:rFonts w:ascii="Book Antiqua" w:eastAsia="Times New Roman" w:hAnsi="Book Antiqua" w:cs="Times New Roman"/>
          <w:sz w:val="24"/>
          <w:szCs w:val="24"/>
        </w:rPr>
        <w:t xml:space="preserve">Glinka </w:t>
      </w:r>
      <w:r w:rsidRPr="0007208A">
        <w:rPr>
          <w:rFonts w:ascii="Book Antiqua" w:hAnsi="Book Antiqua" w:cs="Times New Roman"/>
          <w:sz w:val="24"/>
          <w:szCs w:val="24"/>
          <w:lang w:eastAsia="zh-CN"/>
        </w:rPr>
        <w:t>J and</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Fratantoni</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 xml:space="preserve">E </w:t>
      </w:r>
      <w:r w:rsidR="00F549BB" w:rsidRPr="0007208A">
        <w:rPr>
          <w:rFonts w:ascii="Book Antiqua" w:eastAsia="Times New Roman" w:hAnsi="Book Antiqua" w:cs="Times New Roman"/>
          <w:sz w:val="24"/>
          <w:szCs w:val="24"/>
        </w:rPr>
        <w:t xml:space="preserve">designed the report; </w:t>
      </w:r>
      <w:proofErr w:type="spellStart"/>
      <w:r w:rsidR="00F549BB" w:rsidRPr="0007208A">
        <w:rPr>
          <w:rFonts w:ascii="Book Antiqua" w:eastAsia="Times New Roman" w:hAnsi="Book Antiqua" w:cs="Times New Roman"/>
          <w:sz w:val="24"/>
          <w:szCs w:val="24"/>
        </w:rPr>
        <w:t>Fratantoni</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 xml:space="preserve">E </w:t>
      </w:r>
      <w:r w:rsidR="00F549BB" w:rsidRPr="0007208A">
        <w:rPr>
          <w:rFonts w:ascii="Book Antiqua" w:eastAsia="Times New Roman" w:hAnsi="Book Antiqua" w:cs="Times New Roman"/>
          <w:sz w:val="24"/>
          <w:szCs w:val="24"/>
        </w:rPr>
        <w:t xml:space="preserve">collected the patient’s clinical data; Spina </w:t>
      </w:r>
      <w:r w:rsidRPr="0007208A">
        <w:rPr>
          <w:rFonts w:ascii="Book Antiqua" w:hAnsi="Book Antiqua" w:cs="Times New Roman"/>
          <w:sz w:val="24"/>
          <w:szCs w:val="24"/>
          <w:lang w:eastAsia="zh-CN"/>
        </w:rPr>
        <w:t>J and</w:t>
      </w:r>
      <w:r w:rsidR="00F549BB" w:rsidRPr="0007208A">
        <w:rPr>
          <w:rFonts w:ascii="Book Antiqua" w:eastAsia="Times New Roman" w:hAnsi="Book Antiqua" w:cs="Times New Roman"/>
          <w:sz w:val="24"/>
          <w:szCs w:val="24"/>
        </w:rPr>
        <w:t xml:space="preserve"> Mullen </w:t>
      </w:r>
      <w:r w:rsidRPr="0007208A">
        <w:rPr>
          <w:rFonts w:ascii="Book Antiqua" w:hAnsi="Book Antiqua" w:cs="Times New Roman"/>
          <w:sz w:val="24"/>
          <w:szCs w:val="24"/>
          <w:lang w:eastAsia="zh-CN"/>
        </w:rPr>
        <w:t xml:space="preserve">E </w:t>
      </w:r>
      <w:r w:rsidR="00F549BB" w:rsidRPr="0007208A">
        <w:rPr>
          <w:rFonts w:ascii="Book Antiqua" w:eastAsia="Times New Roman" w:hAnsi="Book Antiqua" w:cs="Times New Roman"/>
          <w:sz w:val="24"/>
          <w:szCs w:val="24"/>
        </w:rPr>
        <w:t>provided relevant figures; Glinka</w:t>
      </w:r>
      <w:r w:rsidRPr="0007208A">
        <w:rPr>
          <w:rFonts w:ascii="Book Antiqua" w:hAnsi="Book Antiqua" w:cs="Times New Roman"/>
          <w:sz w:val="24"/>
          <w:szCs w:val="24"/>
          <w:lang w:eastAsia="zh-CN"/>
        </w:rPr>
        <w:t xml:space="preserve"> J</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Clariá</w:t>
      </w:r>
      <w:proofErr w:type="spellEnd"/>
      <w:r w:rsidRPr="0007208A">
        <w:rPr>
          <w:rFonts w:ascii="Book Antiqua" w:hAnsi="Book Antiqua" w:cs="Times New Roman"/>
          <w:sz w:val="24"/>
          <w:szCs w:val="24"/>
          <w:lang w:eastAsia="zh-CN"/>
        </w:rPr>
        <w:t xml:space="preserve"> RS</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Ardiles</w:t>
      </w:r>
      <w:proofErr w:type="spellEnd"/>
      <w:r w:rsidRPr="0007208A">
        <w:rPr>
          <w:rFonts w:ascii="Book Antiqua" w:hAnsi="Book Antiqua" w:cs="Times New Roman"/>
          <w:sz w:val="24"/>
          <w:szCs w:val="24"/>
          <w:lang w:eastAsia="zh-CN"/>
        </w:rPr>
        <w:t xml:space="preserve"> V</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Pekolj</w:t>
      </w:r>
      <w:proofErr w:type="spellEnd"/>
      <w:r w:rsidRPr="0007208A">
        <w:rPr>
          <w:rFonts w:ascii="Book Antiqua" w:hAnsi="Book Antiqua" w:cs="Times New Roman"/>
          <w:sz w:val="24"/>
          <w:szCs w:val="24"/>
          <w:lang w:eastAsia="zh-CN"/>
        </w:rPr>
        <w:t xml:space="preserve"> J</w:t>
      </w:r>
      <w:r w:rsidR="00F549BB" w:rsidRPr="0007208A">
        <w:rPr>
          <w:rFonts w:ascii="Book Antiqua" w:eastAsia="Times New Roman" w:hAnsi="Book Antiqua" w:cs="Times New Roman"/>
          <w:sz w:val="24"/>
          <w:szCs w:val="24"/>
        </w:rPr>
        <w:t xml:space="preserve">, </w:t>
      </w:r>
      <w:proofErr w:type="spellStart"/>
      <w:r w:rsidR="00F549BB" w:rsidRPr="0007208A">
        <w:rPr>
          <w:rFonts w:ascii="Book Antiqua" w:eastAsia="Times New Roman" w:hAnsi="Book Antiqua" w:cs="Times New Roman"/>
          <w:sz w:val="24"/>
          <w:szCs w:val="24"/>
        </w:rPr>
        <w:t>Mazza</w:t>
      </w:r>
      <w:proofErr w:type="spellEnd"/>
      <w:r w:rsidRPr="0007208A">
        <w:rPr>
          <w:rFonts w:ascii="Book Antiqua" w:hAnsi="Book Antiqua" w:cs="Times New Roman"/>
          <w:sz w:val="24"/>
          <w:szCs w:val="24"/>
          <w:lang w:eastAsia="zh-CN"/>
        </w:rPr>
        <w:t xml:space="preserve"> O</w:t>
      </w:r>
      <w:r w:rsidR="00F549BB" w:rsidRPr="0007208A">
        <w:rPr>
          <w:rFonts w:ascii="Book Antiqua" w:eastAsia="Times New Roman" w:hAnsi="Book Antiqua" w:cs="Times New Roman"/>
          <w:sz w:val="24"/>
          <w:szCs w:val="24"/>
        </w:rPr>
        <w:t xml:space="preserve">, de </w:t>
      </w:r>
      <w:proofErr w:type="spellStart"/>
      <w:r w:rsidR="00F549BB" w:rsidRPr="0007208A">
        <w:rPr>
          <w:rFonts w:ascii="Book Antiqua" w:eastAsia="Times New Roman" w:hAnsi="Book Antiqua" w:cs="Times New Roman"/>
          <w:sz w:val="24"/>
          <w:szCs w:val="24"/>
        </w:rPr>
        <w:t>Santibañes</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M and</w:t>
      </w:r>
      <w:r w:rsidR="00F549BB" w:rsidRPr="0007208A">
        <w:rPr>
          <w:rFonts w:ascii="Book Antiqua" w:eastAsia="Times New Roman" w:hAnsi="Book Antiqua" w:cs="Times New Roman"/>
          <w:sz w:val="24"/>
          <w:szCs w:val="24"/>
        </w:rPr>
        <w:t xml:space="preserve"> de </w:t>
      </w:r>
      <w:proofErr w:type="spellStart"/>
      <w:r w:rsidR="00F549BB" w:rsidRPr="0007208A">
        <w:rPr>
          <w:rFonts w:ascii="Book Antiqua" w:eastAsia="Times New Roman" w:hAnsi="Book Antiqua" w:cs="Times New Roman"/>
          <w:sz w:val="24"/>
          <w:szCs w:val="24"/>
        </w:rPr>
        <w:t>Santibañes</w:t>
      </w:r>
      <w:proofErr w:type="spellEnd"/>
      <w:r w:rsidR="00F549BB" w:rsidRPr="0007208A">
        <w:rPr>
          <w:rFonts w:ascii="Book Antiqua" w:eastAsia="Times New Roman" w:hAnsi="Book Antiqua" w:cs="Times New Roman"/>
          <w:sz w:val="24"/>
          <w:szCs w:val="24"/>
        </w:rPr>
        <w:t xml:space="preserve"> </w:t>
      </w:r>
      <w:r w:rsidRPr="0007208A">
        <w:rPr>
          <w:rFonts w:ascii="Book Antiqua" w:hAnsi="Book Antiqua" w:cs="Times New Roman"/>
          <w:sz w:val="24"/>
          <w:szCs w:val="24"/>
          <w:lang w:eastAsia="zh-CN"/>
        </w:rPr>
        <w:t xml:space="preserve">E </w:t>
      </w:r>
      <w:proofErr w:type="spellStart"/>
      <w:r w:rsidR="00F549BB" w:rsidRPr="0007208A">
        <w:rPr>
          <w:rFonts w:ascii="Book Antiqua" w:eastAsia="Times New Roman" w:hAnsi="Book Antiqua" w:cs="Times New Roman"/>
          <w:sz w:val="24"/>
          <w:szCs w:val="24"/>
        </w:rPr>
        <w:t>analysed</w:t>
      </w:r>
      <w:proofErr w:type="spellEnd"/>
      <w:r w:rsidR="00F549BB" w:rsidRPr="0007208A">
        <w:rPr>
          <w:rFonts w:ascii="Book Antiqua" w:eastAsia="Times New Roman" w:hAnsi="Book Antiqua" w:cs="Times New Roman"/>
          <w:sz w:val="24"/>
          <w:szCs w:val="24"/>
        </w:rPr>
        <w:t xml:space="preserve"> the data and wrote the paper. </w:t>
      </w:r>
    </w:p>
    <w:p w:rsidR="004D734E" w:rsidRPr="0007208A" w:rsidRDefault="004D734E" w:rsidP="0007208A">
      <w:pPr>
        <w:autoSpaceDE w:val="0"/>
        <w:autoSpaceDN w:val="0"/>
        <w:adjustRightInd w:val="0"/>
        <w:spacing w:line="360" w:lineRule="auto"/>
        <w:jc w:val="both"/>
        <w:rPr>
          <w:rFonts w:ascii="Book Antiqua" w:hAnsi="Book Antiqua"/>
          <w:sz w:val="24"/>
          <w:szCs w:val="24"/>
          <w:lang w:eastAsia="zh-CN"/>
        </w:rPr>
      </w:pPr>
    </w:p>
    <w:p w:rsidR="00EA1415" w:rsidRPr="0007208A" w:rsidRDefault="00EA1415" w:rsidP="0007208A">
      <w:pPr>
        <w:spacing w:line="360" w:lineRule="auto"/>
        <w:jc w:val="both"/>
        <w:rPr>
          <w:rFonts w:ascii="Book Antiqua" w:hAnsi="Book Antiqua" w:cs="Times New Roman"/>
          <w:sz w:val="24"/>
          <w:szCs w:val="24"/>
          <w:lang w:eastAsia="zh-CN"/>
        </w:rPr>
      </w:pPr>
      <w:r w:rsidRPr="0007208A">
        <w:rPr>
          <w:rFonts w:ascii="Book Antiqua" w:hAnsi="Book Antiqua"/>
          <w:b/>
          <w:sz w:val="24"/>
          <w:szCs w:val="24"/>
        </w:rPr>
        <w:t>Informed consent statement</w:t>
      </w:r>
      <w:r w:rsidRPr="0007208A">
        <w:rPr>
          <w:rFonts w:ascii="Book Antiqua" w:hAnsi="Book Antiqua"/>
          <w:b/>
          <w:iCs/>
          <w:sz w:val="24"/>
          <w:szCs w:val="24"/>
        </w:rPr>
        <w:t xml:space="preserve">: </w:t>
      </w:r>
      <w:r w:rsidR="0053191F" w:rsidRPr="0007208A">
        <w:rPr>
          <w:rFonts w:ascii="Book Antiqua" w:eastAsia="Times New Roman" w:hAnsi="Book Antiqua" w:cs="Times New Roman"/>
          <w:sz w:val="24"/>
          <w:szCs w:val="24"/>
        </w:rPr>
        <w:t>Consent was obtained from the patient for publication.</w:t>
      </w:r>
    </w:p>
    <w:p w:rsidR="00EA1415" w:rsidRPr="0007208A" w:rsidRDefault="00EA1415" w:rsidP="0007208A">
      <w:pPr>
        <w:spacing w:line="360" w:lineRule="auto"/>
        <w:jc w:val="both"/>
        <w:rPr>
          <w:rFonts w:ascii="Book Antiqua" w:hAnsi="Book Antiqua"/>
          <w:b/>
          <w:sz w:val="24"/>
          <w:szCs w:val="24"/>
          <w:lang w:eastAsia="zh-CN"/>
        </w:rPr>
      </w:pPr>
    </w:p>
    <w:p w:rsidR="00EA1415" w:rsidRPr="0007208A" w:rsidRDefault="00EA1415" w:rsidP="0007208A">
      <w:pPr>
        <w:spacing w:line="360" w:lineRule="auto"/>
        <w:jc w:val="both"/>
        <w:rPr>
          <w:rFonts w:ascii="Book Antiqua" w:hAnsi="Book Antiqua"/>
          <w:b/>
          <w:sz w:val="24"/>
          <w:szCs w:val="24"/>
          <w:lang w:eastAsia="zh-CN"/>
        </w:rPr>
      </w:pPr>
      <w:r w:rsidRPr="0007208A">
        <w:rPr>
          <w:rFonts w:ascii="Book Antiqua" w:hAnsi="Book Antiqua"/>
          <w:b/>
          <w:sz w:val="24"/>
          <w:szCs w:val="24"/>
        </w:rPr>
        <w:t>Conflict-of-interest statement</w:t>
      </w:r>
      <w:r w:rsidRPr="0007208A">
        <w:rPr>
          <w:rFonts w:ascii="Book Antiqua" w:hAnsi="Book Antiqua" w:cs="TimesNewRomanPS-BoldItalicMT"/>
          <w:b/>
          <w:iCs/>
          <w:sz w:val="24"/>
          <w:szCs w:val="24"/>
        </w:rPr>
        <w:t xml:space="preserve">: </w:t>
      </w:r>
      <w:r w:rsidRPr="0007208A">
        <w:rPr>
          <w:rFonts w:ascii="Book Antiqua" w:eastAsia="Times New Roman" w:hAnsi="Book Antiqua" w:cs="Times New Roman"/>
          <w:sz w:val="24"/>
          <w:szCs w:val="24"/>
        </w:rPr>
        <w:t>The authors declare that no conflict of interest exists</w:t>
      </w:r>
      <w:r w:rsidRPr="0007208A">
        <w:rPr>
          <w:rFonts w:ascii="Book Antiqua" w:hAnsi="Book Antiqua" w:cs="Times New Roman"/>
          <w:sz w:val="24"/>
          <w:szCs w:val="24"/>
          <w:lang w:eastAsia="zh-CN"/>
        </w:rPr>
        <w:t>.</w:t>
      </w:r>
    </w:p>
    <w:p w:rsidR="00EA1415" w:rsidRPr="0007208A" w:rsidRDefault="00EA1415" w:rsidP="0007208A">
      <w:pPr>
        <w:snapToGrid w:val="0"/>
        <w:spacing w:line="360" w:lineRule="auto"/>
        <w:jc w:val="both"/>
        <w:rPr>
          <w:rFonts w:ascii="Book Antiqua" w:hAnsi="Book Antiqua" w:cs="Book Antiqua"/>
          <w:sz w:val="24"/>
          <w:szCs w:val="24"/>
        </w:rPr>
      </w:pPr>
    </w:p>
    <w:p w:rsidR="00EA1415" w:rsidRPr="0007208A" w:rsidRDefault="00EA1415" w:rsidP="0007208A">
      <w:pPr>
        <w:spacing w:line="360" w:lineRule="auto"/>
        <w:jc w:val="both"/>
        <w:rPr>
          <w:rFonts w:ascii="Book Antiqua" w:hAnsi="Book Antiqua" w:cstheme="minorBidi"/>
          <w:b/>
          <w:sz w:val="24"/>
          <w:szCs w:val="24"/>
        </w:rPr>
      </w:pPr>
      <w:r w:rsidRPr="0007208A">
        <w:rPr>
          <w:rFonts w:ascii="Book Antiqua" w:hAnsi="Book Antiqua"/>
          <w:b/>
          <w:sz w:val="24"/>
          <w:szCs w:val="24"/>
        </w:rPr>
        <w:t>CARE Checklist (2016) statement:</w:t>
      </w:r>
      <w:r w:rsidRPr="0007208A">
        <w:rPr>
          <w:rFonts w:ascii="Book Antiqua" w:hAnsi="Book Antiqua"/>
          <w:spacing w:val="-2"/>
          <w:sz w:val="24"/>
          <w:szCs w:val="24"/>
        </w:rPr>
        <w:t xml:space="preserve"> The authors have read the CARE Checklist (2016), and the manuscript was prepared and revised according to the CARE Checklist (2016).</w:t>
      </w:r>
    </w:p>
    <w:p w:rsidR="00EA1415" w:rsidRPr="0007208A" w:rsidRDefault="00EA1415" w:rsidP="0007208A">
      <w:pPr>
        <w:adjustRightInd w:val="0"/>
        <w:snapToGrid w:val="0"/>
        <w:spacing w:line="360" w:lineRule="auto"/>
        <w:jc w:val="both"/>
        <w:rPr>
          <w:rFonts w:ascii="Book Antiqua" w:hAnsi="Book Antiqua"/>
          <w:sz w:val="24"/>
          <w:szCs w:val="24"/>
        </w:rPr>
      </w:pPr>
    </w:p>
    <w:p w:rsidR="00EA1415" w:rsidRPr="0007208A" w:rsidRDefault="00EA1415" w:rsidP="0007208A">
      <w:pPr>
        <w:adjustRightInd w:val="0"/>
        <w:snapToGrid w:val="0"/>
        <w:spacing w:line="360" w:lineRule="auto"/>
        <w:jc w:val="both"/>
        <w:rPr>
          <w:rFonts w:ascii="Book Antiqua" w:hAnsi="Book Antiqua"/>
          <w:sz w:val="24"/>
          <w:szCs w:val="24"/>
        </w:rPr>
      </w:pPr>
      <w:r w:rsidRPr="0007208A">
        <w:rPr>
          <w:rFonts w:ascii="Book Antiqua" w:hAnsi="Book Antiqua"/>
          <w:b/>
          <w:sz w:val="24"/>
          <w:szCs w:val="24"/>
        </w:rPr>
        <w:t xml:space="preserve">Open-Access: </w:t>
      </w:r>
      <w:r w:rsidRPr="0007208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7208A">
          <w:rPr>
            <w:rStyle w:val="aa"/>
            <w:rFonts w:ascii="Book Antiqua" w:hAnsi="Book Antiqua"/>
            <w:color w:val="auto"/>
            <w:sz w:val="24"/>
            <w:szCs w:val="24"/>
            <w:u w:val="none"/>
          </w:rPr>
          <w:t>http://creativecommons.org/licenses/by-nc/4.0/</w:t>
        </w:r>
      </w:hyperlink>
    </w:p>
    <w:p w:rsidR="00F549BB" w:rsidRPr="0007208A" w:rsidRDefault="00F549BB"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EA1415" w:rsidRPr="0007208A" w:rsidRDefault="00EA1415" w:rsidP="0007208A">
      <w:pPr>
        <w:pBdr>
          <w:top w:val="nil"/>
          <w:left w:val="nil"/>
          <w:bottom w:val="nil"/>
          <w:right w:val="nil"/>
          <w:between w:val="nil"/>
        </w:pBdr>
        <w:spacing w:line="360" w:lineRule="auto"/>
        <w:jc w:val="both"/>
        <w:rPr>
          <w:rFonts w:ascii="Book Antiqua" w:eastAsia="宋体" w:hAnsi="Book Antiqua" w:cs="宋体"/>
          <w:sz w:val="24"/>
          <w:szCs w:val="24"/>
          <w:lang w:eastAsia="zh-CN"/>
        </w:rPr>
      </w:pPr>
      <w:r w:rsidRPr="0007208A">
        <w:rPr>
          <w:rFonts w:ascii="Book Antiqua" w:eastAsia="宋体" w:hAnsi="Book Antiqua" w:cs="宋体"/>
          <w:b/>
          <w:sz w:val="24"/>
          <w:szCs w:val="24"/>
        </w:rPr>
        <w:t>Manuscript source:</w:t>
      </w:r>
      <w:r w:rsidRPr="0007208A">
        <w:rPr>
          <w:rFonts w:ascii="Book Antiqua" w:eastAsia="宋体" w:hAnsi="Book Antiqua" w:cs="宋体"/>
          <w:sz w:val="24"/>
          <w:szCs w:val="24"/>
        </w:rPr>
        <w:t> Unsolicited manuscript</w:t>
      </w:r>
    </w:p>
    <w:p w:rsidR="00EA1415" w:rsidRPr="0007208A" w:rsidRDefault="00EA1415"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EA1415" w:rsidRPr="00187338" w:rsidRDefault="00982AD3"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hAnsi="Book Antiqua"/>
          <w:b/>
          <w:sz w:val="24"/>
          <w:szCs w:val="24"/>
        </w:rPr>
        <w:t>Corresponding author:</w:t>
      </w:r>
      <w:r w:rsidR="00B622E4" w:rsidRPr="0007208A">
        <w:rPr>
          <w:rFonts w:ascii="Book Antiqua" w:eastAsia="Times New Roman" w:hAnsi="Book Antiqua" w:cs="Times New Roman"/>
          <w:b/>
          <w:sz w:val="24"/>
          <w:szCs w:val="24"/>
        </w:rPr>
        <w:t xml:space="preserve"> </w:t>
      </w:r>
      <w:r w:rsidR="00EA1415" w:rsidRPr="0007208A">
        <w:rPr>
          <w:rFonts w:ascii="Book Antiqua" w:eastAsia="Times New Roman" w:hAnsi="Book Antiqua" w:cs="Times New Roman"/>
          <w:b/>
          <w:sz w:val="24"/>
          <w:szCs w:val="24"/>
        </w:rPr>
        <w:t>Juan Glinka, MD, Attending Doctor, Surgeon, HPB and Liver Transplantation Surgeon,</w:t>
      </w:r>
      <w:r w:rsidR="00EA1415" w:rsidRPr="0007208A">
        <w:rPr>
          <w:rFonts w:ascii="Book Antiqua" w:eastAsia="Times New Roman" w:hAnsi="Book Antiqua" w:cs="Times New Roman"/>
          <w:sz w:val="24"/>
          <w:szCs w:val="24"/>
        </w:rPr>
        <w:t xml:space="preserve"> Department of General Surgery, </w:t>
      </w:r>
      <w:proofErr w:type="spellStart"/>
      <w:r w:rsidR="00EA1415" w:rsidRPr="0007208A">
        <w:rPr>
          <w:rFonts w:ascii="Book Antiqua" w:eastAsia="Times New Roman" w:hAnsi="Book Antiqua" w:cs="Times New Roman"/>
          <w:sz w:val="24"/>
          <w:szCs w:val="24"/>
        </w:rPr>
        <w:t>Hepato</w:t>
      </w:r>
      <w:proofErr w:type="spellEnd"/>
      <w:r w:rsidR="00EA1415" w:rsidRPr="0007208A">
        <w:rPr>
          <w:rFonts w:ascii="Book Antiqua" w:eastAsia="Times New Roman" w:hAnsi="Book Antiqua" w:cs="Times New Roman"/>
          <w:sz w:val="24"/>
          <w:szCs w:val="24"/>
        </w:rPr>
        <w:t>-</w:t>
      </w:r>
      <w:proofErr w:type="spellStart"/>
      <w:r w:rsidR="00EA1415" w:rsidRPr="0007208A">
        <w:rPr>
          <w:rFonts w:ascii="Book Antiqua" w:eastAsia="Times New Roman" w:hAnsi="Book Antiqua" w:cs="Times New Roman"/>
          <w:sz w:val="24"/>
          <w:szCs w:val="24"/>
        </w:rPr>
        <w:t>bilio</w:t>
      </w:r>
      <w:proofErr w:type="spellEnd"/>
      <w:r w:rsidR="00EA1415" w:rsidRPr="0007208A">
        <w:rPr>
          <w:rFonts w:ascii="Book Antiqua" w:eastAsia="Times New Roman" w:hAnsi="Book Antiqua" w:cs="Times New Roman"/>
          <w:sz w:val="24"/>
          <w:szCs w:val="24"/>
        </w:rPr>
        <w:t xml:space="preserve">-pancreatic Unit, Hospital </w:t>
      </w:r>
      <w:proofErr w:type="spellStart"/>
      <w:r w:rsidR="00EA1415" w:rsidRPr="0007208A">
        <w:rPr>
          <w:rFonts w:ascii="Book Antiqua" w:eastAsia="Times New Roman" w:hAnsi="Book Antiqua" w:cs="Times New Roman"/>
          <w:sz w:val="24"/>
          <w:szCs w:val="24"/>
        </w:rPr>
        <w:t>Italiano</w:t>
      </w:r>
      <w:proofErr w:type="spellEnd"/>
      <w:r w:rsidR="00EA1415" w:rsidRPr="0007208A">
        <w:rPr>
          <w:rFonts w:ascii="Book Antiqua" w:eastAsia="Times New Roman" w:hAnsi="Book Antiqua" w:cs="Times New Roman"/>
          <w:sz w:val="24"/>
          <w:szCs w:val="24"/>
        </w:rPr>
        <w:t xml:space="preserve"> de Buenos Aires, Juan D. </w:t>
      </w:r>
      <w:proofErr w:type="spellStart"/>
      <w:r w:rsidR="00EA1415" w:rsidRPr="0007208A">
        <w:rPr>
          <w:rFonts w:ascii="Book Antiqua" w:eastAsia="Times New Roman" w:hAnsi="Book Antiqua" w:cs="Times New Roman"/>
          <w:sz w:val="24"/>
          <w:szCs w:val="24"/>
        </w:rPr>
        <w:t>Perón</w:t>
      </w:r>
      <w:proofErr w:type="spellEnd"/>
      <w:r w:rsidR="00EA1415" w:rsidRPr="0007208A">
        <w:rPr>
          <w:rFonts w:ascii="Book Antiqua" w:eastAsia="Times New Roman" w:hAnsi="Book Antiqua" w:cs="Times New Roman"/>
          <w:sz w:val="24"/>
          <w:szCs w:val="24"/>
        </w:rPr>
        <w:t xml:space="preserve"> 4190, Buenos Aires C1181ACH, Argentina. </w:t>
      </w:r>
      <w:hyperlink r:id="rId8" w:history="1">
        <w:r w:rsidR="00187338" w:rsidRPr="0006400C">
          <w:rPr>
            <w:rStyle w:val="aa"/>
            <w:rFonts w:ascii="Book Antiqua" w:eastAsia="Times New Roman" w:hAnsi="Book Antiqua" w:cs="Times New Roman"/>
            <w:sz w:val="24"/>
            <w:szCs w:val="24"/>
          </w:rPr>
          <w:t>juan.glinka@hospitalitaliano.org.ar</w:t>
        </w:r>
      </w:hyperlink>
      <w:r w:rsidR="00187338">
        <w:rPr>
          <w:rFonts w:ascii="Book Antiqua" w:hAnsi="Book Antiqua" w:cs="Times New Roman" w:hint="eastAsia"/>
          <w:sz w:val="24"/>
          <w:szCs w:val="24"/>
          <w:lang w:eastAsia="zh-CN"/>
        </w:rPr>
        <w:t xml:space="preserve"> </w:t>
      </w:r>
    </w:p>
    <w:p w:rsidR="00C543A7" w:rsidRPr="0007208A" w:rsidRDefault="00EA1415" w:rsidP="0007208A">
      <w:pPr>
        <w:pBdr>
          <w:top w:val="nil"/>
          <w:left w:val="nil"/>
          <w:bottom w:val="nil"/>
          <w:right w:val="nil"/>
          <w:between w:val="nil"/>
        </w:pBdr>
        <w:spacing w:line="360" w:lineRule="auto"/>
        <w:jc w:val="both"/>
        <w:rPr>
          <w:rFonts w:ascii="Book Antiqua" w:eastAsia="Times New Roman" w:hAnsi="Book Antiqua" w:cs="Times New Roman"/>
          <w:sz w:val="24"/>
          <w:szCs w:val="24"/>
        </w:rPr>
      </w:pPr>
      <w:r w:rsidRPr="0007208A">
        <w:rPr>
          <w:rFonts w:ascii="Book Antiqua" w:hAnsi="Book Antiqua"/>
          <w:b/>
          <w:sz w:val="24"/>
          <w:szCs w:val="24"/>
        </w:rPr>
        <w:t>Telephone:</w:t>
      </w:r>
      <w:r w:rsidR="00B622E4" w:rsidRPr="0007208A">
        <w:rPr>
          <w:rFonts w:ascii="Book Antiqua" w:eastAsia="Times New Roman" w:hAnsi="Book Antiqua" w:cs="Times New Roman"/>
          <w:sz w:val="24"/>
          <w:szCs w:val="24"/>
        </w:rPr>
        <w:t xml:space="preserve"> +54-11</w:t>
      </w:r>
      <w:r w:rsidRPr="0007208A">
        <w:rPr>
          <w:rFonts w:ascii="Book Antiqua" w:hAnsi="Book Antiqua" w:cs="Times New Roman"/>
          <w:sz w:val="24"/>
          <w:szCs w:val="24"/>
          <w:lang w:eastAsia="zh-CN"/>
        </w:rPr>
        <w:t>-</w:t>
      </w:r>
      <w:r w:rsidRPr="0007208A">
        <w:rPr>
          <w:rFonts w:ascii="Book Antiqua" w:eastAsia="Times New Roman" w:hAnsi="Book Antiqua" w:cs="Times New Roman"/>
          <w:sz w:val="24"/>
          <w:szCs w:val="24"/>
        </w:rPr>
        <w:t>4981</w:t>
      </w:r>
      <w:r w:rsidR="00B622E4" w:rsidRPr="0007208A">
        <w:rPr>
          <w:rFonts w:ascii="Book Antiqua" w:eastAsia="Times New Roman" w:hAnsi="Book Antiqua" w:cs="Times New Roman"/>
          <w:sz w:val="24"/>
          <w:szCs w:val="24"/>
        </w:rPr>
        <w:t xml:space="preserve">4501 </w:t>
      </w:r>
    </w:p>
    <w:p w:rsidR="00C543A7" w:rsidRPr="0007208A" w:rsidRDefault="00C543A7"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t>Received:</w:t>
      </w:r>
      <w:r w:rsidRPr="0007208A">
        <w:rPr>
          <w:rFonts w:ascii="Book Antiqua" w:hAnsi="Book Antiqua"/>
          <w:sz w:val="24"/>
          <w:szCs w:val="24"/>
        </w:rPr>
        <w:t xml:space="preserve"> </w:t>
      </w:r>
      <w:r w:rsidR="0019397C" w:rsidRPr="0007208A">
        <w:rPr>
          <w:rFonts w:ascii="Book Antiqua" w:hAnsi="Book Antiqua"/>
          <w:sz w:val="24"/>
          <w:szCs w:val="24"/>
          <w:lang w:eastAsia="zh-CN"/>
        </w:rPr>
        <w:t>February 25, 2019</w:t>
      </w:r>
      <w:r w:rsidR="0007208A">
        <w:rPr>
          <w:rFonts w:ascii="Book Antiqua" w:hAnsi="Book Antiqua"/>
          <w:sz w:val="24"/>
          <w:szCs w:val="24"/>
        </w:rPr>
        <w:t xml:space="preserve"> </w:t>
      </w: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t>Peer-review started:</w:t>
      </w:r>
      <w:r w:rsidR="0019397C" w:rsidRPr="0007208A">
        <w:rPr>
          <w:rFonts w:ascii="Book Antiqua" w:hAnsi="Book Antiqua"/>
          <w:sz w:val="24"/>
          <w:szCs w:val="24"/>
        </w:rPr>
        <w:t xml:space="preserve"> </w:t>
      </w:r>
      <w:r w:rsidR="0019397C" w:rsidRPr="0007208A">
        <w:rPr>
          <w:rFonts w:ascii="Book Antiqua" w:hAnsi="Book Antiqua"/>
          <w:sz w:val="24"/>
          <w:szCs w:val="24"/>
          <w:lang w:eastAsia="zh-CN"/>
        </w:rPr>
        <w:t>February 25, 2019</w:t>
      </w:r>
      <w:r w:rsidR="0007208A">
        <w:rPr>
          <w:rFonts w:ascii="Book Antiqua" w:hAnsi="Book Antiqua"/>
          <w:sz w:val="24"/>
          <w:szCs w:val="24"/>
        </w:rPr>
        <w:t xml:space="preserve"> </w:t>
      </w:r>
    </w:p>
    <w:p w:rsidR="00EA1415" w:rsidRPr="0007208A" w:rsidRDefault="00EA1415" w:rsidP="0007208A">
      <w:pPr>
        <w:spacing w:line="360" w:lineRule="auto"/>
        <w:jc w:val="both"/>
        <w:rPr>
          <w:rFonts w:ascii="Book Antiqua" w:hAnsi="Book Antiqua"/>
          <w:b/>
          <w:sz w:val="24"/>
          <w:szCs w:val="24"/>
          <w:lang w:eastAsia="zh-CN"/>
        </w:rPr>
      </w:pPr>
      <w:r w:rsidRPr="0007208A">
        <w:rPr>
          <w:rFonts w:ascii="Book Antiqua" w:hAnsi="Book Antiqua"/>
          <w:b/>
          <w:sz w:val="24"/>
          <w:szCs w:val="24"/>
        </w:rPr>
        <w:t>First decision:</w:t>
      </w:r>
      <w:r w:rsidR="0019397C" w:rsidRPr="0007208A">
        <w:rPr>
          <w:rFonts w:ascii="Book Antiqua" w:hAnsi="Book Antiqua"/>
          <w:b/>
          <w:sz w:val="24"/>
          <w:szCs w:val="24"/>
          <w:lang w:eastAsia="zh-CN"/>
        </w:rPr>
        <w:t xml:space="preserve"> </w:t>
      </w:r>
      <w:r w:rsidR="0019397C" w:rsidRPr="0007208A">
        <w:rPr>
          <w:rFonts w:ascii="Book Antiqua" w:hAnsi="Book Antiqua"/>
          <w:sz w:val="24"/>
          <w:szCs w:val="24"/>
          <w:lang w:eastAsia="zh-CN"/>
        </w:rPr>
        <w:t>March 11, 2019</w:t>
      </w:r>
    </w:p>
    <w:p w:rsidR="00EA1415" w:rsidRPr="0007208A" w:rsidRDefault="00EA1415" w:rsidP="0007208A">
      <w:pPr>
        <w:spacing w:line="360" w:lineRule="auto"/>
        <w:jc w:val="both"/>
        <w:rPr>
          <w:rFonts w:ascii="Book Antiqua" w:hAnsi="Book Antiqua"/>
          <w:b/>
          <w:sz w:val="24"/>
          <w:szCs w:val="24"/>
        </w:rPr>
      </w:pPr>
      <w:r w:rsidRPr="0007208A">
        <w:rPr>
          <w:rFonts w:ascii="Book Antiqua" w:hAnsi="Book Antiqua"/>
          <w:b/>
          <w:sz w:val="24"/>
          <w:szCs w:val="24"/>
        </w:rPr>
        <w:lastRenderedPageBreak/>
        <w:t>Revised:</w:t>
      </w:r>
      <w:r w:rsidR="0007208A">
        <w:rPr>
          <w:rFonts w:ascii="Book Antiqua" w:hAnsi="Book Antiqua"/>
          <w:b/>
          <w:sz w:val="24"/>
          <w:szCs w:val="24"/>
        </w:rPr>
        <w:t xml:space="preserve"> </w:t>
      </w:r>
      <w:r w:rsidR="0019397C" w:rsidRPr="0007208A">
        <w:rPr>
          <w:rFonts w:ascii="Book Antiqua" w:hAnsi="Book Antiqua"/>
          <w:sz w:val="24"/>
          <w:szCs w:val="24"/>
          <w:lang w:eastAsia="zh-CN"/>
        </w:rPr>
        <w:t>March 26, 2019</w:t>
      </w:r>
    </w:p>
    <w:p w:rsidR="00EA1415" w:rsidRPr="00F66EFF" w:rsidRDefault="00EA1415" w:rsidP="0007208A">
      <w:pPr>
        <w:spacing w:line="360" w:lineRule="auto"/>
        <w:jc w:val="both"/>
        <w:rPr>
          <w:rFonts w:ascii="Book Antiqua" w:hAnsi="Book Antiqua"/>
          <w:sz w:val="24"/>
          <w:szCs w:val="24"/>
        </w:rPr>
      </w:pPr>
      <w:r w:rsidRPr="0007208A">
        <w:rPr>
          <w:rFonts w:ascii="Book Antiqua" w:hAnsi="Book Antiqua"/>
          <w:b/>
          <w:sz w:val="24"/>
          <w:szCs w:val="24"/>
        </w:rPr>
        <w:t>Accepted:</w:t>
      </w:r>
      <w:r w:rsidR="00F66EFF" w:rsidRPr="00F66EFF">
        <w:t xml:space="preserve"> </w:t>
      </w:r>
      <w:r w:rsidR="00F66EFF" w:rsidRPr="00F66EFF">
        <w:rPr>
          <w:rFonts w:ascii="Book Antiqua" w:hAnsi="Book Antiqua"/>
          <w:sz w:val="24"/>
          <w:szCs w:val="24"/>
        </w:rPr>
        <w:t>April 23, 2019</w:t>
      </w:r>
      <w:r w:rsidR="0007208A" w:rsidRPr="00F66EFF">
        <w:rPr>
          <w:rFonts w:ascii="Book Antiqua" w:hAnsi="Book Antiqua"/>
          <w:sz w:val="24"/>
          <w:szCs w:val="24"/>
        </w:rPr>
        <w:t xml:space="preserve"> </w:t>
      </w:r>
    </w:p>
    <w:p w:rsidR="00EA1415" w:rsidRPr="0007208A" w:rsidRDefault="00EA1415" w:rsidP="0007208A">
      <w:pPr>
        <w:spacing w:line="360" w:lineRule="auto"/>
        <w:jc w:val="both"/>
        <w:rPr>
          <w:rFonts w:ascii="Book Antiqua" w:hAnsi="Book Antiqua"/>
          <w:sz w:val="24"/>
          <w:szCs w:val="24"/>
        </w:rPr>
      </w:pPr>
      <w:r w:rsidRPr="0007208A">
        <w:rPr>
          <w:rFonts w:ascii="Book Antiqua" w:hAnsi="Book Antiqua"/>
          <w:b/>
          <w:sz w:val="24"/>
          <w:szCs w:val="24"/>
        </w:rPr>
        <w:t>Article in press:</w:t>
      </w:r>
      <w:r w:rsidR="00633FF4">
        <w:rPr>
          <w:rFonts w:ascii="Book Antiqua" w:hAnsi="Book Antiqua"/>
          <w:sz w:val="24"/>
          <w:szCs w:val="24"/>
        </w:rPr>
        <w:t xml:space="preserve"> </w:t>
      </w:r>
      <w:r w:rsidR="00633FF4" w:rsidRPr="00F66EFF">
        <w:rPr>
          <w:rFonts w:ascii="Book Antiqua" w:hAnsi="Book Antiqua"/>
          <w:sz w:val="24"/>
          <w:szCs w:val="24"/>
        </w:rPr>
        <w:t xml:space="preserve">April </w:t>
      </w:r>
      <w:r w:rsidR="00633FF4">
        <w:rPr>
          <w:rFonts w:ascii="Book Antiqua" w:hAnsi="Book Antiqua" w:hint="eastAsia"/>
          <w:sz w:val="24"/>
          <w:szCs w:val="24"/>
          <w:lang w:eastAsia="zh-CN"/>
        </w:rPr>
        <w:t>23</w:t>
      </w:r>
      <w:r w:rsidR="00633FF4" w:rsidRPr="00F66EFF">
        <w:rPr>
          <w:rFonts w:ascii="Book Antiqua" w:hAnsi="Book Antiqua"/>
          <w:sz w:val="24"/>
          <w:szCs w:val="24"/>
        </w:rPr>
        <w:t>, 2019</w:t>
      </w:r>
    </w:p>
    <w:p w:rsidR="00633FF4" w:rsidRPr="0007208A" w:rsidRDefault="00EA1415" w:rsidP="00633FF4">
      <w:pPr>
        <w:spacing w:line="360" w:lineRule="auto"/>
        <w:jc w:val="both"/>
        <w:rPr>
          <w:rFonts w:ascii="Book Antiqua" w:hAnsi="Book Antiqua"/>
          <w:sz w:val="24"/>
          <w:szCs w:val="24"/>
        </w:rPr>
      </w:pPr>
      <w:r w:rsidRPr="0007208A">
        <w:rPr>
          <w:rFonts w:ascii="Book Antiqua" w:hAnsi="Book Antiqua"/>
          <w:b/>
          <w:sz w:val="24"/>
          <w:szCs w:val="24"/>
        </w:rPr>
        <w:t xml:space="preserve">Published online: </w:t>
      </w:r>
      <w:r w:rsidR="00633FF4" w:rsidRPr="00F66EFF">
        <w:rPr>
          <w:rFonts w:ascii="Book Antiqua" w:hAnsi="Book Antiqua"/>
          <w:sz w:val="24"/>
          <w:szCs w:val="24"/>
        </w:rPr>
        <w:t xml:space="preserve">April </w:t>
      </w:r>
      <w:r w:rsidR="00633FF4">
        <w:rPr>
          <w:rFonts w:ascii="Book Antiqua" w:hAnsi="Book Antiqua" w:hint="eastAsia"/>
          <w:sz w:val="24"/>
          <w:szCs w:val="24"/>
          <w:lang w:eastAsia="zh-CN"/>
        </w:rPr>
        <w:t>27</w:t>
      </w:r>
      <w:r w:rsidR="00633FF4" w:rsidRPr="00F66EFF">
        <w:rPr>
          <w:rFonts w:ascii="Book Antiqua" w:hAnsi="Book Antiqua"/>
          <w:sz w:val="24"/>
          <w:szCs w:val="24"/>
        </w:rPr>
        <w:t>, 2019</w:t>
      </w:r>
    </w:p>
    <w:p w:rsidR="00EA1415" w:rsidRPr="0007208A" w:rsidRDefault="00EA1415" w:rsidP="0007208A">
      <w:pPr>
        <w:spacing w:line="360" w:lineRule="auto"/>
        <w:jc w:val="both"/>
        <w:rPr>
          <w:rFonts w:ascii="Book Antiqua" w:hAnsi="Book Antiqua"/>
          <w:b/>
          <w:sz w:val="24"/>
          <w:szCs w:val="24"/>
        </w:rPr>
      </w:pPr>
    </w:p>
    <w:p w:rsidR="0019397C" w:rsidRPr="0007208A" w:rsidRDefault="0019397C" w:rsidP="0007208A">
      <w:pPr>
        <w:spacing w:line="360" w:lineRule="auto"/>
        <w:jc w:val="both"/>
        <w:rPr>
          <w:rFonts w:ascii="Book Antiqua" w:hAnsi="Book Antiqua" w:cs="Times New Roman"/>
          <w:sz w:val="24"/>
          <w:szCs w:val="24"/>
          <w:lang w:eastAsia="zh-CN"/>
        </w:rPr>
      </w:pPr>
      <w:r w:rsidRPr="0007208A">
        <w:rPr>
          <w:rFonts w:ascii="Book Antiqua" w:hAnsi="Book Antiqua" w:cs="Times New Roman"/>
          <w:sz w:val="24"/>
          <w:szCs w:val="24"/>
          <w:lang w:eastAsia="zh-CN"/>
        </w:rPr>
        <w:br w:type="page"/>
      </w:r>
    </w:p>
    <w:p w:rsidR="00C543A7" w:rsidRPr="0007208A" w:rsidRDefault="003C3F73"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b/>
          <w:sz w:val="24"/>
          <w:szCs w:val="24"/>
        </w:rPr>
        <w:lastRenderedPageBreak/>
        <w:t>Abstract</w:t>
      </w:r>
    </w:p>
    <w:p w:rsidR="0019397C" w:rsidRPr="0007208A" w:rsidRDefault="0019397C" w:rsidP="0007208A">
      <w:pPr>
        <w:pBdr>
          <w:top w:val="nil"/>
          <w:left w:val="nil"/>
          <w:bottom w:val="nil"/>
          <w:right w:val="nil"/>
          <w:between w:val="nil"/>
        </w:pBdr>
        <w:spacing w:line="360" w:lineRule="auto"/>
        <w:jc w:val="both"/>
        <w:rPr>
          <w:rFonts w:ascii="Book Antiqua" w:hAnsi="Book Antiqua" w:cs="Times New Roman"/>
          <w:b/>
          <w:i/>
          <w:sz w:val="24"/>
          <w:szCs w:val="24"/>
          <w:lang w:eastAsia="zh-CN"/>
        </w:rPr>
      </w:pPr>
      <w:r w:rsidRPr="0007208A">
        <w:rPr>
          <w:rFonts w:ascii="Book Antiqua" w:eastAsia="Times New Roman" w:hAnsi="Book Antiqua" w:cs="Times New Roman"/>
          <w:b/>
          <w:i/>
          <w:sz w:val="24"/>
          <w:szCs w:val="24"/>
        </w:rPr>
        <w:t>BACKGROUND</w:t>
      </w:r>
    </w:p>
    <w:p w:rsidR="00C543A7" w:rsidRPr="0007208A" w:rsidRDefault="00B622E4"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Hepatocellular adenoma (HCA) is a rare benign liver tumor usually affecting young women with a history of prolonged use of hormonal contraception. Although the majority </w:t>
      </w:r>
      <w:r w:rsidR="006567B1" w:rsidRPr="0007208A">
        <w:rPr>
          <w:rFonts w:ascii="Book Antiqua" w:hAnsi="Book Antiqua" w:cs="Times New Roman"/>
          <w:sz w:val="24"/>
          <w:szCs w:val="24"/>
          <w:lang w:eastAsia="zh-CN"/>
        </w:rPr>
        <w:t>is</w:t>
      </w:r>
      <w:r w:rsidRPr="0007208A">
        <w:rPr>
          <w:rFonts w:ascii="Book Antiqua" w:eastAsia="Times New Roman" w:hAnsi="Book Antiqua" w:cs="Times New Roman"/>
          <w:sz w:val="24"/>
          <w:szCs w:val="24"/>
        </w:rPr>
        <w:t xml:space="preserve"> asymptomatic, a low proportion may have significant complications such as bleeding or malignancy. </w:t>
      </w:r>
      <w:r w:rsidR="006567B1" w:rsidRPr="0007208A">
        <w:rPr>
          <w:rFonts w:ascii="Book Antiqua" w:eastAsia="Times New Roman" w:hAnsi="Book Antiqua" w:cs="Times New Roman"/>
          <w:sz w:val="24"/>
          <w:szCs w:val="24"/>
        </w:rPr>
        <w:t xml:space="preserve">Despite </w:t>
      </w:r>
      <w:r w:rsidRPr="0007208A">
        <w:rPr>
          <w:rFonts w:ascii="Book Antiqua" w:eastAsia="Times New Roman" w:hAnsi="Book Antiqua" w:cs="Times New Roman"/>
          <w:sz w:val="24"/>
          <w:szCs w:val="24"/>
        </w:rPr>
        <w:t>responding to the hormonal stimulus, the desire for pregnancy in patients with small HCA is not contraindicated. However, through this work we demonstrate that intensive hormonal therapies such as those used in the treatment of infertility can trigger serious complications</w:t>
      </w: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b/>
          <w:i/>
          <w:sz w:val="24"/>
          <w:szCs w:val="24"/>
          <w:lang w:eastAsia="zh-CN"/>
        </w:rPr>
      </w:pPr>
      <w:r w:rsidRPr="0007208A">
        <w:rPr>
          <w:rFonts w:ascii="Book Antiqua" w:eastAsia="Times New Roman" w:hAnsi="Book Antiqua" w:cs="Times New Roman"/>
          <w:b/>
          <w:i/>
          <w:sz w:val="24"/>
          <w:szCs w:val="24"/>
        </w:rPr>
        <w:t>CASE SUMMARY</w:t>
      </w:r>
    </w:p>
    <w:p w:rsidR="00C543A7" w:rsidRPr="0007208A" w:rsidRDefault="00B622E4"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A 33-year-old female with a 10-year history of oral contrac</w:t>
      </w:r>
      <w:r w:rsidR="00692E6C">
        <w:rPr>
          <w:rFonts w:ascii="Book Antiqua" w:eastAsia="Times New Roman" w:hAnsi="Book Antiqua" w:cs="Times New Roman"/>
          <w:sz w:val="24"/>
          <w:szCs w:val="24"/>
        </w:rPr>
        <w:t>eptive use was diagnosed with a</w:t>
      </w:r>
      <w:r w:rsidRPr="0007208A">
        <w:rPr>
          <w:rFonts w:ascii="Book Antiqua" w:eastAsia="Times New Roman" w:hAnsi="Book Antiqua" w:cs="Times New Roman"/>
          <w:sz w:val="24"/>
          <w:szCs w:val="24"/>
        </w:rPr>
        <w:t xml:space="preserve"> hepatic tumor as an incidental finding in an abdominal ultrasound. The patient showed no symptoms and physical examination was unremarkable. Laboratory functional tests were within normal limits and tests for serum tumor markers were negative.</w:t>
      </w:r>
      <w:bookmarkStart w:id="0" w:name="_gjdgxs" w:colFirst="0" w:colLast="0"/>
      <w:bookmarkEnd w:id="0"/>
      <w:r w:rsidR="006567B1" w:rsidRPr="0007208A">
        <w:rPr>
          <w:rFonts w:ascii="Book Antiqua" w:hAnsi="Book Antiqua" w:cs="Times New Roman"/>
          <w:sz w:val="24"/>
          <w:szCs w:val="24"/>
          <w:lang w:eastAsia="zh-CN"/>
        </w:rPr>
        <w:t xml:space="preserve"> </w:t>
      </w:r>
      <w:r w:rsidRPr="0007208A">
        <w:rPr>
          <w:rFonts w:ascii="Book Antiqua" w:eastAsia="Times New Roman" w:hAnsi="Book Antiqua" w:cs="Times New Roman"/>
          <w:sz w:val="24"/>
          <w:szCs w:val="24"/>
        </w:rPr>
        <w:t xml:space="preserve">An abdominal magnetic resonance imaging (MRI) was performed, showing a 30 </w:t>
      </w:r>
      <w:r w:rsidR="006567B1" w:rsidRPr="0007208A">
        <w:rPr>
          <w:rFonts w:ascii="Book Antiqua" w:hAnsi="Book Antiqua" w:cs="Times New Roman"/>
          <w:sz w:val="24"/>
          <w:szCs w:val="24"/>
          <w:lang w:eastAsia="zh-CN"/>
        </w:rPr>
        <w:t xml:space="preserve">mm </w:t>
      </w:r>
      <w:r w:rsidR="006567B1" w:rsidRPr="0007208A">
        <w:rPr>
          <w:rFonts w:ascii="Book Antiqua" w:hAnsi="Book Antiqua" w:cs="Times New Roman"/>
          <w:sz w:val="24"/>
          <w:szCs w:val="24"/>
        </w:rPr>
        <w:t>×</w:t>
      </w:r>
      <w:r w:rsidR="006567B1" w:rsidRPr="0007208A">
        <w:rPr>
          <w:rFonts w:ascii="Book Antiqua" w:hAnsi="Book Antiqua" w:cs="Times New Roman"/>
          <w:sz w:val="24"/>
          <w:szCs w:val="24"/>
          <w:lang w:eastAsia="zh-CN"/>
        </w:rPr>
        <w:t xml:space="preserve"> </w:t>
      </w:r>
      <w:r w:rsidRPr="0007208A">
        <w:rPr>
          <w:rFonts w:ascii="Book Antiqua" w:eastAsia="Times New Roman" w:hAnsi="Book Antiqua" w:cs="Times New Roman"/>
          <w:sz w:val="24"/>
          <w:szCs w:val="24"/>
        </w:rPr>
        <w:t xml:space="preserve">29 mm focal lesion in segment VI of the liver compatible with </w:t>
      </w:r>
      <w:r w:rsidR="006567B1" w:rsidRPr="0007208A">
        <w:rPr>
          <w:rFonts w:ascii="Book Antiqua" w:eastAsia="Times New Roman" w:hAnsi="Book Antiqua" w:cs="Times New Roman"/>
          <w:sz w:val="24"/>
          <w:szCs w:val="24"/>
        </w:rPr>
        <w:t>HCA</w:t>
      </w:r>
      <w:r w:rsidRPr="0007208A">
        <w:rPr>
          <w:rFonts w:ascii="Book Antiqua" w:eastAsia="Times New Roman" w:hAnsi="Book Antiqua" w:cs="Times New Roman"/>
          <w:sz w:val="24"/>
          <w:szCs w:val="24"/>
        </w:rPr>
        <w:t xml:space="preserve"> or Focal Nodular Hyperplasia with atypical behavior.</w:t>
      </w:r>
      <w:r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After a total of six years of follow-up, the patient underwent ovulation induction treatment for infertility. On a following MRI, a suspected malignancy was warned and hence, surgery was decided. The surgical specimen revealed malignant transformation of HCA towards trabecular </w:t>
      </w:r>
      <w:proofErr w:type="spellStart"/>
      <w:r w:rsidR="006567B1" w:rsidRPr="0007208A">
        <w:rPr>
          <w:rFonts w:ascii="Book Antiqua" w:eastAsia="Times New Roman" w:hAnsi="Book Antiqua" w:cs="Times New Roman"/>
          <w:sz w:val="24"/>
          <w:szCs w:val="24"/>
        </w:rPr>
        <w:t>h</w:t>
      </w:r>
      <w:r w:rsidRPr="0007208A">
        <w:rPr>
          <w:rFonts w:ascii="Book Antiqua" w:eastAsia="Times New Roman" w:hAnsi="Book Antiqua" w:cs="Times New Roman"/>
          <w:sz w:val="24"/>
          <w:szCs w:val="24"/>
        </w:rPr>
        <w:t>epatocarcinoma</w:t>
      </w:r>
      <w:proofErr w:type="spellEnd"/>
      <w:r w:rsidRPr="0007208A">
        <w:rPr>
          <w:rFonts w:ascii="Book Antiqua" w:eastAsia="Times New Roman" w:hAnsi="Book Antiqua" w:cs="Times New Roman"/>
          <w:sz w:val="24"/>
          <w:szCs w:val="24"/>
        </w:rPr>
        <w:t xml:space="preserve"> with dedifferentiated areas. There was non</w:t>
      </w:r>
      <w:r w:rsidR="006567B1" w:rsidRPr="0007208A">
        <w:rPr>
          <w:rFonts w:ascii="Book Antiqua" w:hAnsi="Book Antiqua" w:cs="Times New Roman"/>
          <w:sz w:val="24"/>
          <w:szCs w:val="24"/>
          <w:lang w:eastAsia="zh-CN"/>
        </w:rPr>
        <w:t>-</w:t>
      </w:r>
      <w:r w:rsidRPr="0007208A">
        <w:rPr>
          <w:rFonts w:ascii="Book Antiqua" w:eastAsia="Times New Roman" w:hAnsi="Book Antiqua" w:cs="Times New Roman"/>
          <w:sz w:val="24"/>
          <w:szCs w:val="24"/>
        </w:rPr>
        <w:t xml:space="preserve">evidence of tumor recurrence after three years of clinical and imaging follow-up. </w:t>
      </w: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C543A7" w:rsidRPr="0007208A" w:rsidRDefault="006567B1" w:rsidP="0007208A">
      <w:pPr>
        <w:pBdr>
          <w:top w:val="nil"/>
          <w:left w:val="nil"/>
          <w:bottom w:val="nil"/>
          <w:right w:val="nil"/>
          <w:between w:val="nil"/>
        </w:pBdr>
        <w:spacing w:line="360" w:lineRule="auto"/>
        <w:jc w:val="both"/>
        <w:rPr>
          <w:rFonts w:ascii="Book Antiqua" w:hAnsi="Book Antiqua" w:cs="Times New Roman"/>
          <w:b/>
          <w:i/>
          <w:sz w:val="24"/>
          <w:szCs w:val="24"/>
          <w:lang w:eastAsia="zh-CN"/>
        </w:rPr>
      </w:pPr>
      <w:r w:rsidRPr="0007208A">
        <w:rPr>
          <w:rFonts w:ascii="Book Antiqua" w:eastAsia="Times New Roman" w:hAnsi="Book Antiqua" w:cs="Times New Roman"/>
          <w:b/>
          <w:i/>
          <w:sz w:val="24"/>
          <w:szCs w:val="24"/>
        </w:rPr>
        <w:t>CONCLUSION</w:t>
      </w:r>
    </w:p>
    <w:p w:rsidR="00C543A7" w:rsidRPr="0007208A" w:rsidRDefault="00B622E4" w:rsidP="0007208A">
      <w:pPr>
        <w:spacing w:line="360" w:lineRule="auto"/>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HCAs can be malignant regardless its size and low-risk appearance on MRI when an </w:t>
      </w:r>
      <w:proofErr w:type="spellStart"/>
      <w:r w:rsidRPr="0007208A">
        <w:rPr>
          <w:rFonts w:ascii="Book Antiqua" w:eastAsia="Times New Roman" w:hAnsi="Book Antiqua" w:cs="Times New Roman"/>
          <w:sz w:val="24"/>
          <w:szCs w:val="24"/>
        </w:rPr>
        <w:t>ovultation</w:t>
      </w:r>
      <w:proofErr w:type="spellEnd"/>
      <w:r w:rsidRPr="0007208A">
        <w:rPr>
          <w:rFonts w:ascii="Book Antiqua" w:eastAsia="Times New Roman" w:hAnsi="Book Antiqua" w:cs="Times New Roman"/>
          <w:sz w:val="24"/>
          <w:szCs w:val="24"/>
        </w:rPr>
        <w:t xml:space="preserve"> induction therapy is indicated. </w:t>
      </w:r>
    </w:p>
    <w:p w:rsidR="00C543A7" w:rsidRPr="0007208A" w:rsidRDefault="00C543A7" w:rsidP="0007208A">
      <w:pPr>
        <w:pBdr>
          <w:top w:val="nil"/>
          <w:left w:val="nil"/>
          <w:bottom w:val="nil"/>
          <w:right w:val="nil"/>
          <w:between w:val="nil"/>
        </w:pBdr>
        <w:spacing w:line="360" w:lineRule="auto"/>
        <w:jc w:val="both"/>
        <w:rPr>
          <w:rFonts w:ascii="Book Antiqua" w:eastAsia="Times New Roman" w:hAnsi="Book Antiqua" w:cs="Times New Roman"/>
          <w:sz w:val="24"/>
          <w:szCs w:val="24"/>
        </w:rPr>
      </w:pPr>
    </w:p>
    <w:p w:rsidR="00C543A7" w:rsidRPr="0007208A" w:rsidRDefault="006567B1" w:rsidP="0007208A">
      <w:pPr>
        <w:pBdr>
          <w:top w:val="nil"/>
          <w:left w:val="nil"/>
          <w:bottom w:val="nil"/>
          <w:right w:val="nil"/>
          <w:between w:val="nil"/>
        </w:pBd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b/>
          <w:sz w:val="24"/>
          <w:szCs w:val="24"/>
        </w:rPr>
        <w:t>Key</w:t>
      </w:r>
      <w:r w:rsidRPr="0007208A">
        <w:rPr>
          <w:rFonts w:ascii="Book Antiqua" w:hAnsi="Book Antiqua" w:cs="Times New Roman"/>
          <w:b/>
          <w:sz w:val="24"/>
          <w:szCs w:val="24"/>
          <w:lang w:eastAsia="zh-CN"/>
        </w:rPr>
        <w:t xml:space="preserve"> </w:t>
      </w:r>
      <w:r w:rsidRPr="0007208A">
        <w:rPr>
          <w:rFonts w:ascii="Book Antiqua" w:eastAsia="Times New Roman" w:hAnsi="Book Antiqua" w:cs="Times New Roman"/>
          <w:b/>
          <w:sz w:val="24"/>
          <w:szCs w:val="24"/>
        </w:rPr>
        <w:t xml:space="preserve">words: </w:t>
      </w:r>
      <w:r w:rsidRPr="0007208A">
        <w:rPr>
          <w:rFonts w:ascii="Book Antiqua" w:eastAsia="Times New Roman" w:hAnsi="Book Antiqua" w:cs="Times New Roman"/>
          <w:sz w:val="24"/>
          <w:szCs w:val="24"/>
        </w:rPr>
        <w:t>Hepatocellular adenoma; Malignant transformation; Focal liver lesion; Adenoma; Ovulation induction; Case report</w:t>
      </w:r>
    </w:p>
    <w:p w:rsidR="006567B1" w:rsidRPr="0007208A" w:rsidRDefault="006567B1"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6567B1" w:rsidRPr="0007208A" w:rsidRDefault="006567B1" w:rsidP="0007208A">
      <w:pPr>
        <w:spacing w:line="360" w:lineRule="auto"/>
        <w:jc w:val="both"/>
        <w:rPr>
          <w:rFonts w:ascii="Book Antiqua" w:hAnsi="Book Antiqua"/>
          <w:sz w:val="24"/>
          <w:szCs w:val="24"/>
        </w:rPr>
      </w:pPr>
      <w:r w:rsidRPr="0007208A">
        <w:rPr>
          <w:rFonts w:ascii="Book Antiqua" w:hAnsi="Book Antiqua"/>
          <w:b/>
          <w:sz w:val="24"/>
          <w:szCs w:val="24"/>
        </w:rPr>
        <w:t>© The Author(s) 2019.</w:t>
      </w:r>
      <w:r w:rsidRPr="0007208A">
        <w:rPr>
          <w:rFonts w:ascii="Book Antiqua" w:hAnsi="Book Antiqua"/>
          <w:sz w:val="24"/>
          <w:szCs w:val="24"/>
        </w:rPr>
        <w:t xml:space="preserve"> Published by </w:t>
      </w:r>
      <w:proofErr w:type="spellStart"/>
      <w:r w:rsidRPr="0007208A">
        <w:rPr>
          <w:rFonts w:ascii="Book Antiqua" w:hAnsi="Book Antiqua"/>
          <w:sz w:val="24"/>
          <w:szCs w:val="24"/>
        </w:rPr>
        <w:t>Baishideng</w:t>
      </w:r>
      <w:proofErr w:type="spellEnd"/>
      <w:r w:rsidRPr="0007208A">
        <w:rPr>
          <w:rFonts w:ascii="Book Antiqua" w:hAnsi="Book Antiqua"/>
          <w:sz w:val="24"/>
          <w:szCs w:val="24"/>
        </w:rPr>
        <w:t xml:space="preserve"> Publishing Group Inc. All rights reserved.</w:t>
      </w:r>
    </w:p>
    <w:p w:rsidR="00C543A7" w:rsidRPr="0007208A" w:rsidRDefault="00C543A7"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 xml:space="preserve">Core tip: </w:t>
      </w:r>
      <w:r w:rsidRPr="0007208A">
        <w:rPr>
          <w:rFonts w:ascii="Book Antiqua" w:eastAsia="Times New Roman" w:hAnsi="Book Antiqua" w:cs="Times New Roman"/>
          <w:sz w:val="24"/>
          <w:szCs w:val="24"/>
        </w:rPr>
        <w:t>As far as we know,</w:t>
      </w:r>
      <w:r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this is the first report of a case involving a young woman with a small </w:t>
      </w:r>
      <w:r w:rsidR="0007208A" w:rsidRPr="0007208A">
        <w:rPr>
          <w:rFonts w:ascii="Book Antiqua" w:eastAsia="Times New Roman" w:hAnsi="Book Antiqua" w:cs="Times New Roman"/>
          <w:sz w:val="24"/>
          <w:szCs w:val="24"/>
        </w:rPr>
        <w:t>hepatocellular adenoma (HCA)</w:t>
      </w:r>
      <w:r w:rsidRPr="0007208A">
        <w:rPr>
          <w:rFonts w:ascii="Book Antiqua" w:eastAsia="Times New Roman" w:hAnsi="Book Antiqua" w:cs="Times New Roman"/>
          <w:sz w:val="24"/>
          <w:szCs w:val="24"/>
        </w:rPr>
        <w:t xml:space="preserve"> with a stable behavior in a 6-year follow-up, who developed imaging changes suggesting malignancy after performing ovulation induction treatment. The patient underwent surgery due to diagnostic uncertainty, and the pathology report confirmed its malignancy. Therefore, we conclude that HCAs can be malignant regardless its size and low-risk appearance on </w:t>
      </w:r>
      <w:r w:rsidR="0007208A" w:rsidRPr="0007208A">
        <w:rPr>
          <w:rFonts w:ascii="Book Antiqua" w:eastAsia="Times New Roman" w:hAnsi="Book Antiqua" w:cs="Times New Roman"/>
          <w:sz w:val="24"/>
          <w:szCs w:val="24"/>
        </w:rPr>
        <w:t>magnetic resonance imaging</w:t>
      </w:r>
      <w:r w:rsidRPr="0007208A">
        <w:rPr>
          <w:rFonts w:ascii="Book Antiqua" w:eastAsia="Times New Roman" w:hAnsi="Book Antiqua" w:cs="Times New Roman"/>
          <w:sz w:val="24"/>
          <w:szCs w:val="24"/>
        </w:rPr>
        <w:t xml:space="preserve"> when a hormone therapy is indicated.</w:t>
      </w:r>
    </w:p>
    <w:p w:rsidR="0007208A" w:rsidRPr="003A2A2F" w:rsidRDefault="0007208A" w:rsidP="0007208A">
      <w:pPr>
        <w:spacing w:line="360" w:lineRule="auto"/>
        <w:jc w:val="both"/>
        <w:rPr>
          <w:rFonts w:ascii="Book Antiqua" w:hAnsi="Book Antiqua" w:cs="Times New Roman"/>
          <w:b/>
          <w:sz w:val="24"/>
          <w:szCs w:val="24"/>
          <w:lang w:eastAsia="zh-CN"/>
        </w:rPr>
      </w:pPr>
    </w:p>
    <w:p w:rsidR="0007208A" w:rsidRDefault="00633FF4" w:rsidP="0007208A">
      <w:pPr>
        <w:pBdr>
          <w:top w:val="nil"/>
          <w:left w:val="nil"/>
          <w:bottom w:val="nil"/>
          <w:right w:val="nil"/>
          <w:between w:val="nil"/>
        </w:pBdr>
        <w:spacing w:line="360" w:lineRule="auto"/>
        <w:jc w:val="both"/>
        <w:rPr>
          <w:rFonts w:ascii="Book Antiqua" w:hAnsi="Book Antiqua" w:cs="TimesNewRomanPSMT" w:hint="eastAsia"/>
          <w:color w:val="000000"/>
          <w:lang w:eastAsia="zh-CN"/>
        </w:rPr>
      </w:pPr>
      <w:r w:rsidRPr="005474B2">
        <w:rPr>
          <w:rFonts w:ascii="Book Antiqua" w:hAnsi="Book Antiqua"/>
          <w:b/>
        </w:rPr>
        <w:t>Citation:</w:t>
      </w:r>
      <w:r>
        <w:rPr>
          <w:rFonts w:ascii="Book Antiqua" w:hAnsi="Book Antiqua" w:hint="eastAsia"/>
          <w:b/>
          <w:lang w:eastAsia="zh-CN"/>
        </w:rPr>
        <w:t xml:space="preserve"> </w:t>
      </w:r>
      <w:r w:rsidR="0007208A" w:rsidRPr="00FD3D9D">
        <w:rPr>
          <w:rFonts w:ascii="Book Antiqua" w:eastAsia="Times New Roman" w:hAnsi="Book Antiqua" w:cs="Times New Roman"/>
          <w:sz w:val="24"/>
          <w:szCs w:val="24"/>
        </w:rPr>
        <w:t>Glinka</w:t>
      </w:r>
      <w:r w:rsidR="0007208A" w:rsidRPr="00FD3D9D">
        <w:rPr>
          <w:rFonts w:ascii="Book Antiqua" w:hAnsi="Book Antiqua" w:cs="Times New Roman"/>
          <w:sz w:val="24"/>
          <w:szCs w:val="24"/>
          <w:lang w:eastAsia="zh-CN"/>
        </w:rPr>
        <w:t xml:space="preserve"> J</w:t>
      </w:r>
      <w:r w:rsidR="0007208A" w:rsidRPr="00FD3D9D">
        <w:rPr>
          <w:rFonts w:ascii="Book Antiqua" w:eastAsia="Times New Roman" w:hAnsi="Book Antiqua" w:cs="Times New Roman"/>
          <w:sz w:val="24"/>
          <w:szCs w:val="24"/>
        </w:rPr>
        <w:t xml:space="preserve">, </w:t>
      </w:r>
      <w:r w:rsidR="00FD3D9D">
        <w:rPr>
          <w:rFonts w:ascii="Book Antiqua" w:eastAsia="Times New Roman" w:hAnsi="Book Antiqua" w:cs="Times New Roman"/>
          <w:sz w:val="24"/>
          <w:szCs w:val="24"/>
        </w:rPr>
        <w:t xml:space="preserve">Sanchez </w:t>
      </w:r>
      <w:proofErr w:type="spellStart"/>
      <w:r w:rsidR="0007208A" w:rsidRPr="00FD3D9D">
        <w:rPr>
          <w:rFonts w:ascii="Book Antiqua" w:eastAsia="Times New Roman" w:hAnsi="Book Antiqua" w:cs="Times New Roman"/>
          <w:sz w:val="24"/>
          <w:szCs w:val="24"/>
        </w:rPr>
        <w:t>Claria</w:t>
      </w:r>
      <w:proofErr w:type="spellEnd"/>
      <w:r w:rsidR="00FD3D9D">
        <w:rPr>
          <w:rFonts w:ascii="Book Antiqua" w:hAnsi="Book Antiqua" w:cs="Times New Roman"/>
          <w:sz w:val="24"/>
          <w:szCs w:val="24"/>
          <w:lang w:eastAsia="zh-CN"/>
        </w:rPr>
        <w:t xml:space="preserve"> R</w:t>
      </w:r>
      <w:r w:rsidR="0007208A" w:rsidRPr="00FD3D9D">
        <w:rPr>
          <w:rFonts w:ascii="Book Antiqua" w:eastAsia="Times New Roman" w:hAnsi="Book Antiqua" w:cs="Times New Roman"/>
          <w:sz w:val="24"/>
          <w:szCs w:val="24"/>
        </w:rPr>
        <w:t xml:space="preserve">, </w:t>
      </w:r>
      <w:proofErr w:type="spellStart"/>
      <w:r w:rsidR="0007208A" w:rsidRPr="00FD3D9D">
        <w:rPr>
          <w:rFonts w:ascii="Book Antiqua" w:eastAsia="Times New Roman" w:hAnsi="Book Antiqua" w:cs="Times New Roman"/>
          <w:sz w:val="24"/>
          <w:szCs w:val="24"/>
        </w:rPr>
        <w:t>Fratanoni</w:t>
      </w:r>
      <w:proofErr w:type="spellEnd"/>
      <w:r w:rsidR="0007208A" w:rsidRPr="00FD3D9D">
        <w:rPr>
          <w:rFonts w:ascii="Book Antiqua" w:hAnsi="Book Antiqua" w:cs="Times New Roman"/>
          <w:sz w:val="24"/>
          <w:szCs w:val="24"/>
          <w:lang w:eastAsia="zh-CN"/>
        </w:rPr>
        <w:t xml:space="preserve"> E</w:t>
      </w:r>
      <w:r w:rsidR="0007208A" w:rsidRPr="00FD3D9D">
        <w:rPr>
          <w:rFonts w:ascii="Book Antiqua" w:eastAsia="Times New Roman" w:hAnsi="Book Antiqua" w:cs="Times New Roman"/>
          <w:sz w:val="24"/>
          <w:szCs w:val="24"/>
        </w:rPr>
        <w:t>, Spina</w:t>
      </w:r>
      <w:r w:rsidR="0007208A" w:rsidRPr="00FD3D9D">
        <w:rPr>
          <w:rFonts w:ascii="Book Antiqua" w:hAnsi="Book Antiqua" w:cs="Times New Roman"/>
          <w:sz w:val="24"/>
          <w:szCs w:val="24"/>
          <w:lang w:eastAsia="zh-CN"/>
        </w:rPr>
        <w:t xml:space="preserve"> J</w:t>
      </w:r>
      <w:r w:rsidR="0007208A" w:rsidRPr="00FD3D9D">
        <w:rPr>
          <w:rFonts w:ascii="Book Antiqua" w:eastAsia="Times New Roman" w:hAnsi="Book Antiqua" w:cs="Times New Roman"/>
          <w:sz w:val="24"/>
          <w:szCs w:val="24"/>
        </w:rPr>
        <w:t>, Mullen</w:t>
      </w:r>
      <w:r w:rsidR="0007208A" w:rsidRPr="00FD3D9D">
        <w:rPr>
          <w:rFonts w:ascii="Book Antiqua" w:hAnsi="Book Antiqua" w:cs="Times New Roman"/>
          <w:sz w:val="24"/>
          <w:szCs w:val="24"/>
          <w:lang w:eastAsia="zh-CN"/>
        </w:rPr>
        <w:t xml:space="preserve"> E</w:t>
      </w:r>
      <w:r w:rsidR="0007208A" w:rsidRPr="00FD3D9D">
        <w:rPr>
          <w:rFonts w:ascii="Book Antiqua" w:eastAsia="Times New Roman" w:hAnsi="Book Antiqua" w:cs="Times New Roman"/>
          <w:sz w:val="24"/>
          <w:szCs w:val="24"/>
        </w:rPr>
        <w:t xml:space="preserve">, </w:t>
      </w:r>
      <w:proofErr w:type="spellStart"/>
      <w:r w:rsidR="0007208A" w:rsidRPr="00FD3D9D">
        <w:rPr>
          <w:rFonts w:ascii="Book Antiqua" w:eastAsia="Times New Roman" w:hAnsi="Book Antiqua" w:cs="Times New Roman"/>
          <w:sz w:val="24"/>
          <w:szCs w:val="24"/>
        </w:rPr>
        <w:t>Ardiles</w:t>
      </w:r>
      <w:proofErr w:type="spellEnd"/>
      <w:r w:rsidR="0007208A" w:rsidRPr="00FD3D9D">
        <w:rPr>
          <w:rFonts w:ascii="Book Antiqua" w:hAnsi="Book Antiqua" w:cs="Times New Roman"/>
          <w:sz w:val="24"/>
          <w:szCs w:val="24"/>
          <w:lang w:eastAsia="zh-CN"/>
        </w:rPr>
        <w:t xml:space="preserve"> V</w:t>
      </w:r>
      <w:r w:rsidR="0007208A" w:rsidRPr="00FD3D9D">
        <w:rPr>
          <w:rFonts w:ascii="Book Antiqua" w:eastAsia="Times New Roman" w:hAnsi="Book Antiqua" w:cs="Times New Roman"/>
          <w:sz w:val="24"/>
          <w:szCs w:val="24"/>
        </w:rPr>
        <w:t xml:space="preserve">, </w:t>
      </w:r>
      <w:proofErr w:type="spellStart"/>
      <w:r w:rsidR="0007208A" w:rsidRPr="00FD3D9D">
        <w:rPr>
          <w:rFonts w:ascii="Book Antiqua" w:eastAsia="Times New Roman" w:hAnsi="Book Antiqua" w:cs="Times New Roman"/>
          <w:sz w:val="24"/>
          <w:szCs w:val="24"/>
        </w:rPr>
        <w:t>Mazza</w:t>
      </w:r>
      <w:proofErr w:type="spellEnd"/>
      <w:r w:rsidR="0007208A" w:rsidRPr="00FD3D9D">
        <w:rPr>
          <w:rFonts w:ascii="Book Antiqua" w:hAnsi="Book Antiqua" w:cs="Times New Roman"/>
          <w:sz w:val="24"/>
          <w:szCs w:val="24"/>
          <w:lang w:eastAsia="zh-CN"/>
        </w:rPr>
        <w:t xml:space="preserve"> O</w:t>
      </w:r>
      <w:r w:rsidR="0007208A" w:rsidRPr="00FD3D9D">
        <w:rPr>
          <w:rFonts w:ascii="Book Antiqua" w:eastAsia="Times New Roman" w:hAnsi="Book Antiqua" w:cs="Times New Roman"/>
          <w:sz w:val="24"/>
          <w:szCs w:val="24"/>
        </w:rPr>
        <w:t xml:space="preserve">, </w:t>
      </w:r>
      <w:proofErr w:type="spellStart"/>
      <w:r w:rsidR="0007208A" w:rsidRPr="00FD3D9D">
        <w:rPr>
          <w:rFonts w:ascii="Book Antiqua" w:eastAsia="Times New Roman" w:hAnsi="Book Antiqua" w:cs="Times New Roman"/>
          <w:sz w:val="24"/>
          <w:szCs w:val="24"/>
        </w:rPr>
        <w:t>Pekolj</w:t>
      </w:r>
      <w:proofErr w:type="spellEnd"/>
      <w:r w:rsidR="0007208A" w:rsidRPr="00FD3D9D">
        <w:rPr>
          <w:rFonts w:ascii="Book Antiqua" w:hAnsi="Book Antiqua" w:cs="Times New Roman"/>
          <w:sz w:val="24"/>
          <w:szCs w:val="24"/>
          <w:lang w:eastAsia="zh-CN"/>
        </w:rPr>
        <w:t xml:space="preserve"> J</w:t>
      </w:r>
      <w:r w:rsidR="0007208A" w:rsidRPr="00FD3D9D">
        <w:rPr>
          <w:rFonts w:ascii="Book Antiqua" w:eastAsia="Times New Roman" w:hAnsi="Book Antiqua" w:cs="Times New Roman"/>
          <w:sz w:val="24"/>
          <w:szCs w:val="24"/>
        </w:rPr>
        <w:t xml:space="preserve">, de </w:t>
      </w:r>
      <w:proofErr w:type="spellStart"/>
      <w:r w:rsidR="0007208A" w:rsidRPr="00FD3D9D">
        <w:rPr>
          <w:rFonts w:ascii="Book Antiqua" w:eastAsia="Times New Roman" w:hAnsi="Book Antiqua" w:cs="Times New Roman"/>
          <w:sz w:val="24"/>
          <w:szCs w:val="24"/>
        </w:rPr>
        <w:t>Santibañes</w:t>
      </w:r>
      <w:proofErr w:type="spellEnd"/>
      <w:r w:rsidR="0007208A" w:rsidRPr="00FD3D9D">
        <w:rPr>
          <w:rFonts w:ascii="Book Antiqua" w:hAnsi="Book Antiqua" w:cs="Times New Roman"/>
          <w:sz w:val="24"/>
          <w:szCs w:val="24"/>
          <w:lang w:eastAsia="zh-CN"/>
        </w:rPr>
        <w:t xml:space="preserve"> M</w:t>
      </w:r>
      <w:r w:rsidR="0007208A" w:rsidRPr="00FD3D9D">
        <w:rPr>
          <w:rFonts w:ascii="Book Antiqua" w:eastAsia="Times New Roman" w:hAnsi="Book Antiqua" w:cs="Times New Roman"/>
          <w:sz w:val="24"/>
          <w:szCs w:val="24"/>
        </w:rPr>
        <w:t xml:space="preserve">, de </w:t>
      </w:r>
      <w:proofErr w:type="spellStart"/>
      <w:r w:rsidR="0007208A" w:rsidRPr="00FD3D9D">
        <w:rPr>
          <w:rFonts w:ascii="Book Antiqua" w:eastAsia="Times New Roman" w:hAnsi="Book Antiqua" w:cs="Times New Roman"/>
          <w:sz w:val="24"/>
          <w:szCs w:val="24"/>
        </w:rPr>
        <w:t>Santibañes</w:t>
      </w:r>
      <w:proofErr w:type="spellEnd"/>
      <w:r w:rsidR="0007208A" w:rsidRPr="00FD3D9D">
        <w:rPr>
          <w:rFonts w:ascii="Book Antiqua" w:hAnsi="Book Antiqua" w:cs="Times New Roman"/>
          <w:sz w:val="24"/>
          <w:szCs w:val="24"/>
          <w:lang w:eastAsia="zh-CN"/>
        </w:rPr>
        <w:t xml:space="preserve"> E.</w:t>
      </w:r>
      <w:r w:rsidR="0007208A" w:rsidRPr="0007208A">
        <w:rPr>
          <w:rFonts w:ascii="Book Antiqua" w:eastAsia="Times New Roman" w:hAnsi="Book Antiqua" w:cs="Times New Roman"/>
          <w:sz w:val="24"/>
          <w:szCs w:val="24"/>
        </w:rPr>
        <w:t xml:space="preserve"> Malignant transformation of hepatocellular adenoma in a young female patient after ovulation induction fertility treatment: A case report</w:t>
      </w:r>
      <w:r w:rsidR="0007208A" w:rsidRPr="0007208A">
        <w:rPr>
          <w:rFonts w:ascii="Book Antiqua" w:hAnsi="Book Antiqua" w:cs="Times New Roman"/>
          <w:sz w:val="24"/>
          <w:szCs w:val="24"/>
          <w:lang w:eastAsia="zh-CN"/>
        </w:rPr>
        <w:t xml:space="preserve">. </w:t>
      </w:r>
      <w:r w:rsidR="0007208A" w:rsidRPr="0007208A">
        <w:rPr>
          <w:rFonts w:ascii="Book Antiqua" w:hAnsi="Book Antiqua"/>
          <w:i/>
          <w:iCs/>
          <w:sz w:val="24"/>
          <w:szCs w:val="24"/>
        </w:rPr>
        <w:t xml:space="preserve">World J </w:t>
      </w:r>
      <w:proofErr w:type="spellStart"/>
      <w:r w:rsidR="0007208A" w:rsidRPr="0007208A">
        <w:rPr>
          <w:rFonts w:ascii="Book Antiqua" w:hAnsi="Book Antiqua"/>
          <w:i/>
          <w:iCs/>
          <w:sz w:val="24"/>
          <w:szCs w:val="24"/>
        </w:rPr>
        <w:t>Gastrointest</w:t>
      </w:r>
      <w:proofErr w:type="spellEnd"/>
      <w:r w:rsidR="0007208A" w:rsidRPr="0007208A">
        <w:rPr>
          <w:rFonts w:ascii="Book Antiqua" w:hAnsi="Book Antiqua"/>
          <w:i/>
          <w:iCs/>
          <w:sz w:val="24"/>
          <w:szCs w:val="24"/>
        </w:rPr>
        <w:t xml:space="preserve"> </w:t>
      </w:r>
      <w:proofErr w:type="spellStart"/>
      <w:r w:rsidR="0007208A" w:rsidRPr="0007208A">
        <w:rPr>
          <w:rFonts w:ascii="Book Antiqua" w:hAnsi="Book Antiqua"/>
          <w:i/>
          <w:iCs/>
          <w:sz w:val="24"/>
          <w:szCs w:val="24"/>
        </w:rPr>
        <w:t>Surg</w:t>
      </w:r>
      <w:proofErr w:type="spellEnd"/>
      <w:r w:rsidR="0007208A" w:rsidRPr="0007208A">
        <w:rPr>
          <w:rFonts w:ascii="Book Antiqua" w:hAnsi="Book Antiqua"/>
          <w:iCs/>
          <w:sz w:val="24"/>
          <w:szCs w:val="24"/>
          <w:lang w:eastAsia="zh-CN"/>
        </w:rPr>
        <w:t xml:space="preserve"> 2019; </w:t>
      </w:r>
      <w:r w:rsidRPr="00086356">
        <w:rPr>
          <w:rFonts w:ascii="Book Antiqua" w:hAnsi="Book Antiqua" w:cs="TimesNewRomanPSMT"/>
          <w:color w:val="000000"/>
          <w:lang w:eastAsia="zh-CN"/>
        </w:rPr>
        <w:t>11(</w:t>
      </w:r>
      <w:r>
        <w:rPr>
          <w:rFonts w:ascii="Book Antiqua" w:hAnsi="Book Antiqua" w:cs="TimesNewRomanPSMT" w:hint="eastAsia"/>
          <w:color w:val="000000"/>
          <w:lang w:eastAsia="zh-CN"/>
        </w:rPr>
        <w:t>4</w:t>
      </w:r>
      <w:r w:rsidRPr="00086356">
        <w:rPr>
          <w:rFonts w:ascii="Book Antiqua" w:hAnsi="Book Antiqua" w:cs="TimesNewRomanPSMT"/>
          <w:color w:val="000000"/>
          <w:lang w:eastAsia="zh-CN"/>
        </w:rPr>
        <w:t xml:space="preserve">): </w:t>
      </w:r>
      <w:r>
        <w:rPr>
          <w:rFonts w:ascii="Book Antiqua" w:hAnsi="Book Antiqua" w:cs="TimesNewRomanPSMT" w:hint="eastAsia"/>
          <w:color w:val="000000"/>
          <w:lang w:eastAsia="zh-CN"/>
        </w:rPr>
        <w:t>229</w:t>
      </w:r>
      <w:r w:rsidRPr="00086356">
        <w:rPr>
          <w:rFonts w:ascii="Book Antiqua" w:hAnsi="Book Antiqua" w:cs="TimesNewRomanPSMT"/>
          <w:color w:val="000000"/>
          <w:lang w:eastAsia="zh-CN"/>
        </w:rPr>
        <w:t>-</w:t>
      </w:r>
      <w:r>
        <w:rPr>
          <w:rFonts w:ascii="Book Antiqua" w:hAnsi="Book Antiqua" w:cs="TimesNewRomanPSMT" w:hint="eastAsia"/>
          <w:color w:val="000000"/>
          <w:lang w:eastAsia="zh-CN"/>
        </w:rPr>
        <w:t>236</w:t>
      </w:r>
    </w:p>
    <w:p w:rsidR="00633FF4" w:rsidRPr="00086356" w:rsidRDefault="00633FF4" w:rsidP="00633FF4">
      <w:pPr>
        <w:spacing w:line="360" w:lineRule="auto"/>
        <w:jc w:val="both"/>
        <w:rPr>
          <w:rFonts w:ascii="Book Antiqua" w:hAnsi="Book Antiqua" w:cs="TimesNewRomanPSMT"/>
          <w:color w:val="000000"/>
          <w:lang w:eastAsia="zh-CN"/>
        </w:rPr>
      </w:pPr>
      <w:r w:rsidRPr="00086356">
        <w:rPr>
          <w:rFonts w:ascii="Book Antiqua" w:hAnsi="Book Antiqua" w:cs="TimesNewRomanPSMT"/>
          <w:b/>
          <w:color w:val="000000"/>
          <w:lang w:eastAsia="zh-CN"/>
        </w:rPr>
        <w:t>URL:</w:t>
      </w:r>
      <w:r w:rsidRPr="00086356">
        <w:rPr>
          <w:rFonts w:ascii="Book Antiqua" w:hAnsi="Book Antiqua" w:cs="TimesNewRomanPSMT"/>
          <w:color w:val="000000"/>
          <w:lang w:eastAsia="zh-CN"/>
        </w:rPr>
        <w:t xml:space="preserve"> https://www.wjgnet.com/1948-9366/full/v11/i</w:t>
      </w:r>
      <w:r>
        <w:rPr>
          <w:rFonts w:ascii="Book Antiqua" w:hAnsi="Book Antiqua" w:cs="TimesNewRomanPSMT" w:hint="eastAsia"/>
          <w:color w:val="000000"/>
          <w:lang w:eastAsia="zh-CN"/>
        </w:rPr>
        <w:t>4</w:t>
      </w:r>
      <w:r w:rsidRPr="00086356">
        <w:rPr>
          <w:rFonts w:ascii="Book Antiqua" w:hAnsi="Book Antiqua" w:cs="TimesNewRomanPSMT"/>
          <w:color w:val="000000"/>
          <w:lang w:eastAsia="zh-CN"/>
        </w:rPr>
        <w:t>/</w:t>
      </w:r>
      <w:r>
        <w:rPr>
          <w:rFonts w:ascii="Book Antiqua" w:hAnsi="Book Antiqua" w:cs="TimesNewRomanPSMT" w:hint="eastAsia"/>
          <w:color w:val="000000"/>
          <w:lang w:eastAsia="zh-CN"/>
        </w:rPr>
        <w:t>229</w:t>
      </w:r>
      <w:r w:rsidRPr="00086356">
        <w:rPr>
          <w:rFonts w:ascii="Book Antiqua" w:hAnsi="Book Antiqua" w:cs="TimesNewRomanPSMT"/>
          <w:color w:val="000000"/>
          <w:lang w:eastAsia="zh-CN"/>
        </w:rPr>
        <w:t xml:space="preserve">.htm  </w:t>
      </w:r>
    </w:p>
    <w:p w:rsidR="00633FF4" w:rsidRPr="0087124D" w:rsidRDefault="00633FF4" w:rsidP="00633FF4">
      <w:pPr>
        <w:spacing w:line="360" w:lineRule="auto"/>
        <w:jc w:val="both"/>
        <w:rPr>
          <w:rFonts w:ascii="Book Antiqua" w:hAnsi="Book Antiqua"/>
          <w:color w:val="000000"/>
          <w:lang w:eastAsia="zh-CN"/>
        </w:rPr>
      </w:pPr>
      <w:r w:rsidRPr="00086356">
        <w:rPr>
          <w:rFonts w:ascii="Book Antiqua" w:hAnsi="Book Antiqua" w:cs="TimesNewRomanPSMT"/>
          <w:b/>
          <w:color w:val="000000"/>
          <w:lang w:eastAsia="zh-CN"/>
        </w:rPr>
        <w:t xml:space="preserve">DOI: </w:t>
      </w:r>
      <w:r w:rsidRPr="00086356">
        <w:rPr>
          <w:rFonts w:ascii="Book Antiqua" w:hAnsi="Book Antiqua" w:cs="TimesNewRomanPSMT"/>
          <w:color w:val="000000"/>
          <w:lang w:eastAsia="zh-CN"/>
        </w:rPr>
        <w:t>https://dx.doi.org/10.4240/wjgs.v11.i</w:t>
      </w:r>
      <w:r>
        <w:rPr>
          <w:rFonts w:ascii="Book Antiqua" w:hAnsi="Book Antiqua" w:cs="TimesNewRomanPSMT" w:hint="eastAsia"/>
          <w:color w:val="000000"/>
          <w:lang w:eastAsia="zh-CN"/>
        </w:rPr>
        <w:t>4</w:t>
      </w:r>
      <w:r w:rsidRPr="00086356">
        <w:rPr>
          <w:rFonts w:ascii="Book Antiqua" w:hAnsi="Book Antiqua" w:cs="TimesNewRomanPSMT"/>
          <w:color w:val="000000"/>
          <w:lang w:eastAsia="zh-CN"/>
        </w:rPr>
        <w:t>.</w:t>
      </w:r>
      <w:r>
        <w:rPr>
          <w:rFonts w:ascii="Book Antiqua" w:hAnsi="Book Antiqua" w:cs="TimesNewRomanPSMT" w:hint="eastAsia"/>
          <w:color w:val="000000"/>
          <w:lang w:eastAsia="zh-CN"/>
        </w:rPr>
        <w:t>229</w:t>
      </w:r>
    </w:p>
    <w:p w:rsidR="00633FF4" w:rsidRPr="00633FF4" w:rsidRDefault="00633FF4" w:rsidP="0007208A">
      <w:pPr>
        <w:pBdr>
          <w:top w:val="nil"/>
          <w:left w:val="nil"/>
          <w:bottom w:val="nil"/>
          <w:right w:val="nil"/>
          <w:between w:val="nil"/>
        </w:pBdr>
        <w:spacing w:line="360" w:lineRule="auto"/>
        <w:jc w:val="both"/>
        <w:rPr>
          <w:rFonts w:ascii="Book Antiqua" w:hAnsi="Book Antiqua" w:cs="Times New Roman"/>
          <w:sz w:val="24"/>
          <w:szCs w:val="24"/>
          <w:lang w:eastAsia="zh-CN"/>
        </w:rPr>
      </w:pPr>
    </w:p>
    <w:p w:rsidR="0007208A" w:rsidRPr="0007208A" w:rsidRDefault="0007208A" w:rsidP="0007208A">
      <w:pPr>
        <w:spacing w:line="360" w:lineRule="auto"/>
        <w:jc w:val="both"/>
        <w:rPr>
          <w:rFonts w:ascii="Book Antiqua" w:hAnsi="Book Antiqua" w:cs="Times New Roman"/>
          <w:sz w:val="24"/>
          <w:szCs w:val="24"/>
          <w:lang w:eastAsia="zh-CN"/>
        </w:rPr>
      </w:pPr>
      <w:r w:rsidRPr="0007208A">
        <w:rPr>
          <w:rFonts w:ascii="Book Antiqua" w:hAnsi="Book Antiqua" w:cs="Times New Roman"/>
          <w:sz w:val="24"/>
          <w:szCs w:val="24"/>
          <w:lang w:eastAsia="zh-CN"/>
        </w:rPr>
        <w:br w:type="page"/>
      </w:r>
    </w:p>
    <w:p w:rsidR="00C543A7" w:rsidRPr="0007208A" w:rsidRDefault="0007208A" w:rsidP="0007208A">
      <w:pPr>
        <w:pBdr>
          <w:top w:val="nil"/>
          <w:left w:val="nil"/>
          <w:bottom w:val="nil"/>
          <w:right w:val="nil"/>
          <w:between w:val="nil"/>
        </w:pBd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b/>
          <w:sz w:val="24"/>
          <w:szCs w:val="24"/>
        </w:rPr>
        <w:lastRenderedPageBreak/>
        <w:t>INTRODUCTION</w:t>
      </w:r>
    </w:p>
    <w:p w:rsidR="00C543A7" w:rsidRPr="0007208A" w:rsidRDefault="00B622E4" w:rsidP="0007208A">
      <w:pPr>
        <w:spacing w:line="360" w:lineRule="auto"/>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Hepatocellular adenoma (HCA) is a rare benign liver tumor that usually affects young women with a history of prolonged use of hormonal contraception</w:t>
      </w:r>
      <w:r w:rsidR="00E65615">
        <w:rPr>
          <w:rFonts w:ascii="Book Antiqua" w:hAnsi="Book Antiqua" w:cs="Times New Roman" w:hint="eastAsia"/>
          <w:sz w:val="24"/>
          <w:szCs w:val="24"/>
          <w:vertAlign w:val="superscript"/>
          <w:lang w:eastAsia="zh-CN"/>
        </w:rPr>
        <w:t>[1,2]</w:t>
      </w:r>
      <w:r w:rsidRPr="0007208A">
        <w:rPr>
          <w:rFonts w:ascii="Book Antiqua" w:eastAsia="Times New Roman" w:hAnsi="Book Antiqua" w:cs="Times New Roman"/>
          <w:sz w:val="24"/>
          <w:szCs w:val="24"/>
        </w:rPr>
        <w:t>. Most patients are asymptomatic and diagnosis is made by incidental findings in ultrasonographic studies performed for another reason. A low proportion may have significant complications such as bleeding or malignancy</w:t>
      </w:r>
      <w:hyperlink r:id="rId9">
        <w:r w:rsidR="00E65615" w:rsidRPr="00E65615">
          <w:rPr>
            <w:rFonts w:ascii="Book Antiqua" w:eastAsia="Times New Roman" w:hAnsi="Book Antiqua" w:cs="Times New Roman"/>
            <w:sz w:val="24"/>
            <w:szCs w:val="24"/>
            <w:vertAlign w:val="superscript"/>
          </w:rPr>
          <w:t>[3]</w:t>
        </w:r>
      </w:hyperlink>
      <w:r w:rsidRPr="0007208A">
        <w:rPr>
          <w:rFonts w:ascii="Book Antiqua" w:eastAsia="Times New Roman" w:hAnsi="Book Antiqua" w:cs="Times New Roman"/>
          <w:sz w:val="24"/>
          <w:szCs w:val="24"/>
        </w:rPr>
        <w:t>.</w:t>
      </w:r>
      <w:r w:rsidR="00E65615" w:rsidRPr="0007208A">
        <w:rPr>
          <w:rFonts w:ascii="Book Antiqua" w:eastAsia="Times New Roman" w:hAnsi="Book Antiqua" w:cs="Times New Roman"/>
          <w:sz w:val="24"/>
          <w:szCs w:val="24"/>
        </w:rPr>
        <w:t xml:space="preserve"> </w:t>
      </w:r>
      <w:r w:rsidRPr="0007208A">
        <w:rPr>
          <w:rFonts w:ascii="Book Antiqua" w:eastAsia="Times New Roman" w:hAnsi="Book Antiqua" w:cs="Times New Roman"/>
          <w:sz w:val="24"/>
          <w:szCs w:val="24"/>
        </w:rPr>
        <w:t>Therefore, the cessation of hormonal contraception in patients with HCA considered small (less than 5 cm) is usually enough to keep them stable or to cause spontaneous regression</w:t>
      </w:r>
      <w:hyperlink r:id="rId10">
        <w:r w:rsidR="00E65615" w:rsidRPr="00E65615">
          <w:rPr>
            <w:rFonts w:ascii="Book Antiqua" w:eastAsia="Times New Roman" w:hAnsi="Book Antiqua" w:cs="Times New Roman"/>
            <w:sz w:val="24"/>
            <w:szCs w:val="24"/>
            <w:vertAlign w:val="superscript"/>
          </w:rPr>
          <w:t>[</w:t>
        </w:r>
        <w:r w:rsidR="00E65615">
          <w:rPr>
            <w:rFonts w:ascii="Book Antiqua" w:hAnsi="Book Antiqua" w:cs="Times New Roman" w:hint="eastAsia"/>
            <w:sz w:val="24"/>
            <w:szCs w:val="24"/>
            <w:vertAlign w:val="superscript"/>
            <w:lang w:eastAsia="zh-CN"/>
          </w:rPr>
          <w:t>4</w:t>
        </w:r>
        <w:r w:rsidR="00E65615" w:rsidRPr="00E65615">
          <w:rPr>
            <w:rFonts w:ascii="Book Antiqua" w:eastAsia="Times New Roman" w:hAnsi="Book Antiqua" w:cs="Times New Roman"/>
            <w:sz w:val="24"/>
            <w:szCs w:val="24"/>
            <w:vertAlign w:val="superscript"/>
          </w:rPr>
          <w:t>]</w:t>
        </w:r>
      </w:hyperlink>
      <w:r w:rsidRPr="0007208A">
        <w:rPr>
          <w:rFonts w:ascii="Book Antiqua" w:eastAsia="Times New Roman" w:hAnsi="Book Antiqua" w:cs="Times New Roman"/>
          <w:sz w:val="24"/>
          <w:szCs w:val="24"/>
        </w:rPr>
        <w:t xml:space="preserve">. </w:t>
      </w:r>
    </w:p>
    <w:p w:rsidR="00C543A7" w:rsidRPr="0007208A" w:rsidRDefault="00B622E4" w:rsidP="00E65615">
      <w:pPr>
        <w:spacing w:line="360" w:lineRule="auto"/>
        <w:ind w:firstLineChars="100" w:firstLine="240"/>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The desire for pregnancy in patients with small HCA is not contraindicated</w:t>
      </w:r>
      <w:hyperlink r:id="rId11">
        <w:r w:rsidR="00E65615" w:rsidRPr="00E65615">
          <w:rPr>
            <w:rFonts w:ascii="Book Antiqua" w:eastAsia="Times New Roman" w:hAnsi="Book Antiqua" w:cs="Times New Roman"/>
            <w:sz w:val="24"/>
            <w:szCs w:val="24"/>
            <w:vertAlign w:val="superscript"/>
          </w:rPr>
          <w:t>[</w:t>
        </w:r>
        <w:r w:rsidR="00E65615">
          <w:rPr>
            <w:rFonts w:ascii="Book Antiqua" w:hAnsi="Book Antiqua" w:cs="Times New Roman" w:hint="eastAsia"/>
            <w:sz w:val="24"/>
            <w:szCs w:val="24"/>
            <w:vertAlign w:val="superscript"/>
            <w:lang w:eastAsia="zh-CN"/>
          </w:rPr>
          <w:t>5</w:t>
        </w:r>
        <w:r w:rsidR="00E65615" w:rsidRPr="00E65615">
          <w:rPr>
            <w:rFonts w:ascii="Book Antiqua" w:eastAsia="Times New Roman" w:hAnsi="Book Antiqua" w:cs="Times New Roman"/>
            <w:sz w:val="24"/>
            <w:szCs w:val="24"/>
            <w:vertAlign w:val="superscript"/>
          </w:rPr>
          <w:t>]</w:t>
        </w:r>
      </w:hyperlink>
      <w:r w:rsidRPr="0007208A">
        <w:rPr>
          <w:rFonts w:ascii="Book Antiqua" w:eastAsia="Times New Roman" w:hAnsi="Book Antiqua" w:cs="Times New Roman"/>
          <w:sz w:val="24"/>
          <w:szCs w:val="24"/>
        </w:rPr>
        <w:t>. However, through this work we demonstrate that intensive hormonal therapies such as those used in the treatment of infertility can trigger serious complications.</w:t>
      </w:r>
      <w:r w:rsidR="0007208A">
        <w:rPr>
          <w:rFonts w:ascii="Book Antiqua" w:eastAsia="Times New Roman" w:hAnsi="Book Antiqua" w:cs="Times New Roman"/>
          <w:sz w:val="24"/>
          <w:szCs w:val="24"/>
        </w:rPr>
        <w:t xml:space="preserve"> </w:t>
      </w:r>
      <w:r w:rsidRPr="0007208A">
        <w:rPr>
          <w:rFonts w:ascii="Book Antiqua" w:eastAsia="Times New Roman" w:hAnsi="Book Antiqua" w:cs="Times New Roman"/>
          <w:sz w:val="24"/>
          <w:szCs w:val="24"/>
        </w:rPr>
        <w:t xml:space="preserve">As far as we know, this is the first report of a case involving a young woman with a small HCA with a stable behavior in a 6-year follow-up, that after performing ovulation induction fertility treatment (OIFT) to achieve pregnancy, developed imaging changes that suggested growth and atypical behavior. The patient was offered surgery due to diagnostic uncertainty, and the pathology report confirmed the malignant behavior of the lesion. </w:t>
      </w:r>
    </w:p>
    <w:p w:rsidR="00C543A7" w:rsidRPr="0007208A" w:rsidRDefault="00C543A7"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p>
    <w:p w:rsidR="00C543A7" w:rsidRPr="0007208A" w:rsidRDefault="00B622E4" w:rsidP="0007208A">
      <w:pPr>
        <w:pBdr>
          <w:top w:val="nil"/>
          <w:left w:val="nil"/>
          <w:bottom w:val="nil"/>
          <w:right w:val="nil"/>
          <w:between w:val="nil"/>
        </w:pBd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 xml:space="preserve">CASE PRESENTATION </w:t>
      </w:r>
    </w:p>
    <w:p w:rsidR="00E65615" w:rsidRPr="00E65615" w:rsidRDefault="00E65615" w:rsidP="0007208A">
      <w:pPr>
        <w:spacing w:line="360" w:lineRule="auto"/>
        <w:jc w:val="both"/>
        <w:rPr>
          <w:rFonts w:ascii="Book Antiqua" w:hAnsi="Book Antiqua" w:cs="Times New Roman"/>
          <w:b/>
          <w:i/>
          <w:sz w:val="24"/>
          <w:szCs w:val="24"/>
          <w:lang w:eastAsia="zh-CN"/>
        </w:rPr>
      </w:pPr>
      <w:r w:rsidRPr="00E65615">
        <w:rPr>
          <w:rFonts w:ascii="Book Antiqua" w:eastAsia="Times New Roman" w:hAnsi="Book Antiqua" w:cs="Times New Roman"/>
          <w:b/>
          <w:i/>
          <w:sz w:val="24"/>
          <w:szCs w:val="24"/>
        </w:rPr>
        <w:t>Chief complaints</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The patient was </w:t>
      </w:r>
      <w:r w:rsidR="00E65615">
        <w:rPr>
          <w:rFonts w:ascii="Book Antiqua" w:eastAsia="Times New Roman" w:hAnsi="Book Antiqua" w:cs="Times New Roman"/>
          <w:sz w:val="24"/>
          <w:szCs w:val="24"/>
        </w:rPr>
        <w:t>asymptomatic</w:t>
      </w:r>
      <w:r w:rsidR="00E65615">
        <w:rPr>
          <w:rFonts w:ascii="Book Antiqua" w:hAnsi="Book Antiqua" w:cs="Times New Roman" w:hint="eastAsia"/>
          <w:sz w:val="24"/>
          <w:szCs w:val="24"/>
          <w:lang w:eastAsia="zh-CN"/>
        </w:rPr>
        <w:t>.</w:t>
      </w:r>
    </w:p>
    <w:p w:rsidR="00E65615" w:rsidRPr="00E65615" w:rsidRDefault="00E65615" w:rsidP="0007208A">
      <w:pPr>
        <w:spacing w:line="360" w:lineRule="auto"/>
        <w:jc w:val="both"/>
        <w:rPr>
          <w:rFonts w:ascii="Book Antiqua" w:hAnsi="Book Antiqua" w:cs="Times New Roman"/>
          <w:sz w:val="24"/>
          <w:szCs w:val="24"/>
          <w:lang w:eastAsia="zh-CN"/>
        </w:rPr>
      </w:pPr>
    </w:p>
    <w:p w:rsidR="00E65615" w:rsidRPr="00E65615" w:rsidRDefault="00B622E4" w:rsidP="0007208A">
      <w:pPr>
        <w:spacing w:line="360" w:lineRule="auto"/>
        <w:jc w:val="both"/>
        <w:rPr>
          <w:rFonts w:ascii="Book Antiqua" w:hAnsi="Book Antiqua" w:cs="Times New Roman"/>
          <w:i/>
          <w:sz w:val="24"/>
          <w:szCs w:val="24"/>
          <w:lang w:eastAsia="zh-CN"/>
        </w:rPr>
      </w:pPr>
      <w:r w:rsidRPr="00E65615">
        <w:rPr>
          <w:rFonts w:ascii="Book Antiqua" w:eastAsia="Times New Roman" w:hAnsi="Book Antiqua" w:cs="Times New Roman"/>
          <w:b/>
          <w:i/>
          <w:sz w:val="24"/>
          <w:szCs w:val="24"/>
        </w:rPr>
        <w:t>History of past illness</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The patient had no previous disease. </w:t>
      </w:r>
    </w:p>
    <w:p w:rsidR="00E65615" w:rsidRPr="00E65615" w:rsidRDefault="00E65615" w:rsidP="0007208A">
      <w:pPr>
        <w:spacing w:line="360" w:lineRule="auto"/>
        <w:jc w:val="both"/>
        <w:rPr>
          <w:rFonts w:ascii="Book Antiqua" w:hAnsi="Book Antiqua" w:cs="Times New Roman"/>
          <w:sz w:val="24"/>
          <w:szCs w:val="24"/>
          <w:lang w:eastAsia="zh-CN"/>
        </w:rPr>
      </w:pPr>
    </w:p>
    <w:p w:rsidR="00E65615" w:rsidRPr="00E65615" w:rsidRDefault="00B622E4" w:rsidP="0007208A">
      <w:pPr>
        <w:spacing w:line="360" w:lineRule="auto"/>
        <w:jc w:val="both"/>
        <w:rPr>
          <w:rFonts w:ascii="Book Antiqua" w:hAnsi="Book Antiqua" w:cs="Times New Roman"/>
          <w:i/>
          <w:sz w:val="24"/>
          <w:szCs w:val="24"/>
          <w:lang w:eastAsia="zh-CN"/>
        </w:rPr>
      </w:pPr>
      <w:r w:rsidRPr="00E65615">
        <w:rPr>
          <w:rFonts w:ascii="Book Antiqua" w:eastAsia="Times New Roman" w:hAnsi="Book Antiqua" w:cs="Times New Roman"/>
          <w:b/>
          <w:i/>
          <w:sz w:val="24"/>
          <w:szCs w:val="24"/>
        </w:rPr>
        <w:t>History of present illness</w:t>
      </w:r>
    </w:p>
    <w:p w:rsidR="00C543A7" w:rsidRPr="00757CCD" w:rsidRDefault="00B622E4" w:rsidP="0007208A">
      <w:pP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sz w:val="24"/>
          <w:szCs w:val="24"/>
        </w:rPr>
        <w:t xml:space="preserve">A 33-year-old female with a 10-year history of oral contraceptive use was diagnosed with an hepatic tumor as an incidental finding in an abdominal ultrasound (US). An abdominal magnetic resonance imaging (MRI) was performed, showing a 30 </w:t>
      </w:r>
      <w:r w:rsidR="00E65615">
        <w:rPr>
          <w:rFonts w:ascii="Book Antiqua" w:hAnsi="Book Antiqua" w:cs="Times New Roman" w:hint="eastAsia"/>
          <w:sz w:val="24"/>
          <w:szCs w:val="24"/>
          <w:lang w:eastAsia="zh-CN"/>
        </w:rPr>
        <w:t xml:space="preserve">mm </w:t>
      </w:r>
      <w:r w:rsidR="00E65615">
        <w:rPr>
          <w:rFonts w:ascii="Book Antiqua" w:hAnsi="Book Antiqua" w:cs="Times New Roman"/>
          <w:color w:val="000000"/>
          <w:sz w:val="24"/>
          <w:szCs w:val="24"/>
        </w:rPr>
        <w:t>×</w:t>
      </w:r>
      <w:r w:rsidRPr="0007208A">
        <w:rPr>
          <w:rFonts w:ascii="Book Antiqua" w:eastAsia="Times New Roman" w:hAnsi="Book Antiqua" w:cs="Times New Roman"/>
          <w:sz w:val="24"/>
          <w:szCs w:val="24"/>
        </w:rPr>
        <w:t xml:space="preserve"> 29 mm focal lesion in segment VI of the liver, slightly hyperintense in T2 and isointense in T1 weighted sequences, with a central scar that showed enhancement in </w:t>
      </w:r>
      <w:r w:rsidRPr="0007208A">
        <w:rPr>
          <w:rFonts w:ascii="Book Antiqua" w:eastAsia="Times New Roman" w:hAnsi="Book Antiqua" w:cs="Times New Roman"/>
          <w:sz w:val="24"/>
          <w:szCs w:val="24"/>
        </w:rPr>
        <w:lastRenderedPageBreak/>
        <w:t xml:space="preserve">early arterial phase and retained contrast on delayed scans, compatible with </w:t>
      </w:r>
      <w:r w:rsidR="006567B1" w:rsidRPr="0007208A">
        <w:rPr>
          <w:rFonts w:ascii="Book Antiqua" w:eastAsia="Times New Roman" w:hAnsi="Book Antiqua" w:cs="Times New Roman"/>
          <w:sz w:val="24"/>
          <w:szCs w:val="24"/>
        </w:rPr>
        <w:t>HCA</w:t>
      </w:r>
      <w:r w:rsidRPr="0007208A">
        <w:rPr>
          <w:rFonts w:ascii="Book Antiqua" w:eastAsia="Times New Roman" w:hAnsi="Book Antiqua" w:cs="Times New Roman"/>
          <w:sz w:val="24"/>
          <w:szCs w:val="24"/>
        </w:rPr>
        <w:t xml:space="preserve"> or Focal Nodular Hyperplas</w:t>
      </w:r>
      <w:r w:rsidR="00757CCD">
        <w:rPr>
          <w:rFonts w:ascii="Book Antiqua" w:eastAsia="Times New Roman" w:hAnsi="Book Antiqua" w:cs="Times New Roman"/>
          <w:sz w:val="24"/>
          <w:szCs w:val="24"/>
        </w:rPr>
        <w:t>ia (FNH) with atypical behavior</w:t>
      </w:r>
      <w:r w:rsidRPr="0007208A">
        <w:rPr>
          <w:rFonts w:ascii="Book Antiqua" w:eastAsia="Times New Roman" w:hAnsi="Book Antiqua" w:cs="Times New Roman"/>
          <w:b/>
          <w:sz w:val="24"/>
          <w:szCs w:val="24"/>
        </w:rPr>
        <w:t xml:space="preserve"> </w:t>
      </w:r>
      <w:r w:rsidR="00757CCD" w:rsidRPr="00757CCD">
        <w:rPr>
          <w:rFonts w:ascii="Book Antiqua" w:hAnsi="Book Antiqua" w:cs="Times New Roman" w:hint="eastAsia"/>
          <w:sz w:val="24"/>
          <w:szCs w:val="24"/>
          <w:lang w:eastAsia="zh-CN"/>
        </w:rPr>
        <w:t>(</w:t>
      </w:r>
      <w:r w:rsidRPr="00757CCD">
        <w:rPr>
          <w:rFonts w:ascii="Book Antiqua" w:eastAsia="Times New Roman" w:hAnsi="Book Antiqua" w:cs="Times New Roman"/>
          <w:sz w:val="24"/>
          <w:szCs w:val="24"/>
        </w:rPr>
        <w:t>Fig</w:t>
      </w:r>
      <w:r w:rsidR="00757CCD" w:rsidRPr="00757CCD">
        <w:rPr>
          <w:rFonts w:ascii="Book Antiqua" w:hAnsi="Book Antiqua" w:cs="Times New Roman" w:hint="eastAsia"/>
          <w:sz w:val="24"/>
          <w:szCs w:val="24"/>
          <w:lang w:eastAsia="zh-CN"/>
        </w:rPr>
        <w:t>ure</w:t>
      </w:r>
      <w:r w:rsidRPr="00757CCD">
        <w:rPr>
          <w:rFonts w:ascii="Book Antiqua" w:eastAsia="Times New Roman" w:hAnsi="Book Antiqua" w:cs="Times New Roman"/>
          <w:sz w:val="24"/>
          <w:szCs w:val="24"/>
        </w:rPr>
        <w:t xml:space="preserve"> 1</w:t>
      </w:r>
      <w:r w:rsidR="00757CCD" w:rsidRPr="00757CCD">
        <w:rPr>
          <w:rFonts w:ascii="Book Antiqua" w:hAnsi="Book Antiqua" w:cs="Times New Roman" w:hint="eastAsia"/>
          <w:sz w:val="24"/>
          <w:szCs w:val="24"/>
          <w:lang w:eastAsia="zh-CN"/>
        </w:rPr>
        <w:t>).</w:t>
      </w:r>
    </w:p>
    <w:p w:rsidR="00C543A7" w:rsidRPr="00537DB9" w:rsidRDefault="00B622E4" w:rsidP="00757CCD">
      <w:pPr>
        <w:spacing w:line="360" w:lineRule="auto"/>
        <w:ind w:firstLineChars="100" w:firstLine="240"/>
        <w:jc w:val="both"/>
        <w:rPr>
          <w:rFonts w:ascii="Book Antiqua" w:hAnsi="Book Antiqua" w:cs="Times New Roman"/>
          <w:b/>
          <w:sz w:val="24"/>
          <w:szCs w:val="24"/>
          <w:lang w:eastAsia="zh-CN"/>
        </w:rPr>
      </w:pPr>
      <w:r w:rsidRPr="0007208A">
        <w:rPr>
          <w:rFonts w:ascii="Book Antiqua" w:eastAsia="Times New Roman" w:hAnsi="Book Antiqua" w:cs="Times New Roman"/>
          <w:sz w:val="24"/>
          <w:szCs w:val="24"/>
        </w:rPr>
        <w:t>After two years of follow-up, the patient presented an episode of upper quadrant abdominal pain, fever and vomiting. Laboratory test were normal and a new MRI showed a slight reduction in the size of the nodular formation, measuring 26</w:t>
      </w:r>
      <w:r w:rsidR="00206CB6">
        <w:rPr>
          <w:rFonts w:ascii="Book Antiqua" w:hAnsi="Book Antiqua" w:cs="Times New Roman" w:hint="eastAsia"/>
          <w:sz w:val="24"/>
          <w:szCs w:val="24"/>
          <w:lang w:eastAsia="zh-CN"/>
        </w:rPr>
        <w:t xml:space="preserve"> mm </w:t>
      </w:r>
      <w:r w:rsidR="00206CB6">
        <w:rPr>
          <w:rFonts w:ascii="Book Antiqua" w:hAnsi="Book Antiqua" w:cs="Times New Roman"/>
          <w:color w:val="000000"/>
          <w:sz w:val="24"/>
          <w:szCs w:val="24"/>
        </w:rPr>
        <w:t>×</w:t>
      </w:r>
      <w:r w:rsidR="00206CB6">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18</w:t>
      </w:r>
      <w:r w:rsidR="00206CB6">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 xml:space="preserve">mm, with a change in its characteristics. Currently showing a hypointense center in T2 and hyperintense appearance in T1, compatible with an intralesional hematic component. The presumptive diagnosis in this circumstance was a HCA </w:t>
      </w:r>
      <w:r w:rsidR="00537DB9">
        <w:rPr>
          <w:rFonts w:ascii="Book Antiqua" w:eastAsia="Times New Roman" w:hAnsi="Book Antiqua" w:cs="Times New Roman"/>
          <w:sz w:val="24"/>
          <w:szCs w:val="24"/>
        </w:rPr>
        <w:t>with hemorrhagic changes inside</w:t>
      </w:r>
      <w:r w:rsidRPr="00537DB9">
        <w:rPr>
          <w:rFonts w:ascii="Book Antiqua" w:eastAsia="Times New Roman" w:hAnsi="Book Antiqua" w:cs="Times New Roman"/>
          <w:sz w:val="24"/>
          <w:szCs w:val="24"/>
        </w:rPr>
        <w:t xml:space="preserve"> </w:t>
      </w:r>
      <w:r w:rsidR="00537DB9" w:rsidRPr="00537DB9">
        <w:rPr>
          <w:rFonts w:ascii="Book Antiqua" w:hAnsi="Book Antiqua" w:cs="Times New Roman" w:hint="eastAsia"/>
          <w:sz w:val="24"/>
          <w:szCs w:val="24"/>
          <w:lang w:eastAsia="zh-CN"/>
        </w:rPr>
        <w:t>(</w:t>
      </w:r>
      <w:r w:rsidRPr="00537DB9">
        <w:rPr>
          <w:rFonts w:ascii="Book Antiqua" w:eastAsia="Times New Roman" w:hAnsi="Book Antiqua" w:cs="Times New Roman"/>
          <w:sz w:val="24"/>
          <w:szCs w:val="24"/>
        </w:rPr>
        <w:t>Fig</w:t>
      </w:r>
      <w:r w:rsidR="00537DB9" w:rsidRPr="00537DB9">
        <w:rPr>
          <w:rFonts w:ascii="Book Antiqua" w:hAnsi="Book Antiqua" w:cs="Times New Roman" w:hint="eastAsia"/>
          <w:sz w:val="24"/>
          <w:szCs w:val="24"/>
          <w:lang w:eastAsia="zh-CN"/>
        </w:rPr>
        <w:t>ure</w:t>
      </w:r>
      <w:r w:rsidRPr="00537DB9">
        <w:rPr>
          <w:rFonts w:ascii="Book Antiqua" w:eastAsia="Times New Roman" w:hAnsi="Book Antiqua" w:cs="Times New Roman"/>
          <w:sz w:val="24"/>
          <w:szCs w:val="24"/>
        </w:rPr>
        <w:t xml:space="preserve"> 2</w:t>
      </w:r>
      <w:r w:rsidR="00537DB9" w:rsidRPr="00537DB9">
        <w:rPr>
          <w:rFonts w:ascii="Book Antiqua" w:hAnsi="Book Antiqua" w:cs="Times New Roman" w:hint="eastAsia"/>
          <w:sz w:val="24"/>
          <w:szCs w:val="24"/>
          <w:lang w:eastAsia="zh-CN"/>
        </w:rPr>
        <w:t>).</w:t>
      </w:r>
    </w:p>
    <w:p w:rsidR="00C543A7" w:rsidRPr="0007208A" w:rsidRDefault="00B622E4" w:rsidP="00206CB6">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Because the patient refused to undergo surgery a conservative management was decided, agreeing a strict follow-up with serum tumor markers and color Doppler US alternating with MRI every six months. Since then, no changes in tumor characteristics were observed for the following four years.</w:t>
      </w:r>
    </w:p>
    <w:p w:rsidR="00C543A7" w:rsidRDefault="00B622E4" w:rsidP="00206CB6">
      <w:pPr>
        <w:spacing w:line="360" w:lineRule="auto"/>
        <w:ind w:firstLineChars="100" w:firstLine="240"/>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The patient later underwent hormonal treatment for infertility. The scheme used consisted in six doses</w:t>
      </w:r>
      <w:r w:rsidR="00206CB6">
        <w:rPr>
          <w:rFonts w:ascii="Book Antiqua" w:eastAsia="Times New Roman" w:hAnsi="Book Antiqua" w:cs="Times New Roman"/>
          <w:sz w:val="24"/>
          <w:szCs w:val="24"/>
        </w:rPr>
        <w:t xml:space="preserve"> of Clomiphene (50 miligrams/d</w:t>
      </w:r>
      <w:r w:rsidRPr="0007208A">
        <w:rPr>
          <w:rFonts w:ascii="Book Antiqua" w:eastAsia="Times New Roman" w:hAnsi="Book Antiqua" w:cs="Times New Roman"/>
          <w:sz w:val="24"/>
          <w:szCs w:val="24"/>
        </w:rPr>
        <w:t>) the first 6 d, recombinant FSH (follicle-stimulating hormone) 150 IU and LH (luteinizing hormone) 75 IU per day for 10 d. Cetrorelix (0.25 IU) per day during 4 d (from day 6 to 10 from the initiation of the stimulus). Subsequently, HCG (10.000 IU) a single dose in day 11.</w:t>
      </w:r>
      <w:r w:rsidR="0007208A">
        <w:rPr>
          <w:rFonts w:ascii="Book Antiqua" w:eastAsia="Times New Roman" w:hAnsi="Book Antiqua" w:cs="Times New Roman"/>
          <w:sz w:val="24"/>
          <w:szCs w:val="24"/>
        </w:rPr>
        <w:t xml:space="preserve"> </w:t>
      </w:r>
    </w:p>
    <w:p w:rsidR="00206CB6" w:rsidRPr="00206CB6" w:rsidRDefault="00206CB6" w:rsidP="00206CB6">
      <w:pPr>
        <w:spacing w:line="360" w:lineRule="auto"/>
        <w:ind w:firstLineChars="100" w:firstLine="240"/>
        <w:jc w:val="both"/>
        <w:rPr>
          <w:rFonts w:ascii="Book Antiqua" w:hAnsi="Book Antiqua" w:cs="Times New Roman"/>
          <w:sz w:val="24"/>
          <w:szCs w:val="24"/>
          <w:lang w:eastAsia="zh-CN"/>
        </w:rPr>
      </w:pPr>
    </w:p>
    <w:p w:rsidR="00206CB6" w:rsidRPr="00206CB6" w:rsidRDefault="00206CB6" w:rsidP="0007208A">
      <w:pPr>
        <w:spacing w:line="360" w:lineRule="auto"/>
        <w:jc w:val="both"/>
        <w:rPr>
          <w:rFonts w:ascii="Book Antiqua" w:hAnsi="Book Antiqua" w:cs="Times New Roman"/>
          <w:b/>
          <w:i/>
          <w:sz w:val="24"/>
          <w:szCs w:val="24"/>
          <w:lang w:eastAsia="zh-CN"/>
        </w:rPr>
      </w:pPr>
      <w:r w:rsidRPr="00206CB6">
        <w:rPr>
          <w:rFonts w:ascii="Book Antiqua" w:eastAsia="Times New Roman" w:hAnsi="Book Antiqua" w:cs="Times New Roman"/>
          <w:b/>
          <w:i/>
          <w:sz w:val="24"/>
          <w:szCs w:val="24"/>
        </w:rPr>
        <w:t>Physical examination</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Physical examination was unremarkable</w:t>
      </w:r>
      <w:r w:rsidR="00206CB6">
        <w:rPr>
          <w:rFonts w:ascii="Book Antiqua" w:hAnsi="Book Antiqua" w:cs="Times New Roman" w:hint="eastAsia"/>
          <w:sz w:val="24"/>
          <w:szCs w:val="24"/>
          <w:lang w:eastAsia="zh-CN"/>
        </w:rPr>
        <w:t>.</w:t>
      </w:r>
    </w:p>
    <w:p w:rsidR="00206CB6" w:rsidRPr="00206CB6" w:rsidRDefault="00206CB6" w:rsidP="0007208A">
      <w:pPr>
        <w:spacing w:line="360" w:lineRule="auto"/>
        <w:jc w:val="both"/>
        <w:rPr>
          <w:rFonts w:ascii="Book Antiqua" w:hAnsi="Book Antiqua" w:cs="Times New Roman"/>
          <w:b/>
          <w:sz w:val="24"/>
          <w:szCs w:val="24"/>
          <w:lang w:eastAsia="zh-CN"/>
        </w:rPr>
      </w:pPr>
    </w:p>
    <w:p w:rsidR="00206CB6" w:rsidRPr="00206CB6" w:rsidRDefault="00B622E4" w:rsidP="0007208A">
      <w:pPr>
        <w:spacing w:line="360" w:lineRule="auto"/>
        <w:jc w:val="both"/>
        <w:rPr>
          <w:rFonts w:ascii="Book Antiqua" w:hAnsi="Book Antiqua" w:cs="Times New Roman"/>
          <w:i/>
          <w:sz w:val="24"/>
          <w:szCs w:val="24"/>
          <w:lang w:eastAsia="zh-CN"/>
        </w:rPr>
      </w:pPr>
      <w:r w:rsidRPr="00206CB6">
        <w:rPr>
          <w:rFonts w:ascii="Book Antiqua" w:eastAsia="Times New Roman" w:hAnsi="Book Antiqua" w:cs="Times New Roman"/>
          <w:b/>
          <w:i/>
          <w:sz w:val="24"/>
          <w:szCs w:val="24"/>
        </w:rPr>
        <w:t>Laboratory testing</w:t>
      </w:r>
    </w:p>
    <w:p w:rsidR="00C543A7"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 xml:space="preserve">Laboratory functional tests were within normal limits and tests for serum tumor markers </w:t>
      </w:r>
      <w:r w:rsidR="00206CB6" w:rsidRPr="0007208A">
        <w:rPr>
          <w:rFonts w:ascii="Book Antiqua" w:eastAsia="Times New Roman" w:hAnsi="Book Antiqua" w:cs="Times New Roman"/>
          <w:sz w:val="24"/>
          <w:szCs w:val="24"/>
        </w:rPr>
        <w:t>carcinoembryonic antigen</w:t>
      </w:r>
      <w:r w:rsidRPr="0007208A">
        <w:rPr>
          <w:rFonts w:ascii="Book Antiqua" w:eastAsia="Times New Roman" w:hAnsi="Book Antiqua" w:cs="Times New Roman"/>
          <w:sz w:val="24"/>
          <w:szCs w:val="24"/>
        </w:rPr>
        <w:t xml:space="preserve">, </w:t>
      </w:r>
      <w:r w:rsidR="00206CB6" w:rsidRPr="0007208A">
        <w:rPr>
          <w:rFonts w:ascii="Book Antiqua" w:eastAsia="Times New Roman" w:hAnsi="Book Antiqua" w:cs="Times New Roman"/>
          <w:sz w:val="24"/>
          <w:szCs w:val="24"/>
        </w:rPr>
        <w:t>carbohydrate ant</w:t>
      </w:r>
      <w:r w:rsidRPr="0007208A">
        <w:rPr>
          <w:rFonts w:ascii="Book Antiqua" w:eastAsia="Times New Roman" w:hAnsi="Book Antiqua" w:cs="Times New Roman"/>
          <w:sz w:val="24"/>
          <w:szCs w:val="24"/>
        </w:rPr>
        <w:t>igen 19-9</w:t>
      </w:r>
      <w:r w:rsidR="00206CB6">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 xml:space="preserve">and </w:t>
      </w:r>
      <w:r w:rsidR="00206CB6" w:rsidRPr="0007208A">
        <w:rPr>
          <w:rFonts w:ascii="Book Antiqua" w:eastAsia="Times New Roman" w:hAnsi="Book Antiqua" w:cs="Times New Roman"/>
          <w:sz w:val="24"/>
          <w:szCs w:val="24"/>
        </w:rPr>
        <w:t>alpha-fetoprotein were negative.</w:t>
      </w:r>
    </w:p>
    <w:p w:rsidR="00206CB6" w:rsidRPr="00206CB6" w:rsidRDefault="00206CB6" w:rsidP="0007208A">
      <w:pPr>
        <w:spacing w:line="360" w:lineRule="auto"/>
        <w:jc w:val="both"/>
        <w:rPr>
          <w:rFonts w:ascii="Book Antiqua" w:hAnsi="Book Antiqua" w:cs="Times New Roman"/>
          <w:sz w:val="24"/>
          <w:szCs w:val="24"/>
          <w:lang w:eastAsia="zh-CN"/>
        </w:rPr>
      </w:pPr>
    </w:p>
    <w:p w:rsidR="00206CB6" w:rsidRPr="00206CB6" w:rsidRDefault="00206CB6" w:rsidP="0007208A">
      <w:pPr>
        <w:spacing w:line="360" w:lineRule="auto"/>
        <w:jc w:val="both"/>
        <w:rPr>
          <w:rFonts w:ascii="Book Antiqua" w:hAnsi="Book Antiqua" w:cs="Times New Roman"/>
          <w:b/>
          <w:i/>
          <w:sz w:val="24"/>
          <w:szCs w:val="24"/>
          <w:lang w:eastAsia="zh-CN"/>
        </w:rPr>
      </w:pPr>
      <w:r w:rsidRPr="00206CB6">
        <w:rPr>
          <w:rFonts w:ascii="Book Antiqua" w:eastAsia="Times New Roman" w:hAnsi="Book Antiqua" w:cs="Times New Roman"/>
          <w:b/>
          <w:i/>
          <w:sz w:val="24"/>
          <w:szCs w:val="24"/>
        </w:rPr>
        <w:t>Imaging examination</w:t>
      </w:r>
    </w:p>
    <w:p w:rsidR="00B724B3" w:rsidRDefault="00B622E4" w:rsidP="0007208A">
      <w:pP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sz w:val="24"/>
          <w:szCs w:val="24"/>
        </w:rPr>
        <w:t>In the last MRI (six months after ovulation induction therapy) the tumor increased in size (40</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39 mm) and a new focal image of 31</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 xml:space="preserve">26 mm in contact with its upper region was detected. Both lesions presented heterogeneous enhancement, </w:t>
      </w:r>
      <w:r w:rsidRPr="0007208A">
        <w:rPr>
          <w:rFonts w:ascii="Book Antiqua" w:eastAsia="Times New Roman" w:hAnsi="Book Antiqua" w:cs="Times New Roman"/>
          <w:sz w:val="24"/>
          <w:szCs w:val="24"/>
        </w:rPr>
        <w:lastRenderedPageBreak/>
        <w:t>slighter than the rest of the hepatic parenchyma that persisted in late phases. It showed restriction signs in diffusion-weighted image (DWI), probabl</w:t>
      </w:r>
      <w:r w:rsidR="00B724B3">
        <w:rPr>
          <w:rFonts w:ascii="Book Antiqua" w:eastAsia="Times New Roman" w:hAnsi="Book Antiqua" w:cs="Times New Roman"/>
          <w:sz w:val="24"/>
          <w:szCs w:val="24"/>
        </w:rPr>
        <w:t>y because of higher cellularity</w:t>
      </w:r>
      <w:r w:rsidRPr="0007208A">
        <w:rPr>
          <w:rFonts w:ascii="Book Antiqua" w:eastAsia="Times New Roman" w:hAnsi="Book Antiqua" w:cs="Times New Roman"/>
          <w:b/>
          <w:sz w:val="24"/>
          <w:szCs w:val="24"/>
        </w:rPr>
        <w:t xml:space="preserve"> </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Fig</w:t>
      </w:r>
      <w:r w:rsidR="00B724B3" w:rsidRPr="00B724B3">
        <w:rPr>
          <w:rFonts w:ascii="Book Antiqua" w:hAnsi="Book Antiqua" w:cs="Times New Roman" w:hint="eastAsia"/>
          <w:sz w:val="24"/>
          <w:szCs w:val="24"/>
          <w:lang w:eastAsia="zh-CN"/>
        </w:rPr>
        <w:t>ure</w:t>
      </w:r>
      <w:r w:rsidRPr="00B724B3">
        <w:rPr>
          <w:rFonts w:ascii="Book Antiqua" w:eastAsia="Times New Roman" w:hAnsi="Book Antiqua" w:cs="Times New Roman"/>
          <w:sz w:val="24"/>
          <w:szCs w:val="24"/>
        </w:rPr>
        <w:t xml:space="preserve"> 3</w:t>
      </w:r>
      <w:r w:rsidR="00B724B3" w:rsidRPr="00B724B3">
        <w:rPr>
          <w:rFonts w:ascii="Book Antiqua" w:hAnsi="Book Antiqua" w:cs="Times New Roman" w:hint="eastAsia"/>
          <w:sz w:val="24"/>
          <w:szCs w:val="24"/>
          <w:lang w:eastAsia="zh-CN"/>
        </w:rPr>
        <w:t>).</w:t>
      </w:r>
    </w:p>
    <w:p w:rsidR="00C543A7" w:rsidRPr="0007208A" w:rsidRDefault="0007208A" w:rsidP="0007208A">
      <w:pPr>
        <w:spacing w:line="36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 </w:t>
      </w:r>
    </w:p>
    <w:p w:rsidR="00B724B3" w:rsidRDefault="00B724B3"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FINAL DIAGNOSIS</w:t>
      </w:r>
    </w:p>
    <w:p w:rsidR="00B724B3"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Malignant transformation of HCA</w:t>
      </w:r>
      <w:r w:rsidR="00B724B3">
        <w:rPr>
          <w:rFonts w:ascii="Book Antiqua" w:hAnsi="Book Antiqua" w:cs="Times New Roman" w:hint="eastAsia"/>
          <w:sz w:val="24"/>
          <w:szCs w:val="24"/>
          <w:lang w:eastAsia="zh-CN"/>
        </w:rPr>
        <w:t>.</w:t>
      </w:r>
    </w:p>
    <w:p w:rsidR="00C543A7" w:rsidRPr="0007208A" w:rsidRDefault="0007208A" w:rsidP="0007208A">
      <w:pPr>
        <w:spacing w:line="360" w:lineRule="auto"/>
        <w:jc w:val="both"/>
        <w:rPr>
          <w:rFonts w:ascii="Book Antiqua" w:eastAsia="Times New Roman" w:hAnsi="Book Antiqua" w:cs="Times New Roman"/>
          <w:b/>
          <w:sz w:val="24"/>
          <w:szCs w:val="24"/>
        </w:rPr>
      </w:pPr>
      <w:r>
        <w:rPr>
          <w:rFonts w:ascii="Book Antiqua" w:eastAsia="Times New Roman" w:hAnsi="Book Antiqua" w:cs="Times New Roman"/>
          <w:sz w:val="24"/>
          <w:szCs w:val="24"/>
        </w:rPr>
        <w:t xml:space="preserve"> </w:t>
      </w:r>
    </w:p>
    <w:p w:rsidR="00B724B3" w:rsidRDefault="00B724B3"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TREATMENT</w:t>
      </w: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Surgical treatment was decided. Through a laparotomy approach, the right liver was mobilized. Intraoperative US was performed, revealing two contiguous lesions in segments VI and VII of the liver in contact with the</w:t>
      </w:r>
      <w:r w:rsidR="00B724B3" w:rsidRPr="0007208A">
        <w:rPr>
          <w:rFonts w:ascii="Book Antiqua" w:eastAsia="Times New Roman" w:hAnsi="Book Antiqua" w:cs="Times New Roman"/>
          <w:sz w:val="24"/>
          <w:szCs w:val="24"/>
        </w:rPr>
        <w:t xml:space="preserve"> inferior vena cava</w:t>
      </w:r>
      <w:r w:rsidRPr="0007208A">
        <w:rPr>
          <w:rFonts w:ascii="Book Antiqua" w:eastAsia="Times New Roman" w:hAnsi="Book Antiqua" w:cs="Times New Roman"/>
          <w:sz w:val="24"/>
          <w:szCs w:val="24"/>
        </w:rPr>
        <w:t xml:space="preserve"> (IVC). Segmentectomy of the mentioned segments was successfully carried out, with detachment from the IVC and en-block resection with the capsular vein and right adrenal gland that was in intimate contact with the tumor. </w:t>
      </w:r>
    </w:p>
    <w:p w:rsidR="00C543A7" w:rsidRPr="0007208A" w:rsidRDefault="00C543A7" w:rsidP="0007208A">
      <w:pPr>
        <w:spacing w:line="360" w:lineRule="auto"/>
        <w:jc w:val="both"/>
        <w:rPr>
          <w:rFonts w:ascii="Book Antiqua" w:eastAsia="Times New Roman" w:hAnsi="Book Antiqua" w:cs="Times New Roman"/>
          <w:b/>
          <w:sz w:val="24"/>
          <w:szCs w:val="24"/>
        </w:rPr>
      </w:pPr>
    </w:p>
    <w:p w:rsidR="00C543A7" w:rsidRPr="00B724B3" w:rsidRDefault="00B724B3"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OUTCOME AND FOLLOW-UP</w:t>
      </w:r>
    </w:p>
    <w:p w:rsidR="00C543A7" w:rsidRPr="00B724B3" w:rsidRDefault="00B622E4" w:rsidP="0007208A">
      <w:pPr>
        <w:spacing w:line="360" w:lineRule="auto"/>
        <w:jc w:val="both"/>
        <w:rPr>
          <w:rFonts w:ascii="Book Antiqua" w:hAnsi="Book Antiqua" w:cs="Times New Roman"/>
          <w:sz w:val="24"/>
          <w:szCs w:val="24"/>
          <w:lang w:eastAsia="zh-CN"/>
        </w:rPr>
      </w:pPr>
      <w:r w:rsidRPr="0007208A">
        <w:rPr>
          <w:rFonts w:ascii="Book Antiqua" w:eastAsia="Times New Roman" w:hAnsi="Book Antiqua" w:cs="Times New Roman"/>
          <w:sz w:val="24"/>
          <w:szCs w:val="24"/>
        </w:rPr>
        <w:t>The surgery was carried out successfully. There were neither intraoperative nor postoperative complications, the clinical evolution was favorable and the patient was discharged at day five.</w:t>
      </w:r>
      <w:r w:rsidR="00B724B3">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The anatomopathological exam revealed a polylobulated tumor of 60</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50</w:t>
      </w:r>
      <w:r w:rsidR="00B724B3">
        <w:rPr>
          <w:rFonts w:ascii="Book Antiqua" w:hAnsi="Book Antiqua" w:cs="Times New Roman" w:hint="eastAsia"/>
          <w:sz w:val="24"/>
          <w:szCs w:val="24"/>
          <w:lang w:eastAsia="zh-CN"/>
        </w:rPr>
        <w:t xml:space="preserve"> mm </w:t>
      </w:r>
      <w:r w:rsidR="00B724B3">
        <w:rPr>
          <w:rFonts w:ascii="Book Antiqua" w:hAnsi="Book Antiqua" w:cs="Times New Roman"/>
          <w:color w:val="000000"/>
          <w:sz w:val="24"/>
          <w:szCs w:val="24"/>
        </w:rPr>
        <w:t>×</w:t>
      </w:r>
      <w:r w:rsidR="00B724B3">
        <w:rPr>
          <w:rFonts w:ascii="Book Antiqua" w:hAnsi="Book Antiqua" w:cs="Times New Roman" w:hint="eastAsia"/>
          <w:color w:val="000000"/>
          <w:sz w:val="24"/>
          <w:szCs w:val="24"/>
          <w:lang w:eastAsia="zh-CN"/>
        </w:rPr>
        <w:t xml:space="preserve"> </w:t>
      </w:r>
      <w:r w:rsidRPr="0007208A">
        <w:rPr>
          <w:rFonts w:ascii="Book Antiqua" w:eastAsia="Times New Roman" w:hAnsi="Book Antiqua" w:cs="Times New Roman"/>
          <w:sz w:val="24"/>
          <w:szCs w:val="24"/>
        </w:rPr>
        <w:t>50 mm constituted by cells with abundant eosinophilic citoplasm, marked anisokaryosis, multinucleation, macronucleoli and frequent atypical mitosis. Extensive areas of intratumoral necrosis were also evident. Growth pattern was expansive and infiltrative and a tumor capsule with infiltration zones was evident. Vascular and lymphatic tumor embolism</w:t>
      </w:r>
      <w:r w:rsidR="00B724B3">
        <w:rPr>
          <w:rFonts w:ascii="Book Antiqua" w:eastAsia="Times New Roman" w:hAnsi="Book Antiqua" w:cs="Times New Roman"/>
          <w:sz w:val="24"/>
          <w:szCs w:val="24"/>
        </w:rPr>
        <w:t>s coexisted within the lesion</w:t>
      </w:r>
      <w:r w:rsidR="00B724B3">
        <w:rPr>
          <w:rFonts w:ascii="Book Antiqua" w:hAnsi="Book Antiqua" w:cs="Times New Roman" w:hint="eastAsia"/>
          <w:sz w:val="24"/>
          <w:szCs w:val="24"/>
          <w:lang w:eastAsia="zh-CN"/>
        </w:rPr>
        <w:t xml:space="preserve"> </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Fig</w:t>
      </w:r>
      <w:r w:rsidR="00B724B3" w:rsidRPr="00B724B3">
        <w:rPr>
          <w:rFonts w:ascii="Book Antiqua" w:hAnsi="Book Antiqua" w:cs="Times New Roman" w:hint="eastAsia"/>
          <w:sz w:val="24"/>
          <w:szCs w:val="24"/>
          <w:lang w:eastAsia="zh-CN"/>
        </w:rPr>
        <w:t>ure</w:t>
      </w:r>
      <w:r w:rsidRPr="00B724B3">
        <w:rPr>
          <w:rFonts w:ascii="Book Antiqua" w:eastAsia="Times New Roman" w:hAnsi="Book Antiqua" w:cs="Times New Roman"/>
          <w:sz w:val="24"/>
          <w:szCs w:val="24"/>
        </w:rPr>
        <w:t xml:space="preserve"> 4</w:t>
      </w:r>
      <w:r w:rsidR="00B724B3" w:rsidRPr="00B724B3">
        <w:rPr>
          <w:rFonts w:ascii="Book Antiqua" w:hAnsi="Book Antiqua" w:cs="Times New Roman" w:hint="eastAsia"/>
          <w:sz w:val="24"/>
          <w:szCs w:val="24"/>
          <w:lang w:eastAsia="zh-CN"/>
        </w:rPr>
        <w:t>).</w:t>
      </w:r>
    </w:p>
    <w:p w:rsidR="00C543A7" w:rsidRPr="00B724B3" w:rsidRDefault="00B622E4" w:rsidP="00B724B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The hepatic parenchyma adjacent to the tumoral formation showed conserved lobular histo-architecture, and absence of steatosis and portal or peri-portal fibro-inflammatory processes.</w:t>
      </w:r>
      <w:r w:rsidR="00B724B3">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Masson</w:t>
      </w:r>
      <w:r w:rsidR="00B724B3">
        <w:rPr>
          <w:rFonts w:ascii="Book Antiqua" w:hAnsi="Book Antiqua" w:cs="Times New Roman"/>
          <w:sz w:val="24"/>
          <w:szCs w:val="24"/>
          <w:lang w:eastAsia="zh-CN"/>
        </w:rPr>
        <w:t>’</w:t>
      </w:r>
      <w:r w:rsidRPr="0007208A">
        <w:rPr>
          <w:rFonts w:ascii="Book Antiqua" w:eastAsia="Times New Roman" w:hAnsi="Book Antiqua" w:cs="Times New Roman"/>
          <w:sz w:val="24"/>
          <w:szCs w:val="24"/>
        </w:rPr>
        <w:t>s Trichromic and Reticulin techniques demonstrated the absence of portal fibrosis and intralobular fibrosis in the hepatic parenchyma ad</w:t>
      </w:r>
      <w:r w:rsidR="00B724B3">
        <w:rPr>
          <w:rFonts w:ascii="Book Antiqua" w:eastAsia="Times New Roman" w:hAnsi="Book Antiqua" w:cs="Times New Roman"/>
          <w:sz w:val="24"/>
          <w:szCs w:val="24"/>
        </w:rPr>
        <w:t>jacent to the tumoral formation</w:t>
      </w:r>
      <w:r w:rsidRPr="0007208A">
        <w:rPr>
          <w:rFonts w:ascii="Book Antiqua" w:eastAsia="Times New Roman" w:hAnsi="Book Antiqua" w:cs="Times New Roman"/>
          <w:sz w:val="24"/>
          <w:szCs w:val="24"/>
        </w:rPr>
        <w:t xml:space="preserve"> </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Fig</w:t>
      </w:r>
      <w:r w:rsidR="00B724B3" w:rsidRPr="00B724B3">
        <w:rPr>
          <w:rFonts w:ascii="Book Antiqua" w:hAnsi="Book Antiqua" w:cs="Times New Roman" w:hint="eastAsia"/>
          <w:sz w:val="24"/>
          <w:szCs w:val="24"/>
          <w:lang w:eastAsia="zh-CN"/>
        </w:rPr>
        <w:t>ure</w:t>
      </w:r>
      <w:r w:rsidRPr="00B724B3">
        <w:rPr>
          <w:rFonts w:ascii="Book Antiqua" w:eastAsia="Times New Roman" w:hAnsi="Book Antiqua" w:cs="Times New Roman"/>
          <w:sz w:val="24"/>
          <w:szCs w:val="24"/>
        </w:rPr>
        <w:t xml:space="preserve"> 5</w:t>
      </w:r>
      <w:r w:rsidR="00B724B3" w:rsidRPr="00B724B3">
        <w:rPr>
          <w:rFonts w:ascii="Book Antiqua" w:hAnsi="Book Antiqua" w:cs="Times New Roman" w:hint="eastAsia"/>
          <w:sz w:val="24"/>
          <w:szCs w:val="24"/>
          <w:lang w:eastAsia="zh-CN"/>
        </w:rPr>
        <w:t>).</w:t>
      </w:r>
      <w:r w:rsidRPr="00B724B3">
        <w:rPr>
          <w:rFonts w:ascii="Book Antiqua" w:eastAsia="Times New Roman" w:hAnsi="Book Antiqua" w:cs="Times New Roman"/>
          <w:sz w:val="24"/>
          <w:szCs w:val="24"/>
        </w:rPr>
        <w:t xml:space="preserve"> </w:t>
      </w:r>
    </w:p>
    <w:p w:rsidR="00C543A7" w:rsidRPr="0007208A" w:rsidRDefault="00B622E4" w:rsidP="00B724B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lastRenderedPageBreak/>
        <w:t>Regarding immunohistochemistry techniques, Beta-Catenine, Glypican-3, Cytokeratin 7 were negative; HSP-70, CD-68, and Glutamine-Synthetase were focally positive; CD34 revealed abundant vascular frames and non-triad vessels, and Ki-67 expression revealed areas with high prolifferation.</w:t>
      </w:r>
      <w:r w:rsidR="00B724B3">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The margins of surgical resection and Glisson</w:t>
      </w:r>
      <w:r w:rsidR="00B724B3">
        <w:rPr>
          <w:rFonts w:ascii="Book Antiqua" w:hAnsi="Book Antiqua" w:cs="Times New Roman"/>
          <w:sz w:val="24"/>
          <w:szCs w:val="24"/>
          <w:lang w:eastAsia="zh-CN"/>
        </w:rPr>
        <w:t>’</w:t>
      </w:r>
      <w:r w:rsidRPr="0007208A">
        <w:rPr>
          <w:rFonts w:ascii="Book Antiqua" w:eastAsia="Times New Roman" w:hAnsi="Book Antiqua" w:cs="Times New Roman"/>
          <w:sz w:val="24"/>
          <w:szCs w:val="24"/>
        </w:rPr>
        <w:t>s capsule were free of tumor infiltration.</w:t>
      </w:r>
    </w:p>
    <w:p w:rsidR="00C543A7" w:rsidRPr="00B724B3" w:rsidRDefault="00B622E4" w:rsidP="00B724B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All the described characteristics suggested the malignant transformation of HCA towards trabecular </w:t>
      </w:r>
      <w:r w:rsidR="006567B1" w:rsidRPr="0007208A">
        <w:rPr>
          <w:rFonts w:ascii="Book Antiqua" w:eastAsia="Times New Roman" w:hAnsi="Book Antiqua" w:cs="Times New Roman"/>
          <w:sz w:val="24"/>
          <w:szCs w:val="24"/>
        </w:rPr>
        <w:t>h</w:t>
      </w:r>
      <w:r w:rsidRPr="0007208A">
        <w:rPr>
          <w:rFonts w:ascii="Book Antiqua" w:eastAsia="Times New Roman" w:hAnsi="Book Antiqua" w:cs="Times New Roman"/>
          <w:sz w:val="24"/>
          <w:szCs w:val="24"/>
        </w:rPr>
        <w:t>epatocarcinoma (HCC) with dedifferentiated areas. In three-year of clinical and imaging follow-up, the patient did not evidence tumor recurrence.</w:t>
      </w:r>
    </w:p>
    <w:p w:rsidR="00C543A7" w:rsidRPr="0007208A" w:rsidRDefault="00C543A7" w:rsidP="0007208A">
      <w:pPr>
        <w:spacing w:line="360" w:lineRule="auto"/>
        <w:jc w:val="both"/>
        <w:rPr>
          <w:rFonts w:ascii="Book Antiqua" w:eastAsia="Times New Roman" w:hAnsi="Book Antiqua" w:cs="Times New Roman"/>
          <w:b/>
          <w:sz w:val="24"/>
          <w:szCs w:val="24"/>
        </w:rPr>
      </w:pP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DISCUSSION</w:t>
      </w: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HCAs are rare monoclonal benign tumors of the liver with</w:t>
      </w:r>
      <w:r w:rsidR="00B724B3">
        <w:rPr>
          <w:rFonts w:ascii="Book Antiqua" w:eastAsia="Times New Roman" w:hAnsi="Book Antiqua" w:cs="Times New Roman"/>
          <w:sz w:val="24"/>
          <w:szCs w:val="24"/>
        </w:rPr>
        <w:t xml:space="preserve"> an estimated incidence of 3-4/</w:t>
      </w:r>
      <w:r w:rsidRPr="0007208A">
        <w:rPr>
          <w:rFonts w:ascii="Book Antiqua" w:eastAsia="Times New Roman" w:hAnsi="Book Antiqua" w:cs="Times New Roman"/>
          <w:sz w:val="24"/>
          <w:szCs w:val="24"/>
        </w:rPr>
        <w:t>100000 per year in Europe and North America</w:t>
      </w:r>
      <w:r w:rsidR="00B724B3" w:rsidRPr="00B724B3">
        <w:rPr>
          <w:rFonts w:ascii="Book Antiqua" w:hAnsi="Book Antiqua" w:cs="Times New Roman" w:hint="eastAsia"/>
          <w:sz w:val="24"/>
          <w:szCs w:val="24"/>
          <w:vertAlign w:val="superscript"/>
          <w:lang w:eastAsia="zh-CN"/>
        </w:rPr>
        <w:t>[2,4]</w:t>
      </w:r>
      <w:r w:rsidRPr="0007208A">
        <w:rPr>
          <w:rFonts w:ascii="Book Antiqua" w:eastAsia="Times New Roman" w:hAnsi="Book Antiqua" w:cs="Times New Roman"/>
          <w:sz w:val="24"/>
          <w:szCs w:val="24"/>
        </w:rPr>
        <w:t>.</w:t>
      </w:r>
      <w:r w:rsidR="00B724B3"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Most </w:t>
      </w:r>
      <w:r w:rsidR="006567B1" w:rsidRPr="0007208A">
        <w:rPr>
          <w:rFonts w:ascii="Book Antiqua" w:eastAsia="Times New Roman" w:hAnsi="Book Antiqua" w:cs="Times New Roman"/>
          <w:sz w:val="24"/>
          <w:szCs w:val="24"/>
        </w:rPr>
        <w:t xml:space="preserve">HCA </w:t>
      </w:r>
      <w:r w:rsidRPr="0007208A">
        <w:rPr>
          <w:rFonts w:ascii="Book Antiqua" w:eastAsia="Times New Roman" w:hAnsi="Book Antiqua" w:cs="Times New Roman"/>
          <w:sz w:val="24"/>
          <w:szCs w:val="24"/>
        </w:rPr>
        <w:t>s are solitary and usually incidental findings in patients undergoing radiological work up for unrelated or non-specific symptoms</w:t>
      </w:r>
      <w:r w:rsidR="00B724B3">
        <w:rPr>
          <w:rFonts w:ascii="Book Antiqua" w:hAnsi="Book Antiqua" w:cs="Times New Roman" w:hint="eastAsia"/>
          <w:sz w:val="24"/>
          <w:szCs w:val="24"/>
          <w:vertAlign w:val="superscript"/>
          <w:lang w:eastAsia="zh-CN"/>
        </w:rPr>
        <w:t>[6]</w:t>
      </w:r>
      <w:r w:rsidRPr="0007208A">
        <w:rPr>
          <w:rFonts w:ascii="Book Antiqua" w:eastAsia="Times New Roman" w:hAnsi="Book Antiqua" w:cs="Times New Roman"/>
          <w:sz w:val="24"/>
          <w:szCs w:val="24"/>
        </w:rPr>
        <w:t>. They closely relate to the dose and duration of OCP use, as well as they tend to regress with the withdrawal of hormonal therapy, so its response to hormonal stimulation is questionless according to several studies</w:t>
      </w:r>
      <w:r w:rsidR="00AB26D3">
        <w:rPr>
          <w:rFonts w:ascii="Book Antiqua" w:hAnsi="Book Antiqua" w:cs="Times New Roman" w:hint="eastAsia"/>
          <w:sz w:val="24"/>
          <w:szCs w:val="24"/>
          <w:vertAlign w:val="superscript"/>
          <w:lang w:eastAsia="zh-CN"/>
        </w:rPr>
        <w:t>[1,7,8]</w:t>
      </w:r>
      <w:r w:rsidRPr="0007208A">
        <w:rPr>
          <w:rFonts w:ascii="Book Antiqua" w:eastAsia="Times New Roman" w:hAnsi="Book Antiqua" w:cs="Times New Roman"/>
          <w:sz w:val="24"/>
          <w:szCs w:val="24"/>
        </w:rPr>
        <w:t xml:space="preserve">. Once they are diagnosed, discontinuing OCP is indicated in order to prevent potential major complications that can ocurr, like bleeding and/or malignant transformation. </w:t>
      </w:r>
    </w:p>
    <w:p w:rsidR="00C543A7" w:rsidRPr="0007208A" w:rsidRDefault="00B622E4" w:rsidP="00AB26D3">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Although its real incidence is not known, </w:t>
      </w:r>
      <w:proofErr w:type="spellStart"/>
      <w:r w:rsidR="00AB26D3" w:rsidRPr="00AB26D3">
        <w:rPr>
          <w:rFonts w:ascii="Book Antiqua" w:eastAsia="Times New Roman" w:hAnsi="Book Antiqua" w:cs="Times New Roman"/>
          <w:sz w:val="24"/>
          <w:szCs w:val="24"/>
        </w:rPr>
        <w:t>Deneve</w:t>
      </w:r>
      <w:proofErr w:type="spellEnd"/>
      <w:r w:rsidR="00AB26D3">
        <w:rPr>
          <w:rFonts w:ascii="Book Antiqua" w:eastAsia="Times New Roman" w:hAnsi="Book Antiqua" w:cs="Times New Roman"/>
          <w:i/>
          <w:sz w:val="24"/>
          <w:szCs w:val="24"/>
        </w:rPr>
        <w:t xml:space="preserve"> et al</w:t>
      </w:r>
      <w:hyperlink r:id="rId12">
        <w:r w:rsidRPr="00AB26D3">
          <w:rPr>
            <w:rFonts w:ascii="Book Antiqua" w:eastAsia="Times New Roman" w:hAnsi="Book Antiqua" w:cs="Times New Roman"/>
            <w:sz w:val="24"/>
            <w:szCs w:val="24"/>
            <w:vertAlign w:val="superscript"/>
          </w:rPr>
          <w:t>[9]</w:t>
        </w:r>
      </w:hyperlink>
      <w:r w:rsidRPr="0007208A">
        <w:rPr>
          <w:rFonts w:ascii="Book Antiqua" w:eastAsia="Times New Roman" w:hAnsi="Book Antiqua" w:cs="Times New Roman"/>
          <w:sz w:val="24"/>
          <w:szCs w:val="24"/>
        </w:rPr>
        <w:t xml:space="preserve"> reported in a multicenter analysis a 4% malignancy rate in HCA from resected specimens. With the remarkable find that the smallest lesion harboring malignancy was 8 cm. Most of the series that report malignant transformation are focused on HCA treated by resection, which could lead to an overestimation of the risk of malignant transformation</w:t>
      </w:r>
      <w:hyperlink r:id="rId13">
        <w:r w:rsidR="0053191F" w:rsidRPr="0053191F">
          <w:rPr>
            <w:rFonts w:ascii="Book Antiqua" w:eastAsia="Times New Roman" w:hAnsi="Book Antiqua" w:cs="Times New Roman"/>
            <w:sz w:val="24"/>
            <w:szCs w:val="24"/>
            <w:vertAlign w:val="superscript"/>
          </w:rPr>
          <w:t>[10]</w:t>
        </w:r>
      </w:hyperlink>
      <w:r w:rsidRPr="0007208A">
        <w:rPr>
          <w:rFonts w:ascii="Book Antiqua" w:eastAsia="Times New Roman" w:hAnsi="Book Antiqua" w:cs="Times New Roman"/>
          <w:sz w:val="24"/>
          <w:szCs w:val="24"/>
        </w:rPr>
        <w:t xml:space="preserve">. </w:t>
      </w:r>
      <w:r w:rsidR="003A2A2F" w:rsidRPr="0053191F">
        <w:rPr>
          <w:rFonts w:ascii="Book Antiqua" w:eastAsia="Times New Roman" w:hAnsi="Book Antiqua" w:cs="Times New Roman"/>
          <w:sz w:val="24"/>
          <w:szCs w:val="24"/>
        </w:rPr>
        <w:t>v</w:t>
      </w:r>
      <w:r w:rsidRPr="0053191F">
        <w:rPr>
          <w:rFonts w:ascii="Book Antiqua" w:eastAsia="Times New Roman" w:hAnsi="Book Antiqua" w:cs="Times New Roman"/>
          <w:sz w:val="24"/>
          <w:szCs w:val="24"/>
        </w:rPr>
        <w:t xml:space="preserve">an </w:t>
      </w:r>
      <w:proofErr w:type="spellStart"/>
      <w:r w:rsidRPr="0053191F">
        <w:rPr>
          <w:rFonts w:ascii="Book Antiqua" w:eastAsia="Times New Roman" w:hAnsi="Book Antiqua" w:cs="Times New Roman"/>
          <w:sz w:val="24"/>
          <w:szCs w:val="24"/>
        </w:rPr>
        <w:t>Aalten</w:t>
      </w:r>
      <w:proofErr w:type="spellEnd"/>
      <w:r w:rsidRPr="0007208A">
        <w:rPr>
          <w:rFonts w:ascii="Book Antiqua" w:eastAsia="Times New Roman" w:hAnsi="Book Antiqua" w:cs="Times New Roman"/>
          <w:i/>
          <w:sz w:val="24"/>
          <w:szCs w:val="24"/>
        </w:rPr>
        <w:t xml:space="preserve"> et al</w:t>
      </w:r>
      <w:hyperlink r:id="rId14">
        <w:r w:rsidR="0053191F" w:rsidRPr="0053191F">
          <w:rPr>
            <w:rFonts w:ascii="Book Antiqua" w:eastAsia="Times New Roman" w:hAnsi="Book Antiqua" w:cs="Times New Roman"/>
            <w:sz w:val="24"/>
            <w:szCs w:val="24"/>
            <w:vertAlign w:val="superscript"/>
          </w:rPr>
          <w:t>[11]</w:t>
        </w:r>
      </w:hyperlink>
      <w:r w:rsidRPr="0007208A">
        <w:rPr>
          <w:rFonts w:ascii="Book Antiqua" w:eastAsia="Times New Roman" w:hAnsi="Book Antiqua" w:cs="Times New Roman"/>
          <w:sz w:val="24"/>
          <w:szCs w:val="24"/>
        </w:rPr>
        <w:t xml:space="preserve"> reported in a systematic review a hemorrhage overall frequency of 27.2%, with an acute rupture and intraperitoneal bleeding in 17.5% of patients. Hemorrhage generally arose in the larger lesions (&gt;</w:t>
      </w:r>
      <w:r w:rsidR="0053191F">
        <w:rPr>
          <w:rFonts w:ascii="Book Antiqua" w:hAnsi="Book Antiqua" w:cs="Times New Roman" w:hint="eastAsia"/>
          <w:sz w:val="24"/>
          <w:szCs w:val="24"/>
          <w:lang w:eastAsia="zh-CN"/>
        </w:rPr>
        <w:t xml:space="preserve"> </w:t>
      </w:r>
      <w:r w:rsidRPr="0007208A">
        <w:rPr>
          <w:rFonts w:ascii="Book Antiqua" w:eastAsia="Times New Roman" w:hAnsi="Book Antiqua" w:cs="Times New Roman"/>
          <w:sz w:val="24"/>
          <w:szCs w:val="24"/>
        </w:rPr>
        <w:t>5 cm) but only resected cases were included in this work, so its true incidence is hard to know also.</w:t>
      </w:r>
      <w:r w:rsidR="0007208A">
        <w:rPr>
          <w:rFonts w:ascii="Book Antiqua" w:eastAsia="Times New Roman" w:hAnsi="Book Antiqua" w:cs="Times New Roman"/>
          <w:sz w:val="24"/>
          <w:szCs w:val="24"/>
        </w:rPr>
        <w:t xml:space="preserve"> </w:t>
      </w:r>
    </w:p>
    <w:p w:rsidR="00C543A7" w:rsidRPr="0007208A" w:rsidRDefault="00B622E4" w:rsidP="0076425E">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Currently, a better knowledge about risk factors to develop complications - such as male sex, size greater than 5 cm and </w:t>
      </w:r>
      <w:r w:rsidR="00061A7D">
        <w:rPr>
          <w:rFonts w:ascii="Times New Roman" w:eastAsia="Times New Roman" w:hAnsi="Times New Roman" w:cs="Times New Roman"/>
          <w:sz w:val="24"/>
          <w:szCs w:val="24"/>
        </w:rPr>
        <w:t>β</w:t>
      </w:r>
      <w:r w:rsidRPr="0007208A">
        <w:rPr>
          <w:rFonts w:ascii="Book Antiqua" w:eastAsia="Times New Roman" w:hAnsi="Book Antiqua" w:cs="Times New Roman"/>
          <w:sz w:val="24"/>
          <w:szCs w:val="24"/>
        </w:rPr>
        <w:t xml:space="preserve">-catenin-activated molecular subtype - has </w:t>
      </w:r>
      <w:r w:rsidRPr="0007208A">
        <w:rPr>
          <w:rFonts w:ascii="Book Antiqua" w:eastAsia="Times New Roman" w:hAnsi="Book Antiqua" w:cs="Times New Roman"/>
          <w:sz w:val="24"/>
          <w:szCs w:val="24"/>
        </w:rPr>
        <w:lastRenderedPageBreak/>
        <w:t>reflected improvements in the selection of patients that would benefit m</w:t>
      </w:r>
      <w:r w:rsidR="005B68DB">
        <w:rPr>
          <w:rFonts w:ascii="Book Antiqua" w:eastAsia="Times New Roman" w:hAnsi="Book Antiqua" w:cs="Times New Roman"/>
          <w:sz w:val="24"/>
          <w:szCs w:val="24"/>
        </w:rPr>
        <w:t xml:space="preserve">ore from a radical treatment </w:t>
      </w:r>
      <w:r w:rsidR="005B68DB" w:rsidRPr="005B68DB">
        <w:rPr>
          <w:rFonts w:ascii="Book Antiqua" w:eastAsia="Times New Roman" w:hAnsi="Book Antiqua" w:cs="Times New Roman"/>
          <w:i/>
          <w:sz w:val="24"/>
          <w:szCs w:val="24"/>
        </w:rPr>
        <w:t>vs</w:t>
      </w:r>
      <w:r w:rsidRPr="0007208A">
        <w:rPr>
          <w:rFonts w:ascii="Book Antiqua" w:eastAsia="Times New Roman" w:hAnsi="Book Antiqua" w:cs="Times New Roman"/>
          <w:sz w:val="24"/>
          <w:szCs w:val="24"/>
        </w:rPr>
        <w:t xml:space="preserve"> a conservative treatment</w:t>
      </w:r>
      <w:hyperlink r:id="rId15">
        <w:r w:rsidR="0053191F" w:rsidRPr="0053191F">
          <w:rPr>
            <w:rFonts w:ascii="Book Antiqua" w:eastAsia="Times New Roman" w:hAnsi="Book Antiqua" w:cs="Times New Roman"/>
            <w:sz w:val="24"/>
            <w:szCs w:val="24"/>
            <w:vertAlign w:val="superscript"/>
          </w:rPr>
          <w:t>[12</w:t>
        </w:r>
        <w:r w:rsidR="0053191F" w:rsidRPr="0053191F">
          <w:rPr>
            <w:rFonts w:ascii="Book Antiqua" w:hAnsi="Book Antiqua" w:cs="Times New Roman" w:hint="eastAsia"/>
            <w:sz w:val="24"/>
            <w:szCs w:val="24"/>
            <w:vertAlign w:val="superscript"/>
            <w:lang w:eastAsia="zh-CN"/>
          </w:rPr>
          <w:t>,13</w:t>
        </w:r>
        <w:r w:rsidR="0053191F" w:rsidRPr="0053191F">
          <w:rPr>
            <w:rFonts w:ascii="Book Antiqua" w:eastAsia="Times New Roman" w:hAnsi="Book Antiqua" w:cs="Times New Roman"/>
            <w:sz w:val="24"/>
            <w:szCs w:val="24"/>
            <w:vertAlign w:val="superscript"/>
          </w:rPr>
          <w:t>]</w:t>
        </w:r>
      </w:hyperlink>
      <w:r w:rsidRPr="0007208A">
        <w:rPr>
          <w:rFonts w:ascii="Book Antiqua" w:eastAsia="Times New Roman" w:hAnsi="Book Antiqua" w:cs="Times New Roman"/>
          <w:sz w:val="24"/>
          <w:szCs w:val="24"/>
        </w:rPr>
        <w:t>. In practice, both MRI and biopsy with IHQ are usefull in decision making to help classify HCAs in high or low risk of complications. However, performing a biopsy systematically is still controversial</w:t>
      </w:r>
      <w:hyperlink r:id="rId16">
        <w:r w:rsidR="0053191F" w:rsidRPr="0053191F">
          <w:rPr>
            <w:rFonts w:ascii="Book Antiqua" w:eastAsia="Times New Roman" w:hAnsi="Book Antiqua" w:cs="Times New Roman"/>
            <w:sz w:val="24"/>
            <w:szCs w:val="24"/>
            <w:vertAlign w:val="superscript"/>
          </w:rPr>
          <w:t>[6]</w:t>
        </w:r>
      </w:hyperlink>
      <w:r w:rsidRPr="0007208A">
        <w:rPr>
          <w:rFonts w:ascii="Book Antiqua" w:eastAsia="Times New Roman" w:hAnsi="Book Antiqua" w:cs="Times New Roman"/>
          <w:sz w:val="24"/>
          <w:szCs w:val="24"/>
        </w:rPr>
        <w:t>. In the</w:t>
      </w:r>
      <w:r w:rsidR="0053191F">
        <w:rPr>
          <w:rFonts w:ascii="Book Antiqua" w:eastAsia="Times New Roman" w:hAnsi="Book Antiqua" w:cs="Times New Roman"/>
          <w:i/>
          <w:sz w:val="24"/>
          <w:szCs w:val="24"/>
        </w:rPr>
        <w:t xml:space="preserve"> </w:t>
      </w:r>
      <w:r w:rsidR="0053191F" w:rsidRPr="0053191F">
        <w:rPr>
          <w:rFonts w:ascii="Book Antiqua" w:eastAsia="Times New Roman" w:hAnsi="Book Antiqua" w:cs="Times New Roman"/>
          <w:sz w:val="24"/>
          <w:szCs w:val="24"/>
        </w:rPr>
        <w:t>Ronot</w:t>
      </w:r>
      <w:r w:rsidR="0053191F">
        <w:rPr>
          <w:rFonts w:ascii="Book Antiqua" w:eastAsia="Times New Roman" w:hAnsi="Book Antiqua" w:cs="Times New Roman"/>
          <w:i/>
          <w:sz w:val="24"/>
          <w:szCs w:val="24"/>
        </w:rPr>
        <w:t xml:space="preserve"> et</w:t>
      </w:r>
      <w:r w:rsidRPr="0007208A">
        <w:rPr>
          <w:rFonts w:ascii="Book Antiqua" w:eastAsia="Times New Roman" w:hAnsi="Book Antiqua" w:cs="Times New Roman"/>
          <w:i/>
          <w:sz w:val="24"/>
          <w:szCs w:val="24"/>
        </w:rPr>
        <w:t xml:space="preserve"> al</w:t>
      </w:r>
      <w:hyperlink r:id="rId17">
        <w:r w:rsidR="0053191F" w:rsidRPr="0053191F">
          <w:rPr>
            <w:rFonts w:ascii="Book Antiqua" w:eastAsia="Times New Roman" w:hAnsi="Book Antiqua" w:cs="Times New Roman"/>
            <w:sz w:val="24"/>
            <w:szCs w:val="24"/>
            <w:vertAlign w:val="superscript"/>
          </w:rPr>
          <w:t>[14]</w:t>
        </w:r>
      </w:hyperlink>
      <w:r w:rsidRPr="0007208A">
        <w:rPr>
          <w:rFonts w:ascii="Book Antiqua" w:eastAsia="Times New Roman" w:hAnsi="Book Antiqua" w:cs="Times New Roman"/>
          <w:i/>
          <w:sz w:val="24"/>
          <w:szCs w:val="24"/>
        </w:rPr>
        <w:t xml:space="preserve"> </w:t>
      </w:r>
      <w:r w:rsidRPr="0007208A">
        <w:rPr>
          <w:rFonts w:ascii="Book Antiqua" w:eastAsia="Times New Roman" w:hAnsi="Book Antiqua" w:cs="Times New Roman"/>
          <w:sz w:val="24"/>
          <w:szCs w:val="24"/>
        </w:rPr>
        <w:t xml:space="preserve">study comparing the efficacy of MRI findings in the diagnosis of these lesions against a routine histological analysis, a 74.5% of agreement between both techniques was observed, with a likelihood ratio of subtype characterization by MRI higher than 20. Therefore, in our center we only perform biopsies when imaging studies are inconclusive. As for this case, we believe a biopsy should have been performed because surgical resection was not considered at the outset. Anyway, in the resected specimen we did not observe ß-catenin-activated labeling or any other risk sign, so a categorical HCA biopsy would not have modified our decision of a conservative treatment. </w:t>
      </w:r>
    </w:p>
    <w:p w:rsidR="00C543A7" w:rsidRPr="0007208A" w:rsidRDefault="00B622E4" w:rsidP="0053191F">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In the past, the relation between an HCA growth ratio and hormonal stimulation in fertile females with these lesions caused them to be discouraged from pregnancy. Today, women with a low-risk HCA who accept the risk of complications related to potential growth during pregnancy could carry it forward without problems</w:t>
      </w:r>
      <w:hyperlink r:id="rId18">
        <w:r w:rsidR="0053191F" w:rsidRPr="0053191F">
          <w:rPr>
            <w:rFonts w:ascii="Book Antiqua" w:eastAsia="Times New Roman" w:hAnsi="Book Antiqua" w:cs="Times New Roman"/>
            <w:sz w:val="24"/>
            <w:szCs w:val="24"/>
            <w:vertAlign w:val="superscript"/>
          </w:rPr>
          <w:t>[15]</w:t>
        </w:r>
      </w:hyperlink>
      <w:r w:rsidRPr="0007208A">
        <w:rPr>
          <w:rFonts w:ascii="Book Antiqua" w:eastAsia="Times New Roman" w:hAnsi="Book Antiqua" w:cs="Times New Roman"/>
          <w:sz w:val="24"/>
          <w:szCs w:val="24"/>
        </w:rPr>
        <w:t xml:space="preserve">. The indispensable condition is that to have a strict surveillance with abdominal US and serum markers. </w:t>
      </w:r>
      <w:r w:rsidR="0053191F" w:rsidRPr="0053191F">
        <w:rPr>
          <w:rFonts w:ascii="Book Antiqua" w:eastAsia="Times New Roman" w:hAnsi="Book Antiqua" w:cs="Times New Roman"/>
          <w:sz w:val="24"/>
          <w:szCs w:val="24"/>
        </w:rPr>
        <w:t>Noels</w:t>
      </w:r>
      <w:r w:rsidR="0053191F">
        <w:rPr>
          <w:rFonts w:ascii="Book Antiqua" w:eastAsia="Times New Roman" w:hAnsi="Book Antiqua" w:cs="Times New Roman"/>
          <w:i/>
          <w:sz w:val="24"/>
          <w:szCs w:val="24"/>
        </w:rPr>
        <w:t xml:space="preserve"> et</w:t>
      </w:r>
      <w:r w:rsidRPr="0007208A">
        <w:rPr>
          <w:rFonts w:ascii="Book Antiqua" w:eastAsia="Times New Roman" w:hAnsi="Book Antiqua" w:cs="Times New Roman"/>
          <w:i/>
          <w:sz w:val="24"/>
          <w:szCs w:val="24"/>
        </w:rPr>
        <w:t xml:space="preserve"> al</w:t>
      </w:r>
      <w:hyperlink r:id="rId19">
        <w:r w:rsidR="0053191F" w:rsidRPr="0053191F">
          <w:rPr>
            <w:rFonts w:ascii="Book Antiqua" w:eastAsia="Times New Roman" w:hAnsi="Book Antiqua" w:cs="Times New Roman"/>
            <w:sz w:val="24"/>
            <w:szCs w:val="24"/>
            <w:vertAlign w:val="superscript"/>
          </w:rPr>
          <w:t>[5]</w:t>
        </w:r>
      </w:hyperlink>
      <w:r w:rsidRPr="0007208A">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monitored twelve women with documented HCA during a total of 17 pregnancies. In 4 cases HCA’s grew during pregnancy, requiring a Caesarean section in 1 patient and radiofrequency ablation in 1 case. All pregnancies reported uneventful course with a successful maternal and fetal outcome. They conclude that if interventions on an HCA are required during pregnancy, they can be performed safely</w:t>
      </w:r>
      <w:hyperlink r:id="rId20">
        <w:r w:rsidR="0053191F" w:rsidRPr="0053191F">
          <w:rPr>
            <w:rFonts w:ascii="Book Antiqua" w:eastAsia="Times New Roman" w:hAnsi="Book Antiqua" w:cs="Times New Roman"/>
            <w:sz w:val="24"/>
            <w:szCs w:val="24"/>
            <w:vertAlign w:val="superscript"/>
          </w:rPr>
          <w:t>[5]</w:t>
        </w:r>
      </w:hyperlink>
      <w:r w:rsidRPr="0007208A">
        <w:rPr>
          <w:rFonts w:ascii="Book Antiqua" w:eastAsia="Times New Roman" w:hAnsi="Book Antiqua" w:cs="Times New Roman"/>
          <w:sz w:val="24"/>
          <w:szCs w:val="24"/>
        </w:rPr>
        <w:t xml:space="preserve">. </w:t>
      </w:r>
    </w:p>
    <w:p w:rsidR="00C543A7" w:rsidRPr="0007208A" w:rsidRDefault="00B622E4" w:rsidP="0053191F">
      <w:pPr>
        <w:spacing w:line="360" w:lineRule="auto"/>
        <w:ind w:firstLineChars="100" w:firstLine="240"/>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The patient of this case was a young woman without any children with a strong desire for pregnancy. Considering the patient</w:t>
      </w:r>
      <w:r w:rsidR="0053191F">
        <w:rPr>
          <w:rFonts w:ascii="Book Antiqua" w:hAnsi="Book Antiqua" w:cs="Times New Roman"/>
          <w:sz w:val="24"/>
          <w:szCs w:val="24"/>
          <w:lang w:eastAsia="zh-CN"/>
        </w:rPr>
        <w:t>’</w:t>
      </w:r>
      <w:r w:rsidRPr="0007208A">
        <w:rPr>
          <w:rFonts w:ascii="Book Antiqua" w:eastAsia="Times New Roman" w:hAnsi="Book Antiqua" w:cs="Times New Roman"/>
          <w:sz w:val="24"/>
          <w:szCs w:val="24"/>
        </w:rPr>
        <w:t xml:space="preserve">s wish and anxiety, the stable characteristics of her HCA, and the lack of evidence about OIFT effect on these lesions, in a multidisciplinary meeting the indication for OIFT has been covenanted. </w:t>
      </w: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sz w:val="24"/>
          <w:szCs w:val="24"/>
        </w:rPr>
        <w:t xml:space="preserve">The patient accepted the risks and the need for strict control. Fortunately and thanks to the rigorous surveillance, malignant transformation of the HCA was early </w:t>
      </w:r>
      <w:r w:rsidRPr="0007208A">
        <w:rPr>
          <w:rFonts w:ascii="Book Antiqua" w:eastAsia="Times New Roman" w:hAnsi="Book Antiqua" w:cs="Times New Roman"/>
          <w:sz w:val="24"/>
          <w:szCs w:val="24"/>
        </w:rPr>
        <w:lastRenderedPageBreak/>
        <w:t>detected and treated with surgery without evidence of recurrence in 3 years of follow-up.</w:t>
      </w:r>
    </w:p>
    <w:p w:rsidR="00C543A7" w:rsidRPr="0007208A" w:rsidRDefault="00C543A7" w:rsidP="0007208A">
      <w:pPr>
        <w:spacing w:line="360" w:lineRule="auto"/>
        <w:jc w:val="both"/>
        <w:rPr>
          <w:rFonts w:ascii="Book Antiqua" w:eastAsia="Times New Roman" w:hAnsi="Book Antiqua" w:cs="Times New Roman"/>
          <w:b/>
          <w:sz w:val="24"/>
          <w:szCs w:val="24"/>
        </w:rPr>
      </w:pPr>
    </w:p>
    <w:p w:rsidR="00C543A7" w:rsidRPr="0007208A" w:rsidRDefault="00B622E4" w:rsidP="0007208A">
      <w:pPr>
        <w:spacing w:line="360" w:lineRule="auto"/>
        <w:jc w:val="both"/>
        <w:rPr>
          <w:rFonts w:ascii="Book Antiqua" w:eastAsia="Times New Roman" w:hAnsi="Book Antiqua" w:cs="Times New Roman"/>
          <w:b/>
          <w:sz w:val="24"/>
          <w:szCs w:val="24"/>
        </w:rPr>
      </w:pPr>
      <w:r w:rsidRPr="0007208A">
        <w:rPr>
          <w:rFonts w:ascii="Book Antiqua" w:eastAsia="Times New Roman" w:hAnsi="Book Antiqua" w:cs="Times New Roman"/>
          <w:b/>
          <w:sz w:val="24"/>
          <w:szCs w:val="24"/>
        </w:rPr>
        <w:t>CONCLUSION</w:t>
      </w:r>
    </w:p>
    <w:p w:rsidR="00C543A7" w:rsidRPr="0007208A" w:rsidRDefault="00B622E4" w:rsidP="0007208A">
      <w:pPr>
        <w:spacing w:line="360" w:lineRule="auto"/>
        <w:jc w:val="both"/>
        <w:rPr>
          <w:rFonts w:ascii="Book Antiqua" w:eastAsia="Times New Roman" w:hAnsi="Book Antiqua" w:cs="Times New Roman"/>
          <w:sz w:val="24"/>
          <w:szCs w:val="24"/>
        </w:rPr>
      </w:pPr>
      <w:r w:rsidRPr="0007208A">
        <w:rPr>
          <w:rFonts w:ascii="Book Antiqua" w:eastAsia="Times New Roman" w:hAnsi="Book Antiqua" w:cs="Times New Roman"/>
          <w:sz w:val="24"/>
          <w:szCs w:val="24"/>
        </w:rPr>
        <w:t xml:space="preserve">In conclusion, HCAs can be malignant regardless its size and low-risk appearance on MRI when an OIFT is indicated. Therefore, all HCAs should be resected prior to any hormonal therapy given their unpredictable behavior against such stimulation. </w:t>
      </w:r>
    </w:p>
    <w:p w:rsidR="00C543A7" w:rsidRDefault="00C543A7" w:rsidP="0007208A">
      <w:pPr>
        <w:spacing w:line="360" w:lineRule="auto"/>
        <w:jc w:val="both"/>
        <w:rPr>
          <w:rFonts w:ascii="Book Antiqua" w:eastAsia="Times New Roman" w:hAnsi="Book Antiqua" w:cs="Times New Roman"/>
          <w:b/>
          <w:sz w:val="24"/>
          <w:szCs w:val="24"/>
        </w:rPr>
      </w:pPr>
    </w:p>
    <w:p w:rsidR="00C76897" w:rsidRDefault="00C76897" w:rsidP="0007208A">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ACKNOWLEDG</w:t>
      </w:r>
      <w:r>
        <w:rPr>
          <w:rFonts w:ascii="Book Antiqua" w:hAnsi="Book Antiqua" w:cs="Times New Roman"/>
          <w:b/>
          <w:sz w:val="24"/>
          <w:szCs w:val="24"/>
          <w:lang w:eastAsia="zh-CN"/>
        </w:rPr>
        <w:t>E</w:t>
      </w:r>
      <w:r>
        <w:rPr>
          <w:rFonts w:ascii="Book Antiqua" w:eastAsia="Times New Roman" w:hAnsi="Book Antiqua" w:cs="Times New Roman"/>
          <w:b/>
          <w:sz w:val="24"/>
          <w:szCs w:val="24"/>
        </w:rPr>
        <w:t>MENTS</w:t>
      </w:r>
    </w:p>
    <w:p w:rsidR="008F7CE9" w:rsidRPr="008F7CE9" w:rsidRDefault="008F7CE9" w:rsidP="0007208A">
      <w:pPr>
        <w:spacing w:line="360" w:lineRule="auto"/>
        <w:jc w:val="both"/>
        <w:rPr>
          <w:rFonts w:ascii="Book Antiqua" w:eastAsia="Times New Roman" w:hAnsi="Book Antiqua" w:cs="Times New Roman"/>
          <w:sz w:val="24"/>
          <w:szCs w:val="24"/>
        </w:rPr>
      </w:pPr>
      <w:r w:rsidRPr="008F7CE9">
        <w:rPr>
          <w:rFonts w:ascii="Book Antiqua" w:eastAsia="Times New Roman" w:hAnsi="Book Antiqua" w:cs="Times New Roman"/>
          <w:sz w:val="24"/>
          <w:szCs w:val="24"/>
        </w:rPr>
        <w:t>We thank Tessa Huber and Patricio Rosas for their disinterested contributions.</w:t>
      </w:r>
    </w:p>
    <w:p w:rsidR="0053191F" w:rsidRDefault="0053191F" w:rsidP="001534B3">
      <w:pPr>
        <w:spacing w:line="360" w:lineRule="auto"/>
        <w:jc w:val="both"/>
        <w:rPr>
          <w:rFonts w:ascii="Book Antiqua" w:hAnsi="Book Antiqua"/>
          <w:b/>
          <w:sz w:val="24"/>
          <w:szCs w:val="24"/>
        </w:rPr>
      </w:pPr>
      <w:bookmarkStart w:id="1" w:name="_1ksv4uv" w:colFirst="0" w:colLast="0"/>
      <w:bookmarkEnd w:id="1"/>
    </w:p>
    <w:p w:rsidR="00C76897" w:rsidRDefault="00C76897">
      <w:pPr>
        <w:rPr>
          <w:rFonts w:ascii="Book Antiqua" w:hAnsi="Book Antiqua"/>
          <w:b/>
          <w:sz w:val="24"/>
          <w:szCs w:val="24"/>
        </w:rPr>
      </w:pPr>
      <w:r>
        <w:rPr>
          <w:rFonts w:ascii="Book Antiqua" w:hAnsi="Book Antiqua"/>
          <w:b/>
          <w:sz w:val="24"/>
          <w:szCs w:val="24"/>
        </w:rPr>
        <w:br w:type="page"/>
      </w:r>
    </w:p>
    <w:p w:rsidR="00C543A7" w:rsidRPr="001534B3" w:rsidRDefault="003A05D3" w:rsidP="001534B3">
      <w:pPr>
        <w:spacing w:line="360" w:lineRule="auto"/>
        <w:jc w:val="both"/>
        <w:rPr>
          <w:rFonts w:ascii="Book Antiqua" w:hAnsi="Book Antiqua"/>
          <w:b/>
          <w:sz w:val="24"/>
          <w:szCs w:val="24"/>
          <w:lang w:eastAsia="zh-CN"/>
        </w:rPr>
      </w:pPr>
      <w:r w:rsidRPr="001534B3">
        <w:rPr>
          <w:rFonts w:ascii="Book Antiqua" w:hAnsi="Book Antiqua"/>
          <w:b/>
          <w:sz w:val="24"/>
          <w:szCs w:val="24"/>
        </w:rPr>
        <w:lastRenderedPageBreak/>
        <w:t>REFERENCES</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 </w:t>
      </w:r>
      <w:r w:rsidRPr="001534B3">
        <w:rPr>
          <w:rFonts w:ascii="Book Antiqua" w:hAnsi="Book Antiqua"/>
          <w:b/>
          <w:sz w:val="24"/>
          <w:szCs w:val="24"/>
        </w:rPr>
        <w:t>Edmondson HA</w:t>
      </w:r>
      <w:r w:rsidRPr="001534B3">
        <w:rPr>
          <w:rFonts w:ascii="Book Antiqua" w:hAnsi="Book Antiqua"/>
          <w:sz w:val="24"/>
          <w:szCs w:val="24"/>
        </w:rPr>
        <w:t xml:space="preserve">, Henderson B, Benton B. Liver-cell adenomas associated with use of oral contraceptives. </w:t>
      </w:r>
      <w:r w:rsidRPr="001534B3">
        <w:rPr>
          <w:rFonts w:ascii="Book Antiqua" w:hAnsi="Book Antiqua"/>
          <w:i/>
          <w:sz w:val="24"/>
          <w:szCs w:val="24"/>
        </w:rPr>
        <w:t>N Engl J Med</w:t>
      </w:r>
      <w:r w:rsidRPr="001534B3">
        <w:rPr>
          <w:rFonts w:ascii="Book Antiqua" w:hAnsi="Book Antiqua"/>
          <w:sz w:val="24"/>
          <w:szCs w:val="24"/>
        </w:rPr>
        <w:t xml:space="preserve"> 1976; </w:t>
      </w:r>
      <w:r w:rsidRPr="001534B3">
        <w:rPr>
          <w:rFonts w:ascii="Book Antiqua" w:hAnsi="Book Antiqua"/>
          <w:b/>
          <w:sz w:val="24"/>
          <w:szCs w:val="24"/>
        </w:rPr>
        <w:t>294</w:t>
      </w:r>
      <w:r w:rsidRPr="001534B3">
        <w:rPr>
          <w:rFonts w:ascii="Book Antiqua" w:hAnsi="Book Antiqua"/>
          <w:sz w:val="24"/>
          <w:szCs w:val="24"/>
        </w:rPr>
        <w:t>: 470-472 [PMID: 173996 DOI: 10.1056/NEJM197602262940904]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2 </w:t>
      </w:r>
      <w:r w:rsidRPr="001534B3">
        <w:rPr>
          <w:rFonts w:ascii="Book Antiqua" w:hAnsi="Book Antiqua"/>
          <w:b/>
          <w:sz w:val="24"/>
          <w:szCs w:val="24"/>
        </w:rPr>
        <w:t>Vijay A</w:t>
      </w:r>
      <w:r w:rsidRPr="001534B3">
        <w:rPr>
          <w:rFonts w:ascii="Book Antiqua" w:hAnsi="Book Antiqua"/>
          <w:sz w:val="24"/>
          <w:szCs w:val="24"/>
        </w:rPr>
        <w:t xml:space="preserve">, Elaffandi A, Khalaf H. Hepatocellular adenoma: An update. </w:t>
      </w:r>
      <w:r w:rsidRPr="001534B3">
        <w:rPr>
          <w:rFonts w:ascii="Book Antiqua" w:hAnsi="Book Antiqua"/>
          <w:i/>
          <w:sz w:val="24"/>
          <w:szCs w:val="24"/>
        </w:rPr>
        <w:t>World J Hepatol</w:t>
      </w:r>
      <w:r w:rsidRPr="001534B3">
        <w:rPr>
          <w:rFonts w:ascii="Book Antiqua" w:hAnsi="Book Antiqua"/>
          <w:sz w:val="24"/>
          <w:szCs w:val="24"/>
        </w:rPr>
        <w:t xml:space="preserve"> 2015; </w:t>
      </w:r>
      <w:r w:rsidRPr="001534B3">
        <w:rPr>
          <w:rFonts w:ascii="Book Antiqua" w:hAnsi="Book Antiqua"/>
          <w:b/>
          <w:sz w:val="24"/>
          <w:szCs w:val="24"/>
        </w:rPr>
        <w:t>7</w:t>
      </w:r>
      <w:r w:rsidRPr="001534B3">
        <w:rPr>
          <w:rFonts w:ascii="Book Antiqua" w:hAnsi="Book Antiqua"/>
          <w:sz w:val="24"/>
          <w:szCs w:val="24"/>
        </w:rPr>
        <w:t>: 2603-2609 [PMID: 26557953 DOI: 10.4254/wjh.v7.i25.2603]</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3 </w:t>
      </w:r>
      <w:r w:rsidRPr="001534B3">
        <w:rPr>
          <w:rFonts w:ascii="Book Antiqua" w:hAnsi="Book Antiqua"/>
          <w:b/>
          <w:sz w:val="24"/>
          <w:szCs w:val="24"/>
        </w:rPr>
        <w:t>Sempoux C</w:t>
      </w:r>
      <w:r w:rsidRPr="001534B3">
        <w:rPr>
          <w:rFonts w:ascii="Book Antiqua" w:hAnsi="Book Antiqua"/>
          <w:sz w:val="24"/>
          <w:szCs w:val="24"/>
        </w:rPr>
        <w:t xml:space="preserve">, Balabaud C, Bioulac-Sage P. Malignant transformation of hepatocellular adenoma. </w:t>
      </w:r>
      <w:r w:rsidRPr="001534B3">
        <w:rPr>
          <w:rFonts w:ascii="Book Antiqua" w:hAnsi="Book Antiqua"/>
          <w:i/>
          <w:sz w:val="24"/>
          <w:szCs w:val="24"/>
        </w:rPr>
        <w:t>Hepat Oncol</w:t>
      </w:r>
      <w:r w:rsidRPr="001534B3">
        <w:rPr>
          <w:rFonts w:ascii="Book Antiqua" w:hAnsi="Book Antiqua"/>
          <w:sz w:val="24"/>
          <w:szCs w:val="24"/>
        </w:rPr>
        <w:t xml:space="preserve"> 2014; </w:t>
      </w:r>
      <w:r w:rsidRPr="001534B3">
        <w:rPr>
          <w:rFonts w:ascii="Book Antiqua" w:hAnsi="Book Antiqua"/>
          <w:b/>
          <w:sz w:val="24"/>
          <w:szCs w:val="24"/>
        </w:rPr>
        <w:t>1</w:t>
      </w:r>
      <w:r w:rsidRPr="001534B3">
        <w:rPr>
          <w:rFonts w:ascii="Book Antiqua" w:hAnsi="Book Antiqua"/>
          <w:sz w:val="24"/>
          <w:szCs w:val="24"/>
        </w:rPr>
        <w:t>: 421-431 [PMID: 30190977 DOI: 10.2217/hep.14.14]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4 </w:t>
      </w:r>
      <w:r w:rsidRPr="001534B3">
        <w:rPr>
          <w:rFonts w:ascii="Book Antiqua" w:hAnsi="Book Antiqua"/>
          <w:b/>
          <w:sz w:val="24"/>
          <w:szCs w:val="24"/>
        </w:rPr>
        <w:t>Thomeer MG</w:t>
      </w:r>
      <w:r w:rsidRPr="001534B3">
        <w:rPr>
          <w:rFonts w:ascii="Book Antiqua" w:hAnsi="Book Antiqua"/>
          <w:sz w:val="24"/>
          <w:szCs w:val="24"/>
        </w:rPr>
        <w:t xml:space="preserve">, Broker M, Verheij J, Doukas M, Terkivatan T, Bijdevaate D, De Man RA, Moelker A, IJzermans JN. Hepatocellular adenoma: when and how to treat? Update of current evidence. </w:t>
      </w:r>
      <w:r w:rsidRPr="001534B3">
        <w:rPr>
          <w:rFonts w:ascii="Book Antiqua" w:hAnsi="Book Antiqua"/>
          <w:i/>
          <w:sz w:val="24"/>
          <w:szCs w:val="24"/>
        </w:rPr>
        <w:t>Therap Adv Gastroenterol</w:t>
      </w:r>
      <w:r w:rsidRPr="001534B3">
        <w:rPr>
          <w:rFonts w:ascii="Book Antiqua" w:hAnsi="Book Antiqua"/>
          <w:sz w:val="24"/>
          <w:szCs w:val="24"/>
        </w:rPr>
        <w:t xml:space="preserve"> 2016; </w:t>
      </w:r>
      <w:r w:rsidRPr="001534B3">
        <w:rPr>
          <w:rFonts w:ascii="Book Antiqua" w:hAnsi="Book Antiqua"/>
          <w:b/>
          <w:sz w:val="24"/>
          <w:szCs w:val="24"/>
        </w:rPr>
        <w:t>9</w:t>
      </w:r>
      <w:r w:rsidRPr="001534B3">
        <w:rPr>
          <w:rFonts w:ascii="Book Antiqua" w:hAnsi="Book Antiqua"/>
          <w:sz w:val="24"/>
          <w:szCs w:val="24"/>
        </w:rPr>
        <w:t>: 898-912 [PMID: 27803743 DOI: 10.1177/1756283X16663882]</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5 </w:t>
      </w:r>
      <w:r w:rsidRPr="001534B3">
        <w:rPr>
          <w:rFonts w:ascii="Book Antiqua" w:hAnsi="Book Antiqua"/>
          <w:b/>
          <w:sz w:val="24"/>
          <w:szCs w:val="24"/>
        </w:rPr>
        <w:t>Noels JE</w:t>
      </w:r>
      <w:r w:rsidRPr="001534B3">
        <w:rPr>
          <w:rFonts w:ascii="Book Antiqua" w:hAnsi="Book Antiqua"/>
          <w:sz w:val="24"/>
          <w:szCs w:val="24"/>
        </w:rPr>
        <w:t xml:space="preserve">, van Aalten SM, van der Windt DJ, Kok NF, de Man RA, Terkivatan T, Ijzermans JN. Management of hepatocellular adenoma during pregnancy. </w:t>
      </w:r>
      <w:r w:rsidRPr="001534B3">
        <w:rPr>
          <w:rFonts w:ascii="Book Antiqua" w:hAnsi="Book Antiqua"/>
          <w:i/>
          <w:sz w:val="24"/>
          <w:szCs w:val="24"/>
        </w:rPr>
        <w:t>J Hepatol</w:t>
      </w:r>
      <w:r w:rsidRPr="001534B3">
        <w:rPr>
          <w:rFonts w:ascii="Book Antiqua" w:hAnsi="Book Antiqua"/>
          <w:sz w:val="24"/>
          <w:szCs w:val="24"/>
        </w:rPr>
        <w:t xml:space="preserve"> 2011; </w:t>
      </w:r>
      <w:r w:rsidRPr="001534B3">
        <w:rPr>
          <w:rFonts w:ascii="Book Antiqua" w:hAnsi="Book Antiqua"/>
          <w:b/>
          <w:sz w:val="24"/>
          <w:szCs w:val="24"/>
        </w:rPr>
        <w:t>54</w:t>
      </w:r>
      <w:r w:rsidRPr="001534B3">
        <w:rPr>
          <w:rFonts w:ascii="Book Antiqua" w:hAnsi="Book Antiqua"/>
          <w:sz w:val="24"/>
          <w:szCs w:val="24"/>
        </w:rPr>
        <w:t>: 553-558 [PMID: 21094555 DOI: 10.1016/j.jhep.2010.07.022]</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6 </w:t>
      </w:r>
      <w:r w:rsidRPr="001534B3">
        <w:rPr>
          <w:rFonts w:ascii="Book Antiqua" w:hAnsi="Book Antiqua"/>
          <w:b/>
          <w:sz w:val="24"/>
          <w:szCs w:val="24"/>
        </w:rPr>
        <w:t>Tsilimigras DI</w:t>
      </w:r>
      <w:r w:rsidRPr="003E66DA">
        <w:rPr>
          <w:rFonts w:ascii="Book Antiqua" w:hAnsi="Book Antiqua"/>
          <w:sz w:val="24"/>
          <w:szCs w:val="24"/>
        </w:rPr>
        <w:t>,</w:t>
      </w:r>
      <w:r w:rsidR="003E66DA" w:rsidRPr="003E66DA">
        <w:rPr>
          <w:rFonts w:ascii="Book Antiqua" w:hAnsi="Book Antiqua"/>
          <w:sz w:val="24"/>
          <w:szCs w:val="24"/>
        </w:rPr>
        <w:t xml:space="preserve"> </w:t>
      </w:r>
      <w:r w:rsidRPr="001534B3">
        <w:rPr>
          <w:rFonts w:ascii="Book Antiqua" w:hAnsi="Book Antiqua"/>
          <w:sz w:val="24"/>
          <w:szCs w:val="24"/>
        </w:rPr>
        <w:t xml:space="preserve">Rahnemai-Azar AA, Ntanasis-Stathopoulos I, Gavriatopoulou M, Moris D, Spartalis E, Cloyd JM, Weber SM, Pawlik TM. Current Approaches in the Management of Hepatic Adenomas. </w:t>
      </w:r>
      <w:r w:rsidRPr="003E66DA">
        <w:rPr>
          <w:rFonts w:ascii="Book Antiqua" w:hAnsi="Book Antiqua"/>
          <w:i/>
          <w:sz w:val="24"/>
          <w:szCs w:val="24"/>
        </w:rPr>
        <w:t>J Gastrointest Surg</w:t>
      </w:r>
      <w:r w:rsidRPr="001534B3">
        <w:rPr>
          <w:rFonts w:ascii="Book Antiqua" w:hAnsi="Book Antiqua"/>
          <w:sz w:val="24"/>
          <w:szCs w:val="24"/>
        </w:rPr>
        <w:t xml:space="preserve"> 2019; </w:t>
      </w:r>
      <w:r w:rsidRPr="003E66DA">
        <w:rPr>
          <w:rFonts w:ascii="Book Antiqua" w:hAnsi="Book Antiqua"/>
          <w:b/>
          <w:sz w:val="24"/>
          <w:szCs w:val="24"/>
        </w:rPr>
        <w:t>23</w:t>
      </w:r>
      <w:r w:rsidRPr="001534B3">
        <w:rPr>
          <w:rFonts w:ascii="Book Antiqua" w:hAnsi="Book Antiqua"/>
          <w:sz w:val="24"/>
          <w:szCs w:val="24"/>
        </w:rPr>
        <w:t>: 199–209 [DOI: 10.1007/s11605-018-3917-4]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7 </w:t>
      </w:r>
      <w:r w:rsidRPr="001534B3">
        <w:rPr>
          <w:rFonts w:ascii="Book Antiqua" w:hAnsi="Book Antiqua"/>
          <w:b/>
          <w:sz w:val="24"/>
          <w:szCs w:val="24"/>
        </w:rPr>
        <w:t>Barthelmes L</w:t>
      </w:r>
      <w:r w:rsidRPr="001534B3">
        <w:rPr>
          <w:rFonts w:ascii="Book Antiqua" w:hAnsi="Book Antiqua"/>
          <w:sz w:val="24"/>
          <w:szCs w:val="24"/>
        </w:rPr>
        <w:t xml:space="preserve">, Tait IS. Liver cell adenoma and liver cell adenomatosis. </w:t>
      </w:r>
      <w:r w:rsidRPr="001534B3">
        <w:rPr>
          <w:rFonts w:ascii="Book Antiqua" w:hAnsi="Book Antiqua"/>
          <w:i/>
          <w:sz w:val="24"/>
          <w:szCs w:val="24"/>
        </w:rPr>
        <w:t xml:space="preserve">HPB </w:t>
      </w:r>
      <w:r w:rsidRPr="003E66DA">
        <w:rPr>
          <w:rFonts w:ascii="Book Antiqua" w:hAnsi="Book Antiqua"/>
          <w:sz w:val="24"/>
          <w:szCs w:val="24"/>
        </w:rPr>
        <w:t xml:space="preserve">(Oxford) </w:t>
      </w:r>
      <w:r w:rsidRPr="001534B3">
        <w:rPr>
          <w:rFonts w:ascii="Book Antiqua" w:hAnsi="Book Antiqua"/>
          <w:sz w:val="24"/>
          <w:szCs w:val="24"/>
        </w:rPr>
        <w:t xml:space="preserve">2005; </w:t>
      </w:r>
      <w:r w:rsidRPr="001534B3">
        <w:rPr>
          <w:rFonts w:ascii="Book Antiqua" w:hAnsi="Book Antiqua"/>
          <w:b/>
          <w:sz w:val="24"/>
          <w:szCs w:val="24"/>
        </w:rPr>
        <w:t>7</w:t>
      </w:r>
      <w:r w:rsidRPr="001534B3">
        <w:rPr>
          <w:rFonts w:ascii="Book Antiqua" w:hAnsi="Book Antiqua"/>
          <w:sz w:val="24"/>
          <w:szCs w:val="24"/>
        </w:rPr>
        <w:t>: 186-196 [PMID: 18333188 DOI: 10.1080/13651820510028954]</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8 </w:t>
      </w:r>
      <w:r w:rsidRPr="001534B3">
        <w:rPr>
          <w:rFonts w:ascii="Book Antiqua" w:hAnsi="Book Antiqua"/>
          <w:b/>
          <w:sz w:val="24"/>
          <w:szCs w:val="24"/>
        </w:rPr>
        <w:t>Liau SS</w:t>
      </w:r>
      <w:r w:rsidRPr="001534B3">
        <w:rPr>
          <w:rFonts w:ascii="Book Antiqua" w:hAnsi="Book Antiqua"/>
          <w:sz w:val="24"/>
          <w:szCs w:val="24"/>
        </w:rPr>
        <w:t xml:space="preserve">, Qureshi MS, Praseedom R, Huguet E. Molecular pathogenesis of hepatic adenomas and its implications for surgical management. </w:t>
      </w:r>
      <w:r w:rsidRPr="001534B3">
        <w:rPr>
          <w:rFonts w:ascii="Book Antiqua" w:hAnsi="Book Antiqua"/>
          <w:i/>
          <w:sz w:val="24"/>
          <w:szCs w:val="24"/>
        </w:rPr>
        <w:t>J Gastrointest Surg</w:t>
      </w:r>
      <w:r w:rsidRPr="001534B3">
        <w:rPr>
          <w:rFonts w:ascii="Book Antiqua" w:hAnsi="Book Antiqua"/>
          <w:sz w:val="24"/>
          <w:szCs w:val="24"/>
        </w:rPr>
        <w:t xml:space="preserve"> 2013; </w:t>
      </w:r>
      <w:r w:rsidRPr="001534B3">
        <w:rPr>
          <w:rFonts w:ascii="Book Antiqua" w:hAnsi="Book Antiqua"/>
          <w:b/>
          <w:sz w:val="24"/>
          <w:szCs w:val="24"/>
        </w:rPr>
        <w:t>17</w:t>
      </w:r>
      <w:r w:rsidRPr="001534B3">
        <w:rPr>
          <w:rFonts w:ascii="Book Antiqua" w:hAnsi="Book Antiqua"/>
          <w:sz w:val="24"/>
          <w:szCs w:val="24"/>
        </w:rPr>
        <w:t>: 1869-1882 [PMID: 23835731 DOI: 10.1007/s11605-013-2274-6]</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9 </w:t>
      </w:r>
      <w:r w:rsidRPr="001534B3">
        <w:rPr>
          <w:rFonts w:ascii="Book Antiqua" w:hAnsi="Book Antiqua"/>
          <w:b/>
          <w:sz w:val="24"/>
          <w:szCs w:val="24"/>
        </w:rPr>
        <w:t>Deneve JL</w:t>
      </w:r>
      <w:r w:rsidRPr="001534B3">
        <w:rPr>
          <w:rFonts w:ascii="Book Antiqua" w:hAnsi="Book Antiqua"/>
          <w:sz w:val="24"/>
          <w:szCs w:val="24"/>
        </w:rPr>
        <w:t xml:space="preserve">, Pawlik TM, Cunningham S, Clary B, Reddy S, Scoggins CR, Martin RC, D'Angelica M, Staley CA, Choti MA, Jarnagin WR, Schulick RD, Kooby DA. Liver cell adenoma: a multicenter analysis of risk factors for rupture and malignancy. </w:t>
      </w:r>
      <w:r w:rsidRPr="001534B3">
        <w:rPr>
          <w:rFonts w:ascii="Book Antiqua" w:hAnsi="Book Antiqua"/>
          <w:i/>
          <w:sz w:val="24"/>
          <w:szCs w:val="24"/>
        </w:rPr>
        <w:t>Ann Surg Oncol</w:t>
      </w:r>
      <w:r w:rsidRPr="001534B3">
        <w:rPr>
          <w:rFonts w:ascii="Book Antiqua" w:hAnsi="Book Antiqua"/>
          <w:sz w:val="24"/>
          <w:szCs w:val="24"/>
        </w:rPr>
        <w:t xml:space="preserve"> 2009; </w:t>
      </w:r>
      <w:r w:rsidRPr="001534B3">
        <w:rPr>
          <w:rFonts w:ascii="Book Antiqua" w:hAnsi="Book Antiqua"/>
          <w:b/>
          <w:sz w:val="24"/>
          <w:szCs w:val="24"/>
        </w:rPr>
        <w:t>16</w:t>
      </w:r>
      <w:r w:rsidRPr="001534B3">
        <w:rPr>
          <w:rFonts w:ascii="Book Antiqua" w:hAnsi="Book Antiqua"/>
          <w:sz w:val="24"/>
          <w:szCs w:val="24"/>
        </w:rPr>
        <w:t>: 640-648 [PMID: 19130136 DOI: 10.1245/s10434-008-0275-6]</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10 </w:t>
      </w:r>
      <w:r w:rsidRPr="001534B3">
        <w:rPr>
          <w:rFonts w:ascii="Book Antiqua" w:hAnsi="Book Antiqua"/>
          <w:b/>
          <w:sz w:val="24"/>
          <w:szCs w:val="24"/>
        </w:rPr>
        <w:t>Stoot JH</w:t>
      </w:r>
      <w:r w:rsidRPr="001534B3">
        <w:rPr>
          <w:rFonts w:ascii="Book Antiqua" w:hAnsi="Book Antiqua"/>
          <w:sz w:val="24"/>
          <w:szCs w:val="24"/>
        </w:rPr>
        <w:t xml:space="preserve">, Coelen RJ, De Jong MC, Dejong CH. Malignant transformation of hepatocellular adenomas into hepatocellular carcinomas: a systematic review </w:t>
      </w:r>
      <w:r w:rsidRPr="001534B3">
        <w:rPr>
          <w:rFonts w:ascii="Book Antiqua" w:hAnsi="Book Antiqua"/>
          <w:sz w:val="24"/>
          <w:szCs w:val="24"/>
        </w:rPr>
        <w:lastRenderedPageBreak/>
        <w:t xml:space="preserve">including more than 1600 adenoma cases. </w:t>
      </w:r>
      <w:r w:rsidRPr="001534B3">
        <w:rPr>
          <w:rFonts w:ascii="Book Antiqua" w:hAnsi="Book Antiqua"/>
          <w:i/>
          <w:sz w:val="24"/>
          <w:szCs w:val="24"/>
        </w:rPr>
        <w:t>HPB</w:t>
      </w:r>
      <w:r w:rsidRPr="00D709E1">
        <w:rPr>
          <w:rFonts w:ascii="Book Antiqua" w:hAnsi="Book Antiqua"/>
          <w:sz w:val="24"/>
          <w:szCs w:val="24"/>
        </w:rPr>
        <w:t xml:space="preserve"> (Oxford) </w:t>
      </w:r>
      <w:r w:rsidRPr="001534B3">
        <w:rPr>
          <w:rFonts w:ascii="Book Antiqua" w:hAnsi="Book Antiqua"/>
          <w:sz w:val="24"/>
          <w:szCs w:val="24"/>
        </w:rPr>
        <w:t xml:space="preserve">2010; </w:t>
      </w:r>
      <w:r w:rsidRPr="001534B3">
        <w:rPr>
          <w:rFonts w:ascii="Book Antiqua" w:hAnsi="Book Antiqua"/>
          <w:b/>
          <w:sz w:val="24"/>
          <w:szCs w:val="24"/>
        </w:rPr>
        <w:t>12</w:t>
      </w:r>
      <w:r w:rsidRPr="001534B3">
        <w:rPr>
          <w:rFonts w:ascii="Book Antiqua" w:hAnsi="Book Antiqua"/>
          <w:sz w:val="24"/>
          <w:szCs w:val="24"/>
        </w:rPr>
        <w:t>: 509-522 [PMID: 20887318 DOI: 10.1111/j.1477-2574.2010.00222.x]</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11 </w:t>
      </w:r>
      <w:r w:rsidRPr="001534B3">
        <w:rPr>
          <w:rFonts w:ascii="Book Antiqua" w:hAnsi="Book Antiqua"/>
          <w:b/>
          <w:sz w:val="24"/>
          <w:szCs w:val="24"/>
        </w:rPr>
        <w:t>van Aalten SM</w:t>
      </w:r>
      <w:r w:rsidRPr="001534B3">
        <w:rPr>
          <w:rFonts w:ascii="Book Antiqua" w:hAnsi="Book Antiqua"/>
          <w:sz w:val="24"/>
          <w:szCs w:val="24"/>
        </w:rPr>
        <w:t xml:space="preserve">, de Man RA, IJzermans JN, Terkivatan T. Systematic review of haemorrhage and rupture of hepatocellular adenomas. </w:t>
      </w:r>
      <w:r w:rsidRPr="001534B3">
        <w:rPr>
          <w:rFonts w:ascii="Book Antiqua" w:hAnsi="Book Antiqua"/>
          <w:i/>
          <w:sz w:val="24"/>
          <w:szCs w:val="24"/>
        </w:rPr>
        <w:t>Br J Surg</w:t>
      </w:r>
      <w:r w:rsidRPr="001534B3">
        <w:rPr>
          <w:rFonts w:ascii="Book Antiqua" w:hAnsi="Book Antiqua"/>
          <w:sz w:val="24"/>
          <w:szCs w:val="24"/>
        </w:rPr>
        <w:t xml:space="preserve"> 2012; </w:t>
      </w:r>
      <w:r w:rsidRPr="001534B3">
        <w:rPr>
          <w:rFonts w:ascii="Book Antiqua" w:hAnsi="Book Antiqua"/>
          <w:b/>
          <w:sz w:val="24"/>
          <w:szCs w:val="24"/>
        </w:rPr>
        <w:t>99</w:t>
      </w:r>
      <w:r w:rsidRPr="001534B3">
        <w:rPr>
          <w:rFonts w:ascii="Book Antiqua" w:hAnsi="Book Antiqua"/>
          <w:sz w:val="24"/>
          <w:szCs w:val="24"/>
        </w:rPr>
        <w:t>: 911-916 [PMID: 22619025 DOI: 10.1002/bjs.8762]</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12 </w:t>
      </w:r>
      <w:r w:rsidRPr="001534B3">
        <w:rPr>
          <w:rFonts w:ascii="Book Antiqua" w:hAnsi="Book Antiqua"/>
          <w:b/>
          <w:sz w:val="24"/>
          <w:szCs w:val="24"/>
        </w:rPr>
        <w:t>Agrawal S</w:t>
      </w:r>
      <w:r w:rsidRPr="001534B3">
        <w:rPr>
          <w:rFonts w:ascii="Book Antiqua" w:hAnsi="Book Antiqua"/>
          <w:sz w:val="24"/>
          <w:szCs w:val="24"/>
        </w:rPr>
        <w:t xml:space="preserve">, Agarwal S, Arnason T, Saini S, Belghiti J. Management of Hepatocellular Adenoma: Recent Advances. </w:t>
      </w:r>
      <w:r w:rsidRPr="001534B3">
        <w:rPr>
          <w:rFonts w:ascii="Book Antiqua" w:hAnsi="Book Antiqua"/>
          <w:i/>
          <w:sz w:val="24"/>
          <w:szCs w:val="24"/>
        </w:rPr>
        <w:t>Clin Gastroenterol Hepatol</w:t>
      </w:r>
      <w:r w:rsidRPr="001534B3">
        <w:rPr>
          <w:rFonts w:ascii="Book Antiqua" w:hAnsi="Book Antiqua"/>
          <w:sz w:val="24"/>
          <w:szCs w:val="24"/>
        </w:rPr>
        <w:t xml:space="preserve"> 2015; </w:t>
      </w:r>
      <w:r w:rsidRPr="001534B3">
        <w:rPr>
          <w:rFonts w:ascii="Book Antiqua" w:hAnsi="Book Antiqua"/>
          <w:b/>
          <w:sz w:val="24"/>
          <w:szCs w:val="24"/>
        </w:rPr>
        <w:t>13</w:t>
      </w:r>
      <w:r w:rsidRPr="001534B3">
        <w:rPr>
          <w:rFonts w:ascii="Book Antiqua" w:hAnsi="Book Antiqua"/>
          <w:sz w:val="24"/>
          <w:szCs w:val="24"/>
        </w:rPr>
        <w:t>: 1221-1230 [PMID: 24909909 DOI: 10.1016/j.cgh.2014.05.023]</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13 </w:t>
      </w:r>
      <w:r w:rsidRPr="001534B3">
        <w:rPr>
          <w:rFonts w:ascii="Book Antiqua" w:hAnsi="Book Antiqua"/>
          <w:b/>
          <w:sz w:val="24"/>
          <w:szCs w:val="24"/>
        </w:rPr>
        <w:t>Blanc JF</w:t>
      </w:r>
      <w:r w:rsidRPr="001534B3">
        <w:rPr>
          <w:rFonts w:ascii="Book Antiqua" w:hAnsi="Book Antiqua"/>
          <w:sz w:val="24"/>
          <w:szCs w:val="24"/>
        </w:rPr>
        <w:t xml:space="preserve">, Frulio N, Chiche L, Bioulac-Sage P, Balabaud C. Hepatocellular adenoma management: advances but still a long way to go. </w:t>
      </w:r>
      <w:r w:rsidRPr="001534B3">
        <w:rPr>
          <w:rFonts w:ascii="Book Antiqua" w:hAnsi="Book Antiqua"/>
          <w:i/>
          <w:sz w:val="24"/>
          <w:szCs w:val="24"/>
        </w:rPr>
        <w:t>Hepat Oncol</w:t>
      </w:r>
      <w:r w:rsidRPr="001534B3">
        <w:rPr>
          <w:rFonts w:ascii="Book Antiqua" w:hAnsi="Book Antiqua"/>
          <w:sz w:val="24"/>
          <w:szCs w:val="24"/>
        </w:rPr>
        <w:t xml:space="preserve"> 2015; </w:t>
      </w:r>
      <w:r w:rsidRPr="001534B3">
        <w:rPr>
          <w:rFonts w:ascii="Book Antiqua" w:hAnsi="Book Antiqua"/>
          <w:b/>
          <w:sz w:val="24"/>
          <w:szCs w:val="24"/>
        </w:rPr>
        <w:t>2</w:t>
      </w:r>
      <w:r w:rsidRPr="001534B3">
        <w:rPr>
          <w:rFonts w:ascii="Book Antiqua" w:hAnsi="Book Antiqua"/>
          <w:sz w:val="24"/>
          <w:szCs w:val="24"/>
        </w:rPr>
        <w:t>: 171-180 [PMID: 30190996 DOI: 10.2217/hep.14.41]</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14 </w:t>
      </w:r>
      <w:r w:rsidRPr="001534B3">
        <w:rPr>
          <w:rFonts w:ascii="Book Antiqua" w:hAnsi="Book Antiqua"/>
          <w:b/>
          <w:sz w:val="24"/>
          <w:szCs w:val="24"/>
        </w:rPr>
        <w:t>Ronot M</w:t>
      </w:r>
      <w:r w:rsidRPr="001534B3">
        <w:rPr>
          <w:rFonts w:ascii="Book Antiqua" w:hAnsi="Book Antiqua"/>
          <w:sz w:val="24"/>
          <w:szCs w:val="24"/>
        </w:rPr>
        <w:t xml:space="preserve">, Bahrami S, Calderaro J, Valla DC, Bedossa P, Belghiti J, Vilgrain V, Paradis V. Hepatocellular adenomas: accuracy of magnetic resonance imaging and liver biopsy in subtype classification. </w:t>
      </w:r>
      <w:r w:rsidRPr="001534B3">
        <w:rPr>
          <w:rFonts w:ascii="Book Antiqua" w:hAnsi="Book Antiqua"/>
          <w:i/>
          <w:sz w:val="24"/>
          <w:szCs w:val="24"/>
        </w:rPr>
        <w:t>Hepatology</w:t>
      </w:r>
      <w:r w:rsidRPr="001534B3">
        <w:rPr>
          <w:rFonts w:ascii="Book Antiqua" w:hAnsi="Book Antiqua"/>
          <w:sz w:val="24"/>
          <w:szCs w:val="24"/>
        </w:rPr>
        <w:t xml:space="preserve"> 2011; </w:t>
      </w:r>
      <w:r w:rsidRPr="001534B3">
        <w:rPr>
          <w:rFonts w:ascii="Book Antiqua" w:hAnsi="Book Antiqua"/>
          <w:b/>
          <w:sz w:val="24"/>
          <w:szCs w:val="24"/>
        </w:rPr>
        <w:t>53</w:t>
      </w:r>
      <w:r w:rsidRPr="001534B3">
        <w:rPr>
          <w:rFonts w:ascii="Book Antiqua" w:hAnsi="Book Antiqua"/>
          <w:sz w:val="24"/>
          <w:szCs w:val="24"/>
        </w:rPr>
        <w:t>: 1182-1191 [PMID: 21480324 DOI: 10.1002/hep.24147]</w:t>
      </w:r>
    </w:p>
    <w:p w:rsidR="001534B3" w:rsidRPr="001534B3" w:rsidRDefault="001534B3" w:rsidP="001534B3">
      <w:pPr>
        <w:spacing w:line="360" w:lineRule="auto"/>
        <w:jc w:val="both"/>
        <w:rPr>
          <w:rFonts w:ascii="Book Antiqua" w:hAnsi="Book Antiqua"/>
          <w:sz w:val="24"/>
          <w:szCs w:val="24"/>
        </w:rPr>
      </w:pPr>
      <w:r w:rsidRPr="001534B3">
        <w:rPr>
          <w:rFonts w:ascii="Book Antiqua" w:hAnsi="Book Antiqua"/>
          <w:sz w:val="24"/>
          <w:szCs w:val="24"/>
        </w:rPr>
        <w:t xml:space="preserve">15 </w:t>
      </w:r>
      <w:r w:rsidRPr="001534B3">
        <w:rPr>
          <w:rFonts w:ascii="Book Antiqua" w:hAnsi="Book Antiqua"/>
          <w:b/>
          <w:sz w:val="24"/>
          <w:szCs w:val="24"/>
        </w:rPr>
        <w:t>Bröker ME</w:t>
      </w:r>
      <w:r w:rsidRPr="001534B3">
        <w:rPr>
          <w:rFonts w:ascii="Book Antiqua" w:hAnsi="Book Antiqua"/>
          <w:sz w:val="24"/>
          <w:szCs w:val="24"/>
        </w:rPr>
        <w:t xml:space="preserve">, Ijzermans JN, van Aalten SM, de Man RA, Terkivatan T. The management of pregnancy in women with hepatocellular adenoma: a plea for an individualized approach. </w:t>
      </w:r>
      <w:r w:rsidRPr="001534B3">
        <w:rPr>
          <w:rFonts w:ascii="Book Antiqua" w:hAnsi="Book Antiqua"/>
          <w:i/>
          <w:sz w:val="24"/>
          <w:szCs w:val="24"/>
        </w:rPr>
        <w:t>Int J Hepatol</w:t>
      </w:r>
      <w:r w:rsidRPr="001534B3">
        <w:rPr>
          <w:rFonts w:ascii="Book Antiqua" w:hAnsi="Book Antiqua"/>
          <w:sz w:val="24"/>
          <w:szCs w:val="24"/>
        </w:rPr>
        <w:t xml:space="preserve"> 2012; </w:t>
      </w:r>
      <w:r w:rsidRPr="001534B3">
        <w:rPr>
          <w:rFonts w:ascii="Book Antiqua" w:hAnsi="Book Antiqua"/>
          <w:b/>
          <w:sz w:val="24"/>
          <w:szCs w:val="24"/>
        </w:rPr>
        <w:t>2012</w:t>
      </w:r>
      <w:r w:rsidRPr="001534B3">
        <w:rPr>
          <w:rFonts w:ascii="Book Antiqua" w:hAnsi="Book Antiqua"/>
          <w:sz w:val="24"/>
          <w:szCs w:val="24"/>
        </w:rPr>
        <w:t>: 725735 [PMID: 23320183 DOI: 10.1155/2012/725735]</w:t>
      </w:r>
    </w:p>
    <w:p w:rsidR="00017325" w:rsidRPr="001534B3" w:rsidRDefault="00017325" w:rsidP="001534B3">
      <w:pPr>
        <w:spacing w:line="360" w:lineRule="auto"/>
        <w:jc w:val="both"/>
        <w:rPr>
          <w:rFonts w:ascii="Book Antiqua" w:hAnsi="Book Antiqua"/>
          <w:b/>
          <w:sz w:val="24"/>
          <w:szCs w:val="24"/>
          <w:lang w:eastAsia="zh-CN"/>
        </w:rPr>
      </w:pPr>
    </w:p>
    <w:p w:rsidR="00017325" w:rsidRPr="006C4F19" w:rsidRDefault="00017325" w:rsidP="006C4F19">
      <w:pPr>
        <w:pStyle w:val="ab"/>
        <w:spacing w:line="360" w:lineRule="auto"/>
        <w:jc w:val="right"/>
        <w:rPr>
          <w:rFonts w:ascii="Book Antiqua" w:hAnsi="Book Antiqua"/>
          <w:b/>
          <w:sz w:val="24"/>
          <w:szCs w:val="24"/>
        </w:rPr>
      </w:pPr>
      <w:r w:rsidRPr="006C4F19">
        <w:rPr>
          <w:rFonts w:ascii="Book Antiqua" w:hAnsi="Book Antiqua"/>
          <w:b/>
          <w:sz w:val="24"/>
          <w:szCs w:val="24"/>
        </w:rPr>
        <w:t xml:space="preserve">P-Reviewer: </w:t>
      </w:r>
      <w:r w:rsidR="00777B88" w:rsidRPr="006C4F19">
        <w:rPr>
          <w:rFonts w:ascii="Book Antiqua" w:hAnsi="Book Antiqua"/>
          <w:color w:val="000000"/>
          <w:sz w:val="24"/>
          <w:szCs w:val="24"/>
        </w:rPr>
        <w:t xml:space="preserve">Huang XY, Young CJJ </w:t>
      </w:r>
      <w:r w:rsidRPr="006C4F19">
        <w:rPr>
          <w:rFonts w:ascii="Book Antiqua" w:hAnsi="Book Antiqua"/>
          <w:b/>
          <w:sz w:val="24"/>
          <w:szCs w:val="24"/>
        </w:rPr>
        <w:t xml:space="preserve">S-Editor: </w:t>
      </w:r>
      <w:proofErr w:type="spellStart"/>
      <w:r w:rsidRPr="006C4F19">
        <w:rPr>
          <w:rFonts w:ascii="Book Antiqua" w:hAnsi="Book Antiqua"/>
          <w:sz w:val="24"/>
          <w:szCs w:val="24"/>
        </w:rPr>
        <w:t>Ji</w:t>
      </w:r>
      <w:proofErr w:type="spellEnd"/>
      <w:r w:rsidRPr="006C4F19">
        <w:rPr>
          <w:rFonts w:ascii="Book Antiqua" w:hAnsi="Book Antiqua"/>
          <w:sz w:val="24"/>
          <w:szCs w:val="24"/>
        </w:rPr>
        <w:t xml:space="preserve"> FF</w:t>
      </w:r>
      <w:r w:rsidRPr="006C4F19">
        <w:rPr>
          <w:rFonts w:ascii="Book Antiqua" w:hAnsi="Book Antiqua"/>
          <w:b/>
          <w:sz w:val="24"/>
          <w:szCs w:val="24"/>
        </w:rPr>
        <w:t xml:space="preserve"> L-Editor: E-Editor:</w:t>
      </w:r>
      <w:r w:rsidR="00633FF4" w:rsidRPr="00633FF4">
        <w:rPr>
          <w:rFonts w:ascii="Book Antiqua" w:hAnsi="Book Antiqua" w:hint="eastAsia"/>
        </w:rPr>
        <w:t xml:space="preserve"> </w:t>
      </w:r>
      <w:r w:rsidR="00633FF4" w:rsidRPr="00B54E63">
        <w:rPr>
          <w:rFonts w:ascii="Book Antiqua" w:hAnsi="Book Antiqua" w:hint="eastAsia"/>
        </w:rPr>
        <w:t>Wu YXJ</w:t>
      </w:r>
      <w:bookmarkStart w:id="2" w:name="_GoBack"/>
      <w:bookmarkEnd w:id="2"/>
      <w:r w:rsidRPr="006C4F19">
        <w:rPr>
          <w:rFonts w:ascii="Book Antiqua" w:hAnsi="Book Antiqua"/>
          <w:b/>
          <w:sz w:val="24"/>
          <w:szCs w:val="24"/>
        </w:rPr>
        <w:t xml:space="preserve"> </w:t>
      </w:r>
    </w:p>
    <w:p w:rsidR="00017325" w:rsidRPr="001534B3" w:rsidRDefault="00017325" w:rsidP="001534B3">
      <w:pPr>
        <w:pStyle w:val="ab"/>
        <w:spacing w:line="360" w:lineRule="auto"/>
        <w:rPr>
          <w:rFonts w:ascii="Book Antiqua" w:hAnsi="Book Antiqua"/>
          <w:b/>
          <w:sz w:val="24"/>
          <w:szCs w:val="24"/>
        </w:rPr>
      </w:pPr>
      <w:r w:rsidRPr="001534B3">
        <w:rPr>
          <w:rFonts w:ascii="Book Antiqua" w:hAnsi="Book Antiqua"/>
          <w:b/>
          <w:sz w:val="24"/>
          <w:szCs w:val="24"/>
        </w:rPr>
        <w:t xml:space="preserve"> </w:t>
      </w:r>
    </w:p>
    <w:p w:rsidR="00017325" w:rsidRPr="001534B3" w:rsidRDefault="00017325" w:rsidP="001534B3">
      <w:pPr>
        <w:snapToGrid w:val="0"/>
        <w:spacing w:line="360" w:lineRule="auto"/>
        <w:jc w:val="both"/>
        <w:rPr>
          <w:rFonts w:ascii="Book Antiqua" w:eastAsia="宋体" w:hAnsi="Book Antiqua" w:cs="Helvetica"/>
          <w:b/>
          <w:sz w:val="24"/>
          <w:szCs w:val="24"/>
        </w:rPr>
      </w:pPr>
      <w:r w:rsidRPr="001534B3">
        <w:rPr>
          <w:rFonts w:ascii="Book Antiqua" w:eastAsia="宋体" w:hAnsi="Book Antiqua" w:cs="Helvetica"/>
          <w:b/>
          <w:sz w:val="24"/>
          <w:szCs w:val="24"/>
        </w:rPr>
        <w:t xml:space="preserve">Specialty type: </w:t>
      </w:r>
      <w:r w:rsidRPr="001534B3">
        <w:rPr>
          <w:rFonts w:ascii="Book Antiqua" w:eastAsia="宋体" w:hAnsi="Book Antiqua" w:cs="Helvetica"/>
          <w:sz w:val="24"/>
          <w:szCs w:val="24"/>
        </w:rPr>
        <w:t>Gastroenterology and hepatology</w:t>
      </w:r>
    </w:p>
    <w:p w:rsidR="00017325" w:rsidRPr="001534B3" w:rsidRDefault="00017325" w:rsidP="001534B3">
      <w:pPr>
        <w:snapToGrid w:val="0"/>
        <w:spacing w:line="360" w:lineRule="auto"/>
        <w:jc w:val="both"/>
        <w:rPr>
          <w:rFonts w:ascii="Book Antiqua" w:eastAsia="宋体" w:hAnsi="Book Antiqua" w:cs="Helvetica"/>
          <w:b/>
          <w:sz w:val="24"/>
          <w:szCs w:val="24"/>
        </w:rPr>
      </w:pPr>
      <w:r w:rsidRPr="001534B3">
        <w:rPr>
          <w:rFonts w:ascii="Book Antiqua" w:eastAsia="宋体" w:hAnsi="Book Antiqua" w:cs="Helvetica"/>
          <w:b/>
          <w:sz w:val="24"/>
          <w:szCs w:val="24"/>
        </w:rPr>
        <w:t xml:space="preserve">Country of origin: </w:t>
      </w:r>
      <w:r w:rsidR="00777B88" w:rsidRPr="001534B3">
        <w:rPr>
          <w:rFonts w:ascii="Book Antiqua" w:eastAsia="宋体" w:hAnsi="Book Antiqua"/>
          <w:sz w:val="24"/>
          <w:szCs w:val="24"/>
        </w:rPr>
        <w:t>Argentina</w:t>
      </w:r>
    </w:p>
    <w:p w:rsidR="00017325" w:rsidRPr="001534B3" w:rsidRDefault="00017325" w:rsidP="001534B3">
      <w:pPr>
        <w:snapToGrid w:val="0"/>
        <w:spacing w:line="360" w:lineRule="auto"/>
        <w:jc w:val="both"/>
        <w:rPr>
          <w:rFonts w:ascii="Book Antiqua" w:eastAsia="宋体" w:hAnsi="Book Antiqua" w:cs="Helvetica"/>
          <w:b/>
          <w:sz w:val="24"/>
          <w:szCs w:val="24"/>
        </w:rPr>
      </w:pPr>
      <w:r w:rsidRPr="001534B3">
        <w:rPr>
          <w:rFonts w:ascii="Book Antiqua" w:eastAsia="宋体" w:hAnsi="Book Antiqua" w:cs="Helvetica"/>
          <w:b/>
          <w:sz w:val="24"/>
          <w:szCs w:val="24"/>
        </w:rPr>
        <w:t>Peer-review report classification</w:t>
      </w:r>
    </w:p>
    <w:p w:rsidR="00017325" w:rsidRPr="001534B3" w:rsidRDefault="00017325" w:rsidP="001534B3">
      <w:pPr>
        <w:snapToGrid w:val="0"/>
        <w:spacing w:line="360" w:lineRule="auto"/>
        <w:jc w:val="both"/>
        <w:rPr>
          <w:rFonts w:ascii="Book Antiqua" w:eastAsia="宋体" w:hAnsi="Book Antiqua" w:cs="Helvetica"/>
          <w:sz w:val="24"/>
          <w:szCs w:val="24"/>
          <w:lang w:eastAsia="zh-CN"/>
        </w:rPr>
      </w:pPr>
      <w:r w:rsidRPr="001534B3">
        <w:rPr>
          <w:rFonts w:ascii="Book Antiqua" w:eastAsia="宋体" w:hAnsi="Book Antiqua" w:cs="Helvetica"/>
          <w:sz w:val="24"/>
          <w:szCs w:val="24"/>
        </w:rPr>
        <w:t xml:space="preserve">Grade A (Excellent): </w:t>
      </w:r>
      <w:r w:rsidR="00777B88" w:rsidRPr="001534B3">
        <w:rPr>
          <w:rFonts w:ascii="Book Antiqua" w:eastAsia="宋体" w:hAnsi="Book Antiqua" w:cs="Helvetica"/>
          <w:sz w:val="24"/>
          <w:szCs w:val="24"/>
          <w:lang w:eastAsia="zh-CN"/>
        </w:rPr>
        <w:t>0</w:t>
      </w:r>
    </w:p>
    <w:p w:rsidR="00017325" w:rsidRPr="001534B3" w:rsidRDefault="00017325" w:rsidP="001534B3">
      <w:pPr>
        <w:snapToGrid w:val="0"/>
        <w:spacing w:line="360" w:lineRule="auto"/>
        <w:jc w:val="both"/>
        <w:rPr>
          <w:rFonts w:ascii="Book Antiqua" w:eastAsia="宋体" w:hAnsi="Book Antiqua" w:cs="Helvetica"/>
          <w:sz w:val="24"/>
          <w:szCs w:val="24"/>
          <w:lang w:eastAsia="zh-CN"/>
        </w:rPr>
      </w:pPr>
      <w:r w:rsidRPr="001534B3">
        <w:rPr>
          <w:rFonts w:ascii="Book Antiqua" w:eastAsia="宋体" w:hAnsi="Book Antiqua" w:cs="Helvetica"/>
          <w:sz w:val="24"/>
          <w:szCs w:val="24"/>
        </w:rPr>
        <w:t>Grade B (Very good): B</w:t>
      </w:r>
      <w:r w:rsidR="00777B88" w:rsidRPr="001534B3">
        <w:rPr>
          <w:rFonts w:ascii="Book Antiqua" w:eastAsia="宋体" w:hAnsi="Book Antiqua" w:cs="Helvetica"/>
          <w:sz w:val="24"/>
          <w:szCs w:val="24"/>
          <w:lang w:eastAsia="zh-CN"/>
        </w:rPr>
        <w:t>, B</w:t>
      </w:r>
    </w:p>
    <w:p w:rsidR="00017325" w:rsidRPr="001534B3" w:rsidRDefault="00017325" w:rsidP="001534B3">
      <w:pPr>
        <w:snapToGrid w:val="0"/>
        <w:spacing w:line="360" w:lineRule="auto"/>
        <w:jc w:val="both"/>
        <w:rPr>
          <w:rFonts w:ascii="Book Antiqua" w:eastAsia="宋体" w:hAnsi="Book Antiqua" w:cs="Helvetica"/>
          <w:sz w:val="24"/>
          <w:szCs w:val="24"/>
          <w:lang w:eastAsia="zh-CN"/>
        </w:rPr>
      </w:pPr>
      <w:r w:rsidRPr="001534B3">
        <w:rPr>
          <w:rFonts w:ascii="Book Antiqua" w:eastAsia="宋体" w:hAnsi="Book Antiqua" w:cs="Helvetica"/>
          <w:sz w:val="24"/>
          <w:szCs w:val="24"/>
        </w:rPr>
        <w:t xml:space="preserve">Grade C (Good): </w:t>
      </w:r>
      <w:r w:rsidR="00777B88" w:rsidRPr="001534B3">
        <w:rPr>
          <w:rFonts w:ascii="Book Antiqua" w:eastAsia="宋体" w:hAnsi="Book Antiqua" w:cs="Helvetica"/>
          <w:sz w:val="24"/>
          <w:szCs w:val="24"/>
          <w:lang w:eastAsia="zh-CN"/>
        </w:rPr>
        <w:t>0</w:t>
      </w:r>
    </w:p>
    <w:p w:rsidR="00017325" w:rsidRPr="001534B3" w:rsidRDefault="00017325" w:rsidP="001534B3">
      <w:pPr>
        <w:snapToGrid w:val="0"/>
        <w:spacing w:line="360" w:lineRule="auto"/>
        <w:jc w:val="both"/>
        <w:rPr>
          <w:rFonts w:ascii="Book Antiqua" w:eastAsia="宋体" w:hAnsi="Book Antiqua" w:cs="Helvetica"/>
          <w:sz w:val="24"/>
          <w:szCs w:val="24"/>
        </w:rPr>
      </w:pPr>
      <w:r w:rsidRPr="001534B3">
        <w:rPr>
          <w:rFonts w:ascii="Book Antiqua" w:eastAsia="宋体" w:hAnsi="Book Antiqua" w:cs="Helvetica"/>
          <w:sz w:val="24"/>
          <w:szCs w:val="24"/>
        </w:rPr>
        <w:t xml:space="preserve">Grade D (Fair): 0 </w:t>
      </w:r>
    </w:p>
    <w:p w:rsidR="00017325" w:rsidRPr="001534B3" w:rsidRDefault="00017325" w:rsidP="001534B3">
      <w:pPr>
        <w:spacing w:line="360" w:lineRule="auto"/>
        <w:jc w:val="both"/>
        <w:rPr>
          <w:rFonts w:ascii="Book Antiqua" w:eastAsia="Times New Roman" w:hAnsi="Book Antiqua" w:cs="Times New Roman"/>
          <w:sz w:val="24"/>
          <w:szCs w:val="24"/>
          <w:lang w:eastAsia="zh-CN"/>
        </w:rPr>
      </w:pPr>
      <w:r w:rsidRPr="001534B3">
        <w:rPr>
          <w:rFonts w:ascii="Book Antiqua" w:eastAsia="宋体" w:hAnsi="Book Antiqua" w:cs="Helvetica"/>
          <w:sz w:val="24"/>
          <w:szCs w:val="24"/>
        </w:rPr>
        <w:t>Grade E (Poor): 0</w:t>
      </w:r>
    </w:p>
    <w:p w:rsidR="00777B88" w:rsidRDefault="00777B88">
      <w:pPr>
        <w:rPr>
          <w:rFonts w:ascii="Book Antiqua" w:eastAsia="Times New Roman" w:hAnsi="Book Antiqua" w:cs="Times New Roman"/>
          <w:b/>
          <w:sz w:val="24"/>
          <w:szCs w:val="24"/>
        </w:rPr>
      </w:pPr>
      <w:bookmarkStart w:id="3" w:name="_26in1rg" w:colFirst="0" w:colLast="0"/>
      <w:bookmarkEnd w:id="3"/>
      <w:r>
        <w:rPr>
          <w:rFonts w:ascii="Book Antiqua" w:eastAsia="Times New Roman" w:hAnsi="Book Antiqua" w:cs="Times New Roman"/>
          <w:b/>
          <w:sz w:val="24"/>
          <w:szCs w:val="24"/>
        </w:rPr>
        <w:br w:type="page"/>
      </w:r>
    </w:p>
    <w:p w:rsidR="00C543A7" w:rsidRDefault="00777B88" w:rsidP="0007208A">
      <w:pPr>
        <w:spacing w:line="360" w:lineRule="auto"/>
        <w:jc w:val="both"/>
        <w:rPr>
          <w:rFonts w:ascii="Book Antiqua" w:hAnsi="Book Antiqua" w:cs="Times New Roman"/>
          <w:b/>
          <w:sz w:val="24"/>
          <w:szCs w:val="24"/>
          <w:lang w:eastAsia="zh-CN"/>
        </w:rPr>
      </w:pPr>
      <w:r>
        <w:rPr>
          <w:noProof/>
          <w:lang w:eastAsia="zh-CN"/>
        </w:rPr>
        <w:lastRenderedPageBreak/>
        <w:drawing>
          <wp:inline distT="0" distB="0" distL="0" distR="0">
            <wp:extent cx="5733415" cy="2138045"/>
            <wp:effectExtent l="0" t="0" r="0" b="0"/>
            <wp:docPr id="1" name="0 Imagen"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21" cstate="print"/>
                    <a:stretch>
                      <a:fillRect/>
                    </a:stretch>
                  </pic:blipFill>
                  <pic:spPr>
                    <a:xfrm>
                      <a:off x="0" y="0"/>
                      <a:ext cx="5733415" cy="2138045"/>
                    </a:xfrm>
                    <a:prstGeom prst="rect">
                      <a:avLst/>
                    </a:prstGeom>
                  </pic:spPr>
                </pic:pic>
              </a:graphicData>
            </a:graphic>
          </wp:inline>
        </w:drawing>
      </w:r>
    </w:p>
    <w:p w:rsidR="00C76897" w:rsidRPr="00C76897" w:rsidRDefault="00C76897" w:rsidP="0007208A">
      <w:pPr>
        <w:spacing w:line="360" w:lineRule="auto"/>
        <w:jc w:val="both"/>
        <w:rPr>
          <w:rFonts w:ascii="Book Antiqua" w:hAnsi="Book Antiqua" w:cs="Times New Roman"/>
          <w:b/>
          <w:sz w:val="24"/>
          <w:szCs w:val="24"/>
          <w:lang w:eastAsia="zh-CN"/>
        </w:rPr>
      </w:pPr>
    </w:p>
    <w:p w:rsidR="00C543A7" w:rsidRPr="0007208A" w:rsidRDefault="00B622E4" w:rsidP="0007208A">
      <w:pPr>
        <w:spacing w:line="360" w:lineRule="auto"/>
        <w:jc w:val="both"/>
        <w:rPr>
          <w:rFonts w:ascii="Book Antiqua" w:eastAsia="Times New Roman" w:hAnsi="Book Antiqua" w:cs="Times New Roman"/>
          <w:sz w:val="24"/>
          <w:szCs w:val="24"/>
        </w:rPr>
      </w:pPr>
      <w:r w:rsidRPr="00777B88">
        <w:rPr>
          <w:rFonts w:ascii="Book Antiqua" w:eastAsia="Times New Roman" w:hAnsi="Book Antiqua" w:cs="Times New Roman"/>
          <w:b/>
          <w:sz w:val="24"/>
          <w:szCs w:val="24"/>
        </w:rPr>
        <w:t xml:space="preserve">Figure 1 </w:t>
      </w:r>
      <w:r w:rsidR="00777B88" w:rsidRPr="00777B88">
        <w:rPr>
          <w:rFonts w:ascii="Book Antiqua" w:eastAsia="Times New Roman" w:hAnsi="Book Antiqua" w:cs="Times New Roman"/>
          <w:b/>
          <w:sz w:val="24"/>
          <w:szCs w:val="24"/>
        </w:rPr>
        <w:t>Magnetic resonance imaging</w:t>
      </w:r>
      <w:r w:rsidRPr="00777B88">
        <w:rPr>
          <w:rFonts w:ascii="Book Antiqua" w:eastAsia="Times New Roman" w:hAnsi="Book Antiqua" w:cs="Times New Roman"/>
          <w:b/>
          <w:sz w:val="24"/>
          <w:szCs w:val="24"/>
        </w:rPr>
        <w:t xml:space="preserve"> is showing a focal image with well-defined limits in segment VII of the liver, in contact with the </w:t>
      </w:r>
      <w:r w:rsidR="00777B88" w:rsidRPr="00777B88">
        <w:rPr>
          <w:rFonts w:ascii="Book Antiqua" w:eastAsia="Times New Roman" w:hAnsi="Book Antiqua" w:cs="Times New Roman"/>
          <w:b/>
          <w:sz w:val="24"/>
          <w:szCs w:val="24"/>
        </w:rPr>
        <w:t>inferior vena cava</w:t>
      </w:r>
      <w:r w:rsidRPr="00777B88">
        <w:rPr>
          <w:rFonts w:ascii="Book Antiqua" w:eastAsia="Times New Roman" w:hAnsi="Book Antiqua" w:cs="Times New Roman"/>
          <w:b/>
          <w:sz w:val="24"/>
          <w:szCs w:val="24"/>
        </w:rPr>
        <w:t>.</w:t>
      </w:r>
      <w:r w:rsidR="0003215A">
        <w:rPr>
          <w:rFonts w:ascii="Book Antiqua" w:eastAsia="Times New Roman" w:hAnsi="Book Antiqua" w:cs="Times New Roman"/>
          <w:b/>
          <w:sz w:val="24"/>
          <w:szCs w:val="24"/>
        </w:rPr>
        <w:t xml:space="preserve"> </w:t>
      </w:r>
      <w:r w:rsidR="0003215A" w:rsidRPr="0003215A">
        <w:rPr>
          <w:rFonts w:ascii="Book Antiqua" w:eastAsia="Times New Roman" w:hAnsi="Book Antiqua" w:cs="Times New Roman"/>
          <w:sz w:val="24"/>
          <w:szCs w:val="24"/>
        </w:rPr>
        <w:t>A:</w:t>
      </w:r>
      <w:r w:rsidRPr="00777B88">
        <w:rPr>
          <w:rFonts w:ascii="Book Antiqua" w:eastAsia="Times New Roman" w:hAnsi="Book Antiqua" w:cs="Times New Roman"/>
          <w:b/>
          <w:sz w:val="24"/>
          <w:szCs w:val="24"/>
        </w:rPr>
        <w:t xml:space="preserve"> </w:t>
      </w:r>
      <w:r w:rsidRPr="0007208A">
        <w:rPr>
          <w:rFonts w:ascii="Book Antiqua" w:eastAsia="Times New Roman" w:hAnsi="Book Antiqua" w:cs="Times New Roman"/>
          <w:sz w:val="24"/>
          <w:szCs w:val="24"/>
        </w:rPr>
        <w:t xml:space="preserve">It </w:t>
      </w:r>
      <w:r w:rsidR="0003215A">
        <w:rPr>
          <w:rFonts w:ascii="Book Antiqua" w:eastAsia="Times New Roman" w:hAnsi="Book Antiqua" w:cs="Times New Roman"/>
          <w:sz w:val="24"/>
          <w:szCs w:val="24"/>
        </w:rPr>
        <w:t>is slightly hypertensive in T2</w:t>
      </w:r>
      <w:r w:rsidRPr="0007208A">
        <w:rPr>
          <w:rFonts w:ascii="Book Antiqua" w:eastAsia="Times New Roman" w:hAnsi="Book Antiqua" w:cs="Times New Roman"/>
          <w:sz w:val="24"/>
          <w:szCs w:val="24"/>
        </w:rPr>
        <w:t xml:space="preserve"> with a c</w:t>
      </w:r>
      <w:r w:rsidR="0003215A">
        <w:rPr>
          <w:rFonts w:ascii="Book Antiqua" w:eastAsia="Times New Roman" w:hAnsi="Book Antiqua" w:cs="Times New Roman"/>
          <w:sz w:val="24"/>
          <w:szCs w:val="24"/>
        </w:rPr>
        <w:t xml:space="preserve">entral zone of a higher signal; B: Is </w:t>
      </w:r>
      <w:r w:rsidRPr="0007208A">
        <w:rPr>
          <w:rFonts w:ascii="Book Antiqua" w:eastAsia="Times New Roman" w:hAnsi="Book Antiqua" w:cs="Times New Roman"/>
          <w:sz w:val="24"/>
          <w:szCs w:val="24"/>
        </w:rPr>
        <w:t xml:space="preserve">hyperintense in </w:t>
      </w:r>
      <w:r w:rsidR="00777B88" w:rsidRPr="0007208A">
        <w:rPr>
          <w:rFonts w:ascii="Book Antiqua" w:eastAsia="Times New Roman" w:hAnsi="Book Antiqua" w:cs="Times New Roman"/>
          <w:sz w:val="24"/>
          <w:szCs w:val="24"/>
        </w:rPr>
        <w:t>diffusion-weighted image</w:t>
      </w:r>
      <w:r w:rsidR="0003215A">
        <w:rPr>
          <w:rFonts w:ascii="Book Antiqua" w:eastAsia="Times New Roman" w:hAnsi="Book Antiqua" w:cs="Times New Roman"/>
          <w:sz w:val="24"/>
          <w:szCs w:val="24"/>
        </w:rPr>
        <w:t xml:space="preserve"> b800; C: Is </w:t>
      </w:r>
      <w:r w:rsidRPr="0007208A">
        <w:rPr>
          <w:rFonts w:ascii="Book Antiqua" w:eastAsia="Times New Roman" w:hAnsi="Book Antiqua" w:cs="Times New Roman"/>
          <w:sz w:val="24"/>
          <w:szCs w:val="24"/>
        </w:rPr>
        <w:t>iso</w:t>
      </w:r>
      <w:r w:rsidR="0003215A">
        <w:rPr>
          <w:rFonts w:ascii="Book Antiqua" w:eastAsia="Times New Roman" w:hAnsi="Book Antiqua" w:cs="Times New Roman"/>
          <w:sz w:val="24"/>
          <w:szCs w:val="24"/>
        </w:rPr>
        <w:t>-hyperintense in ADC; D:</w:t>
      </w:r>
      <w:r w:rsidRPr="0007208A">
        <w:rPr>
          <w:rFonts w:ascii="Book Antiqua" w:eastAsia="Times New Roman" w:hAnsi="Book Antiqua" w:cs="Times New Roman"/>
          <w:sz w:val="24"/>
          <w:szCs w:val="24"/>
        </w:rPr>
        <w:t xml:space="preserve"> It is iso</w:t>
      </w:r>
      <w:r w:rsidR="0003215A">
        <w:rPr>
          <w:rFonts w:ascii="Book Antiqua" w:eastAsia="Times New Roman" w:hAnsi="Book Antiqua" w:cs="Times New Roman"/>
          <w:sz w:val="24"/>
          <w:szCs w:val="24"/>
        </w:rPr>
        <w:t xml:space="preserve">-hypointense in phase sequence; E: Has a </w:t>
      </w:r>
      <w:r w:rsidRPr="0007208A">
        <w:rPr>
          <w:rFonts w:ascii="Book Antiqua" w:eastAsia="Times New Roman" w:hAnsi="Book Antiqua" w:cs="Times New Roman"/>
          <w:sz w:val="24"/>
          <w:szCs w:val="24"/>
        </w:rPr>
        <w:t>signal dro</w:t>
      </w:r>
      <w:r w:rsidR="0003215A">
        <w:rPr>
          <w:rFonts w:ascii="Book Antiqua" w:eastAsia="Times New Roman" w:hAnsi="Book Antiqua" w:cs="Times New Roman"/>
          <w:sz w:val="24"/>
          <w:szCs w:val="24"/>
        </w:rPr>
        <w:t>p in the out-of-phase sequence;</w:t>
      </w:r>
      <w:r w:rsidRPr="0007208A">
        <w:rPr>
          <w:rFonts w:ascii="Book Antiqua" w:eastAsia="Times New Roman" w:hAnsi="Book Antiqua" w:cs="Times New Roman"/>
          <w:sz w:val="24"/>
          <w:szCs w:val="24"/>
        </w:rPr>
        <w:t xml:space="preserve"> </w:t>
      </w:r>
      <w:r w:rsidR="0003215A">
        <w:rPr>
          <w:rFonts w:ascii="Book Antiqua" w:eastAsia="Times New Roman" w:hAnsi="Book Antiqua" w:cs="Times New Roman"/>
          <w:sz w:val="24"/>
          <w:szCs w:val="24"/>
        </w:rPr>
        <w:t xml:space="preserve">F: </w:t>
      </w:r>
      <w:r w:rsidRPr="0007208A">
        <w:rPr>
          <w:rFonts w:ascii="Book Antiqua" w:eastAsia="Times New Roman" w:hAnsi="Book Antiqua" w:cs="Times New Roman"/>
          <w:sz w:val="24"/>
          <w:szCs w:val="24"/>
        </w:rPr>
        <w:t>After administration of the EV contrast, it does not</w:t>
      </w:r>
      <w:r w:rsidR="0003215A">
        <w:rPr>
          <w:rFonts w:ascii="Book Antiqua" w:eastAsia="Times New Roman" w:hAnsi="Book Antiqua" w:cs="Times New Roman"/>
          <w:sz w:val="24"/>
          <w:szCs w:val="24"/>
        </w:rPr>
        <w:t xml:space="preserve"> enhance in the arterial phase; G: Is</w:t>
      </w:r>
      <w:r w:rsidRPr="0007208A">
        <w:rPr>
          <w:rFonts w:ascii="Book Antiqua" w:eastAsia="Times New Roman" w:hAnsi="Book Antiqua" w:cs="Times New Roman"/>
          <w:sz w:val="24"/>
          <w:szCs w:val="24"/>
        </w:rPr>
        <w:t xml:space="preserve"> h</w:t>
      </w:r>
      <w:r w:rsidR="0003215A">
        <w:rPr>
          <w:rFonts w:ascii="Book Antiqua" w:eastAsia="Times New Roman" w:hAnsi="Book Antiqua" w:cs="Times New Roman"/>
          <w:sz w:val="24"/>
          <w:szCs w:val="24"/>
        </w:rPr>
        <w:t>ypointense in the portal phase; H: S</w:t>
      </w:r>
      <w:r w:rsidRPr="0007208A">
        <w:rPr>
          <w:rFonts w:ascii="Book Antiqua" w:eastAsia="Times New Roman" w:hAnsi="Book Antiqua" w:cs="Times New Roman"/>
          <w:sz w:val="24"/>
          <w:szCs w:val="24"/>
        </w:rPr>
        <w:t xml:space="preserve">hows an apparent </w:t>
      </w:r>
      <w:r w:rsidR="0003215A">
        <w:rPr>
          <w:rFonts w:ascii="Book Antiqua" w:eastAsia="Times New Roman" w:hAnsi="Book Antiqua" w:cs="Times New Roman"/>
          <w:sz w:val="24"/>
          <w:szCs w:val="24"/>
        </w:rPr>
        <w:t>central scar in the late phase</w:t>
      </w:r>
      <w:r w:rsidRPr="0007208A">
        <w:rPr>
          <w:rFonts w:ascii="Book Antiqua" w:eastAsia="Times New Roman" w:hAnsi="Book Antiqua" w:cs="Times New Roman"/>
          <w:sz w:val="24"/>
          <w:szCs w:val="24"/>
        </w:rPr>
        <w:t>. These findings are compatible with</w:t>
      </w:r>
      <w:r w:rsidR="00777B88" w:rsidRPr="0007208A">
        <w:rPr>
          <w:rFonts w:ascii="Book Antiqua" w:eastAsia="Times New Roman" w:hAnsi="Book Antiqua" w:cs="Times New Roman"/>
          <w:sz w:val="24"/>
          <w:szCs w:val="24"/>
        </w:rPr>
        <w:t xml:space="preserve"> hepatocellular adenoma</w:t>
      </w:r>
      <w:r w:rsidRPr="0007208A">
        <w:rPr>
          <w:rFonts w:ascii="Book Antiqua" w:eastAsia="Times New Roman" w:hAnsi="Book Antiqua" w:cs="Times New Roman"/>
          <w:sz w:val="24"/>
          <w:szCs w:val="24"/>
        </w:rPr>
        <w:t xml:space="preserve"> or Focal Nodular Hyperplasia of atypical behavior.</w:t>
      </w:r>
    </w:p>
    <w:p w:rsidR="001B5537" w:rsidRDefault="001B5537">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543A7" w:rsidRDefault="001B5537" w:rsidP="0007208A">
      <w:pPr>
        <w:spacing w:line="360" w:lineRule="auto"/>
        <w:jc w:val="both"/>
        <w:rPr>
          <w:rFonts w:ascii="Book Antiqua" w:hAnsi="Book Antiqua" w:cs="Times New Roman"/>
          <w:sz w:val="24"/>
          <w:szCs w:val="24"/>
          <w:lang w:eastAsia="zh-CN"/>
        </w:rPr>
      </w:pPr>
      <w:r>
        <w:rPr>
          <w:noProof/>
          <w:lang w:eastAsia="zh-CN"/>
        </w:rPr>
        <w:lastRenderedPageBreak/>
        <w:drawing>
          <wp:inline distT="0" distB="0" distL="0" distR="0">
            <wp:extent cx="5733415" cy="2816225"/>
            <wp:effectExtent l="0" t="0" r="0" b="0"/>
            <wp:docPr id="2" name="1 Imagen"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22" cstate="print"/>
                    <a:stretch>
                      <a:fillRect/>
                    </a:stretch>
                  </pic:blipFill>
                  <pic:spPr>
                    <a:xfrm>
                      <a:off x="0" y="0"/>
                      <a:ext cx="5733415" cy="2816225"/>
                    </a:xfrm>
                    <a:prstGeom prst="rect">
                      <a:avLst/>
                    </a:prstGeom>
                  </pic:spPr>
                </pic:pic>
              </a:graphicData>
            </a:graphic>
          </wp:inline>
        </w:drawing>
      </w:r>
    </w:p>
    <w:p w:rsidR="00C76897" w:rsidRPr="00C76897" w:rsidRDefault="00C76897" w:rsidP="0007208A">
      <w:pPr>
        <w:spacing w:line="360" w:lineRule="auto"/>
        <w:jc w:val="both"/>
        <w:rPr>
          <w:rFonts w:ascii="Book Antiqua" w:hAnsi="Book Antiqua" w:cs="Times New Roman"/>
          <w:sz w:val="24"/>
          <w:szCs w:val="24"/>
          <w:lang w:eastAsia="zh-CN"/>
        </w:rPr>
      </w:pPr>
    </w:p>
    <w:p w:rsidR="00C543A7" w:rsidRDefault="00B622E4" w:rsidP="0007208A">
      <w:pPr>
        <w:spacing w:line="360" w:lineRule="auto"/>
        <w:jc w:val="both"/>
        <w:rPr>
          <w:rFonts w:ascii="Book Antiqua" w:hAnsi="Book Antiqua" w:cs="Times New Roman"/>
          <w:sz w:val="24"/>
          <w:szCs w:val="24"/>
          <w:lang w:eastAsia="zh-CN"/>
        </w:rPr>
      </w:pPr>
      <w:r w:rsidRPr="001B5537">
        <w:rPr>
          <w:rFonts w:ascii="Book Antiqua" w:eastAsia="Times New Roman" w:hAnsi="Book Antiqua" w:cs="Times New Roman"/>
          <w:b/>
          <w:sz w:val="24"/>
          <w:szCs w:val="24"/>
        </w:rPr>
        <w:t xml:space="preserve">Figure 2 </w:t>
      </w:r>
      <w:r w:rsidR="00777B88" w:rsidRPr="001B5537">
        <w:rPr>
          <w:rFonts w:ascii="Book Antiqua" w:eastAsia="Times New Roman" w:hAnsi="Book Antiqua" w:cs="Times New Roman"/>
          <w:b/>
          <w:sz w:val="24"/>
          <w:szCs w:val="24"/>
        </w:rPr>
        <w:t>Magnetic resonance imaging</w:t>
      </w:r>
      <w:r w:rsidRPr="001B5537">
        <w:rPr>
          <w:rFonts w:ascii="Book Antiqua" w:eastAsia="Times New Roman" w:hAnsi="Book Antiqua" w:cs="Times New Roman"/>
          <w:b/>
          <w:sz w:val="24"/>
          <w:szCs w:val="24"/>
        </w:rPr>
        <w:t xml:space="preserve"> is showing a decreased size of the lesion in follow-up. </w:t>
      </w:r>
      <w:r w:rsidR="0003215A">
        <w:rPr>
          <w:rFonts w:ascii="Book Antiqua" w:eastAsia="Times New Roman" w:hAnsi="Book Antiqua" w:cs="Times New Roman"/>
          <w:sz w:val="24"/>
          <w:szCs w:val="24"/>
        </w:rPr>
        <w:t xml:space="preserve">A: Is </w:t>
      </w:r>
      <w:r w:rsidRPr="0007208A">
        <w:rPr>
          <w:rFonts w:ascii="Book Antiqua" w:eastAsia="Times New Roman" w:hAnsi="Book Antiqua" w:cs="Times New Roman"/>
          <w:sz w:val="24"/>
          <w:szCs w:val="24"/>
        </w:rPr>
        <w:t xml:space="preserve">hypointense in T2 </w:t>
      </w:r>
      <w:r w:rsidR="0003215A">
        <w:rPr>
          <w:rFonts w:ascii="Book Antiqua" w:eastAsia="Times New Roman" w:hAnsi="Book Antiqua" w:cs="Times New Roman"/>
          <w:sz w:val="24"/>
          <w:szCs w:val="24"/>
        </w:rPr>
        <w:t xml:space="preserve">with an edge of greater signal; B: Is iso-hyperintense in T1; C: It </w:t>
      </w:r>
      <w:r w:rsidRPr="0007208A">
        <w:rPr>
          <w:rFonts w:ascii="Book Antiqua" w:eastAsia="Times New Roman" w:hAnsi="Book Antiqua" w:cs="Times New Roman"/>
          <w:sz w:val="24"/>
          <w:szCs w:val="24"/>
        </w:rPr>
        <w:t xml:space="preserve">does not show definite evidence of enhancement after administration of the EV contrast in </w:t>
      </w:r>
      <w:r w:rsidR="0003215A">
        <w:rPr>
          <w:rFonts w:ascii="Book Antiqua" w:eastAsia="Times New Roman" w:hAnsi="Book Antiqua" w:cs="Times New Roman"/>
          <w:sz w:val="24"/>
          <w:szCs w:val="24"/>
        </w:rPr>
        <w:t>C: A</w:t>
      </w:r>
      <w:r w:rsidRPr="0007208A">
        <w:rPr>
          <w:rFonts w:ascii="Book Antiqua" w:eastAsia="Times New Roman" w:hAnsi="Book Antiqua" w:cs="Times New Roman"/>
          <w:sz w:val="24"/>
          <w:szCs w:val="24"/>
        </w:rPr>
        <w:t>rterial</w:t>
      </w:r>
      <w:r w:rsidR="0003215A">
        <w:rPr>
          <w:rFonts w:ascii="Book Antiqua" w:eastAsia="Times New Roman" w:hAnsi="Book Antiqua" w:cs="Times New Roman"/>
          <w:sz w:val="24"/>
          <w:szCs w:val="24"/>
        </w:rPr>
        <w:t>; D: Portal; E: Late phase</w:t>
      </w:r>
      <w:r w:rsidRPr="0007208A">
        <w:rPr>
          <w:rFonts w:ascii="Book Antiqua" w:eastAsia="Times New Roman" w:hAnsi="Book Antiqua" w:cs="Times New Roman"/>
          <w:sz w:val="24"/>
          <w:szCs w:val="24"/>
        </w:rPr>
        <w:t>. These</w:t>
      </w:r>
      <w:r w:rsidR="0026392F">
        <w:rPr>
          <w:rFonts w:ascii="Book Antiqua" w:eastAsia="Times New Roman" w:hAnsi="Book Antiqua" w:cs="Times New Roman"/>
          <w:sz w:val="24"/>
          <w:szCs w:val="24"/>
        </w:rPr>
        <w:t xml:space="preserve"> findings could be related to a</w:t>
      </w:r>
      <w:r w:rsidRPr="0007208A">
        <w:rPr>
          <w:rFonts w:ascii="Book Antiqua" w:eastAsia="Times New Roman" w:hAnsi="Book Antiqua" w:cs="Times New Roman"/>
          <w:sz w:val="24"/>
          <w:szCs w:val="24"/>
        </w:rPr>
        <w:t xml:space="preserve"> </w:t>
      </w:r>
      <w:r w:rsidR="00777B88" w:rsidRPr="0007208A">
        <w:rPr>
          <w:rFonts w:ascii="Book Antiqua" w:eastAsia="Times New Roman" w:hAnsi="Book Antiqua" w:cs="Times New Roman"/>
          <w:sz w:val="24"/>
          <w:szCs w:val="24"/>
        </w:rPr>
        <w:t>hepatocellular adenoma</w:t>
      </w:r>
      <w:r w:rsidRPr="0007208A">
        <w:rPr>
          <w:rFonts w:ascii="Book Antiqua" w:eastAsia="Times New Roman" w:hAnsi="Book Antiqua" w:cs="Times New Roman"/>
          <w:sz w:val="24"/>
          <w:szCs w:val="24"/>
        </w:rPr>
        <w:t xml:space="preserve"> with intralesional hemorrhagic changes.</w:t>
      </w:r>
    </w:p>
    <w:p w:rsidR="00C76897" w:rsidRPr="00C76897" w:rsidRDefault="00C76897" w:rsidP="0007208A">
      <w:pPr>
        <w:spacing w:line="360" w:lineRule="auto"/>
        <w:jc w:val="both"/>
        <w:rPr>
          <w:rFonts w:ascii="Book Antiqua" w:hAnsi="Book Antiqua" w:cs="Times New Roman"/>
          <w:sz w:val="24"/>
          <w:szCs w:val="24"/>
          <w:lang w:eastAsia="zh-CN"/>
        </w:rPr>
      </w:pPr>
    </w:p>
    <w:p w:rsidR="001B5537" w:rsidRDefault="001B5537">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543A7" w:rsidRDefault="001B5537" w:rsidP="0007208A">
      <w:pPr>
        <w:spacing w:line="360" w:lineRule="auto"/>
        <w:jc w:val="both"/>
        <w:rPr>
          <w:rFonts w:ascii="Book Antiqua" w:hAnsi="Book Antiqua" w:cs="Times New Roman"/>
          <w:sz w:val="24"/>
          <w:szCs w:val="24"/>
          <w:lang w:eastAsia="zh-CN"/>
        </w:rPr>
      </w:pPr>
      <w:r>
        <w:rPr>
          <w:noProof/>
          <w:lang w:eastAsia="zh-CN"/>
        </w:rPr>
        <w:lastRenderedPageBreak/>
        <w:drawing>
          <wp:inline distT="0" distB="0" distL="0" distR="0">
            <wp:extent cx="5733415" cy="2020689"/>
            <wp:effectExtent l="0" t="0" r="0" b="0"/>
            <wp:docPr id="3" name="2 Imagen"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23" cstate="print"/>
                    <a:stretch>
                      <a:fillRect/>
                    </a:stretch>
                  </pic:blipFill>
                  <pic:spPr>
                    <a:xfrm>
                      <a:off x="0" y="0"/>
                      <a:ext cx="5733415" cy="2020689"/>
                    </a:xfrm>
                    <a:prstGeom prst="rect">
                      <a:avLst/>
                    </a:prstGeom>
                  </pic:spPr>
                </pic:pic>
              </a:graphicData>
            </a:graphic>
          </wp:inline>
        </w:drawing>
      </w:r>
    </w:p>
    <w:p w:rsidR="00C76897" w:rsidRPr="00C76897" w:rsidRDefault="002D411D" w:rsidP="0007208A">
      <w:pPr>
        <w:spacing w:line="360" w:lineRule="auto"/>
        <w:jc w:val="both"/>
        <w:rPr>
          <w:rFonts w:ascii="Book Antiqua" w:hAnsi="Book Antiqua" w:cs="Times New Roman"/>
          <w:sz w:val="24"/>
          <w:szCs w:val="24"/>
          <w:lang w:eastAsia="zh-CN"/>
        </w:rPr>
      </w:pPr>
      <w:r w:rsidRPr="002D41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543A7" w:rsidRPr="0007208A" w:rsidRDefault="00777B88" w:rsidP="0007208A">
      <w:pPr>
        <w:spacing w:line="360" w:lineRule="auto"/>
        <w:jc w:val="both"/>
        <w:rPr>
          <w:rFonts w:ascii="Book Antiqua" w:eastAsia="Times New Roman" w:hAnsi="Book Antiqua" w:cs="Times New Roman"/>
          <w:sz w:val="24"/>
          <w:szCs w:val="24"/>
        </w:rPr>
      </w:pPr>
      <w:r w:rsidRPr="001B5537">
        <w:rPr>
          <w:rFonts w:ascii="Book Antiqua" w:eastAsia="Times New Roman" w:hAnsi="Book Antiqua" w:cs="Times New Roman"/>
          <w:b/>
          <w:sz w:val="24"/>
          <w:szCs w:val="24"/>
        </w:rPr>
        <w:t>Figure 3</w:t>
      </w:r>
      <w:r w:rsidR="00B622E4" w:rsidRPr="001B5537">
        <w:rPr>
          <w:rFonts w:ascii="Book Antiqua" w:eastAsia="Times New Roman" w:hAnsi="Book Antiqua" w:cs="Times New Roman"/>
          <w:b/>
          <w:sz w:val="24"/>
          <w:szCs w:val="24"/>
        </w:rPr>
        <w:t xml:space="preserve"> </w:t>
      </w:r>
      <w:r w:rsidRPr="001B5537">
        <w:rPr>
          <w:rFonts w:ascii="Book Antiqua" w:eastAsia="Times New Roman" w:hAnsi="Book Antiqua" w:cs="Times New Roman"/>
          <w:b/>
          <w:sz w:val="24"/>
          <w:szCs w:val="24"/>
        </w:rPr>
        <w:t>Magnetic resonance imaging</w:t>
      </w:r>
      <w:r w:rsidR="00B622E4" w:rsidRPr="001B5537">
        <w:rPr>
          <w:rFonts w:ascii="Book Antiqua" w:eastAsia="Times New Roman" w:hAnsi="Book Antiqua" w:cs="Times New Roman"/>
          <w:b/>
          <w:sz w:val="24"/>
          <w:szCs w:val="24"/>
        </w:rPr>
        <w:t xml:space="preserve"> showing enlargement of the lesion in follow-up. </w:t>
      </w:r>
      <w:r w:rsidR="0003215A">
        <w:rPr>
          <w:rFonts w:ascii="Book Antiqua" w:eastAsia="Times New Roman" w:hAnsi="Book Antiqua" w:cs="Times New Roman"/>
          <w:b/>
          <w:sz w:val="24"/>
          <w:szCs w:val="24"/>
        </w:rPr>
        <w:t xml:space="preserve">A: </w:t>
      </w:r>
      <w:r w:rsidR="00B622E4" w:rsidRPr="0007208A">
        <w:rPr>
          <w:rFonts w:ascii="Book Antiqua" w:eastAsia="Times New Roman" w:hAnsi="Book Antiqua" w:cs="Times New Roman"/>
          <w:sz w:val="24"/>
          <w:szCs w:val="24"/>
        </w:rPr>
        <w:t>It is hypointense in T1</w:t>
      </w:r>
      <w:r w:rsidR="0003215A">
        <w:rPr>
          <w:rFonts w:ascii="Book Antiqua" w:eastAsia="Times New Roman" w:hAnsi="Book Antiqua" w:cs="Times New Roman"/>
          <w:sz w:val="24"/>
          <w:szCs w:val="24"/>
        </w:rPr>
        <w:t>; B: Hyperintense in T2; C: Hyperintense in d</w:t>
      </w:r>
      <w:r w:rsidRPr="0007208A">
        <w:rPr>
          <w:rFonts w:ascii="Book Antiqua" w:eastAsia="Times New Roman" w:hAnsi="Book Antiqua" w:cs="Times New Roman"/>
          <w:sz w:val="24"/>
          <w:szCs w:val="24"/>
        </w:rPr>
        <w:t xml:space="preserve">iffusion-weighted image </w:t>
      </w:r>
      <w:r>
        <w:rPr>
          <w:rFonts w:ascii="Book Antiqua" w:hAnsi="Book Antiqua" w:cs="Times New Roman" w:hint="eastAsia"/>
          <w:sz w:val="24"/>
          <w:szCs w:val="24"/>
          <w:lang w:eastAsia="zh-CN"/>
        </w:rPr>
        <w:t>(</w:t>
      </w:r>
      <w:r w:rsidR="00B622E4" w:rsidRPr="0007208A">
        <w:rPr>
          <w:rFonts w:ascii="Book Antiqua" w:eastAsia="Times New Roman" w:hAnsi="Book Antiqua" w:cs="Times New Roman"/>
          <w:sz w:val="24"/>
          <w:szCs w:val="24"/>
        </w:rPr>
        <w:t>DWI</w:t>
      </w:r>
      <w:r>
        <w:rPr>
          <w:rFonts w:ascii="Book Antiqua" w:hAnsi="Book Antiqua" w:cs="Times New Roman" w:hint="eastAsia"/>
          <w:sz w:val="24"/>
          <w:szCs w:val="24"/>
          <w:lang w:eastAsia="zh-CN"/>
        </w:rPr>
        <w:t>)</w:t>
      </w:r>
      <w:r w:rsidR="0003215A">
        <w:rPr>
          <w:rFonts w:ascii="Book Antiqua" w:eastAsia="Times New Roman" w:hAnsi="Book Antiqua" w:cs="Times New Roman"/>
          <w:sz w:val="24"/>
          <w:szCs w:val="24"/>
        </w:rPr>
        <w:t xml:space="preserve"> b800</w:t>
      </w:r>
      <w:r w:rsidR="00B622E4" w:rsidRPr="0007208A">
        <w:rPr>
          <w:rFonts w:ascii="Book Antiqua" w:eastAsia="Times New Roman" w:hAnsi="Book Antiqua" w:cs="Times New Roman"/>
          <w:sz w:val="24"/>
          <w:szCs w:val="24"/>
        </w:rPr>
        <w:t>.</w:t>
      </w:r>
      <w:r w:rsidR="0003215A">
        <w:rPr>
          <w:rFonts w:ascii="Book Antiqua" w:eastAsia="Times New Roman" w:hAnsi="Book Antiqua" w:cs="Times New Roman"/>
          <w:sz w:val="24"/>
          <w:szCs w:val="24"/>
        </w:rPr>
        <w:t xml:space="preserve"> D: It shows restriction in ADC; E: Has</w:t>
      </w:r>
      <w:r w:rsidR="00B622E4" w:rsidRPr="0007208A">
        <w:rPr>
          <w:rFonts w:ascii="Book Antiqua" w:eastAsia="Times New Roman" w:hAnsi="Book Antiqua" w:cs="Times New Roman"/>
          <w:sz w:val="24"/>
          <w:szCs w:val="24"/>
        </w:rPr>
        <w:t xml:space="preserve"> slight heterogeneous</w:t>
      </w:r>
      <w:r w:rsidR="0003215A">
        <w:rPr>
          <w:rFonts w:ascii="Book Antiqua" w:eastAsia="Times New Roman" w:hAnsi="Book Antiqua" w:cs="Times New Roman"/>
          <w:sz w:val="24"/>
          <w:szCs w:val="24"/>
        </w:rPr>
        <w:t xml:space="preserve"> enhancement in arterial phase; </w:t>
      </w:r>
      <w:r w:rsidR="00FB500A">
        <w:rPr>
          <w:rFonts w:ascii="Book Antiqua" w:eastAsia="Times New Roman" w:hAnsi="Book Antiqua" w:cs="Times New Roman"/>
          <w:sz w:val="24"/>
          <w:szCs w:val="24"/>
        </w:rPr>
        <w:t xml:space="preserve">F: </w:t>
      </w:r>
      <w:r w:rsidR="0003215A">
        <w:rPr>
          <w:rFonts w:ascii="Book Antiqua" w:eastAsia="Times New Roman" w:hAnsi="Book Antiqua" w:cs="Times New Roman"/>
          <w:sz w:val="24"/>
          <w:szCs w:val="24"/>
        </w:rPr>
        <w:t>Has</w:t>
      </w:r>
      <w:r w:rsidR="00B622E4" w:rsidRPr="0007208A">
        <w:rPr>
          <w:rFonts w:ascii="Book Antiqua" w:eastAsia="Times New Roman" w:hAnsi="Book Antiqua" w:cs="Times New Roman"/>
          <w:sz w:val="24"/>
          <w:szCs w:val="24"/>
        </w:rPr>
        <w:t xml:space="preserve"> more evident</w:t>
      </w:r>
      <w:r w:rsidR="0003215A">
        <w:rPr>
          <w:rFonts w:ascii="Book Antiqua" w:eastAsia="Times New Roman" w:hAnsi="Book Antiqua" w:cs="Times New Roman"/>
          <w:sz w:val="24"/>
          <w:szCs w:val="24"/>
        </w:rPr>
        <w:t xml:space="preserve"> enhancement</w:t>
      </w:r>
      <w:r w:rsidR="00FB500A">
        <w:rPr>
          <w:rFonts w:ascii="Book Antiqua" w:eastAsia="Times New Roman" w:hAnsi="Book Antiqua" w:cs="Times New Roman"/>
          <w:sz w:val="24"/>
          <w:szCs w:val="24"/>
        </w:rPr>
        <w:t xml:space="preserve"> in portal phase; G: Also more enhancement in late phase</w:t>
      </w:r>
      <w:r w:rsidR="00B622E4" w:rsidRPr="0007208A">
        <w:rPr>
          <w:rFonts w:ascii="Book Antiqua" w:eastAsia="Times New Roman" w:hAnsi="Book Antiqua" w:cs="Times New Roman"/>
          <w:sz w:val="24"/>
          <w:szCs w:val="24"/>
        </w:rPr>
        <w:t>. The increase in size and the presence of restriction in DWI is suggestive of malignant transformation.</w:t>
      </w:r>
    </w:p>
    <w:p w:rsidR="001B5537" w:rsidRDefault="001B5537">
      <w:pPr>
        <w:rPr>
          <w:rFonts w:ascii="Book Antiqua" w:hAnsi="Book Antiqua"/>
          <w:sz w:val="24"/>
          <w:szCs w:val="24"/>
        </w:rPr>
      </w:pPr>
      <w:r>
        <w:rPr>
          <w:rFonts w:ascii="Book Antiqua" w:hAnsi="Book Antiqua"/>
          <w:sz w:val="24"/>
          <w:szCs w:val="24"/>
        </w:rPr>
        <w:br w:type="page"/>
      </w:r>
    </w:p>
    <w:p w:rsidR="00C543A7" w:rsidRPr="0007208A" w:rsidRDefault="00EF10A0" w:rsidP="0007208A">
      <w:pPr>
        <w:spacing w:line="360" w:lineRule="auto"/>
        <w:jc w:val="both"/>
        <w:rPr>
          <w:rFonts w:ascii="Book Antiqua" w:hAnsi="Book Antiqua"/>
          <w:sz w:val="24"/>
          <w:szCs w:val="24"/>
        </w:rPr>
      </w:pPr>
      <w:r>
        <w:rPr>
          <w:noProof/>
          <w:lang w:eastAsia="zh-CN"/>
        </w:rPr>
        <w:lastRenderedPageBreak/>
        <w:drawing>
          <wp:inline distT="0" distB="0" distL="0" distR="0">
            <wp:extent cx="5699760" cy="2164080"/>
            <wp:effectExtent l="19050" t="0" r="0" b="0"/>
            <wp:docPr id="4" name="3 Imagen"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24" cstate="print"/>
                    <a:stretch>
                      <a:fillRect/>
                    </a:stretch>
                  </pic:blipFill>
                  <pic:spPr>
                    <a:xfrm>
                      <a:off x="0" y="0"/>
                      <a:ext cx="5699760" cy="2164080"/>
                    </a:xfrm>
                    <a:prstGeom prst="rect">
                      <a:avLst/>
                    </a:prstGeom>
                  </pic:spPr>
                </pic:pic>
              </a:graphicData>
            </a:graphic>
          </wp:inline>
        </w:drawing>
      </w:r>
    </w:p>
    <w:p w:rsidR="00C543A7" w:rsidRPr="0007208A" w:rsidRDefault="00777B88" w:rsidP="0007208A">
      <w:pPr>
        <w:spacing w:line="360" w:lineRule="auto"/>
        <w:jc w:val="both"/>
        <w:rPr>
          <w:rFonts w:ascii="Book Antiqua" w:eastAsia="Times New Roman" w:hAnsi="Book Antiqua" w:cs="Times New Roman"/>
          <w:sz w:val="24"/>
          <w:szCs w:val="24"/>
        </w:rPr>
      </w:pPr>
      <w:r w:rsidRPr="001B5537">
        <w:rPr>
          <w:rFonts w:ascii="Book Antiqua" w:eastAsia="Times New Roman" w:hAnsi="Book Antiqua" w:cs="Times New Roman"/>
          <w:b/>
          <w:sz w:val="24"/>
          <w:szCs w:val="24"/>
        </w:rPr>
        <w:t>Figure 4</w:t>
      </w:r>
      <w:r w:rsidR="00B622E4" w:rsidRPr="001B5537">
        <w:rPr>
          <w:rFonts w:ascii="Book Antiqua" w:eastAsia="Times New Roman" w:hAnsi="Book Antiqua" w:cs="Times New Roman"/>
          <w:b/>
          <w:sz w:val="24"/>
          <w:szCs w:val="24"/>
        </w:rPr>
        <w:t xml:space="preserve"> Hematoxilin </w:t>
      </w:r>
      <w:r w:rsidR="001B5537" w:rsidRPr="001B5537">
        <w:rPr>
          <w:rFonts w:ascii="Book Antiqua" w:hAnsi="Book Antiqua" w:cs="Times New Roman"/>
          <w:b/>
          <w:sz w:val="24"/>
          <w:szCs w:val="24"/>
          <w:lang w:eastAsia="zh-CN"/>
        </w:rPr>
        <w:t>and</w:t>
      </w:r>
      <w:r w:rsidR="001B5537" w:rsidRPr="001B5537">
        <w:rPr>
          <w:rFonts w:ascii="Book Antiqua" w:eastAsia="Times New Roman" w:hAnsi="Book Antiqua" w:cs="Times New Roman"/>
          <w:b/>
          <w:sz w:val="24"/>
          <w:szCs w:val="24"/>
        </w:rPr>
        <w:t xml:space="preserve"> eosi</w:t>
      </w:r>
      <w:r w:rsidR="00B622E4" w:rsidRPr="001B5537">
        <w:rPr>
          <w:rFonts w:ascii="Book Antiqua" w:eastAsia="Times New Roman" w:hAnsi="Book Antiqua" w:cs="Times New Roman"/>
          <w:b/>
          <w:sz w:val="24"/>
          <w:szCs w:val="24"/>
        </w:rPr>
        <w:t xml:space="preserve">n. </w:t>
      </w:r>
      <w:r w:rsidR="00EF10A0" w:rsidRPr="00EF10A0">
        <w:rPr>
          <w:rFonts w:ascii="Book Antiqua" w:hAnsi="Book Antiqua" w:cs="Times New Roman" w:hint="eastAsia"/>
          <w:sz w:val="24"/>
          <w:szCs w:val="24"/>
          <w:lang w:eastAsia="zh-CN"/>
        </w:rPr>
        <w:t>A:</w:t>
      </w:r>
      <w:r w:rsidR="00B622E4" w:rsidRPr="00EF10A0">
        <w:rPr>
          <w:rFonts w:ascii="Book Antiqua" w:eastAsia="Times New Roman" w:hAnsi="Book Antiqua" w:cs="Times New Roman"/>
          <w:sz w:val="24"/>
          <w:szCs w:val="24"/>
        </w:rPr>
        <w:t xml:space="preserve"> </w:t>
      </w:r>
      <w:r w:rsidR="00EF10A0" w:rsidRPr="00EF10A0">
        <w:rPr>
          <w:rFonts w:ascii="Book Antiqua" w:eastAsia="Times New Roman" w:hAnsi="Book Antiqua" w:cs="Times New Roman"/>
          <w:sz w:val="24"/>
          <w:szCs w:val="24"/>
        </w:rPr>
        <w:t xml:space="preserve">With </w:t>
      </w:r>
      <w:r w:rsidR="00B622E4" w:rsidRPr="00EF10A0">
        <w:rPr>
          <w:rFonts w:ascii="Book Antiqua" w:eastAsia="Times New Roman" w:hAnsi="Book Antiqua" w:cs="Times New Roman"/>
          <w:sz w:val="24"/>
          <w:szCs w:val="24"/>
        </w:rPr>
        <w:t>400</w:t>
      </w:r>
      <w:r w:rsidR="00EF10A0" w:rsidRPr="00EF10A0">
        <w:rPr>
          <w:rFonts w:ascii="Book Antiqua" w:hAnsi="Book Antiqua" w:cs="Times New Roman"/>
          <w:color w:val="000000"/>
          <w:sz w:val="24"/>
          <w:szCs w:val="24"/>
        </w:rPr>
        <w:t>×</w:t>
      </w:r>
      <w:r w:rsidR="00B622E4" w:rsidRPr="00EF10A0">
        <w:rPr>
          <w:rFonts w:ascii="Book Antiqua" w:eastAsia="Times New Roman" w:hAnsi="Book Antiqua" w:cs="Times New Roman"/>
          <w:sz w:val="24"/>
          <w:szCs w:val="24"/>
        </w:rPr>
        <w:t>, tumor area with atypia and abundant mitotic figures can be noticed</w:t>
      </w:r>
      <w:r w:rsidR="00EF10A0" w:rsidRPr="00EF10A0">
        <w:rPr>
          <w:rFonts w:ascii="Book Antiqua" w:hAnsi="Book Antiqua" w:cs="Times New Roman" w:hint="eastAsia"/>
          <w:sz w:val="24"/>
          <w:szCs w:val="24"/>
          <w:lang w:eastAsia="zh-CN"/>
        </w:rPr>
        <w:t>; B:</w:t>
      </w:r>
      <w:r w:rsidR="00B622E4" w:rsidRPr="00EF10A0">
        <w:rPr>
          <w:rFonts w:ascii="Book Antiqua" w:eastAsia="Times New Roman" w:hAnsi="Book Antiqua" w:cs="Times New Roman"/>
          <w:sz w:val="24"/>
          <w:szCs w:val="24"/>
        </w:rPr>
        <w:t xml:space="preserve"> </w:t>
      </w:r>
      <w:r w:rsidR="00EF10A0" w:rsidRPr="00EF10A0">
        <w:rPr>
          <w:rFonts w:ascii="Book Antiqua" w:eastAsia="Times New Roman" w:hAnsi="Book Antiqua" w:cs="Times New Roman"/>
          <w:sz w:val="24"/>
          <w:szCs w:val="24"/>
        </w:rPr>
        <w:t xml:space="preserve">With </w:t>
      </w:r>
      <w:r w:rsidR="00B622E4" w:rsidRPr="00EF10A0">
        <w:rPr>
          <w:rFonts w:ascii="Book Antiqua" w:eastAsia="Times New Roman" w:hAnsi="Book Antiqua" w:cs="Times New Roman"/>
          <w:sz w:val="24"/>
          <w:szCs w:val="24"/>
        </w:rPr>
        <w:t>100</w:t>
      </w:r>
      <w:r w:rsidR="00EF10A0" w:rsidRPr="00EF10A0">
        <w:rPr>
          <w:rFonts w:ascii="Book Antiqua" w:hAnsi="Book Antiqua" w:cs="Times New Roman"/>
          <w:color w:val="000000"/>
          <w:sz w:val="24"/>
          <w:szCs w:val="24"/>
        </w:rPr>
        <w:t>×</w:t>
      </w:r>
      <w:r w:rsidR="00B622E4" w:rsidRPr="00EF10A0">
        <w:rPr>
          <w:rFonts w:ascii="Book Antiqua" w:eastAsia="Times New Roman" w:hAnsi="Book Antiqua" w:cs="Times New Roman"/>
          <w:sz w:val="24"/>
          <w:szCs w:val="24"/>
        </w:rPr>
        <w:t>, sector with extensive necrosis and the presence of a tumor capsule can be seen.</w:t>
      </w:r>
    </w:p>
    <w:p w:rsidR="00EF10A0" w:rsidRDefault="00EF10A0">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543A7" w:rsidRPr="0007208A" w:rsidRDefault="00EF10A0" w:rsidP="0007208A">
      <w:pPr>
        <w:spacing w:line="360" w:lineRule="auto"/>
        <w:jc w:val="both"/>
        <w:rPr>
          <w:rFonts w:ascii="Book Antiqua" w:eastAsia="Times New Roman" w:hAnsi="Book Antiqua" w:cs="Times New Roman"/>
          <w:sz w:val="24"/>
          <w:szCs w:val="24"/>
        </w:rPr>
      </w:pPr>
      <w:r>
        <w:rPr>
          <w:noProof/>
          <w:lang w:eastAsia="zh-CN"/>
        </w:rPr>
        <w:lastRenderedPageBreak/>
        <w:drawing>
          <wp:inline distT="0" distB="0" distL="0" distR="0">
            <wp:extent cx="5733415" cy="2273935"/>
            <wp:effectExtent l="0" t="0" r="0" b="0"/>
            <wp:docPr id="6" name="4 Imagen"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25" cstate="print"/>
                    <a:stretch>
                      <a:fillRect/>
                    </a:stretch>
                  </pic:blipFill>
                  <pic:spPr>
                    <a:xfrm>
                      <a:off x="0" y="0"/>
                      <a:ext cx="5733415" cy="2273935"/>
                    </a:xfrm>
                    <a:prstGeom prst="rect">
                      <a:avLst/>
                    </a:prstGeom>
                  </pic:spPr>
                </pic:pic>
              </a:graphicData>
            </a:graphic>
          </wp:inline>
        </w:drawing>
      </w:r>
    </w:p>
    <w:p w:rsidR="00C543A7" w:rsidRPr="0007208A" w:rsidRDefault="00777B88" w:rsidP="0007208A">
      <w:pPr>
        <w:spacing w:line="360" w:lineRule="auto"/>
        <w:jc w:val="both"/>
        <w:rPr>
          <w:rFonts w:ascii="Book Antiqua" w:eastAsia="Times New Roman" w:hAnsi="Book Antiqua" w:cs="Times New Roman"/>
          <w:b/>
          <w:sz w:val="24"/>
          <w:szCs w:val="24"/>
        </w:rPr>
      </w:pPr>
      <w:r w:rsidRPr="00EF10A0">
        <w:rPr>
          <w:rFonts w:ascii="Book Antiqua" w:eastAsia="Times New Roman" w:hAnsi="Book Antiqua" w:cs="Times New Roman"/>
          <w:b/>
          <w:sz w:val="24"/>
          <w:szCs w:val="24"/>
        </w:rPr>
        <w:t>Figure 5</w:t>
      </w:r>
      <w:r w:rsidR="00B622E4" w:rsidRPr="00EF10A0">
        <w:rPr>
          <w:rFonts w:ascii="Book Antiqua" w:eastAsia="Times New Roman" w:hAnsi="Book Antiqua" w:cs="Times New Roman"/>
          <w:b/>
          <w:sz w:val="24"/>
          <w:szCs w:val="24"/>
        </w:rPr>
        <w:t xml:space="preserve"> Masson trichrome and Reticulin staining in 400</w:t>
      </w:r>
      <w:r w:rsidR="00EF10A0" w:rsidRPr="00EF10A0">
        <w:rPr>
          <w:rFonts w:ascii="Book Antiqua" w:hAnsi="Book Antiqua" w:cs="Times New Roman"/>
          <w:b/>
          <w:color w:val="000000"/>
          <w:sz w:val="24"/>
          <w:szCs w:val="24"/>
        </w:rPr>
        <w:t>×</w:t>
      </w:r>
      <w:r w:rsidR="00B622E4" w:rsidRPr="00EF10A0">
        <w:rPr>
          <w:rFonts w:ascii="Book Antiqua" w:eastAsia="Times New Roman" w:hAnsi="Book Antiqua" w:cs="Times New Roman"/>
          <w:b/>
          <w:sz w:val="24"/>
          <w:szCs w:val="24"/>
        </w:rPr>
        <w:t xml:space="preserve">. </w:t>
      </w:r>
      <w:r w:rsidR="00B622E4" w:rsidRPr="0007208A">
        <w:rPr>
          <w:rFonts w:ascii="Book Antiqua" w:eastAsia="Times New Roman" w:hAnsi="Book Antiqua" w:cs="Times New Roman"/>
          <w:sz w:val="24"/>
          <w:szCs w:val="24"/>
        </w:rPr>
        <w:t>Trabecular organization of the tumor and para-trabecular fibrosis can be observed.</w:t>
      </w:r>
    </w:p>
    <w:p w:rsidR="00C543A7" w:rsidRPr="00470103" w:rsidRDefault="00B622E4" w:rsidP="0007208A">
      <w:pPr>
        <w:spacing w:line="360" w:lineRule="auto"/>
        <w:jc w:val="both"/>
        <w:rPr>
          <w:rFonts w:ascii="Book Antiqua" w:hAnsi="Book Antiqua" w:cs="Times New Roman"/>
          <w:b/>
          <w:sz w:val="24"/>
          <w:szCs w:val="24"/>
          <w:lang w:eastAsia="zh-CN"/>
        </w:rPr>
      </w:pPr>
      <w:r w:rsidRPr="0007208A">
        <w:rPr>
          <w:rFonts w:ascii="Book Antiqua" w:eastAsia="Times New Roman" w:hAnsi="Book Antiqua" w:cs="Times New Roman"/>
          <w:b/>
          <w:sz w:val="24"/>
          <w:szCs w:val="24"/>
        </w:rPr>
        <w:t xml:space="preserve"> </w:t>
      </w:r>
    </w:p>
    <w:sectPr w:rsidR="00C543A7" w:rsidRPr="00470103" w:rsidSect="00287B1A">
      <w:headerReference w:type="default" r:id="rId2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2B5" w:rsidRDefault="00AC22B5">
      <w:pPr>
        <w:spacing w:line="240" w:lineRule="auto"/>
      </w:pPr>
      <w:r>
        <w:separator/>
      </w:r>
    </w:p>
  </w:endnote>
  <w:endnote w:type="continuationSeparator" w:id="0">
    <w:p w:rsidR="00AC22B5" w:rsidRDefault="00AC2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Courier New">
    <w:panose1 w:val="02070309020205020404"/>
    <w:charset w:val="00"/>
    <w:family w:val="modern"/>
    <w:pitch w:val="fixed"/>
    <w:sig w:usb0="20002A87" w:usb1="80000000" w:usb2="00000008" w:usb3="00000000" w:csb0="000001FF" w:csb1="00000000"/>
  </w:font>
  <w:font w:name="TimesNewRomanPS-BoldItalicMT">
    <w:charset w:val="00"/>
    <w:family w:val="roman"/>
    <w:pitch w:val="variable"/>
    <w:sig w:usb0="E0000AFF" w:usb1="00007843" w:usb2="00000001" w:usb3="00000000" w:csb0="000001B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2B5" w:rsidRDefault="00AC22B5">
      <w:pPr>
        <w:spacing w:line="240" w:lineRule="auto"/>
      </w:pPr>
      <w:r>
        <w:separator/>
      </w:r>
    </w:p>
  </w:footnote>
  <w:footnote w:type="continuationSeparator" w:id="0">
    <w:p w:rsidR="00AC22B5" w:rsidRDefault="00AC22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3A7" w:rsidRDefault="00C543A7">
    <w:pPr>
      <w:pBdr>
        <w:top w:val="nil"/>
        <w:left w:val="nil"/>
        <w:bottom w:val="nil"/>
        <w:right w:val="nil"/>
        <w:between w:val="nil"/>
      </w:pBdr>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3A7"/>
    <w:rsid w:val="00017325"/>
    <w:rsid w:val="0003215A"/>
    <w:rsid w:val="00061A7D"/>
    <w:rsid w:val="0007208A"/>
    <w:rsid w:val="000D3499"/>
    <w:rsid w:val="000E1D4B"/>
    <w:rsid w:val="00101F89"/>
    <w:rsid w:val="001534B3"/>
    <w:rsid w:val="00187338"/>
    <w:rsid w:val="0019397C"/>
    <w:rsid w:val="001B5537"/>
    <w:rsid w:val="00206CB6"/>
    <w:rsid w:val="00223C33"/>
    <w:rsid w:val="0026392F"/>
    <w:rsid w:val="00287B1A"/>
    <w:rsid w:val="002D33A0"/>
    <w:rsid w:val="002D411D"/>
    <w:rsid w:val="002D7CFF"/>
    <w:rsid w:val="00325659"/>
    <w:rsid w:val="00340C1E"/>
    <w:rsid w:val="003A05D3"/>
    <w:rsid w:val="003A2A2F"/>
    <w:rsid w:val="003B30B4"/>
    <w:rsid w:val="003C3F73"/>
    <w:rsid w:val="003C717C"/>
    <w:rsid w:val="003E66DA"/>
    <w:rsid w:val="00470103"/>
    <w:rsid w:val="004821EB"/>
    <w:rsid w:val="004D734E"/>
    <w:rsid w:val="0053191F"/>
    <w:rsid w:val="00537DB9"/>
    <w:rsid w:val="005471CC"/>
    <w:rsid w:val="00595AF4"/>
    <w:rsid w:val="005970DA"/>
    <w:rsid w:val="005B68DB"/>
    <w:rsid w:val="005C593F"/>
    <w:rsid w:val="00607764"/>
    <w:rsid w:val="00610D89"/>
    <w:rsid w:val="00633FF4"/>
    <w:rsid w:val="006567B1"/>
    <w:rsid w:val="00692E6C"/>
    <w:rsid w:val="006C4F19"/>
    <w:rsid w:val="006D2964"/>
    <w:rsid w:val="00757CCD"/>
    <w:rsid w:val="0076425E"/>
    <w:rsid w:val="00775B3C"/>
    <w:rsid w:val="00777541"/>
    <w:rsid w:val="00777B88"/>
    <w:rsid w:val="00807599"/>
    <w:rsid w:val="008724CE"/>
    <w:rsid w:val="008D0F60"/>
    <w:rsid w:val="008F7CE9"/>
    <w:rsid w:val="00982AD3"/>
    <w:rsid w:val="009E6404"/>
    <w:rsid w:val="00A85E73"/>
    <w:rsid w:val="00AB26D3"/>
    <w:rsid w:val="00AC22B5"/>
    <w:rsid w:val="00B622E4"/>
    <w:rsid w:val="00B724B3"/>
    <w:rsid w:val="00C543A7"/>
    <w:rsid w:val="00C76897"/>
    <w:rsid w:val="00CD649A"/>
    <w:rsid w:val="00CE7A75"/>
    <w:rsid w:val="00D540C9"/>
    <w:rsid w:val="00D709E1"/>
    <w:rsid w:val="00DF324F"/>
    <w:rsid w:val="00E65615"/>
    <w:rsid w:val="00EA1415"/>
    <w:rsid w:val="00EF10A0"/>
    <w:rsid w:val="00F255F8"/>
    <w:rsid w:val="00F44827"/>
    <w:rsid w:val="00F549BB"/>
    <w:rsid w:val="00F66EFF"/>
    <w:rsid w:val="00FB500A"/>
    <w:rsid w:val="00FC421B"/>
    <w:rsid w:val="00FD3D9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A"/>
  </w:style>
  <w:style w:type="paragraph" w:styleId="1">
    <w:name w:val="heading 1"/>
    <w:basedOn w:val="a"/>
    <w:next w:val="a"/>
    <w:uiPriority w:val="9"/>
    <w:qFormat/>
    <w:rsid w:val="00287B1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uiPriority w:val="9"/>
    <w:unhideWhenUsed/>
    <w:qFormat/>
    <w:rsid w:val="00287B1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uiPriority w:val="9"/>
    <w:semiHidden/>
    <w:unhideWhenUsed/>
    <w:qFormat/>
    <w:rsid w:val="00287B1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rsid w:val="00287B1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rsid w:val="00287B1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rsid w:val="00287B1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rsid w:val="00287B1A"/>
    <w:pPr>
      <w:keepNext/>
      <w:keepLines/>
      <w:pBdr>
        <w:top w:val="nil"/>
        <w:left w:val="nil"/>
        <w:bottom w:val="nil"/>
        <w:right w:val="nil"/>
        <w:between w:val="nil"/>
      </w:pBdr>
      <w:spacing w:after="60"/>
    </w:pPr>
    <w:rPr>
      <w:color w:val="000000"/>
      <w:sz w:val="52"/>
      <w:szCs w:val="52"/>
    </w:rPr>
  </w:style>
  <w:style w:type="paragraph" w:styleId="a4">
    <w:name w:val="Subtitle"/>
    <w:basedOn w:val="a"/>
    <w:next w:val="a"/>
    <w:uiPriority w:val="11"/>
    <w:qFormat/>
    <w:rsid w:val="00287B1A"/>
    <w:pPr>
      <w:keepNext/>
      <w:keepLines/>
      <w:pBdr>
        <w:top w:val="nil"/>
        <w:left w:val="nil"/>
        <w:bottom w:val="nil"/>
        <w:right w:val="nil"/>
        <w:between w:val="nil"/>
      </w:pBdr>
      <w:spacing w:after="320"/>
    </w:pPr>
    <w:rPr>
      <w:color w:val="666666"/>
      <w:sz w:val="30"/>
      <w:szCs w:val="30"/>
    </w:rPr>
  </w:style>
  <w:style w:type="character" w:styleId="a5">
    <w:name w:val="annotation reference"/>
    <w:basedOn w:val="a0"/>
    <w:unhideWhenUsed/>
    <w:rsid w:val="00340C1E"/>
    <w:rPr>
      <w:sz w:val="16"/>
      <w:szCs w:val="16"/>
    </w:rPr>
  </w:style>
  <w:style w:type="paragraph" w:styleId="a6">
    <w:name w:val="annotation text"/>
    <w:basedOn w:val="a"/>
    <w:link w:val="Char"/>
    <w:unhideWhenUsed/>
    <w:qFormat/>
    <w:rsid w:val="00340C1E"/>
    <w:pPr>
      <w:spacing w:after="160" w:line="240" w:lineRule="auto"/>
    </w:pPr>
    <w:rPr>
      <w:rFonts w:asciiTheme="minorHAnsi" w:eastAsiaTheme="minorHAnsi" w:hAnsiTheme="minorHAnsi" w:cstheme="minorBidi"/>
      <w:sz w:val="20"/>
      <w:szCs w:val="20"/>
    </w:rPr>
  </w:style>
  <w:style w:type="character" w:customStyle="1" w:styleId="Char">
    <w:name w:val="批注文字 Char"/>
    <w:basedOn w:val="a0"/>
    <w:link w:val="a6"/>
    <w:qFormat/>
    <w:rsid w:val="00340C1E"/>
    <w:rPr>
      <w:rFonts w:asciiTheme="minorHAnsi" w:eastAsiaTheme="minorHAnsi" w:hAnsiTheme="minorHAnsi" w:cstheme="minorBidi"/>
      <w:sz w:val="20"/>
      <w:szCs w:val="20"/>
      <w:lang w:val="en-US"/>
    </w:rPr>
  </w:style>
  <w:style w:type="paragraph" w:customStyle="1" w:styleId="CorpoA">
    <w:name w:val="Corpo A"/>
    <w:rsid w:val="00340C1E"/>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paragraph" w:styleId="a7">
    <w:name w:val="Balloon Text"/>
    <w:basedOn w:val="a"/>
    <w:link w:val="Char0"/>
    <w:uiPriority w:val="99"/>
    <w:semiHidden/>
    <w:unhideWhenUsed/>
    <w:rsid w:val="00340C1E"/>
    <w:pPr>
      <w:spacing w:line="240" w:lineRule="auto"/>
    </w:pPr>
    <w:rPr>
      <w:rFonts w:ascii="Times New Roman" w:hAnsi="Times New Roman" w:cs="Times New Roman"/>
      <w:sz w:val="18"/>
      <w:szCs w:val="18"/>
    </w:rPr>
  </w:style>
  <w:style w:type="character" w:customStyle="1" w:styleId="Char0">
    <w:name w:val="批注框文本 Char"/>
    <w:basedOn w:val="a0"/>
    <w:link w:val="a7"/>
    <w:uiPriority w:val="99"/>
    <w:semiHidden/>
    <w:rsid w:val="00340C1E"/>
    <w:rPr>
      <w:rFonts w:ascii="Times New Roman" w:hAnsi="Times New Roman" w:cs="Times New Roman"/>
      <w:sz w:val="18"/>
      <w:szCs w:val="18"/>
    </w:rPr>
  </w:style>
  <w:style w:type="paragraph" w:customStyle="1" w:styleId="Default">
    <w:name w:val="Default"/>
    <w:link w:val="Default0"/>
    <w:rsid w:val="00F549BB"/>
    <w:pPr>
      <w:widowControl w:val="0"/>
      <w:autoSpaceDE w:val="0"/>
      <w:autoSpaceDN w:val="0"/>
      <w:adjustRightInd w:val="0"/>
      <w:spacing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F549BB"/>
    <w:rPr>
      <w:rFonts w:ascii="Book Antiqua" w:eastAsia="PMingLiU" w:hAnsi="Book Antiqua" w:cs="Book Antiqua"/>
      <w:color w:val="000000"/>
      <w:sz w:val="24"/>
      <w:szCs w:val="24"/>
      <w:lang w:val="en-US" w:eastAsia="zh-TW"/>
    </w:rPr>
  </w:style>
  <w:style w:type="paragraph" w:customStyle="1" w:styleId="PadroB">
    <w:name w:val="Padrão B"/>
    <w:rsid w:val="00F549BB"/>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eastAsia="pt-BR"/>
    </w:rPr>
  </w:style>
  <w:style w:type="paragraph" w:styleId="a8">
    <w:name w:val="header"/>
    <w:basedOn w:val="a"/>
    <w:link w:val="Char1"/>
    <w:uiPriority w:val="99"/>
    <w:unhideWhenUsed/>
    <w:rsid w:val="003C717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rsid w:val="003C717C"/>
    <w:rPr>
      <w:sz w:val="18"/>
      <w:szCs w:val="18"/>
    </w:rPr>
  </w:style>
  <w:style w:type="paragraph" w:styleId="a9">
    <w:name w:val="footer"/>
    <w:basedOn w:val="a"/>
    <w:link w:val="Char2"/>
    <w:uiPriority w:val="99"/>
    <w:unhideWhenUsed/>
    <w:rsid w:val="003C717C"/>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rsid w:val="003C717C"/>
    <w:rPr>
      <w:sz w:val="18"/>
      <w:szCs w:val="18"/>
    </w:rPr>
  </w:style>
  <w:style w:type="character" w:styleId="aa">
    <w:name w:val="Hyperlink"/>
    <w:basedOn w:val="a0"/>
    <w:uiPriority w:val="99"/>
    <w:unhideWhenUsed/>
    <w:rsid w:val="00EA1415"/>
    <w:rPr>
      <w:color w:val="0000FF"/>
      <w:u w:val="single"/>
    </w:rPr>
  </w:style>
  <w:style w:type="paragraph" w:styleId="ab">
    <w:name w:val="Plain Text"/>
    <w:basedOn w:val="a"/>
    <w:link w:val="Char3"/>
    <w:semiHidden/>
    <w:unhideWhenUsed/>
    <w:rsid w:val="00017325"/>
    <w:pPr>
      <w:widowControl w:val="0"/>
      <w:spacing w:line="240" w:lineRule="auto"/>
      <w:jc w:val="both"/>
    </w:pPr>
    <w:rPr>
      <w:rFonts w:ascii="宋体" w:eastAsia="宋体" w:hAnsi="Courier New" w:cs="Courier New"/>
      <w:kern w:val="2"/>
      <w:sz w:val="21"/>
      <w:szCs w:val="21"/>
      <w:lang w:eastAsia="zh-CN"/>
    </w:rPr>
  </w:style>
  <w:style w:type="character" w:customStyle="1" w:styleId="Char3">
    <w:name w:val="纯文本 Char"/>
    <w:basedOn w:val="a0"/>
    <w:link w:val="ab"/>
    <w:semiHidden/>
    <w:rsid w:val="00017325"/>
    <w:rPr>
      <w:rFonts w:ascii="宋体" w:eastAsia="宋体" w:hAnsi="Courier New" w:cs="Courier New"/>
      <w:kern w:val="2"/>
      <w:sz w:val="21"/>
      <w:szCs w:val="21"/>
      <w:lang w:eastAsia="zh-CN"/>
    </w:rPr>
  </w:style>
  <w:style w:type="paragraph" w:styleId="ac">
    <w:name w:val="annotation subject"/>
    <w:basedOn w:val="a6"/>
    <w:next w:val="a6"/>
    <w:link w:val="Char4"/>
    <w:uiPriority w:val="99"/>
    <w:semiHidden/>
    <w:unhideWhenUsed/>
    <w:rsid w:val="00775B3C"/>
    <w:pPr>
      <w:spacing w:after="0" w:line="276" w:lineRule="auto"/>
    </w:pPr>
    <w:rPr>
      <w:rFonts w:ascii="Arial" w:eastAsiaTheme="minorEastAsia" w:hAnsi="Arial" w:cs="Arial"/>
      <w:b/>
      <w:bCs/>
      <w:sz w:val="22"/>
      <w:szCs w:val="22"/>
    </w:rPr>
  </w:style>
  <w:style w:type="character" w:customStyle="1" w:styleId="Char4">
    <w:name w:val="批注主题 Char"/>
    <w:basedOn w:val="Char"/>
    <w:link w:val="ac"/>
    <w:uiPriority w:val="99"/>
    <w:semiHidden/>
    <w:rsid w:val="00775B3C"/>
    <w:rPr>
      <w:rFonts w:asciiTheme="minorHAnsi" w:eastAsiaTheme="minorHAnsi" w:hAnsiTheme="minorHAnsi" w:cstheme="minorBidi"/>
      <w:b/>
      <w:bCs/>
      <w:sz w:val="20"/>
      <w:szCs w:val="20"/>
      <w:lang w:val="en-US"/>
    </w:rPr>
  </w:style>
  <w:style w:type="paragraph" w:styleId="ad">
    <w:name w:val="Revision"/>
    <w:hidden/>
    <w:uiPriority w:val="99"/>
    <w:semiHidden/>
    <w:rsid w:val="00595AF4"/>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A"/>
  </w:style>
  <w:style w:type="paragraph" w:styleId="1">
    <w:name w:val="heading 1"/>
    <w:basedOn w:val="a"/>
    <w:next w:val="a"/>
    <w:uiPriority w:val="9"/>
    <w:qFormat/>
    <w:rsid w:val="00287B1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uiPriority w:val="9"/>
    <w:unhideWhenUsed/>
    <w:qFormat/>
    <w:rsid w:val="00287B1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uiPriority w:val="9"/>
    <w:semiHidden/>
    <w:unhideWhenUsed/>
    <w:qFormat/>
    <w:rsid w:val="00287B1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rsid w:val="00287B1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rsid w:val="00287B1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rsid w:val="00287B1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rsid w:val="00287B1A"/>
    <w:pPr>
      <w:keepNext/>
      <w:keepLines/>
      <w:pBdr>
        <w:top w:val="nil"/>
        <w:left w:val="nil"/>
        <w:bottom w:val="nil"/>
        <w:right w:val="nil"/>
        <w:between w:val="nil"/>
      </w:pBdr>
      <w:spacing w:after="60"/>
    </w:pPr>
    <w:rPr>
      <w:color w:val="000000"/>
      <w:sz w:val="52"/>
      <w:szCs w:val="52"/>
    </w:rPr>
  </w:style>
  <w:style w:type="paragraph" w:styleId="a4">
    <w:name w:val="Subtitle"/>
    <w:basedOn w:val="a"/>
    <w:next w:val="a"/>
    <w:uiPriority w:val="11"/>
    <w:qFormat/>
    <w:rsid w:val="00287B1A"/>
    <w:pPr>
      <w:keepNext/>
      <w:keepLines/>
      <w:pBdr>
        <w:top w:val="nil"/>
        <w:left w:val="nil"/>
        <w:bottom w:val="nil"/>
        <w:right w:val="nil"/>
        <w:between w:val="nil"/>
      </w:pBdr>
      <w:spacing w:after="320"/>
    </w:pPr>
    <w:rPr>
      <w:color w:val="666666"/>
      <w:sz w:val="30"/>
      <w:szCs w:val="30"/>
    </w:rPr>
  </w:style>
  <w:style w:type="character" w:styleId="a5">
    <w:name w:val="annotation reference"/>
    <w:basedOn w:val="a0"/>
    <w:unhideWhenUsed/>
    <w:rsid w:val="00340C1E"/>
    <w:rPr>
      <w:sz w:val="16"/>
      <w:szCs w:val="16"/>
    </w:rPr>
  </w:style>
  <w:style w:type="paragraph" w:styleId="a6">
    <w:name w:val="annotation text"/>
    <w:basedOn w:val="a"/>
    <w:link w:val="Char"/>
    <w:unhideWhenUsed/>
    <w:qFormat/>
    <w:rsid w:val="00340C1E"/>
    <w:pPr>
      <w:spacing w:after="160" w:line="240" w:lineRule="auto"/>
    </w:pPr>
    <w:rPr>
      <w:rFonts w:asciiTheme="minorHAnsi" w:eastAsiaTheme="minorHAnsi" w:hAnsiTheme="minorHAnsi" w:cstheme="minorBidi"/>
      <w:sz w:val="20"/>
      <w:szCs w:val="20"/>
    </w:rPr>
  </w:style>
  <w:style w:type="character" w:customStyle="1" w:styleId="Char">
    <w:name w:val="批注文字 Char"/>
    <w:basedOn w:val="a0"/>
    <w:link w:val="a6"/>
    <w:qFormat/>
    <w:rsid w:val="00340C1E"/>
    <w:rPr>
      <w:rFonts w:asciiTheme="minorHAnsi" w:eastAsiaTheme="minorHAnsi" w:hAnsiTheme="minorHAnsi" w:cstheme="minorBidi"/>
      <w:sz w:val="20"/>
      <w:szCs w:val="20"/>
      <w:lang w:val="en-US"/>
    </w:rPr>
  </w:style>
  <w:style w:type="paragraph" w:customStyle="1" w:styleId="CorpoA">
    <w:name w:val="Corpo A"/>
    <w:rsid w:val="00340C1E"/>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paragraph" w:styleId="a7">
    <w:name w:val="Balloon Text"/>
    <w:basedOn w:val="a"/>
    <w:link w:val="Char0"/>
    <w:uiPriority w:val="99"/>
    <w:semiHidden/>
    <w:unhideWhenUsed/>
    <w:rsid w:val="00340C1E"/>
    <w:pPr>
      <w:spacing w:line="240" w:lineRule="auto"/>
    </w:pPr>
    <w:rPr>
      <w:rFonts w:ascii="Times New Roman" w:hAnsi="Times New Roman" w:cs="Times New Roman"/>
      <w:sz w:val="18"/>
      <w:szCs w:val="18"/>
    </w:rPr>
  </w:style>
  <w:style w:type="character" w:customStyle="1" w:styleId="Char0">
    <w:name w:val="批注框文本 Char"/>
    <w:basedOn w:val="a0"/>
    <w:link w:val="a7"/>
    <w:uiPriority w:val="99"/>
    <w:semiHidden/>
    <w:rsid w:val="00340C1E"/>
    <w:rPr>
      <w:rFonts w:ascii="Times New Roman" w:hAnsi="Times New Roman" w:cs="Times New Roman"/>
      <w:sz w:val="18"/>
      <w:szCs w:val="18"/>
    </w:rPr>
  </w:style>
  <w:style w:type="paragraph" w:customStyle="1" w:styleId="Default">
    <w:name w:val="Default"/>
    <w:link w:val="Default0"/>
    <w:rsid w:val="00F549BB"/>
    <w:pPr>
      <w:widowControl w:val="0"/>
      <w:autoSpaceDE w:val="0"/>
      <w:autoSpaceDN w:val="0"/>
      <w:adjustRightInd w:val="0"/>
      <w:spacing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F549BB"/>
    <w:rPr>
      <w:rFonts w:ascii="Book Antiqua" w:eastAsia="PMingLiU" w:hAnsi="Book Antiqua" w:cs="Book Antiqua"/>
      <w:color w:val="000000"/>
      <w:sz w:val="24"/>
      <w:szCs w:val="24"/>
      <w:lang w:val="en-US" w:eastAsia="zh-TW"/>
    </w:rPr>
  </w:style>
  <w:style w:type="paragraph" w:customStyle="1" w:styleId="PadroB">
    <w:name w:val="Padrão B"/>
    <w:rsid w:val="00F549BB"/>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eastAsia="pt-BR"/>
    </w:rPr>
  </w:style>
  <w:style w:type="paragraph" w:styleId="a8">
    <w:name w:val="header"/>
    <w:basedOn w:val="a"/>
    <w:link w:val="Char1"/>
    <w:uiPriority w:val="99"/>
    <w:unhideWhenUsed/>
    <w:rsid w:val="003C717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rsid w:val="003C717C"/>
    <w:rPr>
      <w:sz w:val="18"/>
      <w:szCs w:val="18"/>
    </w:rPr>
  </w:style>
  <w:style w:type="paragraph" w:styleId="a9">
    <w:name w:val="footer"/>
    <w:basedOn w:val="a"/>
    <w:link w:val="Char2"/>
    <w:uiPriority w:val="99"/>
    <w:unhideWhenUsed/>
    <w:rsid w:val="003C717C"/>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rsid w:val="003C717C"/>
    <w:rPr>
      <w:sz w:val="18"/>
      <w:szCs w:val="18"/>
    </w:rPr>
  </w:style>
  <w:style w:type="character" w:styleId="aa">
    <w:name w:val="Hyperlink"/>
    <w:basedOn w:val="a0"/>
    <w:uiPriority w:val="99"/>
    <w:unhideWhenUsed/>
    <w:rsid w:val="00EA1415"/>
    <w:rPr>
      <w:color w:val="0000FF"/>
      <w:u w:val="single"/>
    </w:rPr>
  </w:style>
  <w:style w:type="paragraph" w:styleId="ab">
    <w:name w:val="Plain Text"/>
    <w:basedOn w:val="a"/>
    <w:link w:val="Char3"/>
    <w:semiHidden/>
    <w:unhideWhenUsed/>
    <w:rsid w:val="00017325"/>
    <w:pPr>
      <w:widowControl w:val="0"/>
      <w:spacing w:line="240" w:lineRule="auto"/>
      <w:jc w:val="both"/>
    </w:pPr>
    <w:rPr>
      <w:rFonts w:ascii="宋体" w:eastAsia="宋体" w:hAnsi="Courier New" w:cs="Courier New"/>
      <w:kern w:val="2"/>
      <w:sz w:val="21"/>
      <w:szCs w:val="21"/>
      <w:lang w:eastAsia="zh-CN"/>
    </w:rPr>
  </w:style>
  <w:style w:type="character" w:customStyle="1" w:styleId="Char3">
    <w:name w:val="纯文本 Char"/>
    <w:basedOn w:val="a0"/>
    <w:link w:val="ab"/>
    <w:semiHidden/>
    <w:rsid w:val="00017325"/>
    <w:rPr>
      <w:rFonts w:ascii="宋体" w:eastAsia="宋体" w:hAnsi="Courier New" w:cs="Courier New"/>
      <w:kern w:val="2"/>
      <w:sz w:val="21"/>
      <w:szCs w:val="21"/>
      <w:lang w:eastAsia="zh-CN"/>
    </w:rPr>
  </w:style>
  <w:style w:type="paragraph" w:styleId="ac">
    <w:name w:val="annotation subject"/>
    <w:basedOn w:val="a6"/>
    <w:next w:val="a6"/>
    <w:link w:val="Char4"/>
    <w:uiPriority w:val="99"/>
    <w:semiHidden/>
    <w:unhideWhenUsed/>
    <w:rsid w:val="00775B3C"/>
    <w:pPr>
      <w:spacing w:after="0" w:line="276" w:lineRule="auto"/>
    </w:pPr>
    <w:rPr>
      <w:rFonts w:ascii="Arial" w:eastAsiaTheme="minorEastAsia" w:hAnsi="Arial" w:cs="Arial"/>
      <w:b/>
      <w:bCs/>
      <w:sz w:val="22"/>
      <w:szCs w:val="22"/>
    </w:rPr>
  </w:style>
  <w:style w:type="character" w:customStyle="1" w:styleId="Char4">
    <w:name w:val="批注主题 Char"/>
    <w:basedOn w:val="Char"/>
    <w:link w:val="ac"/>
    <w:uiPriority w:val="99"/>
    <w:semiHidden/>
    <w:rsid w:val="00775B3C"/>
    <w:rPr>
      <w:rFonts w:asciiTheme="minorHAnsi" w:eastAsiaTheme="minorHAnsi" w:hAnsiTheme="minorHAnsi" w:cstheme="minorBidi"/>
      <w:b/>
      <w:bCs/>
      <w:sz w:val="20"/>
      <w:szCs w:val="20"/>
      <w:lang w:val="en-US"/>
    </w:rPr>
  </w:style>
  <w:style w:type="paragraph" w:styleId="ad">
    <w:name w:val="Revision"/>
    <w:hidden/>
    <w:uiPriority w:val="99"/>
    <w:semiHidden/>
    <w:rsid w:val="00595AF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9382">
      <w:bodyDiv w:val="1"/>
      <w:marLeft w:val="0"/>
      <w:marRight w:val="0"/>
      <w:marTop w:val="0"/>
      <w:marBottom w:val="0"/>
      <w:divBdr>
        <w:top w:val="none" w:sz="0" w:space="0" w:color="auto"/>
        <w:left w:val="none" w:sz="0" w:space="0" w:color="auto"/>
        <w:bottom w:val="none" w:sz="0" w:space="0" w:color="auto"/>
        <w:right w:val="none" w:sz="0" w:space="0" w:color="auto"/>
      </w:divBdr>
    </w:div>
    <w:div w:id="456485386">
      <w:bodyDiv w:val="1"/>
      <w:marLeft w:val="0"/>
      <w:marRight w:val="0"/>
      <w:marTop w:val="0"/>
      <w:marBottom w:val="0"/>
      <w:divBdr>
        <w:top w:val="none" w:sz="0" w:space="0" w:color="auto"/>
        <w:left w:val="none" w:sz="0" w:space="0" w:color="auto"/>
        <w:bottom w:val="none" w:sz="0" w:space="0" w:color="auto"/>
        <w:right w:val="none" w:sz="0" w:space="0" w:color="auto"/>
      </w:divBdr>
    </w:div>
    <w:div w:id="848452304">
      <w:bodyDiv w:val="1"/>
      <w:marLeft w:val="0"/>
      <w:marRight w:val="0"/>
      <w:marTop w:val="0"/>
      <w:marBottom w:val="0"/>
      <w:divBdr>
        <w:top w:val="none" w:sz="0" w:space="0" w:color="auto"/>
        <w:left w:val="none" w:sz="0" w:space="0" w:color="auto"/>
        <w:bottom w:val="none" w:sz="0" w:space="0" w:color="auto"/>
        <w:right w:val="none" w:sz="0" w:space="0" w:color="auto"/>
      </w:divBdr>
    </w:div>
    <w:div w:id="1312519807">
      <w:bodyDiv w:val="1"/>
      <w:marLeft w:val="0"/>
      <w:marRight w:val="0"/>
      <w:marTop w:val="0"/>
      <w:marBottom w:val="0"/>
      <w:divBdr>
        <w:top w:val="none" w:sz="0" w:space="0" w:color="auto"/>
        <w:left w:val="none" w:sz="0" w:space="0" w:color="auto"/>
        <w:bottom w:val="none" w:sz="0" w:space="0" w:color="auto"/>
        <w:right w:val="none" w:sz="0" w:space="0" w:color="auto"/>
      </w:divBdr>
    </w:div>
    <w:div w:id="1765876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glinka@hospitalitaliano.org.ar" TargetMode="External"/><Relationship Id="rId13" Type="http://schemas.openxmlformats.org/officeDocument/2006/relationships/hyperlink" Target="https://paperpile.com/c/b3VeUr/ZweDT" TargetMode="External"/><Relationship Id="rId18" Type="http://schemas.openxmlformats.org/officeDocument/2006/relationships/hyperlink" Target="https://paperpile.com/c/b3VeUr/d7UR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tiff"/><Relationship Id="rId7" Type="http://schemas.openxmlformats.org/officeDocument/2006/relationships/hyperlink" Target="http://creativecommons.org/licenses/by-nc/4.0/" TargetMode="External"/><Relationship Id="rId12" Type="http://schemas.openxmlformats.org/officeDocument/2006/relationships/hyperlink" Target="https://paperpile.com/c/b3VeUr/DqSyR" TargetMode="External"/><Relationship Id="rId17" Type="http://schemas.openxmlformats.org/officeDocument/2006/relationships/hyperlink" Target="https://paperpile.com/c/b3VeUr/UytqG" TargetMode="External"/><Relationship Id="rId25" Type="http://schemas.openxmlformats.org/officeDocument/2006/relationships/image" Target="media/image5.tiff"/><Relationship Id="rId2" Type="http://schemas.microsoft.com/office/2007/relationships/stylesWithEffects" Target="stylesWithEffects.xml"/><Relationship Id="rId16" Type="http://schemas.openxmlformats.org/officeDocument/2006/relationships/hyperlink" Target="https://paperpile.com/c/b3VeUr/4XQUP" TargetMode="External"/><Relationship Id="rId20" Type="http://schemas.openxmlformats.org/officeDocument/2006/relationships/hyperlink" Target="https://paperpile.com/c/b3VeUr/VdVg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aperpile.com/c/b3VeUr/ACCyU" TargetMode="External"/><Relationship Id="rId24"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s://paperpile.com/c/b3VeUr/ttgPS" TargetMode="External"/><Relationship Id="rId23" Type="http://schemas.openxmlformats.org/officeDocument/2006/relationships/image" Target="media/image3.tiff"/><Relationship Id="rId28" Type="http://schemas.openxmlformats.org/officeDocument/2006/relationships/theme" Target="theme/theme1.xml"/><Relationship Id="rId10" Type="http://schemas.openxmlformats.org/officeDocument/2006/relationships/hyperlink" Target="https://paperpile.com/c/b3VeUr/ACCyU" TargetMode="External"/><Relationship Id="rId19" Type="http://schemas.openxmlformats.org/officeDocument/2006/relationships/hyperlink" Target="https://paperpile.com/c/b3VeUr/VdVgL" TargetMode="External"/><Relationship Id="rId4" Type="http://schemas.openxmlformats.org/officeDocument/2006/relationships/webSettings" Target="webSettings.xml"/><Relationship Id="rId9" Type="http://schemas.openxmlformats.org/officeDocument/2006/relationships/hyperlink" Target="https://paperpile.com/c/b3VeUr/ACCyU" TargetMode="External"/><Relationship Id="rId14" Type="http://schemas.openxmlformats.org/officeDocument/2006/relationships/hyperlink" Target="https://paperpile.com/c/b3VeUr/Shm2t" TargetMode="External"/><Relationship Id="rId22" Type="http://schemas.openxmlformats.org/officeDocument/2006/relationships/image" Target="media/image2.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3415</Words>
  <Characters>19472</Characters>
  <Application>Microsoft Office Word</Application>
  <DocSecurity>0</DocSecurity>
  <Lines>162</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Filipodia</Company>
  <LinksUpToDate>false</LinksUpToDate>
  <CharactersWithSpaces>22842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user</cp:lastModifiedBy>
  <cp:revision>3</cp:revision>
  <dcterms:created xsi:type="dcterms:W3CDTF">2019-04-23T04:07:00Z</dcterms:created>
  <dcterms:modified xsi:type="dcterms:W3CDTF">2019-04-27T10:17:00Z</dcterms:modified>
</cp:coreProperties>
</file>